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Style w:val="142"/>
        </w:rPr>
      </w:pPr>
    </w:p>
    <w:p>
      <w:pPr>
        <w:spacing w:before="165" w:beforeLines="50" w:line="360" w:lineRule="auto"/>
        <w:jc w:val="center"/>
        <w:rPr>
          <w:rStyle w:val="142"/>
        </w:rPr>
      </w:pPr>
    </w:p>
    <w:p>
      <w:pPr>
        <w:spacing w:before="331" w:beforeLines="100" w:after="165" w:afterLines="50" w:line="360" w:lineRule="auto"/>
        <w:jc w:val="center"/>
        <w:rPr>
          <w:rFonts w:ascii="宋体" w:hAnsi="宋体"/>
          <w:sz w:val="52"/>
          <w:szCs w:val="21"/>
        </w:rPr>
      </w:pPr>
      <w:r>
        <w:rPr>
          <w:rFonts w:hint="eastAsia" w:ascii="宋体" w:hAnsi="宋体"/>
          <w:sz w:val="52"/>
          <w:szCs w:val="21"/>
        </w:rPr>
        <w:t>（全流程电子化评标）</w:t>
      </w:r>
    </w:p>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36"/>
          <w:szCs w:val="36"/>
        </w:rPr>
      </w:pPr>
    </w:p>
    <w:p>
      <w:pPr>
        <w:spacing w:before="165" w:beforeLines="50" w:line="360" w:lineRule="auto"/>
        <w:jc w:val="center"/>
        <w:rPr>
          <w:rFonts w:ascii="宋体" w:hAnsi="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line="360" w:lineRule="auto"/>
        <w:rPr>
          <w:rFonts w:ascii="宋体" w:hAnsi="宋体"/>
          <w:b/>
          <w:sz w:val="52"/>
          <w:szCs w:val="52"/>
        </w:rPr>
      </w:pPr>
    </w:p>
    <w:p>
      <w:pPr>
        <w:spacing w:line="360" w:lineRule="auto"/>
        <w:rPr>
          <w:rFonts w:ascii="宋体" w:hAnsi="宋体"/>
          <w:b/>
          <w:sz w:val="32"/>
          <w:szCs w:val="32"/>
        </w:rPr>
      </w:pPr>
    </w:p>
    <w:p>
      <w:pPr>
        <w:spacing w:before="215" w:line="360" w:lineRule="exact"/>
        <w:ind w:right="253"/>
        <w:rPr>
          <w:rFonts w:hint="eastAsia" w:ascii="仿宋_GB2312" w:hAnsi="宋体" w:eastAsia="仿宋_GB2312"/>
          <w:b/>
          <w:bCs/>
          <w:sz w:val="30"/>
          <w:szCs w:val="30"/>
          <w:lang w:eastAsia="zh-CN"/>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w:t>
      </w:r>
      <w:r>
        <w:rPr>
          <w:rFonts w:hint="eastAsia" w:ascii="仿宋_GB2312" w:hAnsi="宋体" w:eastAsia="仿宋_GB2312"/>
          <w:b/>
          <w:bCs/>
          <w:sz w:val="30"/>
          <w:szCs w:val="30"/>
          <w:lang w:eastAsia="zh-CN"/>
        </w:rPr>
        <w:t>新疆维吾尔自治区自然资源信息化建设监理服务项目</w:t>
      </w:r>
    </w:p>
    <w:p>
      <w:pPr>
        <w:spacing w:before="215" w:line="360" w:lineRule="exact"/>
        <w:ind w:left="210" w:leftChars="100" w:right="253" w:firstLine="572" w:firstLineChars="200"/>
        <w:rPr>
          <w:rFonts w:ascii="仿宋_GB2312" w:hAnsi="宋体" w:eastAsia="仿宋_GB2312" w:cs="Courier New"/>
          <w:b/>
          <w:bCs/>
          <w:w w:val="95"/>
          <w:sz w:val="30"/>
          <w:szCs w:val="30"/>
        </w:rPr>
      </w:pPr>
    </w:p>
    <w:p>
      <w:pPr>
        <w:spacing w:before="215" w:line="360" w:lineRule="exact"/>
        <w:ind w:right="253"/>
        <w:rPr>
          <w:rFonts w:hint="default" w:ascii="仿宋_GB2312" w:hAnsi="宋体" w:eastAsia="仿宋_GB2312"/>
          <w:b/>
          <w:bCs/>
          <w:color w:val="000000"/>
          <w:sz w:val="30"/>
          <w:szCs w:val="30"/>
          <w:lang w:val="en-US" w:eastAsia="zh-CN"/>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color w:val="000000"/>
          <w:w w:val="95"/>
          <w:sz w:val="30"/>
          <w:szCs w:val="30"/>
        </w:rPr>
        <w:t>：</w:t>
      </w:r>
      <w:r>
        <w:rPr>
          <w:rFonts w:hint="eastAsia" w:ascii="仿宋_GB2312" w:hAnsi="宋体" w:eastAsia="仿宋_GB2312"/>
          <w:b/>
          <w:color w:val="000000"/>
          <w:sz w:val="30"/>
          <w:szCs w:val="48"/>
        </w:rPr>
        <w:t xml:space="preserve"> </w:t>
      </w:r>
      <w:r>
        <w:rPr>
          <w:rFonts w:hint="eastAsia" w:ascii="仿宋_GB2312" w:hAnsi="宋体" w:eastAsia="仿宋_GB2312"/>
          <w:b/>
          <w:color w:val="000000"/>
          <w:sz w:val="30"/>
          <w:szCs w:val="48"/>
          <w:lang w:eastAsia="zh-CN"/>
        </w:rPr>
        <w:t>XJCY2023-ZB(M)-</w:t>
      </w:r>
      <w:r>
        <w:rPr>
          <w:rFonts w:hint="eastAsia" w:ascii="仿宋_GB2312" w:hAnsi="宋体" w:eastAsia="仿宋_GB2312"/>
          <w:b/>
          <w:color w:val="000000"/>
          <w:sz w:val="30"/>
          <w:szCs w:val="48"/>
          <w:lang w:val="en-US" w:eastAsia="zh-CN"/>
        </w:rPr>
        <w:t>10</w:t>
      </w:r>
    </w:p>
    <w:p>
      <w:pPr>
        <w:pStyle w:val="29"/>
        <w:spacing w:line="360" w:lineRule="exact"/>
        <w:rPr>
          <w:rFonts w:ascii="仿宋_GB2312" w:hAnsi="宋体" w:eastAsia="仿宋_GB2312"/>
          <w:b/>
          <w:kern w:val="2"/>
          <w:sz w:val="30"/>
          <w:szCs w:val="48"/>
        </w:rPr>
      </w:pPr>
    </w:p>
    <w:p>
      <w:pPr>
        <w:pStyle w:val="29"/>
        <w:spacing w:line="360" w:lineRule="exact"/>
        <w:rPr>
          <w:rFonts w:ascii="仿宋_GB2312" w:hAnsi="宋体" w:eastAsia="仿宋_GB2312"/>
          <w:b/>
          <w:bCs/>
          <w:w w:val="95"/>
          <w:sz w:val="30"/>
          <w:szCs w:val="30"/>
        </w:rPr>
      </w:pPr>
    </w:p>
    <w:p>
      <w:pPr>
        <w:pStyle w:val="29"/>
        <w:spacing w:line="360" w:lineRule="exact"/>
        <w:rPr>
          <w:rFonts w:cs="宋体"/>
          <w:color w:val="000000"/>
          <w:sz w:val="28"/>
          <w:szCs w:val="28"/>
        </w:rPr>
      </w:pPr>
      <w:r>
        <w:rPr>
          <w:rFonts w:hint="eastAsia" w:ascii="仿宋_GB2312" w:hAnsi="宋体" w:eastAsia="仿宋_GB2312"/>
          <w:b/>
          <w:bCs/>
          <w:w w:val="95"/>
          <w:sz w:val="30"/>
          <w:szCs w:val="30"/>
        </w:rPr>
        <w:t>采 购 人：新疆维吾尔自治区自然资源信息中心（新疆维吾尔自治区自然资源档案馆）</w:t>
      </w:r>
    </w:p>
    <w:p>
      <w:pPr>
        <w:pStyle w:val="19"/>
        <w:snapToGrid w:val="0"/>
        <w:spacing w:before="50" w:after="120" w:line="360" w:lineRule="exact"/>
        <w:ind w:firstLine="859" w:firstLineChars="300"/>
        <w:rPr>
          <w:rFonts w:ascii="仿宋_GB2312" w:hAnsi="宋体" w:eastAsia="仿宋_GB2312"/>
          <w:b/>
          <w:bCs/>
          <w:w w:val="95"/>
          <w:sz w:val="30"/>
          <w:szCs w:val="30"/>
        </w:rPr>
      </w:pPr>
    </w:p>
    <w:p>
      <w:pPr>
        <w:pStyle w:val="19"/>
        <w:snapToGrid w:val="0"/>
        <w:spacing w:before="50" w:after="120" w:line="360" w:lineRule="exact"/>
        <w:rPr>
          <w:rFonts w:ascii="仿宋_GB2312" w:hAnsi="宋体" w:eastAsia="仿宋_GB2312"/>
          <w:b/>
          <w:bCs/>
          <w:w w:val="95"/>
          <w:sz w:val="30"/>
          <w:szCs w:val="30"/>
        </w:rPr>
      </w:pPr>
      <w:r>
        <w:rPr>
          <w:rFonts w:hint="eastAsia" w:ascii="仿宋_GB2312" w:hAnsi="宋体" w:eastAsia="仿宋_GB2312"/>
          <w:b/>
          <w:bCs/>
          <w:w w:val="95"/>
          <w:sz w:val="30"/>
          <w:szCs w:val="30"/>
        </w:rPr>
        <w:t>采购代理机构：</w:t>
      </w:r>
      <w:bookmarkStart w:id="0" w:name="PO_3000001866_PM031"/>
      <w:r>
        <w:rPr>
          <w:rFonts w:hint="eastAsia" w:ascii="仿宋_GB2312" w:hAnsi="宋体" w:eastAsia="仿宋_GB2312"/>
          <w:b/>
          <w:bCs/>
          <w:w w:val="95"/>
          <w:sz w:val="30"/>
          <w:szCs w:val="30"/>
        </w:rPr>
        <w:t>新疆诚誉工程项目管理有限公司</w:t>
      </w:r>
      <w:bookmarkEnd w:id="0"/>
    </w:p>
    <w:p>
      <w:pPr>
        <w:pStyle w:val="19"/>
        <w:snapToGrid w:val="0"/>
        <w:spacing w:before="50" w:after="120" w:line="360" w:lineRule="auto"/>
        <w:jc w:val="center"/>
        <w:rPr>
          <w:rFonts w:ascii="仿宋_GB2312" w:hAnsi="宋体" w:eastAsia="仿宋_GB2312"/>
          <w:b/>
          <w:bCs/>
          <w:w w:val="95"/>
          <w:sz w:val="30"/>
          <w:szCs w:val="30"/>
        </w:rPr>
      </w:pPr>
    </w:p>
    <w:p>
      <w:pPr>
        <w:pStyle w:val="19"/>
        <w:snapToGrid w:val="0"/>
        <w:spacing w:before="50" w:after="120" w:line="360" w:lineRule="auto"/>
        <w:jc w:val="center"/>
        <w:rPr>
          <w:rFonts w:ascii="仿宋_GB2312" w:hAnsi="宋体" w:eastAsia="仿宋_GB2312"/>
          <w:b/>
          <w:bCs/>
          <w:w w:val="95"/>
          <w:sz w:val="30"/>
          <w:szCs w:val="30"/>
        </w:rPr>
        <w:sectPr>
          <w:footerReference r:id="rId3" w:type="default"/>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w w:val="95"/>
          <w:sz w:val="30"/>
          <w:szCs w:val="30"/>
        </w:rPr>
        <w:t>2023年0</w:t>
      </w:r>
      <w:r>
        <w:rPr>
          <w:rFonts w:hint="eastAsia" w:ascii="仿宋_GB2312" w:hAnsi="宋体" w:eastAsia="仿宋_GB2312"/>
          <w:b/>
          <w:bCs/>
          <w:w w:val="95"/>
          <w:sz w:val="30"/>
          <w:szCs w:val="30"/>
          <w:lang w:val="en-US" w:eastAsia="zh-CN"/>
        </w:rPr>
        <w:t>3</w:t>
      </w:r>
      <w:r>
        <w:rPr>
          <w:rFonts w:hint="eastAsia" w:ascii="仿宋_GB2312" w:hAnsi="宋体" w:eastAsia="仿宋_GB2312"/>
          <w:b/>
          <w:bCs/>
          <w:w w:val="95"/>
          <w:sz w:val="30"/>
          <w:szCs w:val="30"/>
        </w:rPr>
        <w:t>月</w:t>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28"/>
          <w:szCs w:val="28"/>
        </w:rPr>
      </w:pPr>
    </w:p>
    <w:p>
      <w:pPr>
        <w:pStyle w:val="24"/>
        <w:tabs>
          <w:tab w:val="right" w:leader="dot" w:pos="8869"/>
        </w:tabs>
        <w:rPr>
          <w:rFonts w:ascii="宋体" w:hAnsi="宋体" w:cs="黑体"/>
          <w:sz w:val="28"/>
          <w:szCs w:val="28"/>
        </w:rPr>
      </w:pPr>
      <w:r>
        <w:rPr>
          <w:rFonts w:hint="eastAsia" w:ascii="宋体" w:hAnsi="宋体"/>
          <w:b/>
          <w:sz w:val="28"/>
          <w:szCs w:val="28"/>
        </w:rPr>
        <w:fldChar w:fldCharType="begin"/>
      </w:r>
      <w:r>
        <w:rPr>
          <w:rFonts w:hint="eastAsia" w:ascii="宋体" w:hAnsi="宋体"/>
          <w:b/>
          <w:sz w:val="28"/>
          <w:szCs w:val="28"/>
        </w:rPr>
        <w:instrText xml:space="preserve"> TOC \o "1-3" \h \z \u </w:instrText>
      </w:r>
      <w:r>
        <w:rPr>
          <w:rFonts w:hint="eastAsia" w:ascii="宋体" w:hAnsi="宋体"/>
          <w:b/>
          <w:sz w:val="28"/>
          <w:szCs w:val="28"/>
        </w:rPr>
        <w:fldChar w:fldCharType="separate"/>
      </w:r>
      <w:r>
        <w:fldChar w:fldCharType="begin"/>
      </w:r>
      <w:r>
        <w:instrText xml:space="preserve"> HYPERLINK \l "_Toc112868840" </w:instrText>
      </w:r>
      <w:r>
        <w:fldChar w:fldCharType="separate"/>
      </w:r>
      <w:r>
        <w:rPr>
          <w:rStyle w:val="80"/>
          <w:rFonts w:ascii="宋体" w:hAnsi="宋体"/>
          <w:sz w:val="28"/>
          <w:szCs w:val="28"/>
        </w:rPr>
        <w:t>第一章 竞争性磋商公告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_Toc112868840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"_Toc112868851" </w:instrText>
      </w:r>
      <w:r>
        <w:fldChar w:fldCharType="separate"/>
      </w:r>
      <w:r>
        <w:rPr>
          <w:rStyle w:val="80"/>
          <w:rFonts w:ascii="宋体" w:hAnsi="宋体"/>
          <w:snapToGrid w:val="0"/>
          <w:kern w:val="0"/>
          <w:sz w:val="28"/>
          <w:szCs w:val="28"/>
        </w:rPr>
        <w:t>第二章、采购需求表</w:t>
      </w:r>
      <w:r>
        <w:rPr>
          <w:rFonts w:ascii="宋体" w:hAnsi="宋体"/>
          <w:sz w:val="28"/>
          <w:szCs w:val="28"/>
        </w:rPr>
        <w:tab/>
      </w:r>
      <w:r>
        <w:rPr>
          <w:rFonts w:hint="eastAsia" w:ascii="宋体" w:hAnsi="宋体"/>
          <w:sz w:val="28"/>
          <w:szCs w:val="28"/>
          <w:lang w:val="en-US" w:eastAsia="zh-CN"/>
        </w:rPr>
        <w:t>4</w:t>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"_Toc112868852" </w:instrText>
      </w:r>
      <w:r>
        <w:fldChar w:fldCharType="separate"/>
      </w:r>
      <w:r>
        <w:rPr>
          <w:rStyle w:val="80"/>
          <w:rFonts w:ascii="宋体" w:hAnsi="宋体"/>
          <w:snapToGrid w:val="0"/>
          <w:kern w:val="0"/>
          <w:sz w:val="28"/>
          <w:szCs w:val="28"/>
        </w:rPr>
        <w:t>第三章 供应商须知</w:t>
      </w:r>
      <w:r>
        <w:rPr>
          <w:rFonts w:ascii="宋体" w:hAnsi="宋体"/>
          <w:sz w:val="28"/>
          <w:szCs w:val="28"/>
        </w:rPr>
        <w:tab/>
      </w:r>
      <w:r>
        <w:rPr>
          <w:rFonts w:hint="eastAsia" w:ascii="宋体" w:hAnsi="宋体"/>
          <w:sz w:val="28"/>
          <w:szCs w:val="28"/>
          <w:lang w:val="en-US" w:eastAsia="zh-CN"/>
        </w:rPr>
        <w:t>7</w:t>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"_Toc112868862" </w:instrText>
      </w:r>
      <w:r>
        <w:fldChar w:fldCharType="separate"/>
      </w:r>
      <w:r>
        <w:rPr>
          <w:rStyle w:val="80"/>
          <w:rFonts w:ascii="宋体" w:hAnsi="宋体"/>
          <w:snapToGrid w:val="0"/>
          <w:kern w:val="0"/>
          <w:sz w:val="28"/>
          <w:szCs w:val="28"/>
        </w:rPr>
        <w:t>第四章  评审程序、评审方法和评审标准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_Toc112868862 \h </w:instrText>
      </w:r>
      <w:r>
        <w:rPr>
          <w:rFonts w:ascii="宋体" w:hAnsi="宋体"/>
          <w:sz w:val="28"/>
          <w:szCs w:val="28"/>
        </w:rPr>
        <w:fldChar w:fldCharType="separate"/>
      </w:r>
      <w:r>
        <w:rPr>
          <w:rFonts w:ascii="宋体" w:hAnsi="宋体"/>
          <w:sz w:val="28"/>
          <w:szCs w:val="28"/>
        </w:rPr>
        <w:t>21</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"_Toc112868867" </w:instrText>
      </w:r>
      <w:r>
        <w:fldChar w:fldCharType="separate"/>
      </w:r>
      <w:r>
        <w:rPr>
          <w:rStyle w:val="80"/>
          <w:rFonts w:ascii="宋体" w:hAnsi="宋体"/>
          <w:sz w:val="28"/>
          <w:szCs w:val="28"/>
        </w:rPr>
        <w:t>第五章 响应文件格式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_Toc112868867 \h </w:instrText>
      </w:r>
      <w:r>
        <w:rPr>
          <w:rFonts w:ascii="宋体" w:hAnsi="宋体"/>
          <w:sz w:val="28"/>
          <w:szCs w:val="28"/>
        </w:rPr>
        <w:fldChar w:fldCharType="separate"/>
      </w:r>
      <w:r>
        <w:rPr>
          <w:rFonts w:ascii="宋体" w:hAnsi="宋体"/>
          <w:sz w:val="28"/>
          <w:szCs w:val="28"/>
        </w:rPr>
        <w:t>29</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hint="eastAsia" w:ascii="宋体" w:hAnsi="宋体" w:eastAsia="宋体" w:cs="黑体"/>
          <w:sz w:val="28"/>
          <w:szCs w:val="28"/>
          <w:lang w:val="en-US" w:eastAsia="zh-CN"/>
        </w:rPr>
      </w:pPr>
      <w:r>
        <w:fldChar w:fldCharType="begin"/>
      </w:r>
      <w:r>
        <w:instrText xml:space="preserve"> HYPERLINK \l "_Toc112868873" </w:instrText>
      </w:r>
      <w:r>
        <w:fldChar w:fldCharType="separate"/>
      </w:r>
      <w:r>
        <w:rPr>
          <w:rStyle w:val="80"/>
          <w:rFonts w:ascii="宋体" w:hAnsi="宋体"/>
          <w:sz w:val="28"/>
          <w:szCs w:val="28"/>
        </w:rPr>
        <w:t>第六章  合同文本</w:t>
      </w:r>
      <w:r>
        <w:rPr>
          <w:rFonts w:ascii="宋体" w:hAnsi="宋体"/>
          <w:sz w:val="28"/>
          <w:szCs w:val="28"/>
        </w:rPr>
        <w:tab/>
      </w:r>
      <w:r>
        <w:rPr>
          <w:rFonts w:hint="eastAsia" w:ascii="宋体" w:hAnsi="宋体"/>
          <w:sz w:val="28"/>
          <w:szCs w:val="28"/>
          <w:lang w:val="en-US" w:eastAsia="zh-CN"/>
        </w:rPr>
        <w:t>5</w:t>
      </w:r>
      <w:r>
        <w:rPr>
          <w:rFonts w:ascii="宋体" w:hAnsi="宋体"/>
          <w:sz w:val="28"/>
          <w:szCs w:val="28"/>
        </w:rPr>
        <w:fldChar w:fldCharType="end"/>
      </w:r>
      <w:r>
        <w:rPr>
          <w:rFonts w:hint="eastAsia" w:ascii="宋体" w:hAnsi="宋体"/>
          <w:sz w:val="28"/>
          <w:szCs w:val="28"/>
          <w:lang w:val="en-US" w:eastAsia="zh-CN"/>
        </w:rPr>
        <w:t>1</w:t>
      </w:r>
    </w:p>
    <w:p>
      <w:pPr>
        <w:pStyle w:val="26"/>
        <w:rPr>
          <w:sz w:val="28"/>
          <w:szCs w:val="28"/>
        </w:rPr>
      </w:pPr>
      <w:r>
        <w:rPr>
          <w:rFonts w:hint="eastAsia" w:ascii="宋体" w:hAnsi="宋体"/>
          <w:b/>
          <w:sz w:val="28"/>
          <w:szCs w:val="28"/>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pgSz w:w="11906" w:h="16838"/>
          <w:pgMar w:top="1440" w:right="1440" w:bottom="1440" w:left="1587" w:header="851" w:footer="992" w:gutter="0"/>
          <w:pgNumType w:start="0"/>
          <w:cols w:space="720" w:num="1"/>
          <w:docGrid w:type="lines" w:linePitch="312" w:charSpace="0"/>
        </w:sectPr>
      </w:pPr>
    </w:p>
    <w:p>
      <w:pPr>
        <w:pStyle w:val="3"/>
        <w:spacing w:before="0" w:after="0"/>
        <w:jc w:val="center"/>
        <w:rPr>
          <w:sz w:val="36"/>
        </w:rPr>
      </w:pPr>
      <w:bookmarkStart w:id="1" w:name="_Toc112868840"/>
      <w:r>
        <w:rPr>
          <w:rFonts w:hint="eastAsia"/>
          <w:sz w:val="36"/>
        </w:rPr>
        <w:t>第一章 竞争性磋商公告</w:t>
      </w:r>
      <w:bookmarkEnd w:id="1"/>
      <w:bookmarkStart w:id="2" w:name="_Toc28359004"/>
      <w:bookmarkStart w:id="3" w:name="_Toc35393792"/>
      <w:bookmarkStart w:id="4" w:name="_Toc44229878"/>
      <w:bookmarkStart w:id="5" w:name="_Toc35393629"/>
      <w:bookmarkStart w:id="6" w:name="_Toc35393623"/>
      <w:bookmarkStart w:id="7" w:name="_Toc28359089"/>
      <w:bookmarkStart w:id="8" w:name="_Toc35393798"/>
      <w:bookmarkStart w:id="9" w:name="_Toc28359081"/>
      <w:bookmarkStart w:id="10" w:name="_Toc28359012"/>
    </w:p>
    <w:p>
      <w:pPr>
        <w:pStyle w:val="3"/>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1" w:name="_Toc112868841"/>
      <w:bookmarkStart w:id="12" w:name="_Toc103813440"/>
      <w:r>
        <w:rPr>
          <w:rFonts w:hint="eastAsia" w:ascii="宋体" w:hAnsi="宋体" w:cs="宋体"/>
          <w:sz w:val="28"/>
          <w:szCs w:val="28"/>
        </w:rPr>
        <w:t>竞争性磋商公告</w:t>
      </w:r>
      <w:bookmarkEnd w:id="11"/>
      <w:bookmarkEnd w:id="12"/>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8"/>
          <w:u w:val="single"/>
        </w:rPr>
      </w:pPr>
      <w:r>
        <w:rPr>
          <w:rFonts w:hint="eastAsia" w:ascii="宋体" w:hAnsi="宋体" w:cs="宋体"/>
          <w:sz w:val="24"/>
          <w:szCs w:val="28"/>
          <w:u w:val="singl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000000"/>
          <w:sz w:val="24"/>
          <w:szCs w:val="28"/>
        </w:rPr>
      </w:pPr>
      <w:r>
        <w:rPr>
          <w:rFonts w:hint="eastAsia" w:ascii="宋体" w:hAnsi="宋体" w:cs="宋体"/>
          <w:sz w:val="24"/>
          <w:szCs w:val="28"/>
          <w:u w:val="single"/>
          <w:lang w:eastAsia="zh-CN"/>
        </w:rPr>
        <w:t>新疆维吾尔自治区自然资源信息化建设监理服务项目</w:t>
      </w:r>
      <w:r>
        <w:rPr>
          <w:rFonts w:hint="eastAsia" w:ascii="宋体" w:hAnsi="宋体" w:cs="宋体"/>
          <w:sz w:val="24"/>
          <w:szCs w:val="28"/>
        </w:rPr>
        <w:t>的潜在供应商应</w:t>
      </w:r>
      <w:r>
        <w:rPr>
          <w:rFonts w:hint="eastAsia" w:ascii="宋体" w:hAnsi="宋体" w:cs="宋体"/>
          <w:sz w:val="24"/>
          <w:szCs w:val="28"/>
          <w:u w:val="none"/>
        </w:rPr>
        <w:t>在</w:t>
      </w:r>
      <w:r>
        <w:rPr>
          <w:rFonts w:hint="eastAsia" w:ascii="宋体" w:hAnsi="宋体" w:cs="宋体"/>
          <w:color w:val="auto"/>
          <w:sz w:val="24"/>
          <w:szCs w:val="28"/>
        </w:rPr>
        <w:t>政采云平台</w:t>
      </w:r>
      <w:r>
        <w:rPr>
          <w:rFonts w:hint="eastAsia" w:ascii="宋体" w:hAnsi="宋体" w:cs="宋体"/>
          <w:color w:val="auto"/>
          <w:sz w:val="24"/>
          <w:szCs w:val="28"/>
          <w:lang w:val="en-US" w:eastAsia="zh-CN"/>
        </w:rPr>
        <w:t>（</w:t>
      </w:r>
      <w:r>
        <w:rPr>
          <w:rFonts w:hint="eastAsia" w:ascii="宋体" w:hAnsi="宋体" w:cs="宋体"/>
          <w:color w:val="auto"/>
          <w:sz w:val="24"/>
          <w:szCs w:val="28"/>
        </w:rPr>
        <w:t>https://www.zcygov.cn/</w:t>
      </w:r>
      <w:r>
        <w:rPr>
          <w:rFonts w:hint="eastAsia" w:ascii="宋体" w:hAnsi="宋体" w:cs="宋体"/>
          <w:color w:val="auto"/>
          <w:sz w:val="24"/>
          <w:szCs w:val="28"/>
          <w:lang w:eastAsia="zh-CN"/>
        </w:rPr>
        <w:t>）</w:t>
      </w:r>
      <w:r>
        <w:rPr>
          <w:rFonts w:hint="eastAsia" w:ascii="宋体" w:hAnsi="宋体" w:cs="宋体"/>
          <w:sz w:val="24"/>
          <w:szCs w:val="28"/>
        </w:rPr>
        <w:t>获取采购文件，并于</w:t>
      </w:r>
      <w:r>
        <w:rPr>
          <w:rFonts w:hint="eastAsia" w:ascii="宋体" w:hAnsi="宋体" w:cs="宋体"/>
          <w:color w:val="auto"/>
          <w:sz w:val="24"/>
          <w:szCs w:val="28"/>
          <w:u w:val="single"/>
        </w:rPr>
        <w:t>2023</w:t>
      </w:r>
      <w:r>
        <w:rPr>
          <w:rFonts w:hint="eastAsia" w:ascii="宋体" w:hAnsi="宋体" w:cs="宋体"/>
          <w:bCs/>
          <w:color w:val="auto"/>
          <w:sz w:val="24"/>
          <w:szCs w:val="28"/>
          <w:u w:val="single"/>
        </w:rPr>
        <w:t>年0</w:t>
      </w:r>
      <w:bookmarkStart w:id="146" w:name="_GoBack"/>
      <w:r>
        <w:rPr>
          <w:rFonts w:hint="default" w:ascii="宋体" w:hAnsi="宋体" w:cs="宋体"/>
          <w:bCs/>
          <w:color w:val="auto"/>
          <w:sz w:val="24"/>
          <w:szCs w:val="28"/>
          <w:u w:val="single"/>
          <w:lang w:val="en-US" w:eastAsia="zh-CN"/>
        </w:rPr>
        <w:t>4</w:t>
      </w:r>
      <w:r>
        <w:rPr>
          <w:rFonts w:hint="eastAsia" w:ascii="宋体" w:hAnsi="宋体" w:cs="宋体"/>
          <w:bCs/>
          <w:color w:val="auto"/>
          <w:sz w:val="24"/>
          <w:szCs w:val="28"/>
          <w:u w:val="single"/>
        </w:rPr>
        <w:t>月</w:t>
      </w:r>
      <w:bookmarkEnd w:id="146"/>
      <w:r>
        <w:rPr>
          <w:rFonts w:hint="default" w:ascii="宋体" w:hAnsi="宋体" w:cs="宋体"/>
          <w:bCs/>
          <w:color w:val="auto"/>
          <w:sz w:val="24"/>
          <w:szCs w:val="28"/>
          <w:u w:val="single"/>
          <w:lang w:val="en-US" w:eastAsia="zh-CN"/>
        </w:rPr>
        <w:t>09</w:t>
      </w:r>
      <w:r>
        <w:rPr>
          <w:rFonts w:hint="eastAsia" w:ascii="宋体" w:hAnsi="宋体" w:cs="宋体"/>
          <w:bCs/>
          <w:color w:val="auto"/>
          <w:sz w:val="24"/>
          <w:szCs w:val="28"/>
          <w:u w:val="single"/>
        </w:rPr>
        <w:t>日</w:t>
      </w:r>
      <w:r>
        <w:rPr>
          <w:rFonts w:hint="eastAsia" w:ascii="宋体" w:hAnsi="宋体" w:cs="宋体"/>
          <w:bCs/>
          <w:color w:val="auto"/>
          <w:sz w:val="24"/>
          <w:szCs w:val="28"/>
          <w:u w:val="single"/>
          <w:lang w:val="en-US" w:eastAsia="zh-CN"/>
        </w:rPr>
        <w:t>1</w:t>
      </w:r>
      <w:r>
        <w:rPr>
          <w:rFonts w:hint="default" w:ascii="宋体" w:hAnsi="宋体" w:cs="宋体"/>
          <w:bCs/>
          <w:color w:val="auto"/>
          <w:sz w:val="24"/>
          <w:szCs w:val="28"/>
          <w:u w:val="single"/>
          <w:lang w:val="en-US" w:eastAsia="zh-CN"/>
        </w:rPr>
        <w:t>1</w:t>
      </w:r>
      <w:r>
        <w:rPr>
          <w:rFonts w:hint="eastAsia" w:ascii="宋体" w:hAnsi="宋体" w:eastAsia="宋体" w:cs="宋体"/>
          <w:bCs/>
          <w:color w:val="auto"/>
          <w:sz w:val="24"/>
          <w:szCs w:val="28"/>
          <w:u w:val="single"/>
        </w:rPr>
        <w:t>点</w:t>
      </w:r>
      <w:r>
        <w:rPr>
          <w:rFonts w:hint="default" w:ascii="宋体" w:hAnsi="宋体" w:cs="宋体"/>
          <w:bCs/>
          <w:color w:val="auto"/>
          <w:sz w:val="24"/>
          <w:szCs w:val="28"/>
          <w:u w:val="single"/>
          <w:lang w:val="en-US" w:eastAsia="zh-CN"/>
        </w:rPr>
        <w:t>0</w:t>
      </w:r>
      <w:r>
        <w:rPr>
          <w:rFonts w:hint="eastAsia" w:ascii="宋体" w:hAnsi="宋体" w:cs="宋体"/>
          <w:bCs/>
          <w:color w:val="auto"/>
          <w:sz w:val="24"/>
          <w:szCs w:val="28"/>
          <w:u w:val="single"/>
          <w:lang w:val="en-US" w:eastAsia="zh-CN"/>
        </w:rPr>
        <w:t>0</w:t>
      </w:r>
      <w:r>
        <w:rPr>
          <w:rFonts w:hint="eastAsia" w:ascii="宋体" w:hAnsi="宋体" w:cs="宋体"/>
          <w:bCs/>
          <w:color w:val="000000"/>
          <w:sz w:val="24"/>
          <w:szCs w:val="28"/>
          <w:u w:val="single"/>
        </w:rPr>
        <w:t>分</w:t>
      </w:r>
      <w:r>
        <w:rPr>
          <w:rFonts w:hint="eastAsia" w:ascii="宋体" w:hAnsi="宋体" w:cs="宋体"/>
          <w:bCs/>
          <w:color w:val="000000"/>
          <w:sz w:val="24"/>
          <w:szCs w:val="28"/>
        </w:rPr>
        <w:t>（北京时间）前提交响应文件</w:t>
      </w:r>
      <w:r>
        <w:rPr>
          <w:rFonts w:hint="eastAsia" w:ascii="宋体" w:hAnsi="宋体" w:cs="宋体"/>
          <w:color w:val="000000"/>
          <w:sz w:val="24"/>
          <w:szCs w:val="28"/>
        </w:rPr>
        <w:t>。</w:t>
      </w:r>
    </w:p>
    <w:p>
      <w:pPr>
        <w:pStyle w:val="4"/>
        <w:numPr>
          <w:ilvl w:val="0"/>
          <w:numId w:val="2"/>
        </w:numPr>
        <w:spacing w:line="300" w:lineRule="exact"/>
        <w:rPr>
          <w:rFonts w:ascii="宋体" w:hAnsi="宋体" w:cs="宋体"/>
          <w:sz w:val="28"/>
          <w:szCs w:val="28"/>
        </w:rPr>
      </w:pPr>
      <w:bookmarkStart w:id="13" w:name="_Toc103813441"/>
      <w:bookmarkStart w:id="14" w:name="_Toc112868842"/>
      <w:r>
        <w:rPr>
          <w:rFonts w:hint="eastAsia" w:ascii="宋体" w:hAnsi="宋体" w:cs="宋体"/>
          <w:sz w:val="28"/>
          <w:szCs w:val="28"/>
        </w:rPr>
        <w:t>项目基本情况</w:t>
      </w:r>
      <w:bookmarkEnd w:id="13"/>
      <w:bookmarkEnd w:id="14"/>
    </w:p>
    <w:p>
      <w:pPr>
        <w:spacing w:line="360" w:lineRule="auto"/>
        <w:rPr>
          <w:rFonts w:hint="default" w:ascii="宋体" w:hAnsi="宋体" w:eastAsia="宋体" w:cs="宋体"/>
          <w:color w:val="000000"/>
          <w:sz w:val="24"/>
          <w:szCs w:val="28"/>
          <w:lang w:val="en-US" w:eastAsia="zh-CN"/>
        </w:rPr>
      </w:pPr>
      <w:r>
        <w:rPr>
          <w:rFonts w:hint="eastAsia" w:ascii="宋体" w:hAnsi="宋体" w:cs="宋体"/>
          <w:sz w:val="24"/>
          <w:szCs w:val="28"/>
        </w:rPr>
        <w:t>项目编号：</w:t>
      </w:r>
      <w:r>
        <w:rPr>
          <w:rFonts w:hint="eastAsia" w:ascii="宋体" w:hAnsi="宋体" w:cs="宋体"/>
          <w:color w:val="000000"/>
          <w:sz w:val="24"/>
          <w:szCs w:val="28"/>
          <w:lang w:eastAsia="zh-CN"/>
        </w:rPr>
        <w:t>XJCY2023-ZB(M)-</w:t>
      </w:r>
      <w:r>
        <w:rPr>
          <w:rFonts w:hint="eastAsia" w:ascii="宋体" w:hAnsi="宋体" w:cs="宋体"/>
          <w:color w:val="000000"/>
          <w:sz w:val="24"/>
          <w:szCs w:val="28"/>
          <w:lang w:val="en-US" w:eastAsia="zh-CN"/>
        </w:rPr>
        <w:t>10</w:t>
      </w:r>
    </w:p>
    <w:p>
      <w:pPr>
        <w:pStyle w:val="29"/>
        <w:spacing w:line="500" w:lineRule="exact"/>
        <w:rPr>
          <w:rFonts w:hint="eastAsia" w:ascii="宋体" w:hAnsi="宋体" w:eastAsia="宋体" w:cs="宋体"/>
          <w:kern w:val="2"/>
          <w:szCs w:val="28"/>
          <w:lang w:eastAsia="zh-CN"/>
        </w:rPr>
      </w:pPr>
      <w:r>
        <w:rPr>
          <w:rFonts w:hint="eastAsia" w:ascii="宋体" w:hAnsi="宋体" w:cs="宋体"/>
          <w:szCs w:val="28"/>
        </w:rPr>
        <w:t>项目名称：</w:t>
      </w:r>
      <w:r>
        <w:rPr>
          <w:rFonts w:hint="eastAsia" w:ascii="宋体" w:hAnsi="宋体" w:cs="宋体"/>
          <w:kern w:val="2"/>
          <w:szCs w:val="28"/>
          <w:lang w:eastAsia="zh-CN"/>
        </w:rPr>
        <w:t>新疆维吾尔自治区自然资源信息化建设监理服务项目</w:t>
      </w:r>
    </w:p>
    <w:p>
      <w:pPr>
        <w:spacing w:line="360" w:lineRule="auto"/>
        <w:rPr>
          <w:rFonts w:ascii="宋体" w:hAnsi="宋体" w:cs="宋体"/>
          <w:sz w:val="24"/>
          <w:szCs w:val="28"/>
        </w:rPr>
      </w:pPr>
      <w:r>
        <w:rPr>
          <w:rFonts w:hint="eastAsia" w:ascii="宋体" w:hAnsi="宋体" w:cs="宋体"/>
          <w:sz w:val="24"/>
          <w:szCs w:val="28"/>
        </w:rPr>
        <w:t>采购方式：竞争性磋商</w:t>
      </w:r>
    </w:p>
    <w:p>
      <w:pPr>
        <w:spacing w:line="360" w:lineRule="auto"/>
        <w:rPr>
          <w:rFonts w:ascii="宋体" w:hAnsi="宋体" w:cs="宋体"/>
          <w:color w:val="000000"/>
          <w:sz w:val="24"/>
          <w:szCs w:val="28"/>
        </w:rPr>
      </w:pPr>
      <w:r>
        <w:rPr>
          <w:rFonts w:hint="eastAsia" w:ascii="宋体" w:hAnsi="宋体" w:cs="宋体"/>
          <w:sz w:val="24"/>
          <w:szCs w:val="28"/>
        </w:rPr>
        <w:t>预算金额：</w:t>
      </w:r>
      <w:r>
        <w:rPr>
          <w:rFonts w:hint="eastAsia" w:ascii="宋体" w:hAnsi="宋体" w:cs="宋体"/>
          <w:color w:val="000000"/>
          <w:sz w:val="24"/>
          <w:szCs w:val="28"/>
          <w:lang w:val="en-US" w:eastAsia="zh-CN"/>
        </w:rPr>
        <w:t>40</w:t>
      </w:r>
      <w:r>
        <w:rPr>
          <w:rFonts w:hint="eastAsia" w:ascii="宋体" w:hAnsi="宋体" w:cs="宋体"/>
          <w:color w:val="000000"/>
          <w:sz w:val="24"/>
          <w:szCs w:val="28"/>
        </w:rPr>
        <w:t>0000元</w:t>
      </w:r>
    </w:p>
    <w:p>
      <w:pPr>
        <w:spacing w:line="360" w:lineRule="auto"/>
        <w:rPr>
          <w:rFonts w:ascii="宋体" w:hAnsi="宋体" w:cs="宋体"/>
          <w:color w:val="000000"/>
          <w:sz w:val="24"/>
          <w:szCs w:val="28"/>
        </w:rPr>
      </w:pPr>
      <w:r>
        <w:rPr>
          <w:rFonts w:hint="eastAsia" w:ascii="宋体" w:hAnsi="宋体" w:cs="宋体"/>
          <w:sz w:val="24"/>
          <w:szCs w:val="28"/>
        </w:rPr>
        <w:t>最高限价：</w:t>
      </w:r>
      <w:r>
        <w:rPr>
          <w:rFonts w:hint="eastAsia" w:ascii="宋体" w:hAnsi="宋体" w:cs="宋体"/>
          <w:color w:val="000000"/>
          <w:sz w:val="24"/>
          <w:szCs w:val="28"/>
          <w:lang w:val="en-US" w:eastAsia="zh-CN"/>
        </w:rPr>
        <w:t>40</w:t>
      </w:r>
      <w:r>
        <w:rPr>
          <w:rFonts w:hint="eastAsia" w:ascii="宋体" w:hAnsi="宋体" w:cs="宋体"/>
          <w:color w:val="000000"/>
          <w:sz w:val="24"/>
          <w:szCs w:val="28"/>
        </w:rPr>
        <w:t>0000元</w:t>
      </w:r>
    </w:p>
    <w:p>
      <w:pPr>
        <w:spacing w:line="360" w:lineRule="auto"/>
        <w:rPr>
          <w:rFonts w:ascii="宋体" w:hAnsi="宋体" w:cs="宋体"/>
          <w:color w:val="000000"/>
          <w:sz w:val="24"/>
          <w:szCs w:val="28"/>
        </w:rPr>
      </w:pPr>
      <w:r>
        <w:rPr>
          <w:rFonts w:hint="eastAsia" w:ascii="宋体" w:hAnsi="宋体" w:cs="宋体"/>
          <w:color w:val="000000"/>
          <w:sz w:val="24"/>
          <w:szCs w:val="28"/>
        </w:rPr>
        <w:t>采购需求：</w:t>
      </w:r>
      <w:r>
        <w:rPr>
          <w:rFonts w:hint="eastAsia" w:ascii="宋体" w:hAnsi="宋体" w:cs="宋体"/>
          <w:color w:val="auto"/>
          <w:sz w:val="24"/>
          <w:szCs w:val="28"/>
        </w:rPr>
        <w:t>完成202</w:t>
      </w:r>
      <w:r>
        <w:rPr>
          <w:rFonts w:hint="eastAsia" w:ascii="宋体" w:hAnsi="宋体" w:cs="宋体"/>
          <w:color w:val="auto"/>
          <w:sz w:val="24"/>
          <w:szCs w:val="28"/>
          <w:lang w:val="en-US" w:eastAsia="zh-CN"/>
        </w:rPr>
        <w:t>3</w:t>
      </w:r>
      <w:r>
        <w:rPr>
          <w:rFonts w:hint="eastAsia" w:ascii="宋体" w:hAnsi="宋体" w:cs="宋体"/>
          <w:color w:val="auto"/>
          <w:sz w:val="24"/>
          <w:szCs w:val="28"/>
        </w:rPr>
        <w:t>年</w:t>
      </w:r>
      <w:r>
        <w:rPr>
          <w:rFonts w:hint="eastAsia" w:ascii="宋体" w:hAnsi="宋体" w:cs="宋体"/>
          <w:color w:val="auto"/>
          <w:sz w:val="24"/>
          <w:szCs w:val="28"/>
          <w:lang w:eastAsia="zh-CN"/>
        </w:rPr>
        <w:t>度</w:t>
      </w:r>
      <w:r>
        <w:rPr>
          <w:rFonts w:hint="eastAsia" w:ascii="宋体" w:hAnsi="宋体" w:cs="宋体"/>
          <w:color w:val="auto"/>
          <w:sz w:val="24"/>
          <w:szCs w:val="28"/>
        </w:rPr>
        <w:t>自然资源信息化</w:t>
      </w:r>
      <w:r>
        <w:rPr>
          <w:rFonts w:hint="eastAsia" w:ascii="宋体" w:hAnsi="宋体" w:cs="宋体"/>
          <w:color w:val="auto"/>
          <w:sz w:val="24"/>
          <w:szCs w:val="28"/>
          <w:lang w:eastAsia="zh-CN"/>
        </w:rPr>
        <w:t>建设</w:t>
      </w:r>
      <w:r>
        <w:rPr>
          <w:rFonts w:hint="eastAsia" w:ascii="宋体" w:hAnsi="宋体" w:cs="宋体"/>
          <w:color w:val="auto"/>
          <w:sz w:val="24"/>
          <w:szCs w:val="28"/>
        </w:rPr>
        <w:t>项目的监理及验收工作</w:t>
      </w:r>
      <w:r>
        <w:rPr>
          <w:rFonts w:hint="eastAsia" w:ascii="宋体" w:hAnsi="宋体" w:cs="宋体"/>
          <w:color w:val="auto"/>
          <w:sz w:val="24"/>
          <w:szCs w:val="28"/>
          <w:lang w:eastAsia="zh-CN"/>
        </w:rPr>
        <w:t>（</w:t>
      </w:r>
      <w:r>
        <w:rPr>
          <w:rFonts w:hint="eastAsia" w:ascii="宋体" w:hAnsi="宋体" w:cs="宋体"/>
          <w:color w:val="auto"/>
          <w:sz w:val="24"/>
          <w:szCs w:val="28"/>
          <w:lang w:val="en-US" w:eastAsia="zh-CN"/>
        </w:rPr>
        <w:t>含</w:t>
      </w:r>
      <w:r>
        <w:rPr>
          <w:rFonts w:hint="eastAsia" w:ascii="宋体" w:hAnsi="宋体" w:cs="宋体"/>
          <w:color w:val="auto"/>
          <w:sz w:val="24"/>
          <w:szCs w:val="28"/>
        </w:rPr>
        <w:t>202</w:t>
      </w:r>
      <w:r>
        <w:rPr>
          <w:rFonts w:hint="eastAsia" w:ascii="宋体" w:hAnsi="宋体" w:cs="宋体"/>
          <w:color w:val="auto"/>
          <w:sz w:val="24"/>
          <w:szCs w:val="28"/>
          <w:lang w:val="en-US" w:eastAsia="zh-CN"/>
        </w:rPr>
        <w:t>3</w:t>
      </w:r>
      <w:r>
        <w:rPr>
          <w:rFonts w:hint="eastAsia" w:ascii="宋体" w:hAnsi="宋体" w:cs="宋体"/>
          <w:color w:val="auto"/>
          <w:sz w:val="24"/>
          <w:szCs w:val="28"/>
        </w:rPr>
        <w:t>年新疆维吾尔自治区自然资源信息中心（新疆维吾尔自治区自然资源档案馆）所有</w:t>
      </w:r>
      <w:r>
        <w:rPr>
          <w:rFonts w:hint="eastAsia" w:ascii="宋体" w:hAnsi="宋体" w:cs="宋体"/>
          <w:color w:val="auto"/>
          <w:sz w:val="24"/>
          <w:szCs w:val="28"/>
          <w:lang w:eastAsia="zh-CN"/>
        </w:rPr>
        <w:t>信息化</w:t>
      </w:r>
      <w:r>
        <w:rPr>
          <w:rFonts w:hint="eastAsia" w:ascii="宋体" w:hAnsi="宋体" w:cs="宋体"/>
          <w:color w:val="auto"/>
          <w:sz w:val="24"/>
          <w:szCs w:val="28"/>
        </w:rPr>
        <w:t>建设项目的监理服务</w:t>
      </w:r>
      <w:r>
        <w:rPr>
          <w:rFonts w:hint="eastAsia" w:ascii="宋体" w:hAnsi="宋体" w:cs="宋体"/>
          <w:color w:val="auto"/>
          <w:sz w:val="24"/>
          <w:szCs w:val="28"/>
          <w:lang w:val="en-US" w:eastAsia="zh-CN"/>
        </w:rPr>
        <w:t>及其他服务等）</w:t>
      </w:r>
      <w:r>
        <w:rPr>
          <w:rFonts w:hint="eastAsia" w:ascii="宋体" w:hAnsi="宋体" w:cs="宋体"/>
          <w:color w:val="auto"/>
          <w:sz w:val="24"/>
          <w:szCs w:val="28"/>
          <w:lang w:eastAsia="zh-CN"/>
        </w:rPr>
        <w:t>。</w:t>
      </w:r>
    </w:p>
    <w:p>
      <w:pPr>
        <w:spacing w:line="360" w:lineRule="auto"/>
        <w:rPr>
          <w:rFonts w:hint="eastAsia" w:ascii="宋体" w:hAnsi="宋体" w:eastAsia="宋体" w:cs="宋体"/>
          <w:color w:val="000000"/>
          <w:sz w:val="24"/>
          <w:szCs w:val="28"/>
          <w:lang w:eastAsia="zh-CN"/>
        </w:rPr>
      </w:pPr>
      <w:r>
        <w:rPr>
          <w:rFonts w:hint="eastAsia" w:ascii="宋体" w:hAnsi="宋体" w:cs="宋体"/>
          <w:color w:val="000000"/>
          <w:sz w:val="24"/>
          <w:szCs w:val="28"/>
        </w:rPr>
        <w:t>合同履</w:t>
      </w:r>
      <w:r>
        <w:rPr>
          <w:rFonts w:hint="eastAsia" w:ascii="宋体" w:hAnsi="宋体" w:cs="宋体"/>
          <w:color w:val="000000"/>
          <w:sz w:val="24"/>
          <w:szCs w:val="28"/>
          <w:lang w:val="en-US" w:eastAsia="zh-CN"/>
        </w:rPr>
        <w:t>约</w:t>
      </w:r>
      <w:r>
        <w:rPr>
          <w:rFonts w:hint="eastAsia" w:ascii="宋体" w:hAnsi="宋体" w:cs="宋体"/>
          <w:color w:val="000000"/>
          <w:sz w:val="24"/>
          <w:szCs w:val="28"/>
        </w:rPr>
        <w:t>期限：自本项目开始至项目验收完成</w:t>
      </w:r>
      <w:r>
        <w:rPr>
          <w:rFonts w:hint="eastAsia" w:ascii="宋体" w:hAnsi="宋体" w:cs="宋体"/>
          <w:color w:val="000000"/>
          <w:sz w:val="24"/>
          <w:szCs w:val="28"/>
          <w:lang w:eastAsia="zh-CN"/>
        </w:rPr>
        <w:t>。</w:t>
      </w:r>
    </w:p>
    <w:p>
      <w:pPr>
        <w:spacing w:line="360" w:lineRule="auto"/>
        <w:rPr>
          <w:rFonts w:ascii="宋体" w:hAnsi="宋体" w:cs="宋体"/>
          <w:sz w:val="24"/>
          <w:szCs w:val="28"/>
        </w:rPr>
      </w:pPr>
      <w:r>
        <w:rPr>
          <w:rFonts w:hint="eastAsia" w:ascii="宋体" w:hAnsi="宋体" w:cs="宋体"/>
          <w:sz w:val="24"/>
          <w:szCs w:val="28"/>
        </w:rPr>
        <w:t>本项目（</w:t>
      </w:r>
      <w:r>
        <w:rPr>
          <w:rFonts w:hint="eastAsia" w:ascii="宋体" w:hAnsi="宋体" w:cs="宋体"/>
          <w:i/>
          <w:sz w:val="24"/>
          <w:szCs w:val="28"/>
        </w:rPr>
        <w:t>否</w:t>
      </w:r>
      <w:r>
        <w:rPr>
          <w:rFonts w:hint="eastAsia" w:ascii="宋体" w:hAnsi="宋体" w:cs="宋体"/>
          <w:sz w:val="24"/>
          <w:szCs w:val="28"/>
        </w:rPr>
        <w:t>）接受联合体。</w:t>
      </w:r>
    </w:p>
    <w:p>
      <w:pPr>
        <w:pStyle w:val="4"/>
        <w:spacing w:line="300" w:lineRule="exact"/>
        <w:rPr>
          <w:rFonts w:ascii="宋体" w:hAnsi="宋体" w:cs="宋体"/>
          <w:sz w:val="28"/>
          <w:szCs w:val="28"/>
        </w:rPr>
      </w:pPr>
      <w:bookmarkStart w:id="15" w:name="_Toc35393799"/>
      <w:bookmarkStart w:id="16" w:name="_Toc28359013"/>
      <w:bookmarkStart w:id="17" w:name="_Toc112868843"/>
      <w:bookmarkStart w:id="18" w:name="_Toc28359090"/>
      <w:bookmarkStart w:id="19" w:name="_Toc35393630"/>
      <w:bookmarkStart w:id="20" w:name="_Toc103813442"/>
      <w:r>
        <w:rPr>
          <w:rFonts w:hint="eastAsia" w:ascii="宋体" w:hAnsi="宋体" w:cs="宋体"/>
          <w:sz w:val="28"/>
          <w:szCs w:val="28"/>
        </w:rPr>
        <w:t>二、申请人的资格要求：</w:t>
      </w:r>
      <w:bookmarkEnd w:id="15"/>
      <w:bookmarkEnd w:id="16"/>
      <w:bookmarkEnd w:id="17"/>
      <w:bookmarkEnd w:id="18"/>
      <w:bookmarkEnd w:id="19"/>
      <w:bookmarkEnd w:id="20"/>
    </w:p>
    <w:p>
      <w:pPr>
        <w:spacing w:line="36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360" w:lineRule="auto"/>
        <w:rPr>
          <w:rFonts w:hint="eastAsia" w:ascii="宋体" w:hAnsi="宋体" w:eastAsia="宋体"/>
          <w:color w:val="000000"/>
          <w:sz w:val="24"/>
          <w:szCs w:val="28"/>
          <w:lang w:val="en-US" w:eastAsia="zh-CN"/>
        </w:rPr>
      </w:pPr>
      <w:bookmarkStart w:id="21" w:name="_Toc28359091"/>
      <w:bookmarkStart w:id="22" w:name="_Toc28359014"/>
      <w:r>
        <w:rPr>
          <w:rFonts w:hint="eastAsia" w:ascii="宋体" w:hAnsi="宋体" w:cs="宋体"/>
          <w:b/>
          <w:sz w:val="24"/>
          <w:szCs w:val="28"/>
        </w:rPr>
        <w:t>2.落实政府采购政策需满足的资格要求：</w:t>
      </w:r>
      <w:r>
        <w:rPr>
          <w:rFonts w:ascii="宋体" w:hAnsi="宋体"/>
          <w:color w:val="000000"/>
          <w:sz w:val="24"/>
          <w:szCs w:val="28"/>
        </w:rPr>
        <w:t xml:space="preserve"> </w:t>
      </w:r>
      <w:r>
        <w:rPr>
          <w:rFonts w:hint="eastAsia" w:ascii="宋体" w:hAnsi="宋体"/>
          <w:color w:val="000000"/>
          <w:sz w:val="24"/>
          <w:szCs w:val="28"/>
        </w:rPr>
        <w:t>供应商为中小企业</w:t>
      </w:r>
    </w:p>
    <w:p>
      <w:pPr>
        <w:spacing w:line="360" w:lineRule="auto"/>
        <w:rPr>
          <w:rFonts w:ascii="宋体" w:hAnsi="宋体" w:cs="宋体"/>
          <w:b/>
          <w:sz w:val="24"/>
          <w:szCs w:val="28"/>
        </w:rPr>
      </w:pPr>
      <w:r>
        <w:rPr>
          <w:rFonts w:hint="eastAsia" w:ascii="宋体" w:hAnsi="宋体" w:cs="宋体"/>
          <w:b/>
          <w:sz w:val="24"/>
          <w:szCs w:val="28"/>
        </w:rPr>
        <w:t>3.本项目的特定资格要求：</w:t>
      </w:r>
    </w:p>
    <w:p>
      <w:pPr>
        <w:pStyle w:val="40"/>
        <w:spacing w:line="360" w:lineRule="auto"/>
        <w:jc w:val="left"/>
        <w:rPr>
          <w:rFonts w:hint="eastAsia" w:ascii="宋体" w:hAnsi="宋体" w:cs="宋体"/>
          <w:sz w:val="24"/>
          <w:szCs w:val="28"/>
        </w:rPr>
      </w:pPr>
      <w:bookmarkStart w:id="23" w:name="_Toc35393631"/>
      <w:bookmarkStart w:id="24" w:name="_Toc35393800"/>
      <w:r>
        <w:rPr>
          <w:rFonts w:hint="eastAsia" w:ascii="宋体" w:hAnsi="宋体" w:eastAsia="宋体" w:cs="宋体"/>
          <w:color w:val="000000"/>
          <w:sz w:val="24"/>
          <w:szCs w:val="24"/>
          <w:lang w:val="en-US" w:eastAsia="zh-CN"/>
        </w:rPr>
        <w:t>供应商提供的项目团队均具备信息系统监理师证书。</w:t>
      </w:r>
      <w:bookmarkStart w:id="25" w:name="_Toc103813443"/>
    </w:p>
    <w:p>
      <w:pPr>
        <w:spacing w:line="360" w:lineRule="auto"/>
        <w:rPr>
          <w:rFonts w:hint="eastAsia" w:ascii="宋体" w:hAnsi="宋体" w:cs="宋体"/>
          <w:sz w:val="24"/>
          <w:szCs w:val="28"/>
        </w:rPr>
      </w:pPr>
    </w:p>
    <w:p>
      <w:pPr>
        <w:spacing w:line="360" w:lineRule="auto"/>
        <w:rPr>
          <w:rFonts w:hint="eastAsia" w:ascii="宋体" w:hAnsi="宋体" w:eastAsia="宋体" w:cs="宋体"/>
          <w:b/>
          <w:bCs/>
          <w:kern w:val="2"/>
          <w:sz w:val="24"/>
          <w:szCs w:val="28"/>
          <w:lang w:val="en-US" w:eastAsia="zh-CN" w:bidi="ar-SA"/>
        </w:rPr>
      </w:pPr>
      <w:r>
        <w:rPr>
          <w:rFonts w:hint="eastAsia" w:ascii="宋体" w:hAnsi="宋体" w:eastAsia="宋体" w:cs="宋体"/>
          <w:b/>
          <w:bCs/>
          <w:kern w:val="2"/>
          <w:sz w:val="24"/>
          <w:szCs w:val="28"/>
          <w:lang w:val="en-US" w:eastAsia="zh-CN" w:bidi="ar-SA"/>
        </w:rPr>
        <w:t>三、获取采购文件</w:t>
      </w:r>
      <w:bookmarkEnd w:id="21"/>
      <w:bookmarkEnd w:id="22"/>
      <w:bookmarkEnd w:id="23"/>
      <w:bookmarkEnd w:id="24"/>
      <w:bookmarkEnd w:id="25"/>
    </w:p>
    <w:p>
      <w:pPr>
        <w:spacing w:line="360" w:lineRule="auto"/>
        <w:ind w:firstLine="539"/>
        <w:rPr>
          <w:rFonts w:ascii="宋体" w:hAnsi="宋体" w:cs="宋体"/>
          <w:color w:val="auto"/>
          <w:sz w:val="24"/>
          <w:szCs w:val="28"/>
        </w:rPr>
      </w:pPr>
      <w:r>
        <w:rPr>
          <w:rFonts w:hint="eastAsia" w:ascii="宋体" w:hAnsi="宋体" w:cs="宋体"/>
          <w:sz w:val="24"/>
          <w:szCs w:val="28"/>
        </w:rPr>
        <w:t>时间</w:t>
      </w:r>
      <w:r>
        <w:rPr>
          <w:rFonts w:hint="eastAsia" w:ascii="宋体" w:hAnsi="宋体" w:cs="宋体"/>
          <w:color w:val="auto"/>
          <w:sz w:val="24"/>
          <w:szCs w:val="28"/>
        </w:rPr>
        <w:t>：</w:t>
      </w:r>
      <w:r>
        <w:rPr>
          <w:rFonts w:hint="eastAsia" w:ascii="宋体" w:hAnsi="宋体" w:cs="宋体"/>
          <w:color w:val="auto"/>
          <w:sz w:val="24"/>
          <w:szCs w:val="28"/>
          <w:u w:val="single"/>
        </w:rPr>
        <w:t>2023年0</w:t>
      </w:r>
      <w:r>
        <w:rPr>
          <w:rFonts w:hint="eastAsia" w:ascii="宋体" w:hAnsi="宋体" w:cs="宋体"/>
          <w:color w:val="auto"/>
          <w:sz w:val="24"/>
          <w:szCs w:val="28"/>
          <w:u w:val="single"/>
          <w:lang w:val="en-US" w:eastAsia="zh-CN"/>
        </w:rPr>
        <w:t>3</w:t>
      </w:r>
      <w:r>
        <w:rPr>
          <w:rFonts w:hint="eastAsia" w:ascii="宋体" w:hAnsi="宋体" w:cs="宋体"/>
          <w:color w:val="auto"/>
          <w:sz w:val="24"/>
          <w:szCs w:val="28"/>
          <w:u w:val="single"/>
        </w:rPr>
        <w:t>月</w:t>
      </w:r>
      <w:r>
        <w:rPr>
          <w:rFonts w:hint="eastAsia" w:ascii="宋体" w:hAnsi="宋体" w:cs="宋体"/>
          <w:color w:val="auto"/>
          <w:sz w:val="24"/>
          <w:szCs w:val="28"/>
          <w:u w:val="single"/>
          <w:lang w:val="en-US" w:eastAsia="zh-CN"/>
        </w:rPr>
        <w:t>30</w:t>
      </w:r>
      <w:r>
        <w:rPr>
          <w:rFonts w:hint="eastAsia" w:ascii="宋体" w:hAnsi="宋体" w:cs="宋体"/>
          <w:color w:val="auto"/>
          <w:sz w:val="24"/>
          <w:szCs w:val="28"/>
          <w:u w:val="single"/>
        </w:rPr>
        <w:t>日</w:t>
      </w:r>
      <w:r>
        <w:rPr>
          <w:rFonts w:hint="eastAsia" w:ascii="宋体" w:hAnsi="宋体" w:cs="宋体"/>
          <w:color w:val="auto"/>
          <w:sz w:val="24"/>
          <w:szCs w:val="28"/>
        </w:rPr>
        <w:t>至</w:t>
      </w:r>
      <w:r>
        <w:rPr>
          <w:rFonts w:hint="eastAsia" w:ascii="宋体" w:hAnsi="宋体" w:cs="宋体"/>
          <w:color w:val="auto"/>
          <w:sz w:val="24"/>
          <w:szCs w:val="28"/>
          <w:u w:val="single"/>
        </w:rPr>
        <w:t>2023年0</w:t>
      </w:r>
      <w:r>
        <w:rPr>
          <w:rFonts w:hint="eastAsia" w:ascii="宋体" w:hAnsi="宋体" w:cs="宋体"/>
          <w:color w:val="auto"/>
          <w:sz w:val="24"/>
          <w:szCs w:val="28"/>
          <w:u w:val="single"/>
          <w:lang w:val="en-US" w:eastAsia="zh-CN"/>
        </w:rPr>
        <w:t>4</w:t>
      </w:r>
      <w:r>
        <w:rPr>
          <w:rFonts w:hint="eastAsia" w:ascii="宋体" w:hAnsi="宋体" w:cs="宋体"/>
          <w:color w:val="auto"/>
          <w:sz w:val="24"/>
          <w:szCs w:val="28"/>
          <w:u w:val="single"/>
        </w:rPr>
        <w:t>月</w:t>
      </w:r>
      <w:r>
        <w:rPr>
          <w:rFonts w:hint="eastAsia" w:ascii="宋体" w:hAnsi="宋体" w:cs="宋体"/>
          <w:color w:val="auto"/>
          <w:sz w:val="24"/>
          <w:szCs w:val="28"/>
          <w:u w:val="single"/>
          <w:lang w:val="en-US" w:eastAsia="zh-CN"/>
        </w:rPr>
        <w:t>07</w:t>
      </w:r>
      <w:r>
        <w:rPr>
          <w:rFonts w:hint="eastAsia" w:ascii="宋体" w:hAnsi="宋体" w:cs="宋体"/>
          <w:color w:val="auto"/>
          <w:sz w:val="24"/>
          <w:szCs w:val="28"/>
          <w:u w:val="single"/>
        </w:rPr>
        <w:t>日</w:t>
      </w:r>
      <w:r>
        <w:rPr>
          <w:rFonts w:hint="eastAsia" w:ascii="宋体" w:hAnsi="宋体" w:cs="宋体"/>
          <w:color w:val="auto"/>
          <w:sz w:val="24"/>
          <w:szCs w:val="28"/>
        </w:rPr>
        <w:t>，每天上午</w:t>
      </w:r>
      <w:r>
        <w:rPr>
          <w:rFonts w:hint="eastAsia" w:ascii="宋体" w:hAnsi="宋体" w:cs="宋体"/>
          <w:color w:val="auto"/>
          <w:sz w:val="24"/>
          <w:szCs w:val="28"/>
          <w:u w:val="single"/>
        </w:rPr>
        <w:t>09：30</w:t>
      </w:r>
      <w:r>
        <w:rPr>
          <w:rFonts w:hint="eastAsia" w:ascii="宋体" w:hAnsi="宋体" w:cs="宋体"/>
          <w:color w:val="auto"/>
          <w:sz w:val="24"/>
          <w:szCs w:val="28"/>
        </w:rPr>
        <w:t>至</w:t>
      </w:r>
      <w:r>
        <w:rPr>
          <w:rFonts w:hint="eastAsia" w:ascii="宋体" w:hAnsi="宋体" w:cs="宋体"/>
          <w:color w:val="auto"/>
          <w:sz w:val="24"/>
          <w:szCs w:val="28"/>
          <w:u w:val="single"/>
        </w:rPr>
        <w:t>13：30</w:t>
      </w:r>
      <w:r>
        <w:rPr>
          <w:rFonts w:hint="eastAsia" w:ascii="宋体" w:hAnsi="宋体" w:cs="宋体"/>
          <w:color w:val="auto"/>
          <w:sz w:val="24"/>
          <w:szCs w:val="28"/>
        </w:rPr>
        <w:t>，下午15</w:t>
      </w:r>
      <w:r>
        <w:rPr>
          <w:rFonts w:hint="eastAsia" w:ascii="宋体" w:hAnsi="宋体" w:cs="宋体"/>
          <w:color w:val="auto"/>
          <w:sz w:val="24"/>
          <w:szCs w:val="28"/>
          <w:u w:val="single"/>
        </w:rPr>
        <w:t>：30</w:t>
      </w:r>
      <w:r>
        <w:rPr>
          <w:rFonts w:hint="eastAsia" w:ascii="宋体" w:hAnsi="宋体" w:cs="宋体"/>
          <w:color w:val="auto"/>
          <w:sz w:val="24"/>
          <w:szCs w:val="28"/>
        </w:rPr>
        <w:t>至19</w:t>
      </w:r>
      <w:r>
        <w:rPr>
          <w:rFonts w:hint="eastAsia" w:ascii="宋体" w:hAnsi="宋体" w:cs="宋体"/>
          <w:color w:val="auto"/>
          <w:sz w:val="24"/>
          <w:szCs w:val="28"/>
          <w:u w:val="single"/>
        </w:rPr>
        <w:t>:30</w:t>
      </w:r>
      <w:r>
        <w:rPr>
          <w:rFonts w:hint="eastAsia" w:ascii="宋体" w:hAnsi="宋体" w:cs="宋体"/>
          <w:color w:val="auto"/>
          <w:sz w:val="24"/>
          <w:szCs w:val="28"/>
        </w:rPr>
        <w:t>（北京时间，法定节假日除外 ）</w:t>
      </w:r>
    </w:p>
    <w:p>
      <w:pPr>
        <w:spacing w:line="360" w:lineRule="auto"/>
        <w:ind w:firstLine="539"/>
        <w:rPr>
          <w:rFonts w:hint="eastAsia" w:ascii="宋体" w:hAnsi="宋体" w:eastAsia="宋体" w:cs="宋体"/>
          <w:color w:val="auto"/>
          <w:sz w:val="24"/>
          <w:szCs w:val="28"/>
          <w:u w:val="single"/>
          <w:lang w:eastAsia="zh-CN"/>
        </w:rPr>
      </w:pPr>
      <w:r>
        <w:rPr>
          <w:rFonts w:hint="eastAsia" w:ascii="宋体" w:hAnsi="宋体" w:cs="宋体"/>
          <w:color w:val="auto"/>
          <w:sz w:val="24"/>
          <w:szCs w:val="28"/>
        </w:rPr>
        <w:t>地点：政采云平台</w:t>
      </w:r>
      <w:r>
        <w:rPr>
          <w:rFonts w:hint="eastAsia" w:ascii="宋体" w:hAnsi="宋体" w:cs="宋体"/>
          <w:color w:val="auto"/>
          <w:sz w:val="24"/>
          <w:szCs w:val="28"/>
          <w:lang w:val="en-US" w:eastAsia="zh-CN"/>
        </w:rPr>
        <w:t>获取（</w:t>
      </w:r>
      <w:r>
        <w:rPr>
          <w:rFonts w:hint="eastAsia" w:ascii="宋体" w:hAnsi="宋体" w:cs="宋体"/>
          <w:color w:val="auto"/>
          <w:sz w:val="24"/>
          <w:szCs w:val="28"/>
        </w:rPr>
        <w:t>https://www.zcygov.cn/</w:t>
      </w:r>
      <w:r>
        <w:rPr>
          <w:rFonts w:hint="eastAsia" w:ascii="宋体" w:hAnsi="宋体" w:cs="宋体"/>
          <w:color w:val="auto"/>
          <w:sz w:val="24"/>
          <w:szCs w:val="28"/>
          <w:lang w:eastAsia="zh-CN"/>
        </w:rPr>
        <w:t>）</w:t>
      </w:r>
    </w:p>
    <w:p>
      <w:pPr>
        <w:spacing w:line="360" w:lineRule="auto"/>
        <w:ind w:firstLine="539"/>
        <w:rPr>
          <w:rFonts w:ascii="宋体" w:hAnsi="宋体" w:cs="宋体"/>
          <w:color w:val="auto"/>
          <w:sz w:val="24"/>
          <w:szCs w:val="28"/>
        </w:rPr>
      </w:pPr>
      <w:r>
        <w:rPr>
          <w:rFonts w:hint="eastAsia" w:ascii="宋体" w:hAnsi="宋体" w:cs="宋体"/>
          <w:color w:val="auto"/>
          <w:sz w:val="24"/>
          <w:szCs w:val="28"/>
        </w:rPr>
        <w:t>方式：供应商登录政采云平台https://www.zcygov.cn/在线申请获取采购文件（进入“项目采购”应用，在获取采购文件菜单中选择项目，申请获取采购文件）。</w:t>
      </w:r>
      <w:r>
        <w:rPr>
          <w:rFonts w:ascii="宋体" w:hAnsi="宋体" w:cs="宋体"/>
          <w:color w:val="auto"/>
          <w:sz w:val="24"/>
          <w:szCs w:val="28"/>
        </w:rPr>
        <w:t xml:space="preserve"> </w:t>
      </w:r>
    </w:p>
    <w:p>
      <w:pPr>
        <w:spacing w:line="300" w:lineRule="exact"/>
        <w:ind w:firstLine="540"/>
        <w:rPr>
          <w:rFonts w:ascii="宋体" w:hAnsi="宋体" w:cs="宋体"/>
          <w:color w:val="auto"/>
          <w:sz w:val="24"/>
          <w:szCs w:val="28"/>
        </w:rPr>
      </w:pPr>
      <w:r>
        <w:rPr>
          <w:rFonts w:ascii="宋体" w:hAnsi="宋体" w:cs="宋体"/>
          <w:color w:val="auto"/>
          <w:sz w:val="24"/>
          <w:szCs w:val="28"/>
        </w:rPr>
        <w:t>售价</w:t>
      </w:r>
      <w:r>
        <w:rPr>
          <w:rFonts w:hint="eastAsia" w:ascii="宋体" w:hAnsi="宋体" w:cs="宋体"/>
          <w:color w:val="auto"/>
          <w:sz w:val="24"/>
          <w:szCs w:val="28"/>
        </w:rPr>
        <w:t>（元）：0</w:t>
      </w:r>
    </w:p>
    <w:p>
      <w:pPr>
        <w:pStyle w:val="4"/>
        <w:spacing w:line="300" w:lineRule="exact"/>
        <w:rPr>
          <w:rFonts w:ascii="宋体" w:hAnsi="宋体" w:cs="宋体"/>
          <w:color w:val="auto"/>
          <w:sz w:val="24"/>
          <w:szCs w:val="28"/>
        </w:rPr>
      </w:pPr>
      <w:bookmarkStart w:id="26" w:name="_Toc35393801"/>
      <w:bookmarkStart w:id="27" w:name="_Toc28359092"/>
      <w:bookmarkStart w:id="28" w:name="_Toc28359015"/>
      <w:bookmarkStart w:id="29" w:name="_Toc35393632"/>
      <w:bookmarkStart w:id="30" w:name="_Toc112868844"/>
      <w:bookmarkStart w:id="31" w:name="_Toc103813444"/>
      <w:r>
        <w:rPr>
          <w:rFonts w:hint="eastAsia" w:ascii="宋体" w:hAnsi="宋体" w:cs="宋体"/>
          <w:color w:val="auto"/>
          <w:sz w:val="24"/>
          <w:szCs w:val="28"/>
        </w:rPr>
        <w:t>四、响应文件截止时间、提交</w:t>
      </w:r>
      <w:bookmarkEnd w:id="26"/>
      <w:bookmarkEnd w:id="27"/>
      <w:bookmarkEnd w:id="28"/>
      <w:bookmarkEnd w:id="29"/>
      <w:r>
        <w:rPr>
          <w:rFonts w:hint="eastAsia" w:ascii="宋体" w:hAnsi="宋体" w:cs="宋体"/>
          <w:color w:val="auto"/>
          <w:sz w:val="24"/>
          <w:szCs w:val="28"/>
        </w:rPr>
        <w:t>地址</w:t>
      </w:r>
      <w:bookmarkEnd w:id="30"/>
      <w:bookmarkEnd w:id="31"/>
    </w:p>
    <w:p>
      <w:pPr>
        <w:spacing w:line="360" w:lineRule="auto"/>
        <w:ind w:firstLine="480" w:firstLineChars="200"/>
        <w:rPr>
          <w:rFonts w:ascii="宋体" w:hAnsi="宋体" w:cs="宋体"/>
          <w:bCs/>
          <w:color w:val="auto"/>
          <w:sz w:val="24"/>
          <w:szCs w:val="28"/>
          <w:u w:val="single"/>
        </w:rPr>
      </w:pPr>
      <w:r>
        <w:rPr>
          <w:rFonts w:hint="eastAsia" w:ascii="宋体" w:hAnsi="宋体" w:cs="宋体"/>
          <w:color w:val="auto"/>
          <w:sz w:val="24"/>
          <w:szCs w:val="28"/>
        </w:rPr>
        <w:t>截止时间：</w:t>
      </w:r>
      <w:r>
        <w:rPr>
          <w:rFonts w:hint="eastAsia" w:ascii="宋体" w:hAnsi="宋体" w:cs="宋体"/>
          <w:color w:val="auto"/>
          <w:sz w:val="24"/>
          <w:szCs w:val="28"/>
          <w:u w:val="single"/>
        </w:rPr>
        <w:t>2023</w:t>
      </w:r>
      <w:r>
        <w:rPr>
          <w:rFonts w:hint="eastAsia" w:ascii="宋体" w:hAnsi="宋体" w:cs="宋体"/>
          <w:bCs/>
          <w:color w:val="auto"/>
          <w:sz w:val="24"/>
          <w:szCs w:val="28"/>
          <w:u w:val="single"/>
        </w:rPr>
        <w:t>年0</w:t>
      </w:r>
      <w:r>
        <w:rPr>
          <w:rFonts w:hint="eastAsia" w:ascii="宋体" w:hAnsi="宋体" w:cs="宋体"/>
          <w:bCs/>
          <w:color w:val="auto"/>
          <w:sz w:val="24"/>
          <w:szCs w:val="28"/>
          <w:u w:val="single"/>
          <w:lang w:val="en-US" w:eastAsia="zh-CN"/>
        </w:rPr>
        <w:t>4</w:t>
      </w:r>
      <w:r>
        <w:rPr>
          <w:rFonts w:hint="eastAsia" w:ascii="宋体" w:hAnsi="宋体" w:cs="宋体"/>
          <w:bCs/>
          <w:color w:val="auto"/>
          <w:sz w:val="24"/>
          <w:szCs w:val="28"/>
          <w:u w:val="single"/>
        </w:rPr>
        <w:t>月</w:t>
      </w:r>
      <w:r>
        <w:rPr>
          <w:rFonts w:hint="default" w:ascii="宋体" w:hAnsi="宋体" w:cs="宋体"/>
          <w:bCs/>
          <w:color w:val="auto"/>
          <w:sz w:val="24"/>
          <w:szCs w:val="28"/>
          <w:u w:val="single"/>
          <w:lang w:val="en-US" w:eastAsia="zh-CN"/>
        </w:rPr>
        <w:t>09</w:t>
      </w:r>
      <w:r>
        <w:rPr>
          <w:rFonts w:hint="eastAsia" w:ascii="宋体" w:hAnsi="宋体" w:cs="宋体"/>
          <w:bCs/>
          <w:color w:val="auto"/>
          <w:sz w:val="24"/>
          <w:szCs w:val="28"/>
          <w:u w:val="single"/>
        </w:rPr>
        <w:t>日</w:t>
      </w:r>
      <w:r>
        <w:rPr>
          <w:rFonts w:hint="eastAsia" w:ascii="宋体" w:hAnsi="宋体" w:cs="宋体"/>
          <w:bCs/>
          <w:color w:val="auto"/>
          <w:sz w:val="24"/>
          <w:szCs w:val="28"/>
          <w:u w:val="single"/>
          <w:lang w:val="en-US" w:eastAsia="zh-CN"/>
        </w:rPr>
        <w:t>1</w:t>
      </w:r>
      <w:r>
        <w:rPr>
          <w:rFonts w:hint="default" w:ascii="宋体" w:hAnsi="宋体" w:cs="宋体"/>
          <w:bCs/>
          <w:color w:val="auto"/>
          <w:sz w:val="24"/>
          <w:szCs w:val="28"/>
          <w:u w:val="single"/>
          <w:lang w:val="en-US" w:eastAsia="zh-CN"/>
        </w:rPr>
        <w:t>1</w:t>
      </w:r>
      <w:r>
        <w:rPr>
          <w:rFonts w:hint="eastAsia" w:ascii="宋体" w:hAnsi="宋体" w:cs="宋体"/>
          <w:bCs/>
          <w:color w:val="auto"/>
          <w:sz w:val="24"/>
          <w:szCs w:val="28"/>
          <w:u w:val="single"/>
        </w:rPr>
        <w:t>点</w:t>
      </w:r>
      <w:r>
        <w:rPr>
          <w:rFonts w:hint="default" w:ascii="宋体" w:hAnsi="宋体" w:cs="宋体"/>
          <w:bCs/>
          <w:color w:val="auto"/>
          <w:sz w:val="24"/>
          <w:szCs w:val="28"/>
          <w:u w:val="single"/>
          <w:lang w:val="en-US" w:eastAsia="zh-CN"/>
        </w:rPr>
        <w:t>0</w:t>
      </w:r>
      <w:r>
        <w:rPr>
          <w:rFonts w:hint="eastAsia" w:ascii="宋体" w:hAnsi="宋体" w:cs="宋体"/>
          <w:bCs/>
          <w:color w:val="auto"/>
          <w:sz w:val="24"/>
          <w:szCs w:val="28"/>
          <w:u w:val="single"/>
        </w:rPr>
        <w:t>0分</w:t>
      </w:r>
      <w:r>
        <w:rPr>
          <w:rFonts w:hint="eastAsia" w:ascii="宋体" w:hAnsi="宋体" w:cs="宋体"/>
          <w:bCs/>
          <w:color w:val="auto"/>
          <w:sz w:val="24"/>
          <w:szCs w:val="28"/>
        </w:rPr>
        <w:t>（北京时间）</w:t>
      </w:r>
    </w:p>
    <w:p>
      <w:pPr>
        <w:spacing w:line="360" w:lineRule="auto"/>
        <w:ind w:firstLine="480" w:firstLineChars="200"/>
        <w:rPr>
          <w:rFonts w:ascii="宋体" w:hAnsi="宋体" w:cs="宋体"/>
          <w:color w:val="auto"/>
          <w:sz w:val="24"/>
          <w:szCs w:val="28"/>
        </w:rPr>
      </w:pPr>
      <w:r>
        <w:rPr>
          <w:rFonts w:hint="eastAsia" w:ascii="宋体" w:hAnsi="宋体" w:cs="宋体"/>
          <w:color w:val="auto"/>
          <w:sz w:val="24"/>
          <w:szCs w:val="28"/>
        </w:rPr>
        <w:t>提交地址：</w:t>
      </w:r>
      <w:bookmarkStart w:id="32" w:name="_Toc28359016"/>
      <w:bookmarkStart w:id="33" w:name="_Toc35393802"/>
      <w:bookmarkStart w:id="34" w:name="_Toc35393633"/>
      <w:bookmarkStart w:id="35" w:name="_Toc28359093"/>
      <w:r>
        <w:rPr>
          <w:rFonts w:hint="eastAsia" w:ascii="宋体" w:hAnsi="宋体" w:cs="宋体"/>
          <w:color w:val="auto"/>
          <w:sz w:val="24"/>
          <w:szCs w:val="28"/>
        </w:rPr>
        <w:t>政采云平台</w:t>
      </w:r>
      <w:r>
        <w:rPr>
          <w:rFonts w:hint="eastAsia" w:ascii="宋体" w:hAnsi="宋体" w:cs="宋体"/>
          <w:color w:val="auto"/>
          <w:sz w:val="24"/>
          <w:szCs w:val="28"/>
          <w:lang w:val="en-US" w:eastAsia="zh-CN"/>
        </w:rPr>
        <w:t>获取（</w:t>
      </w:r>
      <w:r>
        <w:rPr>
          <w:rFonts w:hint="eastAsia" w:ascii="宋体" w:hAnsi="宋体" w:cs="宋体"/>
          <w:color w:val="auto"/>
          <w:sz w:val="24"/>
          <w:szCs w:val="28"/>
        </w:rPr>
        <w:t>https://www.zcygov.cn/</w:t>
      </w:r>
      <w:r>
        <w:rPr>
          <w:rFonts w:hint="eastAsia" w:ascii="宋体" w:hAnsi="宋体" w:cs="宋体"/>
          <w:color w:val="auto"/>
          <w:sz w:val="24"/>
          <w:szCs w:val="28"/>
          <w:lang w:eastAsia="zh-CN"/>
        </w:rPr>
        <w:t>）</w:t>
      </w:r>
    </w:p>
    <w:p>
      <w:pPr>
        <w:spacing w:line="360" w:lineRule="auto"/>
        <w:rPr>
          <w:rFonts w:ascii="宋体" w:hAnsi="宋体" w:cs="宋体"/>
          <w:b/>
          <w:bCs/>
          <w:color w:val="auto"/>
          <w:sz w:val="24"/>
          <w:szCs w:val="28"/>
        </w:rPr>
      </w:pPr>
      <w:r>
        <w:rPr>
          <w:rFonts w:hint="eastAsia" w:ascii="宋体" w:hAnsi="宋体" w:cs="宋体"/>
          <w:b/>
          <w:bCs/>
          <w:color w:val="auto"/>
          <w:sz w:val="24"/>
          <w:szCs w:val="28"/>
        </w:rPr>
        <w:t>五、开启</w:t>
      </w:r>
      <w:bookmarkEnd w:id="32"/>
      <w:bookmarkEnd w:id="33"/>
      <w:bookmarkEnd w:id="34"/>
      <w:bookmarkEnd w:id="35"/>
    </w:p>
    <w:p>
      <w:pPr>
        <w:spacing w:line="360" w:lineRule="auto"/>
        <w:ind w:firstLine="480" w:firstLineChars="200"/>
        <w:rPr>
          <w:rFonts w:ascii="宋体" w:hAnsi="宋体" w:cs="宋体"/>
          <w:bCs/>
          <w:color w:val="auto"/>
          <w:sz w:val="24"/>
          <w:szCs w:val="28"/>
          <w:u w:val="single"/>
        </w:rPr>
      </w:pPr>
      <w:r>
        <w:rPr>
          <w:rFonts w:hint="eastAsia" w:ascii="宋体" w:hAnsi="宋体" w:cs="宋体"/>
          <w:color w:val="auto"/>
          <w:sz w:val="24"/>
          <w:szCs w:val="28"/>
        </w:rPr>
        <w:t>开标时间：</w:t>
      </w:r>
      <w:r>
        <w:rPr>
          <w:rFonts w:hint="eastAsia" w:ascii="宋体" w:hAnsi="宋体" w:cs="宋体"/>
          <w:color w:val="auto"/>
          <w:sz w:val="24"/>
          <w:szCs w:val="28"/>
          <w:u w:val="single"/>
        </w:rPr>
        <w:t>2023</w:t>
      </w:r>
      <w:r>
        <w:rPr>
          <w:rFonts w:hint="eastAsia" w:ascii="宋体" w:hAnsi="宋体" w:cs="宋体"/>
          <w:bCs/>
          <w:color w:val="auto"/>
          <w:sz w:val="24"/>
          <w:szCs w:val="28"/>
          <w:u w:val="single"/>
        </w:rPr>
        <w:t>年0</w:t>
      </w:r>
      <w:r>
        <w:rPr>
          <w:rFonts w:hint="eastAsia" w:ascii="宋体" w:hAnsi="宋体" w:cs="宋体"/>
          <w:bCs/>
          <w:color w:val="auto"/>
          <w:sz w:val="24"/>
          <w:szCs w:val="28"/>
          <w:u w:val="single"/>
          <w:lang w:val="en-US" w:eastAsia="zh-CN"/>
        </w:rPr>
        <w:t>4</w:t>
      </w:r>
      <w:r>
        <w:rPr>
          <w:rFonts w:hint="eastAsia" w:ascii="宋体" w:hAnsi="宋体" w:cs="宋体"/>
          <w:bCs/>
          <w:color w:val="auto"/>
          <w:sz w:val="24"/>
          <w:szCs w:val="28"/>
          <w:u w:val="single"/>
        </w:rPr>
        <w:t>月</w:t>
      </w:r>
      <w:r>
        <w:rPr>
          <w:rFonts w:hint="default" w:ascii="宋体" w:hAnsi="宋体" w:cs="宋体"/>
          <w:bCs/>
          <w:color w:val="auto"/>
          <w:sz w:val="24"/>
          <w:szCs w:val="28"/>
          <w:u w:val="single"/>
          <w:lang w:val="en-US" w:eastAsia="zh-CN"/>
        </w:rPr>
        <w:t>09</w:t>
      </w:r>
      <w:r>
        <w:rPr>
          <w:rFonts w:hint="eastAsia" w:ascii="宋体" w:hAnsi="宋体" w:cs="宋体"/>
          <w:bCs/>
          <w:color w:val="auto"/>
          <w:sz w:val="24"/>
          <w:szCs w:val="28"/>
          <w:u w:val="single"/>
        </w:rPr>
        <w:t>日</w:t>
      </w:r>
      <w:r>
        <w:rPr>
          <w:rFonts w:hint="eastAsia" w:ascii="宋体" w:hAnsi="宋体" w:cs="宋体"/>
          <w:bCs/>
          <w:color w:val="auto"/>
          <w:sz w:val="24"/>
          <w:szCs w:val="28"/>
          <w:u w:val="single"/>
          <w:lang w:val="en-US" w:eastAsia="zh-CN"/>
        </w:rPr>
        <w:t>1</w:t>
      </w:r>
      <w:r>
        <w:rPr>
          <w:rFonts w:hint="default" w:ascii="宋体" w:hAnsi="宋体" w:cs="宋体"/>
          <w:bCs/>
          <w:color w:val="auto"/>
          <w:sz w:val="24"/>
          <w:szCs w:val="28"/>
          <w:u w:val="single"/>
          <w:lang w:val="en-US" w:eastAsia="zh-CN"/>
        </w:rPr>
        <w:t>1</w:t>
      </w:r>
      <w:r>
        <w:rPr>
          <w:rFonts w:hint="eastAsia" w:ascii="宋体" w:hAnsi="宋体" w:cs="宋体"/>
          <w:bCs/>
          <w:color w:val="auto"/>
          <w:sz w:val="24"/>
          <w:szCs w:val="28"/>
          <w:u w:val="single"/>
        </w:rPr>
        <w:t>点</w:t>
      </w:r>
      <w:r>
        <w:rPr>
          <w:rFonts w:hint="default" w:ascii="宋体" w:hAnsi="宋体" w:cs="宋体"/>
          <w:bCs/>
          <w:color w:val="auto"/>
          <w:sz w:val="24"/>
          <w:szCs w:val="28"/>
          <w:u w:val="single"/>
          <w:lang w:val="en-US" w:eastAsia="zh-CN"/>
        </w:rPr>
        <w:t>0</w:t>
      </w:r>
      <w:r>
        <w:rPr>
          <w:rFonts w:hint="eastAsia" w:ascii="宋体" w:hAnsi="宋体" w:cs="宋体"/>
          <w:bCs/>
          <w:color w:val="auto"/>
          <w:sz w:val="24"/>
          <w:szCs w:val="28"/>
          <w:u w:val="single"/>
        </w:rPr>
        <w:t>0分</w:t>
      </w:r>
      <w:r>
        <w:rPr>
          <w:rFonts w:hint="eastAsia" w:ascii="宋体" w:hAnsi="宋体" w:cs="宋体"/>
          <w:bCs/>
          <w:color w:val="auto"/>
          <w:sz w:val="24"/>
          <w:szCs w:val="28"/>
        </w:rPr>
        <w:t>（北京时间）</w:t>
      </w:r>
    </w:p>
    <w:p>
      <w:pPr>
        <w:spacing w:line="360" w:lineRule="auto"/>
        <w:ind w:firstLine="480" w:firstLineChars="200"/>
        <w:rPr>
          <w:rFonts w:ascii="宋体" w:hAnsi="宋体" w:cs="宋体"/>
          <w:bCs/>
          <w:sz w:val="24"/>
          <w:szCs w:val="28"/>
          <w:u w:val="single"/>
        </w:rPr>
      </w:pPr>
      <w:r>
        <w:rPr>
          <w:rFonts w:hint="eastAsia" w:ascii="宋体" w:hAnsi="宋体" w:cs="宋体"/>
          <w:color w:val="auto"/>
          <w:sz w:val="24"/>
          <w:szCs w:val="28"/>
        </w:rPr>
        <w:t>开标地点：政采云平台</w:t>
      </w:r>
      <w:r>
        <w:rPr>
          <w:rFonts w:hint="eastAsia" w:ascii="宋体" w:hAnsi="宋体" w:cs="宋体"/>
          <w:color w:val="auto"/>
          <w:sz w:val="24"/>
          <w:szCs w:val="28"/>
          <w:lang w:val="en-US" w:eastAsia="zh-CN"/>
        </w:rPr>
        <w:t>获取（</w:t>
      </w:r>
      <w:r>
        <w:rPr>
          <w:rFonts w:hint="eastAsia" w:ascii="宋体" w:hAnsi="宋体" w:cs="宋体"/>
          <w:color w:val="auto"/>
          <w:sz w:val="24"/>
          <w:szCs w:val="28"/>
        </w:rPr>
        <w:t>https://www.zcygov.cn/</w:t>
      </w:r>
      <w:r>
        <w:rPr>
          <w:rFonts w:hint="eastAsia" w:ascii="宋体" w:hAnsi="宋体" w:cs="宋体"/>
          <w:color w:val="auto"/>
          <w:sz w:val="24"/>
          <w:szCs w:val="28"/>
          <w:lang w:eastAsia="zh-CN"/>
        </w:rPr>
        <w:t>）</w:t>
      </w:r>
    </w:p>
    <w:p>
      <w:pPr>
        <w:pStyle w:val="4"/>
        <w:spacing w:line="300" w:lineRule="exact"/>
        <w:rPr>
          <w:rFonts w:ascii="宋体" w:hAnsi="宋体" w:cs="宋体"/>
          <w:sz w:val="24"/>
          <w:szCs w:val="28"/>
        </w:rPr>
      </w:pPr>
      <w:bookmarkStart w:id="36" w:name="_Toc112868845"/>
      <w:bookmarkStart w:id="37" w:name="_Toc28359017"/>
      <w:bookmarkStart w:id="38" w:name="_Toc35393803"/>
      <w:bookmarkStart w:id="39" w:name="_Toc28359094"/>
      <w:bookmarkStart w:id="40" w:name="_Toc35393634"/>
      <w:bookmarkStart w:id="41" w:name="_Toc103813445"/>
      <w:r>
        <w:rPr>
          <w:rFonts w:hint="eastAsia" w:ascii="宋体" w:hAnsi="宋体" w:cs="宋体"/>
          <w:sz w:val="24"/>
          <w:szCs w:val="28"/>
        </w:rPr>
        <w:t>六、公告期限</w:t>
      </w:r>
      <w:bookmarkEnd w:id="36"/>
      <w:bookmarkEnd w:id="37"/>
      <w:bookmarkEnd w:id="38"/>
      <w:bookmarkEnd w:id="39"/>
      <w:bookmarkEnd w:id="40"/>
      <w:bookmarkEnd w:id="41"/>
    </w:p>
    <w:p>
      <w:pPr>
        <w:spacing w:line="300" w:lineRule="exact"/>
        <w:ind w:firstLine="480" w:firstLineChars="200"/>
        <w:rPr>
          <w:rFonts w:ascii="宋体" w:hAnsi="宋体" w:cs="宋体"/>
          <w:kern w:val="0"/>
          <w:sz w:val="24"/>
          <w:szCs w:val="28"/>
        </w:rPr>
      </w:pPr>
      <w:r>
        <w:rPr>
          <w:rFonts w:hint="eastAsia" w:ascii="宋体" w:hAnsi="宋体" w:cs="宋体"/>
          <w:kern w:val="0"/>
          <w:sz w:val="24"/>
          <w:szCs w:val="28"/>
        </w:rPr>
        <w:t>自本公告发布之日起3个工作日。</w:t>
      </w:r>
    </w:p>
    <w:p>
      <w:pPr>
        <w:pStyle w:val="95"/>
        <w:spacing w:line="360" w:lineRule="auto"/>
        <w:outlineLvl w:val="1"/>
        <w:rPr>
          <w:rFonts w:hint="eastAsia" w:ascii="宋体" w:hAnsi="宋体" w:eastAsia="宋体" w:cs="宋体"/>
          <w:b/>
          <w:bCs/>
          <w:color w:val="000000"/>
          <w:sz w:val="24"/>
          <w:szCs w:val="24"/>
        </w:rPr>
      </w:pPr>
      <w:bookmarkStart w:id="42" w:name="_Toc123911431"/>
      <w:bookmarkStart w:id="43" w:name="_Toc15005"/>
      <w:bookmarkStart w:id="44" w:name="_Toc11235"/>
      <w:bookmarkStart w:id="45" w:name="_Toc17880"/>
      <w:bookmarkStart w:id="46" w:name="_Toc28359095"/>
      <w:bookmarkStart w:id="47" w:name="_Toc35393805"/>
      <w:bookmarkStart w:id="48" w:name="_Toc28359018"/>
      <w:bookmarkStart w:id="49" w:name="_Toc103813447"/>
      <w:bookmarkStart w:id="50" w:name="_Toc112868847"/>
      <w:bookmarkStart w:id="51" w:name="_Toc35393636"/>
      <w:r>
        <w:rPr>
          <w:rFonts w:hint="eastAsia" w:ascii="宋体" w:hAnsi="宋体" w:eastAsia="宋体" w:cs="宋体"/>
          <w:b/>
          <w:bCs/>
          <w:color w:val="000000"/>
          <w:sz w:val="24"/>
          <w:szCs w:val="24"/>
          <w:lang w:eastAsia="zh-CN"/>
        </w:rPr>
        <w:t>七、</w:t>
      </w:r>
      <w:r>
        <w:rPr>
          <w:rFonts w:hint="eastAsia" w:ascii="宋体" w:hAnsi="宋体" w:eastAsia="宋体" w:cs="宋体"/>
          <w:b/>
          <w:bCs/>
          <w:color w:val="000000"/>
          <w:sz w:val="24"/>
          <w:szCs w:val="24"/>
        </w:rPr>
        <w:t>其他补充事宜</w:t>
      </w:r>
      <w:bookmarkEnd w:id="42"/>
      <w:bookmarkEnd w:id="43"/>
      <w:bookmarkEnd w:id="44"/>
      <w:bookmarkEnd w:id="45"/>
    </w:p>
    <w:p>
      <w:pPr>
        <w:pStyle w:val="95"/>
        <w:spacing w:line="360" w:lineRule="auto"/>
        <w:ind w:firstLine="480" w:firstLineChars="200"/>
        <w:outlineLvl w:val="1"/>
        <w:rPr>
          <w:rFonts w:hint="eastAsia" w:ascii="宋体" w:hAnsi="宋体" w:cs="宋体"/>
          <w:color w:val="000000"/>
          <w:sz w:val="24"/>
          <w:szCs w:val="24"/>
        </w:rPr>
      </w:pPr>
      <w:r>
        <w:rPr>
          <w:rFonts w:hint="eastAsia" w:ascii="宋体" w:hAnsi="宋体" w:cs="宋体"/>
          <w:color w:val="000000"/>
          <w:sz w:val="24"/>
          <w:szCs w:val="24"/>
          <w:lang w:val="en-US" w:eastAsia="zh-CN"/>
        </w:rPr>
        <w:t>1</w:t>
      </w:r>
      <w:r>
        <w:rPr>
          <w:rFonts w:hint="eastAsia" w:ascii="宋体" w:hAnsi="宋体" w:cs="宋体"/>
          <w:color w:val="000000"/>
          <w:sz w:val="24"/>
          <w:szCs w:val="24"/>
        </w:rPr>
        <w:t>.各供应商应在</w:t>
      </w:r>
      <w:r>
        <w:rPr>
          <w:rFonts w:hint="eastAsia" w:ascii="宋体" w:hAnsi="宋体" w:cs="宋体"/>
          <w:color w:val="000000"/>
          <w:sz w:val="24"/>
          <w:szCs w:val="24"/>
          <w:lang w:val="en-US" w:eastAsia="zh-CN"/>
        </w:rPr>
        <w:t>响应文件提交</w:t>
      </w:r>
      <w:r>
        <w:rPr>
          <w:rFonts w:hint="eastAsia" w:ascii="宋体" w:hAnsi="宋体" w:cs="宋体"/>
          <w:color w:val="000000"/>
          <w:sz w:val="24"/>
          <w:szCs w:val="24"/>
        </w:rPr>
        <w:t>前应确保成为政采云平台供应商，并完成CA数字证书（符合国密标准）申领。因未注册入库、未办理CA数字证书等原因造成无法投标或投标失败等后果由供应商自行承担</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w:t>
      </w:r>
      <w:r>
        <w:rPr>
          <w:rFonts w:hint="eastAsia" w:ascii="宋体" w:hAnsi="宋体" w:cs="宋体"/>
          <w:color w:val="000000"/>
          <w:sz w:val="24"/>
          <w:szCs w:val="24"/>
        </w:rPr>
        <w:t>.供应商将政采云电子交易客户端下载、安装完成后，可通过账号密码或CA登录客户端进行投标文件的制作。在使用政采云投标客户端时，建议使用WIN7（64位）及以上操作系统。客户端请至政府采购网（ http://www.ccgp-xinjiang.gov.cn /）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bookmarkStart w:id="52" w:name="_Toc123911432"/>
    </w:p>
    <w:p>
      <w:pPr>
        <w:pStyle w:val="95"/>
        <w:spacing w:line="360" w:lineRule="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eastAsia="zh-CN"/>
        </w:rPr>
        <w:t>八、</w:t>
      </w:r>
      <w:r>
        <w:rPr>
          <w:rFonts w:hint="eastAsia" w:ascii="宋体" w:hAnsi="宋体" w:eastAsia="宋体" w:cs="宋体"/>
          <w:b/>
          <w:bCs/>
          <w:color w:val="000000"/>
          <w:sz w:val="24"/>
          <w:szCs w:val="24"/>
        </w:rPr>
        <w:t>对本次招标提出询问，请按以下方式联系。</w:t>
      </w:r>
      <w:bookmarkEnd w:id="52"/>
      <w:r>
        <w:rPr>
          <w:rFonts w:hint="eastAsia" w:ascii="宋体" w:hAnsi="宋体" w:eastAsia="宋体" w:cs="宋体"/>
          <w:b/>
          <w:bCs/>
          <w:color w:val="000000"/>
          <w:sz w:val="24"/>
          <w:szCs w:val="24"/>
          <w:lang w:val="en-US" w:eastAsia="zh-CN"/>
        </w:rPr>
        <w:t xml:space="preserve"> </w:t>
      </w:r>
    </w:p>
    <w:p>
      <w:pPr>
        <w:pStyle w:val="29"/>
        <w:widowControl/>
        <w:spacing w:line="408" w:lineRule="auto"/>
        <w:ind w:firstLine="510"/>
        <w:rPr>
          <w:rFonts w:hint="eastAsia" w:ascii="宋体" w:hAnsi="宋体" w:cs="宋体"/>
          <w:color w:val="000000"/>
        </w:rPr>
      </w:pPr>
      <w:r>
        <w:rPr>
          <w:rFonts w:hint="eastAsia" w:ascii="宋体" w:hAnsi="宋体" w:cs="宋体"/>
          <w:color w:val="000000"/>
        </w:rPr>
        <w:t>1、采购人信息：</w:t>
      </w:r>
    </w:p>
    <w:p>
      <w:pPr>
        <w:pStyle w:val="29"/>
        <w:widowControl/>
        <w:spacing w:line="408" w:lineRule="auto"/>
        <w:ind w:firstLine="510"/>
        <w:rPr>
          <w:rFonts w:hint="eastAsia" w:ascii="宋体" w:hAnsi="宋体" w:cs="宋体"/>
        </w:rPr>
      </w:pPr>
      <w:r>
        <w:rPr>
          <w:rFonts w:hint="eastAsia" w:ascii="宋体" w:hAnsi="宋体" w:cs="宋体"/>
        </w:rPr>
        <w:t>名 称：新疆维吾尔自治区自然资源信息中心（新疆维吾尔自治区自然资源档案馆）</w:t>
      </w:r>
    </w:p>
    <w:p>
      <w:pPr>
        <w:pStyle w:val="29"/>
        <w:widowControl/>
        <w:spacing w:line="408" w:lineRule="auto"/>
        <w:ind w:firstLine="510"/>
        <w:rPr>
          <w:rFonts w:hint="eastAsia" w:ascii="宋体" w:hAnsi="宋体" w:cs="宋体"/>
        </w:rPr>
      </w:pPr>
      <w:r>
        <w:rPr>
          <w:rFonts w:hint="eastAsia" w:ascii="宋体" w:hAnsi="宋体" w:cs="宋体"/>
        </w:rPr>
        <w:t>地 址：乌市光明路26号建设广场9楼</w:t>
      </w:r>
    </w:p>
    <w:p>
      <w:pPr>
        <w:pStyle w:val="29"/>
        <w:widowControl/>
        <w:spacing w:line="408" w:lineRule="auto"/>
        <w:ind w:firstLine="510"/>
        <w:rPr>
          <w:rFonts w:hint="eastAsia" w:ascii="宋体" w:hAnsi="宋体" w:cs="宋体"/>
        </w:rPr>
      </w:pPr>
      <w:r>
        <w:rPr>
          <w:rFonts w:hint="eastAsia" w:ascii="宋体" w:hAnsi="宋体" w:cs="宋体"/>
        </w:rPr>
        <w:t>联系方式：13999926829</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2.采购代理机构信息</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名 称：新疆诚誉工程项目管理有限公司</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地 址：乌鲁木齐市会展大道599号财富中心大厦C座6楼6-1</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联系方式：0991-8890252 18997950031</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3.项目联系方式</w:t>
      </w:r>
    </w:p>
    <w:p>
      <w:pPr>
        <w:pStyle w:val="29"/>
        <w:widowControl/>
        <w:spacing w:line="408" w:lineRule="auto"/>
        <w:ind w:firstLine="510"/>
        <w:rPr>
          <w:rFonts w:hint="eastAsia" w:ascii="宋体" w:hAnsi="宋体" w:eastAsia="宋体" w:cs="宋体"/>
          <w:color w:val="000000"/>
          <w:lang w:val="en-US" w:eastAsia="zh-CN"/>
        </w:rPr>
      </w:pPr>
      <w:r>
        <w:rPr>
          <w:rFonts w:hint="eastAsia" w:ascii="宋体" w:hAnsi="宋体" w:eastAsia="宋体" w:cs="宋体"/>
          <w:color w:val="000000"/>
          <w:lang w:val="en-US" w:eastAsia="zh-CN"/>
        </w:rPr>
        <w:t xml:space="preserve">项目联系人：马瑞  </w:t>
      </w:r>
    </w:p>
    <w:p>
      <w:pPr>
        <w:pStyle w:val="29"/>
        <w:widowControl/>
        <w:spacing w:line="408" w:lineRule="auto"/>
        <w:ind w:firstLine="510"/>
        <w:rPr>
          <w:rFonts w:hint="eastAsia" w:cs="宋体"/>
          <w:color w:val="000000"/>
          <w:sz w:val="28"/>
          <w:szCs w:val="28"/>
        </w:rPr>
        <w:sectPr>
          <w:headerReference r:id="rId4" w:type="first"/>
          <w:footerReference r:id="rId6" w:type="first"/>
          <w:footerReference r:id="rId5" w:type="default"/>
          <w:pgSz w:w="11906" w:h="16838"/>
          <w:pgMar w:top="1440" w:right="1230" w:bottom="1440" w:left="1230" w:header="851" w:footer="992" w:gutter="0"/>
          <w:pgNumType w:start="1"/>
          <w:cols w:space="720" w:num="1"/>
          <w:titlePg/>
          <w:docGrid w:type="lines" w:linePitch="312" w:charSpace="0"/>
        </w:sectPr>
      </w:pPr>
      <w:r>
        <w:rPr>
          <w:rFonts w:hint="eastAsia" w:ascii="宋体" w:hAnsi="宋体" w:eastAsia="宋体" w:cs="宋体"/>
          <w:color w:val="000000"/>
          <w:lang w:val="en-US" w:eastAsia="zh-CN"/>
        </w:rPr>
        <w:t>电 话：0991-8890252 18997950031</w:t>
      </w:r>
    </w:p>
    <w:bookmarkEnd w:id="46"/>
    <w:bookmarkEnd w:id="47"/>
    <w:bookmarkEnd w:id="48"/>
    <w:bookmarkEnd w:id="49"/>
    <w:bookmarkEnd w:id="50"/>
    <w:bookmarkEnd w:id="51"/>
    <w:p>
      <w:pPr>
        <w:pStyle w:val="3"/>
        <w:numPr>
          <w:ilvl w:val="0"/>
          <w:numId w:val="0"/>
        </w:numPr>
        <w:adjustRightInd w:val="0"/>
        <w:snapToGrid w:val="0"/>
        <w:spacing w:before="0" w:after="0" w:line="240" w:lineRule="auto"/>
        <w:ind w:leftChars="0"/>
        <w:jc w:val="center"/>
        <w:rPr>
          <w:snapToGrid w:val="0"/>
          <w:color w:val="000000"/>
          <w:kern w:val="0"/>
          <w:sz w:val="36"/>
        </w:rPr>
      </w:pPr>
      <w:bookmarkStart w:id="53" w:name="_Toc112868851"/>
      <w:r>
        <w:rPr>
          <w:rFonts w:hint="eastAsia"/>
          <w:sz w:val="36"/>
        </w:rPr>
        <w:t>第</w:t>
      </w:r>
      <w:r>
        <w:rPr>
          <w:rFonts w:hint="eastAsia"/>
          <w:sz w:val="36"/>
          <w:lang w:val="en-US" w:eastAsia="zh-CN"/>
        </w:rPr>
        <w:t>二</w:t>
      </w:r>
      <w:r>
        <w:rPr>
          <w:rFonts w:hint="eastAsia"/>
          <w:sz w:val="36"/>
        </w:rPr>
        <w:t>章</w:t>
      </w:r>
      <w:r>
        <w:rPr>
          <w:rFonts w:hint="eastAsia"/>
          <w:sz w:val="36"/>
          <w:lang w:val="en-US" w:eastAsia="zh-CN"/>
        </w:rPr>
        <w:t xml:space="preserve"> </w:t>
      </w:r>
      <w:r>
        <w:rPr>
          <w:rFonts w:hint="eastAsia"/>
          <w:snapToGrid w:val="0"/>
          <w:color w:val="000000"/>
          <w:kern w:val="0"/>
          <w:sz w:val="36"/>
        </w:rPr>
        <w:t>采购需求表</w:t>
      </w:r>
      <w:bookmarkEnd w:id="2"/>
      <w:bookmarkEnd w:id="3"/>
      <w:bookmarkEnd w:id="4"/>
      <w:bookmarkEnd w:id="5"/>
      <w:bookmarkEnd w:id="6"/>
      <w:bookmarkEnd w:id="7"/>
      <w:bookmarkEnd w:id="8"/>
      <w:bookmarkEnd w:id="9"/>
      <w:bookmarkEnd w:id="10"/>
      <w:bookmarkEnd w:id="53"/>
    </w:p>
    <w:p/>
    <w:p>
      <w:pPr>
        <w:pStyle w:val="83"/>
        <w:spacing w:line="360" w:lineRule="auto"/>
        <w:ind w:firstLine="0" w:firstLineChars="0"/>
        <w:rPr>
          <w:rFonts w:ascii="宋体" w:hAnsi="宋体"/>
          <w:b/>
          <w:sz w:val="28"/>
          <w:szCs w:val="28"/>
        </w:rPr>
      </w:pPr>
      <w:bookmarkStart w:id="54" w:name="_Toc112868852"/>
      <w:r>
        <w:rPr>
          <w:rFonts w:hint="eastAsia" w:ascii="宋体" w:hAnsi="宋体"/>
          <w:b/>
          <w:sz w:val="28"/>
          <w:szCs w:val="28"/>
        </w:rPr>
        <w:t>一、监理服务要求</w:t>
      </w:r>
    </w:p>
    <w:p>
      <w:pPr>
        <w:topLinePunct/>
        <w:adjustRightInd w:val="0"/>
        <w:snapToGrid w:val="0"/>
        <w:spacing w:line="360" w:lineRule="auto"/>
        <w:ind w:firstLine="480" w:firstLineChars="200"/>
        <w:rPr>
          <w:rFonts w:ascii="宋体" w:hAnsi="宋体" w:eastAsia="宋体"/>
          <w:sz w:val="24"/>
          <w:szCs w:val="24"/>
        </w:rPr>
      </w:pPr>
      <w:bookmarkStart w:id="55" w:name="_Toc436387523"/>
      <w:bookmarkStart w:id="56" w:name="_Toc305831188"/>
      <w:bookmarkStart w:id="57" w:name="_Toc454881375"/>
      <w:bookmarkStart w:id="58" w:name="_Toc214271503"/>
      <w:bookmarkStart w:id="59" w:name="_Toc402946861"/>
      <w:bookmarkStart w:id="60" w:name="_Toc454881248"/>
      <w:bookmarkStart w:id="61" w:name="_Toc454880889"/>
      <w:r>
        <w:rPr>
          <w:rFonts w:hint="eastAsia" w:ascii="宋体" w:hAnsi="宋体" w:eastAsia="宋体"/>
          <w:sz w:val="24"/>
          <w:szCs w:val="24"/>
          <w:lang w:val="en-US" w:eastAsia="zh-CN"/>
        </w:rPr>
        <w:t>1、</w:t>
      </w:r>
      <w:r>
        <w:rPr>
          <w:rFonts w:hint="eastAsia" w:ascii="宋体" w:hAnsi="宋体" w:eastAsia="宋体"/>
          <w:sz w:val="24"/>
          <w:szCs w:val="24"/>
        </w:rPr>
        <w:t>组建监理机构。监理机构由总监理工程师、监理工程师和其他监理人员组成。监理队伍人员配置应专业对口、且专业配置齐全。监理人员应能吃苦耐劳、认真负责、秉公办事、廉洁自律。</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服务方式：要求监理单位以驻项目实施地点的现场监理为主要方式进行。</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在进行收集整理、现场部署实施、试运行过程中，监理工程师必须详细做好监理旁站日记（及现场服务工作日记），保证项目实施符合国家规范和相关合同要求，定期向采购人提供含有质量及项目进度等内容的监理工作报告。</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负责202</w:t>
      </w:r>
      <w:r>
        <w:rPr>
          <w:rFonts w:hint="eastAsia" w:ascii="宋体" w:hAnsi="宋体"/>
          <w:sz w:val="24"/>
          <w:szCs w:val="24"/>
          <w:lang w:val="en-US" w:eastAsia="zh-CN"/>
        </w:rPr>
        <w:t>3</w:t>
      </w:r>
      <w:r>
        <w:rPr>
          <w:rFonts w:hint="eastAsia" w:ascii="宋体" w:hAnsi="宋体" w:eastAsia="宋体"/>
          <w:sz w:val="24"/>
          <w:szCs w:val="24"/>
        </w:rPr>
        <w:t>年</w:t>
      </w:r>
      <w:r>
        <w:rPr>
          <w:rFonts w:hint="eastAsia" w:ascii="宋体" w:hAnsi="宋体" w:eastAsia="宋体"/>
          <w:sz w:val="24"/>
          <w:szCs w:val="24"/>
          <w:lang w:eastAsia="zh-CN"/>
        </w:rPr>
        <w:t>度</w:t>
      </w:r>
      <w:r>
        <w:rPr>
          <w:rFonts w:hint="eastAsia" w:ascii="宋体" w:hAnsi="宋体" w:eastAsia="宋体"/>
          <w:sz w:val="24"/>
          <w:szCs w:val="24"/>
        </w:rPr>
        <w:t>自然资源信息化</w:t>
      </w:r>
      <w:r>
        <w:rPr>
          <w:rFonts w:hint="eastAsia" w:ascii="宋体" w:hAnsi="宋体" w:eastAsia="宋体"/>
          <w:sz w:val="24"/>
          <w:szCs w:val="24"/>
          <w:lang w:eastAsia="zh-CN"/>
        </w:rPr>
        <w:t>建设</w:t>
      </w:r>
      <w:r>
        <w:rPr>
          <w:rFonts w:hint="eastAsia" w:ascii="宋体" w:hAnsi="宋体" w:eastAsia="宋体"/>
          <w:sz w:val="24"/>
          <w:szCs w:val="24"/>
        </w:rPr>
        <w:t>项目的监理及验收工作。</w:t>
      </w:r>
      <w:r>
        <w:rPr>
          <w:rFonts w:hint="eastAsia" w:ascii="宋体" w:hAnsi="宋体" w:eastAsia="宋体"/>
          <w:sz w:val="24"/>
          <w:szCs w:val="24"/>
          <w:lang w:eastAsia="zh-CN"/>
        </w:rPr>
        <w:t>其中</w:t>
      </w:r>
      <w:r>
        <w:rPr>
          <w:rFonts w:hint="eastAsia" w:ascii="宋体" w:hAnsi="宋体" w:eastAsia="宋体"/>
          <w:sz w:val="24"/>
          <w:szCs w:val="24"/>
        </w:rPr>
        <w:t>包括：202</w:t>
      </w:r>
      <w:r>
        <w:rPr>
          <w:rFonts w:hint="eastAsia" w:ascii="宋体" w:hAnsi="宋体"/>
          <w:sz w:val="24"/>
          <w:szCs w:val="24"/>
          <w:lang w:val="en-US" w:eastAsia="zh-CN"/>
        </w:rPr>
        <w:t>3</w:t>
      </w:r>
      <w:r>
        <w:rPr>
          <w:rFonts w:hint="eastAsia" w:ascii="宋体" w:hAnsi="宋体" w:eastAsia="宋体"/>
          <w:sz w:val="24"/>
          <w:szCs w:val="24"/>
        </w:rPr>
        <w:t>年新疆维吾尔自治区自然资源信息中心（新疆维吾尔自治区自然资源档案馆）</w:t>
      </w:r>
      <w:r>
        <w:rPr>
          <w:rFonts w:hint="eastAsia" w:ascii="宋体" w:hAnsi="宋体" w:eastAsia="宋体"/>
          <w:sz w:val="24"/>
          <w:szCs w:val="24"/>
          <w:lang w:val="en-US" w:eastAsia="zh-CN"/>
        </w:rPr>
        <w:t>所有信息化项目的监理服务</w:t>
      </w:r>
      <w:r>
        <w:rPr>
          <w:rFonts w:hint="eastAsia" w:ascii="宋体" w:hAnsi="宋体" w:eastAsia="宋体"/>
          <w:sz w:val="24"/>
          <w:szCs w:val="24"/>
        </w:rPr>
        <w:t>。</w:t>
      </w:r>
    </w:p>
    <w:p>
      <w:pPr>
        <w:topLinePunct/>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、投标人派驻的监理工程师必须随时为采购人提供服务。</w:t>
      </w:r>
    </w:p>
    <w:p>
      <w:pPr>
        <w:topLinePunct/>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、总监理工程师、总监理工程师代表和本项目监理机构在</w:t>
      </w:r>
      <w:r>
        <w:rPr>
          <w:rFonts w:hint="eastAsia" w:ascii="宋体" w:hAnsi="宋体" w:eastAsia="宋体"/>
          <w:sz w:val="24"/>
          <w:szCs w:val="24"/>
          <w:lang w:eastAsia="zh-CN"/>
        </w:rPr>
        <w:t>项目</w:t>
      </w:r>
      <w:r>
        <w:rPr>
          <w:rFonts w:hint="eastAsia" w:ascii="宋体" w:hAnsi="宋体" w:eastAsia="宋体"/>
          <w:sz w:val="24"/>
          <w:szCs w:val="24"/>
        </w:rPr>
        <w:t>实施期间不得更换。若因不可抗力因素，中标人确需更换监理人员，</w:t>
      </w:r>
      <w:r>
        <w:rPr>
          <w:rFonts w:hint="eastAsia" w:ascii="宋体" w:hAnsi="宋体" w:eastAsia="宋体"/>
          <w:sz w:val="24"/>
          <w:szCs w:val="24"/>
          <w:lang w:eastAsia="zh-CN"/>
        </w:rPr>
        <w:t>则</w:t>
      </w:r>
      <w:r>
        <w:rPr>
          <w:rFonts w:hint="eastAsia" w:ascii="宋体" w:hAnsi="宋体" w:eastAsia="宋体"/>
          <w:sz w:val="24"/>
          <w:szCs w:val="24"/>
        </w:rPr>
        <w:t>新更换的监理人员</w:t>
      </w:r>
      <w:r>
        <w:rPr>
          <w:rFonts w:hint="eastAsia" w:ascii="宋体" w:hAnsi="宋体" w:eastAsia="宋体"/>
          <w:sz w:val="24"/>
          <w:szCs w:val="24"/>
          <w:lang w:eastAsia="zh-CN"/>
        </w:rPr>
        <w:t>专业及资质</w:t>
      </w:r>
      <w:r>
        <w:rPr>
          <w:rFonts w:hint="eastAsia" w:ascii="宋体" w:hAnsi="宋体" w:eastAsia="宋体"/>
          <w:sz w:val="24"/>
          <w:szCs w:val="24"/>
        </w:rPr>
        <w:t>必须与投标时所承诺的专业、资格等级、技术职称等内容</w:t>
      </w:r>
      <w:r>
        <w:rPr>
          <w:rFonts w:hint="eastAsia" w:ascii="宋体" w:hAnsi="宋体" w:eastAsia="宋体"/>
          <w:sz w:val="24"/>
          <w:szCs w:val="24"/>
          <w:lang w:eastAsia="zh-CN"/>
        </w:rPr>
        <w:t>保持</w:t>
      </w:r>
      <w:r>
        <w:rPr>
          <w:rFonts w:hint="eastAsia" w:ascii="宋体" w:hAnsi="宋体" w:eastAsia="宋体"/>
          <w:sz w:val="24"/>
          <w:szCs w:val="24"/>
        </w:rPr>
        <w:t>一致或高于原资格条件；同时，要求至少提前7天以书面形式通知采购人，并将拟更换的监理人员个人资料一并上报，经采购人面试合格、书面同意后方可更换。</w:t>
      </w:r>
    </w:p>
    <w:p>
      <w:pPr>
        <w:topLinePunct/>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、有明确的监理服务承诺及惩罚措施。</w:t>
      </w:r>
    </w:p>
    <w:p>
      <w:pPr>
        <w:topLinePunct/>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8</w:t>
      </w:r>
      <w:r>
        <w:rPr>
          <w:rFonts w:hint="eastAsia" w:ascii="宋体" w:hAnsi="宋体" w:eastAsia="宋体"/>
          <w:sz w:val="24"/>
          <w:szCs w:val="24"/>
        </w:rPr>
        <w:t>、合同签订后，监理机构应立即进入项目现场，协助采购人开展设计深化、项目谈判、技术要求、费用预算及费用控制、实施计划等工作。</w:t>
      </w:r>
    </w:p>
    <w:bookmarkEnd w:id="55"/>
    <w:p>
      <w:pPr>
        <w:pStyle w:val="83"/>
        <w:spacing w:line="360" w:lineRule="auto"/>
        <w:ind w:firstLine="0" w:firstLineChars="0"/>
        <w:rPr>
          <w:rFonts w:ascii="宋体" w:hAnsi="宋体"/>
          <w:b/>
          <w:sz w:val="28"/>
          <w:szCs w:val="28"/>
        </w:rPr>
      </w:pPr>
      <w:r>
        <w:rPr>
          <w:rFonts w:hint="eastAsia" w:ascii="宋体" w:hAnsi="宋体"/>
          <w:b/>
          <w:sz w:val="28"/>
          <w:szCs w:val="28"/>
        </w:rPr>
        <w:t>二、工作任务</w:t>
      </w:r>
    </w:p>
    <w:bookmarkEnd w:id="56"/>
    <w:bookmarkEnd w:id="57"/>
    <w:bookmarkEnd w:id="58"/>
    <w:bookmarkEnd w:id="59"/>
    <w:bookmarkEnd w:id="60"/>
    <w:bookmarkEnd w:id="61"/>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sz w:val="24"/>
          <w:szCs w:val="24"/>
        </w:rPr>
        <w:t>监理人应在（项目）内开展监理</w:t>
      </w:r>
      <w:r>
        <w:rPr>
          <w:rFonts w:hint="eastAsia" w:ascii="宋体" w:hAnsi="宋体"/>
          <w:color w:val="auto"/>
          <w:sz w:val="24"/>
          <w:szCs w:val="24"/>
          <w:lang w:val="en-US" w:eastAsia="zh-CN"/>
        </w:rPr>
        <w:t>及要求的其他</w:t>
      </w:r>
      <w:r>
        <w:rPr>
          <w:rFonts w:hint="eastAsia" w:ascii="宋体" w:hAnsi="宋体" w:eastAsia="宋体"/>
          <w:color w:val="auto"/>
          <w:sz w:val="24"/>
          <w:szCs w:val="24"/>
        </w:rPr>
        <w:t>工作，本监理项目服务内容包括但不限于以下内容：</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1）项目实施准备阶段：</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对采购人部分项目进行整体策划</w:t>
      </w:r>
      <w:r>
        <w:rPr>
          <w:rFonts w:hint="eastAsia" w:ascii="宋体" w:hAnsi="宋体"/>
          <w:color w:val="auto"/>
          <w:sz w:val="24"/>
          <w:szCs w:val="24"/>
          <w:lang w:val="en-US" w:eastAsia="zh-CN"/>
        </w:rPr>
        <w:t>、</w:t>
      </w:r>
      <w:r>
        <w:rPr>
          <w:rFonts w:hint="eastAsia" w:ascii="宋体" w:hAnsi="宋体" w:eastAsia="宋体"/>
          <w:color w:val="auto"/>
          <w:sz w:val="24"/>
          <w:szCs w:val="24"/>
          <w:lang w:val="en-US" w:eastAsia="zh-CN"/>
        </w:rPr>
        <w:t>设计与方案实施，负责完成项目建议书，</w:t>
      </w:r>
      <w:r>
        <w:rPr>
          <w:rFonts w:hint="eastAsia" w:ascii="宋体" w:hAnsi="宋体" w:eastAsia="宋体"/>
          <w:color w:val="auto"/>
          <w:sz w:val="24"/>
          <w:szCs w:val="24"/>
        </w:rPr>
        <w:t>协助采购人对承包方的合同进行评审和备案；</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（2）对承包方的施工设计方案、施工组织设计、施工进度计划进行评审和备案；</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（3）对承包方的实施工作准备情况进行监督、审核；</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（4）根据本项目实际情况，制订本项目的监理检核明细表；</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2）项目实施阶段：</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（1）按照工程监理检核要素（质量、投资、进度、安全生产、信息安全等）完成对工程各子项和技术环节的现场检核与旁站</w:t>
      </w:r>
      <w:r>
        <w:rPr>
          <w:rFonts w:hint="eastAsia" w:ascii="宋体" w:hAnsi="宋体"/>
          <w:color w:val="auto"/>
          <w:sz w:val="24"/>
          <w:szCs w:val="24"/>
          <w:lang w:eastAsia="zh-CN"/>
        </w:rPr>
        <w:t>，</w:t>
      </w:r>
      <w:r>
        <w:rPr>
          <w:rFonts w:hint="eastAsia" w:ascii="宋体" w:hAnsi="宋体" w:eastAsia="宋体"/>
          <w:color w:val="auto"/>
          <w:sz w:val="24"/>
          <w:szCs w:val="24"/>
          <w:lang w:val="en-US" w:eastAsia="zh-CN"/>
        </w:rPr>
        <w:t>对项目</w:t>
      </w:r>
      <w:r>
        <w:rPr>
          <w:rFonts w:hint="eastAsia" w:ascii="宋体" w:hAnsi="宋体" w:eastAsia="宋体"/>
          <w:color w:val="auto"/>
          <w:sz w:val="24"/>
          <w:szCs w:val="24"/>
        </w:rPr>
        <w:t>协同管控、项目风险管控等；</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color w:val="auto"/>
          <w:sz w:val="24"/>
          <w:szCs w:val="24"/>
        </w:rPr>
        <w:t>（2）对本项目所使用的材料和设备进行检验及测试；本项目中所使用</w:t>
      </w:r>
      <w:r>
        <w:rPr>
          <w:rFonts w:hint="eastAsia" w:ascii="宋体" w:hAnsi="宋体" w:eastAsia="宋体"/>
          <w:sz w:val="24"/>
          <w:szCs w:val="24"/>
        </w:rPr>
        <w:t>到的检测仪器需通过了质量检验机构的校准和验证。</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（3）对本项目全部交付物进行综合测试和验证，以检验是否达到设计与建设合同要求；</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（4）协助确认项目中的变更事项；</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（5）记录本项目过程中的重要会议、决议等，以周报的形式对项目整个建设过程进行如实描述；</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（6）审查并跟踪承包方的项目文档；</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（7）组织召开项目协调会，进行项目</w:t>
      </w:r>
      <w:r>
        <w:rPr>
          <w:rFonts w:hint="eastAsia" w:ascii="宋体" w:hAnsi="宋体" w:eastAsia="宋体"/>
          <w:sz w:val="24"/>
          <w:szCs w:val="24"/>
          <w:lang w:eastAsia="zh-CN"/>
        </w:rPr>
        <w:t>实施过程</w:t>
      </w:r>
      <w:r>
        <w:rPr>
          <w:rFonts w:hint="eastAsia" w:ascii="宋体" w:hAnsi="宋体" w:eastAsia="宋体"/>
          <w:sz w:val="24"/>
          <w:szCs w:val="24"/>
        </w:rPr>
        <w:t>中</w:t>
      </w:r>
      <w:r>
        <w:rPr>
          <w:rFonts w:hint="eastAsia" w:ascii="宋体" w:hAnsi="宋体" w:eastAsia="宋体"/>
          <w:sz w:val="24"/>
          <w:szCs w:val="24"/>
          <w:lang w:eastAsia="zh-CN"/>
        </w:rPr>
        <w:t>采购方与承包方之间</w:t>
      </w:r>
      <w:r>
        <w:rPr>
          <w:rFonts w:hint="eastAsia" w:ascii="宋体" w:hAnsi="宋体" w:eastAsia="宋体"/>
          <w:sz w:val="24"/>
          <w:szCs w:val="24"/>
        </w:rPr>
        <w:t>的</w:t>
      </w:r>
      <w:r>
        <w:rPr>
          <w:rFonts w:hint="eastAsia" w:ascii="宋体" w:hAnsi="宋体" w:eastAsia="宋体"/>
          <w:sz w:val="24"/>
          <w:szCs w:val="24"/>
          <w:lang w:eastAsia="zh-CN"/>
        </w:rPr>
        <w:t>实时</w:t>
      </w:r>
      <w:r>
        <w:rPr>
          <w:rFonts w:hint="eastAsia" w:ascii="宋体" w:hAnsi="宋体" w:eastAsia="宋体"/>
          <w:sz w:val="24"/>
          <w:szCs w:val="24"/>
        </w:rPr>
        <w:t>沟通和协调工作；</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（8）签发各种项目指令和往来文件；</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3）项目试运行阶段：</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sz w:val="24"/>
          <w:szCs w:val="24"/>
        </w:rPr>
        <w:t>（1）监</w:t>
      </w:r>
      <w:r>
        <w:rPr>
          <w:rFonts w:hint="eastAsia" w:ascii="宋体" w:hAnsi="宋体" w:eastAsia="宋体"/>
          <w:color w:val="auto"/>
          <w:sz w:val="24"/>
          <w:szCs w:val="24"/>
        </w:rPr>
        <w:t>督/记录系统的调试、试运行、培训、推广情况；</w:t>
      </w:r>
    </w:p>
    <w:p>
      <w:pPr>
        <w:topLinePunct/>
        <w:adjustRightInd w:val="0"/>
        <w:snapToGrid w:val="0"/>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（2）收集整理用户反映的问题，并督促有关单位解决；</w:t>
      </w:r>
    </w:p>
    <w:p>
      <w:pPr>
        <w:topLinePunct/>
        <w:adjustRightInd w:val="0"/>
        <w:snapToGrid w:val="0"/>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（3）对试运行期系统进行检测，如有问题应责成有关单位</w:t>
      </w:r>
      <w:r>
        <w:rPr>
          <w:rFonts w:hint="eastAsia" w:ascii="宋体" w:hAnsi="宋体" w:eastAsia="宋体"/>
          <w:color w:val="auto"/>
          <w:sz w:val="24"/>
          <w:szCs w:val="24"/>
          <w:lang w:eastAsia="zh-CN"/>
        </w:rPr>
        <w:t>及时</w:t>
      </w:r>
      <w:r>
        <w:rPr>
          <w:rFonts w:hint="eastAsia" w:ascii="宋体" w:hAnsi="宋体" w:eastAsia="宋体"/>
          <w:color w:val="auto"/>
          <w:sz w:val="24"/>
          <w:szCs w:val="24"/>
        </w:rPr>
        <w:t>解决；</w:t>
      </w:r>
    </w:p>
    <w:p>
      <w:pPr>
        <w:topLinePunct/>
        <w:adjustRightInd w:val="0"/>
        <w:snapToGrid w:val="0"/>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lang w:eastAsia="zh-CN"/>
        </w:rPr>
        <w:t>（</w:t>
      </w:r>
      <w:r>
        <w:rPr>
          <w:rFonts w:hint="eastAsia" w:ascii="宋体" w:hAnsi="宋体"/>
          <w:color w:val="auto"/>
          <w:sz w:val="24"/>
          <w:szCs w:val="24"/>
          <w:lang w:val="en-US" w:eastAsia="zh-CN"/>
        </w:rPr>
        <w:t>4</w:t>
      </w:r>
      <w:r>
        <w:rPr>
          <w:rFonts w:hint="eastAsia" w:ascii="宋体" w:hAnsi="宋体"/>
          <w:color w:val="auto"/>
          <w:sz w:val="24"/>
          <w:szCs w:val="24"/>
          <w:lang w:eastAsia="zh-CN"/>
        </w:rPr>
        <w:t>）</w:t>
      </w:r>
      <w:r>
        <w:rPr>
          <w:rFonts w:hint="eastAsia" w:ascii="宋体" w:hAnsi="宋体" w:eastAsia="宋体"/>
          <w:color w:val="auto"/>
          <w:sz w:val="24"/>
          <w:szCs w:val="24"/>
        </w:rPr>
        <w:t>采用规范化的管理流程，在规定的时间、预算和质量目标范围内完成项目。</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4）项目验收阶段：</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（1）监督</w:t>
      </w:r>
      <w:r>
        <w:rPr>
          <w:rFonts w:hint="eastAsia" w:ascii="宋体" w:hAnsi="宋体" w:eastAsia="宋体"/>
          <w:sz w:val="24"/>
          <w:szCs w:val="24"/>
          <w:lang w:eastAsia="zh-CN"/>
        </w:rPr>
        <w:t>并记录</w:t>
      </w:r>
      <w:r>
        <w:rPr>
          <w:rFonts w:hint="eastAsia" w:ascii="宋体" w:hAnsi="宋体" w:eastAsia="宋体"/>
          <w:sz w:val="24"/>
          <w:szCs w:val="24"/>
        </w:rPr>
        <w:t>承包方按计划进行相关培训</w:t>
      </w:r>
      <w:r>
        <w:rPr>
          <w:rFonts w:hint="eastAsia" w:ascii="宋体" w:hAnsi="宋体" w:eastAsia="宋体"/>
          <w:sz w:val="24"/>
          <w:szCs w:val="24"/>
          <w:lang w:eastAsia="zh-CN"/>
        </w:rPr>
        <w:t>工作</w:t>
      </w:r>
      <w:r>
        <w:rPr>
          <w:rFonts w:hint="eastAsia" w:ascii="宋体" w:hAnsi="宋体" w:eastAsia="宋体"/>
          <w:sz w:val="24"/>
          <w:szCs w:val="24"/>
        </w:rPr>
        <w:t>；敦促乙方达成培训工作长效性的要求；</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（2）审查并确认承包方提交的项目文档；及时向采购人提交反映项目</w:t>
      </w:r>
      <w:r>
        <w:rPr>
          <w:rFonts w:hint="eastAsia" w:ascii="宋体" w:hAnsi="宋体" w:eastAsia="宋体"/>
          <w:sz w:val="24"/>
          <w:szCs w:val="24"/>
          <w:lang w:eastAsia="zh-CN"/>
        </w:rPr>
        <w:t>进度</w:t>
      </w:r>
      <w:r>
        <w:rPr>
          <w:rFonts w:hint="eastAsia" w:ascii="宋体" w:hAnsi="宋体" w:eastAsia="宋体"/>
          <w:sz w:val="24"/>
          <w:szCs w:val="24"/>
        </w:rPr>
        <w:t>和监理工作情况的项目文档；建立全面、准确反映项目各阶段工程状况的图表、文档</w:t>
      </w:r>
      <w:r>
        <w:rPr>
          <w:rFonts w:hint="eastAsia" w:ascii="宋体" w:hAnsi="宋体" w:eastAsia="宋体"/>
          <w:sz w:val="24"/>
          <w:szCs w:val="24"/>
          <w:lang w:eastAsia="zh-CN"/>
        </w:rPr>
        <w:t>并</w:t>
      </w:r>
      <w:r>
        <w:rPr>
          <w:rFonts w:hint="eastAsia" w:ascii="宋体" w:hAnsi="宋体" w:eastAsia="宋体"/>
          <w:sz w:val="24"/>
          <w:szCs w:val="24"/>
        </w:rPr>
        <w:t>收集、管理项目各类</w:t>
      </w:r>
      <w:r>
        <w:rPr>
          <w:rFonts w:hint="eastAsia" w:ascii="宋体" w:hAnsi="宋体" w:eastAsia="宋体"/>
          <w:sz w:val="24"/>
          <w:szCs w:val="24"/>
          <w:lang w:eastAsia="zh-CN"/>
        </w:rPr>
        <w:t>有关</w:t>
      </w:r>
      <w:r>
        <w:rPr>
          <w:rFonts w:hint="eastAsia" w:ascii="宋体" w:hAnsi="宋体" w:eastAsia="宋体"/>
          <w:sz w:val="24"/>
          <w:szCs w:val="24"/>
        </w:rPr>
        <w:t>资料；督促、检查施工方及时完成各阶段设备资料、工程技术资料的整理和归档工作；</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（3）协助采购人处理</w:t>
      </w:r>
      <w:r>
        <w:rPr>
          <w:rFonts w:hint="eastAsia" w:ascii="宋体" w:hAnsi="宋体" w:eastAsia="宋体"/>
          <w:sz w:val="24"/>
          <w:szCs w:val="24"/>
          <w:lang w:eastAsia="zh-CN"/>
        </w:rPr>
        <w:t>解决</w:t>
      </w:r>
      <w:r>
        <w:rPr>
          <w:rFonts w:hint="eastAsia" w:ascii="宋体" w:hAnsi="宋体" w:eastAsia="宋体"/>
          <w:sz w:val="24"/>
          <w:szCs w:val="24"/>
        </w:rPr>
        <w:t>项目建设过程出现的违约、索赔、延期、分项、纠纷调解及仲裁等问题。</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（4）协助</w:t>
      </w:r>
      <w:r>
        <w:rPr>
          <w:rFonts w:hint="eastAsia" w:ascii="宋体" w:hAnsi="宋体" w:eastAsia="宋体"/>
          <w:sz w:val="24"/>
          <w:szCs w:val="24"/>
          <w:lang w:eastAsia="zh-CN"/>
        </w:rPr>
        <w:t>采购人</w:t>
      </w:r>
      <w:r>
        <w:rPr>
          <w:rFonts w:hint="eastAsia" w:ascii="宋体" w:hAnsi="宋体" w:eastAsia="宋体"/>
          <w:sz w:val="24"/>
          <w:szCs w:val="24"/>
        </w:rPr>
        <w:t>组织项目验收</w:t>
      </w:r>
      <w:r>
        <w:rPr>
          <w:rFonts w:hint="eastAsia" w:ascii="宋体" w:hAnsi="宋体" w:eastAsia="宋体"/>
          <w:sz w:val="24"/>
          <w:szCs w:val="24"/>
          <w:lang w:eastAsia="zh-CN"/>
        </w:rPr>
        <w:t>工作</w:t>
      </w:r>
      <w:r>
        <w:rPr>
          <w:rFonts w:hint="eastAsia" w:ascii="宋体" w:hAnsi="宋体" w:eastAsia="宋体"/>
          <w:sz w:val="24"/>
          <w:szCs w:val="24"/>
        </w:rPr>
        <w:t>，并提交项目验收报告。</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（5）转发采购人发出的一切指示、通知和业务联系单；采用图表、统计技术或其他先进的管理方法，定期公布项目质量、进度、成本数据</w:t>
      </w:r>
      <w:r>
        <w:rPr>
          <w:rFonts w:hint="eastAsia" w:ascii="宋体" w:hAnsi="宋体" w:eastAsia="宋体"/>
          <w:sz w:val="24"/>
          <w:szCs w:val="24"/>
          <w:lang w:eastAsia="zh-CN"/>
        </w:rPr>
        <w:t>。</w:t>
      </w:r>
      <w:r>
        <w:rPr>
          <w:rFonts w:hint="eastAsia" w:ascii="宋体" w:hAnsi="宋体" w:eastAsia="宋体"/>
          <w:sz w:val="24"/>
          <w:szCs w:val="24"/>
        </w:rPr>
        <w:t>就项目中存在或出现的问题向采购人、子项承包人、设计单位提出独立、公正、公平的意见建议</w:t>
      </w:r>
      <w:r>
        <w:rPr>
          <w:rFonts w:hint="eastAsia" w:ascii="宋体" w:hAnsi="宋体" w:eastAsia="宋体"/>
          <w:sz w:val="24"/>
          <w:szCs w:val="24"/>
          <w:lang w:eastAsia="zh-CN"/>
        </w:rPr>
        <w:t>及</w:t>
      </w:r>
      <w:r>
        <w:rPr>
          <w:rFonts w:hint="eastAsia" w:ascii="宋体" w:hAnsi="宋体" w:eastAsia="宋体"/>
          <w:sz w:val="24"/>
          <w:szCs w:val="24"/>
        </w:rPr>
        <w:t>解决方案；</w:t>
      </w:r>
      <w:r>
        <w:rPr>
          <w:rFonts w:hint="eastAsia" w:ascii="宋体" w:hAnsi="宋体" w:eastAsia="宋体"/>
          <w:sz w:val="24"/>
          <w:szCs w:val="24"/>
          <w:lang w:eastAsia="zh-CN"/>
        </w:rPr>
        <w:t>如有</w:t>
      </w:r>
      <w:r>
        <w:rPr>
          <w:rFonts w:hint="eastAsia" w:ascii="宋体" w:hAnsi="宋体" w:eastAsia="宋体"/>
          <w:sz w:val="24"/>
          <w:szCs w:val="24"/>
        </w:rPr>
        <w:t>系统建设出现质量问题或严重偏离计划</w:t>
      </w:r>
      <w:r>
        <w:rPr>
          <w:rFonts w:hint="eastAsia" w:ascii="宋体" w:hAnsi="宋体" w:eastAsia="宋体"/>
          <w:sz w:val="24"/>
          <w:szCs w:val="24"/>
          <w:lang w:eastAsia="zh-CN"/>
        </w:rPr>
        <w:t>等情况</w:t>
      </w:r>
      <w:r>
        <w:rPr>
          <w:rFonts w:hint="eastAsia" w:ascii="宋体" w:hAnsi="宋体" w:eastAsia="宋体"/>
          <w:sz w:val="24"/>
          <w:szCs w:val="24"/>
        </w:rPr>
        <w:t>时，应及时向采购人报告，并提出对策建议，同时督促子项承包人尽快采取措施</w:t>
      </w:r>
      <w:r>
        <w:rPr>
          <w:rFonts w:hint="eastAsia" w:ascii="宋体" w:hAnsi="宋体" w:eastAsia="宋体"/>
          <w:sz w:val="24"/>
          <w:szCs w:val="24"/>
          <w:lang w:eastAsia="zh-CN"/>
        </w:rPr>
        <w:t>；</w:t>
      </w:r>
    </w:p>
    <w:p>
      <w:pPr>
        <w:topLinePunct/>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6</w:t>
      </w:r>
      <w:r>
        <w:rPr>
          <w:rFonts w:hint="eastAsia" w:ascii="宋体" w:hAnsi="宋体" w:eastAsia="宋体"/>
          <w:sz w:val="24"/>
          <w:szCs w:val="24"/>
        </w:rPr>
        <w:t>）建立项目管理机制，按季度提交项目运行报告。</w:t>
      </w:r>
    </w:p>
    <w:p>
      <w:pPr>
        <w:topLinePunct/>
        <w:adjustRightInd w:val="0"/>
        <w:snapToGrid w:val="0"/>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7</w:t>
      </w:r>
      <w:r>
        <w:rPr>
          <w:rFonts w:hint="eastAsia" w:ascii="宋体" w:hAnsi="宋体" w:eastAsia="宋体"/>
          <w:sz w:val="24"/>
          <w:szCs w:val="24"/>
          <w:lang w:eastAsia="zh-CN"/>
        </w:rPr>
        <w:t>）</w:t>
      </w:r>
      <w:r>
        <w:rPr>
          <w:rFonts w:hint="eastAsia" w:ascii="宋体" w:hAnsi="宋体" w:eastAsia="宋体"/>
          <w:sz w:val="24"/>
          <w:szCs w:val="24"/>
        </w:rPr>
        <w:t>本项目竣工后向采购人提供3套竣工资料和与其内容相同电子版</w:t>
      </w:r>
      <w:r>
        <w:rPr>
          <w:rFonts w:hint="eastAsia" w:ascii="宋体" w:hAnsi="宋体" w:eastAsia="宋体"/>
          <w:sz w:val="24"/>
          <w:szCs w:val="24"/>
          <w:lang w:eastAsia="zh-CN"/>
        </w:rPr>
        <w:t>资料</w:t>
      </w:r>
      <w:r>
        <w:rPr>
          <w:rFonts w:hint="eastAsia" w:ascii="宋体" w:hAnsi="宋体" w:eastAsia="宋体"/>
          <w:sz w:val="24"/>
          <w:szCs w:val="24"/>
        </w:rPr>
        <w:t>1套。</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5</w:t>
      </w:r>
      <w:r>
        <w:rPr>
          <w:rFonts w:ascii="宋体" w:hAnsi="宋体" w:eastAsia="宋体"/>
          <w:sz w:val="24"/>
          <w:szCs w:val="24"/>
        </w:rPr>
        <w:t>）</w:t>
      </w:r>
      <w:r>
        <w:rPr>
          <w:rFonts w:hint="eastAsia" w:ascii="宋体" w:hAnsi="宋体" w:eastAsia="宋体"/>
          <w:sz w:val="24"/>
          <w:szCs w:val="24"/>
        </w:rPr>
        <w:t>组织协调</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（1）监督各方履行职责，协调各方的工作关系；</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（2）建立畅通的沟通平台和沟通渠道，采取有效措施使项目信息在有关各方之间保持顺畅</w:t>
      </w:r>
      <w:r>
        <w:rPr>
          <w:rFonts w:hint="eastAsia" w:ascii="宋体" w:hAnsi="宋体" w:eastAsia="宋体"/>
          <w:sz w:val="24"/>
          <w:szCs w:val="24"/>
          <w:lang w:eastAsia="zh-CN"/>
        </w:rPr>
        <w:t>及正确的</w:t>
      </w:r>
      <w:r>
        <w:rPr>
          <w:rFonts w:hint="eastAsia" w:ascii="宋体" w:hAnsi="宋体" w:eastAsia="宋体"/>
          <w:sz w:val="24"/>
          <w:szCs w:val="24"/>
        </w:rPr>
        <w:t>流通，积极协调项目各方之间的关系，推动项目实施过程中问题的解决。</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6</w:t>
      </w:r>
      <w:r>
        <w:rPr>
          <w:rFonts w:ascii="宋体" w:hAnsi="宋体" w:eastAsia="宋体"/>
          <w:sz w:val="24"/>
          <w:szCs w:val="24"/>
        </w:rPr>
        <w:t>）</w:t>
      </w:r>
      <w:r>
        <w:rPr>
          <w:rFonts w:hint="eastAsia" w:ascii="宋体" w:hAnsi="宋体" w:eastAsia="宋体"/>
          <w:sz w:val="24"/>
          <w:szCs w:val="24"/>
        </w:rPr>
        <w:t>施工安全管理</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安全生产管理目标：自治区级安全优良施工现场。</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（1）检查督促子项承包人建立、完善安全生产制度；</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（2）负责项目建设施工过程中安全控制，确保不出现安全事故。</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7</w:t>
      </w:r>
      <w:r>
        <w:rPr>
          <w:rFonts w:ascii="宋体" w:hAnsi="宋体" w:eastAsia="宋体"/>
          <w:sz w:val="24"/>
          <w:szCs w:val="24"/>
        </w:rPr>
        <w:t>）</w:t>
      </w:r>
      <w:r>
        <w:rPr>
          <w:rFonts w:hint="eastAsia" w:ascii="宋体" w:hAnsi="宋体" w:eastAsia="宋体"/>
          <w:sz w:val="24"/>
          <w:szCs w:val="24"/>
        </w:rPr>
        <w:t>知识产权的管理</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负责项目建设施工过程中所产生成果的知识产权保护，保证不被非授权单位使用。</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8</w:t>
      </w:r>
      <w:r>
        <w:rPr>
          <w:rFonts w:hint="eastAsia" w:ascii="宋体" w:hAnsi="宋体" w:eastAsia="宋体"/>
          <w:sz w:val="24"/>
          <w:szCs w:val="24"/>
        </w:rPr>
        <w:t>）项目会议制度</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为保证监理工作的开展和实施协调，监理方可组织必要的会议来保证：</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（1）项目协调会；</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（2）项目周例会；</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（3）项目专题研讨会；</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（4）项目问题通报会；</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（5）项目阶段及最终验收会；</w:t>
      </w:r>
    </w:p>
    <w:p>
      <w:pPr>
        <w:topLinePunct/>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（6）项目专家论证评审会；</w:t>
      </w:r>
    </w:p>
    <w:p>
      <w:pPr>
        <w:topLinePunct/>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sz w:val="24"/>
          <w:szCs w:val="24"/>
        </w:rPr>
        <w:t>（7）项目阶段工作总结会。</w:t>
      </w:r>
    </w:p>
    <w:p>
      <w:pPr>
        <w:topLinePunct/>
        <w:adjustRightInd w:val="0"/>
        <w:snapToGrid w:val="0"/>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9）其他工作</w:t>
      </w:r>
    </w:p>
    <w:p>
      <w:pPr>
        <w:topLinePunct/>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sz w:val="24"/>
          <w:szCs w:val="24"/>
          <w:lang w:val="en-US" w:eastAsia="zh-CN"/>
        </w:rPr>
        <w:t>对本项目可能发生的零星维修施工与综合布线工程进行指导与协助</w:t>
      </w:r>
      <w:r>
        <w:rPr>
          <w:rFonts w:hint="eastAsia" w:ascii="宋体" w:hAnsi="宋体" w:eastAsia="宋体"/>
          <w:sz w:val="24"/>
          <w:szCs w:val="24"/>
          <w:lang w:eastAsia="zh-CN"/>
        </w:rPr>
        <w:t>。</w:t>
      </w:r>
    </w:p>
    <w:p>
      <w:pPr>
        <w:pStyle w:val="83"/>
        <w:spacing w:line="360" w:lineRule="auto"/>
        <w:ind w:firstLine="0" w:firstLineChars="0"/>
        <w:rPr>
          <w:rFonts w:hint="eastAsia" w:ascii="宋体" w:hAnsi="宋体"/>
          <w:b/>
          <w:sz w:val="28"/>
          <w:szCs w:val="28"/>
          <w:lang w:val="en-US" w:eastAsia="zh-CN"/>
        </w:rPr>
      </w:pPr>
      <w:r>
        <w:rPr>
          <w:rFonts w:hint="eastAsia" w:ascii="宋体" w:hAnsi="宋体"/>
          <w:b/>
          <w:sz w:val="28"/>
          <w:szCs w:val="28"/>
          <w:lang w:val="en-US" w:eastAsia="zh-CN"/>
        </w:rPr>
        <w:t>三、项目团队要求：</w:t>
      </w:r>
    </w:p>
    <w:p>
      <w:pPr>
        <w:pStyle w:val="83"/>
        <w:numPr>
          <w:ilvl w:val="0"/>
          <w:numId w:val="0"/>
        </w:numPr>
        <w:spacing w:line="360" w:lineRule="auto"/>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资格要求：</w:t>
      </w:r>
      <w:r>
        <w:rPr>
          <w:rFonts w:hint="eastAsia" w:ascii="宋体" w:hAnsi="宋体" w:eastAsia="宋体" w:cs="Times New Roman"/>
          <w:color w:val="auto"/>
          <w:kern w:val="2"/>
          <w:sz w:val="24"/>
          <w:szCs w:val="24"/>
          <w:lang w:val="en-US" w:eastAsia="zh-CN" w:bidi="ar-SA"/>
        </w:rPr>
        <w:t>供应商提供的项目团队均具备信息系统监理师证书</w:t>
      </w:r>
      <w:r>
        <w:rPr>
          <w:rFonts w:hint="eastAsia" w:ascii="宋体" w:hAnsi="宋体" w:cs="Times New Roman"/>
          <w:color w:val="auto"/>
          <w:kern w:val="2"/>
          <w:sz w:val="24"/>
          <w:szCs w:val="24"/>
          <w:lang w:val="en-US" w:eastAsia="zh-CN" w:bidi="ar-SA"/>
        </w:rPr>
        <w:t>；人员要求：不少于4人；项目团队所有人员须按要求驻场。</w:t>
      </w:r>
    </w:p>
    <w:p>
      <w:pPr>
        <w:pStyle w:val="83"/>
        <w:spacing w:line="360" w:lineRule="auto"/>
        <w:ind w:firstLine="0" w:firstLineChars="0"/>
        <w:rPr>
          <w:rFonts w:ascii="宋体" w:hAnsi="宋体"/>
          <w:b/>
          <w:sz w:val="28"/>
          <w:szCs w:val="28"/>
        </w:rPr>
      </w:pPr>
      <w:r>
        <w:rPr>
          <w:rFonts w:hint="eastAsia" w:ascii="宋体" w:hAnsi="宋体"/>
          <w:b/>
          <w:sz w:val="28"/>
          <w:szCs w:val="28"/>
          <w:lang w:val="en-US" w:eastAsia="zh-CN"/>
        </w:rPr>
        <w:t>四</w:t>
      </w:r>
      <w:r>
        <w:rPr>
          <w:rFonts w:hint="eastAsia" w:ascii="宋体" w:hAnsi="宋体"/>
          <w:b/>
          <w:sz w:val="28"/>
          <w:szCs w:val="28"/>
        </w:rPr>
        <w:t>、项目工期要求</w:t>
      </w:r>
    </w:p>
    <w:p>
      <w:pPr>
        <w:topLinePunct/>
        <w:adjustRightInd w:val="0"/>
        <w:snapToGrid w:val="0"/>
        <w:spacing w:line="360" w:lineRule="auto"/>
        <w:ind w:firstLine="480" w:firstLineChars="200"/>
        <w:rPr>
          <w:rFonts w:cs="宋体"/>
          <w:sz w:val="24"/>
          <w:szCs w:val="24"/>
        </w:rPr>
      </w:pPr>
      <w:r>
        <w:rPr>
          <w:rFonts w:hint="eastAsia" w:ascii="宋体" w:hAnsi="宋体" w:eastAsia="宋体"/>
          <w:sz w:val="24"/>
          <w:szCs w:val="24"/>
        </w:rPr>
        <w:t>自本项目开始至项目验收完成。</w:t>
      </w:r>
    </w:p>
    <w:p>
      <w:pPr>
        <w:numPr>
          <w:ilvl w:val="0"/>
          <w:numId w:val="0"/>
        </w:numPr>
        <w:tabs>
          <w:tab w:val="left" w:pos="7947"/>
        </w:tabs>
        <w:spacing w:before="160" w:after="120"/>
        <w:ind w:leftChars="0"/>
        <w:outlineLvl w:val="1"/>
        <w:rPr>
          <w:rFonts w:hint="eastAsia" w:ascii="宋体" w:hAnsi="宋体" w:eastAsia="宋体" w:cs="Times New Roman"/>
          <w:b/>
          <w:kern w:val="2"/>
          <w:sz w:val="28"/>
          <w:szCs w:val="28"/>
          <w:lang w:val="zh-CN" w:eastAsia="zh-CN" w:bidi="ar-SA"/>
        </w:rPr>
      </w:pPr>
      <w:bookmarkStart w:id="62" w:name="_Toc28798"/>
      <w:bookmarkStart w:id="63" w:name="_Toc23736"/>
      <w:bookmarkStart w:id="64" w:name="_Toc7891"/>
      <w:bookmarkStart w:id="65" w:name="_Toc14680"/>
      <w:r>
        <w:rPr>
          <w:rFonts w:hint="eastAsia" w:ascii="宋体" w:hAnsi="宋体" w:cs="Times New Roman"/>
          <w:b/>
          <w:kern w:val="2"/>
          <w:sz w:val="28"/>
          <w:szCs w:val="28"/>
          <w:lang w:val="en-US" w:eastAsia="zh-CN" w:bidi="ar-SA"/>
        </w:rPr>
        <w:t>五</w:t>
      </w:r>
      <w:r>
        <w:rPr>
          <w:rFonts w:hint="eastAsia" w:ascii="宋体" w:hAnsi="宋体" w:eastAsia="宋体" w:cs="Times New Roman"/>
          <w:b/>
          <w:kern w:val="2"/>
          <w:sz w:val="28"/>
          <w:szCs w:val="28"/>
          <w:lang w:val="en-US" w:eastAsia="zh-CN" w:bidi="ar-SA"/>
        </w:rPr>
        <w:t>、</w:t>
      </w:r>
      <w:r>
        <w:rPr>
          <w:rFonts w:hint="eastAsia" w:ascii="宋体" w:hAnsi="宋体" w:eastAsia="宋体" w:cs="Times New Roman"/>
          <w:b/>
          <w:kern w:val="2"/>
          <w:sz w:val="28"/>
          <w:szCs w:val="28"/>
          <w:lang w:val="zh-CN" w:eastAsia="zh-CN" w:bidi="ar-SA"/>
        </w:rPr>
        <w:t>付款方式</w:t>
      </w:r>
      <w:bookmarkEnd w:id="62"/>
      <w:bookmarkEnd w:id="63"/>
      <w:bookmarkEnd w:id="64"/>
      <w:bookmarkEnd w:id="65"/>
    </w:p>
    <w:p>
      <w:pPr>
        <w:pStyle w:val="3"/>
        <w:adjustRightInd w:val="0"/>
        <w:snapToGrid w:val="0"/>
        <w:spacing w:before="0" w:after="0" w:line="240" w:lineRule="auto"/>
        <w:ind w:firstLine="480" w:firstLineChars="200"/>
        <w:jc w:val="both"/>
        <w:rPr>
          <w:snapToGrid w:val="0"/>
          <w:kern w:val="0"/>
          <w:sz w:val="36"/>
        </w:rPr>
      </w:pPr>
      <w:r>
        <w:rPr>
          <w:rFonts w:hint="eastAsia" w:ascii="宋体" w:hAnsi="宋体" w:eastAsia="宋体" w:cs="Times New Roman"/>
          <w:b w:val="0"/>
          <w:bCs w:val="0"/>
          <w:kern w:val="2"/>
          <w:sz w:val="24"/>
          <w:szCs w:val="24"/>
          <w:lang w:val="en-US" w:eastAsia="zh-CN" w:bidi="ar-SA"/>
        </w:rPr>
        <w:t>按合同约定</w:t>
      </w:r>
      <w:r>
        <w:rPr>
          <w:rFonts w:hint="eastAsia" w:ascii="宋体" w:hAnsi="宋体" w:cs="Times New Roman"/>
          <w:b w:val="0"/>
          <w:bCs w:val="0"/>
          <w:kern w:val="2"/>
          <w:sz w:val="24"/>
          <w:szCs w:val="24"/>
          <w:lang w:val="en-US" w:eastAsia="zh-CN" w:bidi="ar-SA"/>
        </w:rPr>
        <w:t>执行</w:t>
      </w:r>
      <w:r>
        <w:rPr>
          <w:rFonts w:hint="eastAsia" w:ascii="宋体" w:hAnsi="宋体" w:eastAsia="宋体" w:cs="Times New Roman"/>
          <w:b w:val="0"/>
          <w:bCs w:val="0"/>
          <w:kern w:val="2"/>
          <w:sz w:val="24"/>
          <w:szCs w:val="24"/>
          <w:lang w:val="en-US" w:eastAsia="zh-CN" w:bidi="ar-SA"/>
        </w:rPr>
        <w:t xml:space="preserve">。    </w:t>
      </w:r>
      <w:r>
        <w:rPr>
          <w:rFonts w:hint="eastAsia" w:ascii="宋体" w:hAnsi="宋体" w:cs="宋体"/>
          <w:sz w:val="24"/>
        </w:rPr>
        <w:t xml:space="preserve">         </w:t>
      </w:r>
      <w:r>
        <w:rPr>
          <w:rFonts w:ascii="宋体" w:hAnsi="宋体" w:cs="宋体"/>
          <w:b/>
          <w:bCs/>
          <w:sz w:val="24"/>
        </w:rPr>
        <w:br w:type="page"/>
      </w:r>
      <w:r>
        <w:rPr>
          <w:rFonts w:hint="eastAsia"/>
          <w:snapToGrid w:val="0"/>
          <w:kern w:val="0"/>
          <w:sz w:val="36"/>
        </w:rPr>
        <w:t>第三章</w:t>
      </w:r>
      <w:r>
        <w:rPr>
          <w:snapToGrid w:val="0"/>
          <w:kern w:val="0"/>
          <w:sz w:val="36"/>
        </w:rPr>
        <w:t xml:space="preserve"> </w:t>
      </w:r>
      <w:r>
        <w:rPr>
          <w:rFonts w:hint="eastAsia"/>
          <w:snapToGrid w:val="0"/>
          <w:kern w:val="0"/>
          <w:sz w:val="36"/>
        </w:rPr>
        <w:t>供应商须知</w:t>
      </w:r>
      <w:bookmarkEnd w:id="54"/>
    </w:p>
    <w:p>
      <w:pPr>
        <w:pStyle w:val="4"/>
        <w:jc w:val="center"/>
        <w:rPr>
          <w:rFonts w:ascii="宋体" w:hAnsi="宋体"/>
          <w:b w:val="0"/>
        </w:rPr>
      </w:pPr>
      <w:bookmarkStart w:id="66" w:name="_Toc103813453"/>
      <w:bookmarkStart w:id="67" w:name="_Toc112868853"/>
      <w:r>
        <w:rPr>
          <w:rFonts w:hint="eastAsia" w:ascii="宋体" w:hAnsi="宋体"/>
          <w:b w:val="0"/>
        </w:rPr>
        <w:t>第一节 供应商须知前附表</w:t>
      </w:r>
      <w:bookmarkEnd w:id="66"/>
      <w:bookmarkEnd w:id="67"/>
    </w:p>
    <w:tbl>
      <w:tblPr>
        <w:tblStyle w:val="73"/>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2552"/>
        <w:gridCol w:w="6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条款号</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条款内容</w:t>
            </w:r>
          </w:p>
        </w:tc>
        <w:tc>
          <w:tcPr>
            <w:tcW w:w="68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供应商资格条件</w:t>
            </w:r>
          </w:p>
        </w:tc>
        <w:tc>
          <w:tcPr>
            <w:tcW w:w="6880" w:type="dxa"/>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360" w:lineRule="auto"/>
              <w:rPr>
                <w:rFonts w:hint="eastAsia" w:ascii="宋体" w:hAnsi="宋体"/>
                <w:color w:val="000000"/>
                <w:sz w:val="24"/>
                <w:szCs w:val="28"/>
              </w:rPr>
            </w:pPr>
            <w:r>
              <w:rPr>
                <w:rFonts w:hint="eastAsia" w:ascii="宋体" w:hAnsi="宋体" w:cs="宋体"/>
                <w:b/>
                <w:sz w:val="24"/>
                <w:szCs w:val="28"/>
              </w:rPr>
              <w:t>2.落实政府采购政策需满足的资格要求：</w:t>
            </w:r>
            <w:r>
              <w:rPr>
                <w:rFonts w:ascii="宋体" w:hAnsi="宋体"/>
                <w:color w:val="000000"/>
                <w:sz w:val="24"/>
                <w:szCs w:val="28"/>
              </w:rPr>
              <w:t xml:space="preserve"> </w:t>
            </w:r>
            <w:r>
              <w:rPr>
                <w:rFonts w:hint="eastAsia" w:ascii="宋体" w:hAnsi="宋体"/>
                <w:color w:val="000000"/>
                <w:sz w:val="24"/>
                <w:szCs w:val="28"/>
              </w:rPr>
              <w:t>供应商为中小企业</w:t>
            </w:r>
          </w:p>
          <w:p>
            <w:pPr>
              <w:spacing w:line="360" w:lineRule="auto"/>
              <w:rPr>
                <w:rFonts w:ascii="宋体" w:hAnsi="宋体" w:cs="宋体"/>
                <w:b/>
                <w:sz w:val="24"/>
                <w:szCs w:val="28"/>
              </w:rPr>
            </w:pPr>
            <w:r>
              <w:rPr>
                <w:rFonts w:hint="eastAsia" w:ascii="宋体" w:hAnsi="宋体" w:cs="宋体"/>
                <w:b/>
                <w:sz w:val="24"/>
                <w:szCs w:val="28"/>
              </w:rPr>
              <w:t>3.本项目的特定资格要求：</w:t>
            </w:r>
          </w:p>
          <w:p>
            <w:pPr>
              <w:spacing w:line="360" w:lineRule="auto"/>
              <w:rPr>
                <w:rFonts w:ascii="宋体" w:hAnsi="宋体"/>
                <w:color w:val="000000"/>
                <w:sz w:val="24"/>
              </w:rPr>
            </w:pPr>
            <w:r>
              <w:rPr>
                <w:rFonts w:hint="eastAsia" w:ascii="宋体" w:hAnsi="宋体"/>
                <w:color w:val="000000"/>
                <w:sz w:val="24"/>
                <w:lang w:val="en-US" w:eastAsia="zh-CN"/>
              </w:rPr>
              <w:t>供应商提供的项目团队均具备信息系统监理师证书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5.1</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是否接受联合体</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bookmarkStart w:id="68" w:name="PO_3000001869_PM007_1"/>
            <w:r>
              <w:rPr>
                <w:rFonts w:ascii="宋体" w:hAnsi="宋体"/>
                <w:color w:val="000000"/>
                <w:sz w:val="24"/>
              </w:rPr>
              <w:t>不允许联合体投标</w:t>
            </w:r>
            <w:bookmarkEnd w:id="68"/>
            <w:r>
              <w:rPr>
                <w:rFonts w:hint="eastAsia" w:ascii="宋体" w:hAnsi="宋体"/>
                <w:color w:val="0000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5.2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sz w:val="24"/>
              </w:rPr>
              <w:t>联合体要求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6.1</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是否允许分包</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3"/>
              <w:spacing w:line="360" w:lineRule="auto"/>
              <w:rPr>
                <w:rFonts w:ascii="宋体" w:hAnsi="宋体"/>
                <w:color w:val="000000"/>
                <w:sz w:val="24"/>
              </w:rPr>
            </w:pPr>
            <w:r>
              <w:rPr>
                <w:rFonts w:hint="eastAsia" w:ascii="宋体" w:hAnsi="宋体"/>
                <w:color w:val="0000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12.2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响应文件电子版要求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 w:val="24"/>
              </w:rPr>
            </w:pPr>
            <w:r>
              <w:rPr>
                <w:rFonts w:hint="eastAsia" w:ascii="宋体" w:hAnsi="宋体" w:cs="宋体"/>
                <w:sz w:val="24"/>
              </w:rPr>
              <w:t>1.响应文件电子版要求：按照本采购文件“</w:t>
            </w:r>
            <w:r>
              <w:rPr>
                <w:rFonts w:hint="eastAsia" w:ascii="宋体" w:hAnsi="宋体"/>
                <w:sz w:val="24"/>
              </w:rPr>
              <w:t>第五章 响应文件格式</w:t>
            </w:r>
            <w:r>
              <w:rPr>
                <w:rFonts w:hint="eastAsia" w:ascii="宋体" w:hAnsi="宋体" w:cs="宋体"/>
                <w:sz w:val="24"/>
              </w:rPr>
              <w:t>”编写（第五章未附格式的，由供应商自行拟定），不可涂改并在规定位置加盖公章处加盖电子公章，</w:t>
            </w:r>
            <w:r>
              <w:rPr>
                <w:rFonts w:hint="eastAsia" w:ascii="宋体" w:hAnsi="宋体" w:cs="宋体"/>
                <w:b/>
                <w:sz w:val="24"/>
              </w:rPr>
              <w:t>否则响应文件按无效响应处理</w:t>
            </w:r>
            <w:r>
              <w:rPr>
                <w:rFonts w:hint="eastAsia" w:ascii="宋体" w:hAnsi="宋体" w:cs="宋体"/>
                <w:sz w:val="24"/>
              </w:rPr>
              <w:t>。</w:t>
            </w:r>
          </w:p>
          <w:p>
            <w:pPr>
              <w:snapToGrid w:val="0"/>
              <w:spacing w:line="360" w:lineRule="auto"/>
              <w:jc w:val="left"/>
              <w:rPr>
                <w:rFonts w:ascii="宋体" w:hAnsi="宋体" w:cs="宋体"/>
                <w:sz w:val="24"/>
              </w:rPr>
            </w:pPr>
            <w:r>
              <w:rPr>
                <w:rFonts w:hint="eastAsia" w:ascii="宋体" w:hAnsi="宋体" w:cs="宋体"/>
                <w:sz w:val="24"/>
              </w:rPr>
              <w:t>2</w:t>
            </w:r>
            <w:r>
              <w:rPr>
                <w:rFonts w:hint="eastAsia" w:ascii="宋体" w:hAnsi="宋体" w:cs="Courier New"/>
                <w:sz w:val="24"/>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15.2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响应报价要求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响应报价为“磋商范围”内的总报价，如果项目内容不发生变更，则价格不作调整。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16.2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lang w:val="en-US" w:eastAsia="zh-CN"/>
              </w:rPr>
              <w:t>磋商</w:t>
            </w:r>
            <w:r>
              <w:rPr>
                <w:rFonts w:hint="eastAsia" w:ascii="宋体" w:hAnsi="宋体" w:cs="宋体"/>
                <w:sz w:val="24"/>
              </w:rPr>
              <w:t>有效期</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 xml:space="preserve">自首次响应文件提交截止之日起 </w:t>
            </w:r>
            <w:bookmarkStart w:id="69" w:name="PO_3000001869_PM046"/>
            <w:r>
              <w:rPr>
                <w:rFonts w:hint="eastAsia" w:ascii="宋体" w:hAnsi="宋体"/>
                <w:sz w:val="24"/>
              </w:rPr>
              <w:t>90</w:t>
            </w:r>
            <w:r>
              <w:rPr>
                <w:rFonts w:ascii="宋体" w:hAnsi="宋体"/>
                <w:sz w:val="24"/>
              </w:rPr>
              <w:t>日历天</w:t>
            </w:r>
            <w:bookmarkEnd w:id="69"/>
            <w:r>
              <w:rPr>
                <w:rFonts w:hint="eastAsia" w:ascii="宋体" w:hAnsi="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17</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保证金</w:t>
            </w:r>
          </w:p>
        </w:tc>
        <w:tc>
          <w:tcPr>
            <w:tcW w:w="6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60" w:lineRule="auto"/>
              <w:textAlignment w:val="bottom"/>
              <w:rPr>
                <w:rFonts w:hint="eastAsia" w:ascii="宋体" w:hAnsi="宋体" w:eastAsia="宋体"/>
                <w:sz w:val="24"/>
                <w:lang w:val="en-US" w:eastAsia="zh-CN"/>
              </w:rPr>
            </w:pPr>
            <w:r>
              <w:rPr>
                <w:rFonts w:hint="eastAsia" w:ascii="宋体" w:hAnsi="宋体"/>
                <w:color w:val="000000"/>
                <w:sz w:val="24"/>
              </w:rPr>
              <w:t>投标保证金金额：</w:t>
            </w:r>
            <w:r>
              <w:rPr>
                <w:rFonts w:hint="eastAsia" w:ascii="宋体" w:hAnsi="宋体"/>
                <w:color w:val="000000"/>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2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20.1</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响应文件提交起止时间</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color w:val="000000"/>
                <w:sz w:val="24"/>
                <w:u w:val="single"/>
              </w:rPr>
            </w:pPr>
            <w:r>
              <w:rPr>
                <w:rFonts w:hint="eastAsia" w:ascii="宋体" w:hAnsi="宋体" w:cs="宋体"/>
                <w:color w:val="000000"/>
                <w:sz w:val="24"/>
              </w:rPr>
              <w:t>2023年0</w:t>
            </w:r>
            <w:r>
              <w:rPr>
                <w:rFonts w:hint="eastAsia" w:ascii="宋体" w:hAnsi="宋体" w:cs="宋体"/>
                <w:color w:val="000000"/>
                <w:sz w:val="24"/>
                <w:lang w:val="en-US" w:eastAsia="zh-CN"/>
              </w:rPr>
              <w:t>4</w:t>
            </w:r>
            <w:r>
              <w:rPr>
                <w:rFonts w:hint="eastAsia" w:ascii="宋体" w:hAnsi="宋体" w:cs="宋体"/>
                <w:color w:val="000000"/>
                <w:sz w:val="24"/>
              </w:rPr>
              <w:t>月</w:t>
            </w:r>
            <w:r>
              <w:rPr>
                <w:rFonts w:hint="default" w:ascii="宋体" w:hAnsi="宋体" w:cs="宋体"/>
                <w:color w:val="000000"/>
                <w:sz w:val="24"/>
                <w:lang w:val="en-US" w:eastAsia="zh-CN"/>
              </w:rPr>
              <w:t>09</w:t>
            </w:r>
            <w:r>
              <w:rPr>
                <w:rFonts w:hint="eastAsia" w:ascii="宋体" w:hAnsi="宋体" w:cs="宋体"/>
                <w:color w:val="000000"/>
                <w:sz w:val="24"/>
              </w:rPr>
              <w:t>日</w:t>
            </w:r>
            <w:r>
              <w:rPr>
                <w:rFonts w:hint="eastAsia" w:ascii="宋体" w:hAnsi="宋体" w:cs="宋体"/>
                <w:color w:val="000000"/>
                <w:sz w:val="24"/>
                <w:lang w:val="en-US" w:eastAsia="zh-CN"/>
              </w:rPr>
              <w:t>1</w:t>
            </w:r>
            <w:r>
              <w:rPr>
                <w:rFonts w:hint="default" w:ascii="宋体" w:hAnsi="宋体" w:cs="宋体"/>
                <w:color w:val="000000"/>
                <w:sz w:val="24"/>
                <w:lang w:val="en-US" w:eastAsia="zh-CN"/>
              </w:rPr>
              <w:t>1</w:t>
            </w:r>
            <w:r>
              <w:rPr>
                <w:rFonts w:hint="eastAsia" w:ascii="宋体" w:hAnsi="宋体" w:cs="宋体"/>
                <w:color w:val="000000"/>
                <w:sz w:val="24"/>
              </w:rPr>
              <w:t>点</w:t>
            </w:r>
            <w:r>
              <w:rPr>
                <w:rFonts w:hint="default" w:ascii="宋体" w:hAnsi="宋体" w:cs="宋体"/>
                <w:color w:val="000000"/>
                <w:sz w:val="24"/>
                <w:lang w:val="en-US" w:eastAsia="zh-CN"/>
              </w:rPr>
              <w:t>0</w:t>
            </w:r>
            <w:r>
              <w:rPr>
                <w:rFonts w:hint="eastAsia" w:ascii="宋体" w:hAnsi="宋体" w:cs="宋体"/>
                <w:color w:val="000000"/>
                <w:sz w:val="24"/>
              </w:rPr>
              <w:t>0分（北京时间）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响应文件提交地点</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新疆政府采购网（http://www.ccgp-xinjiang.gov.cn）政采云投标客户端投标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20.6</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备份响应文件</w:t>
            </w:r>
          </w:p>
        </w:tc>
        <w:tc>
          <w:tcPr>
            <w:tcW w:w="6880"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sz w:val="24"/>
              </w:rPr>
            </w:pPr>
            <w:r>
              <w:rPr>
                <w:rFonts w:hint="eastAsia" w:ascii="宋体" w:hAnsi="宋体"/>
                <w:sz w:val="24"/>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sz w:val="24"/>
                <w:lang w:val="en-US" w:eastAsia="zh-CN"/>
              </w:rPr>
            </w:pPr>
            <w:r>
              <w:rPr>
                <w:rFonts w:hint="eastAsia" w:ascii="宋体" w:hAnsi="宋体" w:cs="宋体"/>
                <w:sz w:val="24"/>
                <w:lang w:val="en-US" w:eastAsia="zh-CN"/>
              </w:rPr>
              <w:t>26.3</w:t>
            </w:r>
          </w:p>
        </w:tc>
        <w:tc>
          <w:tcPr>
            <w:tcW w:w="255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宋体" w:hAnsi="宋体" w:cs="宋体"/>
                <w:sz w:val="24"/>
              </w:rPr>
            </w:pPr>
            <w:r>
              <w:rPr>
                <w:rFonts w:hint="eastAsia" w:ascii="宋体" w:hAnsi="宋体" w:cs="宋体"/>
                <w:sz w:val="24"/>
              </w:rPr>
              <w:t>磋商的顺序</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3"/>
              <w:spacing w:line="360" w:lineRule="auto"/>
              <w:rPr>
                <w:rFonts w:ascii="宋体" w:hAnsi="宋体"/>
                <w:color w:val="000000"/>
                <w:sz w:val="24"/>
              </w:rPr>
            </w:pPr>
            <w:r>
              <w:rPr>
                <w:rFonts w:hint="eastAsia" w:ascii="宋体" w:hAnsi="宋体"/>
                <w:color w:val="000000"/>
                <w:sz w:val="24"/>
              </w:rPr>
              <w:t>按照</w:t>
            </w:r>
            <w:r>
              <w:rPr>
                <w:rFonts w:hint="eastAsia" w:ascii="宋体" w:hAnsi="宋体" w:cs="宋体"/>
                <w:color w:val="000000"/>
                <w:sz w:val="24"/>
              </w:rPr>
              <w:t>提交首次响应文件的顺序，通知磋商时，若某供应商不在通知现场时，该供应商排序到最后磋商，按照签到的顺序由其下一位供应商先参与磋商。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lang w:eastAsia="zh-CN"/>
              </w:rPr>
            </w:pPr>
            <w:r>
              <w:rPr>
                <w:rFonts w:hint="eastAsia" w:ascii="宋体" w:hAnsi="宋体" w:cs="宋体"/>
                <w:sz w:val="24"/>
              </w:rPr>
              <w:t>2</w:t>
            </w:r>
            <w:r>
              <w:rPr>
                <w:rFonts w:hint="eastAsia" w:ascii="宋体" w:hAnsi="宋体" w:cs="宋体"/>
                <w:sz w:val="24"/>
                <w:lang w:val="en-US" w:eastAsia="zh-CN"/>
              </w:rPr>
              <w:t>7</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履约保证金</w:t>
            </w:r>
          </w:p>
        </w:tc>
        <w:tc>
          <w:tcPr>
            <w:tcW w:w="6880"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sz w:val="24"/>
              </w:rPr>
            </w:pPr>
            <w:r>
              <w:rPr>
                <w:rFonts w:hint="eastAsia" w:ascii="宋体" w:hAnsi="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lang w:eastAsia="zh-CN"/>
              </w:rPr>
            </w:pPr>
            <w:r>
              <w:rPr>
                <w:rFonts w:hint="eastAsia" w:ascii="宋体" w:hAnsi="宋体" w:cs="宋体"/>
                <w:sz w:val="24"/>
              </w:rPr>
              <w:t>3</w:t>
            </w:r>
            <w:r>
              <w:rPr>
                <w:rFonts w:hint="eastAsia" w:ascii="宋体" w:hAnsi="宋体" w:cs="宋体"/>
                <w:sz w:val="24"/>
                <w:lang w:val="en-US" w:eastAsia="zh-CN"/>
              </w:rPr>
              <w:t>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采购代理费</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napToGrid w:val="0"/>
              <w:spacing w:line="360" w:lineRule="auto"/>
              <w:rPr>
                <w:rFonts w:hAnsi="宋体" w:cs="宋体"/>
                <w:sz w:val="24"/>
                <w:szCs w:val="24"/>
              </w:rPr>
            </w:pPr>
            <w:r>
              <w:rPr>
                <w:rFonts w:hint="eastAsia" w:hAnsi="宋体" w:cs="宋体"/>
                <w:sz w:val="24"/>
                <w:szCs w:val="24"/>
              </w:rPr>
              <w:t>1. 是否收取采购代理费：</w:t>
            </w:r>
          </w:p>
          <w:p>
            <w:pPr>
              <w:pStyle w:val="19"/>
              <w:numPr>
                <w:ilvl w:val="0"/>
                <w:numId w:val="3"/>
              </w:numPr>
              <w:snapToGrid w:val="0"/>
              <w:spacing w:line="360" w:lineRule="auto"/>
              <w:rPr>
                <w:rFonts w:hAnsi="宋体" w:cs="宋体"/>
                <w:sz w:val="24"/>
                <w:szCs w:val="24"/>
              </w:rPr>
            </w:pPr>
            <w:r>
              <w:rPr>
                <w:rFonts w:hint="eastAsia" w:hAnsi="宋体" w:cs="宋体"/>
                <w:sz w:val="24"/>
                <w:szCs w:val="24"/>
              </w:rPr>
              <w:t>是    □ 否</w:t>
            </w:r>
          </w:p>
          <w:p>
            <w:pPr>
              <w:pStyle w:val="19"/>
              <w:snapToGrid w:val="0"/>
              <w:spacing w:line="360" w:lineRule="auto"/>
              <w:rPr>
                <w:rFonts w:hAnsi="宋体" w:cs="宋体"/>
                <w:sz w:val="24"/>
                <w:szCs w:val="24"/>
              </w:rPr>
            </w:pPr>
            <w:r>
              <w:rPr>
                <w:rFonts w:hint="eastAsia" w:hAnsi="宋体" w:cs="宋体"/>
                <w:sz w:val="24"/>
                <w:szCs w:val="24"/>
              </w:rPr>
              <w:t>2.采购代理费支付方式：</w:t>
            </w:r>
          </w:p>
          <w:p>
            <w:pPr>
              <w:pStyle w:val="19"/>
              <w:numPr>
                <w:ilvl w:val="0"/>
                <w:numId w:val="4"/>
              </w:numPr>
              <w:snapToGrid w:val="0"/>
              <w:spacing w:line="360" w:lineRule="auto"/>
              <w:rPr>
                <w:rFonts w:hAnsi="宋体" w:cs="宋体"/>
                <w:sz w:val="24"/>
                <w:szCs w:val="24"/>
              </w:rPr>
            </w:pPr>
            <w:r>
              <w:rPr>
                <w:rFonts w:hint="eastAsia" w:hAnsi="宋体" w:cs="宋体"/>
                <w:sz w:val="24"/>
                <w:szCs w:val="24"/>
              </w:rPr>
              <w:t>本项目代理服务费由</w:t>
            </w:r>
            <w:r>
              <w:rPr>
                <w:rFonts w:hint="eastAsia" w:hAnsi="宋体" w:cs="宋体"/>
                <w:sz w:val="24"/>
                <w:szCs w:val="24"/>
                <w:u w:val="single"/>
              </w:rPr>
              <w:t>成交供应商</w:t>
            </w:r>
            <w:r>
              <w:rPr>
                <w:rFonts w:hint="eastAsia" w:hAnsi="宋体" w:cs="宋体"/>
                <w:sz w:val="24"/>
                <w:szCs w:val="24"/>
              </w:rPr>
              <w:t>领取成交通知书前，一次性向采购代理机构支付。</w:t>
            </w:r>
          </w:p>
          <w:p>
            <w:pPr>
              <w:pStyle w:val="19"/>
              <w:snapToGrid w:val="0"/>
              <w:spacing w:line="360" w:lineRule="auto"/>
              <w:rPr>
                <w:rFonts w:hAnsi="宋体" w:cs="宋体"/>
                <w:sz w:val="24"/>
                <w:szCs w:val="24"/>
              </w:rPr>
            </w:pPr>
            <w:r>
              <w:rPr>
                <w:rFonts w:hint="eastAsia" w:hAnsi="宋体" w:cs="宋体"/>
                <w:sz w:val="24"/>
                <w:szCs w:val="24"/>
              </w:rPr>
              <w:t>□采购人支付。</w:t>
            </w:r>
          </w:p>
          <w:p>
            <w:pPr>
              <w:pStyle w:val="19"/>
              <w:snapToGrid w:val="0"/>
              <w:spacing w:line="360" w:lineRule="auto"/>
              <w:rPr>
                <w:rFonts w:hAnsi="宋体" w:cs="宋体"/>
                <w:sz w:val="24"/>
                <w:szCs w:val="24"/>
              </w:rPr>
            </w:pPr>
            <w:r>
              <w:rPr>
                <w:rFonts w:hint="eastAsia" w:hAnsi="宋体" w:cs="宋体"/>
                <w:sz w:val="24"/>
                <w:szCs w:val="24"/>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33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sz w:val="24"/>
              </w:rPr>
              <w:t>解释</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napToGrid w:val="0"/>
              <w:spacing w:line="360" w:lineRule="auto"/>
              <w:rPr>
                <w:rFonts w:hAnsi="宋体" w:cs="宋体"/>
                <w:b/>
                <w:sz w:val="24"/>
                <w:szCs w:val="24"/>
              </w:rPr>
            </w:pPr>
            <w:r>
              <w:rPr>
                <w:rFonts w:hint="eastAsia" w:hAnsi="宋体" w:cs="宋体"/>
                <w:b/>
                <w:sz w:val="24"/>
                <w:szCs w:val="24"/>
              </w:rPr>
              <w:t>解释权：</w:t>
            </w:r>
            <w:r>
              <w:rPr>
                <w:rFonts w:hint="eastAsia" w:hAnsi="宋体" w:cs="宋体"/>
                <w:sz w:val="24"/>
                <w:szCs w:val="24"/>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4"/>
                <w:szCs w:val="24"/>
              </w:rPr>
              <w:t>由采购人或者采购代理机构负责解释。</w:t>
            </w:r>
          </w:p>
          <w:p>
            <w:pPr>
              <w:pStyle w:val="19"/>
              <w:snapToGrid w:val="0"/>
              <w:spacing w:line="360" w:lineRule="auto"/>
              <w:rPr>
                <w:rFonts w:hAnsi="宋体" w:cs="宋体"/>
                <w:b/>
                <w:sz w:val="24"/>
                <w:szCs w:val="24"/>
              </w:rPr>
            </w:pPr>
            <w:r>
              <w:rPr>
                <w:rFonts w:hint="eastAsia" w:hAnsi="宋体" w:cs="宋体"/>
                <w:b/>
                <w:sz w:val="24"/>
                <w:szCs w:val="24"/>
              </w:rPr>
              <w:t>法律责任：</w:t>
            </w:r>
          </w:p>
          <w:p>
            <w:pPr>
              <w:spacing w:line="360" w:lineRule="auto"/>
              <w:rPr>
                <w:rFonts w:ascii="宋体" w:hAnsi="宋体" w:cs="宋体"/>
                <w:sz w:val="24"/>
              </w:rPr>
            </w:pPr>
            <w:r>
              <w:rPr>
                <w:rFonts w:hint="eastAsia" w:ascii="宋体" w:hAnsi="宋体" w:cs="宋体"/>
                <w:sz w:val="24"/>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33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其他</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24"/>
              </w:rPr>
            </w:pPr>
            <w:r>
              <w:rPr>
                <w:rFonts w:hint="eastAsia" w:ascii="宋体" w:hAnsi="宋体"/>
                <w:sz w:val="24"/>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pacing w:line="276" w:lineRule="auto"/>
              <w:rPr>
                <w:rFonts w:ascii="宋体" w:hAnsi="宋体"/>
                <w:sz w:val="24"/>
              </w:rPr>
            </w:pPr>
            <w:r>
              <w:rPr>
                <w:rFonts w:hint="eastAsia" w:ascii="宋体" w:hAnsi="宋体"/>
                <w:sz w:val="24"/>
              </w:rPr>
              <w:t>2.本磋商文件中描述供应商的“签字”是指供应商的法定代表人或者委托代理人亲自在文件规定签署处亲笔写上个人的名字的行为。</w:t>
            </w:r>
          </w:p>
          <w:p>
            <w:pPr>
              <w:spacing w:line="276" w:lineRule="auto"/>
              <w:rPr>
                <w:rFonts w:ascii="宋体" w:hAnsi="宋体"/>
                <w:sz w:val="24"/>
              </w:rPr>
            </w:pPr>
            <w:r>
              <w:rPr>
                <w:rFonts w:hint="eastAsia" w:ascii="宋体" w:hAnsi="宋体"/>
                <w:sz w:val="24"/>
              </w:rPr>
              <w:t>3.本磋商文件所称的“以上”“以下”“以内”“届满”，包括本数；所称的“不满”“超过”“以外”，不包括本数。</w:t>
            </w:r>
          </w:p>
          <w:p>
            <w:pPr>
              <w:spacing w:line="276" w:lineRule="auto"/>
              <w:rPr>
                <w:rFonts w:ascii="宋体" w:hAnsi="宋体"/>
                <w:b/>
                <w:sz w:val="24"/>
              </w:rPr>
            </w:pPr>
            <w:r>
              <w:rPr>
                <w:rFonts w:hint="eastAsia" w:ascii="宋体" w:hAnsi="宋体"/>
                <w:b/>
                <w:sz w:val="24"/>
              </w:rPr>
              <w:t>4. 本项目为全流程电子化开评标，投标人须自备具备视频及语音通话功能的设备。</w:t>
            </w:r>
          </w:p>
          <w:p>
            <w:pPr>
              <w:spacing w:line="276" w:lineRule="auto"/>
              <w:rPr>
                <w:rFonts w:ascii="宋体" w:hAnsi="宋体"/>
                <w:sz w:val="24"/>
              </w:rPr>
            </w:pPr>
            <w:r>
              <w:rPr>
                <w:rFonts w:hint="eastAsia" w:ascii="宋体" w:hAnsi="宋体"/>
                <w:sz w:val="24"/>
              </w:rPr>
              <w:t>5．中标供应商在领取中标通知书时需提供纸质版响应文件（一份，印章齐全）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24"/>
                <w:lang w:eastAsia="zh-CN"/>
              </w:rPr>
            </w:pPr>
            <w:r>
              <w:rPr>
                <w:rFonts w:hint="eastAsia" w:ascii="宋体" w:hAnsi="宋体"/>
                <w:color w:val="000000"/>
                <w:sz w:val="24"/>
                <w:lang w:val="en-US" w:eastAsia="zh-CN"/>
              </w:rPr>
              <w:t>/</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sz w:val="24"/>
              </w:rPr>
            </w:pPr>
            <w:r>
              <w:rPr>
                <w:rFonts w:hint="eastAsia" w:ascii="Times New Roman" w:hAnsi="Times New Roman"/>
                <w:color w:val="000000"/>
                <w:sz w:val="24"/>
                <w:szCs w:val="24"/>
                <w:u w:val="none"/>
              </w:rPr>
              <w:t>合同履约期限</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自本项目开始至项目验收完成。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sz w:val="24"/>
                <w:lang w:eastAsia="zh-CN"/>
              </w:rPr>
            </w:pPr>
            <w:r>
              <w:rPr>
                <w:rFonts w:hint="eastAsia" w:ascii="宋体" w:hAnsi="宋体"/>
                <w:sz w:val="24"/>
                <w:lang w:val="en-US" w:eastAsia="zh-CN"/>
              </w:rPr>
              <w:t>/</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ascii="Times New Roman" w:hAnsi="Times New Roman"/>
                <w:sz w:val="24"/>
                <w:szCs w:val="24"/>
              </w:rPr>
              <w:t>本次采购标的所属行业</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hint="eastAsia" w:ascii="宋体" w:hAnsi="宋体" w:eastAsia="宋体"/>
                <w:sz w:val="24"/>
                <w:lang w:eastAsia="zh-CN"/>
              </w:rPr>
            </w:pPr>
            <w:r>
              <w:rPr>
                <w:rFonts w:hint="eastAsia" w:ascii="Times New Roman" w:hAnsi="Times New Roman"/>
                <w:b/>
                <w:bCs/>
                <w:sz w:val="24"/>
                <w:szCs w:val="24"/>
                <w:u w:val="single"/>
                <w:lang w:val="en-US" w:eastAsia="zh-CN"/>
              </w:rPr>
              <w:t>软件和信息技术服务业</w:t>
            </w:r>
            <w:r>
              <w:rPr>
                <w:rFonts w:hint="eastAsia"/>
                <w:sz w:val="24"/>
                <w:szCs w:val="24"/>
                <w:lang w:eastAsia="zh-CN"/>
              </w:rPr>
              <w:t>。</w:t>
            </w:r>
          </w:p>
        </w:tc>
      </w:tr>
    </w:tbl>
    <w:p>
      <w:pPr>
        <w:widowControl/>
        <w:jc w:val="left"/>
        <w:rPr>
          <w:rFonts w:ascii="宋体" w:hAnsi="宋体"/>
          <w:bCs/>
          <w:sz w:val="32"/>
          <w:szCs w:val="32"/>
        </w:rPr>
      </w:pPr>
      <w:bookmarkStart w:id="70" w:name="_Toc103813454"/>
      <w:bookmarkStart w:id="71" w:name="_Toc112868854"/>
    </w:p>
    <w:p>
      <w:pPr>
        <w:pStyle w:val="4"/>
        <w:spacing w:line="420" w:lineRule="exact"/>
        <w:jc w:val="center"/>
        <w:rPr>
          <w:rFonts w:ascii="宋体" w:hAnsi="宋体" w:cs="宋体"/>
        </w:rPr>
      </w:pPr>
      <w:r>
        <w:rPr>
          <w:rFonts w:hint="eastAsia" w:ascii="宋体" w:hAnsi="宋体"/>
        </w:rPr>
        <w:t>第二节 供应商须知正文</w:t>
      </w:r>
      <w:bookmarkEnd w:id="70"/>
      <w:bookmarkEnd w:id="71"/>
    </w:p>
    <w:p>
      <w:pPr>
        <w:pStyle w:val="5"/>
        <w:spacing w:before="0" w:after="0" w:line="360" w:lineRule="auto"/>
        <w:ind w:firstLine="640" w:firstLineChars="200"/>
        <w:jc w:val="left"/>
        <w:rPr>
          <w:rFonts w:ascii="宋体" w:hAnsi="宋体"/>
          <w:b w:val="0"/>
        </w:rPr>
      </w:pPr>
      <w:bookmarkStart w:id="72" w:name="_Toc103813455"/>
      <w:bookmarkStart w:id="73" w:name="_Toc112868855"/>
      <w:r>
        <w:rPr>
          <w:rFonts w:hint="eastAsia" w:ascii="宋体" w:hAnsi="宋体"/>
          <w:b w:val="0"/>
        </w:rPr>
        <w:t>一、总则</w:t>
      </w:r>
      <w:bookmarkEnd w:id="72"/>
      <w:bookmarkEnd w:id="73"/>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1.适用范围</w:t>
      </w:r>
    </w:p>
    <w:p>
      <w:pPr>
        <w:spacing w:line="360" w:lineRule="auto"/>
        <w:ind w:firstLine="480" w:firstLineChars="200"/>
        <w:rPr>
          <w:rFonts w:ascii="宋体" w:hAnsi="宋体" w:cs="宋体"/>
          <w:sz w:val="24"/>
        </w:rPr>
      </w:pPr>
      <w:r>
        <w:rPr>
          <w:rFonts w:hint="eastAsia" w:ascii="宋体" w:hAnsi="宋体" w:cs="宋体"/>
          <w:sz w:val="24"/>
        </w:rPr>
        <w:t>1.1本项目采购人、采购代理机构、供应商、磋商小组的相关行为均受《中华人民共和国政府采购法》《中华人民共和国政府采购法实施条例》</w:t>
      </w:r>
      <w:r>
        <w:rPr>
          <w:rFonts w:hint="eastAsia" w:ascii="宋体" w:hAnsi="宋体"/>
          <w:sz w:val="24"/>
        </w:rPr>
        <w:t>《政府采购竞争性磋商采购方式管理暂行办法》《财政部关于政府采购竞争性磋商采购方式管理暂行办法有关问题的补充通知》</w:t>
      </w:r>
      <w:r>
        <w:rPr>
          <w:rFonts w:hint="eastAsia" w:ascii="宋体" w:hAnsi="宋体" w:cs="宋体"/>
          <w:sz w:val="24"/>
        </w:rPr>
        <w:t>及本项目本级和上级财政部门政府采购有关规定的约束和保护。</w:t>
      </w:r>
    </w:p>
    <w:p>
      <w:pPr>
        <w:spacing w:line="360" w:lineRule="auto"/>
        <w:ind w:firstLine="480" w:firstLineChars="200"/>
        <w:rPr>
          <w:rFonts w:ascii="宋体" w:hAnsi="宋体" w:cs="宋体"/>
          <w:sz w:val="24"/>
        </w:rPr>
      </w:pPr>
      <w:r>
        <w:rPr>
          <w:rFonts w:hint="eastAsia" w:ascii="宋体" w:hAnsi="宋体" w:cs="宋体"/>
          <w:sz w:val="24"/>
        </w:rPr>
        <w:t>1.2</w:t>
      </w:r>
      <w:r>
        <w:rPr>
          <w:rFonts w:hint="eastAsia" w:ascii="宋体" w:hAnsi="宋体" w:cs="宋体"/>
          <w:spacing w:val="-6"/>
          <w:sz w:val="24"/>
        </w:rPr>
        <w:t>本竞争性磋商文件（以下简称磋商文件）适用于本项目的所有采购程序和环节（法律、法规另有规定的，从其规定）。</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2.定义</w:t>
      </w:r>
    </w:p>
    <w:p>
      <w:pPr>
        <w:spacing w:line="360" w:lineRule="auto"/>
        <w:ind w:firstLine="480" w:firstLineChars="200"/>
        <w:rPr>
          <w:rFonts w:ascii="宋体" w:hAnsi="宋体" w:cs="宋体"/>
          <w:sz w:val="24"/>
        </w:rPr>
      </w:pPr>
      <w:r>
        <w:rPr>
          <w:rFonts w:hint="eastAsia" w:ascii="宋体" w:hAnsi="宋体" w:cs="宋体"/>
          <w:sz w:val="24"/>
        </w:rPr>
        <w:t>2.1“采购人”是指依法进行政府采购的国家机关、事业单位、团体组织。</w:t>
      </w:r>
    </w:p>
    <w:p>
      <w:pPr>
        <w:spacing w:line="360" w:lineRule="auto"/>
        <w:ind w:firstLine="480" w:firstLineChars="200"/>
        <w:rPr>
          <w:rFonts w:ascii="宋体" w:hAnsi="宋体" w:cs="宋体"/>
          <w:sz w:val="24"/>
          <w:u w:val="single"/>
        </w:rPr>
      </w:pPr>
      <w:r>
        <w:rPr>
          <w:rFonts w:hint="eastAsia" w:ascii="宋体" w:hAnsi="宋体" w:cs="宋体"/>
          <w:sz w:val="24"/>
        </w:rPr>
        <w:t>2.2“采购代理机构”是指政府采购集中采购机构和集中采购机构以外的采购代理机构。</w:t>
      </w:r>
    </w:p>
    <w:p>
      <w:pPr>
        <w:spacing w:line="360" w:lineRule="auto"/>
        <w:ind w:firstLine="480" w:firstLineChars="200"/>
        <w:rPr>
          <w:rFonts w:ascii="宋体" w:hAnsi="宋体" w:cs="宋体"/>
          <w:sz w:val="24"/>
        </w:rPr>
      </w:pPr>
      <w:r>
        <w:rPr>
          <w:rFonts w:hint="eastAsia" w:ascii="宋体" w:hAnsi="宋体" w:cs="宋体"/>
          <w:sz w:val="24"/>
        </w:rPr>
        <w:t>2.3“供应商”是指向采购人提供货物、工程或者服务的法人、其他组织或者自然人。</w:t>
      </w:r>
    </w:p>
    <w:p>
      <w:pPr>
        <w:spacing w:line="360" w:lineRule="auto"/>
        <w:ind w:firstLine="480" w:firstLineChars="200"/>
        <w:rPr>
          <w:rFonts w:ascii="宋体" w:hAnsi="宋体" w:cs="宋体"/>
          <w:sz w:val="24"/>
        </w:rPr>
      </w:pPr>
      <w:r>
        <w:rPr>
          <w:rFonts w:hint="eastAsia" w:ascii="宋体" w:hAnsi="宋体"/>
          <w:sz w:val="24"/>
        </w:rPr>
        <w:t>2.4</w:t>
      </w:r>
      <w:r>
        <w:rPr>
          <w:rFonts w:hint="eastAsia" w:ascii="宋体" w:hAnsi="宋体" w:cs="宋体"/>
          <w:color w:val="000000"/>
          <w:sz w:val="24"/>
        </w:rPr>
        <w:t>“</w:t>
      </w:r>
      <w:r>
        <w:rPr>
          <w:rFonts w:hint="eastAsia" w:ascii="宋体" w:hAnsi="宋体" w:cs="宋体"/>
          <w:color w:val="000000"/>
          <w:sz w:val="24"/>
          <w:lang w:val="en-US" w:eastAsia="zh-CN"/>
        </w:rPr>
        <w:t>服务</w:t>
      </w:r>
      <w:r>
        <w:rPr>
          <w:rFonts w:hint="eastAsia" w:ascii="宋体" w:hAnsi="宋体" w:cs="宋体"/>
          <w:color w:val="000000"/>
          <w:sz w:val="24"/>
        </w:rPr>
        <w:t>”是指</w:t>
      </w:r>
      <w:r>
        <w:rPr>
          <w:rFonts w:hint="eastAsia" w:ascii="宋体" w:hAnsi="宋体" w:cs="宋体"/>
          <w:color w:val="000000"/>
          <w:sz w:val="24"/>
          <w:szCs w:val="24"/>
          <w:lang w:val="en-US" w:eastAsia="zh-CN"/>
        </w:rPr>
        <w:t>磋商文件“第二章采购需求”</w:t>
      </w:r>
      <w:r>
        <w:rPr>
          <w:rFonts w:hint="eastAsia" w:ascii="宋体" w:hAnsi="宋体" w:cs="宋体"/>
          <w:color w:val="000000"/>
          <w:sz w:val="24"/>
          <w:szCs w:val="24"/>
        </w:rPr>
        <w:t>所述</w:t>
      </w:r>
      <w:r>
        <w:rPr>
          <w:rFonts w:hint="eastAsia" w:ascii="宋体" w:hAnsi="宋体" w:cs="宋体"/>
          <w:color w:val="000000"/>
          <w:sz w:val="24"/>
          <w:szCs w:val="24"/>
          <w:lang w:val="en-US" w:eastAsia="zh-CN"/>
        </w:rPr>
        <w:t>的</w:t>
      </w:r>
      <w:r>
        <w:rPr>
          <w:rFonts w:hint="eastAsia" w:ascii="宋体" w:hAnsi="宋体" w:cs="宋体"/>
          <w:color w:val="000000"/>
          <w:sz w:val="24"/>
          <w:szCs w:val="24"/>
        </w:rPr>
        <w:t>供应商应该提供的服务及履行的承诺和义务</w:t>
      </w:r>
      <w:r>
        <w:rPr>
          <w:rFonts w:hint="eastAsia" w:ascii="宋体" w:hAnsi="宋体" w:cs="宋体"/>
          <w:color w:val="000000"/>
          <w:sz w:val="24"/>
        </w:rPr>
        <w:t>。</w:t>
      </w:r>
    </w:p>
    <w:p>
      <w:pPr>
        <w:spacing w:line="360" w:lineRule="auto"/>
        <w:ind w:firstLine="480" w:firstLineChars="200"/>
        <w:rPr>
          <w:rFonts w:ascii="宋体" w:hAnsi="宋体" w:cs="宋体"/>
          <w:sz w:val="24"/>
        </w:rPr>
      </w:pPr>
      <w:r>
        <w:rPr>
          <w:rFonts w:hint="eastAsia" w:ascii="宋体" w:hAnsi="宋体" w:cs="宋体"/>
          <w:sz w:val="24"/>
        </w:rPr>
        <w:t>2.5“竞标”是指供应商按照本项目竞争性磋商公告或者邀请函规定的方式获取磋商文件、提交响应文件并希望获得标的的行为。</w:t>
      </w:r>
    </w:p>
    <w:p>
      <w:pPr>
        <w:spacing w:line="360" w:lineRule="auto"/>
        <w:ind w:firstLine="480" w:firstLineChars="200"/>
        <w:rPr>
          <w:rFonts w:ascii="宋体" w:hAnsi="宋体" w:cs="宋体"/>
          <w:sz w:val="24"/>
        </w:rPr>
      </w:pPr>
      <w:r>
        <w:rPr>
          <w:rFonts w:hint="eastAsia" w:ascii="宋体" w:hAnsi="宋体" w:cs="宋体"/>
          <w:sz w:val="24"/>
        </w:rPr>
        <w:t>2.6“响应文件”</w:t>
      </w:r>
      <w:r>
        <w:rPr>
          <w:rFonts w:hint="eastAsia" w:ascii="宋体" w:hAnsi="宋体" w:cs="宋体"/>
          <w:spacing w:val="-6"/>
          <w:sz w:val="24"/>
        </w:rPr>
        <w:t>是指：供应商根据本磋商文件要求，编制包含资格证明、报价商务技术等所有内容的文件。</w:t>
      </w:r>
    </w:p>
    <w:p>
      <w:pPr>
        <w:spacing w:line="360" w:lineRule="auto"/>
        <w:ind w:firstLine="480" w:firstLineChars="200"/>
        <w:rPr>
          <w:rFonts w:ascii="宋体" w:hAnsi="宋体" w:cs="宋体"/>
          <w:sz w:val="24"/>
        </w:rPr>
      </w:pPr>
      <w:r>
        <w:rPr>
          <w:rFonts w:hint="eastAsia" w:ascii="宋体" w:hAnsi="宋体" w:cs="宋体"/>
          <w:sz w:val="24"/>
        </w:rPr>
        <w:t>2.7“实质性要求”是指磋商文件中已经指明不满足则响应文件按无效响应处理的条款，或者不能负偏离的条款，或者采购需求中带“▲”的条款。</w:t>
      </w:r>
    </w:p>
    <w:p>
      <w:pPr>
        <w:spacing w:line="360" w:lineRule="auto"/>
        <w:ind w:firstLine="480" w:firstLineChars="200"/>
        <w:rPr>
          <w:rFonts w:ascii="宋体" w:hAnsi="宋体" w:cs="宋体"/>
          <w:sz w:val="24"/>
        </w:rPr>
      </w:pPr>
      <w:r>
        <w:rPr>
          <w:rFonts w:hint="eastAsia" w:ascii="宋体" w:hAnsi="宋体" w:cs="宋体"/>
          <w:sz w:val="24"/>
        </w:rPr>
        <w:t>2.8“正偏离”，是指响应文件对磋商文件“采购需求”中有关条款作出的响应优于条款要求并有利于采购人的情形。</w:t>
      </w:r>
    </w:p>
    <w:p>
      <w:pPr>
        <w:spacing w:line="360" w:lineRule="auto"/>
        <w:ind w:firstLine="480" w:firstLineChars="200"/>
        <w:rPr>
          <w:rFonts w:ascii="宋体" w:hAnsi="宋体" w:cs="宋体"/>
          <w:sz w:val="24"/>
        </w:rPr>
      </w:pPr>
      <w:r>
        <w:rPr>
          <w:rFonts w:hint="eastAsia" w:ascii="宋体" w:hAnsi="宋体" w:cs="宋体"/>
          <w:sz w:val="24"/>
        </w:rPr>
        <w:t>2.9“负偏离”，是指响应文件对磋商文件“采购需求”中有关条款作出的响应不满足条款要求，导致采购人要求不能得到满足的情形。</w:t>
      </w:r>
    </w:p>
    <w:p>
      <w:pPr>
        <w:spacing w:line="360" w:lineRule="auto"/>
        <w:ind w:firstLine="480" w:firstLineChars="200"/>
        <w:rPr>
          <w:rFonts w:ascii="宋体" w:hAnsi="宋体" w:cs="宋体"/>
          <w:sz w:val="24"/>
        </w:rPr>
      </w:pPr>
      <w:r>
        <w:rPr>
          <w:rFonts w:hint="eastAsia" w:ascii="宋体" w:hAnsi="宋体" w:cs="宋体"/>
          <w:sz w:val="24"/>
        </w:rPr>
        <w:t>2.10“允许负偏离的条款”是指采购需求中的不属于“实质性要求”的条款。</w:t>
      </w:r>
    </w:p>
    <w:p>
      <w:pPr>
        <w:spacing w:line="360" w:lineRule="auto"/>
        <w:ind w:firstLine="480" w:firstLineChars="200"/>
        <w:rPr>
          <w:rFonts w:ascii="宋体" w:hAnsi="宋体" w:cs="宋体"/>
          <w:sz w:val="24"/>
        </w:rPr>
      </w:pPr>
      <w:r>
        <w:rPr>
          <w:rFonts w:hint="eastAsia" w:ascii="宋体" w:hAnsi="宋体" w:cs="宋体"/>
          <w:sz w:val="24"/>
        </w:rPr>
        <w:t>2.11“书面形式”是指合同书、信件和数据电文（包括电报、电传、传真、电子数据交换和电子邮件）等可以有形地表现所载内容的形式。</w:t>
      </w:r>
    </w:p>
    <w:p>
      <w:pPr>
        <w:spacing w:line="360" w:lineRule="auto"/>
        <w:ind w:firstLine="480" w:firstLineChars="200"/>
        <w:rPr>
          <w:rFonts w:ascii="宋体" w:hAnsi="宋体" w:cs="宋体"/>
          <w:sz w:val="24"/>
        </w:rPr>
      </w:pPr>
      <w:r>
        <w:rPr>
          <w:rFonts w:hint="eastAsia" w:ascii="宋体" w:hAnsi="宋体" w:cs="宋体"/>
          <w:sz w:val="24"/>
        </w:rPr>
        <w:t>2.12“首次报价”是指供应商提交的首次响应文件中的报价。</w:t>
      </w:r>
    </w:p>
    <w:p>
      <w:pPr>
        <w:spacing w:line="360" w:lineRule="auto"/>
        <w:ind w:firstLine="480" w:firstLineChars="200"/>
        <w:rPr>
          <w:rFonts w:ascii="宋体" w:hAnsi="宋体" w:cs="宋体"/>
          <w:sz w:val="24"/>
        </w:rPr>
      </w:pPr>
      <w:r>
        <w:rPr>
          <w:rFonts w:hint="eastAsia" w:ascii="宋体" w:hAnsi="宋体" w:cs="宋体"/>
          <w:sz w:val="24"/>
        </w:rPr>
        <w:t>2.13“评审报价”是指供应商提交的最后报价并经修正（如有）和政策功能价格扣除（如有）后的价格。</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3.供应商的资格条件</w:t>
      </w:r>
    </w:p>
    <w:p>
      <w:pPr>
        <w:spacing w:line="360" w:lineRule="auto"/>
        <w:ind w:firstLine="480" w:firstLineChars="200"/>
        <w:rPr>
          <w:rFonts w:ascii="宋体" w:hAnsi="宋体" w:cs="宋体"/>
          <w:sz w:val="24"/>
        </w:rPr>
      </w:pPr>
      <w:r>
        <w:rPr>
          <w:rFonts w:hint="eastAsia" w:ascii="宋体" w:hAnsi="宋体" w:cs="宋体"/>
          <w:sz w:val="24"/>
        </w:rPr>
        <w:t>供应商的资格条件详见“供应商须知前附表”。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4.磋商费用</w:t>
      </w:r>
    </w:p>
    <w:p>
      <w:pPr>
        <w:spacing w:line="360" w:lineRule="auto"/>
        <w:ind w:firstLine="480" w:firstLineChars="200"/>
        <w:rPr>
          <w:rFonts w:ascii="宋体" w:hAnsi="宋体" w:cs="宋体"/>
          <w:sz w:val="24"/>
        </w:rPr>
      </w:pPr>
      <w:r>
        <w:rPr>
          <w:rFonts w:hint="eastAsia" w:ascii="宋体" w:hAnsi="宋体" w:cs="宋体"/>
          <w:sz w:val="24"/>
        </w:rPr>
        <w:t>供应商应承担参与本次采购活动有关的所有费用，包括但不限于、勘查现场、编制和提交响应文件、参加磋商与应答、签订合同等，不论竞标结果如何，均应自行承担。</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5.联合体</w:t>
      </w:r>
    </w:p>
    <w:p>
      <w:pPr>
        <w:spacing w:line="360" w:lineRule="auto"/>
        <w:ind w:firstLine="480" w:firstLineChars="200"/>
        <w:rPr>
          <w:rFonts w:ascii="宋体" w:hAnsi="宋体" w:cs="宋体"/>
          <w:sz w:val="24"/>
        </w:rPr>
      </w:pPr>
      <w:r>
        <w:rPr>
          <w:rFonts w:hint="eastAsia" w:ascii="宋体" w:hAnsi="宋体" w:cs="宋体"/>
          <w:sz w:val="24"/>
        </w:rPr>
        <w:t>5.1本项目是否接受联合体竞标，详见“供应商须知前附表”。</w:t>
      </w:r>
    </w:p>
    <w:p>
      <w:pPr>
        <w:spacing w:line="360" w:lineRule="auto"/>
        <w:ind w:firstLine="480" w:firstLineChars="200"/>
        <w:rPr>
          <w:rFonts w:ascii="宋体" w:hAnsi="宋体" w:cs="宋体"/>
          <w:sz w:val="24"/>
        </w:rPr>
      </w:pPr>
      <w:r>
        <w:rPr>
          <w:rFonts w:hint="eastAsia" w:ascii="宋体" w:hAnsi="宋体" w:cs="宋体"/>
          <w:sz w:val="24"/>
        </w:rPr>
        <w:t>5.2</w:t>
      </w:r>
      <w:r>
        <w:rPr>
          <w:rFonts w:hint="eastAsia" w:ascii="宋体" w:hAnsi="宋体"/>
          <w:sz w:val="24"/>
        </w:rPr>
        <w:t>如接受联合体竞标，</w:t>
      </w:r>
      <w:r>
        <w:rPr>
          <w:rFonts w:hint="eastAsia" w:ascii="宋体" w:hAnsi="宋体" w:cs="宋体"/>
          <w:sz w:val="24"/>
        </w:rPr>
        <w:t>联合体竞标要求详见“供应商须知前附表”。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 xml:space="preserve">6.转包与分包             </w:t>
      </w:r>
    </w:p>
    <w:p>
      <w:pPr>
        <w:spacing w:line="360" w:lineRule="auto"/>
        <w:ind w:firstLine="480" w:firstLineChars="200"/>
        <w:rPr>
          <w:rFonts w:ascii="宋体" w:hAnsi="宋体" w:cs="宋体"/>
          <w:sz w:val="24"/>
        </w:rPr>
      </w:pPr>
      <w:r>
        <w:rPr>
          <w:rFonts w:hint="eastAsia" w:ascii="宋体" w:hAnsi="宋体" w:cs="宋体"/>
          <w:sz w:val="24"/>
        </w:rPr>
        <w:t>本项目是否允许分包详见“供应商须知前附表”，本项目不允许违法分包。</w:t>
      </w:r>
    </w:p>
    <w:p>
      <w:pPr>
        <w:spacing w:line="360" w:lineRule="auto"/>
        <w:ind w:firstLine="562" w:firstLineChars="200"/>
        <w:rPr>
          <w:rFonts w:ascii="黑体" w:hAnsi="黑体" w:eastAsia="黑体" w:cs="宋体"/>
          <w:b/>
          <w:bCs/>
          <w:sz w:val="28"/>
          <w:szCs w:val="28"/>
        </w:rPr>
      </w:pPr>
      <w:bookmarkStart w:id="74" w:name="_Toc254970532"/>
      <w:bookmarkStart w:id="75" w:name="_Toc254970673"/>
      <w:r>
        <w:rPr>
          <w:rFonts w:hint="eastAsia" w:ascii="黑体" w:hAnsi="黑体" w:eastAsia="黑体" w:cs="宋体"/>
          <w:b/>
          <w:bCs/>
          <w:sz w:val="28"/>
          <w:szCs w:val="28"/>
        </w:rPr>
        <w:t>7.特别说明</w:t>
      </w:r>
      <w:bookmarkEnd w:id="74"/>
      <w:bookmarkEnd w:id="75"/>
    </w:p>
    <w:p>
      <w:pPr>
        <w:spacing w:line="360" w:lineRule="auto"/>
        <w:ind w:firstLine="480" w:firstLineChars="200"/>
        <w:rPr>
          <w:rFonts w:ascii="宋体" w:hAnsi="宋体" w:cs="宋体"/>
          <w:sz w:val="24"/>
        </w:rPr>
      </w:pPr>
      <w:bookmarkStart w:id="76" w:name="_8.1提供相同品牌产品且通过资格审查、符合性审查的不同投标人参加同一合"/>
      <w:bookmarkEnd w:id="76"/>
      <w:r>
        <w:rPr>
          <w:rFonts w:hint="eastAsia" w:ascii="宋体" w:hAnsi="宋体" w:cs="宋体"/>
          <w:sz w:val="24"/>
        </w:rPr>
        <w:t>7.1</w:t>
      </w:r>
      <w:bookmarkStart w:id="77" w:name="_Hlk65832145"/>
      <w:r>
        <w:rPr>
          <w:rFonts w:hint="eastAsia" w:ascii="宋体" w:hAnsi="宋体"/>
          <w:sz w:val="24"/>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 w:val="24"/>
        </w:rPr>
        <w:t>。</w:t>
      </w:r>
    </w:p>
    <w:bookmarkEnd w:id="77"/>
    <w:p>
      <w:pPr>
        <w:spacing w:line="360" w:lineRule="auto"/>
        <w:ind w:firstLine="480" w:firstLineChars="200"/>
        <w:rPr>
          <w:rFonts w:ascii="宋体" w:hAnsi="宋体" w:cs="宋体"/>
          <w:sz w:val="24"/>
        </w:rPr>
      </w:pPr>
      <w:r>
        <w:rPr>
          <w:rFonts w:hint="eastAsia" w:ascii="宋体" w:hAnsi="宋体" w:cs="宋体"/>
          <w:sz w:val="24"/>
        </w:rPr>
        <w:t>7.2供应商应仔细阅读磋商文件的所有内容，按照磋商文件的要求提交响应文件，并对所提供的全部资料的真实性承担法律责任。</w:t>
      </w:r>
    </w:p>
    <w:p>
      <w:pPr>
        <w:spacing w:line="360" w:lineRule="auto"/>
        <w:ind w:firstLine="480" w:firstLineChars="200"/>
        <w:rPr>
          <w:rFonts w:ascii="宋体" w:hAnsi="宋体" w:cs="宋体"/>
          <w:sz w:val="24"/>
        </w:rPr>
      </w:pPr>
      <w:r>
        <w:rPr>
          <w:rFonts w:hint="eastAsia" w:ascii="宋体" w:hAnsi="宋体" w:cs="宋体"/>
          <w:sz w:val="24"/>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80" w:firstLineChars="200"/>
        <w:rPr>
          <w:rFonts w:ascii="宋体" w:hAnsi="宋体" w:cs="宋体"/>
          <w:sz w:val="24"/>
        </w:rPr>
      </w:pPr>
      <w:r>
        <w:rPr>
          <w:rFonts w:hint="eastAsia" w:ascii="宋体" w:hAnsi="宋体" w:cs="宋体"/>
          <w:sz w:val="24"/>
        </w:rPr>
        <w:t>7.4在政府采购活动中，采购人员及相关人员与供应商有下列利害关系之一的，应当回避：</w:t>
      </w:r>
    </w:p>
    <w:p>
      <w:pPr>
        <w:spacing w:line="360" w:lineRule="auto"/>
        <w:ind w:firstLine="480" w:firstLineChars="200"/>
        <w:rPr>
          <w:rFonts w:ascii="宋体" w:hAnsi="宋体" w:cs="宋体"/>
          <w:sz w:val="24"/>
        </w:rPr>
      </w:pPr>
      <w:r>
        <w:rPr>
          <w:rFonts w:hint="eastAsia" w:ascii="宋体" w:hAnsi="宋体" w:cs="宋体"/>
          <w:sz w:val="24"/>
        </w:rPr>
        <w:t>（1）参加采购活动前3年内与供应商存在劳动关系；</w:t>
      </w:r>
    </w:p>
    <w:p>
      <w:pPr>
        <w:spacing w:line="360" w:lineRule="auto"/>
        <w:ind w:firstLine="480" w:firstLineChars="200"/>
        <w:rPr>
          <w:rFonts w:ascii="宋体" w:hAnsi="宋体" w:cs="宋体"/>
          <w:sz w:val="24"/>
        </w:rPr>
      </w:pPr>
      <w:r>
        <w:rPr>
          <w:rFonts w:hint="eastAsia" w:ascii="宋体" w:hAnsi="宋体" w:cs="宋体"/>
          <w:sz w:val="24"/>
        </w:rPr>
        <w:t>（2）参加采购活动前3年内担任供应商的董事、监事；</w:t>
      </w:r>
    </w:p>
    <w:p>
      <w:pPr>
        <w:spacing w:line="360" w:lineRule="auto"/>
        <w:ind w:firstLine="480" w:firstLineChars="200"/>
        <w:rPr>
          <w:rFonts w:ascii="宋体" w:hAnsi="宋体" w:cs="宋体"/>
          <w:sz w:val="24"/>
        </w:rPr>
      </w:pPr>
      <w:r>
        <w:rPr>
          <w:rFonts w:hint="eastAsia" w:ascii="宋体" w:hAnsi="宋体" w:cs="宋体"/>
          <w:sz w:val="24"/>
        </w:rPr>
        <w:t>（3）参加采购活动前3年内是供应商的控股股东或者实际控制人；</w:t>
      </w:r>
    </w:p>
    <w:p>
      <w:pPr>
        <w:spacing w:line="360" w:lineRule="auto"/>
        <w:ind w:firstLine="480" w:firstLineChars="200"/>
        <w:rPr>
          <w:rFonts w:ascii="宋体" w:hAnsi="宋体" w:cs="宋体"/>
          <w:sz w:val="24"/>
        </w:rPr>
      </w:pPr>
      <w:r>
        <w:rPr>
          <w:rFonts w:hint="eastAsia" w:ascii="宋体" w:hAnsi="宋体" w:cs="宋体"/>
          <w:sz w:val="24"/>
        </w:rPr>
        <w:t>（4）与供应商的法定代表人或者负责人有夫妻、直系血亲、三代以内旁系血亲或者近姻亲关系；</w:t>
      </w:r>
    </w:p>
    <w:p>
      <w:pPr>
        <w:spacing w:line="360" w:lineRule="auto"/>
        <w:ind w:firstLine="480" w:firstLineChars="200"/>
        <w:rPr>
          <w:rFonts w:ascii="宋体" w:hAnsi="宋体" w:cs="宋体"/>
          <w:sz w:val="24"/>
        </w:rPr>
      </w:pPr>
      <w:r>
        <w:rPr>
          <w:rFonts w:hint="eastAsia" w:ascii="宋体" w:hAnsi="宋体" w:cs="宋体"/>
          <w:sz w:val="24"/>
        </w:rPr>
        <w:t>（5）与供应商有其他可能影响政府采购活动公平、公正进行的关系。</w:t>
      </w:r>
    </w:p>
    <w:p>
      <w:pPr>
        <w:spacing w:line="360" w:lineRule="auto"/>
        <w:ind w:firstLine="480" w:firstLineChars="200"/>
        <w:rPr>
          <w:rFonts w:ascii="宋体" w:hAnsi="宋体" w:cs="宋体"/>
          <w:sz w:val="24"/>
        </w:rPr>
      </w:pPr>
      <w:r>
        <w:rPr>
          <w:rFonts w:hint="eastAsia" w:ascii="宋体" w:hAnsi="宋体" w:cs="宋体"/>
          <w:sz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80" w:firstLineChars="200"/>
        <w:rPr>
          <w:rFonts w:ascii="宋体" w:hAnsi="宋体" w:cs="宋体"/>
          <w:sz w:val="24"/>
        </w:rPr>
      </w:pPr>
      <w:r>
        <w:rPr>
          <w:rFonts w:hint="eastAsia" w:ascii="宋体" w:hAnsi="宋体" w:cs="宋体"/>
          <w:sz w:val="24"/>
        </w:rPr>
        <w:t>7.5有下列情形之一的视为供应商相互串通竞标，响应文件将被视为无效：</w:t>
      </w:r>
    </w:p>
    <w:p>
      <w:pPr>
        <w:spacing w:line="360" w:lineRule="auto"/>
        <w:ind w:firstLine="480" w:firstLineChars="200"/>
        <w:rPr>
          <w:rFonts w:ascii="宋体" w:hAnsi="宋体" w:cs="宋体"/>
          <w:sz w:val="24"/>
        </w:rPr>
      </w:pPr>
      <w:r>
        <w:rPr>
          <w:rFonts w:hint="eastAsia" w:ascii="宋体" w:hAnsi="宋体" w:cs="宋体"/>
          <w:sz w:val="24"/>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80" w:firstLineChars="200"/>
        <w:rPr>
          <w:rFonts w:ascii="宋体" w:hAnsi="宋体" w:cs="宋体"/>
          <w:sz w:val="24"/>
        </w:rPr>
      </w:pPr>
      <w:r>
        <w:rPr>
          <w:rFonts w:hint="eastAsia" w:ascii="宋体" w:hAnsi="宋体" w:cs="宋体"/>
          <w:sz w:val="24"/>
        </w:rPr>
        <w:t>（2）不同供应商委托同一单位或者个人办理竞标事宜；</w:t>
      </w:r>
    </w:p>
    <w:p>
      <w:pPr>
        <w:spacing w:line="360" w:lineRule="auto"/>
        <w:ind w:firstLine="480" w:firstLineChars="200"/>
        <w:rPr>
          <w:rFonts w:ascii="宋体" w:hAnsi="宋体" w:cs="宋体"/>
          <w:sz w:val="24"/>
        </w:rPr>
      </w:pPr>
      <w:r>
        <w:rPr>
          <w:rFonts w:hint="eastAsia" w:ascii="宋体" w:hAnsi="宋体" w:cs="宋体"/>
          <w:sz w:val="24"/>
        </w:rPr>
        <w:t>（3）不同的供应商的响应文件载明的项目管理员为同一个人；</w:t>
      </w:r>
    </w:p>
    <w:p>
      <w:pPr>
        <w:spacing w:line="360" w:lineRule="auto"/>
        <w:ind w:firstLine="480" w:firstLineChars="200"/>
        <w:rPr>
          <w:rFonts w:ascii="宋体" w:hAnsi="宋体" w:cs="宋体"/>
          <w:sz w:val="24"/>
        </w:rPr>
      </w:pPr>
      <w:r>
        <w:rPr>
          <w:rFonts w:hint="eastAsia" w:ascii="宋体" w:hAnsi="宋体" w:cs="宋体"/>
          <w:sz w:val="24"/>
        </w:rPr>
        <w:t>（4）不同供应商的响应文件异常一致或者报价呈规律性差异；</w:t>
      </w:r>
    </w:p>
    <w:p>
      <w:pPr>
        <w:spacing w:line="360" w:lineRule="auto"/>
        <w:ind w:firstLine="480" w:firstLineChars="200"/>
        <w:rPr>
          <w:rFonts w:ascii="宋体" w:hAnsi="宋体" w:cs="宋体"/>
          <w:sz w:val="24"/>
        </w:rPr>
      </w:pPr>
      <w:r>
        <w:rPr>
          <w:rFonts w:hint="eastAsia" w:ascii="宋体" w:hAnsi="宋体" w:cs="宋体"/>
          <w:sz w:val="24"/>
        </w:rPr>
        <w:t>（5）不同供应商的响应文件相互混装；</w:t>
      </w:r>
    </w:p>
    <w:p>
      <w:pPr>
        <w:tabs>
          <w:tab w:val="left" w:pos="6931"/>
        </w:tabs>
        <w:spacing w:line="360" w:lineRule="auto"/>
        <w:ind w:firstLine="480" w:firstLineChars="200"/>
        <w:rPr>
          <w:rFonts w:ascii="宋体" w:hAnsi="宋体" w:cs="宋体"/>
          <w:sz w:val="24"/>
        </w:rPr>
      </w:pPr>
      <w:r>
        <w:rPr>
          <w:rFonts w:hint="eastAsia" w:ascii="宋体" w:hAnsi="宋体" w:cs="宋体"/>
          <w:sz w:val="24"/>
        </w:rPr>
        <w:t>（6）不同供应商的磋商保证金从同一单位或者个人账户转出。</w:t>
      </w:r>
      <w:r>
        <w:rPr>
          <w:rFonts w:hint="eastAsia" w:ascii="宋体" w:hAnsi="宋体" w:cs="宋体"/>
          <w:sz w:val="24"/>
        </w:rPr>
        <w:tab/>
      </w:r>
    </w:p>
    <w:p>
      <w:pPr>
        <w:spacing w:line="360" w:lineRule="auto"/>
        <w:ind w:firstLine="480" w:firstLineChars="200"/>
        <w:rPr>
          <w:rFonts w:ascii="宋体" w:hAnsi="宋体" w:cs="宋体"/>
          <w:sz w:val="24"/>
        </w:rPr>
      </w:pPr>
      <w:r>
        <w:rPr>
          <w:rFonts w:hint="eastAsia" w:ascii="宋体" w:hAnsi="宋体" w:cs="宋体"/>
          <w:sz w:val="24"/>
        </w:rPr>
        <w:t>7.6供应商有下列情形之一的，属于恶意串通行为，将报同级监督管理部门：</w:t>
      </w:r>
    </w:p>
    <w:p>
      <w:pPr>
        <w:spacing w:line="360" w:lineRule="auto"/>
        <w:ind w:firstLine="480" w:firstLineChars="200"/>
        <w:rPr>
          <w:rFonts w:ascii="宋体" w:hAnsi="宋体" w:cs="宋体"/>
          <w:sz w:val="24"/>
        </w:rPr>
      </w:pPr>
      <w:r>
        <w:rPr>
          <w:rFonts w:hint="eastAsia" w:ascii="宋体" w:hAnsi="宋体" w:cs="宋体"/>
          <w:sz w:val="24"/>
        </w:rPr>
        <w:t>（1）供应商直接或者间接从采购人或者采购代理机构处获得其他供应商的相关信息并修改其响应文件；</w:t>
      </w:r>
    </w:p>
    <w:p>
      <w:pPr>
        <w:spacing w:line="360" w:lineRule="auto"/>
        <w:ind w:firstLine="480" w:firstLineChars="200"/>
        <w:rPr>
          <w:rFonts w:ascii="宋体" w:hAnsi="宋体" w:cs="宋体"/>
          <w:sz w:val="24"/>
        </w:rPr>
      </w:pPr>
      <w:r>
        <w:rPr>
          <w:rFonts w:hint="eastAsia" w:ascii="宋体" w:hAnsi="宋体" w:cs="宋体"/>
          <w:sz w:val="24"/>
        </w:rPr>
        <w:t>（2）供应商按照采购人或者采购代理机构的授意撤换、修改响应文件；</w:t>
      </w:r>
    </w:p>
    <w:p>
      <w:pPr>
        <w:spacing w:line="360" w:lineRule="auto"/>
        <w:ind w:firstLine="480" w:firstLineChars="200"/>
        <w:rPr>
          <w:rFonts w:ascii="宋体" w:hAnsi="宋体" w:cs="宋体"/>
          <w:sz w:val="24"/>
        </w:rPr>
      </w:pPr>
      <w:r>
        <w:rPr>
          <w:rFonts w:hint="eastAsia" w:ascii="宋体" w:hAnsi="宋体" w:cs="宋体"/>
          <w:sz w:val="24"/>
        </w:rPr>
        <w:t>（3）供应商之间协商报价、技术方案等响应文件或者响应文件的实质性内容；</w:t>
      </w:r>
    </w:p>
    <w:p>
      <w:pPr>
        <w:spacing w:line="360" w:lineRule="auto"/>
        <w:ind w:firstLine="480" w:firstLineChars="200"/>
        <w:rPr>
          <w:rFonts w:ascii="宋体" w:hAnsi="宋体" w:cs="宋体"/>
          <w:sz w:val="24"/>
        </w:rPr>
      </w:pPr>
      <w:r>
        <w:rPr>
          <w:rFonts w:hint="eastAsia" w:ascii="宋体" w:hAnsi="宋体" w:cs="宋体"/>
          <w:sz w:val="24"/>
        </w:rPr>
        <w:t>（4）属于同一集团、协会、商会等组织成员的供应商按照该组织要求协同参加政府采购活动；</w:t>
      </w:r>
    </w:p>
    <w:p>
      <w:pPr>
        <w:spacing w:line="360" w:lineRule="auto"/>
        <w:ind w:firstLine="480" w:firstLineChars="200"/>
        <w:rPr>
          <w:rFonts w:ascii="宋体" w:hAnsi="宋体" w:cs="宋体"/>
          <w:sz w:val="24"/>
        </w:rPr>
      </w:pPr>
      <w:r>
        <w:rPr>
          <w:rFonts w:hint="eastAsia" w:ascii="宋体" w:hAnsi="宋体" w:cs="宋体"/>
          <w:sz w:val="24"/>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80" w:firstLineChars="200"/>
        <w:rPr>
          <w:rFonts w:ascii="宋体" w:hAnsi="宋体" w:cs="宋体"/>
          <w:sz w:val="24"/>
        </w:rPr>
      </w:pPr>
      <w:r>
        <w:rPr>
          <w:rFonts w:hint="eastAsia" w:ascii="宋体" w:hAnsi="宋体" w:cs="宋体"/>
          <w:sz w:val="24"/>
        </w:rPr>
        <w:t>（6）供应商之间商定部分供应商放弃参加政府采购活动或者放弃成交；</w:t>
      </w:r>
    </w:p>
    <w:p>
      <w:pPr>
        <w:spacing w:line="360" w:lineRule="auto"/>
        <w:ind w:firstLine="480" w:firstLineChars="200"/>
        <w:rPr>
          <w:rFonts w:ascii="宋体" w:hAnsi="宋体" w:cs="宋体"/>
          <w:szCs w:val="21"/>
        </w:rPr>
      </w:pPr>
      <w:r>
        <w:rPr>
          <w:rFonts w:hint="eastAsia" w:ascii="宋体" w:hAnsi="宋体" w:cs="宋体"/>
          <w:sz w:val="24"/>
        </w:rPr>
        <w:t>（7）供应商与采购人或者采购代理机构之间、供应商相互之间，为谋求特定供应商成交或者排斥其他供应商的其他串通行为</w:t>
      </w:r>
      <w:r>
        <w:rPr>
          <w:rFonts w:hint="eastAsia" w:ascii="宋体" w:hAnsi="宋体" w:cs="宋体"/>
          <w:szCs w:val="21"/>
        </w:rPr>
        <w:t>。</w:t>
      </w:r>
    </w:p>
    <w:p>
      <w:pPr>
        <w:spacing w:line="360" w:lineRule="auto"/>
        <w:ind w:firstLine="420" w:firstLineChars="200"/>
        <w:rPr>
          <w:rFonts w:ascii="宋体" w:hAnsi="宋体" w:cs="宋体"/>
          <w:szCs w:val="21"/>
        </w:rPr>
      </w:pPr>
    </w:p>
    <w:p>
      <w:pPr>
        <w:pStyle w:val="5"/>
        <w:spacing w:before="0" w:after="0" w:line="360" w:lineRule="auto"/>
        <w:ind w:firstLine="640" w:firstLineChars="200"/>
        <w:rPr>
          <w:rFonts w:ascii="宋体" w:hAnsi="宋体"/>
          <w:b w:val="0"/>
          <w:bCs w:val="0"/>
        </w:rPr>
      </w:pPr>
      <w:bookmarkStart w:id="78" w:name="_Toc254970534"/>
      <w:bookmarkStart w:id="79" w:name="_Toc254970675"/>
      <w:bookmarkStart w:id="80" w:name="_Toc103813456"/>
      <w:bookmarkStart w:id="81" w:name="_Toc112868856"/>
      <w:r>
        <w:rPr>
          <w:rFonts w:hint="eastAsia" w:ascii="宋体" w:hAnsi="宋体"/>
          <w:b w:val="0"/>
          <w:bCs w:val="0"/>
        </w:rPr>
        <w:t>二、磋商文件</w:t>
      </w:r>
      <w:bookmarkEnd w:id="78"/>
      <w:bookmarkEnd w:id="79"/>
      <w:bookmarkEnd w:id="80"/>
      <w:bookmarkEnd w:id="81"/>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8.磋商文件的构成</w:t>
      </w:r>
    </w:p>
    <w:p>
      <w:pPr>
        <w:spacing w:line="360" w:lineRule="auto"/>
        <w:ind w:firstLine="480" w:firstLineChars="200"/>
        <w:jc w:val="left"/>
        <w:rPr>
          <w:rFonts w:ascii="宋体" w:hAnsi="宋体"/>
          <w:sz w:val="24"/>
        </w:rPr>
      </w:pPr>
      <w:r>
        <w:rPr>
          <w:rFonts w:hint="eastAsia" w:ascii="宋体" w:hAnsi="宋体"/>
          <w:sz w:val="24"/>
        </w:rPr>
        <w:t>第一章 竞争性磋商公告；</w:t>
      </w:r>
    </w:p>
    <w:p>
      <w:pPr>
        <w:spacing w:line="360" w:lineRule="auto"/>
        <w:ind w:firstLine="480" w:firstLineChars="200"/>
        <w:jc w:val="left"/>
        <w:rPr>
          <w:rFonts w:ascii="宋体" w:hAnsi="宋体"/>
          <w:sz w:val="24"/>
        </w:rPr>
      </w:pPr>
      <w:r>
        <w:rPr>
          <w:rFonts w:hint="eastAsia" w:ascii="宋体" w:hAnsi="宋体"/>
          <w:sz w:val="24"/>
        </w:rPr>
        <w:t>第二章 采购需求；</w:t>
      </w:r>
    </w:p>
    <w:p>
      <w:pPr>
        <w:spacing w:line="360" w:lineRule="auto"/>
        <w:ind w:firstLine="480" w:firstLineChars="200"/>
        <w:jc w:val="left"/>
        <w:rPr>
          <w:rFonts w:ascii="宋体" w:hAnsi="宋体"/>
          <w:sz w:val="24"/>
        </w:rPr>
      </w:pPr>
      <w:r>
        <w:rPr>
          <w:rFonts w:hint="eastAsia" w:ascii="宋体" w:hAnsi="宋体"/>
          <w:sz w:val="24"/>
        </w:rPr>
        <w:t xml:space="preserve">第三章 供应商须知； </w:t>
      </w:r>
    </w:p>
    <w:p>
      <w:pPr>
        <w:spacing w:line="360" w:lineRule="auto"/>
        <w:ind w:firstLine="480" w:firstLineChars="200"/>
        <w:jc w:val="left"/>
        <w:rPr>
          <w:rFonts w:ascii="宋体" w:hAnsi="宋体"/>
          <w:sz w:val="24"/>
        </w:rPr>
      </w:pPr>
      <w:r>
        <w:rPr>
          <w:rFonts w:hint="eastAsia" w:ascii="宋体" w:hAnsi="宋体"/>
          <w:sz w:val="24"/>
        </w:rPr>
        <w:t>第四章 评审程序、评审方法和评审标准；</w:t>
      </w:r>
    </w:p>
    <w:p>
      <w:pPr>
        <w:spacing w:line="360" w:lineRule="auto"/>
        <w:ind w:firstLine="480" w:firstLineChars="200"/>
        <w:jc w:val="left"/>
        <w:rPr>
          <w:rFonts w:ascii="宋体" w:hAnsi="宋体"/>
          <w:sz w:val="24"/>
        </w:rPr>
      </w:pPr>
      <w:r>
        <w:rPr>
          <w:rFonts w:hint="eastAsia" w:ascii="宋体" w:hAnsi="宋体"/>
          <w:sz w:val="24"/>
        </w:rPr>
        <w:t>第五章 响应文件格式；</w:t>
      </w:r>
    </w:p>
    <w:p>
      <w:pPr>
        <w:spacing w:line="360" w:lineRule="auto"/>
        <w:ind w:firstLine="480" w:firstLineChars="200"/>
        <w:jc w:val="left"/>
        <w:rPr>
          <w:rFonts w:hint="default" w:ascii="宋体" w:hAnsi="宋体" w:eastAsia="宋体"/>
          <w:sz w:val="24"/>
          <w:lang w:val="en-US" w:eastAsia="zh-CN"/>
        </w:rPr>
      </w:pPr>
      <w:r>
        <w:rPr>
          <w:rFonts w:hint="eastAsia" w:ascii="宋体" w:hAnsi="宋体"/>
          <w:sz w:val="24"/>
        </w:rPr>
        <w:t>第六章 合同文本。</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9.供应商的询问</w:t>
      </w:r>
    </w:p>
    <w:p>
      <w:pPr>
        <w:spacing w:line="360" w:lineRule="auto"/>
        <w:ind w:firstLine="480" w:firstLineChars="200"/>
        <w:rPr>
          <w:rFonts w:ascii="宋体" w:hAnsi="宋体"/>
          <w:sz w:val="24"/>
        </w:rPr>
      </w:pPr>
      <w:r>
        <w:rPr>
          <w:rFonts w:hint="eastAsia" w:ascii="宋体" w:hAnsi="宋体"/>
          <w:sz w:val="24"/>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10.磋商文件的澄清和修改</w:t>
      </w:r>
    </w:p>
    <w:p>
      <w:pPr>
        <w:spacing w:line="360" w:lineRule="auto"/>
        <w:ind w:firstLine="480" w:firstLineChars="200"/>
        <w:rPr>
          <w:rFonts w:ascii="宋体" w:hAnsi="宋体"/>
          <w:sz w:val="24"/>
        </w:rPr>
      </w:pPr>
      <w:r>
        <w:rPr>
          <w:rFonts w:hint="eastAsia" w:ascii="宋体" w:hAnsi="宋体"/>
          <w:sz w:val="24"/>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82" w:firstLineChars="200"/>
        <w:rPr>
          <w:rFonts w:ascii="宋体" w:hAnsi="宋体"/>
          <w:b/>
          <w:sz w:val="24"/>
        </w:rPr>
      </w:pPr>
      <w:r>
        <w:rPr>
          <w:rFonts w:hint="eastAsia" w:ascii="宋体" w:hAnsi="宋体"/>
          <w:b/>
          <w:sz w:val="24"/>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80" w:firstLineChars="200"/>
        <w:rPr>
          <w:rFonts w:ascii="宋体" w:hAnsi="宋体"/>
          <w:sz w:val="24"/>
        </w:rPr>
      </w:pPr>
      <w:r>
        <w:rPr>
          <w:rFonts w:hint="eastAsia" w:ascii="宋体" w:hAnsi="宋体"/>
          <w:sz w:val="24"/>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80" w:firstLineChars="200"/>
        <w:rPr>
          <w:rFonts w:ascii="Arial" w:hAnsi="Arial" w:cs="Arial"/>
          <w:sz w:val="24"/>
          <w:shd w:val="clear" w:color="auto" w:fill="FFFFFF"/>
        </w:rPr>
      </w:pPr>
      <w:r>
        <w:rPr>
          <w:rFonts w:hint="eastAsia" w:ascii="宋体" w:hAnsi="宋体"/>
          <w:sz w:val="24"/>
        </w:rPr>
        <w:t>10.4</w:t>
      </w:r>
      <w:r>
        <w:rPr>
          <w:rFonts w:hint="eastAsia" w:ascii="Arial" w:hAnsi="Arial" w:cs="Arial"/>
          <w:sz w:val="24"/>
          <w:shd w:val="clear" w:color="auto" w:fill="FFFFFF"/>
        </w:rPr>
        <w:t>采购信息更正公告的内容应当包括采购人和采购代理机构名称、地址、联系方式，原公告的采采购人和采购代理机构可以视采购具体情况，变更提交响应文件截止时间和竞谈时间，变更将在新疆政府采购网发布更正公告。</w:t>
      </w:r>
    </w:p>
    <w:p>
      <w:pPr>
        <w:spacing w:line="360" w:lineRule="auto"/>
        <w:ind w:firstLine="480" w:firstLineChars="200"/>
        <w:rPr>
          <w:rFonts w:ascii="宋体" w:hAnsi="Courier New"/>
          <w:kern w:val="0"/>
          <w:sz w:val="20"/>
          <w:szCs w:val="21"/>
        </w:rPr>
      </w:pPr>
      <w:r>
        <w:rPr>
          <w:rFonts w:hint="eastAsia" w:ascii="宋体" w:hAnsi="Courier New"/>
          <w:kern w:val="0"/>
          <w:sz w:val="24"/>
        </w:rPr>
        <w:t>▲</w:t>
      </w:r>
      <w:r>
        <w:rPr>
          <w:rFonts w:hint="eastAsia" w:ascii="宋体" w:hAnsi="Courier New"/>
          <w:b/>
          <w:kern w:val="0"/>
          <w:sz w:val="24"/>
        </w:rPr>
        <w:t>响应文件未按磋商文件的澄清、修改的内容编制，又不符合实质性要求的，其响应文件作无效处理。</w:t>
      </w:r>
    </w:p>
    <w:p>
      <w:pPr>
        <w:pStyle w:val="5"/>
        <w:spacing w:before="0" w:after="0" w:line="360" w:lineRule="auto"/>
        <w:jc w:val="left"/>
        <w:rPr>
          <w:rFonts w:ascii="宋体" w:hAnsi="宋体"/>
          <w:b w:val="0"/>
          <w:bCs w:val="0"/>
        </w:rPr>
      </w:pPr>
      <w:bookmarkStart w:id="82" w:name="_Toc103813457"/>
      <w:bookmarkStart w:id="83" w:name="_Toc112868857"/>
      <w:r>
        <w:rPr>
          <w:rFonts w:hint="eastAsia" w:ascii="宋体" w:hAnsi="宋体"/>
          <w:b w:val="0"/>
          <w:bCs w:val="0"/>
        </w:rPr>
        <w:t>三、响应文件的编制</w:t>
      </w:r>
      <w:bookmarkEnd w:id="82"/>
      <w:bookmarkEnd w:id="83"/>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11.响应文件的编制原则</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供应商必须按照磋商文件的要求编制响应文件，并对其提交的响应文件的真实性、合法性承担法律责任。响应文件必须对磋商文件作出实质性响应。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12.响应文件的组成</w:t>
      </w:r>
    </w:p>
    <w:p>
      <w:pPr>
        <w:spacing w:line="360" w:lineRule="auto"/>
        <w:ind w:firstLine="480" w:firstLineChars="200"/>
        <w:rPr>
          <w:rFonts w:ascii="宋体" w:hAnsi="宋体" w:cs="宋体"/>
          <w:sz w:val="24"/>
        </w:rPr>
      </w:pPr>
      <w:r>
        <w:rPr>
          <w:rFonts w:hint="eastAsia" w:ascii="宋体" w:hAnsi="宋体" w:cs="宋体"/>
          <w:sz w:val="24"/>
        </w:rPr>
        <w:t>12.1响应文件由</w:t>
      </w:r>
      <w:r>
        <w:rPr>
          <w:rFonts w:hint="eastAsia" w:ascii="宋体" w:hAnsi="宋体" w:cs="宋体"/>
          <w:sz w:val="24"/>
          <w:lang w:eastAsia="zh-CN"/>
        </w:rPr>
        <w:t>资格响应文件</w:t>
      </w:r>
      <w:r>
        <w:rPr>
          <w:rFonts w:hint="eastAsia" w:ascii="宋体" w:hAnsi="宋体" w:cs="宋体"/>
          <w:sz w:val="24"/>
        </w:rPr>
        <w:t>、</w:t>
      </w:r>
      <w:r>
        <w:rPr>
          <w:rFonts w:hint="eastAsia" w:ascii="宋体" w:hAnsi="宋体" w:cs="宋体"/>
          <w:sz w:val="24"/>
          <w:lang w:eastAsia="zh-CN"/>
        </w:rPr>
        <w:t>报价要求响应文件</w:t>
      </w:r>
      <w:r>
        <w:rPr>
          <w:rFonts w:hint="eastAsia" w:ascii="宋体" w:hAnsi="宋体" w:cs="宋体"/>
          <w:sz w:val="24"/>
        </w:rPr>
        <w:t>、</w:t>
      </w:r>
      <w:r>
        <w:rPr>
          <w:rFonts w:hint="eastAsia" w:ascii="宋体" w:hAnsi="宋体" w:cs="宋体"/>
          <w:sz w:val="24"/>
          <w:lang w:eastAsia="zh-CN"/>
        </w:rPr>
        <w:t>商务技术响应文件</w:t>
      </w:r>
      <w:r>
        <w:rPr>
          <w:rFonts w:hint="eastAsia" w:ascii="宋体" w:hAnsi="宋体" w:cs="宋体"/>
          <w:sz w:val="24"/>
          <w:lang w:val="en-US" w:eastAsia="zh-CN"/>
        </w:rPr>
        <w:t>三</w:t>
      </w:r>
      <w:r>
        <w:rPr>
          <w:rFonts w:hint="eastAsia" w:ascii="宋体" w:hAnsi="宋体" w:cs="宋体"/>
          <w:sz w:val="24"/>
        </w:rPr>
        <w:t>部分组成。</w:t>
      </w:r>
    </w:p>
    <w:p>
      <w:pPr>
        <w:spacing w:line="360" w:lineRule="auto"/>
        <w:ind w:firstLine="480" w:firstLineChars="200"/>
        <w:rPr>
          <w:rFonts w:ascii="宋体" w:hAnsi="宋体" w:cs="宋体"/>
          <w:sz w:val="24"/>
        </w:rPr>
      </w:pPr>
      <w:r>
        <w:rPr>
          <w:rFonts w:hint="eastAsia" w:ascii="宋体" w:hAnsi="宋体" w:cs="宋体"/>
          <w:sz w:val="24"/>
        </w:rPr>
        <w:t>12.2响应文件电子版：详见须知前附表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13.计量单位</w:t>
      </w:r>
    </w:p>
    <w:p>
      <w:pPr>
        <w:spacing w:line="360" w:lineRule="auto"/>
        <w:ind w:firstLine="480" w:firstLineChars="200"/>
        <w:rPr>
          <w:rFonts w:ascii="宋体" w:hAnsi="宋体" w:cs="宋体"/>
          <w:sz w:val="24"/>
        </w:rPr>
      </w:pPr>
      <w:r>
        <w:rPr>
          <w:rFonts w:hint="eastAsia" w:ascii="宋体" w:hAnsi="宋体" w:cs="宋体"/>
          <w:sz w:val="24"/>
        </w:rPr>
        <w:t>磋商文件已有明确规定的，使用磋商文件规定的计量单位；磋商文件没有规定的，应采用中华人民共和国法定计量单位，货币种类为人民币，否则视同未响应。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14.竞标的风险</w:t>
      </w:r>
    </w:p>
    <w:p>
      <w:pPr>
        <w:spacing w:line="360" w:lineRule="auto"/>
        <w:ind w:firstLine="480" w:firstLineChars="200"/>
        <w:rPr>
          <w:rFonts w:ascii="宋体" w:hAnsi="宋体" w:cs="宋体"/>
          <w:sz w:val="24"/>
        </w:rPr>
      </w:pPr>
      <w:r>
        <w:rPr>
          <w:rFonts w:hint="eastAsia" w:ascii="宋体" w:hAnsi="宋体" w:cs="宋体"/>
          <w:sz w:val="24"/>
        </w:rPr>
        <w:t>供应商没有按照磋商文件要求提供全部资料，或者供应商没有对磋商文件在各方面作出实质性响应可能导致其响应无效，是供应商应当考虑的风险。</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15.响应报价要求和构成</w:t>
      </w:r>
    </w:p>
    <w:p>
      <w:pPr>
        <w:tabs>
          <w:tab w:val="left" w:pos="2492"/>
        </w:tabs>
        <w:spacing w:line="360" w:lineRule="auto"/>
        <w:ind w:firstLine="480" w:firstLineChars="200"/>
        <w:rPr>
          <w:rFonts w:ascii="宋体" w:hAnsi="宋体" w:cs="宋体"/>
          <w:sz w:val="24"/>
        </w:rPr>
      </w:pPr>
      <w:r>
        <w:rPr>
          <w:rFonts w:hint="eastAsia" w:ascii="宋体" w:hAnsi="宋体" w:cs="宋体"/>
          <w:sz w:val="24"/>
        </w:rPr>
        <w:t>15.1响应报价应按“第五章 响应文件格式”中“响应报价表”格式填写。</w:t>
      </w:r>
    </w:p>
    <w:p>
      <w:pPr>
        <w:tabs>
          <w:tab w:val="left" w:pos="2492"/>
        </w:tabs>
        <w:spacing w:line="360" w:lineRule="auto"/>
        <w:ind w:firstLine="480" w:firstLineChars="200"/>
        <w:rPr>
          <w:rFonts w:ascii="宋体" w:hAnsi="宋体" w:cs="宋体"/>
          <w:sz w:val="24"/>
        </w:rPr>
      </w:pPr>
      <w:r>
        <w:rPr>
          <w:rFonts w:hint="eastAsia" w:ascii="宋体" w:hAnsi="宋体" w:cs="宋体"/>
          <w:sz w:val="24"/>
        </w:rPr>
        <w:t>15.2响应报价的价格构成见“供应商须知前附表”。</w:t>
      </w:r>
    </w:p>
    <w:p>
      <w:pPr>
        <w:spacing w:line="360" w:lineRule="auto"/>
        <w:ind w:firstLine="480" w:firstLineChars="200"/>
        <w:rPr>
          <w:rFonts w:ascii="宋体" w:hAnsi="宋体" w:cs="宋体"/>
          <w:sz w:val="24"/>
        </w:rPr>
      </w:pPr>
      <w:r>
        <w:rPr>
          <w:rFonts w:hint="eastAsia" w:ascii="宋体" w:hAnsi="宋体" w:cs="宋体"/>
          <w:sz w:val="24"/>
        </w:rPr>
        <w:t>15.3响应报价要求</w:t>
      </w:r>
    </w:p>
    <w:p>
      <w:pPr>
        <w:spacing w:line="360" w:lineRule="auto"/>
        <w:ind w:firstLine="480" w:firstLineChars="200"/>
        <w:rPr>
          <w:rFonts w:ascii="宋体" w:hAnsi="宋体" w:cs="宋体"/>
          <w:sz w:val="24"/>
        </w:rPr>
      </w:pPr>
      <w:r>
        <w:rPr>
          <w:rFonts w:hint="eastAsia" w:ascii="宋体" w:hAnsi="宋体" w:cs="宋体"/>
          <w:sz w:val="24"/>
        </w:rPr>
        <w:t>15.3.1供应商的响应报价应符合以下要求，否则响应文件按无效响应处理：</w:t>
      </w:r>
    </w:p>
    <w:p>
      <w:pPr>
        <w:spacing w:line="360" w:lineRule="auto"/>
        <w:ind w:firstLine="480" w:firstLineChars="200"/>
        <w:rPr>
          <w:rFonts w:ascii="宋体" w:hAnsi="宋体" w:cs="宋体"/>
          <w:sz w:val="24"/>
        </w:rPr>
      </w:pPr>
      <w:r>
        <w:rPr>
          <w:rFonts w:hint="eastAsia" w:ascii="宋体" w:hAnsi="宋体" w:cs="宋体"/>
          <w:sz w:val="24"/>
        </w:rPr>
        <w:t>（1）供应商必须就“采购需求”中所竞标的全部内容作完整唯一报价，不得存在漏项报价；</w:t>
      </w:r>
    </w:p>
    <w:p>
      <w:pPr>
        <w:tabs>
          <w:tab w:val="center" w:pos="5100"/>
        </w:tabs>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16.</w:t>
      </w:r>
      <w:r>
        <w:rPr>
          <w:rFonts w:hint="eastAsia" w:ascii="黑体" w:hAnsi="黑体" w:eastAsia="黑体" w:cs="宋体"/>
          <w:b/>
          <w:bCs/>
          <w:sz w:val="28"/>
          <w:szCs w:val="28"/>
          <w:lang w:val="en-US" w:eastAsia="zh-CN"/>
        </w:rPr>
        <w:t>磋商</w:t>
      </w:r>
      <w:r>
        <w:rPr>
          <w:rFonts w:hint="eastAsia" w:ascii="黑体" w:hAnsi="黑体" w:eastAsia="黑体" w:cs="宋体"/>
          <w:b/>
          <w:bCs/>
          <w:sz w:val="28"/>
          <w:szCs w:val="28"/>
        </w:rPr>
        <w:t>有效期</w:t>
      </w:r>
      <w:r>
        <w:rPr>
          <w:rFonts w:ascii="黑体" w:hAnsi="黑体" w:eastAsia="黑体" w:cs="宋体"/>
          <w:b/>
          <w:bCs/>
          <w:sz w:val="28"/>
          <w:szCs w:val="28"/>
        </w:rPr>
        <w:tab/>
      </w:r>
    </w:p>
    <w:p>
      <w:pPr>
        <w:spacing w:line="360" w:lineRule="auto"/>
        <w:ind w:firstLine="480" w:firstLineChars="200"/>
        <w:rPr>
          <w:rFonts w:ascii="宋体" w:hAnsi="宋体" w:cs="宋体"/>
          <w:sz w:val="24"/>
        </w:rPr>
      </w:pPr>
      <w:r>
        <w:rPr>
          <w:rFonts w:hint="eastAsia" w:ascii="宋体" w:hAnsi="宋体" w:cs="宋体"/>
          <w:sz w:val="24"/>
        </w:rPr>
        <w:t>16.1</w:t>
      </w:r>
      <w:r>
        <w:rPr>
          <w:rFonts w:hint="eastAsia" w:ascii="宋体" w:hAnsi="宋体" w:cs="宋体"/>
          <w:sz w:val="24"/>
          <w:lang w:val="en-US" w:eastAsia="zh-CN"/>
        </w:rPr>
        <w:t>磋商</w:t>
      </w:r>
      <w:r>
        <w:rPr>
          <w:rFonts w:hint="eastAsia" w:ascii="宋体" w:hAnsi="宋体" w:cs="宋体"/>
          <w:sz w:val="24"/>
        </w:rPr>
        <w:t>有效期是指为保证采购人有足够的时间在提交响应文件后完成评审、确定成交供应商、合同签订等工作而要求供应商提交的响应文件在一定时间内保持有效的期限。</w:t>
      </w:r>
    </w:p>
    <w:p>
      <w:pPr>
        <w:spacing w:line="360" w:lineRule="auto"/>
        <w:ind w:firstLine="480" w:firstLineChars="200"/>
        <w:rPr>
          <w:rFonts w:ascii="宋体" w:hAnsi="宋体" w:cs="宋体"/>
          <w:sz w:val="24"/>
        </w:rPr>
      </w:pPr>
      <w:r>
        <w:rPr>
          <w:rFonts w:hint="eastAsia" w:ascii="宋体" w:hAnsi="宋体" w:cs="宋体"/>
          <w:sz w:val="24"/>
        </w:rPr>
        <w:t xml:space="preserve">16.2 </w:t>
      </w:r>
      <w:r>
        <w:rPr>
          <w:rFonts w:hint="eastAsia" w:ascii="宋体" w:hAnsi="宋体" w:cs="宋体"/>
          <w:sz w:val="24"/>
          <w:lang w:val="en-US" w:eastAsia="zh-CN"/>
        </w:rPr>
        <w:t>磋商</w:t>
      </w:r>
      <w:r>
        <w:rPr>
          <w:rFonts w:hint="eastAsia" w:ascii="宋体" w:hAnsi="宋体" w:cs="宋体"/>
          <w:sz w:val="24"/>
        </w:rPr>
        <w:t>有效期应由供应商按“供应商须知前附表”规定的期限作出响应。</w:t>
      </w:r>
    </w:p>
    <w:p>
      <w:pPr>
        <w:spacing w:line="360" w:lineRule="auto"/>
        <w:ind w:firstLine="480" w:firstLineChars="200"/>
        <w:rPr>
          <w:rFonts w:ascii="宋体" w:hAnsi="宋体" w:cs="宋体"/>
          <w:sz w:val="24"/>
        </w:rPr>
      </w:pPr>
      <w:r>
        <w:rPr>
          <w:rFonts w:hint="eastAsia" w:ascii="宋体" w:hAnsi="宋体" w:cs="宋体"/>
          <w:sz w:val="24"/>
        </w:rPr>
        <w:t>16.3供应商的响应文件在</w:t>
      </w:r>
      <w:r>
        <w:rPr>
          <w:rFonts w:hint="eastAsia" w:ascii="宋体" w:hAnsi="宋体" w:cs="宋体"/>
          <w:sz w:val="24"/>
          <w:lang w:val="en-US" w:eastAsia="zh-CN"/>
        </w:rPr>
        <w:t>磋商</w:t>
      </w:r>
      <w:r>
        <w:rPr>
          <w:rFonts w:hint="eastAsia" w:ascii="宋体" w:hAnsi="宋体" w:cs="宋体"/>
          <w:sz w:val="24"/>
        </w:rPr>
        <w:t>有效期内均保持有效。</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17.磋商保证金</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lang w:val="en-US" w:eastAsia="zh-CN"/>
        </w:rPr>
        <w:t>/</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18.响应文件编制的要求</w:t>
      </w:r>
    </w:p>
    <w:p>
      <w:pPr>
        <w:spacing w:line="360" w:lineRule="auto"/>
        <w:ind w:firstLine="480" w:firstLineChars="200"/>
        <w:rPr>
          <w:rFonts w:ascii="宋体" w:hAnsi="宋体" w:cs="宋体"/>
          <w:sz w:val="24"/>
        </w:rPr>
      </w:pPr>
      <w:r>
        <w:rPr>
          <w:rFonts w:hint="eastAsia" w:ascii="宋体" w:hAnsi="宋体" w:cs="宋体"/>
          <w:sz w:val="24"/>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pPr>
        <w:spacing w:line="360" w:lineRule="auto"/>
        <w:ind w:firstLine="480" w:firstLineChars="200"/>
        <w:rPr>
          <w:rFonts w:ascii="宋体" w:hAnsi="宋体" w:cs="宋体"/>
          <w:sz w:val="24"/>
        </w:rPr>
      </w:pPr>
      <w:r>
        <w:rPr>
          <w:rFonts w:hint="eastAsia" w:ascii="宋体" w:hAnsi="宋体" w:cs="宋体"/>
          <w:sz w:val="24"/>
        </w:rPr>
        <w:t>18.2响应文件应按</w:t>
      </w:r>
      <w:r>
        <w:rPr>
          <w:rFonts w:hint="eastAsia" w:ascii="宋体" w:hAnsi="宋体" w:cs="宋体"/>
          <w:sz w:val="24"/>
          <w:lang w:eastAsia="zh-CN"/>
        </w:rPr>
        <w:t>资格响应文件</w:t>
      </w:r>
      <w:r>
        <w:rPr>
          <w:rFonts w:hint="eastAsia" w:ascii="宋体" w:hAnsi="宋体" w:cs="宋体"/>
          <w:sz w:val="24"/>
        </w:rPr>
        <w:t>、</w:t>
      </w:r>
      <w:r>
        <w:rPr>
          <w:rFonts w:hint="eastAsia" w:ascii="宋体" w:hAnsi="宋体" w:cs="宋体"/>
          <w:sz w:val="24"/>
          <w:lang w:eastAsia="zh-CN"/>
        </w:rPr>
        <w:t>报价要求响应文件</w:t>
      </w:r>
      <w:r>
        <w:rPr>
          <w:rFonts w:hint="eastAsia" w:ascii="宋体" w:hAnsi="宋体" w:cs="宋体"/>
          <w:sz w:val="24"/>
        </w:rPr>
        <w:t>、</w:t>
      </w:r>
      <w:r>
        <w:rPr>
          <w:rFonts w:hint="eastAsia" w:ascii="宋体" w:hAnsi="宋体" w:cs="宋体"/>
          <w:sz w:val="24"/>
          <w:lang w:eastAsia="zh-CN"/>
        </w:rPr>
        <w:t>商务技术响应文件</w:t>
      </w:r>
      <w:r>
        <w:rPr>
          <w:rFonts w:hint="eastAsia" w:ascii="宋体" w:hAnsi="宋体" w:cs="宋体"/>
          <w:sz w:val="24"/>
          <w:lang w:val="en-US" w:eastAsia="zh-CN"/>
        </w:rPr>
        <w:t>分别</w:t>
      </w:r>
      <w:r>
        <w:rPr>
          <w:rFonts w:hint="eastAsia" w:ascii="宋体" w:hAnsi="宋体" w:cs="宋体"/>
          <w:sz w:val="24"/>
        </w:rPr>
        <w:t>编制，本磋商只接受电子版响应文件，要求见本章“12.2响应文件电子版要求”。</w:t>
      </w:r>
    </w:p>
    <w:p>
      <w:pPr>
        <w:spacing w:line="360" w:lineRule="auto"/>
        <w:ind w:firstLine="480" w:firstLineChars="200"/>
        <w:rPr>
          <w:rFonts w:ascii="宋体" w:hAnsi="宋体" w:cs="宋体"/>
          <w:sz w:val="24"/>
        </w:rPr>
      </w:pPr>
      <w:r>
        <w:rPr>
          <w:rFonts w:hint="eastAsia" w:ascii="宋体" w:hAnsi="宋体" w:cs="宋体"/>
          <w:sz w:val="24"/>
        </w:rPr>
        <w:t>18.</w:t>
      </w:r>
      <w:bookmarkStart w:id="84" w:name="_Hlk65832699"/>
      <w:r>
        <w:rPr>
          <w:rFonts w:hint="eastAsia" w:ascii="宋体" w:hAnsi="宋体" w:cs="宋体"/>
          <w:sz w:val="24"/>
        </w:rPr>
        <w:t>3</w:t>
      </w:r>
      <w:r>
        <w:rPr>
          <w:rFonts w:hint="eastAsia" w:ascii="宋体" w:hAnsi="宋体"/>
          <w:sz w:val="24"/>
        </w:rPr>
        <w:t>响应文件须由供应商在</w:t>
      </w:r>
      <w:r>
        <w:rPr>
          <w:rFonts w:hint="eastAsia" w:ascii="宋体" w:hAnsi="宋体" w:cs="仿宋_GB2312"/>
          <w:kern w:val="0"/>
          <w:sz w:val="24"/>
          <w:lang w:val="zh-CN"/>
        </w:rPr>
        <w:t>“</w:t>
      </w:r>
      <w:r>
        <w:rPr>
          <w:rFonts w:hint="eastAsia" w:ascii="宋体" w:hAnsi="宋体"/>
          <w:sz w:val="24"/>
        </w:rPr>
        <w:t>第五章 响应文件格式</w:t>
      </w:r>
      <w:r>
        <w:rPr>
          <w:rFonts w:hint="eastAsia" w:ascii="宋体" w:hAnsi="宋体" w:cs="仿宋_GB2312"/>
          <w:kern w:val="0"/>
          <w:sz w:val="24"/>
          <w:lang w:val="zh-CN"/>
        </w:rPr>
        <w:t>”</w:t>
      </w:r>
      <w:r>
        <w:rPr>
          <w:rFonts w:hint="eastAsia" w:ascii="宋体" w:hAnsi="宋体"/>
          <w:sz w:val="24"/>
        </w:rPr>
        <w:t>规定位置</w:t>
      </w:r>
      <w:r>
        <w:rPr>
          <w:rFonts w:hint="eastAsia" w:ascii="宋体" w:hAnsi="宋体" w:cs="仿宋_GB2312"/>
          <w:sz w:val="24"/>
        </w:rPr>
        <w:t>进行签署、盖章</w:t>
      </w:r>
      <w:bookmarkEnd w:id="84"/>
      <w:r>
        <w:rPr>
          <w:rFonts w:hint="eastAsia" w:ascii="宋体" w:hAnsi="宋体" w:cs="宋体"/>
          <w:sz w:val="24"/>
        </w:rPr>
        <w:t>，否则其响应文件按无效响应处理。骑缝盖公章不视为在规定位置盖章。</w:t>
      </w:r>
    </w:p>
    <w:p>
      <w:pPr>
        <w:spacing w:line="360" w:lineRule="auto"/>
        <w:ind w:firstLine="480" w:firstLineChars="200"/>
        <w:rPr>
          <w:rFonts w:ascii="宋体" w:hAnsi="宋体" w:cs="宋体"/>
          <w:sz w:val="24"/>
        </w:rPr>
      </w:pPr>
      <w:r>
        <w:rPr>
          <w:rFonts w:hint="eastAsia" w:ascii="宋体" w:hAnsi="宋体" w:cs="宋体"/>
          <w:sz w:val="24"/>
        </w:rPr>
        <w:t>18.4响应文件中标注的供应商名称应与营业执照（事业单位法人证书、执业许可证、自然人身份证）及电子公章一致，否则其响应文件按无效响应处理。</w:t>
      </w:r>
    </w:p>
    <w:p>
      <w:pPr>
        <w:spacing w:line="360" w:lineRule="auto"/>
        <w:ind w:firstLine="480" w:firstLineChars="200"/>
        <w:rPr>
          <w:rFonts w:ascii="宋体" w:hAnsi="宋体" w:cs="宋体"/>
          <w:sz w:val="24"/>
        </w:rPr>
      </w:pPr>
      <w:r>
        <w:rPr>
          <w:rFonts w:hint="eastAsia" w:ascii="宋体" w:hAnsi="宋体" w:cs="宋体"/>
          <w:sz w:val="24"/>
        </w:rPr>
        <w:t>18.5响应文件应避免涂改、行间插字或者删除，否则其响应文件按无效响应处理。</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19.响应文件的密封和标记</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19.2使用“政采云电子交易客户端”需要提前申领CA数字证书，申领流程见该项目采购公告附件。</w:t>
      </w:r>
    </w:p>
    <w:p>
      <w:pPr>
        <w:pStyle w:val="19"/>
        <w:spacing w:line="360" w:lineRule="auto"/>
        <w:ind w:firstLine="480" w:firstLineChars="200"/>
        <w:rPr>
          <w:rFonts w:hAnsi="宋体" w:cs="仿宋_GB2312"/>
          <w:sz w:val="24"/>
          <w:szCs w:val="24"/>
        </w:rPr>
      </w:pPr>
      <w:r>
        <w:rPr>
          <w:rFonts w:hint="eastAsia" w:hAnsi="宋体" w:cs="仿宋_GB2312"/>
          <w:sz w:val="24"/>
          <w:szCs w:val="24"/>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20.响应文件的提交</w:t>
      </w:r>
    </w:p>
    <w:p>
      <w:pPr>
        <w:spacing w:line="360" w:lineRule="auto"/>
        <w:ind w:firstLine="480" w:firstLineChars="200"/>
        <w:rPr>
          <w:rFonts w:ascii="宋体" w:hAnsi="宋体" w:cs="宋体"/>
          <w:sz w:val="24"/>
        </w:rPr>
      </w:pPr>
      <w:r>
        <w:rPr>
          <w:rFonts w:hint="eastAsia" w:ascii="宋体" w:hAnsi="宋体" w:cs="宋体"/>
          <w:sz w:val="24"/>
        </w:rPr>
        <w:t>20.1供应商必须在“供应商须知前附表”规定的时间和地点提交响应文件。</w:t>
      </w:r>
    </w:p>
    <w:p>
      <w:pPr>
        <w:spacing w:line="360" w:lineRule="auto"/>
        <w:ind w:firstLine="480" w:firstLineChars="200"/>
        <w:rPr>
          <w:rFonts w:ascii="宋体" w:hAnsi="宋体"/>
          <w:sz w:val="24"/>
        </w:rPr>
      </w:pPr>
      <w:r>
        <w:rPr>
          <w:rFonts w:hint="eastAsia" w:ascii="宋体" w:hAnsi="宋体" w:cs="宋体"/>
          <w:sz w:val="24"/>
        </w:rPr>
        <w:t>20</w:t>
      </w:r>
      <w:r>
        <w:rPr>
          <w:rFonts w:hint="eastAsia" w:ascii="宋体" w:hAnsi="宋体"/>
          <w:sz w:val="24"/>
        </w:rPr>
        <w:t>.2 在响应文件提交截止时间以后，不能补充、修改响应文件。</w:t>
      </w:r>
    </w:p>
    <w:p>
      <w:pPr>
        <w:spacing w:line="360" w:lineRule="auto"/>
        <w:ind w:firstLine="480" w:firstLineChars="200"/>
        <w:rPr>
          <w:rFonts w:ascii="宋体" w:hAnsi="宋体"/>
          <w:sz w:val="24"/>
        </w:rPr>
      </w:pPr>
      <w:r>
        <w:rPr>
          <w:rFonts w:hint="eastAsia" w:ascii="宋体" w:hAnsi="宋体"/>
          <w:sz w:val="24"/>
        </w:rPr>
        <w:t>20.3 在提交“最后报价”后，供应商不能退出磋商。</w:t>
      </w:r>
    </w:p>
    <w:p>
      <w:pPr>
        <w:spacing w:line="360" w:lineRule="auto"/>
        <w:ind w:firstLine="480" w:firstLineChars="200"/>
        <w:rPr>
          <w:rFonts w:ascii="宋体" w:hAnsi="宋体"/>
          <w:sz w:val="24"/>
        </w:rPr>
      </w:pPr>
      <w:r>
        <w:rPr>
          <w:rFonts w:hint="eastAsia" w:ascii="宋体" w:hAnsi="宋体"/>
          <w:sz w:val="24"/>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80" w:firstLineChars="200"/>
        <w:rPr>
          <w:rFonts w:ascii="宋体" w:hAnsi="宋体"/>
          <w:sz w:val="24"/>
        </w:rPr>
      </w:pPr>
      <w:r>
        <w:rPr>
          <w:rFonts w:hint="eastAsia" w:ascii="宋体" w:hAnsi="宋体"/>
          <w:sz w:val="24"/>
        </w:rPr>
        <w:t>20.5 采购机构不可视情况延长提交响应文件的截止时间。</w:t>
      </w:r>
    </w:p>
    <w:p>
      <w:pPr>
        <w:spacing w:line="360" w:lineRule="auto"/>
        <w:ind w:firstLine="480" w:firstLineChars="200"/>
        <w:rPr>
          <w:rFonts w:ascii="黑体" w:hAnsi="黑体" w:eastAsia="黑体"/>
          <w:color w:val="000000"/>
          <w:sz w:val="24"/>
        </w:rPr>
      </w:pPr>
      <w:r>
        <w:rPr>
          <w:rFonts w:hint="eastAsia" w:ascii="宋体" w:hAnsi="宋体"/>
          <w:sz w:val="24"/>
        </w:rPr>
        <w:t>20.6备份响应文件。</w:t>
      </w:r>
      <w:r>
        <w:rPr>
          <w:rFonts w:hint="eastAsia" w:hAnsi="宋体"/>
          <w:bCs/>
          <w:color w:val="000000"/>
          <w:sz w:val="24"/>
        </w:rPr>
        <w:t>详见在“供应商须知前附表”。</w:t>
      </w:r>
    </w:p>
    <w:p>
      <w:pPr>
        <w:spacing w:line="360" w:lineRule="auto"/>
        <w:ind w:firstLine="562" w:firstLineChars="200"/>
        <w:rPr>
          <w:rFonts w:ascii="黑体" w:hAnsi="黑体" w:eastAsia="黑体" w:cs="宋体"/>
          <w:b/>
          <w:bCs/>
          <w:sz w:val="28"/>
          <w:szCs w:val="28"/>
        </w:rPr>
      </w:pPr>
      <w:bookmarkStart w:id="85" w:name="_Hlk45702405"/>
      <w:r>
        <w:rPr>
          <w:rFonts w:hint="eastAsia" w:ascii="黑体" w:hAnsi="黑体" w:eastAsia="黑体" w:cs="宋体"/>
          <w:b/>
          <w:bCs/>
          <w:sz w:val="28"/>
          <w:szCs w:val="28"/>
        </w:rPr>
        <w:t>2</w:t>
      </w:r>
      <w:r>
        <w:rPr>
          <w:rFonts w:hint="eastAsia" w:ascii="黑体" w:hAnsi="黑体" w:eastAsia="黑体" w:cs="宋体"/>
          <w:b/>
          <w:bCs/>
          <w:sz w:val="28"/>
          <w:szCs w:val="28"/>
          <w:lang w:val="en-US" w:eastAsia="zh-CN"/>
        </w:rPr>
        <w:t>1</w:t>
      </w:r>
      <w:r>
        <w:rPr>
          <w:rFonts w:hint="eastAsia" w:ascii="黑体" w:hAnsi="黑体" w:eastAsia="黑体" w:cs="宋体"/>
          <w:b/>
          <w:bCs/>
          <w:sz w:val="28"/>
          <w:szCs w:val="28"/>
        </w:rPr>
        <w:t>. 响应文件的退回</w:t>
      </w:r>
    </w:p>
    <w:p>
      <w:pPr>
        <w:spacing w:line="360" w:lineRule="auto"/>
        <w:ind w:firstLine="480" w:firstLineChars="200"/>
        <w:rPr>
          <w:rFonts w:ascii="宋体" w:hAnsi="宋体" w:cs="宋体"/>
          <w:color w:val="000000"/>
          <w:sz w:val="24"/>
        </w:rPr>
      </w:pPr>
      <w:r>
        <w:rPr>
          <w:rFonts w:hint="eastAsia" w:ascii="宋体" w:hAnsi="宋体" w:cs="宋体"/>
          <w:sz w:val="24"/>
        </w:rPr>
        <w:t>在首次响应文件提交截止时间止提交响应文件的供应商不足3家时</w:t>
      </w:r>
      <w:r>
        <w:rPr>
          <w:rFonts w:hint="eastAsia" w:ascii="宋体" w:hAnsi="宋体" w:cs="宋体"/>
          <w:color w:val="000000"/>
          <w:sz w:val="24"/>
        </w:rPr>
        <w:t>电子响应文件由代理机构在“政采云”平台操作退回，除此之外采购人和采购代理机构对已提交的电子响应文件概不退回。</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2</w:t>
      </w:r>
      <w:r>
        <w:rPr>
          <w:rFonts w:hint="eastAsia" w:ascii="黑体" w:hAnsi="黑体" w:eastAsia="黑体" w:cs="宋体"/>
          <w:b/>
          <w:bCs/>
          <w:sz w:val="28"/>
        </w:rPr>
        <w:t>. 截止时间后的撤回</w:t>
      </w:r>
    </w:p>
    <w:p>
      <w:pPr>
        <w:spacing w:line="360" w:lineRule="auto"/>
        <w:ind w:firstLine="480" w:firstLineChars="200"/>
        <w:rPr>
          <w:rFonts w:ascii="宋体" w:hAnsi="宋体"/>
          <w:sz w:val="24"/>
          <w:szCs w:val="21"/>
        </w:rPr>
      </w:pPr>
      <w:r>
        <w:rPr>
          <w:rFonts w:hint="eastAsia" w:ascii="宋体" w:hAnsi="宋体" w:cs="宋体"/>
          <w:sz w:val="24"/>
          <w:szCs w:val="21"/>
        </w:rPr>
        <w:t>供应商在首次响应文件提交截止时间后可向采购人、采购代理机构书面申请撤回电子响应文件。</w:t>
      </w:r>
      <w:bookmarkEnd w:id="85"/>
    </w:p>
    <w:p>
      <w:pPr>
        <w:pStyle w:val="5"/>
        <w:spacing w:before="0" w:after="0" w:line="360" w:lineRule="auto"/>
        <w:rPr>
          <w:rFonts w:ascii="宋体" w:hAnsi="宋体"/>
          <w:b w:val="0"/>
          <w:bCs w:val="0"/>
        </w:rPr>
      </w:pPr>
      <w:bookmarkStart w:id="86" w:name="_Toc112868858"/>
      <w:bookmarkStart w:id="87" w:name="_Toc103813458"/>
      <w:r>
        <w:rPr>
          <w:rFonts w:hint="eastAsia" w:ascii="宋体" w:hAnsi="宋体"/>
          <w:b w:val="0"/>
          <w:bCs w:val="0"/>
        </w:rPr>
        <w:t>四、评审及磋商</w:t>
      </w:r>
      <w:bookmarkEnd w:id="86"/>
      <w:bookmarkEnd w:id="87"/>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3</w:t>
      </w:r>
      <w:r>
        <w:rPr>
          <w:rFonts w:hint="eastAsia" w:ascii="黑体" w:hAnsi="黑体" w:eastAsia="黑体" w:cs="宋体"/>
          <w:b/>
          <w:bCs/>
          <w:sz w:val="28"/>
        </w:rPr>
        <w:t>.磋商小组成立</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3</w:t>
      </w:r>
      <w:r>
        <w:rPr>
          <w:rFonts w:hint="eastAsia" w:ascii="宋体" w:hAnsi="宋体" w:cs="宋体"/>
          <w:sz w:val="24"/>
          <w:szCs w:val="21"/>
        </w:rPr>
        <w:t>.1磋商小组由采购人代表和评审专家共3人组成，其中评审专家人数不得少于磋商小组成员总数的2/3。</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3</w:t>
      </w:r>
      <w:r>
        <w:rPr>
          <w:rFonts w:hint="eastAsia" w:ascii="宋体" w:hAnsi="宋体" w:cs="宋体"/>
          <w:sz w:val="24"/>
          <w:szCs w:val="21"/>
        </w:rPr>
        <w:t>.2评审专家应当从政府采购评审专家库内相关专业的专家名单中随机抽取。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4</w:t>
      </w:r>
      <w:r>
        <w:rPr>
          <w:rFonts w:hint="eastAsia" w:ascii="黑体" w:hAnsi="黑体" w:eastAsia="黑体" w:cs="宋体"/>
          <w:b/>
          <w:bCs/>
          <w:sz w:val="28"/>
        </w:rPr>
        <w:t>.响应文件的开启</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4</w:t>
      </w:r>
      <w:r>
        <w:rPr>
          <w:rFonts w:hint="eastAsia" w:ascii="宋体" w:hAnsi="宋体" w:cs="宋体"/>
          <w:sz w:val="24"/>
          <w:szCs w:val="21"/>
        </w:rPr>
        <w:t>.1响应文件由磋商小组或者采购代理机构在“供应商须知前附表”规定的时间开启。</w:t>
      </w:r>
    </w:p>
    <w:p>
      <w:pPr>
        <w:pStyle w:val="19"/>
        <w:spacing w:line="360" w:lineRule="auto"/>
        <w:ind w:firstLine="480" w:firstLineChars="200"/>
        <w:rPr>
          <w:rFonts w:hAnsi="宋体"/>
          <w:bCs/>
          <w:sz w:val="24"/>
        </w:rPr>
      </w:pPr>
      <w:r>
        <w:rPr>
          <w:rFonts w:hint="eastAsia" w:hAnsi="宋体" w:cs="宋体"/>
          <w:sz w:val="24"/>
        </w:rPr>
        <w:t>2</w:t>
      </w:r>
      <w:r>
        <w:rPr>
          <w:rFonts w:hint="eastAsia" w:hAnsi="宋体" w:cs="宋体"/>
          <w:sz w:val="24"/>
          <w:lang w:val="en-US" w:eastAsia="zh-CN"/>
        </w:rPr>
        <w:t>4</w:t>
      </w:r>
      <w:r>
        <w:rPr>
          <w:rFonts w:hint="eastAsia" w:hAnsi="宋体" w:cs="宋体"/>
          <w:sz w:val="24"/>
        </w:rPr>
        <w:t xml:space="preserve">.2 </w:t>
      </w:r>
      <w:r>
        <w:rPr>
          <w:rFonts w:hint="eastAsia" w:hAnsi="宋体"/>
          <w:bCs/>
          <w:sz w:val="24"/>
        </w:rPr>
        <w:t>响应文件解密</w:t>
      </w:r>
    </w:p>
    <w:p>
      <w:pPr>
        <w:pStyle w:val="19"/>
        <w:spacing w:line="360" w:lineRule="auto"/>
        <w:ind w:firstLine="480" w:firstLineChars="200"/>
        <w:rPr>
          <w:sz w:val="21"/>
        </w:rPr>
      </w:pPr>
      <w:r>
        <w:rPr>
          <w:rFonts w:hint="eastAsia" w:hAnsi="宋体"/>
          <w:bCs/>
          <w:sz w:val="24"/>
        </w:rPr>
        <w:t>采购代理机构将在“供应商须知前附表”规定的时</w:t>
      </w:r>
      <w:r>
        <w:rPr>
          <w:rFonts w:hint="eastAsia" w:hAnsi="宋体"/>
          <w:sz w:val="24"/>
        </w:rPr>
        <w:t>间通过电子交易平台组织响应文件开启，采购机构依托电子交易平台发起开始解密指令，供应商的法定代表人或其委托代理人</w:t>
      </w:r>
      <w:r>
        <w:rPr>
          <w:rFonts w:hint="eastAsia" w:hAnsi="宋体"/>
          <w:b/>
          <w:sz w:val="24"/>
        </w:rPr>
        <w:t>须携带加密时所用的CA锁按平台提示和采购文件的规定登录到“政采云”平台电子开标大厅签到并在发起解密指令之时起30分钟内完成对电子响应文件在线解密</w:t>
      </w:r>
      <w:r>
        <w:rPr>
          <w:rFonts w:hint="eastAsia" w:hAnsi="宋体"/>
          <w:sz w:val="24"/>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5</w:t>
      </w:r>
      <w:r>
        <w:rPr>
          <w:rFonts w:hint="eastAsia" w:ascii="黑体" w:hAnsi="黑体" w:eastAsia="黑体" w:cs="宋体"/>
          <w:b/>
          <w:bCs/>
          <w:sz w:val="28"/>
        </w:rPr>
        <w:t>.评审程序、评审方法和评审标准</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5</w:t>
      </w:r>
      <w:r>
        <w:rPr>
          <w:rFonts w:hint="eastAsia" w:ascii="宋体" w:hAnsi="宋体" w:cs="宋体"/>
          <w:sz w:val="24"/>
          <w:szCs w:val="21"/>
        </w:rPr>
        <w:t>.1磋商小组按照“第四章 评审程序、评审方法和评审标准”规定的方法、评审因素、标准和程序对响应文件进行评审。</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5</w:t>
      </w:r>
      <w:r>
        <w:rPr>
          <w:rFonts w:hint="eastAsia" w:ascii="宋体" w:hAnsi="宋体" w:cs="宋体"/>
          <w:sz w:val="24"/>
          <w:szCs w:val="21"/>
        </w:rPr>
        <w:t>.2磋商文件内容违反国家有关强制性规定的，磋商小组应当停止评审并向采购人或者采购代理机构说明情况，并在评审报告中书面体现。</w:t>
      </w:r>
    </w:p>
    <w:p>
      <w:pPr>
        <w:spacing w:line="360" w:lineRule="auto"/>
        <w:ind w:firstLine="480" w:firstLineChars="200"/>
        <w:rPr>
          <w:rFonts w:ascii="宋体" w:hAnsi="宋体"/>
          <w:sz w:val="24"/>
          <w:szCs w:val="21"/>
        </w:rPr>
      </w:pPr>
      <w:r>
        <w:rPr>
          <w:rFonts w:hint="eastAsia" w:ascii="宋体" w:hAnsi="宋体"/>
          <w:sz w:val="24"/>
          <w:szCs w:val="21"/>
        </w:rPr>
        <w:t>2</w:t>
      </w:r>
      <w:r>
        <w:rPr>
          <w:rFonts w:hint="eastAsia" w:ascii="宋体" w:hAnsi="宋体"/>
          <w:sz w:val="24"/>
          <w:szCs w:val="21"/>
          <w:lang w:val="en-US" w:eastAsia="zh-CN"/>
        </w:rPr>
        <w:t>5</w:t>
      </w:r>
      <w:r>
        <w:rPr>
          <w:rFonts w:hint="eastAsia" w:ascii="宋体" w:hAnsi="宋体"/>
          <w:sz w:val="24"/>
          <w:szCs w:val="21"/>
        </w:rPr>
        <w:t>.3采购需求负偏离要求及磋商顺序详见 “ 供应商须知前附表”。</w:t>
      </w:r>
    </w:p>
    <w:p>
      <w:pPr>
        <w:spacing w:line="360" w:lineRule="auto"/>
        <w:ind w:firstLine="480" w:firstLineChars="200"/>
        <w:rPr>
          <w:rFonts w:ascii="宋体" w:hAnsi="宋体"/>
          <w:color w:val="000000"/>
          <w:sz w:val="24"/>
        </w:rPr>
      </w:pPr>
      <w:r>
        <w:rPr>
          <w:rFonts w:hint="eastAsia" w:ascii="宋体" w:hAnsi="宋体"/>
          <w:sz w:val="24"/>
        </w:rPr>
        <w:t>2</w:t>
      </w:r>
      <w:r>
        <w:rPr>
          <w:rFonts w:hint="eastAsia" w:ascii="宋体" w:hAnsi="宋体"/>
          <w:sz w:val="24"/>
          <w:lang w:val="en-US" w:eastAsia="zh-CN"/>
        </w:rPr>
        <w:t>5</w:t>
      </w:r>
      <w:r>
        <w:rPr>
          <w:rFonts w:hint="eastAsia" w:ascii="宋体" w:hAnsi="宋体"/>
          <w:sz w:val="24"/>
        </w:rPr>
        <w:t>.4</w:t>
      </w:r>
      <w:r>
        <w:rPr>
          <w:rFonts w:hint="eastAsia" w:ascii="宋体" w:hAnsi="宋体"/>
          <w:color w:val="000000"/>
          <w:sz w:val="24"/>
        </w:rPr>
        <w:t>电子交易活动的中止。采购过程中出现以下情形，导致电子交易平台无法正常运行，或者无法保证电子交易的公平、公正和安全时，采购机构可中止电子交易活动：</w:t>
      </w:r>
    </w:p>
    <w:p>
      <w:pPr>
        <w:spacing w:line="360" w:lineRule="auto"/>
        <w:ind w:firstLine="480" w:firstLineChars="200"/>
        <w:rPr>
          <w:rFonts w:ascii="宋体" w:hAnsi="宋体"/>
          <w:color w:val="000000"/>
          <w:sz w:val="24"/>
        </w:rPr>
      </w:pPr>
      <w:r>
        <w:rPr>
          <w:rFonts w:hint="eastAsia" w:ascii="宋体" w:hAnsi="宋体"/>
          <w:color w:val="000000"/>
          <w:sz w:val="24"/>
        </w:rPr>
        <w:t xml:space="preserve">（1）电子交易平台发生故障而无法登录访问的； </w:t>
      </w:r>
    </w:p>
    <w:p>
      <w:pPr>
        <w:spacing w:line="360" w:lineRule="auto"/>
        <w:ind w:firstLine="480" w:firstLineChars="200"/>
        <w:rPr>
          <w:rFonts w:ascii="宋体" w:hAnsi="宋体"/>
          <w:color w:val="000000"/>
          <w:sz w:val="24"/>
        </w:rPr>
      </w:pPr>
      <w:r>
        <w:rPr>
          <w:rFonts w:hint="eastAsia" w:ascii="宋体" w:hAnsi="宋体"/>
          <w:color w:val="000000"/>
          <w:sz w:val="24"/>
        </w:rPr>
        <w:t>（2）电子交易平台应用或数据库出现错误，不能进行正常操作的；</w:t>
      </w:r>
    </w:p>
    <w:p>
      <w:pPr>
        <w:spacing w:line="360" w:lineRule="auto"/>
        <w:ind w:firstLine="480" w:firstLineChars="200"/>
        <w:rPr>
          <w:rFonts w:ascii="宋体" w:hAnsi="宋体"/>
          <w:color w:val="000000"/>
          <w:sz w:val="24"/>
        </w:rPr>
      </w:pPr>
      <w:r>
        <w:rPr>
          <w:rFonts w:hint="eastAsia" w:ascii="宋体" w:hAnsi="宋体"/>
          <w:color w:val="000000"/>
          <w:sz w:val="24"/>
        </w:rPr>
        <w:t>（3）电子交易平台发现严重安全漏洞，有潜在泄密危险的；</w:t>
      </w:r>
    </w:p>
    <w:p>
      <w:pPr>
        <w:spacing w:line="360" w:lineRule="auto"/>
        <w:ind w:firstLine="480" w:firstLineChars="200"/>
        <w:rPr>
          <w:rFonts w:ascii="宋体" w:hAnsi="宋体"/>
          <w:color w:val="000000"/>
          <w:sz w:val="24"/>
        </w:rPr>
      </w:pPr>
      <w:r>
        <w:rPr>
          <w:rFonts w:hint="eastAsia" w:ascii="宋体" w:hAnsi="宋体"/>
          <w:color w:val="000000"/>
          <w:sz w:val="24"/>
        </w:rPr>
        <w:t xml:space="preserve">（4）病毒发作导致不能进行正常操作的； </w:t>
      </w:r>
    </w:p>
    <w:p>
      <w:pPr>
        <w:spacing w:line="360" w:lineRule="auto"/>
        <w:ind w:firstLine="480" w:firstLineChars="200"/>
        <w:rPr>
          <w:rFonts w:ascii="宋体" w:hAnsi="宋体"/>
          <w:color w:val="000000"/>
          <w:sz w:val="24"/>
        </w:rPr>
      </w:pPr>
      <w:r>
        <w:rPr>
          <w:rFonts w:hint="eastAsia" w:ascii="宋体" w:hAnsi="宋体"/>
          <w:color w:val="000000"/>
          <w:sz w:val="24"/>
        </w:rPr>
        <w:t>（4）其他无法保证电子交易的公平、公正和安全的情况。</w:t>
      </w:r>
    </w:p>
    <w:p>
      <w:pPr>
        <w:spacing w:line="360" w:lineRule="auto"/>
        <w:ind w:firstLine="480" w:firstLineChars="200"/>
        <w:rPr>
          <w:rFonts w:ascii="宋体" w:hAnsi="宋体"/>
          <w:color w:val="000000"/>
        </w:rPr>
      </w:pPr>
      <w:r>
        <w:rPr>
          <w:rFonts w:hint="eastAsia" w:ascii="宋体" w:hAnsi="宋体"/>
          <w:sz w:val="24"/>
        </w:rPr>
        <w:t>26.5</w:t>
      </w:r>
      <w:r>
        <w:rPr>
          <w:rFonts w:hint="eastAsia" w:ascii="宋体" w:hAnsi="宋体"/>
          <w:color w:val="000000"/>
          <w:sz w:val="24"/>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rFonts w:hint="eastAsia" w:ascii="宋体" w:hAnsi="宋体"/>
          <w:color w:val="000000"/>
        </w:rPr>
        <w:t>。</w:t>
      </w:r>
    </w:p>
    <w:p>
      <w:pPr>
        <w:pStyle w:val="5"/>
        <w:spacing w:before="0" w:after="0" w:line="360" w:lineRule="auto"/>
        <w:rPr>
          <w:rFonts w:ascii="宋体" w:hAnsi="宋体"/>
          <w:b w:val="0"/>
          <w:bCs w:val="0"/>
        </w:rPr>
      </w:pPr>
      <w:bookmarkStart w:id="88" w:name="_Toc112868859"/>
      <w:bookmarkStart w:id="89" w:name="_Toc103813459"/>
      <w:r>
        <w:rPr>
          <w:rFonts w:hint="eastAsia" w:ascii="宋体" w:hAnsi="宋体"/>
          <w:b w:val="0"/>
          <w:bCs w:val="0"/>
        </w:rPr>
        <w:t>五、成交及合同</w:t>
      </w:r>
      <w:bookmarkEnd w:id="88"/>
      <w:bookmarkEnd w:id="89"/>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6</w:t>
      </w:r>
      <w:r>
        <w:rPr>
          <w:rFonts w:hint="eastAsia" w:ascii="黑体" w:hAnsi="黑体" w:eastAsia="黑体" w:cs="宋体"/>
          <w:b/>
          <w:bCs/>
          <w:sz w:val="28"/>
        </w:rPr>
        <w:t>.确定成交供应商及结果公告</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6</w:t>
      </w:r>
      <w:r>
        <w:rPr>
          <w:rFonts w:hint="eastAsia" w:ascii="宋体" w:hAnsi="宋体" w:cs="宋体"/>
          <w:sz w:val="24"/>
          <w:szCs w:val="21"/>
        </w:rPr>
        <w:t>.1确定成交供应商。</w:t>
      </w:r>
      <w:r>
        <w:rPr>
          <w:rFonts w:hint="eastAsia" w:ascii="宋体" w:hAnsi="宋体" w:cs="宋体"/>
          <w:kern w:val="0"/>
          <w:sz w:val="24"/>
          <w:szCs w:val="21"/>
          <w:u w:val="single"/>
        </w:rPr>
        <w:t xml:space="preserve"> 由采购人直接委托评审专家确定</w:t>
      </w:r>
      <w:r>
        <w:rPr>
          <w:rFonts w:hint="eastAsia" w:ascii="宋体" w:hAnsi="宋体" w:cs="宋体"/>
          <w:sz w:val="24"/>
          <w:szCs w:val="21"/>
          <w:u w:val="single"/>
        </w:rPr>
        <w:t>，评审报告提出的排序第一的供应商为成交供应商。</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6</w:t>
      </w:r>
      <w:r>
        <w:rPr>
          <w:rFonts w:hint="eastAsia" w:ascii="宋体" w:hAnsi="宋体" w:cs="宋体"/>
          <w:sz w:val="24"/>
          <w:szCs w:val="21"/>
        </w:rPr>
        <w:t>.2成交通知及成交结果公告。</w:t>
      </w:r>
      <w:r>
        <w:rPr>
          <w:rFonts w:hint="eastAsia" w:ascii="宋体" w:hAnsi="宋体" w:cs="宋体"/>
          <w:kern w:val="0"/>
          <w:sz w:val="24"/>
          <w:szCs w:val="21"/>
        </w:rPr>
        <w:t>成交</w:t>
      </w:r>
      <w:r>
        <w:rPr>
          <w:rFonts w:hint="eastAsia" w:ascii="宋体" w:hAnsi="宋体" w:cs="宋体"/>
          <w:sz w:val="24"/>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80" w:firstLineChars="200"/>
        <w:rPr>
          <w:rFonts w:ascii="宋体" w:hAnsi="宋体" w:cs="Courier New"/>
          <w:sz w:val="24"/>
          <w:szCs w:val="21"/>
        </w:rPr>
      </w:pPr>
      <w:r>
        <w:rPr>
          <w:rFonts w:hint="eastAsia" w:ascii="宋体" w:hAnsi="宋体" w:cs="宋体"/>
          <w:sz w:val="24"/>
          <w:szCs w:val="21"/>
        </w:rPr>
        <w:t>2</w:t>
      </w:r>
      <w:r>
        <w:rPr>
          <w:rFonts w:hint="eastAsia" w:ascii="宋体" w:hAnsi="宋体" w:cs="宋体"/>
          <w:sz w:val="24"/>
          <w:szCs w:val="21"/>
          <w:lang w:val="en-US" w:eastAsia="zh-CN"/>
        </w:rPr>
        <w:t>6</w:t>
      </w:r>
      <w:r>
        <w:rPr>
          <w:rFonts w:hint="eastAsia" w:ascii="宋体" w:hAnsi="宋体" w:cs="宋体"/>
          <w:sz w:val="24"/>
          <w:szCs w:val="21"/>
        </w:rPr>
        <w:t>.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 w:val="24"/>
          <w:szCs w:val="21"/>
        </w:rPr>
        <w:t>成交供应商享受</w:t>
      </w:r>
      <w:r>
        <w:rPr>
          <w:rFonts w:hint="eastAsia" w:ascii="宋体" w:hAnsi="宋体"/>
          <w:sz w:val="24"/>
          <w:szCs w:val="21"/>
        </w:rPr>
        <w:t>《政府采购促进中小企业发展管理办法》（财库〔2020〕46号）规定的中小企业扶持</w:t>
      </w:r>
      <w:r>
        <w:rPr>
          <w:rFonts w:hint="eastAsia" w:ascii="宋体" w:hAnsi="宋体" w:cs="Courier New"/>
          <w:sz w:val="24"/>
          <w:szCs w:val="21"/>
        </w:rPr>
        <w:t>政策的，采购人、采购代理机构应当随成交结果公开成交供应商的《中小企业声明函》。</w:t>
      </w:r>
    </w:p>
    <w:p>
      <w:pPr>
        <w:spacing w:line="360" w:lineRule="auto"/>
        <w:ind w:firstLine="480" w:firstLineChars="200"/>
        <w:rPr>
          <w:rFonts w:ascii="宋体" w:hAnsi="宋体" w:cs="宋体"/>
          <w:sz w:val="24"/>
          <w:szCs w:val="21"/>
        </w:rPr>
      </w:pPr>
      <w:r>
        <w:rPr>
          <w:rFonts w:hint="eastAsia" w:ascii="宋体" w:hAnsi="宋体" w:cs="宋体"/>
          <w:sz w:val="24"/>
          <w:szCs w:val="21"/>
        </w:rPr>
        <w:t>2</w:t>
      </w:r>
      <w:r>
        <w:rPr>
          <w:rFonts w:hint="eastAsia" w:ascii="宋体" w:hAnsi="宋体" w:cs="宋体"/>
          <w:sz w:val="24"/>
          <w:szCs w:val="21"/>
          <w:lang w:val="en-US" w:eastAsia="zh-CN"/>
        </w:rPr>
        <w:t>6</w:t>
      </w:r>
      <w:r>
        <w:rPr>
          <w:rFonts w:hint="eastAsia" w:ascii="宋体" w:hAnsi="宋体" w:cs="宋体"/>
          <w:sz w:val="24"/>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Cs w:val="21"/>
        </w:rPr>
      </w:pPr>
      <w:r>
        <w:rPr>
          <w:rFonts w:hint="eastAsia" w:ascii="宋体" w:hAnsi="宋体" w:cs="宋体"/>
          <w:sz w:val="24"/>
          <w:szCs w:val="21"/>
        </w:rPr>
        <w:t>2</w:t>
      </w:r>
      <w:r>
        <w:rPr>
          <w:rFonts w:hint="eastAsia" w:ascii="宋体" w:hAnsi="宋体" w:cs="宋体"/>
          <w:sz w:val="24"/>
          <w:szCs w:val="21"/>
          <w:lang w:val="en-US" w:eastAsia="zh-CN"/>
        </w:rPr>
        <w:t>6</w:t>
      </w:r>
      <w:r>
        <w:rPr>
          <w:rFonts w:hint="eastAsia" w:ascii="宋体" w:hAnsi="宋体" w:cs="宋体"/>
          <w:sz w:val="24"/>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7</w:t>
      </w:r>
      <w:r>
        <w:rPr>
          <w:rFonts w:hint="eastAsia" w:ascii="黑体" w:hAnsi="黑体" w:eastAsia="黑体" w:cs="宋体"/>
          <w:b/>
          <w:bCs/>
          <w:sz w:val="28"/>
        </w:rPr>
        <w:t>.履约保证金</w:t>
      </w:r>
    </w:p>
    <w:p>
      <w:pPr>
        <w:spacing w:line="360" w:lineRule="auto"/>
        <w:ind w:firstLine="480" w:firstLineChars="200"/>
        <w:rPr>
          <w:rFonts w:ascii="黑体" w:hAnsi="黑体" w:eastAsia="黑体" w:cs="宋体"/>
          <w:b/>
          <w:bCs/>
          <w:sz w:val="24"/>
        </w:rPr>
      </w:pPr>
      <w:r>
        <w:rPr>
          <w:rFonts w:hint="eastAsia" w:ascii="宋体" w:hAnsi="宋体" w:cs="宋体"/>
          <w:sz w:val="24"/>
          <w:szCs w:val="21"/>
        </w:rPr>
        <w:t>详见 “供应商须知前附表”</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w:t>
      </w:r>
      <w:r>
        <w:rPr>
          <w:rFonts w:hint="eastAsia" w:ascii="黑体" w:hAnsi="黑体" w:eastAsia="黑体" w:cs="宋体"/>
          <w:b/>
          <w:bCs/>
          <w:sz w:val="28"/>
          <w:lang w:val="en-US" w:eastAsia="zh-CN"/>
        </w:rPr>
        <w:t>8</w:t>
      </w:r>
      <w:r>
        <w:rPr>
          <w:rFonts w:hint="eastAsia" w:ascii="黑体" w:hAnsi="黑体" w:eastAsia="黑体" w:cs="宋体"/>
          <w:b/>
          <w:bCs/>
          <w:sz w:val="28"/>
        </w:rPr>
        <w:t>.签订合同</w:t>
      </w:r>
    </w:p>
    <w:p>
      <w:pPr>
        <w:pStyle w:val="88"/>
        <w:snapToGrid w:val="0"/>
        <w:spacing w:before="0"/>
        <w:ind w:firstLine="480"/>
        <w:rPr>
          <w:rFonts w:ascii="宋体" w:hAnsi="宋体"/>
          <w:szCs w:val="21"/>
          <w:lang w:val="zh-CN"/>
        </w:rPr>
      </w:pPr>
      <w:r>
        <w:rPr>
          <w:rFonts w:hint="eastAsia" w:ascii="宋体" w:hAnsi="宋体" w:cs="宋体"/>
          <w:szCs w:val="21"/>
        </w:rPr>
        <w:t>2</w:t>
      </w:r>
      <w:r>
        <w:rPr>
          <w:rFonts w:hint="eastAsia" w:ascii="宋体" w:hAnsi="宋体" w:cs="宋体"/>
          <w:szCs w:val="21"/>
          <w:lang w:val="en-US" w:eastAsia="zh-CN"/>
        </w:rPr>
        <w:t>8</w:t>
      </w:r>
      <w:r>
        <w:rPr>
          <w:rFonts w:hint="eastAsia" w:ascii="宋体" w:hAnsi="宋体" w:cs="宋体"/>
          <w:szCs w:val="21"/>
        </w:rPr>
        <w:t>.1</w:t>
      </w:r>
      <w:r>
        <w:rPr>
          <w:rFonts w:hint="eastAsia" w:ascii="宋体" w:hAnsi="宋体"/>
          <w:szCs w:val="21"/>
        </w:rPr>
        <w:t>采购人与成交供应商应当在</w:t>
      </w:r>
      <w:r>
        <w:rPr>
          <w:rFonts w:hint="eastAsia" w:ascii="宋体" w:hAnsi="宋体" w:cs="宋体"/>
          <w:szCs w:val="21"/>
        </w:rPr>
        <w:t>成交通知书规定的时间内</w:t>
      </w:r>
      <w:r>
        <w:rPr>
          <w:rFonts w:hint="eastAsia" w:ascii="宋体" w:hAnsi="宋体"/>
          <w:szCs w:val="21"/>
        </w:rPr>
        <w:t>，按照磋商文件确定的合同文本以及采购标的、服务技术、采购金额、采购数量、技术和服务要求等事项签订政府采购合同。</w:t>
      </w:r>
      <w:r>
        <w:rPr>
          <w:rFonts w:hint="eastAsia" w:ascii="宋体" w:hAnsi="宋体"/>
          <w:szCs w:val="21"/>
          <w:lang w:val="zh-CN"/>
        </w:rPr>
        <w:t>如成交供应商为联合体的，由联合体成员各方法定代表人或其授权代表与采购人代表签订合同。</w:t>
      </w:r>
    </w:p>
    <w:p>
      <w:pPr>
        <w:spacing w:line="360" w:lineRule="auto"/>
        <w:ind w:firstLine="480" w:firstLineChars="200"/>
        <w:rPr>
          <w:rFonts w:ascii="宋体" w:hAnsi="宋体"/>
          <w:sz w:val="24"/>
          <w:szCs w:val="21"/>
        </w:rPr>
      </w:pPr>
      <w:r>
        <w:rPr>
          <w:rFonts w:hint="eastAsia" w:ascii="宋体" w:hAnsi="宋体"/>
          <w:sz w:val="24"/>
          <w:szCs w:val="21"/>
        </w:rPr>
        <w:t>2</w:t>
      </w:r>
      <w:r>
        <w:rPr>
          <w:rFonts w:hint="eastAsia" w:ascii="宋体" w:hAnsi="宋体"/>
          <w:sz w:val="24"/>
          <w:szCs w:val="21"/>
          <w:lang w:val="en-US" w:eastAsia="zh-CN"/>
        </w:rPr>
        <w:t>8</w:t>
      </w:r>
      <w:r>
        <w:rPr>
          <w:rFonts w:hint="eastAsia" w:ascii="宋体" w:hAnsi="宋体"/>
          <w:sz w:val="24"/>
          <w:szCs w:val="21"/>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80" w:firstLineChars="200"/>
        <w:rPr>
          <w:rFonts w:ascii="宋体" w:hAnsi="宋体"/>
          <w:sz w:val="24"/>
          <w:szCs w:val="21"/>
        </w:rPr>
      </w:pPr>
      <w:r>
        <w:rPr>
          <w:rFonts w:hint="eastAsia" w:ascii="宋体" w:hAnsi="宋体"/>
          <w:sz w:val="24"/>
          <w:szCs w:val="21"/>
        </w:rPr>
        <w:t>2</w:t>
      </w:r>
      <w:r>
        <w:rPr>
          <w:rFonts w:hint="eastAsia" w:ascii="宋体" w:hAnsi="宋体"/>
          <w:sz w:val="24"/>
          <w:szCs w:val="21"/>
          <w:lang w:val="en-US" w:eastAsia="zh-CN"/>
        </w:rPr>
        <w:t>8</w:t>
      </w:r>
      <w:r>
        <w:rPr>
          <w:rFonts w:hint="eastAsia" w:ascii="宋体" w:hAnsi="宋体"/>
          <w:sz w:val="24"/>
          <w:szCs w:val="21"/>
        </w:rPr>
        <w:t>.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80" w:firstLineChars="200"/>
        <w:rPr>
          <w:rFonts w:ascii="宋体" w:hAnsi="宋体"/>
          <w:sz w:val="24"/>
          <w:szCs w:val="21"/>
        </w:rPr>
      </w:pPr>
      <w:r>
        <w:rPr>
          <w:rFonts w:hint="eastAsia" w:ascii="宋体" w:hAnsi="宋体"/>
          <w:sz w:val="24"/>
          <w:szCs w:val="21"/>
        </w:rPr>
        <w:t>2</w:t>
      </w:r>
      <w:r>
        <w:rPr>
          <w:rFonts w:hint="eastAsia" w:ascii="宋体" w:hAnsi="宋体"/>
          <w:sz w:val="24"/>
          <w:szCs w:val="21"/>
          <w:lang w:val="en-US" w:eastAsia="zh-CN"/>
        </w:rPr>
        <w:t>8</w:t>
      </w:r>
      <w:r>
        <w:rPr>
          <w:rFonts w:hint="eastAsia" w:ascii="宋体" w:hAnsi="宋体"/>
          <w:sz w:val="24"/>
          <w:szCs w:val="21"/>
        </w:rPr>
        <w:t>.4如签订合同并生效后，供应商无故拒绝或延期，除按照合同条款处理外，列入不良行为记录，并给予通报。</w:t>
      </w:r>
    </w:p>
    <w:p>
      <w:pPr>
        <w:pStyle w:val="88"/>
        <w:spacing w:before="0"/>
        <w:ind w:firstLine="480"/>
        <w:rPr>
          <w:rFonts w:ascii="宋体" w:hAnsi="宋体" w:cs="宋体"/>
          <w:szCs w:val="21"/>
        </w:rPr>
      </w:pPr>
      <w:r>
        <w:rPr>
          <w:rFonts w:hint="eastAsia" w:ascii="宋体" w:hAnsi="宋体" w:cs="仿宋_GB2312"/>
          <w:szCs w:val="21"/>
        </w:rPr>
        <w:t>2</w:t>
      </w:r>
      <w:r>
        <w:rPr>
          <w:rFonts w:hint="eastAsia" w:ascii="宋体" w:hAnsi="宋体" w:cs="仿宋_GB2312"/>
          <w:szCs w:val="21"/>
          <w:lang w:val="en-US" w:eastAsia="zh-CN"/>
        </w:rPr>
        <w:t>8</w:t>
      </w:r>
      <w:r>
        <w:rPr>
          <w:rFonts w:hint="eastAsia" w:ascii="宋体" w:hAnsi="宋体" w:cs="仿宋_GB2312"/>
          <w:szCs w:val="21"/>
        </w:rPr>
        <w:t>.5采购合同由采购人与成交供应商根据</w:t>
      </w:r>
      <w:r>
        <w:rPr>
          <w:rFonts w:hint="eastAsia" w:ascii="宋体" w:hAnsi="宋体"/>
          <w:szCs w:val="21"/>
        </w:rPr>
        <w:t>磋商文件</w:t>
      </w:r>
      <w:r>
        <w:rPr>
          <w:rFonts w:hint="eastAsia" w:ascii="宋体" w:hAnsi="宋体" w:cs="仿宋_GB2312"/>
          <w:szCs w:val="21"/>
        </w:rPr>
        <w:t>、响应文件等内容通过政府采购电子交易平台在线签订，自动备案，在线签订须携带的材料见“</w:t>
      </w:r>
      <w:r>
        <w:rPr>
          <w:sz w:val="32"/>
        </w:rPr>
        <w:t xml:space="preserve"> </w:t>
      </w:r>
      <w:r>
        <w:rPr>
          <w:rFonts w:hint="eastAsia" w:ascii="宋体" w:hAnsi="宋体" w:cs="仿宋_GB2312"/>
          <w:szCs w:val="21"/>
        </w:rPr>
        <w:t>供应商须</w:t>
      </w:r>
      <w:r>
        <w:rPr>
          <w:rFonts w:hint="eastAsia" w:ascii="宋体" w:hAnsi="宋体"/>
          <w:szCs w:val="21"/>
        </w:rPr>
        <w:t>知前附表</w:t>
      </w:r>
      <w:r>
        <w:rPr>
          <w:rFonts w:hint="eastAsia" w:ascii="宋体" w:hAnsi="宋体" w:cs="仿宋_GB2312"/>
          <w:szCs w:val="21"/>
        </w:rPr>
        <w:t>”</w:t>
      </w:r>
      <w:r>
        <w:rPr>
          <w:rFonts w:hint="eastAsia" w:ascii="宋体" w:hAnsi="宋体" w:cs="仿宋_GB2312"/>
          <w:sz w:val="21"/>
          <w:szCs w:val="21"/>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lang w:val="en-US" w:eastAsia="zh-CN"/>
        </w:rPr>
        <w:t>29</w:t>
      </w:r>
      <w:r>
        <w:rPr>
          <w:rFonts w:hint="eastAsia" w:ascii="黑体" w:hAnsi="黑体" w:eastAsia="黑体" w:cs="宋体"/>
          <w:b/>
          <w:bCs/>
          <w:sz w:val="28"/>
        </w:rPr>
        <w:t>.政府采购合同公告</w:t>
      </w:r>
    </w:p>
    <w:p>
      <w:pPr>
        <w:spacing w:line="360" w:lineRule="auto"/>
        <w:ind w:firstLine="480" w:firstLineChars="200"/>
        <w:rPr>
          <w:rFonts w:hAnsi="宋体"/>
          <w:color w:val="000000"/>
          <w:sz w:val="24"/>
        </w:rPr>
      </w:pPr>
      <w:r>
        <w:rPr>
          <w:rFonts w:hint="eastAsia" w:hAnsi="宋体"/>
          <w:color w:val="000000"/>
          <w:sz w:val="24"/>
        </w:rPr>
        <w:t>采购人或者受托采购代理机构应当自政府采购合同签订之日起</w:t>
      </w:r>
      <w:r>
        <w:rPr>
          <w:rFonts w:hAnsi="宋体"/>
          <w:color w:val="000000"/>
          <w:sz w:val="24"/>
        </w:rPr>
        <w:t>2</w:t>
      </w:r>
      <w:r>
        <w:rPr>
          <w:rFonts w:hint="eastAsia" w:hAnsi="宋体"/>
          <w:color w:val="000000"/>
          <w:sz w:val="24"/>
        </w:rPr>
        <w:t>个工作日内，将政府采购合同</w:t>
      </w:r>
      <w:r>
        <w:rPr>
          <w:rFonts w:hint="eastAsia" w:ascii="宋体" w:hAnsi="宋体"/>
          <w:bCs/>
          <w:sz w:val="24"/>
        </w:rPr>
        <w:t>在以下媒体上发布</w:t>
      </w:r>
      <w:r>
        <w:rPr>
          <w:rFonts w:hint="eastAsia" w:ascii="宋体" w:hAnsi="宋体" w:cs="宋体"/>
          <w:color w:val="000000"/>
          <w:kern w:val="0"/>
          <w:sz w:val="24"/>
          <w:szCs w:val="21"/>
        </w:rPr>
        <w:t xml:space="preserve"> “新疆政府采购网”（</w:t>
      </w:r>
      <w:r>
        <w:rPr>
          <w:rFonts w:ascii="宋体" w:hAnsi="宋体" w:cs="宋体"/>
          <w:color w:val="000000"/>
          <w:kern w:val="0"/>
          <w:sz w:val="24"/>
          <w:szCs w:val="21"/>
        </w:rPr>
        <w:t>http://www.ccgp-xinjiang.gov.cn/</w:t>
      </w:r>
      <w:r>
        <w:rPr>
          <w:rFonts w:hint="eastAsia" w:ascii="宋体" w:hAnsi="宋体" w:cs="宋体"/>
          <w:color w:val="000000"/>
          <w:kern w:val="0"/>
          <w:sz w:val="24"/>
          <w:szCs w:val="21"/>
        </w:rPr>
        <w:t>）</w:t>
      </w:r>
      <w:r>
        <w:rPr>
          <w:rFonts w:hint="eastAsia" w:hAnsi="宋体"/>
          <w:color w:val="000000"/>
          <w:sz w:val="24"/>
        </w:rPr>
        <w:t>上公告，但政府采购合同中涉及国家秘密、商业秘密的内容除外。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w:t>
      </w:r>
      <w:r>
        <w:rPr>
          <w:rFonts w:hint="eastAsia" w:ascii="黑体" w:hAnsi="黑体" w:eastAsia="黑体" w:cs="宋体"/>
          <w:b/>
          <w:bCs/>
          <w:sz w:val="28"/>
          <w:lang w:val="en-US" w:eastAsia="zh-CN"/>
        </w:rPr>
        <w:t>0</w:t>
      </w:r>
      <w:r>
        <w:rPr>
          <w:rFonts w:hint="eastAsia" w:ascii="黑体" w:hAnsi="黑体" w:eastAsia="黑体" w:cs="宋体"/>
          <w:b/>
          <w:bCs/>
          <w:sz w:val="28"/>
        </w:rPr>
        <w:t>. 询问、质疑和投诉</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.1供应商对政府采购活动事项有疑问的，可以向采购代理机构提出询问，者采购代理机构应当在3个工作日内对供应商依法提出的询问作出答复。</w:t>
      </w:r>
    </w:p>
    <w:p>
      <w:pPr>
        <w:spacing w:line="360" w:lineRule="auto"/>
        <w:ind w:firstLine="480" w:firstLineChars="200"/>
        <w:rPr>
          <w:rFonts w:ascii="宋体" w:hAnsi="宋体"/>
          <w:b/>
          <w:color w:val="000000"/>
          <w:sz w:val="24"/>
          <w:szCs w:val="21"/>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z w:val="24"/>
          <w:shd w:val="clear" w:color="auto" w:fill="FFFFFF"/>
        </w:rPr>
        <w:t>接收质疑函的方式、联系部门、联系电话和通讯地址等信息详见</w:t>
      </w:r>
      <w:r>
        <w:rPr>
          <w:rFonts w:hint="eastAsia" w:ascii="宋体" w:hAnsi="宋体" w:cs="宋体"/>
          <w:sz w:val="24"/>
          <w:szCs w:val="21"/>
        </w:rPr>
        <w:t>“供应商须知前附表”</w:t>
      </w:r>
      <w:r>
        <w:rPr>
          <w:rFonts w:hint="eastAsia" w:ascii="宋体" w:hAnsi="宋体" w:cs="宋体"/>
          <w:sz w:val="24"/>
        </w:rPr>
        <w:t>。</w:t>
      </w:r>
      <w:r>
        <w:rPr>
          <w:rFonts w:hint="eastAsia" w:ascii="宋体" w:hAnsi="宋体"/>
          <w:b/>
          <w:color w:val="000000"/>
          <w:sz w:val="24"/>
          <w:szCs w:val="21"/>
        </w:rPr>
        <w:t xml:space="preserve">具体质疑起算时间及处理方式如下： </w:t>
      </w:r>
    </w:p>
    <w:p>
      <w:pPr>
        <w:spacing w:line="360" w:lineRule="auto"/>
        <w:ind w:firstLine="480" w:firstLineChars="200"/>
        <w:rPr>
          <w:rFonts w:hAnsi="宋体"/>
          <w:bCs/>
          <w:sz w:val="24"/>
        </w:rPr>
      </w:pPr>
      <w:r>
        <w:rPr>
          <w:rFonts w:hint="eastAsia" w:hAnsi="宋体"/>
          <w:bCs/>
          <w:sz w:val="24"/>
        </w:rPr>
        <w:t>（</w:t>
      </w:r>
      <w:r>
        <w:rPr>
          <w:rFonts w:hAnsi="宋体"/>
          <w:bCs/>
          <w:sz w:val="24"/>
        </w:rPr>
        <w:t>1</w:t>
      </w:r>
      <w:r>
        <w:rPr>
          <w:rFonts w:hint="eastAsia" w:hAnsi="宋体"/>
          <w:bCs/>
          <w:sz w:val="24"/>
        </w:rPr>
        <w:t>）潜在供应商依法获取采购文件后，认为采购文件使自己的权益受到损害的，应当在竞争性磋商采购文件公告期限届满之日起</w:t>
      </w:r>
      <w:r>
        <w:rPr>
          <w:rFonts w:hAnsi="宋体"/>
          <w:bCs/>
          <w:sz w:val="24"/>
        </w:rPr>
        <w:t>7</w:t>
      </w:r>
      <w:r>
        <w:rPr>
          <w:rFonts w:hint="eastAsia" w:hAnsi="宋体"/>
          <w:bCs/>
          <w:sz w:val="24"/>
        </w:rPr>
        <w:t>个工作日内提出质疑。</w:t>
      </w:r>
      <w:r>
        <w:rPr>
          <w:rFonts w:hint="eastAsia"/>
          <w:sz w:val="24"/>
        </w:rPr>
        <w:t>委托代理协议无特殊约定的，</w:t>
      </w:r>
      <w:r>
        <w:rPr>
          <w:rFonts w:hint="eastAsia" w:hAnsi="宋体"/>
          <w:bCs/>
          <w:sz w:val="24"/>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2</w:t>
      </w:r>
      <w:r>
        <w:rPr>
          <w:rFonts w:hint="eastAsia" w:hAnsi="宋体"/>
          <w:bCs/>
          <w:sz w:val="24"/>
        </w:rPr>
        <w:t>）供应商认为采购过程使自己的权益受到损害的，应当在各采购程序环节结束之日起</w:t>
      </w:r>
      <w:r>
        <w:rPr>
          <w:rFonts w:hAnsi="宋体"/>
          <w:bCs/>
          <w:sz w:val="24"/>
        </w:rPr>
        <w:t>7</w:t>
      </w:r>
      <w:r>
        <w:rPr>
          <w:rFonts w:hint="eastAsia" w:hAnsi="宋体"/>
          <w:bCs/>
          <w:sz w:val="24"/>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3</w:t>
      </w:r>
      <w:r>
        <w:rPr>
          <w:rFonts w:hint="eastAsia" w:hAnsi="宋体"/>
          <w:bCs/>
          <w:sz w:val="24"/>
        </w:rPr>
        <w:t>）供应商认为成交结果使自己的权益受到损害的，应当在成交结果公告期限届满之日起</w:t>
      </w:r>
      <w:r>
        <w:rPr>
          <w:rFonts w:hAnsi="宋体"/>
          <w:bCs/>
          <w:sz w:val="24"/>
        </w:rPr>
        <w:t>7</w:t>
      </w:r>
      <w:r>
        <w:rPr>
          <w:rFonts w:hint="eastAsia" w:hAnsi="宋体"/>
          <w:bCs/>
          <w:sz w:val="24"/>
        </w:rPr>
        <w:t>个工作日内提出质疑，由代理机构受理并负责答复。</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.3 供应商提出质疑应当提交质疑函和必要的证明材料，针对同一采购程序环节的质疑必须在法定质疑期内一次性提出。质疑函应当包括下列内容</w:t>
      </w:r>
      <w:r>
        <w:rPr>
          <w:rFonts w:hint="eastAsia" w:hAnsi="宋体"/>
          <w:bCs/>
          <w:sz w:val="24"/>
        </w:rPr>
        <w:t>（质疑函格式后附）</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（1）供应商的姓名或者名称、地址、邮编、联系人及联系电话；</w:t>
      </w:r>
    </w:p>
    <w:p>
      <w:pPr>
        <w:spacing w:line="360" w:lineRule="auto"/>
        <w:ind w:firstLine="480" w:firstLineChars="200"/>
        <w:rPr>
          <w:rFonts w:ascii="宋体" w:hAnsi="宋体" w:cs="宋体"/>
          <w:sz w:val="24"/>
        </w:rPr>
      </w:pPr>
      <w:r>
        <w:rPr>
          <w:rFonts w:hint="eastAsia" w:ascii="宋体" w:hAnsi="宋体" w:cs="宋体"/>
          <w:sz w:val="24"/>
        </w:rPr>
        <w:t>（2）质疑项目的名称、编号；</w:t>
      </w:r>
    </w:p>
    <w:p>
      <w:pPr>
        <w:spacing w:line="360" w:lineRule="auto"/>
        <w:ind w:firstLine="480" w:firstLineChars="200"/>
        <w:rPr>
          <w:rFonts w:ascii="宋体" w:hAnsi="宋体" w:cs="宋体"/>
          <w:sz w:val="24"/>
        </w:rPr>
      </w:pPr>
      <w:r>
        <w:rPr>
          <w:rFonts w:hint="eastAsia" w:ascii="宋体" w:hAnsi="宋体" w:cs="宋体"/>
          <w:sz w:val="24"/>
        </w:rPr>
        <w:t>（3）具体、明确的质疑事项和与质疑事项相关的请求；</w:t>
      </w:r>
    </w:p>
    <w:p>
      <w:pPr>
        <w:spacing w:line="360" w:lineRule="auto"/>
        <w:ind w:firstLine="480" w:firstLineChars="200"/>
        <w:rPr>
          <w:rFonts w:ascii="宋体" w:hAnsi="宋体" w:cs="宋体"/>
          <w:sz w:val="24"/>
        </w:rPr>
      </w:pPr>
      <w:r>
        <w:rPr>
          <w:rFonts w:hint="eastAsia" w:ascii="宋体" w:hAnsi="宋体" w:cs="宋体"/>
          <w:sz w:val="24"/>
        </w:rPr>
        <w:t>（4）事实依据；</w:t>
      </w:r>
    </w:p>
    <w:p>
      <w:pPr>
        <w:spacing w:line="360" w:lineRule="auto"/>
        <w:ind w:firstLine="480" w:firstLineChars="200"/>
        <w:rPr>
          <w:rFonts w:ascii="宋体" w:hAnsi="宋体" w:cs="宋体"/>
          <w:sz w:val="24"/>
        </w:rPr>
      </w:pPr>
      <w:r>
        <w:rPr>
          <w:rFonts w:hint="eastAsia" w:ascii="宋体" w:hAnsi="宋体" w:cs="宋体"/>
          <w:sz w:val="24"/>
        </w:rPr>
        <w:t>（5）必要的法律依据；</w:t>
      </w:r>
    </w:p>
    <w:p>
      <w:pPr>
        <w:spacing w:line="360" w:lineRule="auto"/>
        <w:ind w:firstLine="480" w:firstLineChars="200"/>
        <w:rPr>
          <w:rFonts w:ascii="宋体" w:hAnsi="宋体" w:cs="宋体"/>
          <w:sz w:val="24"/>
        </w:rPr>
      </w:pPr>
      <w:r>
        <w:rPr>
          <w:rFonts w:hint="eastAsia" w:ascii="宋体" w:hAnsi="宋体" w:cs="宋体"/>
          <w:sz w:val="24"/>
        </w:rPr>
        <w:t>（6）提出质疑的日期。</w:t>
      </w:r>
    </w:p>
    <w:p>
      <w:pPr>
        <w:spacing w:line="360" w:lineRule="auto"/>
        <w:ind w:firstLine="480" w:firstLineChars="20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供应商为自然人的，应当由本人签字；供应商为法人或者其他组织的，应当由法定代表人、主要负责人，或者其委托代理人签字或者盖章，并加盖公章。</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.4采购代理机构认为供应商质疑不成立，或者成立但未对成交结果构成影响的，继续开展采购活动；认为供应商质疑成立且影响或者可能影响成交结果的，按照下列情况处理：</w:t>
      </w:r>
    </w:p>
    <w:p>
      <w:pPr>
        <w:spacing w:line="360" w:lineRule="auto"/>
        <w:ind w:firstLine="480" w:firstLineChars="200"/>
        <w:rPr>
          <w:rFonts w:ascii="宋体" w:hAnsi="宋体" w:cs="宋体"/>
          <w:sz w:val="24"/>
        </w:rPr>
      </w:pPr>
      <w:r>
        <w:rPr>
          <w:rFonts w:hint="eastAsia" w:ascii="宋体" w:hAnsi="宋体" w:cs="宋体"/>
          <w:sz w:val="24"/>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80" w:firstLineChars="200"/>
        <w:rPr>
          <w:rFonts w:ascii="宋体" w:hAnsi="宋体" w:cs="宋体"/>
          <w:sz w:val="24"/>
        </w:rPr>
      </w:pPr>
      <w:r>
        <w:rPr>
          <w:rFonts w:hint="eastAsia" w:ascii="宋体" w:hAnsi="宋体" w:cs="宋体"/>
          <w:sz w:val="24"/>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 w:val="24"/>
        </w:rPr>
      </w:pPr>
      <w:r>
        <w:rPr>
          <w:rFonts w:hint="eastAsia" w:ascii="宋体" w:hAnsi="宋体" w:cs="宋体"/>
          <w:sz w:val="24"/>
        </w:rPr>
        <w:t>质疑答复导致成交结果改变的，采购代理机构应当将有关情况书面报告本级财政部门。</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90" w:name="_Toc80205930"/>
    </w:p>
    <w:p>
      <w:pPr>
        <w:pStyle w:val="5"/>
        <w:spacing w:before="0" w:after="0" w:line="360" w:lineRule="auto"/>
        <w:ind w:firstLine="315" w:firstLineChars="98"/>
        <w:rPr>
          <w:rFonts w:ascii="宋体" w:hAnsi="宋体"/>
          <w:b w:val="0"/>
        </w:rPr>
      </w:pPr>
      <w:bookmarkStart w:id="91" w:name="_Toc112868860"/>
      <w:bookmarkStart w:id="92" w:name="_Toc103813460"/>
      <w:r>
        <w:rPr>
          <w:rFonts w:hint="eastAsia" w:ascii="宋体" w:hAnsi="宋体"/>
        </w:rPr>
        <w:t>六</w:t>
      </w:r>
      <w:r>
        <w:rPr>
          <w:rFonts w:hint="eastAsia" w:ascii="宋体" w:hAnsi="宋体"/>
          <w:b w:val="0"/>
        </w:rPr>
        <w:t>、验收</w:t>
      </w:r>
      <w:bookmarkEnd w:id="90"/>
      <w:bookmarkEnd w:id="91"/>
      <w:bookmarkEnd w:id="92"/>
    </w:p>
    <w:p>
      <w:pPr>
        <w:tabs>
          <w:tab w:val="left" w:pos="0"/>
        </w:tabs>
        <w:spacing w:line="360" w:lineRule="auto"/>
        <w:ind w:firstLine="562" w:firstLineChars="200"/>
        <w:rPr>
          <w:rFonts w:ascii="黑体" w:hAnsi="黑体" w:eastAsia="黑体" w:cs="宋体"/>
          <w:b/>
          <w:bCs/>
          <w:sz w:val="28"/>
        </w:rPr>
      </w:pPr>
      <w:r>
        <w:rPr>
          <w:rFonts w:hint="eastAsia" w:ascii="黑体" w:hAnsi="黑体" w:eastAsia="黑体" w:cs="宋体"/>
          <w:b/>
          <w:bCs/>
          <w:sz w:val="28"/>
        </w:rPr>
        <w:t>3</w:t>
      </w:r>
      <w:r>
        <w:rPr>
          <w:rFonts w:hint="eastAsia" w:ascii="黑体" w:hAnsi="黑体" w:eastAsia="黑体" w:cs="宋体"/>
          <w:b/>
          <w:bCs/>
          <w:sz w:val="28"/>
          <w:lang w:val="en-US" w:eastAsia="zh-CN"/>
        </w:rPr>
        <w:t>1</w:t>
      </w:r>
      <w:r>
        <w:rPr>
          <w:rFonts w:hint="eastAsia" w:ascii="黑体" w:hAnsi="黑体" w:eastAsia="黑体" w:cs="宋体"/>
          <w:b/>
          <w:bCs/>
          <w:sz w:val="28"/>
        </w:rPr>
        <w:t>.验收</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w:t>
      </w:r>
      <w:r>
        <w:rPr>
          <w:rFonts w:hint="eastAsia" w:ascii="宋体" w:hAnsi="宋体" w:cs="Helvetica"/>
          <w:kern w:val="0"/>
          <w:sz w:val="22"/>
          <w:szCs w:val="21"/>
          <w:lang w:val="en-US" w:eastAsia="zh-CN"/>
        </w:rPr>
        <w:t>1</w:t>
      </w:r>
      <w:r>
        <w:rPr>
          <w:rFonts w:hint="eastAsia" w:ascii="宋体" w:hAnsi="宋体" w:cs="Helvetica"/>
          <w:kern w:val="0"/>
          <w:sz w:val="22"/>
          <w:szCs w:val="21"/>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w:t>
      </w:r>
      <w:r>
        <w:rPr>
          <w:rFonts w:hint="eastAsia" w:ascii="宋体" w:hAnsi="宋体" w:cs="Helvetica"/>
          <w:kern w:val="0"/>
          <w:sz w:val="22"/>
          <w:szCs w:val="21"/>
          <w:lang w:val="en-US" w:eastAsia="zh-CN"/>
        </w:rPr>
        <w:t>1</w:t>
      </w:r>
      <w:r>
        <w:rPr>
          <w:rFonts w:hint="eastAsia" w:ascii="宋体" w:hAnsi="宋体" w:cs="Helvetica"/>
          <w:kern w:val="0"/>
          <w:sz w:val="22"/>
          <w:szCs w:val="21"/>
        </w:rPr>
        <w:t>.2采购人可以邀请参加本项目的其他供应商或者第三方机构参与验收。参与验收的供应商或者第三方机构的意见作为验收书的参考资料一并存档。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w:t>
      </w:r>
      <w:r>
        <w:rPr>
          <w:rFonts w:hint="eastAsia" w:ascii="宋体" w:hAnsi="宋体" w:cs="Helvetica"/>
          <w:kern w:val="0"/>
          <w:sz w:val="22"/>
          <w:szCs w:val="21"/>
          <w:lang w:val="en-US" w:eastAsia="zh-CN"/>
        </w:rPr>
        <w:t>1</w:t>
      </w:r>
      <w:r>
        <w:rPr>
          <w:rFonts w:hint="eastAsia" w:ascii="宋体" w:hAnsi="宋体" w:cs="Helvetica"/>
          <w:kern w:val="0"/>
          <w:sz w:val="22"/>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40" w:firstLineChars="200"/>
        <w:rPr>
          <w:rFonts w:ascii="宋体" w:hAnsi="宋体" w:cs="宋体"/>
          <w:sz w:val="22"/>
          <w:szCs w:val="21"/>
        </w:rPr>
      </w:pPr>
      <w:r>
        <w:rPr>
          <w:rFonts w:hint="eastAsia" w:ascii="宋体" w:hAnsi="宋体" w:cs="Helvetica"/>
          <w:kern w:val="0"/>
          <w:sz w:val="22"/>
          <w:szCs w:val="21"/>
        </w:rPr>
        <w:t>3</w:t>
      </w:r>
      <w:r>
        <w:rPr>
          <w:rFonts w:hint="eastAsia" w:ascii="宋体" w:hAnsi="宋体" w:cs="Helvetica"/>
          <w:kern w:val="0"/>
          <w:sz w:val="22"/>
          <w:szCs w:val="21"/>
          <w:lang w:val="en-US" w:eastAsia="zh-CN"/>
        </w:rPr>
        <w:t>1</w:t>
      </w:r>
      <w:r>
        <w:rPr>
          <w:rFonts w:hint="eastAsia" w:ascii="宋体" w:hAnsi="宋体" w:cs="Helvetica"/>
          <w:kern w:val="0"/>
          <w:sz w:val="22"/>
          <w:szCs w:val="21"/>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spacing w:before="0" w:after="0" w:line="360" w:lineRule="auto"/>
        <w:ind w:firstLine="320" w:firstLineChars="100"/>
        <w:rPr>
          <w:rFonts w:ascii="宋体" w:hAnsi="宋体"/>
          <w:b w:val="0"/>
          <w:bCs w:val="0"/>
        </w:rPr>
      </w:pPr>
      <w:bookmarkStart w:id="93" w:name="_Toc103813461"/>
      <w:bookmarkStart w:id="94" w:name="_Toc112868861"/>
      <w:r>
        <w:rPr>
          <w:rFonts w:hint="eastAsia" w:ascii="宋体" w:hAnsi="宋体"/>
          <w:b w:val="0"/>
          <w:bCs w:val="0"/>
        </w:rPr>
        <w:t>七、其他事项</w:t>
      </w:r>
      <w:bookmarkEnd w:id="93"/>
      <w:bookmarkEnd w:id="94"/>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w:t>
      </w:r>
      <w:r>
        <w:rPr>
          <w:rFonts w:hint="eastAsia" w:ascii="黑体" w:hAnsi="黑体" w:eastAsia="黑体" w:cs="宋体"/>
          <w:b/>
          <w:bCs/>
          <w:sz w:val="28"/>
          <w:lang w:val="en-US" w:eastAsia="zh-CN"/>
        </w:rPr>
        <w:t>2</w:t>
      </w:r>
      <w:r>
        <w:rPr>
          <w:rFonts w:hint="eastAsia" w:ascii="黑体" w:hAnsi="黑体" w:eastAsia="黑体" w:cs="宋体"/>
          <w:b/>
          <w:bCs/>
          <w:sz w:val="28"/>
        </w:rPr>
        <w:t>.代理服务费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rPr>
        <w:t>代理服务收费标准及缴费账户详见“供应商须知前附表”，供应商为联合体的，可以由联合体中的一方或者多方共同交纳代理服务费。</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w:t>
      </w:r>
      <w:r>
        <w:rPr>
          <w:rFonts w:hint="eastAsia" w:ascii="黑体" w:hAnsi="黑体" w:eastAsia="黑体" w:cs="宋体"/>
          <w:b/>
          <w:bCs/>
          <w:sz w:val="28"/>
          <w:lang w:val="en-US" w:eastAsia="zh-CN"/>
        </w:rPr>
        <w:t>3</w:t>
      </w:r>
      <w:r>
        <w:rPr>
          <w:rFonts w:hint="eastAsia" w:ascii="黑体" w:hAnsi="黑体" w:eastAsia="黑体" w:cs="宋体"/>
          <w:b/>
          <w:bCs/>
          <w:sz w:val="28"/>
        </w:rPr>
        <w:t>.需要补充的其他内容</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w:t>
      </w:r>
      <w:r>
        <w:rPr>
          <w:rFonts w:hint="eastAsia" w:hAnsi="宋体" w:cs="宋体"/>
          <w:kern w:val="2"/>
          <w:sz w:val="24"/>
          <w:lang w:val="en-US" w:eastAsia="zh-CN"/>
        </w:rPr>
        <w:t>3</w:t>
      </w:r>
      <w:r>
        <w:rPr>
          <w:rFonts w:hint="eastAsia" w:hAnsi="宋体" w:cs="宋体"/>
          <w:kern w:val="2"/>
          <w:sz w:val="24"/>
        </w:rPr>
        <w:t>.1本磋商文件解释规则详见“供应商须知前附表”。</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w:t>
      </w:r>
      <w:r>
        <w:rPr>
          <w:rFonts w:hint="eastAsia" w:hAnsi="宋体" w:cs="宋体"/>
          <w:kern w:val="2"/>
          <w:sz w:val="24"/>
          <w:lang w:val="en-US" w:eastAsia="zh-CN"/>
        </w:rPr>
        <w:t>3</w:t>
      </w:r>
      <w:r>
        <w:rPr>
          <w:rFonts w:hint="eastAsia" w:hAnsi="宋体" w:cs="宋体"/>
          <w:kern w:val="2"/>
          <w:sz w:val="24"/>
        </w:rPr>
        <w:t>.2 其他事项详见“供应商须知前附表”。</w:t>
      </w:r>
    </w:p>
    <w:p>
      <w:pPr>
        <w:pStyle w:val="19"/>
        <w:spacing w:line="360" w:lineRule="auto"/>
        <w:ind w:firstLine="480" w:firstLineChars="200"/>
        <w:rPr>
          <w:rFonts w:hAnsi="宋体"/>
          <w:sz w:val="24"/>
        </w:rPr>
      </w:pPr>
      <w:r>
        <w:rPr>
          <w:rFonts w:hint="eastAsia" w:hAnsi="宋体" w:cs="宋体"/>
          <w:kern w:val="2"/>
          <w:sz w:val="24"/>
        </w:rPr>
        <w:t>3</w:t>
      </w:r>
      <w:r>
        <w:rPr>
          <w:rFonts w:hint="eastAsia" w:hAnsi="宋体" w:cs="宋体"/>
          <w:kern w:val="2"/>
          <w:sz w:val="24"/>
          <w:lang w:val="en-US" w:eastAsia="zh-CN"/>
        </w:rPr>
        <w:t>3</w:t>
      </w:r>
      <w:r>
        <w:rPr>
          <w:rFonts w:hint="eastAsia" w:hAnsi="宋体" w:cs="宋体"/>
          <w:kern w:val="2"/>
          <w:sz w:val="24"/>
        </w:rPr>
        <w:t>.3</w:t>
      </w:r>
      <w:bookmarkStart w:id="95" w:name="_Hlk65857140"/>
      <w:r>
        <w:rPr>
          <w:rFonts w:hint="eastAsia" w:hAnsi="宋体"/>
          <w:sz w:val="24"/>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pPr>
        <w:pStyle w:val="19"/>
        <w:spacing w:line="360" w:lineRule="auto"/>
        <w:ind w:firstLine="480" w:firstLineChars="200"/>
        <w:rPr>
          <w:rFonts w:hAnsi="宋体"/>
          <w:sz w:val="24"/>
        </w:rPr>
      </w:pPr>
      <w:r>
        <w:rPr>
          <w:rFonts w:hint="eastAsia" w:hAnsi="宋体"/>
          <w:sz w:val="24"/>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pStyle w:val="19"/>
        <w:spacing w:line="360" w:lineRule="auto"/>
        <w:ind w:firstLine="480" w:firstLineChars="200"/>
        <w:textAlignment w:val="center"/>
        <w:rPr>
          <w:rFonts w:hAnsi="宋体"/>
          <w:sz w:val="24"/>
        </w:rPr>
      </w:pPr>
      <w:r>
        <w:rPr>
          <w:rFonts w:hint="eastAsia" w:hAnsi="宋体"/>
          <w:sz w:val="24"/>
        </w:rPr>
        <w:t>依据本文件规定享受扶持政策获得政府采购合同的，小微企业不得将合同分包给大中型企业，中型企业不得将合同分包给大型企业。</w:t>
      </w:r>
      <w:bookmarkEnd w:id="95"/>
    </w:p>
    <w:p>
      <w:pPr>
        <w:pStyle w:val="19"/>
        <w:jc w:val="left"/>
        <w:rPr>
          <w:rFonts w:ascii="Arial Unicode MS" w:hAnsi="Arial Unicode MS" w:eastAsia="Arial Unicode MS" w:cs="Arial Unicode MS"/>
          <w:sz w:val="32"/>
          <w:szCs w:val="32"/>
        </w:rPr>
      </w:pPr>
      <w:r>
        <w:rPr>
          <w:rFonts w:hint="eastAsia" w:hAnsi="宋体"/>
          <w:b/>
          <w:sz w:val="22"/>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jc w:val="center"/>
        <w:rPr>
          <w:rFonts w:ascii="宋体" w:hAnsi="宋体" w:cs="Arial Unicode MS"/>
          <w:sz w:val="32"/>
          <w:szCs w:val="32"/>
        </w:rPr>
      </w:pPr>
      <w:r>
        <w:rPr>
          <w:rFonts w:hint="eastAsia" w:ascii="宋体" w:hAnsi="宋体" w:cs="微软雅黑"/>
          <w:sz w:val="32"/>
          <w:szCs w:val="32"/>
        </w:rPr>
        <w:t>中小微企业划型标准</w:t>
      </w:r>
    </w:p>
    <w:tbl>
      <w:tblPr>
        <w:tblStyle w:val="73"/>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行业名称</w:t>
            </w:r>
          </w:p>
        </w:tc>
        <w:tc>
          <w:tcPr>
            <w:tcW w:w="198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计量单位</w:t>
            </w:r>
          </w:p>
        </w:tc>
        <w:tc>
          <w:tcPr>
            <w:tcW w:w="184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中型</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小型</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农、林、牧、渔</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工业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建筑业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6000≤Y＜80000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300≤Y＜6000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300≤Z＜5000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批发业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5≤X＜20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零售业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10≤X＜50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交通运输业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200≤Y＜3000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仓储业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邮政业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住宿业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餐饮业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信息传输业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软件和信息技术服务业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房地产开发经营</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1000≤Y＜200000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物业管理</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租赁和商务服务业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8000≤Z＜120000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100≤Z＜8000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其他未列明行业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bl>
    <w:p>
      <w:pPr>
        <w:widowControl/>
        <w:jc w:val="left"/>
        <w:rPr>
          <w:rFonts w:ascii="宋体" w:hAnsi="宋体"/>
          <w:b/>
          <w:kern w:val="0"/>
          <w:szCs w:val="21"/>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9"/>
        <w:spacing w:line="360" w:lineRule="auto"/>
        <w:ind w:firstLine="440" w:firstLineChars="200"/>
        <w:textAlignment w:val="center"/>
        <w:rPr>
          <w:sz w:val="22"/>
        </w:rPr>
      </w:pPr>
    </w:p>
    <w:p>
      <w:pPr>
        <w:widowControl/>
        <w:jc w:val="left"/>
        <w:rPr>
          <w:b/>
          <w:bCs/>
          <w:snapToGrid w:val="0"/>
          <w:kern w:val="0"/>
          <w:sz w:val="36"/>
          <w:szCs w:val="44"/>
        </w:rPr>
      </w:pPr>
      <w:bookmarkStart w:id="96" w:name="_Toc112868862"/>
      <w:r>
        <w:rPr>
          <w:snapToGrid w:val="0"/>
          <w:kern w:val="0"/>
          <w:sz w:val="36"/>
        </w:rPr>
        <w:br w:type="page"/>
      </w:r>
    </w:p>
    <w:p>
      <w:pPr>
        <w:pStyle w:val="3"/>
        <w:adjustRightInd w:val="0"/>
        <w:snapToGrid w:val="0"/>
        <w:spacing w:before="0" w:after="0" w:line="240" w:lineRule="auto"/>
        <w:jc w:val="center"/>
        <w:rPr>
          <w:snapToGrid w:val="0"/>
          <w:kern w:val="0"/>
          <w:sz w:val="36"/>
        </w:rPr>
      </w:pPr>
      <w:r>
        <w:rPr>
          <w:rFonts w:hint="eastAsia"/>
          <w:snapToGrid w:val="0"/>
          <w:kern w:val="0"/>
          <w:sz w:val="36"/>
        </w:rPr>
        <w:t>第四章</w:t>
      </w:r>
      <w:r>
        <w:rPr>
          <w:snapToGrid w:val="0"/>
          <w:kern w:val="0"/>
          <w:sz w:val="36"/>
        </w:rPr>
        <w:t xml:space="preserve">  </w:t>
      </w:r>
      <w:r>
        <w:rPr>
          <w:rFonts w:hint="eastAsia"/>
          <w:snapToGrid w:val="0"/>
          <w:kern w:val="0"/>
          <w:sz w:val="36"/>
        </w:rPr>
        <w:t>评审程序、评审方法和评审标准</w:t>
      </w:r>
      <w:bookmarkEnd w:id="96"/>
    </w:p>
    <w:p>
      <w:pPr>
        <w:pStyle w:val="4"/>
        <w:jc w:val="center"/>
        <w:rPr>
          <w:rFonts w:ascii="宋体" w:hAnsi="宋体"/>
          <w:b w:val="0"/>
        </w:rPr>
      </w:pPr>
      <w:bookmarkStart w:id="97" w:name="_Toc112868863"/>
      <w:bookmarkStart w:id="98" w:name="_Toc103813463"/>
      <w:r>
        <w:rPr>
          <w:rFonts w:hint="eastAsia" w:ascii="宋体" w:hAnsi="宋体"/>
          <w:b w:val="0"/>
        </w:rPr>
        <w:t>第一节 评审程序和评审方法</w:t>
      </w:r>
      <w:bookmarkEnd w:id="97"/>
      <w:bookmarkEnd w:id="98"/>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1.确认磋商文件</w:t>
      </w:r>
    </w:p>
    <w:p>
      <w:pPr>
        <w:spacing w:line="360" w:lineRule="auto"/>
        <w:ind w:firstLine="480" w:firstLineChars="200"/>
        <w:rPr>
          <w:rFonts w:hint="eastAsia" w:ascii="宋体" w:hAnsi="宋体" w:cs="宋体"/>
          <w:color w:val="000000"/>
          <w:sz w:val="24"/>
          <w:szCs w:val="21"/>
        </w:rPr>
      </w:pPr>
      <w:r>
        <w:rPr>
          <w:rFonts w:hint="eastAsia" w:ascii="宋体" w:hAnsi="宋体" w:cs="宋体"/>
          <w:color w:val="000000"/>
          <w:sz w:val="24"/>
          <w:szCs w:val="21"/>
        </w:rPr>
        <w:t>由磋商小组确认磋商文件。</w:t>
      </w:r>
    </w:p>
    <w:p>
      <w:pPr>
        <w:spacing w:line="360" w:lineRule="auto"/>
        <w:ind w:firstLine="562" w:firstLineChars="200"/>
        <w:rPr>
          <w:rFonts w:hint="default" w:ascii="黑体" w:hAnsi="黑体" w:eastAsia="黑体" w:cs="宋体"/>
          <w:b/>
          <w:bCs/>
          <w:sz w:val="28"/>
          <w:lang w:val="en-US" w:eastAsia="zh-CN"/>
        </w:rPr>
      </w:pPr>
      <w:r>
        <w:rPr>
          <w:rFonts w:hint="eastAsia" w:ascii="黑体" w:hAnsi="黑体" w:eastAsia="黑体" w:cs="宋体"/>
          <w:b/>
          <w:bCs/>
          <w:sz w:val="28"/>
          <w:lang w:val="en-US" w:eastAsia="zh-CN"/>
        </w:rPr>
        <w:t>2.资格审查及符合性审查</w:t>
      </w:r>
    </w:p>
    <w:tbl>
      <w:tblPr>
        <w:tblStyle w:val="73"/>
        <w:tblW w:w="9788"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245"/>
        <w:gridCol w:w="1971"/>
        <w:gridCol w:w="4683"/>
        <w:gridCol w:w="908"/>
        <w:gridCol w:w="98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restart"/>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t>资格审查</w:t>
            </w:r>
          </w:p>
        </w:tc>
        <w:tc>
          <w:tcPr>
            <w:tcW w:w="1971" w:type="dxa"/>
            <w:vMerge w:val="restart"/>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default" w:ascii="宋体" w:hAnsi="宋体" w:eastAsia="宋体" w:cs="宋体"/>
                <w:lang w:val="en-US" w:eastAsia="zh-CN"/>
              </w:rPr>
            </w:pPr>
            <w:r>
              <w:rPr>
                <w:rFonts w:hint="eastAsia" w:ascii="宋体" w:hAnsi="宋体" w:eastAsia="宋体" w:cs="宋体"/>
                <w:b/>
                <w:bCs/>
                <w:lang w:val="en-US" w:eastAsia="zh-CN"/>
              </w:rPr>
              <w:t>审查项</w:t>
            </w:r>
          </w:p>
        </w:tc>
        <w:tc>
          <w:tcPr>
            <w:tcW w:w="4683" w:type="dxa"/>
            <w:vMerge w:val="restart"/>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b/>
                <w:bCs/>
              </w:rPr>
              <w:t>标准</w:t>
            </w:r>
          </w:p>
        </w:tc>
        <w:tc>
          <w:tcPr>
            <w:tcW w:w="1889" w:type="dxa"/>
            <w:gridSpan w:val="2"/>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b/>
                <w:bCs/>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p>
        </w:tc>
        <w:tc>
          <w:tcPr>
            <w:tcW w:w="1971" w:type="dxa"/>
            <w:vMerge w:val="continue"/>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p>
        </w:tc>
        <w:tc>
          <w:tcPr>
            <w:tcW w:w="4683" w:type="dxa"/>
            <w:vMerge w:val="continue"/>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p>
        </w:tc>
        <w:tc>
          <w:tcPr>
            <w:tcW w:w="908"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b/>
                <w:bCs/>
              </w:rPr>
              <w:t>是</w:t>
            </w:r>
          </w:p>
        </w:tc>
        <w:tc>
          <w:tcPr>
            <w:tcW w:w="98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b/>
                <w:bCs/>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lang w:eastAsia="zh-CN"/>
              </w:rPr>
            </w:pPr>
            <w:r>
              <w:rPr>
                <w:rFonts w:hint="eastAsia" w:ascii="宋体" w:hAnsi="宋体" w:eastAsia="宋体" w:cs="宋体"/>
                <w:lang w:eastAsia="zh-CN"/>
              </w:rPr>
              <w:t>资格响应文件</w:t>
            </w:r>
          </w:p>
        </w:tc>
        <w:tc>
          <w:tcPr>
            <w:tcW w:w="4683" w:type="dxa"/>
            <w:tcBorders>
              <w:top w:val="outset" w:color="auto" w:sz="6" w:space="0"/>
              <w:left w:val="outset" w:color="auto" w:sz="6" w:space="0"/>
              <w:bottom w:val="outset" w:color="auto" w:sz="6" w:space="0"/>
              <w:right w:val="outset" w:color="auto" w:sz="6" w:space="0"/>
            </w:tcBorders>
            <w:noWrap w:val="0"/>
            <w:vAlign w:val="center"/>
          </w:tcPr>
          <w:p>
            <w:pPr>
              <w:pStyle w:val="4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1.基本资质：（1）具有独立承担民事责任的能力；（提供合法有效的法人营业执照或事业单位法人证书）；</w:t>
            </w:r>
          </w:p>
          <w:p>
            <w:pPr>
              <w:pStyle w:val="4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具有良好的商业信誉和健全的财务会计制度（提供2021年财务审计报告或2022年财务报表或提供具有良好的商业信誉和健全的财务会计制度的书面承诺函，新成立不足一年的供应商无需提供财务审计报告，仅提供书面承诺函，自行提供）；</w:t>
            </w:r>
          </w:p>
          <w:p>
            <w:pPr>
              <w:pStyle w:val="4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（3）具有履行合同所必需的设备和专业技术能力（根据项目需求提供履行合同所必需的设备和专业技术能力的书面承诺函，按格式提供）；</w:t>
            </w:r>
          </w:p>
          <w:p>
            <w:pPr>
              <w:pStyle w:val="4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有依法缴纳税收和社会保障资金的良好记录（提供参加本次政府采购活动前近半年内任意一个月的依法缴纳税收和社会保障资金的相关材料或提供有依法缴纳税收和社会保障资金的良好记录的书面承诺函，自行提供）；</w:t>
            </w:r>
          </w:p>
          <w:p>
            <w:pPr>
              <w:pStyle w:val="40"/>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（5）参加政府采购活动前三年内，在经营活动中没有重大违法记录（提供参加本次政府采购活动前3年内在经营活动中没有重大违法记录的书面承诺函，按格式提供）；</w:t>
            </w:r>
          </w:p>
          <w:p>
            <w:pPr>
              <w:pStyle w:val="40"/>
              <w:spacing w:line="360" w:lineRule="auto"/>
              <w:jc w:val="left"/>
              <w:rPr>
                <w:rFonts w:hint="default" w:ascii="宋体" w:hAnsi="宋体" w:eastAsia="宋体" w:cs="宋体"/>
                <w:color w:val="000000"/>
                <w:lang w:val="en-US" w:eastAsia="zh-CN"/>
              </w:rPr>
            </w:pPr>
            <w:r>
              <w:rPr>
                <w:rFonts w:hint="eastAsia" w:ascii="宋体" w:hAnsi="宋体" w:eastAsia="宋体" w:cs="宋体"/>
                <w:kern w:val="2"/>
                <w:sz w:val="24"/>
                <w:szCs w:val="24"/>
                <w:lang w:val="en-US" w:eastAsia="zh-CN" w:bidi="ar-SA"/>
              </w:rPr>
              <w:t>（6）法律、行政法规规定的其他条件。供应商如在“信用中国”网站（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r>
              <w:rPr>
                <w:rFonts w:hint="eastAsia" w:ascii="宋体" w:hAnsi="宋体" w:eastAsia="宋体" w:cs="宋体"/>
                <w:color w:val="000000"/>
                <w:sz w:val="24"/>
                <w:szCs w:val="24"/>
                <w:lang w:val="en-US" w:eastAsia="zh-CN"/>
              </w:rPr>
              <w:t>2.采购政策：供应商为中小企业。</w:t>
            </w:r>
            <w:r>
              <w:rPr>
                <w:rFonts w:hint="eastAsia" w:ascii="宋体" w:hAnsi="宋体" w:eastAsia="宋体" w:cs="宋体"/>
                <w:kern w:val="2"/>
                <w:sz w:val="24"/>
                <w:szCs w:val="24"/>
                <w:lang w:val="en-US" w:eastAsia="zh-CN" w:bidi="ar-SA"/>
              </w:rPr>
              <w:t>3.特定资质</w:t>
            </w:r>
            <w:r>
              <w:rPr>
                <w:rFonts w:hint="eastAsia" w:ascii="宋体" w:hAnsi="宋体" w:eastAsia="宋体" w:cs="宋体"/>
                <w:color w:val="000000"/>
                <w:sz w:val="24"/>
                <w:szCs w:val="24"/>
                <w:lang w:val="en-US" w:eastAsia="zh-CN"/>
              </w:rPr>
              <w:t>：供应商提供的项目团队均具备信息系统监理师证书。</w:t>
            </w:r>
          </w:p>
        </w:tc>
        <w:tc>
          <w:tcPr>
            <w:tcW w:w="908"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797" w:hRule="atLeast"/>
        </w:trPr>
        <w:tc>
          <w:tcPr>
            <w:tcW w:w="1245" w:type="dxa"/>
            <w:vMerge w:val="restart"/>
            <w:tcBorders>
              <w:top w:val="outset" w:color="auto" w:sz="6" w:space="0"/>
              <w:left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rPr>
              <w:t>符合性审查</w:t>
            </w:r>
          </w:p>
        </w:tc>
        <w:tc>
          <w:tcPr>
            <w:tcW w:w="197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商务技术响应文件--商务资信</w:t>
            </w:r>
          </w:p>
        </w:tc>
        <w:tc>
          <w:tcPr>
            <w:tcW w:w="4683"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eastAsia="宋体" w:cs="宋体"/>
              </w:rPr>
              <w:t>供应商名称是否与营业执照</w:t>
            </w:r>
            <w:r>
              <w:rPr>
                <w:rFonts w:hint="eastAsia" w:ascii="宋体" w:hAnsi="宋体" w:eastAsia="宋体" w:cs="宋体"/>
                <w:color w:val="000000"/>
                <w:sz w:val="24"/>
                <w:szCs w:val="24"/>
                <w:lang w:val="en-US" w:eastAsia="zh-CN"/>
              </w:rPr>
              <w:t>或事业单位法人证书</w:t>
            </w:r>
            <w:r>
              <w:rPr>
                <w:rFonts w:hint="eastAsia" w:ascii="宋体" w:hAnsi="宋体" w:eastAsia="宋体" w:cs="宋体"/>
              </w:rPr>
              <w:t>一致</w:t>
            </w:r>
            <w:r>
              <w:rPr>
                <w:rFonts w:hint="eastAsia" w:ascii="宋体" w:hAnsi="宋体" w:eastAsia="宋体" w:cs="宋体"/>
                <w:lang w:val="en-US" w:eastAsia="zh-CN"/>
              </w:rPr>
              <w:t>;2.</w:t>
            </w:r>
            <w:r>
              <w:rPr>
                <w:rFonts w:hint="eastAsia" w:ascii="宋体" w:hAnsi="宋体" w:eastAsia="宋体" w:cs="宋体"/>
              </w:rPr>
              <w:t>供应商是否按</w:t>
            </w:r>
            <w:r>
              <w:rPr>
                <w:rFonts w:hint="eastAsia" w:ascii="宋体" w:hAnsi="宋体" w:eastAsia="宋体" w:cs="宋体"/>
                <w:lang w:val="en-US" w:eastAsia="zh-CN"/>
              </w:rPr>
              <w:t>磋商</w:t>
            </w:r>
            <w:r>
              <w:rPr>
                <w:rFonts w:hint="eastAsia" w:ascii="宋体" w:hAnsi="宋体" w:eastAsia="宋体" w:cs="宋体"/>
              </w:rPr>
              <w:t>文件要求在规定区域加盖单位公章和法定代表人签字或盖章</w:t>
            </w:r>
            <w:r>
              <w:rPr>
                <w:rFonts w:hint="eastAsia" w:ascii="宋体" w:hAnsi="宋体" w:eastAsia="宋体" w:cs="宋体"/>
                <w:lang w:val="en-US" w:eastAsia="zh-CN"/>
              </w:rPr>
              <w:t>;</w:t>
            </w:r>
            <w:r>
              <w:rPr>
                <w:rFonts w:hint="eastAsia" w:ascii="Times New Roman" w:hAnsi="Times New Roman" w:eastAsia="宋体"/>
                <w:color w:val="000000"/>
                <w:sz w:val="24"/>
                <w:lang w:val="en-US" w:eastAsia="zh-CN"/>
              </w:rPr>
              <w:t>3.</w:t>
            </w:r>
            <w:r>
              <w:rPr>
                <w:rFonts w:hint="eastAsia" w:ascii="宋体" w:hAnsi="宋体" w:eastAsia="宋体" w:cs="宋体"/>
              </w:rPr>
              <w:t>供应商是否</w:t>
            </w:r>
            <w:r>
              <w:rPr>
                <w:rFonts w:hint="eastAsia" w:ascii="宋体" w:hAnsi="宋体" w:eastAsia="宋体" w:cs="宋体"/>
                <w:lang w:val="en-US" w:eastAsia="zh-CN"/>
              </w:rPr>
              <w:t>承诺了</w:t>
            </w:r>
            <w:r>
              <w:rPr>
                <w:rFonts w:hint="eastAsia" w:ascii="宋体" w:hAnsi="宋体" w:eastAsia="宋体" w:cs="宋体"/>
                <w:color w:val="000000"/>
                <w:kern w:val="2"/>
                <w:sz w:val="24"/>
                <w:szCs w:val="24"/>
                <w:lang w:val="en-US" w:eastAsia="zh-CN" w:bidi="ar-SA"/>
              </w:rPr>
              <w:t>本磋商有效期为</w:t>
            </w:r>
            <w:r>
              <w:rPr>
                <w:rFonts w:ascii="Times New Roman" w:hAnsi="Times New Roman"/>
                <w:color w:val="000000"/>
                <w:sz w:val="24"/>
              </w:rPr>
              <w:t>自首次递交响应文件截止时间起计算</w:t>
            </w:r>
            <w:r>
              <w:rPr>
                <w:rFonts w:ascii="Times New Roman" w:hAnsi="Times New Roman"/>
                <w:color w:val="000000"/>
                <w:sz w:val="24"/>
                <w:u w:val="single"/>
              </w:rPr>
              <w:t>90</w:t>
            </w:r>
            <w:r>
              <w:rPr>
                <w:rFonts w:ascii="Times New Roman" w:hAnsi="Times New Roman"/>
                <w:color w:val="000000"/>
                <w:sz w:val="24"/>
              </w:rPr>
              <w:t>个日历日</w:t>
            </w:r>
            <w:r>
              <w:rPr>
                <w:rFonts w:hint="eastAsia" w:ascii="Times New Roman" w:hAnsi="Times New Roman" w:eastAsia="宋体"/>
                <w:color w:val="000000"/>
                <w:sz w:val="24"/>
                <w:lang w:val="en-US" w:eastAsia="zh-CN"/>
              </w:rPr>
              <w:t>;4.</w:t>
            </w:r>
            <w:r>
              <w:rPr>
                <w:rFonts w:hint="eastAsia" w:ascii="宋体" w:hAnsi="宋体" w:eastAsia="宋体" w:cs="宋体"/>
              </w:rPr>
              <w:t>供应商</w:t>
            </w:r>
            <w:r>
              <w:rPr>
                <w:rFonts w:ascii="Times New Roman" w:hAnsi="Times New Roman" w:eastAsia="宋体"/>
              </w:rPr>
              <w:t>响应文件</w:t>
            </w:r>
            <w:r>
              <w:rPr>
                <w:rFonts w:ascii="Times New Roman" w:hAnsi="Times New Roman" w:eastAsia="宋体"/>
                <w:lang w:eastAsia="zh-CN"/>
              </w:rPr>
              <w:t>未附有采购人不能接受或不符合</w:t>
            </w:r>
            <w:r>
              <w:rPr>
                <w:rFonts w:hint="eastAsia" w:ascii="Times New Roman" w:hAnsi="Times New Roman" w:eastAsia="宋体"/>
                <w:lang w:eastAsia="zh-CN"/>
              </w:rPr>
              <w:t>谈判</w:t>
            </w:r>
            <w:r>
              <w:rPr>
                <w:rFonts w:ascii="Times New Roman" w:hAnsi="Times New Roman" w:eastAsia="宋体"/>
                <w:lang w:eastAsia="zh-CN"/>
              </w:rPr>
              <w:t>文件的</w:t>
            </w:r>
            <w:r>
              <w:rPr>
                <w:rFonts w:hint="eastAsia" w:ascii="Times New Roman" w:hAnsi="Times New Roman" w:eastAsia="宋体"/>
                <w:lang w:val="en-US" w:eastAsia="zh-CN"/>
              </w:rPr>
              <w:t>商务</w:t>
            </w:r>
            <w:r>
              <w:rPr>
                <w:rFonts w:ascii="Times New Roman" w:hAnsi="Times New Roman" w:eastAsia="宋体"/>
                <w:lang w:eastAsia="zh-CN"/>
              </w:rPr>
              <w:t>要求</w:t>
            </w:r>
            <w:r>
              <w:rPr>
                <w:rFonts w:hint="eastAsia" w:ascii="Times New Roman" w:hAnsi="Times New Roman" w:eastAsia="宋体"/>
                <w:lang w:eastAsia="zh-CN"/>
              </w:rPr>
              <w:t>。</w:t>
            </w:r>
          </w:p>
        </w:tc>
        <w:tc>
          <w:tcPr>
            <w:tcW w:w="908"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left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lang w:val="en-US" w:eastAsia="zh-CN"/>
              </w:rPr>
            </w:pPr>
            <w:r>
              <w:rPr>
                <w:rFonts w:hint="eastAsia" w:ascii="宋体" w:hAnsi="宋体" w:eastAsia="宋体" w:cs="宋体"/>
                <w:lang w:val="en-US" w:eastAsia="zh-CN"/>
              </w:rPr>
              <w:t>商务技术响应文件--技术</w:t>
            </w:r>
          </w:p>
        </w:tc>
        <w:tc>
          <w:tcPr>
            <w:tcW w:w="4683"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lang w:val="en-US" w:eastAsia="zh-CN"/>
              </w:rPr>
            </w:pPr>
            <w:r>
              <w:rPr>
                <w:rFonts w:hint="eastAsia" w:ascii="宋体" w:hAnsi="宋体" w:eastAsia="宋体" w:cs="宋体"/>
              </w:rPr>
              <w:t>供应商</w:t>
            </w:r>
            <w:r>
              <w:rPr>
                <w:rFonts w:ascii="Times New Roman" w:hAnsi="Times New Roman" w:eastAsia="宋体"/>
              </w:rPr>
              <w:t>响应文件</w:t>
            </w:r>
            <w:r>
              <w:rPr>
                <w:rFonts w:ascii="Times New Roman" w:hAnsi="Times New Roman" w:eastAsia="宋体"/>
                <w:lang w:eastAsia="zh-CN"/>
              </w:rPr>
              <w:t>未附有采购人不能接受或不符合</w:t>
            </w:r>
            <w:r>
              <w:rPr>
                <w:rFonts w:hint="eastAsia" w:ascii="Times New Roman" w:hAnsi="Times New Roman" w:eastAsia="宋体"/>
                <w:lang w:eastAsia="zh-CN"/>
              </w:rPr>
              <w:t>谈判</w:t>
            </w:r>
            <w:r>
              <w:rPr>
                <w:rFonts w:ascii="Times New Roman" w:hAnsi="Times New Roman" w:eastAsia="宋体"/>
                <w:lang w:eastAsia="zh-CN"/>
              </w:rPr>
              <w:t>文件的技术要求</w:t>
            </w:r>
            <w:r>
              <w:rPr>
                <w:rFonts w:hint="eastAsia" w:ascii="Times New Roman" w:hAnsi="Times New Roman" w:eastAsia="宋体"/>
                <w:lang w:eastAsia="zh-CN"/>
              </w:rPr>
              <w:t>。</w:t>
            </w:r>
          </w:p>
        </w:tc>
        <w:tc>
          <w:tcPr>
            <w:tcW w:w="908"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left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jc w:val="center"/>
              <w:rPr>
                <w:rFonts w:hint="eastAsia" w:ascii="宋体" w:hAnsi="宋体" w:eastAsia="宋体" w:cs="宋体"/>
              </w:rPr>
            </w:pPr>
            <w:r>
              <w:rPr>
                <w:rFonts w:hint="eastAsia" w:ascii="宋体" w:hAnsi="宋体" w:eastAsia="宋体" w:cs="宋体"/>
              </w:rPr>
              <w:t>报价</w:t>
            </w:r>
            <w:r>
              <w:rPr>
                <w:rFonts w:hint="eastAsia" w:ascii="宋体" w:hAnsi="宋体" w:eastAsia="宋体" w:cs="宋体"/>
                <w:lang w:val="en-US" w:eastAsia="zh-CN"/>
              </w:rPr>
              <w:t>响应文件</w:t>
            </w:r>
          </w:p>
        </w:tc>
        <w:tc>
          <w:tcPr>
            <w:tcW w:w="4683"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lang w:eastAsia="zh-CN"/>
              </w:rPr>
            </w:pPr>
            <w:r>
              <w:rPr>
                <w:rFonts w:hint="eastAsia" w:ascii="宋体" w:hAnsi="宋体" w:eastAsia="宋体" w:cs="宋体"/>
              </w:rPr>
              <w:t>未超过政府采购预算金额</w:t>
            </w:r>
            <w:r>
              <w:rPr>
                <w:rFonts w:hint="eastAsia" w:ascii="宋体" w:hAnsi="宋体" w:eastAsia="宋体" w:cs="宋体"/>
                <w:lang w:eastAsia="zh-CN"/>
              </w:rPr>
              <w:t>。</w:t>
            </w:r>
          </w:p>
        </w:tc>
        <w:tc>
          <w:tcPr>
            <w:tcW w:w="908"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595" w:hRule="atLeast"/>
        </w:trPr>
        <w:tc>
          <w:tcPr>
            <w:tcW w:w="9788" w:type="dxa"/>
            <w:gridSpan w:val="5"/>
            <w:tcBorders>
              <w:top w:val="outset" w:color="auto" w:sz="6" w:space="0"/>
              <w:left w:val="outset" w:color="auto" w:sz="6" w:space="0"/>
              <w:bottom w:val="outset" w:color="auto" w:sz="6" w:space="0"/>
              <w:right w:val="outset" w:color="auto" w:sz="6" w:space="0"/>
            </w:tcBorders>
            <w:noWrap w:val="0"/>
            <w:vAlign w:val="center"/>
          </w:tcPr>
          <w:p>
            <w:pPr>
              <w:pStyle w:val="180"/>
              <w:spacing w:line="360" w:lineRule="auto"/>
              <w:rPr>
                <w:rFonts w:hint="eastAsia" w:ascii="宋体" w:hAnsi="宋体" w:eastAsia="宋体" w:cs="宋体"/>
              </w:rPr>
            </w:pPr>
            <w:r>
              <w:rPr>
                <w:rFonts w:hint="eastAsia" w:ascii="宋体" w:hAnsi="宋体" w:eastAsia="宋体" w:cs="宋体"/>
                <w:b/>
                <w:bCs/>
              </w:rPr>
              <w:t>注：以上检查内容必须全部符合检查标准，否则为无效标。</w:t>
            </w:r>
          </w:p>
        </w:tc>
      </w:tr>
    </w:tbl>
    <w:p>
      <w:pPr>
        <w:ind w:firstLine="200"/>
        <w:rPr>
          <w:rFonts w:hint="eastAsia" w:ascii="黑体" w:hAnsi="黑体" w:eastAsia="黑体" w:cs="宋体"/>
          <w:b/>
          <w:bCs/>
          <w:sz w:val="28"/>
          <w:lang w:val="en-US" w:eastAsia="zh-CN"/>
        </w:rPr>
      </w:pPr>
    </w:p>
    <w:p>
      <w:pPr>
        <w:ind w:firstLine="200"/>
        <w:rPr>
          <w:rFonts w:ascii="黑体" w:hAnsi="黑体" w:eastAsia="黑体" w:cs="宋体"/>
          <w:b/>
          <w:bCs/>
          <w:sz w:val="28"/>
        </w:rPr>
      </w:pPr>
      <w:r>
        <w:rPr>
          <w:rFonts w:hint="eastAsia" w:ascii="黑体" w:hAnsi="黑体" w:eastAsia="黑体" w:cs="宋体"/>
          <w:b/>
          <w:bCs/>
          <w:sz w:val="28"/>
          <w:lang w:val="en-US" w:eastAsia="zh-CN"/>
        </w:rPr>
        <w:t>3</w:t>
      </w:r>
      <w:r>
        <w:rPr>
          <w:rFonts w:hint="eastAsia" w:ascii="黑体" w:hAnsi="黑体" w:eastAsia="黑体" w:cs="宋体"/>
          <w:b/>
          <w:bCs/>
          <w:sz w:val="28"/>
        </w:rPr>
        <w:t>.磋商程序</w:t>
      </w:r>
    </w:p>
    <w:p>
      <w:pPr>
        <w:spacing w:line="360" w:lineRule="auto"/>
        <w:ind w:firstLine="480" w:firstLineChars="200"/>
        <w:rPr>
          <w:rFonts w:ascii="宋体" w:hAnsi="宋体" w:cs="宋体"/>
          <w:kern w:val="0"/>
          <w:sz w:val="24"/>
          <w:szCs w:val="21"/>
        </w:rPr>
      </w:pPr>
      <w:r>
        <w:rPr>
          <w:rFonts w:hint="eastAsia" w:ascii="宋体" w:hAnsi="宋体" w:cs="宋体"/>
          <w:kern w:val="0"/>
          <w:sz w:val="24"/>
          <w:szCs w:val="21"/>
          <w:lang w:val="en-US" w:eastAsia="zh-CN"/>
        </w:rPr>
        <w:t>3</w:t>
      </w:r>
      <w:r>
        <w:rPr>
          <w:rFonts w:hint="eastAsia" w:ascii="宋体" w:hAnsi="宋体" w:cs="宋体"/>
          <w:kern w:val="0"/>
          <w:sz w:val="24"/>
          <w:szCs w:val="21"/>
        </w:rPr>
        <w:t>.1磋商小组按照“供应商须知前附表”</w:t>
      </w:r>
      <w:r>
        <w:rPr>
          <w:rFonts w:hint="eastAsia" w:ascii="宋体" w:hAnsi="宋体" w:cs="宋体"/>
          <w:sz w:val="24"/>
          <w:szCs w:val="21"/>
        </w:rPr>
        <w:t xml:space="preserve"> </w:t>
      </w:r>
      <w:r>
        <w:rPr>
          <w:rFonts w:hint="eastAsia" w:ascii="宋体" w:hAnsi="宋体" w:cs="宋体"/>
          <w:kern w:val="0"/>
          <w:sz w:val="24"/>
          <w:szCs w:val="21"/>
        </w:rPr>
        <w:t>确定的</w:t>
      </w:r>
      <w:r>
        <w:rPr>
          <w:rFonts w:hint="eastAsia" w:ascii="宋体" w:hAnsi="宋体" w:cs="宋体"/>
          <w:sz w:val="24"/>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.3对磋商文件作出的实质性变动是磋商文件的有效组成部分，由磋商小组及时以电子澄清函形式同时通知所有参加磋商的供应商。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.5磋商中，</w:t>
      </w:r>
      <w:r>
        <w:rPr>
          <w:rFonts w:hint="eastAsia" w:ascii="宋体" w:hAnsi="宋体" w:cs="宋体"/>
          <w:spacing w:val="-6"/>
          <w:sz w:val="24"/>
          <w:szCs w:val="21"/>
        </w:rPr>
        <w:t>磋商的任何一方不得透露与磋商有关的其他供应商的技术资料、价格和其他信息。</w:t>
      </w:r>
    </w:p>
    <w:p>
      <w:pPr>
        <w:widowControl/>
        <w:tabs>
          <w:tab w:val="left" w:pos="540"/>
        </w:tabs>
        <w:spacing w:line="360" w:lineRule="auto"/>
        <w:ind w:firstLine="480" w:firstLineChars="200"/>
        <w:jc w:val="left"/>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w:t>
      </w:r>
      <w:r>
        <w:rPr>
          <w:rFonts w:hint="eastAsia" w:ascii="宋体" w:hAnsi="宋体" w:cs="宋体"/>
          <w:sz w:val="24"/>
          <w:szCs w:val="21"/>
          <w:lang w:val="en-US" w:eastAsia="zh-CN"/>
        </w:rPr>
        <w:t>6</w:t>
      </w:r>
      <w:r>
        <w:rPr>
          <w:rFonts w:hint="eastAsia" w:ascii="宋体" w:hAnsi="宋体" w:cs="宋体"/>
          <w:sz w:val="24"/>
          <w:szCs w:val="21"/>
        </w:rPr>
        <w:t>磋商过程中重新提交的响应文件，供应商可以在开启前补充、修改。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3</w:t>
      </w:r>
      <w:r>
        <w:rPr>
          <w:rFonts w:hint="eastAsia" w:ascii="宋体" w:hAnsi="宋体" w:cs="宋体"/>
          <w:sz w:val="24"/>
          <w:szCs w:val="21"/>
        </w:rPr>
        <w:t>.</w:t>
      </w:r>
      <w:r>
        <w:rPr>
          <w:rFonts w:hint="eastAsia" w:ascii="宋体" w:hAnsi="宋体" w:cs="宋体"/>
          <w:sz w:val="24"/>
          <w:szCs w:val="21"/>
          <w:lang w:val="en-US" w:eastAsia="zh-CN"/>
        </w:rPr>
        <w:t>7</w:t>
      </w:r>
      <w:r>
        <w:rPr>
          <w:rFonts w:hint="eastAsia" w:ascii="宋体" w:hAnsi="宋体"/>
          <w:sz w:val="24"/>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 w:val="22"/>
          <w:szCs w:val="21"/>
        </w:rPr>
      </w:pPr>
      <w:r>
        <w:rPr>
          <w:rFonts w:hint="eastAsia" w:ascii="黑体" w:hAnsi="黑体" w:eastAsia="黑体" w:cs="宋体"/>
          <w:b/>
          <w:bCs/>
          <w:sz w:val="28"/>
          <w:lang w:val="en-US" w:eastAsia="zh-CN"/>
        </w:rPr>
        <w:t>4</w:t>
      </w:r>
      <w:r>
        <w:rPr>
          <w:rFonts w:hint="eastAsia" w:ascii="黑体" w:hAnsi="黑体" w:eastAsia="黑体" w:cs="宋体"/>
          <w:b/>
          <w:bCs/>
          <w:sz w:val="28"/>
        </w:rPr>
        <w:t>. 最后</w:t>
      </w:r>
      <w:r>
        <w:rPr>
          <w:rFonts w:hint="eastAsia" w:ascii="黑体" w:hAnsi="黑体" w:eastAsia="黑体" w:cs="宋体"/>
          <w:b/>
          <w:bCs/>
          <w:sz w:val="28"/>
          <w:lang w:eastAsia="zh-CN"/>
        </w:rPr>
        <w:t>（</w:t>
      </w:r>
      <w:r>
        <w:rPr>
          <w:rFonts w:hint="eastAsia" w:ascii="黑体" w:hAnsi="黑体" w:eastAsia="黑体" w:cs="宋体"/>
          <w:b/>
          <w:bCs/>
          <w:sz w:val="28"/>
          <w:lang w:val="en-US" w:eastAsia="zh-CN"/>
        </w:rPr>
        <w:t>最终</w:t>
      </w:r>
      <w:r>
        <w:rPr>
          <w:rFonts w:hint="eastAsia" w:ascii="黑体" w:hAnsi="黑体" w:eastAsia="黑体" w:cs="宋体"/>
          <w:b/>
          <w:bCs/>
          <w:sz w:val="28"/>
          <w:lang w:eastAsia="zh-CN"/>
        </w:rPr>
        <w:t>）</w:t>
      </w:r>
      <w:r>
        <w:rPr>
          <w:rFonts w:hint="eastAsia" w:ascii="黑体" w:hAnsi="黑体" w:eastAsia="黑体" w:cs="宋体"/>
          <w:b/>
          <w:bCs/>
          <w:sz w:val="28"/>
        </w:rPr>
        <w:t>报价</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.4已经提交响应文件的供应商，在提交最后报价之前，可以根据磋商情况退出磋商，退出磋商的供应商的响应文件按无效响应处理。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.5供应商未在规定时间内提交最后报价的，视同退出磋商。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.6磋商小组收齐某一分标最后报价后统一开启，磋商小组对最后报价进行有效性、完整性和响应程度的审查。</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 xml:space="preserve">.7最终响应文件的报价出现前后不一致的，按照本章第3.4条的规定修正。 </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.8修正后的最终报价出现下列情形的，按无效响应处理：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rPr>
        <w:t>（1）供应商不确认的（全流程电子化评标采取在线确认）；</w:t>
      </w:r>
    </w:p>
    <w:p>
      <w:pPr>
        <w:spacing w:line="360" w:lineRule="auto"/>
        <w:ind w:firstLine="480" w:firstLineChars="200"/>
        <w:rPr>
          <w:rFonts w:ascii="宋体" w:hAnsi="宋体" w:cs="宋体"/>
          <w:sz w:val="24"/>
          <w:szCs w:val="21"/>
        </w:rPr>
      </w:pPr>
      <w:r>
        <w:rPr>
          <w:rFonts w:hint="eastAsia" w:ascii="宋体" w:hAnsi="宋体" w:cs="宋体"/>
          <w:sz w:val="24"/>
          <w:szCs w:val="21"/>
        </w:rPr>
        <w:t>（2）经供应商确认修正后的响应报价（包含首次报价、最后报价）超过规定的采购预算金额或者最高限价的（如本项目公布了最高限价）；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rPr>
        <w:t>（3）经供应商确认修正后的响应报价（包含首次报价、最后报价）超过分项采购预算金额或者最高限价的（如本项目公布了最高限价）。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.9经供应商确认修正后的最后报价作为评审及签订合同的依据。</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.10供应商出现最后报价按无效响应处理或者响应文件按无效处理时，磋商小组应当告知有关供应商。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4</w:t>
      </w:r>
      <w:r>
        <w:rPr>
          <w:rFonts w:hint="eastAsia" w:ascii="宋体" w:hAnsi="宋体" w:cs="宋体"/>
          <w:sz w:val="24"/>
          <w:szCs w:val="21"/>
        </w:rPr>
        <w:t>.11最后报价结束后，磋商小组不得再与供应商进行任何形式的商谈。</w:t>
      </w:r>
    </w:p>
    <w:p>
      <w:pPr>
        <w:ind w:firstLine="200"/>
        <w:rPr>
          <w:rFonts w:ascii="黑体" w:hAnsi="黑体" w:eastAsia="黑体" w:cs="宋体"/>
          <w:b/>
          <w:bCs/>
          <w:sz w:val="28"/>
        </w:rPr>
      </w:pPr>
      <w:r>
        <w:rPr>
          <w:rFonts w:hint="eastAsia" w:ascii="黑体" w:hAnsi="黑体" w:eastAsia="黑体" w:cs="宋体"/>
          <w:b/>
          <w:bCs/>
          <w:sz w:val="28"/>
          <w:lang w:val="en-US" w:eastAsia="zh-CN"/>
        </w:rPr>
        <w:t>5</w:t>
      </w:r>
      <w:r>
        <w:rPr>
          <w:rFonts w:hint="eastAsia" w:ascii="黑体" w:hAnsi="黑体" w:eastAsia="黑体" w:cs="宋体"/>
          <w:b/>
          <w:bCs/>
          <w:sz w:val="28"/>
        </w:rPr>
        <w:t>.比较与评价</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5</w:t>
      </w:r>
      <w:r>
        <w:rPr>
          <w:rFonts w:hint="eastAsia" w:ascii="宋体" w:hAnsi="宋体" w:cs="宋体"/>
          <w:sz w:val="24"/>
          <w:szCs w:val="21"/>
        </w:rPr>
        <w:t>.1评审方法：综合评分法。</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5</w:t>
      </w:r>
      <w:r>
        <w:rPr>
          <w:rFonts w:hint="eastAsia" w:ascii="宋体" w:hAnsi="宋体" w:cs="宋体"/>
          <w:sz w:val="24"/>
          <w:szCs w:val="21"/>
        </w:rPr>
        <w:t>.2经磋商确定最终采购需求和提交最后报价的供应商后，由磋商小组采用综合评分法对提交最后报价的供应商的响应文件和最后报价进行综合评分。</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5</w:t>
      </w:r>
      <w:r>
        <w:rPr>
          <w:rFonts w:hint="eastAsia" w:ascii="宋体" w:hAnsi="宋体" w:cs="宋体"/>
          <w:sz w:val="24"/>
          <w:szCs w:val="21"/>
        </w:rPr>
        <w:t>.3评审时，磋商小组各成员应当独立对每个有效响应的文件进行评价、打分，然后汇总每个供应商每项评分因素的得分。</w:t>
      </w:r>
    </w:p>
    <w:p>
      <w:pPr>
        <w:spacing w:line="360" w:lineRule="auto"/>
        <w:ind w:firstLine="480" w:firstLineChars="200"/>
        <w:rPr>
          <w:rFonts w:ascii="宋体" w:hAnsi="宋体" w:cs="宋体"/>
          <w:sz w:val="24"/>
          <w:szCs w:val="21"/>
        </w:rPr>
      </w:pPr>
      <w:r>
        <w:rPr>
          <w:rFonts w:hint="eastAsia" w:ascii="宋体" w:hAnsi="宋体" w:cs="宋体"/>
          <w:sz w:val="24"/>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80" w:firstLineChars="200"/>
        <w:rPr>
          <w:rFonts w:ascii="宋体" w:hAnsi="宋体" w:cs="宋体"/>
          <w:sz w:val="24"/>
          <w:szCs w:val="21"/>
        </w:rPr>
      </w:pPr>
      <w:r>
        <w:rPr>
          <w:rFonts w:hint="eastAsia" w:ascii="宋体" w:hAnsi="宋体" w:cs="宋体"/>
          <w:sz w:val="24"/>
          <w:szCs w:val="21"/>
        </w:rPr>
        <w:t>（2）磋商小组按照磋商文件中规定的评审标准计算各供应商的报价得分。项目评审过程中，不得去掉最后报价中的最高报价和最低报价。</w:t>
      </w:r>
    </w:p>
    <w:p>
      <w:pPr>
        <w:spacing w:line="360" w:lineRule="auto"/>
        <w:ind w:firstLine="480" w:firstLineChars="200"/>
        <w:rPr>
          <w:rFonts w:ascii="宋体" w:hAnsi="宋体" w:cs="宋体"/>
          <w:sz w:val="24"/>
          <w:szCs w:val="21"/>
        </w:rPr>
      </w:pPr>
      <w:r>
        <w:rPr>
          <w:rFonts w:hint="eastAsia" w:ascii="宋体" w:hAnsi="宋体" w:cs="宋体"/>
          <w:sz w:val="24"/>
          <w:szCs w:val="21"/>
        </w:rPr>
        <w:t>（3）各供应商的得分为磋商小组所有成员的有效评分的算术平均数。</w:t>
      </w:r>
    </w:p>
    <w:p>
      <w:pPr>
        <w:spacing w:line="360" w:lineRule="auto"/>
        <w:ind w:firstLine="480" w:firstLineChars="200"/>
        <w:rPr>
          <w:rFonts w:ascii="宋体" w:hAnsi="宋体" w:cs="宋体"/>
          <w:sz w:val="24"/>
          <w:szCs w:val="21"/>
        </w:rPr>
      </w:pPr>
      <w:r>
        <w:rPr>
          <w:rFonts w:hint="eastAsia" w:ascii="宋体" w:hAnsi="宋体" w:cs="宋体"/>
          <w:sz w:val="24"/>
          <w:szCs w:val="21"/>
          <w:lang w:val="en-US" w:eastAsia="zh-CN"/>
        </w:rPr>
        <w:t>5</w:t>
      </w:r>
      <w:r>
        <w:rPr>
          <w:rFonts w:hint="eastAsia" w:ascii="宋体" w:hAnsi="宋体" w:cs="宋体"/>
          <w:sz w:val="24"/>
          <w:szCs w:val="21"/>
        </w:rPr>
        <w:t>.4评审价为供应商的最后报价，评审价只是作为评审时使用。最终成交供应商的成交金额等于最后报价（如有修正，以确认修正后的最后报价为准）。</w:t>
      </w:r>
    </w:p>
    <w:p>
      <w:pPr>
        <w:spacing w:line="360" w:lineRule="auto"/>
        <w:ind w:firstLine="480" w:firstLineChars="200"/>
        <w:rPr>
          <w:rFonts w:ascii="宋体" w:hAnsi="宋体"/>
          <w:kern w:val="0"/>
          <w:sz w:val="24"/>
          <w:szCs w:val="21"/>
        </w:rPr>
      </w:pPr>
      <w:r>
        <w:rPr>
          <w:rFonts w:hint="eastAsia" w:ascii="宋体" w:hAnsi="宋体" w:cs="宋体"/>
          <w:sz w:val="24"/>
          <w:szCs w:val="21"/>
          <w:lang w:val="en-US" w:eastAsia="zh-CN"/>
        </w:rPr>
        <w:t>5</w:t>
      </w:r>
      <w:r>
        <w:rPr>
          <w:rFonts w:hint="eastAsia" w:ascii="宋体" w:hAnsi="宋体" w:cs="宋体"/>
          <w:sz w:val="24"/>
          <w:szCs w:val="21"/>
        </w:rPr>
        <w:t>.5由磋商小组根据综合评分情况，按照评审得分由高到低顺序推荐3名以上成交候选供应商，并编写评</w:t>
      </w:r>
      <w:r>
        <w:rPr>
          <w:rFonts w:hint="eastAsia" w:ascii="宋体" w:hAnsi="宋体"/>
          <w:kern w:val="0"/>
          <w:sz w:val="24"/>
          <w:szCs w:val="21"/>
        </w:rPr>
        <w:t>审报告。符合本章第4.3条情形的，可以推荐2家成交候选供应商。评审得分相同的，按照最后报价由低到高的顺序推荐。评审得分且最后报价相同的，按照技术</w:t>
      </w:r>
      <w:r>
        <w:rPr>
          <w:rFonts w:hint="eastAsia" w:ascii="宋体" w:hAnsi="宋体"/>
          <w:kern w:val="0"/>
          <w:sz w:val="24"/>
          <w:szCs w:val="21"/>
          <w:lang w:val="en-US" w:eastAsia="zh-CN"/>
        </w:rPr>
        <w:t>部分得分</w:t>
      </w:r>
      <w:r>
        <w:rPr>
          <w:rFonts w:hint="eastAsia" w:ascii="宋体" w:hAnsi="宋体"/>
          <w:kern w:val="0"/>
          <w:sz w:val="24"/>
          <w:szCs w:val="21"/>
        </w:rPr>
        <w:t>优劣顺序推荐。</w:t>
      </w:r>
    </w:p>
    <w:p>
      <w:pPr>
        <w:spacing w:line="360" w:lineRule="auto"/>
        <w:ind w:firstLine="480" w:firstLineChars="200"/>
        <w:rPr>
          <w:rFonts w:ascii="宋体" w:hAnsi="宋体"/>
          <w:kern w:val="0"/>
          <w:sz w:val="24"/>
          <w:szCs w:val="21"/>
        </w:rPr>
      </w:pPr>
      <w:r>
        <w:rPr>
          <w:rFonts w:hint="eastAsia" w:ascii="宋体" w:hAnsi="宋体"/>
          <w:kern w:val="0"/>
          <w:sz w:val="24"/>
          <w:szCs w:val="21"/>
          <w:lang w:val="en-US" w:eastAsia="zh-CN"/>
        </w:rPr>
        <w:t>5</w:t>
      </w:r>
      <w:r>
        <w:rPr>
          <w:rFonts w:hint="eastAsia" w:ascii="宋体" w:hAnsi="宋体"/>
          <w:kern w:val="0"/>
          <w:sz w:val="24"/>
          <w:szCs w:val="21"/>
        </w:rPr>
        <w:t>.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黑体" w:eastAsia="黑体" w:cs="宋体"/>
          <w:b/>
          <w:bCs/>
          <w:sz w:val="28"/>
        </w:rPr>
      </w:pPr>
      <w:r>
        <w:rPr>
          <w:rFonts w:hint="eastAsia" w:ascii="黑体" w:hAnsi="黑体" w:eastAsia="黑体" w:cs="宋体"/>
          <w:b/>
          <w:bCs/>
          <w:sz w:val="28"/>
          <w:lang w:val="en-US" w:eastAsia="zh-CN"/>
        </w:rPr>
        <w:t>6</w:t>
      </w:r>
      <w:r>
        <w:rPr>
          <w:rFonts w:hint="eastAsia" w:ascii="黑体" w:hAnsi="黑体" w:eastAsia="黑体" w:cs="宋体"/>
          <w:b/>
          <w:bCs/>
          <w:sz w:val="28"/>
        </w:rPr>
        <w:t>.评审复核</w:t>
      </w:r>
    </w:p>
    <w:p>
      <w:pPr>
        <w:spacing w:line="360" w:lineRule="auto"/>
        <w:ind w:firstLine="480" w:firstLineChars="200"/>
        <w:rPr>
          <w:rFonts w:ascii="宋体" w:hAnsi="宋体"/>
          <w:color w:val="000000"/>
          <w:sz w:val="24"/>
          <w:szCs w:val="21"/>
        </w:rPr>
      </w:pPr>
      <w:r>
        <w:rPr>
          <w:rFonts w:hint="eastAsia" w:ascii="宋体" w:hAnsi="宋体"/>
          <w:color w:val="000000"/>
          <w:sz w:val="24"/>
          <w:szCs w:val="21"/>
          <w:lang w:val="en-US" w:eastAsia="zh-CN"/>
        </w:rPr>
        <w:t>6</w:t>
      </w:r>
      <w:r>
        <w:rPr>
          <w:rFonts w:hint="eastAsia" w:ascii="宋体" w:hAnsi="宋体"/>
          <w:color w:val="000000"/>
          <w:sz w:val="24"/>
          <w:szCs w:val="21"/>
        </w:rPr>
        <w:t>.1评审报告签署前，评标委员会要对评审结果进行复核，复核意见要体现在评审报告中。</w:t>
      </w:r>
    </w:p>
    <w:p>
      <w:pPr>
        <w:widowControl/>
        <w:spacing w:line="360" w:lineRule="auto"/>
        <w:ind w:firstLine="480" w:firstLineChars="200"/>
        <w:jc w:val="left"/>
        <w:rPr>
          <w:rFonts w:ascii="宋体" w:hAnsi="宋体"/>
          <w:kern w:val="0"/>
          <w:sz w:val="24"/>
          <w:szCs w:val="21"/>
        </w:rPr>
      </w:pPr>
      <w:r>
        <w:rPr>
          <w:rFonts w:hint="eastAsia" w:ascii="宋体" w:hAnsi="宋体"/>
          <w:kern w:val="0"/>
          <w:sz w:val="24"/>
          <w:szCs w:val="21"/>
          <w:lang w:val="en-US" w:eastAsia="zh-CN"/>
        </w:rPr>
        <w:t>6</w:t>
      </w:r>
      <w:r>
        <w:rPr>
          <w:rFonts w:hint="eastAsia" w:ascii="宋体" w:hAnsi="宋体"/>
          <w:kern w:val="0"/>
          <w:sz w:val="24"/>
          <w:szCs w:val="21"/>
        </w:rPr>
        <w:t>.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281" w:firstLineChars="100"/>
        <w:rPr>
          <w:rFonts w:ascii="黑体" w:hAnsi="黑体" w:eastAsia="黑体" w:cs="宋体"/>
          <w:b/>
          <w:bCs/>
          <w:sz w:val="28"/>
        </w:rPr>
      </w:pPr>
      <w:r>
        <w:rPr>
          <w:rFonts w:hint="eastAsia" w:ascii="黑体" w:hAnsi="黑体" w:eastAsia="黑体" w:cs="宋体"/>
          <w:b/>
          <w:bCs/>
          <w:sz w:val="28"/>
          <w:lang w:val="en-US" w:eastAsia="zh-CN"/>
        </w:rPr>
        <w:t>7</w:t>
      </w:r>
      <w:r>
        <w:rPr>
          <w:rFonts w:hint="eastAsia" w:ascii="黑体" w:hAnsi="黑体" w:eastAsia="黑体" w:cs="宋体"/>
          <w:b/>
          <w:bCs/>
          <w:sz w:val="28"/>
        </w:rPr>
        <w:t>.评审标准</w:t>
      </w:r>
    </w:p>
    <w:p>
      <w:pPr>
        <w:spacing w:line="360" w:lineRule="auto"/>
        <w:ind w:firstLine="482" w:firstLineChars="200"/>
        <w:rPr>
          <w:rFonts w:ascii="宋体" w:hAnsi="宋体"/>
          <w:bCs/>
          <w:sz w:val="24"/>
          <w:szCs w:val="21"/>
        </w:rPr>
      </w:pPr>
      <w:r>
        <w:rPr>
          <w:rFonts w:hint="eastAsia" w:ascii="宋体" w:hAnsi="宋体"/>
          <w:b/>
          <w:sz w:val="24"/>
          <w:lang w:val="en-US" w:eastAsia="zh-CN"/>
        </w:rPr>
        <w:t>7</w:t>
      </w:r>
      <w:r>
        <w:rPr>
          <w:rFonts w:hint="eastAsia" w:ascii="宋体" w:hAnsi="宋体"/>
          <w:b/>
          <w:sz w:val="24"/>
        </w:rPr>
        <w:t>.</w:t>
      </w:r>
      <w:r>
        <w:rPr>
          <w:rFonts w:hint="eastAsia" w:ascii="宋体" w:hAnsi="宋体"/>
          <w:bCs/>
          <w:sz w:val="24"/>
          <w:szCs w:val="21"/>
        </w:rPr>
        <w:t>1评审依据：磋商小组将以磋商响应文件为评审依据，对供应商的报价、商务技术方面内容按百分制打分。（计分方法按四舍五入取至百分位）</w:t>
      </w:r>
    </w:p>
    <w:p>
      <w:pPr>
        <w:spacing w:line="360" w:lineRule="auto"/>
        <w:ind w:firstLine="480" w:firstLineChars="200"/>
        <w:rPr>
          <w:rFonts w:ascii="宋体" w:hAnsi="宋体"/>
          <w:bCs/>
          <w:sz w:val="24"/>
          <w:szCs w:val="21"/>
          <w:u w:val="single"/>
        </w:rPr>
      </w:pPr>
      <w:r>
        <w:rPr>
          <w:rFonts w:hint="eastAsia" w:ascii="宋体" w:hAnsi="宋体"/>
          <w:bCs/>
          <w:sz w:val="24"/>
          <w:szCs w:val="21"/>
        </w:rPr>
        <w:t>总得分=</w:t>
      </w:r>
      <w:r>
        <w:rPr>
          <w:rFonts w:hint="eastAsia" w:ascii="宋体" w:hAnsi="宋体"/>
          <w:bCs/>
          <w:sz w:val="24"/>
          <w:szCs w:val="21"/>
          <w:u w:val="single"/>
        </w:rPr>
        <w:t xml:space="preserve"> 报价得分+ 商务技术得分                                                           </w:t>
      </w:r>
    </w:p>
    <w:p>
      <w:pPr>
        <w:pStyle w:val="30"/>
        <w:spacing w:line="260" w:lineRule="exact"/>
        <w:rPr>
          <w:rFonts w:hint="eastAsia" w:ascii="宋体" w:hAnsi="宋体" w:cs="宋体"/>
          <w:color w:val="000000"/>
          <w:sz w:val="24"/>
          <w:szCs w:val="24"/>
          <w:shd w:val="clear" w:color="auto" w:fill="FFFFFF"/>
        </w:rPr>
      </w:pPr>
      <w:bookmarkStart w:id="99" w:name="PO_3000001869_PM051"/>
      <w:r>
        <w:rPr>
          <w:rFonts w:ascii="宋体" w:hAnsi="宋体"/>
          <w:bCs/>
          <w:sz w:val="24"/>
          <w:szCs w:val="21"/>
        </w:rPr>
        <w:t xml:space="preserve"> </w:t>
      </w:r>
      <w:bookmarkEnd w:id="99"/>
      <w:bookmarkStart w:id="100" w:name="PO_TDCUS_ITEM_SM_TABLE_1"/>
      <w:r>
        <w:rPr>
          <w:rFonts w:hint="eastAsia" w:ascii="宋体" w:hAnsi="宋体" w:cs="宋体"/>
          <w:color w:val="000000"/>
          <w:sz w:val="24"/>
          <w:szCs w:val="24"/>
          <w:shd w:val="clear" w:color="auto" w:fill="FFFFFF"/>
        </w:rPr>
        <w:t>报价部分评分标准（满分</w:t>
      </w:r>
      <w:r>
        <w:rPr>
          <w:rFonts w:hint="eastAsia" w:ascii="宋体" w:hAnsi="宋体" w:cs="宋体"/>
          <w:color w:val="000000"/>
          <w:sz w:val="24"/>
          <w:szCs w:val="24"/>
          <w:shd w:val="clear" w:color="auto" w:fill="FFFFFF"/>
          <w:lang w:val="en-US" w:eastAsia="zh-CN"/>
        </w:rPr>
        <w:t>15</w:t>
      </w:r>
      <w:r>
        <w:rPr>
          <w:rFonts w:hint="eastAsia" w:ascii="宋体" w:hAnsi="宋体" w:cs="宋体"/>
          <w:color w:val="000000"/>
          <w:sz w:val="24"/>
          <w:szCs w:val="24"/>
          <w:shd w:val="clear" w:color="auto" w:fill="FFFFFF"/>
        </w:rPr>
        <w:t>分）</w:t>
      </w:r>
    </w:p>
    <w:tbl>
      <w:tblPr>
        <w:tblStyle w:val="73"/>
        <w:tblW w:w="99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6"/>
        <w:gridCol w:w="1143"/>
        <w:gridCol w:w="1453"/>
        <w:gridCol w:w="854"/>
        <w:gridCol w:w="58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b/>
                <w:bCs/>
                <w:szCs w:val="21"/>
              </w:rPr>
            </w:pPr>
            <w:r>
              <w:rPr>
                <w:rFonts w:hint="eastAsia"/>
                <w:b/>
                <w:bCs/>
                <w:szCs w:val="21"/>
              </w:rPr>
              <w:t>序号</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b/>
                <w:bCs/>
                <w:szCs w:val="21"/>
              </w:rPr>
            </w:pPr>
            <w:r>
              <w:rPr>
                <w:rFonts w:hint="eastAsia"/>
                <w:b/>
                <w:bCs/>
                <w:szCs w:val="21"/>
              </w:rPr>
              <w:t>类别</w:t>
            </w:r>
          </w:p>
        </w:tc>
        <w:tc>
          <w:tcPr>
            <w:tcW w:w="1453"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b/>
                <w:bCs/>
                <w:szCs w:val="21"/>
              </w:rPr>
            </w:pPr>
            <w:r>
              <w:rPr>
                <w:rFonts w:hint="eastAsia"/>
                <w:b/>
                <w:bCs/>
                <w:szCs w:val="21"/>
              </w:rPr>
              <w:t>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b/>
                <w:bCs/>
                <w:szCs w:val="21"/>
              </w:rPr>
            </w:pPr>
            <w:r>
              <w:rPr>
                <w:rFonts w:hint="eastAsia"/>
                <w:b/>
                <w:bCs/>
                <w:szCs w:val="21"/>
              </w:rPr>
              <w:t>标准分</w:t>
            </w:r>
          </w:p>
        </w:tc>
        <w:tc>
          <w:tcPr>
            <w:tcW w:w="5884"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b/>
                <w:bCs/>
                <w:szCs w:val="21"/>
              </w:rPr>
            </w:pPr>
            <w:r>
              <w:rPr>
                <w:rFonts w:hint="eastAsia"/>
                <w:b/>
                <w:bCs/>
                <w:szCs w:val="21"/>
              </w:rPr>
              <w:t>评分标准说明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656"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1</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报价部分</w:t>
            </w:r>
          </w:p>
        </w:tc>
        <w:tc>
          <w:tcPr>
            <w:tcW w:w="1453"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报价部分</w:t>
            </w:r>
          </w:p>
        </w:tc>
        <w:tc>
          <w:tcPr>
            <w:tcW w:w="854"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15</w:t>
            </w:r>
          </w:p>
        </w:tc>
        <w:tc>
          <w:tcPr>
            <w:tcW w:w="5884"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left"/>
              <w:rPr>
                <w:rFonts w:hint="eastAsia"/>
                <w:szCs w:val="21"/>
              </w:rPr>
            </w:pPr>
            <w:r>
              <w:rPr>
                <w:rFonts w:hint="eastAsia"/>
                <w:szCs w:val="21"/>
              </w:rPr>
              <w:t>报价分应当采用低价优先法计算，即实质性响应了磋商文件要求且最终价格最低的供应商报价为评审基准价，其报价得分为满分。其他供应商的报价得分统一按照下列公式计算：</w:t>
            </w:r>
          </w:p>
          <w:p>
            <w:pPr>
              <w:widowControl/>
              <w:spacing w:line="260" w:lineRule="exact"/>
              <w:jc w:val="left"/>
              <w:rPr>
                <w:rFonts w:hint="eastAsia" w:ascii="宋体" w:hAnsi="宋体" w:cs="宋体"/>
                <w:color w:val="000000"/>
                <w:szCs w:val="21"/>
              </w:rPr>
            </w:pPr>
            <w:r>
              <w:rPr>
                <w:rFonts w:hint="eastAsia"/>
                <w:szCs w:val="21"/>
              </w:rPr>
              <w:t>报价得分=(评审基准价／最终报价)×</w:t>
            </w:r>
            <w:r>
              <w:rPr>
                <w:rFonts w:hint="eastAsia"/>
                <w:szCs w:val="21"/>
                <w:lang w:val="en-US" w:eastAsia="zh-CN"/>
              </w:rPr>
              <w:t>15</w:t>
            </w:r>
            <w:r>
              <w:rPr>
                <w:rFonts w:hint="eastAsia"/>
                <w:szCs w:val="21"/>
              </w:rPr>
              <w:t>%×100。(保留小数点后两位)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0"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line="330" w:lineRule="atLeast"/>
              <w:rPr>
                <w:rFonts w:hint="eastAsia" w:eastAsia="宋体"/>
                <w:szCs w:val="21"/>
                <w:lang w:eastAsia="zh-CN"/>
              </w:rPr>
            </w:pPr>
            <w:r>
              <w:rPr>
                <w:rFonts w:hint="eastAsia"/>
                <w:szCs w:val="21"/>
                <w:lang w:eastAsia="zh-CN"/>
              </w:rPr>
              <w:t>本项目为专门面向中小企业采购的项目，小</w:t>
            </w:r>
            <w:r>
              <w:rPr>
                <w:rFonts w:hint="eastAsia"/>
                <w:szCs w:val="21"/>
                <w:lang w:val="en-US" w:eastAsia="zh-CN"/>
              </w:rPr>
              <w:t>型与</w:t>
            </w:r>
            <w:r>
              <w:rPr>
                <w:rFonts w:hint="eastAsia"/>
                <w:szCs w:val="21"/>
                <w:lang w:eastAsia="zh-CN"/>
              </w:rPr>
              <w:t>微</w:t>
            </w:r>
            <w:r>
              <w:rPr>
                <w:rFonts w:hint="eastAsia"/>
                <w:szCs w:val="21"/>
                <w:lang w:val="en-US" w:eastAsia="zh-CN"/>
              </w:rPr>
              <w:t>型</w:t>
            </w:r>
            <w:r>
              <w:rPr>
                <w:rFonts w:hint="eastAsia"/>
                <w:szCs w:val="21"/>
                <w:lang w:eastAsia="zh-CN"/>
              </w:rPr>
              <w:t>企业报价不扣除。</w:t>
            </w:r>
          </w:p>
        </w:tc>
      </w:tr>
    </w:tbl>
    <w:p>
      <w:pPr>
        <w:spacing w:line="260" w:lineRule="exact"/>
        <w:jc w:val="center"/>
        <w:rPr>
          <w:rFonts w:hint="eastAsia" w:ascii="宋体" w:hAnsi="宋体" w:cs="宋体"/>
          <w:b/>
          <w:bCs/>
          <w:color w:val="000000"/>
          <w:sz w:val="24"/>
          <w:szCs w:val="24"/>
          <w:shd w:val="clear" w:color="auto" w:fill="FFFFFF"/>
          <w:lang w:val="en-US" w:eastAsia="zh-CN"/>
        </w:rPr>
      </w:pPr>
    </w:p>
    <w:p>
      <w:pPr>
        <w:spacing w:line="260" w:lineRule="exact"/>
        <w:jc w:val="center"/>
        <w:rPr>
          <w:rFonts w:hint="eastAsia" w:ascii="宋体" w:hAnsi="宋体" w:cs="宋体"/>
          <w:b/>
          <w:bCs/>
          <w:color w:val="000000"/>
          <w:sz w:val="24"/>
          <w:szCs w:val="24"/>
          <w:shd w:val="clear" w:color="auto" w:fill="FFFFFF"/>
        </w:rPr>
      </w:pPr>
      <w:r>
        <w:rPr>
          <w:rFonts w:hint="eastAsia" w:ascii="宋体" w:hAnsi="宋体" w:cs="宋体"/>
          <w:b/>
          <w:bCs/>
          <w:color w:val="000000"/>
          <w:sz w:val="24"/>
          <w:szCs w:val="24"/>
          <w:shd w:val="clear" w:color="auto" w:fill="FFFFFF"/>
          <w:lang w:val="en-US" w:eastAsia="zh-CN"/>
        </w:rPr>
        <w:t xml:space="preserve"> </w:t>
      </w:r>
      <w:r>
        <w:rPr>
          <w:rFonts w:hint="eastAsia" w:ascii="宋体" w:hAnsi="宋体" w:cs="宋体"/>
          <w:b/>
          <w:bCs/>
          <w:color w:val="000000"/>
          <w:sz w:val="24"/>
          <w:szCs w:val="24"/>
          <w:shd w:val="clear" w:color="auto" w:fill="FFFFFF"/>
        </w:rPr>
        <w:t>商务（</w:t>
      </w:r>
      <w:r>
        <w:rPr>
          <w:rFonts w:hint="eastAsia" w:ascii="宋体" w:hAnsi="宋体" w:cs="宋体"/>
          <w:b/>
          <w:bCs/>
          <w:color w:val="000000"/>
          <w:sz w:val="24"/>
          <w:szCs w:val="24"/>
          <w:shd w:val="clear" w:color="auto" w:fill="FFFFFF"/>
          <w:lang w:val="en-US" w:eastAsia="zh-CN"/>
        </w:rPr>
        <w:t>48</w:t>
      </w:r>
      <w:r>
        <w:rPr>
          <w:rFonts w:hint="eastAsia" w:ascii="宋体" w:hAnsi="宋体" w:cs="宋体"/>
          <w:b/>
          <w:bCs/>
          <w:color w:val="000000"/>
          <w:sz w:val="24"/>
          <w:szCs w:val="24"/>
          <w:shd w:val="clear" w:color="auto" w:fill="FFFFFF"/>
        </w:rPr>
        <w:t>分）技术（</w:t>
      </w:r>
      <w:r>
        <w:rPr>
          <w:rFonts w:hint="eastAsia" w:ascii="宋体" w:hAnsi="宋体" w:cs="宋体"/>
          <w:b/>
          <w:bCs/>
          <w:color w:val="000000"/>
          <w:sz w:val="24"/>
          <w:szCs w:val="24"/>
          <w:shd w:val="clear" w:color="auto" w:fill="FFFFFF"/>
          <w:lang w:val="en-US" w:eastAsia="zh-CN"/>
        </w:rPr>
        <w:t>37</w:t>
      </w:r>
      <w:r>
        <w:rPr>
          <w:rFonts w:hint="eastAsia" w:ascii="宋体" w:hAnsi="宋体" w:cs="宋体"/>
          <w:b/>
          <w:bCs/>
          <w:color w:val="000000"/>
          <w:sz w:val="24"/>
          <w:szCs w:val="24"/>
          <w:shd w:val="clear" w:color="auto" w:fill="FFFFFF"/>
        </w:rPr>
        <w:t>分）评分标准（满分</w:t>
      </w:r>
      <w:r>
        <w:rPr>
          <w:rFonts w:hint="eastAsia" w:ascii="宋体" w:hAnsi="宋体" w:cs="宋体"/>
          <w:b/>
          <w:bCs/>
          <w:color w:val="000000"/>
          <w:sz w:val="24"/>
          <w:szCs w:val="24"/>
          <w:shd w:val="clear" w:color="auto" w:fill="FFFFFF"/>
          <w:lang w:val="en-US" w:eastAsia="zh-CN"/>
        </w:rPr>
        <w:t>85</w:t>
      </w:r>
      <w:r>
        <w:rPr>
          <w:rFonts w:hint="eastAsia" w:ascii="宋体" w:hAnsi="宋体" w:cs="宋体"/>
          <w:b/>
          <w:bCs/>
          <w:color w:val="000000"/>
          <w:sz w:val="24"/>
          <w:szCs w:val="24"/>
          <w:shd w:val="clear" w:color="auto" w:fill="FFFFFF"/>
        </w:rPr>
        <w:t>分）</w:t>
      </w:r>
    </w:p>
    <w:tbl>
      <w:tblPr>
        <w:tblStyle w:val="73"/>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918"/>
        <w:gridCol w:w="1713"/>
        <w:gridCol w:w="725"/>
        <w:gridCol w:w="4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72" w:type="dxa"/>
            <w:vAlign w:val="center"/>
          </w:tcPr>
          <w:p>
            <w:pPr>
              <w:spacing w:line="300" w:lineRule="exact"/>
              <w:jc w:val="center"/>
              <w:rPr>
                <w:b/>
                <w:bCs/>
                <w:szCs w:val="21"/>
              </w:rPr>
            </w:pPr>
            <w:r>
              <w:rPr>
                <w:rFonts w:hint="eastAsia"/>
                <w:b/>
                <w:bCs/>
                <w:szCs w:val="21"/>
              </w:rPr>
              <w:t>序号</w:t>
            </w:r>
          </w:p>
        </w:tc>
        <w:tc>
          <w:tcPr>
            <w:tcW w:w="918" w:type="dxa"/>
            <w:vAlign w:val="center"/>
          </w:tcPr>
          <w:p>
            <w:pPr>
              <w:spacing w:line="300" w:lineRule="exact"/>
              <w:jc w:val="center"/>
              <w:rPr>
                <w:rFonts w:hint="eastAsia" w:eastAsia="宋体"/>
                <w:b/>
                <w:bCs/>
                <w:szCs w:val="21"/>
                <w:lang w:eastAsia="zh-CN"/>
              </w:rPr>
            </w:pPr>
            <w:r>
              <w:rPr>
                <w:rFonts w:hint="eastAsia"/>
                <w:b/>
                <w:bCs/>
                <w:szCs w:val="21"/>
                <w:lang w:val="en-US" w:eastAsia="zh-CN"/>
              </w:rPr>
              <w:t>类别</w:t>
            </w:r>
          </w:p>
        </w:tc>
        <w:tc>
          <w:tcPr>
            <w:tcW w:w="1713" w:type="dxa"/>
            <w:vAlign w:val="center"/>
          </w:tcPr>
          <w:p>
            <w:pPr>
              <w:spacing w:line="300" w:lineRule="exact"/>
              <w:jc w:val="center"/>
              <w:rPr>
                <w:b/>
                <w:bCs/>
                <w:szCs w:val="21"/>
              </w:rPr>
            </w:pPr>
            <w:r>
              <w:rPr>
                <w:rFonts w:hint="eastAsia"/>
                <w:b/>
                <w:bCs/>
                <w:szCs w:val="21"/>
              </w:rPr>
              <w:t>评审细则</w:t>
            </w:r>
          </w:p>
        </w:tc>
        <w:tc>
          <w:tcPr>
            <w:tcW w:w="725" w:type="dxa"/>
            <w:vAlign w:val="center"/>
          </w:tcPr>
          <w:p>
            <w:pPr>
              <w:spacing w:line="300" w:lineRule="exact"/>
              <w:jc w:val="center"/>
              <w:rPr>
                <w:b/>
                <w:bCs/>
                <w:szCs w:val="21"/>
              </w:rPr>
            </w:pPr>
            <w:r>
              <w:rPr>
                <w:rFonts w:hint="eastAsia"/>
                <w:b/>
                <w:bCs/>
                <w:szCs w:val="21"/>
              </w:rPr>
              <w:t>分值</w:t>
            </w:r>
          </w:p>
        </w:tc>
        <w:tc>
          <w:tcPr>
            <w:tcW w:w="4851" w:type="dxa"/>
            <w:vAlign w:val="center"/>
          </w:tcPr>
          <w:p>
            <w:pPr>
              <w:spacing w:line="300" w:lineRule="exact"/>
              <w:jc w:val="center"/>
              <w:rPr>
                <w:b/>
                <w:bCs/>
                <w:szCs w:val="21"/>
              </w:rPr>
            </w:pPr>
            <w:r>
              <w:rPr>
                <w:rFonts w:hint="eastAsia"/>
                <w:b/>
                <w:bCs/>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872" w:type="dxa"/>
            <w:vAlign w:val="center"/>
          </w:tcPr>
          <w:p>
            <w:pPr>
              <w:spacing w:line="300" w:lineRule="exact"/>
              <w:jc w:val="center"/>
              <w:rPr>
                <w:rFonts w:hint="eastAsia" w:ascii="宋体" w:hAnsi="宋体"/>
                <w:szCs w:val="21"/>
                <w:lang w:eastAsia="zh-CN"/>
              </w:rPr>
            </w:pPr>
            <w:r>
              <w:rPr>
                <w:rFonts w:hint="eastAsia" w:ascii="宋体" w:hAnsi="宋体"/>
                <w:szCs w:val="21"/>
                <w:lang w:val="en-US" w:eastAsia="zh-CN"/>
              </w:rPr>
              <w:t>1</w:t>
            </w:r>
          </w:p>
        </w:tc>
        <w:tc>
          <w:tcPr>
            <w:tcW w:w="918" w:type="dxa"/>
            <w:vAlign w:val="center"/>
          </w:tcPr>
          <w:p>
            <w:pPr>
              <w:spacing w:line="300" w:lineRule="exact"/>
              <w:rPr>
                <w:rFonts w:hint="default" w:ascii="宋体" w:hAnsi="宋体" w:eastAsia="宋体"/>
                <w:szCs w:val="21"/>
                <w:lang w:val="en-US" w:eastAsia="zh-CN"/>
              </w:rPr>
            </w:pPr>
            <w:r>
              <w:rPr>
                <w:rFonts w:hint="eastAsia" w:ascii="宋体" w:hAnsi="宋体"/>
                <w:szCs w:val="21"/>
                <w:lang w:val="en-US" w:eastAsia="zh-CN"/>
              </w:rPr>
              <w:t>商务资信</w:t>
            </w:r>
          </w:p>
        </w:tc>
        <w:tc>
          <w:tcPr>
            <w:tcW w:w="1713" w:type="dxa"/>
            <w:vAlign w:val="center"/>
          </w:tcPr>
          <w:p>
            <w:pPr>
              <w:spacing w:line="300" w:lineRule="exact"/>
              <w:jc w:val="center"/>
              <w:rPr>
                <w:rFonts w:hint="eastAsia" w:ascii="宋体" w:hAnsi="宋体"/>
                <w:szCs w:val="21"/>
              </w:rPr>
            </w:pPr>
            <w:r>
              <w:rPr>
                <w:rFonts w:hint="eastAsia" w:ascii="宋体" w:hAnsi="宋体"/>
                <w:szCs w:val="21"/>
                <w:lang w:val="en-US" w:eastAsia="zh-CN"/>
              </w:rPr>
              <w:t>供应商</w:t>
            </w:r>
            <w:r>
              <w:rPr>
                <w:rFonts w:hint="eastAsia" w:ascii="宋体" w:hAnsi="宋体"/>
                <w:szCs w:val="21"/>
              </w:rPr>
              <w:t>实力</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rPr>
              <w:t>1</w:t>
            </w:r>
            <w:r>
              <w:rPr>
                <w:rFonts w:hint="eastAsia" w:ascii="宋体" w:hAnsi="宋体"/>
                <w:szCs w:val="21"/>
                <w:lang w:val="en-US" w:eastAsia="zh-CN"/>
              </w:rPr>
              <w:t>1</w:t>
            </w:r>
          </w:p>
        </w:tc>
        <w:tc>
          <w:tcPr>
            <w:tcW w:w="4851" w:type="dxa"/>
            <w:vAlign w:val="center"/>
          </w:tcPr>
          <w:p>
            <w:pPr>
              <w:spacing w:line="300" w:lineRule="exact"/>
              <w:rPr>
                <w:rFonts w:ascii="宋体" w:hAnsi="宋体"/>
                <w:bCs/>
                <w:szCs w:val="21"/>
              </w:rPr>
            </w:pPr>
            <w:r>
              <w:rPr>
                <w:rFonts w:hint="eastAsia" w:ascii="宋体" w:hAnsi="宋体"/>
                <w:bCs/>
                <w:szCs w:val="21"/>
                <w:lang w:val="en-US" w:eastAsia="zh-CN"/>
              </w:rPr>
              <w:t>1.</w:t>
            </w:r>
            <w:r>
              <w:rPr>
                <w:rFonts w:hint="eastAsia" w:ascii="宋体" w:hAnsi="宋体"/>
                <w:bCs/>
                <w:szCs w:val="21"/>
              </w:rPr>
              <w:t>具有涉密信息系统集成资质证书（</w:t>
            </w:r>
            <w:r>
              <w:rPr>
                <w:rFonts w:hint="eastAsia" w:ascii="宋体" w:hAnsi="宋体"/>
                <w:bCs/>
                <w:szCs w:val="21"/>
                <w:lang w:val="en-US" w:eastAsia="zh-CN"/>
              </w:rPr>
              <w:t>业务种类：</w:t>
            </w:r>
            <w:r>
              <w:rPr>
                <w:rFonts w:hint="eastAsia" w:ascii="宋体" w:hAnsi="宋体"/>
                <w:bCs/>
                <w:szCs w:val="21"/>
              </w:rPr>
              <w:t>系统咨询）甲级证书得</w:t>
            </w:r>
            <w:r>
              <w:rPr>
                <w:rFonts w:hint="eastAsia" w:ascii="宋体" w:hAnsi="宋体"/>
                <w:bCs/>
                <w:szCs w:val="21"/>
                <w:lang w:val="en-US" w:eastAsia="zh-CN"/>
              </w:rPr>
              <w:t>4</w:t>
            </w:r>
            <w:r>
              <w:rPr>
                <w:rFonts w:hint="eastAsia" w:ascii="宋体" w:hAnsi="宋体"/>
                <w:bCs/>
                <w:szCs w:val="21"/>
              </w:rPr>
              <w:t>分,乙级得</w:t>
            </w:r>
            <w:r>
              <w:rPr>
                <w:rFonts w:hint="eastAsia" w:ascii="宋体" w:hAnsi="宋体"/>
                <w:bCs/>
                <w:szCs w:val="21"/>
                <w:lang w:val="en-US" w:eastAsia="zh-CN"/>
              </w:rPr>
              <w:t>2</w:t>
            </w:r>
            <w:r>
              <w:rPr>
                <w:rFonts w:hint="eastAsia" w:ascii="宋体" w:hAnsi="宋体"/>
                <w:bCs/>
                <w:szCs w:val="21"/>
              </w:rPr>
              <w:t>分，没有不得分；</w:t>
            </w:r>
          </w:p>
          <w:p>
            <w:pPr>
              <w:spacing w:line="300" w:lineRule="exact"/>
              <w:rPr>
                <w:rFonts w:ascii="宋体" w:hAnsi="宋体"/>
                <w:bCs/>
                <w:szCs w:val="21"/>
              </w:rPr>
            </w:pPr>
            <w:r>
              <w:rPr>
                <w:rFonts w:hint="eastAsia" w:ascii="宋体" w:hAnsi="宋体"/>
                <w:bCs/>
                <w:szCs w:val="21"/>
                <w:lang w:val="en-US" w:eastAsia="zh-CN"/>
              </w:rPr>
              <w:t>2.在全国投资项目在线审批监管平台工程咨询单位名录中的供应商（http://new.tzxm.gov.cn//tzpt/statics/html/consult/1.shtml）或具备工程咨询单位资信证书</w:t>
            </w:r>
            <w:r>
              <w:rPr>
                <w:rFonts w:hint="eastAsia" w:ascii="宋体" w:hAnsi="宋体"/>
                <w:bCs/>
                <w:szCs w:val="21"/>
              </w:rPr>
              <w:t>得3分；</w:t>
            </w:r>
          </w:p>
          <w:p>
            <w:pPr>
              <w:spacing w:line="300" w:lineRule="exact"/>
              <w:rPr>
                <w:rFonts w:ascii="宋体" w:hAnsi="宋体"/>
                <w:szCs w:val="21"/>
              </w:rPr>
            </w:pPr>
            <w:r>
              <w:rPr>
                <w:rFonts w:hint="eastAsia" w:ascii="宋体" w:hAnsi="宋体"/>
                <w:bCs/>
                <w:szCs w:val="21"/>
                <w:lang w:val="en-US" w:eastAsia="zh-CN"/>
              </w:rPr>
              <w:t>3.具有</w:t>
            </w:r>
            <w:r>
              <w:rPr>
                <w:rFonts w:hint="eastAsia" w:ascii="宋体" w:hAnsi="宋体"/>
                <w:bCs/>
                <w:szCs w:val="21"/>
              </w:rPr>
              <w:t>ISO14001环境管理体系认证、OHSAS18001职业健康安全管理体系认证、ISO27001信息安全体系认证、</w:t>
            </w:r>
            <w:r>
              <w:rPr>
                <w:rFonts w:ascii="宋体" w:hAnsi="宋体"/>
                <w:bCs/>
                <w:szCs w:val="21"/>
              </w:rPr>
              <w:t>ISO20000</w:t>
            </w:r>
            <w:r>
              <w:rPr>
                <w:rFonts w:hint="eastAsia" w:ascii="宋体" w:hAnsi="宋体"/>
                <w:bCs/>
                <w:szCs w:val="21"/>
              </w:rPr>
              <w:t>信息技术服务管理体系认证</w:t>
            </w:r>
            <w:r>
              <w:rPr>
                <w:rFonts w:hint="eastAsia" w:ascii="宋体" w:hAnsi="宋体"/>
                <w:bCs/>
                <w:szCs w:val="21"/>
                <w:lang w:val="en-US" w:eastAsia="zh-CN"/>
              </w:rPr>
              <w:t>共四项</w:t>
            </w:r>
            <w:r>
              <w:rPr>
                <w:rFonts w:hint="eastAsia" w:ascii="宋体" w:hAnsi="宋体"/>
                <w:bCs/>
                <w:szCs w:val="21"/>
              </w:rPr>
              <w:t>体系认证并且</w:t>
            </w:r>
            <w:r>
              <w:rPr>
                <w:rFonts w:hint="eastAsia" w:ascii="宋体" w:hAnsi="宋体"/>
                <w:bCs/>
                <w:szCs w:val="21"/>
                <w:lang w:val="en-US" w:eastAsia="zh-CN"/>
              </w:rPr>
              <w:t>四项</w:t>
            </w:r>
            <w:r>
              <w:rPr>
                <w:rFonts w:hint="eastAsia" w:ascii="宋体" w:hAnsi="宋体"/>
                <w:bCs/>
                <w:szCs w:val="21"/>
              </w:rPr>
              <w:t>体系认证覆盖范围</w:t>
            </w:r>
            <w:r>
              <w:rPr>
                <w:rFonts w:hint="eastAsia" w:ascii="宋体" w:hAnsi="宋体"/>
                <w:bCs/>
                <w:szCs w:val="21"/>
                <w:lang w:val="en-US" w:eastAsia="zh-CN"/>
              </w:rPr>
              <w:t>均</w:t>
            </w:r>
            <w:r>
              <w:rPr>
                <w:rFonts w:hint="eastAsia" w:ascii="宋体" w:hAnsi="宋体"/>
                <w:bCs/>
                <w:szCs w:val="21"/>
              </w:rPr>
              <w:t>包含信息系统工程监理和咨询的得4分</w:t>
            </w:r>
            <w:r>
              <w:rPr>
                <w:rFonts w:hint="eastAsia" w:ascii="宋体" w:hAnsi="宋体"/>
                <w:bCs/>
                <w:szCs w:val="21"/>
                <w:lang w:eastAsia="zh-CN"/>
              </w:rPr>
              <w:t>（</w:t>
            </w:r>
            <w:r>
              <w:rPr>
                <w:rFonts w:hint="eastAsia" w:ascii="宋体" w:hAnsi="宋体"/>
                <w:bCs/>
                <w:szCs w:val="21"/>
                <w:lang w:val="en-US" w:eastAsia="zh-CN"/>
              </w:rPr>
              <w:t>若有一项体系认证未提供或体系认证的</w:t>
            </w:r>
            <w:r>
              <w:rPr>
                <w:rFonts w:hint="eastAsia" w:ascii="宋体" w:hAnsi="宋体"/>
                <w:bCs/>
                <w:szCs w:val="21"/>
              </w:rPr>
              <w:t>覆盖范围</w:t>
            </w:r>
            <w:r>
              <w:rPr>
                <w:rFonts w:hint="eastAsia" w:ascii="宋体" w:hAnsi="宋体"/>
                <w:bCs/>
                <w:szCs w:val="21"/>
                <w:lang w:val="en-US" w:eastAsia="zh-CN"/>
              </w:rPr>
              <w:t>未包含</w:t>
            </w:r>
            <w:r>
              <w:rPr>
                <w:rFonts w:hint="eastAsia" w:ascii="宋体" w:hAnsi="宋体"/>
                <w:bCs/>
                <w:szCs w:val="21"/>
              </w:rPr>
              <w:t>信息系统工程监理和咨询</w:t>
            </w:r>
            <w:r>
              <w:rPr>
                <w:rFonts w:hint="eastAsia" w:ascii="宋体" w:hAnsi="宋体"/>
                <w:bCs/>
                <w:szCs w:val="21"/>
                <w:lang w:val="en-US" w:eastAsia="zh-CN"/>
              </w:rPr>
              <w:t>则不得分</w:t>
            </w:r>
            <w:r>
              <w:rPr>
                <w:rFonts w:hint="eastAsia" w:ascii="宋体" w:hAnsi="宋体"/>
                <w:bCs/>
                <w:szCs w:val="21"/>
                <w:lang w:eastAsia="zh-CN"/>
              </w:rPr>
              <w:t>）</w:t>
            </w:r>
            <w:r>
              <w:rPr>
                <w:rFonts w:hint="eastAsia" w:ascii="宋体" w:hAnsi="宋体"/>
                <w:bCs/>
                <w:szCs w:val="21"/>
              </w:rPr>
              <w:t>。</w:t>
            </w:r>
            <w:r>
              <w:rPr>
                <w:rFonts w:hint="eastAsia"/>
                <w:lang w:val="en-US" w:eastAsia="zh-CN"/>
              </w:rPr>
              <w:t>以上均须供相关证书复印件。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vAlign w:val="center"/>
          </w:tcPr>
          <w:p>
            <w:pPr>
              <w:spacing w:line="300" w:lineRule="exact"/>
              <w:jc w:val="center"/>
              <w:rPr>
                <w:rFonts w:hint="eastAsia" w:ascii="宋体" w:hAnsi="宋体"/>
                <w:szCs w:val="21"/>
                <w:lang w:eastAsia="zh-CN"/>
              </w:rPr>
            </w:pPr>
            <w:r>
              <w:rPr>
                <w:rFonts w:hint="eastAsia" w:ascii="宋体" w:hAnsi="宋体"/>
                <w:szCs w:val="21"/>
                <w:lang w:val="en-US" w:eastAsia="zh-CN"/>
              </w:rPr>
              <w:t>2</w:t>
            </w:r>
          </w:p>
        </w:tc>
        <w:tc>
          <w:tcPr>
            <w:tcW w:w="918" w:type="dxa"/>
            <w:vMerge w:val="restart"/>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总监理工程师</w:t>
            </w:r>
          </w:p>
        </w:tc>
        <w:tc>
          <w:tcPr>
            <w:tcW w:w="725"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14</w:t>
            </w:r>
          </w:p>
        </w:tc>
        <w:tc>
          <w:tcPr>
            <w:tcW w:w="4851" w:type="dxa"/>
            <w:vAlign w:val="center"/>
          </w:tcPr>
          <w:p>
            <w:pPr>
              <w:spacing w:line="300" w:lineRule="exact"/>
              <w:rPr>
                <w:rFonts w:hint="eastAsia" w:ascii="宋体" w:hAnsi="宋体"/>
                <w:szCs w:val="21"/>
                <w:lang w:val="en-US" w:eastAsia="zh-CN"/>
              </w:rPr>
            </w:pPr>
            <w:r>
              <w:rPr>
                <w:rFonts w:hint="eastAsia" w:ascii="宋体" w:hAnsi="宋体"/>
                <w:szCs w:val="21"/>
              </w:rPr>
              <w:t>拟派往本项目总监理工程师</w:t>
            </w:r>
            <w:r>
              <w:rPr>
                <w:rFonts w:hint="eastAsia" w:ascii="宋体" w:hAnsi="宋体"/>
                <w:szCs w:val="21"/>
                <w:lang w:val="en-US" w:eastAsia="zh-CN"/>
              </w:rPr>
              <w:t>具有以下证书的：</w:t>
            </w:r>
          </w:p>
          <w:p>
            <w:pPr>
              <w:spacing w:line="300" w:lineRule="exact"/>
              <w:rPr>
                <w:rFonts w:hint="eastAsia" w:ascii="宋体" w:hAnsi="宋体"/>
                <w:szCs w:val="21"/>
                <w:lang w:val="en-US" w:eastAsia="zh-CN"/>
              </w:rPr>
            </w:pPr>
            <w:r>
              <w:rPr>
                <w:rFonts w:hint="eastAsia" w:ascii="宋体" w:hAnsi="宋体"/>
                <w:szCs w:val="21"/>
                <w:lang w:val="en-US" w:eastAsia="zh-CN"/>
              </w:rPr>
              <w:t>1.高级工程师职称证书</w:t>
            </w:r>
            <w:r>
              <w:rPr>
                <w:rFonts w:hint="eastAsia" w:ascii="宋体" w:hAnsi="宋体"/>
                <w:szCs w:val="21"/>
              </w:rPr>
              <w:t>得</w:t>
            </w:r>
            <w:r>
              <w:rPr>
                <w:rFonts w:hint="eastAsia" w:ascii="宋体" w:hAnsi="宋体"/>
                <w:szCs w:val="21"/>
                <w:lang w:val="en-US" w:eastAsia="zh-CN"/>
              </w:rPr>
              <w:t>4分；</w:t>
            </w:r>
          </w:p>
          <w:p>
            <w:pPr>
              <w:spacing w:line="300" w:lineRule="exact"/>
              <w:rPr>
                <w:rFonts w:hint="eastAsia" w:ascii="宋体" w:hAnsi="宋体"/>
                <w:szCs w:val="21"/>
              </w:rPr>
            </w:pPr>
            <w:r>
              <w:rPr>
                <w:rFonts w:hint="eastAsia" w:ascii="宋体" w:hAnsi="宋体"/>
                <w:szCs w:val="21"/>
                <w:lang w:val="en-US" w:eastAsia="zh-CN"/>
              </w:rPr>
              <w:t>2.</w:t>
            </w:r>
            <w:r>
              <w:rPr>
                <w:rFonts w:hint="eastAsia" w:ascii="宋体" w:hAnsi="宋体"/>
                <w:szCs w:val="21"/>
              </w:rPr>
              <w:t>信息系统项目管理师证书得</w:t>
            </w:r>
            <w:r>
              <w:rPr>
                <w:rFonts w:hint="eastAsia" w:ascii="宋体" w:hAnsi="宋体"/>
                <w:szCs w:val="21"/>
                <w:lang w:val="en-US" w:eastAsia="zh-CN"/>
              </w:rPr>
              <w:t>4</w:t>
            </w:r>
            <w:r>
              <w:rPr>
                <w:rFonts w:hint="eastAsia" w:ascii="宋体" w:hAnsi="宋体"/>
                <w:szCs w:val="21"/>
              </w:rPr>
              <w:t>分；</w:t>
            </w:r>
          </w:p>
          <w:p>
            <w:pPr>
              <w:spacing w:line="300" w:lineRule="exact"/>
              <w:rPr>
                <w:rFonts w:hint="eastAsia" w:ascii="宋体" w:hAnsi="宋体"/>
                <w:szCs w:val="21"/>
              </w:rPr>
            </w:pPr>
            <w:r>
              <w:rPr>
                <w:rFonts w:hint="eastAsia" w:ascii="宋体" w:hAnsi="宋体"/>
                <w:szCs w:val="21"/>
                <w:lang w:val="en-US" w:eastAsia="zh-CN"/>
              </w:rPr>
              <w:t>3.注册信息安全专业人员（CISP）</w:t>
            </w:r>
            <w:r>
              <w:rPr>
                <w:rFonts w:hint="eastAsia" w:ascii="宋体" w:hAnsi="宋体"/>
                <w:szCs w:val="21"/>
              </w:rPr>
              <w:t>得</w:t>
            </w:r>
            <w:r>
              <w:rPr>
                <w:rFonts w:hint="eastAsia" w:ascii="宋体" w:hAnsi="宋体"/>
                <w:szCs w:val="21"/>
                <w:lang w:val="en-US" w:eastAsia="zh-CN"/>
              </w:rPr>
              <w:t>3</w:t>
            </w:r>
            <w:r>
              <w:rPr>
                <w:rFonts w:hint="eastAsia" w:ascii="宋体" w:hAnsi="宋体"/>
                <w:szCs w:val="21"/>
              </w:rPr>
              <w:t>分；</w:t>
            </w:r>
          </w:p>
          <w:p>
            <w:pPr>
              <w:spacing w:line="300" w:lineRule="exact"/>
              <w:rPr>
                <w:rFonts w:hint="default" w:eastAsia="宋体"/>
                <w:lang w:val="en-US" w:eastAsia="zh-CN"/>
              </w:rPr>
            </w:pPr>
            <w:r>
              <w:rPr>
                <w:rFonts w:hint="eastAsia" w:ascii="宋体" w:hAnsi="宋体"/>
                <w:szCs w:val="21"/>
                <w:lang w:val="en-US" w:eastAsia="zh-CN"/>
              </w:rPr>
              <w:t>4.</w:t>
            </w:r>
            <w:r>
              <w:rPr>
                <w:rFonts w:hint="eastAsia" w:ascii="宋体" w:hAnsi="宋体"/>
                <w:szCs w:val="21"/>
              </w:rPr>
              <w:t>信息技术应用创新专业人员证书得</w:t>
            </w:r>
            <w:r>
              <w:rPr>
                <w:rFonts w:hint="eastAsia" w:ascii="宋体" w:hAnsi="宋体"/>
                <w:szCs w:val="21"/>
                <w:lang w:val="en-US" w:eastAsia="zh-CN"/>
              </w:rPr>
              <w:t>3</w:t>
            </w:r>
            <w:r>
              <w:rPr>
                <w:rFonts w:hint="eastAsia"/>
              </w:rPr>
              <w:t>分</w:t>
            </w:r>
            <w:r>
              <w:rPr>
                <w:rFonts w:hint="eastAsia"/>
                <w:lang w:eastAsia="zh-CN"/>
              </w:rPr>
              <w:t>。</w:t>
            </w:r>
            <w:r>
              <w:rPr>
                <w:rFonts w:hint="eastAsia"/>
                <w:lang w:val="en-US" w:eastAsia="zh-CN"/>
              </w:rPr>
              <w:t>以上均须供相关证书复印件，</w:t>
            </w:r>
            <w:r>
              <w:rPr>
                <w:rFonts w:hint="eastAsia" w:ascii="宋体" w:hAnsi="宋体"/>
                <w:szCs w:val="21"/>
              </w:rPr>
              <w:t>总监理工程师</w:t>
            </w:r>
            <w:r>
              <w:rPr>
                <w:rFonts w:hint="eastAsia" w:ascii="宋体" w:hAnsi="宋体"/>
                <w:szCs w:val="21"/>
                <w:lang w:val="en-US" w:eastAsia="zh-CN"/>
              </w:rPr>
              <w:t>必须提供本单位缴纳不少于一年的社保证明材料，否则均不得分。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3</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总监理工程师代表</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8</w:t>
            </w:r>
          </w:p>
        </w:tc>
        <w:tc>
          <w:tcPr>
            <w:tcW w:w="4851" w:type="dxa"/>
            <w:vAlign w:val="center"/>
          </w:tcPr>
          <w:p>
            <w:pPr>
              <w:spacing w:line="300" w:lineRule="exact"/>
              <w:rPr>
                <w:rFonts w:ascii="宋体" w:hAnsi="宋体"/>
                <w:szCs w:val="21"/>
              </w:rPr>
            </w:pPr>
            <w:r>
              <w:rPr>
                <w:rFonts w:hint="eastAsia" w:ascii="宋体" w:hAnsi="宋体"/>
                <w:szCs w:val="21"/>
              </w:rPr>
              <w:t>拟派往本项目总监理工程师代表</w:t>
            </w:r>
            <w:r>
              <w:rPr>
                <w:rFonts w:hint="eastAsia" w:ascii="宋体" w:hAnsi="宋体"/>
                <w:szCs w:val="21"/>
                <w:lang w:val="en-US" w:eastAsia="zh-CN"/>
              </w:rPr>
              <w:t>具有以下证书的：</w:t>
            </w:r>
          </w:p>
          <w:p>
            <w:pPr>
              <w:spacing w:line="300" w:lineRule="exact"/>
              <w:rPr>
                <w:rFonts w:ascii="宋体" w:hAnsi="宋体"/>
                <w:szCs w:val="21"/>
              </w:rPr>
            </w:pPr>
            <w:r>
              <w:rPr>
                <w:rFonts w:hint="eastAsia" w:ascii="宋体" w:hAnsi="宋体"/>
                <w:szCs w:val="21"/>
                <w:lang w:val="en-US" w:eastAsia="zh-CN"/>
              </w:rPr>
              <w:t>1.</w:t>
            </w:r>
            <w:r>
              <w:rPr>
                <w:rFonts w:hint="eastAsia" w:ascii="宋体" w:hAnsi="宋体"/>
                <w:szCs w:val="21"/>
              </w:rPr>
              <w:t>具有</w:t>
            </w:r>
            <w:r>
              <w:rPr>
                <w:rFonts w:hint="eastAsia" w:ascii="宋体" w:hAnsi="宋体"/>
                <w:szCs w:val="21"/>
                <w:lang w:val="en-US" w:eastAsia="zh-CN"/>
              </w:rPr>
              <w:t>注册咨询工程师证书</w:t>
            </w:r>
            <w:r>
              <w:rPr>
                <w:rFonts w:hint="eastAsia" w:ascii="宋体" w:hAnsi="宋体"/>
                <w:szCs w:val="21"/>
              </w:rPr>
              <w:t>（</w:t>
            </w:r>
            <w:r>
              <w:rPr>
                <w:rFonts w:hint="eastAsia" w:ascii="宋体" w:hAnsi="宋体"/>
                <w:szCs w:val="21"/>
                <w:lang w:val="en-US" w:eastAsia="zh-CN"/>
              </w:rPr>
              <w:t>职业单位必须</w:t>
            </w:r>
            <w:r>
              <w:rPr>
                <w:rFonts w:hint="eastAsia" w:ascii="宋体" w:hAnsi="宋体"/>
                <w:szCs w:val="21"/>
              </w:rPr>
              <w:t>在本单位）得</w:t>
            </w:r>
            <w:r>
              <w:rPr>
                <w:rFonts w:ascii="宋体" w:hAnsi="宋体"/>
                <w:szCs w:val="21"/>
              </w:rPr>
              <w:t>2</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2.</w:t>
            </w:r>
            <w:r>
              <w:rPr>
                <w:rFonts w:hint="eastAsia" w:ascii="宋体" w:hAnsi="宋体"/>
                <w:szCs w:val="21"/>
              </w:rPr>
              <w:t>具有通信工程师证书得2分；</w:t>
            </w:r>
          </w:p>
          <w:p>
            <w:pPr>
              <w:spacing w:line="300" w:lineRule="exact"/>
              <w:rPr>
                <w:rFonts w:ascii="宋体" w:hAnsi="宋体"/>
                <w:szCs w:val="21"/>
              </w:rPr>
            </w:pPr>
            <w:r>
              <w:rPr>
                <w:rFonts w:hint="eastAsia" w:ascii="宋体" w:hAnsi="宋体"/>
                <w:szCs w:val="21"/>
                <w:lang w:val="en-US" w:eastAsia="zh-CN"/>
              </w:rPr>
              <w:t>3.</w:t>
            </w:r>
            <w:r>
              <w:rPr>
                <w:rFonts w:hint="eastAsia" w:ascii="宋体" w:hAnsi="宋体"/>
                <w:szCs w:val="21"/>
              </w:rPr>
              <w:t>具有</w:t>
            </w:r>
            <w:r>
              <w:rPr>
                <w:rFonts w:hint="eastAsia" w:ascii="宋体" w:hAnsi="宋体"/>
                <w:szCs w:val="21"/>
                <w:lang w:eastAsia="zh-CN"/>
              </w:rPr>
              <w:t>（</w:t>
            </w:r>
            <w:r>
              <w:rPr>
                <w:rFonts w:hint="eastAsia" w:ascii="宋体" w:hAnsi="宋体"/>
                <w:szCs w:val="21"/>
              </w:rPr>
              <w:t>高级</w:t>
            </w:r>
            <w:r>
              <w:rPr>
                <w:rFonts w:hint="eastAsia" w:ascii="宋体" w:hAnsi="宋体"/>
                <w:szCs w:val="21"/>
                <w:lang w:eastAsia="zh-CN"/>
              </w:rPr>
              <w:t>）</w:t>
            </w:r>
            <w:r>
              <w:rPr>
                <w:rFonts w:hint="eastAsia" w:ascii="宋体" w:hAnsi="宋体"/>
                <w:szCs w:val="21"/>
              </w:rPr>
              <w:t>机房规划设计工程师证书得</w:t>
            </w:r>
            <w:r>
              <w:rPr>
                <w:rFonts w:hint="eastAsia" w:ascii="宋体" w:hAnsi="宋体"/>
                <w:szCs w:val="21"/>
                <w:lang w:val="en-US" w:eastAsia="zh-CN"/>
              </w:rPr>
              <w:t>2</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4.</w:t>
            </w:r>
            <w:r>
              <w:rPr>
                <w:rFonts w:hint="eastAsia" w:ascii="宋体" w:hAnsi="宋体"/>
                <w:szCs w:val="21"/>
              </w:rPr>
              <w:t>具有注册信息</w:t>
            </w:r>
            <w:r>
              <w:rPr>
                <w:rFonts w:hint="eastAsia" w:ascii="宋体" w:hAnsi="宋体"/>
                <w:szCs w:val="21"/>
                <w:lang w:val="en-US" w:eastAsia="zh-CN"/>
              </w:rPr>
              <w:t>安全专业人员（</w:t>
            </w:r>
            <w:r>
              <w:rPr>
                <w:rFonts w:ascii="宋体" w:hAnsi="宋体"/>
                <w:szCs w:val="21"/>
              </w:rPr>
              <w:t>CISP</w:t>
            </w:r>
            <w:r>
              <w:rPr>
                <w:rFonts w:hint="eastAsia" w:ascii="宋体" w:hAnsi="宋体"/>
                <w:szCs w:val="21"/>
                <w:lang w:eastAsia="zh-CN"/>
              </w:rPr>
              <w:t>）</w:t>
            </w:r>
            <w:r>
              <w:rPr>
                <w:rFonts w:hint="eastAsia" w:ascii="宋体" w:hAnsi="宋体"/>
                <w:szCs w:val="21"/>
              </w:rPr>
              <w:t>证书得</w:t>
            </w:r>
            <w:r>
              <w:rPr>
                <w:rFonts w:hint="eastAsia" w:ascii="宋体" w:hAnsi="宋体"/>
                <w:szCs w:val="21"/>
                <w:lang w:val="en-US" w:eastAsia="zh-CN"/>
              </w:rPr>
              <w:t>2</w:t>
            </w:r>
            <w:r>
              <w:rPr>
                <w:rFonts w:hint="eastAsia" w:ascii="宋体" w:hAnsi="宋体"/>
                <w:szCs w:val="21"/>
              </w:rPr>
              <w:t>分。</w:t>
            </w:r>
            <w:r>
              <w:rPr>
                <w:rFonts w:hint="eastAsia"/>
                <w:lang w:val="en-US" w:eastAsia="zh-CN"/>
              </w:rPr>
              <w:t>以上均须供相关证书复印件，</w:t>
            </w:r>
            <w:r>
              <w:rPr>
                <w:rFonts w:hint="eastAsia" w:ascii="宋体" w:hAnsi="宋体"/>
                <w:szCs w:val="21"/>
              </w:rPr>
              <w:t>总监理工程师代表</w:t>
            </w:r>
            <w:r>
              <w:rPr>
                <w:rFonts w:hint="eastAsia" w:ascii="宋体" w:hAnsi="宋体"/>
                <w:szCs w:val="21"/>
                <w:lang w:val="en-US" w:eastAsia="zh-CN"/>
              </w:rPr>
              <w:t>必须提供本单位缴纳不少于一年的社保证明材料，否则均不得分。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4</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lang w:val="en-US" w:eastAsia="zh-CN"/>
              </w:rPr>
              <w:t>服务</w:t>
            </w:r>
            <w:r>
              <w:rPr>
                <w:rFonts w:hint="eastAsia" w:ascii="宋体" w:hAnsi="宋体"/>
                <w:szCs w:val="21"/>
              </w:rPr>
              <w:t>团队</w:t>
            </w:r>
          </w:p>
        </w:tc>
        <w:tc>
          <w:tcPr>
            <w:tcW w:w="725" w:type="dxa"/>
            <w:vAlign w:val="center"/>
          </w:tcPr>
          <w:p>
            <w:pPr>
              <w:spacing w:line="300" w:lineRule="exact"/>
              <w:jc w:val="center"/>
              <w:rPr>
                <w:rFonts w:hint="eastAsia" w:ascii="宋体" w:hAnsi="宋体"/>
                <w:szCs w:val="21"/>
              </w:rPr>
            </w:pPr>
            <w:r>
              <w:rPr>
                <w:rFonts w:hint="eastAsia" w:ascii="宋体" w:hAnsi="宋体"/>
                <w:szCs w:val="21"/>
              </w:rPr>
              <w:t>5</w:t>
            </w:r>
          </w:p>
        </w:tc>
        <w:tc>
          <w:tcPr>
            <w:tcW w:w="4851" w:type="dxa"/>
            <w:vAlign w:val="center"/>
          </w:tcPr>
          <w:p>
            <w:pPr>
              <w:spacing w:line="300" w:lineRule="exact"/>
              <w:rPr>
                <w:rFonts w:hint="eastAsia" w:ascii="宋体" w:hAnsi="宋体"/>
                <w:szCs w:val="21"/>
                <w:lang w:val="en-US" w:eastAsia="zh-CN"/>
              </w:rPr>
            </w:pPr>
            <w:r>
              <w:rPr>
                <w:rFonts w:hint="eastAsia" w:ascii="宋体" w:hAnsi="宋体"/>
                <w:szCs w:val="21"/>
              </w:rPr>
              <w:t>监理</w:t>
            </w:r>
            <w:r>
              <w:rPr>
                <w:rFonts w:hint="eastAsia" w:ascii="宋体" w:hAnsi="宋体"/>
                <w:szCs w:val="21"/>
                <w:lang w:val="en-US" w:eastAsia="zh-CN"/>
              </w:rPr>
              <w:t>服务</w:t>
            </w:r>
            <w:r>
              <w:rPr>
                <w:rFonts w:hint="eastAsia" w:ascii="宋体" w:hAnsi="宋体"/>
                <w:szCs w:val="21"/>
              </w:rPr>
              <w:t>团队</w:t>
            </w:r>
            <w:r>
              <w:rPr>
                <w:rFonts w:hint="eastAsia" w:ascii="宋体" w:hAnsi="宋体"/>
                <w:szCs w:val="21"/>
                <w:lang w:val="en-US" w:eastAsia="zh-CN"/>
              </w:rPr>
              <w:t>具有以下证书的：</w:t>
            </w:r>
          </w:p>
          <w:p>
            <w:pPr>
              <w:spacing w:line="300" w:lineRule="exact"/>
              <w:rPr>
                <w:rFonts w:ascii="宋体" w:hAnsi="宋体"/>
                <w:szCs w:val="21"/>
              </w:rPr>
            </w:pPr>
            <w:r>
              <w:rPr>
                <w:rFonts w:hint="eastAsia" w:ascii="宋体" w:hAnsi="宋体"/>
                <w:szCs w:val="21"/>
                <w:lang w:val="en-US" w:eastAsia="zh-CN"/>
              </w:rPr>
              <w:t>1.</w:t>
            </w:r>
            <w:r>
              <w:rPr>
                <w:rFonts w:hint="eastAsia" w:ascii="宋体" w:hAnsi="宋体"/>
                <w:szCs w:val="21"/>
              </w:rPr>
              <w:t>具有注册信息</w:t>
            </w:r>
            <w:r>
              <w:rPr>
                <w:rFonts w:hint="eastAsia" w:ascii="宋体" w:hAnsi="宋体"/>
                <w:szCs w:val="21"/>
                <w:lang w:val="en-US" w:eastAsia="zh-CN"/>
              </w:rPr>
              <w:t>安全专业人员（</w:t>
            </w:r>
            <w:r>
              <w:rPr>
                <w:rFonts w:ascii="宋体" w:hAnsi="宋体"/>
                <w:szCs w:val="21"/>
              </w:rPr>
              <w:t>CISP</w:t>
            </w:r>
            <w:r>
              <w:rPr>
                <w:rFonts w:hint="eastAsia" w:ascii="宋体" w:hAnsi="宋体"/>
                <w:szCs w:val="21"/>
                <w:lang w:eastAsia="zh-CN"/>
              </w:rPr>
              <w:t>）</w:t>
            </w:r>
            <w:r>
              <w:rPr>
                <w:rFonts w:hint="eastAsia" w:ascii="宋体" w:hAnsi="宋体"/>
                <w:szCs w:val="21"/>
              </w:rPr>
              <w:t>证书得</w:t>
            </w:r>
            <w:r>
              <w:rPr>
                <w:rFonts w:hint="eastAsia" w:ascii="宋体" w:hAnsi="宋体"/>
                <w:szCs w:val="21"/>
                <w:lang w:val="en-US" w:eastAsia="zh-CN"/>
              </w:rPr>
              <w:t>1</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2.</w:t>
            </w:r>
            <w:r>
              <w:rPr>
                <w:rFonts w:hint="eastAsia" w:ascii="宋体" w:hAnsi="宋体"/>
                <w:szCs w:val="21"/>
              </w:rPr>
              <w:t>具有软件工程造价师证书得</w:t>
            </w:r>
            <w:r>
              <w:rPr>
                <w:rFonts w:hint="eastAsia" w:ascii="宋体" w:hAnsi="宋体"/>
                <w:szCs w:val="21"/>
                <w:lang w:val="en-US" w:eastAsia="zh-CN"/>
              </w:rPr>
              <w:t>1</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3.</w:t>
            </w:r>
            <w:r>
              <w:rPr>
                <w:rFonts w:hint="eastAsia" w:ascii="宋体" w:hAnsi="宋体"/>
                <w:szCs w:val="21"/>
              </w:rPr>
              <w:t>具有网络规划设计师证书得</w:t>
            </w:r>
            <w:r>
              <w:rPr>
                <w:rFonts w:hint="eastAsia" w:ascii="宋体" w:hAnsi="宋体"/>
                <w:szCs w:val="21"/>
                <w:lang w:val="en-US" w:eastAsia="zh-CN"/>
              </w:rPr>
              <w:t>1</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4.</w:t>
            </w:r>
            <w:r>
              <w:rPr>
                <w:rFonts w:hint="eastAsia" w:ascii="宋体" w:hAnsi="宋体"/>
                <w:szCs w:val="21"/>
              </w:rPr>
              <w:t>具有信息安全工程师证书得</w:t>
            </w:r>
            <w:r>
              <w:rPr>
                <w:rFonts w:hint="eastAsia" w:ascii="宋体" w:hAnsi="宋体"/>
                <w:szCs w:val="21"/>
                <w:lang w:val="en-US" w:eastAsia="zh-CN"/>
              </w:rPr>
              <w:t>1</w:t>
            </w:r>
            <w:r>
              <w:rPr>
                <w:rFonts w:hint="eastAsia" w:ascii="宋体" w:hAnsi="宋体"/>
                <w:szCs w:val="21"/>
              </w:rPr>
              <w:t>分；</w:t>
            </w:r>
          </w:p>
          <w:p>
            <w:pPr>
              <w:spacing w:line="300" w:lineRule="exact"/>
              <w:rPr>
                <w:rFonts w:ascii="宋体" w:hAnsi="宋体"/>
                <w:szCs w:val="21"/>
              </w:rPr>
            </w:pPr>
            <w:r>
              <w:rPr>
                <w:rFonts w:hint="eastAsia" w:ascii="宋体" w:hAnsi="宋体"/>
                <w:szCs w:val="21"/>
                <w:lang w:val="en-US" w:eastAsia="zh-CN"/>
              </w:rPr>
              <w:t>5.</w:t>
            </w:r>
            <w:r>
              <w:rPr>
                <w:rFonts w:hint="eastAsia" w:ascii="宋体" w:hAnsi="宋体"/>
                <w:szCs w:val="21"/>
              </w:rPr>
              <w:t>具有系统分析师证书得</w:t>
            </w:r>
            <w:r>
              <w:rPr>
                <w:rFonts w:hint="eastAsia" w:ascii="宋体" w:hAnsi="宋体"/>
                <w:szCs w:val="21"/>
                <w:lang w:val="en-US" w:eastAsia="zh-CN"/>
              </w:rPr>
              <w:t>1</w:t>
            </w:r>
            <w:r>
              <w:rPr>
                <w:rFonts w:hint="eastAsia" w:ascii="宋体" w:hAnsi="宋体"/>
                <w:szCs w:val="21"/>
              </w:rPr>
              <w:t>分；</w:t>
            </w:r>
          </w:p>
          <w:p>
            <w:pPr>
              <w:spacing w:line="300" w:lineRule="exact"/>
              <w:rPr>
                <w:rFonts w:ascii="宋体" w:hAnsi="宋体"/>
                <w:szCs w:val="21"/>
              </w:rPr>
            </w:pPr>
            <w:r>
              <w:rPr>
                <w:rFonts w:hint="eastAsia"/>
                <w:lang w:val="en-US" w:eastAsia="zh-CN"/>
              </w:rPr>
              <w:t>以上均须供相关证书复印件，服务团队</w:t>
            </w:r>
            <w:r>
              <w:rPr>
                <w:rFonts w:hint="eastAsia" w:ascii="宋体" w:hAnsi="宋体"/>
                <w:szCs w:val="21"/>
                <w:lang w:val="en-US" w:eastAsia="zh-CN"/>
              </w:rPr>
              <w:t>必须提供本单位缴纳不少于3个月的社保证明材料，否则均不得分。</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5</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default" w:ascii="宋体" w:hAnsi="宋体"/>
                <w:szCs w:val="21"/>
                <w:lang w:val="en-US" w:eastAsia="zh-CN"/>
              </w:rPr>
            </w:pPr>
            <w:r>
              <w:rPr>
                <w:rFonts w:hint="eastAsia" w:ascii="宋体" w:hAnsi="宋体"/>
                <w:szCs w:val="21"/>
                <w:lang w:val="en-US" w:eastAsia="zh-CN"/>
              </w:rPr>
              <w:t>类似业绩</w:t>
            </w:r>
          </w:p>
        </w:tc>
        <w:tc>
          <w:tcPr>
            <w:tcW w:w="725"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10</w:t>
            </w:r>
          </w:p>
        </w:tc>
        <w:tc>
          <w:tcPr>
            <w:tcW w:w="4851" w:type="dxa"/>
            <w:vAlign w:val="center"/>
          </w:tcPr>
          <w:p>
            <w:pPr>
              <w:spacing w:line="300" w:lineRule="exac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近三年</w:t>
            </w:r>
            <w:r>
              <w:rPr>
                <w:rFonts w:hint="eastAsia" w:ascii="宋体" w:hAnsi="宋体"/>
                <w:szCs w:val="21"/>
                <w:lang w:eastAsia="zh-CN"/>
              </w:rPr>
              <w:t>（</w:t>
            </w:r>
            <w:r>
              <w:rPr>
                <w:rFonts w:hint="eastAsia" w:ascii="宋体" w:hAnsi="宋体"/>
                <w:szCs w:val="21"/>
                <w:lang w:val="en-US" w:eastAsia="zh-CN"/>
              </w:rPr>
              <w:t>2020年至今</w:t>
            </w:r>
            <w:r>
              <w:rPr>
                <w:rFonts w:hint="eastAsia" w:ascii="宋体" w:hAnsi="宋体"/>
                <w:szCs w:val="21"/>
                <w:lang w:eastAsia="zh-CN"/>
              </w:rPr>
              <w:t>）</w:t>
            </w:r>
            <w:r>
              <w:rPr>
                <w:rFonts w:hint="eastAsia" w:ascii="宋体" w:hAnsi="宋体"/>
                <w:szCs w:val="21"/>
              </w:rPr>
              <w:t>承担的信息系统工程监理项目，</w:t>
            </w:r>
            <w:r>
              <w:rPr>
                <w:rFonts w:ascii="宋体" w:hAnsi="宋体"/>
                <w:szCs w:val="21"/>
              </w:rPr>
              <w:t>每</w:t>
            </w:r>
            <w:r>
              <w:rPr>
                <w:rFonts w:hint="eastAsia" w:ascii="宋体" w:hAnsi="宋体"/>
                <w:szCs w:val="21"/>
                <w:lang w:val="en-US" w:eastAsia="zh-CN"/>
              </w:rPr>
              <w:t>具有1</w:t>
            </w:r>
            <w:r>
              <w:rPr>
                <w:rFonts w:ascii="宋体" w:hAnsi="宋体"/>
                <w:szCs w:val="21"/>
              </w:rPr>
              <w:t>个</w:t>
            </w:r>
            <w:r>
              <w:rPr>
                <w:rFonts w:hint="eastAsia" w:ascii="宋体" w:hAnsi="宋体"/>
                <w:szCs w:val="21"/>
                <w:lang w:val="en-US" w:eastAsia="zh-CN"/>
              </w:rPr>
              <w:t>类似业绩</w:t>
            </w:r>
            <w:r>
              <w:rPr>
                <w:rFonts w:hint="eastAsia" w:ascii="宋体" w:hAnsi="宋体"/>
                <w:szCs w:val="21"/>
              </w:rPr>
              <w:t>加1分，最高</w:t>
            </w:r>
            <w:r>
              <w:rPr>
                <w:rFonts w:hint="eastAsia" w:ascii="宋体" w:hAnsi="宋体"/>
                <w:szCs w:val="21"/>
                <w:lang w:val="en-US" w:eastAsia="zh-CN"/>
              </w:rPr>
              <w:t>5</w:t>
            </w:r>
            <w:r>
              <w:rPr>
                <w:rFonts w:hint="eastAsia" w:ascii="宋体" w:hAnsi="宋体"/>
                <w:szCs w:val="21"/>
              </w:rPr>
              <w:t>分；</w:t>
            </w:r>
          </w:p>
          <w:p>
            <w:pPr>
              <w:spacing w:line="300" w:lineRule="exac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近三年</w:t>
            </w:r>
            <w:r>
              <w:rPr>
                <w:rFonts w:hint="eastAsia" w:ascii="宋体" w:hAnsi="宋体"/>
                <w:szCs w:val="21"/>
                <w:lang w:eastAsia="zh-CN"/>
              </w:rPr>
              <w:t>（</w:t>
            </w:r>
            <w:r>
              <w:rPr>
                <w:rFonts w:hint="eastAsia" w:ascii="宋体" w:hAnsi="宋体"/>
                <w:szCs w:val="21"/>
                <w:lang w:val="en-US" w:eastAsia="zh-CN"/>
              </w:rPr>
              <w:t>2020年至今</w:t>
            </w:r>
            <w:r>
              <w:rPr>
                <w:rFonts w:hint="eastAsia" w:ascii="宋体" w:hAnsi="宋体"/>
                <w:szCs w:val="21"/>
                <w:lang w:eastAsia="zh-CN"/>
              </w:rPr>
              <w:t>）</w:t>
            </w:r>
            <w:r>
              <w:rPr>
                <w:rFonts w:hint="eastAsia"/>
              </w:rPr>
              <w:t>承担的信息化监理项目获奖或取得业主好评的，</w:t>
            </w:r>
            <w:r>
              <w:rPr>
                <w:rFonts w:ascii="宋体" w:hAnsi="宋体"/>
                <w:szCs w:val="21"/>
              </w:rPr>
              <w:t>每个</w:t>
            </w:r>
            <w:r>
              <w:rPr>
                <w:rFonts w:hint="eastAsia" w:ascii="宋体" w:hAnsi="宋体"/>
                <w:szCs w:val="21"/>
              </w:rPr>
              <w:t>加1分，最高5分；</w:t>
            </w:r>
          </w:p>
          <w:p>
            <w:pPr>
              <w:spacing w:line="300" w:lineRule="exact"/>
              <w:rPr>
                <w:rFonts w:hint="eastAsia"/>
                <w:lang w:val="en-US" w:eastAsia="zh-CN"/>
              </w:rPr>
            </w:pPr>
            <w:r>
              <w:rPr>
                <w:rFonts w:hint="eastAsia" w:ascii="宋体" w:hAnsi="宋体"/>
                <w:szCs w:val="21"/>
              </w:rPr>
              <w:t>须提供合同关键页（首页、金额页、双方签字盖章页）、获奖证书或甲方盖章的评价文件复印件，并加盖</w:t>
            </w:r>
            <w:r>
              <w:rPr>
                <w:rFonts w:hint="eastAsia" w:ascii="宋体" w:hAnsi="宋体"/>
                <w:szCs w:val="21"/>
                <w:lang w:val="en-US" w:eastAsia="zh-CN"/>
              </w:rPr>
              <w:t>供应商</w:t>
            </w:r>
            <w:r>
              <w:rPr>
                <w:rFonts w:hint="eastAsia" w:ascii="宋体" w:hAnsi="宋体"/>
                <w:szCs w:val="21"/>
              </w:rPr>
              <w:t>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872" w:type="dxa"/>
            <w:vAlign w:val="center"/>
          </w:tcPr>
          <w:p>
            <w:pPr>
              <w:spacing w:line="300" w:lineRule="exact"/>
              <w:jc w:val="center"/>
              <w:rPr>
                <w:rFonts w:hint="default" w:ascii="宋体" w:hAnsi="宋体"/>
                <w:szCs w:val="21"/>
                <w:lang w:val="en-US" w:eastAsia="zh-CN"/>
              </w:rPr>
            </w:pPr>
            <w:r>
              <w:rPr>
                <w:rFonts w:hint="eastAsia" w:ascii="宋体" w:hAnsi="宋体"/>
                <w:szCs w:val="21"/>
                <w:lang w:val="en-US" w:eastAsia="zh-CN"/>
              </w:rPr>
              <w:t>6</w:t>
            </w:r>
          </w:p>
        </w:tc>
        <w:tc>
          <w:tcPr>
            <w:tcW w:w="918" w:type="dxa"/>
            <w:vMerge w:val="restart"/>
            <w:vAlign w:val="center"/>
          </w:tcPr>
          <w:p>
            <w:pPr>
              <w:spacing w:line="300" w:lineRule="exact"/>
              <w:rPr>
                <w:rFonts w:hint="eastAsia" w:ascii="宋体" w:hAnsi="宋体" w:eastAsia="宋体"/>
                <w:szCs w:val="21"/>
                <w:lang w:eastAsia="zh-CN"/>
              </w:rPr>
            </w:pPr>
            <w:r>
              <w:rPr>
                <w:rFonts w:hint="eastAsia" w:ascii="宋体" w:hAnsi="宋体"/>
                <w:szCs w:val="21"/>
                <w:lang w:val="en-US" w:eastAsia="zh-CN"/>
              </w:rPr>
              <w:t>技术</w:t>
            </w:r>
          </w:p>
        </w:tc>
        <w:tc>
          <w:tcPr>
            <w:tcW w:w="1713" w:type="dxa"/>
            <w:vAlign w:val="center"/>
          </w:tcPr>
          <w:p>
            <w:pPr>
              <w:spacing w:line="300" w:lineRule="exact"/>
              <w:jc w:val="center"/>
              <w:rPr>
                <w:rFonts w:hint="eastAsia" w:ascii="宋体" w:hAnsi="宋体"/>
                <w:szCs w:val="21"/>
              </w:rPr>
            </w:pPr>
            <w:r>
              <w:rPr>
                <w:rFonts w:hint="eastAsia" w:ascii="宋体" w:hAnsi="宋体"/>
                <w:szCs w:val="21"/>
              </w:rPr>
              <w:t>对</w:t>
            </w:r>
            <w:r>
              <w:rPr>
                <w:rFonts w:hint="eastAsia" w:ascii="宋体" w:hAnsi="宋体"/>
                <w:szCs w:val="21"/>
                <w:lang w:val="en-US" w:eastAsia="zh-CN"/>
              </w:rPr>
              <w:t>项目</w:t>
            </w:r>
            <w:r>
              <w:rPr>
                <w:rFonts w:hint="eastAsia" w:ascii="宋体" w:hAnsi="宋体"/>
                <w:szCs w:val="21"/>
              </w:rPr>
              <w:t>需求的整体理解</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6</w:t>
            </w:r>
          </w:p>
        </w:tc>
        <w:tc>
          <w:tcPr>
            <w:tcW w:w="4851" w:type="dxa"/>
            <w:vAlign w:val="center"/>
          </w:tcPr>
          <w:p>
            <w:pPr>
              <w:spacing w:line="300" w:lineRule="exact"/>
              <w:rPr>
                <w:bCs/>
                <w:szCs w:val="21"/>
              </w:rPr>
            </w:pPr>
            <w:r>
              <w:rPr>
                <w:rFonts w:hint="eastAsia"/>
              </w:rPr>
              <w:t>对项目需求理解情况，包括对项目理解是否深入透彻，是否清晰、准确，整体框架清晰情况，阐述内容主次是否分明，可行性等评审。对项目需求理解清晰、准确，完全满足或优于采购需求，得</w:t>
            </w:r>
            <w:r>
              <w:rPr>
                <w:rFonts w:hint="eastAsia"/>
                <w:lang w:val="en-US" w:eastAsia="zh-CN"/>
              </w:rPr>
              <w:t>6</w:t>
            </w:r>
            <w:r>
              <w:rPr>
                <w:rFonts w:hint="eastAsia"/>
              </w:rPr>
              <w:t>分；对项目需求基本清晰、准确，基本满足采购需求，得</w:t>
            </w:r>
            <w:r>
              <w:rPr>
                <w:rFonts w:hint="eastAsia"/>
                <w:lang w:val="en-US" w:eastAsia="zh-CN"/>
              </w:rPr>
              <w:t>3</w:t>
            </w:r>
            <w:r>
              <w:rPr>
                <w:rFonts w:hint="eastAsia"/>
              </w:rPr>
              <w:t>分；对项目需求基本</w:t>
            </w:r>
            <w:r>
              <w:rPr>
                <w:rFonts w:hint="eastAsia"/>
                <w:lang w:val="en-US" w:eastAsia="zh-CN"/>
              </w:rPr>
              <w:t>理解</w:t>
            </w:r>
            <w:r>
              <w:rPr>
                <w:rFonts w:hint="eastAsia"/>
              </w:rPr>
              <w:t>，</w:t>
            </w:r>
            <w:r>
              <w:rPr>
                <w:rFonts w:hint="eastAsia"/>
                <w:lang w:val="en-US" w:eastAsia="zh-CN"/>
              </w:rPr>
              <w:t>能部分</w:t>
            </w:r>
            <w:r>
              <w:rPr>
                <w:rFonts w:hint="eastAsia"/>
              </w:rPr>
              <w:t>满足采购需求，得</w:t>
            </w:r>
            <w:r>
              <w:rPr>
                <w:rFonts w:hint="eastAsia"/>
                <w:lang w:val="en-US" w:eastAsia="zh-CN"/>
              </w:rPr>
              <w:t>1</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7</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rPr>
              <w:t>针对本</w:t>
            </w:r>
            <w:r>
              <w:rPr>
                <w:rFonts w:hint="eastAsia" w:ascii="宋体" w:hAnsi="宋体"/>
                <w:szCs w:val="21"/>
                <w:lang w:val="en-US" w:eastAsia="zh-CN"/>
              </w:rPr>
              <w:t>项目</w:t>
            </w:r>
            <w:r>
              <w:rPr>
                <w:rFonts w:hint="eastAsia" w:ascii="宋体" w:hAnsi="宋体"/>
                <w:szCs w:val="21"/>
              </w:rPr>
              <w:t>重点部位、难点需明确具体措施说明和提出切实可行的操作建议</w:t>
            </w:r>
            <w:r>
              <w:rPr>
                <w:rFonts w:hint="eastAsia" w:ascii="宋体" w:hAnsi="宋体"/>
                <w:szCs w:val="21"/>
                <w:lang w:val="en-US" w:eastAsia="zh-CN"/>
              </w:rPr>
              <w:t>方案</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6</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对信息系统和项目建设内容理解深刻，准确把握监理需求，有针对性的提出监理重点</w:t>
            </w:r>
            <w:r>
              <w:rPr>
                <w:rFonts w:hint="eastAsia" w:ascii="宋体" w:hAnsi="宋体"/>
                <w:szCs w:val="21"/>
                <w:lang w:val="en-US" w:eastAsia="zh-CN"/>
              </w:rPr>
              <w:t>与</w:t>
            </w:r>
            <w:r>
              <w:rPr>
                <w:rFonts w:hint="eastAsia" w:ascii="宋体" w:hAnsi="宋体"/>
                <w:szCs w:val="21"/>
              </w:rPr>
              <w:t>难点</w:t>
            </w:r>
            <w:r>
              <w:rPr>
                <w:rFonts w:hint="eastAsia" w:ascii="宋体" w:hAnsi="宋体" w:eastAsia="宋体" w:cs="宋体"/>
                <w:color w:val="auto"/>
                <w:kern w:val="0"/>
                <w:sz w:val="21"/>
                <w:szCs w:val="21"/>
                <w:lang w:val="en-US" w:eastAsia="zh-CN" w:bidi="ar"/>
              </w:rPr>
              <w:t>部位。重点突出合理，具有对难点的解决方案。对项目建设内容理解深刻、重点</w:t>
            </w:r>
            <w:r>
              <w:rPr>
                <w:rFonts w:hint="eastAsia" w:ascii="宋体" w:hAnsi="宋体"/>
                <w:szCs w:val="21"/>
                <w:lang w:val="en-US" w:eastAsia="zh-CN"/>
              </w:rPr>
              <w:t>与</w:t>
            </w:r>
            <w:r>
              <w:rPr>
                <w:rFonts w:hint="eastAsia" w:ascii="宋体" w:hAnsi="宋体"/>
                <w:szCs w:val="21"/>
              </w:rPr>
              <w:t>难点</w:t>
            </w:r>
            <w:r>
              <w:rPr>
                <w:rFonts w:hint="eastAsia" w:ascii="宋体" w:hAnsi="宋体" w:eastAsia="宋体" w:cs="宋体"/>
                <w:color w:val="auto"/>
                <w:kern w:val="0"/>
                <w:sz w:val="21"/>
                <w:szCs w:val="21"/>
                <w:lang w:val="en-US" w:eastAsia="zh-CN" w:bidi="ar"/>
              </w:rPr>
              <w:t>突出合理、方案完整的</w:t>
            </w:r>
            <w:r>
              <w:rPr>
                <w:rFonts w:hint="eastAsia" w:ascii="宋体" w:hAnsi="宋体" w:cs="宋体"/>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分；对项目建设内容理解较深刻、重点</w:t>
            </w:r>
            <w:r>
              <w:rPr>
                <w:rFonts w:hint="eastAsia" w:ascii="宋体" w:hAnsi="宋体"/>
                <w:szCs w:val="21"/>
                <w:lang w:val="en-US" w:eastAsia="zh-CN"/>
              </w:rPr>
              <w:t>与</w:t>
            </w:r>
            <w:r>
              <w:rPr>
                <w:rFonts w:hint="eastAsia" w:ascii="宋体" w:hAnsi="宋体"/>
                <w:szCs w:val="21"/>
              </w:rPr>
              <w:t>难点</w:t>
            </w:r>
            <w:r>
              <w:rPr>
                <w:rFonts w:hint="eastAsia" w:ascii="宋体" w:hAnsi="宋体" w:eastAsia="宋体" w:cs="宋体"/>
                <w:color w:val="auto"/>
                <w:kern w:val="0"/>
                <w:sz w:val="21"/>
                <w:szCs w:val="21"/>
                <w:lang w:val="en-US" w:eastAsia="zh-CN" w:bidi="ar"/>
              </w:rPr>
              <w:t>突出较合理、方案较完整的</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分；对项目建设内容理解不深刻、没有突出重点、方案不完整的得1分，没有方案描述的不得分。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8</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eastAsia="宋体" w:cs="宋体"/>
                <w:color w:val="auto"/>
                <w:kern w:val="0"/>
                <w:sz w:val="21"/>
                <w:szCs w:val="21"/>
                <w:lang w:val="en-US" w:eastAsia="zh-CN" w:bidi="ar"/>
              </w:rPr>
              <w:t>质量控制方案</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5</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对本项目概况、主要内容、原则及目标的理解制定的质量控制方案：方案完全满足并优于采购需求，得</w:t>
            </w: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分；方案完全满足采购需求，得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分；方案不能完全满足采购需求，得 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9</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eastAsia="宋体" w:cs="宋体"/>
                <w:color w:val="auto"/>
                <w:kern w:val="0"/>
                <w:sz w:val="21"/>
                <w:szCs w:val="21"/>
                <w:lang w:val="en-US" w:eastAsia="zh-CN" w:bidi="ar"/>
              </w:rPr>
              <w:t>进度控制方案</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5</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有明确的项目监理进度计划，提供准确的进度分析报告和进度控制建议。方案内容完整、提供的分析报告及建议完全符合项目实际需求的得</w:t>
            </w: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分；方案内容较完整、提供的分析报告及建议内容较准确的得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分；方案内容不准确、提供的分析报告及建议内容不合符项目实际需求的得1分，没有方案描述的不得分。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10</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造价管理和控制措施</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3</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有明细的费用支出及实际完成工作量的跟踪计划，提供</w:t>
            </w:r>
            <w:r>
              <w:rPr>
                <w:rFonts w:hint="eastAsia" w:ascii="宋体" w:hAnsi="宋体"/>
                <w:szCs w:val="21"/>
              </w:rPr>
              <w:t>造价管理和控制</w:t>
            </w:r>
            <w:r>
              <w:rPr>
                <w:rFonts w:hint="eastAsia" w:ascii="宋体" w:hAnsi="宋体" w:eastAsia="宋体" w:cs="宋体"/>
                <w:color w:val="auto"/>
                <w:kern w:val="0"/>
                <w:sz w:val="21"/>
                <w:szCs w:val="21"/>
                <w:lang w:val="en-US" w:eastAsia="zh-CN" w:bidi="ar"/>
              </w:rPr>
              <w:t>建议。方案内容完整、提供的建议完全符合项目实际需求的得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分；方案内容较完整、提供的建议内容较准确的得</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分；方案内容不完整、提供的建议内容不合符项目实际需求的得1分，没有方案描述的不得分。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11</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安全管理和控制措施</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3</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有明确的</w:t>
            </w:r>
            <w:r>
              <w:rPr>
                <w:rFonts w:hint="eastAsia" w:ascii="宋体" w:hAnsi="宋体"/>
                <w:szCs w:val="21"/>
              </w:rPr>
              <w:t>安全管理和控制措施</w:t>
            </w:r>
            <w:r>
              <w:rPr>
                <w:rFonts w:hint="eastAsia" w:ascii="宋体" w:hAnsi="宋体" w:eastAsia="宋体" w:cs="宋体"/>
                <w:color w:val="auto"/>
                <w:kern w:val="0"/>
                <w:sz w:val="21"/>
                <w:szCs w:val="21"/>
                <w:lang w:val="en-US" w:eastAsia="zh-CN" w:bidi="ar"/>
              </w:rPr>
              <w:t>，提供准确的</w:t>
            </w:r>
            <w:r>
              <w:rPr>
                <w:rFonts w:hint="eastAsia" w:ascii="宋体" w:hAnsi="宋体"/>
                <w:szCs w:val="21"/>
              </w:rPr>
              <w:t>安全管理和控制措施</w:t>
            </w:r>
            <w:r>
              <w:rPr>
                <w:rFonts w:hint="eastAsia" w:ascii="宋体" w:hAnsi="宋体" w:eastAsia="宋体" w:cs="宋体"/>
                <w:color w:val="auto"/>
                <w:kern w:val="0"/>
                <w:sz w:val="21"/>
                <w:szCs w:val="21"/>
                <w:lang w:val="en-US" w:eastAsia="zh-CN" w:bidi="ar"/>
              </w:rPr>
              <w:t>建议。方案内容完整、提供的建议完全符合项目实际需求的得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分；方案内容较完整、提供的建议内容较准确的得</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分；方案内容不准确、提供的建议内容不合符项目实际需求的得1分，没有方案描述的不得分。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12</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实施计划</w:t>
            </w:r>
            <w:r>
              <w:rPr>
                <w:rFonts w:hint="eastAsia" w:ascii="宋体" w:hAnsi="宋体"/>
                <w:szCs w:val="21"/>
                <w:lang w:val="en-US" w:eastAsia="zh-CN"/>
              </w:rPr>
              <w:t>及</w:t>
            </w:r>
            <w:r>
              <w:rPr>
                <w:rFonts w:hint="eastAsia" w:ascii="宋体" w:hAnsi="宋体"/>
                <w:szCs w:val="21"/>
              </w:rPr>
              <w:t>工作人员投入计划</w:t>
            </w:r>
          </w:p>
        </w:tc>
        <w:tc>
          <w:tcPr>
            <w:tcW w:w="725"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3</w:t>
            </w:r>
          </w:p>
        </w:tc>
        <w:tc>
          <w:tcPr>
            <w:tcW w:w="4851" w:type="dxa"/>
            <w:vAlign w:val="center"/>
          </w:tcPr>
          <w:p>
            <w:pPr>
              <w:spacing w:line="300" w:lineRule="exact"/>
              <w:rPr>
                <w:rFonts w:ascii="宋体" w:hAnsi="宋体"/>
                <w:szCs w:val="21"/>
              </w:rPr>
            </w:pPr>
            <w:r>
              <w:rPr>
                <w:rFonts w:hint="eastAsia" w:ascii="宋体" w:hAnsi="宋体"/>
                <w:szCs w:val="21"/>
              </w:rPr>
              <w:t>监理实施计划科学、人员投入合理得</w:t>
            </w:r>
            <w:r>
              <w:rPr>
                <w:rFonts w:hint="eastAsia" w:ascii="宋体" w:hAnsi="宋体"/>
                <w:szCs w:val="21"/>
                <w:lang w:val="en-US" w:eastAsia="zh-CN"/>
              </w:rPr>
              <w:t>3</w:t>
            </w:r>
            <w:r>
              <w:rPr>
                <w:rFonts w:hint="eastAsia" w:ascii="宋体" w:hAnsi="宋体"/>
                <w:szCs w:val="21"/>
              </w:rPr>
              <w:t>分；</w:t>
            </w:r>
          </w:p>
          <w:p>
            <w:pPr>
              <w:spacing w:line="300" w:lineRule="exact"/>
              <w:rPr>
                <w:rFonts w:ascii="宋体" w:hAnsi="宋体"/>
                <w:szCs w:val="21"/>
              </w:rPr>
            </w:pPr>
            <w:r>
              <w:rPr>
                <w:rFonts w:hint="eastAsia" w:ascii="宋体" w:hAnsi="宋体"/>
                <w:szCs w:val="21"/>
              </w:rPr>
              <w:t>监理实施计划科学、人员投入可行得</w:t>
            </w:r>
            <w:r>
              <w:rPr>
                <w:rFonts w:hint="eastAsia" w:ascii="宋体" w:hAnsi="宋体"/>
                <w:szCs w:val="21"/>
                <w:lang w:val="en-US" w:eastAsia="zh-CN"/>
              </w:rPr>
              <w:t>2</w:t>
            </w:r>
            <w:r>
              <w:rPr>
                <w:rFonts w:hint="eastAsia" w:ascii="宋体" w:hAnsi="宋体"/>
                <w:szCs w:val="21"/>
              </w:rPr>
              <w:t>分；</w:t>
            </w:r>
          </w:p>
          <w:p>
            <w:pPr>
              <w:spacing w:line="300" w:lineRule="exact"/>
              <w:rPr>
                <w:rFonts w:ascii="宋体" w:hAnsi="宋体"/>
                <w:szCs w:val="21"/>
              </w:rPr>
            </w:pPr>
            <w:r>
              <w:rPr>
                <w:rFonts w:hint="eastAsia" w:ascii="宋体" w:hAnsi="宋体"/>
                <w:szCs w:val="21"/>
              </w:rPr>
              <w:t>监理实施计划</w:t>
            </w:r>
            <w:r>
              <w:rPr>
                <w:rFonts w:hint="eastAsia" w:ascii="宋体" w:hAnsi="宋体"/>
                <w:szCs w:val="21"/>
                <w:lang w:val="en-US" w:eastAsia="zh-CN"/>
              </w:rPr>
              <w:t>一般</w:t>
            </w:r>
            <w:r>
              <w:rPr>
                <w:rFonts w:hint="eastAsia" w:ascii="宋体" w:hAnsi="宋体"/>
                <w:szCs w:val="21"/>
              </w:rPr>
              <w:t>、人员投入</w:t>
            </w:r>
            <w:r>
              <w:rPr>
                <w:rFonts w:hint="eastAsia" w:ascii="宋体" w:hAnsi="宋体"/>
                <w:szCs w:val="21"/>
                <w:lang w:val="en-US" w:eastAsia="zh-CN"/>
              </w:rPr>
              <w:t>一般</w:t>
            </w:r>
            <w:r>
              <w:rPr>
                <w:rFonts w:hint="eastAsia" w:ascii="宋体" w:hAnsi="宋体"/>
                <w:szCs w:val="21"/>
              </w:rPr>
              <w:t>得</w:t>
            </w:r>
            <w:r>
              <w:rPr>
                <w:rFonts w:hint="eastAsia" w:ascii="宋体" w:hAnsi="宋体"/>
                <w:szCs w:val="21"/>
                <w:lang w:val="en-US" w:eastAsia="zh-CN"/>
              </w:rPr>
              <w:t>1</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13</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合同管理方案</w:t>
            </w:r>
          </w:p>
        </w:tc>
        <w:tc>
          <w:tcPr>
            <w:tcW w:w="725" w:type="dxa"/>
            <w:vAlign w:val="center"/>
          </w:tcPr>
          <w:p>
            <w:pPr>
              <w:spacing w:line="300" w:lineRule="exact"/>
              <w:jc w:val="center"/>
              <w:rPr>
                <w:rFonts w:hint="eastAsia" w:ascii="宋体" w:hAnsi="宋体"/>
                <w:szCs w:val="21"/>
              </w:rPr>
            </w:pPr>
            <w:r>
              <w:rPr>
                <w:rFonts w:hint="eastAsia" w:ascii="宋体" w:hAnsi="宋体"/>
                <w:szCs w:val="21"/>
              </w:rPr>
              <w:t>3</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 xml:space="preserve">提出完善的合同管理制度及流程，有完整的合同执行跟踪计划，建立完善的合同管理措施。方案内容完整、提供的计划及措施完全符合项目实际需求的得3分；方案内容较完整、提供的计划及措施内容较准确的得2分；方案内容不准确、提供的计划及措施内容不合符项目实际需求的得1分，没有方案描述的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14</w:t>
            </w:r>
          </w:p>
        </w:tc>
        <w:tc>
          <w:tcPr>
            <w:tcW w:w="918" w:type="dxa"/>
            <w:vMerge w:val="continue"/>
            <w:vAlign w:val="center"/>
          </w:tcPr>
          <w:p>
            <w:pPr>
              <w:spacing w:line="300" w:lineRule="exact"/>
              <w:rPr>
                <w:rFonts w:hint="eastAsia" w:ascii="宋体" w:hAnsi="宋体"/>
                <w:szCs w:val="21"/>
              </w:rPr>
            </w:pPr>
          </w:p>
        </w:tc>
        <w:tc>
          <w:tcPr>
            <w:tcW w:w="1713" w:type="dxa"/>
            <w:vAlign w:val="center"/>
          </w:tcPr>
          <w:p>
            <w:pPr>
              <w:spacing w:line="300" w:lineRule="exact"/>
              <w:jc w:val="center"/>
              <w:rPr>
                <w:rFonts w:hint="eastAsia" w:ascii="宋体" w:hAnsi="宋体"/>
                <w:szCs w:val="21"/>
              </w:rPr>
            </w:pPr>
            <w:r>
              <w:rPr>
                <w:rFonts w:hint="eastAsia" w:ascii="宋体" w:hAnsi="宋体"/>
                <w:szCs w:val="21"/>
              </w:rPr>
              <w:t>组织协调方案</w:t>
            </w:r>
          </w:p>
        </w:tc>
        <w:tc>
          <w:tcPr>
            <w:tcW w:w="725" w:type="dxa"/>
            <w:vAlign w:val="center"/>
          </w:tcPr>
          <w:p>
            <w:pPr>
              <w:spacing w:line="300" w:lineRule="exact"/>
              <w:jc w:val="center"/>
              <w:rPr>
                <w:rFonts w:hint="eastAsia" w:ascii="宋体" w:hAnsi="宋体"/>
                <w:szCs w:val="21"/>
              </w:rPr>
            </w:pPr>
            <w:r>
              <w:rPr>
                <w:rFonts w:hint="eastAsia" w:ascii="宋体" w:hAnsi="宋体"/>
                <w:szCs w:val="21"/>
              </w:rPr>
              <w:t>3</w:t>
            </w:r>
          </w:p>
        </w:tc>
        <w:tc>
          <w:tcPr>
            <w:tcW w:w="4851" w:type="dxa"/>
            <w:vAlign w:val="center"/>
          </w:tcPr>
          <w:p>
            <w:pPr>
              <w:spacing w:line="300" w:lineRule="exact"/>
              <w:rPr>
                <w:rFonts w:ascii="宋体" w:hAnsi="宋体"/>
                <w:szCs w:val="21"/>
              </w:rPr>
            </w:pPr>
            <w:r>
              <w:rPr>
                <w:rFonts w:hint="eastAsia" w:ascii="宋体" w:hAnsi="宋体" w:eastAsia="宋体" w:cs="宋体"/>
                <w:color w:val="auto"/>
                <w:kern w:val="0"/>
                <w:sz w:val="21"/>
                <w:szCs w:val="21"/>
                <w:lang w:val="en-US" w:eastAsia="zh-CN" w:bidi="ar"/>
              </w:rPr>
              <w:t>对项目建设相关单位之间的协调难点分析准确，有明确的协调工作程序和会议制度。方案内容完整、分析准确、程序及制度完全符合项目实际需求的得3分；方案内容较完整、分析较准确的得2分；方案内容不完整、分析不准确、程序及制度不符合项目实际需求的得1分，没有方案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03" w:type="dxa"/>
            <w:gridSpan w:val="3"/>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总分</w:t>
            </w:r>
          </w:p>
        </w:tc>
        <w:tc>
          <w:tcPr>
            <w:tcW w:w="5576" w:type="dxa"/>
            <w:gridSpan w:val="2"/>
            <w:vAlign w:val="center"/>
          </w:tcPr>
          <w:p>
            <w:pPr>
              <w:spacing w:line="300" w:lineRule="exact"/>
              <w:jc w:val="center"/>
              <w:rPr>
                <w:rFonts w:hint="default" w:ascii="宋体" w:hAnsi="宋体" w:eastAsia="宋体"/>
                <w:szCs w:val="21"/>
                <w:lang w:val="en-US" w:eastAsia="zh-CN"/>
              </w:rPr>
            </w:pPr>
            <w:r>
              <w:rPr>
                <w:rFonts w:hint="eastAsia" w:ascii="宋体" w:hAnsi="宋体"/>
                <w:szCs w:val="21"/>
                <w:lang w:val="en-US" w:eastAsia="zh-CN"/>
              </w:rPr>
              <w:t>85</w:t>
            </w:r>
          </w:p>
        </w:tc>
      </w:tr>
    </w:tbl>
    <w:p>
      <w:pPr>
        <w:spacing w:line="260" w:lineRule="exact"/>
        <w:jc w:val="center"/>
        <w:rPr>
          <w:rFonts w:hint="eastAsia" w:ascii="宋体" w:hAnsi="宋体" w:cs="宋体"/>
          <w:b/>
          <w:bCs/>
          <w:color w:val="000000"/>
          <w:sz w:val="24"/>
          <w:szCs w:val="24"/>
          <w:shd w:val="clear" w:color="auto" w:fill="FFFFFF"/>
        </w:rPr>
      </w:pPr>
    </w:p>
    <w:bookmarkEnd w:id="100"/>
    <w:p>
      <w:pPr>
        <w:pStyle w:val="19"/>
        <w:spacing w:line="360" w:lineRule="auto"/>
        <w:ind w:firstLine="480" w:firstLineChars="200"/>
        <w:rPr>
          <w:rFonts w:hAnsi="宋体" w:cs="宋体"/>
          <w:color w:val="000000"/>
          <w:kern w:val="2"/>
          <w:sz w:val="24"/>
          <w:szCs w:val="24"/>
        </w:rPr>
      </w:pPr>
      <w:r>
        <w:rPr>
          <w:rFonts w:hint="eastAsia" w:hAnsi="宋体" w:cs="宋体"/>
          <w:color w:val="000000"/>
          <w:kern w:val="2"/>
          <w:sz w:val="24"/>
          <w:szCs w:val="24"/>
          <w:lang w:val="en-US" w:eastAsia="zh-CN"/>
        </w:rPr>
        <w:t>7</w:t>
      </w:r>
      <w:r>
        <w:rPr>
          <w:rFonts w:hint="eastAsia" w:hAnsi="宋体" w:cs="宋体"/>
          <w:color w:val="000000"/>
          <w:kern w:val="2"/>
          <w:sz w:val="24"/>
          <w:szCs w:val="24"/>
        </w:rPr>
        <w:t>.2商务技术评审因素为客观评分项的，应在评分项目或评分标准中予以标注为“客观分”。对供应商的客观评分项目，各评审专家评分应当一致。</w:t>
      </w:r>
    </w:p>
    <w:p>
      <w:pPr>
        <w:spacing w:line="360" w:lineRule="auto"/>
        <w:ind w:firstLine="480" w:firstLineChars="200"/>
        <w:rPr>
          <w:rFonts w:ascii="宋体" w:hAnsi="宋体" w:cs="宋体"/>
          <w:color w:val="000000"/>
          <w:sz w:val="24"/>
        </w:rPr>
      </w:pPr>
      <w:bookmarkStart w:id="101" w:name="_Toc80205935"/>
      <w:r>
        <w:rPr>
          <w:rFonts w:hint="eastAsia" w:ascii="宋体" w:hAnsi="宋体" w:cs="宋体"/>
          <w:color w:val="000000"/>
          <w:sz w:val="24"/>
          <w:lang w:val="en-US" w:eastAsia="zh-CN"/>
        </w:rPr>
        <w:t>7</w:t>
      </w:r>
      <w:r>
        <w:rPr>
          <w:rFonts w:hint="eastAsia" w:ascii="宋体" w:hAnsi="宋体" w:cs="宋体"/>
          <w:color w:val="000000"/>
          <w:sz w:val="24"/>
        </w:rPr>
        <w:t>.3.终止竞争性磋商采购活动</w:t>
      </w:r>
    </w:p>
    <w:p>
      <w:pPr>
        <w:spacing w:line="360" w:lineRule="auto"/>
        <w:ind w:firstLine="480" w:firstLineChars="200"/>
        <w:rPr>
          <w:rFonts w:ascii="宋体" w:hAnsi="宋体"/>
          <w:b/>
          <w:sz w:val="24"/>
        </w:rPr>
      </w:pPr>
      <w:r>
        <w:rPr>
          <w:rFonts w:hint="eastAsia" w:ascii="宋体" w:hAnsi="宋体" w:cs="宋体"/>
          <w:color w:val="000000"/>
          <w:sz w:val="24"/>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4"/>
        <w:spacing w:before="0" w:after="0" w:line="360" w:lineRule="auto"/>
        <w:ind w:firstLine="640" w:firstLineChars="200"/>
        <w:jc w:val="left"/>
        <w:rPr>
          <w:rFonts w:ascii="宋体" w:hAnsi="宋体"/>
          <w:b w:val="0"/>
        </w:rPr>
      </w:pPr>
      <w:bookmarkStart w:id="102" w:name="_Toc103813464"/>
      <w:bookmarkStart w:id="103" w:name="_Toc112868864"/>
      <w:r>
        <w:rPr>
          <w:rFonts w:hint="eastAsia" w:ascii="宋体" w:hAnsi="宋体"/>
          <w:b w:val="0"/>
        </w:rPr>
        <w:t>第二节 评审报告</w:t>
      </w:r>
      <w:bookmarkEnd w:id="101"/>
      <w:bookmarkEnd w:id="102"/>
      <w:bookmarkEnd w:id="103"/>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1.成交标准</w:t>
      </w:r>
    </w:p>
    <w:p>
      <w:pPr>
        <w:spacing w:line="360" w:lineRule="auto"/>
        <w:ind w:firstLine="480" w:firstLineChars="200"/>
        <w:rPr>
          <w:rFonts w:ascii="宋体" w:hAnsi="宋体" w:cs="宋体"/>
          <w:sz w:val="32"/>
        </w:rPr>
      </w:pPr>
      <w:r>
        <w:rPr>
          <w:rFonts w:hint="eastAsia" w:ascii="宋体" w:hAnsi="宋体"/>
          <w:bCs/>
          <w:sz w:val="24"/>
          <w:szCs w:val="21"/>
        </w:rPr>
        <w:t>由磋商小组根据综合评分情况，按照评审得分由高到低顺序推荐3名以上成交候选供应商</w:t>
      </w:r>
      <w:r>
        <w:rPr>
          <w:rFonts w:hint="eastAsia" w:ascii="宋体" w:hAnsi="宋体" w:cs="宋体"/>
          <w:color w:val="000000"/>
          <w:sz w:val="24"/>
        </w:rPr>
        <w:t>,并在线编写电子评审报告</w:t>
      </w:r>
      <w:r>
        <w:rPr>
          <w:rFonts w:hint="eastAsia" w:ascii="宋体" w:hAnsi="宋体"/>
          <w:bCs/>
          <w:sz w:val="24"/>
          <w:szCs w:val="21"/>
        </w:rPr>
        <w:t>。评审得分相同的，按照最后报价（不计算价格折扣）由低到高的顺序推荐。评审得分且最后报价（不计算价格折扣）相同的，按照按技术</w:t>
      </w:r>
      <w:r>
        <w:rPr>
          <w:rFonts w:hint="eastAsia" w:ascii="宋体" w:hAnsi="宋体"/>
          <w:bCs/>
          <w:sz w:val="24"/>
          <w:szCs w:val="21"/>
          <w:lang w:val="en-US" w:eastAsia="zh-CN"/>
        </w:rPr>
        <w:t>部分</w:t>
      </w:r>
      <w:r>
        <w:rPr>
          <w:rFonts w:hint="eastAsia" w:ascii="宋体" w:hAnsi="宋体"/>
          <w:bCs/>
          <w:sz w:val="24"/>
          <w:szCs w:val="21"/>
        </w:rPr>
        <w:t>得分由高到低排序。</w:t>
      </w:r>
    </w:p>
    <w:p>
      <w:pPr>
        <w:spacing w:line="360" w:lineRule="auto"/>
        <w:ind w:firstLine="560" w:firstLineChars="200"/>
        <w:rPr>
          <w:rFonts w:ascii="黑体" w:hAnsi="黑体" w:eastAsia="黑体" w:cs="宋体"/>
          <w:sz w:val="28"/>
          <w:szCs w:val="28"/>
        </w:rPr>
      </w:pPr>
      <w:r>
        <w:rPr>
          <w:rFonts w:hint="eastAsia" w:ascii="黑体" w:hAnsi="黑体" w:eastAsia="黑体" w:cs="宋体"/>
          <w:sz w:val="28"/>
          <w:szCs w:val="28"/>
        </w:rPr>
        <w:t>2.评标争议事项处理</w:t>
      </w:r>
    </w:p>
    <w:p>
      <w:pPr>
        <w:pStyle w:val="88"/>
        <w:spacing w:before="0"/>
        <w:ind w:firstLine="480"/>
        <w:rPr>
          <w:rFonts w:ascii="宋体" w:hAnsi="宋体" w:cs="宋体"/>
          <w:color w:val="000000"/>
          <w:szCs w:val="24"/>
        </w:rPr>
      </w:pPr>
      <w:r>
        <w:rPr>
          <w:rFonts w:hint="eastAsia" w:ascii="宋体" w:hAnsi="宋体" w:cs="宋体"/>
          <w:color w:val="000000"/>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spacing w:before="0" w:after="0" w:line="360" w:lineRule="auto"/>
        <w:ind w:firstLine="640" w:firstLineChars="200"/>
        <w:jc w:val="left"/>
        <w:rPr>
          <w:rFonts w:ascii="宋体" w:hAnsi="宋体" w:cs="宋体"/>
          <w:b w:val="0"/>
        </w:rPr>
      </w:pPr>
      <w:bookmarkStart w:id="104" w:name="_Toc112868865"/>
      <w:bookmarkStart w:id="105" w:name="_Toc80205936"/>
      <w:bookmarkStart w:id="106" w:name="_Toc103813465"/>
      <w:r>
        <w:rPr>
          <w:rFonts w:hint="eastAsia" w:ascii="宋体" w:hAnsi="宋体"/>
          <w:b w:val="0"/>
        </w:rPr>
        <w:t>第三节 评审过程的保密与录像</w:t>
      </w:r>
      <w:bookmarkEnd w:id="104"/>
      <w:bookmarkEnd w:id="105"/>
      <w:bookmarkEnd w:id="106"/>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1.保密。</w:t>
      </w:r>
    </w:p>
    <w:p>
      <w:pPr>
        <w:widowControl/>
        <w:spacing w:line="360" w:lineRule="auto"/>
        <w:ind w:firstLine="480" w:firstLineChars="200"/>
        <w:rPr>
          <w:rFonts w:ascii="宋体" w:hAnsi="宋体" w:cs="宋体"/>
          <w:color w:val="000000"/>
          <w:sz w:val="24"/>
        </w:rPr>
      </w:pPr>
      <w:r>
        <w:rPr>
          <w:rFonts w:hint="eastAsia" w:ascii="宋体" w:hAnsi="宋体" w:cs="宋体"/>
          <w:color w:val="000000"/>
          <w:sz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2.录音录像。</w:t>
      </w:r>
    </w:p>
    <w:p>
      <w:pPr>
        <w:pStyle w:val="3"/>
        <w:ind w:firstLine="480" w:firstLineChars="200"/>
        <w:jc w:val="left"/>
      </w:pPr>
      <w:bookmarkStart w:id="107" w:name="_Toc112868866"/>
      <w:bookmarkStart w:id="108" w:name="_Toc103813466"/>
      <w:r>
        <w:rPr>
          <w:rFonts w:hint="eastAsia" w:ascii="宋体" w:hAnsi="宋体" w:eastAsia="宋体" w:cs="宋体"/>
          <w:b w:val="0"/>
          <w:bCs w:val="0"/>
          <w:color w:val="000000"/>
          <w:kern w:val="2"/>
          <w:sz w:val="24"/>
          <w:szCs w:val="24"/>
          <w:lang w:val="en-US" w:eastAsia="zh-CN" w:bidi="ar-SA"/>
        </w:rPr>
        <w:t>采购代理机构对评审工作现场及操作屏幕进行全过程录音录像，录音录像资料作为采购项目文件随其他文件一并存档。</w:t>
      </w:r>
      <w:bookmarkEnd w:id="107"/>
      <w:bookmarkEnd w:id="108"/>
      <w:r>
        <w:br w:type="page"/>
      </w:r>
      <w:bookmarkStart w:id="109" w:name="_Toc112868867"/>
      <w:r>
        <w:rPr>
          <w:rFonts w:hint="eastAsia"/>
        </w:rPr>
        <w:t>第五章</w:t>
      </w:r>
      <w:r>
        <w:t xml:space="preserve"> </w:t>
      </w:r>
      <w:r>
        <w:rPr>
          <w:rFonts w:hint="eastAsia"/>
        </w:rPr>
        <w:t>响应文件格式</w:t>
      </w:r>
      <w:bookmarkEnd w:id="109"/>
    </w:p>
    <w:p>
      <w:pPr>
        <w:widowControl/>
        <w:spacing w:line="576" w:lineRule="auto"/>
        <w:jc w:val="left"/>
        <w:rPr>
          <w:b/>
          <w:bCs/>
          <w:kern w:val="44"/>
          <w:sz w:val="44"/>
          <w:szCs w:val="44"/>
        </w:rPr>
        <w:sectPr>
          <w:pgSz w:w="11906" w:h="16838"/>
          <w:pgMar w:top="1134" w:right="1134" w:bottom="1134" w:left="1134" w:header="720" w:footer="720" w:gutter="0"/>
          <w:cols w:space="720" w:num="1"/>
          <w:docGrid w:linePitch="286" w:charSpace="0"/>
        </w:sectPr>
      </w:pPr>
    </w:p>
    <w:p>
      <w:pPr>
        <w:pStyle w:val="4"/>
        <w:rPr>
          <w:rFonts w:ascii="宋体" w:hAnsi="宋体"/>
          <w:b w:val="0"/>
        </w:rPr>
      </w:pPr>
      <w:bookmarkStart w:id="110" w:name="_Toc103813468"/>
      <w:bookmarkStart w:id="111" w:name="_Toc112868868"/>
      <w:bookmarkStart w:id="112" w:name="_Toc80205938"/>
      <w:r>
        <w:rPr>
          <w:rFonts w:hint="eastAsia" w:ascii="宋体" w:hAnsi="宋体"/>
          <w:b w:val="0"/>
        </w:rPr>
        <w:t>封面格式</w:t>
      </w:r>
      <w:bookmarkEnd w:id="110"/>
      <w:bookmarkEnd w:id="111"/>
      <w:bookmarkEnd w:id="112"/>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pacing w:before="215" w:line="343" w:lineRule="auto"/>
        <w:ind w:left="2358" w:right="253" w:hanging="2086"/>
        <w:jc w:val="left"/>
        <w:rPr>
          <w:rFonts w:hint="eastAsia" w:ascii="宋体" w:hAnsi="宋体" w:eastAsia="宋体" w:cs="仿宋_GB2312"/>
          <w:bCs/>
          <w:sz w:val="32"/>
          <w:szCs w:val="32"/>
          <w:lang w:eastAsia="zh-CN"/>
        </w:rPr>
      </w:pPr>
      <w:r>
        <w:rPr>
          <w:rFonts w:hint="eastAsia" w:ascii="宋体" w:hAnsi="宋体" w:cs="仿宋_GB2312"/>
          <w:bCs/>
          <w:sz w:val="32"/>
          <w:szCs w:val="32"/>
        </w:rPr>
        <w:t xml:space="preserve">   项目名称：</w:t>
      </w:r>
      <w:r>
        <w:rPr>
          <w:rFonts w:hint="eastAsia" w:ascii="宋体" w:hAnsi="宋体" w:cs="仿宋_GB2312"/>
          <w:bCs/>
          <w:sz w:val="32"/>
          <w:szCs w:val="32"/>
          <w:lang w:eastAsia="zh-CN"/>
        </w:rPr>
        <w:t>新疆维吾尔自治区自然资源信息化建设监理服务项目</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hint="default" w:ascii="宋体" w:hAnsi="宋体" w:eastAsia="宋体" w:cs="仿宋_GB2312"/>
          <w:bCs/>
          <w:color w:val="000000"/>
          <w:sz w:val="32"/>
          <w:szCs w:val="32"/>
          <w:lang w:val="en-US" w:eastAsia="zh-CN"/>
        </w:rPr>
      </w:pPr>
      <w:r>
        <w:rPr>
          <w:rFonts w:hint="eastAsia" w:ascii="宋体" w:hAnsi="宋体" w:cs="仿宋_GB2312"/>
          <w:bCs/>
          <w:color w:val="000000"/>
          <w:sz w:val="32"/>
          <w:szCs w:val="32"/>
        </w:rPr>
        <w:t>项目编号：</w:t>
      </w:r>
      <w:r>
        <w:rPr>
          <w:rFonts w:hint="eastAsia" w:ascii="宋体" w:hAnsi="宋体" w:cs="仿宋_GB2312"/>
          <w:bCs/>
          <w:color w:val="000000"/>
          <w:sz w:val="32"/>
          <w:szCs w:val="32"/>
          <w:lang w:eastAsia="zh-CN"/>
        </w:rPr>
        <w:t>XJCY2023-ZB(M)-</w:t>
      </w:r>
      <w:r>
        <w:rPr>
          <w:rFonts w:hint="eastAsia" w:ascii="宋体" w:hAnsi="宋体" w:cs="仿宋_GB2312"/>
          <w:bCs/>
          <w:color w:val="000000"/>
          <w:sz w:val="32"/>
          <w:szCs w:val="32"/>
          <w:lang w:val="en-US" w:eastAsia="zh-CN"/>
        </w:rPr>
        <w:t>10</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ascii="宋体" w:hAnsi="宋体" w:cs="仿宋_GB2312"/>
          <w:bCs/>
          <w:sz w:val="32"/>
          <w:szCs w:val="32"/>
        </w:rPr>
      </w:pPr>
      <w:r>
        <w:rPr>
          <w:rFonts w:hint="eastAsia" w:ascii="宋体" w:hAnsi="宋体" w:cs="仿宋_GB2312"/>
          <w:bCs/>
          <w:sz w:val="32"/>
          <w:szCs w:val="32"/>
        </w:rPr>
        <w:t>供应商名称（盖章）：</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06" w:h="16838"/>
          <w:pgMar w:top="1134" w:right="1134" w:bottom="1134" w:left="1134" w:header="720" w:footer="720" w:gutter="0"/>
          <w:cols w:space="720" w:num="1"/>
        </w:sectPr>
      </w:pPr>
    </w:p>
    <w:p>
      <w:pPr>
        <w:pStyle w:val="4"/>
        <w:jc w:val="left"/>
        <w:rPr>
          <w:rFonts w:ascii="宋体" w:hAnsi="宋体" w:cs="宋体"/>
          <w:bCs w:val="0"/>
        </w:rPr>
      </w:pPr>
      <w:bookmarkStart w:id="113" w:name="_Toc103813469"/>
      <w:bookmarkStart w:id="114" w:name="_Toc80205939"/>
      <w:bookmarkStart w:id="115" w:name="_Toc112868869"/>
      <w:r>
        <w:rPr>
          <w:rFonts w:hint="eastAsia" w:ascii="宋体" w:hAnsi="宋体"/>
          <w:bCs w:val="0"/>
          <w:lang w:eastAsia="zh-CN"/>
        </w:rPr>
        <w:t>资格响应文件</w:t>
      </w:r>
      <w:r>
        <w:rPr>
          <w:rFonts w:hint="eastAsia" w:ascii="宋体" w:hAnsi="宋体"/>
          <w:bCs w:val="0"/>
        </w:rPr>
        <w:t>格式</w:t>
      </w:r>
      <w:bookmarkEnd w:id="113"/>
      <w:bookmarkEnd w:id="114"/>
      <w:bookmarkEnd w:id="115"/>
    </w:p>
    <w:p>
      <w:pPr>
        <w:snapToGrid w:val="0"/>
        <w:spacing w:before="120" w:beforeLines="50" w:after="50"/>
        <w:rPr>
          <w:rFonts w:ascii="宋体" w:hAnsi="宋体"/>
          <w:sz w:val="24"/>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72"/>
          <w:szCs w:val="20"/>
        </w:rPr>
      </w:pPr>
      <w:r>
        <w:rPr>
          <w:rFonts w:hint="eastAsia" w:ascii="宋体" w:hAnsi="宋体"/>
          <w:bCs/>
          <w:sz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 xml:space="preserve">资 格 </w:t>
      </w:r>
      <w:r>
        <w:rPr>
          <w:rFonts w:hint="eastAsia" w:ascii="华文新魏" w:hAnsi="宋体" w:eastAsia="华文新魏"/>
          <w:sz w:val="72"/>
          <w:szCs w:val="72"/>
          <w:lang w:val="en-US" w:eastAsia="zh-CN"/>
        </w:rPr>
        <w:t>响 应</w:t>
      </w:r>
      <w:r>
        <w:rPr>
          <w:rFonts w:hint="eastAsia" w:ascii="华文新魏" w:hAnsi="宋体" w:eastAsia="华文新魏"/>
          <w:sz w:val="72"/>
          <w:szCs w:val="72"/>
        </w:rPr>
        <w:t xml:space="preserve">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p>
    <w:p>
      <w:pPr>
        <w:snapToGrid w:val="0"/>
        <w:spacing w:before="120" w:beforeLines="50" w:after="50"/>
        <w:rPr>
          <w:rFonts w:hint="eastAsia" w:ascii="宋体" w:hAnsi="宋体" w:eastAsia="宋体" w:cs="仿宋_GB2312"/>
          <w:bCs/>
          <w:sz w:val="30"/>
          <w:szCs w:val="30"/>
          <w:lang w:eastAsia="zh-CN"/>
        </w:rPr>
      </w:pPr>
      <w:r>
        <w:rPr>
          <w:rFonts w:hint="eastAsia" w:ascii="宋体" w:hAnsi="宋体" w:cs="仿宋_GB2312"/>
          <w:bCs/>
          <w:sz w:val="30"/>
          <w:szCs w:val="30"/>
        </w:rPr>
        <w:t>项目名称：</w:t>
      </w:r>
      <w:r>
        <w:rPr>
          <w:rFonts w:hint="eastAsia" w:ascii="宋体" w:hAnsi="宋体" w:cs="仿宋_GB2312"/>
          <w:bCs/>
          <w:color w:val="000000"/>
          <w:sz w:val="30"/>
          <w:szCs w:val="30"/>
          <w:lang w:eastAsia="zh-CN"/>
        </w:rPr>
        <w:t>新疆维吾尔自治区自然资源信息化建设监理服务项目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rPr>
          <w:rFonts w:hint="default" w:ascii="宋体" w:hAnsi="宋体" w:eastAsia="宋体" w:cs="仿宋_GB2312"/>
          <w:bCs/>
          <w:color w:val="000000"/>
          <w:sz w:val="30"/>
          <w:szCs w:val="30"/>
          <w:lang w:val="en-US" w:eastAsia="zh-CN"/>
        </w:rPr>
      </w:pPr>
      <w:r>
        <w:rPr>
          <w:rFonts w:hint="eastAsia" w:ascii="宋体" w:hAnsi="宋体" w:cs="仿宋_GB2312"/>
          <w:bCs/>
          <w:color w:val="000000"/>
          <w:sz w:val="30"/>
          <w:szCs w:val="30"/>
        </w:rPr>
        <w:t>项目编号：</w:t>
      </w:r>
      <w:r>
        <w:rPr>
          <w:rFonts w:hint="eastAsia" w:ascii="宋体" w:hAnsi="宋体" w:cs="仿宋_GB2312"/>
          <w:bCs/>
          <w:color w:val="000000"/>
          <w:sz w:val="30"/>
          <w:szCs w:val="30"/>
          <w:lang w:eastAsia="zh-CN"/>
        </w:rPr>
        <w:t>XJCY2023-ZB(M)-</w:t>
      </w:r>
      <w:r>
        <w:rPr>
          <w:rFonts w:hint="eastAsia" w:ascii="宋体" w:hAnsi="宋体" w:cs="仿宋_GB2312"/>
          <w:bCs/>
          <w:color w:val="000000"/>
          <w:sz w:val="30"/>
          <w:szCs w:val="30"/>
          <w:lang w:val="en-US" w:eastAsia="zh-CN"/>
        </w:rPr>
        <w:t>10</w:t>
      </w:r>
    </w:p>
    <w:p>
      <w:pPr>
        <w:snapToGrid w:val="0"/>
        <w:spacing w:before="120" w:beforeLines="50" w:after="50"/>
        <w:ind w:firstLine="675" w:firstLineChars="225"/>
        <w:rPr>
          <w:rFonts w:ascii="宋体" w:hAnsi="宋体" w:cs="仿宋_GB2312"/>
          <w:bCs/>
          <w:color w:val="000000"/>
          <w:sz w:val="30"/>
          <w:szCs w:val="30"/>
        </w:rPr>
      </w:pPr>
      <w:r>
        <w:rPr>
          <w:rFonts w:hint="eastAsia" w:ascii="宋体" w:hAnsi="宋体" w:cs="仿宋_GB2312"/>
          <w:bCs/>
          <w:color w:val="000000"/>
          <w:sz w:val="30"/>
          <w:szCs w:val="30"/>
        </w:rPr>
        <w:t xml:space="preserve"> </w:t>
      </w:r>
    </w:p>
    <w:p>
      <w:pPr>
        <w:pStyle w:val="8"/>
        <w:snapToGrid w:val="0"/>
        <w:spacing w:before="50" w:after="50"/>
        <w:ind w:firstLine="0"/>
        <w:rPr>
          <w:rFonts w:ascii="宋体" w:hAnsi="宋体" w:cs="仿宋_GB2312"/>
          <w:bCs/>
          <w:color w:val="000000"/>
          <w:sz w:val="30"/>
          <w:szCs w:val="30"/>
        </w:rPr>
      </w:pPr>
      <w:r>
        <w:rPr>
          <w:rFonts w:hint="eastAsia" w:ascii="宋体" w:hAnsi="宋体" w:cs="仿宋_GB2312"/>
          <w:bCs/>
          <w:color w:val="000000"/>
          <w:sz w:val="30"/>
          <w:szCs w:val="30"/>
        </w:rPr>
        <w:t>供应商名称（盖章）：</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lang w:eastAsia="zh-CN"/>
        </w:rPr>
        <w:t>资格响应文件</w:t>
      </w:r>
      <w:r>
        <w:rPr>
          <w:rFonts w:hint="eastAsia" w:ascii="仿宋_GB2312" w:hAnsi="仿宋" w:eastAsia="仿宋_GB2312" w:cs="仿宋_GB2312"/>
          <w:b/>
          <w:kern w:val="0"/>
          <w:sz w:val="36"/>
          <w:szCs w:val="36"/>
        </w:rPr>
        <w:t>目录</w:t>
      </w:r>
    </w:p>
    <w:p>
      <w:pPr>
        <w:pStyle w:val="190"/>
        <w:spacing w:after="100" w:afterAutospacing="1" w:line="360" w:lineRule="auto"/>
        <w:outlineLvl w:val="0"/>
        <w:rPr>
          <w:rFonts w:hint="eastAsia" w:ascii="宋体" w:hAnsi="宋体" w:eastAsia="宋体" w:cs="宋体"/>
          <w:color w:val="000000"/>
          <w:lang w:eastAsia="zh-CN"/>
        </w:rPr>
      </w:pPr>
      <w:bookmarkStart w:id="116" w:name="_Toc31674"/>
      <w:bookmarkStart w:id="117" w:name="_Toc21181"/>
      <w:bookmarkStart w:id="118" w:name="_Toc123911454"/>
      <w:r>
        <w:rPr>
          <w:rFonts w:hint="eastAsia" w:ascii="宋体" w:hAnsi="宋体" w:eastAsia="宋体" w:cs="宋体"/>
          <w:color w:val="000000"/>
          <w:lang w:eastAsia="zh-CN"/>
        </w:rPr>
        <w:t>一</w:t>
      </w:r>
      <w:r>
        <w:rPr>
          <w:rFonts w:hint="eastAsia" w:ascii="宋体" w:hAnsi="宋体" w:eastAsia="宋体" w:cs="宋体"/>
          <w:color w:val="000000"/>
        </w:rPr>
        <w:t>、资格</w:t>
      </w:r>
      <w:bookmarkEnd w:id="116"/>
      <w:r>
        <w:rPr>
          <w:rFonts w:hint="eastAsia" w:ascii="宋体" w:hAnsi="宋体" w:eastAsia="宋体" w:cs="宋体"/>
          <w:color w:val="000000"/>
          <w:lang w:eastAsia="zh-CN"/>
        </w:rPr>
        <w:t>响应文件</w:t>
      </w:r>
      <w:bookmarkEnd w:id="117"/>
      <w:bookmarkEnd w:id="118"/>
    </w:p>
    <w:p>
      <w:pPr>
        <w:pStyle w:val="190"/>
        <w:spacing w:after="100" w:afterAutospacing="1" w:line="360" w:lineRule="auto"/>
        <w:ind w:firstLine="480" w:firstLineChars="200"/>
        <w:rPr>
          <w:rFonts w:eastAsia="宋体"/>
        </w:rPr>
      </w:pPr>
      <w:r>
        <w:rPr>
          <w:rFonts w:hint="eastAsia" w:eastAsia="宋体"/>
          <w:lang w:eastAsia="zh-CN"/>
        </w:rPr>
        <w:t>（一）</w:t>
      </w:r>
      <w:r>
        <w:rPr>
          <w:rFonts w:eastAsia="宋体"/>
        </w:rPr>
        <w:t>《中华人民共和国政府采购法》第二十二条应当具备的条件</w:t>
      </w:r>
    </w:p>
    <w:p>
      <w:pPr>
        <w:pStyle w:val="190"/>
        <w:spacing w:after="100" w:afterAutospacing="1" w:line="360" w:lineRule="auto"/>
        <w:ind w:firstLine="480" w:firstLineChars="200"/>
        <w:rPr>
          <w:rFonts w:hint="eastAsia" w:eastAsia="宋体"/>
          <w:lang w:val="en-US" w:eastAsia="zh-CN"/>
        </w:rPr>
      </w:pPr>
      <w:r>
        <w:rPr>
          <w:rFonts w:hint="eastAsia" w:eastAsia="宋体"/>
          <w:lang w:eastAsia="zh-CN"/>
        </w:rPr>
        <w:t>（</w:t>
      </w:r>
      <w:r>
        <w:rPr>
          <w:rFonts w:hint="eastAsia" w:eastAsia="宋体"/>
          <w:lang w:val="en-US" w:eastAsia="zh-CN"/>
        </w:rPr>
        <w:t>二</w:t>
      </w:r>
      <w:r>
        <w:rPr>
          <w:rFonts w:hint="eastAsia" w:eastAsia="宋体"/>
          <w:lang w:eastAsia="zh-CN"/>
        </w:rPr>
        <w:t>）</w:t>
      </w:r>
      <w:r>
        <w:rPr>
          <w:rFonts w:hint="eastAsia" w:eastAsia="宋体"/>
          <w:lang w:val="en-US" w:eastAsia="zh-CN"/>
        </w:rPr>
        <w:t>中小企业声明函</w:t>
      </w:r>
    </w:p>
    <w:p>
      <w:pPr>
        <w:pStyle w:val="190"/>
        <w:spacing w:after="100" w:afterAutospacing="1" w:line="360" w:lineRule="auto"/>
        <w:ind w:firstLine="480" w:firstLineChars="200"/>
        <w:rPr>
          <w:rFonts w:hint="eastAsia" w:eastAsia="宋体"/>
          <w:lang w:val="en-US" w:eastAsia="zh-CN"/>
        </w:rPr>
      </w:pPr>
      <w:r>
        <w:rPr>
          <w:rFonts w:hint="eastAsia" w:eastAsia="宋体"/>
          <w:lang w:val="en-US" w:eastAsia="zh-CN"/>
        </w:rPr>
        <w:t>（三）项目团队</w:t>
      </w:r>
    </w:p>
    <w:p>
      <w:pPr>
        <w:pStyle w:val="190"/>
        <w:spacing w:after="100" w:afterAutospacing="1" w:line="360" w:lineRule="auto"/>
        <w:ind w:firstLine="480" w:firstLineChars="200"/>
        <w:rPr>
          <w:rFonts w:eastAsia="宋体"/>
        </w:rPr>
      </w:pPr>
      <w:r>
        <w:rPr>
          <w:rFonts w:hint="eastAsia" w:eastAsia="宋体"/>
          <w:lang w:val="en-US" w:eastAsia="zh-CN"/>
        </w:rPr>
        <w:t>（四）</w:t>
      </w:r>
      <w:r>
        <w:rPr>
          <w:rFonts w:hint="eastAsia" w:eastAsia="宋体"/>
        </w:rPr>
        <w:t>不参与围标串标承诺书</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
        <w:spacing w:line="360" w:lineRule="auto"/>
        <w:rPr>
          <w:rFonts w:hint="eastAsia" w:ascii="仿宋" w:hAnsi="仿宋" w:eastAsia="仿宋" w:cs="仿宋_GB2312"/>
          <w:b/>
          <w:sz w:val="30"/>
          <w:szCs w:val="30"/>
        </w:rPr>
      </w:pPr>
    </w:p>
    <w:p>
      <w:pPr>
        <w:pStyle w:val="190"/>
        <w:spacing w:after="100" w:afterAutospacing="1" w:line="360" w:lineRule="auto"/>
        <w:ind w:firstLine="480" w:firstLineChars="200"/>
        <w:rPr>
          <w:rFonts w:hint="eastAsia" w:ascii="仿宋" w:hAnsi="仿宋" w:eastAsia="仿宋" w:cs="仿宋_GB2312"/>
          <w:b/>
          <w:sz w:val="30"/>
          <w:szCs w:val="30"/>
        </w:rPr>
      </w:pPr>
      <w:r>
        <w:rPr>
          <w:rFonts w:hint="eastAsia" w:ascii="宋体" w:hAnsi="宋体" w:eastAsia="宋体" w:cs="宋体"/>
          <w:color w:val="000000"/>
          <w:lang w:eastAsia="zh-CN"/>
        </w:rPr>
        <w:t>（一）</w:t>
      </w:r>
      <w:r>
        <w:rPr>
          <w:rFonts w:eastAsia="宋体"/>
        </w:rPr>
        <w:t>《中华人民共和国政府采购法》第二十二条应当具备的条件</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（1）具有独立承担民事责任的能力（提供合法有效的</w:t>
      </w:r>
      <w:r>
        <w:rPr>
          <w:rFonts w:hint="eastAsia" w:ascii="宋体" w:hAnsi="宋体" w:eastAsia="宋体" w:cs="宋体"/>
          <w:b/>
          <w:bCs/>
          <w:color w:val="000000"/>
          <w:sz w:val="24"/>
          <w:szCs w:val="24"/>
          <w:u w:val="single"/>
          <w:lang w:val="en-US" w:eastAsia="zh-CN" w:bidi="ar-SA"/>
        </w:rPr>
        <w:t>法人营业执照</w:t>
      </w:r>
      <w:r>
        <w:rPr>
          <w:rFonts w:hint="eastAsia" w:ascii="宋体" w:hAnsi="宋体" w:eastAsia="宋体" w:cs="宋体"/>
          <w:color w:val="000000"/>
          <w:sz w:val="24"/>
          <w:szCs w:val="24"/>
          <w:lang w:val="en-US" w:eastAsia="zh-CN" w:bidi="ar-SA"/>
        </w:rPr>
        <w:t>或</w:t>
      </w:r>
      <w:r>
        <w:rPr>
          <w:rFonts w:hint="eastAsia" w:ascii="宋体" w:hAnsi="宋体" w:eastAsia="宋体" w:cs="宋体"/>
          <w:b/>
          <w:bCs/>
          <w:color w:val="000000"/>
          <w:sz w:val="24"/>
          <w:szCs w:val="24"/>
          <w:u w:val="single"/>
          <w:lang w:val="en-US" w:eastAsia="zh-CN" w:bidi="ar-SA"/>
        </w:rPr>
        <w:t>事业单位法人证书</w:t>
      </w:r>
      <w:r>
        <w:rPr>
          <w:rFonts w:hint="eastAsia" w:ascii="宋体" w:hAnsi="宋体" w:eastAsia="宋体" w:cs="宋体"/>
          <w:color w:val="000000"/>
          <w:sz w:val="24"/>
          <w:szCs w:val="24"/>
          <w:lang w:val="en-US" w:eastAsia="zh-CN" w:bidi="ar-SA"/>
        </w:rPr>
        <w:t>）；</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（2）具有良好的商业信誉和健全的财务会计制度（提供</w:t>
      </w:r>
      <w:r>
        <w:rPr>
          <w:rFonts w:hint="eastAsia" w:ascii="宋体" w:hAnsi="宋体" w:eastAsia="宋体" w:cs="宋体"/>
          <w:color w:val="000000"/>
          <w:sz w:val="24"/>
          <w:szCs w:val="24"/>
          <w:u w:val="single"/>
          <w:lang w:val="en-US" w:eastAsia="zh-CN" w:bidi="ar-SA"/>
        </w:rPr>
        <w:t>2021年财务审计报告或2022年财务报表</w:t>
      </w:r>
      <w:r>
        <w:rPr>
          <w:rFonts w:hint="eastAsia" w:ascii="宋体" w:hAnsi="宋体" w:eastAsia="宋体" w:cs="宋体"/>
          <w:color w:val="000000"/>
          <w:sz w:val="24"/>
          <w:szCs w:val="24"/>
          <w:lang w:val="en-US" w:eastAsia="zh-CN" w:bidi="ar-SA"/>
        </w:rPr>
        <w:t>或提供</w:t>
      </w:r>
      <w:r>
        <w:rPr>
          <w:rFonts w:hint="eastAsia" w:ascii="宋体" w:hAnsi="宋体" w:eastAsia="宋体" w:cs="宋体"/>
          <w:color w:val="000000"/>
          <w:sz w:val="24"/>
          <w:szCs w:val="24"/>
          <w:u w:val="single"/>
          <w:lang w:val="en-US" w:eastAsia="zh-CN" w:bidi="ar-SA"/>
        </w:rPr>
        <w:t>具有良好的商业信誉和健全的财务会计制度的书面承诺函</w:t>
      </w:r>
      <w:r>
        <w:rPr>
          <w:rFonts w:hint="eastAsia" w:ascii="宋体" w:hAnsi="宋体" w:eastAsia="宋体" w:cs="宋体"/>
          <w:color w:val="000000"/>
          <w:sz w:val="24"/>
          <w:szCs w:val="24"/>
          <w:lang w:val="en-US" w:eastAsia="zh-CN" w:bidi="ar-SA"/>
        </w:rPr>
        <w:t>，新成立不足一年的供应商无需提供财务审计报告，仅提供书面承诺函，自行提供）；</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（3）具有履行合同所必需的设备和专业技术能力（根据项目需求提供</w:t>
      </w:r>
      <w:r>
        <w:rPr>
          <w:rFonts w:hint="eastAsia" w:ascii="宋体" w:hAnsi="宋体" w:eastAsia="宋体" w:cs="宋体"/>
          <w:color w:val="000000"/>
          <w:sz w:val="24"/>
          <w:szCs w:val="24"/>
          <w:u w:val="single"/>
          <w:lang w:val="en-US" w:eastAsia="zh-CN" w:bidi="ar-SA"/>
        </w:rPr>
        <w:t>履行合同所必需的设备和专业技术能力的书面承诺函</w:t>
      </w:r>
      <w:r>
        <w:rPr>
          <w:rFonts w:hint="eastAsia" w:ascii="宋体" w:hAnsi="宋体" w:eastAsia="宋体" w:cs="宋体"/>
          <w:color w:val="000000"/>
          <w:sz w:val="24"/>
          <w:szCs w:val="24"/>
          <w:lang w:val="en-US" w:eastAsia="zh-CN" w:bidi="ar-SA"/>
        </w:rPr>
        <w:t>，按格式提供）；</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（4）有依法缴纳税收和社会保障资金的良好记录（提供参加本次政府采购活动前近半年内任意一个月的</w:t>
      </w:r>
      <w:r>
        <w:rPr>
          <w:rFonts w:hint="eastAsia" w:ascii="宋体" w:hAnsi="宋体" w:eastAsia="宋体" w:cs="宋体"/>
          <w:color w:val="000000"/>
          <w:sz w:val="24"/>
          <w:szCs w:val="24"/>
          <w:u w:val="single"/>
          <w:lang w:val="en-US" w:eastAsia="zh-CN" w:bidi="ar-SA"/>
        </w:rPr>
        <w:t>依法缴纳税收</w:t>
      </w:r>
      <w:r>
        <w:rPr>
          <w:rFonts w:hint="eastAsia" w:ascii="宋体" w:hAnsi="宋体" w:eastAsia="宋体" w:cs="宋体"/>
          <w:color w:val="000000"/>
          <w:sz w:val="24"/>
          <w:szCs w:val="24"/>
          <w:lang w:val="en-US" w:eastAsia="zh-CN" w:bidi="ar-SA"/>
        </w:rPr>
        <w:t>和</w:t>
      </w:r>
      <w:r>
        <w:rPr>
          <w:rFonts w:hint="eastAsia" w:ascii="宋体" w:hAnsi="宋体" w:eastAsia="宋体" w:cs="宋体"/>
          <w:color w:val="000000"/>
          <w:sz w:val="24"/>
          <w:szCs w:val="24"/>
          <w:u w:val="single"/>
          <w:lang w:val="en-US" w:eastAsia="zh-CN" w:bidi="ar-SA"/>
        </w:rPr>
        <w:t>社会保障资金</w:t>
      </w:r>
      <w:r>
        <w:rPr>
          <w:rFonts w:hint="eastAsia" w:ascii="宋体" w:hAnsi="宋体" w:eastAsia="宋体" w:cs="宋体"/>
          <w:color w:val="000000"/>
          <w:sz w:val="24"/>
          <w:szCs w:val="24"/>
          <w:lang w:val="en-US" w:eastAsia="zh-CN" w:bidi="ar-SA"/>
        </w:rPr>
        <w:t>的相关材料或</w:t>
      </w:r>
      <w:r>
        <w:rPr>
          <w:rFonts w:hint="eastAsia" w:ascii="宋体" w:hAnsi="宋体" w:eastAsia="宋体" w:cs="宋体"/>
          <w:color w:val="000000"/>
          <w:sz w:val="24"/>
          <w:szCs w:val="24"/>
          <w:u w:val="single"/>
          <w:lang w:val="en-US" w:eastAsia="zh-CN" w:bidi="ar-SA"/>
        </w:rPr>
        <w:t>提供有依法缴纳税收和社会保障资金的良好记录的书面承诺函</w:t>
      </w:r>
      <w:r>
        <w:rPr>
          <w:rFonts w:hint="eastAsia" w:ascii="宋体" w:hAnsi="宋体" w:eastAsia="宋体" w:cs="宋体"/>
          <w:color w:val="000000"/>
          <w:sz w:val="24"/>
          <w:szCs w:val="24"/>
          <w:lang w:val="en-US" w:eastAsia="zh-CN" w:bidi="ar-SA"/>
        </w:rPr>
        <w:t>，自行提供）；</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（5）参加政府采购活动前三年内，在经营活动中没有重大违法记录（提供</w:t>
      </w:r>
      <w:r>
        <w:rPr>
          <w:rFonts w:hint="eastAsia" w:ascii="宋体" w:hAnsi="宋体" w:eastAsia="宋体" w:cs="宋体"/>
          <w:color w:val="000000"/>
          <w:sz w:val="24"/>
          <w:szCs w:val="24"/>
          <w:u w:val="single"/>
          <w:lang w:val="en-US" w:eastAsia="zh-CN" w:bidi="ar-SA"/>
        </w:rPr>
        <w:t>参加本次政府采购活动前3年内在经营活动中没有重大违法记录的书面承诺函</w:t>
      </w:r>
      <w:r>
        <w:rPr>
          <w:rFonts w:hint="eastAsia" w:ascii="宋体" w:hAnsi="宋体" w:eastAsia="宋体" w:cs="宋体"/>
          <w:color w:val="000000"/>
          <w:sz w:val="24"/>
          <w:szCs w:val="24"/>
          <w:lang w:val="en-US" w:eastAsia="zh-CN" w:bidi="ar-SA"/>
        </w:rPr>
        <w:t>，按格式提供）；</w:t>
      </w:r>
    </w:p>
    <w:p>
      <w:pPr>
        <w:pStyle w:val="40"/>
        <w:spacing w:line="360" w:lineRule="auto"/>
        <w:ind w:firstLine="480" w:firstLineChars="20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rPr>
          <w:rFonts w:hint="default"/>
        </w:rPr>
      </w:pPr>
    </w:p>
    <w:p>
      <w:pPr>
        <w:pStyle w:val="15"/>
        <w:spacing w:line="321" w:lineRule="auto"/>
        <w:ind w:left="581" w:firstLine="480" w:firstLineChars="200"/>
        <w:jc w:val="left"/>
        <w:rPr>
          <w:rFonts w:hint="default" w:ascii="Times New Roman" w:hAnsi="Times New Roman" w:cs="Times New Roman"/>
          <w:color w:val="auto"/>
          <w:sz w:val="24"/>
          <w:szCs w:val="24"/>
        </w:rPr>
      </w:pPr>
    </w:p>
    <w:p>
      <w:pPr>
        <w:rPr>
          <w:rFonts w:hint="default"/>
        </w:rPr>
      </w:pPr>
    </w:p>
    <w:p>
      <w:pPr>
        <w:pStyle w:val="15"/>
        <w:spacing w:line="321" w:lineRule="auto"/>
        <w:ind w:firstLine="241" w:firstLineChars="100"/>
        <w:jc w:val="center"/>
        <w:rPr>
          <w:rFonts w:hint="default" w:ascii="宋体" w:hAnsi="宋体" w:eastAsia="宋体" w:cs="宋体"/>
          <w:b/>
          <w:bCs/>
          <w:color w:val="000000"/>
          <w:sz w:val="24"/>
          <w:szCs w:val="24"/>
          <w:u w:val="none"/>
          <w:lang w:val="en-US" w:eastAsia="zh-CN"/>
        </w:rPr>
      </w:pPr>
      <w:r>
        <w:rPr>
          <w:rFonts w:hint="eastAsia" w:ascii="宋体" w:hAnsi="宋体" w:eastAsia="宋体" w:cs="宋体"/>
          <w:b/>
          <w:bCs/>
          <w:color w:val="000000"/>
          <w:sz w:val="24"/>
          <w:szCs w:val="24"/>
          <w:u w:val="none"/>
          <w:lang w:val="en-US" w:eastAsia="zh-CN"/>
        </w:rPr>
        <w:t>履行合同所必需的设备和专业技术能力的书面承诺函（格式）</w:t>
      </w:r>
    </w:p>
    <w:p>
      <w:pPr>
        <w:pStyle w:val="15"/>
        <w:spacing w:line="321" w:lineRule="auto"/>
        <w:ind w:firstLine="240" w:firstLineChars="1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我</w:t>
      </w:r>
      <w:r>
        <w:rPr>
          <w:rFonts w:hint="eastAsia" w:ascii="Times New Roman" w:hAnsi="Times New Roman" w:eastAsia="宋体" w:cs="Times New Roman"/>
          <w:color w:val="auto"/>
          <w:sz w:val="24"/>
          <w:szCs w:val="24"/>
          <w:lang w:val="en-US" w:eastAsia="zh-CN"/>
        </w:rPr>
        <w:t>单位</w:t>
      </w:r>
      <w:r>
        <w:rPr>
          <w:rFonts w:hint="default" w:ascii="Times New Roman" w:hAnsi="Times New Roman" w:eastAsia="宋体" w:cs="Times New Roman"/>
          <w:color w:val="auto"/>
          <w:sz w:val="24"/>
          <w:szCs w:val="24"/>
        </w:rPr>
        <w:t>完全理解</w:t>
      </w:r>
      <w:r>
        <w:rPr>
          <w:rFonts w:hint="eastAsia"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（项目名称）</w:t>
      </w:r>
      <w:r>
        <w:rPr>
          <w:rFonts w:hint="eastAsia"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的技术要求，商务条款及其他内容，并</w:t>
      </w:r>
      <w:r>
        <w:rPr>
          <w:rFonts w:hint="eastAsia" w:ascii="Times New Roman" w:hAnsi="Times New Roman" w:eastAsia="宋体" w:cs="Times New Roman"/>
          <w:color w:val="auto"/>
          <w:sz w:val="24"/>
          <w:szCs w:val="24"/>
          <w:lang w:val="en-US" w:eastAsia="zh-CN"/>
        </w:rPr>
        <w:t>承诺具有履行</w:t>
      </w:r>
      <w:r>
        <w:rPr>
          <w:rFonts w:hint="eastAsia" w:ascii="Times New Roman" w:hAnsi="Times New Roman" w:eastAsia="宋体" w:cs="Times New Roman"/>
          <w:color w:val="auto"/>
          <w:sz w:val="24"/>
          <w:szCs w:val="24"/>
          <w:u w:val="none" w:color="auto"/>
          <w:lang w:val="en-US" w:eastAsia="zh-CN"/>
        </w:rPr>
        <w:t>该项目</w:t>
      </w:r>
      <w:r>
        <w:rPr>
          <w:rFonts w:hint="eastAsia" w:ascii="Times New Roman" w:hAnsi="Times New Roman" w:eastAsia="宋体" w:cs="Times New Roman"/>
          <w:color w:val="auto"/>
          <w:sz w:val="24"/>
          <w:szCs w:val="24"/>
          <w:lang w:val="en-US" w:eastAsia="zh-CN"/>
        </w:rPr>
        <w:t>合同所必需的设备和专业技术能力</w:t>
      </w:r>
      <w:r>
        <w:rPr>
          <w:rFonts w:hint="default" w:ascii="Times New Roman" w:hAnsi="Times New Roman" w:eastAsia="宋体" w:cs="Times New Roman"/>
          <w:color w:val="auto"/>
          <w:sz w:val="24"/>
          <w:szCs w:val="24"/>
        </w:rPr>
        <w:t>。　</w:t>
      </w:r>
    </w:p>
    <w:p>
      <w:pPr>
        <w:pStyle w:val="15"/>
        <w:spacing w:line="321"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w:t>
      </w:r>
      <w:r>
        <w:rPr>
          <w:rFonts w:hint="eastAsia" w:ascii="Times New Roman" w:hAnsi="Times New Roman" w:eastAsia="宋体" w:cs="Times New Roman"/>
          <w:color w:val="auto"/>
          <w:sz w:val="24"/>
          <w:szCs w:val="24"/>
          <w:lang w:val="en-US" w:eastAsia="zh-CN"/>
        </w:rPr>
        <w:t>单位</w:t>
      </w:r>
      <w:r>
        <w:rPr>
          <w:rFonts w:hint="default" w:ascii="Times New Roman" w:hAnsi="Times New Roman" w:eastAsia="宋体" w:cs="Times New Roman"/>
          <w:color w:val="auto"/>
          <w:sz w:val="24"/>
          <w:szCs w:val="24"/>
        </w:rPr>
        <w:t>对上述</w:t>
      </w:r>
      <w:r>
        <w:rPr>
          <w:rFonts w:hint="default" w:ascii="Times New Roman" w:hAnsi="Times New Roman" w:eastAsia="宋体" w:cs="Times New Roman"/>
          <w:color w:val="auto"/>
          <w:sz w:val="24"/>
          <w:szCs w:val="24"/>
          <w:lang w:val="en-US" w:eastAsia="zh-CN"/>
        </w:rPr>
        <w:t>承诺</w:t>
      </w:r>
      <w:r>
        <w:rPr>
          <w:rFonts w:hint="default" w:ascii="Times New Roman" w:hAnsi="Times New Roman" w:eastAsia="宋体" w:cs="Times New Roman"/>
          <w:color w:val="auto"/>
          <w:sz w:val="24"/>
          <w:szCs w:val="24"/>
        </w:rPr>
        <w:t>的真实性负责。如有虚假</w:t>
      </w:r>
      <w:r>
        <w:rPr>
          <w:rFonts w:hint="eastAsia" w:ascii="Times New Roman" w:hAnsi="Times New Roman" w:eastAsia="宋体" w:cs="Times New Roman"/>
          <w:color w:val="auto"/>
          <w:sz w:val="24"/>
          <w:szCs w:val="24"/>
          <w:lang w:val="en-US" w:eastAsia="zh-CN"/>
        </w:rPr>
        <w:t>将</w:t>
      </w:r>
      <w:r>
        <w:rPr>
          <w:rFonts w:hint="default" w:ascii="Times New Roman" w:hAnsi="Times New Roman" w:eastAsia="宋体" w:cs="Times New Roman"/>
          <w:color w:val="auto"/>
          <w:sz w:val="24"/>
          <w:szCs w:val="24"/>
        </w:rPr>
        <w:t>依法承担相应法律责任。</w:t>
      </w: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谈判供应商名称（</w:t>
      </w:r>
      <w:r>
        <w:rPr>
          <w:rFonts w:hint="eastAsia" w:hAnsi="宋体" w:cs="宋体"/>
          <w:color w:val="000000"/>
          <w:sz w:val="24"/>
          <w:szCs w:val="24"/>
          <w:lang w:eastAsia="zh-CN"/>
        </w:rPr>
        <w:t>电子公</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谈判供应商法定代表人（</w:t>
      </w:r>
      <w:r>
        <w:rPr>
          <w:rFonts w:hint="eastAsia" w:hAnsi="宋体" w:cs="宋体"/>
          <w:color w:val="000000"/>
          <w:sz w:val="24"/>
          <w:szCs w:val="24"/>
          <w:lang w:eastAsia="zh-CN"/>
        </w:rPr>
        <w:t>电子</w:t>
      </w:r>
      <w:r>
        <w:rPr>
          <w:rFonts w:hint="eastAsia" w:hAnsi="宋体" w:cs="宋体"/>
          <w:color w:val="000000"/>
          <w:sz w:val="24"/>
          <w:szCs w:val="24"/>
          <w:lang w:val="en-US" w:eastAsia="zh-CN"/>
        </w:rPr>
        <w:t>签名或盖</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rPr>
          <w:rFonts w:hint="default"/>
        </w:rPr>
      </w:pPr>
    </w:p>
    <w:p>
      <w:pPr>
        <w:pStyle w:val="15"/>
        <w:spacing w:line="321" w:lineRule="auto"/>
        <w:ind w:firstLine="241" w:firstLineChars="100"/>
        <w:jc w:val="both"/>
        <w:rPr>
          <w:rFonts w:hint="default" w:ascii="Times New Roman" w:hAnsi="Times New Roman" w:cs="Times New Roman"/>
          <w:b/>
          <w:bCs/>
          <w:color w:val="auto"/>
          <w:sz w:val="24"/>
          <w:szCs w:val="24"/>
          <w:u w:val="none"/>
        </w:rPr>
      </w:pPr>
      <w:r>
        <w:rPr>
          <w:rFonts w:hint="eastAsia" w:ascii="宋体" w:hAnsi="宋体" w:eastAsia="宋体" w:cs="宋体"/>
          <w:b/>
          <w:bCs/>
          <w:color w:val="000000"/>
          <w:sz w:val="24"/>
          <w:szCs w:val="24"/>
          <w:u w:val="none"/>
          <w:lang w:val="en-US" w:eastAsia="zh-CN"/>
        </w:rPr>
        <w:t>参加本次政府采购活动前3年内在经营活动中没有重大违法记录的书面承诺函（格式）</w:t>
      </w:r>
    </w:p>
    <w:p>
      <w:pPr>
        <w:pStyle w:val="15"/>
        <w:spacing w:line="321" w:lineRule="auto"/>
        <w:ind w:left="581"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我</w:t>
      </w:r>
      <w:r>
        <w:rPr>
          <w:rFonts w:hint="eastAsia" w:ascii="Times New Roman" w:hAnsi="Times New Roman" w:cs="Times New Roman"/>
          <w:color w:val="auto"/>
          <w:sz w:val="24"/>
          <w:szCs w:val="24"/>
          <w:lang w:val="en-US" w:eastAsia="zh-CN"/>
        </w:rPr>
        <w:t>单位</w:t>
      </w:r>
      <w:r>
        <w:rPr>
          <w:rFonts w:hint="default" w:ascii="Times New Roman" w:hAnsi="Times New Roman" w:cs="Times New Roman"/>
          <w:color w:val="auto"/>
          <w:sz w:val="24"/>
          <w:szCs w:val="24"/>
        </w:rPr>
        <w:t>承诺在参加本次</w:t>
      </w:r>
      <w:r>
        <w:rPr>
          <w:rFonts w:hint="default" w:ascii="Times New Roman" w:hAnsi="Times New Roman" w:cs="Times New Roman"/>
          <w:color w:val="auto"/>
          <w:sz w:val="24"/>
          <w:szCs w:val="24"/>
          <w:u w:val="single" w:color="000000"/>
        </w:rPr>
        <w:t>（项目名称）</w:t>
      </w:r>
      <w:r>
        <w:rPr>
          <w:rFonts w:hint="default" w:ascii="Times New Roman" w:hAnsi="Times New Roman" w:cs="Times New Roman"/>
          <w:color w:val="auto"/>
          <w:sz w:val="24"/>
          <w:szCs w:val="24"/>
        </w:rPr>
        <w:t>投标前三年内，无以下行为： 重大违法行为；</w:t>
      </w:r>
    </w:p>
    <w:p>
      <w:pPr>
        <w:pStyle w:val="15"/>
        <w:spacing w:before="24" w:line="321" w:lineRule="auto"/>
        <w:ind w:left="581"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商业贿赂行为； 政府采购法《第七十七条》，列入不良行为记录名单的各种行为； </w:t>
      </w:r>
      <w:r>
        <w:rPr>
          <w:rFonts w:hint="default" w:ascii="Times New Roman" w:hAnsi="Times New Roman" w:cs="Times New Roman"/>
          <w:color w:val="auto"/>
          <w:spacing w:val="2"/>
          <w:sz w:val="24"/>
          <w:szCs w:val="24"/>
        </w:rPr>
        <w:t>如有上述行为，我公司及项目参与人员自愿放弃本次项目的投标、报价资格，</w:t>
      </w:r>
      <w:r>
        <w:rPr>
          <w:rFonts w:hint="default" w:ascii="Times New Roman" w:hAnsi="Times New Roman" w:cs="Times New Roman"/>
          <w:color w:val="auto"/>
          <w:sz w:val="24"/>
          <w:szCs w:val="24"/>
        </w:rPr>
        <w:t>若为预中标、成交人，也自愿放弃中标、成交资格。</w:t>
      </w:r>
    </w:p>
    <w:p>
      <w:pPr>
        <w:spacing w:before="11"/>
        <w:ind w:firstLine="480" w:firstLineChars="200"/>
        <w:rPr>
          <w:rFonts w:hint="default" w:ascii="Times New Roman" w:hAnsi="Times New Roman" w:cs="Times New Roman"/>
          <w:color w:val="auto"/>
          <w:sz w:val="24"/>
          <w:szCs w:val="24"/>
        </w:rPr>
      </w:pP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谈判供应商名称（</w:t>
      </w:r>
      <w:r>
        <w:rPr>
          <w:rFonts w:hint="eastAsia" w:hAnsi="宋体" w:cs="宋体"/>
          <w:color w:val="000000"/>
          <w:sz w:val="24"/>
          <w:szCs w:val="24"/>
          <w:lang w:eastAsia="zh-CN"/>
        </w:rPr>
        <w:t>电子公</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谈判供应商法定代表人（</w:t>
      </w:r>
      <w:r>
        <w:rPr>
          <w:rFonts w:hint="eastAsia" w:hAnsi="宋体" w:cs="宋体"/>
          <w:color w:val="000000"/>
          <w:sz w:val="24"/>
          <w:szCs w:val="24"/>
          <w:lang w:eastAsia="zh-CN"/>
        </w:rPr>
        <w:t>电子</w:t>
      </w:r>
      <w:r>
        <w:rPr>
          <w:rFonts w:hint="eastAsia" w:hAnsi="宋体" w:cs="宋体"/>
          <w:color w:val="000000"/>
          <w:sz w:val="24"/>
          <w:szCs w:val="24"/>
          <w:lang w:val="en-US" w:eastAsia="zh-CN"/>
        </w:rPr>
        <w:t>签名或盖</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5"/>
        <w:tabs>
          <w:tab w:val="left" w:pos="4810"/>
          <w:tab w:val="left" w:pos="7149"/>
        </w:tabs>
        <w:spacing w:line="321" w:lineRule="auto"/>
        <w:ind w:left="3250" w:right="1133" w:firstLine="480" w:firstLineChars="200"/>
        <w:jc w:val="righ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pStyle w:val="15"/>
        <w:tabs>
          <w:tab w:val="left" w:pos="4810"/>
          <w:tab w:val="left" w:pos="7149"/>
        </w:tabs>
        <w:spacing w:line="321" w:lineRule="auto"/>
        <w:ind w:right="1133"/>
        <w:jc w:val="both"/>
        <w:rPr>
          <w:rFonts w:hint="default" w:ascii="Times New Roman" w:hAnsi="Times New Roman" w:cs="Times New Roman"/>
          <w:color w:val="auto"/>
          <w:sz w:val="24"/>
          <w:szCs w:val="24"/>
          <w:lang w:val="en-US" w:eastAsia="zh-CN"/>
        </w:rPr>
      </w:pPr>
    </w:p>
    <w:p>
      <w:pPr>
        <w:pStyle w:val="15"/>
        <w:tabs>
          <w:tab w:val="left" w:pos="4810"/>
          <w:tab w:val="left" w:pos="7149"/>
        </w:tabs>
        <w:spacing w:line="321" w:lineRule="auto"/>
        <w:ind w:right="1133"/>
        <w:jc w:val="both"/>
        <w:rPr>
          <w:rFonts w:hint="default" w:ascii="Times New Roman" w:hAnsi="Times New Roman" w:cs="Times New Roman"/>
          <w:color w:val="auto"/>
          <w:sz w:val="24"/>
          <w:szCs w:val="24"/>
          <w:lang w:val="en-US" w:eastAsia="zh-CN"/>
        </w:rPr>
      </w:pPr>
    </w:p>
    <w:p>
      <w:pPr>
        <w:pStyle w:val="15"/>
        <w:tabs>
          <w:tab w:val="left" w:pos="4810"/>
          <w:tab w:val="left" w:pos="7149"/>
        </w:tabs>
        <w:spacing w:line="321" w:lineRule="auto"/>
        <w:ind w:right="-14" w:right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“信用中国”网站（www.creditchina.gov.cn） 、中国政府采购网（http://www.ccgp.gov.cn/search/cr/）（截图加盖公章）</w:t>
      </w:r>
    </w:p>
    <w:p>
      <w:pPr>
        <w:pStyle w:val="181"/>
        <w:widowControl/>
        <w:spacing w:line="480" w:lineRule="auto"/>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5997575" cy="3832860"/>
            <wp:effectExtent l="0" t="0" r="3175" b="15240"/>
            <wp:docPr id="1" name="图片 3" descr="167758452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677584521937"/>
                    <pic:cNvPicPr>
                      <a:picLocks noChangeAspect="1"/>
                    </pic:cNvPicPr>
                  </pic:nvPicPr>
                  <pic:blipFill>
                    <a:blip r:embed="rId10"/>
                    <a:stretch>
                      <a:fillRect/>
                    </a:stretch>
                  </pic:blipFill>
                  <pic:spPr>
                    <a:xfrm>
                      <a:off x="0" y="0"/>
                      <a:ext cx="5997575" cy="3832860"/>
                    </a:xfrm>
                    <a:prstGeom prst="rect">
                      <a:avLst/>
                    </a:prstGeom>
                    <a:noFill/>
                    <a:ln>
                      <a:noFill/>
                    </a:ln>
                  </pic:spPr>
                </pic:pic>
              </a:graphicData>
            </a:graphic>
          </wp:inline>
        </w:drawing>
      </w:r>
    </w:p>
    <w:p>
      <w:pPr>
        <w:pStyle w:val="183"/>
        <w:rPr>
          <w:rFonts w:hint="eastAsia" w:ascii="宋体" w:hAnsi="宋体" w:eastAsia="宋体" w:cs="宋体"/>
          <w:color w:val="000000"/>
        </w:rPr>
      </w:pPr>
    </w:p>
    <w:p>
      <w:pPr>
        <w:pStyle w:val="52"/>
        <w:spacing w:line="640" w:lineRule="exact"/>
        <w:ind w:firstLine="495" w:firstLineChars="177"/>
        <w:jc w:val="center"/>
        <w:outlineLvl w:val="1"/>
        <w:rPr>
          <w:rFonts w:hint="eastAsia" w:ascii="宋体" w:hAnsi="宋体" w:eastAsia="宋体" w:cs="宋体"/>
          <w:b w:val="0"/>
          <w:bCs/>
          <w:color w:val="000000"/>
          <w:sz w:val="28"/>
          <w:szCs w:val="28"/>
        </w:rPr>
      </w:pPr>
    </w:p>
    <w:p>
      <w:pPr>
        <w:pStyle w:val="55"/>
        <w:rPr>
          <w:rFonts w:hint="eastAsia" w:ascii="宋体" w:hAnsi="宋体" w:eastAsia="宋体" w:cs="宋体"/>
          <w:b w:val="0"/>
          <w:bCs/>
          <w:color w:val="000000"/>
          <w:sz w:val="28"/>
          <w:szCs w:val="28"/>
        </w:rPr>
      </w:pPr>
    </w:p>
    <w:p>
      <w:pPr>
        <w:pStyle w:val="55"/>
        <w:rPr>
          <w:rFonts w:hint="eastAsia" w:ascii="宋体" w:hAnsi="宋体" w:eastAsia="宋体" w:cs="宋体"/>
          <w:b w:val="0"/>
          <w:bCs/>
          <w:color w:val="000000"/>
          <w:sz w:val="28"/>
          <w:szCs w:val="28"/>
          <w:lang w:eastAsia="zh-CN"/>
        </w:rPr>
      </w:pPr>
      <w:r>
        <w:rPr>
          <w:rFonts w:hint="eastAsia" w:ascii="宋体" w:hAnsi="宋体" w:eastAsia="宋体" w:cs="宋体"/>
          <w:b/>
          <w:bCs/>
          <w:color w:val="000000"/>
          <w:sz w:val="28"/>
          <w:szCs w:val="28"/>
          <w:lang w:eastAsia="zh-CN"/>
        </w:rPr>
        <w:drawing>
          <wp:inline distT="0" distB="0" distL="114300" distR="114300">
            <wp:extent cx="5991860" cy="3415665"/>
            <wp:effectExtent l="0" t="0" r="8890" b="13335"/>
            <wp:docPr id="2" name="图片 4" descr="16775845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77584567790"/>
                    <pic:cNvPicPr>
                      <a:picLocks noChangeAspect="1"/>
                    </pic:cNvPicPr>
                  </pic:nvPicPr>
                  <pic:blipFill>
                    <a:blip r:embed="rId11"/>
                    <a:stretch>
                      <a:fillRect/>
                    </a:stretch>
                  </pic:blipFill>
                  <pic:spPr>
                    <a:xfrm>
                      <a:off x="0" y="0"/>
                      <a:ext cx="5991860" cy="3415665"/>
                    </a:xfrm>
                    <a:prstGeom prst="rect">
                      <a:avLst/>
                    </a:prstGeom>
                    <a:noFill/>
                    <a:ln>
                      <a:noFill/>
                    </a:ln>
                  </pic:spPr>
                </pic:pic>
              </a:graphicData>
            </a:graphic>
          </wp:inline>
        </w:drawing>
      </w:r>
    </w:p>
    <w:p>
      <w:pPr>
        <w:pStyle w:val="55"/>
        <w:rPr>
          <w:rFonts w:hint="eastAsia" w:ascii="宋体" w:hAnsi="宋体" w:eastAsia="宋体" w:cs="宋体"/>
          <w:b w:val="0"/>
          <w:bCs/>
          <w:color w:val="000000"/>
          <w:sz w:val="28"/>
          <w:szCs w:val="28"/>
          <w:lang w:eastAsia="zh-CN"/>
        </w:rPr>
      </w:pPr>
    </w:p>
    <w:p>
      <w:pPr>
        <w:pStyle w:val="55"/>
        <w:rPr>
          <w:rFonts w:hint="eastAsia" w:ascii="宋体" w:hAnsi="宋体" w:eastAsia="宋体" w:cs="宋体"/>
          <w:b w:val="0"/>
          <w:bCs/>
          <w:color w:val="000000"/>
          <w:sz w:val="28"/>
          <w:szCs w:val="28"/>
          <w:lang w:eastAsia="zh-CN"/>
        </w:rPr>
      </w:pPr>
    </w:p>
    <w:p>
      <w:pPr>
        <w:pStyle w:val="55"/>
        <w:rPr>
          <w:rFonts w:hint="eastAsia" w:ascii="宋体" w:hAnsi="宋体" w:eastAsia="宋体" w:cs="宋体"/>
          <w:b w:val="0"/>
          <w:bCs/>
          <w:color w:val="000000"/>
          <w:sz w:val="28"/>
          <w:szCs w:val="28"/>
          <w:lang w:eastAsia="zh-CN"/>
        </w:rPr>
      </w:pPr>
      <w:r>
        <w:rPr>
          <w:rFonts w:hint="eastAsia" w:ascii="宋体" w:hAnsi="宋体" w:eastAsia="宋体" w:cs="宋体"/>
          <w:b/>
          <w:bCs/>
          <w:color w:val="000000"/>
          <w:sz w:val="28"/>
          <w:szCs w:val="28"/>
          <w:lang w:eastAsia="zh-CN"/>
        </w:rPr>
        <w:drawing>
          <wp:inline distT="0" distB="0" distL="114300" distR="114300">
            <wp:extent cx="5996305" cy="2606675"/>
            <wp:effectExtent l="0" t="0" r="4445" b="3175"/>
            <wp:docPr id="3" name="图片 5" descr="16775851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77585182016"/>
                    <pic:cNvPicPr>
                      <a:picLocks noChangeAspect="1"/>
                    </pic:cNvPicPr>
                  </pic:nvPicPr>
                  <pic:blipFill>
                    <a:blip r:embed="rId12"/>
                    <a:stretch>
                      <a:fillRect/>
                    </a:stretch>
                  </pic:blipFill>
                  <pic:spPr>
                    <a:xfrm>
                      <a:off x="0" y="0"/>
                      <a:ext cx="5996305" cy="2606675"/>
                    </a:xfrm>
                    <a:prstGeom prst="rect">
                      <a:avLst/>
                    </a:prstGeom>
                    <a:noFill/>
                    <a:ln>
                      <a:noFill/>
                    </a:ln>
                  </pic:spPr>
                </pic:pic>
              </a:graphicData>
            </a:graphic>
          </wp:inline>
        </w:drawing>
      </w:r>
    </w:p>
    <w:p>
      <w:pPr>
        <w:pStyle w:val="55"/>
        <w:rPr>
          <w:rFonts w:hint="eastAsia" w:ascii="宋体" w:hAnsi="宋体" w:eastAsia="宋体" w:cs="宋体"/>
          <w:b w:val="0"/>
          <w:bCs/>
          <w:color w:val="000000"/>
          <w:sz w:val="28"/>
          <w:szCs w:val="28"/>
          <w:lang w:eastAsia="zh-CN"/>
        </w:rPr>
      </w:pPr>
    </w:p>
    <w:p>
      <w:pPr>
        <w:pStyle w:val="55"/>
        <w:rPr>
          <w:rFonts w:hint="eastAsia" w:ascii="宋体" w:hAnsi="宋体" w:eastAsia="宋体" w:cs="宋体"/>
          <w:b w:val="0"/>
          <w:bCs/>
          <w:color w:val="000000"/>
          <w:sz w:val="28"/>
          <w:szCs w:val="28"/>
          <w:lang w:eastAsia="zh-CN"/>
        </w:rPr>
      </w:pPr>
    </w:p>
    <w:p>
      <w:pPr>
        <w:pStyle w:val="55"/>
        <w:rPr>
          <w:rFonts w:hint="eastAsia" w:ascii="宋体" w:hAnsi="宋体" w:eastAsia="宋体" w:cs="宋体"/>
          <w:b w:val="0"/>
          <w:bCs/>
          <w:color w:val="000000"/>
          <w:sz w:val="28"/>
          <w:szCs w:val="28"/>
          <w:lang w:eastAsia="zh-CN"/>
        </w:rPr>
        <w:sectPr>
          <w:pgSz w:w="11906" w:h="16838"/>
          <w:pgMar w:top="1440" w:right="1230" w:bottom="1440" w:left="1230" w:header="851" w:footer="992" w:gutter="0"/>
          <w:cols w:space="720" w:num="1"/>
          <w:titlePg/>
          <w:docGrid w:type="lines" w:linePitch="312" w:charSpace="0"/>
        </w:sectPr>
      </w:pPr>
    </w:p>
    <w:p>
      <w:pPr>
        <w:snapToGrid w:val="0"/>
        <w:spacing w:line="360" w:lineRule="auto"/>
        <w:jc w:val="both"/>
        <w:rPr>
          <w:rFonts w:ascii="Times New Roman" w:hAnsi="Times New Roman" w:eastAsia="宋体" w:cs="Times New Roman"/>
          <w:kern w:val="0"/>
          <w:sz w:val="24"/>
          <w:szCs w:val="24"/>
          <w:lang w:bidi="ar-SA"/>
        </w:rPr>
      </w:pPr>
      <w:r>
        <w:rPr>
          <w:rFonts w:hint="eastAsia" w:eastAsia="宋体" w:cs="Times New Roman"/>
          <w:kern w:val="0"/>
          <w:sz w:val="24"/>
          <w:szCs w:val="24"/>
          <w:lang w:val="en-US" w:eastAsia="zh-CN" w:bidi="ar-SA"/>
        </w:rPr>
        <w:t>（二）</w:t>
      </w:r>
      <w:r>
        <w:rPr>
          <w:rFonts w:hint="eastAsia" w:ascii="Times New Roman" w:hAnsi="Times New Roman" w:eastAsia="宋体" w:cs="Times New Roman"/>
          <w:kern w:val="0"/>
          <w:sz w:val="24"/>
          <w:szCs w:val="24"/>
          <w:lang w:bidi="ar-SA"/>
        </w:rPr>
        <w:t>中小企业声明函</w:t>
      </w:r>
    </w:p>
    <w:p>
      <w:pPr>
        <w:pStyle w:val="15"/>
        <w:spacing w:after="0" w:line="360" w:lineRule="auto"/>
        <w:ind w:left="-426" w:leftChars="-203" w:right="142" w:firstLine="720" w:firstLineChars="30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（采购人）</w:t>
      </w:r>
      <w:r>
        <w:rPr>
          <w:rFonts w:ascii="宋体" w:hAnsi="宋体"/>
          <w:sz w:val="24"/>
          <w:u w:val="single"/>
        </w:rPr>
        <w:t xml:space="preserve">  </w:t>
      </w:r>
      <w:r>
        <w:rPr>
          <w:rFonts w:hint="eastAsia" w:ascii="宋体" w:hAnsi="宋体"/>
          <w:sz w:val="24"/>
        </w:rPr>
        <w:t>的</w:t>
      </w:r>
      <w:r>
        <w:rPr>
          <w:rFonts w:hint="eastAsia" w:ascii="宋体" w:hAnsi="宋体"/>
          <w:sz w:val="24"/>
          <w:u w:val="single"/>
        </w:rPr>
        <w:t xml:space="preserve"> （项目名称）</w:t>
      </w:r>
      <w:r>
        <w:rPr>
          <w:rFonts w:ascii="宋体" w:hAnsi="宋体"/>
          <w:sz w:val="24"/>
          <w:u w:val="single"/>
        </w:rPr>
        <w:t xml:space="preserve">   </w:t>
      </w:r>
      <w:r>
        <w:rPr>
          <w:rFonts w:hint="eastAsia" w:ascii="宋体" w:hAnsi="宋体"/>
          <w:sz w:val="24"/>
        </w:rPr>
        <w:t>采购活动，服务全部由符合政策要求的中小企业承接。相关企业（含联合体中的中小企业、签订分包意向协议的中小企业）的具体情况如下：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lang w:val="en-US" w:eastAsia="zh-CN"/>
        </w:rPr>
        <w:t xml:space="preserve"> </w:t>
      </w:r>
      <w:r>
        <w:rPr>
          <w:rFonts w:hint="eastAsia" w:ascii="宋体" w:hAnsi="宋体"/>
          <w:sz w:val="24"/>
          <w:u w:val="single"/>
          <w:lang w:val="en-US" w:eastAsia="zh-CN"/>
        </w:rPr>
        <w:t xml:space="preserve">      </w:t>
      </w:r>
      <w:r>
        <w:rPr>
          <w:rFonts w:hint="eastAsia" w:ascii="宋体" w:hAnsi="宋体"/>
          <w:sz w:val="24"/>
          <w:u w:val="single"/>
        </w:rPr>
        <w:t>（中型企业、小型企业、微型企业）</w:t>
      </w:r>
      <w:r>
        <w:rPr>
          <w:rFonts w:hint="eastAsia" w:ascii="宋体" w:hAnsi="宋体"/>
          <w:sz w:val="24"/>
        </w:rPr>
        <w:t>；</w:t>
      </w:r>
    </w:p>
    <w:p>
      <w:pPr>
        <w:pStyle w:val="15"/>
        <w:spacing w:after="0" w:line="360" w:lineRule="auto"/>
        <w:ind w:left="900" w:right="142" w:hanging="480"/>
        <w:contextualSpacing/>
        <w:rPr>
          <w:rFonts w:ascii="宋体" w:hAnsi="宋体"/>
          <w:sz w:val="24"/>
        </w:rPr>
      </w:pPr>
      <w:r>
        <w:rPr>
          <w:rFonts w:hint="eastAsia" w:ascii="宋体" w:hAnsi="宋体"/>
          <w:sz w:val="24"/>
        </w:rPr>
        <w:t xml:space="preserve">…… </w:t>
      </w:r>
    </w:p>
    <w:p>
      <w:pPr>
        <w:pStyle w:val="15"/>
        <w:spacing w:after="0" w:line="360" w:lineRule="auto"/>
        <w:ind w:left="-405" w:leftChars="-193" w:right="142" w:firstLine="453" w:firstLineChars="189"/>
        <w:contextualSpacing/>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pStyle w:val="15"/>
        <w:spacing w:after="0" w:line="360" w:lineRule="auto"/>
        <w:ind w:left="900" w:right="142" w:hanging="480"/>
        <w:contextualSpacing/>
        <w:rPr>
          <w:rFonts w:ascii="宋体" w:hAnsi="宋体"/>
          <w:sz w:val="24"/>
        </w:rPr>
      </w:pPr>
      <w:r>
        <w:rPr>
          <w:rFonts w:hint="eastAsia" w:ascii="宋体" w:hAnsi="宋体"/>
          <w:sz w:val="24"/>
        </w:rPr>
        <w:t>本企业对上述声明内容的真实性负责。如有虚假，将依法承担相应责任。</w:t>
      </w:r>
    </w:p>
    <w:p>
      <w:pPr>
        <w:pStyle w:val="15"/>
        <w:spacing w:after="0" w:line="360" w:lineRule="auto"/>
        <w:ind w:left="900" w:right="1808" w:hanging="480"/>
        <w:contextualSpacing/>
        <w:rPr>
          <w:rFonts w:ascii="宋体" w:hAnsi="宋体"/>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15"/>
        <w:spacing w:after="0" w:line="360" w:lineRule="auto"/>
        <w:ind w:left="3960" w:right="1808"/>
        <w:contextualSpacing/>
      </w:pPr>
    </w:p>
    <w:p>
      <w:pPr>
        <w:spacing w:line="360" w:lineRule="auto"/>
        <w:jc w:val="left"/>
        <w:rPr>
          <w:rFonts w:ascii="宋体" w:hAnsi="宋体" w:cs="仿宋_GB2312"/>
          <w:color w:val="000000"/>
          <w:sz w:val="24"/>
        </w:rPr>
      </w:pPr>
      <w:r>
        <w:rPr>
          <w:rFonts w:hint="eastAsia" w:ascii="宋体" w:hAnsi="宋体" w:cs="仿宋_GB2312"/>
          <w:color w:val="000000"/>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55"/>
        <w:rPr>
          <w:rFonts w:hint="eastAsia"/>
          <w:lang w:val="en-US" w:eastAsia="zh-CN"/>
        </w:rPr>
      </w:pPr>
    </w:p>
    <w:p>
      <w:pPr>
        <w:pStyle w:val="52"/>
        <w:spacing w:line="640" w:lineRule="exact"/>
        <w:ind w:firstLine="533" w:firstLineChars="177"/>
        <w:jc w:val="center"/>
        <w:outlineLvl w:val="1"/>
        <w:rPr>
          <w:rFonts w:hint="eastAsia" w:ascii="仿宋" w:hAnsi="仿宋" w:eastAsia="仿宋" w:cs="仿宋_GB2312"/>
          <w:b/>
          <w:kern w:val="2"/>
          <w:sz w:val="30"/>
          <w:szCs w:val="30"/>
          <w:lang w:val="en-US" w:eastAsia="zh-CN" w:bidi="ar-SA"/>
        </w:rPr>
      </w:pPr>
    </w:p>
    <w:p>
      <w:pPr>
        <w:pStyle w:val="190"/>
        <w:spacing w:after="100" w:afterAutospacing="1" w:line="360" w:lineRule="auto"/>
        <w:ind w:firstLine="480" w:firstLineChars="200"/>
        <w:rPr>
          <w:rFonts w:hint="eastAsia" w:ascii="Times New Roman" w:hAnsi="Times New Roman" w:eastAsia="宋体" w:cs="Times New Roman"/>
          <w:kern w:val="0"/>
          <w:sz w:val="24"/>
          <w:szCs w:val="24"/>
          <w:vertAlign w:val="baseline"/>
          <w:lang w:val="en-US" w:eastAsia="zh-CN" w:bidi="ar-SA"/>
        </w:rPr>
      </w:pPr>
      <w:r>
        <w:rPr>
          <w:rFonts w:hint="eastAsia" w:ascii="Times New Roman" w:hAnsi="Times New Roman" w:eastAsia="宋体" w:cs="Times New Roman"/>
          <w:kern w:val="0"/>
          <w:sz w:val="24"/>
          <w:szCs w:val="24"/>
          <w:lang w:val="en-US" w:eastAsia="zh-CN" w:bidi="ar-SA"/>
        </w:rPr>
        <w:t>（三）项目团队</w:t>
      </w:r>
    </w:p>
    <w:tbl>
      <w:tblPr>
        <w:tblStyle w:val="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263"/>
        <w:gridCol w:w="2762"/>
        <w:gridCol w:w="2961"/>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pPr>
              <w:pStyle w:val="190"/>
              <w:widowControl w:val="0"/>
              <w:spacing w:after="100" w:afterAutospacing="1" w:line="360" w:lineRule="auto"/>
              <w:jc w:val="center"/>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序号</w:t>
            </w:r>
          </w:p>
        </w:tc>
        <w:tc>
          <w:tcPr>
            <w:tcW w:w="1263" w:type="dxa"/>
            <w:vAlign w:val="center"/>
          </w:tcPr>
          <w:p>
            <w:pPr>
              <w:pStyle w:val="190"/>
              <w:widowControl w:val="0"/>
              <w:spacing w:after="100" w:afterAutospacing="1" w:line="360" w:lineRule="auto"/>
              <w:jc w:val="center"/>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姓名</w:t>
            </w:r>
          </w:p>
        </w:tc>
        <w:tc>
          <w:tcPr>
            <w:tcW w:w="2762" w:type="dxa"/>
            <w:vAlign w:val="center"/>
          </w:tcPr>
          <w:p>
            <w:pPr>
              <w:pStyle w:val="190"/>
              <w:widowControl w:val="0"/>
              <w:spacing w:after="100" w:afterAutospacing="1" w:line="360" w:lineRule="auto"/>
              <w:jc w:val="center"/>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在本项目中担任的职务</w:t>
            </w:r>
          </w:p>
        </w:tc>
        <w:tc>
          <w:tcPr>
            <w:tcW w:w="2961" w:type="dxa"/>
            <w:vAlign w:val="center"/>
          </w:tcPr>
          <w:p>
            <w:pPr>
              <w:pStyle w:val="190"/>
              <w:widowControl w:val="0"/>
              <w:spacing w:after="100" w:afterAutospacing="1" w:line="360" w:lineRule="auto"/>
              <w:jc w:val="center"/>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是否具备</w:t>
            </w:r>
            <w:r>
              <w:rPr>
                <w:rFonts w:hint="eastAsia" w:ascii="宋体" w:hAnsi="宋体" w:eastAsia="宋体" w:cs="宋体"/>
                <w:color w:val="000000"/>
                <w:sz w:val="24"/>
                <w:szCs w:val="24"/>
                <w:lang w:val="en-US" w:eastAsia="zh-CN"/>
              </w:rPr>
              <w:t>信息系统监理师证书（填 “是”/“否”）</w:t>
            </w:r>
          </w:p>
        </w:tc>
        <w:tc>
          <w:tcPr>
            <w:tcW w:w="1960" w:type="dxa"/>
            <w:vAlign w:val="center"/>
          </w:tcPr>
          <w:p>
            <w:pPr>
              <w:pStyle w:val="190"/>
              <w:widowControl w:val="0"/>
              <w:spacing w:after="100" w:afterAutospacing="1" w:line="360" w:lineRule="auto"/>
              <w:jc w:val="center"/>
              <w:rPr>
                <w:rFonts w:hint="default" w:ascii="Times New Roman" w:hAnsi="Times New Roman" w:eastAsia="宋体" w:cs="Times New Roman"/>
                <w:kern w:val="0"/>
                <w:sz w:val="24"/>
                <w:szCs w:val="24"/>
                <w:vertAlign w:val="baseline"/>
                <w:lang w:val="en-US" w:eastAsia="zh-CN" w:bidi="ar-SA"/>
              </w:rPr>
            </w:pPr>
            <w:r>
              <w:rPr>
                <w:rFonts w:hint="eastAsia" w:ascii="宋体" w:hAnsi="宋体" w:eastAsia="宋体" w:cs="宋体"/>
                <w:color w:val="000000"/>
                <w:sz w:val="24"/>
                <w:szCs w:val="24"/>
                <w:lang w:val="en-US" w:eastAsia="zh-CN"/>
              </w:rPr>
              <w:t>信息系统监理师证书复印机在响应文件中页码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263"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762"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961"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960"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263"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762"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961"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960"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263"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762"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961"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960"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263"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762"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2961"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c>
          <w:tcPr>
            <w:tcW w:w="1960" w:type="dxa"/>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pStyle w:val="190"/>
              <w:widowControl w:val="0"/>
              <w:spacing w:after="100" w:afterAutospacing="1" w:line="360" w:lineRule="auto"/>
              <w:jc w:val="both"/>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w:t>
            </w:r>
          </w:p>
        </w:tc>
        <w:tc>
          <w:tcPr>
            <w:tcW w:w="1263" w:type="dxa"/>
          </w:tcPr>
          <w:p>
            <w:pPr>
              <w:pStyle w:val="190"/>
              <w:widowControl w:val="0"/>
              <w:spacing w:after="100" w:afterAutospacing="1" w:line="360" w:lineRule="auto"/>
              <w:jc w:val="both"/>
              <w:rPr>
                <w:rFonts w:hint="default"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w:t>
            </w:r>
          </w:p>
        </w:tc>
        <w:tc>
          <w:tcPr>
            <w:tcW w:w="2762" w:type="dxa"/>
            <w:vAlign w:val="top"/>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w:t>
            </w:r>
          </w:p>
        </w:tc>
        <w:tc>
          <w:tcPr>
            <w:tcW w:w="2961" w:type="dxa"/>
            <w:vAlign w:val="top"/>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w:t>
            </w:r>
          </w:p>
        </w:tc>
        <w:tc>
          <w:tcPr>
            <w:tcW w:w="1960" w:type="dxa"/>
            <w:vAlign w:val="top"/>
          </w:tcPr>
          <w:p>
            <w:pPr>
              <w:pStyle w:val="190"/>
              <w:widowControl w:val="0"/>
              <w:spacing w:after="100" w:afterAutospacing="1" w:line="360" w:lineRule="auto"/>
              <w:jc w:val="both"/>
              <w:rPr>
                <w:rFonts w:hint="eastAsia" w:ascii="Times New Roman" w:hAnsi="Times New Roman" w:eastAsia="宋体" w:cs="Times New Roman"/>
                <w:kern w:val="0"/>
                <w:sz w:val="24"/>
                <w:szCs w:val="24"/>
                <w:vertAlign w:val="baseline"/>
                <w:lang w:val="en-US" w:eastAsia="zh-CN" w:bidi="ar-SA"/>
              </w:rPr>
            </w:pPr>
            <w:r>
              <w:rPr>
                <w:rFonts w:hint="eastAsia" w:eastAsia="宋体" w:cs="Times New Roman"/>
                <w:kern w:val="0"/>
                <w:sz w:val="24"/>
                <w:szCs w:val="24"/>
                <w:vertAlign w:val="baseline"/>
                <w:lang w:val="en-US" w:eastAsia="zh-CN" w:bidi="ar-SA"/>
              </w:rPr>
              <w:t>...</w:t>
            </w:r>
          </w:p>
        </w:tc>
      </w:tr>
    </w:tbl>
    <w:p>
      <w:pPr>
        <w:pStyle w:val="190"/>
        <w:spacing w:after="100" w:afterAutospacing="1" w:line="360" w:lineRule="auto"/>
        <w:ind w:firstLine="480" w:firstLineChars="200"/>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6" w:firstLineChars="177"/>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jc w:val="both"/>
        <w:outlineLvl w:val="1"/>
        <w:rPr>
          <w:rFonts w:hint="eastAsia" w:ascii="Times New Roman" w:hAnsi="Times New Roman" w:eastAsia="宋体" w:cs="Times New Roman"/>
          <w:kern w:val="0"/>
          <w:sz w:val="24"/>
          <w:szCs w:val="24"/>
          <w:lang w:val="en-US" w:eastAsia="zh-CN" w:bidi="ar-SA"/>
        </w:rPr>
      </w:pPr>
    </w:p>
    <w:p>
      <w:pPr>
        <w:pStyle w:val="52"/>
        <w:spacing w:line="640" w:lineRule="exact"/>
        <w:ind w:firstLine="424" w:firstLineChars="177"/>
        <w:jc w:val="both"/>
        <w:outlineLvl w:val="1"/>
        <w:rPr>
          <w:rFonts w:hint="eastAsia" w:ascii="Times New Roman" w:hAnsi="Times New Roman" w:eastAsia="宋体" w:cs="Times New Roman"/>
          <w:b w:val="0"/>
          <w:bCs/>
          <w:kern w:val="0"/>
          <w:sz w:val="24"/>
          <w:szCs w:val="24"/>
          <w:lang w:val="en-US" w:eastAsia="zh-CN" w:bidi="ar-SA"/>
        </w:rPr>
      </w:pPr>
      <w:r>
        <w:rPr>
          <w:rFonts w:hint="eastAsia" w:ascii="Times New Roman" w:hAnsi="Times New Roman" w:eastAsia="宋体" w:cs="Times New Roman"/>
          <w:b w:val="0"/>
          <w:bCs/>
          <w:kern w:val="0"/>
          <w:sz w:val="24"/>
          <w:szCs w:val="24"/>
          <w:lang w:val="en-US" w:eastAsia="zh-CN" w:bidi="ar-SA"/>
        </w:rPr>
        <w:t>（四）不参与围标串标承诺书</w:t>
      </w:r>
    </w:p>
    <w:p>
      <w:pPr>
        <w:pStyle w:val="52"/>
        <w:spacing w:line="640" w:lineRule="exact"/>
        <w:jc w:val="left"/>
        <w:rPr>
          <w:rFonts w:hint="eastAsia" w:ascii="宋体" w:hAnsi="宋体" w:eastAsia="宋体" w:cs="宋体"/>
          <w:color w:val="000000"/>
          <w:sz w:val="24"/>
        </w:rPr>
      </w:pPr>
    </w:p>
    <w:p>
      <w:pPr>
        <w:pStyle w:val="52"/>
        <w:spacing w:line="640" w:lineRule="exact"/>
        <w:ind w:firstLine="480" w:firstLineChars="200"/>
        <w:rPr>
          <w:rFonts w:hint="eastAsia" w:ascii="宋体" w:hAnsi="宋体" w:eastAsia="宋体" w:cs="宋体"/>
          <w:b w:val="0"/>
          <w:bCs/>
          <w:color w:val="000000"/>
          <w:sz w:val="24"/>
        </w:rPr>
      </w:pPr>
      <w:r>
        <w:rPr>
          <w:rFonts w:hint="eastAsia" w:ascii="宋体" w:hAnsi="宋体" w:eastAsia="宋体" w:cs="宋体"/>
          <w:b w:val="0"/>
          <w:bCs/>
          <w:color w:val="000000"/>
          <w:sz w:val="24"/>
        </w:rPr>
        <w:t>本人作为</w:t>
      </w:r>
      <w:r>
        <w:rPr>
          <w:rFonts w:hint="eastAsia" w:ascii="宋体" w:hAnsi="宋体" w:eastAsia="宋体" w:cs="宋体"/>
          <w:b w:val="0"/>
          <w:bCs/>
          <w:color w:val="000000"/>
          <w:sz w:val="24"/>
          <w:u w:val="single"/>
        </w:rPr>
        <w:t xml:space="preserve">（单位名称）                    </w:t>
      </w:r>
      <w:r>
        <w:rPr>
          <w:rFonts w:hint="eastAsia" w:ascii="宋体" w:hAnsi="宋体" w:eastAsia="宋体" w:cs="宋体"/>
          <w:b w:val="0"/>
          <w:bCs/>
          <w:color w:val="000000"/>
          <w:sz w:val="24"/>
        </w:rPr>
        <w:t>的法人，清楚知晓我公司本项目投标活动，对以下事项作出承诺：</w:t>
      </w:r>
    </w:p>
    <w:p>
      <w:pPr>
        <w:pStyle w:val="52"/>
        <w:spacing w:line="640" w:lineRule="exact"/>
        <w:ind w:firstLine="480" w:firstLineChars="200"/>
        <w:rPr>
          <w:rFonts w:hint="eastAsia" w:ascii="宋体" w:hAnsi="宋体" w:eastAsia="宋体" w:cs="宋体"/>
          <w:b w:val="0"/>
          <w:bCs/>
          <w:color w:val="000000"/>
          <w:sz w:val="24"/>
        </w:rPr>
      </w:pPr>
      <w:r>
        <w:rPr>
          <w:rFonts w:hint="eastAsia" w:ascii="宋体" w:hAnsi="宋体" w:eastAsia="宋体" w:cs="宋体"/>
          <w:b w:val="0"/>
          <w:bCs/>
          <w:color w:val="000000"/>
          <w:sz w:val="24"/>
        </w:rPr>
        <w:t>一、我单位遵循公开、公平、公正、诚实守信的原则，依法依规参与本项目</w:t>
      </w:r>
      <w:r>
        <w:rPr>
          <w:rFonts w:hint="eastAsia" w:ascii="宋体" w:hAnsi="宋体" w:eastAsia="宋体" w:cs="宋体"/>
          <w:b w:val="0"/>
          <w:bCs/>
          <w:color w:val="000000"/>
          <w:sz w:val="24"/>
          <w:lang w:val="en-US" w:eastAsia="zh-CN"/>
        </w:rPr>
        <w:t>投标</w:t>
      </w:r>
      <w:r>
        <w:rPr>
          <w:rFonts w:hint="eastAsia" w:ascii="宋体" w:hAnsi="宋体" w:eastAsia="宋体" w:cs="宋体"/>
          <w:b w:val="0"/>
          <w:bCs/>
          <w:color w:val="000000"/>
          <w:sz w:val="24"/>
        </w:rPr>
        <w:t>。</w:t>
      </w:r>
    </w:p>
    <w:p>
      <w:pPr>
        <w:pStyle w:val="52"/>
        <w:spacing w:line="640" w:lineRule="exact"/>
        <w:ind w:firstLine="480" w:firstLineChars="200"/>
        <w:rPr>
          <w:rFonts w:hint="eastAsia" w:ascii="宋体" w:hAnsi="宋体" w:eastAsia="宋体" w:cs="宋体"/>
          <w:b w:val="0"/>
          <w:bCs/>
          <w:color w:val="000000"/>
          <w:sz w:val="24"/>
        </w:rPr>
      </w:pPr>
      <w:r>
        <w:rPr>
          <w:rFonts w:hint="eastAsia" w:ascii="宋体" w:hAnsi="宋体" w:eastAsia="宋体" w:cs="宋体"/>
          <w:b w:val="0"/>
          <w:bCs/>
          <w:color w:val="000000"/>
          <w:sz w:val="24"/>
        </w:rPr>
        <w:t>二、我单位在本项目招标投标活动中，未参与围标串标。</w:t>
      </w:r>
    </w:p>
    <w:p>
      <w:pPr>
        <w:pStyle w:val="52"/>
        <w:spacing w:line="640" w:lineRule="exact"/>
        <w:ind w:firstLine="480" w:firstLineChars="200"/>
        <w:rPr>
          <w:rFonts w:hint="eastAsia" w:ascii="宋体" w:hAnsi="宋体" w:eastAsia="宋体" w:cs="宋体"/>
          <w:b w:val="0"/>
          <w:bCs/>
          <w:color w:val="000000"/>
          <w:sz w:val="24"/>
        </w:rPr>
      </w:pPr>
      <w:r>
        <w:rPr>
          <w:rFonts w:hint="eastAsia" w:ascii="宋体" w:hAnsi="宋体" w:eastAsia="宋体" w:cs="宋体"/>
          <w:b w:val="0"/>
          <w:bCs/>
          <w:color w:val="000000"/>
          <w:sz w:val="24"/>
        </w:rPr>
        <w:t>三、我单位如被查实在本项目招标投标活动中存在围标串标的，递交投标文件行为作为实施串通投标违法行为的关键环节，本人承担直接责任人员法律责任，接受相应行政处罚和失信惩戒。</w:t>
      </w:r>
    </w:p>
    <w:p>
      <w:pPr>
        <w:pStyle w:val="52"/>
        <w:spacing w:line="640" w:lineRule="exact"/>
        <w:jc w:val="left"/>
        <w:rPr>
          <w:rFonts w:hint="eastAsia" w:ascii="宋体" w:hAnsi="宋体" w:eastAsia="宋体" w:cs="宋体"/>
          <w:b w:val="0"/>
          <w:bCs/>
          <w:color w:val="000000"/>
          <w:sz w:val="24"/>
        </w:rPr>
      </w:pPr>
    </w:p>
    <w:p>
      <w:pPr>
        <w:pStyle w:val="55"/>
        <w:rPr>
          <w:rFonts w:hint="eastAsia"/>
        </w:rPr>
      </w:pP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谈判供应商名称（</w:t>
      </w:r>
      <w:r>
        <w:rPr>
          <w:rFonts w:hint="eastAsia" w:hAnsi="宋体" w:cs="宋体"/>
          <w:color w:val="000000"/>
          <w:sz w:val="24"/>
          <w:szCs w:val="24"/>
          <w:lang w:eastAsia="zh-CN"/>
        </w:rPr>
        <w:t>电子公</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u w:val="single"/>
        </w:rPr>
      </w:pPr>
      <w:r>
        <w:rPr>
          <w:rFonts w:hint="eastAsia" w:hAnsi="宋体" w:cs="宋体"/>
          <w:color w:val="000000"/>
          <w:sz w:val="24"/>
          <w:szCs w:val="24"/>
        </w:rPr>
        <w:t>谈判供应商法定代表人（</w:t>
      </w:r>
      <w:r>
        <w:rPr>
          <w:rFonts w:hint="eastAsia" w:hAnsi="宋体" w:cs="宋体"/>
          <w:color w:val="000000"/>
          <w:sz w:val="24"/>
          <w:szCs w:val="24"/>
          <w:lang w:eastAsia="zh-CN"/>
        </w:rPr>
        <w:t>电子</w:t>
      </w:r>
      <w:r>
        <w:rPr>
          <w:rFonts w:hint="eastAsia" w:hAnsi="宋体" w:cs="宋体"/>
          <w:color w:val="000000"/>
          <w:sz w:val="24"/>
          <w:szCs w:val="24"/>
          <w:lang w:val="en-US" w:eastAsia="zh-CN"/>
        </w:rPr>
        <w:t>签名或盖</w:t>
      </w:r>
      <w:r>
        <w:rPr>
          <w:rFonts w:hint="eastAsia" w:hAnsi="宋体" w:cs="宋体"/>
          <w:color w:val="000000"/>
          <w:sz w:val="24"/>
          <w:szCs w:val="24"/>
        </w:rPr>
        <w:t>章）：</w:t>
      </w:r>
      <w:r>
        <w:rPr>
          <w:rFonts w:hint="eastAsia" w:hAnsi="宋体" w:cs="宋体"/>
          <w:color w:val="000000"/>
          <w:sz w:val="24"/>
          <w:szCs w:val="24"/>
          <w:u w:val="single"/>
        </w:rPr>
        <w:t xml:space="preserve">                 </w:t>
      </w:r>
    </w:p>
    <w:p>
      <w:pPr>
        <w:pStyle w:val="187"/>
        <w:spacing w:line="440" w:lineRule="exact"/>
        <w:ind w:firstLine="840"/>
        <w:rPr>
          <w:rFonts w:hint="eastAsia"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u w:val="single"/>
          <w:lang w:eastAsia="zh-CN"/>
        </w:rPr>
        <w:t xml:space="preserve"> </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4"/>
        <w:jc w:val="left"/>
        <w:rPr>
          <w:rFonts w:ascii="宋体" w:hAnsi="宋体" w:cs="宋体"/>
          <w:b w:val="0"/>
        </w:rPr>
      </w:pPr>
      <w:r>
        <w:rPr>
          <w:rFonts w:ascii="仿宋" w:hAnsi="仿宋" w:eastAsia="仿宋" w:cs="仿宋_GB2312"/>
          <w:b/>
          <w:sz w:val="30"/>
          <w:szCs w:val="30"/>
        </w:rPr>
        <w:br w:type="page"/>
      </w:r>
      <w:bookmarkStart w:id="119" w:name="_Toc103813470"/>
      <w:bookmarkStart w:id="120" w:name="_Toc112868870"/>
      <w:bookmarkStart w:id="121" w:name="_Toc80205940"/>
      <w:r>
        <w:rPr>
          <w:rFonts w:hint="eastAsia" w:ascii="宋体" w:hAnsi="宋体"/>
          <w:b w:val="0"/>
        </w:rPr>
        <w:t>商务</w:t>
      </w:r>
      <w:r>
        <w:rPr>
          <w:rFonts w:hint="eastAsia" w:ascii="宋体" w:hAnsi="宋体"/>
          <w:b w:val="0"/>
          <w:lang w:val="en-US" w:eastAsia="zh-CN"/>
        </w:rPr>
        <w:t>技术响应</w:t>
      </w:r>
      <w:r>
        <w:rPr>
          <w:rFonts w:hint="eastAsia" w:ascii="宋体" w:hAnsi="宋体"/>
          <w:b w:val="0"/>
        </w:rPr>
        <w:t>文件格式</w:t>
      </w:r>
      <w:bookmarkEnd w:id="119"/>
      <w:bookmarkEnd w:id="120"/>
      <w:bookmarkEnd w:id="121"/>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商务</w:t>
      </w:r>
      <w:r>
        <w:rPr>
          <w:rFonts w:hint="eastAsia" w:ascii="华文新魏" w:hAnsi="宋体" w:eastAsia="华文新魏"/>
          <w:sz w:val="72"/>
          <w:szCs w:val="72"/>
          <w:lang w:val="en-US" w:eastAsia="zh-CN"/>
        </w:rPr>
        <w:t>技术响应</w:t>
      </w:r>
      <w:r>
        <w:rPr>
          <w:rFonts w:hint="eastAsia" w:ascii="华文新魏" w:hAnsi="宋体" w:eastAsia="华文新魏"/>
          <w:sz w:val="72"/>
          <w:szCs w:val="72"/>
        </w:rPr>
        <w:t>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hint="eastAsia" w:ascii="宋体" w:hAnsi="宋体" w:eastAsia="宋体" w:cs="仿宋_GB2312"/>
          <w:bCs/>
          <w:sz w:val="30"/>
          <w:szCs w:val="30"/>
          <w:lang w:eastAsia="zh-CN"/>
        </w:rPr>
      </w:pPr>
      <w:r>
        <w:rPr>
          <w:rFonts w:hint="eastAsia" w:ascii="宋体" w:hAnsi="宋体" w:cs="仿宋_GB2312"/>
          <w:bCs/>
          <w:sz w:val="30"/>
          <w:szCs w:val="30"/>
        </w:rPr>
        <w:t>项目名称：</w:t>
      </w:r>
      <w:r>
        <w:rPr>
          <w:rFonts w:hint="eastAsia" w:ascii="宋体" w:hAnsi="宋体" w:cs="仿宋_GB2312"/>
          <w:bCs/>
          <w:color w:val="000000"/>
          <w:sz w:val="30"/>
          <w:szCs w:val="30"/>
          <w:lang w:eastAsia="zh-CN"/>
        </w:rPr>
        <w:t>新疆维吾尔自治区自然资源信息化建设监理服务项目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rPr>
          <w:rFonts w:hint="default" w:ascii="宋体" w:hAnsi="宋体" w:eastAsia="宋体" w:cs="仿宋_GB2312"/>
          <w:bCs/>
          <w:color w:val="000000"/>
          <w:sz w:val="30"/>
          <w:szCs w:val="30"/>
          <w:lang w:val="en-US" w:eastAsia="zh-CN"/>
        </w:rPr>
      </w:pPr>
      <w:r>
        <w:rPr>
          <w:rFonts w:hint="eastAsia" w:ascii="宋体" w:hAnsi="宋体" w:cs="仿宋_GB2312"/>
          <w:bCs/>
          <w:sz w:val="30"/>
          <w:szCs w:val="30"/>
        </w:rPr>
        <w:t>项目编号</w:t>
      </w:r>
      <w:r>
        <w:rPr>
          <w:rFonts w:hint="eastAsia" w:ascii="宋体" w:hAnsi="宋体" w:cs="仿宋_GB2312"/>
          <w:bCs/>
          <w:color w:val="000000"/>
          <w:sz w:val="30"/>
          <w:szCs w:val="30"/>
        </w:rPr>
        <w:t>：</w:t>
      </w:r>
      <w:r>
        <w:rPr>
          <w:rFonts w:hint="eastAsia" w:ascii="宋体" w:hAnsi="宋体" w:cs="仿宋_GB2312"/>
          <w:bCs/>
          <w:color w:val="000000"/>
          <w:sz w:val="30"/>
          <w:szCs w:val="30"/>
          <w:lang w:eastAsia="zh-CN"/>
        </w:rPr>
        <w:t>XJCY2023-ZB(M)-</w:t>
      </w:r>
      <w:r>
        <w:rPr>
          <w:rFonts w:hint="eastAsia" w:ascii="宋体" w:hAnsi="宋体" w:cs="仿宋_GB2312"/>
          <w:bCs/>
          <w:color w:val="000000"/>
          <w:sz w:val="30"/>
          <w:szCs w:val="30"/>
          <w:lang w:val="en-US" w:eastAsia="zh-CN"/>
        </w:rPr>
        <w:t>10</w:t>
      </w:r>
    </w:p>
    <w:p>
      <w:pPr>
        <w:snapToGrid w:val="0"/>
        <w:spacing w:before="120" w:beforeLines="50" w:after="50"/>
        <w:rPr>
          <w:rFonts w:ascii="宋体" w:hAnsi="宋体" w:cs="仿宋_GB2312"/>
          <w:bCs/>
          <w:sz w:val="30"/>
          <w:szCs w:val="30"/>
        </w:rPr>
      </w:pPr>
    </w:p>
    <w:p>
      <w:pPr>
        <w:pStyle w:val="8"/>
        <w:snapToGrid w:val="0"/>
        <w:spacing w:before="50" w:after="50"/>
        <w:ind w:firstLine="0"/>
        <w:rPr>
          <w:rFonts w:ascii="宋体" w:hAnsi="宋体" w:cs="仿宋_GB2312"/>
          <w:bCs/>
          <w:sz w:val="30"/>
          <w:szCs w:val="30"/>
        </w:rPr>
      </w:pPr>
      <w:r>
        <w:rPr>
          <w:rFonts w:hint="eastAsia" w:ascii="宋体" w:hAnsi="宋体" w:cs="仿宋_GB2312"/>
          <w:bCs/>
          <w:sz w:val="30"/>
          <w:szCs w:val="30"/>
        </w:rPr>
        <w:t>供应商名称：</w:t>
      </w:r>
    </w:p>
    <w:p>
      <w:pPr>
        <w:pStyle w:val="8"/>
        <w:snapToGrid w:val="0"/>
        <w:spacing w:before="50" w:after="50"/>
        <w:ind w:firstLine="675" w:firstLineChars="225"/>
        <w:rPr>
          <w:rFonts w:ascii="宋体" w:hAnsi="宋体" w:cs="仿宋_GB2312"/>
          <w:bCs/>
          <w:sz w:val="30"/>
          <w:szCs w:val="30"/>
        </w:rPr>
      </w:pPr>
    </w:p>
    <w:p>
      <w:pPr>
        <w:pStyle w:val="8"/>
        <w:snapToGrid w:val="0"/>
        <w:spacing w:before="50" w:after="50"/>
        <w:ind w:firstLine="675" w:firstLineChars="225"/>
        <w:rPr>
          <w:rFonts w:ascii="宋体" w:hAnsi="宋体" w:cs="仿宋_GB2312"/>
          <w:bCs/>
          <w:sz w:val="30"/>
          <w:szCs w:val="30"/>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06" w:h="16838"/>
          <w:pgMar w:top="1134" w:right="1134" w:bottom="1134" w:left="1134" w:header="720" w:footer="720" w:gutter="0"/>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w:t>
      </w:r>
      <w:r>
        <w:rPr>
          <w:rFonts w:hint="eastAsia" w:ascii="仿宋_GB2312" w:hAnsi="仿宋" w:eastAsia="仿宋_GB2312" w:cs="仿宋_GB2312"/>
          <w:b/>
          <w:kern w:val="0"/>
          <w:sz w:val="28"/>
          <w:szCs w:val="28"/>
          <w:lang w:val="en-US" w:eastAsia="zh-CN"/>
        </w:rPr>
        <w:t>技术</w:t>
      </w:r>
      <w:r>
        <w:rPr>
          <w:rFonts w:hint="eastAsia" w:ascii="仿宋_GB2312" w:hAnsi="仿宋" w:eastAsia="仿宋_GB2312" w:cs="仿宋_GB2312"/>
          <w:b/>
          <w:kern w:val="0"/>
          <w:sz w:val="28"/>
          <w:szCs w:val="28"/>
        </w:rPr>
        <w:t>文件目录</w:t>
      </w:r>
    </w:p>
    <w:p>
      <w:pPr>
        <w:pStyle w:val="89"/>
        <w:spacing w:line="360" w:lineRule="auto"/>
        <w:rPr>
          <w:rFonts w:ascii="仿宋" w:eastAsia="仿宋" w:cs="仿宋_GB2312"/>
          <w:color w:val="000000"/>
        </w:rPr>
      </w:pPr>
      <w:r>
        <w:rPr>
          <w:rFonts w:hint="eastAsia" w:ascii="仿宋" w:eastAsia="仿宋" w:cs="仿宋_GB2312"/>
          <w:color w:val="000000"/>
        </w:rPr>
        <w:t>一、</w:t>
      </w:r>
      <w:r>
        <w:rPr>
          <w:rFonts w:hint="eastAsia" w:ascii="仿宋" w:eastAsia="仿宋" w:cs="仿宋_GB2312"/>
          <w:color w:val="000000"/>
          <w:lang w:val="en-US" w:eastAsia="zh-CN"/>
        </w:rPr>
        <w:t>磋商响应</w:t>
      </w:r>
      <w:r>
        <w:rPr>
          <w:rFonts w:hint="eastAsia" w:ascii="仿宋" w:eastAsia="仿宋" w:cs="仿宋_GB2312"/>
          <w:color w:val="000000"/>
        </w:rPr>
        <w:t>函………………………………………………………………（页码）</w:t>
      </w:r>
    </w:p>
    <w:p>
      <w:pPr>
        <w:pStyle w:val="89"/>
        <w:spacing w:line="360" w:lineRule="auto"/>
        <w:rPr>
          <w:rFonts w:ascii="仿宋" w:eastAsia="仿宋" w:cs="仿宋_GB2312"/>
          <w:color w:val="000000"/>
        </w:rPr>
      </w:pPr>
      <w:r>
        <w:rPr>
          <w:rFonts w:hint="eastAsia" w:ascii="仿宋" w:eastAsia="仿宋" w:cs="仿宋_GB2312"/>
          <w:color w:val="000000"/>
        </w:rPr>
        <w:t>二、法定代表人身份证明……………………………………………………（页码）</w:t>
      </w:r>
    </w:p>
    <w:p>
      <w:pPr>
        <w:pStyle w:val="89"/>
        <w:spacing w:line="360" w:lineRule="auto"/>
        <w:rPr>
          <w:rFonts w:ascii="仿宋" w:eastAsia="仿宋" w:cs="仿宋_GB2312"/>
          <w:color w:val="000000"/>
        </w:rPr>
      </w:pPr>
      <w:r>
        <w:rPr>
          <w:rFonts w:hint="eastAsia" w:ascii="仿宋" w:eastAsia="仿宋" w:cs="仿宋_GB2312"/>
          <w:color w:val="000000"/>
        </w:rPr>
        <w:t>三、法定代表人授权委托书（如有委托时）………………………………（页码）</w:t>
      </w:r>
    </w:p>
    <w:p>
      <w:pPr>
        <w:pStyle w:val="89"/>
        <w:spacing w:line="360" w:lineRule="auto"/>
        <w:rPr>
          <w:rFonts w:ascii="仿宋" w:eastAsia="仿宋" w:cs="仿宋_GB2312"/>
          <w:color w:val="000000"/>
        </w:rPr>
      </w:pPr>
      <w:r>
        <w:rPr>
          <w:rFonts w:hint="eastAsia" w:ascii="仿宋" w:eastAsia="仿宋" w:cs="仿宋_GB2312"/>
          <w:color w:val="000000"/>
          <w:lang w:val="en-US" w:eastAsia="zh-CN"/>
        </w:rPr>
        <w:t>四</w:t>
      </w:r>
      <w:r>
        <w:rPr>
          <w:rFonts w:hint="eastAsia" w:ascii="仿宋" w:eastAsia="仿宋" w:cs="仿宋_GB2312"/>
          <w:color w:val="000000"/>
        </w:rPr>
        <w:t>、</w:t>
      </w:r>
      <w:r>
        <w:rPr>
          <w:rFonts w:hint="eastAsia" w:ascii="仿宋" w:eastAsia="仿宋" w:cs="仿宋_GB2312"/>
          <w:color w:val="000000"/>
          <w:lang w:eastAsia="zh-CN"/>
        </w:rPr>
        <w:t>供应商</w:t>
      </w:r>
      <w:r>
        <w:rPr>
          <w:rFonts w:hint="eastAsia" w:ascii="仿宋" w:eastAsia="仿宋" w:cs="仿宋_GB2312"/>
          <w:color w:val="000000"/>
        </w:rPr>
        <w:t>情况介绍</w:t>
      </w:r>
      <w:r>
        <w:rPr>
          <w:rFonts w:hint="eastAsia" w:ascii="仿宋" w:eastAsia="仿宋" w:cs="仿宋_GB2312"/>
          <w:color w:val="000000"/>
          <w:lang w:val="zh-CN"/>
        </w:rPr>
        <w:t>………………………………</w:t>
      </w:r>
      <w:r>
        <w:rPr>
          <w:rFonts w:hint="eastAsia" w:ascii="仿宋" w:eastAsia="仿宋" w:cs="仿宋_GB2312"/>
          <w:color w:val="000000"/>
        </w:rPr>
        <w:t>…………………………（页码）</w:t>
      </w:r>
    </w:p>
    <w:p>
      <w:pPr>
        <w:pStyle w:val="89"/>
        <w:spacing w:line="360" w:lineRule="auto"/>
        <w:rPr>
          <w:rFonts w:ascii="仿宋" w:eastAsia="仿宋" w:cs="仿宋_GB2312"/>
          <w:color w:val="000000"/>
        </w:rPr>
      </w:pPr>
      <w:r>
        <w:rPr>
          <w:rFonts w:hint="eastAsia" w:ascii="仿宋" w:eastAsia="仿宋" w:cs="仿宋_GB2312"/>
          <w:color w:val="000000"/>
          <w:lang w:val="en-US" w:eastAsia="zh-CN"/>
        </w:rPr>
        <w:t>五</w:t>
      </w:r>
      <w:r>
        <w:rPr>
          <w:rFonts w:hint="eastAsia" w:ascii="仿宋" w:eastAsia="仿宋" w:cs="仿宋_GB2312"/>
          <w:color w:val="000000"/>
        </w:rPr>
        <w:t>、供应商类似业绩的证明文件</w:t>
      </w:r>
      <w:r>
        <w:rPr>
          <w:rFonts w:hint="eastAsia" w:ascii="仿宋" w:eastAsia="仿宋" w:cs="仿宋_GB2312"/>
          <w:color w:val="000000"/>
          <w:lang w:val="zh-CN"/>
        </w:rPr>
        <w:t>……………………………………………</w:t>
      </w:r>
      <w:r>
        <w:rPr>
          <w:rFonts w:hint="eastAsia" w:ascii="仿宋" w:eastAsia="仿宋" w:cs="仿宋_GB2312"/>
          <w:color w:val="000000"/>
        </w:rPr>
        <w:t>（页码）</w:t>
      </w:r>
    </w:p>
    <w:p>
      <w:pPr>
        <w:pStyle w:val="89"/>
        <w:spacing w:line="360" w:lineRule="auto"/>
        <w:rPr>
          <w:rFonts w:hint="eastAsia" w:ascii="仿宋" w:eastAsia="仿宋" w:cs="仿宋_GB2312"/>
          <w:color w:val="000000"/>
        </w:rPr>
      </w:pPr>
      <w:r>
        <w:rPr>
          <w:rFonts w:hint="eastAsia" w:ascii="仿宋" w:eastAsia="仿宋" w:cs="仿宋_GB2312"/>
          <w:color w:val="000000"/>
          <w:lang w:val="en-US" w:eastAsia="zh-CN"/>
        </w:rPr>
        <w:t>六</w:t>
      </w:r>
      <w:r>
        <w:rPr>
          <w:rFonts w:hint="eastAsia" w:ascii="仿宋" w:eastAsia="仿宋" w:cs="仿宋_GB2312"/>
          <w:color w:val="000000"/>
        </w:rPr>
        <w:t>、目团队介绍</w:t>
      </w:r>
      <w:r>
        <w:rPr>
          <w:rFonts w:hint="eastAsia" w:ascii="仿宋" w:eastAsia="仿宋" w:cs="仿宋_GB2312"/>
          <w:color w:val="000000"/>
          <w:lang w:val="zh-CN"/>
        </w:rPr>
        <w:t>………………………………………………………………</w:t>
      </w:r>
      <w:r>
        <w:rPr>
          <w:rFonts w:hint="eastAsia" w:ascii="仿宋" w:eastAsia="仿宋" w:cs="仿宋_GB2312"/>
          <w:color w:val="000000"/>
        </w:rPr>
        <w:t>（页码）</w:t>
      </w:r>
    </w:p>
    <w:p>
      <w:pPr>
        <w:pStyle w:val="89"/>
        <w:spacing w:line="360" w:lineRule="auto"/>
        <w:rPr>
          <w:rFonts w:hint="eastAsia" w:ascii="仿宋" w:eastAsia="仿宋" w:cs="仿宋_GB2312"/>
          <w:color w:val="000000"/>
        </w:rPr>
      </w:pPr>
      <w:r>
        <w:rPr>
          <w:rFonts w:hint="eastAsia" w:ascii="仿宋" w:eastAsia="仿宋" w:cs="仿宋_GB2312"/>
          <w:color w:val="000000"/>
          <w:lang w:val="en-US" w:eastAsia="zh-CN"/>
        </w:rPr>
        <w:t>七</w:t>
      </w:r>
      <w:r>
        <w:rPr>
          <w:rFonts w:hint="eastAsia" w:ascii="仿宋" w:eastAsia="仿宋" w:cs="仿宋_GB2312"/>
          <w:color w:val="000000"/>
        </w:rPr>
        <w:t>、</w:t>
      </w:r>
      <w:r>
        <w:rPr>
          <w:rFonts w:hint="eastAsia" w:ascii="仿宋" w:eastAsia="仿宋" w:cs="仿宋_GB2312"/>
          <w:color w:val="000000"/>
          <w:lang w:val="en-US" w:eastAsia="zh-CN"/>
        </w:rPr>
        <w:t>相关方案（技术资料）</w:t>
      </w:r>
      <w:r>
        <w:rPr>
          <w:rFonts w:hint="eastAsia" w:ascii="仿宋" w:eastAsia="仿宋" w:cs="仿宋_GB2312"/>
          <w:color w:val="000000"/>
          <w:lang w:val="zh-CN"/>
        </w:rPr>
        <w:t>…………………………………………………</w:t>
      </w:r>
      <w:r>
        <w:rPr>
          <w:rFonts w:hint="eastAsia" w:ascii="仿宋" w:eastAsia="仿宋" w:cs="仿宋_GB2312"/>
          <w:color w:val="000000"/>
        </w:rPr>
        <w:t>（页码）</w:t>
      </w:r>
    </w:p>
    <w:p>
      <w:pPr>
        <w:pStyle w:val="89"/>
        <w:spacing w:line="360" w:lineRule="auto"/>
        <w:rPr>
          <w:rFonts w:ascii="仿宋" w:eastAsia="仿宋" w:cs="仿宋_GB2312"/>
          <w:color w:val="000000"/>
        </w:rPr>
      </w:pPr>
      <w:r>
        <w:rPr>
          <w:rFonts w:hint="eastAsia" w:ascii="仿宋" w:eastAsia="仿宋" w:cs="仿宋_GB2312"/>
          <w:color w:val="000000"/>
          <w:lang w:val="en-US" w:eastAsia="zh-CN"/>
        </w:rPr>
        <w:t>八</w:t>
      </w:r>
      <w:r>
        <w:rPr>
          <w:rFonts w:hint="eastAsia" w:ascii="仿宋" w:eastAsia="仿宋" w:cs="仿宋_GB2312"/>
          <w:color w:val="000000"/>
        </w:rPr>
        <w:t>、供应商认为需要提供的其它有关资料</w:t>
      </w:r>
      <w:r>
        <w:rPr>
          <w:rFonts w:hint="eastAsia" w:ascii="仿宋" w:eastAsia="仿宋" w:cs="仿宋_GB2312"/>
          <w:color w:val="000000"/>
          <w:lang w:val="zh-CN"/>
        </w:rPr>
        <w:t>…………………………………</w:t>
      </w:r>
      <w:r>
        <w:rPr>
          <w:rFonts w:hint="eastAsia" w:ascii="仿宋" w:eastAsia="仿宋" w:cs="仿宋_GB2312"/>
          <w:color w:val="000000"/>
        </w:rPr>
        <w:t>（页码）</w:t>
      </w:r>
    </w:p>
    <w:p>
      <w:pPr>
        <w:spacing w:line="360" w:lineRule="auto"/>
        <w:rPr>
          <w:rFonts w:ascii="仿宋_GB2312" w:hAnsi="仿宋" w:eastAsia="仿宋_GB2312" w:cs="仿宋_GB2312"/>
          <w:b/>
          <w:bCs/>
          <w:color w:val="000000"/>
          <w:sz w:val="24"/>
        </w:rPr>
      </w:pPr>
      <w:r>
        <w:rPr>
          <w:rFonts w:hint="eastAsia" w:ascii="仿宋_GB2312" w:hAnsi="仿宋" w:eastAsia="仿宋_GB2312" w:cs="仿宋_GB2312"/>
          <w:b/>
          <w:bCs/>
          <w:color w:val="000000"/>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jc w:val="center"/>
        <w:rPr>
          <w:rFonts w:hint="eastAsia" w:ascii="宋体" w:hAnsi="宋体" w:cs="宋体"/>
          <w:b/>
          <w:color w:val="000000"/>
          <w:kern w:val="0"/>
          <w:sz w:val="28"/>
          <w:szCs w:val="28"/>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一、</w:t>
      </w:r>
      <w:bookmarkStart w:id="122" w:name="_Toc9447"/>
      <w:bookmarkStart w:id="123" w:name="_Toc123911471"/>
      <w:r>
        <w:rPr>
          <w:rFonts w:hint="eastAsia" w:ascii="仿宋" w:hAnsi="仿宋" w:eastAsia="仿宋" w:cs="仿宋_GB2312"/>
          <w:b/>
          <w:sz w:val="36"/>
          <w:szCs w:val="36"/>
          <w:lang w:val="en-US" w:eastAsia="zh-CN"/>
        </w:rPr>
        <w:t>磋商</w:t>
      </w:r>
      <w:r>
        <w:rPr>
          <w:rFonts w:hint="eastAsia" w:ascii="仿宋" w:hAnsi="仿宋" w:eastAsia="仿宋" w:cs="仿宋_GB2312"/>
          <w:b/>
          <w:sz w:val="36"/>
          <w:szCs w:val="36"/>
        </w:rPr>
        <w:t>响应函</w:t>
      </w:r>
      <w:bookmarkEnd w:id="122"/>
      <w:bookmarkEnd w:id="123"/>
    </w:p>
    <w:p>
      <w:pPr>
        <w:pStyle w:val="184"/>
        <w:adjustRightInd w:val="0"/>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u w:val="single"/>
        </w:rPr>
        <w:t>(代理机构名称)</w:t>
      </w:r>
      <w:r>
        <w:rPr>
          <w:rFonts w:hint="eastAsia" w:ascii="宋体" w:hAnsi="宋体" w:eastAsia="宋体" w:cs="宋体"/>
          <w:color w:val="000000"/>
          <w:sz w:val="24"/>
          <w:szCs w:val="24"/>
        </w:rPr>
        <w:t>：</w:t>
      </w:r>
    </w:p>
    <w:p>
      <w:pPr>
        <w:pStyle w:val="185"/>
        <w:spacing w:line="500" w:lineRule="exact"/>
        <w:ind w:firstLine="360" w:firstLineChars="150"/>
        <w:rPr>
          <w:rFonts w:hint="eastAsia" w:hAnsi="宋体" w:cs="宋体"/>
          <w:color w:val="000000"/>
          <w:sz w:val="24"/>
          <w:szCs w:val="24"/>
        </w:rPr>
      </w:pPr>
      <w:r>
        <w:rPr>
          <w:rFonts w:hint="eastAsia" w:hAnsi="宋体" w:cs="宋体"/>
          <w:color w:val="000000"/>
          <w:sz w:val="24"/>
          <w:szCs w:val="24"/>
        </w:rPr>
        <w:t>依据贵方</w:t>
      </w:r>
      <w:r>
        <w:rPr>
          <w:rFonts w:hint="eastAsia" w:hAnsi="宋体" w:cs="宋体"/>
          <w:color w:val="000000"/>
          <w:sz w:val="24"/>
          <w:szCs w:val="24"/>
          <w:u w:val="single"/>
        </w:rPr>
        <w:t>（项目名称/文件编号）</w:t>
      </w:r>
      <w:r>
        <w:rPr>
          <w:rFonts w:hint="eastAsia" w:hAnsi="宋体" w:cs="宋体"/>
          <w:color w:val="000000"/>
          <w:sz w:val="24"/>
          <w:szCs w:val="24"/>
        </w:rPr>
        <w:t>项目</w:t>
      </w:r>
      <w:r>
        <w:rPr>
          <w:rFonts w:hint="eastAsia" w:hAnsi="宋体" w:cs="宋体"/>
          <w:color w:val="000000"/>
          <w:sz w:val="24"/>
          <w:szCs w:val="24"/>
          <w:lang w:val="en-US" w:eastAsia="zh-CN"/>
        </w:rPr>
        <w:t>磋商文件</w:t>
      </w:r>
      <w:r>
        <w:rPr>
          <w:rFonts w:hint="eastAsia" w:hAnsi="宋体" w:cs="宋体"/>
          <w:color w:val="000000"/>
          <w:sz w:val="24"/>
          <w:szCs w:val="24"/>
        </w:rPr>
        <w:t>，我方</w:t>
      </w:r>
      <w:r>
        <w:rPr>
          <w:rFonts w:hint="eastAsia" w:hAnsi="宋体" w:cs="宋体"/>
          <w:color w:val="000000"/>
          <w:sz w:val="24"/>
          <w:szCs w:val="24"/>
          <w:u w:val="single"/>
        </w:rPr>
        <w:t>（姓名和职务）</w:t>
      </w:r>
      <w:r>
        <w:rPr>
          <w:rFonts w:hint="eastAsia" w:hAnsi="宋体" w:cs="宋体"/>
          <w:color w:val="000000"/>
          <w:sz w:val="24"/>
          <w:szCs w:val="24"/>
        </w:rPr>
        <w:t>经正式授权并代表</w:t>
      </w:r>
      <w:r>
        <w:rPr>
          <w:rFonts w:hint="eastAsia" w:hAnsi="宋体" w:cs="宋体"/>
          <w:color w:val="000000"/>
          <w:sz w:val="24"/>
          <w:szCs w:val="24"/>
          <w:u w:val="single"/>
        </w:rPr>
        <w:t>（供应商名称）</w:t>
      </w:r>
      <w:r>
        <w:rPr>
          <w:rFonts w:hint="eastAsia" w:hAnsi="宋体" w:cs="宋体"/>
          <w:color w:val="000000"/>
          <w:sz w:val="24"/>
          <w:szCs w:val="24"/>
        </w:rPr>
        <w:t>提交下述竞争性</w:t>
      </w:r>
      <w:r>
        <w:rPr>
          <w:rFonts w:hint="eastAsia" w:hAnsi="宋体" w:cs="宋体"/>
          <w:color w:val="000000"/>
          <w:sz w:val="24"/>
          <w:szCs w:val="24"/>
          <w:lang w:val="en-US" w:eastAsia="zh-CN"/>
        </w:rPr>
        <w:t>磋商</w:t>
      </w:r>
      <w:r>
        <w:rPr>
          <w:rFonts w:hint="eastAsia" w:hAnsi="宋体" w:cs="宋体"/>
          <w:color w:val="000000"/>
          <w:sz w:val="24"/>
          <w:szCs w:val="24"/>
        </w:rPr>
        <w:t>响应文件</w:t>
      </w:r>
      <w:r>
        <w:rPr>
          <w:rFonts w:hint="eastAsia" w:hAnsi="宋体" w:cs="宋体"/>
          <w:color w:val="000000"/>
          <w:sz w:val="24"/>
          <w:szCs w:val="24"/>
          <w:lang w:eastAsia="zh-CN"/>
        </w:rPr>
        <w:t>，在政采云平台上传电子响应文件</w:t>
      </w:r>
      <w:r>
        <w:rPr>
          <w:rFonts w:hint="eastAsia" w:hAnsi="宋体" w:cs="宋体"/>
          <w:color w:val="000000"/>
          <w:sz w:val="24"/>
          <w:szCs w:val="24"/>
        </w:rPr>
        <w:t>。</w:t>
      </w:r>
    </w:p>
    <w:p>
      <w:pPr>
        <w:pStyle w:val="185"/>
        <w:spacing w:line="500" w:lineRule="exact"/>
        <w:ind w:firstLine="480"/>
        <w:outlineLvl w:val="1"/>
        <w:rPr>
          <w:rFonts w:hint="eastAsia" w:hAnsi="宋体" w:cs="宋体"/>
          <w:color w:val="000000"/>
          <w:sz w:val="24"/>
          <w:szCs w:val="24"/>
        </w:rPr>
      </w:pPr>
      <w:bookmarkStart w:id="124" w:name="_Toc123911472"/>
      <w:bookmarkStart w:id="125" w:name="_Toc5670"/>
      <w:bookmarkStart w:id="126" w:name="_Toc16021"/>
      <w:bookmarkStart w:id="127" w:name="_Toc13272"/>
      <w:r>
        <w:rPr>
          <w:rFonts w:hint="eastAsia" w:hAnsi="宋体" w:cs="宋体"/>
          <w:color w:val="000000"/>
          <w:sz w:val="24"/>
          <w:szCs w:val="24"/>
        </w:rPr>
        <w:t>1. 资格</w:t>
      </w:r>
      <w:r>
        <w:rPr>
          <w:rFonts w:hint="eastAsia" w:hAnsi="宋体" w:cs="宋体"/>
          <w:color w:val="000000"/>
          <w:sz w:val="24"/>
          <w:szCs w:val="24"/>
          <w:lang w:val="en-US" w:eastAsia="zh-CN"/>
        </w:rPr>
        <w:t>响应</w:t>
      </w:r>
      <w:r>
        <w:rPr>
          <w:rFonts w:hint="eastAsia" w:hAnsi="宋体" w:cs="宋体"/>
          <w:color w:val="000000"/>
          <w:sz w:val="24"/>
          <w:szCs w:val="24"/>
        </w:rPr>
        <w:t>文件；</w:t>
      </w:r>
      <w:bookmarkEnd w:id="124"/>
      <w:bookmarkEnd w:id="125"/>
      <w:bookmarkEnd w:id="126"/>
      <w:bookmarkEnd w:id="127"/>
    </w:p>
    <w:p>
      <w:pPr>
        <w:pStyle w:val="185"/>
        <w:spacing w:line="500" w:lineRule="exact"/>
        <w:ind w:firstLine="480" w:firstLineChars="200"/>
        <w:outlineLvl w:val="1"/>
        <w:rPr>
          <w:rFonts w:hint="eastAsia" w:hAnsi="宋体" w:cs="宋体"/>
          <w:color w:val="000000"/>
          <w:sz w:val="24"/>
          <w:szCs w:val="24"/>
        </w:rPr>
      </w:pPr>
      <w:bookmarkStart w:id="128" w:name="_Toc123911473"/>
      <w:bookmarkStart w:id="129" w:name="_Toc31967"/>
      <w:bookmarkStart w:id="130" w:name="_Toc24715"/>
      <w:bookmarkStart w:id="131" w:name="_Toc28559"/>
      <w:r>
        <w:rPr>
          <w:rFonts w:hint="eastAsia" w:hAnsi="宋体" w:cs="宋体"/>
          <w:color w:val="000000"/>
          <w:sz w:val="24"/>
          <w:szCs w:val="24"/>
        </w:rPr>
        <w:t>2.</w:t>
      </w:r>
      <w:bookmarkEnd w:id="128"/>
      <w:bookmarkEnd w:id="129"/>
      <w:bookmarkEnd w:id="130"/>
      <w:bookmarkEnd w:id="131"/>
      <w:r>
        <w:rPr>
          <w:rFonts w:hint="eastAsia" w:hAnsi="宋体" w:cs="宋体"/>
          <w:color w:val="000000"/>
          <w:sz w:val="24"/>
          <w:szCs w:val="24"/>
          <w:lang w:val="en-US" w:eastAsia="zh-CN"/>
        </w:rPr>
        <w:t xml:space="preserve"> </w:t>
      </w:r>
      <w:r>
        <w:rPr>
          <w:rFonts w:hint="eastAsia" w:hAnsi="宋体" w:cs="宋体"/>
          <w:color w:val="000000"/>
          <w:sz w:val="24"/>
          <w:szCs w:val="24"/>
          <w:lang w:eastAsia="zh-CN"/>
        </w:rPr>
        <w:t>报价</w:t>
      </w:r>
      <w:r>
        <w:rPr>
          <w:rFonts w:hint="eastAsia" w:hAnsi="宋体" w:cs="宋体"/>
          <w:color w:val="000000"/>
          <w:sz w:val="24"/>
          <w:szCs w:val="24"/>
          <w:lang w:val="en-US" w:eastAsia="zh-CN"/>
        </w:rPr>
        <w:t>要求</w:t>
      </w:r>
      <w:r>
        <w:rPr>
          <w:rFonts w:hint="eastAsia" w:hAnsi="宋体" w:cs="宋体"/>
          <w:color w:val="000000"/>
          <w:sz w:val="24"/>
          <w:szCs w:val="24"/>
          <w:lang w:eastAsia="zh-CN"/>
        </w:rPr>
        <w:t>响应文件；</w:t>
      </w:r>
    </w:p>
    <w:p>
      <w:pPr>
        <w:pStyle w:val="185"/>
        <w:spacing w:line="500" w:lineRule="exact"/>
        <w:ind w:firstLine="480" w:firstLineChars="200"/>
        <w:outlineLvl w:val="1"/>
        <w:rPr>
          <w:rFonts w:hint="eastAsia" w:hAnsi="宋体" w:cs="宋体"/>
          <w:color w:val="000000"/>
          <w:sz w:val="24"/>
          <w:szCs w:val="24"/>
        </w:rPr>
      </w:pPr>
      <w:bookmarkStart w:id="132" w:name="_Toc123911474"/>
      <w:bookmarkStart w:id="133" w:name="_Toc10869"/>
      <w:bookmarkStart w:id="134" w:name="_Toc23895"/>
      <w:bookmarkStart w:id="135" w:name="_Toc26551"/>
      <w:r>
        <w:rPr>
          <w:rFonts w:hint="eastAsia" w:hAnsi="宋体" w:cs="宋体"/>
          <w:color w:val="000000"/>
          <w:sz w:val="24"/>
          <w:szCs w:val="24"/>
          <w:lang w:val="en-US" w:eastAsia="zh-CN"/>
        </w:rPr>
        <w:t>3</w:t>
      </w:r>
      <w:r>
        <w:rPr>
          <w:rFonts w:hint="eastAsia" w:hAnsi="宋体" w:cs="宋体"/>
          <w:color w:val="000000"/>
          <w:sz w:val="24"/>
          <w:szCs w:val="24"/>
        </w:rPr>
        <w:t>.</w:t>
      </w:r>
      <w:r>
        <w:rPr>
          <w:rFonts w:hint="eastAsia"/>
        </w:rPr>
        <w:t xml:space="preserve"> </w:t>
      </w:r>
      <w:r>
        <w:rPr>
          <w:rFonts w:hint="eastAsia" w:hAnsi="宋体" w:cs="宋体"/>
          <w:color w:val="000000"/>
          <w:sz w:val="24"/>
          <w:szCs w:val="24"/>
        </w:rPr>
        <w:t>商务技术响应文件；</w:t>
      </w:r>
      <w:bookmarkEnd w:id="132"/>
      <w:bookmarkEnd w:id="133"/>
      <w:bookmarkEnd w:id="134"/>
      <w:bookmarkEnd w:id="135"/>
    </w:p>
    <w:p>
      <w:pPr>
        <w:pStyle w:val="185"/>
        <w:spacing w:line="500" w:lineRule="exact"/>
        <w:rPr>
          <w:rFonts w:hint="eastAsia" w:hAnsi="宋体" w:cs="宋体"/>
          <w:color w:val="000000"/>
          <w:sz w:val="24"/>
          <w:szCs w:val="24"/>
        </w:rPr>
      </w:pPr>
      <w:r>
        <w:rPr>
          <w:rFonts w:hint="eastAsia" w:hAnsi="宋体" w:cs="宋体"/>
          <w:color w:val="000000"/>
          <w:sz w:val="24"/>
          <w:szCs w:val="24"/>
        </w:rPr>
        <w:t>在此，我方宣布同意如下：</w:t>
      </w:r>
    </w:p>
    <w:p>
      <w:pPr>
        <w:pStyle w:val="185"/>
        <w:spacing w:line="500" w:lineRule="exact"/>
        <w:ind w:firstLine="480" w:firstLineChars="200"/>
        <w:rPr>
          <w:rFonts w:hint="eastAsia" w:hAnsi="宋体" w:cs="宋体"/>
          <w:color w:val="000000"/>
          <w:sz w:val="24"/>
          <w:szCs w:val="24"/>
        </w:rPr>
      </w:pPr>
      <w:r>
        <w:rPr>
          <w:rFonts w:hint="eastAsia" w:hAnsi="宋体" w:cs="宋体"/>
          <w:color w:val="000000"/>
          <w:sz w:val="24"/>
          <w:szCs w:val="24"/>
        </w:rPr>
        <w:t>1. 将按竞争性</w:t>
      </w:r>
      <w:r>
        <w:rPr>
          <w:rFonts w:hint="eastAsia" w:hAnsi="宋体" w:cs="宋体"/>
          <w:color w:val="000000"/>
          <w:sz w:val="24"/>
          <w:szCs w:val="24"/>
          <w:lang w:val="en-US" w:eastAsia="zh-CN"/>
        </w:rPr>
        <w:t>磋商</w:t>
      </w:r>
      <w:r>
        <w:rPr>
          <w:rFonts w:hint="eastAsia" w:hAnsi="宋体" w:cs="宋体"/>
          <w:color w:val="000000"/>
          <w:sz w:val="24"/>
          <w:szCs w:val="24"/>
        </w:rPr>
        <w:t>文件的约定履行合同责任和义务；</w:t>
      </w:r>
    </w:p>
    <w:p>
      <w:pPr>
        <w:pStyle w:val="185"/>
        <w:spacing w:line="500" w:lineRule="exact"/>
        <w:ind w:firstLine="480" w:firstLineChars="200"/>
        <w:rPr>
          <w:rFonts w:hint="eastAsia" w:hAnsi="宋体" w:cs="宋体"/>
          <w:color w:val="000000"/>
          <w:sz w:val="24"/>
          <w:szCs w:val="24"/>
        </w:rPr>
      </w:pPr>
      <w:r>
        <w:rPr>
          <w:rFonts w:hint="eastAsia" w:hAnsi="宋体" w:cs="宋体"/>
          <w:color w:val="000000"/>
          <w:sz w:val="24"/>
          <w:szCs w:val="24"/>
        </w:rPr>
        <w:t>2. 已详细审查全部竞争性</w:t>
      </w:r>
      <w:r>
        <w:rPr>
          <w:rFonts w:hint="eastAsia" w:hAnsi="宋体" w:cs="宋体"/>
          <w:color w:val="000000"/>
          <w:sz w:val="24"/>
          <w:szCs w:val="24"/>
          <w:lang w:val="en-US" w:eastAsia="zh-CN"/>
        </w:rPr>
        <w:t>磋商</w:t>
      </w:r>
      <w:r>
        <w:rPr>
          <w:rFonts w:hint="eastAsia" w:hAnsi="宋体" w:cs="宋体"/>
          <w:color w:val="000000"/>
          <w:sz w:val="24"/>
          <w:szCs w:val="24"/>
        </w:rPr>
        <w:t>文件我们完全理解并同意放弃对这方面有不明及误解的权力；</w:t>
      </w:r>
    </w:p>
    <w:p>
      <w:pPr>
        <w:pStyle w:val="185"/>
        <w:spacing w:line="500" w:lineRule="exact"/>
        <w:ind w:firstLine="480" w:firstLineChars="200"/>
        <w:rPr>
          <w:rFonts w:hint="eastAsia" w:hAnsi="宋体" w:cs="宋体"/>
          <w:color w:val="000000"/>
          <w:sz w:val="24"/>
          <w:szCs w:val="24"/>
        </w:rPr>
      </w:pPr>
      <w:r>
        <w:rPr>
          <w:rFonts w:hint="eastAsia" w:hAnsi="宋体" w:cs="宋体"/>
          <w:color w:val="000000"/>
          <w:sz w:val="24"/>
          <w:szCs w:val="24"/>
        </w:rPr>
        <w:t>3. 同意提供按照贵方可能要求的与其</w:t>
      </w:r>
      <w:r>
        <w:rPr>
          <w:rFonts w:hint="eastAsia" w:hAnsi="宋体" w:cs="宋体"/>
          <w:color w:val="000000"/>
          <w:sz w:val="24"/>
          <w:szCs w:val="24"/>
          <w:lang w:val="en-US" w:eastAsia="zh-CN"/>
        </w:rPr>
        <w:t>磋商</w:t>
      </w:r>
      <w:r>
        <w:rPr>
          <w:rFonts w:hint="eastAsia" w:hAnsi="宋体" w:cs="宋体"/>
          <w:color w:val="000000"/>
          <w:sz w:val="24"/>
          <w:szCs w:val="24"/>
        </w:rPr>
        <w:t>有关的一切数据或资料；</w:t>
      </w:r>
    </w:p>
    <w:p>
      <w:pPr>
        <w:pStyle w:val="184"/>
        <w:autoSpaceDE w:val="0"/>
        <w:autoSpaceDN w:val="0"/>
        <w:adjustRightInd w:val="0"/>
        <w:spacing w:line="500" w:lineRule="exact"/>
        <w:ind w:right="246"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kern w:val="2"/>
          <w:sz w:val="24"/>
          <w:szCs w:val="24"/>
          <w:lang w:val="en-US" w:eastAsia="zh-CN" w:bidi="ar-SA"/>
        </w:rPr>
        <w:t>本磋商有效期为自首次递交响应文件截止时间起计算</w:t>
      </w:r>
      <w:r>
        <w:rPr>
          <w:rFonts w:hint="eastAsia" w:ascii="宋体" w:hAnsi="宋体" w:eastAsia="宋体" w:cs="宋体"/>
          <w:color w:val="000000"/>
          <w:kern w:val="2"/>
          <w:sz w:val="24"/>
          <w:szCs w:val="24"/>
          <w:u w:val="single"/>
          <w:lang w:val="en-US" w:eastAsia="zh-CN" w:bidi="ar-SA"/>
        </w:rPr>
        <w:t>90</w:t>
      </w:r>
      <w:r>
        <w:rPr>
          <w:rFonts w:hint="eastAsia" w:ascii="宋体" w:hAnsi="宋体" w:eastAsia="宋体" w:cs="宋体"/>
          <w:color w:val="000000"/>
          <w:kern w:val="2"/>
          <w:sz w:val="24"/>
          <w:szCs w:val="24"/>
          <w:lang w:val="en-US" w:eastAsia="zh-CN" w:bidi="ar-SA"/>
        </w:rPr>
        <w:t>个日历日；</w:t>
      </w:r>
    </w:p>
    <w:p>
      <w:pPr>
        <w:pStyle w:val="184"/>
        <w:autoSpaceDE w:val="0"/>
        <w:autoSpaceDN w:val="0"/>
        <w:adjustRightInd w:val="0"/>
        <w:spacing w:line="500" w:lineRule="exact"/>
        <w:ind w:right="246" w:firstLine="480" w:firstLineChars="200"/>
        <w:rPr>
          <w:rFonts w:hint="eastAsia" w:ascii="宋体" w:hAnsi="宋体" w:eastAsia="宋体" w:cs="宋体"/>
          <w:color w:val="000000"/>
          <w:kern w:val="0"/>
          <w:sz w:val="24"/>
          <w:szCs w:val="24"/>
        </w:rPr>
      </w:pPr>
      <w:r>
        <w:rPr>
          <w:rFonts w:hint="eastAsia" w:ascii="宋体" w:hAnsi="宋体" w:eastAsia="宋体" w:cs="宋体"/>
          <w:color w:val="000000"/>
          <w:sz w:val="24"/>
          <w:szCs w:val="24"/>
        </w:rPr>
        <w:t>5．接受</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w:t>
      </w:r>
      <w:r>
        <w:rPr>
          <w:rFonts w:hint="eastAsia" w:ascii="宋体" w:hAnsi="宋体" w:eastAsia="宋体" w:cs="宋体"/>
          <w:color w:val="000000"/>
          <w:sz w:val="24"/>
          <w:szCs w:val="24"/>
          <w:lang w:val="en-US" w:eastAsia="zh-CN"/>
        </w:rPr>
        <w:t>关于</w:t>
      </w:r>
      <w:r>
        <w:rPr>
          <w:rFonts w:hint="eastAsia" w:ascii="宋体" w:hAnsi="宋体" w:eastAsia="宋体" w:cs="宋体"/>
          <w:color w:val="000000"/>
          <w:sz w:val="24"/>
          <w:szCs w:val="24"/>
        </w:rPr>
        <w:t>支付代理服务费的约定</w:t>
      </w:r>
      <w:r>
        <w:rPr>
          <w:rFonts w:hint="eastAsia" w:ascii="宋体" w:hAnsi="宋体" w:eastAsia="宋体" w:cs="宋体"/>
          <w:color w:val="000000"/>
          <w:kern w:val="0"/>
          <w:sz w:val="24"/>
          <w:szCs w:val="24"/>
        </w:rPr>
        <w:t>。</w:t>
      </w:r>
    </w:p>
    <w:p>
      <w:pPr>
        <w:pStyle w:val="185"/>
        <w:spacing w:line="500" w:lineRule="exact"/>
        <w:ind w:firstLine="960" w:firstLineChars="400"/>
        <w:rPr>
          <w:rFonts w:hint="eastAsia" w:hAnsi="宋体" w:cs="宋体"/>
          <w:color w:val="000000"/>
          <w:sz w:val="24"/>
          <w:szCs w:val="24"/>
        </w:rPr>
      </w:pPr>
    </w:p>
    <w:p>
      <w:pPr>
        <w:spacing w:line="360" w:lineRule="auto"/>
        <w:ind w:firstLine="482" w:firstLineChars="200"/>
        <w:rPr>
          <w:rFonts w:ascii="宋体" w:hAnsi="宋体" w:cs="仿宋_GB2312"/>
          <w:b/>
          <w:bCs/>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spacing w:line="520" w:lineRule="exact"/>
        <w:ind w:left="239" w:leftChars="114" w:firstLine="6120" w:firstLineChars="2550"/>
        <w:jc w:val="center"/>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  </w:t>
      </w:r>
      <w:r>
        <w:rPr>
          <w:rFonts w:hint="eastAsia" w:ascii="宋体" w:hAnsi="宋体"/>
          <w:b/>
          <w:bCs/>
          <w:sz w:val="32"/>
          <w:szCs w:val="32"/>
        </w:rPr>
        <w:br w:type="page"/>
      </w:r>
      <w:r>
        <w:rPr>
          <w:rFonts w:hint="eastAsia" w:ascii="仿宋" w:hAnsi="仿宋" w:eastAsia="仿宋" w:cs="仿宋_GB2312"/>
          <w:b/>
          <w:sz w:val="36"/>
          <w:szCs w:val="36"/>
        </w:rPr>
        <w:t>二、法定代表人身份证明</w:t>
      </w:r>
    </w:p>
    <w:p>
      <w:pPr>
        <w:spacing w:line="360" w:lineRule="auto"/>
        <w:ind w:firstLine="640" w:firstLineChars="200"/>
        <w:jc w:val="center"/>
        <w:rPr>
          <w:rFonts w:ascii="宋体" w:hAnsi="宋体" w:cs="仿宋_GB2312"/>
          <w:sz w:val="32"/>
          <w:szCs w:val="32"/>
        </w:rPr>
      </w:pP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w:t>
      </w:r>
      <w:r>
        <w:rPr>
          <w:rFonts w:hint="eastAsia" w:ascii="宋体" w:hAnsi="宋体" w:cs="仿宋_GB2312"/>
          <w:sz w:val="24"/>
          <w:u w:val="single"/>
        </w:rPr>
        <w:t>法定代表人有效身份证正反面复印件</w:t>
      </w:r>
    </w:p>
    <w:p>
      <w:pPr>
        <w:autoSpaceDE w:val="0"/>
        <w:autoSpaceDN w:val="0"/>
        <w:spacing w:line="360" w:lineRule="auto"/>
        <w:ind w:left="4335" w:leftChars="1950" w:hanging="240" w:hangingChars="100"/>
        <w:rPr>
          <w:rFonts w:ascii="宋体" w:hAnsi="宋体" w:cs="仿宋_GB2312"/>
          <w:kern w:val="0"/>
          <w:sz w:val="24"/>
        </w:rPr>
      </w:pPr>
    </w:p>
    <w:p>
      <w:pPr>
        <w:pStyle w:val="72"/>
        <w:rPr>
          <w:rFonts w:ascii="宋体" w:hAnsi="宋体" w:cs="仿宋_GB2312"/>
          <w:kern w:val="0"/>
          <w:sz w:val="24"/>
        </w:rPr>
      </w:pPr>
    </w:p>
    <w:p>
      <w:pPr>
        <w:pStyle w:val="72"/>
        <w:rPr>
          <w:rFonts w:ascii="宋体" w:hAnsi="宋体" w:cs="仿宋_GB2312"/>
          <w:kern w:val="0"/>
          <w:sz w:val="24"/>
        </w:rPr>
      </w:pPr>
    </w:p>
    <w:p>
      <w:pPr>
        <w:pStyle w:val="72"/>
        <w:rPr>
          <w:rFonts w:ascii="宋体" w:hAnsi="宋体" w:cs="仿宋_GB2312"/>
          <w:kern w:val="0"/>
          <w:sz w:val="24"/>
        </w:rPr>
      </w:pPr>
    </w:p>
    <w:p>
      <w:pPr>
        <w:pStyle w:val="72"/>
        <w:rPr>
          <w:rFonts w:ascii="宋体" w:hAnsi="宋体" w:cs="仿宋_GB2312"/>
          <w:kern w:val="0"/>
          <w:sz w:val="24"/>
        </w:rPr>
      </w:pPr>
    </w:p>
    <w:p>
      <w:pPr>
        <w:pStyle w:val="72"/>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widowControl/>
        <w:spacing w:line="360" w:lineRule="auto"/>
        <w:jc w:val="left"/>
        <w:rPr>
          <w:rFonts w:ascii="宋体" w:hAnsi="宋体" w:cs="仿宋_GB2312"/>
          <w:sz w:val="24"/>
        </w:rPr>
        <w:sectPr>
          <w:pgSz w:w="11906" w:h="16838"/>
          <w:pgMar w:top="1134" w:right="1134" w:bottom="1134" w:left="1134" w:header="720" w:footer="720" w:gutter="0"/>
          <w:cols w:space="720" w:num="1"/>
        </w:sectPr>
      </w:pPr>
    </w:p>
    <w:p>
      <w:pPr>
        <w:widowControl/>
        <w:jc w:val="left"/>
        <w:rPr>
          <w:rFonts w:ascii="方正小标宋简体" w:hAnsi="方正小标宋简体" w:eastAsia="方正小标宋简体" w:cs="方正小标宋简体"/>
          <w:sz w:val="44"/>
          <w:szCs w:val="44"/>
        </w:rPr>
      </w:pPr>
    </w:p>
    <w:p>
      <w:pPr>
        <w:spacing w:line="520" w:lineRule="exact"/>
        <w:ind w:firstLine="880"/>
        <w:jc w:val="center"/>
        <w:rPr>
          <w:rFonts w:ascii="方正小标宋简体" w:hAnsi="方正小标宋简体" w:eastAsia="方正小标宋简体" w:cs="方正小标宋简体"/>
          <w:bCs/>
          <w:sz w:val="36"/>
          <w:szCs w:val="36"/>
        </w:rPr>
      </w:pPr>
      <w:r>
        <w:rPr>
          <w:rFonts w:hint="eastAsia" w:ascii="仿宋" w:hAnsi="仿宋" w:eastAsia="仿宋" w:cs="仿宋_GB2312"/>
          <w:b/>
          <w:sz w:val="36"/>
          <w:szCs w:val="36"/>
        </w:rPr>
        <w:t>三、法定代表人授权委托书</w:t>
      </w:r>
    </w:p>
    <w:p>
      <w:pPr>
        <w:spacing w:line="500" w:lineRule="exact"/>
        <w:jc w:val="center"/>
        <w:rPr>
          <w:rFonts w:ascii="方正小标宋简体" w:hAnsi="方正小标宋简体" w:eastAsia="方正小标宋简体" w:cs="方正小标宋简体"/>
          <w:sz w:val="44"/>
          <w:szCs w:val="44"/>
        </w:rPr>
      </w:pPr>
    </w:p>
    <w:p>
      <w:pPr>
        <w:spacing w:line="520" w:lineRule="exact"/>
        <w:jc w:val="center"/>
        <w:rPr>
          <w:rFonts w:ascii="宋体" w:hAnsi="宋体" w:cs="方正小标宋简体"/>
          <w:sz w:val="32"/>
          <w:szCs w:val="32"/>
        </w:rPr>
      </w:pPr>
      <w:r>
        <w:rPr>
          <w:rFonts w:hint="eastAsia" w:ascii="宋体" w:hAnsi="宋体" w:cs="方正小标宋简体"/>
          <w:sz w:val="32"/>
          <w:szCs w:val="32"/>
        </w:rPr>
        <w:t xml:space="preserve">     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bookmarkStart w:id="136" w:name="PO_3000001869_PM031_7"/>
      <w:r>
        <w:rPr>
          <w:rFonts w:hint="eastAsia" w:ascii="宋体" w:hAnsi="宋体" w:cs="仿宋_GB2312"/>
          <w:sz w:val="24"/>
          <w:u w:val="single"/>
        </w:rPr>
        <w:t>新疆诚誉工程项目管理有限公司</w:t>
      </w:r>
      <w:bookmarkEnd w:id="136"/>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eastAsia="zh-CN"/>
        </w:rPr>
        <w:t>新疆维吾尔自治区自然资源信息化建设监理服务项目</w:t>
      </w:r>
      <w:r>
        <w:rPr>
          <w:rFonts w:hint="eastAsia" w:ascii="宋体" w:hAnsi="宋体" w:cs="仿宋_GB2312"/>
          <w:sz w:val="24"/>
        </w:rPr>
        <w:t>的</w:t>
      </w:r>
      <w:r>
        <w:rPr>
          <w:rFonts w:hint="eastAsia" w:ascii="宋体" w:hAnsi="宋体" w:cs="仿宋_GB2312"/>
          <w:sz w:val="24"/>
          <w:lang w:val="en-US" w:eastAsia="zh-CN"/>
        </w:rPr>
        <w:t>采购</w:t>
      </w:r>
      <w:r>
        <w:rPr>
          <w:rFonts w:hint="eastAsia" w:ascii="宋体" w:hAnsi="宋体" w:cs="仿宋_GB2312"/>
          <w:sz w:val="24"/>
        </w:rPr>
        <w:t>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u w:val="single"/>
        </w:rPr>
      </w:pPr>
      <w:r>
        <w:rPr>
          <w:rFonts w:hint="eastAsia" w:ascii="宋体" w:hAnsi="宋体" w:cs="仿宋_GB2312"/>
          <w:sz w:val="24"/>
          <w:u w:val="single"/>
        </w:rPr>
        <w:t>附：委托代理人有效身份证正反面复印件</w:t>
      </w:r>
    </w:p>
    <w:p>
      <w:pPr>
        <w:spacing w:line="360" w:lineRule="auto"/>
        <w:rPr>
          <w:rFonts w:hint="eastAsia" w:ascii="宋体" w:hAnsi="宋体" w:cs="仿宋_GB2312"/>
          <w:sz w:val="24"/>
        </w:rPr>
      </w:pPr>
      <w:r>
        <w:rPr>
          <w:rFonts w:hint="eastAsia" w:ascii="宋体" w:hAnsi="宋体" w:cs="仿宋_GB2312"/>
          <w:sz w:val="24"/>
        </w:rPr>
        <w:t xml:space="preserve">         </w:t>
      </w:r>
    </w:p>
    <w:p>
      <w:pPr>
        <w:pStyle w:val="72"/>
        <w:rPr>
          <w:rFonts w:hint="eastAsia" w:ascii="宋体" w:hAnsi="宋体" w:cs="仿宋_GB2312"/>
          <w:sz w:val="24"/>
        </w:rPr>
      </w:pPr>
    </w:p>
    <w:p>
      <w:pPr>
        <w:pStyle w:val="72"/>
        <w:rPr>
          <w:rFonts w:hint="eastAsia" w:ascii="宋体" w:hAnsi="宋体" w:cs="仿宋_GB2312"/>
          <w:sz w:val="24"/>
        </w:rPr>
      </w:pPr>
    </w:p>
    <w:p>
      <w:pPr>
        <w:pStyle w:val="72"/>
        <w:rPr>
          <w:rFonts w:hint="eastAsia" w:ascii="宋体" w:hAnsi="宋体" w:cs="仿宋_GB2312"/>
          <w:sz w:val="24"/>
        </w:rPr>
      </w:pPr>
    </w:p>
    <w:p>
      <w:pPr>
        <w:pStyle w:val="72"/>
        <w:rPr>
          <w:rFonts w:hint="eastAsia" w:ascii="宋体" w:hAnsi="宋体" w:cs="仿宋_GB2312"/>
          <w:sz w:val="24"/>
        </w:rPr>
      </w:pPr>
    </w:p>
    <w:p>
      <w:pPr>
        <w:pStyle w:val="72"/>
        <w:rPr>
          <w:rFonts w:hint="eastAsia" w:ascii="宋体" w:hAnsi="宋体" w:cs="仿宋_GB2312"/>
          <w:sz w:val="24"/>
        </w:rPr>
      </w:pPr>
    </w:p>
    <w:p>
      <w:pPr>
        <w:pStyle w:val="72"/>
        <w:rPr>
          <w:rFonts w:hint="eastAsia"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 xml:space="preserve"> </w:t>
      </w:r>
      <w:r>
        <w:rPr>
          <w:rFonts w:hint="eastAsia" w:ascii="宋体" w:hAnsi="宋体" w:cs="仿宋_GB2312"/>
          <w:kern w:val="0"/>
          <w:sz w:val="24"/>
        </w:rPr>
        <w:t xml:space="preserve">法定代表人（签字或盖章）： </w:t>
      </w: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宋体" w:hAnsi="宋体" w:cs="仿宋_GB2312"/>
          <w:kern w:val="0"/>
          <w:sz w:val="24"/>
        </w:rPr>
        <w:t>供应商名称（电子签章）：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adjustRightInd w:val="0"/>
        <w:snapToGrid w:val="0"/>
        <w:spacing w:line="300" w:lineRule="auto"/>
        <w:jc w:val="left"/>
        <w:rPr>
          <w:rFonts w:ascii="宋体" w:hAnsi="宋体"/>
          <w:b/>
          <w:szCs w:val="21"/>
        </w:rPr>
      </w:pPr>
    </w:p>
    <w:p>
      <w:pPr>
        <w:snapToGrid w:val="0"/>
        <w:spacing w:line="360" w:lineRule="auto"/>
        <w:jc w:val="center"/>
        <w:rPr>
          <w:rFonts w:ascii="仿宋" w:hAnsi="仿宋" w:eastAsia="仿宋" w:cs="仿宋_GB2312"/>
          <w:b/>
          <w:sz w:val="30"/>
          <w:szCs w:val="30"/>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四、</w:t>
      </w:r>
      <w:r>
        <w:rPr>
          <w:rFonts w:hint="eastAsia" w:ascii="仿宋" w:hAnsi="仿宋" w:eastAsia="仿宋" w:cs="仿宋_GB2312"/>
          <w:b/>
          <w:sz w:val="36"/>
          <w:szCs w:val="36"/>
          <w:lang w:eastAsia="zh-CN"/>
        </w:rPr>
        <w:t>供应商</w:t>
      </w:r>
      <w:r>
        <w:rPr>
          <w:rFonts w:hint="eastAsia" w:ascii="仿宋" w:hAnsi="仿宋" w:eastAsia="仿宋" w:cs="仿宋_GB2312"/>
          <w:b/>
          <w:sz w:val="36"/>
          <w:szCs w:val="36"/>
        </w:rPr>
        <w:t>情况介绍</w:t>
      </w:r>
    </w:p>
    <w:tbl>
      <w:tblPr>
        <w:tblStyle w:val="73"/>
        <w:tblW w:w="9854"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2079"/>
        <w:gridCol w:w="3105"/>
        <w:gridCol w:w="2175"/>
        <w:gridCol w:w="249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95" w:hRule="atLeast"/>
        </w:trPr>
        <w:tc>
          <w:tcPr>
            <w:tcW w:w="2079" w:type="dxa"/>
            <w:tcBorders>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企业名称</w:t>
            </w:r>
          </w:p>
        </w:tc>
        <w:tc>
          <w:tcPr>
            <w:tcW w:w="7775" w:type="dxa"/>
            <w:gridSpan w:val="3"/>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484"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企业详细地址</w:t>
            </w:r>
          </w:p>
        </w:tc>
        <w:tc>
          <w:tcPr>
            <w:tcW w:w="7775"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432"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企业性质</w:t>
            </w:r>
          </w:p>
        </w:tc>
        <w:tc>
          <w:tcPr>
            <w:tcW w:w="3105" w:type="dxa"/>
            <w:tcBorders>
              <w:right w:val="single" w:color="auto" w:sz="4" w:space="0"/>
            </w:tcBorders>
            <w:vAlign w:val="center"/>
          </w:tcPr>
          <w:p>
            <w:pPr>
              <w:autoSpaceDE w:val="0"/>
              <w:autoSpaceDN w:val="0"/>
              <w:jc w:val="center"/>
              <w:rPr>
                <w:rFonts w:ascii="宋体" w:hAnsi="宋体"/>
                <w:color w:val="000000"/>
                <w:kern w:val="0"/>
                <w:szCs w:val="21"/>
              </w:rPr>
            </w:pPr>
          </w:p>
        </w:tc>
        <w:tc>
          <w:tcPr>
            <w:tcW w:w="2175"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企业成立时间</w:t>
            </w:r>
          </w:p>
        </w:tc>
        <w:tc>
          <w:tcPr>
            <w:tcW w:w="2495"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78"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法定代表人</w:t>
            </w:r>
          </w:p>
        </w:tc>
        <w:tc>
          <w:tcPr>
            <w:tcW w:w="3105" w:type="dxa"/>
            <w:vAlign w:val="center"/>
          </w:tcPr>
          <w:p>
            <w:pPr>
              <w:autoSpaceDE w:val="0"/>
              <w:autoSpaceDN w:val="0"/>
              <w:jc w:val="center"/>
              <w:rPr>
                <w:rFonts w:ascii="宋体" w:hAnsi="宋体"/>
                <w:color w:val="000000"/>
                <w:kern w:val="0"/>
                <w:szCs w:val="21"/>
              </w:rPr>
            </w:pPr>
          </w:p>
        </w:tc>
        <w:tc>
          <w:tcPr>
            <w:tcW w:w="2175"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技术负责人</w:t>
            </w: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92"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联系人</w:t>
            </w:r>
          </w:p>
        </w:tc>
        <w:tc>
          <w:tcPr>
            <w:tcW w:w="3105" w:type="dxa"/>
            <w:vAlign w:val="center"/>
          </w:tcPr>
          <w:p>
            <w:pPr>
              <w:autoSpaceDE w:val="0"/>
              <w:autoSpaceDN w:val="0"/>
              <w:jc w:val="center"/>
              <w:rPr>
                <w:rFonts w:ascii="宋体" w:hAnsi="宋体"/>
                <w:color w:val="000000"/>
                <w:kern w:val="0"/>
                <w:szCs w:val="21"/>
              </w:rPr>
            </w:pPr>
          </w:p>
        </w:tc>
        <w:tc>
          <w:tcPr>
            <w:tcW w:w="2175"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联系电话</w:t>
            </w: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13"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传真</w:t>
            </w:r>
          </w:p>
        </w:tc>
        <w:tc>
          <w:tcPr>
            <w:tcW w:w="3105" w:type="dxa"/>
            <w:vAlign w:val="center"/>
          </w:tcPr>
          <w:p>
            <w:pPr>
              <w:autoSpaceDE w:val="0"/>
              <w:autoSpaceDN w:val="0"/>
              <w:jc w:val="center"/>
              <w:rPr>
                <w:rFonts w:ascii="宋体" w:hAnsi="宋体"/>
                <w:color w:val="000000"/>
                <w:kern w:val="0"/>
                <w:szCs w:val="21"/>
              </w:rPr>
            </w:pPr>
          </w:p>
        </w:tc>
        <w:tc>
          <w:tcPr>
            <w:tcW w:w="2175" w:type="dxa"/>
            <w:vAlign w:val="center"/>
          </w:tcPr>
          <w:p>
            <w:pPr>
              <w:autoSpaceDE w:val="0"/>
              <w:autoSpaceDN w:val="0"/>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统一社会信用代码</w:t>
            </w: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restart"/>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企业拥有资质</w:t>
            </w:r>
            <w:r>
              <w:rPr>
                <w:rFonts w:hint="eastAsia" w:ascii="宋体" w:hAnsi="宋体"/>
                <w:color w:val="000000"/>
                <w:kern w:val="0"/>
                <w:szCs w:val="21"/>
                <w:lang w:val="en-US" w:eastAsia="zh-CN"/>
              </w:rPr>
              <w:t>和</w:t>
            </w:r>
            <w:r>
              <w:rPr>
                <w:rFonts w:hint="eastAsia" w:ascii="宋体" w:hAnsi="宋体"/>
                <w:bCs/>
                <w:szCs w:val="21"/>
              </w:rPr>
              <w:t>体系认证</w:t>
            </w:r>
          </w:p>
        </w:tc>
        <w:tc>
          <w:tcPr>
            <w:tcW w:w="3105" w:type="dxa"/>
            <w:vAlign w:val="center"/>
          </w:tcPr>
          <w:p>
            <w:pPr>
              <w:autoSpaceDE w:val="0"/>
              <w:autoSpaceDN w:val="0"/>
              <w:jc w:val="center"/>
              <w:rPr>
                <w:rFonts w:hint="eastAsia" w:ascii="宋体" w:hAnsi="宋体" w:eastAsia="宋体"/>
                <w:color w:val="000000"/>
                <w:kern w:val="0"/>
                <w:szCs w:val="21"/>
                <w:lang w:val="en-US" w:eastAsia="zh-CN"/>
              </w:rPr>
            </w:pPr>
            <w:r>
              <w:rPr>
                <w:rFonts w:hint="eastAsia" w:ascii="宋体" w:hAnsi="宋体"/>
                <w:color w:val="000000"/>
                <w:kern w:val="0"/>
                <w:szCs w:val="21"/>
                <w:lang w:val="en-US" w:eastAsia="zh-CN"/>
              </w:rPr>
              <w:t>名称</w:t>
            </w:r>
          </w:p>
        </w:tc>
        <w:tc>
          <w:tcPr>
            <w:tcW w:w="2175" w:type="dxa"/>
            <w:vAlign w:val="center"/>
          </w:tcPr>
          <w:p>
            <w:pPr>
              <w:autoSpaceDE w:val="0"/>
              <w:autoSpaceDN w:val="0"/>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等级或证书覆盖范围</w:t>
            </w:r>
          </w:p>
        </w:tc>
        <w:tc>
          <w:tcPr>
            <w:tcW w:w="2495" w:type="dxa"/>
            <w:vAlign w:val="center"/>
          </w:tcPr>
          <w:p>
            <w:pPr>
              <w:autoSpaceDE w:val="0"/>
              <w:autoSpaceDN w:val="0"/>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证明文件或截图在响应文件页码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pPr>
          </w:p>
        </w:tc>
        <w:tc>
          <w:tcPr>
            <w:tcW w:w="3105" w:type="dxa"/>
            <w:vAlign w:val="center"/>
          </w:tcPr>
          <w:p>
            <w:pPr>
              <w:autoSpaceDE w:val="0"/>
              <w:autoSpaceDN w:val="0"/>
              <w:jc w:val="center"/>
            </w:pPr>
            <w:r>
              <w:rPr>
                <w:rFonts w:hint="eastAsia" w:ascii="宋体" w:hAnsi="宋体"/>
                <w:bCs/>
                <w:szCs w:val="21"/>
              </w:rPr>
              <w:t>涉密信息系统集成资质证书</w:t>
            </w:r>
          </w:p>
        </w:tc>
        <w:tc>
          <w:tcPr>
            <w:tcW w:w="2175" w:type="dxa"/>
            <w:vAlign w:val="center"/>
          </w:tcPr>
          <w:p>
            <w:pPr>
              <w:autoSpaceDE w:val="0"/>
              <w:autoSpaceDN w:val="0"/>
              <w:jc w:val="center"/>
              <w:rPr>
                <w:rFonts w:hint="default" w:eastAsia="宋体"/>
                <w:lang w:val="en-US" w:eastAsia="zh-CN"/>
              </w:rPr>
            </w:pPr>
            <w:r>
              <w:rPr>
                <w:rFonts w:hint="eastAsia"/>
                <w:lang w:val="en-US" w:eastAsia="zh-CN"/>
              </w:rPr>
              <w:t>“甲级”/“乙级”</w:t>
            </w: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rPr>
                <w:rFonts w:ascii="宋体" w:hAnsi="宋体"/>
                <w:color w:val="000000"/>
                <w:kern w:val="0"/>
                <w:szCs w:val="21"/>
              </w:rPr>
            </w:pPr>
          </w:p>
        </w:tc>
        <w:tc>
          <w:tcPr>
            <w:tcW w:w="3105" w:type="dxa"/>
            <w:vAlign w:val="center"/>
          </w:tcPr>
          <w:p>
            <w:pPr>
              <w:autoSpaceDE w:val="0"/>
              <w:autoSpaceDN w:val="0"/>
              <w:jc w:val="center"/>
              <w:rPr>
                <w:rFonts w:ascii="宋体" w:hAnsi="宋体"/>
                <w:color w:val="000000"/>
                <w:kern w:val="0"/>
                <w:szCs w:val="21"/>
              </w:rPr>
            </w:pPr>
            <w:r>
              <w:rPr>
                <w:rFonts w:hint="eastAsia" w:ascii="宋体" w:hAnsi="宋体"/>
                <w:bCs/>
                <w:szCs w:val="21"/>
                <w:lang w:val="en-US" w:eastAsia="zh-CN"/>
              </w:rPr>
              <w:t>工程咨询单位</w:t>
            </w:r>
          </w:p>
        </w:tc>
        <w:tc>
          <w:tcPr>
            <w:tcW w:w="2175" w:type="dxa"/>
            <w:vAlign w:val="center"/>
          </w:tcPr>
          <w:p>
            <w:pPr>
              <w:autoSpaceDE w:val="0"/>
              <w:autoSpaceDN w:val="0"/>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w:t>
            </w: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rPr>
                <w:rFonts w:ascii="宋体" w:hAnsi="宋体"/>
                <w:color w:val="000000"/>
                <w:kern w:val="0"/>
                <w:szCs w:val="21"/>
              </w:rPr>
            </w:pPr>
          </w:p>
        </w:tc>
        <w:tc>
          <w:tcPr>
            <w:tcW w:w="3105" w:type="dxa"/>
            <w:vAlign w:val="center"/>
          </w:tcPr>
          <w:p>
            <w:pPr>
              <w:autoSpaceDE w:val="0"/>
              <w:autoSpaceDN w:val="0"/>
              <w:jc w:val="center"/>
              <w:rPr>
                <w:rFonts w:hint="eastAsia" w:ascii="宋体" w:hAnsi="宋体"/>
                <w:bCs/>
                <w:szCs w:val="21"/>
                <w:lang w:val="en-US" w:eastAsia="zh-CN"/>
              </w:rPr>
            </w:pPr>
            <w:r>
              <w:rPr>
                <w:rFonts w:hint="eastAsia" w:ascii="宋体" w:hAnsi="宋体"/>
                <w:bCs/>
                <w:szCs w:val="21"/>
              </w:rPr>
              <w:t>ISO14001环境管理体系认证</w:t>
            </w:r>
          </w:p>
        </w:tc>
        <w:tc>
          <w:tcPr>
            <w:tcW w:w="2175" w:type="dxa"/>
            <w:vAlign w:val="center"/>
          </w:tcPr>
          <w:p>
            <w:pPr>
              <w:autoSpaceDE w:val="0"/>
              <w:autoSpaceDN w:val="0"/>
              <w:jc w:val="center"/>
              <w:rPr>
                <w:rFonts w:hint="eastAsia" w:ascii="宋体" w:hAnsi="宋体"/>
                <w:color w:val="000000"/>
                <w:kern w:val="0"/>
                <w:szCs w:val="21"/>
                <w:lang w:val="en-US" w:eastAsia="zh-CN"/>
              </w:rPr>
            </w:pP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rPr>
                <w:rFonts w:ascii="宋体" w:hAnsi="宋体"/>
                <w:color w:val="000000"/>
                <w:kern w:val="0"/>
                <w:szCs w:val="21"/>
              </w:rPr>
            </w:pPr>
          </w:p>
        </w:tc>
        <w:tc>
          <w:tcPr>
            <w:tcW w:w="3105" w:type="dxa"/>
            <w:vAlign w:val="center"/>
          </w:tcPr>
          <w:p>
            <w:pPr>
              <w:autoSpaceDE w:val="0"/>
              <w:autoSpaceDN w:val="0"/>
              <w:jc w:val="center"/>
              <w:rPr>
                <w:rFonts w:hint="eastAsia" w:ascii="宋体" w:hAnsi="宋体"/>
                <w:bCs/>
                <w:szCs w:val="21"/>
                <w:lang w:val="en-US" w:eastAsia="zh-CN"/>
              </w:rPr>
            </w:pPr>
            <w:r>
              <w:rPr>
                <w:rFonts w:hint="eastAsia" w:ascii="宋体" w:hAnsi="宋体"/>
                <w:bCs/>
                <w:szCs w:val="21"/>
              </w:rPr>
              <w:t>OHSAS18001职业健康安全管理体系认证</w:t>
            </w:r>
          </w:p>
        </w:tc>
        <w:tc>
          <w:tcPr>
            <w:tcW w:w="2175" w:type="dxa"/>
            <w:vAlign w:val="center"/>
          </w:tcPr>
          <w:p>
            <w:pPr>
              <w:autoSpaceDE w:val="0"/>
              <w:autoSpaceDN w:val="0"/>
              <w:jc w:val="center"/>
              <w:rPr>
                <w:rFonts w:hint="eastAsia" w:ascii="宋体" w:hAnsi="宋体"/>
                <w:color w:val="000000"/>
                <w:kern w:val="0"/>
                <w:szCs w:val="21"/>
                <w:lang w:val="en-US" w:eastAsia="zh-CN"/>
              </w:rPr>
            </w:pP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rPr>
                <w:rFonts w:ascii="宋体" w:hAnsi="宋体"/>
                <w:color w:val="000000"/>
                <w:kern w:val="0"/>
                <w:szCs w:val="21"/>
              </w:rPr>
            </w:pPr>
          </w:p>
        </w:tc>
        <w:tc>
          <w:tcPr>
            <w:tcW w:w="3105" w:type="dxa"/>
            <w:vAlign w:val="center"/>
          </w:tcPr>
          <w:p>
            <w:pPr>
              <w:autoSpaceDE w:val="0"/>
              <w:autoSpaceDN w:val="0"/>
              <w:jc w:val="center"/>
              <w:rPr>
                <w:rFonts w:hint="eastAsia" w:ascii="宋体" w:hAnsi="宋体"/>
                <w:bCs/>
                <w:szCs w:val="21"/>
                <w:lang w:val="en-US" w:eastAsia="zh-CN"/>
              </w:rPr>
            </w:pPr>
            <w:r>
              <w:rPr>
                <w:rFonts w:hint="eastAsia" w:ascii="宋体" w:hAnsi="宋体"/>
                <w:bCs/>
                <w:szCs w:val="21"/>
              </w:rPr>
              <w:t>ISO27001信息安全体系认证</w:t>
            </w:r>
          </w:p>
        </w:tc>
        <w:tc>
          <w:tcPr>
            <w:tcW w:w="2175" w:type="dxa"/>
            <w:vAlign w:val="center"/>
          </w:tcPr>
          <w:p>
            <w:pPr>
              <w:autoSpaceDE w:val="0"/>
              <w:autoSpaceDN w:val="0"/>
              <w:jc w:val="center"/>
              <w:rPr>
                <w:rFonts w:hint="eastAsia" w:ascii="宋体" w:hAnsi="宋体"/>
                <w:color w:val="000000"/>
                <w:kern w:val="0"/>
                <w:szCs w:val="21"/>
                <w:lang w:val="en-US" w:eastAsia="zh-CN"/>
              </w:rPr>
            </w:pP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271" w:hRule="atLeast"/>
        </w:trPr>
        <w:tc>
          <w:tcPr>
            <w:tcW w:w="2079" w:type="dxa"/>
            <w:vMerge w:val="continue"/>
            <w:vAlign w:val="center"/>
          </w:tcPr>
          <w:p>
            <w:pPr>
              <w:autoSpaceDE w:val="0"/>
              <w:autoSpaceDN w:val="0"/>
              <w:jc w:val="center"/>
              <w:rPr>
                <w:rFonts w:ascii="宋体" w:hAnsi="宋体"/>
                <w:color w:val="000000"/>
                <w:kern w:val="0"/>
                <w:szCs w:val="21"/>
              </w:rPr>
            </w:pPr>
          </w:p>
        </w:tc>
        <w:tc>
          <w:tcPr>
            <w:tcW w:w="3105" w:type="dxa"/>
            <w:vAlign w:val="center"/>
          </w:tcPr>
          <w:p>
            <w:pPr>
              <w:autoSpaceDE w:val="0"/>
              <w:autoSpaceDN w:val="0"/>
              <w:jc w:val="center"/>
              <w:rPr>
                <w:rFonts w:hint="eastAsia" w:ascii="宋体" w:hAnsi="宋体"/>
                <w:bCs/>
                <w:szCs w:val="21"/>
                <w:lang w:val="en-US" w:eastAsia="zh-CN"/>
              </w:rPr>
            </w:pPr>
            <w:r>
              <w:rPr>
                <w:rFonts w:ascii="宋体" w:hAnsi="宋体"/>
                <w:bCs/>
                <w:szCs w:val="21"/>
              </w:rPr>
              <w:t>ISO20000</w:t>
            </w:r>
            <w:r>
              <w:rPr>
                <w:rFonts w:hint="eastAsia" w:ascii="宋体" w:hAnsi="宋体"/>
                <w:bCs/>
                <w:szCs w:val="21"/>
              </w:rPr>
              <w:t>信息技术服务管理体系认证</w:t>
            </w:r>
          </w:p>
        </w:tc>
        <w:tc>
          <w:tcPr>
            <w:tcW w:w="2175" w:type="dxa"/>
            <w:vAlign w:val="center"/>
          </w:tcPr>
          <w:p>
            <w:pPr>
              <w:autoSpaceDE w:val="0"/>
              <w:autoSpaceDN w:val="0"/>
              <w:jc w:val="center"/>
              <w:rPr>
                <w:rFonts w:hint="eastAsia" w:ascii="宋体" w:hAnsi="宋体"/>
                <w:color w:val="000000"/>
                <w:kern w:val="0"/>
                <w:szCs w:val="21"/>
                <w:lang w:val="en-US" w:eastAsia="zh-CN"/>
              </w:rPr>
            </w:pPr>
          </w:p>
        </w:tc>
        <w:tc>
          <w:tcPr>
            <w:tcW w:w="249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839" w:hRule="atLeast"/>
        </w:trPr>
        <w:tc>
          <w:tcPr>
            <w:tcW w:w="207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业务范围</w:t>
            </w:r>
          </w:p>
        </w:tc>
        <w:tc>
          <w:tcPr>
            <w:tcW w:w="7775"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838" w:hRule="atLeast"/>
        </w:trPr>
        <w:tc>
          <w:tcPr>
            <w:tcW w:w="2079" w:type="dxa"/>
            <w:vMerge w:val="restart"/>
            <w:tcBorders>
              <w:righ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企业职工</w:t>
            </w:r>
          </w:p>
        </w:tc>
        <w:tc>
          <w:tcPr>
            <w:tcW w:w="7775"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企业总人数</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120" w:hRule="atLeast"/>
        </w:trPr>
        <w:tc>
          <w:tcPr>
            <w:tcW w:w="2079"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7775"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管理层</w:t>
            </w:r>
          </w:p>
          <w:p>
            <w:pPr>
              <w:autoSpaceDE w:val="0"/>
              <w:autoSpaceDN w:val="0"/>
              <w:jc w:val="left"/>
              <w:rPr>
                <w:rFonts w:ascii="宋体" w:hAnsi="宋体"/>
                <w:color w:val="000000"/>
                <w:kern w:val="0"/>
                <w:szCs w:val="21"/>
              </w:rPr>
            </w:pPr>
            <w:r>
              <w:rPr>
                <w:rFonts w:hint="eastAsia" w:ascii="宋体" w:hAnsi="宋体"/>
                <w:color w:val="000000"/>
                <w:kern w:val="0"/>
                <w:szCs w:val="21"/>
              </w:rPr>
              <w:t>有职称人员：高级职称</w:t>
            </w:r>
            <w:r>
              <w:rPr>
                <w:rFonts w:hint="eastAsia" w:ascii="宋体" w:hAnsi="宋体"/>
                <w:color w:val="000000"/>
                <w:kern w:val="0"/>
                <w:szCs w:val="21"/>
                <w:u w:val="single"/>
              </w:rPr>
              <w:t xml:space="preserve">   </w:t>
            </w:r>
            <w:r>
              <w:rPr>
                <w:rFonts w:hint="eastAsia" w:ascii="宋体" w:hAnsi="宋体"/>
                <w:color w:val="000000"/>
                <w:kern w:val="0"/>
                <w:szCs w:val="21"/>
              </w:rPr>
              <w:t>人，中级职称</w:t>
            </w:r>
            <w:r>
              <w:rPr>
                <w:rFonts w:hint="eastAsia" w:ascii="宋体" w:hAnsi="宋体"/>
                <w:color w:val="000000"/>
                <w:kern w:val="0"/>
                <w:szCs w:val="21"/>
                <w:u w:val="single"/>
              </w:rPr>
              <w:t xml:space="preserve">   </w:t>
            </w:r>
            <w:r>
              <w:rPr>
                <w:rFonts w:hint="eastAsia" w:ascii="宋体" w:hAnsi="宋体"/>
                <w:color w:val="000000"/>
                <w:kern w:val="0"/>
                <w:szCs w:val="21"/>
              </w:rPr>
              <w:t>人，初级职称</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人，无职称人员</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121" w:hRule="atLeast"/>
        </w:trPr>
        <w:tc>
          <w:tcPr>
            <w:tcW w:w="2079"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7775"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lang w:val="en-US" w:eastAsia="zh-CN"/>
              </w:rPr>
              <w:t>缴纳社保人员共</w:t>
            </w:r>
            <w:r>
              <w:rPr>
                <w:rFonts w:hint="eastAsia" w:ascii="宋体" w:hAnsi="宋体"/>
                <w:color w:val="000000"/>
                <w:kern w:val="0"/>
                <w:szCs w:val="21"/>
                <w:u w:val="single"/>
              </w:rPr>
              <w:t xml:space="preserve">   </w:t>
            </w:r>
            <w:r>
              <w:rPr>
                <w:rFonts w:hint="eastAsia" w:ascii="宋体" w:hAnsi="宋体"/>
                <w:color w:val="000000"/>
                <w:kern w:val="0"/>
                <w:szCs w:val="21"/>
              </w:rPr>
              <w:t>人。</w:t>
            </w:r>
          </w:p>
        </w:tc>
      </w:tr>
    </w:tbl>
    <w:p>
      <w:pPr>
        <w:snapToGrid w:val="0"/>
        <w:spacing w:line="360" w:lineRule="auto"/>
        <w:rPr>
          <w:rFonts w:ascii="仿宋" w:hAnsi="仿宋" w:eastAsia="仿宋" w:cs="仿宋_GB2312"/>
          <w:b/>
          <w:sz w:val="30"/>
          <w:szCs w:val="30"/>
        </w:rPr>
      </w:pPr>
    </w:p>
    <w:p>
      <w:pPr>
        <w:snapToGrid w:val="0"/>
        <w:spacing w:line="360" w:lineRule="auto"/>
        <w:rPr>
          <w:rFonts w:hint="eastAsia" w:ascii="仿宋" w:hAnsi="仿宋" w:eastAsia="仿宋" w:cs="仿宋_GB2312"/>
          <w:b/>
          <w:sz w:val="30"/>
          <w:szCs w:val="30"/>
          <w:lang w:val="en-US" w:eastAsia="zh-CN"/>
        </w:rPr>
      </w:pPr>
      <w:r>
        <w:rPr>
          <w:rFonts w:hint="eastAsia" w:ascii="仿宋" w:hAnsi="仿宋" w:eastAsia="仿宋" w:cs="仿宋_GB2312"/>
          <w:b/>
          <w:sz w:val="30"/>
          <w:szCs w:val="30"/>
          <w:lang w:val="en-US" w:eastAsia="zh-CN"/>
        </w:rPr>
        <w:t>后附：资质和体系认证</w:t>
      </w:r>
    </w:p>
    <w:p>
      <w:pPr>
        <w:snapToGrid w:val="0"/>
        <w:spacing w:line="360" w:lineRule="auto"/>
        <w:jc w:val="center"/>
        <w:rPr>
          <w:rFonts w:ascii="宋体" w:hAnsi="宋体" w:cs="仿宋_GB2312"/>
          <w:kern w:val="0"/>
          <w:sz w:val="24"/>
        </w:rPr>
      </w:pPr>
      <w:r>
        <w:rPr>
          <w:rFonts w:hint="eastAsia" w:ascii="宋体" w:hAnsi="宋体" w:cs="仿宋_GB2312"/>
          <w:kern w:val="0"/>
          <w:sz w:val="24"/>
          <w:lang w:val="zh-CN"/>
        </w:rPr>
        <w:t>供应商名称(电子签章)：</w:t>
      </w:r>
    </w:p>
    <w:p>
      <w:pPr>
        <w:spacing w:line="500" w:lineRule="exact"/>
        <w:jc w:val="center"/>
        <w:rPr>
          <w:rFonts w:ascii="宋体" w:hAnsi="宋体" w:cs="仿宋_GB2312"/>
          <w:sz w:val="32"/>
          <w:szCs w:val="32"/>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w:t>
      </w:r>
    </w:p>
    <w:p>
      <w:pPr>
        <w:snapToGrid w:val="0"/>
        <w:spacing w:before="120" w:beforeLines="50" w:after="50"/>
        <w:jc w:val="left"/>
        <w:rPr>
          <w:rFonts w:ascii="仿宋" w:hAnsi="仿宋" w:eastAsia="仿宋" w:cs="仿宋_GB2312"/>
          <w:b/>
          <w:sz w:val="30"/>
          <w:szCs w:val="30"/>
        </w:rPr>
      </w:pPr>
      <w:r>
        <w:rPr>
          <w:rFonts w:hint="eastAsia" w:ascii="仿宋" w:hAnsi="仿宋" w:eastAsia="仿宋" w:cs="仿宋_GB2312"/>
          <w:b/>
          <w:sz w:val="30"/>
          <w:szCs w:val="30"/>
          <w:lang w:val="en-US" w:eastAsia="zh-CN"/>
        </w:rPr>
        <w:t>五</w:t>
      </w:r>
      <w:r>
        <w:rPr>
          <w:rFonts w:hint="eastAsia" w:ascii="仿宋" w:hAnsi="仿宋" w:eastAsia="仿宋" w:cs="仿宋_GB2312"/>
          <w:b/>
          <w:sz w:val="30"/>
          <w:szCs w:val="30"/>
        </w:rPr>
        <w:t>、供应商类似的业绩证明文件</w:t>
      </w:r>
      <w:r>
        <w:rPr>
          <w:rFonts w:hint="eastAsia" w:ascii="仿宋" w:hAnsi="仿宋" w:eastAsia="仿宋" w:cs="仿宋_GB2312"/>
          <w:b/>
          <w:color w:val="000000"/>
          <w:sz w:val="30"/>
          <w:szCs w:val="30"/>
        </w:rPr>
        <w:t>（2020年1月1日至今）</w:t>
      </w:r>
    </w:p>
    <w:p>
      <w:pPr>
        <w:pStyle w:val="25"/>
        <w:snapToGrid w:val="0"/>
        <w:ind w:left="480" w:hanging="480"/>
        <w:jc w:val="center"/>
        <w:rPr>
          <w:rFonts w:ascii="宋体" w:hAnsi="宋体"/>
          <w:color w:val="000000"/>
          <w:sz w:val="24"/>
        </w:rPr>
      </w:pPr>
    </w:p>
    <w:p>
      <w:pPr>
        <w:pStyle w:val="25"/>
        <w:snapToGrid w:val="0"/>
        <w:ind w:left="199" w:hanging="199" w:hangingChars="83"/>
        <w:rPr>
          <w:rFonts w:hint="default" w:ascii="宋体" w:hAnsi="宋体" w:eastAsia="宋体"/>
          <w:color w:val="000000"/>
          <w:sz w:val="24"/>
          <w:lang w:val="en-US" w:eastAsia="zh-CN"/>
        </w:rPr>
      </w:pPr>
      <w:r>
        <w:rPr>
          <w:rFonts w:hint="eastAsia" w:ascii="宋体" w:hAnsi="宋体"/>
          <w:color w:val="000000"/>
          <w:sz w:val="24"/>
          <w:lang w:val="en-US" w:eastAsia="zh-CN"/>
        </w:rPr>
        <w:t>1.类似业绩</w:t>
      </w:r>
    </w:p>
    <w:tbl>
      <w:tblPr>
        <w:tblStyle w:val="73"/>
        <w:tblpPr w:leftFromText="180" w:rightFromText="180" w:vertAnchor="page" w:horzAnchor="margin" w:tblpXSpec="center" w:tblpY="2513"/>
        <w:tblW w:w="1027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8"/>
        <w:gridCol w:w="3262"/>
        <w:gridCol w:w="1423"/>
        <w:gridCol w:w="2126"/>
        <w:gridCol w:w="1640"/>
        <w:gridCol w:w="9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2"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b/>
                <w:sz w:val="21"/>
                <w:szCs w:val="21"/>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pStyle w:val="8"/>
              <w:snapToGrid w:val="0"/>
              <w:ind w:firstLine="1054" w:firstLineChars="500"/>
              <w:rPr>
                <w:rFonts w:ascii="宋体" w:hAnsi="宋体"/>
                <w:color w:val="000000"/>
                <w:sz w:val="24"/>
              </w:rPr>
            </w:pPr>
            <w:r>
              <w:rPr>
                <w:rFonts w:hint="eastAsia"/>
                <w:b/>
                <w:sz w:val="21"/>
                <w:szCs w:val="21"/>
              </w:rPr>
              <w:t>项目名称</w:t>
            </w:r>
          </w:p>
        </w:tc>
        <w:tc>
          <w:tcPr>
            <w:tcW w:w="1423"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b/>
                <w:sz w:val="21"/>
                <w:szCs w:val="21"/>
              </w:rPr>
              <w:t>合同金额（元）</w:t>
            </w:r>
          </w:p>
        </w:tc>
        <w:tc>
          <w:tcPr>
            <w:tcW w:w="2126"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b/>
                <w:sz w:val="21"/>
                <w:szCs w:val="21"/>
              </w:rPr>
              <w:t>合同签订日期</w:t>
            </w:r>
          </w:p>
        </w:tc>
        <w:tc>
          <w:tcPr>
            <w:tcW w:w="1640"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hint="default" w:eastAsia="宋体"/>
                <w:b/>
                <w:sz w:val="21"/>
                <w:szCs w:val="21"/>
                <w:lang w:val="en-US" w:eastAsia="zh-CN"/>
              </w:rPr>
            </w:pPr>
            <w:r>
              <w:rPr>
                <w:rFonts w:hint="eastAsia" w:eastAsia="宋体"/>
                <w:b/>
                <w:sz w:val="21"/>
                <w:szCs w:val="21"/>
                <w:lang w:val="en-US" w:eastAsia="zh-CN"/>
              </w:rPr>
              <w:t>合同证明材料在响应文件中页码</w:t>
            </w:r>
          </w:p>
        </w:tc>
        <w:tc>
          <w:tcPr>
            <w:tcW w:w="918"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hint="eastAsia" w:eastAsia="宋体"/>
                <w:b/>
                <w:sz w:val="21"/>
                <w:szCs w:val="21"/>
              </w:rPr>
            </w:pPr>
            <w:r>
              <w:rPr>
                <w:rFonts w:hint="eastAsia" w:eastAsia="宋体"/>
                <w:b/>
                <w:sz w:val="21"/>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ascii="宋体" w:hAnsi="宋体" w:cs="宋体"/>
                <w:sz w:val="21"/>
                <w:szCs w:val="21"/>
              </w:rPr>
              <w:t>1</w:t>
            </w:r>
          </w:p>
        </w:tc>
        <w:tc>
          <w:tcPr>
            <w:tcW w:w="3262" w:type="dxa"/>
            <w:tcBorders>
              <w:top w:val="single" w:color="auto" w:sz="4" w:space="0"/>
              <w:left w:val="single" w:color="auto" w:sz="4" w:space="0"/>
              <w:bottom w:val="single" w:color="auto" w:sz="4" w:space="0"/>
              <w:right w:val="single" w:color="auto" w:sz="4" w:space="0"/>
            </w:tcBorders>
            <w:vAlign w:val="center"/>
          </w:tcPr>
          <w:p>
            <w:pPr>
              <w:pStyle w:val="8"/>
              <w:snapToGrid w:val="0"/>
              <w:ind w:firstLine="480" w:firstLineChars="0"/>
              <w:jc w:val="center"/>
              <w:rPr>
                <w:rFonts w:ascii="宋体" w:hAnsi="宋体"/>
                <w:color w:val="000000"/>
                <w:sz w:val="24"/>
              </w:rPr>
            </w:pPr>
          </w:p>
        </w:tc>
        <w:tc>
          <w:tcPr>
            <w:tcW w:w="1423" w:type="dxa"/>
            <w:tcBorders>
              <w:top w:val="single" w:color="auto" w:sz="4" w:space="0"/>
              <w:left w:val="single" w:color="auto" w:sz="4" w:space="0"/>
              <w:bottom w:val="single" w:color="auto" w:sz="4" w:space="0"/>
              <w:right w:val="single" w:color="auto" w:sz="4" w:space="0"/>
            </w:tcBorders>
            <w:vAlign w:val="center"/>
          </w:tcPr>
          <w:p>
            <w:pPr>
              <w:pStyle w:val="8"/>
              <w:snapToGrid w:val="0"/>
              <w:ind w:firstLine="480" w:firstLineChars="0"/>
              <w:jc w:val="center"/>
              <w:rPr>
                <w:rFonts w:ascii="宋体" w:hAnsi="宋体"/>
                <w:color w:val="000000"/>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8"/>
              <w:snapToGrid w:val="0"/>
              <w:ind w:firstLine="480" w:firstLineChars="0"/>
              <w:jc w:val="center"/>
              <w:rPr>
                <w:rFonts w:ascii="宋体" w:hAnsi="宋体"/>
                <w:color w:val="000000"/>
                <w:sz w:val="24"/>
              </w:rPr>
            </w:pPr>
            <w:r>
              <w:rPr>
                <w:rFonts w:hint="eastAsia" w:ascii="宋体" w:hAnsi="宋体" w:cs="宋体"/>
                <w:sz w:val="21"/>
                <w:szCs w:val="21"/>
              </w:rPr>
              <w:t>年  月  日</w:t>
            </w:r>
          </w:p>
        </w:tc>
        <w:tc>
          <w:tcPr>
            <w:tcW w:w="1640" w:type="dxa"/>
            <w:tcBorders>
              <w:top w:val="single" w:color="auto" w:sz="4" w:space="0"/>
              <w:left w:val="single" w:color="auto" w:sz="4" w:space="0"/>
              <w:bottom w:val="single" w:color="auto" w:sz="4" w:space="0"/>
              <w:right w:val="single" w:color="auto" w:sz="4" w:space="0"/>
            </w:tcBorders>
            <w:vAlign w:val="center"/>
          </w:tcPr>
          <w:p>
            <w:pPr>
              <w:pStyle w:val="8"/>
              <w:snapToGrid w:val="0"/>
              <w:ind w:firstLine="480" w:firstLineChars="0"/>
              <w:rPr>
                <w:rFonts w:ascii="宋体" w:hAnsi="宋体"/>
                <w:color w:val="000000"/>
                <w:sz w:val="24"/>
              </w:rPr>
            </w:pPr>
          </w:p>
        </w:tc>
        <w:tc>
          <w:tcPr>
            <w:tcW w:w="918" w:type="dxa"/>
            <w:tcBorders>
              <w:top w:val="single" w:color="auto" w:sz="4" w:space="0"/>
              <w:left w:val="single" w:color="auto" w:sz="4" w:space="0"/>
              <w:bottom w:val="single" w:color="auto" w:sz="4" w:space="0"/>
              <w:right w:val="single" w:color="auto" w:sz="4" w:space="0"/>
            </w:tcBorders>
            <w:vAlign w:val="center"/>
          </w:tcPr>
          <w:p>
            <w:pPr>
              <w:pStyle w:val="8"/>
              <w:snapToGrid w:val="0"/>
              <w:ind w:firstLine="480" w:firstLineChars="0"/>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ascii="宋体" w:hAnsi="宋体" w:cs="宋体"/>
                <w:sz w:val="21"/>
                <w:szCs w:val="21"/>
              </w:rPr>
              <w:t>2</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80" w:firstLineChars="0"/>
              <w:jc w:val="center"/>
              <w:rPr>
                <w:rFonts w:ascii="宋体" w:hAnsi="宋体"/>
                <w:color w:val="000000"/>
                <w:sz w:val="24"/>
              </w:rPr>
            </w:pPr>
            <w:r>
              <w:rPr>
                <w:rFonts w:hint="eastAsia" w:ascii="宋体" w:hAnsi="宋体" w:cs="宋体"/>
                <w:sz w:val="21"/>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80" w:firstLineChars="0"/>
              <w:jc w:val="center"/>
              <w:rPr>
                <w:rFonts w:ascii="宋体" w:hAnsi="宋体"/>
                <w:color w:val="000000"/>
                <w:sz w:val="24"/>
              </w:rPr>
            </w:pPr>
            <w:r>
              <w:rPr>
                <w:rFonts w:hint="eastAsia" w:ascii="宋体" w:hAnsi="宋体" w:cs="宋体"/>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80" w:firstLineChars="0"/>
              <w:jc w:val="center"/>
              <w:rPr>
                <w:rFonts w:ascii="宋体" w:hAnsi="宋体"/>
                <w:color w:val="000000"/>
                <w:sz w:val="24"/>
              </w:rPr>
            </w:pPr>
            <w:r>
              <w:rPr>
                <w:rFonts w:hint="eastAsia" w:ascii="宋体" w:hAnsi="宋体" w:cs="宋体"/>
                <w:sz w:val="21"/>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80" w:firstLineChars="0"/>
              <w:jc w:val="center"/>
              <w:rPr>
                <w:rFonts w:ascii="宋体" w:hAnsi="宋体"/>
                <w:color w:val="000000"/>
                <w:sz w:val="24"/>
              </w:rPr>
            </w:pPr>
            <w:r>
              <w:rPr>
                <w:rFonts w:hint="eastAsia" w:ascii="宋体" w:hAnsi="宋体" w:cs="宋体"/>
                <w:sz w:val="21"/>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80" w:firstLineChars="0"/>
              <w:jc w:val="center"/>
              <w:rPr>
                <w:rFonts w:ascii="宋体" w:hAnsi="宋体"/>
                <w:color w:val="000000"/>
                <w:sz w:val="24"/>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8"/>
              <w:snapToGrid w:val="0"/>
              <w:ind w:firstLine="0" w:firstLineChars="0"/>
              <w:jc w:val="center"/>
              <w:rPr>
                <w:rFonts w:ascii="宋体" w:hAnsi="宋体"/>
                <w:color w:val="000000"/>
                <w:sz w:val="24"/>
              </w:rPr>
            </w:pPr>
            <w:r>
              <w:rPr>
                <w:rFonts w:hint="eastAsia" w:hAnsi="宋体"/>
                <w:bCs/>
                <w:color w:val="000000"/>
                <w:sz w:val="21"/>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firstLineChars="0"/>
              <w:jc w:val="center"/>
              <w:rPr>
                <w:rFonts w:ascii="宋体" w:hAnsi="宋体"/>
                <w:color w:val="000000"/>
                <w:sz w:val="24"/>
              </w:rPr>
            </w:pPr>
            <w:r>
              <w:rPr>
                <w:rFonts w:hint="eastAsia" w:ascii="宋体" w:hAnsi="宋体" w:cs="宋体"/>
                <w:sz w:val="21"/>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firstLineChars="0"/>
              <w:jc w:val="center"/>
              <w:rPr>
                <w:rFonts w:ascii="宋体" w:hAnsi="宋体"/>
                <w:color w:val="000000"/>
                <w:sz w:val="24"/>
              </w:rPr>
            </w:pPr>
            <w:r>
              <w:rPr>
                <w:rFonts w:hint="eastAsia" w:ascii="宋体" w:hAnsi="宋体" w:cs="宋体"/>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firstLineChars="0"/>
              <w:jc w:val="center"/>
              <w:rPr>
                <w:rFonts w:ascii="宋体" w:hAnsi="宋体"/>
                <w:color w:val="000000"/>
                <w:sz w:val="24"/>
              </w:rPr>
            </w:pPr>
            <w:r>
              <w:rPr>
                <w:rFonts w:hint="eastAsia" w:ascii="宋体" w:hAnsi="宋体" w:cs="宋体"/>
                <w:sz w:val="21"/>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firstLineChars="0"/>
              <w:jc w:val="center"/>
              <w:rPr>
                <w:rFonts w:ascii="宋体" w:hAnsi="宋体"/>
                <w:color w:val="000000"/>
                <w:sz w:val="24"/>
              </w:rPr>
            </w:pPr>
            <w:r>
              <w:rPr>
                <w:rFonts w:hint="eastAsia" w:ascii="宋体" w:hAnsi="宋体" w:cs="宋体"/>
                <w:sz w:val="21"/>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firstLineChars="0"/>
              <w:jc w:val="center"/>
              <w:rPr>
                <w:rFonts w:ascii="宋体" w:hAnsi="宋体"/>
                <w:color w:val="000000"/>
                <w:sz w:val="24"/>
              </w:rPr>
            </w:pPr>
            <w:r>
              <w:rPr>
                <w:rFonts w:hint="eastAsia" w:ascii="宋体" w:hAnsi="宋体" w:cs="宋体"/>
                <w:sz w:val="21"/>
                <w:szCs w:val="21"/>
              </w:rPr>
              <w:t>..</w:t>
            </w:r>
          </w:p>
        </w:tc>
      </w:tr>
    </w:tbl>
    <w:p>
      <w:pPr>
        <w:pStyle w:val="19"/>
        <w:numPr>
          <w:ilvl w:val="0"/>
          <w:numId w:val="0"/>
        </w:numPr>
        <w:spacing w:line="360" w:lineRule="auto"/>
        <w:rPr>
          <w:rFonts w:hint="eastAsia" w:hAnsi="宋体" w:cs="Times New Roman"/>
          <w:color w:val="000000"/>
          <w:kern w:val="2"/>
          <w:sz w:val="24"/>
          <w:szCs w:val="24"/>
          <w:lang w:val="en-US" w:eastAsia="zh-CN" w:bidi="ar-SA"/>
        </w:rPr>
      </w:pPr>
    </w:p>
    <w:p>
      <w:pPr>
        <w:pStyle w:val="19"/>
        <w:numPr>
          <w:ilvl w:val="0"/>
          <w:numId w:val="0"/>
        </w:numPr>
        <w:spacing w:line="360" w:lineRule="auto"/>
        <w:rPr>
          <w:rFonts w:hint="eastAsia" w:ascii="Times New Roman" w:hAnsi="宋体" w:cs="Times New Roman"/>
          <w:color w:val="000000"/>
          <w:kern w:val="2"/>
          <w:sz w:val="21"/>
          <w:szCs w:val="21"/>
          <w:lang w:val="en-US" w:eastAsia="zh-CN" w:bidi="ar-SA"/>
        </w:rPr>
      </w:pPr>
      <w:r>
        <w:rPr>
          <w:rFonts w:hint="eastAsia" w:hAnsi="宋体" w:cs="Times New Roman"/>
          <w:color w:val="000000"/>
          <w:kern w:val="2"/>
          <w:sz w:val="24"/>
          <w:szCs w:val="24"/>
          <w:lang w:val="en-US" w:eastAsia="zh-CN" w:bidi="ar-SA"/>
        </w:rPr>
        <w:t>2.</w:t>
      </w:r>
      <w:r>
        <w:rPr>
          <w:rFonts w:hint="eastAsia" w:ascii="宋体" w:hAnsi="宋体" w:eastAsia="宋体" w:cs="Times New Roman"/>
          <w:color w:val="000000"/>
          <w:kern w:val="2"/>
          <w:sz w:val="24"/>
          <w:szCs w:val="24"/>
          <w:lang w:val="en-US" w:eastAsia="zh-CN" w:bidi="ar-SA"/>
        </w:rPr>
        <w:t>获奖或取得业主好评</w:t>
      </w:r>
    </w:p>
    <w:p>
      <w:pPr>
        <w:pStyle w:val="19"/>
        <w:numPr>
          <w:ilvl w:val="0"/>
          <w:numId w:val="0"/>
        </w:numPr>
        <w:spacing w:line="360" w:lineRule="auto"/>
        <w:rPr>
          <w:rFonts w:hint="eastAsia" w:ascii="Times New Roman" w:hAnsi="宋体" w:cs="Times New Roman"/>
          <w:color w:val="000000"/>
          <w:kern w:val="2"/>
          <w:sz w:val="21"/>
          <w:szCs w:val="21"/>
          <w:lang w:val="en-US" w:eastAsia="zh-CN" w:bidi="ar-SA"/>
        </w:rPr>
      </w:pPr>
    </w:p>
    <w:tbl>
      <w:tblPr>
        <w:tblStyle w:val="74"/>
        <w:tblW w:w="10237"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310"/>
        <w:gridCol w:w="1426"/>
        <w:gridCol w:w="2073"/>
        <w:gridCol w:w="166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35" w:type="dxa"/>
            <w:vAlign w:val="center"/>
          </w:tcPr>
          <w:p>
            <w:pPr>
              <w:pStyle w:val="8"/>
              <w:snapToGrid w:val="0"/>
              <w:ind w:left="0" w:leftChars="0" w:firstLine="0" w:firstLineChars="0"/>
              <w:jc w:val="center"/>
              <w:rPr>
                <w:rFonts w:hint="eastAsia"/>
                <w:b/>
                <w:sz w:val="21"/>
                <w:szCs w:val="21"/>
                <w:lang w:val="en-US" w:eastAsia="zh-CN"/>
              </w:rPr>
            </w:pPr>
            <w:r>
              <w:rPr>
                <w:rFonts w:hint="eastAsia"/>
                <w:b/>
                <w:sz w:val="21"/>
                <w:szCs w:val="21"/>
              </w:rPr>
              <w:t>序号</w:t>
            </w:r>
          </w:p>
        </w:tc>
        <w:tc>
          <w:tcPr>
            <w:tcW w:w="3310" w:type="dxa"/>
            <w:vAlign w:val="center"/>
          </w:tcPr>
          <w:p>
            <w:pPr>
              <w:pStyle w:val="8"/>
              <w:snapToGrid w:val="0"/>
              <w:ind w:firstLine="632" w:firstLineChars="300"/>
              <w:jc w:val="both"/>
              <w:rPr>
                <w:rFonts w:hint="default"/>
                <w:b/>
                <w:sz w:val="21"/>
                <w:szCs w:val="21"/>
                <w:lang w:val="en-US" w:eastAsia="zh-CN"/>
              </w:rPr>
            </w:pPr>
            <w:r>
              <w:rPr>
                <w:rFonts w:hint="eastAsia"/>
                <w:b/>
                <w:sz w:val="21"/>
                <w:szCs w:val="21"/>
              </w:rPr>
              <w:t>项目名称</w:t>
            </w:r>
            <w:r>
              <w:rPr>
                <w:rFonts w:hint="eastAsia"/>
                <w:b/>
                <w:sz w:val="21"/>
                <w:szCs w:val="21"/>
                <w:lang w:val="en-US" w:eastAsia="zh-CN"/>
              </w:rPr>
              <w:t>/奖项名称</w:t>
            </w:r>
          </w:p>
        </w:tc>
        <w:tc>
          <w:tcPr>
            <w:tcW w:w="1426" w:type="dxa"/>
            <w:vAlign w:val="center"/>
          </w:tcPr>
          <w:p>
            <w:pPr>
              <w:pStyle w:val="8"/>
              <w:snapToGrid w:val="0"/>
              <w:ind w:left="0" w:leftChars="0" w:firstLine="0" w:firstLineChars="0"/>
              <w:jc w:val="center"/>
              <w:rPr>
                <w:rFonts w:hint="eastAsia"/>
                <w:b/>
                <w:sz w:val="21"/>
                <w:szCs w:val="21"/>
                <w:lang w:val="en-US" w:eastAsia="zh-CN"/>
              </w:rPr>
            </w:pPr>
            <w:r>
              <w:rPr>
                <w:rFonts w:hint="eastAsia"/>
                <w:b/>
                <w:sz w:val="21"/>
                <w:szCs w:val="21"/>
              </w:rPr>
              <w:t>合同金额（元）</w:t>
            </w:r>
          </w:p>
        </w:tc>
        <w:tc>
          <w:tcPr>
            <w:tcW w:w="2073" w:type="dxa"/>
            <w:vAlign w:val="center"/>
          </w:tcPr>
          <w:p>
            <w:pPr>
              <w:pStyle w:val="8"/>
              <w:snapToGrid w:val="0"/>
              <w:ind w:left="0" w:leftChars="0" w:firstLine="0" w:firstLineChars="0"/>
              <w:jc w:val="both"/>
              <w:rPr>
                <w:rFonts w:hint="default" w:eastAsia="宋体"/>
                <w:b/>
                <w:sz w:val="21"/>
                <w:szCs w:val="21"/>
                <w:lang w:val="en-US" w:eastAsia="zh-CN"/>
              </w:rPr>
            </w:pPr>
            <w:r>
              <w:rPr>
                <w:rFonts w:hint="eastAsia"/>
                <w:b/>
                <w:sz w:val="21"/>
                <w:szCs w:val="21"/>
                <w:lang w:val="en-US" w:eastAsia="zh-CN"/>
              </w:rPr>
              <w:t>业主好评获取时间或奖项颁发日期</w:t>
            </w:r>
          </w:p>
        </w:tc>
        <w:tc>
          <w:tcPr>
            <w:tcW w:w="1663" w:type="dxa"/>
            <w:vAlign w:val="center"/>
          </w:tcPr>
          <w:p>
            <w:pPr>
              <w:pStyle w:val="8"/>
              <w:snapToGrid w:val="0"/>
              <w:ind w:left="0" w:leftChars="0" w:firstLine="0" w:firstLineChars="0"/>
              <w:jc w:val="both"/>
              <w:rPr>
                <w:rFonts w:hint="eastAsia"/>
                <w:b/>
                <w:sz w:val="21"/>
                <w:szCs w:val="21"/>
                <w:lang w:val="en-US" w:eastAsia="zh-CN"/>
              </w:rPr>
            </w:pPr>
            <w:r>
              <w:rPr>
                <w:rFonts w:hint="eastAsia" w:eastAsia="宋体"/>
                <w:b/>
                <w:sz w:val="21"/>
                <w:szCs w:val="21"/>
                <w:lang w:val="en-US" w:eastAsia="zh-CN"/>
              </w:rPr>
              <w:t>证明材料在响应文件中页码</w:t>
            </w:r>
          </w:p>
        </w:tc>
        <w:tc>
          <w:tcPr>
            <w:tcW w:w="930" w:type="dxa"/>
            <w:vAlign w:val="center"/>
          </w:tcPr>
          <w:p>
            <w:pPr>
              <w:pStyle w:val="8"/>
              <w:snapToGrid w:val="0"/>
              <w:ind w:left="0" w:leftChars="0" w:firstLine="0" w:firstLineChars="0"/>
              <w:jc w:val="center"/>
              <w:rPr>
                <w:rFonts w:hint="eastAsia" w:eastAsia="宋体"/>
                <w:b/>
                <w:sz w:val="21"/>
                <w:szCs w:val="21"/>
                <w:lang w:val="en-US" w:eastAsia="zh-CN"/>
              </w:rPr>
            </w:pPr>
            <w:r>
              <w:rPr>
                <w:rFonts w:hint="eastAsia" w:eastAsia="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35" w:type="dxa"/>
            <w:vAlign w:val="center"/>
          </w:tcPr>
          <w:p>
            <w:pPr>
              <w:pStyle w:val="8"/>
              <w:snapToGrid w:val="0"/>
              <w:ind w:firstLine="0" w:firstLineChars="0"/>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1</w:t>
            </w:r>
          </w:p>
        </w:tc>
        <w:tc>
          <w:tcPr>
            <w:tcW w:w="3310" w:type="dxa"/>
          </w:tcPr>
          <w:p>
            <w:pPr>
              <w:pStyle w:val="19"/>
              <w:numPr>
                <w:ilvl w:val="0"/>
                <w:numId w:val="0"/>
              </w:numPr>
              <w:spacing w:line="360" w:lineRule="auto"/>
              <w:rPr>
                <w:rFonts w:hint="eastAsia" w:ascii="Times New Roman" w:hAnsi="宋体" w:cs="Times New Roman"/>
                <w:color w:val="000000"/>
                <w:kern w:val="2"/>
                <w:sz w:val="21"/>
                <w:szCs w:val="21"/>
                <w:vertAlign w:val="baseline"/>
                <w:lang w:val="en-US" w:eastAsia="zh-CN" w:bidi="ar-SA"/>
              </w:rPr>
            </w:pPr>
          </w:p>
        </w:tc>
        <w:tc>
          <w:tcPr>
            <w:tcW w:w="1426" w:type="dxa"/>
          </w:tcPr>
          <w:p>
            <w:pPr>
              <w:pStyle w:val="19"/>
              <w:numPr>
                <w:ilvl w:val="0"/>
                <w:numId w:val="0"/>
              </w:numPr>
              <w:spacing w:line="360" w:lineRule="auto"/>
              <w:rPr>
                <w:rFonts w:hint="eastAsia" w:ascii="Times New Roman" w:hAnsi="宋体" w:cs="Times New Roman"/>
                <w:color w:val="000000"/>
                <w:kern w:val="2"/>
                <w:sz w:val="21"/>
                <w:szCs w:val="21"/>
                <w:vertAlign w:val="baseline"/>
                <w:lang w:val="en-US" w:eastAsia="zh-CN" w:bidi="ar-SA"/>
              </w:rPr>
            </w:pPr>
          </w:p>
        </w:tc>
        <w:tc>
          <w:tcPr>
            <w:tcW w:w="2073" w:type="dxa"/>
            <w:vAlign w:val="center"/>
          </w:tcPr>
          <w:p>
            <w:pPr>
              <w:pStyle w:val="19"/>
              <w:numPr>
                <w:ilvl w:val="0"/>
                <w:numId w:val="0"/>
              </w:numPr>
              <w:spacing w:line="36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年  月  日</w:t>
            </w:r>
          </w:p>
        </w:tc>
        <w:tc>
          <w:tcPr>
            <w:tcW w:w="1663" w:type="dxa"/>
            <w:vAlign w:val="center"/>
          </w:tcPr>
          <w:p>
            <w:pPr>
              <w:pStyle w:val="19"/>
              <w:numPr>
                <w:ilvl w:val="0"/>
                <w:numId w:val="0"/>
              </w:numPr>
              <w:spacing w:line="360" w:lineRule="auto"/>
              <w:jc w:val="both"/>
              <w:rPr>
                <w:rFonts w:hint="eastAsia" w:ascii="Times New Roman" w:hAnsi="宋体" w:cs="Times New Roman"/>
                <w:color w:val="000000"/>
                <w:kern w:val="2"/>
                <w:sz w:val="21"/>
                <w:szCs w:val="21"/>
                <w:vertAlign w:val="baseline"/>
                <w:lang w:val="en-US" w:eastAsia="zh-CN" w:bidi="ar-SA"/>
              </w:rPr>
            </w:pPr>
          </w:p>
        </w:tc>
        <w:tc>
          <w:tcPr>
            <w:tcW w:w="930" w:type="dxa"/>
          </w:tcPr>
          <w:p>
            <w:pPr>
              <w:pStyle w:val="19"/>
              <w:numPr>
                <w:ilvl w:val="0"/>
                <w:numId w:val="0"/>
              </w:numPr>
              <w:spacing w:line="360" w:lineRule="auto"/>
              <w:rPr>
                <w:rFonts w:hint="eastAsia" w:ascii="Times New Roman" w:hAnsi="宋体" w:cs="Times New Roman"/>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35" w:type="dxa"/>
            <w:vAlign w:val="center"/>
          </w:tcPr>
          <w:p>
            <w:pPr>
              <w:pStyle w:val="8"/>
              <w:snapToGrid w:val="0"/>
              <w:ind w:firstLine="0" w:firstLineChars="0"/>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2</w:t>
            </w:r>
          </w:p>
        </w:tc>
        <w:tc>
          <w:tcPr>
            <w:tcW w:w="3310" w:type="dxa"/>
          </w:tcPr>
          <w:p>
            <w:pPr>
              <w:numPr>
                <w:ilvl w:val="0"/>
                <w:numId w:val="0"/>
              </w:numPr>
              <w:spacing w:line="360" w:lineRule="auto"/>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1426"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2073" w:type="dxa"/>
          </w:tcPr>
          <w:p>
            <w:pPr>
              <w:numPr>
                <w:ilvl w:val="0"/>
                <w:numId w:val="0"/>
              </w:num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1663"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930"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5" w:type="dxa"/>
            <w:vAlign w:val="center"/>
          </w:tcPr>
          <w:p>
            <w:pPr>
              <w:pStyle w:val="8"/>
              <w:snapToGrid w:val="0"/>
              <w:ind w:firstLine="0" w:firstLineChars="0"/>
              <w:jc w:val="center"/>
              <w:rPr>
                <w:rFonts w:hint="eastAsia" w:ascii="Times New Roman" w:hAnsi="宋体" w:cs="Times New Roman"/>
                <w:color w:val="000000"/>
                <w:kern w:val="2"/>
                <w:sz w:val="21"/>
                <w:szCs w:val="21"/>
                <w:vertAlign w:val="baseline"/>
                <w:lang w:val="en-US" w:eastAsia="zh-CN" w:bidi="ar-SA"/>
              </w:rPr>
            </w:pPr>
            <w:r>
              <w:rPr>
                <w:rFonts w:hint="eastAsia" w:hAnsi="宋体"/>
                <w:bCs/>
                <w:color w:val="000000"/>
                <w:sz w:val="21"/>
                <w:szCs w:val="21"/>
              </w:rPr>
              <w:t>..</w:t>
            </w:r>
          </w:p>
        </w:tc>
        <w:tc>
          <w:tcPr>
            <w:tcW w:w="3310" w:type="dxa"/>
          </w:tcPr>
          <w:p>
            <w:pPr>
              <w:numPr>
                <w:ilvl w:val="0"/>
                <w:numId w:val="0"/>
              </w:numPr>
              <w:spacing w:line="360" w:lineRule="auto"/>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1426"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2073"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1663"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c>
          <w:tcPr>
            <w:tcW w:w="930" w:type="dxa"/>
          </w:tcPr>
          <w:p>
            <w:pPr>
              <w:numPr>
                <w:ilvl w:val="0"/>
                <w:numId w:val="0"/>
              </w:numPr>
              <w:spacing w:line="360" w:lineRule="auto"/>
              <w:jc w:val="center"/>
              <w:rPr>
                <w:rFonts w:hint="eastAsia" w:ascii="Times New Roman" w:hAnsi="宋体" w:cs="Times New Roman"/>
                <w:color w:val="000000"/>
                <w:kern w:val="2"/>
                <w:sz w:val="21"/>
                <w:szCs w:val="21"/>
                <w:vertAlign w:val="baseline"/>
                <w:lang w:val="en-US" w:eastAsia="zh-CN" w:bidi="ar-SA"/>
              </w:rPr>
            </w:pPr>
            <w:r>
              <w:rPr>
                <w:rFonts w:hint="eastAsia" w:ascii="宋体" w:hAnsi="宋体" w:cs="宋体"/>
                <w:sz w:val="21"/>
                <w:szCs w:val="21"/>
              </w:rPr>
              <w:t>..</w:t>
            </w:r>
          </w:p>
        </w:tc>
      </w:tr>
    </w:tbl>
    <w:p>
      <w:pPr>
        <w:pStyle w:val="19"/>
        <w:numPr>
          <w:ilvl w:val="0"/>
          <w:numId w:val="0"/>
        </w:numPr>
        <w:spacing w:line="360" w:lineRule="auto"/>
        <w:rPr>
          <w:rFonts w:hint="eastAsia" w:ascii="Times New Roman" w:hAnsi="宋体" w:cs="Times New Roman"/>
          <w:color w:val="000000"/>
          <w:kern w:val="2"/>
          <w:sz w:val="21"/>
          <w:szCs w:val="21"/>
          <w:lang w:val="en-US" w:eastAsia="zh-CN" w:bidi="ar-SA"/>
        </w:rPr>
      </w:pPr>
    </w:p>
    <w:p>
      <w:pPr>
        <w:pStyle w:val="19"/>
        <w:numPr>
          <w:ilvl w:val="0"/>
          <w:numId w:val="0"/>
        </w:numPr>
        <w:spacing w:line="360" w:lineRule="auto"/>
        <w:rPr>
          <w:rFonts w:hint="eastAsia" w:ascii="Times New Roman" w:hAnsi="宋体" w:cs="Times New Roman"/>
          <w:color w:val="000000"/>
          <w:kern w:val="2"/>
          <w:sz w:val="21"/>
          <w:szCs w:val="21"/>
          <w:lang w:val="en-US" w:eastAsia="zh-CN" w:bidi="ar-SA"/>
        </w:rPr>
      </w:pPr>
    </w:p>
    <w:p>
      <w:pPr>
        <w:pStyle w:val="19"/>
        <w:numPr>
          <w:ilvl w:val="0"/>
          <w:numId w:val="0"/>
        </w:numPr>
        <w:spacing w:line="360" w:lineRule="auto"/>
        <w:rPr>
          <w:rFonts w:ascii="Times New Roman" w:hAnsi="宋体" w:eastAsia="宋体" w:cs="Times New Roman"/>
          <w:b/>
          <w:bCs/>
          <w:color w:val="000000"/>
          <w:kern w:val="2"/>
          <w:sz w:val="28"/>
          <w:szCs w:val="28"/>
          <w:lang w:val="en-US" w:eastAsia="zh-CN" w:bidi="ar-SA"/>
        </w:rPr>
      </w:pPr>
      <w:r>
        <w:rPr>
          <w:rFonts w:hint="eastAsia" w:ascii="Times New Roman" w:hAnsi="宋体" w:cs="Times New Roman"/>
          <w:b/>
          <w:bCs/>
          <w:color w:val="000000"/>
          <w:kern w:val="2"/>
          <w:sz w:val="28"/>
          <w:szCs w:val="28"/>
          <w:lang w:val="en-US" w:eastAsia="zh-CN" w:bidi="ar-SA"/>
        </w:rPr>
        <w:t>后附：</w:t>
      </w:r>
      <w:r>
        <w:rPr>
          <w:rFonts w:hint="eastAsia" w:ascii="Times New Roman" w:hAnsi="宋体" w:eastAsia="宋体" w:cs="Times New Roman"/>
          <w:b/>
          <w:bCs/>
          <w:color w:val="000000"/>
          <w:kern w:val="2"/>
          <w:sz w:val="28"/>
          <w:szCs w:val="28"/>
          <w:lang w:val="en-US" w:eastAsia="zh-CN" w:bidi="ar-SA"/>
        </w:rPr>
        <w:t>合同关键页（首页、金额页、双方签字盖章页）、获奖证书或甲方盖章的评价文件复印件，并加盖供应商公章。</w:t>
      </w:r>
      <w:r>
        <w:rPr>
          <w:rFonts w:ascii="Times New Roman" w:hAnsi="宋体" w:eastAsia="宋体" w:cs="Times New Roman"/>
          <w:b/>
          <w:bCs/>
          <w:color w:val="000000"/>
          <w:kern w:val="2"/>
          <w:sz w:val="28"/>
          <w:szCs w:val="28"/>
          <w:lang w:val="en-US" w:eastAsia="zh-CN" w:bidi="ar-SA"/>
        </w:rPr>
        <w:t xml:space="preserve"> </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ascii="宋体" w:hAnsi="宋体" w:cs="仿宋_GB2312"/>
          <w:kern w:val="0"/>
          <w:sz w:val="24"/>
        </w:rPr>
      </w:pPr>
      <w:r>
        <w:rPr>
          <w:rFonts w:hAnsi="宋体"/>
          <w:color w:val="000000"/>
          <w:szCs w:val="21"/>
        </w:rPr>
        <w:t xml:space="preserve"> </w:t>
      </w:r>
      <w:r>
        <w:rPr>
          <w:rFonts w:hint="eastAsia" w:ascii="宋体" w:hAnsi="宋体" w:cs="仿宋_GB2312"/>
          <w:kern w:val="0"/>
          <w:sz w:val="24"/>
          <w:lang w:val="zh-CN"/>
        </w:rPr>
        <w:t>供应商名称(电子签章)：</w:t>
      </w:r>
    </w:p>
    <w:p>
      <w:pPr>
        <w:spacing w:line="500" w:lineRule="exact"/>
        <w:jc w:val="center"/>
        <w:rPr>
          <w:rFonts w:ascii="宋体" w:hAnsi="宋体" w:cs="仿宋_GB2312"/>
          <w:sz w:val="32"/>
          <w:szCs w:val="32"/>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日</w:t>
      </w:r>
    </w:p>
    <w:p>
      <w:pPr>
        <w:pStyle w:val="19"/>
        <w:spacing w:line="360" w:lineRule="auto"/>
        <w:rPr>
          <w:rFonts w:hint="default" w:ascii="仿宋" w:hAnsi="仿宋" w:eastAsia="仿宋" w:cs="仿宋_GB2312"/>
          <w:b/>
          <w:kern w:val="2"/>
          <w:sz w:val="30"/>
          <w:szCs w:val="30"/>
          <w:lang w:val="en-US" w:eastAsia="zh-CN" w:bidi="ar-SA"/>
        </w:rPr>
      </w:pPr>
      <w:r>
        <w:rPr>
          <w:rFonts w:hint="eastAsia" w:ascii="仿宋" w:hAnsi="仿宋" w:eastAsia="仿宋" w:cs="仿宋_GB2312"/>
          <w:b/>
          <w:kern w:val="2"/>
          <w:sz w:val="30"/>
          <w:szCs w:val="30"/>
          <w:lang w:val="en-US" w:eastAsia="zh-CN" w:bidi="ar-SA"/>
        </w:rPr>
        <w:t>六、项目团队介绍</w:t>
      </w:r>
    </w:p>
    <w:p>
      <w:pPr>
        <w:pStyle w:val="19"/>
        <w:spacing w:line="360" w:lineRule="auto"/>
        <w:ind w:firstLine="480" w:firstLineChars="200"/>
        <w:jc w:val="center"/>
        <w:rPr>
          <w:rFonts w:hint="eastAsia" w:hAnsi="宋体" w:cs="宋体"/>
          <w:sz w:val="24"/>
          <w:szCs w:val="24"/>
        </w:rPr>
      </w:pPr>
      <w:r>
        <w:rPr>
          <w:rFonts w:hint="eastAsia" w:hAnsi="宋体" w:cs="宋体"/>
          <w:sz w:val="24"/>
          <w:szCs w:val="24"/>
        </w:rPr>
        <w:t>(1)</w:t>
      </w:r>
      <w:r>
        <w:rPr>
          <w:rFonts w:hint="eastAsia" w:hAnsi="宋体" w:cs="宋体"/>
          <w:sz w:val="24"/>
          <w:szCs w:val="24"/>
          <w:lang w:eastAsia="zh-CN"/>
        </w:rPr>
        <w:t>项目负责人</w:t>
      </w:r>
      <w:r>
        <w:rPr>
          <w:rFonts w:hint="eastAsia" w:hAnsi="宋体" w:cs="宋体"/>
          <w:sz w:val="24"/>
          <w:szCs w:val="24"/>
        </w:rPr>
        <w:t>介绍</w:t>
      </w:r>
    </w:p>
    <w:tbl>
      <w:tblPr>
        <w:tblStyle w:val="7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00"/>
        <w:gridCol w:w="1200"/>
        <w:gridCol w:w="1200"/>
        <w:gridCol w:w="1976"/>
        <w:gridCol w:w="1025"/>
        <w:gridCol w:w="762"/>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917"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职  务</w:t>
            </w:r>
          </w:p>
        </w:tc>
        <w:tc>
          <w:tcPr>
            <w:tcW w:w="900"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姓 名</w:t>
            </w:r>
          </w:p>
        </w:tc>
        <w:tc>
          <w:tcPr>
            <w:tcW w:w="1200" w:type="dxa"/>
            <w:noWrap w:val="0"/>
            <w:vAlign w:val="center"/>
          </w:tcPr>
          <w:p>
            <w:pPr>
              <w:pStyle w:val="85"/>
              <w:spacing w:before="1" w:line="440" w:lineRule="exact"/>
              <w:ind w:right="164" w:rightChars="0"/>
              <w:jc w:val="both"/>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获取的相关证书名称</w:t>
            </w:r>
          </w:p>
        </w:tc>
        <w:tc>
          <w:tcPr>
            <w:tcW w:w="1200" w:type="dxa"/>
            <w:noWrap w:val="0"/>
            <w:vAlign w:val="center"/>
          </w:tcPr>
          <w:p>
            <w:pPr>
              <w:pStyle w:val="85"/>
              <w:spacing w:before="1" w:line="440" w:lineRule="exact"/>
              <w:ind w:right="67"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证书</w:t>
            </w:r>
            <w:r>
              <w:rPr>
                <w:rFonts w:hint="default" w:ascii="宋体" w:hAnsi="宋体" w:eastAsia="宋体" w:cs="宋体"/>
                <w:kern w:val="0"/>
                <w:sz w:val="21"/>
                <w:szCs w:val="21"/>
                <w:lang w:val="en-US" w:eastAsia="zh-CN" w:bidi="ar-SA"/>
              </w:rPr>
              <w:t>在</w:t>
            </w:r>
            <w:r>
              <w:rPr>
                <w:rFonts w:hint="eastAsia" w:ascii="宋体" w:hAnsi="宋体" w:eastAsia="宋体" w:cs="宋体"/>
                <w:kern w:val="0"/>
                <w:sz w:val="21"/>
                <w:szCs w:val="21"/>
                <w:lang w:val="en-US" w:eastAsia="zh-CN" w:bidi="ar-SA"/>
              </w:rPr>
              <w:t>响应</w:t>
            </w:r>
            <w:r>
              <w:rPr>
                <w:rFonts w:hint="default" w:ascii="宋体" w:hAnsi="宋体" w:eastAsia="宋体" w:cs="宋体"/>
                <w:kern w:val="0"/>
                <w:sz w:val="21"/>
                <w:szCs w:val="21"/>
                <w:lang w:val="en-US" w:eastAsia="zh-CN" w:bidi="ar-SA"/>
              </w:rPr>
              <w:t>文件中页码</w:t>
            </w:r>
          </w:p>
        </w:tc>
        <w:tc>
          <w:tcPr>
            <w:tcW w:w="1976" w:type="dxa"/>
            <w:noWrap w:val="0"/>
            <w:vAlign w:val="center"/>
          </w:tcPr>
          <w:p>
            <w:pPr>
              <w:pStyle w:val="85"/>
              <w:spacing w:before="1" w:line="440" w:lineRule="exact"/>
              <w:ind w:right="57" w:rightChars="0"/>
              <w:jc w:val="both"/>
              <w:rPr>
                <w:rFonts w:hint="eastAsia"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工作年限内的社保证明</w:t>
            </w:r>
            <w:r>
              <w:rPr>
                <w:rFonts w:hint="eastAsia" w:ascii="宋体" w:hAnsi="宋体" w:eastAsia="宋体" w:cs="宋体"/>
                <w:kern w:val="0"/>
                <w:sz w:val="21"/>
                <w:szCs w:val="21"/>
                <w:lang w:val="en-US" w:eastAsia="zh-CN" w:bidi="ar-SA"/>
              </w:rPr>
              <w:t>（相关人员缴纳社保起始时间）</w:t>
            </w:r>
          </w:p>
        </w:tc>
        <w:tc>
          <w:tcPr>
            <w:tcW w:w="1025" w:type="dxa"/>
            <w:noWrap w:val="0"/>
            <w:vAlign w:val="center"/>
          </w:tcPr>
          <w:p>
            <w:pPr>
              <w:pStyle w:val="85"/>
              <w:spacing w:before="1" w:line="440" w:lineRule="exact"/>
              <w:ind w:right="14" w:rightChars="0"/>
              <w:jc w:val="center"/>
              <w:rPr>
                <w:rFonts w:hint="eastAsia"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社保证明</w:t>
            </w:r>
            <w:r>
              <w:rPr>
                <w:rFonts w:hint="eastAsia" w:ascii="宋体" w:hAnsi="宋体" w:eastAsia="宋体" w:cs="宋体"/>
                <w:kern w:val="0"/>
                <w:sz w:val="21"/>
                <w:szCs w:val="21"/>
                <w:lang w:val="en-US" w:eastAsia="zh-CN" w:bidi="ar-SA"/>
              </w:rPr>
              <w:t>在响应文件中页码</w:t>
            </w:r>
          </w:p>
        </w:tc>
        <w:tc>
          <w:tcPr>
            <w:tcW w:w="762" w:type="dxa"/>
            <w:noWrap w:val="0"/>
            <w:vAlign w:val="center"/>
          </w:tcPr>
          <w:p>
            <w:pPr>
              <w:rPr>
                <w:rFonts w:hint="eastAsia" w:ascii="宋体" w:hAnsi="宋体" w:eastAsia="宋体" w:cs="宋体"/>
                <w:kern w:val="0"/>
                <w:sz w:val="21"/>
                <w:szCs w:val="21"/>
                <w:lang w:val="en-US" w:eastAsia="zh-CN" w:bidi="ar-SA"/>
              </w:rPr>
            </w:pPr>
          </w:p>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工作</w:t>
            </w:r>
          </w:p>
          <w:p>
            <w:pPr>
              <w:pStyle w:val="19"/>
              <w:spacing w:line="400" w:lineRule="exact"/>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年限(年)</w:t>
            </w:r>
          </w:p>
        </w:tc>
        <w:tc>
          <w:tcPr>
            <w:tcW w:w="818"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17" w:type="dxa"/>
            <w:vMerge w:val="restart"/>
            <w:noWrap w:val="0"/>
            <w:vAlign w:val="center"/>
          </w:tcPr>
          <w:p>
            <w:pPr>
              <w:pStyle w:val="19"/>
              <w:spacing w:line="288" w:lineRule="auto"/>
              <w:jc w:val="center"/>
              <w:rPr>
                <w:rFonts w:hint="eastAsia" w:ascii="Times New Roman" w:hAnsi="Times New Roman"/>
                <w:sz w:val="21"/>
                <w:szCs w:val="21"/>
                <w:lang w:eastAsia="zh-CN"/>
              </w:rPr>
            </w:pPr>
            <w:r>
              <w:rPr>
                <w:rFonts w:hint="eastAsia" w:ascii="Times New Roman" w:hAnsi="Times New Roman"/>
                <w:sz w:val="21"/>
                <w:szCs w:val="21"/>
                <w:lang w:eastAsia="zh-CN"/>
              </w:rPr>
              <w:t>项目负责人</w:t>
            </w:r>
          </w:p>
          <w:p>
            <w:pPr>
              <w:pStyle w:val="19"/>
              <w:spacing w:line="288" w:lineRule="auto"/>
              <w:jc w:val="center"/>
              <w:rPr>
                <w:rFonts w:hint="eastAsia" w:ascii="Times New Roman" w:hAnsi="Times New Roman" w:eastAsia="宋体"/>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总监理工程师</w:t>
            </w:r>
            <w:r>
              <w:rPr>
                <w:rFonts w:hint="eastAsia" w:ascii="Times New Roman" w:hAnsi="Times New Roman"/>
                <w:sz w:val="21"/>
                <w:szCs w:val="21"/>
                <w:lang w:eastAsia="zh-CN"/>
              </w:rPr>
              <w:t>）</w:t>
            </w:r>
          </w:p>
        </w:tc>
        <w:tc>
          <w:tcPr>
            <w:tcW w:w="900" w:type="dxa"/>
            <w:vMerge w:val="restart"/>
            <w:noWrap w:val="0"/>
            <w:vAlign w:val="top"/>
          </w:tcPr>
          <w:p>
            <w:pPr>
              <w:pStyle w:val="19"/>
              <w:spacing w:line="288" w:lineRule="auto"/>
              <w:ind w:firstLine="630"/>
              <w:rPr>
                <w:rFonts w:ascii="Times New Roman" w:hAnsi="Times New Roman"/>
                <w:sz w:val="21"/>
                <w:szCs w:val="21"/>
              </w:rPr>
            </w:pPr>
          </w:p>
        </w:tc>
        <w:tc>
          <w:tcPr>
            <w:tcW w:w="1200" w:type="dxa"/>
            <w:noWrap w:val="0"/>
            <w:vAlign w:val="top"/>
          </w:tcPr>
          <w:p>
            <w:pPr>
              <w:pStyle w:val="19"/>
              <w:spacing w:line="288" w:lineRule="auto"/>
              <w:rPr>
                <w:rFonts w:ascii="Times New Roman" w:hAnsi="Times New Roman"/>
                <w:sz w:val="21"/>
                <w:szCs w:val="21"/>
              </w:rPr>
            </w:pPr>
            <w:r>
              <w:rPr>
                <w:rFonts w:hint="eastAsia" w:ascii="Times New Roman" w:hAnsi="Times New Roman"/>
                <w:sz w:val="21"/>
                <w:szCs w:val="21"/>
                <w:lang w:val="en-US" w:eastAsia="zh-CN"/>
              </w:rPr>
              <w:t>信息系统监理师证书（必备）</w:t>
            </w:r>
          </w:p>
        </w:tc>
        <w:tc>
          <w:tcPr>
            <w:tcW w:w="1200" w:type="dxa"/>
            <w:noWrap w:val="0"/>
            <w:vAlign w:val="top"/>
          </w:tcPr>
          <w:p>
            <w:pPr>
              <w:pStyle w:val="19"/>
              <w:spacing w:line="288" w:lineRule="auto"/>
              <w:ind w:firstLine="630"/>
              <w:rPr>
                <w:rFonts w:ascii="Times New Roman" w:hAnsi="Times New Roman"/>
                <w:sz w:val="21"/>
                <w:szCs w:val="21"/>
              </w:rPr>
            </w:pPr>
          </w:p>
        </w:tc>
        <w:tc>
          <w:tcPr>
            <w:tcW w:w="1976" w:type="dxa"/>
            <w:vMerge w:val="restart"/>
            <w:noWrap w:val="0"/>
            <w:vAlign w:val="center"/>
          </w:tcPr>
          <w:p>
            <w:pPr>
              <w:pStyle w:val="19"/>
              <w:spacing w:line="288" w:lineRule="auto"/>
              <w:jc w:val="both"/>
              <w:rPr>
                <w:rFonts w:ascii="Times New Roman" w:hAnsi="Times New Roman"/>
                <w:sz w:val="21"/>
                <w:szCs w:val="21"/>
              </w:rPr>
            </w:pP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年</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月起缴纳</w:t>
            </w:r>
          </w:p>
        </w:tc>
        <w:tc>
          <w:tcPr>
            <w:tcW w:w="1025" w:type="dxa"/>
            <w:vMerge w:val="restart"/>
            <w:noWrap w:val="0"/>
            <w:vAlign w:val="center"/>
          </w:tcPr>
          <w:p>
            <w:pPr>
              <w:pStyle w:val="19"/>
              <w:spacing w:line="288" w:lineRule="auto"/>
              <w:ind w:firstLine="630"/>
              <w:jc w:val="both"/>
              <w:rPr>
                <w:rFonts w:ascii="Times New Roman" w:hAnsi="Times New Roman"/>
                <w:sz w:val="21"/>
                <w:szCs w:val="21"/>
              </w:rPr>
            </w:pPr>
          </w:p>
        </w:tc>
        <w:tc>
          <w:tcPr>
            <w:tcW w:w="762" w:type="dxa"/>
            <w:vMerge w:val="restart"/>
            <w:noWrap w:val="0"/>
            <w:vAlign w:val="center"/>
          </w:tcPr>
          <w:p>
            <w:pPr>
              <w:pStyle w:val="19"/>
              <w:spacing w:line="288" w:lineRule="auto"/>
              <w:ind w:firstLine="630"/>
              <w:jc w:val="both"/>
              <w:rPr>
                <w:rFonts w:ascii="Times New Roman" w:hAnsi="Times New Roman"/>
                <w:sz w:val="21"/>
                <w:szCs w:val="21"/>
              </w:rPr>
            </w:pPr>
          </w:p>
        </w:tc>
        <w:tc>
          <w:tcPr>
            <w:tcW w:w="818" w:type="dxa"/>
            <w:vMerge w:val="restart"/>
            <w:noWrap w:val="0"/>
            <w:vAlign w:val="center"/>
          </w:tcPr>
          <w:p>
            <w:pPr>
              <w:pStyle w:val="19"/>
              <w:spacing w:line="288" w:lineRule="auto"/>
              <w:ind w:firstLine="630"/>
              <w:jc w:val="both"/>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17" w:type="dxa"/>
            <w:vMerge w:val="continue"/>
            <w:noWrap w:val="0"/>
            <w:vAlign w:val="center"/>
          </w:tcPr>
          <w:p>
            <w:pPr>
              <w:pStyle w:val="19"/>
              <w:spacing w:line="288" w:lineRule="auto"/>
              <w:ind w:firstLine="630"/>
            </w:pPr>
          </w:p>
        </w:tc>
        <w:tc>
          <w:tcPr>
            <w:tcW w:w="900" w:type="dxa"/>
            <w:vMerge w:val="continue"/>
            <w:noWrap w:val="0"/>
            <w:vAlign w:val="top"/>
          </w:tcPr>
          <w:p>
            <w:pPr>
              <w:pStyle w:val="19"/>
              <w:spacing w:line="288" w:lineRule="auto"/>
              <w:ind w:firstLine="630"/>
            </w:pPr>
          </w:p>
        </w:tc>
        <w:tc>
          <w:tcPr>
            <w:tcW w:w="1200" w:type="dxa"/>
            <w:noWrap w:val="0"/>
            <w:vAlign w:val="top"/>
          </w:tcPr>
          <w:p>
            <w:pPr>
              <w:pStyle w:val="19"/>
              <w:spacing w:line="288" w:lineRule="auto"/>
              <w:ind w:firstLine="630"/>
              <w:rPr>
                <w:rFonts w:ascii="Times New Roman" w:hAnsi="Times New Roman"/>
                <w:sz w:val="21"/>
                <w:szCs w:val="21"/>
              </w:rPr>
            </w:pPr>
          </w:p>
        </w:tc>
        <w:tc>
          <w:tcPr>
            <w:tcW w:w="1200" w:type="dxa"/>
            <w:noWrap w:val="0"/>
            <w:vAlign w:val="top"/>
          </w:tcPr>
          <w:p>
            <w:pPr>
              <w:pStyle w:val="19"/>
              <w:spacing w:line="288" w:lineRule="auto"/>
              <w:ind w:firstLine="630"/>
              <w:rPr>
                <w:rFonts w:ascii="Times New Roman" w:hAnsi="Times New Roman"/>
                <w:sz w:val="21"/>
                <w:szCs w:val="21"/>
              </w:rPr>
            </w:pPr>
          </w:p>
        </w:tc>
        <w:tc>
          <w:tcPr>
            <w:tcW w:w="1976" w:type="dxa"/>
            <w:vMerge w:val="continue"/>
            <w:noWrap w:val="0"/>
            <w:vAlign w:val="top"/>
          </w:tcPr>
          <w:p>
            <w:pPr>
              <w:pStyle w:val="19"/>
              <w:spacing w:line="288" w:lineRule="auto"/>
              <w:ind w:firstLine="630"/>
              <w:rPr>
                <w:rFonts w:ascii="Times New Roman" w:hAnsi="Times New Roman"/>
                <w:sz w:val="21"/>
                <w:szCs w:val="21"/>
              </w:rPr>
            </w:pPr>
          </w:p>
        </w:tc>
        <w:tc>
          <w:tcPr>
            <w:tcW w:w="1025" w:type="dxa"/>
            <w:vMerge w:val="continue"/>
            <w:noWrap w:val="0"/>
            <w:vAlign w:val="top"/>
          </w:tcPr>
          <w:p>
            <w:pPr>
              <w:pStyle w:val="19"/>
              <w:spacing w:line="288" w:lineRule="auto"/>
              <w:ind w:firstLine="630"/>
              <w:rPr>
                <w:rFonts w:ascii="Times New Roman" w:hAnsi="Times New Roman"/>
                <w:sz w:val="21"/>
                <w:szCs w:val="21"/>
              </w:rPr>
            </w:pPr>
          </w:p>
        </w:tc>
        <w:tc>
          <w:tcPr>
            <w:tcW w:w="762" w:type="dxa"/>
            <w:vMerge w:val="continue"/>
            <w:noWrap w:val="0"/>
            <w:vAlign w:val="top"/>
          </w:tcPr>
          <w:p>
            <w:pPr>
              <w:pStyle w:val="19"/>
              <w:spacing w:line="288" w:lineRule="auto"/>
              <w:ind w:firstLine="630"/>
              <w:rPr>
                <w:rFonts w:ascii="Times New Roman" w:hAnsi="Times New Roman"/>
                <w:sz w:val="21"/>
                <w:szCs w:val="21"/>
              </w:rPr>
            </w:pPr>
          </w:p>
        </w:tc>
        <w:tc>
          <w:tcPr>
            <w:tcW w:w="818" w:type="dxa"/>
            <w:vMerge w:val="continue"/>
            <w:noWrap w:val="0"/>
            <w:vAlign w:val="top"/>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17"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top"/>
          </w:tcPr>
          <w:p>
            <w:pPr>
              <w:pStyle w:val="19"/>
              <w:spacing w:line="288" w:lineRule="auto"/>
              <w:ind w:firstLine="630"/>
              <w:rPr>
                <w:rFonts w:ascii="Times New Roman" w:hAnsi="Times New Roman"/>
                <w:sz w:val="21"/>
                <w:szCs w:val="21"/>
              </w:rPr>
            </w:pPr>
          </w:p>
        </w:tc>
        <w:tc>
          <w:tcPr>
            <w:tcW w:w="1200" w:type="dxa"/>
            <w:noWrap w:val="0"/>
            <w:vAlign w:val="top"/>
          </w:tcPr>
          <w:p>
            <w:pPr>
              <w:pStyle w:val="19"/>
              <w:spacing w:line="288" w:lineRule="auto"/>
              <w:ind w:firstLine="630"/>
              <w:rPr>
                <w:rFonts w:ascii="Times New Roman" w:hAnsi="Times New Roman"/>
                <w:sz w:val="21"/>
                <w:szCs w:val="21"/>
              </w:rPr>
            </w:pPr>
          </w:p>
        </w:tc>
        <w:tc>
          <w:tcPr>
            <w:tcW w:w="1200" w:type="dxa"/>
            <w:noWrap w:val="0"/>
            <w:vAlign w:val="top"/>
          </w:tcPr>
          <w:p>
            <w:pPr>
              <w:pStyle w:val="19"/>
              <w:spacing w:line="288" w:lineRule="auto"/>
              <w:ind w:firstLine="630"/>
              <w:rPr>
                <w:rFonts w:ascii="Times New Roman" w:hAnsi="Times New Roman"/>
                <w:sz w:val="21"/>
                <w:szCs w:val="21"/>
              </w:rPr>
            </w:pPr>
          </w:p>
        </w:tc>
        <w:tc>
          <w:tcPr>
            <w:tcW w:w="1976" w:type="dxa"/>
            <w:vMerge w:val="continue"/>
            <w:noWrap w:val="0"/>
            <w:vAlign w:val="top"/>
          </w:tcPr>
          <w:p>
            <w:pPr>
              <w:pStyle w:val="19"/>
              <w:spacing w:line="288" w:lineRule="auto"/>
              <w:ind w:firstLine="630"/>
              <w:rPr>
                <w:rFonts w:ascii="Times New Roman" w:hAnsi="Times New Roman"/>
                <w:sz w:val="21"/>
                <w:szCs w:val="21"/>
              </w:rPr>
            </w:pPr>
          </w:p>
        </w:tc>
        <w:tc>
          <w:tcPr>
            <w:tcW w:w="1025" w:type="dxa"/>
            <w:vMerge w:val="continue"/>
            <w:noWrap w:val="0"/>
            <w:vAlign w:val="top"/>
          </w:tcPr>
          <w:p>
            <w:pPr>
              <w:pStyle w:val="19"/>
              <w:spacing w:line="288" w:lineRule="auto"/>
              <w:ind w:firstLine="630"/>
              <w:rPr>
                <w:rFonts w:ascii="Times New Roman" w:hAnsi="Times New Roman"/>
                <w:sz w:val="21"/>
                <w:szCs w:val="21"/>
              </w:rPr>
            </w:pPr>
          </w:p>
        </w:tc>
        <w:tc>
          <w:tcPr>
            <w:tcW w:w="762" w:type="dxa"/>
            <w:vMerge w:val="continue"/>
            <w:noWrap w:val="0"/>
            <w:vAlign w:val="top"/>
          </w:tcPr>
          <w:p>
            <w:pPr>
              <w:pStyle w:val="19"/>
              <w:spacing w:line="288" w:lineRule="auto"/>
              <w:ind w:firstLine="630"/>
              <w:rPr>
                <w:rFonts w:ascii="Times New Roman" w:hAnsi="Times New Roman"/>
                <w:sz w:val="21"/>
                <w:szCs w:val="21"/>
              </w:rPr>
            </w:pPr>
          </w:p>
        </w:tc>
        <w:tc>
          <w:tcPr>
            <w:tcW w:w="818" w:type="dxa"/>
            <w:vMerge w:val="continue"/>
            <w:noWrap w:val="0"/>
            <w:vAlign w:val="top"/>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17"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top"/>
          </w:tcPr>
          <w:p>
            <w:pPr>
              <w:pStyle w:val="19"/>
              <w:spacing w:line="288" w:lineRule="auto"/>
              <w:ind w:firstLine="630"/>
              <w:rPr>
                <w:rFonts w:ascii="Times New Roman" w:hAnsi="Times New Roman"/>
                <w:sz w:val="21"/>
                <w:szCs w:val="21"/>
              </w:rPr>
            </w:pPr>
          </w:p>
        </w:tc>
        <w:tc>
          <w:tcPr>
            <w:tcW w:w="1200" w:type="dxa"/>
            <w:noWrap w:val="0"/>
            <w:vAlign w:val="top"/>
          </w:tcPr>
          <w:p>
            <w:pPr>
              <w:pStyle w:val="19"/>
              <w:spacing w:line="288" w:lineRule="auto"/>
              <w:ind w:firstLine="630"/>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200" w:type="dxa"/>
            <w:noWrap w:val="0"/>
            <w:vAlign w:val="top"/>
          </w:tcPr>
          <w:p>
            <w:pPr>
              <w:pStyle w:val="19"/>
              <w:spacing w:line="288" w:lineRule="auto"/>
              <w:ind w:firstLine="630"/>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976" w:type="dxa"/>
            <w:vMerge w:val="continue"/>
            <w:noWrap w:val="0"/>
            <w:vAlign w:val="top"/>
          </w:tcPr>
          <w:p>
            <w:pPr>
              <w:pStyle w:val="19"/>
              <w:spacing w:line="288" w:lineRule="auto"/>
              <w:ind w:firstLine="630"/>
              <w:rPr>
                <w:rFonts w:ascii="Times New Roman" w:hAnsi="Times New Roman"/>
                <w:sz w:val="21"/>
                <w:szCs w:val="21"/>
              </w:rPr>
            </w:pPr>
          </w:p>
        </w:tc>
        <w:tc>
          <w:tcPr>
            <w:tcW w:w="1025" w:type="dxa"/>
            <w:vMerge w:val="continue"/>
            <w:noWrap w:val="0"/>
            <w:vAlign w:val="top"/>
          </w:tcPr>
          <w:p>
            <w:pPr>
              <w:pStyle w:val="19"/>
              <w:spacing w:line="288" w:lineRule="auto"/>
              <w:ind w:firstLine="630"/>
              <w:rPr>
                <w:rFonts w:ascii="Times New Roman" w:hAnsi="Times New Roman"/>
                <w:sz w:val="21"/>
                <w:szCs w:val="21"/>
              </w:rPr>
            </w:pPr>
          </w:p>
        </w:tc>
        <w:tc>
          <w:tcPr>
            <w:tcW w:w="762" w:type="dxa"/>
            <w:vMerge w:val="continue"/>
            <w:noWrap w:val="0"/>
            <w:vAlign w:val="top"/>
          </w:tcPr>
          <w:p>
            <w:pPr>
              <w:pStyle w:val="19"/>
              <w:spacing w:line="288" w:lineRule="auto"/>
              <w:ind w:firstLine="630"/>
              <w:rPr>
                <w:rFonts w:ascii="Times New Roman" w:hAnsi="Times New Roman"/>
                <w:sz w:val="21"/>
                <w:szCs w:val="21"/>
              </w:rPr>
            </w:pPr>
          </w:p>
        </w:tc>
        <w:tc>
          <w:tcPr>
            <w:tcW w:w="818" w:type="dxa"/>
            <w:vMerge w:val="continue"/>
            <w:noWrap w:val="0"/>
            <w:vAlign w:val="top"/>
          </w:tcPr>
          <w:p>
            <w:pPr>
              <w:pStyle w:val="19"/>
              <w:spacing w:line="288" w:lineRule="auto"/>
              <w:ind w:firstLine="630"/>
              <w:rPr>
                <w:rFonts w:ascii="Times New Roman" w:hAnsi="Times New Roman"/>
                <w:sz w:val="21"/>
                <w:szCs w:val="21"/>
              </w:rPr>
            </w:pPr>
          </w:p>
        </w:tc>
      </w:tr>
    </w:tbl>
    <w:p>
      <w:pPr>
        <w:pStyle w:val="19"/>
        <w:spacing w:line="360" w:lineRule="auto"/>
        <w:rPr>
          <w:rFonts w:hint="eastAsia" w:hAnsi="宋体" w:cs="宋体"/>
          <w:sz w:val="24"/>
          <w:szCs w:val="24"/>
        </w:rPr>
      </w:pPr>
      <w:r>
        <w:rPr>
          <w:b/>
          <w:sz w:val="24"/>
          <w:szCs w:val="24"/>
        </w:rPr>
        <w:t>备注：</w:t>
      </w:r>
      <w:r>
        <w:rPr>
          <w:rFonts w:hint="eastAsia"/>
          <w:b/>
          <w:sz w:val="24"/>
          <w:szCs w:val="24"/>
        </w:rPr>
        <w:t>后附相关证书复印件、</w:t>
      </w:r>
      <w:r>
        <w:rPr>
          <w:rFonts w:hint="eastAsia"/>
          <w:b/>
          <w:sz w:val="24"/>
          <w:szCs w:val="24"/>
          <w:lang w:eastAsia="zh-CN"/>
        </w:rPr>
        <w:t>项目负责人</w:t>
      </w:r>
      <w:r>
        <w:rPr>
          <w:rFonts w:hint="eastAsia"/>
          <w:b/>
          <w:sz w:val="24"/>
          <w:szCs w:val="24"/>
        </w:rPr>
        <w:t>缴纳的社会保险证明材料复印件。</w:t>
      </w:r>
    </w:p>
    <w:p>
      <w:pPr>
        <w:tabs>
          <w:tab w:val="center" w:pos="4629"/>
        </w:tabs>
        <w:spacing w:line="360" w:lineRule="auto"/>
        <w:ind w:firstLine="480" w:firstLineChars="200"/>
        <w:jc w:val="center"/>
        <w:rPr>
          <w:rFonts w:hint="eastAsia" w:ascii="宋体" w:hAnsi="宋体" w:cs="宋体"/>
          <w:sz w:val="24"/>
          <w:szCs w:val="24"/>
        </w:rPr>
      </w:pPr>
      <w:r>
        <w:rPr>
          <w:rFonts w:hint="eastAsia" w:ascii="宋体" w:hAnsi="宋体" w:cs="宋体"/>
          <w:sz w:val="24"/>
          <w:szCs w:val="24"/>
        </w:rPr>
        <w:t>(2)项目组成员介绍</w:t>
      </w:r>
    </w:p>
    <w:tbl>
      <w:tblPr>
        <w:tblStyle w:val="73"/>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925"/>
        <w:gridCol w:w="2086"/>
        <w:gridCol w:w="1238"/>
        <w:gridCol w:w="2050"/>
        <w:gridCol w:w="900"/>
        <w:gridCol w:w="759"/>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958"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职  务</w:t>
            </w:r>
          </w:p>
        </w:tc>
        <w:tc>
          <w:tcPr>
            <w:tcW w:w="925"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姓 名</w:t>
            </w:r>
          </w:p>
        </w:tc>
        <w:tc>
          <w:tcPr>
            <w:tcW w:w="2086" w:type="dxa"/>
            <w:noWrap w:val="0"/>
            <w:vAlign w:val="center"/>
          </w:tcPr>
          <w:p>
            <w:pPr>
              <w:pStyle w:val="85"/>
              <w:spacing w:before="1" w:line="440" w:lineRule="exact"/>
              <w:ind w:right="164" w:rightChars="0"/>
              <w:jc w:val="both"/>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获取的相关证书名称</w:t>
            </w:r>
          </w:p>
        </w:tc>
        <w:tc>
          <w:tcPr>
            <w:tcW w:w="1238" w:type="dxa"/>
            <w:noWrap w:val="0"/>
            <w:vAlign w:val="center"/>
          </w:tcPr>
          <w:p>
            <w:pPr>
              <w:pStyle w:val="85"/>
              <w:spacing w:before="1" w:line="440" w:lineRule="exact"/>
              <w:ind w:right="67"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证书</w:t>
            </w:r>
            <w:r>
              <w:rPr>
                <w:rFonts w:hint="default" w:ascii="宋体" w:hAnsi="宋体" w:eastAsia="宋体" w:cs="宋体"/>
                <w:kern w:val="0"/>
                <w:sz w:val="21"/>
                <w:szCs w:val="21"/>
                <w:lang w:val="en-US" w:eastAsia="zh-CN" w:bidi="ar-SA"/>
              </w:rPr>
              <w:t>在</w:t>
            </w:r>
            <w:r>
              <w:rPr>
                <w:rFonts w:hint="eastAsia" w:ascii="宋体" w:hAnsi="宋体" w:eastAsia="宋体" w:cs="宋体"/>
                <w:kern w:val="0"/>
                <w:sz w:val="21"/>
                <w:szCs w:val="21"/>
                <w:lang w:val="en-US" w:eastAsia="zh-CN" w:bidi="ar-SA"/>
              </w:rPr>
              <w:t>响应</w:t>
            </w:r>
            <w:r>
              <w:rPr>
                <w:rFonts w:hint="default" w:ascii="宋体" w:hAnsi="宋体" w:eastAsia="宋体" w:cs="宋体"/>
                <w:kern w:val="0"/>
                <w:sz w:val="21"/>
                <w:szCs w:val="21"/>
                <w:lang w:val="en-US" w:eastAsia="zh-CN" w:bidi="ar-SA"/>
              </w:rPr>
              <w:t>文件中页码</w:t>
            </w:r>
          </w:p>
        </w:tc>
        <w:tc>
          <w:tcPr>
            <w:tcW w:w="2050" w:type="dxa"/>
            <w:noWrap w:val="0"/>
            <w:vAlign w:val="center"/>
          </w:tcPr>
          <w:p>
            <w:pPr>
              <w:pStyle w:val="85"/>
              <w:spacing w:before="1" w:line="440" w:lineRule="exact"/>
              <w:ind w:right="57" w:rightChars="0"/>
              <w:jc w:val="both"/>
              <w:rPr>
                <w:rFonts w:hint="eastAsia"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工作年限内的社保证明</w:t>
            </w:r>
            <w:r>
              <w:rPr>
                <w:rFonts w:hint="eastAsia" w:ascii="宋体" w:hAnsi="宋体" w:eastAsia="宋体" w:cs="宋体"/>
                <w:kern w:val="0"/>
                <w:sz w:val="21"/>
                <w:szCs w:val="21"/>
                <w:lang w:val="en-US" w:eastAsia="zh-CN" w:bidi="ar-SA"/>
              </w:rPr>
              <w:t>（相关人员缴纳社保起始时间）</w:t>
            </w:r>
          </w:p>
        </w:tc>
        <w:tc>
          <w:tcPr>
            <w:tcW w:w="900" w:type="dxa"/>
            <w:noWrap w:val="0"/>
            <w:vAlign w:val="center"/>
          </w:tcPr>
          <w:p>
            <w:pPr>
              <w:pStyle w:val="85"/>
              <w:spacing w:before="1" w:line="440" w:lineRule="exact"/>
              <w:ind w:right="14" w:rightChars="0"/>
              <w:jc w:val="center"/>
              <w:rPr>
                <w:rFonts w:hint="eastAsia"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社保证明</w:t>
            </w:r>
            <w:r>
              <w:rPr>
                <w:rFonts w:hint="eastAsia" w:ascii="宋体" w:hAnsi="宋体" w:eastAsia="宋体" w:cs="宋体"/>
                <w:kern w:val="0"/>
                <w:sz w:val="21"/>
                <w:szCs w:val="21"/>
                <w:lang w:val="en-US" w:eastAsia="zh-CN" w:bidi="ar-SA"/>
              </w:rPr>
              <w:t>在响应文件中页码</w:t>
            </w:r>
          </w:p>
        </w:tc>
        <w:tc>
          <w:tcPr>
            <w:tcW w:w="759" w:type="dxa"/>
            <w:noWrap w:val="0"/>
            <w:vAlign w:val="center"/>
          </w:tcPr>
          <w:p>
            <w:pPr>
              <w:rPr>
                <w:rFonts w:hint="eastAsia" w:ascii="宋体" w:hAnsi="宋体" w:eastAsia="宋体" w:cs="宋体"/>
                <w:kern w:val="0"/>
                <w:sz w:val="21"/>
                <w:szCs w:val="21"/>
                <w:lang w:val="en-US" w:eastAsia="zh-CN" w:bidi="ar-SA"/>
              </w:rPr>
            </w:pPr>
          </w:p>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工作</w:t>
            </w:r>
          </w:p>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年限(年)</w:t>
            </w:r>
          </w:p>
        </w:tc>
        <w:tc>
          <w:tcPr>
            <w:tcW w:w="760" w:type="dxa"/>
            <w:noWrap w:val="0"/>
            <w:vAlign w:val="center"/>
          </w:tcPr>
          <w:p>
            <w:pPr>
              <w:pStyle w:val="19"/>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 w:type="dxa"/>
            <w:vMerge w:val="restart"/>
            <w:noWrap w:val="0"/>
            <w:vAlign w:val="center"/>
          </w:tcPr>
          <w:p>
            <w:pPr>
              <w:pStyle w:val="19"/>
              <w:spacing w:line="288"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总监理工程师代表</w:t>
            </w:r>
          </w:p>
        </w:tc>
        <w:tc>
          <w:tcPr>
            <w:tcW w:w="925" w:type="dxa"/>
            <w:vMerge w:val="restart"/>
            <w:noWrap w:val="0"/>
            <w:vAlign w:val="top"/>
          </w:tcPr>
          <w:p>
            <w:pPr>
              <w:pStyle w:val="19"/>
              <w:spacing w:line="288" w:lineRule="auto"/>
              <w:ind w:firstLine="630"/>
              <w:rPr>
                <w:rFonts w:ascii="Times New Roman" w:hAnsi="Times New Roman"/>
                <w:sz w:val="21"/>
                <w:szCs w:val="21"/>
              </w:rPr>
            </w:pPr>
          </w:p>
        </w:tc>
        <w:tc>
          <w:tcPr>
            <w:tcW w:w="2086" w:type="dxa"/>
            <w:noWrap w:val="0"/>
            <w:vAlign w:val="top"/>
          </w:tcPr>
          <w:p>
            <w:pPr>
              <w:pStyle w:val="19"/>
              <w:spacing w:line="288" w:lineRule="auto"/>
              <w:rPr>
                <w:rFonts w:hint="eastAsia" w:ascii="Times New Roman" w:hAnsi="Times New Roman"/>
                <w:sz w:val="21"/>
                <w:szCs w:val="21"/>
                <w:lang w:val="en-US" w:eastAsia="zh-CN"/>
              </w:rPr>
            </w:pPr>
            <w:r>
              <w:rPr>
                <w:rFonts w:hint="eastAsia" w:ascii="Times New Roman" w:hAnsi="Times New Roman"/>
                <w:sz w:val="21"/>
                <w:szCs w:val="21"/>
                <w:lang w:val="en-US" w:eastAsia="zh-CN"/>
              </w:rPr>
              <w:t>信息系统监理师证书（必备）</w:t>
            </w:r>
          </w:p>
        </w:tc>
        <w:tc>
          <w:tcPr>
            <w:tcW w:w="1238" w:type="dxa"/>
            <w:noWrap w:val="0"/>
            <w:vAlign w:val="top"/>
          </w:tcPr>
          <w:p>
            <w:pPr>
              <w:pStyle w:val="19"/>
              <w:spacing w:line="288" w:lineRule="auto"/>
              <w:ind w:firstLine="630"/>
              <w:rPr>
                <w:rFonts w:ascii="Times New Roman" w:hAnsi="Times New Roman"/>
                <w:sz w:val="21"/>
                <w:szCs w:val="21"/>
              </w:rPr>
            </w:pPr>
          </w:p>
        </w:tc>
        <w:tc>
          <w:tcPr>
            <w:tcW w:w="2050" w:type="dxa"/>
            <w:vMerge w:val="restart"/>
            <w:noWrap w:val="0"/>
            <w:vAlign w:val="center"/>
          </w:tcPr>
          <w:p>
            <w:pPr>
              <w:pStyle w:val="19"/>
              <w:spacing w:line="288" w:lineRule="auto"/>
              <w:jc w:val="both"/>
              <w:rPr>
                <w:rFonts w:ascii="Times New Roman" w:hAnsi="Times New Roman"/>
                <w:sz w:val="21"/>
                <w:szCs w:val="21"/>
              </w:rPr>
            </w:pP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年</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月起缴纳</w:t>
            </w:r>
          </w:p>
        </w:tc>
        <w:tc>
          <w:tcPr>
            <w:tcW w:w="900" w:type="dxa"/>
            <w:vMerge w:val="restart"/>
            <w:noWrap w:val="0"/>
            <w:vAlign w:val="center"/>
          </w:tcPr>
          <w:p>
            <w:pPr>
              <w:pStyle w:val="19"/>
              <w:spacing w:line="288" w:lineRule="auto"/>
              <w:ind w:firstLine="630" w:firstLineChars="0"/>
              <w:jc w:val="both"/>
              <w:rPr>
                <w:rFonts w:ascii="Times New Roman" w:hAnsi="Times New Roman"/>
                <w:sz w:val="21"/>
                <w:szCs w:val="21"/>
              </w:rPr>
            </w:pPr>
          </w:p>
        </w:tc>
        <w:tc>
          <w:tcPr>
            <w:tcW w:w="759" w:type="dxa"/>
            <w:vMerge w:val="restart"/>
            <w:noWrap w:val="0"/>
            <w:vAlign w:val="center"/>
          </w:tcPr>
          <w:p>
            <w:pPr>
              <w:pStyle w:val="19"/>
              <w:spacing w:line="288" w:lineRule="auto"/>
              <w:jc w:val="both"/>
              <w:rPr>
                <w:rFonts w:hint="eastAsia" w:ascii="Times New Roman" w:hAnsi="Times New Roman" w:eastAsia="宋体"/>
                <w:sz w:val="21"/>
                <w:szCs w:val="21"/>
                <w:lang w:val="en-US" w:eastAsia="zh-CN"/>
              </w:rPr>
            </w:pPr>
          </w:p>
        </w:tc>
        <w:tc>
          <w:tcPr>
            <w:tcW w:w="760" w:type="dxa"/>
            <w:vMerge w:val="restart"/>
            <w:noWrap w:val="0"/>
            <w:vAlign w:val="center"/>
          </w:tcPr>
          <w:p>
            <w:pPr>
              <w:pStyle w:val="19"/>
              <w:spacing w:line="288" w:lineRule="auto"/>
              <w:jc w:val="both"/>
              <w:rPr>
                <w:rFonts w:hint="eastAsia" w:ascii="Times New Roman" w:hAnsi="Times New Roman"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58" w:type="dxa"/>
            <w:vMerge w:val="continue"/>
            <w:noWrap w:val="0"/>
            <w:vAlign w:val="center"/>
          </w:tcPr>
          <w:p>
            <w:pPr>
              <w:pStyle w:val="19"/>
              <w:spacing w:line="288" w:lineRule="auto"/>
              <w:ind w:firstLine="630"/>
            </w:pPr>
          </w:p>
        </w:tc>
        <w:tc>
          <w:tcPr>
            <w:tcW w:w="925" w:type="dxa"/>
            <w:vMerge w:val="continue"/>
            <w:noWrap w:val="0"/>
            <w:vAlign w:val="top"/>
          </w:tcPr>
          <w:p>
            <w:pPr>
              <w:pStyle w:val="19"/>
              <w:spacing w:line="288" w:lineRule="auto"/>
              <w:ind w:firstLine="630"/>
            </w:pPr>
          </w:p>
        </w:tc>
        <w:tc>
          <w:tcPr>
            <w:tcW w:w="2086" w:type="dxa"/>
            <w:noWrap w:val="0"/>
            <w:vAlign w:val="top"/>
          </w:tcPr>
          <w:p>
            <w:pPr>
              <w:pStyle w:val="19"/>
              <w:spacing w:line="288" w:lineRule="auto"/>
              <w:jc w:val="both"/>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c>
          <w:tcPr>
            <w:tcW w:w="1238" w:type="dxa"/>
            <w:noWrap w:val="0"/>
            <w:vAlign w:val="top"/>
          </w:tcPr>
          <w:p>
            <w:pPr>
              <w:pStyle w:val="19"/>
              <w:spacing w:line="288" w:lineRule="auto"/>
              <w:ind w:firstLine="630"/>
              <w:rPr>
                <w:rFonts w:ascii="Times New Roman" w:hAnsi="Times New Roman"/>
                <w:sz w:val="21"/>
                <w:szCs w:val="21"/>
              </w:rPr>
            </w:pPr>
          </w:p>
        </w:tc>
        <w:tc>
          <w:tcPr>
            <w:tcW w:w="2050"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center"/>
          </w:tcPr>
          <w:p>
            <w:pPr>
              <w:pStyle w:val="19"/>
              <w:spacing w:line="288" w:lineRule="auto"/>
              <w:ind w:firstLine="630"/>
              <w:rPr>
                <w:rFonts w:ascii="Times New Roman" w:hAnsi="Times New Roman"/>
                <w:sz w:val="21"/>
                <w:szCs w:val="21"/>
              </w:rPr>
            </w:pPr>
          </w:p>
        </w:tc>
        <w:tc>
          <w:tcPr>
            <w:tcW w:w="759" w:type="dxa"/>
            <w:vMerge w:val="continue"/>
            <w:noWrap w:val="0"/>
            <w:vAlign w:val="center"/>
          </w:tcPr>
          <w:p>
            <w:pPr>
              <w:pStyle w:val="19"/>
              <w:spacing w:line="288" w:lineRule="auto"/>
              <w:ind w:firstLine="630"/>
              <w:rPr>
                <w:rFonts w:ascii="Times New Roman" w:hAnsi="Times New Roman"/>
                <w:sz w:val="21"/>
                <w:szCs w:val="21"/>
              </w:rPr>
            </w:pPr>
          </w:p>
        </w:tc>
        <w:tc>
          <w:tcPr>
            <w:tcW w:w="760" w:type="dxa"/>
            <w:vMerge w:val="continue"/>
            <w:noWrap w:val="0"/>
            <w:vAlign w:val="center"/>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58" w:type="dxa"/>
            <w:vMerge w:val="continue"/>
            <w:noWrap w:val="0"/>
            <w:vAlign w:val="center"/>
          </w:tcPr>
          <w:p>
            <w:pPr>
              <w:pStyle w:val="19"/>
              <w:spacing w:line="288" w:lineRule="auto"/>
              <w:ind w:firstLine="630"/>
              <w:rPr>
                <w:rFonts w:ascii="Times New Roman" w:hAnsi="Times New Roman"/>
                <w:sz w:val="21"/>
                <w:szCs w:val="21"/>
              </w:rPr>
            </w:pPr>
          </w:p>
        </w:tc>
        <w:tc>
          <w:tcPr>
            <w:tcW w:w="925" w:type="dxa"/>
            <w:vMerge w:val="continue"/>
            <w:noWrap w:val="0"/>
            <w:vAlign w:val="top"/>
          </w:tcPr>
          <w:p>
            <w:pPr>
              <w:pStyle w:val="19"/>
              <w:spacing w:line="288" w:lineRule="auto"/>
              <w:ind w:firstLine="630"/>
              <w:rPr>
                <w:rFonts w:ascii="Times New Roman" w:hAnsi="Times New Roman"/>
                <w:sz w:val="21"/>
                <w:szCs w:val="21"/>
              </w:rPr>
            </w:pPr>
          </w:p>
        </w:tc>
        <w:tc>
          <w:tcPr>
            <w:tcW w:w="2086" w:type="dxa"/>
            <w:noWrap w:val="0"/>
            <w:vAlign w:val="top"/>
          </w:tcPr>
          <w:p>
            <w:pPr>
              <w:pStyle w:val="19"/>
              <w:spacing w:line="288" w:lineRule="auto"/>
              <w:jc w:val="both"/>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238" w:type="dxa"/>
            <w:noWrap w:val="0"/>
            <w:vAlign w:val="top"/>
          </w:tcPr>
          <w:p>
            <w:pPr>
              <w:pStyle w:val="19"/>
              <w:spacing w:line="288" w:lineRule="auto"/>
              <w:ind w:firstLine="630"/>
              <w:rPr>
                <w:rFonts w:ascii="Times New Roman" w:hAnsi="Times New Roman"/>
                <w:sz w:val="21"/>
                <w:szCs w:val="21"/>
              </w:rPr>
            </w:pPr>
          </w:p>
        </w:tc>
        <w:tc>
          <w:tcPr>
            <w:tcW w:w="2050"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center"/>
          </w:tcPr>
          <w:p>
            <w:pPr>
              <w:pStyle w:val="19"/>
              <w:spacing w:line="288" w:lineRule="auto"/>
              <w:ind w:firstLine="630"/>
              <w:rPr>
                <w:rFonts w:ascii="Times New Roman" w:hAnsi="Times New Roman"/>
                <w:sz w:val="21"/>
                <w:szCs w:val="21"/>
              </w:rPr>
            </w:pPr>
          </w:p>
        </w:tc>
        <w:tc>
          <w:tcPr>
            <w:tcW w:w="759" w:type="dxa"/>
            <w:vMerge w:val="continue"/>
            <w:noWrap w:val="0"/>
            <w:vAlign w:val="center"/>
          </w:tcPr>
          <w:p>
            <w:pPr>
              <w:pStyle w:val="19"/>
              <w:spacing w:line="288" w:lineRule="auto"/>
              <w:ind w:firstLine="630"/>
              <w:rPr>
                <w:rFonts w:ascii="Times New Roman" w:hAnsi="Times New Roman"/>
                <w:sz w:val="21"/>
                <w:szCs w:val="21"/>
              </w:rPr>
            </w:pPr>
          </w:p>
        </w:tc>
        <w:tc>
          <w:tcPr>
            <w:tcW w:w="760" w:type="dxa"/>
            <w:vMerge w:val="continue"/>
            <w:noWrap w:val="0"/>
            <w:vAlign w:val="center"/>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58" w:type="dxa"/>
            <w:vMerge w:val="continue"/>
            <w:noWrap w:val="0"/>
            <w:vAlign w:val="center"/>
          </w:tcPr>
          <w:p>
            <w:pPr>
              <w:pStyle w:val="19"/>
              <w:spacing w:line="288" w:lineRule="auto"/>
              <w:ind w:firstLine="630"/>
              <w:rPr>
                <w:rFonts w:ascii="Times New Roman" w:hAnsi="Times New Roman"/>
                <w:sz w:val="21"/>
                <w:szCs w:val="21"/>
              </w:rPr>
            </w:pPr>
          </w:p>
        </w:tc>
        <w:tc>
          <w:tcPr>
            <w:tcW w:w="925" w:type="dxa"/>
            <w:vMerge w:val="continue"/>
            <w:noWrap w:val="0"/>
            <w:vAlign w:val="top"/>
          </w:tcPr>
          <w:p>
            <w:pPr>
              <w:pStyle w:val="19"/>
              <w:spacing w:line="288" w:lineRule="auto"/>
              <w:ind w:firstLine="630"/>
              <w:rPr>
                <w:rFonts w:ascii="Times New Roman" w:hAnsi="Times New Roman"/>
                <w:sz w:val="21"/>
                <w:szCs w:val="21"/>
              </w:rPr>
            </w:pPr>
          </w:p>
        </w:tc>
        <w:tc>
          <w:tcPr>
            <w:tcW w:w="2086" w:type="dxa"/>
            <w:noWrap w:val="0"/>
            <w:vAlign w:val="top"/>
          </w:tcPr>
          <w:p>
            <w:pPr>
              <w:pStyle w:val="19"/>
              <w:spacing w:line="288" w:lineRule="auto"/>
              <w:jc w:val="both"/>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238" w:type="dxa"/>
            <w:noWrap w:val="0"/>
            <w:vAlign w:val="top"/>
          </w:tcPr>
          <w:p>
            <w:pPr>
              <w:pStyle w:val="19"/>
              <w:spacing w:line="288" w:lineRule="auto"/>
              <w:ind w:firstLine="630"/>
              <w:rPr>
                <w:rFonts w:ascii="Times New Roman" w:hAnsi="Times New Roman"/>
                <w:sz w:val="21"/>
                <w:szCs w:val="21"/>
              </w:rPr>
            </w:pPr>
          </w:p>
        </w:tc>
        <w:tc>
          <w:tcPr>
            <w:tcW w:w="2050"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center"/>
          </w:tcPr>
          <w:p>
            <w:pPr>
              <w:pStyle w:val="19"/>
              <w:spacing w:line="288" w:lineRule="auto"/>
              <w:ind w:firstLine="630"/>
              <w:rPr>
                <w:rFonts w:ascii="Times New Roman" w:hAnsi="Times New Roman"/>
                <w:sz w:val="21"/>
                <w:szCs w:val="21"/>
              </w:rPr>
            </w:pPr>
          </w:p>
        </w:tc>
        <w:tc>
          <w:tcPr>
            <w:tcW w:w="759" w:type="dxa"/>
            <w:vMerge w:val="continue"/>
            <w:noWrap w:val="0"/>
            <w:vAlign w:val="center"/>
          </w:tcPr>
          <w:p>
            <w:pPr>
              <w:pStyle w:val="19"/>
              <w:spacing w:line="288" w:lineRule="auto"/>
              <w:ind w:firstLine="630"/>
              <w:rPr>
                <w:rFonts w:ascii="Times New Roman" w:hAnsi="Times New Roman"/>
                <w:sz w:val="21"/>
                <w:szCs w:val="21"/>
              </w:rPr>
            </w:pPr>
          </w:p>
        </w:tc>
        <w:tc>
          <w:tcPr>
            <w:tcW w:w="760" w:type="dxa"/>
            <w:vMerge w:val="continue"/>
            <w:noWrap w:val="0"/>
            <w:vAlign w:val="center"/>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58" w:type="dxa"/>
            <w:vMerge w:val="continue"/>
            <w:noWrap w:val="0"/>
            <w:vAlign w:val="center"/>
          </w:tcPr>
          <w:p>
            <w:pPr>
              <w:pStyle w:val="19"/>
              <w:spacing w:line="288" w:lineRule="auto"/>
              <w:ind w:firstLine="630"/>
              <w:rPr>
                <w:rFonts w:ascii="Times New Roman" w:hAnsi="Times New Roman"/>
                <w:sz w:val="21"/>
                <w:szCs w:val="21"/>
              </w:rPr>
            </w:pPr>
          </w:p>
        </w:tc>
        <w:tc>
          <w:tcPr>
            <w:tcW w:w="925" w:type="dxa"/>
            <w:vMerge w:val="continue"/>
            <w:noWrap w:val="0"/>
            <w:vAlign w:val="top"/>
          </w:tcPr>
          <w:p>
            <w:pPr>
              <w:pStyle w:val="19"/>
              <w:spacing w:line="288" w:lineRule="auto"/>
              <w:ind w:firstLine="630"/>
              <w:rPr>
                <w:rFonts w:ascii="Times New Roman" w:hAnsi="Times New Roman"/>
                <w:sz w:val="21"/>
                <w:szCs w:val="21"/>
              </w:rPr>
            </w:pPr>
          </w:p>
        </w:tc>
        <w:tc>
          <w:tcPr>
            <w:tcW w:w="2086" w:type="dxa"/>
            <w:noWrap w:val="0"/>
            <w:vAlign w:val="top"/>
          </w:tcPr>
          <w:p>
            <w:pPr>
              <w:pStyle w:val="19"/>
              <w:spacing w:line="288" w:lineRule="auto"/>
              <w:jc w:val="both"/>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238" w:type="dxa"/>
            <w:noWrap w:val="0"/>
            <w:vAlign w:val="top"/>
          </w:tcPr>
          <w:p>
            <w:pPr>
              <w:pStyle w:val="19"/>
              <w:spacing w:line="288" w:lineRule="auto"/>
              <w:ind w:firstLine="630"/>
              <w:rPr>
                <w:rFonts w:ascii="Times New Roman" w:hAnsi="Times New Roman"/>
                <w:sz w:val="21"/>
                <w:szCs w:val="21"/>
              </w:rPr>
            </w:pPr>
          </w:p>
        </w:tc>
        <w:tc>
          <w:tcPr>
            <w:tcW w:w="2050" w:type="dxa"/>
            <w:vMerge w:val="continue"/>
            <w:noWrap w:val="0"/>
            <w:vAlign w:val="center"/>
          </w:tcPr>
          <w:p>
            <w:pPr>
              <w:pStyle w:val="19"/>
              <w:spacing w:line="288" w:lineRule="auto"/>
              <w:ind w:firstLine="630"/>
              <w:rPr>
                <w:rFonts w:ascii="Times New Roman" w:hAnsi="Times New Roman"/>
                <w:sz w:val="21"/>
                <w:szCs w:val="21"/>
              </w:rPr>
            </w:pPr>
          </w:p>
        </w:tc>
        <w:tc>
          <w:tcPr>
            <w:tcW w:w="900" w:type="dxa"/>
            <w:vMerge w:val="continue"/>
            <w:noWrap w:val="0"/>
            <w:vAlign w:val="center"/>
          </w:tcPr>
          <w:p>
            <w:pPr>
              <w:pStyle w:val="19"/>
              <w:spacing w:line="288" w:lineRule="auto"/>
              <w:ind w:firstLine="630"/>
              <w:rPr>
                <w:rFonts w:ascii="Times New Roman" w:hAnsi="Times New Roman"/>
                <w:sz w:val="21"/>
                <w:szCs w:val="21"/>
              </w:rPr>
            </w:pPr>
          </w:p>
        </w:tc>
        <w:tc>
          <w:tcPr>
            <w:tcW w:w="759" w:type="dxa"/>
            <w:vMerge w:val="continue"/>
            <w:noWrap w:val="0"/>
            <w:vAlign w:val="center"/>
          </w:tcPr>
          <w:p>
            <w:pPr>
              <w:pStyle w:val="19"/>
              <w:spacing w:line="288" w:lineRule="auto"/>
              <w:ind w:firstLine="630"/>
              <w:rPr>
                <w:rFonts w:ascii="Times New Roman" w:hAnsi="Times New Roman"/>
                <w:sz w:val="21"/>
                <w:szCs w:val="21"/>
              </w:rPr>
            </w:pPr>
          </w:p>
        </w:tc>
        <w:tc>
          <w:tcPr>
            <w:tcW w:w="760" w:type="dxa"/>
            <w:vMerge w:val="continue"/>
            <w:noWrap w:val="0"/>
            <w:vAlign w:val="center"/>
          </w:tcPr>
          <w:p>
            <w:pPr>
              <w:pStyle w:val="19"/>
              <w:spacing w:line="288" w:lineRule="auto"/>
              <w:ind w:firstLine="630"/>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restart"/>
            <w:noWrap w:val="0"/>
            <w:vAlign w:val="center"/>
          </w:tcPr>
          <w:p>
            <w:pPr>
              <w:pStyle w:val="19"/>
              <w:spacing w:line="288" w:lineRule="auto"/>
              <w:jc w:val="center"/>
              <w:rPr>
                <w:rFonts w:ascii="Times New Roman" w:hAnsi="Times New Roman" w:eastAsia="宋体" w:cs="Times New Roman"/>
                <w:sz w:val="24"/>
                <w:szCs w:val="24"/>
              </w:rPr>
            </w:pPr>
            <w:r>
              <w:rPr>
                <w:rFonts w:ascii="Times New Roman" w:hAnsi="Times New Roman" w:eastAsia="宋体" w:cs="Times New Roman"/>
                <w:sz w:val="21"/>
                <w:szCs w:val="21"/>
              </w:rPr>
              <w:t>项目组成员</w:t>
            </w:r>
          </w:p>
        </w:tc>
        <w:tc>
          <w:tcPr>
            <w:tcW w:w="925" w:type="dxa"/>
            <w:vMerge w:val="restart"/>
            <w:noWrap w:val="0"/>
            <w:vAlign w:val="top"/>
          </w:tcPr>
          <w:p>
            <w:pPr>
              <w:pStyle w:val="19"/>
              <w:spacing w:line="288" w:lineRule="auto"/>
              <w:ind w:firstLine="630"/>
              <w:rPr>
                <w:rFonts w:ascii="Times New Roman" w:hAnsi="Times New Roman"/>
                <w:sz w:val="28"/>
                <w:szCs w:val="28"/>
              </w:rPr>
            </w:pPr>
          </w:p>
        </w:tc>
        <w:tc>
          <w:tcPr>
            <w:tcW w:w="2086" w:type="dxa"/>
            <w:noWrap w:val="0"/>
            <w:vAlign w:val="top"/>
          </w:tcPr>
          <w:p>
            <w:pPr>
              <w:pStyle w:val="19"/>
              <w:spacing w:line="288" w:lineRule="auto"/>
              <w:rPr>
                <w:rFonts w:ascii="Times New Roman" w:hAnsi="Times New Roman"/>
                <w:sz w:val="28"/>
                <w:szCs w:val="28"/>
              </w:rPr>
            </w:pPr>
            <w:r>
              <w:rPr>
                <w:rFonts w:hint="eastAsia" w:ascii="Times New Roman" w:hAnsi="Times New Roman"/>
                <w:sz w:val="21"/>
                <w:szCs w:val="21"/>
                <w:lang w:val="en-US" w:eastAsia="zh-CN"/>
              </w:rPr>
              <w:t>信息系统监理师证书（必备）</w:t>
            </w: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restart"/>
            <w:noWrap w:val="0"/>
            <w:vAlign w:val="center"/>
          </w:tcPr>
          <w:p>
            <w:pPr>
              <w:pStyle w:val="19"/>
              <w:spacing w:line="288" w:lineRule="auto"/>
              <w:jc w:val="both"/>
              <w:rPr>
                <w:rFonts w:ascii="Times New Roman" w:hAnsi="Times New Roman"/>
                <w:sz w:val="28"/>
                <w:szCs w:val="28"/>
              </w:rPr>
            </w:pP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年</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月起缴纳</w:t>
            </w:r>
          </w:p>
        </w:tc>
        <w:tc>
          <w:tcPr>
            <w:tcW w:w="900" w:type="dxa"/>
            <w:vMerge w:val="restart"/>
            <w:noWrap w:val="0"/>
            <w:vAlign w:val="center"/>
          </w:tcPr>
          <w:p>
            <w:pPr>
              <w:pStyle w:val="19"/>
              <w:spacing w:line="288" w:lineRule="auto"/>
              <w:ind w:firstLine="630"/>
              <w:jc w:val="both"/>
              <w:rPr>
                <w:rFonts w:hint="eastAsia" w:ascii="Times New Roman" w:hAnsi="Times New Roman"/>
                <w:sz w:val="28"/>
                <w:szCs w:val="28"/>
              </w:rPr>
            </w:pPr>
          </w:p>
        </w:tc>
        <w:tc>
          <w:tcPr>
            <w:tcW w:w="759" w:type="dxa"/>
            <w:vMerge w:val="restart"/>
            <w:noWrap w:val="0"/>
            <w:vAlign w:val="center"/>
          </w:tcPr>
          <w:p>
            <w:pPr>
              <w:pStyle w:val="19"/>
              <w:spacing w:line="288" w:lineRule="auto"/>
              <w:ind w:firstLine="630"/>
              <w:jc w:val="both"/>
              <w:rPr>
                <w:rFonts w:hint="eastAsia" w:ascii="Times New Roman" w:hAnsi="Times New Roman"/>
                <w:sz w:val="28"/>
                <w:szCs w:val="28"/>
              </w:rPr>
            </w:pPr>
          </w:p>
        </w:tc>
        <w:tc>
          <w:tcPr>
            <w:tcW w:w="760" w:type="dxa"/>
            <w:vMerge w:val="restart"/>
            <w:noWrap w:val="0"/>
            <w:vAlign w:val="center"/>
          </w:tcPr>
          <w:p>
            <w:pPr>
              <w:pStyle w:val="19"/>
              <w:spacing w:line="288" w:lineRule="auto"/>
              <w:ind w:firstLine="630"/>
              <w:jc w:val="both"/>
              <w:rPr>
                <w:rFonts w:hint="eastAsia"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continue"/>
            <w:noWrap w:val="0"/>
            <w:vAlign w:val="center"/>
          </w:tcPr>
          <w:p>
            <w:pPr>
              <w:pStyle w:val="19"/>
              <w:spacing w:line="288" w:lineRule="auto"/>
              <w:ind w:firstLine="630"/>
            </w:pPr>
          </w:p>
        </w:tc>
        <w:tc>
          <w:tcPr>
            <w:tcW w:w="925" w:type="dxa"/>
            <w:vMerge w:val="continue"/>
            <w:noWrap w:val="0"/>
            <w:vAlign w:val="top"/>
          </w:tcPr>
          <w:p>
            <w:pPr>
              <w:pStyle w:val="19"/>
              <w:spacing w:line="288" w:lineRule="auto"/>
              <w:ind w:firstLine="630"/>
            </w:pPr>
          </w:p>
        </w:tc>
        <w:tc>
          <w:tcPr>
            <w:tcW w:w="2086" w:type="dxa"/>
            <w:noWrap w:val="0"/>
            <w:vAlign w:val="top"/>
          </w:tcPr>
          <w:p>
            <w:pPr>
              <w:pStyle w:val="19"/>
              <w:spacing w:line="288" w:lineRule="auto"/>
              <w:ind w:firstLine="630"/>
              <w:rPr>
                <w:rFonts w:ascii="Times New Roman" w:hAnsi="Times New Roman"/>
                <w:sz w:val="28"/>
                <w:szCs w:val="28"/>
              </w:rPr>
            </w:pP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continue"/>
            <w:noWrap w:val="0"/>
            <w:vAlign w:val="center"/>
          </w:tcPr>
          <w:p>
            <w:pPr>
              <w:pStyle w:val="19"/>
              <w:spacing w:line="288" w:lineRule="auto"/>
              <w:ind w:firstLine="630"/>
              <w:rPr>
                <w:rFonts w:ascii="Times New Roman" w:hAnsi="Times New Roman"/>
                <w:sz w:val="28"/>
                <w:szCs w:val="28"/>
              </w:rPr>
            </w:pPr>
          </w:p>
        </w:tc>
        <w:tc>
          <w:tcPr>
            <w:tcW w:w="900" w:type="dxa"/>
            <w:vMerge w:val="continue"/>
            <w:noWrap w:val="0"/>
            <w:vAlign w:val="center"/>
          </w:tcPr>
          <w:p>
            <w:pPr>
              <w:pStyle w:val="19"/>
              <w:spacing w:line="288" w:lineRule="auto"/>
              <w:ind w:firstLine="630"/>
              <w:rPr>
                <w:rFonts w:ascii="Times New Roman" w:hAnsi="Times New Roman"/>
                <w:sz w:val="28"/>
                <w:szCs w:val="28"/>
              </w:rPr>
            </w:pPr>
          </w:p>
        </w:tc>
        <w:tc>
          <w:tcPr>
            <w:tcW w:w="759" w:type="dxa"/>
            <w:vMerge w:val="continue"/>
            <w:noWrap w:val="0"/>
            <w:vAlign w:val="center"/>
          </w:tcPr>
          <w:p>
            <w:pPr>
              <w:pStyle w:val="19"/>
              <w:spacing w:line="288" w:lineRule="auto"/>
              <w:ind w:firstLine="630"/>
              <w:rPr>
                <w:rFonts w:ascii="Times New Roman" w:hAnsi="Times New Roman"/>
                <w:sz w:val="28"/>
                <w:szCs w:val="28"/>
              </w:rPr>
            </w:pPr>
          </w:p>
        </w:tc>
        <w:tc>
          <w:tcPr>
            <w:tcW w:w="760" w:type="dxa"/>
            <w:vMerge w:val="continue"/>
            <w:noWrap w:val="0"/>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restart"/>
            <w:noWrap w:val="0"/>
            <w:vAlign w:val="center"/>
          </w:tcPr>
          <w:p>
            <w:pPr>
              <w:pStyle w:val="19"/>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项目组成员</w:t>
            </w:r>
          </w:p>
        </w:tc>
        <w:tc>
          <w:tcPr>
            <w:tcW w:w="925" w:type="dxa"/>
            <w:vMerge w:val="restart"/>
            <w:noWrap w:val="0"/>
            <w:vAlign w:val="top"/>
          </w:tcPr>
          <w:p>
            <w:pPr>
              <w:pStyle w:val="19"/>
              <w:spacing w:line="288" w:lineRule="auto"/>
              <w:ind w:firstLine="630"/>
              <w:rPr>
                <w:rFonts w:ascii="Times New Roman" w:hAnsi="Times New Roman"/>
                <w:sz w:val="28"/>
                <w:szCs w:val="28"/>
              </w:rPr>
            </w:pPr>
          </w:p>
        </w:tc>
        <w:tc>
          <w:tcPr>
            <w:tcW w:w="2086" w:type="dxa"/>
            <w:noWrap w:val="0"/>
            <w:vAlign w:val="top"/>
          </w:tcPr>
          <w:p>
            <w:pPr>
              <w:pStyle w:val="19"/>
              <w:spacing w:line="288" w:lineRule="auto"/>
              <w:rPr>
                <w:rFonts w:ascii="Times New Roman" w:hAnsi="Times New Roman"/>
                <w:sz w:val="28"/>
                <w:szCs w:val="28"/>
              </w:rPr>
            </w:pPr>
            <w:r>
              <w:rPr>
                <w:rFonts w:hint="eastAsia" w:ascii="Times New Roman" w:hAnsi="Times New Roman"/>
                <w:sz w:val="21"/>
                <w:szCs w:val="21"/>
                <w:lang w:val="en-US" w:eastAsia="zh-CN"/>
              </w:rPr>
              <w:t>信息系统监理师证书（必备）</w:t>
            </w: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restart"/>
            <w:noWrap w:val="0"/>
            <w:vAlign w:val="center"/>
          </w:tcPr>
          <w:p>
            <w:pPr>
              <w:pStyle w:val="19"/>
              <w:spacing w:line="288" w:lineRule="auto"/>
              <w:jc w:val="both"/>
              <w:rPr>
                <w:rFonts w:ascii="Times New Roman" w:hAnsi="Times New Roman"/>
                <w:sz w:val="28"/>
                <w:szCs w:val="28"/>
              </w:rPr>
            </w:pP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年</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月起缴纳</w:t>
            </w:r>
          </w:p>
        </w:tc>
        <w:tc>
          <w:tcPr>
            <w:tcW w:w="900" w:type="dxa"/>
            <w:vMerge w:val="restart"/>
            <w:noWrap w:val="0"/>
            <w:vAlign w:val="center"/>
          </w:tcPr>
          <w:p>
            <w:pPr>
              <w:pStyle w:val="19"/>
              <w:spacing w:line="288" w:lineRule="auto"/>
              <w:ind w:firstLine="630"/>
              <w:jc w:val="both"/>
              <w:rPr>
                <w:rFonts w:ascii="Times New Roman" w:hAnsi="Times New Roman"/>
                <w:sz w:val="28"/>
                <w:szCs w:val="28"/>
              </w:rPr>
            </w:pPr>
          </w:p>
        </w:tc>
        <w:tc>
          <w:tcPr>
            <w:tcW w:w="759" w:type="dxa"/>
            <w:vMerge w:val="restart"/>
            <w:noWrap w:val="0"/>
            <w:vAlign w:val="center"/>
          </w:tcPr>
          <w:p>
            <w:pPr>
              <w:pStyle w:val="19"/>
              <w:spacing w:line="288" w:lineRule="auto"/>
              <w:ind w:firstLine="630"/>
              <w:jc w:val="both"/>
              <w:rPr>
                <w:rFonts w:ascii="Times New Roman" w:hAnsi="Times New Roman"/>
                <w:sz w:val="28"/>
                <w:szCs w:val="28"/>
              </w:rPr>
            </w:pPr>
          </w:p>
        </w:tc>
        <w:tc>
          <w:tcPr>
            <w:tcW w:w="760" w:type="dxa"/>
            <w:vMerge w:val="restart"/>
            <w:noWrap w:val="0"/>
            <w:vAlign w:val="center"/>
          </w:tcPr>
          <w:p>
            <w:pPr>
              <w:pStyle w:val="19"/>
              <w:spacing w:line="288" w:lineRule="auto"/>
              <w:ind w:firstLine="630"/>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continue"/>
            <w:noWrap w:val="0"/>
            <w:vAlign w:val="center"/>
          </w:tcPr>
          <w:p>
            <w:pPr>
              <w:pStyle w:val="19"/>
              <w:spacing w:line="288" w:lineRule="auto"/>
              <w:ind w:firstLine="630"/>
            </w:pPr>
          </w:p>
        </w:tc>
        <w:tc>
          <w:tcPr>
            <w:tcW w:w="925" w:type="dxa"/>
            <w:vMerge w:val="continue"/>
            <w:noWrap w:val="0"/>
            <w:vAlign w:val="top"/>
          </w:tcPr>
          <w:p>
            <w:pPr>
              <w:pStyle w:val="19"/>
              <w:spacing w:line="288" w:lineRule="auto"/>
              <w:ind w:firstLine="630"/>
            </w:pPr>
          </w:p>
        </w:tc>
        <w:tc>
          <w:tcPr>
            <w:tcW w:w="2086" w:type="dxa"/>
            <w:noWrap w:val="0"/>
            <w:vAlign w:val="top"/>
          </w:tcPr>
          <w:p>
            <w:pPr>
              <w:pStyle w:val="19"/>
              <w:spacing w:line="288" w:lineRule="auto"/>
              <w:ind w:firstLine="630"/>
              <w:rPr>
                <w:rFonts w:ascii="Times New Roman" w:hAnsi="Times New Roman"/>
                <w:sz w:val="28"/>
                <w:szCs w:val="28"/>
              </w:rPr>
            </w:pP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continue"/>
            <w:noWrap w:val="0"/>
            <w:vAlign w:val="center"/>
          </w:tcPr>
          <w:p>
            <w:pPr>
              <w:pStyle w:val="19"/>
              <w:spacing w:line="288" w:lineRule="auto"/>
              <w:ind w:firstLine="630"/>
              <w:rPr>
                <w:rFonts w:ascii="Times New Roman" w:hAnsi="Times New Roman"/>
                <w:sz w:val="28"/>
                <w:szCs w:val="28"/>
              </w:rPr>
            </w:pPr>
          </w:p>
        </w:tc>
        <w:tc>
          <w:tcPr>
            <w:tcW w:w="900" w:type="dxa"/>
            <w:vMerge w:val="continue"/>
            <w:noWrap w:val="0"/>
            <w:vAlign w:val="center"/>
          </w:tcPr>
          <w:p>
            <w:pPr>
              <w:pStyle w:val="19"/>
              <w:spacing w:line="288" w:lineRule="auto"/>
              <w:ind w:firstLine="630"/>
              <w:rPr>
                <w:rFonts w:ascii="Times New Roman" w:hAnsi="Times New Roman"/>
                <w:sz w:val="28"/>
                <w:szCs w:val="28"/>
              </w:rPr>
            </w:pPr>
          </w:p>
        </w:tc>
        <w:tc>
          <w:tcPr>
            <w:tcW w:w="759" w:type="dxa"/>
            <w:vMerge w:val="continue"/>
            <w:noWrap w:val="0"/>
            <w:vAlign w:val="center"/>
          </w:tcPr>
          <w:p>
            <w:pPr>
              <w:pStyle w:val="19"/>
              <w:spacing w:line="288" w:lineRule="auto"/>
              <w:ind w:firstLine="630"/>
              <w:rPr>
                <w:rFonts w:ascii="Times New Roman" w:hAnsi="Times New Roman"/>
                <w:sz w:val="28"/>
                <w:szCs w:val="28"/>
              </w:rPr>
            </w:pPr>
          </w:p>
        </w:tc>
        <w:tc>
          <w:tcPr>
            <w:tcW w:w="760" w:type="dxa"/>
            <w:vMerge w:val="continue"/>
            <w:noWrap w:val="0"/>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restart"/>
            <w:noWrap w:val="0"/>
            <w:vAlign w:val="center"/>
          </w:tcPr>
          <w:p>
            <w:pPr>
              <w:pStyle w:val="19"/>
              <w:spacing w:line="288" w:lineRule="auto"/>
              <w:jc w:val="center"/>
              <w:rPr>
                <w:rFonts w:hint="default" w:ascii="Times New Roman" w:hAnsi="Times New Roman" w:eastAsia="宋体" w:cs="Times New Roman"/>
                <w:sz w:val="21"/>
                <w:szCs w:val="21"/>
                <w:lang w:val="en-US" w:eastAsia="zh-CN"/>
              </w:rPr>
            </w:pPr>
            <w:r>
              <w:rPr>
                <w:rFonts w:hint="eastAsia" w:ascii="Times New Roman" w:hAnsi="Times New Roman"/>
                <w:sz w:val="21"/>
                <w:szCs w:val="21"/>
                <w:lang w:val="en-US" w:eastAsia="zh-CN"/>
              </w:rPr>
              <w:t>..</w:t>
            </w:r>
          </w:p>
        </w:tc>
        <w:tc>
          <w:tcPr>
            <w:tcW w:w="925" w:type="dxa"/>
            <w:vMerge w:val="restart"/>
            <w:noWrap w:val="0"/>
            <w:vAlign w:val="top"/>
          </w:tcPr>
          <w:p>
            <w:pPr>
              <w:pStyle w:val="19"/>
              <w:spacing w:line="288" w:lineRule="auto"/>
              <w:ind w:firstLine="630"/>
              <w:rPr>
                <w:rFonts w:ascii="Times New Roman" w:hAnsi="Times New Roman"/>
                <w:sz w:val="28"/>
                <w:szCs w:val="28"/>
              </w:rPr>
            </w:pPr>
          </w:p>
        </w:tc>
        <w:tc>
          <w:tcPr>
            <w:tcW w:w="2086" w:type="dxa"/>
            <w:noWrap w:val="0"/>
            <w:vAlign w:val="top"/>
          </w:tcPr>
          <w:p>
            <w:pPr>
              <w:pStyle w:val="19"/>
              <w:spacing w:line="288" w:lineRule="auto"/>
              <w:rPr>
                <w:rFonts w:ascii="Times New Roman" w:hAnsi="Times New Roman"/>
                <w:sz w:val="28"/>
                <w:szCs w:val="28"/>
              </w:rPr>
            </w:pPr>
            <w:r>
              <w:rPr>
                <w:rFonts w:hint="eastAsia" w:ascii="Times New Roman" w:hAnsi="Times New Roman"/>
                <w:sz w:val="21"/>
                <w:szCs w:val="21"/>
                <w:lang w:val="en-US" w:eastAsia="zh-CN"/>
              </w:rPr>
              <w:t>信息系统监理师证书（必备）</w:t>
            </w: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restart"/>
            <w:noWrap w:val="0"/>
            <w:vAlign w:val="center"/>
          </w:tcPr>
          <w:p>
            <w:pPr>
              <w:pStyle w:val="19"/>
              <w:spacing w:line="288" w:lineRule="auto"/>
              <w:ind w:firstLine="630"/>
              <w:jc w:val="both"/>
              <w:rPr>
                <w:rFonts w:ascii="Times New Roman" w:hAnsi="Times New Roman"/>
                <w:sz w:val="28"/>
                <w:szCs w:val="28"/>
              </w:rPr>
            </w:pPr>
          </w:p>
        </w:tc>
        <w:tc>
          <w:tcPr>
            <w:tcW w:w="900" w:type="dxa"/>
            <w:vMerge w:val="restart"/>
            <w:noWrap w:val="0"/>
            <w:vAlign w:val="center"/>
          </w:tcPr>
          <w:p>
            <w:pPr>
              <w:pStyle w:val="19"/>
              <w:spacing w:line="288" w:lineRule="auto"/>
              <w:ind w:firstLine="630"/>
              <w:jc w:val="both"/>
              <w:rPr>
                <w:rFonts w:ascii="Times New Roman" w:hAnsi="Times New Roman"/>
                <w:sz w:val="28"/>
                <w:szCs w:val="28"/>
              </w:rPr>
            </w:pPr>
          </w:p>
        </w:tc>
        <w:tc>
          <w:tcPr>
            <w:tcW w:w="759" w:type="dxa"/>
            <w:vMerge w:val="restart"/>
            <w:noWrap w:val="0"/>
            <w:vAlign w:val="center"/>
          </w:tcPr>
          <w:p>
            <w:pPr>
              <w:pStyle w:val="19"/>
              <w:spacing w:line="288" w:lineRule="auto"/>
              <w:ind w:firstLine="630"/>
              <w:jc w:val="both"/>
              <w:rPr>
                <w:rFonts w:ascii="Times New Roman" w:hAnsi="Times New Roman"/>
                <w:sz w:val="28"/>
                <w:szCs w:val="28"/>
              </w:rPr>
            </w:pPr>
          </w:p>
        </w:tc>
        <w:tc>
          <w:tcPr>
            <w:tcW w:w="760" w:type="dxa"/>
            <w:vMerge w:val="restart"/>
            <w:noWrap w:val="0"/>
            <w:vAlign w:val="center"/>
          </w:tcPr>
          <w:p>
            <w:pPr>
              <w:pStyle w:val="19"/>
              <w:spacing w:line="288" w:lineRule="auto"/>
              <w:ind w:firstLine="630"/>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58" w:type="dxa"/>
            <w:vMerge w:val="continue"/>
            <w:noWrap w:val="0"/>
            <w:vAlign w:val="center"/>
          </w:tcPr>
          <w:p>
            <w:pPr>
              <w:pStyle w:val="19"/>
              <w:spacing w:line="288" w:lineRule="auto"/>
              <w:ind w:firstLine="630"/>
            </w:pPr>
          </w:p>
        </w:tc>
        <w:tc>
          <w:tcPr>
            <w:tcW w:w="925" w:type="dxa"/>
            <w:vMerge w:val="continue"/>
            <w:noWrap w:val="0"/>
            <w:vAlign w:val="top"/>
          </w:tcPr>
          <w:p>
            <w:pPr>
              <w:pStyle w:val="19"/>
              <w:spacing w:line="288" w:lineRule="auto"/>
              <w:ind w:firstLine="630"/>
            </w:pPr>
          </w:p>
        </w:tc>
        <w:tc>
          <w:tcPr>
            <w:tcW w:w="2086" w:type="dxa"/>
            <w:noWrap w:val="0"/>
            <w:vAlign w:val="top"/>
          </w:tcPr>
          <w:p>
            <w:pPr>
              <w:pStyle w:val="19"/>
              <w:spacing w:line="288" w:lineRule="auto"/>
              <w:ind w:firstLine="630"/>
              <w:rPr>
                <w:rFonts w:ascii="Times New Roman" w:hAnsi="Times New Roman"/>
                <w:sz w:val="28"/>
                <w:szCs w:val="28"/>
              </w:rPr>
            </w:pPr>
          </w:p>
        </w:tc>
        <w:tc>
          <w:tcPr>
            <w:tcW w:w="1238" w:type="dxa"/>
            <w:noWrap w:val="0"/>
            <w:vAlign w:val="top"/>
          </w:tcPr>
          <w:p>
            <w:pPr>
              <w:pStyle w:val="19"/>
              <w:spacing w:line="288" w:lineRule="auto"/>
              <w:ind w:firstLine="630"/>
              <w:rPr>
                <w:rFonts w:ascii="Times New Roman" w:hAnsi="Times New Roman"/>
                <w:sz w:val="28"/>
                <w:szCs w:val="28"/>
              </w:rPr>
            </w:pPr>
          </w:p>
        </w:tc>
        <w:tc>
          <w:tcPr>
            <w:tcW w:w="2050" w:type="dxa"/>
            <w:vMerge w:val="continue"/>
            <w:noWrap w:val="0"/>
            <w:vAlign w:val="center"/>
          </w:tcPr>
          <w:p>
            <w:pPr>
              <w:pStyle w:val="19"/>
              <w:spacing w:line="288" w:lineRule="auto"/>
              <w:ind w:firstLine="630"/>
              <w:rPr>
                <w:rFonts w:ascii="Times New Roman" w:hAnsi="Times New Roman"/>
                <w:sz w:val="28"/>
                <w:szCs w:val="28"/>
              </w:rPr>
            </w:pPr>
          </w:p>
        </w:tc>
        <w:tc>
          <w:tcPr>
            <w:tcW w:w="900" w:type="dxa"/>
            <w:vMerge w:val="continue"/>
            <w:noWrap w:val="0"/>
            <w:vAlign w:val="center"/>
          </w:tcPr>
          <w:p>
            <w:pPr>
              <w:pStyle w:val="19"/>
              <w:spacing w:line="288" w:lineRule="auto"/>
              <w:ind w:firstLine="630"/>
              <w:rPr>
                <w:rFonts w:ascii="Times New Roman" w:hAnsi="Times New Roman"/>
                <w:sz w:val="28"/>
                <w:szCs w:val="28"/>
              </w:rPr>
            </w:pPr>
          </w:p>
        </w:tc>
        <w:tc>
          <w:tcPr>
            <w:tcW w:w="759" w:type="dxa"/>
            <w:vMerge w:val="continue"/>
            <w:noWrap w:val="0"/>
            <w:vAlign w:val="center"/>
          </w:tcPr>
          <w:p>
            <w:pPr>
              <w:pStyle w:val="19"/>
              <w:spacing w:line="288" w:lineRule="auto"/>
              <w:ind w:firstLine="630"/>
              <w:rPr>
                <w:rFonts w:ascii="Times New Roman" w:hAnsi="Times New Roman"/>
                <w:sz w:val="28"/>
                <w:szCs w:val="28"/>
              </w:rPr>
            </w:pPr>
          </w:p>
        </w:tc>
        <w:tc>
          <w:tcPr>
            <w:tcW w:w="760" w:type="dxa"/>
            <w:vMerge w:val="continue"/>
            <w:noWrap w:val="0"/>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8" w:type="dxa"/>
            <w:vMerge w:val="restart"/>
            <w:noWrap w:val="0"/>
            <w:vAlign w:val="center"/>
          </w:tcPr>
          <w:p>
            <w:pPr>
              <w:pStyle w:val="19"/>
              <w:spacing w:line="288" w:lineRule="auto"/>
              <w:ind w:firstLine="420" w:firstLineChars="200"/>
              <w:jc w:val="both"/>
              <w:rPr>
                <w:rFonts w:hint="eastAsia" w:ascii="Times New Roman" w:hAnsi="Times New Roman" w:eastAsia="宋体" w:cs="Times New Roman"/>
                <w:sz w:val="21"/>
                <w:szCs w:val="21"/>
                <w:lang w:eastAsia="zh-CN"/>
              </w:rPr>
            </w:pPr>
            <w:r>
              <w:rPr>
                <w:rFonts w:hint="eastAsia" w:ascii="Times New Roman" w:hAnsi="Times New Roman"/>
                <w:sz w:val="21"/>
                <w:szCs w:val="21"/>
                <w:lang w:val="en-US" w:eastAsia="zh-CN"/>
              </w:rPr>
              <w:t>..</w:t>
            </w:r>
          </w:p>
        </w:tc>
        <w:tc>
          <w:tcPr>
            <w:tcW w:w="925" w:type="dxa"/>
            <w:vMerge w:val="restart"/>
            <w:noWrap w:val="0"/>
            <w:vAlign w:val="center"/>
          </w:tcPr>
          <w:p>
            <w:pPr>
              <w:spacing w:line="288" w:lineRule="auto"/>
              <w:jc w:val="both"/>
              <w:rPr>
                <w:rFonts w:ascii="Times New Roman" w:hAnsi="Times New Roman"/>
                <w:sz w:val="28"/>
                <w:szCs w:val="28"/>
              </w:rPr>
            </w:pPr>
            <w:r>
              <w:rPr>
                <w:rFonts w:hint="eastAsia" w:ascii="Times New Roman" w:hAnsi="Times New Roman"/>
                <w:sz w:val="21"/>
                <w:szCs w:val="21"/>
                <w:lang w:val="en-US" w:eastAsia="zh-CN"/>
              </w:rPr>
              <w:t>..</w:t>
            </w:r>
          </w:p>
        </w:tc>
        <w:tc>
          <w:tcPr>
            <w:tcW w:w="2086" w:type="dxa"/>
            <w:noWrap w:val="0"/>
            <w:vAlign w:val="center"/>
          </w:tcPr>
          <w:p>
            <w:pPr>
              <w:spacing w:line="288" w:lineRule="auto"/>
              <w:ind w:firstLine="630"/>
              <w:jc w:val="both"/>
              <w:rPr>
                <w:rFonts w:ascii="Times New Roman" w:hAnsi="Times New Roman"/>
                <w:sz w:val="28"/>
                <w:szCs w:val="28"/>
              </w:rPr>
            </w:pPr>
            <w:r>
              <w:rPr>
                <w:rFonts w:hint="eastAsia" w:ascii="Times New Roman" w:hAnsi="Times New Roman"/>
                <w:sz w:val="21"/>
                <w:szCs w:val="21"/>
                <w:lang w:val="en-US" w:eastAsia="zh-CN"/>
              </w:rPr>
              <w:t>..</w:t>
            </w:r>
          </w:p>
        </w:tc>
        <w:tc>
          <w:tcPr>
            <w:tcW w:w="1238" w:type="dxa"/>
            <w:noWrap w:val="0"/>
            <w:vAlign w:val="center"/>
          </w:tcPr>
          <w:p>
            <w:pPr>
              <w:spacing w:line="288" w:lineRule="auto"/>
              <w:ind w:firstLine="630"/>
              <w:jc w:val="both"/>
              <w:rPr>
                <w:rFonts w:ascii="Times New Roman" w:hAnsi="Times New Roman"/>
                <w:sz w:val="28"/>
                <w:szCs w:val="28"/>
              </w:rPr>
            </w:pPr>
            <w:r>
              <w:rPr>
                <w:rFonts w:hint="eastAsia" w:ascii="Times New Roman" w:hAnsi="Times New Roman"/>
                <w:sz w:val="21"/>
                <w:szCs w:val="21"/>
                <w:lang w:val="en-US" w:eastAsia="zh-CN"/>
              </w:rPr>
              <w:t>..</w:t>
            </w:r>
          </w:p>
        </w:tc>
        <w:tc>
          <w:tcPr>
            <w:tcW w:w="2050" w:type="dxa"/>
            <w:vMerge w:val="restart"/>
            <w:noWrap w:val="0"/>
            <w:vAlign w:val="center"/>
          </w:tcPr>
          <w:p>
            <w:pPr>
              <w:spacing w:line="288" w:lineRule="auto"/>
              <w:ind w:firstLine="630"/>
              <w:jc w:val="both"/>
              <w:rPr>
                <w:rFonts w:ascii="Times New Roman" w:hAnsi="Times New Roman"/>
                <w:sz w:val="28"/>
                <w:szCs w:val="28"/>
              </w:rPr>
            </w:pPr>
            <w:r>
              <w:rPr>
                <w:rFonts w:hint="eastAsia" w:ascii="Times New Roman" w:hAnsi="Times New Roman"/>
                <w:sz w:val="21"/>
                <w:szCs w:val="21"/>
                <w:lang w:val="en-US" w:eastAsia="zh-CN"/>
              </w:rPr>
              <w:t>..</w:t>
            </w:r>
          </w:p>
        </w:tc>
        <w:tc>
          <w:tcPr>
            <w:tcW w:w="900" w:type="dxa"/>
            <w:vMerge w:val="restart"/>
            <w:noWrap w:val="0"/>
            <w:vAlign w:val="center"/>
          </w:tcPr>
          <w:p>
            <w:pPr>
              <w:spacing w:line="288" w:lineRule="auto"/>
              <w:jc w:val="both"/>
              <w:rPr>
                <w:rFonts w:ascii="Times New Roman" w:hAnsi="Times New Roman"/>
                <w:sz w:val="28"/>
                <w:szCs w:val="28"/>
              </w:rPr>
            </w:pPr>
            <w:r>
              <w:rPr>
                <w:rFonts w:hint="eastAsia" w:ascii="Times New Roman" w:hAnsi="Times New Roman"/>
                <w:sz w:val="21"/>
                <w:szCs w:val="21"/>
                <w:lang w:val="en-US" w:eastAsia="zh-CN"/>
              </w:rPr>
              <w:t>..</w:t>
            </w:r>
          </w:p>
        </w:tc>
        <w:tc>
          <w:tcPr>
            <w:tcW w:w="759" w:type="dxa"/>
            <w:vMerge w:val="restart"/>
            <w:noWrap w:val="0"/>
            <w:vAlign w:val="center"/>
          </w:tcPr>
          <w:p>
            <w:pPr>
              <w:spacing w:line="288" w:lineRule="auto"/>
              <w:jc w:val="both"/>
              <w:rPr>
                <w:rFonts w:ascii="Times New Roman" w:hAnsi="Times New Roman"/>
                <w:sz w:val="28"/>
                <w:szCs w:val="28"/>
              </w:rPr>
            </w:pPr>
            <w:r>
              <w:rPr>
                <w:rFonts w:hint="eastAsia" w:ascii="Times New Roman" w:hAnsi="Times New Roman"/>
                <w:sz w:val="21"/>
                <w:szCs w:val="21"/>
                <w:lang w:val="en-US" w:eastAsia="zh-CN"/>
              </w:rPr>
              <w:t>..</w:t>
            </w:r>
          </w:p>
        </w:tc>
        <w:tc>
          <w:tcPr>
            <w:tcW w:w="760" w:type="dxa"/>
            <w:vMerge w:val="restart"/>
            <w:noWrap w:val="0"/>
            <w:vAlign w:val="center"/>
          </w:tcPr>
          <w:p>
            <w:pPr>
              <w:spacing w:line="288" w:lineRule="auto"/>
              <w:jc w:val="both"/>
              <w:rPr>
                <w:rFonts w:ascii="Times New Roman" w:hAnsi="Times New Roman"/>
                <w:sz w:val="28"/>
                <w:szCs w:val="28"/>
              </w:rPr>
            </w:pPr>
            <w:r>
              <w:rPr>
                <w:rFonts w:hint="eastAsia" w:ascii="Times New Roman" w:hAnsi="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8" w:type="dxa"/>
            <w:vMerge w:val="continue"/>
            <w:noWrap w:val="0"/>
            <w:vAlign w:val="center"/>
          </w:tcPr>
          <w:p>
            <w:pPr>
              <w:spacing w:line="288" w:lineRule="auto"/>
              <w:ind w:firstLine="630"/>
              <w:jc w:val="both"/>
            </w:pPr>
          </w:p>
        </w:tc>
        <w:tc>
          <w:tcPr>
            <w:tcW w:w="925" w:type="dxa"/>
            <w:vMerge w:val="continue"/>
            <w:noWrap w:val="0"/>
            <w:vAlign w:val="center"/>
          </w:tcPr>
          <w:p>
            <w:pPr>
              <w:spacing w:line="288" w:lineRule="auto"/>
              <w:ind w:firstLine="630"/>
              <w:jc w:val="both"/>
            </w:pPr>
          </w:p>
        </w:tc>
        <w:tc>
          <w:tcPr>
            <w:tcW w:w="2086" w:type="dxa"/>
            <w:noWrap w:val="0"/>
            <w:vAlign w:val="center"/>
          </w:tcPr>
          <w:p>
            <w:pPr>
              <w:spacing w:line="288" w:lineRule="auto"/>
              <w:ind w:firstLine="630"/>
              <w:jc w:val="both"/>
              <w:rPr>
                <w:rFonts w:hint="eastAsia" w:ascii="Times New Roman" w:hAnsi="Times New Roman"/>
                <w:sz w:val="21"/>
                <w:szCs w:val="21"/>
                <w:lang w:val="en-US" w:eastAsia="zh-CN"/>
              </w:rPr>
            </w:pPr>
          </w:p>
        </w:tc>
        <w:tc>
          <w:tcPr>
            <w:tcW w:w="1238" w:type="dxa"/>
            <w:noWrap w:val="0"/>
            <w:vAlign w:val="center"/>
          </w:tcPr>
          <w:p>
            <w:pPr>
              <w:spacing w:line="288" w:lineRule="auto"/>
              <w:ind w:firstLine="630"/>
              <w:jc w:val="both"/>
              <w:rPr>
                <w:rFonts w:hint="eastAsia" w:ascii="Times New Roman" w:hAnsi="Times New Roman"/>
                <w:sz w:val="21"/>
                <w:szCs w:val="21"/>
                <w:lang w:val="en-US" w:eastAsia="zh-CN"/>
              </w:rPr>
            </w:pPr>
          </w:p>
        </w:tc>
        <w:tc>
          <w:tcPr>
            <w:tcW w:w="2050" w:type="dxa"/>
            <w:vMerge w:val="continue"/>
            <w:noWrap w:val="0"/>
            <w:vAlign w:val="center"/>
          </w:tcPr>
          <w:p>
            <w:pPr>
              <w:spacing w:line="288" w:lineRule="auto"/>
              <w:ind w:firstLine="630"/>
              <w:jc w:val="both"/>
              <w:rPr>
                <w:rFonts w:hint="eastAsia" w:ascii="Times New Roman" w:hAnsi="Times New Roman"/>
                <w:sz w:val="21"/>
                <w:szCs w:val="21"/>
                <w:lang w:val="en-US" w:eastAsia="zh-CN"/>
              </w:rPr>
            </w:pPr>
          </w:p>
        </w:tc>
        <w:tc>
          <w:tcPr>
            <w:tcW w:w="900" w:type="dxa"/>
            <w:vMerge w:val="continue"/>
            <w:noWrap w:val="0"/>
            <w:vAlign w:val="center"/>
          </w:tcPr>
          <w:p>
            <w:pPr>
              <w:spacing w:line="288" w:lineRule="auto"/>
              <w:ind w:firstLine="630"/>
              <w:jc w:val="both"/>
              <w:rPr>
                <w:rFonts w:hint="eastAsia" w:ascii="Times New Roman" w:hAnsi="Times New Roman"/>
                <w:sz w:val="21"/>
                <w:szCs w:val="21"/>
                <w:lang w:val="en-US" w:eastAsia="zh-CN"/>
              </w:rPr>
            </w:pPr>
          </w:p>
        </w:tc>
        <w:tc>
          <w:tcPr>
            <w:tcW w:w="759" w:type="dxa"/>
            <w:vMerge w:val="continue"/>
            <w:noWrap w:val="0"/>
            <w:vAlign w:val="center"/>
          </w:tcPr>
          <w:p>
            <w:pPr>
              <w:spacing w:line="288" w:lineRule="auto"/>
              <w:ind w:firstLine="630"/>
              <w:jc w:val="both"/>
              <w:rPr>
                <w:rFonts w:hint="eastAsia" w:ascii="Times New Roman" w:hAnsi="Times New Roman"/>
                <w:sz w:val="21"/>
                <w:szCs w:val="21"/>
                <w:lang w:val="en-US" w:eastAsia="zh-CN"/>
              </w:rPr>
            </w:pPr>
          </w:p>
        </w:tc>
        <w:tc>
          <w:tcPr>
            <w:tcW w:w="760" w:type="dxa"/>
            <w:vMerge w:val="continue"/>
            <w:noWrap w:val="0"/>
            <w:vAlign w:val="center"/>
          </w:tcPr>
          <w:p>
            <w:pPr>
              <w:spacing w:line="288" w:lineRule="auto"/>
              <w:ind w:firstLine="630"/>
              <w:jc w:val="both"/>
              <w:rPr>
                <w:rFonts w:hint="eastAsia" w:ascii="Times New Roman" w:hAnsi="Times New Roman"/>
                <w:sz w:val="21"/>
                <w:szCs w:val="21"/>
                <w:lang w:val="en-US" w:eastAsia="zh-CN"/>
              </w:rPr>
            </w:pPr>
          </w:p>
        </w:tc>
      </w:tr>
    </w:tbl>
    <w:p>
      <w:pPr>
        <w:numPr>
          <w:ilvl w:val="0"/>
          <w:numId w:val="0"/>
        </w:numPr>
        <w:spacing w:line="500" w:lineRule="exact"/>
        <w:rPr>
          <w:rFonts w:hint="eastAsia" w:ascii="仿宋" w:hAnsi="仿宋" w:eastAsia="仿宋" w:cs="仿宋_GB2312"/>
          <w:b/>
          <w:color w:val="000000"/>
          <w:sz w:val="30"/>
          <w:szCs w:val="30"/>
        </w:rPr>
      </w:pPr>
      <w:r>
        <w:rPr>
          <w:b/>
          <w:sz w:val="24"/>
          <w:szCs w:val="24"/>
        </w:rPr>
        <w:t>备注：</w:t>
      </w:r>
      <w:r>
        <w:rPr>
          <w:rFonts w:hint="eastAsia"/>
          <w:b/>
          <w:sz w:val="24"/>
          <w:szCs w:val="24"/>
          <w:lang w:val="en-US" w:eastAsia="zh-CN"/>
        </w:rPr>
        <w:t>项目团队总人数不能少于4人，</w:t>
      </w:r>
      <w:r>
        <w:rPr>
          <w:rFonts w:hint="eastAsia"/>
          <w:b/>
          <w:sz w:val="24"/>
          <w:szCs w:val="24"/>
        </w:rPr>
        <w:t>后附相关证书复印件、项目组成员缴纳的社会保险证明材料复印件。</w:t>
      </w:r>
    </w:p>
    <w:p>
      <w:pPr>
        <w:numPr>
          <w:ilvl w:val="0"/>
          <w:numId w:val="5"/>
        </w:numPr>
        <w:spacing w:line="500" w:lineRule="exact"/>
        <w:rPr>
          <w:rFonts w:hint="eastAsia" w:ascii="仿宋" w:hAnsi="仿宋" w:eastAsia="仿宋" w:cs="仿宋_GB2312"/>
          <w:b/>
          <w:color w:val="000000"/>
          <w:sz w:val="30"/>
          <w:szCs w:val="30"/>
          <w:lang w:val="en-US" w:eastAsia="zh-CN"/>
        </w:rPr>
      </w:pPr>
      <w:r>
        <w:rPr>
          <w:rFonts w:hint="eastAsia" w:ascii="仿宋" w:hAnsi="仿宋" w:eastAsia="仿宋" w:cs="仿宋_GB2312"/>
          <w:b/>
          <w:color w:val="000000"/>
          <w:sz w:val="30"/>
          <w:szCs w:val="30"/>
          <w:lang w:val="en-US" w:eastAsia="zh-CN"/>
        </w:rPr>
        <w:t>相关方案（技术资料）</w:t>
      </w:r>
    </w:p>
    <w:p>
      <w:pPr>
        <w:spacing w:line="500" w:lineRule="exact"/>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包含：对项目需求的整体理解、针对本项目重点部位、难点需明确具体措施说明和提出切实可行的操作建议方案、质量控制方案、进度控制方案、造价管理和控制措施、安全管理和控制措施、实施计划及工作人员投入计划、合同管理方案、组织协调方案。</w:t>
      </w:r>
    </w:p>
    <w:p>
      <w:pPr>
        <w:numPr>
          <w:ilvl w:val="0"/>
          <w:numId w:val="0"/>
        </w:numPr>
        <w:spacing w:line="500" w:lineRule="exact"/>
        <w:rPr>
          <w:rFonts w:hint="eastAsia" w:ascii="仿宋" w:hAnsi="仿宋" w:eastAsia="仿宋" w:cs="仿宋_GB2312"/>
          <w:b/>
          <w:color w:val="000000"/>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hint="eastAsia" w:ascii="仿宋" w:hAnsi="仿宋" w:eastAsia="仿宋" w:cs="仿宋_GB2312"/>
          <w:b/>
          <w:sz w:val="30"/>
          <w:szCs w:val="30"/>
          <w:lang w:val="en-US" w:eastAsia="zh-CN"/>
        </w:rPr>
      </w:pPr>
    </w:p>
    <w:p>
      <w:pPr>
        <w:numPr>
          <w:ilvl w:val="0"/>
          <w:numId w:val="0"/>
        </w:numPr>
        <w:spacing w:line="500" w:lineRule="exact"/>
        <w:rPr>
          <w:rFonts w:ascii="仿宋" w:hAnsi="仿宋" w:eastAsia="仿宋" w:cs="仿宋_GB2312"/>
          <w:b/>
          <w:sz w:val="30"/>
          <w:szCs w:val="30"/>
        </w:rPr>
      </w:pPr>
      <w:r>
        <w:rPr>
          <w:rFonts w:hint="eastAsia" w:ascii="仿宋" w:hAnsi="仿宋" w:eastAsia="仿宋" w:cs="仿宋_GB2312"/>
          <w:b/>
          <w:sz w:val="30"/>
          <w:szCs w:val="30"/>
          <w:lang w:val="en-US" w:eastAsia="zh-CN"/>
        </w:rPr>
        <w:t>八、</w:t>
      </w:r>
      <w:r>
        <w:rPr>
          <w:rFonts w:hint="eastAsia" w:ascii="仿宋" w:hAnsi="仿宋" w:eastAsia="仿宋" w:cs="仿宋_GB2312"/>
          <w:b/>
          <w:sz w:val="30"/>
          <w:szCs w:val="30"/>
        </w:rPr>
        <w:t>供应商认为需要提供的其它有关资料</w:t>
      </w:r>
    </w:p>
    <w:p>
      <w:pPr>
        <w:spacing w:line="500" w:lineRule="exact"/>
        <w:jc w:val="center"/>
        <w:rPr>
          <w:rFonts w:ascii="仿宋" w:hAnsi="仿宋" w:eastAsia="仿宋" w:cs="仿宋_GB2312"/>
          <w:b/>
          <w:color w:val="000000"/>
          <w:sz w:val="30"/>
          <w:szCs w:val="30"/>
        </w:rPr>
      </w:pPr>
    </w:p>
    <w:p>
      <w:pPr>
        <w:widowControl/>
        <w:jc w:val="left"/>
        <w:rPr>
          <w:rFonts w:ascii="宋体" w:hAnsi="宋体"/>
          <w:b/>
          <w:bCs/>
          <w:sz w:val="32"/>
          <w:szCs w:val="32"/>
        </w:rPr>
      </w:pPr>
      <w:bookmarkStart w:id="137" w:name="_Toc103813471"/>
      <w:bookmarkStart w:id="138" w:name="_Toc80205941"/>
    </w:p>
    <w:p>
      <w:pPr>
        <w:pStyle w:val="4"/>
        <w:jc w:val="left"/>
        <w:rPr>
          <w:rFonts w:hint="eastAsia" w:ascii="宋体" w:hAnsi="宋体"/>
          <w:lang w:eastAsia="zh-CN"/>
        </w:rPr>
      </w:pPr>
      <w:bookmarkStart w:id="139" w:name="_Toc112868871"/>
    </w:p>
    <w:p>
      <w:pPr>
        <w:pStyle w:val="4"/>
        <w:jc w:val="left"/>
        <w:rPr>
          <w:rFonts w:hint="eastAsia" w:ascii="宋体" w:hAnsi="宋体"/>
          <w:lang w:eastAsia="zh-CN"/>
        </w:rPr>
      </w:pPr>
    </w:p>
    <w:p>
      <w:pPr>
        <w:pStyle w:val="4"/>
        <w:jc w:val="left"/>
        <w:rPr>
          <w:rFonts w:hint="eastAsia" w:ascii="宋体" w:hAnsi="宋体"/>
          <w:lang w:eastAsia="zh-CN"/>
        </w:rPr>
      </w:pPr>
    </w:p>
    <w:p>
      <w:pPr>
        <w:pStyle w:val="4"/>
        <w:jc w:val="left"/>
        <w:rPr>
          <w:rFonts w:hint="eastAsia" w:ascii="宋体" w:hAnsi="宋体"/>
          <w:lang w:eastAsia="zh-CN"/>
        </w:rPr>
      </w:pPr>
    </w:p>
    <w:p>
      <w:pPr>
        <w:pStyle w:val="4"/>
        <w:jc w:val="left"/>
        <w:rPr>
          <w:rFonts w:hint="eastAsia" w:ascii="宋体" w:hAnsi="宋体"/>
          <w:lang w:eastAsia="zh-CN"/>
        </w:rPr>
      </w:pPr>
    </w:p>
    <w:p>
      <w:pPr>
        <w:rPr>
          <w:rFonts w:hint="eastAsia"/>
          <w:lang w:eastAsia="zh-CN"/>
        </w:rPr>
      </w:pPr>
    </w:p>
    <w:p>
      <w:pPr>
        <w:pStyle w:val="4"/>
        <w:jc w:val="left"/>
        <w:rPr>
          <w:rFonts w:ascii="宋体" w:hAnsi="宋体" w:cs="宋体"/>
        </w:rPr>
      </w:pPr>
      <w:r>
        <w:rPr>
          <w:rFonts w:hint="eastAsia" w:ascii="宋体" w:hAnsi="宋体"/>
          <w:lang w:eastAsia="zh-CN"/>
        </w:rPr>
        <w:t>报价要求响应文件</w:t>
      </w:r>
      <w:r>
        <w:rPr>
          <w:rFonts w:hint="eastAsia" w:ascii="宋体" w:hAnsi="宋体"/>
        </w:rPr>
        <w:t>格式</w:t>
      </w:r>
      <w:bookmarkEnd w:id="137"/>
      <w:bookmarkEnd w:id="138"/>
      <w:bookmarkEnd w:id="139"/>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报价</w:t>
      </w:r>
      <w:r>
        <w:rPr>
          <w:rFonts w:hint="eastAsia" w:ascii="华文新魏" w:hAnsi="宋体" w:eastAsia="华文新魏"/>
          <w:sz w:val="72"/>
          <w:szCs w:val="72"/>
          <w:lang w:eastAsia="zh-CN"/>
        </w:rPr>
        <w:t>要求响应</w:t>
      </w:r>
      <w:r>
        <w:rPr>
          <w:rFonts w:hint="eastAsia" w:ascii="华文新魏" w:hAnsi="宋体" w:eastAsia="华文新魏"/>
          <w:sz w:val="72"/>
          <w:szCs w:val="72"/>
        </w:rPr>
        <w:t>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left="2238" w:leftChars="304" w:hanging="1600" w:hangingChars="500"/>
        <w:rPr>
          <w:rFonts w:hint="eastAsia" w:ascii="宋体" w:hAnsi="宋体" w:eastAsia="宋体" w:cs="仿宋_GB2312"/>
          <w:bCs/>
          <w:color w:val="000000"/>
          <w:sz w:val="32"/>
          <w:szCs w:val="32"/>
          <w:lang w:eastAsia="zh-CN"/>
        </w:rPr>
      </w:pPr>
      <w:r>
        <w:rPr>
          <w:rFonts w:hint="eastAsia" w:ascii="宋体" w:hAnsi="宋体" w:cs="仿宋_GB2312"/>
          <w:bCs/>
          <w:sz w:val="32"/>
          <w:szCs w:val="32"/>
        </w:rPr>
        <w:t>项目名称</w:t>
      </w:r>
      <w:r>
        <w:rPr>
          <w:rFonts w:hint="eastAsia" w:ascii="宋体" w:hAnsi="宋体" w:cs="仿宋_GB2312"/>
          <w:bCs/>
          <w:color w:val="000000"/>
          <w:sz w:val="32"/>
          <w:szCs w:val="32"/>
        </w:rPr>
        <w:t>：</w:t>
      </w:r>
      <w:r>
        <w:rPr>
          <w:rFonts w:hint="eastAsia" w:ascii="宋体" w:hAnsi="宋体" w:cs="仿宋_GB2312"/>
          <w:bCs/>
          <w:color w:val="000000"/>
          <w:sz w:val="32"/>
          <w:szCs w:val="32"/>
          <w:lang w:eastAsia="zh-CN"/>
        </w:rPr>
        <w:t>新疆维吾尔自治区自然资源信息化建设监理服务项目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hint="default" w:ascii="宋体" w:hAnsi="宋体" w:eastAsia="宋体" w:cs="仿宋_GB2312"/>
          <w:bCs/>
          <w:color w:val="000000"/>
          <w:sz w:val="32"/>
          <w:szCs w:val="32"/>
          <w:lang w:val="en-US" w:eastAsia="zh-CN"/>
        </w:rPr>
      </w:pPr>
      <w:r>
        <w:rPr>
          <w:rFonts w:hint="eastAsia" w:ascii="宋体" w:hAnsi="宋体" w:cs="仿宋_GB2312"/>
          <w:bCs/>
          <w:sz w:val="32"/>
          <w:szCs w:val="32"/>
        </w:rPr>
        <w:t>项目编号：</w:t>
      </w:r>
      <w:r>
        <w:rPr>
          <w:rFonts w:hint="eastAsia" w:ascii="宋体" w:hAnsi="宋体" w:cs="仿宋_GB2312"/>
          <w:bCs/>
          <w:color w:val="000000"/>
          <w:sz w:val="32"/>
          <w:szCs w:val="32"/>
          <w:lang w:eastAsia="zh-CN"/>
        </w:rPr>
        <w:t>XJCY2023-ZB(M)-</w:t>
      </w:r>
      <w:r>
        <w:rPr>
          <w:rFonts w:hint="eastAsia" w:ascii="宋体" w:hAnsi="宋体" w:cs="仿宋_GB2312"/>
          <w:bCs/>
          <w:color w:val="000000"/>
          <w:sz w:val="32"/>
          <w:szCs w:val="32"/>
          <w:lang w:val="en-US" w:eastAsia="zh-CN"/>
        </w:rPr>
        <w:t>10</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rPr>
          <w:rFonts w:ascii="仿宋_GB2312" w:hAnsi="仿宋" w:eastAsia="仿宋_GB2312" w:cs="仿宋_GB2312"/>
          <w:kern w:val="0"/>
          <w:sz w:val="24"/>
          <w:lang w:val="zh-CN"/>
        </w:rPr>
        <w:sectPr>
          <w:pgSz w:w="11906" w:h="16838"/>
          <w:pgMar w:top="1134" w:right="1134" w:bottom="1134" w:left="1134" w:header="720" w:footer="720" w:gutter="0"/>
          <w:cols w:space="720" w:num="1"/>
        </w:sectPr>
      </w:pPr>
    </w:p>
    <w:p>
      <w:pPr>
        <w:spacing w:line="520" w:lineRule="exact"/>
        <w:jc w:val="center"/>
        <w:rPr>
          <w:rFonts w:hint="eastAsia" w:ascii="宋体" w:hAnsi="宋体" w:eastAsia="宋体"/>
          <w:b/>
          <w:bCs/>
          <w:sz w:val="32"/>
          <w:szCs w:val="32"/>
          <w:lang w:eastAsia="zh-CN"/>
        </w:rPr>
      </w:pPr>
      <w:r>
        <w:rPr>
          <w:rFonts w:hint="eastAsia" w:ascii="宋体" w:hAnsi="宋体"/>
          <w:b/>
          <w:bCs/>
          <w:sz w:val="32"/>
          <w:szCs w:val="32"/>
        </w:rPr>
        <w:t>响应报价表</w:t>
      </w:r>
      <w:r>
        <w:rPr>
          <w:rFonts w:hint="eastAsia" w:ascii="宋体" w:hAnsi="宋体"/>
          <w:b/>
          <w:bCs/>
          <w:sz w:val="32"/>
          <w:szCs w:val="32"/>
          <w:lang w:eastAsia="zh-CN"/>
        </w:rPr>
        <w:t>（</w:t>
      </w:r>
      <w:r>
        <w:rPr>
          <w:rFonts w:hint="eastAsia" w:ascii="宋体" w:hAnsi="宋体"/>
          <w:b/>
          <w:bCs/>
          <w:sz w:val="32"/>
          <w:szCs w:val="32"/>
          <w:lang w:val="en-US" w:eastAsia="zh-CN"/>
        </w:rPr>
        <w:t>首次</w:t>
      </w:r>
      <w:r>
        <w:rPr>
          <w:rFonts w:hint="eastAsia" w:ascii="宋体" w:hAnsi="宋体"/>
          <w:b/>
          <w:bCs/>
          <w:sz w:val="32"/>
          <w:szCs w:val="32"/>
          <w:lang w:eastAsia="zh-CN"/>
        </w:rPr>
        <w:t>）</w:t>
      </w:r>
    </w:p>
    <w:p>
      <w:pPr>
        <w:spacing w:line="520" w:lineRule="exact"/>
        <w:jc w:val="left"/>
        <w:rPr>
          <w:rFonts w:ascii="宋体" w:hAnsi="宋体"/>
          <w:b/>
          <w:bCs/>
          <w:sz w:val="32"/>
          <w:szCs w:val="32"/>
        </w:rPr>
      </w:pPr>
    </w:p>
    <w:p>
      <w:pPr>
        <w:snapToGrid w:val="0"/>
        <w:spacing w:before="50" w:after="50" w:line="360" w:lineRule="auto"/>
        <w:rPr>
          <w:rFonts w:ascii="宋体" w:hAnsi="宋体"/>
          <w:sz w:val="24"/>
        </w:rPr>
      </w:pPr>
      <w:r>
        <w:rPr>
          <w:rFonts w:hint="eastAsia" w:ascii="宋体" w:hAnsi="宋体"/>
          <w:sz w:val="24"/>
        </w:rPr>
        <w:t>项目名称</w:t>
      </w:r>
      <w:r>
        <w:rPr>
          <w:rFonts w:hint="eastAsia" w:ascii="宋体" w:hAnsi="宋体"/>
          <w:color w:val="000000"/>
          <w:sz w:val="24"/>
        </w:rPr>
        <w:t>：</w:t>
      </w:r>
      <w:r>
        <w:rPr>
          <w:rFonts w:hint="eastAsia" w:ascii="宋体" w:hAnsi="宋体"/>
          <w:color w:val="000000"/>
          <w:sz w:val="24"/>
          <w:u w:val="single"/>
        </w:rPr>
        <w:t xml:space="preserve">  </w:t>
      </w:r>
      <w:r>
        <w:rPr>
          <w:rFonts w:hint="eastAsia" w:ascii="宋体" w:hAnsi="宋体"/>
          <w:color w:val="000000"/>
          <w:sz w:val="24"/>
          <w:u w:val="single"/>
          <w:lang w:eastAsia="zh-CN"/>
        </w:rPr>
        <w:t>新疆维吾尔自治区自然资源信息化建设监理服务项目</w:t>
      </w:r>
      <w:r>
        <w:rPr>
          <w:rFonts w:hint="eastAsia" w:ascii="宋体" w:hAnsi="宋体"/>
          <w:color w:val="000000"/>
          <w:sz w:val="24"/>
          <w:u w:val="single"/>
        </w:rPr>
        <w:t xml:space="preserve">  </w:t>
      </w:r>
      <w:r>
        <w:rPr>
          <w:rFonts w:hint="eastAsia" w:ascii="宋体" w:hAnsi="宋体"/>
          <w:sz w:val="24"/>
          <w:u w:val="single"/>
        </w:rPr>
        <w:t xml:space="preserve">     </w:t>
      </w:r>
      <w:r>
        <w:rPr>
          <w:rFonts w:hint="eastAsia" w:ascii="宋体" w:hAnsi="宋体"/>
          <w:sz w:val="24"/>
        </w:rPr>
        <w:t xml:space="preserve"> </w:t>
      </w:r>
    </w:p>
    <w:p>
      <w:pPr>
        <w:snapToGrid w:val="0"/>
        <w:spacing w:before="50" w:after="50" w:line="360" w:lineRule="auto"/>
        <w:rPr>
          <w:rFonts w:ascii="宋体" w:hAnsi="宋体"/>
          <w:sz w:val="24"/>
        </w:rPr>
      </w:pPr>
      <w:r>
        <w:rPr>
          <w:rFonts w:hint="eastAsia" w:ascii="宋体" w:hAnsi="宋体"/>
          <w:sz w:val="24"/>
        </w:rPr>
        <w:t>项目编号：</w:t>
      </w:r>
      <w:r>
        <w:rPr>
          <w:rFonts w:hint="eastAsia" w:ascii="宋体" w:hAnsi="宋体"/>
          <w:color w:val="000000"/>
          <w:sz w:val="24"/>
          <w:u w:val="single"/>
        </w:rPr>
        <w:t xml:space="preserve">  </w:t>
      </w:r>
      <w:r>
        <w:rPr>
          <w:rFonts w:hint="eastAsia" w:ascii="宋体" w:hAnsi="宋体"/>
          <w:color w:val="000000"/>
          <w:sz w:val="24"/>
          <w:u w:val="single"/>
          <w:lang w:eastAsia="zh-CN"/>
        </w:rPr>
        <w:t>XJCY2023-ZB(M)-</w:t>
      </w:r>
      <w:r>
        <w:rPr>
          <w:rFonts w:hint="eastAsia" w:ascii="宋体" w:hAnsi="宋体"/>
          <w:color w:val="000000"/>
          <w:sz w:val="24"/>
          <w:u w:val="single"/>
          <w:lang w:val="en-US" w:eastAsia="zh-CN"/>
        </w:rPr>
        <w:t>10</w:t>
      </w:r>
      <w:r>
        <w:rPr>
          <w:rFonts w:hint="eastAsia" w:ascii="宋体" w:hAnsi="宋体"/>
          <w:color w:val="000000"/>
          <w:sz w:val="24"/>
          <w:u w:val="single"/>
        </w:rPr>
        <w:t xml:space="preserve">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u w:val="single"/>
        </w:rPr>
        <w:t xml:space="preserve">                     </w:t>
      </w:r>
    </w:p>
    <w:tbl>
      <w:tblPr>
        <w:tblStyle w:val="7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2"/>
              </w:rPr>
            </w:pPr>
            <w:r>
              <w:rPr>
                <w:rFonts w:hint="eastAsia" w:ascii="宋体" w:hAnsi="宋体"/>
                <w:sz w:val="24"/>
                <w:szCs w:val="22"/>
              </w:rPr>
              <w:t>报价（</w:t>
            </w:r>
            <w:r>
              <w:rPr>
                <w:rFonts w:hint="eastAsia" w:ascii="宋体" w:hAnsi="宋体" w:cs="宋体"/>
                <w:sz w:val="24"/>
                <w:szCs w:val="21"/>
              </w:rPr>
              <w:t>总报价</w:t>
            </w:r>
            <w:r>
              <w:rPr>
                <w:rFonts w:hint="eastAsia" w:ascii="宋体" w:hAnsi="宋体"/>
                <w:sz w:val="24"/>
                <w:szCs w:val="22"/>
              </w:rPr>
              <w:t>）： 大写：</w:t>
            </w:r>
          </w:p>
          <w:p>
            <w:pPr>
              <w:rPr>
                <w:rFonts w:ascii="宋体" w:hAnsi="宋体"/>
                <w:sz w:val="24"/>
                <w:szCs w:val="22"/>
              </w:rPr>
            </w:pPr>
            <w:r>
              <w:rPr>
                <w:rFonts w:hint="eastAsia" w:ascii="宋体" w:hAnsi="宋体"/>
                <w:sz w:val="24"/>
                <w:szCs w:val="22"/>
              </w:rPr>
              <w:t xml:space="preserve">                 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FF0000"/>
                <w:sz w:val="24"/>
                <w:szCs w:val="22"/>
              </w:rPr>
            </w:pPr>
            <w:r>
              <w:rPr>
                <w:rFonts w:hint="eastAsia" w:ascii="宋体" w:hAnsi="宋体" w:eastAsia="宋体" w:cs="Times New Roman"/>
                <w:color w:val="000000"/>
                <w:sz w:val="24"/>
                <w:u w:val="single"/>
                <w:lang w:eastAsia="zh-CN"/>
              </w:rPr>
              <w:t>合同履约期限：自本项目开始至项目验收完成。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2"/>
              </w:rPr>
            </w:pPr>
            <w:r>
              <w:rPr>
                <w:rFonts w:hint="eastAsia" w:ascii="宋体" w:hAnsi="宋体"/>
                <w:sz w:val="24"/>
                <w:szCs w:val="22"/>
              </w:rPr>
              <w:t>备注：</w:t>
            </w:r>
          </w:p>
        </w:tc>
      </w:tr>
    </w:tbl>
    <w:p>
      <w:pPr>
        <w:snapToGrid w:val="0"/>
        <w:spacing w:before="50" w:after="50" w:line="360" w:lineRule="auto"/>
        <w:ind w:firstLine="482" w:firstLineChars="200"/>
        <w:jc w:val="left"/>
        <w:rPr>
          <w:rFonts w:ascii="宋体" w:hAnsi="宋体" w:cs="仿宋_GB2312"/>
          <w:b/>
          <w:kern w:val="0"/>
          <w:sz w:val="24"/>
        </w:rPr>
      </w:pPr>
      <w:r>
        <w:rPr>
          <w:rFonts w:hint="eastAsia" w:ascii="宋体" w:hAnsi="宋体" w:cs="仿宋_GB2312"/>
          <w:b/>
          <w:kern w:val="0"/>
          <w:sz w:val="24"/>
        </w:rPr>
        <w:t>注： 供应商需按本表格式填写，不得自行更改。</w:t>
      </w: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pStyle w:val="19"/>
        <w:spacing w:line="500" w:lineRule="exact"/>
        <w:ind w:firstLine="6360" w:firstLineChars="2650"/>
        <w:rPr>
          <w:rFonts w:hAnsi="宋体" w:cs="仿宋_GB2312"/>
          <w:sz w:val="24"/>
          <w:szCs w:val="24"/>
        </w:rPr>
      </w:pPr>
      <w:r>
        <w:rPr>
          <w:rFonts w:hint="eastAsia" w:hAnsi="宋体" w:cs="仿宋_GB2312"/>
          <w:sz w:val="24"/>
          <w:szCs w:val="24"/>
        </w:rPr>
        <w:t>日期：  年  月   日</w:t>
      </w:r>
    </w:p>
    <w:p>
      <w:pPr>
        <w:pStyle w:val="3"/>
        <w:jc w:val="center"/>
        <w:rPr>
          <w:rFonts w:ascii="宋体" w:hAnsi="宋体"/>
          <w:b w:val="0"/>
          <w:bCs w:val="0"/>
          <w:sz w:val="40"/>
          <w:szCs w:val="40"/>
        </w:rPr>
      </w:pPr>
      <w:r>
        <w:rPr>
          <w:rFonts w:ascii="仿宋_GB2312" w:hAnsi="仿宋" w:eastAsia="仿宋_GB2312" w:cs="仿宋_GB2312"/>
          <w:sz w:val="24"/>
          <w:lang w:val="zh-CN"/>
        </w:rPr>
        <w:br w:type="page"/>
      </w:r>
      <w:bookmarkStart w:id="140" w:name="_Toc35611438"/>
      <w:bookmarkEnd w:id="140"/>
      <w:bookmarkStart w:id="141" w:name="_Toc31723070"/>
      <w:bookmarkEnd w:id="141"/>
      <w:bookmarkStart w:id="142" w:name="_Toc31728084"/>
      <w:bookmarkEnd w:id="142"/>
      <w:bookmarkStart w:id="143" w:name="_Toc44229899"/>
      <w:bookmarkEnd w:id="143"/>
      <w:bookmarkStart w:id="144" w:name="_Toc35611516"/>
      <w:bookmarkEnd w:id="144"/>
      <w:bookmarkStart w:id="145" w:name="_Toc112868873"/>
      <w:r>
        <w:rPr>
          <w:rFonts w:hint="eastAsia" w:ascii="宋体" w:hAnsi="宋体"/>
          <w:b w:val="0"/>
          <w:bCs w:val="0"/>
          <w:sz w:val="40"/>
          <w:szCs w:val="40"/>
        </w:rPr>
        <w:t>第六章  合同文本</w:t>
      </w:r>
      <w:bookmarkEnd w:id="145"/>
    </w:p>
    <w:p/>
    <w:p/>
    <w:p/>
    <w:p>
      <w:pPr>
        <w:rPr>
          <w:rFonts w:ascii="宋体" w:hAnsi="宋体"/>
          <w:b/>
          <w:bCs/>
        </w:rPr>
      </w:pPr>
      <w:r>
        <w:rPr>
          <w:rFonts w:hint="eastAsia" w:ascii="仿宋_GB2312" w:hAnsi="楷体" w:eastAsia="仿宋_GB2312"/>
          <w:sz w:val="24"/>
        </w:rPr>
        <w:t>“政采云”平台合同编号：</w:t>
      </w:r>
    </w:p>
    <w:p>
      <w:pPr>
        <w:jc w:val="center"/>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
        </w:rPr>
        <w:t>（本合同仅供参考，具体以实际签订为主）</w:t>
      </w:r>
    </w:p>
    <w:p>
      <w:pPr>
        <w:pStyle w:val="43"/>
        <w:rPr>
          <w:rFonts w:ascii="仿宋_GB2312" w:hAnsi="仿宋_GB2312" w:eastAsia="仿宋_GB2312" w:cs="仿宋_GB2312"/>
          <w:sz w:val="30"/>
          <w:szCs w:val="30"/>
          <w:lang w:val="en"/>
        </w:rPr>
      </w:pPr>
    </w:p>
    <w:p>
      <w:pPr>
        <w:pStyle w:val="41"/>
        <w:jc w:val="center"/>
        <w:rPr>
          <w:rFonts w:ascii="仿宋_GB2312" w:hAnsi="仿宋_GB2312" w:eastAsia="仿宋_GB2312" w:cs="仿宋_GB2312"/>
          <w:sz w:val="30"/>
          <w:szCs w:val="30"/>
          <w:lang w:val="en"/>
        </w:rPr>
      </w:pPr>
    </w:p>
    <w:p>
      <w:pPr>
        <w:pStyle w:val="41"/>
        <w:jc w:val="center"/>
        <w:rPr>
          <w:rFonts w:ascii="仿宋_GB2312" w:hAnsi="仿宋_GB2312" w:eastAsia="仿宋_GB2312" w:cs="仿宋_GB2312"/>
          <w:sz w:val="30"/>
          <w:szCs w:val="30"/>
          <w:lang w:val="en"/>
        </w:rPr>
      </w:pPr>
    </w:p>
    <w:p>
      <w:pPr>
        <w:pStyle w:val="41"/>
        <w:jc w:val="center"/>
        <w:rPr>
          <w:rFonts w:ascii="仿宋_GB2312" w:hAnsi="仿宋_GB2312" w:eastAsia="仿宋_GB2312" w:cs="仿宋_GB2312"/>
          <w:sz w:val="30"/>
          <w:szCs w:val="30"/>
          <w:lang w:val="en"/>
        </w:rPr>
      </w:pPr>
    </w:p>
    <w:p>
      <w:pPr>
        <w:pStyle w:val="41"/>
        <w:jc w:val="center"/>
        <w:rPr>
          <w:rFonts w:ascii="仿宋_GB2312" w:hAnsi="仿宋_GB2312" w:eastAsia="仿宋_GB2312" w:cs="仿宋_GB2312"/>
          <w:sz w:val="30"/>
          <w:szCs w:val="30"/>
          <w:lang w:val="en"/>
        </w:rPr>
      </w:pPr>
    </w:p>
    <w:p>
      <w:pPr>
        <w:pStyle w:val="41"/>
        <w:jc w:val="center"/>
        <w:rPr>
          <w:rFonts w:ascii="仿宋_GB2312" w:hAnsi="仿宋_GB2312" w:eastAsia="仿宋_GB2312" w:cs="仿宋_GB2312"/>
          <w:b/>
          <w:sz w:val="36"/>
          <w:szCs w:val="30"/>
          <w:lang w:val="en"/>
        </w:rPr>
      </w:pPr>
      <w:r>
        <w:rPr>
          <w:rFonts w:hint="eastAsia" w:ascii="仿宋_GB2312" w:hAnsi="仿宋_GB2312" w:eastAsia="仿宋_GB2312" w:cs="仿宋_GB2312"/>
          <w:b/>
          <w:sz w:val="36"/>
          <w:szCs w:val="30"/>
          <w:lang w:val="en"/>
        </w:rPr>
        <w:t>政府采购合同</w:t>
      </w:r>
    </w:p>
    <w:p>
      <w:pPr>
        <w:pStyle w:val="41"/>
        <w:rPr>
          <w:rFonts w:ascii="仿宋_GB2312" w:hAnsi="仿宋_GB2312" w:eastAsia="仿宋_GB2312" w:cs="仿宋_GB2312"/>
          <w:sz w:val="30"/>
          <w:szCs w:val="30"/>
          <w:lang w:val="en"/>
        </w:rPr>
      </w:pPr>
    </w:p>
    <w:p>
      <w:pPr>
        <w:pStyle w:val="41"/>
        <w:rPr>
          <w:rFonts w:ascii="仿宋_GB2312" w:hAnsi="仿宋_GB2312" w:eastAsia="仿宋_GB2312" w:cs="仿宋_GB2312"/>
          <w:sz w:val="30"/>
          <w:szCs w:val="30"/>
          <w:lang w:val="en"/>
        </w:rPr>
      </w:pPr>
    </w:p>
    <w:p>
      <w:pPr>
        <w:pStyle w:val="41"/>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项目名称: </w:t>
      </w:r>
      <w:r>
        <w:rPr>
          <w:rFonts w:hint="eastAsia" w:ascii="仿宋_GB2312" w:hAnsi="仿宋_GB2312" w:eastAsia="仿宋_GB2312" w:cs="仿宋_GB2312"/>
          <w:sz w:val="30"/>
          <w:szCs w:val="30"/>
          <w:u w:val="single"/>
          <w:lang w:val="en"/>
        </w:rPr>
        <w:t xml:space="preserve">                   </w:t>
      </w:r>
    </w:p>
    <w:p>
      <w:pPr>
        <w:pStyle w:val="41"/>
        <w:spacing w:before="312" w:beforeLines="100"/>
        <w:ind w:firstLine="1491" w:firstLineChars="497"/>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项目编号:</w:t>
      </w:r>
      <w:r>
        <w:rPr>
          <w:rFonts w:hint="eastAsia" w:ascii="仿宋_GB2312" w:hAnsi="仿宋_GB2312" w:eastAsia="仿宋_GB2312" w:cs="仿宋_GB2312"/>
          <w:sz w:val="30"/>
          <w:szCs w:val="30"/>
          <w:u w:val="single"/>
          <w:lang w:val="en"/>
        </w:rPr>
        <w:t xml:space="preserve">                    </w:t>
      </w:r>
    </w:p>
    <w:p>
      <w:pPr>
        <w:pStyle w:val="41"/>
        <w:spacing w:before="312" w:beforeLines="100"/>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合同编号: </w:t>
      </w:r>
      <w:r>
        <w:rPr>
          <w:rFonts w:hint="eastAsia" w:ascii="仿宋_GB2312" w:hAnsi="仿宋_GB2312" w:eastAsia="仿宋_GB2312" w:cs="仿宋_GB2312"/>
          <w:sz w:val="30"/>
          <w:szCs w:val="30"/>
          <w:u w:val="single"/>
          <w:lang w:val="en"/>
        </w:rPr>
        <w:t xml:space="preserve">                   </w:t>
      </w:r>
    </w:p>
    <w:p>
      <w:pPr>
        <w:pStyle w:val="41"/>
        <w:spacing w:before="312" w:beforeLines="100"/>
        <w:rPr>
          <w:rFonts w:ascii="仿宋_GB2312" w:hAnsi="仿宋_GB2312" w:eastAsia="仿宋_GB2312" w:cs="仿宋_GB2312"/>
          <w:sz w:val="30"/>
          <w:szCs w:val="30"/>
          <w:lang w:val="en"/>
        </w:rPr>
      </w:pPr>
    </w:p>
    <w:p>
      <w:pPr>
        <w:pStyle w:val="41"/>
        <w:ind w:firstLine="1500" w:firstLineChars="5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甲    方: </w:t>
      </w:r>
      <w:r>
        <w:rPr>
          <w:rFonts w:hint="eastAsia" w:ascii="仿宋_GB2312" w:hAnsi="仿宋_GB2312" w:eastAsia="仿宋_GB2312" w:cs="仿宋_GB2312"/>
          <w:sz w:val="30"/>
          <w:szCs w:val="30"/>
          <w:u w:val="single"/>
          <w:lang w:val="en"/>
        </w:rPr>
        <w:t xml:space="preserve">                   </w:t>
      </w:r>
    </w:p>
    <w:p>
      <w:pPr>
        <w:pStyle w:val="41"/>
        <w:spacing w:before="312" w:beforeLines="100"/>
        <w:ind w:firstLine="1500" w:firstLineChars="500"/>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乙    方: </w:t>
      </w:r>
      <w:r>
        <w:rPr>
          <w:rFonts w:hint="eastAsia" w:ascii="仿宋_GB2312" w:hAnsi="仿宋_GB2312" w:eastAsia="仿宋_GB2312" w:cs="仿宋_GB2312"/>
          <w:sz w:val="30"/>
          <w:szCs w:val="30"/>
          <w:u w:val="single"/>
          <w:lang w:val="en"/>
        </w:rPr>
        <w:t xml:space="preserve">                   </w:t>
      </w:r>
    </w:p>
    <w:p>
      <w:pPr>
        <w:pStyle w:val="3"/>
        <w:spacing w:line="300" w:lineRule="exact"/>
        <w:jc w:val="left"/>
        <w:rPr>
          <w:rFonts w:hint="eastAsia" w:ascii="宋体" w:hAnsi="宋体" w:cs="宋体"/>
          <w:b w:val="0"/>
          <w:bCs w:val="0"/>
          <w:kern w:val="2"/>
          <w:sz w:val="24"/>
          <w:szCs w:val="24"/>
          <w:lang w:bidi="zh-CN"/>
        </w:rPr>
      </w:pPr>
      <w:r>
        <w:rPr>
          <w:rFonts w:hint="eastAsia"/>
          <w:lang w:val="en"/>
        </w:rPr>
        <w:br w:type="page"/>
      </w:r>
      <w:r>
        <w:rPr>
          <w:rFonts w:hint="eastAsia" w:ascii="宋体" w:hAnsi="宋体" w:cs="宋体"/>
          <w:b w:val="0"/>
          <w:bCs w:val="0"/>
          <w:kern w:val="2"/>
          <w:sz w:val="24"/>
          <w:szCs w:val="24"/>
          <w:lang w:bidi="zh-CN"/>
        </w:rPr>
        <w:t>甲方：</w:t>
      </w:r>
    </w:p>
    <w:p>
      <w:pPr>
        <w:pStyle w:val="3"/>
        <w:spacing w:line="300" w:lineRule="exact"/>
        <w:jc w:val="left"/>
        <w:rPr>
          <w:rFonts w:hint="eastAsia"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spacing w:line="300" w:lineRule="exact"/>
        <w:jc w:val="left"/>
        <w:rPr>
          <w:rFonts w:hint="eastAsia" w:ascii="宋体" w:hAnsi="宋体" w:cs="宋体"/>
          <w:sz w:val="24"/>
          <w:lang w:bidi="zh-CN"/>
        </w:rPr>
      </w:pPr>
      <w:r>
        <w:rPr>
          <w:rFonts w:hint="eastAsia" w:ascii="宋体" w:hAnsi="宋体" w:cs="宋体"/>
          <w:sz w:val="24"/>
          <w:lang w:bidi="zh-CN"/>
        </w:rPr>
        <w:t>地址：</w:t>
      </w:r>
    </w:p>
    <w:p>
      <w:pPr>
        <w:pStyle w:val="27"/>
        <w:spacing w:line="300" w:lineRule="exact"/>
        <w:ind w:left="1680" w:hanging="420"/>
        <w:jc w:val="left"/>
      </w:pPr>
    </w:p>
    <w:p>
      <w:pPr>
        <w:pStyle w:val="3"/>
        <w:spacing w:line="300" w:lineRule="exact"/>
        <w:jc w:val="left"/>
        <w:rPr>
          <w:rFonts w:hint="eastAsia" w:ascii="宋体" w:hAnsi="宋体" w:cs="宋体"/>
          <w:b w:val="0"/>
          <w:bCs w:val="0"/>
          <w:kern w:val="2"/>
          <w:sz w:val="24"/>
          <w:szCs w:val="24"/>
          <w:lang w:bidi="zh-CN"/>
        </w:rPr>
      </w:pPr>
      <w:r>
        <w:rPr>
          <w:rFonts w:hint="eastAsia" w:ascii="宋体" w:hAnsi="宋体" w:cs="宋体"/>
          <w:b w:val="0"/>
          <w:bCs w:val="0"/>
          <w:kern w:val="2"/>
          <w:sz w:val="24"/>
          <w:szCs w:val="24"/>
          <w:lang w:bidi="zh-CN"/>
        </w:rPr>
        <w:t>乙方：</w:t>
      </w:r>
    </w:p>
    <w:p>
      <w:pPr>
        <w:pStyle w:val="3"/>
        <w:spacing w:line="300" w:lineRule="exact"/>
        <w:jc w:val="left"/>
        <w:rPr>
          <w:rFonts w:hint="eastAsia"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pStyle w:val="3"/>
        <w:spacing w:line="300" w:lineRule="exact"/>
        <w:jc w:val="left"/>
        <w:rPr>
          <w:rFonts w:ascii="宋体" w:hAnsi="宋体" w:cs="宋体"/>
          <w:sz w:val="32"/>
          <w:szCs w:val="32"/>
        </w:rPr>
      </w:pPr>
      <w:r>
        <w:rPr>
          <w:rFonts w:hint="eastAsia" w:ascii="宋体" w:hAnsi="宋体" w:cs="宋体"/>
          <w:b w:val="0"/>
          <w:bCs w:val="0"/>
          <w:kern w:val="2"/>
          <w:sz w:val="24"/>
          <w:szCs w:val="24"/>
          <w:lang w:bidi="zh-CN"/>
        </w:rPr>
        <w:t>地址：</w:t>
      </w:r>
    </w:p>
    <w:p>
      <w:pPr>
        <w:tabs>
          <w:tab w:val="left" w:pos="2869"/>
        </w:tabs>
        <w:autoSpaceDE w:val="0"/>
        <w:autoSpaceDN w:val="0"/>
        <w:spacing w:before="160" w:line="300" w:lineRule="exact"/>
        <w:ind w:left="100" w:right="216" w:firstLine="480"/>
        <w:jc w:val="left"/>
        <w:rPr>
          <w:rFonts w:ascii="宋体" w:hAnsi="宋体" w:cs="宋体"/>
          <w:sz w:val="24"/>
          <w:lang w:val="zh-CN" w:bidi="zh-CN"/>
        </w:rPr>
      </w:pPr>
      <w:r>
        <w:rPr>
          <w:rFonts w:ascii="宋体" w:hAnsi="宋体" w:cs="宋体"/>
          <w:sz w:val="24"/>
          <w:lang w:val="zh-CN" w:bidi="zh-CN"/>
        </w:rPr>
        <w:t>根据</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u w:val="single"/>
          <w:lang w:val="zh-CN" w:bidi="zh-CN"/>
        </w:rPr>
        <w:t>项目</w:t>
      </w:r>
      <w:r>
        <w:rPr>
          <w:rFonts w:ascii="宋体" w:hAnsi="宋体" w:cs="宋体"/>
          <w:sz w:val="24"/>
          <w:lang w:val="zh-CN" w:bidi="zh-CN"/>
        </w:rPr>
        <w:t>的采购结果，按照《中华人民共和国</w:t>
      </w:r>
      <w:r>
        <w:rPr>
          <w:rFonts w:hint="eastAsia" w:ascii="宋体" w:hAnsi="宋体" w:cs="宋体"/>
          <w:sz w:val="24"/>
          <w:lang w:val="en-US" w:bidi="zh-CN"/>
        </w:rPr>
        <w:t>民法典</w:t>
      </w:r>
      <w:r>
        <w:rPr>
          <w:rFonts w:ascii="宋体" w:hAnsi="宋体" w:cs="宋体"/>
          <w:sz w:val="24"/>
          <w:lang w:val="zh-CN" w:bidi="zh-CN"/>
        </w:rPr>
        <w:t>》的规定</w:t>
      </w:r>
      <w:r>
        <w:rPr>
          <w:rFonts w:ascii="宋体" w:hAnsi="宋体" w:cs="宋体"/>
          <w:spacing w:val="-14"/>
          <w:sz w:val="24"/>
          <w:lang w:val="zh-CN" w:bidi="zh-CN"/>
        </w:rPr>
        <w:t xml:space="preserve">， </w:t>
      </w:r>
      <w:r>
        <w:rPr>
          <w:rFonts w:ascii="宋体" w:hAnsi="宋体" w:cs="宋体"/>
          <w:sz w:val="24"/>
          <w:lang w:val="zh-CN" w:bidi="zh-CN"/>
        </w:rPr>
        <w:t>经双方协商，本着平等互利和诚实信用的原则，一致同意签订本合同如下。</w:t>
      </w:r>
    </w:p>
    <w:p>
      <w:pPr>
        <w:autoSpaceDE w:val="0"/>
        <w:autoSpaceDN w:val="0"/>
        <w:spacing w:before="4" w:line="300" w:lineRule="exact"/>
        <w:ind w:left="580"/>
        <w:jc w:val="left"/>
        <w:outlineLvl w:val="0"/>
        <w:rPr>
          <w:rFonts w:ascii="宋体" w:hAnsi="宋体" w:cs="宋体"/>
          <w:b/>
          <w:bCs/>
          <w:sz w:val="24"/>
          <w:lang w:val="zh-CN" w:bidi="zh-CN"/>
        </w:rPr>
      </w:pPr>
      <w:r>
        <w:rPr>
          <w:rFonts w:ascii="宋体" w:hAnsi="宋体" w:cs="宋体"/>
          <w:b/>
          <w:bCs/>
          <w:w w:val="95"/>
          <w:sz w:val="24"/>
          <w:lang w:val="zh-CN" w:bidi="zh-CN"/>
        </w:rPr>
        <w:t>一、合同金额</w:t>
      </w:r>
    </w:p>
    <w:p>
      <w:pPr>
        <w:tabs>
          <w:tab w:val="left" w:pos="5019"/>
          <w:tab w:val="left" w:pos="7539"/>
        </w:tabs>
        <w:autoSpaceDE w:val="0"/>
        <w:autoSpaceDN w:val="0"/>
        <w:spacing w:before="161" w:line="300" w:lineRule="exact"/>
        <w:ind w:left="580" w:right="364"/>
        <w:jc w:val="left"/>
        <w:rPr>
          <w:rFonts w:ascii="宋体" w:hAnsi="宋体" w:cs="宋体"/>
          <w:spacing w:val="-18"/>
          <w:kern w:val="0"/>
          <w:sz w:val="24"/>
          <w:szCs w:val="22"/>
          <w:lang w:val="zh-CN" w:bidi="zh-CN"/>
        </w:rPr>
      </w:pPr>
      <w:r>
        <w:rPr>
          <w:rFonts w:ascii="宋体" w:hAnsi="宋体" w:cs="宋体"/>
          <w:kern w:val="0"/>
          <w:sz w:val="24"/>
          <w:szCs w:val="22"/>
          <w:lang w:val="zh-CN" w:bidi="zh-CN"/>
        </w:rPr>
        <w:t>合同金额为（大写）：</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元）人民币</w:t>
      </w:r>
      <w:r>
        <w:rPr>
          <w:rFonts w:ascii="宋体" w:hAnsi="宋体" w:cs="宋体"/>
          <w:spacing w:val="-18"/>
          <w:kern w:val="0"/>
          <w:sz w:val="24"/>
          <w:szCs w:val="22"/>
          <w:lang w:val="zh-CN" w:bidi="zh-CN"/>
        </w:rPr>
        <w:t>。</w:t>
      </w:r>
    </w:p>
    <w:p>
      <w:pPr>
        <w:tabs>
          <w:tab w:val="left" w:pos="5019"/>
          <w:tab w:val="left" w:pos="7539"/>
        </w:tabs>
        <w:autoSpaceDE w:val="0"/>
        <w:autoSpaceDN w:val="0"/>
        <w:spacing w:before="161" w:line="300" w:lineRule="exact"/>
        <w:ind w:left="580" w:right="364"/>
        <w:jc w:val="left"/>
        <w:rPr>
          <w:rFonts w:ascii="宋体" w:hAnsi="宋体" w:cs="宋体"/>
          <w:b/>
          <w:kern w:val="0"/>
          <w:sz w:val="24"/>
          <w:szCs w:val="22"/>
          <w:lang w:val="zh-CN" w:bidi="zh-CN"/>
        </w:rPr>
      </w:pPr>
      <w:r>
        <w:rPr>
          <w:rFonts w:ascii="宋体" w:hAnsi="宋体" w:cs="宋体"/>
          <w:b/>
          <w:kern w:val="0"/>
          <w:sz w:val="24"/>
          <w:szCs w:val="22"/>
          <w:lang w:val="zh-CN" w:bidi="zh-CN"/>
        </w:rPr>
        <w:t>二、服务范围</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甲方聘请乙方提供以下服务：</w:t>
      </w:r>
    </w:p>
    <w:p>
      <w:pPr>
        <w:tabs>
          <w:tab w:val="left" w:pos="6399"/>
        </w:tabs>
        <w:autoSpaceDE w:val="0"/>
        <w:autoSpaceDN w:val="0"/>
        <w:spacing w:before="160" w:line="300" w:lineRule="exact"/>
        <w:ind w:left="520"/>
        <w:jc w:val="left"/>
        <w:rPr>
          <w:rFonts w:ascii="宋体" w:hAnsi="宋体" w:cs="宋体"/>
          <w:sz w:val="24"/>
          <w:lang w:val="zh-CN" w:bidi="zh-CN"/>
        </w:rPr>
      </w:pPr>
      <w:r>
        <w:rPr>
          <w:rFonts w:ascii="宋体" w:hAnsi="宋体" w:cs="宋体"/>
          <w:sz w:val="24"/>
          <w:lang w:val="zh-CN" w:bidi="zh-CN"/>
        </w:rPr>
        <w:t>1、本合同项下的服务指</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lang w:val="zh-CN" w:bidi="zh-CN"/>
        </w:rPr>
        <w:t>。</w:t>
      </w:r>
    </w:p>
    <w:p>
      <w:pPr>
        <w:autoSpaceDE w:val="0"/>
        <w:autoSpaceDN w:val="0"/>
        <w:spacing w:before="161" w:line="300" w:lineRule="exact"/>
        <w:ind w:left="52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20"/>
        <w:jc w:val="left"/>
        <w:rPr>
          <w:rFonts w:ascii="宋体" w:hAnsi="宋体" w:cs="宋体"/>
          <w:sz w:val="24"/>
          <w:lang w:val="zh-CN" w:bidi="zh-CN"/>
        </w:rPr>
      </w:pPr>
      <w:r>
        <w:rPr>
          <w:rFonts w:ascii="宋体" w:hAnsi="宋体" w:cs="宋体"/>
          <w:sz w:val="24"/>
          <w:lang w:val="zh-CN" w:bidi="zh-CN"/>
        </w:rPr>
        <w:t>3、．......</w:t>
      </w:r>
    </w:p>
    <w:p>
      <w:pPr>
        <w:autoSpaceDE w:val="0"/>
        <w:autoSpaceDN w:val="0"/>
        <w:spacing w:before="160" w:line="300" w:lineRule="exact"/>
        <w:ind w:left="580"/>
        <w:jc w:val="left"/>
        <w:outlineLvl w:val="0"/>
        <w:rPr>
          <w:rFonts w:ascii="宋体" w:hAnsi="宋体" w:cs="宋体"/>
          <w:b/>
          <w:bCs/>
          <w:sz w:val="24"/>
          <w:lang w:val="zh-CN" w:bidi="zh-CN"/>
        </w:rPr>
      </w:pPr>
      <w:r>
        <w:rPr>
          <w:rFonts w:ascii="宋体" w:hAnsi="宋体" w:cs="宋体"/>
          <w:b/>
          <w:bCs/>
          <w:sz w:val="24"/>
          <w:lang w:val="zh-CN" w:bidi="zh-CN"/>
        </w:rPr>
        <w:t>三、甲方乙方的权利和义务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（一）甲方的权利和义务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（二）乙方的权利和义务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80"/>
        <w:jc w:val="left"/>
        <w:outlineLvl w:val="0"/>
        <w:rPr>
          <w:rFonts w:hint="eastAsia" w:ascii="宋体" w:hAnsi="宋体" w:cs="宋体"/>
          <w:b/>
          <w:bCs/>
          <w:sz w:val="24"/>
          <w:lang w:bidi="zh-CN"/>
        </w:rPr>
      </w:pPr>
      <w:r>
        <w:rPr>
          <w:rFonts w:ascii="宋体" w:hAnsi="宋体" w:cs="宋体"/>
          <w:b/>
          <w:bCs/>
          <w:sz w:val="24"/>
          <w:lang w:val="zh-CN" w:bidi="zh-CN"/>
        </w:rPr>
        <w:t>四、</w:t>
      </w:r>
      <w:r>
        <w:rPr>
          <w:rFonts w:hint="eastAsia" w:ascii="宋体" w:hAnsi="宋体" w:cs="宋体"/>
          <w:b/>
          <w:bCs/>
          <w:sz w:val="24"/>
          <w:lang w:bidi="zh-CN"/>
        </w:rPr>
        <w:t>合同履约期限</w:t>
      </w:r>
    </w:p>
    <w:p>
      <w:pPr>
        <w:pStyle w:val="2"/>
        <w:ind w:firstLine="720" w:firstLineChars="300"/>
        <w:rPr>
          <w:rFonts w:hint="eastAsia" w:ascii="宋体" w:hAnsi="宋体" w:eastAsia="宋体" w:cs="宋体"/>
          <w:color w:val="auto"/>
          <w:kern w:val="2"/>
          <w:sz w:val="24"/>
          <w:szCs w:val="24"/>
          <w:highlight w:val="none"/>
          <w:lang w:val="en-US" w:eastAsia="zh-CN" w:bidi="ar-SA"/>
        </w:rPr>
      </w:pPr>
    </w:p>
    <w:p>
      <w:pPr>
        <w:pStyle w:val="2"/>
        <w:ind w:firstLine="720" w:firstLineChars="300"/>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自本项目开始至项目验收完成</w:t>
      </w:r>
    </w:p>
    <w:p>
      <w:pPr>
        <w:numPr>
          <w:ilvl w:val="0"/>
          <w:numId w:val="6"/>
        </w:numPr>
        <w:autoSpaceDE w:val="0"/>
        <w:autoSpaceDN w:val="0"/>
        <w:spacing w:before="75" w:line="300" w:lineRule="exact"/>
        <w:ind w:left="580"/>
        <w:jc w:val="left"/>
        <w:outlineLvl w:val="0"/>
        <w:rPr>
          <w:rFonts w:ascii="宋体" w:hAnsi="宋体" w:cs="宋体"/>
          <w:b/>
          <w:bCs/>
          <w:color w:val="auto"/>
          <w:sz w:val="24"/>
          <w:lang w:val="zh-CN" w:bidi="zh-CN"/>
        </w:rPr>
      </w:pPr>
      <w:r>
        <w:rPr>
          <w:rFonts w:ascii="宋体" w:hAnsi="宋体" w:cs="宋体"/>
          <w:b/>
          <w:bCs/>
          <w:color w:val="auto"/>
          <w:sz w:val="24"/>
          <w:lang w:val="zh-CN" w:bidi="zh-CN"/>
        </w:rPr>
        <w:t>付款方式</w:t>
      </w:r>
    </w:p>
    <w:p>
      <w:pPr>
        <w:autoSpaceDE w:val="0"/>
        <w:autoSpaceDN w:val="0"/>
        <w:spacing w:before="158" w:line="300" w:lineRule="exact"/>
        <w:ind w:left="580"/>
        <w:jc w:val="left"/>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按合同约定执行</w:t>
      </w:r>
    </w:p>
    <w:p>
      <w:pPr>
        <w:autoSpaceDE w:val="0"/>
        <w:autoSpaceDN w:val="0"/>
        <w:spacing w:before="158" w:line="300" w:lineRule="exact"/>
        <w:ind w:left="580"/>
        <w:jc w:val="left"/>
        <w:outlineLvl w:val="0"/>
        <w:rPr>
          <w:rFonts w:hint="eastAsia" w:ascii="宋体" w:hAnsi="宋体" w:cs="宋体"/>
          <w:b/>
          <w:bCs/>
          <w:sz w:val="24"/>
          <w:lang w:val="zh-CN" w:bidi="zh-CN"/>
        </w:rPr>
      </w:pPr>
      <w:r>
        <w:rPr>
          <w:rFonts w:hint="eastAsia" w:ascii="宋体" w:hAnsi="宋体" w:cs="宋体"/>
          <w:b/>
          <w:bCs/>
          <w:sz w:val="24"/>
          <w:lang w:val="zh-CN" w:bidi="zh-CN"/>
        </w:rPr>
        <w:t>六、违约责任与赔偿损失</w:t>
      </w:r>
    </w:p>
    <w:p>
      <w:pPr>
        <w:autoSpaceDE w:val="0"/>
        <w:autoSpaceDN w:val="0"/>
        <w:spacing w:before="5" w:line="300" w:lineRule="exact"/>
        <w:ind w:left="104" w:right="219" w:firstLine="420"/>
        <w:jc w:val="left"/>
        <w:rPr>
          <w:rFonts w:ascii="宋体" w:hAnsi="宋体" w:cs="宋体"/>
          <w:sz w:val="24"/>
          <w:lang w:val="zh-CN" w:bidi="zh-CN"/>
        </w:rPr>
      </w:pPr>
      <w:r>
        <w:rPr>
          <w:rFonts w:ascii="宋体" w:hAnsi="宋体" w:cs="宋体"/>
          <w:sz w:val="24"/>
          <w:lang w:val="zh-CN" w:bidi="zh-CN"/>
        </w:rPr>
        <w:t>1、乙方提供的服务不符合</w:t>
      </w:r>
      <w:r>
        <w:rPr>
          <w:rFonts w:hint="eastAsia" w:ascii="宋体" w:hAnsi="宋体" w:cs="宋体"/>
          <w:sz w:val="24"/>
          <w:lang w:val="zh-CN" w:bidi="zh-CN"/>
        </w:rPr>
        <w:t>竞争性谈判</w:t>
      </w:r>
      <w:r>
        <w:rPr>
          <w:rFonts w:ascii="宋体" w:hAnsi="宋体" w:cs="宋体"/>
          <w:sz w:val="24"/>
          <w:lang w:val="zh-CN" w:bidi="zh-CN"/>
        </w:rPr>
        <w:t>文件、响应文件或本合同规定的，甲方有权拒收， 并且乙方须向甲方支付本合同总价</w:t>
      </w:r>
      <w:r>
        <w:rPr>
          <w:rFonts w:ascii="宋体" w:hAnsi="宋体" w:cs="宋体"/>
          <w:sz w:val="24"/>
          <w:u w:val="single"/>
          <w:lang w:val="zh-CN" w:bidi="zh-CN"/>
        </w:rPr>
        <w:t xml:space="preserve"> </w:t>
      </w:r>
      <w:r>
        <w:rPr>
          <w:rFonts w:hint="eastAsia" w:ascii="宋体" w:hAnsi="宋体" w:cs="宋体"/>
          <w:sz w:val="24"/>
          <w:u w:val="single"/>
          <w:lang w:val="en-US" w:bidi="zh-CN"/>
        </w:rPr>
        <w:t xml:space="preserve">  </w:t>
      </w:r>
      <w:r>
        <w:rPr>
          <w:rFonts w:ascii="宋体" w:hAnsi="宋体" w:cs="宋体"/>
          <w:sz w:val="24"/>
          <w:lang w:val="zh-CN" w:bidi="zh-CN"/>
        </w:rPr>
        <w:t>‰的违约金。</w:t>
      </w:r>
    </w:p>
    <w:p>
      <w:pPr>
        <w:autoSpaceDE w:val="0"/>
        <w:autoSpaceDN w:val="0"/>
        <w:spacing w:line="300" w:lineRule="exact"/>
        <w:ind w:left="104" w:right="427" w:firstLine="420"/>
        <w:rPr>
          <w:rFonts w:ascii="宋体" w:hAnsi="宋体" w:cs="宋体"/>
          <w:sz w:val="24"/>
          <w:lang w:val="zh-CN" w:bidi="zh-CN"/>
        </w:rPr>
      </w:pPr>
      <w:r>
        <w:rPr>
          <w:rFonts w:ascii="宋体" w:hAnsi="宋体" w:cs="宋体"/>
          <w:sz w:val="24"/>
          <w:lang w:val="zh-CN" w:bidi="zh-CN"/>
        </w:rPr>
        <w:t>2</w:t>
      </w:r>
      <w:r>
        <w:rPr>
          <w:rFonts w:ascii="宋体" w:hAnsi="宋体" w:cs="宋体"/>
          <w:spacing w:val="-6"/>
          <w:sz w:val="24"/>
          <w:lang w:val="zh-CN" w:bidi="zh-CN"/>
        </w:rPr>
        <w:t xml:space="preserve">、乙方未能按本合同规定的时间提供服务，从逾期之日起每日按本合同总价 </w:t>
      </w:r>
      <w:r>
        <w:rPr>
          <w:rFonts w:ascii="宋体" w:hAnsi="宋体" w:cs="宋体"/>
          <w:spacing w:val="-8"/>
          <w:sz w:val="24"/>
          <w:lang w:val="zh-CN" w:bidi="zh-CN"/>
        </w:rPr>
        <w:t xml:space="preserve">3‰ </w:t>
      </w:r>
      <w:r>
        <w:rPr>
          <w:rFonts w:ascii="宋体" w:hAnsi="宋体" w:cs="宋体"/>
          <w:spacing w:val="-3"/>
          <w:sz w:val="24"/>
          <w:lang w:val="zh-CN" w:bidi="zh-CN"/>
        </w:rPr>
        <w:t>的数额向甲方支付违约金；逾期超过</w:t>
      </w:r>
      <w:r>
        <w:rPr>
          <w:rFonts w:ascii="宋体" w:hAnsi="宋体" w:cs="宋体"/>
          <w:spacing w:val="-3"/>
          <w:sz w:val="24"/>
          <w:u w:val="single"/>
          <w:lang w:val="zh-CN" w:bidi="zh-CN"/>
        </w:rPr>
        <w:t xml:space="preserve"> </w:t>
      </w:r>
      <w:r>
        <w:rPr>
          <w:rFonts w:hint="eastAsia" w:ascii="宋体" w:hAnsi="宋体" w:cs="宋体"/>
          <w:spacing w:val="-3"/>
          <w:sz w:val="24"/>
          <w:u w:val="single"/>
          <w:lang w:val="en-US" w:bidi="zh-CN"/>
        </w:rPr>
        <w:t xml:space="preserve">  </w:t>
      </w:r>
      <w:r>
        <w:rPr>
          <w:rFonts w:ascii="宋体" w:hAnsi="宋体" w:cs="宋体"/>
          <w:spacing w:val="-7"/>
          <w:sz w:val="24"/>
          <w:lang w:val="zh-CN" w:bidi="zh-CN"/>
        </w:rPr>
        <w:t>天的，甲方有权终止合同，由此造成的甲方经济损失由乙方承担。</w:t>
      </w:r>
    </w:p>
    <w:p>
      <w:pPr>
        <w:autoSpaceDE w:val="0"/>
        <w:autoSpaceDN w:val="0"/>
        <w:spacing w:line="300" w:lineRule="exact"/>
        <w:ind w:left="524"/>
        <w:rPr>
          <w:rFonts w:ascii="宋体" w:hAnsi="宋体" w:cs="宋体"/>
          <w:sz w:val="24"/>
          <w:lang w:val="zh-CN" w:bidi="zh-CN"/>
        </w:rPr>
      </w:pPr>
      <w:r>
        <w:rPr>
          <w:rFonts w:ascii="宋体" w:hAnsi="宋体" w:cs="宋体"/>
          <w:sz w:val="24"/>
          <w:lang w:val="zh-CN" w:bidi="zh-CN"/>
        </w:rPr>
        <w:t>3、甲方逾期付款，每逾期一天，则每日按本合同总价的</w:t>
      </w:r>
      <w:r>
        <w:rPr>
          <w:rFonts w:hint="eastAsia" w:ascii="宋体" w:hAnsi="宋体" w:cs="宋体"/>
          <w:sz w:val="24"/>
          <w:u w:val="single"/>
          <w:lang w:val="en-US" w:bidi="zh-CN"/>
        </w:rPr>
        <w:t xml:space="preserve">  </w:t>
      </w:r>
      <w:r>
        <w:rPr>
          <w:rFonts w:ascii="宋体" w:hAnsi="宋体" w:cs="宋体"/>
          <w:sz w:val="24"/>
          <w:lang w:val="zh-CN" w:bidi="zh-CN"/>
        </w:rPr>
        <w:t>‰向乙方偿付违约金。</w:t>
      </w:r>
    </w:p>
    <w:p>
      <w:pPr>
        <w:autoSpaceDE w:val="0"/>
        <w:autoSpaceDN w:val="0"/>
        <w:spacing w:before="157" w:line="300" w:lineRule="exact"/>
        <w:ind w:left="104" w:right="216" w:firstLine="420"/>
        <w:rPr>
          <w:rFonts w:ascii="宋体" w:hAnsi="宋体" w:cs="宋体"/>
          <w:sz w:val="24"/>
          <w:lang w:val="zh-CN" w:bidi="zh-CN"/>
        </w:rPr>
      </w:pPr>
      <w:r>
        <w:rPr>
          <w:rFonts w:ascii="宋体" w:hAnsi="宋体" w:cs="宋体"/>
          <w:sz w:val="24"/>
          <w:lang w:val="zh-CN" w:bidi="zh-CN"/>
        </w:rPr>
        <w:t>4、除本合同另有约定外，乙方违反合同约定和采购文件约定，经甲方通知后合理</w:t>
      </w:r>
      <w:r>
        <w:rPr>
          <w:rFonts w:ascii="宋体" w:hAnsi="宋体" w:cs="宋体"/>
          <w:spacing w:val="-1"/>
          <w:sz w:val="24"/>
          <w:lang w:val="zh-CN" w:bidi="zh-CN"/>
        </w:rPr>
        <w:t xml:space="preserve">期限内未整改的，每发生一次，乙方应支付【 】元违约金，累计超过【  】次的， </w:t>
      </w:r>
      <w:r>
        <w:rPr>
          <w:rFonts w:ascii="宋体" w:hAnsi="宋体" w:cs="宋体"/>
          <w:sz w:val="24"/>
          <w:lang w:val="zh-CN" w:bidi="zh-CN"/>
        </w:rPr>
        <w:t>甲方有权解除合同。</w:t>
      </w:r>
    </w:p>
    <w:p>
      <w:pPr>
        <w:autoSpaceDE w:val="0"/>
        <w:autoSpaceDN w:val="0"/>
        <w:spacing w:line="300" w:lineRule="exact"/>
        <w:ind w:left="580" w:right="3244" w:hanging="120"/>
        <w:jc w:val="left"/>
        <w:rPr>
          <w:rFonts w:ascii="宋体" w:hAnsi="宋体" w:cs="宋体"/>
          <w:b/>
          <w:kern w:val="0"/>
          <w:sz w:val="24"/>
          <w:szCs w:val="22"/>
          <w:lang w:val="zh-CN" w:bidi="zh-CN"/>
        </w:rPr>
      </w:pPr>
      <w:r>
        <w:rPr>
          <w:rFonts w:ascii="宋体" w:hAnsi="宋体" w:cs="宋体"/>
          <w:b/>
          <w:kern w:val="0"/>
          <w:sz w:val="24"/>
          <w:szCs w:val="22"/>
          <w:lang w:val="zh-CN" w:bidi="zh-CN"/>
        </w:rPr>
        <w:t>七、争端的解决</w:t>
      </w:r>
    </w:p>
    <w:p>
      <w:pPr>
        <w:autoSpaceDE w:val="0"/>
        <w:autoSpaceDN w:val="0"/>
        <w:spacing w:before="5" w:line="300" w:lineRule="exact"/>
        <w:ind w:left="100" w:right="220" w:firstLine="480"/>
        <w:jc w:val="left"/>
        <w:rPr>
          <w:rFonts w:ascii="宋体" w:hAnsi="宋体" w:cs="宋体"/>
          <w:sz w:val="24"/>
          <w:lang w:val="zh-CN" w:bidi="zh-CN"/>
        </w:rPr>
      </w:pPr>
      <w:r>
        <w:rPr>
          <w:rFonts w:ascii="宋体" w:hAnsi="宋体" w:cs="宋体"/>
          <w:spacing w:val="-7"/>
          <w:sz w:val="24"/>
          <w:lang w:val="zh-CN" w:bidi="zh-CN"/>
        </w:rPr>
        <w:t>合同执行过程中发生的任何争议，如双方不能通过友好协商解决，按相关法律法规</w:t>
      </w:r>
      <w:r>
        <w:rPr>
          <w:rFonts w:ascii="宋体" w:hAnsi="宋体" w:cs="宋体"/>
          <w:sz w:val="24"/>
          <w:lang w:val="zh-CN" w:bidi="zh-CN"/>
        </w:rPr>
        <w:t>处理。</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八、不可抗力：</w:t>
      </w:r>
    </w:p>
    <w:p>
      <w:pPr>
        <w:autoSpaceDE w:val="0"/>
        <w:autoSpaceDN w:val="0"/>
        <w:spacing w:before="158" w:line="300" w:lineRule="exact"/>
        <w:ind w:left="100" w:right="220" w:firstLine="480"/>
        <w:rPr>
          <w:rFonts w:ascii="宋体" w:hAnsi="宋体" w:cs="宋体"/>
          <w:sz w:val="24"/>
          <w:lang w:val="zh-CN" w:bidi="zh-CN"/>
        </w:rPr>
      </w:pPr>
      <w:r>
        <w:rPr>
          <w:rFonts w:ascii="宋体" w:hAnsi="宋体" w:cs="宋体"/>
          <w:spacing w:val="-7"/>
          <w:sz w:val="24"/>
          <w:lang w:val="zh-CN" w:bidi="zh-CN"/>
        </w:rPr>
        <w:t xml:space="preserve">任何一方由于不可抗力原因不能履行合同时，应在不可抗力事件结束后 </w:t>
      </w:r>
      <w:r>
        <w:rPr>
          <w:rFonts w:ascii="宋体" w:hAnsi="宋体" w:cs="宋体"/>
          <w:sz w:val="24"/>
          <w:lang w:val="zh-CN" w:bidi="zh-CN"/>
        </w:rPr>
        <w:t>1</w:t>
      </w:r>
      <w:r>
        <w:rPr>
          <w:rFonts w:ascii="宋体" w:hAnsi="宋体" w:cs="宋体"/>
          <w:spacing w:val="-16"/>
          <w:sz w:val="24"/>
          <w:lang w:val="zh-CN" w:bidi="zh-CN"/>
        </w:rPr>
        <w:t xml:space="preserve"> 日内向对</w:t>
      </w:r>
      <w:r>
        <w:rPr>
          <w:rFonts w:ascii="宋体" w:hAnsi="宋体" w:cs="宋体"/>
          <w:spacing w:val="-11"/>
          <w:sz w:val="24"/>
          <w:lang w:val="zh-CN" w:bidi="zh-CN"/>
        </w:rPr>
        <w:t>方通报，以减轻可能给对方造成的损失，在取得有关机构的不可抗力证明或双方谅解确</w:t>
      </w:r>
      <w:r>
        <w:rPr>
          <w:rFonts w:ascii="宋体" w:hAnsi="宋体" w:cs="宋体"/>
          <w:sz w:val="24"/>
          <w:lang w:val="zh-CN" w:bidi="zh-CN"/>
        </w:rPr>
        <w:t>认后，允许延期履行或修订合同，并根据情况可部分或全部免于承担违约责任。</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九、税费：</w:t>
      </w:r>
    </w:p>
    <w:p>
      <w:pPr>
        <w:autoSpaceDE w:val="0"/>
        <w:autoSpaceDN w:val="0"/>
        <w:spacing w:before="5" w:line="300" w:lineRule="exact"/>
        <w:ind w:left="100" w:right="45" w:firstLine="420"/>
        <w:jc w:val="left"/>
        <w:rPr>
          <w:rFonts w:hint="eastAsia" w:ascii="宋体" w:hAnsi="宋体" w:cs="宋体"/>
          <w:sz w:val="24"/>
          <w:lang w:val="zh-CN" w:bidi="zh-CN"/>
        </w:rPr>
      </w:pPr>
      <w:r>
        <w:rPr>
          <w:rFonts w:hint="eastAsia" w:ascii="宋体" w:hAnsi="宋体" w:cs="宋体"/>
          <w:sz w:val="24"/>
          <w:lang w:val="zh-CN" w:bidi="zh-CN"/>
        </w:rPr>
        <w:t>在中国境内、外发生的与本合同执行有关的一切税费均由乙方负担。</w:t>
      </w:r>
    </w:p>
    <w:p>
      <w:pPr>
        <w:autoSpaceDE w:val="0"/>
        <w:autoSpaceDN w:val="0"/>
        <w:spacing w:before="160" w:line="300" w:lineRule="exact"/>
        <w:ind w:left="580" w:right="1684" w:hanging="120"/>
        <w:jc w:val="left"/>
        <w:rPr>
          <w:rFonts w:ascii="宋体" w:hAnsi="宋体" w:cs="宋体"/>
          <w:b/>
          <w:sz w:val="24"/>
          <w:lang w:val="zh-CN" w:bidi="zh-CN"/>
        </w:rPr>
      </w:pPr>
      <w:r>
        <w:rPr>
          <w:rFonts w:ascii="宋体" w:hAnsi="宋体" w:cs="宋体"/>
          <w:b/>
          <w:sz w:val="24"/>
          <w:lang w:val="zh-CN" w:bidi="zh-CN"/>
        </w:rPr>
        <w:t>十、其它</w:t>
      </w:r>
    </w:p>
    <w:p>
      <w:pPr>
        <w:autoSpaceDE w:val="0"/>
        <w:autoSpaceDN w:val="0"/>
        <w:spacing w:before="5" w:line="300" w:lineRule="exact"/>
        <w:ind w:left="100" w:right="45" w:firstLine="420"/>
        <w:jc w:val="left"/>
        <w:rPr>
          <w:rFonts w:ascii="宋体" w:hAnsi="宋体" w:cs="宋体"/>
          <w:spacing w:val="-7"/>
          <w:sz w:val="24"/>
          <w:lang w:val="zh-CN" w:bidi="zh-CN"/>
        </w:rPr>
      </w:pPr>
      <w:r>
        <w:rPr>
          <w:rFonts w:ascii="宋体" w:hAnsi="宋体" w:cs="宋体"/>
          <w:spacing w:val="-7"/>
          <w:sz w:val="24"/>
          <w:lang w:val="zh-CN" w:bidi="zh-CN"/>
        </w:rPr>
        <w:t>1、本合同所有附件、</w:t>
      </w:r>
      <w:r>
        <w:rPr>
          <w:rFonts w:hint="eastAsia" w:ascii="宋体" w:hAnsi="宋体" w:cs="宋体"/>
          <w:spacing w:val="-7"/>
          <w:sz w:val="24"/>
          <w:lang w:val="zh-CN" w:bidi="zh-CN"/>
        </w:rPr>
        <w:t>竞争性谈判</w:t>
      </w:r>
      <w:r>
        <w:rPr>
          <w:rFonts w:ascii="宋体" w:hAnsi="宋体" w:cs="宋体"/>
          <w:spacing w:val="-7"/>
          <w:sz w:val="24"/>
          <w:lang w:val="zh-CN" w:bidi="zh-CN"/>
        </w:rPr>
        <w:t>文件、响应文件、成交通知书均为合同的有效组成部分，与本合同具有同等法律效力。</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2、在执行本合同的过程中，所有经双方签署确认的文件（包括会议纪要、补充协议、往来信函）即成为本合同的有效组成部分。</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3、如一方地址、电话、传真号码有变更，应在变更当日内书面通知对方，否则， 应承担相应责任。</w:t>
      </w:r>
    </w:p>
    <w:p>
      <w:pPr>
        <w:autoSpaceDE w:val="0"/>
        <w:autoSpaceDN w:val="0"/>
        <w:spacing w:before="5" w:line="300" w:lineRule="exact"/>
        <w:ind w:left="520"/>
        <w:jc w:val="left"/>
        <w:rPr>
          <w:rFonts w:ascii="宋体" w:hAnsi="宋体" w:cs="宋体"/>
          <w:spacing w:val="-7"/>
          <w:sz w:val="24"/>
          <w:lang w:val="zh-CN" w:bidi="zh-CN"/>
        </w:rPr>
      </w:pPr>
      <w:r>
        <w:rPr>
          <w:rFonts w:ascii="宋体" w:hAnsi="宋体" w:cs="宋体"/>
          <w:spacing w:val="-7"/>
          <w:sz w:val="24"/>
          <w:lang w:val="zh-CN" w:bidi="zh-CN"/>
        </w:rPr>
        <w:t>4、除甲方事先书面同意外，乙方不得部分或全部转让其应履行的合同项下的义务。</w:t>
      </w:r>
    </w:p>
    <w:p>
      <w:pPr>
        <w:autoSpaceDE w:val="0"/>
        <w:autoSpaceDN w:val="0"/>
        <w:spacing w:before="5" w:line="300" w:lineRule="exact"/>
        <w:ind w:left="520"/>
        <w:jc w:val="left"/>
        <w:rPr>
          <w:rFonts w:hint="eastAsia" w:ascii="宋体" w:hAnsi="宋体" w:cs="宋体"/>
          <w:spacing w:val="-7"/>
          <w:sz w:val="24"/>
          <w:lang w:val="zh-CN" w:bidi="zh-CN"/>
        </w:rPr>
      </w:pPr>
    </w:p>
    <w:p>
      <w:pPr>
        <w:widowControl/>
        <w:spacing w:line="300" w:lineRule="exact"/>
        <w:ind w:firstLine="241" w:firstLineChars="100"/>
        <w:jc w:val="left"/>
      </w:pPr>
      <w:r>
        <w:rPr>
          <w:rFonts w:hint="eastAsia" w:ascii="宋体" w:hAnsi="宋体" w:cs="宋体"/>
          <w:b/>
          <w:bCs/>
          <w:color w:val="000000"/>
          <w:kern w:val="0"/>
          <w:sz w:val="24"/>
          <w:lang w:bidi="ar"/>
        </w:rPr>
        <w:t xml:space="preserve">十一、合同生效： </w:t>
      </w:r>
    </w:p>
    <w:p>
      <w:pPr>
        <w:autoSpaceDE w:val="0"/>
        <w:autoSpaceDN w:val="0"/>
        <w:spacing w:before="5" w:line="300" w:lineRule="exact"/>
        <w:ind w:left="100" w:right="45" w:firstLine="420"/>
        <w:jc w:val="left"/>
        <w:rPr>
          <w:rFonts w:ascii="宋体" w:hAnsi="宋体" w:cs="宋体"/>
          <w:spacing w:val="-7"/>
          <w:sz w:val="24"/>
          <w:lang w:val="zh-CN" w:bidi="zh-CN"/>
        </w:rPr>
      </w:pPr>
      <w:r>
        <w:rPr>
          <w:rFonts w:hint="eastAsia" w:ascii="宋体" w:hAnsi="宋体" w:cs="宋体"/>
          <w:spacing w:val="-7"/>
          <w:sz w:val="24"/>
          <w:lang w:bidi="zh-CN"/>
        </w:rPr>
        <w:t xml:space="preserve">1、本合同在甲乙双方法人代表或其授权代表签字盖章后生效。 </w:t>
      </w:r>
    </w:p>
    <w:p>
      <w:pPr>
        <w:autoSpaceDE w:val="0"/>
        <w:autoSpaceDN w:val="0"/>
        <w:spacing w:before="5" w:line="300" w:lineRule="exact"/>
        <w:ind w:left="100" w:right="45" w:firstLine="420"/>
        <w:jc w:val="left"/>
        <w:rPr>
          <w:rFonts w:hint="eastAsia" w:ascii="宋体" w:hAnsi="宋体" w:cs="宋体"/>
          <w:spacing w:val="-7"/>
          <w:sz w:val="24"/>
          <w:lang w:bidi="zh-CN"/>
        </w:rPr>
      </w:pPr>
      <w:r>
        <w:rPr>
          <w:rFonts w:hint="eastAsia" w:ascii="宋体" w:hAnsi="宋体" w:cs="宋体"/>
          <w:spacing w:val="-7"/>
          <w:sz w:val="24"/>
          <w:lang w:bidi="zh-CN"/>
        </w:rPr>
        <w:t>2、合同一式</w:t>
      </w:r>
      <w:r>
        <w:rPr>
          <w:rFonts w:hint="eastAsia" w:ascii="宋体" w:hAnsi="宋体" w:cs="宋体"/>
          <w:spacing w:val="-7"/>
          <w:sz w:val="24"/>
          <w:u w:val="single"/>
          <w:lang w:bidi="zh-CN"/>
        </w:rPr>
        <w:t xml:space="preserve">   </w:t>
      </w:r>
      <w:r>
        <w:rPr>
          <w:rFonts w:hint="eastAsia" w:ascii="宋体" w:hAnsi="宋体" w:cs="宋体"/>
          <w:spacing w:val="-7"/>
          <w:sz w:val="24"/>
          <w:lang w:bidi="zh-CN"/>
        </w:rPr>
        <w:t>份，甲、乙双方各执</w:t>
      </w:r>
      <w:r>
        <w:rPr>
          <w:rFonts w:hint="eastAsia" w:ascii="宋体" w:hAnsi="宋体" w:cs="宋体"/>
          <w:spacing w:val="-7"/>
          <w:sz w:val="24"/>
          <w:u w:val="single"/>
          <w:lang w:bidi="zh-CN"/>
        </w:rPr>
        <w:t xml:space="preserve">    </w:t>
      </w:r>
      <w:r>
        <w:rPr>
          <w:rFonts w:hint="eastAsia" w:ascii="宋体" w:hAnsi="宋体" w:cs="宋体"/>
          <w:spacing w:val="-7"/>
          <w:sz w:val="24"/>
          <w:lang w:bidi="zh-CN"/>
        </w:rPr>
        <w:t xml:space="preserve">份 </w:t>
      </w:r>
    </w:p>
    <w:p>
      <w:pPr>
        <w:spacing w:line="300" w:lineRule="exact"/>
        <w:rPr>
          <w:rFonts w:hint="eastAsia" w:ascii="宋体" w:hAnsi="宋体" w:cs="Arial"/>
          <w:sz w:val="24"/>
        </w:rPr>
      </w:pPr>
      <w:r>
        <w:rPr>
          <w:rFonts w:hint="eastAsia" w:ascii="宋体" w:hAnsi="宋体"/>
          <w:sz w:val="24"/>
        </w:rPr>
        <w:t>委托人(盖章)：</w:t>
      </w:r>
      <w:r>
        <w:rPr>
          <w:rFonts w:hint="eastAsia" w:ascii="宋体" w:hAnsi="宋体" w:cs="Arial"/>
          <w:sz w:val="24"/>
        </w:rPr>
        <w:t xml:space="preserve">  </w:t>
      </w:r>
      <w:r>
        <w:rPr>
          <w:rFonts w:hint="eastAsia" w:ascii="宋体" w:hAnsi="宋体" w:cs="Arial"/>
          <w:sz w:val="24"/>
          <w:lang w:val="en-US" w:eastAsia="zh-CN"/>
        </w:rPr>
        <w:t xml:space="preserve">                           </w:t>
      </w:r>
      <w:r>
        <w:rPr>
          <w:rFonts w:hint="eastAsia" w:ascii="宋体" w:hAnsi="宋体" w:cs="Arial"/>
          <w:sz w:val="24"/>
        </w:rPr>
        <w:t>受托人（盖章）：</w:t>
      </w:r>
    </w:p>
    <w:p>
      <w:pPr>
        <w:spacing w:line="300" w:lineRule="exact"/>
        <w:rPr>
          <w:rFonts w:hint="eastAsia" w:ascii="宋体" w:hAnsi="宋体" w:cs="Arial"/>
          <w:sz w:val="24"/>
        </w:rPr>
      </w:pPr>
      <w:r>
        <w:rPr>
          <w:rFonts w:hint="eastAsia" w:ascii="宋体" w:hAnsi="宋体" w:cs="Arial"/>
          <w:sz w:val="24"/>
        </w:rPr>
        <w:t xml:space="preserve">                 </w:t>
      </w:r>
    </w:p>
    <w:p>
      <w:pPr>
        <w:pStyle w:val="11"/>
        <w:spacing w:line="300" w:lineRule="exact"/>
        <w:ind w:firstLine="1050" w:firstLineChars="500"/>
        <w:rPr>
          <w:rFonts w:hint="eastAsia"/>
        </w:rPr>
      </w:pPr>
    </w:p>
    <w:p>
      <w:pPr>
        <w:spacing w:line="300" w:lineRule="exact"/>
        <w:rPr>
          <w:rFonts w:hint="eastAsia" w:ascii="宋体" w:hAnsi="宋体"/>
          <w:sz w:val="24"/>
        </w:rPr>
      </w:pPr>
      <w:r>
        <w:rPr>
          <w:rFonts w:hint="eastAsia" w:ascii="宋体" w:hAnsi="宋体"/>
          <w:sz w:val="24"/>
        </w:rPr>
        <w:t xml:space="preserve">法定代表人(签字或盖章)： </w:t>
      </w:r>
      <w:r>
        <w:rPr>
          <w:rFonts w:ascii="宋体" w:hAnsi="宋体"/>
          <w:sz w:val="24"/>
        </w:rPr>
        <w:t xml:space="preserve">          </w:t>
      </w:r>
      <w:r>
        <w:rPr>
          <w:rFonts w:hint="eastAsia" w:ascii="宋体" w:hAnsi="宋体"/>
          <w:sz w:val="24"/>
        </w:rPr>
        <w:t xml:space="preserve">        法定代表人(签字或盖章)：</w:t>
      </w:r>
    </w:p>
    <w:p>
      <w:pPr>
        <w:spacing w:line="300" w:lineRule="exact"/>
        <w:rPr>
          <w:rFonts w:hint="eastAsia" w:ascii="宋体" w:hAnsi="宋体"/>
          <w:sz w:val="24"/>
        </w:rPr>
      </w:pPr>
    </w:p>
    <w:p>
      <w:pPr>
        <w:spacing w:line="300" w:lineRule="exact"/>
        <w:rPr>
          <w:rFonts w:hint="eastAsia" w:ascii="宋体" w:hAnsi="宋体"/>
          <w:sz w:val="24"/>
        </w:rPr>
      </w:pPr>
      <w:r>
        <w:rPr>
          <w:rFonts w:hint="eastAsia" w:ascii="宋体" w:hAnsi="宋体"/>
          <w:sz w:val="24"/>
        </w:rPr>
        <w:t xml:space="preserve">授权代理人(签字或盖章)： </w:t>
      </w:r>
      <w:r>
        <w:rPr>
          <w:rFonts w:ascii="宋体" w:hAnsi="宋体"/>
          <w:sz w:val="24"/>
        </w:rPr>
        <w:t xml:space="preserve">          </w:t>
      </w:r>
      <w:r>
        <w:rPr>
          <w:rFonts w:hint="eastAsia" w:ascii="宋体" w:hAnsi="宋体"/>
          <w:sz w:val="24"/>
        </w:rPr>
        <w:t xml:space="preserve">        授权代理人(签字或盖章)：</w:t>
      </w:r>
    </w:p>
    <w:p>
      <w:pPr>
        <w:spacing w:line="300" w:lineRule="exact"/>
        <w:rPr>
          <w:rFonts w:hint="eastAsia" w:ascii="宋体" w:hAnsi="宋体" w:cs="Arial"/>
          <w:sz w:val="24"/>
        </w:rPr>
      </w:pPr>
    </w:p>
    <w:p>
      <w:pPr>
        <w:widowControl/>
        <w:spacing w:before="58" w:after="58" w:line="300" w:lineRule="exact"/>
        <w:ind w:left="2880" w:hanging="2880" w:hangingChars="1200"/>
        <w:jc w:val="left"/>
        <w:rPr>
          <w:rFonts w:ascii="宋体" w:hAnsi="宋体" w:cs="宋体"/>
          <w:color w:val="000000"/>
          <w:kern w:val="0"/>
          <w:sz w:val="24"/>
        </w:rPr>
      </w:pPr>
      <w:r>
        <w:rPr>
          <w:rFonts w:hint="eastAsia" w:ascii="宋体" w:hAnsi="宋体"/>
          <w:sz w:val="24"/>
        </w:rPr>
        <w:t>单位地址：</w:t>
      </w:r>
      <w:r>
        <w:rPr>
          <w:rFonts w:hint="eastAsia" w:ascii="宋体" w:hAnsi="宋体" w:cs="宋体"/>
          <w:color w:val="000000"/>
          <w:kern w:val="0"/>
          <w:sz w:val="24"/>
        </w:rPr>
        <w:t xml:space="preserve">                </w:t>
      </w:r>
      <w:r>
        <w:rPr>
          <w:rFonts w:hint="eastAsia" w:ascii="宋体" w:hAnsi="宋体" w:cs="宋体"/>
          <w:color w:val="000000"/>
          <w:kern w:val="0"/>
          <w:sz w:val="24"/>
          <w:lang w:val="en-US" w:eastAsia="zh-CN"/>
        </w:rPr>
        <w:t xml:space="preserve">                 </w:t>
      </w:r>
      <w:r>
        <w:rPr>
          <w:rFonts w:hint="eastAsia" w:ascii="宋体" w:hAnsi="宋体"/>
          <w:sz w:val="24"/>
        </w:rPr>
        <w:t>单位地址：</w:t>
      </w:r>
    </w:p>
    <w:p>
      <w:pPr>
        <w:pStyle w:val="11"/>
        <w:spacing w:line="300" w:lineRule="exact"/>
        <w:ind w:firstLine="720" w:firstLineChars="300"/>
        <w:rPr>
          <w:rFonts w:hint="eastAsia" w:ascii="宋体" w:hAnsi="宋体" w:cs="Arial"/>
          <w:sz w:val="24"/>
        </w:rPr>
      </w:pPr>
      <w:r>
        <w:rPr>
          <w:rFonts w:hint="eastAsia" w:ascii="宋体" w:hAnsi="宋体" w:cs="宋体"/>
          <w:color w:val="000000"/>
          <w:kern w:val="0"/>
          <w:sz w:val="24"/>
        </w:rPr>
        <w:t xml:space="preserve">                              </w:t>
      </w:r>
    </w:p>
    <w:p>
      <w:pPr>
        <w:pStyle w:val="11"/>
        <w:spacing w:line="300" w:lineRule="exact"/>
        <w:ind w:left="0" w:leftChars="0"/>
        <w:rPr>
          <w:rFonts w:ascii="宋体" w:hAnsi="宋体" w:cs="宋体"/>
          <w:color w:val="000000"/>
          <w:kern w:val="0"/>
          <w:sz w:val="24"/>
        </w:rPr>
      </w:pPr>
    </w:p>
    <w:p>
      <w:pPr>
        <w:spacing w:line="300" w:lineRule="exact"/>
        <w:rPr>
          <w:rFonts w:ascii="宋体" w:hAnsi="宋体"/>
          <w:sz w:val="24"/>
        </w:rPr>
      </w:pPr>
      <w:r>
        <w:rPr>
          <w:rFonts w:hint="eastAsia" w:ascii="宋体" w:hAnsi="宋体"/>
          <w:sz w:val="24"/>
        </w:rPr>
        <w:t>邮政编码：</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邮政编码：</w:t>
      </w:r>
    </w:p>
    <w:p>
      <w:pPr>
        <w:spacing w:line="300" w:lineRule="exact"/>
        <w:rPr>
          <w:rFonts w:ascii="宋体" w:hAnsi="宋体"/>
          <w:sz w:val="24"/>
        </w:rPr>
      </w:pPr>
    </w:p>
    <w:p>
      <w:pPr>
        <w:spacing w:line="300" w:lineRule="exact"/>
        <w:rPr>
          <w:rFonts w:ascii="宋体" w:hAnsi="宋体"/>
          <w:sz w:val="24"/>
        </w:rPr>
      </w:pPr>
      <w:r>
        <w:rPr>
          <w:rFonts w:hint="eastAsia" w:ascii="宋体" w:hAnsi="宋体"/>
          <w:sz w:val="24"/>
        </w:rPr>
        <w:t>联系电话：</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联系电话：</w:t>
      </w:r>
    </w:p>
    <w:p>
      <w:pPr>
        <w:spacing w:line="300" w:lineRule="exact"/>
        <w:rPr>
          <w:rFonts w:hint="eastAsia" w:ascii="宋体" w:hAnsi="宋体"/>
          <w:sz w:val="24"/>
        </w:rPr>
      </w:pPr>
    </w:p>
    <w:p>
      <w:pPr>
        <w:spacing w:line="300" w:lineRule="exact"/>
        <w:rPr>
          <w:rFonts w:hint="eastAsia" w:ascii="宋体" w:hAnsi="宋体" w:cs="宋体"/>
          <w:b/>
          <w:sz w:val="36"/>
        </w:rPr>
      </w:pPr>
      <w:r>
        <w:rPr>
          <w:rFonts w:hint="eastAsia" w:ascii="宋体" w:hAnsi="宋体"/>
          <w:sz w:val="24"/>
        </w:rPr>
        <w:t xml:space="preserve">传 真：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传真：</w:t>
      </w:r>
    </w:p>
    <w:p>
      <w:pPr>
        <w:spacing w:line="360" w:lineRule="auto"/>
        <w:rPr>
          <w:rFonts w:ascii="仿宋_GB2312" w:hAnsi="仿宋_GB2312" w:eastAsia="仿宋_GB2312" w:cs="仿宋_GB2312"/>
          <w:sz w:val="30"/>
          <w:szCs w:val="30"/>
        </w:rPr>
      </w:pPr>
    </w:p>
    <w:p>
      <w:pPr>
        <w:tabs>
          <w:tab w:val="left" w:pos="3261"/>
        </w:tabs>
        <w:spacing w:line="360" w:lineRule="auto"/>
        <w:jc w:val="center"/>
        <w:rPr>
          <w:rFonts w:ascii="仿宋_GB2312" w:hAnsi="仿宋_GB2312" w:eastAsia="仿宋_GB2312" w:cs="仿宋_GB2312"/>
          <w:sz w:val="30"/>
          <w:szCs w:val="30"/>
        </w:rPr>
      </w:pPr>
    </w:p>
    <w:p>
      <w:pPr>
        <w:spacing w:line="520" w:lineRule="exact"/>
        <w:jc w:val="center"/>
        <w:rPr>
          <w:rFonts w:hint="eastAsia" w:ascii="宋体" w:hAnsi="宋体"/>
          <w:b/>
          <w:bCs/>
          <w:sz w:val="32"/>
          <w:szCs w:val="32"/>
        </w:rPr>
      </w:pPr>
    </w:p>
    <w:p>
      <w:pPr>
        <w:spacing w:line="520" w:lineRule="exact"/>
        <w:jc w:val="center"/>
        <w:rPr>
          <w:rFonts w:hint="eastAsia" w:ascii="宋体" w:hAnsi="宋体"/>
          <w:b/>
          <w:bCs/>
          <w:sz w:val="32"/>
          <w:szCs w:val="32"/>
        </w:rPr>
      </w:pPr>
    </w:p>
    <w:p/>
    <w:sectPr>
      <w:footerReference r:id="rId8" w:type="first"/>
      <w:footerReference r:id="rId7" w:type="default"/>
      <w:pgSz w:w="11906"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A454F91-B355-408F-92FF-4DA3FEFEF70C}"/>
  </w:font>
  <w:font w:name="黑体">
    <w:panose1 w:val="02010609060101010101"/>
    <w:charset w:val="86"/>
    <w:family w:val="auto"/>
    <w:pitch w:val="default"/>
    <w:sig w:usb0="800002BF" w:usb1="38CF7CFA" w:usb2="00000016" w:usb3="00000000" w:csb0="00040001" w:csb1="00000000"/>
    <w:embedRegular r:id="rId2" w:fontKey="{AE74836E-07A4-4AA4-BD73-1F6CC9B457F5}"/>
  </w:font>
  <w:font w:name="Courier New">
    <w:panose1 w:val="02070309020205020404"/>
    <w:charset w:val="01"/>
    <w:family w:val="modern"/>
    <w:pitch w:val="default"/>
    <w:sig w:usb0="E0002AFF" w:usb1="C0007843" w:usb2="00000009" w:usb3="00000000" w:csb0="400001FF" w:csb1="FFFF0000"/>
    <w:embedRegular r:id="rId3" w:fontKey="{1B2D5BCD-D47D-4971-AF89-98A135B19DA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4" w:fontKey="{8922D169-2CB8-46A5-ACDF-0FAB1FAADE75}"/>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1536239A-8913-4A7A-8B4B-C8F1F363D402}"/>
  </w:font>
  <w:font w:name="Arial Unicode MS">
    <w:altName w:val="宋体"/>
    <w:panose1 w:val="020B0604020202020204"/>
    <w:charset w:val="86"/>
    <w:family w:val="swiss"/>
    <w:pitch w:val="default"/>
    <w:sig w:usb0="00000000" w:usb1="00000000" w:usb2="0000003F" w:usb3="00000000" w:csb0="603F01FF" w:csb1="FFFF0000"/>
    <w:embedRegular r:id="rId6" w:fontKey="{21D0BE1C-6BFB-4AF4-9537-C8DA8B64D740}"/>
  </w:font>
  <w:font w:name="微软雅黑">
    <w:panose1 w:val="020B0503020204020204"/>
    <w:charset w:val="86"/>
    <w:family w:val="swiss"/>
    <w:pitch w:val="default"/>
    <w:sig w:usb0="80000287" w:usb1="280F3C52" w:usb2="00000016" w:usb3="00000000" w:csb0="0004001F" w:csb1="00000000"/>
    <w:embedRegular r:id="rId7" w:fontKey="{FF2B2001-3ED8-4471-99F7-50C56B7E94AE}"/>
  </w:font>
  <w:font w:name="楷体">
    <w:panose1 w:val="02010609060101010101"/>
    <w:charset w:val="86"/>
    <w:family w:val="modern"/>
    <w:pitch w:val="default"/>
    <w:sig w:usb0="800002BF" w:usb1="38CF7CFA" w:usb2="00000016" w:usb3="00000000" w:csb0="00040001" w:csb1="00000000"/>
    <w:embedRegular r:id="rId8" w:fontKey="{185F848D-0839-4F5D-9972-EB1FCE9098CC}"/>
  </w:font>
  <w:font w:name="方正小标宋简体">
    <w:panose1 w:val="02000000000000000000"/>
    <w:charset w:val="86"/>
    <w:family w:val="auto"/>
    <w:pitch w:val="default"/>
    <w:sig w:usb0="00000001" w:usb1="08000000" w:usb2="00000000" w:usb3="00000000" w:csb0="00040000" w:csb1="00000000"/>
    <w:embedRegular r:id="rId9" w:fontKey="{18FCE837-D4A7-4CD8-B5B8-6D792F26FAC7}"/>
  </w:font>
  <w:font w:name="华文新魏">
    <w:panose1 w:val="02010800040101010101"/>
    <w:charset w:val="86"/>
    <w:family w:val="auto"/>
    <w:pitch w:val="default"/>
    <w:sig w:usb0="00000001" w:usb1="080F0000" w:usb2="00000000" w:usb3="00000000" w:csb0="00040000" w:csb1="00000000"/>
    <w:embedRegular r:id="rId10" w:fontKey="{522DB01E-B8BF-44A2-ABD2-47CCB1A8DBC4}"/>
  </w:font>
  <w:font w:name="华文中宋">
    <w:panose1 w:val="02010600040101010101"/>
    <w:charset w:val="86"/>
    <w:family w:val="auto"/>
    <w:pitch w:val="default"/>
    <w:sig w:usb0="00000287" w:usb1="080F0000" w:usb2="00000000" w:usb3="00000000" w:csb0="0004009F" w:csb1="DFD70000"/>
    <w:embedRegular r:id="rId11" w:fontKey="{9D105399-09C6-41F4-AAF5-19AC94CEA16C}"/>
  </w:font>
  <w:font w:name="Helvetica">
    <w:altName w:val="Arial"/>
    <w:panose1 w:val="020B0604020202020204"/>
    <w:charset w:val="00"/>
    <w:family w:val="swiss"/>
    <w:pitch w:val="default"/>
    <w:sig w:usb0="00000000" w:usb1="00000000" w:usb2="00000000" w:usb3="00000000" w:csb0="00000000" w:csb1="00000000"/>
    <w:embedRegular r:id="rId12" w:fontKey="{EC6536B9-2713-4D39-AD82-7D5644B6F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12</w:t>
    </w:r>
    <w: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2</w: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1</w:t>
    </w:r>
    <w: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6"/>
              <wp:cNvGraphicFramePr/>
              <a:graphic xmlns:a="http://schemas.openxmlformats.org/drawingml/2006/main">
                <a:graphicData uri="http://schemas.microsoft.com/office/word/2010/wordprocessingShape">
                  <wps:wsp>
                    <wps:cNvSpPr/>
                    <wps:spPr>
                      <a:xfrm>
                        <a:off x="0" y="0"/>
                        <a:ext cx="114935" cy="131445"/>
                      </a:xfrm>
                      <a:prstGeom prst="rect">
                        <a:avLst/>
                      </a:prstGeom>
                      <a:noFill/>
                      <a:ln>
                        <a:noFill/>
                      </a:ln>
                    </wps:spPr>
                    <wps:txbx>
                      <w:txbxContent>
                        <w:p>
                          <w:pPr>
                            <w:pStyle w:val="22"/>
                            <w:jc w:val="center"/>
                          </w:pPr>
                          <w:r>
                            <w:fldChar w:fldCharType="begin"/>
                          </w:r>
                          <w:r>
                            <w:instrText xml:space="preserve"> PAGE  \* MERGEFORMAT </w:instrText>
                          </w:r>
                          <w:r>
                            <w:fldChar w:fldCharType="separate"/>
                          </w:r>
                          <w:r>
                            <w:t>82</w:t>
                          </w:r>
                          <w:r>
                            <w:fldChar w:fldCharType="end"/>
                          </w:r>
                        </w:p>
                      </w:txbxContent>
                    </wps:txbx>
                    <wps:bodyPr wrap="none" lIns="0" tIns="0" rIns="0" bIns="0" upright="1">
                      <a:spAutoFit/>
                    </wps:bodyPr>
                  </wps:wsp>
                </a:graphicData>
              </a:graphic>
            </wp:anchor>
          </w:drawing>
        </mc:Choice>
        <mc:Fallback>
          <w:pict>
            <v:rect id="文本框 6" o:spid="_x0000_s1026" o:spt="1"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sLQAAAAAwEAAA8AAAAAAAAAAQAgAAAAIgAAAGRycy9kb3ducmV2Lnht&#10;bFBLAQIUABQAAAAIAIdO4kCY0AzYyAEAAI0DAAAOAAAAAAAAAAEAIAAAAB8BAABkcnMvZTJvRG9j&#10;LnhtbFBLBQYAAAAABgAGAFkBAABZBQAAAAA=&#10;">
              <v:fill on="f" focussize="0,0"/>
              <v:stroke on="f"/>
              <v:imagedata o:title=""/>
              <o:lock v:ext="edit" aspectratio="f"/>
              <v:textbox inset="0mm,0mm,0mm,0mm" style="mso-fit-shape-to-text:t;">
                <w:txbxContent>
                  <w:p>
                    <w:pPr>
                      <w:pStyle w:val="22"/>
                      <w:jc w:val="center"/>
                    </w:pPr>
                    <w:r>
                      <w:fldChar w:fldCharType="begin"/>
                    </w:r>
                    <w:r>
                      <w:instrText xml:space="preserve"> PAGE  \* MERGEFORMAT </w:instrText>
                    </w:r>
                    <w:r>
                      <w:fldChar w:fldCharType="separate"/>
                    </w:r>
                    <w:r>
                      <w:t>82</w:t>
                    </w:r>
                    <w:r>
                      <w:fldChar w:fldCharType="end"/>
                    </w:r>
                  </w:p>
                </w:txbxContent>
              </v:textbox>
            </v:rect>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2"/>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1">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EMq2ZTEAQAAjwMAAA4AAAAAAAAAAQAgAAAAHwEAAGRycy9lMm9Eb2MueG1s&#10;UEsFBgAAAAAGAAYAWQEAAFUFAAAAAA==&#10;">
              <v:fill on="f" focussize="0,0"/>
              <v:stroke on="f"/>
              <v:imagedata o:title=""/>
              <o:lock v:ext="edit" aspectratio="f"/>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double" w:color="auto" w:sz="8" w:space="1"/>
      </w:pBdr>
      <w:jc w:val="both"/>
      <w:rPr>
        <w:i/>
        <w:iCs/>
        <w:sz w:val="21"/>
        <w:szCs w:val="21"/>
      </w:rPr>
    </w:pPr>
    <w:r>
      <w:rPr>
        <w:rFonts w:hint="eastAsia"/>
        <w:i/>
        <w:iCs/>
        <w:sz w:val="21"/>
        <w:szCs w:val="21"/>
        <w:lang w:eastAsia="zh-CN"/>
      </w:rPr>
      <w:t>新疆维吾尔自治区测绘地理信息成果支撑自然资源管理项目</w:t>
    </w:r>
    <w:r>
      <w:rPr>
        <w:rFonts w:hint="eastAsia"/>
        <w:i/>
        <w:iCs/>
        <w:sz w:val="21"/>
        <w:szCs w:val="21"/>
      </w:rPr>
      <w:t>竞争性谈判文件</w:t>
    </w:r>
  </w:p>
  <w:p>
    <w:pPr>
      <w:pStyle w:val="2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83F28"/>
    <w:multiLevelType w:val="singleLevel"/>
    <w:tmpl w:val="04B83F28"/>
    <w:lvl w:ilvl="0" w:tentative="0">
      <w:start w:val="5"/>
      <w:numFmt w:val="chineseCounting"/>
      <w:suff w:val="nothing"/>
      <w:lvlText w:val="%1、"/>
      <w:lvlJc w:val="left"/>
      <w:rPr>
        <w:rFonts w:hint="eastAsia"/>
      </w:rPr>
    </w:lvl>
  </w:abstractNum>
  <w:abstractNum w:abstractNumId="1">
    <w:nsid w:val="1A4D22DD"/>
    <w:multiLevelType w:val="multilevel"/>
    <w:tmpl w:val="1A4D22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F617CC1"/>
    <w:multiLevelType w:val="multilevel"/>
    <w:tmpl w:val="1F617CC1"/>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780" w:hanging="360"/>
      </w:pPr>
      <w:rPr>
        <w:rFonts w:hint="default"/>
      </w:rPr>
    </w:lvl>
    <w:lvl w:ilvl="2" w:tentative="0">
      <w:start w:val="1"/>
      <w:numFmt w:val="decimal"/>
      <w:lvlText w:val="%3."/>
      <w:lvlJc w:val="left"/>
      <w:pPr>
        <w:ind w:left="1200" w:hanging="36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377AFB"/>
    <w:multiLevelType w:val="multilevel"/>
    <w:tmpl w:val="5F377AFB"/>
    <w:lvl w:ilvl="0" w:tentative="0">
      <w:start w:val="1"/>
      <w:numFmt w:val="decimal"/>
      <w:pStyle w:val="99"/>
      <w:lvlText w:val="%1."/>
      <w:lvlJc w:val="left"/>
      <w:pPr>
        <w:tabs>
          <w:tab w:val="left" w:pos="845"/>
        </w:tabs>
        <w:ind w:left="845" w:hanging="420"/>
      </w:pPr>
      <w:rPr>
        <w:rFonts w:hint="default" w:ascii="宋体" w:hAnsi="宋体" w:eastAsia="宋体"/>
        <w:b w:val="0"/>
        <w:sz w:val="23"/>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14FD8C"/>
    <w:multiLevelType w:val="singleLevel"/>
    <w:tmpl w:val="7F14FD8C"/>
    <w:lvl w:ilvl="0" w:tentative="0">
      <w:start w:val="7"/>
      <w:numFmt w:val="chineseCounting"/>
      <w:suff w:val="nothing"/>
      <w:lvlText w:val="%1、"/>
      <w:lvlJc w:val="left"/>
      <w:rPr>
        <w:rFonts w:hint="eastAsia"/>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yMjFjOTJhNjhkNTE0NzUyOGJlMTczZDNmY2UxNGMifQ=="/>
  </w:docVars>
  <w:rsids>
    <w:rsidRoot w:val="0016470D"/>
    <w:rsid w:val="000075CE"/>
    <w:rsid w:val="00011A5F"/>
    <w:rsid w:val="000122D2"/>
    <w:rsid w:val="000126FD"/>
    <w:rsid w:val="000150AE"/>
    <w:rsid w:val="000224B2"/>
    <w:rsid w:val="000241CF"/>
    <w:rsid w:val="0003360B"/>
    <w:rsid w:val="00036251"/>
    <w:rsid w:val="00041C5A"/>
    <w:rsid w:val="00060378"/>
    <w:rsid w:val="0006102C"/>
    <w:rsid w:val="000670BD"/>
    <w:rsid w:val="0007569C"/>
    <w:rsid w:val="00094E9A"/>
    <w:rsid w:val="000A1FA6"/>
    <w:rsid w:val="000A4F61"/>
    <w:rsid w:val="000B170D"/>
    <w:rsid w:val="000C16C4"/>
    <w:rsid w:val="000D401F"/>
    <w:rsid w:val="000E5573"/>
    <w:rsid w:val="000F438E"/>
    <w:rsid w:val="000F45BC"/>
    <w:rsid w:val="000F67CD"/>
    <w:rsid w:val="00103CF4"/>
    <w:rsid w:val="001267C3"/>
    <w:rsid w:val="00136BA0"/>
    <w:rsid w:val="0016470D"/>
    <w:rsid w:val="001864F9"/>
    <w:rsid w:val="00187F82"/>
    <w:rsid w:val="00193AE4"/>
    <w:rsid w:val="00195F65"/>
    <w:rsid w:val="001A2F67"/>
    <w:rsid w:val="001B3AD1"/>
    <w:rsid w:val="001B402E"/>
    <w:rsid w:val="001C3B6B"/>
    <w:rsid w:val="001C6B08"/>
    <w:rsid w:val="001D2AE8"/>
    <w:rsid w:val="001D4BEB"/>
    <w:rsid w:val="001E2AA3"/>
    <w:rsid w:val="001F2588"/>
    <w:rsid w:val="001F4D08"/>
    <w:rsid w:val="00203DF3"/>
    <w:rsid w:val="00207E1D"/>
    <w:rsid w:val="00210133"/>
    <w:rsid w:val="00210756"/>
    <w:rsid w:val="00211380"/>
    <w:rsid w:val="002145CC"/>
    <w:rsid w:val="00215EEC"/>
    <w:rsid w:val="00216772"/>
    <w:rsid w:val="0022644D"/>
    <w:rsid w:val="00231780"/>
    <w:rsid w:val="00233D0B"/>
    <w:rsid w:val="00236D20"/>
    <w:rsid w:val="00246038"/>
    <w:rsid w:val="00274227"/>
    <w:rsid w:val="00283F66"/>
    <w:rsid w:val="002855CE"/>
    <w:rsid w:val="00286BB8"/>
    <w:rsid w:val="00287920"/>
    <w:rsid w:val="002A6045"/>
    <w:rsid w:val="002B0E7D"/>
    <w:rsid w:val="002D0671"/>
    <w:rsid w:val="002D2839"/>
    <w:rsid w:val="002D2E58"/>
    <w:rsid w:val="002D6670"/>
    <w:rsid w:val="002D77EF"/>
    <w:rsid w:val="002F0DCB"/>
    <w:rsid w:val="00313198"/>
    <w:rsid w:val="00315AE8"/>
    <w:rsid w:val="00327525"/>
    <w:rsid w:val="00332838"/>
    <w:rsid w:val="003429D6"/>
    <w:rsid w:val="003520DB"/>
    <w:rsid w:val="00373B70"/>
    <w:rsid w:val="003748FD"/>
    <w:rsid w:val="00375B9D"/>
    <w:rsid w:val="003A1DB6"/>
    <w:rsid w:val="003A3F73"/>
    <w:rsid w:val="003A4586"/>
    <w:rsid w:val="003B1073"/>
    <w:rsid w:val="003C5C83"/>
    <w:rsid w:val="003C63CB"/>
    <w:rsid w:val="003D5225"/>
    <w:rsid w:val="003D72E6"/>
    <w:rsid w:val="003D79A9"/>
    <w:rsid w:val="003E47A9"/>
    <w:rsid w:val="003F28D4"/>
    <w:rsid w:val="00400330"/>
    <w:rsid w:val="00410B4F"/>
    <w:rsid w:val="00430E74"/>
    <w:rsid w:val="00447B92"/>
    <w:rsid w:val="0045063E"/>
    <w:rsid w:val="00465E95"/>
    <w:rsid w:val="00486344"/>
    <w:rsid w:val="00492699"/>
    <w:rsid w:val="004A6369"/>
    <w:rsid w:val="004B3778"/>
    <w:rsid w:val="004B7D39"/>
    <w:rsid w:val="004C1D17"/>
    <w:rsid w:val="004C360F"/>
    <w:rsid w:val="004D0A7A"/>
    <w:rsid w:val="004E0A3D"/>
    <w:rsid w:val="004E0E3D"/>
    <w:rsid w:val="004F238A"/>
    <w:rsid w:val="004F63B5"/>
    <w:rsid w:val="004F7544"/>
    <w:rsid w:val="00510527"/>
    <w:rsid w:val="00511558"/>
    <w:rsid w:val="0052113C"/>
    <w:rsid w:val="005251A9"/>
    <w:rsid w:val="00536E86"/>
    <w:rsid w:val="0054516A"/>
    <w:rsid w:val="005462CD"/>
    <w:rsid w:val="005529E2"/>
    <w:rsid w:val="00566FB3"/>
    <w:rsid w:val="00571016"/>
    <w:rsid w:val="0057733C"/>
    <w:rsid w:val="00581608"/>
    <w:rsid w:val="0058588B"/>
    <w:rsid w:val="00585F0A"/>
    <w:rsid w:val="00591290"/>
    <w:rsid w:val="00594442"/>
    <w:rsid w:val="005A585A"/>
    <w:rsid w:val="005A6BF3"/>
    <w:rsid w:val="005B3739"/>
    <w:rsid w:val="005C3138"/>
    <w:rsid w:val="005D42CB"/>
    <w:rsid w:val="005E7B91"/>
    <w:rsid w:val="005F521F"/>
    <w:rsid w:val="00606B2E"/>
    <w:rsid w:val="00610F80"/>
    <w:rsid w:val="006354B9"/>
    <w:rsid w:val="00637B44"/>
    <w:rsid w:val="00645420"/>
    <w:rsid w:val="00673D4B"/>
    <w:rsid w:val="00677589"/>
    <w:rsid w:val="00696139"/>
    <w:rsid w:val="00696FEE"/>
    <w:rsid w:val="006B6A41"/>
    <w:rsid w:val="006C026F"/>
    <w:rsid w:val="006C4BC0"/>
    <w:rsid w:val="006D6DA2"/>
    <w:rsid w:val="006E67CC"/>
    <w:rsid w:val="006F3D16"/>
    <w:rsid w:val="00726874"/>
    <w:rsid w:val="00731D7E"/>
    <w:rsid w:val="00732121"/>
    <w:rsid w:val="00747560"/>
    <w:rsid w:val="007578A4"/>
    <w:rsid w:val="00760530"/>
    <w:rsid w:val="00766449"/>
    <w:rsid w:val="0077149F"/>
    <w:rsid w:val="007856A4"/>
    <w:rsid w:val="007978DA"/>
    <w:rsid w:val="007A0105"/>
    <w:rsid w:val="007A6C28"/>
    <w:rsid w:val="007C7459"/>
    <w:rsid w:val="007D5585"/>
    <w:rsid w:val="007F689B"/>
    <w:rsid w:val="007F72A5"/>
    <w:rsid w:val="008066F6"/>
    <w:rsid w:val="008121A4"/>
    <w:rsid w:val="008125D5"/>
    <w:rsid w:val="00814BD5"/>
    <w:rsid w:val="00815F6C"/>
    <w:rsid w:val="008179E4"/>
    <w:rsid w:val="00823E25"/>
    <w:rsid w:val="00832DB3"/>
    <w:rsid w:val="00834B51"/>
    <w:rsid w:val="00852D17"/>
    <w:rsid w:val="0085615C"/>
    <w:rsid w:val="00860D81"/>
    <w:rsid w:val="008614D7"/>
    <w:rsid w:val="008754D3"/>
    <w:rsid w:val="008867AC"/>
    <w:rsid w:val="00887DDC"/>
    <w:rsid w:val="00896D10"/>
    <w:rsid w:val="008A34BA"/>
    <w:rsid w:val="008A418C"/>
    <w:rsid w:val="008B1B84"/>
    <w:rsid w:val="008B2C07"/>
    <w:rsid w:val="008B346F"/>
    <w:rsid w:val="008B67CE"/>
    <w:rsid w:val="008C28AA"/>
    <w:rsid w:val="008C3358"/>
    <w:rsid w:val="008C6689"/>
    <w:rsid w:val="008C7130"/>
    <w:rsid w:val="008D0809"/>
    <w:rsid w:val="008D54E8"/>
    <w:rsid w:val="008E28EB"/>
    <w:rsid w:val="00942936"/>
    <w:rsid w:val="00945BB4"/>
    <w:rsid w:val="0095499F"/>
    <w:rsid w:val="009746A9"/>
    <w:rsid w:val="009C2B09"/>
    <w:rsid w:val="009C396C"/>
    <w:rsid w:val="009C3FFE"/>
    <w:rsid w:val="009C7E09"/>
    <w:rsid w:val="009D2417"/>
    <w:rsid w:val="009E51FD"/>
    <w:rsid w:val="009F022A"/>
    <w:rsid w:val="009F5AC2"/>
    <w:rsid w:val="009F651E"/>
    <w:rsid w:val="00A03DBB"/>
    <w:rsid w:val="00A127BF"/>
    <w:rsid w:val="00A20A56"/>
    <w:rsid w:val="00A23484"/>
    <w:rsid w:val="00A33612"/>
    <w:rsid w:val="00A4150A"/>
    <w:rsid w:val="00A46C0E"/>
    <w:rsid w:val="00A54C26"/>
    <w:rsid w:val="00A6339C"/>
    <w:rsid w:val="00A64044"/>
    <w:rsid w:val="00A73394"/>
    <w:rsid w:val="00A804BE"/>
    <w:rsid w:val="00A868FC"/>
    <w:rsid w:val="00A90041"/>
    <w:rsid w:val="00A93E2F"/>
    <w:rsid w:val="00AB1A3E"/>
    <w:rsid w:val="00AD370D"/>
    <w:rsid w:val="00AD5533"/>
    <w:rsid w:val="00AF0C24"/>
    <w:rsid w:val="00B15096"/>
    <w:rsid w:val="00B30C07"/>
    <w:rsid w:val="00B35207"/>
    <w:rsid w:val="00B8682D"/>
    <w:rsid w:val="00BB5AFF"/>
    <w:rsid w:val="00BF4917"/>
    <w:rsid w:val="00C11EA2"/>
    <w:rsid w:val="00C2270D"/>
    <w:rsid w:val="00C3669A"/>
    <w:rsid w:val="00C440D8"/>
    <w:rsid w:val="00C546A4"/>
    <w:rsid w:val="00C63D8A"/>
    <w:rsid w:val="00C649E6"/>
    <w:rsid w:val="00C653CF"/>
    <w:rsid w:val="00C671C6"/>
    <w:rsid w:val="00C754A2"/>
    <w:rsid w:val="00C83147"/>
    <w:rsid w:val="00C83355"/>
    <w:rsid w:val="00C84BA0"/>
    <w:rsid w:val="00C92DDE"/>
    <w:rsid w:val="00C941F5"/>
    <w:rsid w:val="00CA7F49"/>
    <w:rsid w:val="00CB42A0"/>
    <w:rsid w:val="00CB70DC"/>
    <w:rsid w:val="00CD0B2D"/>
    <w:rsid w:val="00CD11AA"/>
    <w:rsid w:val="00CE7A5C"/>
    <w:rsid w:val="00D0624C"/>
    <w:rsid w:val="00D14207"/>
    <w:rsid w:val="00D23237"/>
    <w:rsid w:val="00D346E6"/>
    <w:rsid w:val="00D37590"/>
    <w:rsid w:val="00D52B3D"/>
    <w:rsid w:val="00D606DF"/>
    <w:rsid w:val="00D706C8"/>
    <w:rsid w:val="00D81292"/>
    <w:rsid w:val="00D848EA"/>
    <w:rsid w:val="00D87F38"/>
    <w:rsid w:val="00DA1915"/>
    <w:rsid w:val="00DA1E74"/>
    <w:rsid w:val="00DC78C1"/>
    <w:rsid w:val="00DD1CAF"/>
    <w:rsid w:val="00DE61C7"/>
    <w:rsid w:val="00DF4E3A"/>
    <w:rsid w:val="00E0264F"/>
    <w:rsid w:val="00E02747"/>
    <w:rsid w:val="00E05B9F"/>
    <w:rsid w:val="00E072F0"/>
    <w:rsid w:val="00E17060"/>
    <w:rsid w:val="00E20153"/>
    <w:rsid w:val="00E273F7"/>
    <w:rsid w:val="00E32B4B"/>
    <w:rsid w:val="00E33500"/>
    <w:rsid w:val="00E369D5"/>
    <w:rsid w:val="00E521EA"/>
    <w:rsid w:val="00E6545D"/>
    <w:rsid w:val="00E66C93"/>
    <w:rsid w:val="00E90A97"/>
    <w:rsid w:val="00E9428E"/>
    <w:rsid w:val="00EA7ED4"/>
    <w:rsid w:val="00EB05AE"/>
    <w:rsid w:val="00EB3B0C"/>
    <w:rsid w:val="00EB4646"/>
    <w:rsid w:val="00EB7EF9"/>
    <w:rsid w:val="00EC0A78"/>
    <w:rsid w:val="00ED5DEE"/>
    <w:rsid w:val="00ED6991"/>
    <w:rsid w:val="00EE2240"/>
    <w:rsid w:val="00EF4A34"/>
    <w:rsid w:val="00EF7570"/>
    <w:rsid w:val="00F313D2"/>
    <w:rsid w:val="00F33D8B"/>
    <w:rsid w:val="00F51429"/>
    <w:rsid w:val="00F7392B"/>
    <w:rsid w:val="00F81C5F"/>
    <w:rsid w:val="00F8423B"/>
    <w:rsid w:val="00F8621B"/>
    <w:rsid w:val="00F869AB"/>
    <w:rsid w:val="00F86DC0"/>
    <w:rsid w:val="00F941EA"/>
    <w:rsid w:val="00F955BB"/>
    <w:rsid w:val="00FA3CFA"/>
    <w:rsid w:val="00FB25C6"/>
    <w:rsid w:val="00FB401D"/>
    <w:rsid w:val="00FB6B8C"/>
    <w:rsid w:val="00FD21DD"/>
    <w:rsid w:val="00FD3BBE"/>
    <w:rsid w:val="00FD42B0"/>
    <w:rsid w:val="00FF2AE6"/>
    <w:rsid w:val="01813603"/>
    <w:rsid w:val="02FB4105"/>
    <w:rsid w:val="053A0565"/>
    <w:rsid w:val="05A36F5B"/>
    <w:rsid w:val="05D3562A"/>
    <w:rsid w:val="062F259D"/>
    <w:rsid w:val="0653741B"/>
    <w:rsid w:val="07176A17"/>
    <w:rsid w:val="07395EC4"/>
    <w:rsid w:val="0753050D"/>
    <w:rsid w:val="07E46273"/>
    <w:rsid w:val="08A05B3A"/>
    <w:rsid w:val="09C94AB7"/>
    <w:rsid w:val="0B901D30"/>
    <w:rsid w:val="0CCD2681"/>
    <w:rsid w:val="0EAC15F9"/>
    <w:rsid w:val="0F362FB7"/>
    <w:rsid w:val="0F492922"/>
    <w:rsid w:val="0F953DB9"/>
    <w:rsid w:val="101A2510"/>
    <w:rsid w:val="136617BC"/>
    <w:rsid w:val="13BF48CA"/>
    <w:rsid w:val="1481490C"/>
    <w:rsid w:val="15415E49"/>
    <w:rsid w:val="15B30AF5"/>
    <w:rsid w:val="160666CB"/>
    <w:rsid w:val="16125FAB"/>
    <w:rsid w:val="16AC1509"/>
    <w:rsid w:val="16F43147"/>
    <w:rsid w:val="17EB6C6C"/>
    <w:rsid w:val="19E81C97"/>
    <w:rsid w:val="1A8962C8"/>
    <w:rsid w:val="1BCA4DEA"/>
    <w:rsid w:val="1BFC2ACA"/>
    <w:rsid w:val="1C1E3667"/>
    <w:rsid w:val="1C646FED"/>
    <w:rsid w:val="1D7019C1"/>
    <w:rsid w:val="1DAF3D07"/>
    <w:rsid w:val="1FA37E2C"/>
    <w:rsid w:val="20CB576F"/>
    <w:rsid w:val="22711F0B"/>
    <w:rsid w:val="228A06B2"/>
    <w:rsid w:val="231216D4"/>
    <w:rsid w:val="23166B67"/>
    <w:rsid w:val="232037CD"/>
    <w:rsid w:val="25482BC9"/>
    <w:rsid w:val="254E0DE0"/>
    <w:rsid w:val="25B83F05"/>
    <w:rsid w:val="27F71DE2"/>
    <w:rsid w:val="2838086A"/>
    <w:rsid w:val="297924B4"/>
    <w:rsid w:val="29D46E34"/>
    <w:rsid w:val="2D263E4A"/>
    <w:rsid w:val="2D536FCD"/>
    <w:rsid w:val="2E0C6AB5"/>
    <w:rsid w:val="2EAD6421"/>
    <w:rsid w:val="2ED3590C"/>
    <w:rsid w:val="2EE87A31"/>
    <w:rsid w:val="2F532E3D"/>
    <w:rsid w:val="2FFB336C"/>
    <w:rsid w:val="305F5017"/>
    <w:rsid w:val="309235CC"/>
    <w:rsid w:val="31594C51"/>
    <w:rsid w:val="31E05A32"/>
    <w:rsid w:val="31FD161E"/>
    <w:rsid w:val="32175D40"/>
    <w:rsid w:val="33721B98"/>
    <w:rsid w:val="3423179F"/>
    <w:rsid w:val="35D2691D"/>
    <w:rsid w:val="362B4280"/>
    <w:rsid w:val="382337B2"/>
    <w:rsid w:val="38922D11"/>
    <w:rsid w:val="38FD1F03"/>
    <w:rsid w:val="39A443F6"/>
    <w:rsid w:val="3A2619FB"/>
    <w:rsid w:val="3A95616C"/>
    <w:rsid w:val="3A9F52DE"/>
    <w:rsid w:val="3ADB44C6"/>
    <w:rsid w:val="3BDE6CA8"/>
    <w:rsid w:val="3CBC20D5"/>
    <w:rsid w:val="3D6D18C0"/>
    <w:rsid w:val="3FC41290"/>
    <w:rsid w:val="4011761F"/>
    <w:rsid w:val="415A79C8"/>
    <w:rsid w:val="41FA649D"/>
    <w:rsid w:val="429F227D"/>
    <w:rsid w:val="43911BC6"/>
    <w:rsid w:val="43CB32AB"/>
    <w:rsid w:val="440E3217"/>
    <w:rsid w:val="452845E0"/>
    <w:rsid w:val="454B2248"/>
    <w:rsid w:val="456A0921"/>
    <w:rsid w:val="45D264C6"/>
    <w:rsid w:val="45E12820"/>
    <w:rsid w:val="46F7531C"/>
    <w:rsid w:val="47913C03"/>
    <w:rsid w:val="47B74AF5"/>
    <w:rsid w:val="4933193C"/>
    <w:rsid w:val="4A273B9C"/>
    <w:rsid w:val="4ABA1C8E"/>
    <w:rsid w:val="4E375A60"/>
    <w:rsid w:val="4ED00B17"/>
    <w:rsid w:val="4FDB30B8"/>
    <w:rsid w:val="500817C8"/>
    <w:rsid w:val="5101782C"/>
    <w:rsid w:val="53F47938"/>
    <w:rsid w:val="546936AC"/>
    <w:rsid w:val="548200BC"/>
    <w:rsid w:val="54907C78"/>
    <w:rsid w:val="54935761"/>
    <w:rsid w:val="54AD4386"/>
    <w:rsid w:val="54C55B73"/>
    <w:rsid w:val="55020E52"/>
    <w:rsid w:val="550D3076"/>
    <w:rsid w:val="55CE36C0"/>
    <w:rsid w:val="56A14035"/>
    <w:rsid w:val="56B44A5A"/>
    <w:rsid w:val="59BD10D9"/>
    <w:rsid w:val="59C40C99"/>
    <w:rsid w:val="5A020FDB"/>
    <w:rsid w:val="5A1043D4"/>
    <w:rsid w:val="5A305967"/>
    <w:rsid w:val="5A464050"/>
    <w:rsid w:val="5B953DC6"/>
    <w:rsid w:val="5BD07123"/>
    <w:rsid w:val="5BD27D4A"/>
    <w:rsid w:val="5CFA65D6"/>
    <w:rsid w:val="5D017965"/>
    <w:rsid w:val="5D4D684E"/>
    <w:rsid w:val="5D9E6F62"/>
    <w:rsid w:val="5E602469"/>
    <w:rsid w:val="61C8283A"/>
    <w:rsid w:val="65257F68"/>
    <w:rsid w:val="65804E88"/>
    <w:rsid w:val="665E78AF"/>
    <w:rsid w:val="684E77D6"/>
    <w:rsid w:val="6964036D"/>
    <w:rsid w:val="6B5275DD"/>
    <w:rsid w:val="6C057025"/>
    <w:rsid w:val="6D684D8A"/>
    <w:rsid w:val="6DBC51E2"/>
    <w:rsid w:val="6E492FEB"/>
    <w:rsid w:val="6FEF6649"/>
    <w:rsid w:val="705948C1"/>
    <w:rsid w:val="708B13E8"/>
    <w:rsid w:val="71D957BA"/>
    <w:rsid w:val="73EE093C"/>
    <w:rsid w:val="74F2294A"/>
    <w:rsid w:val="75514713"/>
    <w:rsid w:val="75520DF5"/>
    <w:rsid w:val="76E063E5"/>
    <w:rsid w:val="775E0B30"/>
    <w:rsid w:val="792F0F5E"/>
    <w:rsid w:val="7A4A22FC"/>
    <w:rsid w:val="7A754902"/>
    <w:rsid w:val="7AD84E65"/>
    <w:rsid w:val="7B86505C"/>
    <w:rsid w:val="7B971768"/>
    <w:rsid w:val="7D736997"/>
    <w:rsid w:val="7E4C1A3E"/>
    <w:rsid w:val="7ED96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99" w:semiHidden="0" w:name="endnote reference"/>
    <w:lsdException w:uiPriority="0" w:name="endnote text"/>
    <w:lsdException w:qFormat="1" w:uiPriority="99" w:semiHidden="0" w:name="table of authorities"/>
    <w:lsdException w:uiPriority="0" w:name="macro"/>
    <w:lsdException w:uiPriority="0" w:name="toa heading"/>
    <w:lsdException w:qFormat="1" w:uiPriority="99" w:semiHidden="0" w:name="List"/>
    <w:lsdException w:uiPriority="0" w:name="List Bullet"/>
    <w:lsdException w:qFormat="1" w:unhideWhenUsed="0" w:uiPriority="99" w:semiHidden="0" w:name="List Number"/>
    <w:lsdException w:qFormat="1" w:uiPriority="99" w:semiHidden="0" w:name="List 2"/>
    <w:lsdException w:uiPriority="0" w:name="List 3"/>
    <w:lsdException w:qFormat="1"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0" w:name="Message Header"/>
    <w:lsdException w:qFormat="1" w:unhideWhenUsed="0" w:uiPriority="11" w:semiHidden="0" w:name="Subtitle"/>
    <w:lsdException w:uiPriority="0" w:name="Salutation"/>
    <w:lsdException w:qFormat="1" w:uiPriority="99" w:semiHidden="0" w:name="Date"/>
    <w:lsdException w:qFormat="1" w:uiPriority="99" w:semiHidden="0" w:name="Body Text First Indent"/>
    <w:lsdException w:qFormat="1" w:uiPriority="99" w:semiHidden="0" w:name="Body Text First Indent 2"/>
    <w:lsdException w:uiPriority="0" w:name="Note Heading"/>
    <w:lsdException w:uiPriority="0" w:name="Body Text 2"/>
    <w:lsdException w:qFormat="1" w:uiPriority="99" w:semiHidden="0" w:name="Body Text 3"/>
    <w:lsdException w:uiPriority="0" w:name="Body Text Indent 2"/>
    <w:lsdException w:uiPriority="0" w:name="Body Text Indent 3"/>
    <w:lsdException w:uiPriority="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13"/>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114"/>
    <w:qFormat/>
    <w:uiPriority w:val="0"/>
    <w:pPr>
      <w:keepNext/>
      <w:keepLines/>
      <w:spacing w:before="260" w:after="260" w:line="416" w:lineRule="auto"/>
      <w:outlineLvl w:val="2"/>
    </w:pPr>
    <w:rPr>
      <w:b/>
      <w:bCs/>
      <w:sz w:val="32"/>
      <w:szCs w:val="32"/>
    </w:rPr>
  </w:style>
  <w:style w:type="paragraph" w:styleId="6">
    <w:name w:val="heading 4"/>
    <w:basedOn w:val="1"/>
    <w:next w:val="1"/>
    <w:link w:val="172"/>
    <w:qFormat/>
    <w:uiPriority w:val="0"/>
    <w:pPr>
      <w:ind w:left="589"/>
      <w:outlineLvl w:val="3"/>
    </w:pPr>
    <w:rPr>
      <w:rFonts w:ascii="黑体" w:hAnsi="Calibri" w:eastAsia="黑体" w:cs="黑体"/>
      <w:sz w:val="24"/>
      <w:lang w:val="zh-CN" w:bidi="zh-CN"/>
    </w:rPr>
  </w:style>
  <w:style w:type="paragraph" w:styleId="7">
    <w:name w:val="heading 5"/>
    <w:basedOn w:val="1"/>
    <w:next w:val="8"/>
    <w:link w:val="115"/>
    <w:qFormat/>
    <w:uiPriority w:val="9"/>
    <w:pPr>
      <w:keepNext/>
      <w:keepLines/>
      <w:spacing w:before="280" w:after="290" w:line="376" w:lineRule="auto"/>
      <w:outlineLvl w:val="4"/>
    </w:pPr>
    <w:rPr>
      <w:b/>
      <w:bCs/>
      <w:sz w:val="28"/>
      <w:szCs w:val="28"/>
    </w:rPr>
  </w:style>
  <w:style w:type="paragraph" w:styleId="9">
    <w:name w:val="heading 8"/>
    <w:basedOn w:val="1"/>
    <w:next w:val="1"/>
    <w:link w:val="116"/>
    <w:qFormat/>
    <w:uiPriority w:val="9"/>
    <w:pPr>
      <w:keepNext/>
      <w:keepLines/>
      <w:spacing w:before="240" w:after="64" w:line="320" w:lineRule="auto"/>
      <w:outlineLvl w:val="7"/>
    </w:pPr>
    <w:rPr>
      <w:rFonts w:ascii="等线 Light" w:hAnsi="等线 Light" w:eastAsia="等线 Light"/>
      <w:sz w:val="24"/>
    </w:rPr>
  </w:style>
  <w:style w:type="paragraph" w:styleId="10">
    <w:name w:val="heading 9"/>
    <w:basedOn w:val="1"/>
    <w:next w:val="1"/>
    <w:link w:val="117"/>
    <w:qFormat/>
    <w:uiPriority w:val="9"/>
    <w:pPr>
      <w:keepNext/>
      <w:keepLines/>
      <w:spacing w:before="240" w:after="64" w:line="320" w:lineRule="auto"/>
      <w:outlineLvl w:val="8"/>
    </w:pPr>
    <w:rPr>
      <w:rFonts w:ascii="Cambria" w:hAnsi="Cambria"/>
      <w:szCs w:val="21"/>
    </w:rPr>
  </w:style>
  <w:style w:type="character" w:default="1" w:styleId="75">
    <w:name w:val="Default Paragraph Font"/>
    <w:semiHidden/>
    <w:unhideWhenUsed/>
    <w:qFormat/>
    <w:uiPriority w:val="1"/>
  </w:style>
  <w:style w:type="table" w:default="1" w:styleId="73">
    <w:name w:val="Normal Table"/>
    <w:semiHidden/>
    <w:unhideWhenUsed/>
    <w:qFormat/>
    <w:uiPriority w:val="99"/>
    <w:tblPr>
      <w:tblCellMar>
        <w:top w:w="0" w:type="dxa"/>
        <w:left w:w="108" w:type="dxa"/>
        <w:bottom w:w="0" w:type="dxa"/>
        <w:right w:w="108" w:type="dxa"/>
      </w:tblCellMar>
    </w:tblPr>
  </w:style>
  <w:style w:type="paragraph" w:styleId="2">
    <w:name w:val="footnote text"/>
    <w:basedOn w:val="1"/>
    <w:link w:val="175"/>
    <w:qFormat/>
    <w:uiPriority w:val="0"/>
    <w:pPr>
      <w:snapToGrid w:val="0"/>
    </w:pPr>
    <w:rPr>
      <w:rFonts w:ascii="Calibri" w:hAnsi="Calibri"/>
      <w:sz w:val="18"/>
      <w:szCs w:val="18"/>
    </w:rPr>
  </w:style>
  <w:style w:type="paragraph" w:styleId="8">
    <w:name w:val="Normal Indent"/>
    <w:basedOn w:val="1"/>
    <w:link w:val="171"/>
    <w:qFormat/>
    <w:uiPriority w:val="0"/>
    <w:pPr>
      <w:ind w:firstLine="420"/>
    </w:pPr>
    <w:rPr>
      <w:szCs w:val="20"/>
    </w:rPr>
  </w:style>
  <w:style w:type="paragraph" w:styleId="11">
    <w:name w:val="table of authorities"/>
    <w:basedOn w:val="1"/>
    <w:next w:val="1"/>
    <w:unhideWhenUsed/>
    <w:qFormat/>
    <w:uiPriority w:val="99"/>
    <w:pPr>
      <w:ind w:left="420" w:leftChars="200"/>
    </w:pPr>
  </w:style>
  <w:style w:type="paragraph" w:styleId="12">
    <w:name w:val="List Number"/>
    <w:basedOn w:val="1"/>
    <w:qFormat/>
    <w:uiPriority w:val="99"/>
    <w:pPr>
      <w:widowControl/>
      <w:tabs>
        <w:tab w:val="left" w:pos="454"/>
        <w:tab w:val="left" w:pos="720"/>
        <w:tab w:val="left" w:pos="840"/>
      </w:tabs>
      <w:spacing w:afterLines="50"/>
      <w:ind w:left="454" w:hanging="284"/>
      <w:jc w:val="left"/>
    </w:pPr>
    <w:rPr>
      <w:kern w:val="0"/>
      <w:sz w:val="24"/>
      <w:szCs w:val="20"/>
    </w:rPr>
  </w:style>
  <w:style w:type="paragraph" w:styleId="13">
    <w:name w:val="annotation text"/>
    <w:basedOn w:val="1"/>
    <w:link w:val="119"/>
    <w:qFormat/>
    <w:uiPriority w:val="99"/>
    <w:pPr>
      <w:jc w:val="left"/>
    </w:pPr>
  </w:style>
  <w:style w:type="paragraph" w:styleId="14">
    <w:name w:val="Body Text 3"/>
    <w:basedOn w:val="1"/>
    <w:link w:val="121"/>
    <w:unhideWhenUsed/>
    <w:qFormat/>
    <w:uiPriority w:val="99"/>
    <w:pPr>
      <w:spacing w:after="120"/>
    </w:pPr>
    <w:rPr>
      <w:sz w:val="16"/>
      <w:szCs w:val="16"/>
    </w:rPr>
  </w:style>
  <w:style w:type="paragraph" w:styleId="15">
    <w:name w:val="Body Text"/>
    <w:basedOn w:val="1"/>
    <w:next w:val="1"/>
    <w:link w:val="123"/>
    <w:unhideWhenUsed/>
    <w:qFormat/>
    <w:uiPriority w:val="99"/>
    <w:pPr>
      <w:spacing w:after="120"/>
    </w:pPr>
  </w:style>
  <w:style w:type="paragraph" w:styleId="16">
    <w:name w:val="Body Text Indent"/>
    <w:basedOn w:val="1"/>
    <w:link w:val="125"/>
    <w:qFormat/>
    <w:uiPriority w:val="99"/>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toc 3"/>
    <w:basedOn w:val="1"/>
    <w:next w:val="1"/>
    <w:unhideWhenUsed/>
    <w:qFormat/>
    <w:uiPriority w:val="0"/>
    <w:pPr>
      <w:ind w:left="840" w:leftChars="400"/>
    </w:pPr>
  </w:style>
  <w:style w:type="paragraph" w:styleId="19">
    <w:name w:val="Plain Text"/>
    <w:basedOn w:val="1"/>
    <w:link w:val="127"/>
    <w:qFormat/>
    <w:uiPriority w:val="99"/>
    <w:rPr>
      <w:rFonts w:ascii="宋体" w:hAnsi="Courier New"/>
      <w:kern w:val="0"/>
      <w:sz w:val="20"/>
      <w:szCs w:val="21"/>
    </w:rPr>
  </w:style>
  <w:style w:type="paragraph" w:styleId="20">
    <w:name w:val="Date"/>
    <w:basedOn w:val="1"/>
    <w:next w:val="1"/>
    <w:link w:val="128"/>
    <w:unhideWhenUsed/>
    <w:qFormat/>
    <w:uiPriority w:val="99"/>
    <w:pPr>
      <w:ind w:left="100" w:leftChars="2500"/>
    </w:pPr>
  </w:style>
  <w:style w:type="paragraph" w:styleId="21">
    <w:name w:val="Balloon Text"/>
    <w:basedOn w:val="1"/>
    <w:link w:val="130"/>
    <w:qFormat/>
    <w:uiPriority w:val="0"/>
    <w:rPr>
      <w:sz w:val="18"/>
      <w:szCs w:val="18"/>
    </w:rPr>
  </w:style>
  <w:style w:type="paragraph" w:styleId="22">
    <w:name w:val="footer"/>
    <w:basedOn w:val="1"/>
    <w:link w:val="105"/>
    <w:unhideWhenUsed/>
    <w:qFormat/>
    <w:uiPriority w:val="0"/>
    <w:pPr>
      <w:tabs>
        <w:tab w:val="center" w:pos="4153"/>
        <w:tab w:val="right" w:pos="8306"/>
      </w:tabs>
      <w:snapToGrid w:val="0"/>
      <w:jc w:val="left"/>
    </w:pPr>
    <w:rPr>
      <w:sz w:val="18"/>
      <w:szCs w:val="18"/>
    </w:rPr>
  </w:style>
  <w:style w:type="paragraph" w:styleId="23">
    <w:name w:val="header"/>
    <w:basedOn w:val="1"/>
    <w:link w:val="104"/>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0"/>
  </w:style>
  <w:style w:type="paragraph" w:styleId="25">
    <w:name w:val="List"/>
    <w:basedOn w:val="1"/>
    <w:unhideWhenUsed/>
    <w:qFormat/>
    <w:uiPriority w:val="99"/>
    <w:pPr>
      <w:ind w:left="200" w:hanging="200" w:hangingChars="200"/>
      <w:contextualSpacing/>
    </w:pPr>
  </w:style>
  <w:style w:type="paragraph" w:styleId="26">
    <w:name w:val="toc 2"/>
    <w:basedOn w:val="1"/>
    <w:next w:val="1"/>
    <w:unhideWhenUsed/>
    <w:qFormat/>
    <w:uiPriority w:val="0"/>
    <w:pPr>
      <w:tabs>
        <w:tab w:val="right" w:leader="dot" w:pos="8296"/>
      </w:tabs>
      <w:ind w:left="420" w:leftChars="200"/>
    </w:pPr>
  </w:style>
  <w:style w:type="paragraph" w:styleId="27">
    <w:name w:val="List 4"/>
    <w:basedOn w:val="1"/>
    <w:qFormat/>
    <w:uiPriority w:val="0"/>
    <w:pPr>
      <w:ind w:left="100" w:leftChars="600" w:hanging="200" w:hangingChars="200"/>
    </w:pPr>
  </w:style>
  <w:style w:type="paragraph" w:styleId="28">
    <w:name w:val="Message Header"/>
    <w:basedOn w:val="1"/>
    <w:semiHidden/>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29">
    <w:name w:val="Normal (Web)"/>
    <w:basedOn w:val="1"/>
    <w:next w:val="20"/>
    <w:unhideWhenUsed/>
    <w:qFormat/>
    <w:uiPriority w:val="0"/>
    <w:rPr>
      <w:rFonts w:ascii="Calibri" w:hAnsi="Calibri"/>
      <w:kern w:val="0"/>
      <w:sz w:val="24"/>
    </w:rPr>
  </w:style>
  <w:style w:type="paragraph" w:styleId="30">
    <w:name w:val="Title"/>
    <w:basedOn w:val="1"/>
    <w:next w:val="1"/>
    <w:link w:val="134"/>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31">
    <w:name w:val="annotation subject"/>
    <w:basedOn w:val="13"/>
    <w:next w:val="13"/>
    <w:link w:val="136"/>
    <w:qFormat/>
    <w:uiPriority w:val="99"/>
    <w:rPr>
      <w:b/>
      <w:bCs/>
    </w:rPr>
  </w:style>
  <w:style w:type="paragraph" w:styleId="32">
    <w:name w:val="Body Text First Indent"/>
    <w:basedOn w:val="33"/>
    <w:unhideWhenUsed/>
    <w:qFormat/>
    <w:uiPriority w:val="99"/>
    <w:pPr>
      <w:ind w:firstLine="420" w:firstLineChars="100"/>
    </w:pPr>
    <w:rPr>
      <w:szCs w:val="22"/>
    </w:rPr>
  </w:style>
  <w:style w:type="paragraph" w:customStyle="1" w:styleId="33">
    <w:name w:val="正文文本_0"/>
    <w:basedOn w:val="34"/>
    <w:qFormat/>
    <w:uiPriority w:val="0"/>
    <w:pPr>
      <w:spacing w:before="100" w:beforeAutospacing="1" w:after="120"/>
      <w:jc w:val="left"/>
    </w:pPr>
    <w:rPr>
      <w:rFonts w:ascii="Calibri" w:hAnsi="Calibri" w:cs="宋体"/>
      <w:sz w:val="24"/>
      <w:szCs w:val="24"/>
    </w:rPr>
  </w:style>
  <w:style w:type="paragraph" w:customStyle="1" w:styleId="34">
    <w:name w:val="正文_1_0"/>
    <w:basedOn w:val="35"/>
    <w:next w:val="69"/>
    <w:qFormat/>
    <w:uiPriority w:val="0"/>
    <w:pPr>
      <w:widowControl w:val="0"/>
      <w:jc w:val="both"/>
    </w:pPr>
    <w:rPr>
      <w:rFonts w:ascii="等线" w:hAnsi="等线" w:eastAsia="等线"/>
      <w:kern w:val="2"/>
      <w:sz w:val="21"/>
      <w:szCs w:val="22"/>
      <w:lang w:val="en-US" w:eastAsia="zh-CN" w:bidi="ar-SA"/>
    </w:rPr>
  </w:style>
  <w:style w:type="paragraph" w:customStyle="1" w:styleId="35">
    <w:name w:val="正文_2_0_0"/>
    <w:basedOn w:val="36"/>
    <w:next w:val="66"/>
    <w:qFormat/>
    <w:uiPriority w:val="0"/>
    <w:rPr>
      <w:rFonts w:ascii="等线" w:hAnsi="等线"/>
    </w:rPr>
  </w:style>
  <w:style w:type="paragraph" w:customStyle="1" w:styleId="36">
    <w:name w:val="正文_3_1"/>
    <w:basedOn w:val="37"/>
    <w:next w:val="39"/>
    <w:qFormat/>
    <w:uiPriority w:val="0"/>
    <w:pPr>
      <w:widowControl w:val="0"/>
      <w:jc w:val="both"/>
    </w:pPr>
    <w:rPr>
      <w:rFonts w:ascii="Calibri" w:hAnsi="Calibri"/>
      <w:kern w:val="2"/>
      <w:sz w:val="21"/>
      <w:szCs w:val="22"/>
      <w:lang w:val="en-US" w:eastAsia="zh-CN" w:bidi="ar-SA"/>
    </w:rPr>
  </w:style>
  <w:style w:type="paragraph" w:customStyle="1" w:styleId="37">
    <w:name w:val="Normal_0_1"/>
    <w:basedOn w:val="38"/>
    <w:qFormat/>
    <w:uiPriority w:val="0"/>
    <w:rPr>
      <w:rFonts w:ascii="黑体" w:hAnsi="黑体" w:eastAsia="黑体"/>
      <w:sz w:val="32"/>
    </w:rPr>
  </w:style>
  <w:style w:type="paragraph" w:customStyle="1" w:styleId="38">
    <w:name w:val="Normal_2"/>
    <w:qFormat/>
    <w:uiPriority w:val="0"/>
    <w:rPr>
      <w:rFonts w:ascii="黑体" w:hAnsi="黑体" w:eastAsia="黑体" w:cs="Times New Roman"/>
      <w:b/>
      <w:sz w:val="32"/>
      <w:szCs w:val="24"/>
      <w:lang w:bidi="ar-SA"/>
    </w:rPr>
  </w:style>
  <w:style w:type="paragraph" w:customStyle="1" w:styleId="39">
    <w:name w:val="正文缩进_0_0_0"/>
    <w:basedOn w:val="40"/>
    <w:unhideWhenUsed/>
    <w:qFormat/>
    <w:uiPriority w:val="0"/>
    <w:pPr>
      <w:ind w:firstLine="420" w:firstLineChars="200"/>
    </w:pPr>
  </w:style>
  <w:style w:type="paragraph" w:customStyle="1" w:styleId="40">
    <w:name w:val="正文_0_1_0"/>
    <w:basedOn w:val="41"/>
    <w:next w:val="49"/>
    <w:qFormat/>
    <w:uiPriority w:val="0"/>
    <w:rPr>
      <w:rFonts w:ascii="Calibri" w:hAnsi="Calibri" w:eastAsia="等线" w:cs="宋体"/>
      <w:szCs w:val="21"/>
    </w:rPr>
  </w:style>
  <w:style w:type="paragraph" w:customStyle="1" w:styleId="41">
    <w:name w:val="正文_1_1"/>
    <w:basedOn w:val="42"/>
    <w:next w:val="49"/>
    <w:qFormat/>
    <w:uiPriority w:val="0"/>
    <w:pPr>
      <w:widowControl w:val="0"/>
      <w:jc w:val="both"/>
    </w:pPr>
    <w:rPr>
      <w:rFonts w:ascii="Times New Roman" w:hAnsi="Times New Roman" w:eastAsia="宋体" w:cs="Times New Roman"/>
      <w:szCs w:val="24"/>
      <w:lang w:val="en-US" w:eastAsia="zh-CN" w:bidi="ar-SA"/>
    </w:rPr>
  </w:style>
  <w:style w:type="paragraph" w:customStyle="1" w:styleId="42">
    <w:name w:val="正文_0_1"/>
    <w:basedOn w:val="43"/>
    <w:next w:val="48"/>
    <w:qFormat/>
    <w:uiPriority w:val="0"/>
    <w:rPr>
      <w:rFonts w:ascii="Times New Roman" w:hAnsi="Times New Roman"/>
      <w:szCs w:val="21"/>
    </w:rPr>
  </w:style>
  <w:style w:type="paragraph" w:customStyle="1" w:styleId="43">
    <w:name w:val="正文_3"/>
    <w:basedOn w:val="44"/>
    <w:next w:val="32"/>
    <w:qFormat/>
    <w:uiPriority w:val="0"/>
    <w:pPr>
      <w:widowControl w:val="0"/>
      <w:jc w:val="both"/>
    </w:pPr>
    <w:rPr>
      <w:rFonts w:ascii="Times New Roman" w:hAnsi="Times New Roman" w:eastAsia="宋体" w:cs="Times New Roman"/>
      <w:szCs w:val="24"/>
      <w:lang w:val="en-US" w:eastAsia="zh-CN" w:bidi="ar-SA"/>
    </w:rPr>
  </w:style>
  <w:style w:type="paragraph" w:customStyle="1" w:styleId="44">
    <w:name w:val="正文_2"/>
    <w:basedOn w:val="45"/>
    <w:next w:val="47"/>
    <w:qFormat/>
    <w:uiPriority w:val="0"/>
    <w:pPr>
      <w:widowControl w:val="0"/>
      <w:jc w:val="both"/>
    </w:pPr>
    <w:rPr>
      <w:rFonts w:ascii="等线" w:hAnsi="等线" w:eastAsia="等线"/>
      <w:kern w:val="2"/>
      <w:sz w:val="21"/>
      <w:szCs w:val="22"/>
      <w:lang w:val="en-US" w:eastAsia="zh-CN" w:bidi="ar-SA"/>
    </w:rPr>
  </w:style>
  <w:style w:type="paragraph" w:customStyle="1" w:styleId="45">
    <w:name w:val="正文_1"/>
    <w:next w:val="46"/>
    <w:qFormat/>
    <w:uiPriority w:val="0"/>
    <w:pPr>
      <w:widowControl w:val="0"/>
      <w:jc w:val="both"/>
    </w:pPr>
    <w:rPr>
      <w:rFonts w:ascii="Calibri" w:hAnsi="Calibri" w:eastAsia="宋体" w:cs="Times New Roman"/>
      <w:lang w:val="en-US" w:eastAsia="zh-CN" w:bidi="ar-SA"/>
    </w:rPr>
  </w:style>
  <w:style w:type="paragraph" w:customStyle="1" w:styleId="46">
    <w:name w:val="Default_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7">
    <w:name w:val="正文文本_1"/>
    <w:basedOn w:val="34"/>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48">
    <w:name w:val="页脚_0"/>
    <w:basedOn w:val="42"/>
    <w:unhideWhenUsed/>
    <w:qFormat/>
    <w:uiPriority w:val="99"/>
    <w:pPr>
      <w:tabs>
        <w:tab w:val="center" w:pos="4153"/>
        <w:tab w:val="right" w:pos="8306"/>
      </w:tabs>
      <w:snapToGrid w:val="0"/>
      <w:jc w:val="left"/>
    </w:pPr>
    <w:rPr>
      <w:sz w:val="18"/>
      <w:szCs w:val="18"/>
    </w:rPr>
  </w:style>
  <w:style w:type="paragraph" w:customStyle="1" w:styleId="49">
    <w:name w:val="脚注文本_0"/>
    <w:basedOn w:val="50"/>
    <w:next w:val="44"/>
    <w:unhideWhenUsed/>
    <w:qFormat/>
    <w:uiPriority w:val="99"/>
    <w:pPr>
      <w:snapToGrid w:val="0"/>
      <w:jc w:val="left"/>
    </w:pPr>
    <w:rPr>
      <w:rFonts w:ascii="Calibri" w:hAnsi="Calibri" w:eastAsia="Calibri"/>
      <w:sz w:val="18"/>
    </w:rPr>
  </w:style>
  <w:style w:type="paragraph" w:customStyle="1" w:styleId="50">
    <w:name w:val="正文_0_2"/>
    <w:basedOn w:val="51"/>
    <w:next w:val="65"/>
    <w:qFormat/>
    <w:uiPriority w:val="0"/>
    <w:pPr>
      <w:widowControl w:val="0"/>
      <w:jc w:val="both"/>
    </w:pPr>
    <w:rPr>
      <w:kern w:val="2"/>
      <w:sz w:val="21"/>
      <w:szCs w:val="24"/>
      <w:lang w:val="en-US" w:eastAsia="zh-CN" w:bidi="ar-SA"/>
    </w:rPr>
  </w:style>
  <w:style w:type="paragraph" w:customStyle="1" w:styleId="51">
    <w:name w:val="正文_2_1"/>
    <w:basedOn w:val="52"/>
    <w:next w:val="60"/>
    <w:qFormat/>
    <w:uiPriority w:val="0"/>
    <w:rPr>
      <w:rFonts w:ascii="等线" w:hAnsi="等线" w:eastAsia="等线" w:cs="宋体"/>
      <w:szCs w:val="21"/>
    </w:rPr>
  </w:style>
  <w:style w:type="paragraph" w:customStyle="1" w:styleId="52">
    <w:name w:val="正文_3_0"/>
    <w:basedOn w:val="53"/>
    <w:next w:val="55"/>
    <w:qFormat/>
    <w:uiPriority w:val="0"/>
    <w:pPr>
      <w:widowControl w:val="0"/>
      <w:jc w:val="both"/>
    </w:pPr>
    <w:rPr>
      <w:kern w:val="2"/>
      <w:sz w:val="21"/>
      <w:szCs w:val="24"/>
      <w:lang w:val="en-US" w:eastAsia="zh-CN" w:bidi="ar-SA"/>
    </w:rPr>
  </w:style>
  <w:style w:type="paragraph" w:customStyle="1" w:styleId="53">
    <w:name w:val="Normal_0_0"/>
    <w:basedOn w:val="54"/>
    <w:qFormat/>
    <w:uiPriority w:val="0"/>
    <w:rPr>
      <w:rFonts w:ascii="黑体" w:hAnsi="黑体" w:eastAsia="黑体"/>
      <w:sz w:val="32"/>
    </w:rPr>
  </w:style>
  <w:style w:type="paragraph" w:customStyle="1" w:styleId="54">
    <w:name w:val="Normal_1"/>
    <w:qFormat/>
    <w:uiPriority w:val="0"/>
    <w:rPr>
      <w:rFonts w:ascii="黑体" w:hAnsi="黑体" w:eastAsia="黑体" w:cs="Times New Roman"/>
      <w:b/>
      <w:sz w:val="32"/>
      <w:szCs w:val="24"/>
      <w:lang w:bidi="ar-SA"/>
    </w:rPr>
  </w:style>
  <w:style w:type="paragraph" w:customStyle="1" w:styleId="55">
    <w:name w:val="正文文本_1_0"/>
    <w:basedOn w:val="56"/>
    <w:qFormat/>
    <w:uiPriority w:val="0"/>
    <w:pPr>
      <w:spacing w:after="120"/>
    </w:pPr>
  </w:style>
  <w:style w:type="paragraph" w:customStyle="1" w:styleId="56">
    <w:name w:val="正文_2_0_0_0"/>
    <w:basedOn w:val="57"/>
    <w:next w:val="55"/>
    <w:qFormat/>
    <w:uiPriority w:val="0"/>
  </w:style>
  <w:style w:type="paragraph" w:customStyle="1" w:styleId="57">
    <w:name w:val="正文_0_1_1"/>
    <w:basedOn w:val="36"/>
    <w:next w:val="58"/>
    <w:qFormat/>
    <w:uiPriority w:val="0"/>
    <w:rPr>
      <w:szCs w:val="22"/>
    </w:rPr>
  </w:style>
  <w:style w:type="paragraph" w:customStyle="1" w:styleId="58">
    <w:name w:val="脚注文本1"/>
    <w:basedOn w:val="34"/>
    <w:next w:val="59"/>
    <w:unhideWhenUsed/>
    <w:qFormat/>
    <w:uiPriority w:val="0"/>
    <w:pPr>
      <w:snapToGrid w:val="0"/>
      <w:jc w:val="left"/>
    </w:pPr>
    <w:rPr>
      <w:rFonts w:eastAsia="宋体"/>
      <w:kern w:val="0"/>
      <w:sz w:val="18"/>
      <w:szCs w:val="18"/>
    </w:rPr>
  </w:style>
  <w:style w:type="paragraph" w:customStyle="1" w:styleId="59">
    <w:name w:val="索引 51"/>
    <w:basedOn w:val="34"/>
    <w:next w:val="34"/>
    <w:unhideWhenUsed/>
    <w:qFormat/>
    <w:uiPriority w:val="99"/>
    <w:pPr>
      <w:ind w:left="1680"/>
    </w:pPr>
  </w:style>
  <w:style w:type="paragraph" w:customStyle="1" w:styleId="60">
    <w:name w:val="No Spacing_0"/>
    <w:basedOn w:val="61"/>
    <w:qFormat/>
    <w:uiPriority w:val="1"/>
  </w:style>
  <w:style w:type="paragraph" w:customStyle="1" w:styleId="61">
    <w:name w:val="正文_5"/>
    <w:basedOn w:val="62"/>
    <w:next w:val="64"/>
    <w:qFormat/>
    <w:uiPriority w:val="0"/>
    <w:pPr>
      <w:widowControl w:val="0"/>
      <w:jc w:val="both"/>
    </w:pPr>
    <w:rPr>
      <w:rFonts w:ascii="Calibri" w:hAnsi="Calibri"/>
      <w:kern w:val="2"/>
      <w:sz w:val="21"/>
      <w:szCs w:val="22"/>
      <w:lang w:val="en-US" w:eastAsia="zh-CN" w:bidi="ar-SA"/>
    </w:rPr>
  </w:style>
  <w:style w:type="paragraph" w:customStyle="1" w:styleId="62">
    <w:name w:val="正文_6"/>
    <w:next w:val="6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3">
    <w:name w:val="列表_1"/>
    <w:basedOn w:val="62"/>
    <w:semiHidden/>
    <w:qFormat/>
    <w:locked/>
    <w:uiPriority w:val="0"/>
    <w:pPr>
      <w:ind w:left="200" w:hanging="200" w:hangingChars="200"/>
    </w:pPr>
  </w:style>
  <w:style w:type="paragraph" w:customStyle="1" w:styleId="64">
    <w:name w:val="段_0"/>
    <w:next w:val="61"/>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65">
    <w:name w:val="页脚_0_0"/>
    <w:basedOn w:val="50"/>
    <w:unhideWhenUsed/>
    <w:qFormat/>
    <w:uiPriority w:val="99"/>
    <w:pPr>
      <w:tabs>
        <w:tab w:val="center" w:pos="4153"/>
        <w:tab w:val="right" w:pos="8306"/>
      </w:tabs>
      <w:snapToGrid w:val="0"/>
      <w:jc w:val="left"/>
    </w:pPr>
    <w:rPr>
      <w:sz w:val="18"/>
      <w:szCs w:val="18"/>
    </w:rPr>
  </w:style>
  <w:style w:type="paragraph" w:customStyle="1" w:styleId="66">
    <w:name w:val="正文文本_0_1"/>
    <w:basedOn w:val="67"/>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67">
    <w:name w:val="正文_2_2"/>
    <w:basedOn w:val="68"/>
    <w:qFormat/>
    <w:uiPriority w:val="0"/>
    <w:rPr>
      <w:rFonts w:ascii="等线" w:hAnsi="等线" w:eastAsia="等线" w:cs="宋体"/>
      <w:szCs w:val="21"/>
    </w:rPr>
  </w:style>
  <w:style w:type="paragraph" w:customStyle="1" w:styleId="68">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首行缩进1"/>
    <w:basedOn w:val="70"/>
    <w:unhideWhenUsed/>
    <w:qFormat/>
    <w:uiPriority w:val="99"/>
    <w:pPr>
      <w:ind w:firstLine="420" w:firstLineChars="100"/>
    </w:pPr>
    <w:rPr>
      <w:szCs w:val="22"/>
    </w:rPr>
  </w:style>
  <w:style w:type="paragraph" w:customStyle="1" w:styleId="70">
    <w:name w:val="正文文本_0_0"/>
    <w:basedOn w:val="71"/>
    <w:qFormat/>
    <w:uiPriority w:val="0"/>
    <w:pPr>
      <w:spacing w:after="120"/>
    </w:pPr>
    <w:rPr>
      <w:rFonts w:ascii="Calibri" w:hAnsi="Calibri"/>
    </w:rPr>
  </w:style>
  <w:style w:type="paragraph" w:customStyle="1" w:styleId="71">
    <w:name w:val="正文_1_3"/>
    <w:qFormat/>
    <w:uiPriority w:val="0"/>
    <w:pPr>
      <w:widowControl w:val="0"/>
      <w:jc w:val="both"/>
    </w:pPr>
    <w:rPr>
      <w:rFonts w:ascii="Calibri" w:hAnsi="Calibri" w:eastAsia="宋体" w:cs="Times New Roman"/>
      <w:kern w:val="2"/>
      <w:sz w:val="21"/>
      <w:szCs w:val="22"/>
      <w:lang w:val="en-US" w:eastAsia="zh-CN" w:bidi="ar-SA"/>
    </w:rPr>
  </w:style>
  <w:style w:type="paragraph" w:styleId="72">
    <w:name w:val="Body Text First Indent 2"/>
    <w:basedOn w:val="16"/>
    <w:link w:val="138"/>
    <w:unhideWhenUsed/>
    <w:qFormat/>
    <w:uiPriority w:val="99"/>
    <w:pPr>
      <w:spacing w:after="120"/>
      <w:ind w:left="420" w:leftChars="200" w:firstLine="420" w:firstLineChars="200"/>
    </w:pPr>
    <w:rPr>
      <w:rFonts w:ascii="Times New Roman" w:eastAsia="宋体"/>
      <w:kern w:val="2"/>
      <w:sz w:val="21"/>
      <w:szCs w:val="24"/>
    </w:rPr>
  </w:style>
  <w:style w:type="table" w:styleId="74">
    <w:name w:val="Table Grid"/>
    <w:basedOn w:val="7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6">
    <w:name w:val="Strong"/>
    <w:qFormat/>
    <w:uiPriority w:val="0"/>
    <w:rPr>
      <w:b/>
    </w:rPr>
  </w:style>
  <w:style w:type="character" w:styleId="77">
    <w:name w:val="endnote reference"/>
    <w:unhideWhenUsed/>
    <w:qFormat/>
    <w:uiPriority w:val="99"/>
    <w:rPr>
      <w:vertAlign w:val="superscript"/>
    </w:rPr>
  </w:style>
  <w:style w:type="character" w:styleId="78">
    <w:name w:val="page number"/>
    <w:qFormat/>
    <w:uiPriority w:val="0"/>
  </w:style>
  <w:style w:type="character" w:styleId="79">
    <w:name w:val="FollowedHyperlink"/>
    <w:unhideWhenUsed/>
    <w:qFormat/>
    <w:uiPriority w:val="99"/>
    <w:rPr>
      <w:color w:val="800080"/>
      <w:u w:val="single"/>
    </w:rPr>
  </w:style>
  <w:style w:type="character" w:styleId="80">
    <w:name w:val="Hyperlink"/>
    <w:unhideWhenUsed/>
    <w:qFormat/>
    <w:uiPriority w:val="0"/>
    <w:rPr>
      <w:color w:val="0000FF"/>
      <w:u w:val="single"/>
    </w:rPr>
  </w:style>
  <w:style w:type="character" w:styleId="81">
    <w:name w:val="annotation reference"/>
    <w:qFormat/>
    <w:uiPriority w:val="0"/>
    <w:rPr>
      <w:sz w:val="21"/>
      <w:szCs w:val="21"/>
    </w:rPr>
  </w:style>
  <w:style w:type="paragraph" w:customStyle="1" w:styleId="82">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83">
    <w:name w:val="列出段落1"/>
    <w:basedOn w:val="1"/>
    <w:qFormat/>
    <w:uiPriority w:val="34"/>
    <w:pPr>
      <w:ind w:firstLine="420" w:firstLineChars="200"/>
    </w:pPr>
  </w:style>
  <w:style w:type="paragraph" w:customStyle="1" w:styleId="84">
    <w:name w:val="默认段落字体 Para Char Char Char Char Char Char Char Char Char1 Char Char Char Char"/>
    <w:basedOn w:val="1"/>
    <w:qFormat/>
    <w:uiPriority w:val="99"/>
    <w:rPr>
      <w:rFonts w:ascii="Tahoma" w:hAnsi="Tahoma"/>
      <w:sz w:val="24"/>
      <w:szCs w:val="20"/>
    </w:rPr>
  </w:style>
  <w:style w:type="paragraph" w:customStyle="1" w:styleId="85">
    <w:name w:val="Table Paragraph"/>
    <w:basedOn w:val="1"/>
    <w:qFormat/>
    <w:uiPriority w:val="0"/>
    <w:pPr>
      <w:jc w:val="left"/>
    </w:pPr>
    <w:rPr>
      <w:rFonts w:ascii="Calibri" w:hAnsi="Calibri"/>
      <w:kern w:val="0"/>
      <w:sz w:val="22"/>
      <w:szCs w:val="22"/>
      <w:lang w:eastAsia="en-US"/>
    </w:rPr>
  </w:style>
  <w:style w:type="paragraph" w:customStyle="1" w:styleId="86">
    <w:name w:val="Char Char Char Char"/>
    <w:basedOn w:val="1"/>
    <w:qFormat/>
    <w:uiPriority w:val="99"/>
    <w:pPr>
      <w:widowControl/>
      <w:spacing w:after="160" w:line="240" w:lineRule="exact"/>
      <w:jc w:val="left"/>
    </w:pPr>
  </w:style>
  <w:style w:type="paragraph" w:customStyle="1" w:styleId="87">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88">
    <w:name w:val="正文2"/>
    <w:basedOn w:val="1"/>
    <w:link w:val="150"/>
    <w:qFormat/>
    <w:uiPriority w:val="0"/>
    <w:pPr>
      <w:adjustRightInd w:val="0"/>
      <w:spacing w:before="156" w:line="360" w:lineRule="auto"/>
      <w:ind w:firstLine="510" w:firstLineChars="200"/>
    </w:pPr>
    <w:rPr>
      <w:rFonts w:ascii="Calibri" w:hAnsi="Calibri" w:cs="黑体"/>
      <w:sz w:val="24"/>
      <w:szCs w:val="22"/>
    </w:rPr>
  </w:style>
  <w:style w:type="paragraph" w:customStyle="1" w:styleId="89">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90">
    <w:name w:val="正文缩进1"/>
    <w:basedOn w:val="1"/>
    <w:next w:val="16"/>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91">
    <w:name w:val="_Style 94"/>
    <w:basedOn w:val="1"/>
    <w:unhideWhenUsed/>
    <w:qFormat/>
    <w:uiPriority w:val="99"/>
  </w:style>
  <w:style w:type="paragraph" w:customStyle="1" w:styleId="92">
    <w:name w:val="_Style 97"/>
    <w:basedOn w:val="1"/>
    <w:next w:val="83"/>
    <w:qFormat/>
    <w:uiPriority w:val="99"/>
    <w:pPr>
      <w:ind w:firstLine="420" w:firstLineChars="200"/>
    </w:pPr>
  </w:style>
  <w:style w:type="paragraph" w:customStyle="1" w:styleId="93">
    <w:name w:val="表格文字"/>
    <w:basedOn w:val="1"/>
    <w:next w:val="15"/>
    <w:qFormat/>
    <w:uiPriority w:val="0"/>
    <w:pPr>
      <w:adjustRightInd w:val="0"/>
      <w:spacing w:line="420" w:lineRule="atLeast"/>
      <w:jc w:val="left"/>
      <w:textAlignment w:val="baseline"/>
    </w:pPr>
    <w:rPr>
      <w:kern w:val="0"/>
    </w:rPr>
  </w:style>
  <w:style w:type="paragraph" w:customStyle="1" w:styleId="94">
    <w:name w:val="msonormal"/>
    <w:basedOn w:val="1"/>
    <w:qFormat/>
    <w:uiPriority w:val="99"/>
    <w:rPr>
      <w:rFonts w:ascii="Calibri" w:hAnsi="Calibri"/>
      <w:kern w:val="0"/>
      <w:sz w:val="24"/>
    </w:rPr>
  </w:style>
  <w:style w:type="paragraph" w:customStyle="1" w:styleId="95">
    <w:name w:val="正文_4"/>
    <w:basedOn w:val="42"/>
    <w:qFormat/>
    <w:uiPriority w:val="0"/>
    <w:pPr>
      <w:widowControl w:val="0"/>
      <w:jc w:val="both"/>
    </w:pPr>
    <w:rPr>
      <w:rFonts w:ascii="Times New Roman" w:hAnsi="Times New Roman" w:eastAsia="宋体" w:cs="Times New Roman"/>
      <w:szCs w:val="24"/>
      <w:lang w:val="en-US" w:eastAsia="zh-CN" w:bidi="ar-SA"/>
    </w:rPr>
  </w:style>
  <w:style w:type="paragraph" w:customStyle="1" w:styleId="96">
    <w:name w:val="U_正文2"/>
    <w:basedOn w:val="1"/>
    <w:qFormat/>
    <w:uiPriority w:val="0"/>
    <w:pPr>
      <w:spacing w:beforeLines="10" w:afterLines="10" w:line="300" w:lineRule="auto"/>
    </w:pPr>
    <w:rPr>
      <w:sz w:val="24"/>
      <w:szCs w:val="20"/>
    </w:rPr>
  </w:style>
  <w:style w:type="paragraph" w:customStyle="1" w:styleId="97">
    <w:name w:val="Default"/>
    <w:next w:val="9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8">
    <w:name w:val="明显引用1"/>
    <w:basedOn w:val="1"/>
    <w:next w:val="1"/>
    <w:link w:val="173"/>
    <w:qFormat/>
    <w:uiPriority w:val="0"/>
    <w:pPr>
      <w:wordWrap w:val="0"/>
      <w:spacing w:before="360" w:after="360"/>
      <w:ind w:left="950" w:right="950"/>
      <w:jc w:val="center"/>
    </w:pPr>
    <w:rPr>
      <w:i/>
    </w:rPr>
  </w:style>
  <w:style w:type="paragraph" w:customStyle="1" w:styleId="99">
    <w:name w:val="Char"/>
    <w:basedOn w:val="1"/>
    <w:qFormat/>
    <w:uiPriority w:val="0"/>
    <w:pPr>
      <w:numPr>
        <w:ilvl w:val="0"/>
        <w:numId w:val="1"/>
      </w:numPr>
      <w:spacing w:line="320" w:lineRule="exact"/>
      <w:ind w:left="0" w:firstLine="0"/>
    </w:pPr>
    <w:rPr>
      <w:rFonts w:ascii="Calibri" w:hAnsi="Calibri" w:cs="黑体"/>
      <w:sz w:val="24"/>
    </w:rPr>
  </w:style>
  <w:style w:type="paragraph" w:customStyle="1" w:styleId="100">
    <w:name w:val="默认段落字体 Para Char"/>
    <w:basedOn w:val="1"/>
    <w:qFormat/>
    <w:uiPriority w:val="0"/>
    <w:rPr>
      <w:rFonts w:ascii="Calibri" w:hAnsi="Calibri" w:cs="黑体"/>
      <w:szCs w:val="20"/>
    </w:rPr>
  </w:style>
  <w:style w:type="paragraph" w:customStyle="1" w:styleId="101">
    <w:name w:val="xl23"/>
    <w:basedOn w:val="1"/>
    <w:qFormat/>
    <w:uiPriority w:val="0"/>
    <w:pPr>
      <w:spacing w:before="100" w:beforeAutospacing="1" w:after="100" w:afterAutospacing="1"/>
    </w:pPr>
    <w:rPr>
      <w:rFonts w:ascii="Arial Unicode MS" w:hAnsi="Arial Unicode MS" w:cs="黑体"/>
      <w:szCs w:val="21"/>
    </w:rPr>
  </w:style>
  <w:style w:type="paragraph" w:customStyle="1" w:styleId="102">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103">
    <w:name w:val="正文_2_0"/>
    <w:qFormat/>
    <w:uiPriority w:val="0"/>
    <w:pPr>
      <w:widowControl w:val="0"/>
      <w:jc w:val="both"/>
    </w:pPr>
    <w:rPr>
      <w:rFonts w:ascii="Calibri" w:hAnsi="Calibri" w:eastAsia="宋体" w:cs="Times New Roman"/>
      <w:lang w:val="en-US" w:eastAsia="zh-CN" w:bidi="ar-SA"/>
    </w:rPr>
  </w:style>
  <w:style w:type="character" w:customStyle="1" w:styleId="104">
    <w:name w:val="页眉 Char"/>
    <w:link w:val="23"/>
    <w:qFormat/>
    <w:uiPriority w:val="99"/>
    <w:rPr>
      <w:sz w:val="18"/>
      <w:szCs w:val="18"/>
    </w:rPr>
  </w:style>
  <w:style w:type="character" w:customStyle="1" w:styleId="105">
    <w:name w:val="页脚 Char"/>
    <w:link w:val="22"/>
    <w:qFormat/>
    <w:uiPriority w:val="99"/>
    <w:rPr>
      <w:sz w:val="18"/>
      <w:szCs w:val="18"/>
    </w:rPr>
  </w:style>
  <w:style w:type="character" w:customStyle="1" w:styleId="106">
    <w:name w:val="标题 1 Char"/>
    <w:qFormat/>
    <w:uiPriority w:val="9"/>
    <w:rPr>
      <w:rFonts w:ascii="Times New Roman" w:hAnsi="Times New Roman" w:eastAsia="宋体" w:cs="Times New Roman"/>
      <w:b/>
      <w:bCs/>
      <w:kern w:val="44"/>
      <w:sz w:val="44"/>
      <w:szCs w:val="44"/>
    </w:rPr>
  </w:style>
  <w:style w:type="character" w:customStyle="1" w:styleId="107">
    <w:name w:val="标题 2 Char"/>
    <w:qFormat/>
    <w:uiPriority w:val="9"/>
    <w:rPr>
      <w:rFonts w:ascii="Cambria" w:hAnsi="Cambria" w:eastAsia="宋体" w:cs="黑体"/>
      <w:b/>
      <w:bCs/>
      <w:sz w:val="32"/>
      <w:szCs w:val="32"/>
    </w:rPr>
  </w:style>
  <w:style w:type="character" w:customStyle="1" w:styleId="108">
    <w:name w:val="标题 3 Char"/>
    <w:semiHidden/>
    <w:qFormat/>
    <w:uiPriority w:val="9"/>
    <w:rPr>
      <w:rFonts w:ascii="Times New Roman" w:hAnsi="Times New Roman" w:eastAsia="宋体" w:cs="Times New Roman"/>
      <w:b/>
      <w:bCs/>
      <w:sz w:val="32"/>
      <w:szCs w:val="32"/>
    </w:rPr>
  </w:style>
  <w:style w:type="character" w:customStyle="1" w:styleId="109">
    <w:name w:val="标题 5 Char"/>
    <w:semiHidden/>
    <w:qFormat/>
    <w:uiPriority w:val="9"/>
    <w:rPr>
      <w:rFonts w:ascii="Times New Roman" w:hAnsi="Times New Roman" w:eastAsia="宋体" w:cs="Times New Roman"/>
      <w:b/>
      <w:bCs/>
      <w:sz w:val="28"/>
      <w:szCs w:val="28"/>
    </w:rPr>
  </w:style>
  <w:style w:type="character" w:customStyle="1" w:styleId="110">
    <w:name w:val="标题 8 Char"/>
    <w:qFormat/>
    <w:uiPriority w:val="0"/>
    <w:rPr>
      <w:rFonts w:ascii="Cambria" w:hAnsi="Cambria" w:eastAsia="宋体" w:cs="黑体"/>
      <w:sz w:val="24"/>
      <w:szCs w:val="24"/>
    </w:rPr>
  </w:style>
  <w:style w:type="character" w:customStyle="1" w:styleId="111">
    <w:name w:val="标题 9 Char"/>
    <w:semiHidden/>
    <w:qFormat/>
    <w:uiPriority w:val="9"/>
    <w:rPr>
      <w:rFonts w:ascii="Cambria" w:hAnsi="Cambria" w:eastAsia="宋体" w:cs="黑体"/>
      <w:szCs w:val="21"/>
    </w:rPr>
  </w:style>
  <w:style w:type="character" w:customStyle="1" w:styleId="112">
    <w:name w:val="标题 1 Char1"/>
    <w:link w:val="3"/>
    <w:qFormat/>
    <w:uiPriority w:val="9"/>
    <w:rPr>
      <w:rFonts w:ascii="Times New Roman" w:hAnsi="Times New Roman" w:eastAsia="宋体" w:cs="Times New Roman"/>
      <w:b/>
      <w:bCs/>
      <w:kern w:val="44"/>
      <w:sz w:val="44"/>
      <w:szCs w:val="44"/>
    </w:rPr>
  </w:style>
  <w:style w:type="character" w:customStyle="1" w:styleId="113">
    <w:name w:val="标题 2 Char1"/>
    <w:link w:val="4"/>
    <w:qFormat/>
    <w:uiPriority w:val="9"/>
    <w:rPr>
      <w:rFonts w:ascii="Cambria" w:hAnsi="Cambria" w:eastAsia="宋体" w:cs="Times New Roman"/>
      <w:b/>
      <w:bCs/>
      <w:sz w:val="32"/>
      <w:szCs w:val="32"/>
    </w:rPr>
  </w:style>
  <w:style w:type="character" w:customStyle="1" w:styleId="114">
    <w:name w:val="标题 3 Char1"/>
    <w:link w:val="5"/>
    <w:qFormat/>
    <w:uiPriority w:val="9"/>
    <w:rPr>
      <w:rFonts w:ascii="Times New Roman" w:hAnsi="Times New Roman" w:eastAsia="宋体" w:cs="Times New Roman"/>
      <w:b/>
      <w:bCs/>
      <w:sz w:val="32"/>
      <w:szCs w:val="32"/>
    </w:rPr>
  </w:style>
  <w:style w:type="character" w:customStyle="1" w:styleId="115">
    <w:name w:val="标题 5 Char1"/>
    <w:link w:val="7"/>
    <w:qFormat/>
    <w:uiPriority w:val="9"/>
    <w:rPr>
      <w:rFonts w:ascii="Times New Roman" w:hAnsi="Times New Roman" w:eastAsia="宋体" w:cs="Times New Roman"/>
      <w:b/>
      <w:bCs/>
      <w:sz w:val="28"/>
      <w:szCs w:val="28"/>
    </w:rPr>
  </w:style>
  <w:style w:type="character" w:customStyle="1" w:styleId="116">
    <w:name w:val="标题 8 Char1"/>
    <w:link w:val="9"/>
    <w:qFormat/>
    <w:uiPriority w:val="9"/>
    <w:rPr>
      <w:rFonts w:ascii="等线 Light" w:hAnsi="等线 Light" w:eastAsia="等线 Light" w:cs="Times New Roman"/>
      <w:sz w:val="24"/>
      <w:szCs w:val="24"/>
    </w:rPr>
  </w:style>
  <w:style w:type="character" w:customStyle="1" w:styleId="117">
    <w:name w:val="标题 9 Char1"/>
    <w:link w:val="10"/>
    <w:qFormat/>
    <w:uiPriority w:val="9"/>
    <w:rPr>
      <w:rFonts w:ascii="Cambria" w:hAnsi="Cambria" w:eastAsia="宋体" w:cs="Times New Roman"/>
      <w:szCs w:val="21"/>
    </w:rPr>
  </w:style>
  <w:style w:type="character" w:customStyle="1" w:styleId="118">
    <w:name w:val="批注文字 Char"/>
    <w:qFormat/>
    <w:uiPriority w:val="0"/>
    <w:rPr>
      <w:rFonts w:ascii="Times New Roman" w:hAnsi="Times New Roman" w:eastAsia="宋体" w:cs="Times New Roman"/>
      <w:szCs w:val="24"/>
    </w:rPr>
  </w:style>
  <w:style w:type="character" w:customStyle="1" w:styleId="119">
    <w:name w:val="批注文字 Char1"/>
    <w:link w:val="13"/>
    <w:qFormat/>
    <w:uiPriority w:val="99"/>
    <w:rPr>
      <w:rFonts w:ascii="Times New Roman" w:hAnsi="Times New Roman" w:eastAsia="宋体" w:cs="Times New Roman"/>
      <w:szCs w:val="24"/>
    </w:rPr>
  </w:style>
  <w:style w:type="character" w:customStyle="1" w:styleId="120">
    <w:name w:val="正文文本 3 Char"/>
    <w:semiHidden/>
    <w:qFormat/>
    <w:uiPriority w:val="99"/>
    <w:rPr>
      <w:rFonts w:ascii="Times New Roman" w:hAnsi="Times New Roman" w:eastAsia="宋体" w:cs="Times New Roman"/>
      <w:sz w:val="16"/>
      <w:szCs w:val="16"/>
    </w:rPr>
  </w:style>
  <w:style w:type="character" w:customStyle="1" w:styleId="121">
    <w:name w:val="正文文本 3 Char1"/>
    <w:link w:val="14"/>
    <w:qFormat/>
    <w:uiPriority w:val="99"/>
    <w:rPr>
      <w:rFonts w:ascii="Times New Roman" w:hAnsi="Times New Roman" w:eastAsia="宋体" w:cs="Times New Roman"/>
      <w:sz w:val="16"/>
      <w:szCs w:val="16"/>
    </w:rPr>
  </w:style>
  <w:style w:type="character" w:customStyle="1" w:styleId="122">
    <w:name w:val="正文文本 Char"/>
    <w:qFormat/>
    <w:uiPriority w:val="0"/>
    <w:rPr>
      <w:rFonts w:ascii="Times New Roman" w:hAnsi="Times New Roman" w:eastAsia="宋体" w:cs="Times New Roman"/>
      <w:szCs w:val="24"/>
    </w:rPr>
  </w:style>
  <w:style w:type="character" w:customStyle="1" w:styleId="123">
    <w:name w:val="正文文本 Char1"/>
    <w:link w:val="15"/>
    <w:qFormat/>
    <w:uiPriority w:val="99"/>
    <w:rPr>
      <w:rFonts w:ascii="Times New Roman" w:hAnsi="Times New Roman" w:eastAsia="宋体" w:cs="Times New Roman"/>
      <w:szCs w:val="24"/>
    </w:rPr>
  </w:style>
  <w:style w:type="character" w:customStyle="1" w:styleId="124">
    <w:name w:val="正文文本缩进 Char"/>
    <w:semiHidden/>
    <w:qFormat/>
    <w:uiPriority w:val="99"/>
    <w:rPr>
      <w:rFonts w:ascii="Times New Roman" w:hAnsi="Times New Roman" w:eastAsia="宋体" w:cs="Times New Roman"/>
      <w:szCs w:val="24"/>
    </w:rPr>
  </w:style>
  <w:style w:type="character" w:customStyle="1" w:styleId="125">
    <w:name w:val="正文文本缩进 Char1"/>
    <w:link w:val="16"/>
    <w:qFormat/>
    <w:uiPriority w:val="99"/>
    <w:rPr>
      <w:rFonts w:ascii="仿宋_GB2312" w:hAnsi="Times New Roman" w:eastAsia="仿宋_GB2312" w:cs="Times New Roman"/>
      <w:kern w:val="0"/>
      <w:sz w:val="32"/>
      <w:szCs w:val="20"/>
    </w:rPr>
  </w:style>
  <w:style w:type="character" w:customStyle="1" w:styleId="126">
    <w:name w:val="纯文本 Char"/>
    <w:qFormat/>
    <w:uiPriority w:val="99"/>
    <w:rPr>
      <w:rFonts w:ascii="宋体" w:hAnsi="Courier New" w:eastAsia="宋体" w:cs="Courier New"/>
      <w:szCs w:val="21"/>
    </w:rPr>
  </w:style>
  <w:style w:type="character" w:customStyle="1" w:styleId="127">
    <w:name w:val="纯文本 Char1"/>
    <w:link w:val="19"/>
    <w:qFormat/>
    <w:uiPriority w:val="0"/>
    <w:rPr>
      <w:rFonts w:ascii="宋体" w:hAnsi="Courier New" w:eastAsia="宋体" w:cs="Times New Roman"/>
      <w:kern w:val="0"/>
      <w:sz w:val="20"/>
      <w:szCs w:val="21"/>
    </w:rPr>
  </w:style>
  <w:style w:type="character" w:customStyle="1" w:styleId="128">
    <w:name w:val="日期 Char"/>
    <w:link w:val="20"/>
    <w:qFormat/>
    <w:uiPriority w:val="99"/>
    <w:rPr>
      <w:rFonts w:ascii="Times New Roman" w:hAnsi="Times New Roman" w:eastAsia="宋体" w:cs="Times New Roman"/>
      <w:szCs w:val="24"/>
    </w:rPr>
  </w:style>
  <w:style w:type="character" w:customStyle="1" w:styleId="129">
    <w:name w:val="批注框文本 Char"/>
    <w:qFormat/>
    <w:uiPriority w:val="0"/>
    <w:rPr>
      <w:rFonts w:ascii="Times New Roman" w:hAnsi="Times New Roman" w:eastAsia="宋体" w:cs="Times New Roman"/>
      <w:sz w:val="18"/>
      <w:szCs w:val="18"/>
    </w:rPr>
  </w:style>
  <w:style w:type="character" w:customStyle="1" w:styleId="130">
    <w:name w:val="批注框文本 Char1"/>
    <w:link w:val="21"/>
    <w:semiHidden/>
    <w:qFormat/>
    <w:uiPriority w:val="99"/>
    <w:rPr>
      <w:rFonts w:ascii="Times New Roman" w:hAnsi="Times New Roman" w:eastAsia="宋体" w:cs="Times New Roman"/>
      <w:sz w:val="18"/>
      <w:szCs w:val="18"/>
    </w:rPr>
  </w:style>
  <w:style w:type="character" w:customStyle="1" w:styleId="131">
    <w:name w:val="页脚 字符1"/>
    <w:qFormat/>
    <w:uiPriority w:val="99"/>
    <w:rPr>
      <w:sz w:val="18"/>
      <w:szCs w:val="18"/>
    </w:rPr>
  </w:style>
  <w:style w:type="character" w:customStyle="1" w:styleId="132">
    <w:name w:val="页眉 字符1"/>
    <w:qFormat/>
    <w:uiPriority w:val="99"/>
    <w:rPr>
      <w:sz w:val="18"/>
      <w:szCs w:val="18"/>
    </w:rPr>
  </w:style>
  <w:style w:type="character" w:customStyle="1" w:styleId="133">
    <w:name w:val="标题 Char"/>
    <w:qFormat/>
    <w:uiPriority w:val="10"/>
    <w:rPr>
      <w:rFonts w:ascii="Cambria" w:hAnsi="Cambria" w:eastAsia="宋体" w:cs="黑体"/>
      <w:b/>
      <w:bCs/>
      <w:sz w:val="32"/>
      <w:szCs w:val="32"/>
    </w:rPr>
  </w:style>
  <w:style w:type="character" w:customStyle="1" w:styleId="134">
    <w:name w:val="标题 Char2"/>
    <w:link w:val="30"/>
    <w:qFormat/>
    <w:uiPriority w:val="10"/>
    <w:rPr>
      <w:rFonts w:ascii="Cambria" w:hAnsi="Cambria" w:eastAsia="宋体" w:cs="Times New Roman"/>
      <w:b/>
      <w:bCs/>
      <w:sz w:val="32"/>
      <w:szCs w:val="32"/>
    </w:rPr>
  </w:style>
  <w:style w:type="character" w:customStyle="1" w:styleId="135">
    <w:name w:val="批注主题 Char"/>
    <w:semiHidden/>
    <w:qFormat/>
    <w:uiPriority w:val="99"/>
    <w:rPr>
      <w:rFonts w:ascii="Times New Roman" w:hAnsi="Times New Roman" w:eastAsia="宋体" w:cs="Times New Roman"/>
      <w:b/>
      <w:bCs/>
      <w:szCs w:val="24"/>
    </w:rPr>
  </w:style>
  <w:style w:type="character" w:customStyle="1" w:styleId="136">
    <w:name w:val="批注主题 Char1"/>
    <w:link w:val="31"/>
    <w:qFormat/>
    <w:uiPriority w:val="99"/>
    <w:rPr>
      <w:rFonts w:ascii="Times New Roman" w:hAnsi="Times New Roman" w:eastAsia="宋体" w:cs="Times New Roman"/>
      <w:b/>
      <w:bCs/>
      <w:szCs w:val="24"/>
    </w:rPr>
  </w:style>
  <w:style w:type="character" w:customStyle="1" w:styleId="137">
    <w:name w:val="正文首行缩进 2 Char"/>
    <w:semiHidden/>
    <w:qFormat/>
    <w:uiPriority w:val="99"/>
    <w:rPr>
      <w:rFonts w:ascii="Times New Roman" w:hAnsi="Times New Roman" w:eastAsia="宋体" w:cs="Times New Roman"/>
      <w:szCs w:val="24"/>
    </w:rPr>
  </w:style>
  <w:style w:type="character" w:customStyle="1" w:styleId="138">
    <w:name w:val="正文首行缩进 2 Char1"/>
    <w:link w:val="72"/>
    <w:qFormat/>
    <w:uiPriority w:val="99"/>
    <w:rPr>
      <w:rFonts w:ascii="Times New Roman" w:hAnsi="Times New Roman" w:eastAsia="宋体" w:cs="Times New Roman"/>
      <w:szCs w:val="24"/>
    </w:rPr>
  </w:style>
  <w:style w:type="character" w:customStyle="1" w:styleId="139">
    <w:name w:val="纯文本 字符2"/>
    <w:qFormat/>
    <w:uiPriority w:val="0"/>
    <w:rPr>
      <w:rFonts w:ascii="宋体" w:hAnsi="Courier New" w:eastAsia="宋体" w:cs="Courier New"/>
      <w:szCs w:val="21"/>
    </w:rPr>
  </w:style>
  <w:style w:type="character" w:customStyle="1" w:styleId="140">
    <w:name w:val="apple-style-span"/>
    <w:qFormat/>
    <w:uiPriority w:val="0"/>
  </w:style>
  <w:style w:type="character" w:customStyle="1" w:styleId="141">
    <w:name w:val="纯文本 字符"/>
    <w:qFormat/>
    <w:uiPriority w:val="0"/>
    <w:rPr>
      <w:rFonts w:ascii="宋体" w:hAnsi="Courier New" w:eastAsia="宋体" w:cs="Courier New"/>
      <w:szCs w:val="21"/>
    </w:rPr>
  </w:style>
  <w:style w:type="character" w:customStyle="1" w:styleId="142">
    <w:name w:val="纯文本 字符1"/>
    <w:qFormat/>
    <w:uiPriority w:val="0"/>
    <w:rPr>
      <w:rFonts w:ascii="宋体" w:hAnsi="Courier New"/>
    </w:rPr>
  </w:style>
  <w:style w:type="character" w:customStyle="1" w:styleId="143">
    <w:name w:val="批注文字 字符1"/>
    <w:qFormat/>
    <w:uiPriority w:val="0"/>
    <w:rPr>
      <w:rFonts w:ascii="Times New Roman" w:hAnsi="Times New Roman"/>
      <w:kern w:val="2"/>
      <w:sz w:val="21"/>
      <w:szCs w:val="24"/>
    </w:rPr>
  </w:style>
  <w:style w:type="character" w:customStyle="1" w:styleId="14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5">
    <w:name w:val="标题 1 字符1"/>
    <w:qFormat/>
    <w:uiPriority w:val="0"/>
    <w:rPr>
      <w:b/>
      <w:bCs/>
      <w:kern w:val="44"/>
      <w:sz w:val="44"/>
      <w:szCs w:val="44"/>
    </w:rPr>
  </w:style>
  <w:style w:type="character" w:customStyle="1" w:styleId="146">
    <w:name w:val="正文文本 字符"/>
    <w:qFormat/>
    <w:uiPriority w:val="0"/>
    <w:rPr>
      <w:rFonts w:ascii="Times New Roman" w:hAnsi="Times New Roman"/>
      <w:kern w:val="2"/>
      <w:sz w:val="21"/>
      <w:szCs w:val="24"/>
    </w:rPr>
  </w:style>
  <w:style w:type="character" w:customStyle="1" w:styleId="147">
    <w:name w:val="批注文字 字符"/>
    <w:qFormat/>
    <w:uiPriority w:val="0"/>
    <w:rPr>
      <w:rFonts w:ascii="Times New Roman" w:hAnsi="Times New Roman"/>
      <w:kern w:val="2"/>
      <w:sz w:val="21"/>
      <w:szCs w:val="24"/>
    </w:rPr>
  </w:style>
  <w:style w:type="character" w:customStyle="1" w:styleId="148">
    <w:name w:val="textcontents"/>
    <w:qFormat/>
    <w:uiPriority w:val="0"/>
  </w:style>
  <w:style w:type="character" w:customStyle="1" w:styleId="149">
    <w:name w:val="未处理的提及"/>
    <w:unhideWhenUsed/>
    <w:qFormat/>
    <w:uiPriority w:val="99"/>
    <w:rPr>
      <w:color w:val="605E5C"/>
      <w:shd w:val="clear" w:color="auto" w:fill="E1DFDD"/>
    </w:rPr>
  </w:style>
  <w:style w:type="character" w:customStyle="1" w:styleId="150">
    <w:name w:val="正文2 Char Char"/>
    <w:link w:val="88"/>
    <w:qFormat/>
    <w:uiPriority w:val="0"/>
    <w:rPr>
      <w:sz w:val="24"/>
    </w:rPr>
  </w:style>
  <w:style w:type="character" w:customStyle="1" w:styleId="151">
    <w:name w:val="标题 1 字符"/>
    <w:qFormat/>
    <w:uiPriority w:val="9"/>
    <w:rPr>
      <w:b/>
      <w:bCs/>
      <w:kern w:val="44"/>
      <w:sz w:val="44"/>
      <w:szCs w:val="44"/>
    </w:rPr>
  </w:style>
  <w:style w:type="character" w:customStyle="1" w:styleId="152">
    <w:name w:val="标题 2 字符"/>
    <w:qFormat/>
    <w:uiPriority w:val="9"/>
    <w:rPr>
      <w:rFonts w:ascii="Cambria" w:hAnsi="Cambria"/>
      <w:b/>
      <w:bCs/>
      <w:kern w:val="2"/>
      <w:sz w:val="32"/>
      <w:szCs w:val="32"/>
    </w:rPr>
  </w:style>
  <w:style w:type="character" w:customStyle="1" w:styleId="153">
    <w:name w:val="标题 3 字符"/>
    <w:qFormat/>
    <w:uiPriority w:val="9"/>
    <w:rPr>
      <w:b/>
      <w:bCs/>
      <w:kern w:val="2"/>
      <w:sz w:val="32"/>
      <w:szCs w:val="32"/>
    </w:rPr>
  </w:style>
  <w:style w:type="character" w:customStyle="1" w:styleId="154">
    <w:name w:val="标题 5 字符"/>
    <w:qFormat/>
    <w:uiPriority w:val="9"/>
    <w:rPr>
      <w:b/>
      <w:bCs/>
      <w:kern w:val="2"/>
      <w:sz w:val="28"/>
      <w:szCs w:val="28"/>
    </w:rPr>
  </w:style>
  <w:style w:type="character" w:customStyle="1" w:styleId="155">
    <w:name w:val="标题 8 字符"/>
    <w:qFormat/>
    <w:uiPriority w:val="9"/>
    <w:rPr>
      <w:rFonts w:ascii="等线 Light" w:hAnsi="等线 Light" w:eastAsia="等线 Light"/>
      <w:kern w:val="2"/>
      <w:sz w:val="24"/>
      <w:szCs w:val="24"/>
    </w:rPr>
  </w:style>
  <w:style w:type="character" w:customStyle="1" w:styleId="156">
    <w:name w:val="批注文字 字符2"/>
    <w:qFormat/>
    <w:uiPriority w:val="99"/>
    <w:rPr>
      <w:kern w:val="2"/>
      <w:sz w:val="21"/>
      <w:szCs w:val="24"/>
    </w:rPr>
  </w:style>
  <w:style w:type="character" w:customStyle="1" w:styleId="157">
    <w:name w:val="正文文本 3 字符"/>
    <w:qFormat/>
    <w:uiPriority w:val="99"/>
    <w:rPr>
      <w:kern w:val="2"/>
      <w:sz w:val="16"/>
      <w:szCs w:val="16"/>
    </w:rPr>
  </w:style>
  <w:style w:type="character" w:customStyle="1" w:styleId="158">
    <w:name w:val="正文文本 字符1"/>
    <w:qFormat/>
    <w:uiPriority w:val="99"/>
    <w:rPr>
      <w:kern w:val="2"/>
      <w:sz w:val="21"/>
      <w:szCs w:val="24"/>
    </w:rPr>
  </w:style>
  <w:style w:type="character" w:customStyle="1" w:styleId="159">
    <w:name w:val="正文文本缩进 字符"/>
    <w:qFormat/>
    <w:uiPriority w:val="99"/>
    <w:rPr>
      <w:rFonts w:ascii="仿宋_GB2312" w:eastAsia="仿宋_GB2312"/>
      <w:sz w:val="32"/>
    </w:rPr>
  </w:style>
  <w:style w:type="character" w:customStyle="1" w:styleId="160">
    <w:name w:val="纯文本 字符3"/>
    <w:qFormat/>
    <w:uiPriority w:val="99"/>
    <w:rPr>
      <w:rFonts w:ascii="宋体" w:hAnsi="Courier New"/>
      <w:szCs w:val="21"/>
    </w:rPr>
  </w:style>
  <w:style w:type="character" w:customStyle="1" w:styleId="161">
    <w:name w:val="日期 字符"/>
    <w:qFormat/>
    <w:uiPriority w:val="99"/>
    <w:rPr>
      <w:kern w:val="2"/>
      <w:sz w:val="21"/>
      <w:szCs w:val="24"/>
    </w:rPr>
  </w:style>
  <w:style w:type="character" w:customStyle="1" w:styleId="162">
    <w:name w:val="页脚 字符"/>
    <w:qFormat/>
    <w:uiPriority w:val="99"/>
    <w:rPr>
      <w:sz w:val="18"/>
      <w:szCs w:val="18"/>
    </w:rPr>
  </w:style>
  <w:style w:type="character" w:customStyle="1" w:styleId="163">
    <w:name w:val="页眉 字符"/>
    <w:qFormat/>
    <w:uiPriority w:val="99"/>
    <w:rPr>
      <w:sz w:val="18"/>
      <w:szCs w:val="18"/>
    </w:rPr>
  </w:style>
  <w:style w:type="character" w:customStyle="1" w:styleId="164">
    <w:name w:val="批注主题 字符"/>
    <w:qFormat/>
    <w:uiPriority w:val="99"/>
    <w:rPr>
      <w:rFonts w:ascii="Times New Roman" w:hAnsi="Times New Roman"/>
      <w:b/>
      <w:bCs/>
      <w:kern w:val="2"/>
      <w:sz w:val="21"/>
      <w:szCs w:val="24"/>
    </w:rPr>
  </w:style>
  <w:style w:type="character" w:customStyle="1" w:styleId="165">
    <w:name w:val="正文文本缩进 字符1"/>
    <w:qFormat/>
    <w:uiPriority w:val="0"/>
    <w:rPr>
      <w:rFonts w:ascii="仿宋_GB2312" w:eastAsia="仿宋_GB2312"/>
      <w:sz w:val="32"/>
    </w:rPr>
  </w:style>
  <w:style w:type="character" w:customStyle="1" w:styleId="166">
    <w:name w:val="正文文本首行缩进 2 字符"/>
    <w:qFormat/>
    <w:uiPriority w:val="99"/>
    <w:rPr>
      <w:kern w:val="2"/>
      <w:sz w:val="21"/>
      <w:szCs w:val="24"/>
    </w:rPr>
  </w:style>
  <w:style w:type="character" w:customStyle="1" w:styleId="167">
    <w:name w:val="标题 Char1"/>
    <w:qFormat/>
    <w:uiPriority w:val="0"/>
    <w:rPr>
      <w:rFonts w:ascii="Calibri" w:hAnsi="Calibri"/>
      <w:b/>
      <w:sz w:val="24"/>
    </w:rPr>
  </w:style>
  <w:style w:type="character" w:customStyle="1" w:styleId="168">
    <w:name w:val="纯文本 Char2"/>
    <w:qFormat/>
    <w:uiPriority w:val="0"/>
    <w:rPr>
      <w:rFonts w:ascii="宋体" w:hAnsi="Courier New" w:cs="Arial"/>
      <w:snapToGrid w:val="0"/>
      <w:szCs w:val="21"/>
    </w:rPr>
  </w:style>
  <w:style w:type="character" w:customStyle="1" w:styleId="169">
    <w:name w:val="NormalCharacter"/>
    <w:qFormat/>
    <w:uiPriority w:val="0"/>
  </w:style>
  <w:style w:type="character" w:customStyle="1" w:styleId="170">
    <w:name w:val="正文首行缩进 2 字符"/>
    <w:qFormat/>
    <w:uiPriority w:val="99"/>
    <w:rPr>
      <w:rFonts w:ascii="仿宋_GB2312" w:hAnsi="Times New Roman" w:eastAsia="仿宋_GB2312" w:cs="Times New Roman"/>
      <w:kern w:val="2"/>
      <w:sz w:val="21"/>
      <w:szCs w:val="24"/>
    </w:rPr>
  </w:style>
  <w:style w:type="character" w:customStyle="1" w:styleId="171">
    <w:name w:val="正文缩进 Char"/>
    <w:link w:val="8"/>
    <w:qFormat/>
    <w:uiPriority w:val="99"/>
    <w:rPr>
      <w:rFonts w:ascii="Times New Roman" w:hAnsi="Times New Roman" w:eastAsia="宋体" w:cs="Times New Roman"/>
      <w:szCs w:val="20"/>
    </w:rPr>
  </w:style>
  <w:style w:type="character" w:customStyle="1" w:styleId="172">
    <w:name w:val="标题 4 Char"/>
    <w:link w:val="6"/>
    <w:qFormat/>
    <w:uiPriority w:val="0"/>
    <w:rPr>
      <w:rFonts w:ascii="黑体" w:eastAsia="黑体" w:cs="黑体"/>
      <w:sz w:val="24"/>
      <w:szCs w:val="24"/>
      <w:lang w:val="zh-CN" w:bidi="zh-CN"/>
    </w:rPr>
  </w:style>
  <w:style w:type="character" w:customStyle="1" w:styleId="173">
    <w:name w:val="明显引用 Char"/>
    <w:link w:val="98"/>
    <w:qFormat/>
    <w:uiPriority w:val="0"/>
    <w:rPr>
      <w:rFonts w:ascii="Times New Roman" w:hAnsi="Times New Roman" w:eastAsia="宋体" w:cs="Times New Roman"/>
      <w:i/>
      <w:szCs w:val="24"/>
    </w:rPr>
  </w:style>
  <w:style w:type="character" w:customStyle="1" w:styleId="174">
    <w:name w:val="yiyi21"/>
    <w:qFormat/>
    <w:uiPriority w:val="0"/>
    <w:rPr>
      <w:color w:val="003300"/>
      <w:sz w:val="18"/>
      <w:szCs w:val="18"/>
      <w:u w:val="none"/>
    </w:rPr>
  </w:style>
  <w:style w:type="character" w:customStyle="1" w:styleId="175">
    <w:name w:val="脚注文本 Char"/>
    <w:link w:val="2"/>
    <w:qFormat/>
    <w:uiPriority w:val="0"/>
    <w:rPr>
      <w:rFonts w:ascii="Calibri" w:hAnsi="Calibri" w:eastAsia="宋体" w:cs="Times New Roman"/>
      <w:sz w:val="18"/>
      <w:szCs w:val="18"/>
    </w:rPr>
  </w:style>
  <w:style w:type="paragraph" w:styleId="176">
    <w:name w:val="List Paragraph"/>
    <w:basedOn w:val="1"/>
    <w:next w:val="1"/>
    <w:qFormat/>
    <w:uiPriority w:val="0"/>
    <w:pPr>
      <w:ind w:firstLine="420"/>
    </w:pPr>
    <w:rPr>
      <w:rFonts w:ascii="Calibri" w:hAnsi="Calibri"/>
    </w:rPr>
  </w:style>
  <w:style w:type="paragraph" w:customStyle="1" w:styleId="177">
    <w:name w:val="表格版式"/>
    <w:basedOn w:val="1"/>
    <w:qFormat/>
    <w:uiPriority w:val="0"/>
    <w:pPr>
      <w:jc w:val="center"/>
    </w:pPr>
    <w:rPr>
      <w:rFonts w:ascii="楷体" w:hAnsi="楷体" w:eastAsia="楷体"/>
    </w:rPr>
  </w:style>
  <w:style w:type="paragraph" w:customStyle="1" w:styleId="178">
    <w:name w:val="BodyText1I2"/>
    <w:basedOn w:val="1"/>
    <w:qFormat/>
    <w:uiPriority w:val="0"/>
    <w:pPr>
      <w:spacing w:after="120"/>
      <w:ind w:left="420" w:leftChars="200" w:firstLine="200" w:firstLineChars="200"/>
    </w:pPr>
    <w:rPr>
      <w:rFonts w:ascii="Calibri" w:hAnsi="Calibri"/>
    </w:rPr>
  </w:style>
  <w:style w:type="paragraph" w:customStyle="1" w:styleId="179">
    <w:name w:val="标准正文-lp"/>
    <w:basedOn w:val="1"/>
    <w:qFormat/>
    <w:uiPriority w:val="0"/>
    <w:pPr>
      <w:ind w:firstLine="480"/>
    </w:pPr>
    <w:rPr>
      <w:rFonts w:ascii="Calibri" w:hAnsi="Calibri" w:eastAsia="仿宋_GB2312"/>
      <w:kern w:val="0"/>
      <w:szCs w:val="20"/>
    </w:rPr>
  </w:style>
  <w:style w:type="paragraph" w:customStyle="1" w:styleId="180">
    <w:name w:val="Normal"/>
    <w:basedOn w:val="44"/>
    <w:qFormat/>
    <w:uiPriority w:val="0"/>
    <w:rPr>
      <w:rFonts w:eastAsia="Times New Roman"/>
      <w:sz w:val="24"/>
      <w:szCs w:val="24"/>
      <w:lang w:bidi="ar-SA"/>
    </w:rPr>
  </w:style>
  <w:style w:type="paragraph" w:customStyle="1" w:styleId="181">
    <w:name w:val="正文_4_2"/>
    <w:basedOn w:val="182"/>
    <w:qFormat/>
    <w:uiPriority w:val="0"/>
    <w:rPr>
      <w:rFonts w:ascii="Times New Roman" w:hAnsi="Times New Roman" w:eastAsia="宋体"/>
      <w:szCs w:val="21"/>
    </w:rPr>
  </w:style>
  <w:style w:type="paragraph" w:customStyle="1" w:styleId="182">
    <w:name w:val="正文_4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3">
    <w:name w:val="Normal_6"/>
    <w:qFormat/>
    <w:uiPriority w:val="0"/>
    <w:rPr>
      <w:rFonts w:ascii="Times New Roman" w:hAnsi="Times New Roman" w:eastAsia="Times New Roman" w:cs="Times New Roman"/>
      <w:sz w:val="24"/>
      <w:szCs w:val="24"/>
      <w:lang w:bidi="ar-SA"/>
    </w:rPr>
  </w:style>
  <w:style w:type="paragraph" w:customStyle="1" w:styleId="184">
    <w:name w:val="正文_0_0_2"/>
    <w:qFormat/>
    <w:uiPriority w:val="0"/>
    <w:pPr>
      <w:widowControl w:val="0"/>
      <w:jc w:val="both"/>
    </w:pPr>
    <w:rPr>
      <w:rFonts w:ascii="等线" w:hAnsi="等线" w:eastAsia="等线" w:cs="Times New Roman"/>
      <w:kern w:val="2"/>
      <w:sz w:val="21"/>
      <w:szCs w:val="22"/>
      <w:lang w:val="en-US" w:eastAsia="zh-CN" w:bidi="ar-SA"/>
    </w:rPr>
  </w:style>
  <w:style w:type="paragraph" w:customStyle="1" w:styleId="185">
    <w:name w:val="纯文本_0_1"/>
    <w:basedOn w:val="184"/>
    <w:qFormat/>
    <w:uiPriority w:val="0"/>
    <w:rPr>
      <w:rFonts w:ascii="宋体" w:hAnsi="Courier New" w:eastAsia="宋体"/>
      <w:szCs w:val="21"/>
    </w:rPr>
  </w:style>
  <w:style w:type="paragraph" w:customStyle="1" w:styleId="186">
    <w:name w:val="正文_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7">
    <w:name w:val="纯文本_0_0_0_0"/>
    <w:basedOn w:val="188"/>
    <w:qFormat/>
    <w:uiPriority w:val="0"/>
    <w:rPr>
      <w:rFonts w:ascii="宋体" w:hAnsi="Courier New" w:eastAsia="宋体"/>
      <w:szCs w:val="21"/>
    </w:rPr>
  </w:style>
  <w:style w:type="paragraph" w:customStyle="1" w:styleId="188">
    <w:name w:val="正文_1_0_0"/>
    <w:qFormat/>
    <w:uiPriority w:val="0"/>
    <w:pPr>
      <w:widowControl w:val="0"/>
      <w:jc w:val="both"/>
    </w:pPr>
    <w:rPr>
      <w:rFonts w:ascii="等线" w:hAnsi="等线" w:eastAsia="等线" w:cs="Times New Roman"/>
      <w:kern w:val="2"/>
      <w:sz w:val="21"/>
      <w:szCs w:val="22"/>
      <w:lang w:val="en-US" w:eastAsia="zh-CN" w:bidi="ar-SA"/>
    </w:rPr>
  </w:style>
  <w:style w:type="paragraph" w:customStyle="1" w:styleId="189">
    <w:name w:val="Normal_20"/>
    <w:qFormat/>
    <w:uiPriority w:val="0"/>
    <w:pPr>
      <w:jc w:val="both"/>
    </w:pPr>
    <w:rPr>
      <w:rFonts w:ascii="Times New Roman" w:hAnsi="Times New Roman" w:eastAsia="宋体" w:cs="Times New Roman"/>
      <w:kern w:val="2"/>
      <w:sz w:val="21"/>
      <w:szCs w:val="21"/>
      <w:lang w:val="en-US" w:eastAsia="zh-CN" w:bidi="ar-SA"/>
    </w:rPr>
  </w:style>
  <w:style w:type="paragraph" w:customStyle="1" w:styleId="190">
    <w:name w:val="Normal_24"/>
    <w:qFormat/>
    <w:uiPriority w:val="0"/>
    <w:rPr>
      <w:rFonts w:ascii="Times New Roman" w:hAnsi="Times New Roman" w:eastAsia="Times New Roman" w:cs="Times New Roman"/>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F0EBB3-8512-42A4-89A5-907360703BF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55</Pages>
  <Words>25779</Words>
  <Characters>27498</Characters>
  <Lines>328</Lines>
  <Paragraphs>92</Paragraphs>
  <TotalTime>4</TotalTime>
  <ScaleCrop>false</ScaleCrop>
  <LinksUpToDate>false</LinksUpToDate>
  <CharactersWithSpaces>29373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2022-10-04T02:00:00Z</dcterms:created>
  <dc:creator>978911913@qq.com</dc:creator>
  <cp:lastModifiedBy>marui</cp:lastModifiedBy>
  <cp:lastPrinted>2022-05-20T02:25:00Z</cp:lastPrinted>
  <dcterms:modified xsi:type="dcterms:W3CDTF">2023-03-29T09:02:51Z</dcterms:modified>
  <dc:title>（全流程电子化评标）</dc:title>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FD80A5BA6DD64875B8088E520AE4F5D6</vt:lpwstr>
  </property>
</Properties>
</file>