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巴楚县夏马勒国有林管理局</w:t>
      </w:r>
      <w:r>
        <w:rPr>
          <w:rFonts w:hint="eastAsia" w:ascii="华文中宋" w:hAnsi="华文中宋" w:eastAsia="华文中宋" w:cs="华文中宋"/>
          <w:bCs/>
          <w:sz w:val="52"/>
          <w:szCs w:val="52"/>
        </w:rPr>
        <w:t>202</w:t>
      </w:r>
      <w:r>
        <w:rPr>
          <w:rFonts w:hint="eastAsia" w:ascii="华文中宋" w:hAnsi="华文中宋" w:eastAsia="华文中宋" w:cs="华文中宋"/>
          <w:bCs/>
          <w:sz w:val="52"/>
          <w:szCs w:val="52"/>
          <w:lang w:val="en-US" w:eastAsia="zh-CN"/>
        </w:rPr>
        <w:t>3</w:t>
      </w:r>
      <w:r>
        <w:rPr>
          <w:rFonts w:hint="eastAsia" w:ascii="华文中宋" w:hAnsi="华文中宋" w:eastAsia="华文中宋" w:cs="华文中宋"/>
          <w:bCs/>
          <w:sz w:val="52"/>
          <w:szCs w:val="52"/>
        </w:rPr>
        <w:t>年林业有害生物</w:t>
      </w:r>
      <w:r>
        <w:rPr>
          <w:rFonts w:hint="eastAsia" w:ascii="华文中宋" w:hAnsi="华文中宋" w:eastAsia="华文中宋" w:cs="华文中宋"/>
          <w:bCs/>
          <w:sz w:val="52"/>
          <w:szCs w:val="52"/>
          <w:lang w:val="en-US" w:eastAsia="zh-CN"/>
        </w:rPr>
        <w:t>杨蓝叶甲</w:t>
      </w:r>
      <w:r>
        <w:rPr>
          <w:rFonts w:hint="eastAsia" w:ascii="华文中宋" w:hAnsi="华文中宋" w:eastAsia="华文中宋" w:cs="华文中宋"/>
          <w:bCs/>
          <w:sz w:val="52"/>
          <w:szCs w:val="52"/>
        </w:rPr>
        <w:t>飞机防治项目</w:t>
      </w:r>
      <w:r>
        <w:rPr>
          <w:rFonts w:hint="eastAsia" w:ascii="华文中宋" w:hAnsi="华文中宋" w:eastAsia="华文中宋" w:cs="华文中宋"/>
          <w:bCs/>
          <w:sz w:val="52"/>
          <w:szCs w:val="52"/>
          <w:lang w:eastAsia="zh-CN"/>
        </w:rPr>
        <w:t>（飞行作业）</w:t>
      </w:r>
    </w:p>
    <w:p>
      <w:pPr>
        <w:spacing w:line="240" w:lineRule="atLeast"/>
        <w:ind w:left="1079" w:leftChars="257" w:hanging="540"/>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rPr>
        <w:t>竞争性</w:t>
      </w:r>
      <w:r>
        <w:rPr>
          <w:rFonts w:hint="eastAsia" w:ascii="华文中宋" w:hAnsi="华文中宋" w:eastAsia="华文中宋" w:cs="华文中宋"/>
          <w:bCs/>
          <w:sz w:val="52"/>
          <w:szCs w:val="52"/>
          <w:lang w:val="en-US" w:eastAsia="zh-CN"/>
        </w:rPr>
        <w:t>磋商</w:t>
      </w:r>
      <w:r>
        <w:rPr>
          <w:rFonts w:hint="eastAsia" w:ascii="华文中宋" w:hAnsi="华文中宋" w:eastAsia="华文中宋" w:cs="华文中宋"/>
          <w:bCs/>
          <w:sz w:val="52"/>
          <w:szCs w:val="52"/>
        </w:rPr>
        <w:t>文件</w:t>
      </w:r>
    </w:p>
    <w:p>
      <w:pPr>
        <w:spacing w:line="240" w:lineRule="atLeast"/>
        <w:ind w:left="1079" w:leftChars="257" w:hanging="540"/>
        <w:jc w:val="center"/>
        <w:rPr>
          <w:rFonts w:ascii="华文中宋" w:hAnsi="华文中宋" w:eastAsia="华文中宋" w:cs="华文中宋"/>
          <w:bCs/>
          <w:sz w:val="52"/>
          <w:szCs w:val="52"/>
        </w:rPr>
      </w:pPr>
    </w:p>
    <w:p>
      <w:pPr>
        <w:spacing w:line="240" w:lineRule="atLeast"/>
        <w:ind w:left="1079" w:leftChars="257" w:hanging="540"/>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color w:val="auto"/>
          <w:kern w:val="0"/>
          <w:sz w:val="32"/>
          <w:szCs w:val="32"/>
          <w:shd w:val="clear" w:color="auto" w:fill="FFFFFF"/>
          <w:lang w:eastAsia="zh-CN"/>
        </w:rPr>
        <w:t>XJPD(BC)-2023-02</w:t>
      </w: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rPr>
          <w:rFonts w:ascii="仿宋_GB2312" w:eastAsia="仿宋_GB2312"/>
          <w:b/>
          <w:sz w:val="28"/>
        </w:rPr>
      </w:pPr>
    </w:p>
    <w:p>
      <w:pPr>
        <w:spacing w:line="240" w:lineRule="atLeast"/>
        <w:ind w:left="1079" w:leftChars="257" w:hanging="540"/>
        <w:jc w:val="center"/>
        <w:rPr>
          <w:rFonts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spacing w:line="240" w:lineRule="atLeast"/>
        <w:ind w:left="1079" w:leftChars="257" w:hanging="540"/>
        <w:jc w:val="center"/>
        <w:rPr>
          <w:rFonts w:ascii="仿宋_GB2312" w:eastAsia="仿宋_GB2312"/>
          <w:b/>
          <w:sz w:val="52"/>
        </w:rPr>
      </w:pPr>
    </w:p>
    <w:p>
      <w:pPr>
        <w:pStyle w:val="5"/>
        <w:spacing w:line="360" w:lineRule="auto"/>
        <w:ind w:firstLine="1800" w:firstLineChars="600"/>
        <w:rPr>
          <w:rFonts w:hint="eastAsia" w:ascii="仿宋" w:hAnsi="仿宋" w:eastAsia="仿宋" w:cs="黑体"/>
          <w:b/>
          <w:bCs/>
          <w:kern w:val="2"/>
          <w:sz w:val="30"/>
          <w:szCs w:val="30"/>
          <w:u w:val="single"/>
          <w:lang w:eastAsia="zh-CN"/>
        </w:rPr>
      </w:pPr>
      <w:r>
        <w:rPr>
          <w:rFonts w:hint="eastAsia" w:ascii="仿宋" w:hAnsi="仿宋" w:eastAsia="仿宋" w:cs="黑体"/>
          <w:b/>
          <w:bCs/>
          <w:kern w:val="2"/>
          <w:sz w:val="30"/>
          <w:szCs w:val="30"/>
        </w:rPr>
        <w:t>采   购   人：</w:t>
      </w:r>
      <w:r>
        <w:rPr>
          <w:rFonts w:hint="eastAsia" w:ascii="仿宋" w:hAnsi="仿宋" w:eastAsia="仿宋" w:cs="黑体"/>
          <w:b/>
          <w:bCs/>
          <w:sz w:val="30"/>
          <w:szCs w:val="30"/>
          <w:u w:val="single"/>
          <w:lang w:eastAsia="zh-CN"/>
        </w:rPr>
        <w:t>巴楚县夏马勒国有林管理局</w:t>
      </w:r>
    </w:p>
    <w:p>
      <w:pPr>
        <w:pStyle w:val="5"/>
        <w:spacing w:line="360" w:lineRule="auto"/>
        <w:ind w:firstLine="1800" w:firstLineChars="600"/>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lang w:eastAsia="zh-CN"/>
        </w:rPr>
        <w:t>新疆攀达项目管理有限公司</w:t>
      </w:r>
    </w:p>
    <w:p>
      <w:pPr>
        <w:spacing w:line="360" w:lineRule="auto"/>
        <w:ind w:firstLine="1800" w:firstLineChars="600"/>
        <w:rPr>
          <w:rFonts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3</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3</w:t>
      </w:r>
      <w:r>
        <w:rPr>
          <w:rFonts w:hint="eastAsia" w:ascii="仿宋" w:hAnsi="仿宋" w:eastAsia="仿宋" w:cs="黑体"/>
          <w:b/>
          <w:bCs/>
          <w:kern w:val="0"/>
          <w:sz w:val="30"/>
          <w:szCs w:val="30"/>
          <w:u w:val="single"/>
        </w:rPr>
        <w:t>月</w:t>
      </w:r>
    </w:p>
    <w:p>
      <w:pPr>
        <w:spacing w:line="240" w:lineRule="atLeast"/>
        <w:ind w:left="1079" w:leftChars="257" w:hanging="540"/>
        <w:jc w:val="center"/>
        <w:rPr>
          <w:rFonts w:ascii="仿宋_GB2312" w:eastAsia="仿宋_GB2312"/>
          <w:b/>
          <w:sz w:val="32"/>
        </w:rPr>
      </w:pPr>
      <w:r>
        <w:rPr>
          <w:rFonts w:ascii="仿宋_GB2312" w:eastAsia="仿宋_GB2312"/>
          <w:b/>
          <w:sz w:val="52"/>
        </w:rPr>
        <w:br w:type="page"/>
      </w:r>
      <w:bookmarkStart w:id="0" w:name="_Toc11469"/>
      <w:bookmarkStart w:id="1" w:name="_Toc515647799"/>
      <w:bookmarkStart w:id="2" w:name="_Toc21748"/>
      <w:bookmarkStart w:id="3" w:name="_Toc16186"/>
      <w:r>
        <w:rPr>
          <w:rFonts w:hint="eastAsia" w:ascii="仿宋_GB2312" w:eastAsia="仿宋_GB2312"/>
          <w:b/>
          <w:sz w:val="32"/>
        </w:rPr>
        <w:t>目  录</w:t>
      </w:r>
    </w:p>
    <w:p>
      <w:pPr>
        <w:spacing w:line="240" w:lineRule="atLeast"/>
        <w:ind w:left="539" w:leftChars="257"/>
        <w:jc w:val="center"/>
        <w:rPr>
          <w:rFonts w:ascii="仿宋_GB2312" w:eastAsia="仿宋_GB2312"/>
          <w:b/>
          <w:sz w:val="32"/>
        </w:rPr>
      </w:pPr>
    </w:p>
    <w:p>
      <w:pPr>
        <w:pStyle w:val="15"/>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fldChar w:fldCharType="begin"/>
      </w:r>
      <w:r>
        <w:instrText xml:space="preserve"> HYPERLINK \l "_Toc25817" </w:instrText>
      </w:r>
      <w: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end"/>
      </w:r>
    </w:p>
    <w:p>
      <w:pPr>
        <w:pStyle w:val="18"/>
        <w:tabs>
          <w:tab w:val="right" w:leader="dot" w:pos="8312"/>
        </w:tabs>
      </w:pPr>
      <w:r>
        <w:fldChar w:fldCharType="begin"/>
      </w:r>
      <w:r>
        <w:instrText xml:space="preserve"> HYPERLINK \l "_Toc22145" </w:instrText>
      </w:r>
      <w:r>
        <w:fldChar w:fldCharType="separate"/>
      </w:r>
      <w:r>
        <w:rPr>
          <w:rFonts w:hint="eastAsia" w:ascii="仿宋_GB2312" w:hAnsi="宋体" w:eastAsia="仿宋_GB2312"/>
        </w:rPr>
        <w:t>一   总 则</w:t>
      </w:r>
      <w:r>
        <w:tab/>
      </w:r>
      <w:r>
        <w:fldChar w:fldCharType="end"/>
      </w:r>
    </w:p>
    <w:p>
      <w:pPr>
        <w:pStyle w:val="11"/>
        <w:tabs>
          <w:tab w:val="right" w:leader="dot" w:pos="8312"/>
          <w:tab w:val="clear" w:pos="1260"/>
          <w:tab w:val="clear" w:pos="8630"/>
        </w:tabs>
      </w:pPr>
      <w:r>
        <w:fldChar w:fldCharType="begin"/>
      </w:r>
      <w:r>
        <w:instrText xml:space="preserve"> HYPERLINK \l "_Toc5999" </w:instrText>
      </w:r>
      <w: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end"/>
      </w:r>
    </w:p>
    <w:p>
      <w:pPr>
        <w:pStyle w:val="11"/>
        <w:tabs>
          <w:tab w:val="right" w:leader="dot" w:pos="8312"/>
          <w:tab w:val="clear" w:pos="1260"/>
          <w:tab w:val="clear" w:pos="8630"/>
        </w:tabs>
      </w:pPr>
      <w:r>
        <w:fldChar w:fldCharType="begin"/>
      </w:r>
      <w:r>
        <w:instrText xml:space="preserve"> HYPERLINK \l "_Toc4322" </w:instrText>
      </w:r>
      <w:r>
        <w:fldChar w:fldCharType="separate"/>
      </w:r>
      <w:r>
        <w:rPr>
          <w:rFonts w:hint="eastAsia" w:ascii="仿宋_GB2312" w:hAnsi="宋体" w:eastAsia="仿宋_GB2312"/>
        </w:rPr>
        <w:t>2.资金来源</w:t>
      </w:r>
      <w:r>
        <w:tab/>
      </w:r>
      <w:r>
        <w:fldChar w:fldCharType="end"/>
      </w:r>
    </w:p>
    <w:p>
      <w:pPr>
        <w:pStyle w:val="11"/>
        <w:tabs>
          <w:tab w:val="right" w:leader="dot" w:pos="8312"/>
          <w:tab w:val="clear" w:pos="1260"/>
          <w:tab w:val="clear" w:pos="8630"/>
        </w:tabs>
      </w:pPr>
      <w:r>
        <w:fldChar w:fldCharType="begin"/>
      </w:r>
      <w:r>
        <w:instrText xml:space="preserve"> HYPERLINK \l "_Toc13828" </w:instrText>
      </w:r>
      <w:r>
        <w:fldChar w:fldCharType="separate"/>
      </w:r>
      <w:r>
        <w:rPr>
          <w:rFonts w:hint="eastAsia" w:ascii="仿宋_GB2312" w:hAnsi="宋体" w:eastAsia="仿宋_GB2312"/>
        </w:rPr>
        <w:t>3.投标费用</w:t>
      </w:r>
      <w:r>
        <w:tab/>
      </w:r>
      <w:r>
        <w:fldChar w:fldCharType="end"/>
      </w:r>
    </w:p>
    <w:p>
      <w:pPr>
        <w:pStyle w:val="11"/>
        <w:tabs>
          <w:tab w:val="right" w:leader="dot" w:pos="8312"/>
          <w:tab w:val="clear" w:pos="1260"/>
          <w:tab w:val="clear" w:pos="8630"/>
        </w:tabs>
      </w:pPr>
      <w:r>
        <w:fldChar w:fldCharType="begin"/>
      </w:r>
      <w:r>
        <w:instrText xml:space="preserve"> HYPERLINK \l "_Toc32665" </w:instrText>
      </w:r>
      <w:r>
        <w:fldChar w:fldCharType="separate"/>
      </w:r>
      <w:r>
        <w:rPr>
          <w:rFonts w:hint="eastAsia" w:ascii="仿宋_GB2312" w:hAnsi="宋体" w:eastAsia="仿宋_GB2312"/>
        </w:rPr>
        <w:t>4.适用法律</w:t>
      </w:r>
      <w:r>
        <w:tab/>
      </w:r>
      <w:r>
        <w:fldChar w:fldCharType="end"/>
      </w:r>
    </w:p>
    <w:p>
      <w:pPr>
        <w:pStyle w:val="18"/>
        <w:tabs>
          <w:tab w:val="right" w:leader="dot" w:pos="8312"/>
        </w:tabs>
      </w:pPr>
      <w:r>
        <w:fldChar w:fldCharType="begin"/>
      </w:r>
      <w:r>
        <w:instrText xml:space="preserve"> HYPERLINK \l "_Toc28572" </w:instrText>
      </w:r>
      <w:r>
        <w:fldChar w:fldCharType="separate"/>
      </w:r>
      <w:r>
        <w:rPr>
          <w:rFonts w:hint="eastAsia" w:ascii="仿宋_GB2312" w:eastAsia="仿宋_GB2312"/>
        </w:rPr>
        <w:t>二   招标文件</w:t>
      </w:r>
      <w:r>
        <w:tab/>
      </w:r>
      <w:r>
        <w:fldChar w:fldCharType="end"/>
      </w:r>
    </w:p>
    <w:p>
      <w:pPr>
        <w:pStyle w:val="11"/>
        <w:tabs>
          <w:tab w:val="right" w:leader="dot" w:pos="8312"/>
          <w:tab w:val="clear" w:pos="1260"/>
          <w:tab w:val="clear" w:pos="8630"/>
        </w:tabs>
      </w:pPr>
      <w:r>
        <w:fldChar w:fldCharType="begin"/>
      </w:r>
      <w:r>
        <w:instrText xml:space="preserve"> HYPERLINK \l "_Toc4671" </w:instrText>
      </w:r>
      <w:r>
        <w:fldChar w:fldCharType="separate"/>
      </w:r>
      <w:r>
        <w:rPr>
          <w:rFonts w:hint="eastAsia" w:ascii="仿宋_GB2312" w:hAnsi="宋体" w:eastAsia="仿宋_GB2312"/>
        </w:rPr>
        <w:t>5.招标文件构成</w:t>
      </w:r>
      <w:r>
        <w:tab/>
      </w:r>
      <w:r>
        <w:fldChar w:fldCharType="end"/>
      </w:r>
    </w:p>
    <w:p>
      <w:pPr>
        <w:pStyle w:val="11"/>
        <w:tabs>
          <w:tab w:val="right" w:leader="dot" w:pos="8312"/>
          <w:tab w:val="clear" w:pos="1260"/>
          <w:tab w:val="clear" w:pos="8630"/>
        </w:tabs>
      </w:pPr>
      <w:r>
        <w:fldChar w:fldCharType="begin"/>
      </w:r>
      <w:r>
        <w:instrText xml:space="preserve"> HYPERLINK \l "_Toc1922" </w:instrText>
      </w:r>
      <w: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end"/>
      </w:r>
    </w:p>
    <w:p>
      <w:pPr>
        <w:pStyle w:val="11"/>
        <w:tabs>
          <w:tab w:val="right" w:leader="dot" w:pos="8312"/>
          <w:tab w:val="clear" w:pos="1260"/>
          <w:tab w:val="clear" w:pos="8630"/>
        </w:tabs>
      </w:pPr>
      <w:r>
        <w:fldChar w:fldCharType="begin"/>
      </w:r>
      <w:r>
        <w:instrText xml:space="preserve"> HYPERLINK \l "_Toc12448" </w:instrText>
      </w:r>
      <w: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end"/>
      </w:r>
    </w:p>
    <w:p>
      <w:pPr>
        <w:pStyle w:val="18"/>
        <w:tabs>
          <w:tab w:val="right" w:leader="dot" w:pos="8312"/>
        </w:tabs>
      </w:pPr>
      <w:r>
        <w:fldChar w:fldCharType="begin"/>
      </w:r>
      <w:r>
        <w:instrText xml:space="preserve"> HYPERLINK \l "_Toc31039" </w:instrText>
      </w:r>
      <w:r>
        <w:fldChar w:fldCharType="separate"/>
      </w:r>
      <w:r>
        <w:rPr>
          <w:rFonts w:hint="eastAsia" w:ascii="仿宋_GB2312" w:hAnsi="宋体" w:eastAsia="仿宋_GB2312"/>
        </w:rPr>
        <w:t>三   投标文件的编制</w:t>
      </w:r>
      <w:r>
        <w:tab/>
      </w:r>
      <w:r>
        <w:fldChar w:fldCharType="end"/>
      </w:r>
    </w:p>
    <w:p>
      <w:pPr>
        <w:pStyle w:val="11"/>
        <w:tabs>
          <w:tab w:val="right" w:pos="3600"/>
          <w:tab w:val="right" w:leader="dot" w:pos="8312"/>
          <w:tab w:val="clear" w:pos="1260"/>
          <w:tab w:val="clear" w:pos="8630"/>
        </w:tabs>
      </w:pPr>
      <w:r>
        <w:fldChar w:fldCharType="begin"/>
      </w:r>
      <w:r>
        <w:instrText xml:space="preserve"> HYPERLINK \l "_Toc30570" </w:instrText>
      </w:r>
      <w: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end"/>
      </w:r>
    </w:p>
    <w:p>
      <w:pPr>
        <w:pStyle w:val="11"/>
        <w:tabs>
          <w:tab w:val="right" w:leader="dot" w:pos="8312"/>
          <w:tab w:val="clear" w:pos="1260"/>
          <w:tab w:val="clear" w:pos="8630"/>
        </w:tabs>
      </w:pPr>
      <w:r>
        <w:fldChar w:fldCharType="begin"/>
      </w:r>
      <w:r>
        <w:instrText xml:space="preserve"> HYPERLINK \l "_Toc18692" </w:instrText>
      </w:r>
      <w: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end"/>
      </w:r>
    </w:p>
    <w:p>
      <w:pPr>
        <w:pStyle w:val="11"/>
        <w:tabs>
          <w:tab w:val="right" w:pos="3600"/>
          <w:tab w:val="right" w:leader="dot" w:pos="8312"/>
          <w:tab w:val="clear" w:pos="1260"/>
          <w:tab w:val="clear" w:pos="8630"/>
        </w:tabs>
      </w:pPr>
      <w:r>
        <w:fldChar w:fldCharType="begin"/>
      </w:r>
      <w:r>
        <w:instrText xml:space="preserve"> HYPERLINK \l "_Toc13143" </w:instrText>
      </w:r>
      <w: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end"/>
      </w:r>
    </w:p>
    <w:p>
      <w:pPr>
        <w:pStyle w:val="11"/>
        <w:tabs>
          <w:tab w:val="right" w:leader="dot" w:pos="8312"/>
          <w:tab w:val="clear" w:pos="1260"/>
          <w:tab w:val="clear" w:pos="8630"/>
        </w:tabs>
      </w:pPr>
      <w:r>
        <w:fldChar w:fldCharType="begin"/>
      </w:r>
      <w:r>
        <w:instrText xml:space="preserve"> HYPERLINK \l "_Toc19624" </w:instrText>
      </w:r>
      <w:r>
        <w:fldChar w:fldCharType="separate"/>
      </w:r>
      <w:r>
        <w:rPr>
          <w:rFonts w:ascii="仿宋_GB2312" w:hAnsi="宋体" w:eastAsia="仿宋_GB2312"/>
        </w:rPr>
        <w:t>1</w:t>
      </w:r>
      <w:r>
        <w:rPr>
          <w:rFonts w:hint="eastAsia" w:ascii="仿宋_GB2312" w:hAnsi="宋体" w:eastAsia="仿宋_GB2312"/>
        </w:rPr>
        <w:t>1.投标报价</w:t>
      </w:r>
      <w:r>
        <w:tab/>
      </w:r>
      <w:r>
        <w:fldChar w:fldCharType="end"/>
      </w:r>
    </w:p>
    <w:p>
      <w:pPr>
        <w:pStyle w:val="11"/>
        <w:tabs>
          <w:tab w:val="right" w:leader="dot" w:pos="8312"/>
          <w:tab w:val="clear" w:pos="1260"/>
          <w:tab w:val="clear" w:pos="8630"/>
        </w:tabs>
      </w:pPr>
      <w:r>
        <w:fldChar w:fldCharType="begin"/>
      </w:r>
      <w:r>
        <w:instrText xml:space="preserve"> HYPERLINK \l "_Toc22212" </w:instrText>
      </w:r>
      <w:r>
        <w:fldChar w:fldCharType="separate"/>
      </w:r>
      <w:r>
        <w:rPr>
          <w:rFonts w:ascii="仿宋_GB2312" w:hAnsi="宋体" w:eastAsia="仿宋_GB2312"/>
        </w:rPr>
        <w:t>1</w:t>
      </w:r>
      <w:r>
        <w:rPr>
          <w:rFonts w:hint="eastAsia" w:ascii="仿宋_GB2312" w:hAnsi="宋体" w:eastAsia="仿宋_GB2312"/>
        </w:rPr>
        <w:t>2.投标保证金</w:t>
      </w:r>
      <w:r>
        <w:tab/>
      </w:r>
      <w:r>
        <w:fldChar w:fldCharType="end"/>
      </w:r>
    </w:p>
    <w:p>
      <w:pPr>
        <w:pStyle w:val="11"/>
        <w:tabs>
          <w:tab w:val="right" w:leader="dot" w:pos="8312"/>
          <w:tab w:val="clear" w:pos="1260"/>
          <w:tab w:val="clear" w:pos="8630"/>
        </w:tabs>
      </w:pPr>
      <w:r>
        <w:fldChar w:fldCharType="begin"/>
      </w:r>
      <w:r>
        <w:instrText xml:space="preserve"> HYPERLINK \l "_Toc22901" </w:instrText>
      </w:r>
      <w:r>
        <w:fldChar w:fldCharType="separate"/>
      </w:r>
      <w:r>
        <w:rPr>
          <w:rFonts w:hint="eastAsia" w:ascii="仿宋_GB2312" w:hAnsi="宋体" w:eastAsia="仿宋_GB2312"/>
        </w:rPr>
        <w:t>13.投标有效期</w:t>
      </w:r>
      <w:r>
        <w:tab/>
      </w:r>
      <w:r>
        <w:fldChar w:fldCharType="end"/>
      </w:r>
    </w:p>
    <w:p>
      <w:pPr>
        <w:pStyle w:val="11"/>
        <w:tabs>
          <w:tab w:val="right" w:leader="dot" w:pos="8312"/>
          <w:tab w:val="clear" w:pos="1260"/>
          <w:tab w:val="clear" w:pos="8630"/>
        </w:tabs>
      </w:pPr>
      <w:r>
        <w:fldChar w:fldCharType="begin"/>
      </w:r>
      <w:r>
        <w:instrText xml:space="preserve"> HYPERLINK \l "_Toc17609" </w:instrText>
      </w:r>
      <w:r>
        <w:fldChar w:fldCharType="separate"/>
      </w:r>
      <w:r>
        <w:rPr>
          <w:rFonts w:hint="eastAsia" w:ascii="仿宋_GB2312" w:hAnsi="宋体" w:eastAsia="仿宋_GB2312"/>
        </w:rPr>
        <w:t>14.投标文件的签署及规定</w:t>
      </w:r>
      <w:r>
        <w:tab/>
      </w:r>
      <w:r>
        <w:fldChar w:fldCharType="end"/>
      </w:r>
    </w:p>
    <w:p>
      <w:pPr>
        <w:pStyle w:val="18"/>
        <w:tabs>
          <w:tab w:val="right" w:leader="dot" w:pos="8312"/>
        </w:tabs>
      </w:pPr>
      <w:r>
        <w:fldChar w:fldCharType="begin"/>
      </w:r>
      <w:r>
        <w:instrText xml:space="preserve"> HYPERLINK \l "_Toc25925" </w:instrText>
      </w:r>
      <w:r>
        <w:fldChar w:fldCharType="separate"/>
      </w:r>
      <w:r>
        <w:rPr>
          <w:rFonts w:hint="eastAsia" w:ascii="仿宋_GB2312" w:hAnsi="宋体" w:eastAsia="仿宋_GB2312"/>
        </w:rPr>
        <w:t>四   投标文件的递交</w:t>
      </w:r>
      <w:r>
        <w:tab/>
      </w:r>
      <w:r>
        <w:fldChar w:fldCharType="end"/>
      </w:r>
    </w:p>
    <w:p>
      <w:pPr>
        <w:pStyle w:val="11"/>
        <w:tabs>
          <w:tab w:val="right" w:leader="dot" w:pos="8312"/>
          <w:tab w:val="clear" w:pos="1260"/>
          <w:tab w:val="clear" w:pos="8630"/>
        </w:tabs>
      </w:pPr>
      <w:r>
        <w:fldChar w:fldCharType="begin"/>
      </w:r>
      <w:r>
        <w:instrText xml:space="preserve"> HYPERLINK \l "_Toc26195" </w:instrText>
      </w:r>
      <w:r>
        <w:fldChar w:fldCharType="separate"/>
      </w:r>
      <w:r>
        <w:rPr>
          <w:rFonts w:hint="eastAsia" w:ascii="仿宋_GB2312" w:hAnsi="宋体" w:eastAsia="仿宋_GB2312"/>
        </w:rPr>
        <w:t>15.投标文件的密封和标记</w:t>
      </w:r>
      <w:r>
        <w:tab/>
      </w:r>
      <w:r>
        <w:fldChar w:fldCharType="end"/>
      </w:r>
    </w:p>
    <w:p>
      <w:pPr>
        <w:pStyle w:val="11"/>
        <w:tabs>
          <w:tab w:val="right" w:leader="dot" w:pos="8312"/>
          <w:tab w:val="clear" w:pos="1260"/>
          <w:tab w:val="clear" w:pos="8630"/>
        </w:tabs>
      </w:pPr>
      <w:r>
        <w:fldChar w:fldCharType="begin"/>
      </w:r>
      <w:r>
        <w:instrText xml:space="preserve"> HYPERLINK \l "_Toc24017" </w:instrText>
      </w:r>
      <w:r>
        <w:fldChar w:fldCharType="separate"/>
      </w:r>
      <w:r>
        <w:rPr>
          <w:rFonts w:hint="eastAsia" w:ascii="仿宋_GB2312" w:hAnsi="宋体" w:eastAsia="仿宋_GB2312"/>
        </w:rPr>
        <w:t>16.投标截止</w:t>
      </w:r>
      <w:r>
        <w:tab/>
      </w:r>
      <w:r>
        <w:fldChar w:fldCharType="end"/>
      </w:r>
    </w:p>
    <w:p>
      <w:pPr>
        <w:pStyle w:val="11"/>
        <w:tabs>
          <w:tab w:val="right" w:leader="dot" w:pos="8312"/>
          <w:tab w:val="clear" w:pos="1260"/>
          <w:tab w:val="clear" w:pos="8630"/>
        </w:tabs>
      </w:pPr>
      <w:r>
        <w:fldChar w:fldCharType="begin"/>
      </w:r>
      <w:r>
        <w:instrText xml:space="preserve"> HYPERLINK \l "_Toc24785" </w:instrText>
      </w:r>
      <w:r>
        <w:fldChar w:fldCharType="separate"/>
      </w:r>
      <w:r>
        <w:rPr>
          <w:rFonts w:hint="eastAsia" w:ascii="仿宋_GB2312" w:hAnsi="宋体" w:eastAsia="仿宋_GB2312"/>
        </w:rPr>
        <w:t>17.投标文件的接收、修改与撤回</w:t>
      </w:r>
      <w:r>
        <w:tab/>
      </w:r>
      <w:r>
        <w:fldChar w:fldCharType="end"/>
      </w:r>
    </w:p>
    <w:p>
      <w:pPr>
        <w:pStyle w:val="18"/>
        <w:tabs>
          <w:tab w:val="right" w:leader="dot" w:pos="8312"/>
        </w:tabs>
      </w:pPr>
      <w:r>
        <w:fldChar w:fldCharType="begin"/>
      </w:r>
      <w:r>
        <w:instrText xml:space="preserve"> HYPERLINK \l "_Toc20246" </w:instrText>
      </w:r>
      <w:r>
        <w:fldChar w:fldCharType="separate"/>
      </w:r>
      <w:r>
        <w:rPr>
          <w:rFonts w:hint="eastAsia" w:ascii="仿宋_GB2312" w:hAnsi="宋体" w:eastAsia="仿宋_GB2312"/>
        </w:rPr>
        <w:t>五   开标及评标</w:t>
      </w:r>
      <w:r>
        <w:tab/>
      </w:r>
      <w:r>
        <w:fldChar w:fldCharType="end"/>
      </w:r>
    </w:p>
    <w:p>
      <w:pPr>
        <w:pStyle w:val="11"/>
        <w:tabs>
          <w:tab w:val="right" w:leader="dot" w:pos="8312"/>
          <w:tab w:val="clear" w:pos="1260"/>
          <w:tab w:val="clear" w:pos="8630"/>
        </w:tabs>
      </w:pPr>
      <w:r>
        <w:fldChar w:fldCharType="begin"/>
      </w:r>
      <w:r>
        <w:instrText xml:space="preserve"> HYPERLINK \l "_Toc17257" </w:instrText>
      </w:r>
      <w:r>
        <w:fldChar w:fldCharType="separate"/>
      </w:r>
      <w:r>
        <w:t xml:space="preserve">18. </w:t>
      </w:r>
      <w:r>
        <w:rPr>
          <w:rFonts w:hint="eastAsia" w:ascii="仿宋_GB2312" w:hAnsi="宋体" w:eastAsia="仿宋_GB2312"/>
        </w:rPr>
        <w:t>开标</w:t>
      </w:r>
      <w:r>
        <w:tab/>
      </w:r>
      <w:r>
        <w:fldChar w:fldCharType="end"/>
      </w:r>
    </w:p>
    <w:p>
      <w:pPr>
        <w:pStyle w:val="11"/>
        <w:tabs>
          <w:tab w:val="right" w:leader="dot" w:pos="8312"/>
          <w:tab w:val="clear" w:pos="1260"/>
          <w:tab w:val="clear" w:pos="8630"/>
        </w:tabs>
      </w:pPr>
      <w:r>
        <w:fldChar w:fldCharType="begin"/>
      </w:r>
      <w:r>
        <w:instrText xml:space="preserve"> HYPERLINK \l "_Toc31290" </w:instrText>
      </w:r>
      <w:r>
        <w:fldChar w:fldCharType="separate"/>
      </w:r>
      <w:r>
        <w:rPr>
          <w:rFonts w:hint="eastAsia" w:ascii="仿宋_GB2312" w:hAnsi="宋体" w:eastAsia="仿宋_GB2312"/>
        </w:rPr>
        <w:t>19.资格审查及组建评标委员会</w:t>
      </w:r>
      <w:r>
        <w:tab/>
      </w:r>
      <w:r>
        <w:fldChar w:fldCharType="end"/>
      </w:r>
    </w:p>
    <w:p>
      <w:pPr>
        <w:pStyle w:val="11"/>
        <w:tabs>
          <w:tab w:val="right" w:leader="dot" w:pos="8312"/>
          <w:tab w:val="clear" w:pos="1260"/>
          <w:tab w:val="clear" w:pos="8630"/>
        </w:tabs>
      </w:pPr>
      <w:r>
        <w:fldChar w:fldCharType="begin"/>
      </w:r>
      <w:r>
        <w:instrText xml:space="preserve"> HYPERLINK \l "_Toc26332" </w:instrText>
      </w:r>
      <w: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end"/>
      </w:r>
    </w:p>
    <w:p>
      <w:pPr>
        <w:pStyle w:val="11"/>
        <w:tabs>
          <w:tab w:val="right" w:leader="dot" w:pos="8312"/>
          <w:tab w:val="clear" w:pos="1260"/>
          <w:tab w:val="clear" w:pos="8630"/>
        </w:tabs>
      </w:pPr>
      <w:r>
        <w:fldChar w:fldCharType="begin"/>
      </w:r>
      <w:r>
        <w:instrText xml:space="preserve"> HYPERLINK \l "_Toc18529" </w:instrText>
      </w:r>
      <w:r>
        <w:fldChar w:fldCharType="separate"/>
      </w:r>
      <w:r>
        <w:rPr>
          <w:rFonts w:hint="eastAsia" w:ascii="仿宋_GB2312" w:hAnsi="宋体" w:eastAsia="仿宋_GB2312"/>
        </w:rPr>
        <w:t>21.投标偏离</w:t>
      </w:r>
      <w:r>
        <w:tab/>
      </w:r>
      <w:r>
        <w:fldChar w:fldCharType="end"/>
      </w:r>
    </w:p>
    <w:p>
      <w:pPr>
        <w:pStyle w:val="11"/>
        <w:tabs>
          <w:tab w:val="right" w:leader="dot" w:pos="8312"/>
          <w:tab w:val="clear" w:pos="1260"/>
          <w:tab w:val="clear" w:pos="8630"/>
        </w:tabs>
      </w:pPr>
      <w:r>
        <w:fldChar w:fldCharType="begin"/>
      </w:r>
      <w:r>
        <w:instrText xml:space="preserve"> HYPERLINK \l "_Toc23936" </w:instrText>
      </w:r>
      <w:r>
        <w:fldChar w:fldCharType="separate"/>
      </w:r>
      <w:r>
        <w:rPr>
          <w:rFonts w:hint="eastAsia" w:ascii="仿宋_GB2312" w:hAnsi="宋体" w:eastAsia="仿宋_GB2312"/>
        </w:rPr>
        <w:t>22.投标无效</w:t>
      </w:r>
      <w:r>
        <w:tab/>
      </w:r>
      <w:r>
        <w:fldChar w:fldCharType="end"/>
      </w:r>
    </w:p>
    <w:p>
      <w:pPr>
        <w:pStyle w:val="11"/>
        <w:tabs>
          <w:tab w:val="right" w:leader="dot" w:pos="8312"/>
          <w:tab w:val="clear" w:pos="1260"/>
          <w:tab w:val="clear" w:pos="8630"/>
        </w:tabs>
      </w:pPr>
      <w:r>
        <w:fldChar w:fldCharType="begin"/>
      </w:r>
      <w:r>
        <w:instrText xml:space="preserve"> HYPERLINK \l "_Toc8521" </w:instrText>
      </w:r>
      <w:r>
        <w:fldChar w:fldCharType="separate"/>
      </w:r>
      <w:r>
        <w:rPr>
          <w:rFonts w:ascii="仿宋_GB2312" w:hAnsi="宋体" w:eastAsia="仿宋_GB2312"/>
        </w:rPr>
        <w:t>23</w:t>
      </w:r>
      <w:r>
        <w:rPr>
          <w:rFonts w:hint="eastAsia" w:ascii="仿宋_GB2312" w:hAnsi="宋体" w:eastAsia="仿宋_GB2312"/>
        </w:rPr>
        <w:t>.比较与评价</w:t>
      </w:r>
      <w:r>
        <w:tab/>
      </w:r>
      <w:r>
        <w:fldChar w:fldCharType="end"/>
      </w:r>
    </w:p>
    <w:p>
      <w:pPr>
        <w:pStyle w:val="11"/>
        <w:tabs>
          <w:tab w:val="right" w:leader="dot" w:pos="8312"/>
          <w:tab w:val="clear" w:pos="1260"/>
          <w:tab w:val="clear" w:pos="8630"/>
        </w:tabs>
      </w:pPr>
      <w:r>
        <w:fldChar w:fldCharType="begin"/>
      </w:r>
      <w:r>
        <w:instrText xml:space="preserve"> HYPERLINK \l "_Toc31728" </w:instrText>
      </w:r>
      <w:r>
        <w:fldChar w:fldCharType="separate"/>
      </w:r>
      <w:r>
        <w:rPr>
          <w:rFonts w:ascii="仿宋_GB2312" w:hAnsi="宋体" w:eastAsia="仿宋_GB2312"/>
        </w:rPr>
        <w:t>24</w:t>
      </w:r>
      <w:r>
        <w:rPr>
          <w:rFonts w:hint="eastAsia" w:ascii="仿宋_GB2312" w:hAnsi="宋体" w:eastAsia="仿宋_GB2312"/>
        </w:rPr>
        <w:t>.废标</w:t>
      </w:r>
      <w:r>
        <w:tab/>
      </w:r>
      <w:r>
        <w:fldChar w:fldCharType="end"/>
      </w:r>
    </w:p>
    <w:p>
      <w:pPr>
        <w:pStyle w:val="11"/>
        <w:tabs>
          <w:tab w:val="right" w:leader="dot" w:pos="8312"/>
          <w:tab w:val="clear" w:pos="1260"/>
          <w:tab w:val="clear" w:pos="8630"/>
        </w:tabs>
      </w:pPr>
      <w:r>
        <w:fldChar w:fldCharType="begin"/>
      </w:r>
      <w:r>
        <w:instrText xml:space="preserve"> HYPERLINK \l "_Toc11175" </w:instrText>
      </w:r>
      <w:r>
        <w:fldChar w:fldCharType="separate"/>
      </w:r>
      <w:r>
        <w:rPr>
          <w:rFonts w:ascii="仿宋_GB2312" w:hAnsi="宋体" w:eastAsia="仿宋_GB2312"/>
        </w:rPr>
        <w:t>25</w:t>
      </w:r>
      <w:r>
        <w:rPr>
          <w:rFonts w:hint="eastAsia" w:ascii="仿宋_GB2312" w:hAnsi="宋体" w:eastAsia="仿宋_GB2312"/>
        </w:rPr>
        <w:t>.保密原则</w:t>
      </w:r>
      <w:r>
        <w:tab/>
      </w:r>
      <w:r>
        <w:fldChar w:fldCharType="end"/>
      </w:r>
    </w:p>
    <w:p>
      <w:pPr>
        <w:pStyle w:val="18"/>
        <w:tabs>
          <w:tab w:val="right" w:leader="dot" w:pos="8312"/>
        </w:tabs>
      </w:pPr>
      <w:r>
        <w:fldChar w:fldCharType="begin"/>
      </w:r>
      <w:r>
        <w:instrText xml:space="preserve"> HYPERLINK \l "_Toc2153" </w:instrText>
      </w:r>
      <w:r>
        <w:fldChar w:fldCharType="separate"/>
      </w:r>
      <w:r>
        <w:rPr>
          <w:rFonts w:hint="eastAsia" w:ascii="仿宋_GB2312" w:hAnsi="宋体" w:eastAsia="仿宋_GB2312"/>
        </w:rPr>
        <w:t>六   确定中标</w:t>
      </w:r>
      <w:r>
        <w:tab/>
      </w:r>
      <w:r>
        <w:fldChar w:fldCharType="end"/>
      </w:r>
    </w:p>
    <w:p>
      <w:pPr>
        <w:pStyle w:val="11"/>
        <w:tabs>
          <w:tab w:val="right" w:leader="dot" w:pos="8312"/>
          <w:tab w:val="clear" w:pos="1260"/>
          <w:tab w:val="clear" w:pos="8630"/>
        </w:tabs>
      </w:pPr>
      <w:r>
        <w:fldChar w:fldCharType="begin"/>
      </w:r>
      <w:r>
        <w:instrText xml:space="preserve"> HYPERLINK \l "_Toc28066" </w:instrText>
      </w:r>
      <w: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end"/>
      </w:r>
    </w:p>
    <w:p>
      <w:pPr>
        <w:pStyle w:val="11"/>
        <w:tabs>
          <w:tab w:val="right" w:leader="dot" w:pos="8312"/>
          <w:tab w:val="clear" w:pos="1260"/>
          <w:tab w:val="clear" w:pos="8630"/>
        </w:tabs>
      </w:pPr>
      <w:r>
        <w:fldChar w:fldCharType="begin"/>
      </w:r>
      <w:r>
        <w:instrText xml:space="preserve"> HYPERLINK \l "_Toc19950" </w:instrText>
      </w:r>
      <w: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end"/>
      </w:r>
    </w:p>
    <w:p>
      <w:pPr>
        <w:pStyle w:val="11"/>
        <w:tabs>
          <w:tab w:val="right" w:leader="dot" w:pos="8312"/>
          <w:tab w:val="clear" w:pos="1260"/>
          <w:tab w:val="clear" w:pos="8630"/>
        </w:tabs>
      </w:pPr>
      <w:r>
        <w:fldChar w:fldCharType="begin"/>
      </w:r>
      <w:r>
        <w:instrText xml:space="preserve"> HYPERLINK \l "_Toc13782" </w:instrText>
      </w:r>
      <w:r>
        <w:fldChar w:fldCharType="separate"/>
      </w:r>
      <w:r>
        <w:rPr>
          <w:rFonts w:ascii="仿宋_GB2312" w:hAnsi="宋体" w:eastAsia="仿宋_GB2312"/>
        </w:rPr>
        <w:t>28</w:t>
      </w:r>
      <w:r>
        <w:rPr>
          <w:rFonts w:hint="eastAsia" w:ascii="仿宋_GB2312" w:hAnsi="宋体" w:eastAsia="仿宋_GB2312"/>
        </w:rPr>
        <w:t>.采购任务取消</w:t>
      </w:r>
      <w:r>
        <w:tab/>
      </w:r>
      <w:r>
        <w:fldChar w:fldCharType="end"/>
      </w:r>
    </w:p>
    <w:p>
      <w:pPr>
        <w:pStyle w:val="11"/>
        <w:tabs>
          <w:tab w:val="right" w:leader="dot" w:pos="8312"/>
          <w:tab w:val="clear" w:pos="1260"/>
          <w:tab w:val="clear" w:pos="8630"/>
        </w:tabs>
      </w:pPr>
      <w:r>
        <w:fldChar w:fldCharType="begin"/>
      </w:r>
      <w:r>
        <w:instrText xml:space="preserve"> HYPERLINK \l "_Toc31142" </w:instrText>
      </w:r>
      <w: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end"/>
      </w:r>
    </w:p>
    <w:p>
      <w:pPr>
        <w:pStyle w:val="11"/>
        <w:tabs>
          <w:tab w:val="right" w:leader="dot" w:pos="8312"/>
          <w:tab w:val="clear" w:pos="1260"/>
          <w:tab w:val="clear" w:pos="8630"/>
        </w:tabs>
      </w:pPr>
      <w:r>
        <w:fldChar w:fldCharType="begin"/>
      </w:r>
      <w:r>
        <w:instrText xml:space="preserve"> HYPERLINK \l "_Toc14795" </w:instrText>
      </w:r>
      <w:r>
        <w:fldChar w:fldCharType="separate"/>
      </w:r>
      <w:r>
        <w:rPr>
          <w:rFonts w:ascii="仿宋_GB2312" w:hAnsi="宋体" w:eastAsia="仿宋_GB2312"/>
        </w:rPr>
        <w:t>30</w:t>
      </w:r>
      <w:r>
        <w:rPr>
          <w:rFonts w:hint="eastAsia" w:ascii="仿宋_GB2312" w:hAnsi="宋体" w:eastAsia="仿宋_GB2312"/>
        </w:rPr>
        <w:t>.签订合同</w:t>
      </w:r>
      <w:r>
        <w:tab/>
      </w:r>
      <w:r>
        <w:fldChar w:fldCharType="end"/>
      </w:r>
    </w:p>
    <w:p>
      <w:pPr>
        <w:pStyle w:val="11"/>
        <w:tabs>
          <w:tab w:val="right" w:leader="dot" w:pos="8312"/>
          <w:tab w:val="clear" w:pos="1260"/>
          <w:tab w:val="clear" w:pos="8630"/>
        </w:tabs>
      </w:pPr>
      <w:r>
        <w:fldChar w:fldCharType="begin"/>
      </w:r>
      <w:r>
        <w:instrText xml:space="preserve"> HYPERLINK \l "_Toc7188" </w:instrText>
      </w:r>
      <w:r>
        <w:fldChar w:fldCharType="separate"/>
      </w:r>
      <w:r>
        <w:rPr>
          <w:rFonts w:ascii="仿宋_GB2312" w:hAnsi="宋体" w:eastAsia="仿宋_GB2312"/>
        </w:rPr>
        <w:t>31</w:t>
      </w:r>
      <w:r>
        <w:rPr>
          <w:rFonts w:hint="eastAsia" w:ascii="仿宋_GB2312" w:hAnsi="宋体" w:eastAsia="仿宋_GB2312"/>
        </w:rPr>
        <w:t>.履约保证金</w:t>
      </w:r>
      <w:r>
        <w:tab/>
      </w:r>
      <w:r>
        <w:fldChar w:fldCharType="end"/>
      </w:r>
    </w:p>
    <w:p>
      <w:pPr>
        <w:pStyle w:val="11"/>
        <w:tabs>
          <w:tab w:val="right" w:leader="dot" w:pos="8312"/>
          <w:tab w:val="clear" w:pos="1260"/>
          <w:tab w:val="clear" w:pos="8630"/>
        </w:tabs>
      </w:pPr>
      <w:r>
        <w:fldChar w:fldCharType="begin"/>
      </w:r>
      <w:r>
        <w:instrText xml:space="preserve"> HYPERLINK \l "_Toc31936" </w:instrText>
      </w:r>
      <w: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end"/>
      </w:r>
    </w:p>
    <w:p>
      <w:pPr>
        <w:pStyle w:val="11"/>
        <w:tabs>
          <w:tab w:val="right" w:leader="dot" w:pos="8312"/>
          <w:tab w:val="clear" w:pos="1260"/>
          <w:tab w:val="clear" w:pos="8630"/>
        </w:tabs>
      </w:pPr>
      <w:r>
        <w:fldChar w:fldCharType="begin"/>
      </w:r>
      <w:r>
        <w:instrText xml:space="preserve"> HYPERLINK \l "_Toc13588" </w:instrText>
      </w:r>
      <w: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end"/>
      </w:r>
    </w:p>
    <w:p>
      <w:pPr>
        <w:pStyle w:val="11"/>
        <w:tabs>
          <w:tab w:val="right" w:leader="dot" w:pos="8312"/>
          <w:tab w:val="clear" w:pos="1260"/>
          <w:tab w:val="clear" w:pos="8630"/>
        </w:tabs>
      </w:pPr>
      <w:r>
        <w:fldChar w:fldCharType="begin"/>
      </w:r>
      <w:r>
        <w:instrText xml:space="preserve"> HYPERLINK \l "_Toc27198" </w:instrText>
      </w:r>
      <w: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end"/>
      </w:r>
    </w:p>
    <w:p>
      <w:pPr>
        <w:pStyle w:val="11"/>
        <w:tabs>
          <w:tab w:val="right" w:leader="dot" w:pos="8312"/>
          <w:tab w:val="clear" w:pos="1260"/>
          <w:tab w:val="clear" w:pos="8630"/>
        </w:tabs>
      </w:pPr>
      <w:r>
        <w:fldChar w:fldCharType="begin"/>
      </w:r>
      <w:r>
        <w:instrText xml:space="preserve"> HYPERLINK \l "_Toc10437" </w:instrText>
      </w:r>
      <w: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end"/>
      </w:r>
    </w:p>
    <w:p>
      <w:pPr>
        <w:pStyle w:val="11"/>
        <w:tabs>
          <w:tab w:val="right" w:leader="dot" w:pos="8312"/>
          <w:tab w:val="clear" w:pos="1260"/>
          <w:tab w:val="clear" w:pos="8630"/>
        </w:tabs>
      </w:pPr>
      <w:r>
        <w:fldChar w:fldCharType="begin"/>
      </w:r>
      <w:r>
        <w:instrText xml:space="preserve"> HYPERLINK \l "_Toc10700" </w:instrText>
      </w:r>
      <w:r>
        <w:fldChar w:fldCharType="separate"/>
      </w:r>
      <w:r>
        <w:rPr>
          <w:rFonts w:hint="eastAsia" w:ascii="仿宋_GB2312" w:hAnsi="宋体" w:eastAsia="仿宋_GB2312"/>
        </w:rPr>
        <w:t>36.质疑与接收</w:t>
      </w:r>
      <w:r>
        <w:tab/>
      </w:r>
      <w:r>
        <w:fldChar w:fldCharType="end"/>
      </w:r>
    </w:p>
    <w:p>
      <w:pPr>
        <w:pStyle w:val="18"/>
        <w:tabs>
          <w:tab w:val="right" w:leader="dot" w:pos="8312"/>
        </w:tabs>
      </w:pPr>
      <w:r>
        <w:fldChar w:fldCharType="begin"/>
      </w:r>
      <w:r>
        <w:instrText xml:space="preserve"> HYPERLINK \l "_Toc11469" </w:instrText>
      </w:r>
      <w: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end"/>
      </w:r>
    </w:p>
    <w:p>
      <w:pPr>
        <w:pStyle w:val="18"/>
        <w:tabs>
          <w:tab w:val="right" w:leader="dot" w:pos="8312"/>
        </w:tabs>
      </w:pPr>
      <w:r>
        <w:fldChar w:fldCharType="begin"/>
      </w:r>
      <w:r>
        <w:instrText xml:space="preserve"> HYPERLINK \l "_Toc7612" </w:instrText>
      </w:r>
      <w: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end"/>
      </w:r>
    </w:p>
    <w:p>
      <w:pPr>
        <w:pStyle w:val="18"/>
        <w:tabs>
          <w:tab w:val="right" w:leader="dot" w:pos="8312"/>
        </w:tabs>
      </w:pPr>
      <w:r>
        <w:fldChar w:fldCharType="begin"/>
      </w:r>
      <w:r>
        <w:instrText xml:space="preserve"> HYPERLINK \l "_Toc30861" </w:instrText>
      </w:r>
      <w:r>
        <w:fldChar w:fldCharType="separate"/>
      </w:r>
      <w:r>
        <w:rPr>
          <w:rFonts w:hint="eastAsia" w:ascii="仿宋_GB2312" w:eastAsia="仿宋_GB2312"/>
        </w:rPr>
        <w:t>（采用政府采购信用担保形式时</w:t>
      </w:r>
      <w:r>
        <w:rPr>
          <w:rFonts w:ascii="仿宋_GB2312" w:eastAsia="仿宋_GB2312"/>
        </w:rPr>
        <w:t>使用）</w:t>
      </w:r>
      <w:r>
        <w:tab/>
      </w:r>
      <w:r>
        <w:fldChar w:fldCharType="end"/>
      </w:r>
    </w:p>
    <w:p>
      <w:pPr>
        <w:pStyle w:val="15"/>
        <w:tabs>
          <w:tab w:val="right" w:leader="dot" w:pos="8312"/>
        </w:tabs>
      </w:pPr>
      <w:r>
        <w:fldChar w:fldCharType="begin"/>
      </w:r>
      <w:r>
        <w:instrText xml:space="preserve"> HYPERLINK \l "_Toc19692" </w:instrText>
      </w:r>
      <w:r>
        <w:fldChar w:fldCharType="separate"/>
      </w:r>
      <w:r>
        <w:rPr>
          <w:rFonts w:ascii="仿宋_GB2312" w:eastAsia="仿宋_GB2312"/>
        </w:rPr>
        <w:t xml:space="preserve">第2章 </w:t>
      </w:r>
      <w:r>
        <w:rPr>
          <w:rFonts w:hint="eastAsia" w:ascii="仿宋_GB2312" w:eastAsia="仿宋_GB2312"/>
        </w:rPr>
        <w:t>投标文件格式</w:t>
      </w:r>
      <w:r>
        <w:tab/>
      </w:r>
      <w:r>
        <w:fldChar w:fldCharType="end"/>
      </w:r>
    </w:p>
    <w:p>
      <w:pPr>
        <w:pStyle w:val="18"/>
        <w:tabs>
          <w:tab w:val="right" w:leader="dot" w:pos="8312"/>
        </w:tabs>
      </w:pPr>
      <w:r>
        <w:fldChar w:fldCharType="begin"/>
      </w:r>
      <w:r>
        <w:instrText xml:space="preserve"> HYPERLINK \l "_Toc6220" </w:instrText>
      </w:r>
      <w: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end"/>
      </w:r>
    </w:p>
    <w:p>
      <w:pPr>
        <w:pStyle w:val="18"/>
        <w:tabs>
          <w:tab w:val="right" w:leader="dot" w:pos="8312"/>
        </w:tabs>
      </w:pPr>
      <w:r>
        <w:fldChar w:fldCharType="begin"/>
      </w:r>
      <w:r>
        <w:instrText xml:space="preserve"> HYPERLINK \l "_Toc14309" </w:instrText>
      </w:r>
      <w: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end"/>
      </w:r>
    </w:p>
    <w:p>
      <w:pPr>
        <w:pStyle w:val="18"/>
        <w:tabs>
          <w:tab w:val="right" w:leader="dot" w:pos="8312"/>
        </w:tabs>
      </w:pPr>
      <w:r>
        <w:fldChar w:fldCharType="begin"/>
      </w:r>
      <w:r>
        <w:instrText xml:space="preserve"> HYPERLINK \l "_Toc608" </w:instrText>
      </w:r>
      <w: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end"/>
      </w:r>
    </w:p>
    <w:p>
      <w:pPr>
        <w:pStyle w:val="18"/>
        <w:tabs>
          <w:tab w:val="right" w:leader="dot" w:pos="8312"/>
        </w:tabs>
      </w:pPr>
      <w:r>
        <w:fldChar w:fldCharType="begin"/>
      </w:r>
      <w:r>
        <w:instrText xml:space="preserve"> HYPERLINK \l "_Toc23503" </w:instrText>
      </w:r>
      <w: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end"/>
      </w:r>
    </w:p>
    <w:p>
      <w:pPr>
        <w:pStyle w:val="18"/>
        <w:tabs>
          <w:tab w:val="right" w:leader="dot" w:pos="8312"/>
        </w:tabs>
      </w:pPr>
      <w:r>
        <w:fldChar w:fldCharType="begin"/>
      </w:r>
      <w:r>
        <w:instrText xml:space="preserve"> HYPERLINK \l "_Toc18130" </w:instrText>
      </w:r>
      <w: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end"/>
      </w:r>
    </w:p>
    <w:p>
      <w:pPr>
        <w:pStyle w:val="18"/>
        <w:tabs>
          <w:tab w:val="right" w:leader="dot" w:pos="8312"/>
        </w:tabs>
      </w:pPr>
      <w:r>
        <w:fldChar w:fldCharType="begin"/>
      </w:r>
      <w:r>
        <w:instrText xml:space="preserve"> HYPERLINK \l "_Toc31238" </w:instrText>
      </w:r>
      <w: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end"/>
      </w:r>
    </w:p>
    <w:p>
      <w:pPr>
        <w:pStyle w:val="18"/>
        <w:tabs>
          <w:tab w:val="right" w:leader="dot" w:pos="8312"/>
        </w:tabs>
      </w:pPr>
      <w:r>
        <w:fldChar w:fldCharType="begin"/>
      </w:r>
      <w:r>
        <w:instrText xml:space="preserve"> HYPERLINK \l "_Toc13602" </w:instrText>
      </w:r>
      <w: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end"/>
      </w:r>
    </w:p>
    <w:p>
      <w:pPr>
        <w:pStyle w:val="18"/>
        <w:tabs>
          <w:tab w:val="right" w:leader="dot" w:pos="8312"/>
        </w:tabs>
      </w:pPr>
      <w:r>
        <w:fldChar w:fldCharType="begin"/>
      </w:r>
      <w:r>
        <w:instrText xml:space="preserve"> HYPERLINK \l "_Toc12631" </w:instrText>
      </w:r>
      <w: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end"/>
      </w:r>
    </w:p>
    <w:p>
      <w:pPr>
        <w:pStyle w:val="18"/>
        <w:tabs>
          <w:tab w:val="right" w:leader="dot" w:pos="8312"/>
        </w:tabs>
      </w:pPr>
      <w:r>
        <w:fldChar w:fldCharType="begin"/>
      </w:r>
      <w:r>
        <w:instrText xml:space="preserve"> HYPERLINK \l "_Toc28937"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end"/>
      </w:r>
    </w:p>
    <w:p>
      <w:pPr>
        <w:pStyle w:val="18"/>
        <w:tabs>
          <w:tab w:val="right" w:leader="dot" w:pos="8312"/>
        </w:tabs>
      </w:pPr>
      <w:r>
        <w:fldChar w:fldCharType="begin"/>
      </w:r>
      <w:r>
        <w:instrText xml:space="preserve"> HYPERLINK \l "_Toc7730" </w:instrText>
      </w:r>
      <w: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end"/>
      </w:r>
    </w:p>
    <w:p>
      <w:pPr>
        <w:pStyle w:val="18"/>
        <w:tabs>
          <w:tab w:val="right" w:leader="dot" w:pos="8312"/>
        </w:tabs>
      </w:pPr>
      <w:r>
        <w:fldChar w:fldCharType="begin"/>
      </w:r>
      <w:r>
        <w:instrText xml:space="preserve"> HYPERLINK \l "_Toc30317" </w:instrText>
      </w:r>
      <w: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end"/>
      </w:r>
    </w:p>
    <w:p>
      <w:pPr>
        <w:pStyle w:val="18"/>
        <w:tabs>
          <w:tab w:val="right" w:leader="dot" w:pos="8312"/>
        </w:tabs>
      </w:pPr>
      <w:r>
        <w:fldChar w:fldCharType="begin"/>
      </w:r>
      <w:r>
        <w:instrText xml:space="preserve"> HYPERLINK \l "_Toc8525" </w:instrText>
      </w:r>
      <w: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end"/>
      </w:r>
    </w:p>
    <w:p>
      <w:pPr>
        <w:pStyle w:val="18"/>
        <w:tabs>
          <w:tab w:val="right" w:leader="dot" w:pos="8312"/>
        </w:tabs>
      </w:pPr>
      <w:r>
        <w:fldChar w:fldCharType="begin"/>
      </w:r>
      <w:r>
        <w:instrText xml:space="preserve"> HYPERLINK \l "_Toc19943" </w:instrText>
      </w:r>
      <w: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end"/>
      </w:r>
    </w:p>
    <w:p>
      <w:pPr>
        <w:pStyle w:val="18"/>
        <w:tabs>
          <w:tab w:val="right" w:leader="dot" w:pos="8312"/>
        </w:tabs>
      </w:pPr>
      <w:r>
        <w:fldChar w:fldCharType="begin"/>
      </w:r>
      <w:r>
        <w:instrText xml:space="preserve"> HYPERLINK \l "_Toc10388" </w:instrText>
      </w:r>
      <w: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end"/>
      </w:r>
    </w:p>
    <w:p>
      <w:pPr>
        <w:pStyle w:val="18"/>
        <w:tabs>
          <w:tab w:val="right" w:leader="dot" w:pos="8312"/>
        </w:tabs>
      </w:pPr>
      <w:r>
        <w:fldChar w:fldCharType="begin"/>
      </w:r>
      <w:r>
        <w:instrText xml:space="preserve"> HYPERLINK \l "_Toc32398" </w:instrText>
      </w:r>
      <w: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end"/>
      </w:r>
    </w:p>
    <w:p>
      <w:pPr>
        <w:pStyle w:val="18"/>
        <w:tabs>
          <w:tab w:val="right" w:leader="dot" w:pos="8312"/>
        </w:tabs>
      </w:pPr>
      <w:r>
        <w:fldChar w:fldCharType="begin"/>
      </w:r>
      <w:r>
        <w:instrText xml:space="preserve"> HYPERLINK \l "_Toc29780" </w:instrText>
      </w:r>
      <w: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end"/>
      </w:r>
    </w:p>
    <w:p>
      <w:pPr>
        <w:pStyle w:val="18"/>
        <w:tabs>
          <w:tab w:val="right" w:leader="dot" w:pos="8312"/>
        </w:tabs>
      </w:pPr>
      <w:r>
        <w:fldChar w:fldCharType="begin"/>
      </w:r>
      <w:r>
        <w:instrText xml:space="preserve"> HYPERLINK \l "_Toc28374" </w:instrText>
      </w:r>
      <w: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end"/>
      </w:r>
    </w:p>
    <w:p>
      <w:pPr>
        <w:pStyle w:val="18"/>
        <w:tabs>
          <w:tab w:val="right" w:leader="dot" w:pos="8312"/>
        </w:tabs>
      </w:pPr>
      <w:r>
        <w:fldChar w:fldCharType="begin"/>
      </w:r>
      <w:r>
        <w:instrText xml:space="preserve"> HYPERLINK \l "_Toc25347" </w:instrText>
      </w:r>
      <w: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end"/>
      </w:r>
    </w:p>
    <w:p>
      <w:pPr>
        <w:pStyle w:val="18"/>
        <w:tabs>
          <w:tab w:val="right" w:leader="dot" w:pos="8312"/>
        </w:tabs>
      </w:pPr>
      <w:r>
        <w:fldChar w:fldCharType="begin"/>
      </w:r>
      <w:r>
        <w:instrText xml:space="preserve"> HYPERLINK \l "_Toc13776" </w:instrText>
      </w:r>
      <w: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end"/>
      </w:r>
    </w:p>
    <w:p>
      <w:pPr>
        <w:pStyle w:val="18"/>
        <w:tabs>
          <w:tab w:val="right" w:leader="dot" w:pos="8312"/>
        </w:tabs>
      </w:pPr>
      <w:r>
        <w:fldChar w:fldCharType="begin"/>
      </w:r>
      <w:r>
        <w:instrText xml:space="preserve"> HYPERLINK \l "_Toc24603" </w:instrText>
      </w:r>
      <w: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end"/>
      </w:r>
    </w:p>
    <w:p>
      <w:pPr>
        <w:pStyle w:val="18"/>
        <w:tabs>
          <w:tab w:val="right" w:leader="dot" w:pos="8312"/>
        </w:tabs>
      </w:pPr>
      <w:r>
        <w:fldChar w:fldCharType="begin"/>
      </w:r>
      <w:r>
        <w:instrText xml:space="preserve"> HYPERLINK \l "_Toc10002" </w:instrText>
      </w:r>
      <w: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end"/>
      </w:r>
    </w:p>
    <w:p>
      <w:pPr>
        <w:pStyle w:val="18"/>
        <w:tabs>
          <w:tab w:val="right" w:leader="dot" w:pos="8312"/>
        </w:tabs>
      </w:pPr>
      <w:r>
        <w:fldChar w:fldCharType="begin"/>
      </w:r>
      <w:r>
        <w:instrText xml:space="preserve"> HYPERLINK \l "_Toc14039" </w:instrText>
      </w:r>
      <w: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end"/>
      </w:r>
    </w:p>
    <w:p>
      <w:pPr>
        <w:pStyle w:val="15"/>
        <w:tabs>
          <w:tab w:val="right" w:leader="dot" w:pos="8312"/>
        </w:tabs>
      </w:pPr>
      <w:r>
        <w:fldChar w:fldCharType="begin"/>
      </w:r>
      <w:r>
        <w:instrText xml:space="preserve"> HYPERLINK \l "_Toc30462" </w:instrText>
      </w:r>
      <w:r>
        <w:fldChar w:fldCharType="separate"/>
      </w:r>
      <w:r>
        <w:rPr>
          <w:rFonts w:ascii="仿宋_GB2312" w:eastAsia="仿宋_GB2312"/>
        </w:rPr>
        <w:t xml:space="preserve">第3章 </w:t>
      </w:r>
      <w:r>
        <w:rPr>
          <w:rFonts w:hint="eastAsia" w:ascii="仿宋_GB2312" w:eastAsia="仿宋_GB2312"/>
        </w:rPr>
        <w:t>投标邀请</w:t>
      </w:r>
      <w:r>
        <w:tab/>
      </w:r>
      <w:r>
        <w:rPr>
          <w:rFonts w:hint="eastAsia"/>
        </w:rPr>
        <w:t>3</w:t>
      </w:r>
      <w:r>
        <w:rPr>
          <w:rFonts w:hint="eastAsia"/>
        </w:rPr>
        <w:fldChar w:fldCharType="end"/>
      </w:r>
      <w:r>
        <w:rPr>
          <w:rFonts w:hint="eastAsia" w:hAnsi="宋体" w:cs="宋体"/>
          <w:kern w:val="0"/>
          <w:szCs w:val="21"/>
        </w:rPr>
        <w:t>9</w:t>
      </w:r>
    </w:p>
    <w:p>
      <w:pPr>
        <w:pStyle w:val="15"/>
        <w:tabs>
          <w:tab w:val="right" w:leader="dot" w:pos="8312"/>
        </w:tabs>
      </w:pPr>
      <w:r>
        <w:fldChar w:fldCharType="begin"/>
      </w:r>
      <w:r>
        <w:instrText xml:space="preserve"> HYPERLINK \l "_Toc20439" </w:instrText>
      </w:r>
      <w: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end"/>
      </w:r>
    </w:p>
    <w:p>
      <w:pPr>
        <w:pStyle w:val="15"/>
        <w:tabs>
          <w:tab w:val="right" w:leader="dot" w:pos="8312"/>
        </w:tabs>
      </w:pPr>
      <w:r>
        <w:fldChar w:fldCharType="begin"/>
      </w:r>
      <w:r>
        <w:instrText xml:space="preserve"> HYPERLINK \l "_Toc22779" </w:instrText>
      </w:r>
      <w: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end"/>
      </w:r>
    </w:p>
    <w:p>
      <w:pPr>
        <w:pStyle w:val="15"/>
        <w:tabs>
          <w:tab w:val="right" w:leader="dot" w:pos="8312"/>
        </w:tabs>
      </w:pPr>
      <w:r>
        <w:fldChar w:fldCharType="begin"/>
      </w:r>
      <w:r>
        <w:instrText xml:space="preserve"> HYPERLINK \l "_Toc23331" </w:instrText>
      </w:r>
      <w:r>
        <w:fldChar w:fldCharType="separate"/>
      </w:r>
      <w:r>
        <w:rPr>
          <w:rFonts w:ascii="仿宋_GB2312" w:eastAsia="仿宋_GB2312"/>
        </w:rPr>
        <w:t xml:space="preserve">第6章 </w:t>
      </w:r>
      <w:r>
        <w:rPr>
          <w:rFonts w:hint="eastAsia" w:ascii="仿宋_GB2312" w:eastAsia="仿宋_GB2312"/>
        </w:rPr>
        <w:t>评标方法和标准</w:t>
      </w:r>
      <w:r>
        <w:tab/>
      </w:r>
      <w:r>
        <w:fldChar w:fldCharType="end"/>
      </w:r>
    </w:p>
    <w:p>
      <w:pPr>
        <w:pStyle w:val="15"/>
        <w:tabs>
          <w:tab w:val="right" w:leader="dot" w:pos="8312"/>
        </w:tabs>
        <w:rPr>
          <w:rFonts w:hAnsi="宋体" w:cs="宋体"/>
          <w:kern w:val="0"/>
          <w:szCs w:val="21"/>
        </w:rPr>
      </w:pPr>
      <w:r>
        <w:fldChar w:fldCharType="begin"/>
      </w:r>
      <w:r>
        <w:instrText xml:space="preserve"> HYPERLINK \l "_Toc4337" </w:instrText>
      </w:r>
      <w:r>
        <w:fldChar w:fldCharType="separate"/>
      </w:r>
      <w:r>
        <w:rPr>
          <w:rFonts w:ascii="仿宋_GB2312" w:eastAsia="仿宋_GB2312"/>
        </w:rPr>
        <w:t xml:space="preserve">第7章 </w:t>
      </w:r>
      <w:r>
        <w:rPr>
          <w:rFonts w:hint="eastAsia" w:ascii="仿宋_GB2312" w:eastAsia="仿宋_GB2312"/>
        </w:rPr>
        <w:t>政府采购合同</w:t>
      </w:r>
      <w:r>
        <w:tab/>
      </w:r>
      <w: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keepNext/>
        <w:keepLines/>
        <w:pageBreakBefore w:val="0"/>
        <w:widowControl w:val="0"/>
        <w:numPr>
          <w:ilvl w:val="0"/>
          <w:numId w:val="2"/>
        </w:numPr>
        <w:tabs>
          <w:tab w:val="left" w:pos="0"/>
          <w:tab w:val="clear" w:pos="3134"/>
        </w:tabs>
        <w:kinsoku/>
        <w:wordWrap/>
        <w:overflowPunct/>
        <w:topLinePunct w:val="0"/>
        <w:autoSpaceDE w:val="0"/>
        <w:autoSpaceDN w:val="0"/>
        <w:bidi w:val="0"/>
        <w:adjustRightInd w:val="0"/>
        <w:snapToGrid/>
        <w:spacing w:before="0" w:after="0" w:line="240" w:lineRule="atLeast"/>
        <w:ind w:left="1134" w:hanging="1134"/>
        <w:jc w:val="center"/>
        <w:textAlignment w:val="auto"/>
        <w:rPr>
          <w:rFonts w:ascii="仿宋_GB2312" w:eastAsia="仿宋_GB2312"/>
        </w:rPr>
      </w:pPr>
      <w:r>
        <w:rPr>
          <w:rFonts w:hAnsi="宋体" w:cs="宋体"/>
          <w:kern w:val="0"/>
          <w:szCs w:val="21"/>
        </w:rPr>
        <w:fldChar w:fldCharType="end"/>
      </w:r>
      <w:bookmarkStart w:id="4" w:name="_Toc25817"/>
      <w:bookmarkStart w:id="5" w:name="_Toc22782"/>
      <w:bookmarkStart w:id="6" w:name="_Toc216582804"/>
      <w:bookmarkStart w:id="7" w:name="_Toc17230"/>
      <w:r>
        <w:rPr>
          <w:rFonts w:ascii="仿宋_GB2312" w:eastAsia="仿宋_GB2312"/>
        </w:rPr>
        <w:t xml:space="preserve"> </w:t>
      </w:r>
      <w:r>
        <w:rPr>
          <w:rFonts w:hint="eastAsia" w:ascii="仿宋_GB2312" w:eastAsia="仿宋_GB2312"/>
        </w:rPr>
        <w:t xml:space="preserve"> </w:t>
      </w:r>
      <w:bookmarkStart w:id="8" w:name="_Toc515647756"/>
      <w:r>
        <w:rPr>
          <w:rFonts w:hint="eastAsia" w:ascii="仿宋_GB2312" w:eastAsia="仿宋_GB2312"/>
        </w:rPr>
        <w:t>投标人须知</w:t>
      </w:r>
      <w:bookmarkEnd w:id="4"/>
      <w:bookmarkEnd w:id="5"/>
      <w:bookmarkEnd w:id="6"/>
      <w:bookmarkEnd w:id="7"/>
      <w:bookmarkEnd w:id="8"/>
    </w:p>
    <w:p>
      <w:pPr>
        <w:pStyle w:val="4"/>
        <w:spacing w:before="0" w:line="240" w:lineRule="atLeast"/>
        <w:ind w:left="1079" w:leftChars="257" w:hanging="540"/>
        <w:rPr>
          <w:rFonts w:ascii="仿宋_GB2312" w:hAnsi="宋体" w:eastAsia="仿宋_GB2312"/>
          <w:sz w:val="28"/>
        </w:rPr>
      </w:pPr>
      <w:bookmarkStart w:id="9" w:name="_Toc515647757"/>
      <w:bookmarkStart w:id="10" w:name="_Toc520356143"/>
      <w:bookmarkStart w:id="11" w:name="_Toc216582805"/>
      <w:bookmarkStart w:id="12" w:name="_Toc21215"/>
      <w:bookmarkStart w:id="13" w:name="_Toc22145"/>
      <w:bookmarkStart w:id="14" w:name="_Toc21015"/>
      <w:r>
        <w:rPr>
          <w:rFonts w:hint="eastAsia" w:ascii="仿宋_GB2312" w:hAnsi="宋体" w:eastAsia="仿宋_GB2312"/>
          <w:sz w:val="28"/>
        </w:rPr>
        <w:t xml:space="preserve">一   </w:t>
      </w:r>
      <w:bookmarkEnd w:id="9"/>
      <w:bookmarkEnd w:id="10"/>
      <w:bookmarkEnd w:id="11"/>
      <w:r>
        <w:rPr>
          <w:rFonts w:hint="eastAsia" w:ascii="仿宋_GB2312" w:hAnsi="宋体" w:eastAsia="仿宋_GB2312"/>
          <w:sz w:val="28"/>
        </w:rPr>
        <w:t>总 则</w:t>
      </w:r>
      <w:bookmarkEnd w:id="12"/>
      <w:bookmarkEnd w:id="13"/>
      <w:bookmarkEnd w:id="14"/>
    </w:p>
    <w:p>
      <w:pPr>
        <w:pStyle w:val="5"/>
      </w:pPr>
    </w:p>
    <w:p>
      <w:pPr>
        <w:pStyle w:val="7"/>
        <w:spacing w:before="0" w:after="0" w:line="240" w:lineRule="atLeast"/>
        <w:rPr>
          <w:rFonts w:ascii="仿宋_GB2312" w:hAnsi="宋体" w:eastAsia="仿宋_GB2312"/>
          <w:u w:val="none"/>
        </w:rPr>
      </w:pPr>
      <w:bookmarkStart w:id="15" w:name="_Toc520356144"/>
      <w:bookmarkStart w:id="16" w:name="_Toc515647758"/>
      <w:bookmarkStart w:id="17" w:name="_Toc32623"/>
      <w:bookmarkStart w:id="18" w:name="_Toc32189"/>
      <w:bookmarkStart w:id="19"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5"/>
      <w:r>
        <w:rPr>
          <w:rFonts w:hint="eastAsia" w:ascii="仿宋_GB2312" w:hAnsi="宋体" w:eastAsia="仿宋_GB2312"/>
          <w:u w:val="none"/>
        </w:rPr>
        <w:t>投标人</w:t>
      </w:r>
      <w:bookmarkEnd w:id="16"/>
      <w:bookmarkEnd w:id="17"/>
      <w:bookmarkEnd w:id="18"/>
      <w:bookmarkEnd w:id="19"/>
    </w:p>
    <w:p>
      <w:pPr>
        <w:numPr>
          <w:ilvl w:val="1"/>
          <w:numId w:val="3"/>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ascii="黑体" w:hAnsi="宋体" w:eastAsia="仿宋_GB2312"/>
          <w:sz w:val="24"/>
        </w:rPr>
      </w:pPr>
      <w:r>
        <w:rPr>
          <w:rFonts w:hint="eastAsia" w:ascii="黑体" w:hAnsi="宋体" w:eastAsia="仿宋_GB2312"/>
          <w:sz w:val="24"/>
        </w:rPr>
        <w:t>本项目的采购人为</w:t>
      </w:r>
      <w:r>
        <w:rPr>
          <w:rFonts w:hint="eastAsia" w:ascii="黑体" w:hAnsi="宋体" w:eastAsia="仿宋_GB2312"/>
          <w:b/>
          <w:bCs/>
          <w:sz w:val="24"/>
          <w:u w:val="single"/>
          <w:lang w:eastAsia="zh-CN"/>
        </w:rPr>
        <w:t>巴楚县夏马勒国有林管理局</w:t>
      </w:r>
      <w:r>
        <w:rPr>
          <w:rFonts w:hint="eastAsia" w:ascii="黑体" w:hAnsi="宋体" w:eastAsia="仿宋_GB2312"/>
          <w:sz w:val="24"/>
        </w:rPr>
        <w:t>。</w:t>
      </w:r>
    </w:p>
    <w:p>
      <w:pPr>
        <w:numPr>
          <w:ilvl w:val="1"/>
          <w:numId w:val="3"/>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w:t>
      </w:r>
      <w:r>
        <w:rPr>
          <w:rFonts w:hint="eastAsia" w:ascii="黑体" w:hAnsi="宋体" w:eastAsia="仿宋_GB2312"/>
          <w:b/>
          <w:bCs/>
          <w:sz w:val="24"/>
          <w:u w:val="single"/>
          <w:lang w:eastAsia="zh-CN"/>
        </w:rPr>
        <w:t>新疆攀达项目管理有限公司</w:t>
      </w:r>
      <w:r>
        <w:rPr>
          <w:rFonts w:hint="eastAsia" w:ascii="黑体" w:hAnsi="宋体" w:eastAsia="仿宋_GB2312"/>
          <w:sz w:val="24"/>
        </w:rPr>
        <w:t>。</w:t>
      </w:r>
    </w:p>
    <w:p>
      <w:pPr>
        <w:numPr>
          <w:ilvl w:val="1"/>
          <w:numId w:val="3"/>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w:t>
      </w:r>
      <w:r>
        <w:rPr>
          <w:rFonts w:hint="eastAsia" w:ascii="仿宋_GB2312" w:hAnsi="宋体" w:eastAsia="仿宋_GB2312"/>
          <w:b/>
          <w:bCs/>
          <w:sz w:val="24"/>
          <w:u w:val="single"/>
        </w:rPr>
        <w:t>本项目不接受联合体投标。</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7"/>
        <w:spacing w:before="0" w:after="0" w:line="240" w:lineRule="atLeast"/>
        <w:rPr>
          <w:rFonts w:ascii="仿宋_GB2312" w:hAnsi="宋体" w:eastAsia="仿宋_GB2312"/>
          <w:u w:val="none"/>
        </w:rPr>
      </w:pPr>
      <w:bookmarkStart w:id="20" w:name="_Toc12139"/>
      <w:bookmarkStart w:id="21" w:name="_Toc4322"/>
      <w:bookmarkStart w:id="22" w:name="_Toc5286"/>
      <w:bookmarkStart w:id="23" w:name="_Toc515647759"/>
      <w:r>
        <w:rPr>
          <w:rFonts w:hint="eastAsia" w:ascii="仿宋_GB2312" w:hAnsi="宋体" w:eastAsia="仿宋_GB2312"/>
          <w:u w:val="none"/>
        </w:rPr>
        <w:t>2.资金来源</w:t>
      </w:r>
      <w:bookmarkEnd w:id="20"/>
      <w:bookmarkEnd w:id="21"/>
      <w:bookmarkEnd w:id="22"/>
      <w:bookmarkEnd w:id="2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7"/>
        <w:spacing w:before="0" w:after="0" w:line="240" w:lineRule="atLeast"/>
        <w:rPr>
          <w:rFonts w:ascii="仿宋_GB2312" w:hAnsi="宋体" w:eastAsia="仿宋_GB2312"/>
          <w:u w:val="none"/>
        </w:rPr>
      </w:pPr>
      <w:bookmarkStart w:id="24" w:name="_Toc13828"/>
      <w:bookmarkStart w:id="25" w:name="_Toc15936"/>
      <w:bookmarkStart w:id="26" w:name="_Toc20526"/>
      <w:bookmarkStart w:id="27" w:name="_Toc515647760"/>
      <w:bookmarkStart w:id="28" w:name="_Toc520356145"/>
      <w:r>
        <w:rPr>
          <w:rFonts w:hint="eastAsia" w:ascii="仿宋_GB2312" w:hAnsi="宋体" w:eastAsia="仿宋_GB2312"/>
          <w:u w:val="none"/>
        </w:rPr>
        <w:t>3.投标费用</w:t>
      </w:r>
      <w:bookmarkEnd w:id="24"/>
      <w:bookmarkEnd w:id="25"/>
      <w:bookmarkEnd w:id="26"/>
      <w:bookmarkEnd w:id="27"/>
      <w:bookmarkEnd w:id="28"/>
    </w:p>
    <w:p>
      <w:pPr>
        <w:spacing w:line="240" w:lineRule="atLeast"/>
        <w:ind w:left="900" w:hanging="900" w:hangingChars="375"/>
        <w:rPr>
          <w:rFonts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7"/>
        <w:spacing w:before="0" w:after="0" w:line="240" w:lineRule="atLeast"/>
        <w:rPr>
          <w:rFonts w:ascii="仿宋_GB2312" w:hAnsi="宋体" w:eastAsia="仿宋_GB2312"/>
          <w:u w:val="none"/>
        </w:rPr>
      </w:pPr>
      <w:bookmarkStart w:id="29" w:name="_Toc515647761"/>
      <w:bookmarkStart w:id="30" w:name="_Toc4463"/>
      <w:bookmarkStart w:id="31" w:name="_Toc32665"/>
      <w:bookmarkStart w:id="32" w:name="_Toc6116"/>
      <w:r>
        <w:rPr>
          <w:rFonts w:hint="eastAsia" w:ascii="仿宋_GB2312" w:hAnsi="宋体" w:eastAsia="仿宋_GB2312"/>
          <w:u w:val="none"/>
        </w:rPr>
        <w:t>4.适用法律</w:t>
      </w:r>
      <w:bookmarkEnd w:id="29"/>
      <w:bookmarkEnd w:id="30"/>
      <w:bookmarkEnd w:id="31"/>
      <w:bookmarkEnd w:id="32"/>
    </w:p>
    <w:p>
      <w:pPr>
        <w:spacing w:line="240" w:lineRule="atLeast"/>
        <w:ind w:left="900" w:hanging="900" w:hangingChars="375"/>
        <w:rPr>
          <w:rFonts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ascii="仿宋_GB2312" w:eastAsia="仿宋_GB2312"/>
          <w:sz w:val="24"/>
        </w:rPr>
      </w:pPr>
    </w:p>
    <w:p>
      <w:pPr>
        <w:pStyle w:val="4"/>
        <w:spacing w:before="0" w:line="240" w:lineRule="atLeast"/>
        <w:ind w:left="1079" w:leftChars="257" w:hanging="540"/>
        <w:rPr>
          <w:rFonts w:ascii="仿宋_GB2312" w:eastAsia="仿宋_GB2312"/>
          <w:sz w:val="28"/>
        </w:rPr>
      </w:pPr>
      <w:bookmarkStart w:id="33" w:name="_Toc21566"/>
      <w:bookmarkStart w:id="34" w:name="_Toc520356146"/>
      <w:bookmarkStart w:id="35" w:name="_Toc216582806"/>
      <w:bookmarkStart w:id="36" w:name="_Toc28572"/>
      <w:bookmarkStart w:id="37" w:name="_Toc515647762"/>
      <w:bookmarkStart w:id="38" w:name="_Toc4365"/>
      <w:r>
        <w:rPr>
          <w:rFonts w:hint="eastAsia" w:ascii="仿宋_GB2312" w:eastAsia="仿宋_GB2312"/>
          <w:sz w:val="28"/>
        </w:rPr>
        <w:t>二   招标文件</w:t>
      </w:r>
      <w:bookmarkEnd w:id="33"/>
      <w:bookmarkEnd w:id="34"/>
      <w:bookmarkEnd w:id="35"/>
      <w:bookmarkEnd w:id="36"/>
      <w:bookmarkEnd w:id="37"/>
      <w:bookmarkEnd w:id="38"/>
    </w:p>
    <w:p>
      <w:pPr>
        <w:pStyle w:val="5"/>
      </w:pPr>
    </w:p>
    <w:p>
      <w:pPr>
        <w:pStyle w:val="7"/>
        <w:spacing w:before="0" w:after="0" w:line="240" w:lineRule="atLeast"/>
        <w:rPr>
          <w:rFonts w:ascii="仿宋_GB2312" w:hAnsi="宋体" w:eastAsia="仿宋_GB2312"/>
          <w:u w:val="none"/>
        </w:rPr>
      </w:pPr>
      <w:bookmarkStart w:id="39" w:name="_Toc25743"/>
      <w:bookmarkStart w:id="40" w:name="_Toc4671"/>
      <w:bookmarkStart w:id="41" w:name="_Toc515647763"/>
      <w:bookmarkStart w:id="42" w:name="_Toc14084"/>
      <w:bookmarkStart w:id="43" w:name="_Toc520356147"/>
      <w:r>
        <w:rPr>
          <w:rFonts w:hint="eastAsia" w:ascii="仿宋_GB2312" w:hAnsi="宋体" w:eastAsia="仿宋_GB2312"/>
          <w:u w:val="none"/>
        </w:rPr>
        <w:t>5.招标文件构成</w:t>
      </w:r>
      <w:bookmarkEnd w:id="39"/>
      <w:bookmarkEnd w:id="40"/>
      <w:bookmarkEnd w:id="41"/>
      <w:bookmarkEnd w:id="42"/>
      <w:bookmarkEnd w:id="4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ascii="仿宋_GB2312" w:hAnsi="宋体" w:eastAsia="仿宋_GB2312"/>
          <w:sz w:val="24"/>
        </w:rPr>
      </w:pPr>
      <w:r>
        <w:rPr>
          <w:rFonts w:hint="eastAsia" w:ascii="仿宋_GB2312" w:hAnsi="宋体" w:eastAsia="仿宋_GB2312"/>
          <w:sz w:val="24"/>
        </w:rPr>
        <w:t>第一册</w:t>
      </w:r>
    </w:p>
    <w:p>
      <w:pPr>
        <w:numPr>
          <w:ilvl w:val="0"/>
          <w:numId w:val="4"/>
        </w:numPr>
        <w:tabs>
          <w:tab w:val="left" w:pos="0"/>
        </w:tabs>
        <w:spacing w:line="240" w:lineRule="atLeast"/>
        <w:ind w:hanging="829"/>
        <w:rPr>
          <w:rFonts w:ascii="仿宋_GB2312" w:hAnsi="宋体" w:eastAsia="仿宋_GB2312"/>
          <w:sz w:val="24"/>
        </w:rPr>
      </w:pPr>
      <w:r>
        <w:rPr>
          <w:rFonts w:hint="eastAsia" w:ascii="仿宋_GB2312" w:hAnsi="宋体" w:eastAsia="仿宋_GB2312"/>
          <w:sz w:val="24"/>
        </w:rPr>
        <w:t xml:space="preserve"> 投标人须知</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ascii="仿宋_GB2312" w:hAnsi="宋体" w:eastAsia="仿宋_GB2312"/>
          <w:sz w:val="24"/>
        </w:rPr>
      </w:pPr>
      <w:r>
        <w:rPr>
          <w:rFonts w:hint="eastAsia" w:ascii="仿宋_GB2312" w:hAnsi="宋体" w:eastAsia="仿宋_GB2312"/>
          <w:sz w:val="24"/>
        </w:rPr>
        <w:t>第二册</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竞争性</w:t>
      </w:r>
      <w:r>
        <w:rPr>
          <w:rFonts w:hint="eastAsia" w:ascii="仿宋_GB2312" w:hAnsi="宋体" w:eastAsia="仿宋_GB2312"/>
          <w:sz w:val="24"/>
          <w:lang w:val="en-US" w:eastAsia="zh-CN"/>
        </w:rPr>
        <w:t>磋商</w:t>
      </w:r>
      <w:r>
        <w:rPr>
          <w:rFonts w:hint="eastAsia" w:ascii="仿宋_GB2312" w:hAnsi="宋体" w:eastAsia="仿宋_GB2312"/>
          <w:sz w:val="24"/>
        </w:rPr>
        <w:t>公告</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投标人须知资料表</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4"/>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ascii="仿宋_GB2312" w:hAnsi="宋体" w:eastAsia="仿宋_GB2312"/>
          <w:sz w:val="24"/>
        </w:rPr>
      </w:pPr>
      <w:r>
        <w:rPr>
          <w:rFonts w:hint="eastAsia" w:ascii="仿宋_GB2312" w:hAnsi="宋体" w:eastAsia="仿宋_GB2312"/>
          <w:sz w:val="24"/>
        </w:rPr>
        <w:t>第三册</w:t>
      </w:r>
    </w:p>
    <w:p>
      <w:pPr>
        <w:numPr>
          <w:ilvl w:val="0"/>
          <w:numId w:val="4"/>
        </w:numPr>
        <w:spacing w:line="240" w:lineRule="atLeast"/>
        <w:ind w:left="718" w:leftChars="342" w:firstLine="240" w:firstLineChars="100"/>
        <w:rPr>
          <w:rFonts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7"/>
        <w:spacing w:before="0" w:after="0" w:line="240" w:lineRule="atLeast"/>
        <w:rPr>
          <w:rFonts w:ascii="仿宋_GB2312" w:hAnsi="宋体" w:eastAsia="仿宋_GB2312"/>
          <w:u w:val="none"/>
        </w:rPr>
      </w:pPr>
      <w:bookmarkStart w:id="44" w:name="_Toc515904805"/>
      <w:bookmarkStart w:id="45" w:name="_Toc520356148"/>
      <w:bookmarkStart w:id="46" w:name="_Toc9232"/>
      <w:bookmarkStart w:id="47" w:name="_Toc1922"/>
      <w:bookmarkStart w:id="48" w:name="_Toc26044"/>
      <w:r>
        <w:rPr>
          <w:rFonts w:hint="eastAsia" w:ascii="仿宋_GB2312" w:hAnsi="宋体" w:eastAsia="仿宋_GB2312"/>
          <w:u w:val="none"/>
        </w:rPr>
        <w:t>6.招标文件的澄清</w:t>
      </w:r>
      <w:bookmarkEnd w:id="44"/>
      <w:bookmarkEnd w:id="45"/>
      <w:r>
        <w:rPr>
          <w:rFonts w:hint="eastAsia" w:ascii="仿宋_GB2312" w:hAnsi="宋体" w:eastAsia="仿宋_GB2312"/>
          <w:u w:val="none"/>
        </w:rPr>
        <w:t>与</w:t>
      </w:r>
      <w:r>
        <w:rPr>
          <w:rFonts w:ascii="仿宋_GB2312" w:hAnsi="宋体" w:eastAsia="仿宋_GB2312"/>
          <w:u w:val="none"/>
        </w:rPr>
        <w:t>修改</w:t>
      </w:r>
      <w:bookmarkEnd w:id="46"/>
      <w:bookmarkEnd w:id="47"/>
      <w:bookmarkEnd w:id="48"/>
    </w:p>
    <w:p>
      <w:pPr>
        <w:pStyle w:val="25"/>
        <w:ind w:firstLine="0" w:firstLineChars="0"/>
        <w:rPr>
          <w:rFonts w:ascii="仿宋_GB2312" w:hAnsi="宋体" w:eastAsia="仿宋_GB2312"/>
        </w:rPr>
      </w:pPr>
      <w:bookmarkStart w:id="49" w:name="_Toc520356149"/>
      <w:bookmarkStart w:id="50" w:name="_Toc515904806"/>
      <w:bookmarkStart w:id="51" w:name="_Ref467378678"/>
      <w:r>
        <w:rPr>
          <w:rFonts w:hint="eastAsia" w:ascii="仿宋" w:hAnsi="仿宋" w:eastAsia="仿宋"/>
        </w:rPr>
        <w:t>6.1</w:t>
      </w:r>
      <w:r>
        <w:rPr>
          <w:rFonts w:ascii="仿宋" w:hAnsi="仿宋" w:eastAsia="仿宋"/>
        </w:rPr>
        <w:t xml:space="preserve">   </w:t>
      </w:r>
      <w:r>
        <w:rPr>
          <w:rFonts w:hint="eastAsia" w:ascii="仿宋_GB2312" w:hAnsi="宋体" w:eastAsia="仿宋_GB2312"/>
        </w:rPr>
        <w:t xml:space="preserve"> 任何要求对竞争性</w:t>
      </w:r>
      <w:r>
        <w:rPr>
          <w:rFonts w:hint="eastAsia" w:ascii="仿宋_GB2312" w:hAnsi="宋体" w:eastAsia="仿宋_GB2312"/>
          <w:lang w:val="en-US" w:eastAsia="zh-CN"/>
        </w:rPr>
        <w:t>磋商</w:t>
      </w:r>
      <w:r>
        <w:rPr>
          <w:rFonts w:hint="eastAsia" w:ascii="仿宋_GB2312" w:hAnsi="宋体" w:eastAsia="仿宋_GB2312"/>
        </w:rPr>
        <w:t xml:space="preserve">文件进行澄清的潜在报价人，均应在递交报价文 </w:t>
      </w:r>
    </w:p>
    <w:p>
      <w:pPr>
        <w:pStyle w:val="25"/>
        <w:ind w:left="718" w:leftChars="342" w:firstLine="0" w:firstLineChars="0"/>
        <w:rPr>
          <w:rFonts w:ascii="仿宋_GB2312" w:hAnsi="宋体" w:eastAsia="仿宋_GB2312"/>
        </w:rPr>
      </w:pPr>
      <w:r>
        <w:rPr>
          <w:rFonts w:hint="eastAsia" w:ascii="仿宋_GB2312" w:hAnsi="宋体" w:eastAsia="仿宋_GB2312"/>
        </w:rPr>
        <w:t>件截止时间前，以书面形式通知采购单位，或在</w:t>
      </w:r>
      <w:r>
        <w:rPr>
          <w:rFonts w:hint="eastAsia" w:ascii="仿宋_GB2312" w:hAnsi="宋体" w:eastAsia="仿宋_GB2312"/>
          <w:lang w:val="en-US" w:eastAsia="zh-CN"/>
        </w:rPr>
        <w:t>磋商</w:t>
      </w:r>
      <w:r>
        <w:rPr>
          <w:rFonts w:hint="eastAsia" w:ascii="仿宋_GB2312" w:hAnsi="宋体" w:eastAsia="仿宋_GB2312"/>
        </w:rPr>
        <w:t>过程中向</w:t>
      </w:r>
      <w:r>
        <w:rPr>
          <w:rFonts w:hint="eastAsia" w:ascii="仿宋_GB2312" w:hAnsi="宋体" w:eastAsia="仿宋_GB2312"/>
          <w:lang w:val="en-US" w:eastAsia="zh-CN"/>
        </w:rPr>
        <w:t>磋商</w:t>
      </w:r>
      <w:r>
        <w:rPr>
          <w:rFonts w:hint="eastAsia" w:ascii="仿宋_GB2312" w:hAnsi="宋体" w:eastAsia="仿宋_GB2312"/>
        </w:rPr>
        <w:t>小组提出。</w:t>
      </w:r>
    </w:p>
    <w:p>
      <w:pPr>
        <w:pStyle w:val="5"/>
        <w:ind w:left="840" w:hanging="840" w:hangingChars="350"/>
        <w:rPr>
          <w:rFonts w:ascii="仿宋" w:hAnsi="仿宋" w:eastAsia="仿宋"/>
          <w:szCs w:val="24"/>
        </w:rPr>
      </w:pPr>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5"/>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7"/>
        <w:tabs>
          <w:tab w:val="left" w:pos="900"/>
        </w:tabs>
        <w:spacing w:before="0" w:after="0" w:line="240" w:lineRule="atLeast"/>
        <w:rPr>
          <w:rFonts w:ascii="仿宋_GB2312" w:hAnsi="宋体" w:eastAsia="仿宋_GB2312"/>
          <w:u w:val="none"/>
        </w:rPr>
      </w:pPr>
      <w:bookmarkStart w:id="52" w:name="_Toc25635"/>
      <w:bookmarkStart w:id="53" w:name="_Toc14569"/>
      <w:bookmarkStart w:id="54" w:name="_Toc12448"/>
      <w:r>
        <w:rPr>
          <w:rFonts w:hint="eastAsia" w:ascii="仿宋_GB2312" w:hAnsi="宋体" w:eastAsia="仿宋_GB2312"/>
          <w:u w:val="none"/>
        </w:rPr>
        <w:t>7</w:t>
      </w:r>
      <w:bookmarkEnd w:id="49"/>
      <w:bookmarkEnd w:id="50"/>
      <w:bookmarkEnd w:id="51"/>
      <w:r>
        <w:rPr>
          <w:rFonts w:hint="eastAsia" w:ascii="仿宋_GB2312" w:hAnsi="宋体" w:eastAsia="仿宋_GB2312"/>
          <w:u w:val="none"/>
        </w:rPr>
        <w:t>.投标截止</w:t>
      </w:r>
      <w:r>
        <w:rPr>
          <w:rFonts w:ascii="仿宋_GB2312" w:hAnsi="宋体" w:eastAsia="仿宋_GB2312"/>
          <w:u w:val="none"/>
        </w:rPr>
        <w:t>时间的顺延</w:t>
      </w:r>
      <w:bookmarkEnd w:id="52"/>
      <w:bookmarkEnd w:id="53"/>
      <w:bookmarkEnd w:id="54"/>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ascii="仿宋_GB2312" w:hAnsi="宋体" w:eastAsia="仿宋_GB2312"/>
          <w:sz w:val="24"/>
        </w:rPr>
      </w:pPr>
    </w:p>
    <w:p>
      <w:pPr>
        <w:pStyle w:val="4"/>
        <w:tabs>
          <w:tab w:val="left" w:pos="900"/>
        </w:tabs>
        <w:spacing w:before="0" w:line="240" w:lineRule="atLeast"/>
        <w:ind w:left="1079" w:leftChars="257" w:hanging="540"/>
        <w:rPr>
          <w:rFonts w:ascii="仿宋_GB2312" w:hAnsi="宋体" w:eastAsia="仿宋_GB2312"/>
          <w:sz w:val="28"/>
        </w:rPr>
      </w:pPr>
      <w:bookmarkStart w:id="55" w:name="_Toc516367020"/>
      <w:bookmarkStart w:id="56" w:name="_Toc7636"/>
      <w:bookmarkStart w:id="57" w:name="_Toc216582807"/>
      <w:bookmarkStart w:id="58" w:name="_Toc31039"/>
      <w:bookmarkStart w:id="59" w:name="_Toc30808"/>
      <w:bookmarkStart w:id="60" w:name="_Toc515647766"/>
      <w:bookmarkStart w:id="61" w:name="_Toc520356150"/>
      <w:r>
        <w:rPr>
          <w:rFonts w:hint="eastAsia" w:ascii="仿宋_GB2312" w:hAnsi="宋体" w:eastAsia="仿宋_GB2312"/>
          <w:sz w:val="28"/>
        </w:rPr>
        <w:t>三   投标文件</w:t>
      </w:r>
      <w:bookmarkEnd w:id="55"/>
      <w:r>
        <w:rPr>
          <w:rFonts w:hint="eastAsia" w:ascii="仿宋_GB2312" w:hAnsi="宋体" w:eastAsia="仿宋_GB2312"/>
          <w:sz w:val="28"/>
        </w:rPr>
        <w:t>的编制</w:t>
      </w:r>
      <w:bookmarkEnd w:id="56"/>
      <w:bookmarkEnd w:id="57"/>
      <w:bookmarkEnd w:id="58"/>
      <w:bookmarkEnd w:id="59"/>
      <w:bookmarkEnd w:id="60"/>
      <w:bookmarkEnd w:id="61"/>
    </w:p>
    <w:p>
      <w:pPr>
        <w:pStyle w:val="5"/>
      </w:pPr>
    </w:p>
    <w:p>
      <w:pPr>
        <w:pStyle w:val="7"/>
        <w:tabs>
          <w:tab w:val="left" w:pos="900"/>
        </w:tabs>
        <w:spacing w:before="0" w:after="0" w:line="240" w:lineRule="atLeast"/>
        <w:rPr>
          <w:rFonts w:ascii="仿宋_GB2312" w:hAnsi="宋体" w:eastAsia="仿宋_GB2312"/>
          <w:u w:val="none"/>
        </w:rPr>
      </w:pPr>
      <w:bookmarkStart w:id="62" w:name="_Toc30570"/>
      <w:bookmarkStart w:id="63" w:name="_Toc520356151"/>
      <w:bookmarkStart w:id="64" w:name="_Toc516367021"/>
      <w:bookmarkStart w:id="65" w:name="_Toc3553"/>
      <w:bookmarkStart w:id="66" w:name="_Toc7786"/>
      <w:bookmarkStart w:id="67" w:name="_Toc515647767"/>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62"/>
      <w:bookmarkEnd w:id="63"/>
      <w:bookmarkEnd w:id="64"/>
      <w:bookmarkEnd w:id="65"/>
      <w:bookmarkEnd w:id="66"/>
      <w:bookmarkEnd w:id="6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7"/>
        <w:tabs>
          <w:tab w:val="left" w:pos="900"/>
        </w:tabs>
        <w:spacing w:before="0" w:after="0" w:line="240" w:lineRule="atLeast"/>
        <w:rPr>
          <w:rFonts w:ascii="仿宋_GB2312" w:hAnsi="宋体" w:eastAsia="仿宋_GB2312"/>
          <w:u w:val="none"/>
        </w:rPr>
      </w:pPr>
      <w:bookmarkStart w:id="68" w:name="_Ref467306676"/>
      <w:bookmarkStart w:id="69" w:name="_Toc516367022"/>
      <w:bookmarkStart w:id="70" w:name="_Ref467306195"/>
      <w:bookmarkStart w:id="71" w:name="_Toc28307"/>
      <w:bookmarkStart w:id="72" w:name="_Toc520356152"/>
      <w:bookmarkStart w:id="73" w:name="_Toc515647768"/>
      <w:bookmarkStart w:id="74" w:name="_Toc10364"/>
      <w:bookmarkStart w:id="75" w:name="_Toc18692"/>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8"/>
      <w:bookmarkEnd w:id="69"/>
      <w:bookmarkEnd w:id="70"/>
      <w:r>
        <w:rPr>
          <w:rFonts w:hint="eastAsia" w:ascii="仿宋_GB2312" w:hAnsi="宋体" w:eastAsia="仿宋_GB2312"/>
          <w:u w:val="none"/>
        </w:rPr>
        <w:t>构成</w:t>
      </w:r>
      <w:bookmarkEnd w:id="71"/>
      <w:bookmarkEnd w:id="72"/>
      <w:bookmarkEnd w:id="73"/>
      <w:bookmarkEnd w:id="74"/>
      <w:bookmarkEnd w:id="75"/>
    </w:p>
    <w:p>
      <w:pPr>
        <w:pStyle w:val="26"/>
        <w:ind w:left="960" w:hanging="960" w:hangingChars="400"/>
        <w:rPr>
          <w:rFonts w:ascii="仿宋_GB2312" w:hAnsi="宋体" w:eastAsia="仿宋_GB2312"/>
          <w:b/>
          <w:bCs/>
        </w:rPr>
      </w:pPr>
      <w:bookmarkStart w:id="76" w:name="_Ref467052588"/>
      <w:r>
        <w:rPr>
          <w:rFonts w:hint="eastAsia" w:ascii="仿宋_GB2312" w:hAnsi="宋体" w:eastAsia="仿宋_GB2312"/>
        </w:rPr>
        <w:t xml:space="preserve">9.1    </w:t>
      </w:r>
      <w:r>
        <w:rPr>
          <w:rFonts w:hint="eastAsia" w:ascii="仿宋_GB2312" w:hAnsi="宋体" w:eastAsia="仿宋_GB2312"/>
          <w:b/>
          <w:bCs/>
        </w:rPr>
        <w:t>报价人应仔细阅读竞争性</w:t>
      </w:r>
      <w:r>
        <w:rPr>
          <w:rFonts w:hint="eastAsia" w:ascii="仿宋_GB2312" w:hAnsi="宋体" w:eastAsia="仿宋_GB2312"/>
          <w:b/>
          <w:bCs/>
          <w:lang w:val="en-US" w:eastAsia="zh-CN"/>
        </w:rPr>
        <w:t>磋商</w:t>
      </w:r>
      <w:r>
        <w:rPr>
          <w:rFonts w:hint="eastAsia" w:ascii="仿宋_GB2312" w:hAnsi="宋体" w:eastAsia="仿宋_GB2312"/>
          <w:b/>
          <w:bCs/>
        </w:rPr>
        <w:t>文件的所有内容，按竞争性</w:t>
      </w:r>
      <w:r>
        <w:rPr>
          <w:rFonts w:hint="eastAsia" w:ascii="仿宋_GB2312" w:hAnsi="宋体" w:eastAsia="仿宋_GB2312"/>
          <w:b/>
          <w:bCs/>
          <w:lang w:val="en-US" w:eastAsia="zh-CN"/>
        </w:rPr>
        <w:t>磋商</w:t>
      </w:r>
      <w:r>
        <w:rPr>
          <w:rFonts w:hint="eastAsia" w:ascii="仿宋_GB2312" w:hAnsi="宋体" w:eastAsia="仿宋_GB2312"/>
          <w:b/>
          <w:bCs/>
        </w:rPr>
        <w:t>文件的要求编制报价文件，并保证所提供的全部资料的真实性、完整性及有效性，以使其报价对竞争性</w:t>
      </w:r>
      <w:r>
        <w:rPr>
          <w:rFonts w:hint="eastAsia" w:ascii="仿宋_GB2312" w:hAnsi="宋体" w:eastAsia="仿宋_GB2312"/>
          <w:b/>
          <w:bCs/>
          <w:lang w:val="en-US" w:eastAsia="zh-CN"/>
        </w:rPr>
        <w:t>磋商</w:t>
      </w:r>
      <w:r>
        <w:rPr>
          <w:rFonts w:hint="eastAsia" w:ascii="仿宋_GB2312" w:hAnsi="宋体" w:eastAsia="仿宋_GB2312"/>
          <w:b/>
          <w:bCs/>
        </w:rPr>
        <w:t>文件做出实质性响应。</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6"/>
    <w:p>
      <w:pPr>
        <w:pStyle w:val="7"/>
        <w:tabs>
          <w:tab w:val="left" w:pos="900"/>
        </w:tabs>
        <w:spacing w:before="0" w:after="0" w:line="240" w:lineRule="atLeast"/>
        <w:rPr>
          <w:rFonts w:ascii="仿宋_GB2312" w:hAnsi="宋体" w:eastAsia="仿宋_GB2312"/>
          <w:u w:val="none"/>
        </w:rPr>
      </w:pPr>
      <w:bookmarkStart w:id="77" w:name="_Toc515647769"/>
      <w:bookmarkStart w:id="78" w:name="_Toc13143"/>
      <w:bookmarkStart w:id="79" w:name="_Toc520356153"/>
      <w:bookmarkStart w:id="80" w:name="_Toc516367023"/>
      <w:bookmarkStart w:id="81" w:name="_Toc10379"/>
      <w:bookmarkStart w:id="82" w:name="_Toc4601"/>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7"/>
      <w:bookmarkEnd w:id="78"/>
      <w:bookmarkEnd w:id="79"/>
      <w:bookmarkEnd w:id="80"/>
      <w:bookmarkEnd w:id="81"/>
      <w:bookmarkEnd w:id="8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83"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83"/>
      <w:r>
        <w:rPr>
          <w:rFonts w:hint="eastAsia" w:ascii="仿宋_GB2312" w:hAnsi="宋体" w:eastAsia="仿宋_GB2312"/>
          <w:sz w:val="24"/>
        </w:rPr>
        <w:t>它包括：</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ascii="仿宋_GB2312" w:hAnsi="宋体" w:eastAsia="仿宋_GB2312"/>
          <w:sz w:val="24"/>
        </w:rPr>
      </w:pPr>
    </w:p>
    <w:p>
      <w:pPr>
        <w:pStyle w:val="7"/>
        <w:spacing w:before="0" w:after="0" w:line="240" w:lineRule="atLeast"/>
        <w:rPr>
          <w:rFonts w:ascii="仿宋_GB2312" w:hAnsi="宋体" w:eastAsia="仿宋_GB2312"/>
          <w:u w:val="none"/>
        </w:rPr>
      </w:pPr>
      <w:bookmarkStart w:id="84" w:name="_Toc515647770"/>
      <w:bookmarkStart w:id="85" w:name="_Toc19624"/>
      <w:bookmarkStart w:id="86" w:name="_Toc23231"/>
      <w:bookmarkStart w:id="87" w:name="_Toc520356155"/>
      <w:bookmarkStart w:id="88" w:name="_Toc2248"/>
      <w:r>
        <w:rPr>
          <w:rFonts w:ascii="仿宋_GB2312" w:hAnsi="宋体" w:eastAsia="仿宋_GB2312"/>
          <w:u w:val="none"/>
        </w:rPr>
        <w:t>1</w:t>
      </w:r>
      <w:r>
        <w:rPr>
          <w:rFonts w:hint="eastAsia" w:ascii="仿宋_GB2312" w:hAnsi="宋体" w:eastAsia="仿宋_GB2312"/>
          <w:u w:val="none"/>
        </w:rPr>
        <w:t>1.投标报价</w:t>
      </w:r>
      <w:bookmarkEnd w:id="84"/>
      <w:bookmarkEnd w:id="85"/>
      <w:bookmarkEnd w:id="86"/>
      <w:bookmarkEnd w:id="87"/>
      <w:bookmarkEnd w:id="88"/>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7"/>
        <w:spacing w:before="0" w:after="0" w:line="240" w:lineRule="atLeast"/>
        <w:rPr>
          <w:rFonts w:ascii="仿宋_GB2312" w:hAnsi="宋体" w:eastAsia="仿宋_GB2312"/>
          <w:u w:val="none"/>
        </w:rPr>
      </w:pPr>
      <w:bookmarkStart w:id="89" w:name="_Toc515647771"/>
      <w:bookmarkStart w:id="90" w:name="_Toc17788"/>
      <w:bookmarkStart w:id="91" w:name="_Toc22212"/>
      <w:bookmarkStart w:id="92" w:name="_Toc11514"/>
      <w:bookmarkStart w:id="93" w:name="_Ref467306513"/>
      <w:bookmarkStart w:id="94" w:name="_Toc520356156"/>
      <w:r>
        <w:rPr>
          <w:rFonts w:ascii="仿宋_GB2312" w:hAnsi="宋体" w:eastAsia="仿宋_GB2312"/>
          <w:u w:val="none"/>
        </w:rPr>
        <w:t>1</w:t>
      </w:r>
      <w:r>
        <w:rPr>
          <w:rFonts w:hint="eastAsia" w:ascii="仿宋_GB2312" w:hAnsi="宋体" w:eastAsia="仿宋_GB2312"/>
          <w:u w:val="none"/>
        </w:rPr>
        <w:t>2.投标保证金</w:t>
      </w:r>
      <w:bookmarkEnd w:id="89"/>
      <w:bookmarkEnd w:id="90"/>
      <w:bookmarkEnd w:id="91"/>
      <w:bookmarkEnd w:id="92"/>
      <w:bookmarkEnd w:id="93"/>
      <w:bookmarkEnd w:id="94"/>
    </w:p>
    <w:p>
      <w:pPr>
        <w:spacing w:line="240" w:lineRule="atLeast"/>
        <w:ind w:left="900" w:hanging="900" w:hangingChars="375"/>
        <w:rPr>
          <w:rFonts w:ascii="仿宋_GB2312" w:hAnsi="宋体" w:eastAsia="仿宋_GB2312"/>
          <w:sz w:val="24"/>
        </w:rPr>
      </w:pPr>
      <w:bookmarkStart w:id="95"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5"/>
      <w:r>
        <w:rPr>
          <w:rFonts w:hint="eastAsia" w:ascii="仿宋_GB2312" w:hAnsi="宋体" w:eastAsia="仿宋_GB2312"/>
          <w:sz w:val="24"/>
        </w:rPr>
        <w:t>，并作为其投标的一部分。</w:t>
      </w:r>
    </w:p>
    <w:p>
      <w:pPr>
        <w:spacing w:line="240" w:lineRule="atLeast"/>
        <w:ind w:left="900" w:hanging="900" w:hangingChars="375"/>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（1）在投标有效期内，撤销投标的；</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（3）中标后不按本须知第31条的规定提交履约保证金的；</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12"/>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bookmarkStart w:id="96" w:name="_Ref467306336"/>
      <w:r>
        <w:rPr>
          <w:rFonts w:hint="eastAsia" w:ascii="仿宋_GB2312" w:hAnsi="宋体" w:eastAsia="仿宋_GB2312"/>
          <w:sz w:val="24"/>
        </w:rPr>
        <w:t>12.3</w:t>
      </w:r>
      <w:r>
        <w:rPr>
          <w:rFonts w:hint="eastAsia" w:ascii="仿宋_GB2312" w:hAnsi="宋体" w:eastAsia="仿宋_GB2312"/>
          <w:sz w:val="24"/>
        </w:rPr>
        <w:tab/>
      </w:r>
      <w:bookmarkEnd w:id="96"/>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7"/>
        <w:spacing w:before="0" w:after="0" w:line="240" w:lineRule="atLeast"/>
        <w:rPr>
          <w:rFonts w:ascii="仿宋_GB2312" w:hAnsi="宋体" w:eastAsia="仿宋_GB2312"/>
          <w:u w:val="none"/>
        </w:rPr>
      </w:pPr>
      <w:bookmarkStart w:id="97" w:name="_Toc515647772"/>
      <w:bookmarkStart w:id="98" w:name="_Toc520356157"/>
      <w:bookmarkStart w:id="99" w:name="_Toc22901"/>
      <w:bookmarkStart w:id="100" w:name="_Toc32569"/>
      <w:bookmarkStart w:id="101" w:name="_Toc23590"/>
      <w:r>
        <w:rPr>
          <w:rFonts w:hint="eastAsia" w:ascii="仿宋_GB2312" w:hAnsi="宋体" w:eastAsia="仿宋_GB2312"/>
          <w:u w:val="none"/>
        </w:rPr>
        <w:t>13.投标有效期</w:t>
      </w:r>
      <w:bookmarkEnd w:id="97"/>
      <w:bookmarkEnd w:id="98"/>
      <w:bookmarkEnd w:id="99"/>
      <w:bookmarkEnd w:id="100"/>
      <w:bookmarkEnd w:id="101"/>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投标无效，本项目投标有效期为</w:t>
      </w:r>
      <w:r>
        <w:rPr>
          <w:rFonts w:hint="eastAsia" w:ascii="仿宋_GB2312" w:hAnsi="宋体" w:eastAsia="仿宋_GB2312"/>
          <w:b/>
          <w:bCs/>
          <w:sz w:val="24"/>
          <w:lang w:val="en-US" w:eastAsia="zh-CN"/>
        </w:rPr>
        <w:t>6</w:t>
      </w:r>
      <w:r>
        <w:rPr>
          <w:rFonts w:hint="eastAsia" w:ascii="仿宋_GB2312" w:hAnsi="宋体" w:eastAsia="仿宋_GB2312"/>
          <w:b/>
          <w:bCs/>
          <w:sz w:val="24"/>
        </w:rPr>
        <w:t>0日历日</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7"/>
        <w:spacing w:before="0" w:after="0" w:line="240" w:lineRule="atLeast"/>
        <w:rPr>
          <w:rFonts w:ascii="仿宋_GB2312" w:hAnsi="宋体" w:eastAsia="仿宋_GB2312"/>
          <w:u w:val="none"/>
        </w:rPr>
      </w:pPr>
      <w:bookmarkStart w:id="102" w:name="_Toc520356158"/>
      <w:bookmarkStart w:id="103" w:name="_Toc515647773"/>
      <w:bookmarkStart w:id="104" w:name="_Toc17609"/>
      <w:bookmarkStart w:id="105" w:name="_Toc493"/>
      <w:bookmarkStart w:id="106" w:name="_Toc17074"/>
      <w:r>
        <w:rPr>
          <w:rFonts w:hint="eastAsia" w:ascii="仿宋_GB2312" w:hAnsi="宋体" w:eastAsia="仿宋_GB2312"/>
          <w:u w:val="none"/>
        </w:rPr>
        <w:t>14.投标文件的签署</w:t>
      </w:r>
      <w:bookmarkEnd w:id="102"/>
      <w:r>
        <w:rPr>
          <w:rFonts w:hint="eastAsia" w:ascii="仿宋_GB2312" w:hAnsi="宋体" w:eastAsia="仿宋_GB2312"/>
          <w:u w:val="none"/>
        </w:rPr>
        <w:t>及规定</w:t>
      </w:r>
      <w:bookmarkEnd w:id="103"/>
      <w:bookmarkEnd w:id="104"/>
      <w:bookmarkEnd w:id="105"/>
      <w:bookmarkEnd w:id="106"/>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中的规定，递交竞争性</w:t>
      </w:r>
      <w:r>
        <w:rPr>
          <w:rFonts w:hint="eastAsia" w:ascii="仿宋_GB2312" w:hAnsi="宋体" w:eastAsia="仿宋_GB2312"/>
          <w:sz w:val="24"/>
          <w:lang w:eastAsia="zh-CN"/>
        </w:rPr>
        <w:t>磋商</w:t>
      </w:r>
      <w:r>
        <w:rPr>
          <w:rFonts w:hint="eastAsia" w:ascii="仿宋_GB2312" w:hAnsi="宋体" w:eastAsia="仿宋_GB2312"/>
          <w:sz w:val="24"/>
        </w:rPr>
        <w:t>文件正本（一本）、副本（</w:t>
      </w:r>
      <w:r>
        <w:rPr>
          <w:rFonts w:hint="eastAsia" w:ascii="仿宋_GB2312" w:hAnsi="宋体" w:eastAsia="仿宋_GB2312"/>
          <w:sz w:val="24"/>
          <w:lang w:val="en-US" w:eastAsia="zh-CN"/>
        </w:rPr>
        <w:t>三</w:t>
      </w:r>
      <w:r>
        <w:rPr>
          <w:rFonts w:hint="eastAsia" w:ascii="仿宋_GB2312" w:hAnsi="宋体" w:eastAsia="仿宋_GB2312"/>
          <w:sz w:val="24"/>
        </w:rPr>
        <w:t>本）和电子文档（1个），每份文件封皮须清楚地标明“正本”或“副本”。若正本和副本不符，以正本为准。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07" w:name="_Toc16865"/>
      <w:bookmarkStart w:id="108" w:name="_Toc520356159"/>
      <w:bookmarkStart w:id="109" w:name="_Toc216582808"/>
      <w:bookmarkStart w:id="110" w:name="_Toc515647774"/>
      <w:bookmarkStart w:id="111" w:name="_Toc25925"/>
      <w:bookmarkStart w:id="112" w:name="_Toc11179"/>
      <w:r>
        <w:rPr>
          <w:rFonts w:hint="eastAsia" w:ascii="仿宋_GB2312" w:hAnsi="宋体" w:eastAsia="仿宋_GB2312"/>
          <w:sz w:val="24"/>
        </w:rPr>
        <w:t>四   投标文件的递交</w:t>
      </w:r>
      <w:bookmarkEnd w:id="107"/>
      <w:bookmarkEnd w:id="108"/>
      <w:bookmarkEnd w:id="109"/>
      <w:bookmarkEnd w:id="110"/>
      <w:bookmarkEnd w:id="111"/>
      <w:bookmarkEnd w:id="112"/>
    </w:p>
    <w:p>
      <w:pPr>
        <w:pStyle w:val="5"/>
      </w:pPr>
    </w:p>
    <w:p>
      <w:pPr>
        <w:pStyle w:val="7"/>
        <w:spacing w:before="0" w:after="0" w:line="240" w:lineRule="atLeast"/>
        <w:rPr>
          <w:rFonts w:ascii="仿宋_GB2312" w:hAnsi="宋体" w:eastAsia="仿宋_GB2312"/>
          <w:u w:val="none"/>
        </w:rPr>
      </w:pPr>
      <w:bookmarkStart w:id="113" w:name="_Toc32337"/>
      <w:bookmarkStart w:id="114" w:name="_Toc21645"/>
      <w:bookmarkStart w:id="115" w:name="_Toc520356160"/>
      <w:bookmarkStart w:id="116" w:name="_Toc26195"/>
      <w:bookmarkStart w:id="117" w:name="_Toc515647775"/>
      <w:r>
        <w:rPr>
          <w:rFonts w:hint="eastAsia" w:ascii="仿宋_GB2312" w:hAnsi="宋体" w:eastAsia="仿宋_GB2312"/>
          <w:u w:val="none"/>
        </w:rPr>
        <w:t>15.投标文件的密封和标记</w:t>
      </w:r>
      <w:bookmarkEnd w:id="113"/>
      <w:bookmarkEnd w:id="114"/>
      <w:bookmarkEnd w:id="115"/>
      <w:bookmarkEnd w:id="116"/>
      <w:bookmarkEnd w:id="117"/>
    </w:p>
    <w:p>
      <w:pPr>
        <w:spacing w:line="240" w:lineRule="atLeast"/>
        <w:ind w:left="900" w:hanging="900" w:hangingChars="375"/>
        <w:rPr>
          <w:rFonts w:ascii="仿宋_GB2312" w:hAnsi="宋体" w:eastAsia="仿宋_GB2312"/>
          <w:b/>
          <w:bCs/>
          <w:sz w:val="24"/>
        </w:rPr>
      </w:pPr>
      <w:r>
        <w:rPr>
          <w:rFonts w:hint="eastAsia" w:ascii="仿宋_GB2312" w:hAnsi="宋体" w:eastAsia="仿宋_GB2312"/>
          <w:sz w:val="24"/>
        </w:rPr>
        <w:t xml:space="preserve">15.1   </w:t>
      </w:r>
      <w:r>
        <w:rPr>
          <w:rFonts w:hint="eastAsia" w:ascii="仿宋_GB2312" w:hAnsi="宋体" w:eastAsia="仿宋_GB2312"/>
          <w:b/>
          <w:bCs/>
          <w:sz w:val="24"/>
          <w:lang w:val="en-US" w:eastAsia="zh-CN"/>
        </w:rPr>
        <w:t>磋商</w:t>
      </w:r>
      <w:r>
        <w:rPr>
          <w:rFonts w:hint="eastAsia" w:ascii="仿宋_GB2312" w:hAnsi="宋体" w:eastAsia="仿宋_GB2312"/>
          <w:b/>
          <w:bCs/>
          <w:sz w:val="24"/>
        </w:rPr>
        <w:t>文件正本一份、副本</w:t>
      </w:r>
      <w:r>
        <w:rPr>
          <w:rFonts w:hint="eastAsia" w:ascii="仿宋_GB2312" w:hAnsi="宋体" w:eastAsia="仿宋_GB2312"/>
          <w:b/>
          <w:bCs/>
          <w:sz w:val="24"/>
          <w:lang w:val="en-US" w:eastAsia="zh-CN"/>
        </w:rPr>
        <w:t>二</w:t>
      </w:r>
      <w:r>
        <w:rPr>
          <w:rFonts w:hint="eastAsia" w:ascii="仿宋_GB2312" w:hAnsi="宋体" w:eastAsia="仿宋_GB2312"/>
          <w:b/>
          <w:bCs/>
          <w:sz w:val="24"/>
        </w:rPr>
        <w:t>份，电子文档一份</w:t>
      </w:r>
      <w:r>
        <w:rPr>
          <w:rFonts w:hint="eastAsia" w:ascii="仿宋_GB2312" w:hAnsi="宋体" w:eastAsia="仿宋_GB2312"/>
          <w:b/>
          <w:bCs/>
          <w:sz w:val="24"/>
          <w:lang w:eastAsia="zh-CN"/>
        </w:rPr>
        <w:t>（</w:t>
      </w:r>
      <w:r>
        <w:rPr>
          <w:rFonts w:hint="eastAsia" w:ascii="仿宋_GB2312" w:hAnsi="宋体" w:eastAsia="仿宋_GB2312"/>
          <w:b/>
          <w:bCs/>
          <w:sz w:val="24"/>
          <w:lang w:val="en-US" w:eastAsia="zh-CN"/>
        </w:rPr>
        <w:t>中标后提供</w:t>
      </w:r>
      <w:r>
        <w:rPr>
          <w:rFonts w:hint="eastAsia" w:ascii="仿宋_GB2312" w:hAnsi="宋体" w:eastAsia="仿宋_GB2312"/>
          <w:b/>
          <w:bCs/>
          <w:sz w:val="24"/>
          <w:lang w:eastAsia="zh-CN"/>
        </w:rPr>
        <w:t>）</w:t>
      </w:r>
      <w:r>
        <w:rPr>
          <w:rFonts w:hint="eastAsia" w:ascii="仿宋_GB2312" w:hAnsi="宋体" w:eastAsia="仿宋_GB2312"/>
          <w:b/>
          <w:bCs/>
          <w:sz w:val="24"/>
        </w:rPr>
        <w:t>，邮寄、电报、电话、传真形式的报价文件概不接受。</w:t>
      </w:r>
    </w:p>
    <w:p>
      <w:pPr>
        <w:pStyle w:val="17"/>
        <w:ind w:firstLine="960" w:firstLineChars="400"/>
      </w:pPr>
      <w:r>
        <w:rPr>
          <w:rFonts w:hint="eastAsia" w:ascii="仿宋_GB2312" w:hAnsi="宋体" w:eastAsia="仿宋_GB2312"/>
          <w:b/>
          <w:bCs/>
          <w:sz w:val="24"/>
        </w:rPr>
        <w:t>资格证明文件和技术商务部分装订成一册。</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ascii="仿宋_GB2312" w:hAnsi="宋体" w:eastAsia="仿宋_GB2312"/>
          <w:b/>
          <w:bCs/>
          <w:sz w:val="24"/>
        </w:rPr>
      </w:pPr>
      <w:r>
        <w:rPr>
          <w:rFonts w:hint="eastAsia" w:ascii="仿宋_GB2312" w:hAnsi="宋体" w:eastAsia="仿宋_GB2312"/>
          <w:b/>
          <w:bCs/>
          <w:sz w:val="24"/>
        </w:rPr>
        <w:t>注明招标公告或投标邀请书中指明的项目名称、招标编号、投标人名称字样。</w:t>
      </w:r>
    </w:p>
    <w:p>
      <w:pPr>
        <w:pStyle w:val="27"/>
        <w:tabs>
          <w:tab w:val="left" w:pos="1515"/>
        </w:tabs>
        <w:spacing w:line="360" w:lineRule="auto"/>
        <w:ind w:left="0" w:right="567" w:firstLine="0"/>
        <w:rPr>
          <w:rFonts w:ascii="仿宋_GB2312" w:hAnsi="宋体" w:eastAsia="仿宋_GB2312"/>
          <w:sz w:val="24"/>
        </w:rPr>
      </w:pPr>
      <w:r>
        <w:rPr>
          <w:rFonts w:hint="eastAsia" w:ascii="仿宋_GB2312" w:hAnsi="宋体" w:eastAsia="仿宋_GB2312"/>
          <w:sz w:val="24"/>
        </w:rPr>
        <w:t xml:space="preserve">15.3   </w:t>
      </w:r>
      <w:r>
        <w:rPr>
          <w:rFonts w:hint="eastAsia" w:ascii="仿宋_GB2312" w:hAnsi="宋体" w:eastAsia="仿宋_GB2312"/>
          <w:b/>
          <w:bCs/>
          <w:sz w:val="24"/>
        </w:rPr>
        <w:t>如果投标人未按上述要求密封的，将被拒绝接收，投标人应承担封装失误产生的任何后果。</w:t>
      </w:r>
    </w:p>
    <w:p>
      <w:pPr>
        <w:pStyle w:val="7"/>
        <w:spacing w:before="0" w:after="0" w:line="240" w:lineRule="atLeast"/>
        <w:rPr>
          <w:rFonts w:ascii="仿宋_GB2312" w:hAnsi="宋体" w:eastAsia="仿宋_GB2312"/>
          <w:u w:val="none"/>
        </w:rPr>
      </w:pPr>
      <w:bookmarkStart w:id="118" w:name="_Toc9840"/>
      <w:bookmarkStart w:id="119" w:name="_Toc520356161"/>
      <w:bookmarkStart w:id="120" w:name="_Toc515647776"/>
      <w:bookmarkStart w:id="121" w:name="_Toc24017"/>
      <w:bookmarkStart w:id="122" w:name="_Toc12751"/>
      <w:r>
        <w:rPr>
          <w:rFonts w:hint="eastAsia" w:ascii="仿宋_GB2312" w:hAnsi="宋体" w:eastAsia="仿宋_GB2312"/>
          <w:u w:val="none"/>
        </w:rPr>
        <w:t>16.投标截止</w:t>
      </w:r>
      <w:bookmarkEnd w:id="118"/>
      <w:bookmarkEnd w:id="119"/>
      <w:bookmarkEnd w:id="120"/>
      <w:bookmarkEnd w:id="121"/>
      <w:bookmarkEnd w:id="122"/>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7"/>
        <w:spacing w:before="0" w:after="0" w:line="240" w:lineRule="atLeast"/>
        <w:rPr>
          <w:rFonts w:ascii="仿宋_GB2312" w:hAnsi="宋体" w:eastAsia="仿宋_GB2312"/>
          <w:u w:val="none"/>
        </w:rPr>
      </w:pPr>
      <w:bookmarkStart w:id="123" w:name="_Toc18537"/>
      <w:bookmarkStart w:id="124" w:name="_Toc24275"/>
      <w:bookmarkStart w:id="125" w:name="_Toc520356162"/>
      <w:bookmarkStart w:id="126" w:name="_Toc24785"/>
      <w:bookmarkStart w:id="127" w:name="_Toc515647777"/>
      <w:r>
        <w:rPr>
          <w:rFonts w:hint="eastAsia" w:ascii="仿宋_GB2312" w:hAnsi="宋体" w:eastAsia="仿宋_GB2312"/>
          <w:u w:val="none"/>
        </w:rPr>
        <w:t>17.投标文件的接收、修改与撤回</w:t>
      </w:r>
      <w:bookmarkEnd w:id="123"/>
      <w:bookmarkEnd w:id="124"/>
      <w:bookmarkEnd w:id="125"/>
      <w:bookmarkEnd w:id="126"/>
      <w:bookmarkEnd w:id="127"/>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ascii="仿宋_GB2312" w:hAnsi="宋体" w:eastAsia="仿宋_GB2312"/>
          <w:sz w:val="24"/>
        </w:rPr>
      </w:pPr>
    </w:p>
    <w:tbl>
      <w:tblPr>
        <w:tblStyle w:val="21"/>
        <w:tblW w:w="8528" w:type="dxa"/>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ascii="仿宋_GB2312" w:hAnsi="宋体" w:eastAsia="仿宋_GB2312"/>
          <w:sz w:val="24"/>
        </w:rPr>
      </w:pPr>
    </w:p>
    <w:p>
      <w:pPr>
        <w:pStyle w:val="4"/>
        <w:spacing w:before="0" w:line="240" w:lineRule="atLeast"/>
        <w:jc w:val="both"/>
        <w:rPr>
          <w:rFonts w:ascii="仿宋_GB2312" w:hAnsi="宋体" w:eastAsia="仿宋_GB2312"/>
          <w:sz w:val="24"/>
        </w:rPr>
      </w:pPr>
      <w:bookmarkStart w:id="128" w:name="_Toc515647778"/>
      <w:bookmarkStart w:id="129" w:name="_Toc20246"/>
      <w:bookmarkStart w:id="130" w:name="_Toc28398"/>
      <w:bookmarkStart w:id="131" w:name="_Toc216582809"/>
      <w:bookmarkStart w:id="132" w:name="_Toc520356163"/>
      <w:bookmarkStart w:id="133" w:name="_Toc12436"/>
    </w:p>
    <w:p>
      <w:pPr>
        <w:pStyle w:val="4"/>
        <w:spacing w:before="0" w:line="240" w:lineRule="atLeast"/>
        <w:rPr>
          <w:rFonts w:ascii="仿宋_GB2312" w:hAnsi="宋体" w:eastAsia="仿宋_GB2312"/>
          <w:sz w:val="24"/>
        </w:rPr>
      </w:pPr>
      <w:r>
        <w:rPr>
          <w:rFonts w:hint="eastAsia" w:ascii="仿宋_GB2312" w:hAnsi="宋体" w:eastAsia="仿宋_GB2312"/>
          <w:sz w:val="24"/>
        </w:rPr>
        <w:t>五   开标及评标</w:t>
      </w:r>
      <w:bookmarkEnd w:id="128"/>
      <w:bookmarkEnd w:id="129"/>
      <w:bookmarkEnd w:id="130"/>
      <w:bookmarkEnd w:id="131"/>
      <w:bookmarkEnd w:id="132"/>
      <w:bookmarkEnd w:id="133"/>
    </w:p>
    <w:p>
      <w:pPr>
        <w:pStyle w:val="5"/>
      </w:pPr>
    </w:p>
    <w:p>
      <w:pPr>
        <w:pStyle w:val="7"/>
        <w:numPr>
          <w:ilvl w:val="0"/>
          <w:numId w:val="5"/>
        </w:numPr>
        <w:spacing w:line="240" w:lineRule="atLeast"/>
      </w:pPr>
      <w:bookmarkStart w:id="134" w:name="_Toc25345"/>
      <w:bookmarkStart w:id="135" w:name="_Toc515647779"/>
      <w:bookmarkStart w:id="136" w:name="_Toc520356164"/>
      <w:bookmarkStart w:id="137" w:name="_Toc17257"/>
      <w:bookmarkStart w:id="138" w:name="_Toc7186"/>
      <w:r>
        <w:rPr>
          <w:rFonts w:hint="eastAsia" w:ascii="仿宋_GB2312" w:hAnsi="宋体" w:eastAsia="仿宋_GB2312"/>
          <w:u w:val="none"/>
        </w:rPr>
        <w:t>开标</w:t>
      </w:r>
      <w:bookmarkEnd w:id="134"/>
      <w:bookmarkEnd w:id="135"/>
      <w:bookmarkEnd w:id="136"/>
      <w:bookmarkEnd w:id="137"/>
      <w:bookmarkEnd w:id="138"/>
    </w:p>
    <w:p>
      <w:pPr>
        <w:numPr>
          <w:ilvl w:val="1"/>
          <w:numId w:val="5"/>
        </w:numPr>
        <w:spacing w:line="240" w:lineRule="atLeast"/>
        <w:ind w:left="900" w:hanging="900" w:hangingChars="375"/>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黑体" w:hAnsi="宋体" w:eastAsia="仿宋_GB2312"/>
          <w:sz w:val="24"/>
        </w:rPr>
      </w:pPr>
      <w:r>
        <w:rPr>
          <w:rFonts w:hint="eastAsia" w:ascii="仿宋_GB2312" w:hAnsi="宋体" w:eastAsia="仿宋_GB2312"/>
          <w:sz w:val="24"/>
        </w:rPr>
        <w:t>18.2   开标时</w:t>
      </w:r>
      <w:r>
        <w:rPr>
          <w:rFonts w:hint="eastAsia" w:ascii="黑体" w:hAnsi="宋体" w:eastAsia="仿宋_GB2312"/>
          <w:sz w:val="24"/>
        </w:rPr>
        <w:t>，由</w:t>
      </w:r>
      <w:r>
        <w:rPr>
          <w:rFonts w:hint="eastAsia" w:ascii="黑体" w:hAnsi="宋体" w:eastAsia="仿宋_GB2312"/>
          <w:sz w:val="24"/>
          <w:lang w:val="ru-RU"/>
        </w:rPr>
        <w:t>采购代理机构</w:t>
      </w:r>
      <w:r>
        <w:rPr>
          <w:rFonts w:hint="eastAsia" w:ascii="黑体" w:hAnsi="宋体" w:eastAsia="仿宋_GB2312"/>
          <w:sz w:val="24"/>
        </w:rPr>
        <w:t>向磋商小组</w:t>
      </w:r>
      <w:r>
        <w:rPr>
          <w:rFonts w:hint="eastAsia" w:ascii="黑体" w:hAnsi="宋体" w:eastAsia="仿宋_GB2312"/>
          <w:sz w:val="24"/>
          <w:lang w:val="ru-RU"/>
        </w:rPr>
        <w:t>介绍项目基本情况并宣布有关纪律和磋商程序</w:t>
      </w:r>
      <w:r>
        <w:rPr>
          <w:rFonts w:hint="eastAsia" w:ascii="黑体" w:hAnsi="宋体" w:eastAsia="仿宋_GB2312"/>
          <w:sz w:val="24"/>
        </w:rPr>
        <w:t>。</w:t>
      </w:r>
    </w:p>
    <w:p>
      <w:pPr>
        <w:pStyle w:val="7"/>
        <w:spacing w:before="0" w:after="0" w:line="240" w:lineRule="atLeast"/>
        <w:rPr>
          <w:rFonts w:ascii="仿宋_GB2312" w:hAnsi="宋体" w:eastAsia="仿宋_GB2312"/>
          <w:u w:val="none"/>
        </w:rPr>
      </w:pPr>
      <w:bookmarkStart w:id="139" w:name="_Toc520356165"/>
      <w:bookmarkStart w:id="140" w:name="_Toc21372"/>
      <w:bookmarkStart w:id="141" w:name="_Toc19296"/>
      <w:bookmarkStart w:id="142" w:name="_Toc515647780"/>
      <w:bookmarkStart w:id="143" w:name="_Toc31290"/>
      <w:r>
        <w:rPr>
          <w:rFonts w:hint="eastAsia" w:ascii="仿宋_GB2312" w:hAnsi="宋体" w:eastAsia="仿宋_GB2312"/>
          <w:u w:val="none"/>
        </w:rPr>
        <w:t>19.</w:t>
      </w:r>
      <w:bookmarkEnd w:id="139"/>
      <w:r>
        <w:rPr>
          <w:rFonts w:hint="eastAsia" w:ascii="仿宋_GB2312" w:hAnsi="宋体" w:eastAsia="仿宋_GB2312"/>
          <w:u w:val="none"/>
        </w:rPr>
        <w:t>资格审查及组建评标委员会</w:t>
      </w:r>
      <w:bookmarkEnd w:id="140"/>
      <w:bookmarkEnd w:id="141"/>
      <w:bookmarkEnd w:id="142"/>
      <w:bookmarkEnd w:id="143"/>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5"/>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5"/>
        <w:ind w:left="850" w:leftChars="405" w:firstLine="0"/>
        <w:jc w:val="both"/>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4" w:name="_Toc520356166"/>
    </w:p>
    <w:p>
      <w:pPr>
        <w:pStyle w:val="7"/>
        <w:spacing w:before="0" w:after="0" w:line="240" w:lineRule="atLeast"/>
        <w:rPr>
          <w:rFonts w:ascii="仿宋_GB2312" w:hAnsi="宋体" w:eastAsia="仿宋_GB2312"/>
          <w:b w:val="0"/>
          <w:bCs/>
          <w:bdr w:val="single" w:color="auto" w:sz="4" w:space="0"/>
        </w:rPr>
      </w:pPr>
      <w:bookmarkStart w:id="145" w:name="_Toc28479"/>
      <w:bookmarkStart w:id="146" w:name="_Toc26332"/>
      <w:bookmarkStart w:id="147" w:name="_Toc515647781"/>
      <w:bookmarkStart w:id="148" w:name="_Toc19949"/>
      <w:r>
        <w:rPr>
          <w:rFonts w:ascii="仿宋_GB2312" w:hAnsi="宋体" w:eastAsia="仿宋_GB2312"/>
          <w:u w:val="none"/>
        </w:rPr>
        <w:t>20.</w:t>
      </w:r>
      <w:r>
        <w:rPr>
          <w:rFonts w:hint="eastAsia" w:ascii="仿宋_GB2312" w:hAnsi="宋体" w:eastAsia="仿宋_GB2312"/>
          <w:u w:val="none"/>
        </w:rPr>
        <w:t>投标文件</w:t>
      </w:r>
      <w:bookmarkEnd w:id="144"/>
      <w:r>
        <w:rPr>
          <w:rFonts w:hint="eastAsia" w:ascii="仿宋_GB2312" w:hAnsi="宋体" w:eastAsia="仿宋_GB2312"/>
          <w:u w:val="none"/>
        </w:rPr>
        <w:t>符合性审查与澄清</w:t>
      </w:r>
      <w:bookmarkEnd w:id="145"/>
      <w:bookmarkEnd w:id="146"/>
      <w:bookmarkEnd w:id="147"/>
      <w:bookmarkEnd w:id="148"/>
    </w:p>
    <w:p>
      <w:pPr>
        <w:spacing w:line="240" w:lineRule="atLeast"/>
        <w:ind w:left="900" w:hanging="900" w:hangingChars="375"/>
        <w:rPr>
          <w:rFonts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9" w:name="_Hlt522424701"/>
      <w:bookmarkEnd w:id="149"/>
      <w:bookmarkStart w:id="150" w:name="_Toc520356167"/>
    </w:p>
    <w:p>
      <w:pPr>
        <w:spacing w:line="240" w:lineRule="atLeast"/>
        <w:ind w:left="900" w:hanging="900" w:hangingChars="375"/>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w:t>
      </w:r>
      <w:r>
        <w:rPr>
          <w:rFonts w:hint="eastAsia" w:ascii="仿宋_GB2312" w:hAnsi="宋体" w:eastAsia="仿宋_GB2312"/>
          <w:b/>
          <w:bCs/>
          <w:sz w:val="24"/>
        </w:rPr>
        <w:t>最低评标价法</w:t>
      </w:r>
      <w:r>
        <w:rPr>
          <w:rFonts w:hint="eastAsia" w:ascii="仿宋_GB2312" w:hAnsi="宋体" w:eastAsia="仿宋_GB2312"/>
          <w:sz w:val="24"/>
        </w:rPr>
        <w:t>，提供相同品牌产品的不同投标人以其中通过资格审查、符合性审查且报价最低的参加评标；报价相同的，由采购人或者采购人委托评标委员会按照招标文件中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7"/>
        <w:spacing w:before="0" w:after="0" w:line="240" w:lineRule="atLeast"/>
        <w:rPr>
          <w:rFonts w:ascii="仿宋_GB2312" w:hAnsi="宋体" w:eastAsia="仿宋_GB2312"/>
          <w:u w:val="none"/>
        </w:rPr>
      </w:pPr>
      <w:bookmarkStart w:id="151" w:name="_Toc18529"/>
      <w:bookmarkStart w:id="152" w:name="_Toc6364"/>
      <w:bookmarkStart w:id="153" w:name="_Toc515647782"/>
      <w:bookmarkStart w:id="154" w:name="_Toc9469"/>
      <w:r>
        <w:rPr>
          <w:rFonts w:hint="eastAsia" w:ascii="仿宋_GB2312" w:hAnsi="宋体" w:eastAsia="仿宋_GB2312"/>
          <w:u w:val="none"/>
        </w:rPr>
        <w:t>21.投标偏离</w:t>
      </w:r>
      <w:bookmarkEnd w:id="151"/>
      <w:bookmarkEnd w:id="152"/>
      <w:bookmarkEnd w:id="153"/>
      <w:bookmarkEnd w:id="154"/>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7"/>
        <w:spacing w:before="0" w:after="0" w:line="240" w:lineRule="atLeast"/>
        <w:rPr>
          <w:rFonts w:ascii="仿宋_GB2312" w:hAnsi="宋体" w:eastAsia="仿宋_GB2312"/>
          <w:u w:val="none"/>
        </w:rPr>
      </w:pPr>
      <w:bookmarkStart w:id="155" w:name="_Toc515647783"/>
      <w:bookmarkStart w:id="156" w:name="_Toc4950"/>
      <w:bookmarkStart w:id="157" w:name="_Toc23936"/>
      <w:bookmarkStart w:id="158" w:name="_Toc6092"/>
      <w:r>
        <w:rPr>
          <w:rFonts w:hint="eastAsia" w:ascii="仿宋_GB2312" w:hAnsi="宋体" w:eastAsia="仿宋_GB2312"/>
          <w:u w:val="none"/>
        </w:rPr>
        <w:t>22.投标</w:t>
      </w:r>
      <w:bookmarkEnd w:id="155"/>
      <w:r>
        <w:rPr>
          <w:rFonts w:hint="eastAsia" w:ascii="仿宋_GB2312" w:hAnsi="宋体" w:eastAsia="仿宋_GB2312"/>
          <w:u w:val="none"/>
        </w:rPr>
        <w:t>无效</w:t>
      </w:r>
      <w:bookmarkEnd w:id="156"/>
      <w:bookmarkEnd w:id="157"/>
      <w:bookmarkEnd w:id="158"/>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未按照招标文件规定要求签署、盖章的；</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6"/>
        </w:numPr>
        <w:spacing w:line="240" w:lineRule="atLeast"/>
        <w:ind w:left="1080" w:leftChars="429" w:hanging="180"/>
        <w:rPr>
          <w:rFonts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6"/>
        </w:numPr>
        <w:spacing w:line="240" w:lineRule="atLeast"/>
        <w:ind w:left="1080" w:leftChars="429" w:hanging="180"/>
        <w:rPr>
          <w:rFonts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6"/>
        </w:numPr>
        <w:tabs>
          <w:tab w:val="left" w:pos="0"/>
        </w:tabs>
        <w:spacing w:line="240" w:lineRule="atLeast"/>
        <w:ind w:left="1080" w:leftChars="429" w:hanging="180"/>
        <w:rPr>
          <w:rFonts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pPr>
      <w:bookmarkStart w:id="159" w:name="_Toc8521"/>
      <w:bookmarkStart w:id="160" w:name="_Toc22941"/>
      <w:bookmarkStart w:id="161" w:name="_Toc13652"/>
      <w:bookmarkStart w:id="162" w:name="_Toc515647784"/>
      <w:r>
        <w:t>23</w:t>
      </w:r>
      <w:r>
        <w:rPr>
          <w:rFonts w:hint="eastAsia"/>
        </w:rPr>
        <w:t>.</w:t>
      </w:r>
      <w:bookmarkEnd w:id="150"/>
      <w:r>
        <w:rPr>
          <w:rFonts w:hint="eastAsia"/>
        </w:rPr>
        <w:t>比较与评价</w:t>
      </w:r>
      <w:bookmarkEnd w:id="159"/>
      <w:bookmarkEnd w:id="160"/>
      <w:bookmarkEnd w:id="161"/>
      <w:bookmarkEnd w:id="162"/>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12"/>
        <w:spacing w:line="240" w:lineRule="atLeast"/>
        <w:ind w:left="899" w:leftChars="342" w:hanging="181"/>
        <w:rPr>
          <w:rFonts w:ascii="仿宋_GB2312" w:hAnsi="宋体" w:eastAsia="仿宋_GB2312"/>
          <w:sz w:val="24"/>
          <w:szCs w:val="24"/>
        </w:rPr>
      </w:pPr>
      <w:r>
        <w:rPr>
          <w:rFonts w:hint="eastAsia" w:ascii="仿宋_GB2312" w:hAnsi="宋体" w:eastAsia="仿宋_GB2312"/>
          <w:sz w:val="24"/>
          <w:szCs w:val="24"/>
        </w:rPr>
        <w:t xml:space="preserve">（1） </w:t>
      </w:r>
      <w:r>
        <w:rPr>
          <w:rFonts w:hint="eastAsia" w:ascii="仿宋_GB2312" w:hAnsi="宋体" w:eastAsia="仿宋_GB2312"/>
          <w:sz w:val="24"/>
          <w:szCs w:val="24"/>
          <w:lang w:val="en-US" w:eastAsia="zh-CN"/>
        </w:rPr>
        <w:t>综合评分</w:t>
      </w:r>
      <w:r>
        <w:rPr>
          <w:rFonts w:hint="eastAsia" w:ascii="仿宋_GB2312" w:hAnsi="宋体" w:eastAsia="仿宋_GB2312"/>
          <w:sz w:val="24"/>
          <w:szCs w:val="24"/>
        </w:rPr>
        <w:t>法。</w:t>
      </w:r>
    </w:p>
    <w:p>
      <w:pPr>
        <w:pStyle w:val="12"/>
        <w:spacing w:line="240" w:lineRule="atLeast"/>
        <w:ind w:left="900" w:hanging="900" w:hangingChars="375"/>
        <w:rPr>
          <w:rFonts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根据《政府采购促进中小企业发展管理办法》（财库[2020]46号）、《</w:t>
      </w:r>
      <w:r>
        <w:rPr>
          <w:rFonts w:ascii="仿宋_GB2312" w:hAnsi="宋体" w:eastAsia="仿宋_GB2312"/>
          <w:sz w:val="24"/>
          <w:szCs w:val="24"/>
        </w:rPr>
        <w:t>财政部 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63" w:name="sendNo"/>
      <w:r>
        <w:rPr>
          <w:rFonts w:hint="eastAsia" w:ascii="仿宋_GB2312" w:hAnsi="宋体" w:eastAsia="仿宋_GB2312"/>
          <w:bCs/>
          <w:sz w:val="24"/>
          <w:szCs w:val="24"/>
        </w:rPr>
        <w:t>财库〔</w:t>
      </w:r>
      <w:bookmarkEnd w:id="163"/>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本标段不适用。</w:t>
      </w:r>
    </w:p>
    <w:p>
      <w:pPr>
        <w:pStyle w:val="7"/>
        <w:spacing w:before="0" w:after="0" w:line="240" w:lineRule="atLeast"/>
        <w:rPr>
          <w:rFonts w:ascii="仿宋_GB2312" w:hAnsi="宋体" w:eastAsia="仿宋_GB2312"/>
          <w:u w:val="none"/>
        </w:rPr>
      </w:pPr>
      <w:bookmarkStart w:id="164" w:name="_Toc520356168"/>
      <w:bookmarkStart w:id="165" w:name="_Toc20227"/>
      <w:bookmarkStart w:id="166" w:name="_Toc31728"/>
      <w:bookmarkStart w:id="167" w:name="_Toc9378"/>
      <w:bookmarkStart w:id="168" w:name="_Toc515647785"/>
      <w:r>
        <w:rPr>
          <w:rFonts w:ascii="仿宋_GB2312" w:hAnsi="宋体" w:eastAsia="仿宋_GB2312"/>
          <w:u w:val="none"/>
        </w:rPr>
        <w:t>24</w:t>
      </w:r>
      <w:bookmarkEnd w:id="164"/>
      <w:r>
        <w:rPr>
          <w:rFonts w:hint="eastAsia" w:ascii="仿宋_GB2312" w:hAnsi="宋体" w:eastAsia="仿宋_GB2312"/>
          <w:u w:val="none"/>
        </w:rPr>
        <w:t>.废标</w:t>
      </w:r>
      <w:bookmarkEnd w:id="165"/>
      <w:bookmarkEnd w:id="166"/>
      <w:bookmarkEnd w:id="167"/>
      <w:bookmarkEnd w:id="168"/>
    </w:p>
    <w:p>
      <w:pPr>
        <w:spacing w:line="240" w:lineRule="atLeast"/>
        <w:ind w:left="897" w:leftChars="399" w:hanging="60" w:hangingChars="25"/>
        <w:rPr>
          <w:rFonts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ascii="仿宋_GB2312" w:hAnsi="宋体" w:eastAsia="仿宋_GB2312"/>
          <w:sz w:val="24"/>
        </w:rPr>
      </w:pPr>
      <w:r>
        <w:rPr>
          <w:rFonts w:hint="eastAsia" w:ascii="仿宋_GB2312" w:hAnsi="宋体" w:eastAsia="仿宋_GB2312"/>
          <w:sz w:val="24"/>
        </w:rPr>
        <w:t xml:space="preserve">（4）因重大变故，采购任务取消的。   </w:t>
      </w:r>
    </w:p>
    <w:p>
      <w:pPr>
        <w:pStyle w:val="7"/>
        <w:spacing w:before="0" w:after="0" w:line="240" w:lineRule="atLeast"/>
        <w:rPr>
          <w:rFonts w:ascii="仿宋_GB2312" w:hAnsi="宋体" w:eastAsia="仿宋_GB2312"/>
          <w:u w:val="none"/>
        </w:rPr>
      </w:pPr>
      <w:bookmarkStart w:id="169" w:name="_Toc31289"/>
      <w:bookmarkStart w:id="170" w:name="_Toc11175"/>
      <w:bookmarkStart w:id="171" w:name="_Toc24972"/>
      <w:bookmarkStart w:id="172" w:name="_Toc515647786"/>
      <w:bookmarkStart w:id="173" w:name="_Toc520356169"/>
      <w:r>
        <w:rPr>
          <w:rFonts w:ascii="仿宋_GB2312" w:hAnsi="宋体" w:eastAsia="仿宋_GB2312"/>
          <w:u w:val="none"/>
        </w:rPr>
        <w:t>25</w:t>
      </w:r>
      <w:r>
        <w:rPr>
          <w:rFonts w:hint="eastAsia" w:ascii="仿宋_GB2312" w:hAnsi="宋体" w:eastAsia="仿宋_GB2312"/>
          <w:u w:val="none"/>
        </w:rPr>
        <w:t>.保密原则</w:t>
      </w:r>
      <w:bookmarkEnd w:id="169"/>
      <w:bookmarkEnd w:id="170"/>
      <w:bookmarkEnd w:id="171"/>
      <w:bookmarkEnd w:id="172"/>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174" w:name="_Toc12143"/>
      <w:bookmarkStart w:id="175" w:name="_Toc2153"/>
      <w:bookmarkStart w:id="176" w:name="_Toc216582810"/>
      <w:bookmarkStart w:id="177" w:name="_Toc23904"/>
      <w:bookmarkStart w:id="178" w:name="_Toc515647787"/>
      <w:r>
        <w:rPr>
          <w:rFonts w:hint="eastAsia" w:ascii="仿宋_GB2312" w:hAnsi="宋体" w:eastAsia="仿宋_GB2312"/>
          <w:sz w:val="24"/>
        </w:rPr>
        <w:t xml:space="preserve">六   </w:t>
      </w:r>
      <w:bookmarkEnd w:id="173"/>
      <w:r>
        <w:rPr>
          <w:rFonts w:hint="eastAsia" w:ascii="仿宋_GB2312" w:hAnsi="宋体" w:eastAsia="仿宋_GB2312"/>
          <w:sz w:val="24"/>
        </w:rPr>
        <w:t>确定中标</w:t>
      </w:r>
      <w:bookmarkEnd w:id="174"/>
      <w:bookmarkEnd w:id="175"/>
      <w:bookmarkEnd w:id="176"/>
      <w:bookmarkEnd w:id="177"/>
      <w:bookmarkEnd w:id="178"/>
    </w:p>
    <w:p>
      <w:pPr>
        <w:pStyle w:val="5"/>
      </w:pPr>
    </w:p>
    <w:p>
      <w:pPr>
        <w:pStyle w:val="7"/>
        <w:spacing w:before="0" w:after="0" w:line="240" w:lineRule="atLeast"/>
        <w:rPr>
          <w:rFonts w:ascii="仿宋_GB2312" w:hAnsi="宋体" w:eastAsia="仿宋_GB2312"/>
          <w:u w:val="none"/>
        </w:rPr>
      </w:pPr>
      <w:bookmarkStart w:id="179" w:name="_Toc520356170"/>
      <w:bookmarkStart w:id="180" w:name="_Toc23762"/>
      <w:bookmarkStart w:id="181" w:name="_Toc515647788"/>
      <w:bookmarkStart w:id="182" w:name="_Toc28066"/>
      <w:bookmarkStart w:id="183" w:name="_Ref467307010"/>
      <w:bookmarkStart w:id="184" w:name="_Toc23617"/>
      <w:r>
        <w:rPr>
          <w:rFonts w:ascii="仿宋_GB2312" w:hAnsi="宋体" w:eastAsia="仿宋_GB2312"/>
          <w:u w:val="none"/>
        </w:rPr>
        <w:t>26</w:t>
      </w:r>
      <w:r>
        <w:rPr>
          <w:rFonts w:hint="eastAsia" w:ascii="仿宋_GB2312" w:hAnsi="宋体" w:eastAsia="仿宋_GB2312"/>
          <w:u w:val="none"/>
        </w:rPr>
        <w:t>.中标候选人的确定原则及标准</w:t>
      </w:r>
      <w:bookmarkEnd w:id="179"/>
      <w:bookmarkEnd w:id="180"/>
      <w:bookmarkEnd w:id="181"/>
      <w:bookmarkEnd w:id="182"/>
      <w:bookmarkEnd w:id="183"/>
      <w:bookmarkEnd w:id="18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ascii="仿宋_GB2312" w:hAnsi="宋体" w:eastAsia="仿宋_GB2312"/>
          <w:sz w:val="24"/>
        </w:rPr>
      </w:pPr>
      <w:bookmarkStart w:id="185" w:name="_Toc520356171"/>
      <w:bookmarkStart w:id="186"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7"/>
        <w:tabs>
          <w:tab w:val="left" w:pos="900"/>
        </w:tabs>
        <w:spacing w:before="0" w:after="0" w:line="240" w:lineRule="atLeast"/>
        <w:rPr>
          <w:rFonts w:ascii="仿宋_GB2312" w:hAnsi="宋体" w:eastAsia="仿宋_GB2312"/>
          <w:u w:val="none"/>
        </w:rPr>
      </w:pPr>
      <w:bookmarkStart w:id="187" w:name="_Toc9653"/>
      <w:bookmarkStart w:id="188" w:name="_Toc19950"/>
      <w:bookmarkStart w:id="189" w:name="_Toc23951"/>
      <w:r>
        <w:rPr>
          <w:rFonts w:ascii="仿宋_GB2312" w:hAnsi="宋体" w:eastAsia="仿宋_GB2312"/>
          <w:u w:val="none"/>
        </w:rPr>
        <w:t>27</w:t>
      </w:r>
      <w:bookmarkEnd w:id="185"/>
      <w:r>
        <w:rPr>
          <w:rFonts w:hint="eastAsia" w:ascii="仿宋_GB2312" w:hAnsi="宋体" w:eastAsia="仿宋_GB2312"/>
          <w:u w:val="none"/>
        </w:rPr>
        <w:t>.确定中标候选人和中标人</w:t>
      </w:r>
      <w:bookmarkEnd w:id="186"/>
      <w:bookmarkEnd w:id="187"/>
      <w:bookmarkEnd w:id="188"/>
      <w:bookmarkEnd w:id="189"/>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7"/>
        <w:tabs>
          <w:tab w:val="left" w:pos="900"/>
        </w:tabs>
        <w:spacing w:before="0" w:after="0" w:line="240" w:lineRule="atLeast"/>
        <w:rPr>
          <w:rFonts w:ascii="仿宋_GB2312" w:hAnsi="宋体" w:eastAsia="仿宋_GB2312"/>
          <w:u w:val="none"/>
        </w:rPr>
      </w:pPr>
      <w:bookmarkStart w:id="190" w:name="_Toc520356173"/>
      <w:bookmarkStart w:id="191" w:name="_Ref467306874"/>
      <w:bookmarkStart w:id="192" w:name="_Toc28562"/>
      <w:bookmarkStart w:id="193" w:name="_Toc8389"/>
      <w:bookmarkStart w:id="194" w:name="_Toc515647790"/>
      <w:bookmarkStart w:id="195" w:name="_Toc13782"/>
      <w:r>
        <w:rPr>
          <w:rFonts w:ascii="仿宋_GB2312" w:hAnsi="宋体" w:eastAsia="仿宋_GB2312"/>
          <w:u w:val="none"/>
        </w:rPr>
        <w:t>28</w:t>
      </w:r>
      <w:r>
        <w:rPr>
          <w:rFonts w:hint="eastAsia" w:ascii="仿宋_GB2312" w:hAnsi="宋体" w:eastAsia="仿宋_GB2312"/>
          <w:u w:val="none"/>
        </w:rPr>
        <w:t>.</w:t>
      </w:r>
      <w:bookmarkEnd w:id="190"/>
      <w:bookmarkEnd w:id="191"/>
      <w:r>
        <w:rPr>
          <w:rFonts w:hint="eastAsia" w:ascii="仿宋_GB2312" w:hAnsi="宋体" w:eastAsia="仿宋_GB2312"/>
          <w:u w:val="none"/>
        </w:rPr>
        <w:t>采购任务取消</w:t>
      </w:r>
      <w:bookmarkEnd w:id="192"/>
      <w:bookmarkEnd w:id="193"/>
      <w:bookmarkEnd w:id="194"/>
      <w:bookmarkEnd w:id="195"/>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6" w:name="_Toc520356174"/>
    </w:p>
    <w:p>
      <w:pPr>
        <w:pStyle w:val="7"/>
        <w:spacing w:before="0" w:after="0" w:line="240" w:lineRule="atLeast"/>
        <w:rPr>
          <w:rFonts w:ascii="仿宋_GB2312" w:hAnsi="宋体" w:eastAsia="仿宋_GB2312"/>
          <w:u w:val="none"/>
        </w:rPr>
      </w:pPr>
      <w:bookmarkStart w:id="197" w:name="_Toc515647791"/>
      <w:bookmarkStart w:id="198" w:name="_Toc31099"/>
      <w:bookmarkStart w:id="199" w:name="_Toc31142"/>
      <w:bookmarkStart w:id="200" w:name="_Toc30170"/>
      <w:r>
        <w:rPr>
          <w:rFonts w:ascii="仿宋_GB2312" w:hAnsi="宋体" w:eastAsia="仿宋_GB2312"/>
          <w:u w:val="none"/>
        </w:rPr>
        <w:t>29</w:t>
      </w:r>
      <w:r>
        <w:rPr>
          <w:rFonts w:hint="eastAsia" w:ascii="仿宋_GB2312" w:hAnsi="宋体" w:eastAsia="仿宋_GB2312"/>
          <w:u w:val="none"/>
        </w:rPr>
        <w:t>.中标通知书</w:t>
      </w:r>
      <w:bookmarkEnd w:id="196"/>
      <w:r>
        <w:rPr>
          <w:rFonts w:hint="eastAsia" w:ascii="仿宋_GB2312" w:hAnsi="宋体" w:eastAsia="仿宋_GB2312"/>
          <w:u w:val="none"/>
        </w:rPr>
        <w:t>和招标结果通知书</w:t>
      </w:r>
      <w:bookmarkEnd w:id="197"/>
      <w:bookmarkEnd w:id="198"/>
      <w:bookmarkEnd w:id="199"/>
      <w:bookmarkEnd w:id="200"/>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29.3    招标结果通知书和中标通知书同时发出。招标结果通知书中将告知未通过资格审查的投标人未通过的原因；采用综合评分法评审的，还将告知未中标人本人的评审得分和排序。</w:t>
      </w:r>
    </w:p>
    <w:p>
      <w:pPr>
        <w:pStyle w:val="7"/>
        <w:spacing w:before="0" w:after="0" w:line="240" w:lineRule="atLeast"/>
        <w:rPr>
          <w:rFonts w:ascii="仿宋_GB2312" w:hAnsi="宋体" w:eastAsia="仿宋_GB2312"/>
          <w:u w:val="none"/>
        </w:rPr>
      </w:pPr>
      <w:bookmarkStart w:id="201" w:name="_Toc520356175"/>
      <w:bookmarkStart w:id="202" w:name="_Ref467307062"/>
      <w:bookmarkStart w:id="203" w:name="_Toc14795"/>
      <w:bookmarkStart w:id="204" w:name="_Ref467307204"/>
      <w:bookmarkStart w:id="205" w:name="_Toc515647792"/>
      <w:bookmarkStart w:id="206" w:name="_Ref467306377"/>
      <w:bookmarkStart w:id="207" w:name="_Toc7779"/>
      <w:bookmarkStart w:id="208" w:name="_Toc790"/>
      <w:bookmarkStart w:id="209" w:name="_Ref467306978"/>
      <w:r>
        <w:rPr>
          <w:rFonts w:ascii="仿宋_GB2312" w:hAnsi="宋体" w:eastAsia="仿宋_GB2312"/>
          <w:u w:val="none"/>
        </w:rPr>
        <w:t>30</w:t>
      </w:r>
      <w:r>
        <w:rPr>
          <w:rFonts w:hint="eastAsia" w:ascii="仿宋_GB2312" w:hAnsi="宋体" w:eastAsia="仿宋_GB2312"/>
          <w:u w:val="none"/>
        </w:rPr>
        <w:t>.签订合同</w:t>
      </w:r>
      <w:bookmarkEnd w:id="201"/>
      <w:bookmarkEnd w:id="202"/>
      <w:bookmarkEnd w:id="203"/>
      <w:bookmarkEnd w:id="204"/>
      <w:bookmarkEnd w:id="205"/>
      <w:bookmarkEnd w:id="206"/>
      <w:bookmarkEnd w:id="207"/>
      <w:bookmarkEnd w:id="208"/>
      <w:bookmarkEnd w:id="209"/>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10" w:name="_Ref467306425"/>
      <w:bookmarkStart w:id="211" w:name="_Toc520356176"/>
      <w:bookmarkStart w:id="212" w:name="_Ref467307090"/>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7"/>
        <w:spacing w:before="0" w:after="0" w:line="240" w:lineRule="atLeast"/>
        <w:rPr>
          <w:rFonts w:ascii="仿宋_GB2312" w:hAnsi="宋体" w:eastAsia="仿宋_GB2312"/>
          <w:u w:val="none"/>
        </w:rPr>
      </w:pPr>
      <w:bookmarkStart w:id="213" w:name="_Toc515647793"/>
      <w:bookmarkStart w:id="214" w:name="_Toc14080"/>
      <w:bookmarkStart w:id="215" w:name="_Toc7188"/>
      <w:bookmarkStart w:id="216" w:name="_Toc22555"/>
      <w:r>
        <w:rPr>
          <w:rFonts w:ascii="仿宋_GB2312" w:hAnsi="宋体" w:eastAsia="仿宋_GB2312"/>
          <w:u w:val="none"/>
        </w:rPr>
        <w:t>31</w:t>
      </w:r>
      <w:r>
        <w:rPr>
          <w:rFonts w:hint="eastAsia" w:ascii="仿宋_GB2312" w:hAnsi="宋体" w:eastAsia="仿宋_GB2312"/>
          <w:u w:val="none"/>
        </w:rPr>
        <w:t>.履约保证金</w:t>
      </w:r>
      <w:bookmarkEnd w:id="210"/>
      <w:bookmarkEnd w:id="211"/>
      <w:bookmarkEnd w:id="212"/>
      <w:bookmarkEnd w:id="213"/>
      <w:bookmarkEnd w:id="214"/>
      <w:bookmarkEnd w:id="215"/>
      <w:bookmarkEnd w:id="216"/>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7"/>
        <w:spacing w:before="0" w:after="0" w:line="240" w:lineRule="atLeast"/>
        <w:rPr>
          <w:rFonts w:ascii="仿宋_GB2312" w:hAnsi="宋体" w:eastAsia="仿宋_GB2312"/>
          <w:u w:val="none"/>
        </w:rPr>
      </w:pPr>
      <w:bookmarkStart w:id="217" w:name="_Toc3090"/>
      <w:bookmarkStart w:id="218" w:name="_Toc29408"/>
      <w:bookmarkStart w:id="219" w:name="_Toc515647794"/>
      <w:bookmarkStart w:id="220" w:name="_Toc3193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7"/>
      <w:bookmarkEnd w:id="218"/>
      <w:bookmarkEnd w:id="219"/>
      <w:bookmarkEnd w:id="220"/>
    </w:p>
    <w:p>
      <w:pPr>
        <w:spacing w:line="240" w:lineRule="atLeast"/>
        <w:ind w:left="840" w:leftChars="200" w:hanging="420" w:hangingChars="175"/>
        <w:rPr>
          <w:rFonts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7"/>
        <w:spacing w:before="0" w:after="0" w:line="240" w:lineRule="atLeast"/>
        <w:rPr>
          <w:rFonts w:ascii="仿宋_GB2312" w:hAnsi="宋体" w:eastAsia="仿宋_GB2312"/>
          <w:u w:val="none"/>
        </w:rPr>
      </w:pPr>
      <w:bookmarkStart w:id="221" w:name="_Toc515647795"/>
      <w:bookmarkStart w:id="222" w:name="_Toc6923"/>
      <w:bookmarkStart w:id="223" w:name="_Toc7049"/>
      <w:bookmarkStart w:id="224" w:name="_Toc13588"/>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21"/>
      <w:bookmarkEnd w:id="222"/>
      <w:bookmarkEnd w:id="223"/>
      <w:bookmarkEnd w:id="224"/>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7"/>
        <w:spacing w:before="0" w:after="0" w:line="240" w:lineRule="atLeast"/>
        <w:rPr>
          <w:rFonts w:ascii="仿宋_GB2312" w:hAnsi="宋体" w:eastAsia="仿宋_GB2312"/>
          <w:u w:val="none"/>
        </w:rPr>
      </w:pPr>
      <w:bookmarkStart w:id="225" w:name="_Toc2133"/>
      <w:bookmarkStart w:id="226" w:name="_Toc27198"/>
      <w:bookmarkStart w:id="227" w:name="_Toc23999"/>
      <w:bookmarkStart w:id="228" w:name="_Toc515647796"/>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7"/>
        <w:spacing w:before="0" w:after="0" w:line="240" w:lineRule="atLeast"/>
        <w:rPr>
          <w:rFonts w:ascii="仿宋_GB2312" w:hAnsi="宋体" w:eastAsia="仿宋_GB2312"/>
          <w:u w:val="none"/>
        </w:rPr>
      </w:pPr>
      <w:bookmarkStart w:id="229" w:name="_Toc515647797"/>
      <w:bookmarkStart w:id="230" w:name="_Toc10437"/>
      <w:bookmarkStart w:id="231" w:name="_Toc11586"/>
      <w:bookmarkStart w:id="232" w:name="_Toc25480"/>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9"/>
      <w:bookmarkEnd w:id="230"/>
      <w:bookmarkEnd w:id="231"/>
      <w:bookmarkEnd w:id="232"/>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7"/>
        <w:spacing w:before="0" w:after="0" w:line="240" w:lineRule="atLeast"/>
        <w:rPr>
          <w:rFonts w:ascii="仿宋_GB2312" w:hAnsi="宋体" w:eastAsia="仿宋_GB2312"/>
          <w:u w:val="none"/>
        </w:rPr>
      </w:pPr>
      <w:bookmarkStart w:id="233" w:name="_Toc1148"/>
      <w:bookmarkStart w:id="234" w:name="_Toc515647798"/>
      <w:bookmarkStart w:id="235" w:name="_Toc10700"/>
      <w:bookmarkStart w:id="236" w:name="_Toc11115"/>
      <w:r>
        <w:rPr>
          <w:rFonts w:hint="eastAsia" w:ascii="仿宋_GB2312" w:hAnsi="宋体" w:eastAsia="仿宋_GB2312"/>
          <w:u w:val="none"/>
        </w:rPr>
        <w:t>36.质疑与接收</w:t>
      </w:r>
      <w:bookmarkEnd w:id="233"/>
      <w:bookmarkEnd w:id="234"/>
      <w:bookmarkEnd w:id="235"/>
      <w:bookmarkEnd w:id="236"/>
    </w:p>
    <w:p>
      <w:pPr>
        <w:spacing w:line="240" w:lineRule="atLeast"/>
        <w:ind w:left="850" w:leftChars="68" w:hanging="708" w:hangingChars="295"/>
        <w:rPr>
          <w:rFonts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依法向采购人或其委托的采购代理机构提出质疑。</w:t>
      </w:r>
    </w:p>
    <w:p>
      <w:pPr>
        <w:spacing w:line="240" w:lineRule="atLeast"/>
        <w:ind w:left="850" w:leftChars="68" w:hanging="708" w:hangingChars="295"/>
        <w:rPr>
          <w:rFonts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ascii="仿宋_GB2312" w:hAnsi="宋体" w:eastAsia="仿宋_GB2312"/>
          <w:sz w:val="24"/>
        </w:rPr>
      </w:pPr>
    </w:p>
    <w:p>
      <w:pPr>
        <w:pStyle w:val="4"/>
        <w:spacing w:before="0" w:line="240" w:lineRule="atLeast"/>
        <w:jc w:val="both"/>
        <w:rPr>
          <w:rFonts w:ascii="仿宋_GB2312" w:eastAsia="仿宋_GB2312"/>
          <w:szCs w:val="24"/>
        </w:rPr>
      </w:pPr>
    </w:p>
    <w:p>
      <w:pPr>
        <w:pStyle w:val="4"/>
        <w:spacing w:before="0" w:line="240" w:lineRule="atLeast"/>
        <w:jc w:val="both"/>
        <w:rPr>
          <w:rFonts w:ascii="仿宋_GB2312" w:eastAsia="仿宋_GB2312"/>
          <w:szCs w:val="24"/>
        </w:rPr>
      </w:pPr>
    </w:p>
    <w:p>
      <w:pPr>
        <w:pStyle w:val="4"/>
        <w:spacing w:before="0" w:line="240" w:lineRule="atLeast"/>
        <w:jc w:val="both"/>
        <w:rPr>
          <w:rFonts w:ascii="仿宋_GB2312" w:eastAsia="仿宋_GB2312"/>
          <w:szCs w:val="24"/>
        </w:rPr>
      </w:pPr>
    </w:p>
    <w:p>
      <w:pPr>
        <w:rPr>
          <w:rFonts w:ascii="仿宋_GB2312" w:eastAsia="仿宋_GB2312"/>
        </w:rPr>
      </w:pPr>
    </w:p>
    <w:p>
      <w:pPr>
        <w:pStyle w:val="9"/>
        <w:rPr>
          <w:rFonts w:ascii="仿宋_GB2312" w:eastAsia="仿宋_GB2312"/>
        </w:rPr>
      </w:pPr>
    </w:p>
    <w:p>
      <w:pPr>
        <w:rPr>
          <w:rFonts w:ascii="仿宋_GB2312" w:eastAsia="仿宋_GB2312"/>
        </w:rPr>
      </w:pPr>
    </w:p>
    <w:p>
      <w:pPr>
        <w:pStyle w:val="9"/>
        <w:rPr>
          <w:rFonts w:ascii="仿宋_GB2312" w:eastAsia="仿宋_GB2312"/>
        </w:rPr>
      </w:pPr>
    </w:p>
    <w:p>
      <w:pPr>
        <w:rPr>
          <w:rFonts w:ascii="仿宋_GB2312" w:eastAsia="仿宋_GB2312"/>
        </w:rPr>
      </w:pPr>
    </w:p>
    <w:p>
      <w:pPr>
        <w:pStyle w:val="9"/>
        <w:rPr>
          <w:rFonts w:ascii="仿宋_GB2312" w:eastAsia="仿宋_GB2312"/>
        </w:rPr>
      </w:pPr>
    </w:p>
    <w:p>
      <w:pPr>
        <w:rPr>
          <w:rFonts w:ascii="仿宋_GB2312" w:eastAsia="仿宋_GB2312"/>
        </w:rPr>
      </w:pPr>
    </w:p>
    <w:p>
      <w:pPr>
        <w:pStyle w:val="9"/>
        <w:rPr>
          <w:rFonts w:ascii="仿宋_GB2312" w:eastAsia="仿宋_GB2312"/>
        </w:rPr>
      </w:pPr>
    </w:p>
    <w:p>
      <w:pPr>
        <w:rPr>
          <w:rFonts w:ascii="仿宋_GB2312" w:eastAsia="仿宋_GB2312"/>
        </w:rPr>
      </w:pPr>
    </w:p>
    <w:p>
      <w:pPr>
        <w:pStyle w:val="9"/>
      </w:pPr>
    </w:p>
    <w:p>
      <w:pPr>
        <w:pStyle w:val="4"/>
        <w:spacing w:before="0" w:line="240" w:lineRule="atLeast"/>
        <w:ind w:firstLine="1800" w:firstLineChars="600"/>
        <w:jc w:val="both"/>
        <w:rPr>
          <w:rFonts w:hint="eastAsia" w:ascii="仿宋_GB2312" w:eastAsia="仿宋_GB2312"/>
          <w:szCs w:val="24"/>
        </w:rPr>
      </w:pPr>
    </w:p>
    <w:p>
      <w:pPr>
        <w:pStyle w:val="4"/>
        <w:spacing w:before="0" w:line="240" w:lineRule="atLeast"/>
        <w:ind w:firstLine="1800" w:firstLineChars="600"/>
        <w:jc w:val="both"/>
        <w:rPr>
          <w:rFonts w:hint="eastAsia" w:ascii="仿宋_GB2312" w:eastAsia="仿宋_GB2312"/>
          <w:szCs w:val="24"/>
        </w:rPr>
      </w:pPr>
    </w:p>
    <w:p>
      <w:pPr>
        <w:pStyle w:val="5"/>
        <w:rPr>
          <w:rFonts w:hint="eastAsia" w:ascii="仿宋_GB2312" w:eastAsia="仿宋_GB2312"/>
          <w:szCs w:val="24"/>
        </w:rPr>
      </w:pPr>
    </w:p>
    <w:p>
      <w:pPr>
        <w:pStyle w:val="6"/>
        <w:rPr>
          <w:rFonts w:hint="eastAsia"/>
        </w:rPr>
      </w:pPr>
    </w:p>
    <w:p>
      <w:pPr>
        <w:pStyle w:val="4"/>
        <w:spacing w:before="0" w:line="240" w:lineRule="atLeast"/>
        <w:ind w:firstLine="1800" w:firstLineChars="600"/>
        <w:jc w:val="both"/>
        <w:rPr>
          <w:rFonts w:ascii="仿宋_GB2312" w:eastAsia="仿宋_GB2312"/>
          <w:szCs w:val="24"/>
        </w:rPr>
      </w:pPr>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0"/>
      <w:bookmarkEnd w:id="1"/>
      <w:bookmarkEnd w:id="2"/>
      <w:bookmarkEnd w:id="3"/>
    </w:p>
    <w:p>
      <w:pPr>
        <w:pStyle w:val="12"/>
        <w:spacing w:line="240" w:lineRule="atLeast"/>
        <w:ind w:left="1079" w:leftChars="257" w:hanging="540"/>
        <w:rPr>
          <w:rFonts w:ascii="仿宋_GB2312" w:hAnsi="宋体" w:eastAsia="仿宋_GB2312"/>
          <w:b/>
          <w:sz w:val="24"/>
        </w:rPr>
      </w:pPr>
      <w:r>
        <w:rPr>
          <w:rFonts w:hint="eastAsia" w:ascii="仿宋_GB2312" w:hAnsi="宋体" w:eastAsia="仿宋_GB2312"/>
          <w:b/>
          <w:sz w:val="24"/>
        </w:rPr>
        <w:t xml:space="preserve">                         （中标后开具）</w:t>
      </w:r>
    </w:p>
    <w:p>
      <w:pPr>
        <w:pStyle w:val="12"/>
        <w:spacing w:line="240" w:lineRule="atLeast"/>
        <w:ind w:left="1079" w:leftChars="257" w:hanging="540"/>
        <w:rPr>
          <w:rFonts w:ascii="仿宋_GB2312" w:hAnsi="宋体" w:eastAsia="仿宋_GB2312"/>
          <w:b/>
          <w:sz w:val="24"/>
        </w:rPr>
      </w:pPr>
    </w:p>
    <w:p>
      <w:pPr>
        <w:pStyle w:val="12"/>
        <w:spacing w:line="240" w:lineRule="atLeast"/>
        <w:rPr>
          <w:rFonts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12"/>
        <w:spacing w:line="240" w:lineRule="atLeast"/>
        <w:ind w:left="1079" w:leftChars="257" w:hanging="540"/>
        <w:jc w:val="center"/>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12"/>
        <w:spacing w:line="240" w:lineRule="atLeast"/>
        <w:ind w:left="1079" w:leftChars="257" w:hanging="540"/>
        <w:jc w:val="center"/>
        <w:rPr>
          <w:rFonts w:ascii="仿宋_GB2312" w:hAnsi="宋体" w:eastAsia="仿宋_GB2312"/>
          <w:sz w:val="24"/>
        </w:rPr>
      </w:pPr>
    </w:p>
    <w:p>
      <w:pPr>
        <w:pStyle w:val="12"/>
        <w:spacing w:line="240" w:lineRule="atLeast"/>
        <w:ind w:firstLine="600" w:firstLineChars="250"/>
        <w:rPr>
          <w:rFonts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12"/>
        <w:spacing w:line="240" w:lineRule="atLeast"/>
        <w:ind w:firstLine="540" w:firstLineChars="225"/>
        <w:rPr>
          <w:rFonts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12"/>
        <w:spacing w:line="240" w:lineRule="atLeast"/>
        <w:ind w:left="539" w:leftChars="257"/>
        <w:rPr>
          <w:rFonts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2"/>
        <w:spacing w:line="240" w:lineRule="atLeast"/>
        <w:ind w:left="540"/>
        <w:rPr>
          <w:rFonts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12"/>
        <w:spacing w:line="240" w:lineRule="atLeast"/>
        <w:ind w:left="540"/>
        <w:rPr>
          <w:rFonts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rPr>
        <w:t>4.本保函在本合同规定的保证期期满前完全有效。</w:t>
      </w:r>
    </w:p>
    <w:p>
      <w:pPr>
        <w:pStyle w:val="12"/>
        <w:spacing w:line="240" w:lineRule="atLeast"/>
        <w:ind w:left="1079" w:leftChars="257" w:hanging="540"/>
        <w:rPr>
          <w:rFonts w:ascii="仿宋_GB2312" w:hAnsi="宋体" w:eastAsia="仿宋_GB2312"/>
          <w:sz w:val="24"/>
        </w:rPr>
      </w:pPr>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rPr>
        <w:t>谨启</w:t>
      </w:r>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12"/>
        <w:spacing w:line="240" w:lineRule="atLeast"/>
        <w:ind w:left="1079" w:leftChars="257" w:hanging="540"/>
        <w:rPr>
          <w:rFonts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12"/>
        <w:spacing w:line="240" w:lineRule="atLeast"/>
        <w:ind w:left="1079" w:leftChars="257" w:hanging="540"/>
        <w:rPr>
          <w:rFonts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7612"/>
      <w:bookmarkStart w:id="238" w:name="_Toc6548"/>
      <w:bookmarkStart w:id="239" w:name="_Toc515647800"/>
      <w:bookmarkStart w:id="240" w:name="_Toc10951"/>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ascii="仿宋_GB2312" w:eastAsia="仿宋_GB2312"/>
          <w:b w:val="0"/>
        </w:rPr>
      </w:pPr>
      <w:bookmarkStart w:id="241" w:name="_Toc515647801"/>
      <w:bookmarkStart w:id="242" w:name="_Toc30861"/>
      <w:bookmarkStart w:id="243" w:name="_Toc13962"/>
      <w:bookmarkStart w:id="244" w:name="_Toc162"/>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ascii="仿宋_GB2312" w:hAnsi="Arial" w:eastAsia="仿宋_GB2312"/>
          <w:b/>
          <w:kern w:val="0"/>
          <w:sz w:val="24"/>
          <w:szCs w:val="20"/>
        </w:rPr>
      </w:pPr>
    </w:p>
    <w:p>
      <w:pPr>
        <w:jc w:val="center"/>
        <w:rPr>
          <w:rFonts w:ascii="仿宋" w:hAnsi="仿宋" w:eastAsia="仿宋"/>
          <w:sz w:val="24"/>
        </w:rPr>
      </w:pPr>
      <w:r>
        <w:rPr>
          <w:rFonts w:hint="eastAsia" w:ascii="仿宋" w:hAnsi="仿宋" w:eastAsia="仿宋"/>
          <w:sz w:val="24"/>
        </w:rPr>
        <w:t>政府采购履约担保函（项目用）</w:t>
      </w:r>
    </w:p>
    <w:p>
      <w:pPr>
        <w:rPr>
          <w:rFonts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sz w:val="24"/>
        </w:rPr>
      </w:pPr>
      <w:r>
        <w:rPr>
          <w:rFonts w:hint="eastAsia" w:ascii="仿宋" w:hAnsi="仿宋" w:eastAsia="仿宋"/>
          <w:sz w:val="24"/>
        </w:rPr>
        <w:t>一、保证责任的情形及保证金额</w:t>
      </w:r>
    </w:p>
    <w:p>
      <w:pPr>
        <w:ind w:firstLine="480" w:firstLineChars="200"/>
        <w:rPr>
          <w:rFonts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ascii="仿宋" w:hAnsi="仿宋" w:eastAsia="仿宋"/>
          <w:sz w:val="24"/>
        </w:rPr>
      </w:pPr>
      <w:r>
        <w:rPr>
          <w:rFonts w:hint="eastAsia" w:ascii="仿宋" w:hAnsi="仿宋" w:eastAsia="仿宋"/>
          <w:sz w:val="24"/>
        </w:rPr>
        <w:t>二、保证的方式及保证期间</w:t>
      </w:r>
    </w:p>
    <w:p>
      <w:pPr>
        <w:ind w:firstLine="480" w:firstLineChars="200"/>
        <w:rPr>
          <w:rFonts w:ascii="仿宋" w:hAnsi="仿宋" w:eastAsia="仿宋"/>
          <w:sz w:val="24"/>
        </w:rPr>
      </w:pPr>
      <w:r>
        <w:rPr>
          <w:rFonts w:hint="eastAsia" w:ascii="仿宋" w:hAnsi="仿宋" w:eastAsia="仿宋"/>
          <w:sz w:val="24"/>
        </w:rPr>
        <w:t>我方保证的方式为：连带责任保证。</w:t>
      </w:r>
    </w:p>
    <w:p>
      <w:pPr>
        <w:ind w:firstLine="480" w:firstLineChars="200"/>
        <w:rPr>
          <w:rFonts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ascii="仿宋" w:hAnsi="仿宋" w:eastAsia="仿宋"/>
          <w:sz w:val="24"/>
        </w:rPr>
      </w:pPr>
      <w:r>
        <w:rPr>
          <w:rFonts w:hint="eastAsia" w:ascii="仿宋" w:hAnsi="仿宋" w:eastAsia="仿宋"/>
          <w:sz w:val="24"/>
        </w:rPr>
        <w:t>三、承担保证责任的程序</w:t>
      </w:r>
    </w:p>
    <w:p>
      <w:pPr>
        <w:ind w:firstLine="480" w:firstLineChars="200"/>
        <w:rPr>
          <w:rFonts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ascii="仿宋" w:hAnsi="仿宋" w:eastAsia="仿宋"/>
          <w:sz w:val="24"/>
        </w:rPr>
      </w:pPr>
      <w:r>
        <w:rPr>
          <w:rFonts w:hint="eastAsia" w:ascii="仿宋" w:hAnsi="仿宋" w:eastAsia="仿宋"/>
          <w:sz w:val="24"/>
        </w:rPr>
        <w:t>四、保证责任的终止</w:t>
      </w:r>
    </w:p>
    <w:p>
      <w:pPr>
        <w:ind w:firstLine="480" w:firstLineChars="200"/>
        <w:rPr>
          <w:rFonts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sz w:val="24"/>
        </w:rPr>
      </w:pPr>
      <w:r>
        <w:rPr>
          <w:rFonts w:hint="eastAsia" w:ascii="仿宋" w:hAnsi="仿宋" w:eastAsia="仿宋"/>
          <w:sz w:val="24"/>
        </w:rPr>
        <w:t>五、免责条款</w:t>
      </w:r>
    </w:p>
    <w:p>
      <w:pPr>
        <w:ind w:firstLine="480" w:firstLineChars="200"/>
        <w:rPr>
          <w:rFonts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ascii="仿宋" w:hAnsi="仿宋" w:eastAsia="仿宋"/>
          <w:sz w:val="24"/>
        </w:rPr>
      </w:pPr>
      <w:r>
        <w:rPr>
          <w:rFonts w:hint="eastAsia" w:ascii="仿宋" w:hAnsi="仿宋" w:eastAsia="仿宋"/>
          <w:sz w:val="24"/>
        </w:rPr>
        <w:t>六、争议的解决</w:t>
      </w:r>
    </w:p>
    <w:p>
      <w:pPr>
        <w:ind w:firstLine="480" w:firstLineChars="200"/>
        <w:rPr>
          <w:rFonts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ascii="仿宋" w:hAnsi="仿宋" w:eastAsia="仿宋"/>
          <w:sz w:val="24"/>
        </w:rPr>
      </w:pPr>
      <w:r>
        <w:rPr>
          <w:rFonts w:hint="eastAsia" w:ascii="仿宋" w:hAnsi="仿宋" w:eastAsia="仿宋"/>
          <w:sz w:val="24"/>
        </w:rPr>
        <w:t>七、保函的生效</w:t>
      </w:r>
    </w:p>
    <w:p>
      <w:pPr>
        <w:ind w:firstLine="480" w:firstLineChars="200"/>
        <w:rPr>
          <w:rFonts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ascii="仿宋" w:hAnsi="仿宋" w:eastAsia="仿宋"/>
          <w:sz w:val="24"/>
        </w:rPr>
      </w:pPr>
      <w:r>
        <w:rPr>
          <w:rFonts w:hint="eastAsia" w:ascii="仿宋" w:hAnsi="仿宋" w:eastAsia="仿宋"/>
          <w:sz w:val="24"/>
        </w:rPr>
        <w:t xml:space="preserve">                                                   年     月      日</w:t>
      </w:r>
    </w:p>
    <w:p>
      <w:pPr>
        <w:pStyle w:val="5"/>
        <w:spacing w:line="240" w:lineRule="atLeast"/>
        <w:ind w:firstLine="0"/>
        <w:rPr>
          <w:rFonts w:ascii="仿宋_GB2312" w:hAnsi="宋体" w:eastAsia="仿宋_GB2312"/>
          <w:kern w:val="2"/>
          <w:szCs w:val="24"/>
        </w:rPr>
      </w:pPr>
      <w:r>
        <w:rPr>
          <w:rFonts w:ascii="仿宋_GB2312" w:hAnsi="Arial" w:eastAsia="仿宋_GB2312"/>
          <w:b/>
        </w:rPr>
        <w:br w:type="page"/>
      </w:r>
    </w:p>
    <w:p>
      <w:pPr>
        <w:pStyle w:val="3"/>
        <w:numPr>
          <w:ilvl w:val="0"/>
          <w:numId w:val="2"/>
        </w:numPr>
        <w:spacing w:before="0" w:after="0" w:line="240" w:lineRule="atLeast"/>
        <w:jc w:val="both"/>
        <w:rPr>
          <w:rFonts w:ascii="仿宋_GB2312" w:eastAsia="仿宋_GB2312"/>
        </w:rPr>
      </w:pPr>
      <w:bookmarkStart w:id="245" w:name="_Toc515647802"/>
      <w:bookmarkStart w:id="246" w:name="_Toc19692"/>
      <w:bookmarkStart w:id="247" w:name="_Toc728"/>
      <w:bookmarkStart w:id="248" w:name="_Toc216582812"/>
      <w:bookmarkStart w:id="249" w:name="_Toc70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18974"/>
      <w:bookmarkStart w:id="251" w:name="_Toc6220"/>
      <w:bookmarkStart w:id="252" w:name="_Toc515647803"/>
      <w:bookmarkStart w:id="253" w:name="_Toc18694"/>
      <w:r>
        <w:rPr>
          <w:rFonts w:hint="eastAsia" w:ascii="仿宋_GB2312" w:hAnsi="宋体" w:eastAsia="仿宋_GB2312"/>
          <w:sz w:val="24"/>
        </w:rPr>
        <w:t>1、 开标一览表及资格证明文件</w:t>
      </w:r>
      <w:bookmarkEnd w:id="250"/>
      <w:bookmarkEnd w:id="251"/>
      <w:bookmarkEnd w:id="252"/>
      <w:bookmarkEnd w:id="253"/>
    </w:p>
    <w:p>
      <w:pPr>
        <w:spacing w:line="240" w:lineRule="atLeast"/>
        <w:ind w:left="708" w:hanging="708" w:hangingChars="295"/>
        <w:jc w:val="center"/>
        <w:rPr>
          <w:rFonts w:ascii="仿宋_GB2312" w:hAnsi="宋体" w:eastAsia="仿宋_GB2312"/>
          <w:sz w:val="24"/>
        </w:rPr>
      </w:pPr>
    </w:p>
    <w:p>
      <w:pPr>
        <w:tabs>
          <w:tab w:val="left" w:pos="5580"/>
        </w:tabs>
        <w:spacing w:line="240" w:lineRule="atLeast"/>
        <w:ind w:firstLine="424" w:firstLineChars="17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b/>
          <w:bCs/>
          <w:sz w:val="24"/>
        </w:rPr>
      </w:pPr>
      <w:r>
        <w:rPr>
          <w:rFonts w:hint="eastAsia" w:ascii="仿宋_GB2312" w:hAnsi="宋体" w:eastAsia="仿宋_GB2312"/>
          <w:b/>
          <w:bCs/>
          <w:sz w:val="24"/>
        </w:rPr>
        <w:t>备注：所有投标单位根据自己实际情况制作投标文件。</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pStyle w:val="28"/>
        <w:jc w:val="center"/>
        <w:outlineLvl w:val="1"/>
        <w:rPr>
          <w:rFonts w:ascii="宋体" w:hAnsi="宋体"/>
          <w:lang w:val="zh-CN"/>
        </w:rPr>
      </w:pPr>
      <w:r>
        <w:rPr>
          <w:rFonts w:ascii="仿宋_GB2312" w:hAnsi="宋体" w:eastAsia="仿宋_GB2312"/>
          <w:sz w:val="24"/>
        </w:rPr>
        <w:br w:type="page"/>
      </w:r>
      <w:bookmarkStart w:id="254" w:name="_Toc520356217"/>
      <w:bookmarkStart w:id="255" w:name="_Toc216582813"/>
      <w:bookmarkStart w:id="256" w:name="_Ref467988698"/>
      <w:bookmarkStart w:id="257" w:name="_Toc480942349"/>
      <w:r>
        <w:rPr>
          <w:rFonts w:hint="eastAsia" w:ascii="仿宋_GB2312" w:hAnsi="宋体" w:eastAsia="仿宋_GB2312"/>
          <w:sz w:val="24"/>
        </w:rPr>
        <w:t>2、</w:t>
      </w:r>
      <w:r>
        <w:rPr>
          <w:rFonts w:hint="eastAsia" w:ascii="宋体" w:hAnsi="宋体"/>
        </w:rPr>
        <w:t xml:space="preserve"> 竞争性</w:t>
      </w:r>
      <w:r>
        <w:rPr>
          <w:rFonts w:hint="eastAsia" w:ascii="宋体" w:hAnsi="宋体"/>
          <w:lang w:eastAsia="zh-CN"/>
        </w:rPr>
        <w:t>磋商</w:t>
      </w:r>
      <w:r>
        <w:rPr>
          <w:rFonts w:ascii="宋体" w:hAnsi="宋体"/>
          <w:lang w:val="zh-CN"/>
        </w:rPr>
        <w:t>首轮报价一览表</w:t>
      </w:r>
      <w:r>
        <w:rPr>
          <w:rFonts w:hint="eastAsia" w:ascii="宋体" w:hAnsi="宋体"/>
          <w:lang w:val="zh-CN"/>
        </w:rPr>
        <w:t>（</w:t>
      </w:r>
      <w:r>
        <w:rPr>
          <w:rFonts w:hint="eastAsia" w:ascii="宋体" w:hAnsi="宋体"/>
        </w:rPr>
        <w:t>现场不唱标</w:t>
      </w:r>
      <w:r>
        <w:rPr>
          <w:rFonts w:hint="eastAsia" w:ascii="宋体" w:hAnsi="宋体"/>
          <w:lang w:val="zh-CN"/>
        </w:rPr>
        <w:t>）</w:t>
      </w:r>
    </w:p>
    <w:p>
      <w:pPr>
        <w:autoSpaceDE w:val="0"/>
        <w:autoSpaceDN w:val="0"/>
        <w:spacing w:after="240"/>
        <w:rPr>
          <w:rFonts w:ascii="仿宋_GB2312" w:hAnsi="仿宋" w:eastAsia="仿宋_GB2312"/>
        </w:rPr>
      </w:pPr>
    </w:p>
    <w:p>
      <w:pPr>
        <w:spacing w:line="440" w:lineRule="exact"/>
        <w:ind w:firstLine="480" w:firstLineChars="200"/>
        <w:rPr>
          <w:rFonts w:hint="eastAsia" w:ascii="仿宋_GB2312" w:hAnsi="仿宋" w:eastAsia="仿宋_GB2312"/>
          <w:sz w:val="24"/>
          <w:u w:val="single"/>
          <w:lang w:eastAsia="zh-CN"/>
        </w:rPr>
      </w:pPr>
      <w:r>
        <w:rPr>
          <w:rFonts w:ascii="仿宋_GB2312" w:hAnsi="仿宋" w:eastAsia="仿宋_GB2312"/>
          <w:sz w:val="24"/>
          <w:lang w:val="zh-CN"/>
        </w:rPr>
        <w:t>项目名称：</w:t>
      </w:r>
      <w:r>
        <w:rPr>
          <w:rFonts w:hint="eastAsia" w:ascii="仿宋" w:hAnsi="仿宋" w:eastAsia="仿宋"/>
          <w:sz w:val="28"/>
          <w:szCs w:val="28"/>
          <w:u w:val="single"/>
          <w:lang w:eastAsia="zh-CN"/>
        </w:rPr>
        <w:t>巴楚县夏马勒国有林管理局</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sz w:val="28"/>
          <w:szCs w:val="28"/>
          <w:u w:val="single"/>
        </w:rPr>
        <w:t>年林业有害生物</w:t>
      </w:r>
      <w:r>
        <w:rPr>
          <w:rFonts w:hint="eastAsia" w:ascii="仿宋" w:hAnsi="仿宋" w:eastAsia="仿宋"/>
          <w:sz w:val="28"/>
          <w:szCs w:val="28"/>
          <w:u w:val="single"/>
          <w:lang w:val="en-US" w:eastAsia="zh-CN"/>
        </w:rPr>
        <w:t>杨蓝叶甲</w:t>
      </w:r>
      <w:r>
        <w:rPr>
          <w:rFonts w:hint="eastAsia" w:ascii="仿宋" w:hAnsi="仿宋" w:eastAsia="仿宋"/>
          <w:sz w:val="28"/>
          <w:szCs w:val="28"/>
          <w:u w:val="single"/>
        </w:rPr>
        <w:t>飞机防治项目</w:t>
      </w:r>
      <w:r>
        <w:rPr>
          <w:rFonts w:hint="eastAsia" w:ascii="仿宋" w:hAnsi="仿宋" w:eastAsia="仿宋"/>
          <w:sz w:val="28"/>
          <w:szCs w:val="28"/>
          <w:u w:val="single"/>
          <w:lang w:eastAsia="zh-CN"/>
        </w:rPr>
        <w:t>（飞行作业）</w:t>
      </w:r>
      <w:r>
        <w:rPr>
          <w:rFonts w:hint="eastAsia" w:ascii="仿宋_GB2312" w:hAnsi="仿宋" w:eastAsia="仿宋_GB2312"/>
          <w:sz w:val="24"/>
          <w:lang w:val="zh-CN"/>
        </w:rPr>
        <w:t>项目编号：</w:t>
      </w:r>
      <w:r>
        <w:rPr>
          <w:rFonts w:hint="eastAsia" w:ascii="仿宋_GB2312" w:hAnsi="仿宋" w:eastAsia="仿宋_GB2312"/>
          <w:sz w:val="24"/>
          <w:u w:val="single"/>
          <w:lang w:eastAsia="zh-CN"/>
        </w:rPr>
        <w:t>XJPD(BC)-2023-02</w:t>
      </w:r>
    </w:p>
    <w:p>
      <w:pPr>
        <w:pStyle w:val="17"/>
        <w:rPr>
          <w:rFonts w:ascii="仿宋_GB2312" w:hAnsi="仿宋" w:eastAsia="仿宋_GB2312"/>
          <w:sz w:val="24"/>
          <w:u w:val="single"/>
        </w:rPr>
      </w:pPr>
    </w:p>
    <w:p>
      <w:pPr>
        <w:pStyle w:val="17"/>
        <w:rPr>
          <w:rFonts w:ascii="仿宋_GB2312" w:hAnsi="仿宋" w:eastAsia="仿宋_GB2312"/>
          <w:sz w:val="24"/>
          <w:u w:val="single"/>
        </w:rPr>
      </w:pPr>
    </w:p>
    <w:tbl>
      <w:tblPr>
        <w:tblStyle w:val="21"/>
        <w:tblW w:w="7780" w:type="dxa"/>
        <w:jc w:val="center"/>
        <w:tblLayout w:type="fixed"/>
        <w:tblCellMar>
          <w:top w:w="0" w:type="dxa"/>
          <w:left w:w="108" w:type="dxa"/>
          <w:bottom w:w="0" w:type="dxa"/>
          <w:right w:w="108" w:type="dxa"/>
        </w:tblCellMar>
      </w:tblPr>
      <w:tblGrid>
        <w:gridCol w:w="2240"/>
        <w:gridCol w:w="5540"/>
      </w:tblGrid>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ascii="仿宋_GB2312" w:hAnsi="仿宋" w:eastAsia="仿宋_GB2312"/>
                <w:sz w:val="24"/>
                <w:lang w:val="zh-CN"/>
              </w:rPr>
              <w:t>总报价</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仿宋_GB2312" w:hAnsi="仿宋" w:eastAsia="仿宋_GB2312"/>
                <w:sz w:val="24"/>
              </w:rPr>
            </w:pPr>
            <w:r>
              <w:rPr>
                <w:rFonts w:ascii="仿宋_GB2312" w:hAnsi="仿宋" w:eastAsia="仿宋_GB2312"/>
                <w:sz w:val="24"/>
              </w:rPr>
              <w:t>小写：</w:t>
            </w:r>
            <w:r>
              <w:rPr>
                <w:rFonts w:ascii="仿宋_GB2312" w:hAnsi="仿宋" w:eastAsia="仿宋_GB2312"/>
                <w:sz w:val="24"/>
                <w:u w:val="single"/>
              </w:rPr>
              <w:t xml:space="preserve">             </w:t>
            </w:r>
            <w:r>
              <w:rPr>
                <w:rFonts w:ascii="仿宋_GB2312" w:hAnsi="仿宋" w:eastAsia="仿宋_GB2312"/>
                <w:sz w:val="24"/>
              </w:rPr>
              <w:t>（元），大写：</w:t>
            </w:r>
            <w:r>
              <w:rPr>
                <w:rFonts w:ascii="仿宋_GB2312" w:hAnsi="仿宋" w:eastAsia="仿宋_GB2312"/>
                <w:sz w:val="24"/>
                <w:u w:val="single"/>
              </w:rPr>
              <w:t xml:space="preserve">                </w:t>
            </w:r>
          </w:p>
        </w:tc>
      </w:tr>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lang w:val="zh-CN"/>
              </w:rPr>
              <w:t>服务</w:t>
            </w:r>
            <w:r>
              <w:rPr>
                <w:rFonts w:ascii="仿宋_GB2312" w:hAnsi="仿宋" w:eastAsia="仿宋_GB2312"/>
                <w:sz w:val="24"/>
                <w:lang w:val="zh-CN"/>
              </w:rPr>
              <w:t>期限</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r>
              <w:rPr>
                <w:rFonts w:ascii="仿宋_GB2312" w:hAnsi="仿宋" w:eastAsia="仿宋_GB2312"/>
                <w:sz w:val="24"/>
              </w:rPr>
              <w:t>（日历日）</w:t>
            </w:r>
          </w:p>
        </w:tc>
      </w:tr>
      <w:tr>
        <w:tblPrEx>
          <w:tblCellMar>
            <w:top w:w="0" w:type="dxa"/>
            <w:left w:w="108" w:type="dxa"/>
            <w:bottom w:w="0" w:type="dxa"/>
            <w:right w:w="108" w:type="dxa"/>
          </w:tblCellMar>
        </w:tblPrEx>
        <w:trPr>
          <w:trHeight w:val="1286"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rPr>
              <w:t>服务地点</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r>
        <w:tblPrEx>
          <w:tblCellMar>
            <w:top w:w="0" w:type="dxa"/>
            <w:left w:w="108" w:type="dxa"/>
            <w:bottom w:w="0" w:type="dxa"/>
            <w:right w:w="108" w:type="dxa"/>
          </w:tblCellMar>
        </w:tblPrEx>
        <w:trPr>
          <w:trHeight w:val="1308" w:hRule="atLeast"/>
          <w:jc w:val="center"/>
        </w:trPr>
        <w:tc>
          <w:tcPr>
            <w:tcW w:w="224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lang w:val="zh-CN"/>
              </w:rPr>
            </w:pPr>
            <w:r>
              <w:rPr>
                <w:rFonts w:hint="eastAsia" w:ascii="仿宋_GB2312" w:hAnsi="仿宋" w:eastAsia="仿宋_GB2312"/>
                <w:sz w:val="24"/>
                <w:lang w:val="zh-CN"/>
              </w:rPr>
              <w:t>磋商</w:t>
            </w:r>
            <w:r>
              <w:rPr>
                <w:rFonts w:ascii="仿宋_GB2312" w:hAnsi="仿宋" w:eastAsia="仿宋_GB2312"/>
                <w:sz w:val="24"/>
                <w:lang w:val="zh-CN"/>
              </w:rPr>
              <w:t>文件认同程度</w:t>
            </w:r>
          </w:p>
        </w:tc>
        <w:tc>
          <w:tcPr>
            <w:tcW w:w="5540"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bl>
    <w:p>
      <w:pPr>
        <w:autoSpaceDE w:val="0"/>
        <w:autoSpaceDN w:val="0"/>
        <w:jc w:val="left"/>
        <w:rPr>
          <w:rFonts w:hAnsi="宋体"/>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注：</w:t>
      </w:r>
      <w:r>
        <w:rPr>
          <w:rFonts w:hint="eastAsia" w:ascii="仿宋_GB2312" w:hAnsi="仿宋" w:eastAsia="仿宋_GB2312"/>
          <w:sz w:val="24"/>
        </w:rPr>
        <w:t>1、</w:t>
      </w:r>
      <w:r>
        <w:rPr>
          <w:rFonts w:ascii="仿宋_GB2312" w:hAnsi="仿宋" w:eastAsia="仿宋_GB2312"/>
          <w:sz w:val="24"/>
          <w:lang w:val="zh-CN"/>
        </w:rPr>
        <w:t>所有价格均用人民币表示，单位为元，</w:t>
      </w:r>
      <w:r>
        <w:rPr>
          <w:rFonts w:hint="eastAsia" w:ascii="仿宋_GB2312" w:hAnsi="仿宋" w:eastAsia="仿宋_GB2312"/>
          <w:sz w:val="24"/>
          <w:lang w:val="zh-CN"/>
        </w:rPr>
        <w:t>保留两位小数</w:t>
      </w:r>
      <w:r>
        <w:rPr>
          <w:rFonts w:ascii="仿宋_GB2312" w:hAnsi="仿宋" w:eastAsia="仿宋_GB2312"/>
          <w:sz w:val="24"/>
          <w:lang w:val="zh-CN"/>
        </w:rPr>
        <w:t>。</w:t>
      </w:r>
    </w:p>
    <w:p>
      <w:pPr>
        <w:autoSpaceDE w:val="0"/>
        <w:autoSpaceDN w:val="0"/>
        <w:ind w:firstLine="120" w:firstLineChars="50"/>
        <w:rPr>
          <w:rFonts w:ascii="仿宋_GB2312" w:hAnsi="仿宋" w:eastAsia="仿宋_GB2312"/>
          <w:sz w:val="24"/>
        </w:rPr>
      </w:pPr>
      <w:r>
        <w:rPr>
          <w:rFonts w:hint="eastAsia" w:ascii="仿宋_GB2312" w:hAnsi="仿宋" w:eastAsia="仿宋_GB2312"/>
          <w:sz w:val="24"/>
        </w:rPr>
        <w:t>2、首轮报价不得高于预算价，超过预算价即废标，首轮报价不进行公开唱标。</w:t>
      </w:r>
    </w:p>
    <w:p>
      <w:pPr>
        <w:autoSpaceDE w:val="0"/>
        <w:autoSpaceDN w:val="0"/>
        <w:ind w:firstLine="120" w:firstLineChars="5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供应商名称（公章）：</w:t>
      </w:r>
    </w:p>
    <w:p>
      <w:pPr>
        <w:autoSpaceDE w:val="0"/>
        <w:autoSpaceDN w:val="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 xml:space="preserve">法定代表人或其授权代表（签字或盖章）：   </w:t>
      </w:r>
    </w:p>
    <w:p>
      <w:pPr>
        <w:autoSpaceDE w:val="0"/>
        <w:autoSpaceDN w:val="0"/>
        <w:spacing w:before="295" w:after="295"/>
        <w:ind w:firstLine="120" w:firstLineChars="50"/>
        <w:rPr>
          <w:rFonts w:ascii="仿宋_GB2312" w:hAnsi="仿宋" w:eastAsia="仿宋_GB2312"/>
          <w:sz w:val="24"/>
          <w:lang w:val="zh-CN"/>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p>
    <w:p>
      <w:pPr>
        <w:pStyle w:val="12"/>
        <w:tabs>
          <w:tab w:val="left" w:pos="5580"/>
        </w:tabs>
        <w:spacing w:line="240" w:lineRule="atLeast"/>
        <w:rPr>
          <w:rFonts w:ascii="仿宋_GB2312" w:hAnsi="仿宋" w:eastAsia="仿宋_GB2312"/>
          <w:sz w:val="24"/>
          <w:lang w:val="zh-CN"/>
        </w:rPr>
      </w:pPr>
    </w:p>
    <w:p>
      <w:pPr>
        <w:pStyle w:val="12"/>
        <w:tabs>
          <w:tab w:val="left" w:pos="5580"/>
        </w:tabs>
        <w:spacing w:line="240" w:lineRule="atLeast"/>
        <w:rPr>
          <w:rFonts w:ascii="仿宋_GB2312" w:hAnsi="仿宋" w:eastAsia="仿宋_GB2312"/>
          <w:sz w:val="24"/>
          <w:lang w:val="zh-CN"/>
        </w:rPr>
      </w:pPr>
    </w:p>
    <w:p>
      <w:pPr>
        <w:pStyle w:val="28"/>
        <w:jc w:val="center"/>
        <w:outlineLvl w:val="1"/>
        <w:rPr>
          <w:rFonts w:ascii="宋体" w:hAnsi="宋体"/>
        </w:rPr>
      </w:pPr>
      <w:r>
        <w:rPr>
          <w:rFonts w:hint="eastAsia" w:ascii="宋体" w:hAnsi="宋体"/>
        </w:rPr>
        <w:t>3、竞争性</w:t>
      </w:r>
      <w:r>
        <w:rPr>
          <w:rFonts w:hint="eastAsia" w:ascii="宋体" w:hAnsi="宋体"/>
          <w:lang w:eastAsia="zh-CN"/>
        </w:rPr>
        <w:t>磋商</w:t>
      </w:r>
      <w:r>
        <w:rPr>
          <w:rFonts w:hint="eastAsia" w:ascii="宋体" w:hAnsi="宋体"/>
          <w:lang w:val="en-US" w:eastAsia="zh-CN"/>
        </w:rPr>
        <w:t>二次</w:t>
      </w:r>
      <w:r>
        <w:rPr>
          <w:rFonts w:hint="eastAsia" w:ascii="宋体" w:hAnsi="宋体"/>
        </w:rPr>
        <w:t>报价</w:t>
      </w:r>
      <w:r>
        <w:rPr>
          <w:rFonts w:ascii="宋体" w:hAnsi="宋体"/>
          <w:lang w:val="zh-CN"/>
        </w:rPr>
        <w:t>一览表</w:t>
      </w:r>
    </w:p>
    <w:p>
      <w:pPr>
        <w:pStyle w:val="28"/>
        <w:jc w:val="center"/>
        <w:outlineLvl w:val="1"/>
        <w:rPr>
          <w:rFonts w:ascii="宋体" w:hAnsi="宋体"/>
        </w:rPr>
      </w:pPr>
      <w:r>
        <w:rPr>
          <w:rFonts w:hint="eastAsia" w:ascii="宋体" w:hAnsi="宋体"/>
          <w:lang w:val="zh-CN"/>
        </w:rPr>
        <w:t>（</w:t>
      </w:r>
      <w:r>
        <w:rPr>
          <w:rFonts w:hint="eastAsia" w:ascii="宋体" w:hAnsi="宋体"/>
        </w:rPr>
        <w:t>现场填写，无需装订在投标文件中</w:t>
      </w:r>
      <w:r>
        <w:rPr>
          <w:rFonts w:hint="eastAsia" w:ascii="宋体" w:hAnsi="宋体"/>
          <w:lang w:val="zh-CN"/>
        </w:rPr>
        <w:t>）</w:t>
      </w:r>
    </w:p>
    <w:p>
      <w:pPr>
        <w:autoSpaceDE w:val="0"/>
        <w:autoSpaceDN w:val="0"/>
        <w:spacing w:after="240"/>
        <w:rPr>
          <w:rFonts w:ascii="仿宋_GB2312" w:hAnsi="仿宋" w:eastAsia="仿宋_GB2312"/>
        </w:rPr>
      </w:pPr>
    </w:p>
    <w:p>
      <w:pPr>
        <w:autoSpaceDE w:val="0"/>
        <w:autoSpaceDN w:val="0"/>
        <w:spacing w:after="240"/>
        <w:rPr>
          <w:rFonts w:ascii="仿宋_GB2312" w:hAnsi="仿宋" w:eastAsia="仿宋_GB2312"/>
          <w:sz w:val="24"/>
          <w:lang w:val="zh-CN"/>
        </w:rPr>
      </w:pPr>
      <w:r>
        <w:rPr>
          <w:rFonts w:ascii="仿宋_GB2312" w:hAnsi="仿宋" w:eastAsia="仿宋_GB2312"/>
          <w:sz w:val="24"/>
          <w:lang w:val="zh-CN"/>
        </w:rPr>
        <w:t>项目名称：</w:t>
      </w:r>
      <w:r>
        <w:rPr>
          <w:rFonts w:hint="eastAsia" w:ascii="仿宋" w:hAnsi="仿宋" w:eastAsia="仿宋"/>
          <w:sz w:val="28"/>
          <w:szCs w:val="28"/>
          <w:u w:val="single"/>
          <w:lang w:eastAsia="zh-CN"/>
        </w:rPr>
        <w:t>巴楚县夏马勒国有林管理局</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sz w:val="28"/>
          <w:szCs w:val="28"/>
          <w:u w:val="single"/>
        </w:rPr>
        <w:t>年林业有害生物</w:t>
      </w:r>
      <w:r>
        <w:rPr>
          <w:rFonts w:hint="eastAsia" w:ascii="仿宋" w:hAnsi="仿宋" w:eastAsia="仿宋"/>
          <w:sz w:val="28"/>
          <w:szCs w:val="28"/>
          <w:u w:val="single"/>
          <w:lang w:val="en-US" w:eastAsia="zh-CN"/>
        </w:rPr>
        <w:t>杨蓝叶甲</w:t>
      </w:r>
      <w:r>
        <w:rPr>
          <w:rFonts w:hint="eastAsia" w:ascii="仿宋" w:hAnsi="仿宋" w:eastAsia="仿宋"/>
          <w:sz w:val="28"/>
          <w:szCs w:val="28"/>
          <w:u w:val="single"/>
        </w:rPr>
        <w:t>飞机防治项目</w:t>
      </w:r>
      <w:r>
        <w:rPr>
          <w:rFonts w:hint="eastAsia" w:ascii="仿宋" w:hAnsi="仿宋" w:eastAsia="仿宋"/>
          <w:sz w:val="28"/>
          <w:szCs w:val="28"/>
          <w:u w:val="single"/>
          <w:lang w:eastAsia="zh-CN"/>
        </w:rPr>
        <w:t>（飞行作业）</w:t>
      </w:r>
      <w:r>
        <w:rPr>
          <w:rFonts w:ascii="仿宋_GB2312" w:hAnsi="仿宋" w:eastAsia="仿宋_GB2312"/>
          <w:sz w:val="24"/>
          <w:lang w:val="zh-CN"/>
        </w:rPr>
        <w:t xml:space="preserve">    </w:t>
      </w:r>
    </w:p>
    <w:p>
      <w:pPr>
        <w:autoSpaceDE w:val="0"/>
        <w:autoSpaceDN w:val="0"/>
        <w:spacing w:after="240"/>
        <w:ind w:firstLine="480" w:firstLineChars="200"/>
        <w:rPr>
          <w:rFonts w:ascii="仿宋_GB2312" w:hAnsi="仿宋" w:eastAsia="仿宋_GB2312"/>
          <w:sz w:val="24"/>
        </w:rPr>
      </w:pPr>
      <w:r>
        <w:rPr>
          <w:rFonts w:hint="eastAsia" w:ascii="仿宋_GB2312" w:hAnsi="仿宋" w:eastAsia="仿宋_GB2312"/>
          <w:sz w:val="24"/>
          <w:lang w:val="zh-CN"/>
        </w:rPr>
        <w:t>项目编号：</w:t>
      </w:r>
      <w:r>
        <w:rPr>
          <w:rFonts w:hint="eastAsia" w:ascii="仿宋_GB2312" w:hAnsi="仿宋" w:eastAsia="仿宋_GB2312"/>
          <w:sz w:val="24"/>
          <w:u w:val="single"/>
          <w:lang w:val="zh-CN"/>
        </w:rPr>
        <w:t>XJPD(BC)-2023-02</w:t>
      </w:r>
    </w:p>
    <w:tbl>
      <w:tblPr>
        <w:tblStyle w:val="21"/>
        <w:tblW w:w="8240" w:type="dxa"/>
        <w:jc w:val="center"/>
        <w:tblLayout w:type="fixed"/>
        <w:tblCellMar>
          <w:top w:w="0" w:type="dxa"/>
          <w:left w:w="108" w:type="dxa"/>
          <w:bottom w:w="0" w:type="dxa"/>
          <w:right w:w="108" w:type="dxa"/>
        </w:tblCellMar>
      </w:tblPr>
      <w:tblGrid>
        <w:gridCol w:w="2373"/>
        <w:gridCol w:w="5867"/>
      </w:tblGrid>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ascii="仿宋_GB2312" w:hAnsi="仿宋" w:eastAsia="仿宋_GB2312"/>
                <w:sz w:val="24"/>
                <w:lang w:val="zh-CN"/>
              </w:rPr>
              <w:t>总报价</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rPr>
                <w:rFonts w:ascii="仿宋_GB2312" w:hAnsi="仿宋" w:eastAsia="仿宋_GB2312"/>
                <w:sz w:val="24"/>
              </w:rPr>
            </w:pPr>
            <w:r>
              <w:rPr>
                <w:rFonts w:ascii="仿宋_GB2312" w:hAnsi="仿宋" w:eastAsia="仿宋_GB2312"/>
                <w:sz w:val="24"/>
              </w:rPr>
              <w:t>小写：</w:t>
            </w:r>
            <w:r>
              <w:rPr>
                <w:rFonts w:ascii="仿宋_GB2312" w:hAnsi="仿宋" w:eastAsia="仿宋_GB2312"/>
                <w:sz w:val="24"/>
                <w:u w:val="single"/>
              </w:rPr>
              <w:t xml:space="preserve">             </w:t>
            </w:r>
            <w:r>
              <w:rPr>
                <w:rFonts w:ascii="仿宋_GB2312" w:hAnsi="仿宋" w:eastAsia="仿宋_GB2312"/>
                <w:sz w:val="24"/>
              </w:rPr>
              <w:t>（元），大写：</w:t>
            </w:r>
            <w:r>
              <w:rPr>
                <w:rFonts w:ascii="仿宋_GB2312" w:hAnsi="仿宋" w:eastAsia="仿宋_GB2312"/>
                <w:sz w:val="24"/>
                <w:u w:val="single"/>
              </w:rPr>
              <w:t xml:space="preserve">                </w:t>
            </w:r>
          </w:p>
        </w:tc>
      </w:tr>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lang w:val="zh-CN"/>
              </w:rPr>
              <w:t>服务</w:t>
            </w:r>
            <w:r>
              <w:rPr>
                <w:rFonts w:ascii="仿宋_GB2312" w:hAnsi="仿宋" w:eastAsia="仿宋_GB2312"/>
                <w:sz w:val="24"/>
                <w:lang w:val="zh-CN"/>
              </w:rPr>
              <w:t>期限</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r>
              <w:rPr>
                <w:rFonts w:ascii="仿宋_GB2312" w:hAnsi="仿宋" w:eastAsia="仿宋_GB2312"/>
                <w:sz w:val="24"/>
              </w:rPr>
              <w:t>（日历日）</w:t>
            </w:r>
          </w:p>
        </w:tc>
      </w:tr>
      <w:tr>
        <w:tblPrEx>
          <w:tblCellMar>
            <w:top w:w="0" w:type="dxa"/>
            <w:left w:w="108" w:type="dxa"/>
            <w:bottom w:w="0" w:type="dxa"/>
            <w:right w:w="108" w:type="dxa"/>
          </w:tblCellMar>
        </w:tblPrEx>
        <w:trPr>
          <w:trHeight w:val="113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rPr>
            </w:pPr>
            <w:r>
              <w:rPr>
                <w:rFonts w:hint="eastAsia" w:ascii="仿宋_GB2312" w:hAnsi="仿宋" w:eastAsia="仿宋_GB2312"/>
                <w:sz w:val="24"/>
              </w:rPr>
              <w:t>服务地点</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r>
        <w:tblPrEx>
          <w:tblCellMar>
            <w:top w:w="0" w:type="dxa"/>
            <w:left w:w="108" w:type="dxa"/>
            <w:bottom w:w="0" w:type="dxa"/>
            <w:right w:w="108" w:type="dxa"/>
          </w:tblCellMar>
        </w:tblPrEx>
        <w:trPr>
          <w:trHeight w:val="1156" w:hRule="atLeast"/>
          <w:jc w:val="center"/>
        </w:trPr>
        <w:tc>
          <w:tcPr>
            <w:tcW w:w="2373"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仿宋_GB2312" w:hAnsi="仿宋" w:eastAsia="仿宋_GB2312"/>
                <w:sz w:val="24"/>
                <w:lang w:val="zh-CN"/>
              </w:rPr>
            </w:pPr>
            <w:r>
              <w:rPr>
                <w:rFonts w:hint="eastAsia" w:ascii="仿宋_GB2312" w:hAnsi="仿宋" w:eastAsia="仿宋_GB2312"/>
                <w:sz w:val="24"/>
                <w:lang w:val="zh-CN"/>
              </w:rPr>
              <w:t>磋商</w:t>
            </w:r>
            <w:r>
              <w:rPr>
                <w:rFonts w:ascii="仿宋_GB2312" w:hAnsi="仿宋" w:eastAsia="仿宋_GB2312"/>
                <w:sz w:val="24"/>
                <w:lang w:val="zh-CN"/>
              </w:rPr>
              <w:t>文件认同程度</w:t>
            </w:r>
          </w:p>
        </w:tc>
        <w:tc>
          <w:tcPr>
            <w:tcW w:w="5867" w:type="dxa"/>
            <w:tcBorders>
              <w:top w:val="single" w:color="auto" w:sz="8" w:space="0"/>
              <w:left w:val="single" w:color="auto" w:sz="4" w:space="0"/>
              <w:bottom w:val="single" w:color="auto" w:sz="8" w:space="0"/>
              <w:right w:val="single" w:color="auto" w:sz="8" w:space="0"/>
            </w:tcBorders>
            <w:vAlign w:val="center"/>
          </w:tcPr>
          <w:p>
            <w:pPr>
              <w:autoSpaceDE w:val="0"/>
              <w:autoSpaceDN w:val="0"/>
              <w:jc w:val="right"/>
              <w:rPr>
                <w:rFonts w:ascii="仿宋_GB2312" w:hAnsi="仿宋" w:eastAsia="仿宋_GB2312"/>
                <w:sz w:val="24"/>
              </w:rPr>
            </w:pPr>
          </w:p>
        </w:tc>
      </w:tr>
    </w:tbl>
    <w:p>
      <w:pPr>
        <w:autoSpaceDE w:val="0"/>
        <w:autoSpaceDN w:val="0"/>
        <w:jc w:val="left"/>
        <w:rPr>
          <w:rFonts w:hAnsi="宋体"/>
        </w:rPr>
      </w:pPr>
    </w:p>
    <w:p>
      <w:pPr>
        <w:autoSpaceDE w:val="0"/>
        <w:autoSpaceDN w:val="0"/>
        <w:jc w:val="left"/>
        <w:rPr>
          <w:rFonts w:hAnsi="宋体"/>
        </w:rPr>
      </w:pPr>
    </w:p>
    <w:p>
      <w:pPr>
        <w:autoSpaceDE w:val="0"/>
        <w:autoSpaceDN w:val="0"/>
        <w:ind w:firstLine="120" w:firstLineChars="50"/>
        <w:rPr>
          <w:rFonts w:ascii="仿宋_GB2312" w:hAnsi="仿宋" w:eastAsia="仿宋_GB2312"/>
          <w:b/>
          <w:bCs/>
          <w:sz w:val="24"/>
          <w:lang w:val="zh-CN"/>
        </w:rPr>
      </w:pPr>
      <w:r>
        <w:rPr>
          <w:rFonts w:ascii="仿宋_GB2312" w:hAnsi="仿宋" w:eastAsia="仿宋_GB2312"/>
          <w:b/>
          <w:bCs/>
          <w:sz w:val="24"/>
          <w:lang w:val="zh-CN"/>
        </w:rPr>
        <w:t>注：</w:t>
      </w:r>
      <w:r>
        <w:rPr>
          <w:rFonts w:hint="eastAsia" w:ascii="仿宋_GB2312" w:hAnsi="仿宋" w:eastAsia="仿宋_GB2312"/>
          <w:b/>
          <w:bCs/>
          <w:sz w:val="24"/>
        </w:rPr>
        <w:t>1、</w:t>
      </w:r>
      <w:r>
        <w:rPr>
          <w:rFonts w:ascii="仿宋_GB2312" w:hAnsi="仿宋" w:eastAsia="仿宋_GB2312"/>
          <w:b/>
          <w:bCs/>
          <w:sz w:val="24"/>
          <w:lang w:val="zh-CN"/>
        </w:rPr>
        <w:t>所有价格均用人民币表示，单位为元，</w:t>
      </w:r>
      <w:r>
        <w:rPr>
          <w:rFonts w:hint="eastAsia" w:ascii="仿宋_GB2312" w:hAnsi="仿宋" w:eastAsia="仿宋_GB2312"/>
          <w:b/>
          <w:bCs/>
          <w:sz w:val="24"/>
          <w:lang w:val="zh-CN"/>
        </w:rPr>
        <w:t>保留两位小数</w:t>
      </w:r>
      <w:r>
        <w:rPr>
          <w:rFonts w:ascii="仿宋_GB2312" w:hAnsi="仿宋" w:eastAsia="仿宋_GB2312"/>
          <w:b/>
          <w:bCs/>
          <w:sz w:val="24"/>
          <w:lang w:val="zh-CN"/>
        </w:rPr>
        <w:t>。</w:t>
      </w:r>
    </w:p>
    <w:p>
      <w:pPr>
        <w:pStyle w:val="17"/>
        <w:rPr>
          <w:rFonts w:eastAsia="仿宋_GB2312"/>
          <w:b/>
          <w:bCs/>
        </w:rPr>
      </w:pPr>
      <w:r>
        <w:rPr>
          <w:rFonts w:hint="eastAsia" w:ascii="仿宋_GB2312" w:hAnsi="仿宋" w:eastAsia="仿宋_GB2312"/>
          <w:b/>
          <w:bCs/>
          <w:sz w:val="24"/>
        </w:rPr>
        <w:t>2、二轮报价不需装订在投标文件中，二轮报价现场填写，现场进行唱标。</w:t>
      </w:r>
    </w:p>
    <w:p>
      <w:pPr>
        <w:autoSpaceDE w:val="0"/>
        <w:autoSpaceDN w:val="0"/>
        <w:jc w:val="center"/>
        <w:rPr>
          <w:rFonts w:ascii="仿宋_GB2312" w:hAnsi="仿宋" w:eastAsia="仿宋_GB2312"/>
          <w:sz w:val="24"/>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供应商名称（公章）：</w:t>
      </w:r>
    </w:p>
    <w:p>
      <w:pPr>
        <w:autoSpaceDE w:val="0"/>
        <w:autoSpaceDN w:val="0"/>
        <w:rPr>
          <w:rFonts w:ascii="仿宋_GB2312" w:hAnsi="仿宋" w:eastAsia="仿宋_GB2312"/>
          <w:sz w:val="24"/>
          <w:lang w:val="zh-CN"/>
        </w:rPr>
      </w:pPr>
    </w:p>
    <w:p>
      <w:pPr>
        <w:autoSpaceDE w:val="0"/>
        <w:autoSpaceDN w:val="0"/>
        <w:ind w:firstLine="120" w:firstLineChars="50"/>
        <w:rPr>
          <w:rFonts w:ascii="仿宋_GB2312" w:hAnsi="仿宋" w:eastAsia="仿宋_GB2312"/>
          <w:sz w:val="24"/>
          <w:lang w:val="zh-CN"/>
        </w:rPr>
      </w:pPr>
      <w:r>
        <w:rPr>
          <w:rFonts w:ascii="仿宋_GB2312" w:hAnsi="仿宋" w:eastAsia="仿宋_GB2312"/>
          <w:sz w:val="24"/>
          <w:lang w:val="zh-CN"/>
        </w:rPr>
        <w:t xml:space="preserve">法定代表人或其授权代表（签字或盖章）：   </w:t>
      </w:r>
    </w:p>
    <w:p>
      <w:pPr>
        <w:autoSpaceDE w:val="0"/>
        <w:autoSpaceDN w:val="0"/>
        <w:spacing w:before="295" w:after="295"/>
        <w:ind w:firstLine="120" w:firstLineChars="50"/>
        <w:rPr>
          <w:rFonts w:ascii="仿宋_GB2312" w:hAnsi="仿宋" w:eastAsia="仿宋_GB2312"/>
          <w:sz w:val="24"/>
          <w:lang w:val="zh-CN"/>
        </w:rPr>
      </w:pPr>
      <w:r>
        <w:rPr>
          <w:rFonts w:ascii="仿宋_GB2312" w:hAnsi="仿宋" w:eastAsia="仿宋_GB2312"/>
          <w:sz w:val="24"/>
          <w:lang w:val="zh-CN"/>
        </w:rPr>
        <w:t>日期：</w:t>
      </w:r>
      <w:r>
        <w:rPr>
          <w:rFonts w:ascii="仿宋_GB2312" w:hAnsi="仿宋" w:eastAsia="仿宋_GB2312"/>
          <w:sz w:val="24"/>
          <w:u w:val="single"/>
          <w:lang w:val="zh-CN"/>
        </w:rPr>
        <w:t xml:space="preserve">         </w:t>
      </w:r>
      <w:r>
        <w:rPr>
          <w:rFonts w:ascii="仿宋_GB2312" w:hAnsi="仿宋" w:eastAsia="仿宋_GB2312"/>
          <w:sz w:val="24"/>
          <w:lang w:val="zh-CN"/>
        </w:rPr>
        <w:t>年</w:t>
      </w:r>
      <w:r>
        <w:rPr>
          <w:rFonts w:ascii="仿宋_GB2312" w:hAnsi="仿宋" w:eastAsia="仿宋_GB2312"/>
          <w:sz w:val="24"/>
          <w:u w:val="single"/>
          <w:lang w:val="zh-CN"/>
        </w:rPr>
        <w:t xml:space="preserve">     </w:t>
      </w:r>
      <w:r>
        <w:rPr>
          <w:rFonts w:ascii="仿宋_GB2312" w:hAnsi="仿宋" w:eastAsia="仿宋_GB2312"/>
          <w:sz w:val="24"/>
          <w:lang w:val="zh-CN"/>
        </w:rPr>
        <w:t xml:space="preserve"> 月</w:t>
      </w:r>
      <w:r>
        <w:rPr>
          <w:rFonts w:ascii="仿宋_GB2312" w:hAnsi="仿宋" w:eastAsia="仿宋_GB2312"/>
          <w:sz w:val="24"/>
          <w:u w:val="single"/>
          <w:lang w:val="zh-CN"/>
        </w:rPr>
        <w:t xml:space="preserve">   </w:t>
      </w:r>
      <w:r>
        <w:rPr>
          <w:rFonts w:ascii="仿宋_GB2312" w:hAnsi="仿宋" w:eastAsia="仿宋_GB2312"/>
          <w:sz w:val="24"/>
          <w:lang w:val="zh-CN"/>
        </w:rPr>
        <w:t>日</w:t>
      </w:r>
    </w:p>
    <w:p>
      <w:pPr>
        <w:pStyle w:val="12"/>
        <w:tabs>
          <w:tab w:val="left" w:pos="5580"/>
        </w:tabs>
        <w:spacing w:line="240" w:lineRule="atLeast"/>
        <w:rPr>
          <w:rFonts w:ascii="仿宋_GB2312" w:hAnsi="宋体" w:eastAsia="仿宋_GB2312"/>
          <w:sz w:val="24"/>
        </w:rPr>
      </w:pPr>
      <w:r>
        <w:rPr>
          <w:rFonts w:ascii="仿宋_GB2312" w:hAnsi="仿宋" w:eastAsia="仿宋_GB2312"/>
          <w:sz w:val="24"/>
          <w:lang w:val="zh-CN"/>
        </w:rPr>
        <w:br w:type="page"/>
      </w:r>
      <w:bookmarkStart w:id="258" w:name="_Toc515647805"/>
      <w:bookmarkStart w:id="259" w:name="_Toc608"/>
      <w:bookmarkStart w:id="260" w:name="_Toc17577"/>
      <w:bookmarkStart w:id="261" w:name="_Toc29899"/>
      <w:r>
        <w:rPr>
          <w:rFonts w:hint="eastAsia" w:ascii="仿宋_GB2312" w:hAnsi="仿宋" w:eastAsia="仿宋_GB2312"/>
          <w:sz w:val="24"/>
        </w:rPr>
        <w:t xml:space="preserve">        </w:t>
      </w:r>
      <w:r>
        <w:rPr>
          <w:rFonts w:hint="eastAsia" w:ascii="仿宋_GB2312" w:hAnsi="宋体" w:eastAsia="仿宋_GB2312"/>
          <w:sz w:val="24"/>
          <w:lang w:val="en-US" w:eastAsia="zh-CN"/>
        </w:rPr>
        <w:t>2</w:t>
      </w:r>
      <w:r>
        <w:rPr>
          <w:rFonts w:hint="eastAsia" w:ascii="仿宋_GB2312" w:hAnsi="宋体" w:eastAsia="仿宋_GB2312"/>
          <w:sz w:val="24"/>
        </w:rPr>
        <w:t xml:space="preserve">  法人或者非法人组织的营业执照等证明文件</w:t>
      </w:r>
      <w:bookmarkEnd w:id="258"/>
      <w:bookmarkStart w:id="262" w:name="_Toc515647806"/>
      <w:r>
        <w:rPr>
          <w:rFonts w:hint="eastAsia" w:ascii="仿宋_GB2312" w:hAnsi="宋体" w:eastAsia="仿宋_GB2312"/>
          <w:sz w:val="24"/>
        </w:rPr>
        <w:t>或自然人的身份证明</w:t>
      </w:r>
      <w:bookmarkEnd w:id="259"/>
      <w:bookmarkEnd w:id="260"/>
      <w:bookmarkEnd w:id="261"/>
      <w:bookmarkEnd w:id="262"/>
    </w:p>
    <w:p>
      <w:pPr>
        <w:pStyle w:val="12"/>
        <w:tabs>
          <w:tab w:val="left" w:pos="5580"/>
        </w:tabs>
        <w:spacing w:line="240" w:lineRule="atLeast"/>
        <w:ind w:left="1079" w:leftChars="257" w:hanging="540"/>
        <w:jc w:val="center"/>
        <w:rPr>
          <w:rFonts w:ascii="仿宋_GB2312" w:hAnsi="宋体" w:eastAsia="仿宋_GB2312"/>
          <w:b/>
          <w:sz w:val="24"/>
        </w:rPr>
      </w:pPr>
    </w:p>
    <w:p>
      <w:pPr>
        <w:pStyle w:val="12"/>
        <w:tabs>
          <w:tab w:val="left" w:pos="5580"/>
        </w:tabs>
        <w:spacing w:line="240" w:lineRule="atLeast"/>
        <w:ind w:left="1079" w:leftChars="257" w:hanging="540"/>
        <w:rPr>
          <w:rFonts w:ascii="仿宋_GB2312" w:hAnsi="宋体" w:eastAsia="仿宋_GB2312"/>
          <w:b/>
          <w:sz w:val="24"/>
        </w:rPr>
      </w:pPr>
    </w:p>
    <w:p>
      <w:pPr>
        <w:pStyle w:val="12"/>
        <w:tabs>
          <w:tab w:val="left" w:pos="5580"/>
        </w:tabs>
        <w:spacing w:line="240" w:lineRule="atLeast"/>
        <w:ind w:left="1079" w:leftChars="257" w:hanging="540"/>
        <w:rPr>
          <w:rFonts w:ascii="仿宋_GB2312" w:hAnsi="宋体" w:eastAsia="仿宋_GB2312"/>
          <w:b/>
          <w:sz w:val="24"/>
        </w:rPr>
      </w:pP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jc w:val="cente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3" w:name="_Toc1083"/>
      <w:bookmarkStart w:id="264" w:name="_Toc23503"/>
      <w:bookmarkStart w:id="265" w:name="_Toc22472"/>
      <w:bookmarkStart w:id="266" w:name="_Toc515647807"/>
      <w:r>
        <w:rPr>
          <w:rFonts w:hint="eastAsia" w:ascii="仿宋_GB2312" w:hAnsi="宋体" w:eastAsia="仿宋_GB2312"/>
          <w:sz w:val="24"/>
        </w:rPr>
        <w:t>4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3"/>
      <w:bookmarkEnd w:id="264"/>
      <w:bookmarkEnd w:id="265"/>
      <w:bookmarkEnd w:id="266"/>
    </w:p>
    <w:p>
      <w:pPr>
        <w:pStyle w:val="12"/>
        <w:spacing w:line="240" w:lineRule="atLeast"/>
        <w:ind w:left="1079" w:leftChars="257" w:hanging="540"/>
        <w:rPr>
          <w:rFonts w:ascii="仿宋_GB2312" w:hAnsi="宋体" w:eastAsia="仿宋_GB2312"/>
          <w:sz w:val="24"/>
        </w:rPr>
      </w:pPr>
      <w:r>
        <w:rPr>
          <w:rFonts w:hint="eastAsia" w:ascii="仿宋_GB2312" w:hAnsi="宋体" w:eastAsia="仿宋_GB2312"/>
          <w:sz w:val="24"/>
          <w:u w:val="single"/>
        </w:rPr>
        <w:cr/>
      </w:r>
    </w:p>
    <w:p>
      <w:pPr>
        <w:pStyle w:val="12"/>
        <w:tabs>
          <w:tab w:val="left" w:pos="5580"/>
        </w:tabs>
        <w:spacing w:line="240" w:lineRule="atLeast"/>
        <w:rPr>
          <w:rFonts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12"/>
        <w:tabs>
          <w:tab w:val="left" w:pos="5580"/>
        </w:tabs>
        <w:spacing w:line="240" w:lineRule="atLeast"/>
        <w:ind w:left="-539" w:leftChars="-257" w:firstLine="900" w:firstLineChars="375"/>
        <w:rPr>
          <w:rFonts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12"/>
        <w:tabs>
          <w:tab w:val="left" w:pos="5580"/>
        </w:tabs>
        <w:spacing w:line="240" w:lineRule="atLeast"/>
        <w:ind w:left="-539" w:leftChars="-257" w:firstLine="900" w:firstLineChars="375"/>
        <w:rPr>
          <w:rFonts w:ascii="仿宋_GB2312" w:hAnsi="宋体" w:eastAsia="仿宋_GB2312"/>
          <w:sz w:val="24"/>
        </w:rPr>
      </w:pPr>
    </w:p>
    <w:p>
      <w:pPr>
        <w:pStyle w:val="12"/>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12"/>
        <w:tabs>
          <w:tab w:val="left" w:pos="5580"/>
        </w:tabs>
        <w:spacing w:line="240" w:lineRule="atLeast"/>
        <w:ind w:firstLine="480" w:firstLineChars="200"/>
        <w:rPr>
          <w:rFonts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12"/>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委托代理人：                                   </w:t>
      </w:r>
    </w:p>
    <w:p>
      <w:pPr>
        <w:pStyle w:val="12"/>
        <w:tabs>
          <w:tab w:val="left" w:pos="5580"/>
        </w:tabs>
        <w:spacing w:line="240" w:lineRule="atLeast"/>
        <w:ind w:firstLine="480" w:firstLineChars="200"/>
        <w:rPr>
          <w:rFonts w:ascii="仿宋_GB2312" w:hAnsi="宋体" w:eastAsia="仿宋_GB2312"/>
          <w:sz w:val="24"/>
          <w:u w:val="single"/>
        </w:rPr>
      </w:pPr>
      <w:r>
        <w:rPr>
          <w:rFonts w:hint="eastAsia" w:ascii="仿宋_GB2312" w:hAnsi="宋体" w:eastAsia="仿宋_GB2312"/>
          <w:sz w:val="24"/>
          <w:u w:val="single"/>
        </w:rPr>
        <w:t xml:space="preserve">身份证号码：                                   </w:t>
      </w:r>
    </w:p>
    <w:p>
      <w:pPr>
        <w:pStyle w:val="12"/>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12"/>
        <w:tabs>
          <w:tab w:val="left" w:pos="5580"/>
        </w:tabs>
        <w:spacing w:line="240" w:lineRule="atLeast"/>
        <w:ind w:firstLine="480" w:firstLineChars="200"/>
        <w:rPr>
          <w:rFonts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67" w:name="_Toc515647808"/>
      <w:bookmarkStart w:id="268" w:name="_Toc32520"/>
      <w:bookmarkStart w:id="269" w:name="_Toc18130"/>
      <w:bookmarkStart w:id="270" w:name="_Toc7039"/>
      <w:r>
        <w:rPr>
          <w:rFonts w:hint="eastAsia" w:ascii="仿宋_GB2312" w:hAnsi="宋体" w:eastAsia="仿宋_GB2312"/>
          <w:sz w:val="24"/>
        </w:rPr>
        <w:t>5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67"/>
      <w:bookmarkEnd w:id="268"/>
      <w:bookmarkEnd w:id="269"/>
      <w:bookmarkEnd w:id="270"/>
    </w:p>
    <w:p>
      <w:pPr>
        <w:tabs>
          <w:tab w:val="left" w:pos="5580"/>
        </w:tabs>
        <w:spacing w:line="240" w:lineRule="atLeast"/>
        <w:ind w:left="1079" w:leftChars="257" w:hanging="540"/>
        <w:jc w:val="center"/>
        <w:rPr>
          <w:rFonts w:ascii="仿宋_GB2312" w:hAnsi="宋体" w:eastAsia="仿宋_GB2312"/>
          <w:b/>
          <w:sz w:val="24"/>
        </w:rPr>
      </w:pPr>
    </w:p>
    <w:p>
      <w:pPr>
        <w:tabs>
          <w:tab w:val="left" w:pos="5580"/>
        </w:tabs>
        <w:spacing w:line="240" w:lineRule="atLeast"/>
        <w:ind w:left="1079" w:leftChars="257" w:hanging="540"/>
        <w:jc w:val="center"/>
        <w:rPr>
          <w:rFonts w:ascii="仿宋_GB2312" w:hAnsi="宋体" w:eastAsia="仿宋_GB2312"/>
          <w:b/>
          <w:sz w:val="24"/>
        </w:rPr>
      </w:pPr>
    </w:p>
    <w:p>
      <w:pPr>
        <w:tabs>
          <w:tab w:val="left" w:pos="3060"/>
          <w:tab w:val="left" w:pos="5580"/>
        </w:tabs>
        <w:spacing w:line="240" w:lineRule="atLeast"/>
        <w:ind w:left="1079" w:leftChars="257" w:hanging="540"/>
        <w:rPr>
          <w:rFonts w:ascii="仿宋_GB2312" w:hAnsi="宋体" w:eastAsia="仿宋_GB2312"/>
          <w:b/>
          <w:sz w:val="24"/>
        </w:rPr>
      </w:pPr>
    </w:p>
    <w:p>
      <w:pPr>
        <w:tabs>
          <w:tab w:val="left" w:pos="5580"/>
        </w:tabs>
        <w:spacing w:line="240" w:lineRule="atLeast"/>
        <w:ind w:left="1079" w:leftChars="257" w:hanging="540"/>
        <w:jc w:val="center"/>
        <w:rPr>
          <w:rFonts w:ascii="仿宋_GB2312" w:eastAsia="仿宋_GB2312"/>
          <w:b/>
          <w:sz w:val="24"/>
        </w:rPr>
      </w:pPr>
    </w:p>
    <w:p>
      <w:pPr>
        <w:tabs>
          <w:tab w:val="left" w:pos="5580"/>
        </w:tabs>
        <w:spacing w:line="240" w:lineRule="atLeast"/>
        <w:ind w:left="1079" w:leftChars="257" w:hanging="540"/>
        <w:rPr>
          <w:rFonts w:ascii="仿宋_GB2312" w:eastAsia="仿宋_GB2312"/>
          <w:sz w:val="24"/>
        </w:rPr>
      </w:pPr>
      <w:r>
        <w:rPr>
          <w:rFonts w:hint="eastAsia" w:ascii="仿宋_GB2312" w:eastAsia="仿宋_GB2312"/>
          <w:sz w:val="24"/>
        </w:rPr>
        <w:t>说明：</w:t>
      </w:r>
    </w:p>
    <w:p>
      <w:pPr>
        <w:tabs>
          <w:tab w:val="left" w:pos="5580"/>
        </w:tabs>
        <w:spacing w:line="240" w:lineRule="atLeast"/>
        <w:ind w:left="540"/>
        <w:rPr>
          <w:rFonts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ascii="仿宋_GB2312" w:eastAsia="仿宋_GB2312"/>
          <w:sz w:val="24"/>
        </w:rPr>
      </w:pPr>
    </w:p>
    <w:p>
      <w:pPr>
        <w:pStyle w:val="4"/>
        <w:spacing w:before="0" w:line="240" w:lineRule="atLeast"/>
        <w:ind w:left="1079" w:leftChars="257" w:hanging="540"/>
        <w:rPr>
          <w:rFonts w:ascii="仿宋_GB2312" w:eastAsia="仿宋_GB2312"/>
          <w:sz w:val="24"/>
        </w:rPr>
      </w:pPr>
      <w:r>
        <w:rPr>
          <w:rFonts w:ascii="仿宋_GB2312" w:eastAsia="仿宋_GB2312"/>
          <w:sz w:val="24"/>
        </w:rPr>
        <w:br w:type="page"/>
      </w:r>
      <w:bookmarkStart w:id="271" w:name="_Toc11047"/>
      <w:bookmarkStart w:id="272" w:name="_Toc28445"/>
      <w:bookmarkStart w:id="273" w:name="_Toc515647809"/>
      <w:bookmarkStart w:id="274" w:name="_Toc31238"/>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投标保证金缴纳凭证复印件或投标担保函</w:t>
      </w:r>
      <w:bookmarkEnd w:id="271"/>
      <w:bookmarkEnd w:id="272"/>
      <w:bookmarkEnd w:id="273"/>
      <w:bookmarkEnd w:id="274"/>
    </w:p>
    <w:p>
      <w:pPr>
        <w:ind w:firstLine="420" w:firstLineChars="200"/>
        <w:rPr>
          <w:rFonts w:ascii="仿宋" w:hAnsi="仿宋" w:eastAsia="仿宋"/>
        </w:rPr>
      </w:pPr>
      <w:bookmarkStart w:id="275" w:name="_Toc494296991"/>
      <w:bookmarkStart w:id="276"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75"/>
      <w:bookmarkEnd w:id="276"/>
    </w:p>
    <w:p>
      <w:pPr>
        <w:spacing w:line="240" w:lineRule="atLeast"/>
        <w:ind w:left="1079" w:leftChars="257" w:hanging="540"/>
        <w:jc w:val="center"/>
        <w:rPr>
          <w:rFonts w:ascii="仿宋_GB2312" w:hAnsi="宋体" w:eastAsia="仿宋_GB2312"/>
          <w:sz w:val="24"/>
        </w:rPr>
      </w:pP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headerReference r:id="rId5" w:type="default"/>
          <w:footerReference r:id="rId6"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ascii="仿宋" w:hAnsi="仿宋" w:eastAsia="仿宋"/>
        </w:rPr>
      </w:pPr>
    </w:p>
    <w:p>
      <w:pPr>
        <w:ind w:firstLine="5775" w:firstLineChars="2750"/>
        <w:rPr>
          <w:rFonts w:ascii="仿宋" w:hAnsi="仿宋" w:eastAsia="仿宋"/>
        </w:rPr>
      </w:pPr>
    </w:p>
    <w:p>
      <w:pPr>
        <w:ind w:firstLine="5775" w:firstLineChars="2750"/>
        <w:rPr>
          <w:rFonts w:ascii="仿宋" w:hAnsi="仿宋" w:eastAsia="仿宋"/>
        </w:rPr>
      </w:pPr>
    </w:p>
    <w:p>
      <w:pPr>
        <w:pStyle w:val="4"/>
        <w:spacing w:before="0" w:line="240" w:lineRule="atLeast"/>
        <w:ind w:left="1079" w:leftChars="257" w:hanging="540"/>
        <w:rPr>
          <w:rFonts w:ascii="仿宋_GB2312" w:hAnsi="宋体" w:eastAsia="仿宋_GB2312"/>
          <w:sz w:val="24"/>
        </w:rPr>
      </w:pPr>
      <w:bookmarkStart w:id="277" w:name="_Toc5710"/>
      <w:bookmarkStart w:id="278" w:name="_Toc18754"/>
      <w:bookmarkStart w:id="279" w:name="_Toc515647810"/>
      <w:bookmarkStart w:id="280" w:name="_Toc13602"/>
      <w:r>
        <w:rPr>
          <w:rFonts w:hint="eastAsia" w:ascii="仿宋_GB2312" w:hAnsi="宋体" w:eastAsia="仿宋_GB2312"/>
          <w:sz w:val="24"/>
        </w:rPr>
        <w:t>7</w:t>
      </w:r>
      <w:r>
        <w:rPr>
          <w:rFonts w:ascii="仿宋_GB2312" w:hAnsi="宋体" w:eastAsia="仿宋_GB2312"/>
          <w:sz w:val="24"/>
        </w:rPr>
        <w:t xml:space="preserve">  </w:t>
      </w:r>
      <w:r>
        <w:rPr>
          <w:rFonts w:hint="eastAsia" w:ascii="仿宋_GB2312" w:hAnsi="宋体" w:eastAsia="仿宋_GB2312"/>
          <w:sz w:val="24"/>
        </w:rPr>
        <w:t>社会保障资金的缴纳记录</w:t>
      </w:r>
      <w:bookmarkEnd w:id="277"/>
      <w:bookmarkEnd w:id="278"/>
      <w:bookmarkEnd w:id="279"/>
      <w:bookmarkEnd w:id="280"/>
    </w:p>
    <w:p>
      <w:pPr>
        <w:pStyle w:val="12"/>
        <w:tabs>
          <w:tab w:val="left" w:pos="5580"/>
        </w:tabs>
        <w:spacing w:line="240" w:lineRule="atLeast"/>
        <w:ind w:left="1079" w:leftChars="257" w:hanging="540"/>
        <w:jc w:val="center"/>
        <w:rPr>
          <w:rFonts w:ascii="仿宋_GB2312" w:hAnsi="宋体" w:eastAsia="仿宋_GB2312"/>
          <w:b/>
          <w:sz w:val="24"/>
        </w:rPr>
      </w:pPr>
    </w:p>
    <w:p>
      <w:pPr>
        <w:pStyle w:val="12"/>
        <w:tabs>
          <w:tab w:val="left" w:pos="5580"/>
        </w:tabs>
        <w:spacing w:line="240" w:lineRule="atLeast"/>
        <w:ind w:left="540"/>
        <w:rPr>
          <w:rFonts w:ascii="仿宋_GB2312" w:hAnsi="宋体" w:eastAsia="仿宋_GB2312"/>
          <w:b/>
          <w:sz w:val="24"/>
        </w:rPr>
      </w:pPr>
    </w:p>
    <w:p>
      <w:pPr>
        <w:pStyle w:val="12"/>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12"/>
        <w:tabs>
          <w:tab w:val="left" w:pos="5580"/>
        </w:tabs>
        <w:spacing w:line="240" w:lineRule="atLeast"/>
        <w:ind w:left="1079" w:leftChars="257" w:hanging="54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r>
        <w:rPr>
          <w:rFonts w:ascii="仿宋_GB2312" w:hAnsi="宋体" w:eastAsia="仿宋_GB2312"/>
          <w:sz w:val="24"/>
        </w:rPr>
        <w:br w:type="page"/>
      </w:r>
      <w:bookmarkStart w:id="281" w:name="_Toc515647811"/>
      <w:bookmarkStart w:id="282" w:name="_Toc32670"/>
      <w:bookmarkStart w:id="283" w:name="_Toc24428"/>
      <w:bookmarkStart w:id="284" w:name="_Toc12631"/>
      <w:r>
        <w:rPr>
          <w:rFonts w:hint="eastAsia" w:ascii="仿宋_GB2312" w:hAnsi="宋体" w:eastAsia="仿宋_GB2312"/>
          <w:sz w:val="24"/>
        </w:rPr>
        <w:t>8</w:t>
      </w:r>
      <w:r>
        <w:rPr>
          <w:rFonts w:ascii="仿宋_GB2312" w:hAnsi="宋体" w:eastAsia="仿宋_GB2312"/>
          <w:sz w:val="24"/>
        </w:rPr>
        <w:t xml:space="preserve">  </w:t>
      </w:r>
      <w:r>
        <w:rPr>
          <w:rFonts w:hint="eastAsia" w:ascii="仿宋_GB2312" w:hAnsi="宋体" w:eastAsia="仿宋_GB2312"/>
          <w:sz w:val="24"/>
        </w:rPr>
        <w:t>参加政府采购活动前3年内</w:t>
      </w:r>
      <w:bookmarkEnd w:id="281"/>
      <w:bookmarkEnd w:id="282"/>
      <w:bookmarkEnd w:id="283"/>
      <w:bookmarkStart w:id="285" w:name="_Toc6008"/>
      <w:bookmarkStart w:id="286" w:name="_Toc515647812"/>
      <w:bookmarkStart w:id="287" w:name="_Toc1137"/>
      <w:r>
        <w:rPr>
          <w:rFonts w:hint="eastAsia" w:ascii="仿宋_GB2312" w:hAnsi="宋体" w:eastAsia="仿宋_GB2312"/>
          <w:sz w:val="24"/>
        </w:rPr>
        <w:t>在经营活动中没有重大违法记录的书面声明</w:t>
      </w:r>
      <w:bookmarkEnd w:id="284"/>
      <w:bookmarkEnd w:id="285"/>
      <w:bookmarkEnd w:id="286"/>
      <w:bookmarkEnd w:id="287"/>
    </w:p>
    <w:p>
      <w:pPr>
        <w:pStyle w:val="12"/>
        <w:tabs>
          <w:tab w:val="left" w:pos="5580"/>
        </w:tabs>
        <w:spacing w:line="240" w:lineRule="atLeast"/>
        <w:ind w:left="1079" w:leftChars="257" w:hanging="540"/>
        <w:jc w:val="center"/>
        <w:rPr>
          <w:rFonts w:ascii="仿宋_GB2312" w:hAnsi="宋体" w:eastAsia="仿宋_GB2312"/>
          <w:b/>
          <w:sz w:val="24"/>
        </w:rPr>
      </w:pP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2"/>
        <w:tabs>
          <w:tab w:val="left" w:pos="5580"/>
        </w:tabs>
        <w:spacing w:line="240" w:lineRule="atLeast"/>
        <w:ind w:left="644" w:leftChars="307" w:firstLine="600" w:firstLineChars="25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288" w:name="_Toc29703"/>
      <w:bookmarkStart w:id="289" w:name="_Toc28937"/>
      <w:bookmarkStart w:id="290" w:name="_Toc515647813"/>
      <w:bookmarkStart w:id="291" w:name="_Toc17207"/>
      <w:r>
        <w:rPr>
          <w:rFonts w:hint="eastAsia" w:ascii="仿宋_GB2312" w:hAnsi="宋体" w:eastAsia="仿宋_GB2312"/>
          <w:sz w:val="24"/>
        </w:rPr>
        <w:t xml:space="preserve">9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88"/>
      <w:bookmarkEnd w:id="289"/>
      <w:bookmarkEnd w:id="290"/>
      <w:bookmarkEnd w:id="291"/>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spacing w:line="240" w:lineRule="atLeast"/>
        <w:ind w:left="1079" w:leftChars="257" w:hanging="540"/>
        <w:jc w:val="center"/>
        <w:rPr>
          <w:rFonts w:ascii="仿宋_GB2312" w:hAnsi="宋体" w:eastAsia="仿宋_GB2312"/>
          <w:b/>
          <w:bCs/>
          <w:sz w:val="24"/>
        </w:rPr>
      </w:pP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12"/>
        <w:tabs>
          <w:tab w:val="left" w:pos="5580"/>
        </w:tabs>
        <w:spacing w:line="240" w:lineRule="atLeast"/>
        <w:ind w:left="1260" w:leftChars="344" w:hanging="538"/>
        <w:rPr>
          <w:rFonts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2" w:name="_Toc23044"/>
      <w:bookmarkStart w:id="293" w:name="_Toc7730"/>
      <w:bookmarkStart w:id="294" w:name="_Toc2502"/>
      <w:bookmarkStart w:id="295" w:name="_Toc515647814"/>
      <w:r>
        <w:rPr>
          <w:rFonts w:hint="eastAsia" w:ascii="仿宋_GB2312" w:hAnsi="宋体" w:eastAsia="仿宋_GB2312"/>
          <w:sz w:val="24"/>
        </w:rPr>
        <w:t>10  进口产品制造厂家的授权书　（</w:t>
      </w:r>
      <w:r>
        <w:rPr>
          <w:rFonts w:ascii="仿宋_GB2312" w:hAnsi="宋体" w:eastAsia="仿宋_GB2312"/>
          <w:sz w:val="24"/>
        </w:rPr>
        <w:t>投标文件</w:t>
      </w:r>
      <w:r>
        <w:rPr>
          <w:rFonts w:hint="eastAsia" w:ascii="仿宋_GB2312" w:hAnsi="宋体" w:eastAsia="仿宋_GB2312"/>
          <w:sz w:val="24"/>
        </w:rPr>
        <w:t>格式四，本项目不适用）</w:t>
      </w:r>
      <w:bookmarkEnd w:id="292"/>
      <w:bookmarkEnd w:id="293"/>
      <w:bookmarkEnd w:id="294"/>
      <w:bookmarkEnd w:id="295"/>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ascii="仿宋_GB2312" w:hAnsi="宋体" w:eastAsia="仿宋_GB2312"/>
          <w:sz w:val="24"/>
          <w:u w:val="single"/>
        </w:rPr>
      </w:pPr>
      <w:r>
        <w:rPr>
          <w:rFonts w:hint="eastAsia" w:ascii="仿宋_GB2312" w:hAnsi="宋体" w:eastAsia="仿宋_GB2312"/>
          <w:sz w:val="24"/>
        </w:rPr>
        <w:t>致：采购代理机构</w:t>
      </w:r>
    </w:p>
    <w:p>
      <w:pPr>
        <w:pStyle w:val="12"/>
        <w:tabs>
          <w:tab w:val="left" w:pos="5580"/>
        </w:tabs>
        <w:spacing w:line="240" w:lineRule="atLeast"/>
        <w:ind w:firstLine="540" w:firstLineChars="225"/>
        <w:rPr>
          <w:rFonts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12"/>
        <w:tabs>
          <w:tab w:val="left" w:pos="5580"/>
        </w:tabs>
        <w:spacing w:line="240" w:lineRule="atLeast"/>
        <w:ind w:firstLine="540" w:firstLineChars="225"/>
        <w:rPr>
          <w:rFonts w:ascii="仿宋_GB2312" w:hAnsi="宋体" w:eastAsia="仿宋_GB2312"/>
          <w:sz w:val="24"/>
        </w:rPr>
      </w:pPr>
    </w:p>
    <w:p>
      <w:pPr>
        <w:pStyle w:val="12"/>
        <w:numPr>
          <w:ilvl w:val="0"/>
          <w:numId w:val="7"/>
        </w:numPr>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sz w:val="24"/>
        </w:rPr>
      </w:pPr>
      <w:bookmarkStart w:id="296" w:name="_Toc494296997"/>
      <w:bookmarkStart w:id="297" w:name="_Toc494296666"/>
      <w:r>
        <w:rPr>
          <w:rFonts w:hint="eastAsia" w:ascii="仿宋_GB2312" w:hAnsi="宋体" w:eastAsia="仿宋_GB2312"/>
          <w:sz w:val="24"/>
        </w:rPr>
        <w:t>签字人签名：</w:t>
      </w:r>
      <w:bookmarkEnd w:id="296"/>
      <w:bookmarkEnd w:id="297"/>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ascii="仿宋_GB2312" w:hAnsi="宋体" w:eastAsia="仿宋_GB2312"/>
          <w:sz w:val="24"/>
        </w:rPr>
      </w:pPr>
      <w:bookmarkStart w:id="298" w:name="_Toc30317"/>
      <w:bookmarkStart w:id="299" w:name="_Toc22967"/>
      <w:bookmarkStart w:id="300" w:name="_Toc11180"/>
      <w:bookmarkStart w:id="301" w:name="_Toc515647816"/>
      <w:r>
        <w:rPr>
          <w:rFonts w:hint="eastAsia" w:ascii="仿宋_GB2312" w:hAnsi="宋体" w:eastAsia="仿宋_GB2312"/>
          <w:sz w:val="24"/>
        </w:rPr>
        <w:t>11  商务及</w:t>
      </w:r>
      <w:r>
        <w:rPr>
          <w:rFonts w:ascii="仿宋_GB2312" w:hAnsi="宋体" w:eastAsia="仿宋_GB2312"/>
          <w:sz w:val="24"/>
        </w:rPr>
        <w:t>技术</w:t>
      </w:r>
      <w:r>
        <w:rPr>
          <w:rFonts w:hint="eastAsia" w:ascii="仿宋_GB2312" w:hAnsi="宋体" w:eastAsia="仿宋_GB2312"/>
          <w:sz w:val="24"/>
        </w:rPr>
        <w:t>文件</w:t>
      </w:r>
      <w:bookmarkEnd w:id="298"/>
      <w:bookmarkEnd w:id="299"/>
      <w:bookmarkEnd w:id="300"/>
      <w:bookmarkEnd w:id="301"/>
    </w:p>
    <w:p>
      <w:pPr>
        <w:pStyle w:val="12"/>
        <w:ind w:left="1079" w:leftChars="257" w:hanging="54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lang w:eastAsia="zh-CN"/>
        </w:rPr>
        <w:t>磋商</w:t>
      </w:r>
      <w:r>
        <w:rPr>
          <w:rFonts w:hint="eastAsia" w:ascii="仿宋_GB2312" w:hAnsi="宋体" w:eastAsia="仿宋_GB2312"/>
          <w:sz w:val="24"/>
        </w:rPr>
        <w:t>文件（</w:t>
      </w:r>
      <w:r>
        <w:rPr>
          <w:rFonts w:hint="eastAsia" w:ascii="仿宋_GB2312" w:hAnsi="宋体" w:eastAsia="仿宋_GB2312"/>
          <w:sz w:val="24"/>
          <w:lang w:eastAsia="zh-CN"/>
        </w:rPr>
        <w:t>磋商</w:t>
      </w:r>
      <w:r>
        <w:rPr>
          <w:rFonts w:ascii="仿宋_GB2312" w:hAnsi="宋体" w:eastAsia="仿宋_GB2312"/>
          <w:sz w:val="24"/>
        </w:rPr>
        <w:t>文件</w:t>
      </w:r>
      <w:r>
        <w:rPr>
          <w:rFonts w:hint="eastAsia" w:ascii="仿宋_GB2312" w:hAnsi="宋体" w:eastAsia="仿宋_GB2312"/>
          <w:sz w:val="24"/>
        </w:rPr>
        <w:t>格式五）</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12"/>
        <w:ind w:left="1079" w:leftChars="257" w:hanging="540"/>
        <w:rPr>
          <w:rFonts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12"/>
        <w:ind w:left="1079" w:leftChars="257" w:hanging="54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12"/>
        <w:ind w:left="1079" w:leftChars="257" w:hanging="54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12"/>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12"/>
        <w:ind w:left="1079" w:leftChars="257" w:hanging="540"/>
        <w:rPr>
          <w:rFonts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w:t>
      </w:r>
      <w:r>
        <w:rPr>
          <w:rFonts w:hint="eastAsia" w:ascii="仿宋_GB2312" w:hAnsi="宋体" w:eastAsia="仿宋_GB2312"/>
          <w:sz w:val="24"/>
        </w:rPr>
        <w:t>管理</w:t>
      </w:r>
      <w:r>
        <w:rPr>
          <w:rFonts w:ascii="仿宋_GB2312" w:hAnsi="宋体" w:eastAsia="仿宋_GB2312"/>
          <w:sz w:val="24"/>
        </w:rPr>
        <w:t>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12"/>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12"/>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12"/>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12"/>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12"/>
        <w:ind w:left="1079" w:leftChars="257" w:hanging="540"/>
        <w:rPr>
          <w:rFonts w:ascii="仿宋_GB2312" w:eastAsia="仿宋_GB2312"/>
          <w:sz w:val="24"/>
        </w:rPr>
      </w:pPr>
      <w:r>
        <w:rPr>
          <w:rFonts w:ascii="仿宋_GB2312" w:hAnsi="宋体" w:eastAsia="仿宋_GB2312"/>
          <w:sz w:val="24"/>
        </w:rPr>
        <w:t>9</w:t>
      </w:r>
      <w:r>
        <w:rPr>
          <w:rFonts w:hint="eastAsia" w:ascii="仿宋_GB2312" w:hAnsi="宋体" w:eastAsia="仿宋_GB2312"/>
          <w:sz w:val="24"/>
        </w:rPr>
        <w:t>、投标文件还应包括投标人须知第10条的所有技术文件</w:t>
      </w: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b/>
          <w:bCs/>
          <w:sz w:val="24"/>
        </w:rPr>
      </w:pPr>
      <w:r>
        <w:rPr>
          <w:rFonts w:hint="eastAsia" w:ascii="仿宋_GB2312" w:hAnsi="宋体" w:eastAsia="仿宋_GB2312"/>
          <w:b/>
          <w:bCs/>
          <w:sz w:val="24"/>
        </w:rPr>
        <w:t>备注：所有投标单位根据自己实际情况制作投标文件。</w:t>
      </w:r>
    </w:p>
    <w:p>
      <w:pPr>
        <w:pStyle w:val="12"/>
        <w:tabs>
          <w:tab w:val="left" w:pos="5580"/>
        </w:tabs>
        <w:spacing w:line="240" w:lineRule="atLeast"/>
        <w:ind w:left="1079" w:leftChars="257" w:hanging="540"/>
        <w:rPr>
          <w:rFonts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2" w:name="_Toc515647817"/>
      <w:bookmarkStart w:id="303" w:name="_Toc2041"/>
      <w:bookmarkStart w:id="304" w:name="_Toc14915"/>
      <w:bookmarkStart w:id="305" w:name="_Toc8525"/>
      <w:r>
        <w:rPr>
          <w:rFonts w:hint="eastAsia" w:ascii="仿宋_GB2312" w:hAnsi="宋体" w:eastAsia="仿宋_GB2312"/>
          <w:sz w:val="24"/>
        </w:rPr>
        <w:t xml:space="preserve">12  </w:t>
      </w:r>
      <w:bookmarkEnd w:id="254"/>
      <w:bookmarkEnd w:id="255"/>
      <w:bookmarkEnd w:id="256"/>
      <w:bookmarkEnd w:id="257"/>
      <w:bookmarkEnd w:id="302"/>
      <w:bookmarkEnd w:id="303"/>
      <w:bookmarkEnd w:id="304"/>
      <w:bookmarkEnd w:id="305"/>
      <w:r>
        <w:rPr>
          <w:rFonts w:hint="eastAsia" w:ascii="仿宋_GB2312" w:hAnsi="宋体" w:eastAsia="仿宋_GB2312"/>
          <w:sz w:val="24"/>
        </w:rPr>
        <w:t xml:space="preserve">  </w:t>
      </w:r>
      <w:bookmarkStart w:id="306" w:name="_Hlt520355504"/>
      <w:bookmarkEnd w:id="306"/>
      <w:r>
        <w:rPr>
          <w:rFonts w:hint="eastAsia" w:ascii="仿宋_GB2312" w:hAnsi="宋体" w:eastAsia="仿宋_GB2312"/>
          <w:sz w:val="24"/>
          <w:lang w:eastAsia="zh-CN"/>
        </w:rPr>
        <w:t>磋商</w:t>
      </w:r>
      <w:r>
        <w:rPr>
          <w:rFonts w:hint="eastAsia" w:ascii="仿宋_GB2312" w:hAnsi="宋体" w:eastAsia="仿宋_GB2312"/>
          <w:sz w:val="24"/>
        </w:rPr>
        <w:t>书（</w:t>
      </w:r>
      <w:r>
        <w:rPr>
          <w:rFonts w:hint="eastAsia" w:ascii="仿宋_GB2312" w:hAnsi="宋体" w:eastAsia="仿宋_GB2312"/>
          <w:sz w:val="24"/>
          <w:lang w:eastAsia="zh-CN"/>
        </w:rPr>
        <w:t>磋商</w:t>
      </w:r>
      <w:r>
        <w:rPr>
          <w:rFonts w:ascii="仿宋_GB2312" w:hAnsi="宋体" w:eastAsia="仿宋_GB2312"/>
          <w:sz w:val="24"/>
        </w:rPr>
        <w:t>文件</w:t>
      </w:r>
      <w:r>
        <w:rPr>
          <w:rFonts w:hint="eastAsia" w:ascii="仿宋_GB2312" w:hAnsi="宋体" w:eastAsia="仿宋_GB2312"/>
          <w:sz w:val="24"/>
        </w:rPr>
        <w:t>格式五）</w:t>
      </w:r>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2" w:leftChars="1" w:firstLine="480" w:firstLineChars="200"/>
        <w:rPr>
          <w:rFonts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据此，签字代表宣布同意如下：</w:t>
      </w:r>
    </w:p>
    <w:p>
      <w:pPr>
        <w:pStyle w:val="12"/>
        <w:tabs>
          <w:tab w:val="left" w:pos="720"/>
          <w:tab w:val="left" w:pos="900"/>
        </w:tabs>
        <w:spacing w:line="240" w:lineRule="atLeast"/>
        <w:ind w:left="768" w:leftChars="257" w:hanging="229"/>
        <w:rPr>
          <w:rFonts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w:t>
      </w:r>
      <w:r>
        <w:rPr>
          <w:rFonts w:hint="eastAsia" w:ascii="仿宋_GB2312" w:hAnsi="宋体" w:eastAsia="仿宋_GB2312"/>
          <w:sz w:val="24"/>
          <w:u w:val="single"/>
          <w:lang w:val="en-US" w:eastAsia="zh-CN"/>
        </w:rPr>
        <w:t>中</w:t>
      </w:r>
      <w:r>
        <w:rPr>
          <w:rFonts w:ascii="仿宋_GB2312" w:hAnsi="宋体" w:eastAsia="仿宋_GB2312"/>
          <w:sz w:val="24"/>
          <w:u w:val="single"/>
        </w:rPr>
        <w:t>小型</w:t>
      </w:r>
      <w:r>
        <w:rPr>
          <w:rFonts w:ascii="仿宋_GB2312" w:hAnsi="宋体" w:eastAsia="仿宋_GB2312"/>
          <w:sz w:val="24"/>
        </w:rPr>
        <w:t>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（9）按照招标文件的规定履行合同责任和义务。</w:t>
      </w:r>
    </w:p>
    <w:p>
      <w:pPr>
        <w:pStyle w:val="12"/>
        <w:tabs>
          <w:tab w:val="left" w:pos="5580"/>
        </w:tabs>
        <w:spacing w:line="240" w:lineRule="atLeast"/>
        <w:ind w:left="358" w:leftChars="68" w:hanging="216" w:hangingChars="90"/>
        <w:rPr>
          <w:rFonts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sz w:val="24"/>
        </w:rPr>
      </w:pP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法定代表人或其委托代理人签字-----------------</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投标人名称（全称）-----------------</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投标人单位章-------------------------</w:t>
      </w:r>
    </w:p>
    <w:p>
      <w:pPr>
        <w:pStyle w:val="12"/>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07" w:name="_Toc23473"/>
      <w:bookmarkStart w:id="308" w:name="_Toc1266"/>
      <w:bookmarkStart w:id="309" w:name="_Toc19943"/>
      <w:r>
        <w:rPr>
          <w:rFonts w:hint="eastAsia" w:ascii="仿宋_GB2312" w:hAnsi="宋体" w:eastAsia="仿宋_GB2312"/>
          <w:sz w:val="24"/>
        </w:rPr>
        <w:t>13   投标保证金缴纳凭证复印件或投标担保函</w:t>
      </w:r>
      <w:bookmarkEnd w:id="307"/>
      <w:bookmarkEnd w:id="308"/>
      <w:bookmarkEnd w:id="309"/>
    </w:p>
    <w:p>
      <w:pPr>
        <w:ind w:firstLine="420" w:firstLineChars="200"/>
        <w:rPr>
          <w:rFonts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rPr>
      </w:pPr>
      <w:r>
        <w:rPr>
          <w:rFonts w:hint="eastAsia" w:ascii="仿宋" w:hAnsi="仿宋" w:eastAsia="仿宋"/>
        </w:rPr>
        <w:t>一、保证责任的情形及保证金额</w:t>
      </w:r>
    </w:p>
    <w:p>
      <w:pPr>
        <w:ind w:firstLine="210" w:firstLineChars="100"/>
        <w:rPr>
          <w:rFonts w:ascii="仿宋" w:hAnsi="仿宋" w:eastAsia="仿宋"/>
        </w:rPr>
      </w:pPr>
      <w:r>
        <w:rPr>
          <w:rFonts w:hint="eastAsia" w:ascii="仿宋" w:hAnsi="仿宋" w:eastAsia="仿宋"/>
        </w:rPr>
        <w:t>（一）在投标人出现下列情形之一时，我方承担保证责任：</w:t>
      </w:r>
    </w:p>
    <w:p>
      <w:pPr>
        <w:ind w:firstLine="420" w:firstLineChars="200"/>
        <w:rPr>
          <w:rFonts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ascii="仿宋" w:hAnsi="仿宋" w:eastAsia="仿宋"/>
        </w:rPr>
      </w:pPr>
      <w:r>
        <w:rPr>
          <w:rFonts w:hint="eastAsia" w:ascii="仿宋" w:hAnsi="仿宋" w:eastAsia="仿宋"/>
        </w:rPr>
        <w:t>2．招标文件规定的投标人应当缴纳保证金的其他情形。</w:t>
      </w:r>
    </w:p>
    <w:p>
      <w:pPr>
        <w:ind w:firstLine="210" w:firstLineChars="100"/>
        <w:rPr>
          <w:rFonts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ascii="仿宋" w:hAnsi="仿宋" w:eastAsia="仿宋"/>
        </w:rPr>
      </w:pPr>
      <w:r>
        <w:rPr>
          <w:rFonts w:hint="eastAsia" w:ascii="仿宋" w:hAnsi="仿宋" w:eastAsia="仿宋"/>
        </w:rPr>
        <w:t>二、保证的方式及保证期间</w:t>
      </w:r>
    </w:p>
    <w:p>
      <w:pPr>
        <w:ind w:firstLine="420" w:firstLineChars="200"/>
        <w:rPr>
          <w:rFonts w:ascii="仿宋" w:hAnsi="仿宋" w:eastAsia="仿宋"/>
        </w:rPr>
      </w:pPr>
      <w:r>
        <w:rPr>
          <w:rFonts w:hint="eastAsia" w:ascii="仿宋" w:hAnsi="仿宋" w:eastAsia="仿宋"/>
        </w:rPr>
        <w:t>我方保证的方式为：连带责任保证。</w:t>
      </w:r>
    </w:p>
    <w:p>
      <w:pPr>
        <w:ind w:firstLine="420" w:firstLineChars="200"/>
        <w:rPr>
          <w:rFonts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ascii="仿宋" w:hAnsi="仿宋" w:eastAsia="仿宋"/>
        </w:rPr>
      </w:pPr>
      <w:r>
        <w:rPr>
          <w:rFonts w:hint="eastAsia" w:ascii="仿宋" w:hAnsi="仿宋" w:eastAsia="仿宋"/>
        </w:rPr>
        <w:t>三、承担保证责任的程序</w:t>
      </w:r>
    </w:p>
    <w:p>
      <w:pPr>
        <w:ind w:firstLine="420" w:firstLineChars="200"/>
        <w:rPr>
          <w:rFonts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ascii="仿宋" w:hAnsi="仿宋" w:eastAsia="仿宋"/>
        </w:rPr>
      </w:pPr>
      <w:r>
        <w:rPr>
          <w:rFonts w:hint="eastAsia" w:ascii="仿宋" w:hAnsi="仿宋" w:eastAsia="仿宋"/>
        </w:rPr>
        <w:t>四、保证责任的终止</w:t>
      </w:r>
    </w:p>
    <w:p>
      <w:pPr>
        <w:ind w:firstLine="420" w:firstLineChars="200"/>
        <w:rPr>
          <w:rFonts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ascii="仿宋" w:hAnsi="仿宋" w:eastAsia="仿宋"/>
        </w:rPr>
      </w:pPr>
      <w:r>
        <w:rPr>
          <w:rFonts w:hint="eastAsia" w:ascii="仿宋" w:hAnsi="仿宋" w:eastAsia="仿宋"/>
        </w:rPr>
        <w:t>五、免责条款</w:t>
      </w:r>
    </w:p>
    <w:p>
      <w:pPr>
        <w:ind w:firstLine="420" w:firstLineChars="200"/>
        <w:rPr>
          <w:rFonts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rPr>
      </w:pPr>
      <w:r>
        <w:rPr>
          <w:rFonts w:hint="eastAsia" w:ascii="仿宋" w:hAnsi="仿宋" w:eastAsia="仿宋"/>
        </w:rPr>
        <w:t>六、争议的解决</w:t>
      </w:r>
    </w:p>
    <w:p>
      <w:pPr>
        <w:ind w:firstLine="420" w:firstLineChars="200"/>
        <w:rPr>
          <w:rFonts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12"/>
        <w:tabs>
          <w:tab w:val="left" w:pos="5580"/>
        </w:tabs>
        <w:spacing w:line="240" w:lineRule="atLeast"/>
        <w:ind w:left="1079" w:leftChars="257" w:hanging="540"/>
        <w:rPr>
          <w:rFonts w:ascii="仿宋_GB2312" w:hAnsi="宋体" w:eastAsia="仿宋_GB2312"/>
          <w:sz w:val="24"/>
        </w:rPr>
        <w:sectPr>
          <w:footerReference r:id="rId7" w:type="default"/>
          <w:pgSz w:w="11906" w:h="16838"/>
          <w:pgMar w:top="1440" w:right="1797" w:bottom="1440" w:left="1797" w:header="851" w:footer="992" w:gutter="0"/>
          <w:cols w:space="720" w:num="1"/>
          <w:docGrid w:type="linesAndChars" w:linePitch="312" w:charSpace="0"/>
        </w:sectPr>
      </w:pPr>
      <w:bookmarkStart w:id="310" w:name="_Hlt520355938"/>
      <w:bookmarkEnd w:id="310"/>
      <w:bookmarkStart w:id="311" w:name="_Hlt520356243"/>
      <w:bookmarkEnd w:id="311"/>
    </w:p>
    <w:p>
      <w:pPr>
        <w:pStyle w:val="4"/>
        <w:spacing w:before="0" w:line="240" w:lineRule="atLeast"/>
        <w:ind w:left="1080" w:leftChars="257" w:hanging="540"/>
        <w:rPr>
          <w:rFonts w:ascii="仿宋_GB2312" w:eastAsia="仿宋_GB2312"/>
          <w:sz w:val="24"/>
        </w:rPr>
      </w:pPr>
      <w:bookmarkStart w:id="312" w:name="_Toc216582815"/>
      <w:bookmarkStart w:id="313" w:name="_Toc10388"/>
      <w:bookmarkStart w:id="314" w:name="_Toc20897"/>
      <w:bookmarkStart w:id="315" w:name="_Toc1881"/>
      <w:bookmarkStart w:id="316" w:name="_Toc515647818"/>
      <w:r>
        <w:rPr>
          <w:rFonts w:hint="eastAsia" w:ascii="仿宋_GB2312" w:hAnsi="宋体" w:eastAsia="仿宋_GB2312"/>
          <w:sz w:val="24"/>
        </w:rPr>
        <w:t>14  首轮</w:t>
      </w:r>
      <w:r>
        <w:rPr>
          <w:rFonts w:hint="eastAsia" w:ascii="仿宋_GB2312" w:eastAsia="仿宋_GB2312"/>
          <w:sz w:val="24"/>
        </w:rPr>
        <w:t>投标分项报价表</w:t>
      </w:r>
      <w:bookmarkEnd w:id="31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3"/>
      <w:bookmarkEnd w:id="314"/>
      <w:bookmarkEnd w:id="315"/>
      <w:bookmarkEnd w:id="316"/>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项目名称:                      招标编号:                         包号: 　 　报价单位：人民币万元</w:t>
      </w:r>
    </w:p>
    <w:tbl>
      <w:tblPr>
        <w:tblStyle w:val="21"/>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序号</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名称</w:t>
            </w:r>
          </w:p>
        </w:tc>
        <w:tc>
          <w:tcPr>
            <w:tcW w:w="1984" w:type="dxa"/>
            <w:vAlign w:val="center"/>
          </w:tcPr>
          <w:p>
            <w:pPr>
              <w:pStyle w:val="12"/>
              <w:spacing w:line="240" w:lineRule="atLeast"/>
              <w:jc w:val="center"/>
              <w:rPr>
                <w:rFonts w:ascii="仿宋_GB2312" w:eastAsia="仿宋_GB2312"/>
                <w:sz w:val="24"/>
              </w:rPr>
            </w:pPr>
            <w:r>
              <w:rPr>
                <w:rFonts w:hint="eastAsia" w:ascii="仿宋_GB2312" w:eastAsia="仿宋_GB2312"/>
                <w:sz w:val="24"/>
              </w:rPr>
              <w:t>品牌、型号和规格</w:t>
            </w:r>
          </w:p>
        </w:tc>
        <w:tc>
          <w:tcPr>
            <w:tcW w:w="1418" w:type="dxa"/>
            <w:vAlign w:val="center"/>
          </w:tcPr>
          <w:p>
            <w:pPr>
              <w:pStyle w:val="12"/>
              <w:spacing w:line="240" w:lineRule="atLeast"/>
              <w:jc w:val="center"/>
              <w:rPr>
                <w:rFonts w:ascii="仿宋_GB2312" w:eastAsia="仿宋_GB2312"/>
                <w:sz w:val="24"/>
              </w:rPr>
            </w:pPr>
            <w:r>
              <w:rPr>
                <w:rFonts w:hint="eastAsia" w:ascii="仿宋_GB2312" w:eastAsia="仿宋_GB2312"/>
                <w:sz w:val="24"/>
              </w:rPr>
              <w:t>数量</w:t>
            </w:r>
          </w:p>
        </w:tc>
        <w:tc>
          <w:tcPr>
            <w:tcW w:w="1215" w:type="dxa"/>
            <w:vAlign w:val="center"/>
          </w:tcPr>
          <w:p>
            <w:pPr>
              <w:pStyle w:val="12"/>
              <w:spacing w:line="240" w:lineRule="atLeast"/>
              <w:jc w:val="center"/>
              <w:rPr>
                <w:rFonts w:ascii="仿宋_GB2312" w:eastAsia="仿宋_GB2312"/>
                <w:sz w:val="24"/>
              </w:rPr>
            </w:pPr>
            <w:r>
              <w:rPr>
                <w:rFonts w:hint="eastAsia" w:ascii="仿宋_GB2312" w:eastAsia="仿宋_GB2312"/>
                <w:sz w:val="24"/>
              </w:rPr>
              <w:t>原产地</w:t>
            </w:r>
          </w:p>
        </w:tc>
        <w:tc>
          <w:tcPr>
            <w:tcW w:w="1152" w:type="dxa"/>
            <w:vAlign w:val="center"/>
          </w:tcPr>
          <w:p>
            <w:pPr>
              <w:pStyle w:val="12"/>
              <w:spacing w:line="240" w:lineRule="atLeast"/>
              <w:jc w:val="center"/>
              <w:rPr>
                <w:rFonts w:ascii="仿宋_GB2312" w:eastAsia="仿宋_GB2312"/>
                <w:sz w:val="24"/>
              </w:rPr>
            </w:pPr>
            <w:r>
              <w:rPr>
                <w:rFonts w:hint="eastAsia" w:ascii="仿宋_GB2312" w:eastAsia="仿宋_GB2312"/>
                <w:sz w:val="24"/>
              </w:rPr>
              <w:t>制造商名称</w:t>
            </w:r>
          </w:p>
        </w:tc>
        <w:tc>
          <w:tcPr>
            <w:tcW w:w="1177" w:type="dxa"/>
            <w:vAlign w:val="center"/>
          </w:tcPr>
          <w:p>
            <w:pPr>
              <w:pStyle w:val="12"/>
              <w:spacing w:line="240" w:lineRule="atLeast"/>
              <w:jc w:val="center"/>
              <w:rPr>
                <w:rFonts w:ascii="仿宋_GB2312" w:eastAsia="仿宋_GB2312"/>
                <w:sz w:val="24"/>
              </w:rPr>
            </w:pPr>
            <w:r>
              <w:rPr>
                <w:rFonts w:hint="eastAsia" w:ascii="仿宋_GB2312" w:eastAsia="仿宋_GB2312"/>
                <w:sz w:val="24"/>
              </w:rPr>
              <w:t>单价</w:t>
            </w:r>
          </w:p>
        </w:tc>
        <w:tc>
          <w:tcPr>
            <w:tcW w:w="1717" w:type="dxa"/>
            <w:vAlign w:val="center"/>
          </w:tcPr>
          <w:p>
            <w:pPr>
              <w:pStyle w:val="12"/>
              <w:spacing w:line="240" w:lineRule="atLeast"/>
              <w:jc w:val="center"/>
              <w:rPr>
                <w:rFonts w:ascii="仿宋_GB2312" w:eastAsia="仿宋_GB2312"/>
                <w:sz w:val="24"/>
              </w:rPr>
            </w:pPr>
            <w:r>
              <w:rPr>
                <w:rFonts w:hint="eastAsia" w:ascii="仿宋_GB2312" w:eastAsia="仿宋_GB2312"/>
                <w:sz w:val="24"/>
              </w:rPr>
              <w:t>总价</w:t>
            </w:r>
          </w:p>
        </w:tc>
        <w:tc>
          <w:tcPr>
            <w:tcW w:w="976" w:type="dxa"/>
            <w:vAlign w:val="center"/>
          </w:tcPr>
          <w:p>
            <w:pPr>
              <w:pStyle w:val="12"/>
              <w:spacing w:line="240" w:lineRule="atLeas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1.</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服务名称</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2.</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备品备件</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3.</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专用工具</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4.</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安装、调试、检验</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5.</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培训</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6.</w:t>
            </w:r>
          </w:p>
        </w:tc>
        <w:tc>
          <w:tcPr>
            <w:tcW w:w="2510" w:type="dxa"/>
            <w:vAlign w:val="center"/>
          </w:tcPr>
          <w:p>
            <w:pPr>
              <w:pStyle w:val="12"/>
              <w:spacing w:line="240" w:lineRule="atLeast"/>
              <w:jc w:val="center"/>
              <w:rPr>
                <w:rFonts w:ascii="仿宋_GB2312" w:eastAsia="仿宋_GB2312"/>
                <w:sz w:val="24"/>
              </w:rPr>
            </w:pPr>
            <w:r>
              <w:rPr>
                <w:rFonts w:hint="eastAsia" w:ascii="仿宋_GB2312" w:eastAsia="仿宋_GB2312"/>
                <w:sz w:val="24"/>
              </w:rPr>
              <w:t>技术服务</w:t>
            </w:r>
          </w:p>
        </w:tc>
        <w:tc>
          <w:tcPr>
            <w:tcW w:w="1984" w:type="dxa"/>
            <w:vAlign w:val="center"/>
          </w:tcPr>
          <w:p>
            <w:pPr>
              <w:pStyle w:val="12"/>
              <w:spacing w:line="240" w:lineRule="atLeast"/>
              <w:ind w:left="1080" w:leftChars="257" w:hanging="540"/>
              <w:jc w:val="center"/>
              <w:rPr>
                <w:rFonts w:ascii="仿宋_GB2312" w:eastAsia="仿宋_GB2312"/>
                <w:sz w:val="24"/>
              </w:rPr>
            </w:pPr>
          </w:p>
        </w:tc>
        <w:tc>
          <w:tcPr>
            <w:tcW w:w="1418" w:type="dxa"/>
            <w:vAlign w:val="center"/>
          </w:tcPr>
          <w:p>
            <w:pPr>
              <w:pStyle w:val="12"/>
              <w:spacing w:line="240" w:lineRule="atLeast"/>
              <w:ind w:left="1080" w:leftChars="257" w:hanging="540"/>
              <w:jc w:val="center"/>
              <w:rPr>
                <w:rFonts w:ascii="仿宋_GB2312" w:eastAsia="仿宋_GB2312"/>
                <w:sz w:val="24"/>
              </w:rPr>
            </w:pPr>
          </w:p>
        </w:tc>
        <w:tc>
          <w:tcPr>
            <w:tcW w:w="1215" w:type="dxa"/>
            <w:vAlign w:val="center"/>
          </w:tcPr>
          <w:p>
            <w:pPr>
              <w:pStyle w:val="12"/>
              <w:spacing w:line="240" w:lineRule="atLeast"/>
              <w:ind w:left="1080" w:leftChars="257" w:hanging="540"/>
              <w:jc w:val="center"/>
              <w:rPr>
                <w:rFonts w:ascii="仿宋_GB2312" w:eastAsia="仿宋_GB2312"/>
                <w:sz w:val="24"/>
              </w:rPr>
            </w:pPr>
          </w:p>
        </w:tc>
        <w:tc>
          <w:tcPr>
            <w:tcW w:w="1152" w:type="dxa"/>
            <w:vAlign w:val="center"/>
          </w:tcPr>
          <w:p>
            <w:pPr>
              <w:pStyle w:val="12"/>
              <w:spacing w:line="240" w:lineRule="atLeast"/>
              <w:ind w:left="1080" w:leftChars="257" w:hanging="540"/>
              <w:jc w:val="center"/>
              <w:rPr>
                <w:rFonts w:ascii="仿宋_GB2312" w:eastAsia="仿宋_GB2312"/>
                <w:sz w:val="24"/>
              </w:rPr>
            </w:pPr>
          </w:p>
        </w:tc>
        <w:tc>
          <w:tcPr>
            <w:tcW w:w="1177" w:type="dxa"/>
            <w:vAlign w:val="center"/>
          </w:tcPr>
          <w:p>
            <w:pPr>
              <w:pStyle w:val="12"/>
              <w:spacing w:line="240" w:lineRule="atLeast"/>
              <w:ind w:left="1080" w:leftChars="257" w:hanging="540"/>
              <w:jc w:val="center"/>
              <w:rPr>
                <w:rFonts w:ascii="仿宋_GB2312" w:eastAsia="仿宋_GB2312"/>
                <w:sz w:val="24"/>
              </w:rPr>
            </w:pPr>
          </w:p>
        </w:tc>
        <w:tc>
          <w:tcPr>
            <w:tcW w:w="1717" w:type="dxa"/>
            <w:vAlign w:val="center"/>
          </w:tcPr>
          <w:p>
            <w:pPr>
              <w:pStyle w:val="12"/>
              <w:spacing w:line="240" w:lineRule="atLeast"/>
              <w:ind w:left="1080" w:leftChars="257" w:hanging="540"/>
              <w:jc w:val="center"/>
              <w:rPr>
                <w:rFonts w:ascii="仿宋_GB2312" w:eastAsia="仿宋_GB2312"/>
                <w:sz w:val="24"/>
              </w:rPr>
            </w:pPr>
          </w:p>
        </w:tc>
        <w:tc>
          <w:tcPr>
            <w:tcW w:w="976" w:type="dxa"/>
            <w:vAlign w:val="center"/>
          </w:tcPr>
          <w:p>
            <w:pPr>
              <w:pStyle w:val="12"/>
              <w:spacing w:line="240" w:lineRule="atLeast"/>
              <w:ind w:left="1080" w:leftChars="257" w:hanging="54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12"/>
              <w:spacing w:line="240" w:lineRule="atLeast"/>
              <w:ind w:left="1080" w:leftChars="257" w:hanging="540"/>
              <w:rPr>
                <w:rFonts w:ascii="仿宋_GB2312" w:eastAsia="仿宋_GB2312"/>
                <w:sz w:val="24"/>
              </w:rPr>
            </w:pPr>
            <w:r>
              <w:rPr>
                <w:rFonts w:hint="eastAsia" w:ascii="仿宋_GB2312" w:eastAsia="仿宋_GB2312"/>
                <w:sz w:val="24"/>
              </w:rPr>
              <w:t>总价：</w:t>
            </w:r>
          </w:p>
        </w:tc>
        <w:tc>
          <w:tcPr>
            <w:tcW w:w="2693" w:type="dxa"/>
            <w:gridSpan w:val="2"/>
            <w:vAlign w:val="center"/>
          </w:tcPr>
          <w:p>
            <w:pPr>
              <w:pStyle w:val="12"/>
              <w:spacing w:line="240" w:lineRule="atLeast"/>
              <w:ind w:left="1080" w:leftChars="257" w:hanging="540"/>
              <w:jc w:val="center"/>
              <w:rPr>
                <w:rFonts w:ascii="仿宋_GB2312" w:eastAsia="仿宋_GB2312"/>
                <w:sz w:val="24"/>
              </w:rPr>
            </w:pP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注:1.如果投标人认为需要，每种货物填写一份该表。</w:t>
      </w:r>
    </w:p>
    <w:p>
      <w:pPr>
        <w:pStyle w:val="12"/>
        <w:spacing w:line="240" w:lineRule="atLeast"/>
        <w:ind w:left="1079" w:leftChars="428" w:hanging="180" w:hangingChars="75"/>
        <w:rPr>
          <w:rFonts w:ascii="仿宋_GB2312" w:eastAsia="仿宋_GB2312"/>
          <w:sz w:val="24"/>
        </w:rPr>
      </w:pPr>
      <w:r>
        <w:rPr>
          <w:rFonts w:hint="eastAsia" w:ascii="仿宋_GB2312" w:eastAsia="仿宋_GB2312"/>
          <w:sz w:val="24"/>
        </w:rPr>
        <w:t>2.如果按单价计算的结果与总价不一致,以单价为准修正总价。</w:t>
      </w:r>
    </w:p>
    <w:p>
      <w:pPr>
        <w:pStyle w:val="12"/>
        <w:spacing w:line="240" w:lineRule="atLeast"/>
        <w:ind w:left="1080" w:leftChars="257" w:hanging="540"/>
        <w:rPr>
          <w:rFonts w:ascii="仿宋_GB2312" w:eastAsia="仿宋_GB2312"/>
          <w:sz w:val="24"/>
        </w:rPr>
      </w:pPr>
      <w:r>
        <w:rPr>
          <w:rFonts w:hint="eastAsia" w:ascii="仿宋_GB2312" w:eastAsia="仿宋_GB2312"/>
          <w:sz w:val="24"/>
        </w:rPr>
        <w:t xml:space="preserve">   3.上述各项的详细分项报价，应另页描述。</w:t>
      </w:r>
    </w:p>
    <w:p>
      <w:pPr>
        <w:pStyle w:val="12"/>
        <w:spacing w:line="240" w:lineRule="atLeast"/>
        <w:ind w:left="1080" w:leftChars="257" w:hanging="540"/>
        <w:rPr>
          <w:rFonts w:ascii="仿宋_GB2312" w:eastAsia="仿宋_GB2312"/>
          <w:sz w:val="24"/>
        </w:rPr>
      </w:pPr>
      <w:r>
        <w:rPr>
          <w:rFonts w:hint="eastAsia" w:ascii="仿宋_GB2312" w:eastAsia="仿宋_GB2312"/>
          <w:sz w:val="24"/>
        </w:rPr>
        <w:t xml:space="preserve">   4.如果开标一览表（报价表）内容与投标文件中明细表内容不一致的，以开标一览表（报价表）内容为准。</w:t>
      </w:r>
    </w:p>
    <w:p>
      <w:pPr>
        <w:pStyle w:val="12"/>
        <w:spacing w:line="240" w:lineRule="atLeast"/>
        <w:ind w:left="1080" w:leftChars="257" w:hanging="540"/>
        <w:rPr>
          <w:rFonts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ascii="仿宋_GB2312" w:eastAsia="仿宋_GB2312"/>
          <w:sz w:val="24"/>
        </w:rPr>
      </w:pPr>
      <w:bookmarkStart w:id="317" w:name="_Toc216582816"/>
      <w:bookmarkStart w:id="318" w:name="_Toc18267"/>
      <w:bookmarkStart w:id="319" w:name="_Toc515647819"/>
      <w:bookmarkStart w:id="320" w:name="_Toc32398"/>
      <w:bookmarkStart w:id="321" w:name="_Toc14037"/>
      <w:r>
        <w:rPr>
          <w:rFonts w:hint="eastAsia" w:ascii="仿宋_GB2312" w:eastAsia="仿宋_GB2312"/>
          <w:sz w:val="24"/>
        </w:rPr>
        <w:t>15</w:t>
      </w:r>
      <w:r>
        <w:rPr>
          <w:rFonts w:ascii="仿宋_GB2312" w:eastAsia="仿宋_GB2312"/>
          <w:sz w:val="24"/>
        </w:rPr>
        <w:t xml:space="preserve">   </w:t>
      </w:r>
      <w:r>
        <w:rPr>
          <w:rFonts w:hint="eastAsia" w:ascii="仿宋_GB2312" w:eastAsia="仿宋_GB2312"/>
          <w:sz w:val="24"/>
        </w:rPr>
        <w:t>首轮服务说明一览表</w:t>
      </w:r>
      <w:bookmarkEnd w:id="31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18"/>
      <w:bookmarkEnd w:id="319"/>
      <w:bookmarkEnd w:id="320"/>
      <w:bookmarkEnd w:id="321"/>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 xml:space="preserve">项目名称:                                    招标编号:                       包号:                      </w:t>
      </w:r>
    </w:p>
    <w:p>
      <w:pPr>
        <w:pStyle w:val="12"/>
        <w:spacing w:line="240" w:lineRule="atLeast"/>
        <w:ind w:left="1080" w:leftChars="257" w:hanging="540"/>
        <w:rPr>
          <w:rFonts w:ascii="仿宋_GB2312" w:eastAsia="仿宋_GB2312"/>
          <w:sz w:val="24"/>
        </w:rPr>
      </w:pPr>
    </w:p>
    <w:tbl>
      <w:tblPr>
        <w:tblStyle w:val="21"/>
        <w:tblW w:w="1386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837"/>
        <w:gridCol w:w="1670"/>
        <w:gridCol w:w="1503"/>
        <w:gridCol w:w="1837"/>
        <w:gridCol w:w="2004"/>
        <w:gridCol w:w="183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序号</w:t>
            </w:r>
          </w:p>
        </w:tc>
        <w:tc>
          <w:tcPr>
            <w:tcW w:w="1837"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货物名称</w:t>
            </w:r>
          </w:p>
        </w:tc>
        <w:tc>
          <w:tcPr>
            <w:tcW w:w="1670" w:type="dxa"/>
          </w:tcPr>
          <w:p>
            <w:pPr>
              <w:pStyle w:val="12"/>
              <w:spacing w:line="240" w:lineRule="atLeast"/>
              <w:rPr>
                <w:rFonts w:ascii="仿宋_GB2312" w:eastAsia="仿宋_GB2312"/>
                <w:sz w:val="24"/>
              </w:rPr>
            </w:pPr>
            <w:r>
              <w:rPr>
                <w:rFonts w:hint="eastAsia" w:ascii="仿宋_GB2312" w:eastAsia="仿宋_GB2312"/>
                <w:sz w:val="24"/>
              </w:rPr>
              <w:t>所投货物品牌型号</w:t>
            </w:r>
          </w:p>
        </w:tc>
        <w:tc>
          <w:tcPr>
            <w:tcW w:w="1503" w:type="dxa"/>
          </w:tcPr>
          <w:p>
            <w:pPr>
              <w:pStyle w:val="12"/>
              <w:spacing w:line="240" w:lineRule="atLeast"/>
              <w:rPr>
                <w:rFonts w:ascii="仿宋_GB2312" w:eastAsia="仿宋_GB2312"/>
                <w:sz w:val="24"/>
              </w:rPr>
            </w:pPr>
            <w:r>
              <w:rPr>
                <w:rFonts w:hint="eastAsia" w:ascii="仿宋_GB2312" w:eastAsia="仿宋_GB2312"/>
                <w:sz w:val="24"/>
              </w:rPr>
              <w:t>主要规格</w:t>
            </w:r>
          </w:p>
        </w:tc>
        <w:tc>
          <w:tcPr>
            <w:tcW w:w="1837"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数量</w:t>
            </w:r>
          </w:p>
        </w:tc>
        <w:tc>
          <w:tcPr>
            <w:tcW w:w="2004"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交货期</w:t>
            </w:r>
          </w:p>
        </w:tc>
        <w:tc>
          <w:tcPr>
            <w:tcW w:w="1837"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交货地点</w:t>
            </w:r>
          </w:p>
        </w:tc>
        <w:tc>
          <w:tcPr>
            <w:tcW w:w="1837" w:type="dxa"/>
          </w:tcPr>
          <w:p>
            <w:pPr>
              <w:pStyle w:val="12"/>
              <w:spacing w:line="240" w:lineRule="atLeast"/>
              <w:ind w:left="1080" w:leftChars="257" w:hanging="540"/>
              <w:rPr>
                <w:rFonts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670" w:type="dxa"/>
          </w:tcPr>
          <w:p>
            <w:pPr>
              <w:pStyle w:val="12"/>
              <w:spacing w:line="240" w:lineRule="atLeast"/>
              <w:ind w:left="1080" w:leftChars="257" w:hanging="540"/>
              <w:rPr>
                <w:rFonts w:ascii="仿宋_GB2312" w:eastAsia="仿宋_GB2312"/>
                <w:sz w:val="24"/>
              </w:rPr>
            </w:pPr>
          </w:p>
        </w:tc>
        <w:tc>
          <w:tcPr>
            <w:tcW w:w="1503"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2004"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c>
          <w:tcPr>
            <w:tcW w:w="1837" w:type="dxa"/>
          </w:tcPr>
          <w:p>
            <w:pPr>
              <w:pStyle w:val="12"/>
              <w:spacing w:line="240" w:lineRule="atLeast"/>
              <w:ind w:left="1080" w:leftChars="257" w:hanging="540"/>
              <w:rPr>
                <w:rFonts w:ascii="仿宋_GB2312" w:eastAsia="仿宋_GB2312"/>
                <w:sz w:val="24"/>
              </w:rPr>
            </w:pP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注:1、 各项货物详细技术性能应另页描述。</w:t>
      </w:r>
    </w:p>
    <w:p>
      <w:pPr>
        <w:pStyle w:val="12"/>
        <w:spacing w:line="240" w:lineRule="atLeast"/>
        <w:ind w:left="1080" w:leftChars="257" w:hanging="540"/>
        <w:rPr>
          <w:rFonts w:ascii="仿宋_GB2312" w:eastAsia="仿宋_GB2312"/>
          <w:b/>
          <w:bCs/>
          <w:sz w:val="24"/>
        </w:rPr>
      </w:pPr>
      <w:r>
        <w:rPr>
          <w:rFonts w:hint="eastAsia" w:ascii="仿宋_GB2312" w:eastAsia="仿宋_GB2312"/>
          <w:sz w:val="24"/>
        </w:rPr>
        <w:t xml:space="preserve">   </w:t>
      </w:r>
      <w:r>
        <w:rPr>
          <w:rFonts w:hint="eastAsia" w:ascii="仿宋_GB2312" w:eastAsia="仿宋_GB2312"/>
          <w:b/>
          <w:bCs/>
          <w:sz w:val="24"/>
        </w:rPr>
        <w:t>2、如果不提供详细分项报价将视为没有实质性响应招标文件，写清楚所投产品生产厂家、品牌、型号。</w:t>
      </w: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jc w:val="center"/>
        <w:rPr>
          <w:rFonts w:ascii="仿宋_GB2312" w:eastAsia="仿宋_GB2312"/>
          <w:sz w:val="24"/>
        </w:rPr>
      </w:pPr>
    </w:p>
    <w:p>
      <w:pPr>
        <w:pStyle w:val="12"/>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ascii="仿宋_GB2312" w:eastAsia="仿宋_GB2312"/>
          <w:sz w:val="24"/>
        </w:rPr>
      </w:pPr>
      <w:bookmarkStart w:id="322" w:name="_Toc216582817"/>
      <w:bookmarkStart w:id="323" w:name="_Toc22563"/>
      <w:bookmarkStart w:id="324" w:name="_Toc29780"/>
      <w:bookmarkStart w:id="325" w:name="_Toc28959"/>
      <w:bookmarkStart w:id="326" w:name="_Toc515647820"/>
      <w:r>
        <w:rPr>
          <w:rFonts w:hint="eastAsia" w:ascii="仿宋_GB2312" w:eastAsia="仿宋_GB2312"/>
          <w:sz w:val="24"/>
        </w:rPr>
        <w:t>16   技术规格偏离表</w:t>
      </w:r>
      <w:bookmarkEnd w:id="322"/>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3"/>
      <w:bookmarkEnd w:id="324"/>
      <w:bookmarkEnd w:id="325"/>
      <w:bookmarkEnd w:id="326"/>
    </w:p>
    <w:p>
      <w:pPr>
        <w:pStyle w:val="12"/>
        <w:spacing w:line="240" w:lineRule="atLeast"/>
        <w:ind w:left="1080" w:leftChars="257" w:hanging="540"/>
        <w:rPr>
          <w:rFonts w:ascii="仿宋_GB2312" w:eastAsia="仿宋_GB2312"/>
          <w:sz w:val="24"/>
        </w:rPr>
      </w:pPr>
    </w:p>
    <w:p>
      <w:pPr>
        <w:pStyle w:val="12"/>
        <w:spacing w:line="240" w:lineRule="atLeast"/>
        <w:rPr>
          <w:rFonts w:ascii="仿宋_GB2312" w:eastAsia="仿宋_GB2312"/>
          <w:sz w:val="24"/>
        </w:rPr>
      </w:pPr>
      <w:r>
        <w:rPr>
          <w:rFonts w:hint="eastAsia" w:ascii="仿宋_GB2312" w:eastAsia="仿宋_GB2312"/>
          <w:sz w:val="24"/>
        </w:rPr>
        <w:t>项目名称:                       招标编号:                 包号:</w:t>
      </w:r>
    </w:p>
    <w:p>
      <w:pPr>
        <w:pStyle w:val="12"/>
        <w:spacing w:line="240" w:lineRule="atLeast"/>
        <w:ind w:left="1080" w:leftChars="257" w:hanging="540"/>
        <w:rPr>
          <w:rFonts w:ascii="仿宋_GB2312" w:eastAsia="仿宋_GB2312"/>
          <w:sz w:val="24"/>
        </w:rPr>
      </w:pPr>
    </w:p>
    <w:tbl>
      <w:tblPr>
        <w:tblStyle w:val="21"/>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2"/>
              <w:spacing w:line="240" w:lineRule="atLeast"/>
              <w:jc w:val="center"/>
              <w:rPr>
                <w:rFonts w:ascii="仿宋_GB2312" w:eastAsia="仿宋_GB2312"/>
                <w:sz w:val="24"/>
              </w:rPr>
            </w:pPr>
            <w:r>
              <w:rPr>
                <w:rFonts w:hint="eastAsia" w:ascii="仿宋_GB2312" w:eastAsia="仿宋_GB2312"/>
                <w:sz w:val="24"/>
              </w:rPr>
              <w:t>序号</w:t>
            </w:r>
          </w:p>
        </w:tc>
        <w:tc>
          <w:tcPr>
            <w:tcW w:w="1260" w:type="dxa"/>
            <w:vAlign w:val="center"/>
          </w:tcPr>
          <w:p>
            <w:pPr>
              <w:pStyle w:val="12"/>
              <w:spacing w:line="240" w:lineRule="atLeast"/>
              <w:jc w:val="center"/>
              <w:rPr>
                <w:rFonts w:ascii="仿宋_GB2312" w:eastAsia="仿宋_GB2312"/>
                <w:sz w:val="24"/>
              </w:rPr>
            </w:pPr>
            <w:r>
              <w:rPr>
                <w:rFonts w:hint="eastAsia" w:ascii="仿宋_GB2312" w:eastAsia="仿宋_GB2312"/>
                <w:sz w:val="24"/>
              </w:rPr>
              <w:t>货物名称</w:t>
            </w:r>
          </w:p>
        </w:tc>
        <w:tc>
          <w:tcPr>
            <w:tcW w:w="2340" w:type="dxa"/>
            <w:vAlign w:val="center"/>
          </w:tcPr>
          <w:p>
            <w:pPr>
              <w:pStyle w:val="12"/>
              <w:spacing w:line="240" w:lineRule="atLeast"/>
              <w:ind w:left="269" w:leftChars="128"/>
              <w:jc w:val="center"/>
              <w:rPr>
                <w:rFonts w:ascii="仿宋_GB2312" w:eastAsia="仿宋_GB2312"/>
                <w:sz w:val="24"/>
              </w:rPr>
            </w:pPr>
            <w:r>
              <w:rPr>
                <w:rFonts w:hint="eastAsia" w:ascii="仿宋_GB2312" w:eastAsia="仿宋_GB2312"/>
                <w:sz w:val="24"/>
              </w:rPr>
              <w:t>招标文件条款号</w:t>
            </w:r>
          </w:p>
        </w:tc>
        <w:tc>
          <w:tcPr>
            <w:tcW w:w="1260" w:type="dxa"/>
            <w:vAlign w:val="center"/>
          </w:tcPr>
          <w:p>
            <w:pPr>
              <w:pStyle w:val="12"/>
              <w:spacing w:line="240" w:lineRule="atLeast"/>
              <w:jc w:val="center"/>
              <w:rPr>
                <w:rFonts w:ascii="仿宋_GB2312" w:eastAsia="仿宋_GB2312"/>
                <w:sz w:val="24"/>
              </w:rPr>
            </w:pPr>
            <w:r>
              <w:rPr>
                <w:rFonts w:hint="eastAsia" w:ascii="仿宋_GB2312" w:eastAsia="仿宋_GB2312"/>
                <w:sz w:val="24"/>
              </w:rPr>
              <w:t>招标规格</w:t>
            </w:r>
          </w:p>
        </w:tc>
        <w:tc>
          <w:tcPr>
            <w:tcW w:w="1260" w:type="dxa"/>
            <w:vAlign w:val="center"/>
          </w:tcPr>
          <w:p>
            <w:pPr>
              <w:pStyle w:val="12"/>
              <w:spacing w:line="240" w:lineRule="atLeast"/>
              <w:jc w:val="center"/>
              <w:rPr>
                <w:rFonts w:ascii="仿宋_GB2312" w:eastAsia="仿宋_GB2312"/>
                <w:sz w:val="24"/>
              </w:rPr>
            </w:pPr>
            <w:r>
              <w:rPr>
                <w:rFonts w:hint="eastAsia" w:ascii="仿宋_GB2312" w:eastAsia="仿宋_GB2312"/>
                <w:sz w:val="24"/>
              </w:rPr>
              <w:t>投标规格</w:t>
            </w:r>
          </w:p>
        </w:tc>
        <w:tc>
          <w:tcPr>
            <w:tcW w:w="900" w:type="dxa"/>
            <w:vAlign w:val="center"/>
          </w:tcPr>
          <w:p>
            <w:pPr>
              <w:pStyle w:val="12"/>
              <w:spacing w:line="240" w:lineRule="atLeast"/>
              <w:jc w:val="center"/>
              <w:rPr>
                <w:rFonts w:ascii="仿宋_GB2312" w:eastAsia="仿宋_GB2312"/>
                <w:sz w:val="24"/>
              </w:rPr>
            </w:pPr>
            <w:r>
              <w:rPr>
                <w:rFonts w:hint="eastAsia" w:ascii="仿宋_GB2312" w:eastAsia="仿宋_GB2312"/>
                <w:sz w:val="24"/>
              </w:rPr>
              <w:t>偏离</w:t>
            </w:r>
          </w:p>
        </w:tc>
        <w:tc>
          <w:tcPr>
            <w:tcW w:w="900" w:type="dxa"/>
            <w:vAlign w:val="center"/>
          </w:tcPr>
          <w:p>
            <w:pPr>
              <w:pStyle w:val="12"/>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234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126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c>
          <w:tcPr>
            <w:tcW w:w="900" w:type="dxa"/>
          </w:tcPr>
          <w:p>
            <w:pPr>
              <w:pStyle w:val="12"/>
              <w:spacing w:line="240" w:lineRule="atLeast"/>
              <w:ind w:left="1080" w:leftChars="257" w:hanging="540"/>
              <w:rPr>
                <w:rFonts w:ascii="仿宋_GB2312" w:eastAsia="仿宋_GB2312"/>
                <w:sz w:val="24"/>
              </w:rPr>
            </w:pP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tabs>
          <w:tab w:val="left" w:pos="5580"/>
        </w:tabs>
        <w:spacing w:line="240" w:lineRule="atLeast"/>
        <w:ind w:left="1080" w:leftChars="257" w:hanging="540"/>
        <w:rPr>
          <w:rFonts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ascii="仿宋_GB2312" w:eastAsia="仿宋_GB2312"/>
          <w:sz w:val="24"/>
        </w:rPr>
      </w:pPr>
      <w:bookmarkStart w:id="327" w:name="_Toc216582818"/>
      <w:bookmarkStart w:id="328" w:name="_Toc1980"/>
      <w:bookmarkStart w:id="329" w:name="_Toc28374"/>
      <w:bookmarkStart w:id="330" w:name="_Toc515647821"/>
      <w:bookmarkStart w:id="331" w:name="_Toc23"/>
      <w:r>
        <w:rPr>
          <w:rFonts w:hint="eastAsia" w:ascii="仿宋_GB2312" w:eastAsia="仿宋_GB2312"/>
          <w:sz w:val="24"/>
        </w:rPr>
        <w:t>17   商务条款偏离表</w:t>
      </w:r>
      <w:bookmarkEnd w:id="327"/>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28"/>
      <w:bookmarkEnd w:id="329"/>
      <w:bookmarkEnd w:id="330"/>
      <w:bookmarkEnd w:id="331"/>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项目名称:                      招标编号:             包号:</w:t>
      </w:r>
    </w:p>
    <w:p>
      <w:pPr>
        <w:pStyle w:val="12"/>
        <w:spacing w:line="240" w:lineRule="atLeast"/>
        <w:ind w:left="1080" w:leftChars="257" w:hanging="540"/>
        <w:rPr>
          <w:rFonts w:ascii="仿宋_GB2312" w:eastAsia="仿宋_GB2312"/>
          <w:sz w:val="24"/>
        </w:rPr>
      </w:pPr>
    </w:p>
    <w:tbl>
      <w:tblPr>
        <w:tblStyle w:val="21"/>
        <w:tblW w:w="8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874"/>
        <w:gridCol w:w="2314"/>
        <w:gridCol w:w="2314"/>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jc w:val="center"/>
              <w:rPr>
                <w:rFonts w:ascii="仿宋_GB2312" w:eastAsia="仿宋_GB2312"/>
                <w:sz w:val="24"/>
              </w:rPr>
            </w:pPr>
            <w:r>
              <w:rPr>
                <w:rFonts w:hint="eastAsia" w:ascii="仿宋_GB2312" w:eastAsia="仿宋_GB2312"/>
                <w:sz w:val="24"/>
              </w:rPr>
              <w:t>序号</w:t>
            </w:r>
          </w:p>
        </w:tc>
        <w:tc>
          <w:tcPr>
            <w:tcW w:w="1874" w:type="dxa"/>
          </w:tcPr>
          <w:p>
            <w:pPr>
              <w:pStyle w:val="12"/>
              <w:spacing w:line="240" w:lineRule="atLeast"/>
              <w:jc w:val="center"/>
              <w:rPr>
                <w:rFonts w:ascii="仿宋_GB2312" w:eastAsia="仿宋_GB2312"/>
                <w:sz w:val="24"/>
              </w:rPr>
            </w:pPr>
            <w:r>
              <w:rPr>
                <w:rFonts w:hint="eastAsia" w:ascii="仿宋_GB2312" w:eastAsia="仿宋_GB2312"/>
                <w:sz w:val="24"/>
              </w:rPr>
              <w:t>招标文件条款号</w:t>
            </w:r>
          </w:p>
        </w:tc>
        <w:tc>
          <w:tcPr>
            <w:tcW w:w="2314" w:type="dxa"/>
          </w:tcPr>
          <w:p>
            <w:pPr>
              <w:pStyle w:val="12"/>
              <w:spacing w:line="240" w:lineRule="atLeast"/>
              <w:jc w:val="center"/>
              <w:rPr>
                <w:rFonts w:ascii="仿宋_GB2312" w:eastAsia="仿宋_GB2312"/>
                <w:sz w:val="24"/>
              </w:rPr>
            </w:pPr>
            <w:r>
              <w:rPr>
                <w:rFonts w:hint="eastAsia" w:ascii="仿宋_GB2312" w:eastAsia="仿宋_GB2312"/>
                <w:sz w:val="24"/>
              </w:rPr>
              <w:t>招标文件的商务条款</w:t>
            </w:r>
          </w:p>
        </w:tc>
        <w:tc>
          <w:tcPr>
            <w:tcW w:w="2314" w:type="dxa"/>
          </w:tcPr>
          <w:p>
            <w:pPr>
              <w:pStyle w:val="12"/>
              <w:spacing w:line="240" w:lineRule="atLeast"/>
              <w:jc w:val="center"/>
              <w:rPr>
                <w:rFonts w:ascii="仿宋_GB2312" w:eastAsia="仿宋_GB2312"/>
                <w:sz w:val="24"/>
              </w:rPr>
            </w:pPr>
            <w:r>
              <w:rPr>
                <w:rFonts w:hint="eastAsia" w:ascii="仿宋_GB2312" w:eastAsia="仿宋_GB2312"/>
                <w:sz w:val="24"/>
              </w:rPr>
              <w:t>投标文件的商务条款</w:t>
            </w:r>
          </w:p>
        </w:tc>
        <w:tc>
          <w:tcPr>
            <w:tcW w:w="827" w:type="dxa"/>
          </w:tcPr>
          <w:p>
            <w:pPr>
              <w:pStyle w:val="12"/>
              <w:spacing w:line="240" w:lineRule="atLeast"/>
              <w:jc w:val="center"/>
              <w:rPr>
                <w:rFonts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jc w:val="center"/>
              <w:rPr>
                <w:rFonts w:ascii="仿宋_GB2312" w:eastAsia="仿宋_GB2312"/>
                <w:sz w:val="24"/>
              </w:rPr>
            </w:pPr>
          </w:p>
        </w:tc>
        <w:tc>
          <w:tcPr>
            <w:tcW w:w="2314" w:type="dxa"/>
          </w:tcPr>
          <w:p>
            <w:pPr>
              <w:pStyle w:val="12"/>
              <w:spacing w:line="240" w:lineRule="atLeast"/>
              <w:ind w:left="1080" w:leftChars="257" w:hanging="540"/>
              <w:jc w:val="center"/>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71" w:type="dxa"/>
          </w:tcPr>
          <w:p>
            <w:pPr>
              <w:pStyle w:val="12"/>
              <w:spacing w:line="240" w:lineRule="atLeast"/>
              <w:ind w:left="1080" w:leftChars="257" w:hanging="540"/>
              <w:rPr>
                <w:rFonts w:ascii="仿宋_GB2312" w:eastAsia="仿宋_GB2312"/>
                <w:sz w:val="24"/>
              </w:rPr>
            </w:pPr>
          </w:p>
        </w:tc>
        <w:tc>
          <w:tcPr>
            <w:tcW w:w="187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2314" w:type="dxa"/>
          </w:tcPr>
          <w:p>
            <w:pPr>
              <w:pStyle w:val="12"/>
              <w:spacing w:line="240" w:lineRule="atLeast"/>
              <w:ind w:left="1080" w:leftChars="257" w:hanging="540"/>
              <w:rPr>
                <w:rFonts w:ascii="仿宋_GB2312" w:eastAsia="仿宋_GB2312"/>
                <w:sz w:val="24"/>
              </w:rPr>
            </w:pPr>
          </w:p>
        </w:tc>
        <w:tc>
          <w:tcPr>
            <w:tcW w:w="827" w:type="dxa"/>
          </w:tcPr>
          <w:p>
            <w:pPr>
              <w:pStyle w:val="12"/>
              <w:spacing w:line="240" w:lineRule="atLeast"/>
              <w:ind w:left="1080" w:leftChars="257" w:hanging="540"/>
              <w:rPr>
                <w:rFonts w:ascii="仿宋_GB2312" w:eastAsia="仿宋_GB2312"/>
                <w:sz w:val="24"/>
              </w:rPr>
            </w:pP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12"/>
        <w:tabs>
          <w:tab w:val="left" w:pos="5370"/>
        </w:tabs>
        <w:spacing w:line="240" w:lineRule="atLeast"/>
        <w:ind w:left="1080" w:leftChars="257" w:hanging="540"/>
        <w:rPr>
          <w:rFonts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12"/>
        <w:spacing w:line="240" w:lineRule="atLeast"/>
        <w:ind w:left="1080" w:leftChars="257" w:hanging="540"/>
        <w:rPr>
          <w:rFonts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ascii="仿宋_GB2312" w:eastAsia="仿宋_GB2312"/>
          <w:b w:val="0"/>
          <w:sz w:val="24"/>
        </w:rPr>
      </w:pPr>
      <w:bookmarkStart w:id="332" w:name="_Hlt520350957"/>
      <w:bookmarkEnd w:id="332"/>
      <w:bookmarkStart w:id="333" w:name="_Hlt520350918"/>
      <w:bookmarkEnd w:id="333"/>
      <w:bookmarkStart w:id="334" w:name="_Hlt520273973"/>
      <w:bookmarkEnd w:id="334"/>
      <w:bookmarkStart w:id="335" w:name="_Hlt520273711"/>
      <w:bookmarkEnd w:id="335"/>
      <w:bookmarkStart w:id="336" w:name="_Hlt520274911"/>
      <w:bookmarkEnd w:id="336"/>
      <w:bookmarkStart w:id="337" w:name="_Hlt520274407"/>
      <w:bookmarkEnd w:id="337"/>
      <w:bookmarkStart w:id="338" w:name="_Hlt520343000"/>
      <w:bookmarkEnd w:id="338"/>
      <w:bookmarkStart w:id="339" w:name="_Hlt520271212"/>
      <w:bookmarkEnd w:id="339"/>
      <w:bookmarkStart w:id="340" w:name="_Hlt520274065"/>
      <w:bookmarkEnd w:id="340"/>
      <w:bookmarkStart w:id="341" w:name="_Hlt520274393"/>
      <w:bookmarkEnd w:id="341"/>
      <w:bookmarkStart w:id="342" w:name="_Hlt520343392"/>
      <w:bookmarkEnd w:id="342"/>
      <w:bookmarkStart w:id="343" w:name="_Toc515647823"/>
      <w:bookmarkStart w:id="344" w:name="_Toc10725"/>
      <w:bookmarkStart w:id="345" w:name="_Toc21312"/>
      <w:bookmarkStart w:id="346" w:name="_Toc25347"/>
      <w:r>
        <w:rPr>
          <w:rFonts w:hint="eastAsia" w:ascii="仿宋_GB2312" w:eastAsia="仿宋_GB2312"/>
          <w:sz w:val="24"/>
        </w:rPr>
        <w:t>18</w:t>
      </w:r>
      <w:r>
        <w:rPr>
          <w:rFonts w:ascii="仿宋_GB2312" w:eastAsia="仿宋_GB2312"/>
          <w:sz w:val="24"/>
        </w:rPr>
        <w:t xml:space="preserve">-1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3"/>
      <w:bookmarkEnd w:id="344"/>
      <w:bookmarkEnd w:id="345"/>
      <w:bookmarkEnd w:id="346"/>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jc w:val="both"/>
        <w:rPr>
          <w:rFonts w:ascii="仿宋_GB2312" w:eastAsia="仿宋_GB2312"/>
          <w:b w:val="0"/>
          <w:sz w:val="24"/>
        </w:rPr>
      </w:pPr>
      <w:r>
        <w:rPr>
          <w:rFonts w:ascii="仿宋_GB2312" w:eastAsia="仿宋_GB2312"/>
          <w:b w:val="0"/>
          <w:sz w:val="24"/>
        </w:rPr>
        <w:br w:type="page"/>
      </w:r>
      <w:bookmarkStart w:id="347" w:name="_Toc13776"/>
      <w:bookmarkStart w:id="348" w:name="_Toc11803"/>
      <w:bookmarkStart w:id="349" w:name="_Toc515647824"/>
      <w:bookmarkStart w:id="350" w:name="_Toc10977"/>
      <w:r>
        <w:rPr>
          <w:rFonts w:hint="eastAsia" w:ascii="仿宋_GB2312" w:eastAsia="仿宋_GB2312"/>
          <w:sz w:val="24"/>
        </w:rPr>
        <w:t>18</w:t>
      </w:r>
      <w:r>
        <w:rPr>
          <w:rFonts w:ascii="仿宋_GB2312" w:eastAsia="仿宋_GB2312"/>
          <w:sz w:val="24"/>
        </w:rPr>
        <w:t xml:space="preserve">-2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47"/>
      <w:bookmarkEnd w:id="348"/>
      <w:bookmarkEnd w:id="349"/>
      <w:bookmarkEnd w:id="350"/>
    </w:p>
    <w:p>
      <w:pPr>
        <w:spacing w:line="240" w:lineRule="atLeast"/>
        <w:ind w:left="1080" w:leftChars="257" w:hanging="540"/>
        <w:jc w:val="center"/>
        <w:rPr>
          <w:rFonts w:ascii="仿宋_GB2312" w:hAnsi="Arial" w:eastAsia="仿宋_GB2312"/>
          <w:b/>
          <w:kern w:val="0"/>
          <w:sz w:val="24"/>
          <w:szCs w:val="20"/>
        </w:rPr>
      </w:pP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w:t>
      </w:r>
      <w:r>
        <w:rPr>
          <w:rFonts w:hint="eastAsia" w:ascii="仿宋" w:hAnsi="仿宋" w:eastAsia="仿宋" w:cs="宋体"/>
          <w:kern w:val="0"/>
          <w:sz w:val="24"/>
        </w:rPr>
        <w:t>管理</w:t>
      </w:r>
      <w:r>
        <w:rPr>
          <w:rFonts w:ascii="仿宋" w:hAnsi="仿宋" w:eastAsia="仿宋" w:cs="宋体"/>
          <w:kern w:val="0"/>
          <w:sz w:val="24"/>
        </w:rPr>
        <w:t>办法》（财库[20</w:t>
      </w:r>
      <w:r>
        <w:rPr>
          <w:rFonts w:hint="eastAsia" w:ascii="仿宋" w:hAnsi="仿宋" w:eastAsia="仿宋" w:cs="宋体"/>
          <w:kern w:val="0"/>
          <w:sz w:val="24"/>
        </w:rPr>
        <w:t>20</w:t>
      </w:r>
      <w:r>
        <w:rPr>
          <w:rFonts w:ascii="仿宋" w:hAnsi="仿宋" w:eastAsia="仿宋" w:cs="宋体"/>
          <w:kern w:val="0"/>
          <w:sz w:val="24"/>
        </w:rPr>
        <w:t>]</w:t>
      </w:r>
      <w:r>
        <w:rPr>
          <w:rFonts w:hint="eastAsia" w:ascii="仿宋" w:hAnsi="仿宋" w:eastAsia="仿宋" w:cs="宋体"/>
          <w:kern w:val="0"/>
          <w:sz w:val="24"/>
        </w:rPr>
        <w:t>46</w:t>
      </w:r>
      <w:r>
        <w:rPr>
          <w:rFonts w:ascii="仿宋" w:hAnsi="仿宋" w:eastAsia="仿宋" w:cs="宋体"/>
          <w:kern w:val="0"/>
          <w:sz w:val="24"/>
        </w:rPr>
        <w:t>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ascii="仿宋" w:hAnsi="仿宋" w:eastAsia="仿宋" w:cs="宋体"/>
          <w:kern w:val="0"/>
          <w:szCs w:val="21"/>
        </w:rPr>
      </w:pPr>
    </w:p>
    <w:p/>
    <w:p>
      <w:pPr>
        <w:widowControl/>
        <w:spacing w:before="100" w:beforeAutospacing="1" w:after="100" w:afterAutospacing="1" w:line="330" w:lineRule="atLeast"/>
        <w:ind w:firstLine="630" w:firstLineChars="300"/>
        <w:jc w:val="left"/>
      </w:pPr>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1" w:name="_Toc515647825"/>
      <w:bookmarkStart w:id="352" w:name="_Toc19284"/>
      <w:bookmarkStart w:id="353" w:name="_Toc23068"/>
      <w:bookmarkStart w:id="354" w:name="_Toc24603"/>
      <w:bookmarkStart w:id="355" w:name="OLE_LINK13"/>
      <w:bookmarkStart w:id="356" w:name="OLE_LINK14"/>
      <w:r>
        <w:rPr>
          <w:rFonts w:hint="eastAsia" w:ascii="仿宋_GB2312" w:eastAsia="仿宋_GB2312"/>
          <w:sz w:val="24"/>
        </w:rPr>
        <w:t>18</w:t>
      </w:r>
      <w:r>
        <w:rPr>
          <w:rFonts w:ascii="仿宋_GB2312" w:eastAsia="仿宋_GB2312"/>
          <w:sz w:val="24"/>
        </w:rPr>
        <w:t xml:space="preserve">-3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1"/>
      <w:bookmarkEnd w:id="352"/>
      <w:bookmarkEnd w:id="353"/>
      <w:bookmarkEnd w:id="354"/>
    </w:p>
    <w:bookmarkEnd w:id="355"/>
    <w:bookmarkEnd w:id="356"/>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5"/>
      </w:pPr>
    </w:p>
    <w:p>
      <w:pPr>
        <w:pStyle w:val="4"/>
        <w:spacing w:before="0" w:line="240" w:lineRule="atLeast"/>
        <w:ind w:left="1080" w:leftChars="257" w:hanging="540"/>
        <w:rPr>
          <w:rFonts w:ascii="仿宋_GB2312" w:hAnsi="宋体" w:eastAsia="仿宋_GB2312"/>
          <w:sz w:val="24"/>
        </w:rPr>
      </w:pPr>
      <w:bookmarkStart w:id="357" w:name="_Toc10002"/>
      <w:bookmarkStart w:id="358" w:name="_Toc515647827"/>
      <w:bookmarkStart w:id="359" w:name="_Toc30795"/>
      <w:bookmarkStart w:id="360" w:name="_Toc28099"/>
      <w:r>
        <w:rPr>
          <w:rFonts w:hint="eastAsia" w:ascii="仿宋_GB2312" w:hAnsi="宋体" w:eastAsia="仿宋_GB2312"/>
          <w:sz w:val="24"/>
        </w:rPr>
        <w:t xml:space="preserve">19   </w:t>
      </w:r>
      <w:r>
        <w:rPr>
          <w:rFonts w:ascii="仿宋_GB2312" w:hAnsi="宋体" w:eastAsia="仿宋_GB2312"/>
          <w:sz w:val="24"/>
        </w:rPr>
        <w:t>投标人关联单位的说明</w:t>
      </w:r>
      <w:bookmarkEnd w:id="357"/>
      <w:bookmarkEnd w:id="358"/>
      <w:bookmarkEnd w:id="359"/>
      <w:bookmarkEnd w:id="360"/>
    </w:p>
    <w:p>
      <w:pPr>
        <w:pStyle w:val="5"/>
        <w:jc w:val="center"/>
      </w:pPr>
    </w:p>
    <w:p>
      <w:pPr>
        <w:pStyle w:val="5"/>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5"/>
        <w:ind w:firstLine="480" w:firstLineChars="200"/>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5"/>
        <w:rPr>
          <w:rFonts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20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w:t>
      </w:r>
      <w:r>
        <w:rPr>
          <w:rFonts w:hint="eastAsia" w:ascii="仿宋" w:hAnsi="仿宋" w:eastAsia="仿宋" w:cs="仿宋"/>
          <w:color w:val="000000"/>
          <w:sz w:val="24"/>
          <w:lang w:eastAsia="zh-CN"/>
        </w:rPr>
        <w:t>磋商</w:t>
      </w:r>
      <w:r>
        <w:rPr>
          <w:rFonts w:hint="eastAsia" w:ascii="仿宋" w:hAnsi="仿宋" w:eastAsia="仿宋" w:cs="仿宋"/>
          <w:color w:val="000000"/>
          <w:sz w:val="24"/>
        </w:rPr>
        <w:t>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我公司将严格按招标文件</w:t>
      </w:r>
      <w:bookmarkStart w:id="361" w:name="_Hlk5982690"/>
      <w:r>
        <w:rPr>
          <w:rFonts w:hint="eastAsia" w:ascii="仿宋" w:hAnsi="仿宋" w:eastAsia="仿宋" w:cs="仿宋"/>
          <w:color w:val="000000"/>
          <w:sz w:val="24"/>
        </w:rPr>
        <w:t>（或竞争性</w:t>
      </w:r>
      <w:r>
        <w:rPr>
          <w:rFonts w:hint="eastAsia" w:ascii="仿宋" w:hAnsi="仿宋" w:eastAsia="仿宋" w:cs="仿宋"/>
          <w:color w:val="000000"/>
          <w:sz w:val="24"/>
          <w:lang w:eastAsia="zh-CN"/>
        </w:rPr>
        <w:t>磋商</w:t>
      </w:r>
      <w:r>
        <w:rPr>
          <w:rFonts w:hint="eastAsia" w:ascii="仿宋" w:hAnsi="仿宋" w:eastAsia="仿宋" w:cs="仿宋"/>
          <w:color w:val="000000"/>
          <w:sz w:val="24"/>
        </w:rPr>
        <w:t>）</w:t>
      </w:r>
      <w:bookmarkEnd w:id="361"/>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spacing w:line="240" w:lineRule="atLeast"/>
        <w:ind w:left="1080" w:leftChars="257" w:hanging="540"/>
        <w:jc w:val="center"/>
        <w:rPr>
          <w:rFonts w:ascii="仿宋_GB2312" w:hAnsi="宋体" w:eastAsia="仿宋_GB2312"/>
          <w:sz w:val="24"/>
        </w:rPr>
      </w:pPr>
    </w:p>
    <w:p>
      <w:pPr>
        <w:pStyle w:val="17"/>
      </w:pPr>
    </w:p>
    <w:p>
      <w:pPr>
        <w:spacing w:line="240" w:lineRule="atLeast"/>
        <w:ind w:left="1080" w:leftChars="257" w:hanging="540"/>
        <w:jc w:val="center"/>
        <w:rPr>
          <w:rFonts w:ascii="仿宋_GB2312" w:hAnsi="宋体" w:eastAsia="仿宋_GB2312"/>
          <w:sz w:val="24"/>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21</w:t>
      </w:r>
      <w:r>
        <w:rPr>
          <w:rFonts w:ascii="仿宋_GB2312" w:hAnsi="宋体" w:eastAsia="仿宋_GB2312"/>
          <w:sz w:val="24"/>
        </w:rPr>
        <w:t>关于对本投标文件（响应文件）中</w:t>
      </w:r>
      <w:r>
        <w:rPr>
          <w:rFonts w:hint="eastAsia" w:ascii="仿宋_GB2312" w:hAnsi="宋体" w:eastAsia="仿宋_GB2312"/>
          <w:sz w:val="24"/>
        </w:rPr>
        <w:t>服务</w:t>
      </w:r>
      <w:r>
        <w:rPr>
          <w:rFonts w:ascii="仿宋_GB2312" w:hAnsi="宋体" w:eastAsia="仿宋_GB2312"/>
          <w:sz w:val="24"/>
        </w:rPr>
        <w:t>的承诺</w:t>
      </w:r>
    </w:p>
    <w:p>
      <w:pPr>
        <w:rPr>
          <w:rFonts w:ascii="Tahoma" w:hAnsi="Tahoma" w:cs="Tahoma"/>
          <w:b/>
          <w:color w:val="000000"/>
          <w:sz w:val="28"/>
          <w:szCs w:val="28"/>
        </w:rPr>
      </w:pPr>
    </w:p>
    <w:p>
      <w:pPr>
        <w:jc w:val="center"/>
        <w:rPr>
          <w:rFonts w:ascii="宋体" w:hAnsi="宋体" w:cs="宋体"/>
          <w:b/>
          <w:bCs/>
          <w:sz w:val="36"/>
          <w:szCs w:val="36"/>
        </w:rPr>
      </w:pPr>
      <w:r>
        <w:rPr>
          <w:rFonts w:hint="eastAsia" w:ascii="宋体" w:hAnsi="宋体" w:cs="宋体"/>
          <w:b/>
          <w:bCs/>
          <w:sz w:val="36"/>
          <w:szCs w:val="36"/>
        </w:rPr>
        <w:t>承诺书</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至：</w:t>
      </w:r>
      <w:r>
        <w:rPr>
          <w:rFonts w:ascii="Tahoma" w:hAnsi="Tahoma" w:cs="Tahoma"/>
          <w:b/>
          <w:color w:val="000000"/>
          <w:sz w:val="24"/>
          <w:u w:val="single"/>
        </w:rPr>
        <w:t>（项目、包段名称）</w:t>
      </w:r>
      <w:r>
        <w:rPr>
          <w:rFonts w:hint="eastAsia" w:ascii="Tahoma" w:hAnsi="Tahoma" w:cs="Tahoma"/>
          <w:b/>
          <w:color w:val="000000"/>
          <w:sz w:val="24"/>
          <w:u w:val="single"/>
        </w:rPr>
        <w:t>采购人</w:t>
      </w:r>
      <w:r>
        <w:rPr>
          <w:rFonts w:ascii="Tahoma" w:hAnsi="Tahoma" w:cs="Tahoma"/>
          <w:b/>
          <w:color w:val="000000"/>
          <w:sz w:val="24"/>
          <w:u w:val="single"/>
        </w:rPr>
        <w:t xml:space="preserve"> </w:t>
      </w:r>
    </w:p>
    <w:p>
      <w:pPr>
        <w:spacing w:line="360" w:lineRule="auto"/>
        <w:ind w:firstLine="720" w:firstLineChars="300"/>
        <w:rPr>
          <w:rFonts w:ascii="仿宋" w:hAnsi="仿宋" w:eastAsia="仿宋" w:cs="仿宋"/>
          <w:color w:val="000000"/>
          <w:sz w:val="24"/>
        </w:rPr>
      </w:pP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根据</w:t>
      </w:r>
      <w:r>
        <w:rPr>
          <w:rFonts w:hint="eastAsia" w:ascii="仿宋" w:hAnsi="仿宋" w:eastAsia="仿宋" w:cs="仿宋"/>
          <w:color w:val="000000"/>
          <w:sz w:val="24"/>
          <w:lang w:eastAsia="zh-CN"/>
        </w:rPr>
        <w:t>巴楚县夏马勒国有林管理局</w:t>
      </w:r>
      <w:r>
        <w:rPr>
          <w:rFonts w:hint="eastAsia" w:ascii="仿宋" w:hAnsi="仿宋" w:eastAsia="仿宋" w:cs="仿宋"/>
          <w:color w:val="000000"/>
          <w:sz w:val="24"/>
        </w:rPr>
        <w:t>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年林业有害生物</w:t>
      </w:r>
      <w:r>
        <w:rPr>
          <w:rFonts w:hint="eastAsia" w:ascii="仿宋" w:hAnsi="仿宋" w:eastAsia="仿宋" w:cs="仿宋"/>
          <w:color w:val="000000"/>
          <w:sz w:val="24"/>
          <w:lang w:val="en-US" w:eastAsia="zh-CN"/>
        </w:rPr>
        <w:t>杨蓝叶甲</w:t>
      </w:r>
      <w:r>
        <w:rPr>
          <w:rFonts w:hint="eastAsia" w:ascii="仿宋" w:hAnsi="仿宋" w:eastAsia="仿宋" w:cs="仿宋"/>
          <w:color w:val="000000"/>
          <w:sz w:val="24"/>
        </w:rPr>
        <w:t>飞机防治项目-</w:t>
      </w:r>
      <w:r>
        <w:rPr>
          <w:rFonts w:hint="eastAsia" w:ascii="仿宋" w:hAnsi="仿宋" w:eastAsia="仿宋" w:cs="仿宋"/>
          <w:color w:val="000000"/>
          <w:sz w:val="24"/>
          <w:lang w:eastAsia="zh-CN"/>
        </w:rPr>
        <w:t>飞行作业</w:t>
      </w:r>
      <w:r>
        <w:rPr>
          <w:rFonts w:hint="eastAsia" w:ascii="仿宋" w:hAnsi="仿宋" w:eastAsia="仿宋" w:cs="仿宋"/>
          <w:color w:val="000000"/>
          <w:sz w:val="24"/>
        </w:rPr>
        <w:t>采购项目的招标文件的要求，我公司在</w:t>
      </w:r>
      <w:r>
        <w:rPr>
          <w:rFonts w:hint="eastAsia" w:ascii="仿宋" w:hAnsi="仿宋" w:eastAsia="仿宋" w:cs="仿宋"/>
          <w:color w:val="000000"/>
          <w:sz w:val="24"/>
          <w:lang w:eastAsia="zh-CN"/>
        </w:rPr>
        <w:t>巴楚县夏马勒国有林管理局</w:t>
      </w:r>
      <w:r>
        <w:rPr>
          <w:rFonts w:hint="eastAsia" w:ascii="仿宋" w:hAnsi="仿宋" w:eastAsia="仿宋" w:cs="仿宋"/>
          <w:color w:val="000000"/>
          <w:sz w:val="24"/>
        </w:rPr>
        <w:t>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年林业有害生物</w:t>
      </w:r>
      <w:r>
        <w:rPr>
          <w:rFonts w:hint="eastAsia" w:ascii="仿宋" w:hAnsi="仿宋" w:eastAsia="仿宋" w:cs="仿宋"/>
          <w:color w:val="000000"/>
          <w:sz w:val="24"/>
          <w:lang w:val="en-US" w:eastAsia="zh-CN"/>
        </w:rPr>
        <w:t>杨蓝叶甲</w:t>
      </w:r>
      <w:r>
        <w:rPr>
          <w:rFonts w:hint="eastAsia" w:ascii="仿宋" w:hAnsi="仿宋" w:eastAsia="仿宋" w:cs="仿宋"/>
          <w:color w:val="000000"/>
          <w:sz w:val="24"/>
        </w:rPr>
        <w:t>飞机防治项目-</w:t>
      </w:r>
      <w:r>
        <w:rPr>
          <w:rFonts w:hint="eastAsia" w:ascii="仿宋" w:hAnsi="仿宋" w:eastAsia="仿宋" w:cs="仿宋"/>
          <w:color w:val="000000"/>
          <w:sz w:val="24"/>
          <w:lang w:eastAsia="zh-CN"/>
        </w:rPr>
        <w:t>飞行作业</w:t>
      </w:r>
      <w:r>
        <w:rPr>
          <w:rFonts w:hint="eastAsia" w:ascii="仿宋" w:hAnsi="仿宋" w:eastAsia="仿宋" w:cs="仿宋"/>
          <w:color w:val="000000"/>
          <w:sz w:val="24"/>
        </w:rPr>
        <w:t>采购项目投标中作如下承诺：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若我方中标，我公司将严格按招标文件要求，在进行飞防作业服务时，最终飞机的作业面积为监管单位及监管系统核实的有效作业面积为准，并且作为实际付款依据。</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对提供的承诺如有违反的情形，将无条件接受任何处罚，自行承担由此引起的一切责任！</w:t>
      </w:r>
    </w:p>
    <w:p>
      <w:pPr>
        <w:spacing w:line="360" w:lineRule="auto"/>
        <w:ind w:firstLine="720" w:firstLineChars="300"/>
        <w:rPr>
          <w:rFonts w:ascii="仿宋" w:hAnsi="仿宋" w:eastAsia="仿宋" w:cs="仿宋"/>
          <w:color w:val="000000"/>
          <w:sz w:val="24"/>
        </w:rPr>
      </w:pP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特此承诺</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 xml:space="preserve">    </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供应商（全称）：             （盖章）</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法定代表人：                    （签字）</w:t>
      </w:r>
    </w:p>
    <w:p>
      <w:pPr>
        <w:spacing w:line="360" w:lineRule="auto"/>
        <w:ind w:firstLine="720" w:firstLineChars="300"/>
        <w:rPr>
          <w:rFonts w:ascii="仿宋" w:hAnsi="仿宋" w:eastAsia="仿宋" w:cs="仿宋"/>
          <w:color w:val="000000"/>
          <w:sz w:val="24"/>
        </w:rPr>
      </w:pPr>
      <w:r>
        <w:rPr>
          <w:rFonts w:hint="eastAsia" w:ascii="仿宋" w:hAnsi="仿宋" w:eastAsia="仿宋" w:cs="仿宋"/>
          <w:color w:val="000000"/>
          <w:sz w:val="24"/>
        </w:rPr>
        <w:t xml:space="preserve">有效的联系方式：                         </w:t>
      </w:r>
    </w:p>
    <w:p>
      <w:pPr>
        <w:spacing w:line="360" w:lineRule="auto"/>
        <w:ind w:firstLine="720" w:firstLineChars="300"/>
        <w:rPr>
          <w:rFonts w:ascii="仿宋" w:hAnsi="仿宋" w:eastAsia="仿宋" w:cs="仿宋"/>
          <w:color w:val="000000"/>
          <w:sz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sz w:val="24"/>
        </w:rPr>
        <w:t>202</w:t>
      </w:r>
      <w:r>
        <w:rPr>
          <w:rFonts w:hint="eastAsia" w:ascii="仿宋" w:hAnsi="仿宋" w:eastAsia="仿宋" w:cs="仿宋"/>
          <w:color w:val="000000"/>
          <w:sz w:val="24"/>
          <w:lang w:val="en-US" w:eastAsia="zh-CN"/>
        </w:rPr>
        <w:t>3</w:t>
      </w:r>
      <w:r>
        <w:rPr>
          <w:rFonts w:hint="eastAsia" w:ascii="仿宋" w:hAnsi="仿宋" w:eastAsia="仿宋" w:cs="仿宋"/>
          <w:color w:val="000000"/>
          <w:sz w:val="24"/>
        </w:rPr>
        <w:t xml:space="preserve">年    月    </w:t>
      </w:r>
    </w:p>
    <w:p>
      <w:pPr>
        <w:spacing w:line="240" w:lineRule="atLeast"/>
        <w:jc w:val="center"/>
        <w:rPr>
          <w:rFonts w:ascii="仿宋_GB2312" w:hAnsi="宋体" w:eastAsia="仿宋_GB2312"/>
          <w:b/>
          <w:kern w:val="0"/>
          <w:sz w:val="24"/>
          <w:szCs w:val="20"/>
        </w:rPr>
      </w:pPr>
      <w:bookmarkStart w:id="362" w:name="_Toc10556117"/>
      <w:r>
        <w:rPr>
          <w:rFonts w:hint="eastAsia" w:ascii="仿宋_GB2312" w:hAnsi="宋体" w:eastAsia="仿宋_GB2312"/>
          <w:b/>
          <w:kern w:val="0"/>
          <w:sz w:val="24"/>
          <w:szCs w:val="20"/>
        </w:rPr>
        <w:t xml:space="preserve">22  </w:t>
      </w:r>
      <w:r>
        <w:rPr>
          <w:rFonts w:ascii="仿宋_GB2312" w:hAnsi="宋体" w:eastAsia="仿宋_GB2312"/>
          <w:b/>
          <w:kern w:val="0"/>
          <w:sz w:val="24"/>
          <w:szCs w:val="20"/>
        </w:rPr>
        <w:t>其</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他</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文</w:t>
      </w:r>
      <w:r>
        <w:rPr>
          <w:rFonts w:hint="eastAsia" w:ascii="仿宋_GB2312" w:hAnsi="宋体" w:eastAsia="仿宋_GB2312"/>
          <w:b/>
          <w:kern w:val="0"/>
          <w:sz w:val="24"/>
          <w:szCs w:val="20"/>
        </w:rPr>
        <w:t xml:space="preserve">  </w:t>
      </w:r>
      <w:r>
        <w:rPr>
          <w:rFonts w:ascii="仿宋_GB2312" w:hAnsi="宋体" w:eastAsia="仿宋_GB2312"/>
          <w:b/>
          <w:kern w:val="0"/>
          <w:sz w:val="24"/>
          <w:szCs w:val="20"/>
        </w:rPr>
        <w:t>件</w:t>
      </w:r>
      <w:bookmarkEnd w:id="362"/>
    </w:p>
    <w:p>
      <w:pPr>
        <w:spacing w:line="360" w:lineRule="auto"/>
        <w:ind w:firstLine="506" w:firstLineChars="200"/>
        <w:rPr>
          <w:rFonts w:ascii="宋体" w:hAnsi="宋体"/>
          <w:b/>
          <w:spacing w:val="6"/>
          <w:sz w:val="24"/>
          <w:lang w:val="zh-CN"/>
        </w:rPr>
      </w:pPr>
      <w:r>
        <w:rPr>
          <w:rFonts w:hint="eastAsia" w:ascii="宋体" w:hAnsi="宋体"/>
          <w:b/>
          <w:spacing w:val="6"/>
          <w:sz w:val="24"/>
        </w:rPr>
        <w:t>1、</w:t>
      </w:r>
      <w:r>
        <w:rPr>
          <w:rFonts w:hint="eastAsia" w:ascii="宋体" w:hAnsi="宋体"/>
          <w:b/>
          <w:spacing w:val="6"/>
          <w:sz w:val="24"/>
          <w:lang w:val="zh-CN"/>
        </w:rPr>
        <w:t>供应商针对报价需说明的其他文件。</w:t>
      </w:r>
    </w:p>
    <w:p>
      <w:pPr>
        <w:spacing w:line="360" w:lineRule="auto"/>
        <w:ind w:firstLine="506" w:firstLineChars="200"/>
        <w:rPr>
          <w:rFonts w:ascii="宋体" w:hAnsi="宋体"/>
          <w:bCs/>
          <w:spacing w:val="6"/>
          <w:sz w:val="24"/>
        </w:rPr>
      </w:pPr>
      <w:r>
        <w:rPr>
          <w:rFonts w:hint="eastAsia" w:ascii="宋体" w:hAnsi="宋体"/>
          <w:b/>
          <w:spacing w:val="6"/>
          <w:sz w:val="24"/>
        </w:rPr>
        <w:t>2、本次竞争性</w:t>
      </w:r>
      <w:r>
        <w:rPr>
          <w:rFonts w:hint="eastAsia" w:ascii="宋体" w:hAnsi="宋体"/>
          <w:b/>
          <w:spacing w:val="6"/>
          <w:sz w:val="24"/>
          <w:lang w:eastAsia="zh-CN"/>
        </w:rPr>
        <w:t>磋商</w:t>
      </w:r>
      <w:r>
        <w:rPr>
          <w:rFonts w:hint="eastAsia" w:ascii="宋体" w:hAnsi="宋体"/>
          <w:b/>
          <w:spacing w:val="6"/>
          <w:sz w:val="24"/>
        </w:rPr>
        <w:t>文件要求提供的其他资料和需要说明的问题。</w:t>
      </w:r>
    </w:p>
    <w:p>
      <w:pPr>
        <w:spacing w:line="240" w:lineRule="atLeast"/>
        <w:ind w:left="1080" w:leftChars="257" w:hanging="540"/>
        <w:jc w:val="center"/>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pStyle w:val="17"/>
        <w:rPr>
          <w:rFonts w:ascii="仿宋_GB2312" w:eastAsia="仿宋_GB2312"/>
          <w:b/>
          <w:sz w:val="52"/>
          <w:szCs w:val="52"/>
        </w:rPr>
      </w:pPr>
    </w:p>
    <w:p>
      <w:pPr>
        <w:spacing w:line="240" w:lineRule="atLeast"/>
        <w:jc w:val="center"/>
        <w:rPr>
          <w:rFonts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巴楚县夏马勒国有林管理局</w:t>
      </w:r>
      <w:r>
        <w:rPr>
          <w:rFonts w:hint="eastAsia" w:ascii="华文中宋" w:hAnsi="华文中宋" w:eastAsia="华文中宋" w:cs="华文中宋"/>
          <w:bCs/>
          <w:sz w:val="52"/>
          <w:szCs w:val="52"/>
        </w:rPr>
        <w:t>202</w:t>
      </w:r>
      <w:r>
        <w:rPr>
          <w:rFonts w:hint="eastAsia" w:ascii="华文中宋" w:hAnsi="华文中宋" w:eastAsia="华文中宋" w:cs="华文中宋"/>
          <w:bCs/>
          <w:sz w:val="52"/>
          <w:szCs w:val="52"/>
          <w:lang w:val="en-US" w:eastAsia="zh-CN"/>
        </w:rPr>
        <w:t>3</w:t>
      </w:r>
      <w:r>
        <w:rPr>
          <w:rFonts w:hint="eastAsia" w:ascii="华文中宋" w:hAnsi="华文中宋" w:eastAsia="华文中宋" w:cs="华文中宋"/>
          <w:bCs/>
          <w:sz w:val="52"/>
          <w:szCs w:val="52"/>
        </w:rPr>
        <w:t>年林业有害生物</w:t>
      </w:r>
      <w:r>
        <w:rPr>
          <w:rFonts w:hint="eastAsia" w:ascii="华文中宋" w:hAnsi="华文中宋" w:eastAsia="华文中宋" w:cs="华文中宋"/>
          <w:bCs/>
          <w:sz w:val="52"/>
          <w:szCs w:val="52"/>
          <w:lang w:val="en-US" w:eastAsia="zh-CN"/>
        </w:rPr>
        <w:t>杨蓝叶甲</w:t>
      </w:r>
      <w:r>
        <w:rPr>
          <w:rFonts w:hint="eastAsia" w:ascii="华文中宋" w:hAnsi="华文中宋" w:eastAsia="华文中宋" w:cs="华文中宋"/>
          <w:bCs/>
          <w:sz w:val="52"/>
          <w:szCs w:val="52"/>
        </w:rPr>
        <w:t>飞机防治项目</w:t>
      </w:r>
      <w:r>
        <w:rPr>
          <w:rFonts w:hint="eastAsia" w:ascii="华文中宋" w:hAnsi="华文中宋" w:eastAsia="华文中宋" w:cs="华文中宋"/>
          <w:bCs/>
          <w:sz w:val="52"/>
          <w:szCs w:val="52"/>
          <w:lang w:eastAsia="zh-CN"/>
        </w:rPr>
        <w:t>（飞行作业）</w:t>
      </w:r>
      <w:r>
        <w:rPr>
          <w:rFonts w:hint="eastAsia" w:ascii="华文中宋" w:hAnsi="华文中宋" w:eastAsia="华文中宋" w:cs="华文中宋"/>
          <w:bCs/>
          <w:sz w:val="52"/>
          <w:szCs w:val="52"/>
        </w:rPr>
        <w:t>竞争性</w:t>
      </w:r>
      <w:r>
        <w:rPr>
          <w:rFonts w:hint="eastAsia" w:ascii="华文中宋" w:hAnsi="华文中宋" w:eastAsia="华文中宋" w:cs="华文中宋"/>
          <w:bCs/>
          <w:sz w:val="52"/>
          <w:szCs w:val="52"/>
          <w:lang w:eastAsia="zh-CN"/>
        </w:rPr>
        <w:t>磋商</w:t>
      </w:r>
      <w:r>
        <w:rPr>
          <w:rFonts w:hint="eastAsia" w:ascii="华文中宋" w:hAnsi="华文中宋" w:eastAsia="华文中宋" w:cs="华文中宋"/>
          <w:bCs/>
          <w:sz w:val="52"/>
          <w:szCs w:val="52"/>
        </w:rPr>
        <w:t>文件</w:t>
      </w:r>
    </w:p>
    <w:p>
      <w:pPr>
        <w:spacing w:line="240" w:lineRule="atLeast"/>
        <w:jc w:val="center"/>
        <w:rPr>
          <w:b/>
          <w:bCs/>
          <w:kern w:val="0"/>
          <w:sz w:val="32"/>
          <w:szCs w:val="32"/>
          <w:shd w:val="clear" w:color="auto" w:fill="FFFFFF"/>
        </w:rPr>
      </w:pPr>
    </w:p>
    <w:p>
      <w:pPr>
        <w:spacing w:line="240" w:lineRule="atLeast"/>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XJPD(BC)-2023-02</w:t>
      </w:r>
    </w:p>
    <w:p>
      <w:pPr>
        <w:spacing w:line="240" w:lineRule="atLeast"/>
        <w:ind w:left="1080" w:leftChars="257" w:hanging="540"/>
        <w:jc w:val="center"/>
        <w:rPr>
          <w:rFonts w:ascii="仿宋_GB2312" w:eastAsia="仿宋_GB2312"/>
          <w:b/>
          <w:sz w:val="52"/>
        </w:rPr>
      </w:pPr>
    </w:p>
    <w:p>
      <w:pPr>
        <w:spacing w:line="240" w:lineRule="atLeast"/>
        <w:ind w:left="1080" w:leftChars="257" w:hanging="540"/>
        <w:rPr>
          <w:rFonts w:ascii="仿宋_GB2312" w:eastAsia="仿宋_GB2312"/>
          <w:b/>
          <w:sz w:val="28"/>
        </w:rPr>
      </w:pPr>
    </w:p>
    <w:p>
      <w:pPr>
        <w:spacing w:line="240" w:lineRule="atLeast"/>
        <w:jc w:val="center"/>
        <w:rPr>
          <w:rFonts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rPr>
          <w:rFonts w:ascii="仿宋_GB2312" w:eastAsia="仿宋_GB2312"/>
          <w:b/>
          <w:sz w:val="28"/>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380" w:lineRule="exact"/>
        <w:outlineLvl w:val="0"/>
        <w:rPr>
          <w:b/>
          <w:bCs/>
          <w:kern w:val="0"/>
          <w:sz w:val="18"/>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pStyle w:val="17"/>
        <w:rPr>
          <w:b/>
          <w:bCs/>
          <w:kern w:val="0"/>
          <w:szCs w:val="18"/>
          <w:shd w:val="clear" w:color="auto" w:fill="FFFFFF"/>
        </w:rPr>
      </w:pPr>
    </w:p>
    <w:p>
      <w:pPr>
        <w:spacing w:line="400" w:lineRule="exact"/>
        <w:jc w:val="both"/>
        <w:rPr>
          <w:rFonts w:hint="eastAsia" w:ascii="仿宋" w:hAnsi="仿宋" w:eastAsia="仿宋"/>
          <w:b/>
          <w:bCs/>
          <w:sz w:val="28"/>
          <w:szCs w:val="28"/>
        </w:rPr>
      </w:pPr>
      <w:bookmarkStart w:id="363" w:name="_Toc35393797"/>
      <w:bookmarkStart w:id="364" w:name="_Toc28359011"/>
    </w:p>
    <w:p>
      <w:pPr>
        <w:spacing w:line="400" w:lineRule="exact"/>
        <w:jc w:val="center"/>
        <w:rPr>
          <w:rFonts w:ascii="仿宋" w:hAnsi="仿宋" w:eastAsia="仿宋"/>
          <w:b/>
          <w:bCs/>
          <w:sz w:val="28"/>
          <w:szCs w:val="28"/>
        </w:rPr>
      </w:pPr>
      <w:r>
        <w:rPr>
          <w:rFonts w:hint="eastAsia" w:ascii="仿宋" w:hAnsi="仿宋" w:eastAsia="仿宋"/>
          <w:b/>
          <w:bCs/>
          <w:sz w:val="28"/>
          <w:szCs w:val="28"/>
        </w:rPr>
        <w:t>第3章</w:t>
      </w:r>
    </w:p>
    <w:bookmarkEnd w:id="363"/>
    <w:bookmarkEnd w:id="364"/>
    <w:p>
      <w:pPr>
        <w:spacing w:line="400" w:lineRule="exact"/>
        <w:jc w:val="center"/>
        <w:outlineLvl w:val="0"/>
      </w:pPr>
      <w:r>
        <w:rPr>
          <w:rFonts w:hint="eastAsia" w:ascii="华文中宋" w:hAnsi="华文中宋" w:eastAsia="华文中宋"/>
          <w:b/>
          <w:bCs/>
          <w:kern w:val="44"/>
          <w:sz w:val="32"/>
          <w:szCs w:val="32"/>
          <w:lang w:eastAsia="zh-CN"/>
        </w:rPr>
        <w:t>巴楚县夏马勒国有林管理局</w:t>
      </w:r>
      <w:r>
        <w:rPr>
          <w:rFonts w:hint="eastAsia" w:ascii="华文中宋" w:hAnsi="华文中宋" w:eastAsia="华文中宋"/>
          <w:b/>
          <w:bCs/>
          <w:kern w:val="44"/>
          <w:sz w:val="32"/>
          <w:szCs w:val="32"/>
        </w:rPr>
        <w:t>202</w:t>
      </w:r>
      <w:r>
        <w:rPr>
          <w:rFonts w:hint="eastAsia" w:ascii="华文中宋" w:hAnsi="华文中宋" w:eastAsia="华文中宋"/>
          <w:b/>
          <w:bCs/>
          <w:kern w:val="44"/>
          <w:sz w:val="32"/>
          <w:szCs w:val="32"/>
          <w:lang w:val="en-US" w:eastAsia="zh-CN"/>
        </w:rPr>
        <w:t>3</w:t>
      </w:r>
      <w:r>
        <w:rPr>
          <w:rFonts w:hint="eastAsia" w:ascii="华文中宋" w:hAnsi="华文中宋" w:eastAsia="华文中宋"/>
          <w:b/>
          <w:bCs/>
          <w:kern w:val="44"/>
          <w:sz w:val="32"/>
          <w:szCs w:val="32"/>
        </w:rPr>
        <w:t>年林业有害生物</w:t>
      </w:r>
      <w:r>
        <w:rPr>
          <w:rFonts w:hint="eastAsia" w:ascii="华文中宋" w:hAnsi="华文中宋" w:eastAsia="华文中宋"/>
          <w:b/>
          <w:bCs/>
          <w:kern w:val="44"/>
          <w:sz w:val="32"/>
          <w:szCs w:val="32"/>
          <w:lang w:val="en-US" w:eastAsia="zh-CN"/>
        </w:rPr>
        <w:t>杨蓝叶甲</w:t>
      </w:r>
      <w:r>
        <w:rPr>
          <w:rFonts w:hint="eastAsia" w:ascii="华文中宋" w:hAnsi="华文中宋" w:eastAsia="华文中宋"/>
          <w:b/>
          <w:bCs/>
          <w:kern w:val="44"/>
          <w:sz w:val="32"/>
          <w:szCs w:val="32"/>
        </w:rPr>
        <w:t>飞机防治项目</w:t>
      </w:r>
      <w:r>
        <w:rPr>
          <w:rFonts w:hint="eastAsia" w:ascii="华文中宋" w:hAnsi="华文中宋" w:eastAsia="华文中宋"/>
          <w:b/>
          <w:bCs/>
          <w:kern w:val="44"/>
          <w:sz w:val="32"/>
          <w:szCs w:val="32"/>
          <w:lang w:eastAsia="zh-CN"/>
        </w:rPr>
        <w:t>（飞行作业）</w:t>
      </w:r>
      <w:r>
        <w:rPr>
          <w:rFonts w:hint="eastAsia" w:ascii="华文中宋" w:hAnsi="华文中宋" w:eastAsia="华文中宋"/>
          <w:b/>
          <w:bCs/>
          <w:kern w:val="44"/>
          <w:sz w:val="32"/>
          <w:szCs w:val="32"/>
        </w:rPr>
        <w:t>竞争性</w:t>
      </w:r>
      <w:r>
        <w:rPr>
          <w:rFonts w:hint="eastAsia" w:ascii="华文中宋" w:hAnsi="华文中宋" w:eastAsia="华文中宋"/>
          <w:b/>
          <w:bCs/>
          <w:kern w:val="44"/>
          <w:sz w:val="32"/>
          <w:szCs w:val="32"/>
          <w:lang w:eastAsia="zh-CN"/>
        </w:rPr>
        <w:t>磋商</w:t>
      </w:r>
      <w:r>
        <w:rPr>
          <w:rFonts w:hint="eastAsia" w:ascii="华文中宋" w:hAnsi="华文中宋" w:eastAsia="华文中宋"/>
          <w:b/>
          <w:bCs/>
          <w:kern w:val="44"/>
          <w:sz w:val="32"/>
          <w:szCs w:val="32"/>
        </w:rPr>
        <w:t>公告</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80" w:lineRule="exact"/>
        <w:ind w:firstLine="560" w:firstLineChars="200"/>
        <w:rPr>
          <w:rFonts w:ascii="仿宋" w:hAnsi="仿宋" w:eastAsia="仿宋"/>
          <w:sz w:val="28"/>
          <w:szCs w:val="28"/>
        </w:rPr>
      </w:pPr>
      <w:r>
        <w:rPr>
          <w:rFonts w:hint="eastAsia" w:ascii="仿宋" w:hAnsi="仿宋" w:eastAsia="仿宋" w:cs="宋体"/>
          <w:sz w:val="28"/>
          <w:szCs w:val="28"/>
          <w:u w:val="single"/>
          <w:lang w:eastAsia="zh-CN"/>
        </w:rPr>
        <w:t>巴楚县夏马勒国有林管理局2023年林业有害生物杨蓝叶甲飞机防治项目（飞行作业）</w:t>
      </w:r>
      <w:r>
        <w:rPr>
          <w:rFonts w:hint="eastAsia" w:ascii="仿宋" w:hAnsi="仿宋" w:eastAsia="仿宋"/>
          <w:sz w:val="28"/>
          <w:szCs w:val="28"/>
        </w:rPr>
        <w:t>的潜在供应商应在</w:t>
      </w:r>
      <w:r>
        <w:rPr>
          <w:rFonts w:hint="eastAsia" w:ascii="仿宋" w:hAnsi="仿宋" w:eastAsia="仿宋"/>
          <w:sz w:val="28"/>
          <w:szCs w:val="28"/>
          <w:u w:val="single"/>
        </w:rPr>
        <w:t>新疆政府采购网</w:t>
      </w:r>
      <w:r>
        <w:rPr>
          <w:rFonts w:hint="eastAsia" w:ascii="仿宋" w:hAnsi="仿宋" w:eastAsia="仿宋"/>
          <w:sz w:val="28"/>
          <w:szCs w:val="28"/>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31</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:00分</w:t>
      </w:r>
      <w:r>
        <w:rPr>
          <w:rFonts w:hint="eastAsia" w:ascii="仿宋" w:hAnsi="仿宋" w:eastAsia="仿宋"/>
          <w:bCs/>
          <w:sz w:val="28"/>
          <w:szCs w:val="28"/>
        </w:rPr>
        <w:t>前提交响应</w:t>
      </w:r>
      <w:r>
        <w:rPr>
          <w:rFonts w:ascii="仿宋" w:hAnsi="仿宋" w:eastAsia="仿宋"/>
          <w:bCs/>
          <w:sz w:val="28"/>
          <w:szCs w:val="28"/>
        </w:rPr>
        <w:t>文件</w:t>
      </w:r>
      <w:r>
        <w:rPr>
          <w:rFonts w:hint="eastAsia" w:ascii="仿宋" w:hAnsi="仿宋" w:eastAsia="仿宋"/>
          <w:sz w:val="28"/>
          <w:szCs w:val="28"/>
        </w:rPr>
        <w:t>。</w:t>
      </w:r>
    </w:p>
    <w:p>
      <w:pPr>
        <w:pStyle w:val="4"/>
        <w:autoSpaceDE/>
        <w:autoSpaceDN/>
        <w:adjustRightInd/>
        <w:spacing w:line="480" w:lineRule="exact"/>
        <w:jc w:val="both"/>
        <w:rPr>
          <w:rFonts w:ascii="黑体" w:hAnsi="黑体" w:cs="宋体"/>
          <w:b w:val="0"/>
          <w:sz w:val="28"/>
          <w:szCs w:val="28"/>
        </w:rPr>
      </w:pPr>
      <w:bookmarkStart w:id="365" w:name="_Toc35393629"/>
      <w:bookmarkStart w:id="366" w:name="_Toc28359089"/>
      <w:bookmarkStart w:id="367" w:name="_Toc28359012"/>
      <w:bookmarkStart w:id="368" w:name="_Toc35393798"/>
      <w:r>
        <w:rPr>
          <w:rFonts w:hint="eastAsia" w:ascii="黑体" w:hAnsi="黑体" w:cs="宋体"/>
          <w:b w:val="0"/>
          <w:sz w:val="28"/>
          <w:szCs w:val="28"/>
        </w:rPr>
        <w:t>一、项目基本情况</w:t>
      </w:r>
      <w:bookmarkEnd w:id="365"/>
      <w:bookmarkEnd w:id="366"/>
      <w:bookmarkEnd w:id="367"/>
      <w:bookmarkEnd w:id="368"/>
    </w:p>
    <w:p>
      <w:pPr>
        <w:spacing w:line="480" w:lineRule="exact"/>
        <w:ind w:firstLine="562" w:firstLineChars="200"/>
        <w:rPr>
          <w:rFonts w:hint="eastAsia" w:ascii="仿宋" w:hAnsi="仿宋" w:eastAsia="仿宋"/>
          <w:sz w:val="28"/>
          <w:szCs w:val="28"/>
          <w:lang w:eastAsia="zh-CN"/>
        </w:rPr>
      </w:pPr>
      <w:r>
        <w:rPr>
          <w:rFonts w:hint="eastAsia" w:ascii="仿宋" w:hAnsi="仿宋" w:eastAsia="仿宋"/>
          <w:b/>
          <w:bCs/>
          <w:sz w:val="28"/>
          <w:szCs w:val="28"/>
        </w:rPr>
        <w:t>项目编号：</w:t>
      </w:r>
      <w:r>
        <w:rPr>
          <w:rFonts w:hint="eastAsia" w:ascii="仿宋" w:hAnsi="仿宋" w:eastAsia="仿宋" w:cs="宋体"/>
          <w:sz w:val="28"/>
          <w:szCs w:val="28"/>
          <w:lang w:eastAsia="zh-CN"/>
        </w:rPr>
        <w:t>XJPD(BC)-2023-02</w:t>
      </w:r>
    </w:p>
    <w:p>
      <w:pPr>
        <w:spacing w:line="400" w:lineRule="exact"/>
        <w:ind w:firstLine="562" w:firstLineChars="200"/>
        <w:rPr>
          <w:rFonts w:ascii="仿宋" w:hAnsi="仿宋" w:eastAsia="仿宋" w:cs="宋体"/>
          <w:sz w:val="28"/>
          <w:szCs w:val="28"/>
        </w:rPr>
      </w:pPr>
      <w:r>
        <w:rPr>
          <w:rFonts w:hint="eastAsia" w:ascii="仿宋" w:hAnsi="仿宋" w:eastAsia="仿宋"/>
          <w:b/>
          <w:bCs/>
          <w:sz w:val="28"/>
          <w:szCs w:val="28"/>
        </w:rPr>
        <w:t>项目名称：</w:t>
      </w:r>
      <w:r>
        <w:rPr>
          <w:rFonts w:hint="eastAsia" w:ascii="仿宋" w:hAnsi="仿宋" w:eastAsia="仿宋"/>
          <w:sz w:val="28"/>
          <w:szCs w:val="28"/>
          <w:lang w:eastAsia="zh-CN"/>
        </w:rPr>
        <w:t>巴楚县夏马勒国有林管理局2023年林业有害生物杨蓝叶甲飞机防治项目（飞行作业）</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spacing w:line="400" w:lineRule="exact"/>
        <w:ind w:firstLine="562" w:firstLineChars="200"/>
        <w:rPr>
          <w:rFonts w:ascii="仿宋" w:hAnsi="仿宋" w:eastAsia="仿宋"/>
          <w:sz w:val="28"/>
          <w:szCs w:val="28"/>
        </w:rPr>
      </w:pPr>
      <w:r>
        <w:rPr>
          <w:rFonts w:hint="eastAsia" w:ascii="仿宋" w:hAnsi="仿宋" w:eastAsia="仿宋"/>
          <w:b/>
          <w:bCs/>
          <w:sz w:val="28"/>
          <w:szCs w:val="28"/>
        </w:rPr>
        <w:t>预算金额</w:t>
      </w:r>
      <w:r>
        <w:rPr>
          <w:rFonts w:hint="eastAsia" w:ascii="仿宋" w:hAnsi="仿宋" w:eastAsia="仿宋" w:cs="宋体"/>
          <w:sz w:val="28"/>
          <w:szCs w:val="28"/>
        </w:rPr>
        <w:t>：</w:t>
      </w:r>
      <w:r>
        <w:rPr>
          <w:rFonts w:hint="eastAsia" w:ascii="仿宋" w:hAnsi="仿宋" w:eastAsia="仿宋" w:cs="宋体"/>
          <w:sz w:val="28"/>
          <w:szCs w:val="28"/>
          <w:lang w:val="en-US" w:eastAsia="zh-CN"/>
        </w:rPr>
        <w:t>800000.00</w:t>
      </w:r>
      <w:r>
        <w:rPr>
          <w:rFonts w:hint="eastAsia" w:ascii="仿宋" w:hAnsi="仿宋" w:eastAsia="仿宋" w:cs="宋体"/>
          <w:sz w:val="28"/>
          <w:szCs w:val="28"/>
        </w:rPr>
        <w:t>元（</w:t>
      </w:r>
      <w:r>
        <w:rPr>
          <w:rFonts w:hint="eastAsia" w:ascii="仿宋" w:hAnsi="仿宋" w:eastAsia="仿宋" w:cs="宋体"/>
          <w:sz w:val="28"/>
          <w:szCs w:val="28"/>
          <w:lang w:val="en-US" w:eastAsia="zh-CN"/>
        </w:rPr>
        <w:t>捌拾万元</w:t>
      </w:r>
      <w:r>
        <w:rPr>
          <w:rFonts w:hint="eastAsia" w:ascii="仿宋" w:hAnsi="仿宋" w:eastAsia="仿宋" w:cs="宋体"/>
          <w:sz w:val="28"/>
          <w:szCs w:val="28"/>
        </w:rPr>
        <w:t>整）；</w:t>
      </w:r>
    </w:p>
    <w:p>
      <w:pPr>
        <w:spacing w:line="480" w:lineRule="exact"/>
        <w:ind w:firstLine="562" w:firstLineChars="200"/>
        <w:rPr>
          <w:rFonts w:ascii="仿宋" w:hAnsi="仿宋" w:eastAsia="仿宋"/>
          <w:sz w:val="28"/>
          <w:szCs w:val="28"/>
        </w:rPr>
      </w:pPr>
      <w:r>
        <w:rPr>
          <w:rFonts w:hint="eastAsia" w:ascii="仿宋" w:hAnsi="仿宋" w:eastAsia="仿宋"/>
          <w:b/>
          <w:bCs/>
          <w:sz w:val="28"/>
          <w:szCs w:val="28"/>
        </w:rPr>
        <w:t>最高限价：</w:t>
      </w:r>
      <w:r>
        <w:rPr>
          <w:rFonts w:hint="eastAsia" w:ascii="仿宋" w:hAnsi="仿宋" w:eastAsia="仿宋" w:cs="宋体"/>
          <w:sz w:val="28"/>
          <w:szCs w:val="28"/>
          <w:lang w:eastAsia="zh-CN"/>
        </w:rPr>
        <w:t>800000.00</w:t>
      </w:r>
      <w:r>
        <w:rPr>
          <w:rFonts w:hint="eastAsia" w:ascii="仿宋" w:hAnsi="仿宋" w:eastAsia="仿宋" w:cs="宋体"/>
          <w:sz w:val="28"/>
          <w:szCs w:val="28"/>
        </w:rPr>
        <w:t>元（</w:t>
      </w:r>
      <w:r>
        <w:rPr>
          <w:rFonts w:hint="eastAsia" w:ascii="仿宋" w:hAnsi="仿宋" w:eastAsia="仿宋" w:cs="宋体"/>
          <w:sz w:val="28"/>
          <w:szCs w:val="28"/>
          <w:lang w:eastAsia="zh-CN"/>
        </w:rPr>
        <w:t>捌拾万元整</w:t>
      </w:r>
      <w:r>
        <w:rPr>
          <w:rFonts w:hint="eastAsia" w:ascii="仿宋" w:hAnsi="仿宋" w:eastAsia="仿宋" w:cs="宋体"/>
          <w:sz w:val="28"/>
          <w:szCs w:val="28"/>
        </w:rPr>
        <w:t>）；</w:t>
      </w:r>
    </w:p>
    <w:p>
      <w:pPr>
        <w:spacing w:line="400" w:lineRule="exact"/>
        <w:ind w:firstLine="562" w:firstLineChars="200"/>
        <w:rPr>
          <w:rFonts w:ascii="仿宋" w:hAnsi="仿宋" w:eastAsia="仿宋"/>
          <w:sz w:val="28"/>
          <w:szCs w:val="28"/>
          <w:u w:val="single"/>
        </w:rPr>
      </w:pPr>
      <w:r>
        <w:rPr>
          <w:rFonts w:hint="eastAsia" w:ascii="仿宋" w:hAnsi="仿宋" w:eastAsia="仿宋"/>
          <w:b/>
          <w:bCs/>
          <w:sz w:val="28"/>
          <w:szCs w:val="28"/>
        </w:rPr>
        <w:t>采购需求：</w:t>
      </w:r>
      <w:r>
        <w:rPr>
          <w:rFonts w:hint="eastAsia" w:ascii="仿宋" w:hAnsi="仿宋" w:eastAsia="仿宋" w:cs="宋体"/>
          <w:sz w:val="28"/>
          <w:szCs w:val="28"/>
        </w:rPr>
        <w:t>飞机防治</w:t>
      </w:r>
      <w:r>
        <w:rPr>
          <w:rFonts w:hint="eastAsia" w:ascii="仿宋" w:hAnsi="仿宋" w:eastAsia="仿宋"/>
          <w:sz w:val="28"/>
          <w:szCs w:val="28"/>
        </w:rPr>
        <w:t>，详见竞争性</w:t>
      </w:r>
      <w:r>
        <w:rPr>
          <w:rFonts w:hint="eastAsia" w:ascii="仿宋" w:hAnsi="仿宋" w:eastAsia="仿宋"/>
          <w:sz w:val="28"/>
          <w:szCs w:val="28"/>
          <w:lang w:eastAsia="zh-CN"/>
        </w:rPr>
        <w:t>磋商</w:t>
      </w:r>
      <w:r>
        <w:rPr>
          <w:rFonts w:hint="eastAsia" w:ascii="仿宋" w:hAnsi="仿宋" w:eastAsia="仿宋"/>
          <w:sz w:val="28"/>
          <w:szCs w:val="28"/>
        </w:rPr>
        <w:t>文件</w:t>
      </w:r>
    </w:p>
    <w:p>
      <w:pPr>
        <w:spacing w:line="480" w:lineRule="exact"/>
        <w:ind w:firstLine="602" w:firstLineChars="200"/>
        <w:rPr>
          <w:rFonts w:ascii="仿宋" w:hAnsi="仿宋" w:eastAsia="仿宋"/>
          <w:b/>
          <w:bCs/>
          <w:sz w:val="30"/>
          <w:szCs w:val="30"/>
        </w:rPr>
      </w:pPr>
      <w:r>
        <w:rPr>
          <w:rFonts w:hint="eastAsia" w:ascii="仿宋" w:hAnsi="仿宋" w:eastAsia="仿宋"/>
          <w:b/>
          <w:bCs/>
          <w:sz w:val="30"/>
          <w:szCs w:val="30"/>
        </w:rPr>
        <w:t>本项目不接受联合体。</w:t>
      </w:r>
    </w:p>
    <w:p>
      <w:pPr>
        <w:pStyle w:val="4"/>
        <w:numPr>
          <w:ilvl w:val="0"/>
          <w:numId w:val="9"/>
        </w:numPr>
        <w:spacing w:line="480" w:lineRule="exact"/>
        <w:jc w:val="both"/>
        <w:rPr>
          <w:rFonts w:ascii="黑体" w:hAnsi="黑体" w:cs="宋体"/>
          <w:b w:val="0"/>
          <w:sz w:val="28"/>
          <w:szCs w:val="28"/>
        </w:rPr>
      </w:pPr>
      <w:bookmarkStart w:id="369" w:name="_Toc28359013"/>
      <w:bookmarkStart w:id="370" w:name="_Toc35393799"/>
      <w:bookmarkStart w:id="371" w:name="_Toc28359090"/>
      <w:bookmarkStart w:id="372" w:name="_Toc35393630"/>
      <w:r>
        <w:rPr>
          <w:rFonts w:hint="eastAsia" w:ascii="黑体" w:hAnsi="黑体" w:cs="宋体"/>
          <w:b w:val="0"/>
          <w:sz w:val="28"/>
          <w:szCs w:val="28"/>
        </w:rPr>
        <w:t>申请人的资格要求：</w:t>
      </w:r>
      <w:bookmarkEnd w:id="369"/>
      <w:bookmarkEnd w:id="370"/>
      <w:bookmarkEnd w:id="371"/>
      <w:bookmarkEnd w:id="372"/>
    </w:p>
    <w:p>
      <w:pPr>
        <w:spacing w:line="480" w:lineRule="exact"/>
        <w:ind w:firstLine="281" w:firstLineChars="100"/>
        <w:rPr>
          <w:rFonts w:ascii="仿宋" w:hAnsi="仿宋" w:eastAsia="仿宋" w:cs="宋体"/>
          <w:b/>
          <w:bCs/>
          <w:sz w:val="28"/>
          <w:szCs w:val="28"/>
        </w:rPr>
      </w:pPr>
      <w:r>
        <w:rPr>
          <w:rFonts w:hint="eastAsia" w:ascii="仿宋" w:hAnsi="仿宋" w:eastAsia="仿宋" w:cs="宋体"/>
          <w:b/>
          <w:bCs/>
          <w:sz w:val="28"/>
          <w:szCs w:val="28"/>
        </w:rPr>
        <w:t>1.满足《中华人民共和国政府采购法》第二十二条规定；</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（1）具有独立承担民事责任的能力；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（2）具有健全的财务会计制度；</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（3）具有履行合同所必需的设备和专业技术能力；</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（4）有依法缴纳税收和社会保障资金的良好记录；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（5）参加政府采购活动前三年内，在经营活动中没有重大违法记录；</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（6）法律、行政法规规定的其他条件。</w:t>
      </w:r>
    </w:p>
    <w:p>
      <w:pPr>
        <w:spacing w:line="480" w:lineRule="exact"/>
        <w:ind w:firstLine="560" w:firstLineChars="200"/>
        <w:rPr>
          <w:rFonts w:ascii="仿宋" w:hAnsi="仿宋" w:eastAsia="仿宋" w:cs="宋体"/>
          <w:sz w:val="28"/>
          <w:szCs w:val="28"/>
        </w:rPr>
      </w:pPr>
      <w:r>
        <w:rPr>
          <w:rFonts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spacing w:line="480" w:lineRule="exact"/>
        <w:ind w:firstLine="562" w:firstLineChars="200"/>
        <w:rPr>
          <w:rFonts w:ascii="仿宋" w:hAnsi="仿宋" w:eastAsia="仿宋"/>
          <w:b/>
          <w:bCs/>
          <w:sz w:val="28"/>
          <w:szCs w:val="28"/>
        </w:rPr>
      </w:pPr>
      <w:bookmarkStart w:id="373" w:name="_Toc28359014"/>
      <w:bookmarkStart w:id="374" w:name="_Toc28359091"/>
      <w:r>
        <w:rPr>
          <w:rFonts w:hint="eastAsia" w:ascii="仿宋" w:hAnsi="仿宋" w:eastAsia="仿宋"/>
          <w:b/>
          <w:bCs/>
          <w:sz w:val="28"/>
          <w:szCs w:val="28"/>
        </w:rPr>
        <w:t>2、落实政府采购政策需满足的资格要求：</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（1）《政府采购促进中小企业发展管理办法》（财库〔2020〕46号），详见竞争性</w:t>
      </w:r>
      <w:r>
        <w:rPr>
          <w:rFonts w:hint="eastAsia" w:ascii="仿宋" w:hAnsi="仿宋" w:eastAsia="仿宋"/>
          <w:bCs/>
          <w:sz w:val="28"/>
          <w:szCs w:val="28"/>
          <w:lang w:eastAsia="zh-CN"/>
        </w:rPr>
        <w:t>磋商</w:t>
      </w:r>
      <w:r>
        <w:rPr>
          <w:rFonts w:hint="eastAsia" w:ascii="仿宋" w:hAnsi="仿宋" w:eastAsia="仿宋"/>
          <w:bCs/>
          <w:sz w:val="28"/>
          <w:szCs w:val="28"/>
        </w:rPr>
        <w:t>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（2）《财政部、司法部关于政府采购支持监狱企业发展有关问题的通知》（财库〔2014〕68号），详见竞争性</w:t>
      </w:r>
      <w:r>
        <w:rPr>
          <w:rFonts w:hint="eastAsia" w:ascii="仿宋" w:hAnsi="仿宋" w:eastAsia="仿宋"/>
          <w:bCs/>
          <w:sz w:val="28"/>
          <w:szCs w:val="28"/>
          <w:lang w:eastAsia="zh-CN"/>
        </w:rPr>
        <w:t>磋商</w:t>
      </w:r>
      <w:r>
        <w:rPr>
          <w:rFonts w:hint="eastAsia" w:ascii="仿宋" w:hAnsi="仿宋" w:eastAsia="仿宋"/>
          <w:bCs/>
          <w:sz w:val="28"/>
          <w:szCs w:val="28"/>
        </w:rPr>
        <w:t>文件；</w:t>
      </w:r>
    </w:p>
    <w:p>
      <w:pPr>
        <w:spacing w:line="480" w:lineRule="exact"/>
        <w:ind w:firstLine="560" w:firstLineChars="200"/>
        <w:rPr>
          <w:rFonts w:ascii="仿宋" w:hAnsi="仿宋" w:eastAsia="仿宋"/>
          <w:bCs/>
          <w:sz w:val="28"/>
          <w:szCs w:val="28"/>
        </w:rPr>
      </w:pPr>
      <w:r>
        <w:rPr>
          <w:rFonts w:hint="eastAsia" w:ascii="仿宋" w:hAnsi="仿宋" w:eastAsia="仿宋"/>
          <w:bCs/>
          <w:sz w:val="28"/>
          <w:szCs w:val="28"/>
        </w:rPr>
        <w:t>（3）《财政部民政部中国残疾人联合会关于促进残疾人就业政府采购政策的通知》财库〔2017〕141号，详见竞争性</w:t>
      </w:r>
      <w:r>
        <w:rPr>
          <w:rFonts w:hint="eastAsia" w:ascii="仿宋" w:hAnsi="仿宋" w:eastAsia="仿宋"/>
          <w:bCs/>
          <w:sz w:val="28"/>
          <w:szCs w:val="28"/>
          <w:lang w:eastAsia="zh-CN"/>
        </w:rPr>
        <w:t>磋商</w:t>
      </w:r>
      <w:r>
        <w:rPr>
          <w:rFonts w:hint="eastAsia" w:ascii="仿宋" w:hAnsi="仿宋" w:eastAsia="仿宋"/>
          <w:bCs/>
          <w:sz w:val="28"/>
          <w:szCs w:val="28"/>
        </w:rPr>
        <w:t>文件。</w:t>
      </w:r>
    </w:p>
    <w:p>
      <w:pPr>
        <w:pStyle w:val="4"/>
        <w:spacing w:line="480" w:lineRule="exact"/>
        <w:jc w:val="both"/>
        <w:rPr>
          <w:rFonts w:ascii="黑体" w:hAnsi="黑体" w:cs="宋体"/>
          <w:b w:val="0"/>
          <w:sz w:val="28"/>
          <w:szCs w:val="28"/>
        </w:rPr>
      </w:pPr>
      <w:bookmarkStart w:id="375" w:name="_Toc35393800"/>
      <w:bookmarkStart w:id="376" w:name="_Toc35393631"/>
      <w:r>
        <w:rPr>
          <w:rFonts w:hint="eastAsia" w:ascii="黑体" w:hAnsi="黑体" w:cs="宋体"/>
          <w:b w:val="0"/>
          <w:sz w:val="28"/>
          <w:szCs w:val="28"/>
        </w:rPr>
        <w:t>三、获取采购文件</w:t>
      </w:r>
      <w:bookmarkEnd w:id="373"/>
      <w:bookmarkEnd w:id="374"/>
      <w:bookmarkEnd w:id="375"/>
      <w:bookmarkEnd w:id="376"/>
    </w:p>
    <w:p>
      <w:pPr>
        <w:spacing w:line="48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20</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lang w:val="en-US" w:eastAsia="zh-CN"/>
        </w:rPr>
        <w:t>1</w:t>
      </w:r>
      <w:r>
        <w:rPr>
          <w:rFonts w:hint="eastAsia" w:ascii="仿宋" w:hAnsi="仿宋" w:eastAsia="仿宋" w:cs="宋体"/>
          <w:sz w:val="28"/>
          <w:szCs w:val="28"/>
          <w:u w:val="single"/>
        </w:rPr>
        <w:t>0:00</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:00</w:t>
      </w:r>
      <w:r>
        <w:rPr>
          <w:rFonts w:hint="eastAsia" w:ascii="仿宋" w:hAnsi="仿宋" w:eastAsia="仿宋" w:cs="宋体"/>
          <w:sz w:val="28"/>
          <w:szCs w:val="28"/>
        </w:rPr>
        <w:t>，下午</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:00</w:t>
      </w:r>
      <w:r>
        <w:rPr>
          <w:rFonts w:hint="eastAsia" w:ascii="仿宋" w:hAnsi="仿宋" w:eastAsia="仿宋" w:cs="宋体"/>
          <w:sz w:val="28"/>
          <w:szCs w:val="28"/>
        </w:rPr>
        <w:t>至</w:t>
      </w:r>
      <w:r>
        <w:rPr>
          <w:rFonts w:hint="eastAsia" w:ascii="仿宋" w:hAnsi="仿宋" w:eastAsia="仿宋" w:cs="宋体"/>
          <w:sz w:val="28"/>
          <w:szCs w:val="28"/>
          <w:u w:val="single"/>
        </w:rPr>
        <w:t>24：00</w:t>
      </w:r>
      <w:r>
        <w:rPr>
          <w:rFonts w:hint="eastAsia" w:ascii="仿宋" w:hAnsi="仿宋" w:eastAsia="仿宋" w:cs="宋体"/>
          <w:sz w:val="28"/>
          <w:szCs w:val="28"/>
        </w:rPr>
        <w:t>（</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bookmarkStart w:id="377" w:name="_Toc35393632"/>
      <w:bookmarkStart w:id="378" w:name="_Toc35393801"/>
      <w:bookmarkStart w:id="379" w:name="_Toc28359015"/>
      <w:bookmarkStart w:id="380" w:name="_Toc28359092"/>
      <w:r>
        <w:rPr>
          <w:rFonts w:hint="eastAsia" w:ascii="仿宋" w:hAnsi="仿宋" w:eastAsia="仿宋" w:cs="宋体"/>
          <w:sz w:val="28"/>
          <w:szCs w:val="28"/>
        </w:rPr>
        <w:t>地点：新疆政府采购网</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方式：线上获取</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售价：0</w:t>
      </w:r>
    </w:p>
    <w:p>
      <w:pPr>
        <w:pStyle w:val="17"/>
        <w:spacing w:line="480" w:lineRule="exact"/>
        <w:ind w:firstLine="560" w:firstLineChars="200"/>
        <w:rPr>
          <w:rFonts w:ascii="仿宋" w:hAnsi="仿宋" w:eastAsia="仿宋" w:cs="宋体"/>
          <w:sz w:val="28"/>
          <w:szCs w:val="28"/>
        </w:rPr>
      </w:pPr>
    </w:p>
    <w:p>
      <w:pPr>
        <w:pStyle w:val="4"/>
        <w:spacing w:line="480" w:lineRule="exact"/>
        <w:jc w:val="both"/>
        <w:rPr>
          <w:rFonts w:ascii="黑体" w:hAnsi="黑体" w:cs="宋体"/>
          <w:b w:val="0"/>
          <w:sz w:val="28"/>
          <w:szCs w:val="28"/>
        </w:rPr>
      </w:pPr>
      <w:r>
        <w:rPr>
          <w:rFonts w:hint="eastAsia" w:ascii="黑体" w:hAnsi="黑体" w:cs="宋体"/>
          <w:b w:val="0"/>
          <w:sz w:val="28"/>
          <w:szCs w:val="28"/>
        </w:rPr>
        <w:t>四、响应文件提交</w:t>
      </w:r>
      <w:bookmarkEnd w:id="377"/>
      <w:bookmarkEnd w:id="378"/>
      <w:bookmarkEnd w:id="379"/>
      <w:bookmarkEnd w:id="380"/>
    </w:p>
    <w:p>
      <w:pPr>
        <w:spacing w:line="480" w:lineRule="exact"/>
        <w:ind w:firstLine="560" w:firstLineChars="200"/>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31</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2</w:t>
      </w:r>
      <w:r>
        <w:rPr>
          <w:rFonts w:hint="eastAsia" w:ascii="仿宋" w:hAnsi="仿宋" w:eastAsia="仿宋"/>
          <w:bCs/>
          <w:sz w:val="28"/>
          <w:szCs w:val="28"/>
          <w:u w:val="single"/>
        </w:rPr>
        <w:t>点00分</w:t>
      </w:r>
    </w:p>
    <w:p>
      <w:pPr>
        <w:spacing w:line="480" w:lineRule="exact"/>
        <w:ind w:firstLine="560" w:firstLineChars="200"/>
        <w:rPr>
          <w:rFonts w:hint="eastAsia" w:ascii="仿宋" w:hAnsi="仿宋" w:eastAsia="仿宋"/>
          <w:bCs/>
          <w:color w:val="000000" w:themeColor="text1"/>
          <w:sz w:val="28"/>
          <w:szCs w:val="28"/>
          <w:u w:val="single"/>
          <w:lang w:eastAsia="zh-CN"/>
          <w14:textFill>
            <w14:solidFill>
              <w14:schemeClr w14:val="tx1"/>
            </w14:solidFill>
          </w14:textFill>
        </w:rPr>
      </w:pPr>
      <w:r>
        <w:rPr>
          <w:rFonts w:hint="eastAsia" w:ascii="仿宋" w:hAnsi="仿宋" w:eastAsia="仿宋"/>
          <w:sz w:val="28"/>
          <w:szCs w:val="28"/>
        </w:rPr>
        <w:t>地点：</w:t>
      </w:r>
      <w:r>
        <w:rPr>
          <w:rFonts w:hint="eastAsia" w:ascii="仿宋" w:hAnsi="仿宋" w:eastAsia="仿宋"/>
          <w:color w:val="000000" w:themeColor="text1"/>
          <w:sz w:val="28"/>
          <w:szCs w:val="28"/>
          <w:lang w:eastAsia="zh-CN"/>
          <w14:textFill>
            <w14:solidFill>
              <w14:schemeClr w14:val="tx1"/>
            </w14:solidFill>
          </w14:textFill>
        </w:rPr>
        <w:t>新疆政府采购网政采云平台（www.zcygov.cn）</w:t>
      </w:r>
    </w:p>
    <w:p>
      <w:pPr>
        <w:pStyle w:val="4"/>
        <w:spacing w:line="480" w:lineRule="exact"/>
        <w:jc w:val="both"/>
        <w:rPr>
          <w:rFonts w:ascii="黑体" w:hAnsi="黑体" w:cs="宋体"/>
          <w:b w:val="0"/>
          <w:sz w:val="28"/>
          <w:szCs w:val="28"/>
        </w:rPr>
      </w:pPr>
      <w:bookmarkStart w:id="381" w:name="_Toc35393802"/>
      <w:bookmarkStart w:id="382" w:name="_Toc28359016"/>
      <w:bookmarkStart w:id="383" w:name="_Toc28359093"/>
      <w:bookmarkStart w:id="384" w:name="_Toc35393633"/>
      <w:r>
        <w:rPr>
          <w:rFonts w:hint="eastAsia" w:ascii="黑体" w:hAnsi="黑体" w:cs="宋体"/>
          <w:b w:val="0"/>
          <w:sz w:val="28"/>
          <w:szCs w:val="28"/>
        </w:rPr>
        <w:t>五、开启</w:t>
      </w:r>
      <w:bookmarkEnd w:id="381"/>
      <w:bookmarkEnd w:id="382"/>
      <w:bookmarkEnd w:id="383"/>
      <w:bookmarkEnd w:id="384"/>
    </w:p>
    <w:p>
      <w:pPr>
        <w:spacing w:line="48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31</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12</w:t>
      </w:r>
      <w:r>
        <w:rPr>
          <w:rFonts w:hint="eastAsia" w:ascii="仿宋" w:hAnsi="仿宋" w:eastAsia="仿宋"/>
          <w:bCs/>
          <w:sz w:val="28"/>
          <w:szCs w:val="28"/>
          <w:u w:val="single"/>
        </w:rPr>
        <w:t>点00分</w:t>
      </w:r>
      <w:r>
        <w:rPr>
          <w:rFonts w:hint="eastAsia" w:ascii="仿宋" w:hAnsi="仿宋" w:eastAsia="仿宋"/>
          <w:bCs/>
          <w:sz w:val="28"/>
          <w:szCs w:val="28"/>
        </w:rPr>
        <w:t>（北京时间）</w:t>
      </w:r>
    </w:p>
    <w:p>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地点：</w:t>
      </w:r>
      <w:bookmarkStart w:id="385" w:name="_Toc28359017"/>
      <w:bookmarkStart w:id="386" w:name="_Toc28359094"/>
      <w:bookmarkStart w:id="387" w:name="_Toc35393634"/>
      <w:bookmarkStart w:id="388" w:name="_Toc35393803"/>
      <w:r>
        <w:rPr>
          <w:rFonts w:hint="eastAsia" w:ascii="仿宋" w:hAnsi="仿宋" w:eastAsia="仿宋"/>
          <w:color w:val="000000" w:themeColor="text1"/>
          <w:sz w:val="28"/>
          <w:szCs w:val="28"/>
          <w:lang w:eastAsia="zh-CN"/>
          <w14:textFill>
            <w14:solidFill>
              <w14:schemeClr w14:val="tx1"/>
            </w14:solidFill>
          </w14:textFill>
        </w:rPr>
        <w:t>新疆政府采购网政采云平台（www.zcygov.cn）</w:t>
      </w:r>
    </w:p>
    <w:p>
      <w:pPr>
        <w:spacing w:line="480" w:lineRule="exact"/>
        <w:rPr>
          <w:rFonts w:ascii="黑体" w:hAnsi="黑体" w:eastAsia="黑体" w:cs="宋体"/>
          <w:kern w:val="0"/>
          <w:sz w:val="28"/>
          <w:szCs w:val="28"/>
        </w:rPr>
      </w:pPr>
      <w:r>
        <w:rPr>
          <w:rFonts w:hint="eastAsia" w:ascii="黑体" w:hAnsi="黑体" w:eastAsia="黑体" w:cs="宋体"/>
          <w:kern w:val="0"/>
          <w:sz w:val="28"/>
          <w:szCs w:val="28"/>
        </w:rPr>
        <w:t>六、公告期限</w:t>
      </w:r>
      <w:bookmarkEnd w:id="385"/>
      <w:bookmarkEnd w:id="386"/>
      <w:bookmarkEnd w:id="387"/>
      <w:bookmarkEnd w:id="388"/>
    </w:p>
    <w:p>
      <w:pPr>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7</w:t>
      </w:r>
      <w:r>
        <w:rPr>
          <w:rFonts w:hint="eastAsia" w:ascii="仿宋" w:hAnsi="仿宋" w:eastAsia="仿宋" w:cs="宋体"/>
          <w:kern w:val="0"/>
          <w:sz w:val="28"/>
          <w:szCs w:val="28"/>
        </w:rPr>
        <w:t>个工作日。</w:t>
      </w:r>
    </w:p>
    <w:p>
      <w:pPr>
        <w:pStyle w:val="4"/>
        <w:spacing w:line="480" w:lineRule="exact"/>
        <w:jc w:val="both"/>
        <w:rPr>
          <w:rFonts w:ascii="黑体" w:hAnsi="黑体" w:cs="宋体"/>
          <w:b w:val="0"/>
          <w:sz w:val="28"/>
          <w:szCs w:val="28"/>
        </w:rPr>
      </w:pPr>
      <w:bookmarkStart w:id="389" w:name="_Toc35393635"/>
      <w:bookmarkStart w:id="390" w:name="_Toc35393804"/>
      <w:r>
        <w:rPr>
          <w:rFonts w:hint="eastAsia" w:ascii="黑体" w:hAnsi="黑体" w:cs="宋体"/>
          <w:b w:val="0"/>
          <w:sz w:val="28"/>
          <w:szCs w:val="28"/>
        </w:rPr>
        <w:t>七、其他补充事宜</w:t>
      </w:r>
      <w:bookmarkEnd w:id="389"/>
      <w:bookmarkEnd w:id="390"/>
    </w:p>
    <w:p>
      <w:pPr>
        <w:spacing w:line="480" w:lineRule="exact"/>
        <w:ind w:firstLine="560" w:firstLineChars="200"/>
        <w:rPr>
          <w:rFonts w:hint="eastAsia" w:ascii="仿宋" w:hAnsi="仿宋" w:eastAsia="仿宋"/>
          <w:bCs/>
          <w:sz w:val="28"/>
          <w:szCs w:val="28"/>
        </w:rPr>
      </w:pPr>
      <w:bookmarkStart w:id="391" w:name="_Toc35393795"/>
      <w:bookmarkStart w:id="392" w:name="_Toc35393626"/>
      <w:bookmarkStart w:id="393" w:name="_Toc35393636"/>
      <w:bookmarkStart w:id="394" w:name="_Toc28359095"/>
      <w:bookmarkStart w:id="395" w:name="_Toc28359018"/>
      <w:bookmarkStart w:id="396" w:name="_Toc35393805"/>
      <w:r>
        <w:rPr>
          <w:rFonts w:hint="eastAsia" w:ascii="仿宋" w:hAnsi="仿宋" w:eastAsia="仿宋"/>
          <w:bCs/>
          <w:sz w:val="28"/>
          <w:szCs w:val="28"/>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2.本项目实行网上投标，采用电子投标文件(供应商须使用CA加密设备通过政采云电子投标客户端制作投标文件)。若供应商参与投标，自行承担投标一切费用。</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5.供应商在开标时须使用制作加密电子投标文件所使用的CA锁及电脑，电脑须提前配置好浏览器（建议使用谷歌浏览器），以便开标时解锁。</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6.投标保证金缴纳及确认时间：凡拟参加本次招标项目的供应商，必须在开标前将投标保证金汇入指定账户。投标保证金汇款凭证上用途栏应注明:招标项目名称+投标保证金。</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r>
        <w:rPr>
          <w:rFonts w:hint="eastAsia" w:ascii="仿宋" w:hAnsi="仿宋" w:eastAsia="仿宋"/>
          <w:bCs/>
          <w:sz w:val="28"/>
          <w:szCs w:val="28"/>
          <w:lang w:val="en-US" w:eastAsia="zh-CN"/>
        </w:rPr>
        <w:br w:type="textWrapping"/>
      </w:r>
      <w:r>
        <w:rPr>
          <w:rFonts w:hint="eastAsia" w:ascii="仿宋" w:hAnsi="仿宋" w:eastAsia="仿宋"/>
          <w:bCs/>
          <w:sz w:val="28"/>
          <w:szCs w:val="28"/>
          <w:lang w:val="en-US" w:eastAsia="zh-CN"/>
        </w:rPr>
        <w:t>8.政采云线上获取招标文件方法：供应商登陆政采云平台http://www.zcygov.cn/，在线申请获取采购文件（登录政府采购云平台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19"/>
        <w:keepNext w:val="0"/>
        <w:keepLines w:val="0"/>
        <w:widowControl/>
        <w:suppressLineNumbers w:val="0"/>
        <w:spacing w:line="315" w:lineRule="atLeast"/>
        <w:ind w:left="0" w:firstLine="420"/>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特别提示：</w:t>
      </w:r>
    </w:p>
    <w:p>
      <w:pPr>
        <w:pStyle w:val="19"/>
        <w:keepNext w:val="0"/>
        <w:keepLines w:val="0"/>
        <w:widowControl/>
        <w:suppressLineNumbers w:val="0"/>
        <w:spacing w:line="315" w:lineRule="atLeast"/>
        <w:ind w:left="0" w:firstLine="420"/>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9"/>
        <w:keepNext w:val="0"/>
        <w:keepLines w:val="0"/>
        <w:widowControl/>
        <w:suppressLineNumbers w:val="0"/>
        <w:spacing w:line="315" w:lineRule="atLeast"/>
        <w:ind w:left="0" w:firstLine="420"/>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7"/>
        <w:spacing w:line="480" w:lineRule="exact"/>
        <w:ind w:firstLine="560"/>
        <w:rPr>
          <w:rFonts w:ascii="仿宋" w:hAnsi="仿宋" w:eastAsia="仿宋"/>
          <w:bCs/>
          <w:sz w:val="28"/>
          <w:szCs w:val="28"/>
        </w:rPr>
      </w:pPr>
      <w:r>
        <w:rPr>
          <w:rFonts w:hint="eastAsia" w:ascii="仿宋" w:hAnsi="仿宋" w:eastAsia="仿宋" w:cs="Times New Roman"/>
          <w:bCs/>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bookmarkEnd w:id="391"/>
    <w:bookmarkEnd w:id="392"/>
    <w:p>
      <w:pPr>
        <w:pStyle w:val="4"/>
        <w:spacing w:line="480" w:lineRule="exact"/>
        <w:jc w:val="both"/>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93"/>
      <w:bookmarkEnd w:id="394"/>
      <w:bookmarkEnd w:id="395"/>
      <w:bookmarkEnd w:id="396"/>
    </w:p>
    <w:p>
      <w:pPr>
        <w:widowControl/>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1.采购人信息</w:t>
      </w:r>
    </w:p>
    <w:p>
      <w:pPr>
        <w:widowControl/>
        <w:spacing w:line="4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巴楚县夏马勒国有林管理局</w:t>
      </w:r>
    </w:p>
    <w:p>
      <w:pPr>
        <w:pStyle w:val="17"/>
        <w:ind w:firstLine="560" w:firstLineChars="200"/>
        <w:rPr>
          <w:rFonts w:hint="eastAsia" w:eastAsia="仿宋"/>
          <w:lang w:eastAsia="zh-CN"/>
        </w:rPr>
      </w:pPr>
      <w:r>
        <w:rPr>
          <w:rFonts w:hint="eastAsia" w:ascii="仿宋" w:hAnsi="仿宋" w:eastAsia="仿宋"/>
          <w:sz w:val="28"/>
          <w:szCs w:val="28"/>
        </w:rPr>
        <w:t>联系人：</w:t>
      </w:r>
      <w:r>
        <w:rPr>
          <w:rFonts w:hint="eastAsia" w:ascii="仿宋" w:hAnsi="仿宋" w:eastAsia="仿宋"/>
          <w:sz w:val="28"/>
          <w:szCs w:val="28"/>
          <w:lang w:eastAsia="zh-CN"/>
        </w:rPr>
        <w:t>李修伟</w:t>
      </w:r>
    </w:p>
    <w:p>
      <w:pPr>
        <w:spacing w:line="4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巴楚县夏马勒国有林管理局</w:t>
      </w:r>
    </w:p>
    <w:p>
      <w:pPr>
        <w:spacing w:line="400" w:lineRule="exact"/>
        <w:ind w:firstLine="560" w:firstLineChars="200"/>
        <w:jc w:val="left"/>
        <w:rPr>
          <w:rFonts w:hint="eastAsia" w:ascii="仿宋" w:hAnsi="仿宋" w:eastAsia="仿宋"/>
          <w:sz w:val="28"/>
          <w:szCs w:val="28"/>
          <w:u w:val="single"/>
          <w:lang w:eastAsia="zh-CN"/>
        </w:rPr>
      </w:pPr>
      <w:r>
        <w:rPr>
          <w:rFonts w:hint="eastAsia" w:ascii="仿宋" w:hAnsi="仿宋" w:eastAsia="仿宋"/>
          <w:sz w:val="28"/>
          <w:szCs w:val="28"/>
        </w:rPr>
        <w:t>联系方式：</w:t>
      </w:r>
      <w:r>
        <w:rPr>
          <w:rFonts w:hint="eastAsia" w:ascii="仿宋" w:hAnsi="仿宋" w:eastAsia="仿宋"/>
          <w:sz w:val="28"/>
          <w:szCs w:val="28"/>
          <w:lang w:eastAsia="zh-CN"/>
        </w:rPr>
        <w:t>13309988216</w:t>
      </w:r>
    </w:p>
    <w:p>
      <w:pPr>
        <w:spacing w:line="40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2、采购代理机构信息</w:t>
      </w:r>
    </w:p>
    <w:p>
      <w:pPr>
        <w:spacing w:line="4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新疆攀达项目管理有限公司</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lang w:val="en-US" w:eastAsia="zh-CN"/>
        </w:rPr>
        <w:t>新疆喀什地区喀什市多来特巴格乡13村深喀大道北侧、经十一路西侧筑美大厦5层09号</w:t>
      </w:r>
    </w:p>
    <w:p>
      <w:pPr>
        <w:widowControl/>
        <w:spacing w:line="400" w:lineRule="exact"/>
        <w:ind w:firstLine="560" w:firstLineChars="200"/>
        <w:jc w:val="left"/>
        <w:rPr>
          <w:rFonts w:hint="eastAsia" w:ascii="仿宋" w:hAnsi="仿宋" w:eastAsia="仿宋"/>
          <w:b w:val="0"/>
          <w:bCs w:val="0"/>
          <w:color w:val="000000" w:themeColor="text1"/>
          <w:sz w:val="28"/>
          <w:szCs w:val="28"/>
          <w:lang w:val="en-US" w:eastAsia="zh-CN"/>
          <w14:textFill>
            <w14:solidFill>
              <w14:schemeClr w14:val="tx1"/>
            </w14:solidFill>
          </w14:textFill>
        </w:rPr>
      </w:pPr>
      <w:r>
        <w:rPr>
          <w:rFonts w:hint="eastAsia" w:ascii="仿宋" w:hAnsi="仿宋" w:eastAsia="仿宋" w:cs="宋体"/>
          <w:b w:val="0"/>
          <w:bCs w:val="0"/>
          <w:color w:val="000000" w:themeColor="text1"/>
          <w:sz w:val="28"/>
          <w:szCs w:val="28"/>
          <w14:textFill>
            <w14:solidFill>
              <w14:schemeClr w14:val="tx1"/>
            </w14:solidFill>
          </w14:textFill>
        </w:rPr>
        <w:t xml:space="preserve">联系人： </w:t>
      </w:r>
      <w:r>
        <w:rPr>
          <w:rFonts w:hint="eastAsia" w:ascii="仿宋" w:hAnsi="仿宋" w:eastAsia="仿宋" w:cs="宋体"/>
          <w:b w:val="0"/>
          <w:bCs w:val="0"/>
          <w:color w:val="000000" w:themeColor="text1"/>
          <w:sz w:val="28"/>
          <w:szCs w:val="28"/>
          <w:lang w:val="en-US" w:eastAsia="zh-CN"/>
          <w14:textFill>
            <w14:solidFill>
              <w14:schemeClr w14:val="tx1"/>
            </w14:solidFill>
          </w14:textFill>
        </w:rPr>
        <w:t>王刚</w:t>
      </w:r>
    </w:p>
    <w:p>
      <w:pPr>
        <w:spacing w:line="40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18299854628</w:t>
      </w:r>
    </w:p>
    <w:p>
      <w:pPr>
        <w:spacing w:line="400" w:lineRule="exact"/>
        <w:outlineLvl w:val="0"/>
        <w:rPr>
          <w:rFonts w:ascii="华文中宋" w:hAnsi="华文中宋" w:eastAsia="华文中宋"/>
          <w:b/>
          <w:bCs/>
          <w:kern w:val="44"/>
          <w:sz w:val="32"/>
          <w:szCs w:val="32"/>
        </w:rPr>
      </w:pPr>
    </w:p>
    <w:p>
      <w:pPr>
        <w:pStyle w:val="17"/>
        <w:rPr>
          <w:rFonts w:ascii="华文中宋" w:hAnsi="华文中宋" w:eastAsia="华文中宋"/>
          <w:b/>
          <w:bCs/>
          <w:kern w:val="44"/>
          <w:sz w:val="32"/>
          <w:szCs w:val="32"/>
        </w:rPr>
      </w:pPr>
    </w:p>
    <w:p>
      <w:pPr>
        <w:pStyle w:val="17"/>
        <w:rPr>
          <w:rFonts w:ascii="华文中宋" w:hAnsi="华文中宋" w:eastAsia="华文中宋"/>
          <w:b/>
          <w:bCs/>
          <w:kern w:val="44"/>
          <w:sz w:val="32"/>
          <w:szCs w:val="32"/>
        </w:rPr>
      </w:pPr>
    </w:p>
    <w:p>
      <w:pPr>
        <w:pStyle w:val="17"/>
        <w:rPr>
          <w:rFonts w:ascii="华文中宋" w:hAnsi="华文中宋" w:eastAsia="华文中宋"/>
          <w:b/>
          <w:bCs/>
          <w:kern w:val="44"/>
          <w:sz w:val="32"/>
          <w:szCs w:val="32"/>
        </w:rPr>
      </w:pPr>
    </w:p>
    <w:p>
      <w:pPr>
        <w:pStyle w:val="17"/>
        <w:rPr>
          <w:rFonts w:ascii="华文中宋" w:hAnsi="华文中宋" w:eastAsia="华文中宋"/>
          <w:b/>
          <w:bCs/>
          <w:kern w:val="44"/>
          <w:sz w:val="32"/>
          <w:szCs w:val="32"/>
        </w:rPr>
      </w:pPr>
    </w:p>
    <w:p>
      <w:pPr>
        <w:pStyle w:val="17"/>
        <w:rPr>
          <w:rFonts w:ascii="华文中宋" w:hAnsi="华文中宋" w:eastAsia="华文中宋"/>
          <w:b/>
          <w:bCs/>
          <w:kern w:val="44"/>
          <w:sz w:val="32"/>
          <w:szCs w:val="32"/>
        </w:rPr>
      </w:pPr>
    </w:p>
    <w:p>
      <w:pPr>
        <w:spacing w:line="480" w:lineRule="exact"/>
      </w:pPr>
    </w:p>
    <w:p/>
    <w:p>
      <w:pPr>
        <w:spacing w:line="400" w:lineRule="exact"/>
        <w:ind w:firstLine="560" w:firstLineChars="200"/>
        <w:rPr>
          <w:rFonts w:ascii="仿宋" w:hAnsi="仿宋" w:eastAsia="仿宋"/>
          <w:sz w:val="28"/>
          <w:szCs w:val="28"/>
        </w:rPr>
      </w:pPr>
    </w:p>
    <w:p>
      <w:pPr>
        <w:spacing w:line="480" w:lineRule="exact"/>
      </w:pPr>
    </w:p>
    <w:p>
      <w:pPr>
        <w:pStyle w:val="3"/>
        <w:tabs>
          <w:tab w:val="left" w:pos="0"/>
        </w:tabs>
        <w:spacing w:before="0" w:after="0" w:line="240" w:lineRule="atLeast"/>
        <w:rPr>
          <w:rFonts w:hint="eastAsia" w:ascii="仿宋_GB2312" w:eastAsia="仿宋_GB2312"/>
        </w:rPr>
      </w:pPr>
    </w:p>
    <w:p>
      <w:pPr>
        <w:rPr>
          <w:rFonts w:hint="eastAsia" w:ascii="仿宋_GB2312" w:eastAsia="仿宋_GB2312"/>
        </w:rPr>
      </w:pPr>
    </w:p>
    <w:p>
      <w:pPr>
        <w:pStyle w:val="5"/>
        <w:rPr>
          <w:rFonts w:hint="eastAsia" w:ascii="仿宋_GB2312" w:eastAsia="仿宋_GB2312"/>
        </w:rPr>
      </w:pPr>
    </w:p>
    <w:p>
      <w:pPr>
        <w:pStyle w:val="6"/>
        <w:rPr>
          <w:rFonts w:hint="eastAsia" w:ascii="仿宋_GB2312" w:eastAsia="仿宋_GB2312"/>
        </w:rPr>
      </w:pPr>
    </w:p>
    <w:p>
      <w:pPr>
        <w:rPr>
          <w:rFonts w:hint="eastAsia" w:ascii="仿宋_GB2312" w:eastAsia="仿宋_GB2312"/>
        </w:rPr>
      </w:pPr>
    </w:p>
    <w:p>
      <w:pPr>
        <w:pStyle w:val="5"/>
        <w:rPr>
          <w:rFonts w:hint="eastAsia" w:ascii="仿宋_GB2312" w:eastAsia="仿宋_GB2312"/>
        </w:rPr>
      </w:pPr>
    </w:p>
    <w:p>
      <w:pPr>
        <w:pStyle w:val="6"/>
        <w:rPr>
          <w:rFonts w:hint="eastAsia" w:ascii="仿宋_GB2312" w:eastAsia="仿宋_GB2312"/>
        </w:rPr>
      </w:pPr>
    </w:p>
    <w:p>
      <w:pPr>
        <w:rPr>
          <w:rFonts w:hint="eastAsia" w:ascii="仿宋_GB2312" w:eastAsia="仿宋_GB2312"/>
        </w:rPr>
      </w:pPr>
    </w:p>
    <w:p>
      <w:pPr>
        <w:pStyle w:val="5"/>
        <w:rPr>
          <w:rFonts w:hint="eastAsia" w:ascii="仿宋_GB2312" w:eastAsia="仿宋_GB2312"/>
        </w:rPr>
      </w:pPr>
    </w:p>
    <w:p>
      <w:pPr>
        <w:pStyle w:val="6"/>
        <w:rPr>
          <w:rFonts w:hint="eastAsia" w:ascii="仿宋_GB2312" w:eastAsia="仿宋_GB2312"/>
        </w:rPr>
      </w:pPr>
    </w:p>
    <w:p>
      <w:pPr>
        <w:rPr>
          <w:rFonts w:hint="eastAsia" w:ascii="仿宋_GB2312" w:eastAsia="仿宋_GB2312"/>
        </w:rPr>
      </w:pPr>
    </w:p>
    <w:p>
      <w:pPr>
        <w:pStyle w:val="5"/>
        <w:rPr>
          <w:rFonts w:hint="eastAsia" w:ascii="仿宋_GB2312" w:eastAsia="仿宋_GB2312"/>
        </w:rPr>
      </w:pPr>
    </w:p>
    <w:p>
      <w:pPr>
        <w:pStyle w:val="6"/>
        <w:rPr>
          <w:rFonts w:hint="eastAsia" w:ascii="仿宋_GB2312" w:eastAsia="仿宋_GB2312"/>
        </w:rPr>
      </w:pPr>
    </w:p>
    <w:p>
      <w:pPr>
        <w:rPr>
          <w:rFonts w:hint="eastAsia" w:ascii="仿宋_GB2312" w:eastAsia="仿宋_GB2312"/>
        </w:rPr>
      </w:pPr>
    </w:p>
    <w:p>
      <w:pPr>
        <w:pStyle w:val="5"/>
        <w:rPr>
          <w:rFonts w:hint="eastAsia" w:ascii="仿宋_GB2312" w:eastAsia="仿宋_GB2312"/>
        </w:rPr>
      </w:pPr>
    </w:p>
    <w:p>
      <w:pPr>
        <w:pStyle w:val="6"/>
        <w:rPr>
          <w:rFonts w:hint="eastAsia" w:ascii="仿宋_GB2312" w:eastAsia="仿宋_GB2312"/>
        </w:rPr>
      </w:pPr>
    </w:p>
    <w:p>
      <w:pPr>
        <w:rPr>
          <w:rFonts w:hint="eastAsia" w:ascii="仿宋_GB2312" w:eastAsia="仿宋_GB2312"/>
        </w:rPr>
      </w:pPr>
    </w:p>
    <w:p>
      <w:pPr>
        <w:pStyle w:val="5"/>
        <w:rPr>
          <w:rFonts w:hint="eastAsia"/>
        </w:rPr>
      </w:pPr>
    </w:p>
    <w:p>
      <w:pPr>
        <w:pStyle w:val="3"/>
        <w:tabs>
          <w:tab w:val="left" w:pos="0"/>
        </w:tabs>
        <w:spacing w:before="0" w:after="0" w:line="240" w:lineRule="atLeast"/>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ascii="仿宋_GB2312" w:eastAsia="仿宋_GB2312"/>
          <w:sz w:val="24"/>
        </w:rPr>
      </w:pPr>
      <w:r>
        <w:rPr>
          <w:rFonts w:hint="eastAsia" w:ascii="仿宋_GB2312" w:eastAsia="仿宋_GB2312"/>
        </w:rPr>
        <w:t>第4章  投标人须知资料表</w:t>
      </w:r>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21"/>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巴楚县夏马勒国有林管理局</w:t>
            </w:r>
          </w:p>
          <w:p>
            <w:pPr>
              <w:spacing w:line="400" w:lineRule="exact"/>
              <w:jc w:val="left"/>
              <w:rPr>
                <w:rFonts w:hint="eastAsia" w:ascii="仿宋" w:hAnsi="仿宋" w:eastAsia="仿宋_GB2312"/>
                <w:sz w:val="28"/>
                <w:szCs w:val="28"/>
                <w:u w:val="single"/>
                <w:lang w:eastAsia="zh-CN"/>
              </w:rPr>
            </w:pPr>
            <w:r>
              <w:rPr>
                <w:rFonts w:hint="eastAsia" w:ascii="仿宋_GB2312" w:eastAsia="仿宋_GB2312"/>
                <w:sz w:val="24"/>
              </w:rPr>
              <w:t>地  址：</w:t>
            </w:r>
            <w:r>
              <w:rPr>
                <w:rFonts w:hint="eastAsia" w:ascii="仿宋_GB2312" w:eastAsia="仿宋_GB2312"/>
                <w:sz w:val="24"/>
                <w:u w:val="single"/>
                <w:lang w:eastAsia="zh-CN"/>
              </w:rPr>
              <w:t>巴楚县夏马勒国有林管理局</w:t>
            </w:r>
          </w:p>
          <w:p>
            <w:pPr>
              <w:spacing w:line="240" w:lineRule="atLeast"/>
              <w:rPr>
                <w:rFonts w:hint="eastAsia" w:eastAsia="仿宋_GB2312"/>
                <w:lang w:eastAsia="zh-CN"/>
              </w:rPr>
            </w:pPr>
            <w:r>
              <w:rPr>
                <w:rFonts w:hint="eastAsia" w:ascii="仿宋_GB2312" w:eastAsia="仿宋_GB2312"/>
                <w:sz w:val="24"/>
              </w:rPr>
              <w:t>电  话：</w:t>
            </w:r>
            <w:r>
              <w:rPr>
                <w:rFonts w:hint="eastAsia" w:ascii="仿宋_GB2312" w:eastAsia="仿宋_GB2312"/>
                <w:sz w:val="24"/>
                <w:u w:val="single"/>
                <w:lang w:eastAsia="zh-CN"/>
              </w:rPr>
              <w:t>13309988216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lang w:eastAsia="zh-CN"/>
              </w:rPr>
            </w:pPr>
            <w:r>
              <w:rPr>
                <w:rFonts w:hint="eastAsia" w:ascii="仿宋_GB2312" w:eastAsia="仿宋_GB2312"/>
                <w:sz w:val="24"/>
              </w:rPr>
              <w:t>采购代理机构：</w:t>
            </w:r>
            <w:r>
              <w:rPr>
                <w:rFonts w:hint="eastAsia" w:ascii="仿宋_GB2312" w:eastAsia="仿宋_GB2312"/>
                <w:sz w:val="24"/>
                <w:u w:val="single"/>
                <w:lang w:eastAsia="zh-CN"/>
              </w:rPr>
              <w:t>新疆攀达项目管理有限公司</w:t>
            </w:r>
          </w:p>
          <w:p>
            <w:pPr>
              <w:spacing w:line="240" w:lineRule="atLeast"/>
              <w:rPr>
                <w:rFonts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新疆喀什地区喀什市多来特巴格乡13村深喀大道北侧、经十一路西侧筑美大厦5层09号</w:t>
            </w:r>
            <w:r>
              <w:rPr>
                <w:rFonts w:hint="eastAsia" w:ascii="仿宋_GB2312" w:eastAsia="仿宋_GB2312"/>
                <w:sz w:val="24"/>
                <w:u w:val="single"/>
              </w:rPr>
              <w:t>室</w:t>
            </w:r>
          </w:p>
          <w:p>
            <w:pPr>
              <w:spacing w:line="240" w:lineRule="atLeast"/>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lang w:eastAsia="zh-CN"/>
              </w:rPr>
              <w:t>新疆攀达项目管理有限公司</w:t>
            </w:r>
            <w:r>
              <w:rPr>
                <w:rFonts w:hint="eastAsia" w:ascii="仿宋_GB2312" w:eastAsia="仿宋_GB2312"/>
                <w:sz w:val="24"/>
                <w:u w:val="single"/>
              </w:rPr>
              <w:t xml:space="preserve"> </w:t>
            </w:r>
            <w:r>
              <w:rPr>
                <w:rFonts w:hint="eastAsia" w:ascii="仿宋_GB2312" w:eastAsia="仿宋_GB2312"/>
                <w:sz w:val="24"/>
              </w:rPr>
              <w:t xml:space="preserve">  电话：</w:t>
            </w:r>
            <w:r>
              <w:rPr>
                <w:rFonts w:hint="eastAsia" w:ascii="仿宋_GB2312" w:eastAsia="仿宋_GB2312"/>
                <w:sz w:val="24"/>
                <w:u w:val="single"/>
                <w:lang w:val="en-US" w:eastAsia="zh-CN"/>
              </w:rPr>
              <w:t>18299854628</w:t>
            </w:r>
            <w:r>
              <w:rPr>
                <w:rFonts w:hint="eastAsia" w:ascii="仿宋_GB2312" w:eastAsia="仿宋_GB2312"/>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1.3.4</w:t>
            </w:r>
          </w:p>
        </w:tc>
        <w:tc>
          <w:tcPr>
            <w:tcW w:w="6840" w:type="dxa"/>
            <w:vAlign w:val="center"/>
          </w:tcPr>
          <w:p>
            <w:pPr>
              <w:pStyle w:val="4"/>
              <w:pageBreakBefore w:val="0"/>
              <w:kinsoku/>
              <w:wordWrap/>
              <w:overflowPunct/>
              <w:topLinePunct w:val="0"/>
              <w:autoSpaceDE/>
              <w:autoSpaceDN/>
              <w:bidi w:val="0"/>
              <w:adjustRightInd/>
              <w:spacing w:before="157" w:beforeLines="50" w:after="157" w:afterLines="50" w:line="240" w:lineRule="auto"/>
              <w:jc w:val="both"/>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1、满足《中华人民共和国政府采购法》第二十二条规定；</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（1）具有独立承担民事责任的能力；</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（2）具有健全的财务会计制度；</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（3）具有履行合同所必需的设备和专业技术能力；</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（4）有依法缴纳税收和社会保障资金的良好记录；</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（5）参加政府采购活动前三年内，在经营活动中没有重大违法记录；</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（6）法律、行政法规规定的其他条件。</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2、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w:t>
            </w:r>
          </w:p>
          <w:p>
            <w:pPr>
              <w:pStyle w:val="4"/>
              <w:pageBreakBefore w:val="0"/>
              <w:kinsoku/>
              <w:wordWrap/>
              <w:overflowPunct/>
              <w:topLinePunct w:val="0"/>
              <w:autoSpaceDE/>
              <w:autoSpaceDN/>
              <w:bidi w:val="0"/>
              <w:adjustRightInd/>
              <w:spacing w:before="157" w:beforeLines="50" w:after="157" w:afterLines="50" w:line="240" w:lineRule="auto"/>
              <w:jc w:val="both"/>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3、经年审合格的营业执照。</w:t>
            </w:r>
          </w:p>
          <w:p>
            <w:pPr>
              <w:pStyle w:val="17"/>
              <w:pageBreakBefore w:val="0"/>
              <w:kinsoku/>
              <w:wordWrap/>
              <w:overflowPunct/>
              <w:topLinePunct w:val="0"/>
              <w:autoSpaceDE/>
              <w:autoSpaceDN/>
              <w:bidi w:val="0"/>
              <w:adjustRightInd/>
              <w:spacing w:before="157" w:beforeLines="50" w:after="157" w:afterLines="50" w:line="240" w:lineRule="auto"/>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4、通航公司应具备《中华人民共和国航空法》及《一般运行和飞行规则》（CCAR91）规定的资质。提供通航公司经营许可证、商业（非运输）运行合格证。</w:t>
            </w:r>
          </w:p>
          <w:p>
            <w:pPr>
              <w:pStyle w:val="17"/>
              <w:pageBreakBefore w:val="0"/>
              <w:kinsoku/>
              <w:wordWrap/>
              <w:overflowPunct/>
              <w:topLinePunct w:val="0"/>
              <w:autoSpaceDE/>
              <w:autoSpaceDN/>
              <w:bidi w:val="0"/>
              <w:adjustRightInd/>
              <w:spacing w:before="157" w:beforeLines="50" w:after="157" w:afterLines="50" w:line="240" w:lineRule="auto"/>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5、投标人自有2架载药量≥800公斤直升机，提供直升机三证扫描件（国籍登记证、电台执照、适航证，国籍证发给人需与投标人名称一致，还需提供运行规范“航空器清单”页面截图，及通用航空管理系统在用航空器页面截图，投入直升机国籍注册号需俩系统同时存在为有效，单系统存在不满足运行资质视为不满足）</w:t>
            </w:r>
          </w:p>
          <w:p>
            <w:pPr>
              <w:pageBreakBefore w:val="0"/>
              <w:widowControl/>
              <w:kinsoku/>
              <w:wordWrap/>
              <w:overflowPunct/>
              <w:topLinePunct w:val="0"/>
              <w:autoSpaceDE/>
              <w:autoSpaceDN/>
              <w:bidi w:val="0"/>
              <w:adjustRightInd/>
              <w:spacing w:before="157" w:beforeLines="50" w:after="157" w:afterLines="50" w:line="240" w:lineRule="auto"/>
              <w:jc w:val="left"/>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6、与招标人存在利害关系可能影响招标公正性的法人、其他组织或者个人，不得参加投标。单位负责人为同一人或者存在控股、管理关系的不同单位，不得参加同一包投标或者未划分包的同一招标项目投标。</w:t>
            </w:r>
          </w:p>
          <w:p>
            <w:pPr>
              <w:pStyle w:val="17"/>
              <w:pageBreakBefore w:val="0"/>
              <w:kinsoku/>
              <w:wordWrap/>
              <w:overflowPunct/>
              <w:topLinePunct w:val="0"/>
              <w:autoSpaceDE/>
              <w:autoSpaceDN/>
              <w:bidi w:val="0"/>
              <w:adjustRightInd/>
              <w:spacing w:before="157" w:beforeLines="50" w:after="157" w:afterLines="50" w:line="240" w:lineRule="auto"/>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7、投标人运行中无飞行安全事故；（如侧翻、坠机、飞机受损、人员伤亡等）(国内媒体等部门公开报道为参考)。</w:t>
            </w:r>
          </w:p>
          <w:p>
            <w:pPr>
              <w:pStyle w:val="17"/>
              <w:pageBreakBefore w:val="0"/>
              <w:kinsoku/>
              <w:wordWrap/>
              <w:overflowPunct/>
              <w:topLinePunct w:val="0"/>
              <w:autoSpaceDE/>
              <w:autoSpaceDN/>
              <w:bidi w:val="0"/>
              <w:adjustRightInd/>
              <w:spacing w:before="157" w:beforeLines="50" w:after="157" w:afterLines="50" w:line="240" w:lineRule="auto"/>
              <w:textAlignment w:val="auto"/>
              <w:rPr>
                <w:rFonts w:hint="eastAsia" w:ascii="仿宋_GB2312" w:hAnsi="Calibri" w:eastAsia="仿宋_GB2312" w:cs="Times New Roman"/>
                <w:b w:val="0"/>
                <w:kern w:val="2"/>
                <w:sz w:val="24"/>
                <w:szCs w:val="24"/>
                <w:lang w:val="en-US" w:eastAsia="zh-CN" w:bidi="ar-SA"/>
              </w:rPr>
            </w:pPr>
            <w:r>
              <w:rPr>
                <w:rFonts w:hint="eastAsia" w:ascii="仿宋_GB2312" w:hAnsi="Calibri" w:eastAsia="仿宋_GB2312" w:cs="Times New Roman"/>
                <w:b w:val="0"/>
                <w:kern w:val="2"/>
                <w:sz w:val="24"/>
                <w:szCs w:val="24"/>
                <w:lang w:val="en-US" w:eastAsia="zh-CN" w:bidi="ar-SA"/>
              </w:rPr>
              <w:t>8、提供针对本次项目《反商业贿赂承诺书》。</w:t>
            </w:r>
          </w:p>
          <w:p>
            <w:pPr>
              <w:pStyle w:val="4"/>
              <w:pageBreakBefore w:val="0"/>
              <w:kinsoku/>
              <w:wordWrap/>
              <w:overflowPunct/>
              <w:topLinePunct w:val="0"/>
              <w:autoSpaceDE/>
              <w:autoSpaceDN/>
              <w:bidi w:val="0"/>
              <w:adjustRightInd/>
              <w:spacing w:before="157" w:beforeLines="50" w:after="157" w:afterLines="50" w:line="240" w:lineRule="auto"/>
              <w:jc w:val="both"/>
              <w:textAlignment w:val="auto"/>
            </w:pPr>
            <w:r>
              <w:rPr>
                <w:rFonts w:hint="eastAsia" w:ascii="仿宋_GB2312" w:hAnsi="Calibri" w:eastAsia="仿宋_GB2312" w:cs="Times New Roman"/>
                <w:b w:val="0"/>
                <w:kern w:val="2"/>
                <w:sz w:val="24"/>
                <w:szCs w:val="24"/>
                <w:lang w:val="en-US" w:eastAsia="zh-CN" w:bidi="ar-SA"/>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lang w:val="en-US" w:eastAsia="zh-CN"/>
              </w:rPr>
              <w:t>是</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sz w:val="24"/>
                <w:u w:val="single"/>
                <w:lang w:eastAsia="zh-CN"/>
              </w:rPr>
              <w:t>800000.00</w:t>
            </w:r>
            <w:r>
              <w:rPr>
                <w:rFonts w:hint="eastAsia" w:ascii="仿宋_GB2312" w:eastAsia="仿宋_GB2312"/>
                <w:b/>
                <w:bCs/>
                <w:sz w:val="24"/>
                <w:u w:val="single"/>
              </w:rPr>
              <w:t>元（</w:t>
            </w:r>
            <w:r>
              <w:rPr>
                <w:rFonts w:hint="eastAsia" w:ascii="仿宋_GB2312" w:eastAsia="仿宋_GB2312"/>
                <w:b/>
                <w:bCs/>
                <w:sz w:val="24"/>
                <w:u w:val="single"/>
                <w:lang w:eastAsia="zh-CN"/>
              </w:rPr>
              <w:t>捌拾万元整</w:t>
            </w:r>
            <w:r>
              <w:rPr>
                <w:rFonts w:hint="eastAsia" w:ascii="仿宋_GB2312" w:eastAsia="仿宋_GB2312"/>
                <w:b/>
                <w:bCs/>
                <w:sz w:val="24"/>
                <w:u w:val="single"/>
              </w:rPr>
              <w:t>）；本项目最高限价：</w:t>
            </w:r>
            <w:r>
              <w:rPr>
                <w:rFonts w:hint="eastAsia" w:ascii="仿宋_GB2312" w:eastAsia="仿宋_GB2312"/>
                <w:b/>
                <w:bCs/>
                <w:sz w:val="24"/>
                <w:u w:val="single"/>
                <w:lang w:eastAsia="zh-CN"/>
              </w:rPr>
              <w:t>800000.00</w:t>
            </w:r>
            <w:r>
              <w:rPr>
                <w:rFonts w:hint="eastAsia" w:ascii="仿宋_GB2312" w:eastAsia="仿宋_GB2312"/>
                <w:b/>
                <w:bCs/>
                <w:sz w:val="24"/>
                <w:u w:val="single"/>
              </w:rPr>
              <w:t>元（</w:t>
            </w:r>
            <w:r>
              <w:rPr>
                <w:rFonts w:hint="eastAsia" w:ascii="仿宋_GB2312" w:eastAsia="仿宋_GB2312"/>
                <w:b/>
                <w:bCs/>
                <w:sz w:val="24"/>
                <w:u w:val="single"/>
                <w:lang w:eastAsia="zh-CN"/>
              </w:rPr>
              <w:t>捌拾万元整</w:t>
            </w:r>
            <w:r>
              <w:rPr>
                <w:rFonts w:hint="eastAsia" w:ascii="仿宋_GB2312" w:eastAsia="仿宋_GB2312"/>
                <w:b/>
                <w:bCs/>
                <w:sz w:val="24"/>
                <w:u w:val="single"/>
              </w:rPr>
              <w:t>）</w:t>
            </w:r>
            <w:r>
              <w:rPr>
                <w:rFonts w:hint="eastAsia" w:ascii="仿宋_GB2312" w:eastAsia="仿宋_GB2312"/>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保证金形式：</w:t>
            </w:r>
            <w:r>
              <w:rPr>
                <w:rFonts w:hint="eastAsia" w:ascii="仿宋" w:hAnsi="仿宋" w:eastAsia="仿宋"/>
                <w:sz w:val="28"/>
                <w:szCs w:val="28"/>
                <w:u w:val="single"/>
              </w:rPr>
              <w:sym w:font="Wingdings 2" w:char="00A3"/>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 w:hAnsi="仿宋" w:eastAsia="仿宋"/>
                <w:sz w:val="28"/>
                <w:szCs w:val="28"/>
                <w:u w:val="single"/>
                <w:lang w:eastAsia="zh-CN"/>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 w:hAnsi="仿宋" w:eastAsia="仿宋"/>
                <w:sz w:val="28"/>
                <w:szCs w:val="28"/>
                <w:u w:val="single"/>
              </w:rPr>
              <w:sym w:font="Wingdings 2" w:char="00A3"/>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lang w:val="en-US" w:eastAsia="zh-CN"/>
              </w:rPr>
              <w:t>16000.00</w:t>
            </w:r>
            <w:r>
              <w:rPr>
                <w:rFonts w:hint="eastAsia" w:ascii="仿宋_GB2312" w:eastAsia="仿宋_GB2312"/>
                <w:b/>
                <w:bCs/>
                <w:sz w:val="24"/>
                <w:u w:val="single"/>
              </w:rPr>
              <w:t>元（</w:t>
            </w:r>
            <w:r>
              <w:rPr>
                <w:rFonts w:hint="eastAsia" w:ascii="仿宋_GB2312" w:eastAsia="仿宋_GB2312"/>
                <w:b/>
                <w:bCs/>
                <w:sz w:val="24"/>
                <w:u w:val="single"/>
                <w:lang w:val="en-US" w:eastAsia="zh-CN"/>
              </w:rPr>
              <w:t>壹万陆仟</w:t>
            </w:r>
            <w:r>
              <w:rPr>
                <w:rFonts w:hint="eastAsia" w:ascii="仿宋_GB2312" w:eastAsia="仿宋_GB2312"/>
                <w:b/>
                <w:bCs/>
                <w:sz w:val="24"/>
                <w:u w:val="single"/>
              </w:rPr>
              <w:t>元整）</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保证金收款人：</w:t>
            </w:r>
            <w:r>
              <w:rPr>
                <w:rFonts w:hint="eastAsia" w:ascii="仿宋_GB2312" w:eastAsia="仿宋_GB2312"/>
                <w:sz w:val="24"/>
                <w:u w:val="single"/>
                <w:lang w:eastAsia="zh-CN"/>
              </w:rPr>
              <w:t>新疆攀达项目管理有限公司</w:t>
            </w:r>
          </w:p>
          <w:p>
            <w:pPr>
              <w:widowControl/>
              <w:spacing w:line="420" w:lineRule="atLeast"/>
              <w:ind w:right="32" w:firstLine="720" w:firstLineChars="300"/>
              <w:rPr>
                <w:rFonts w:ascii="仿宋_GB2312" w:eastAsia="仿宋_GB2312"/>
                <w:sz w:val="24"/>
              </w:rPr>
            </w:pPr>
            <w:r>
              <w:rPr>
                <w:rFonts w:hint="eastAsia" w:ascii="仿宋_GB2312" w:eastAsia="仿宋_GB2312"/>
                <w:sz w:val="24"/>
              </w:rPr>
              <w:t>账户名称：</w:t>
            </w:r>
            <w:r>
              <w:rPr>
                <w:rFonts w:hint="eastAsia" w:ascii="仿宋_GB2312" w:eastAsia="仿宋_GB2312"/>
                <w:sz w:val="24"/>
                <w:u w:val="single"/>
                <w:lang w:eastAsia="zh-CN"/>
              </w:rPr>
              <w:t>新疆攀达项目管理有限公司</w:t>
            </w:r>
          </w:p>
          <w:p>
            <w:pPr>
              <w:widowControl/>
              <w:spacing w:line="420" w:lineRule="atLeast"/>
              <w:ind w:right="32" w:firstLine="720" w:firstLineChars="300"/>
              <w:rPr>
                <w:rFonts w:ascii="仿宋_GB2312" w:eastAsia="仿宋_GB2312"/>
                <w:sz w:val="24"/>
              </w:rPr>
            </w:pPr>
            <w:r>
              <w:rPr>
                <w:rFonts w:hint="eastAsia" w:ascii="仿宋_GB2312" w:eastAsia="仿宋_GB2312"/>
                <w:sz w:val="24"/>
                <w:lang w:val="en-US" w:eastAsia="zh-CN"/>
              </w:rPr>
              <w:t>银行</w:t>
            </w:r>
            <w:r>
              <w:rPr>
                <w:rFonts w:hint="eastAsia" w:ascii="仿宋_GB2312" w:eastAsia="仿宋_GB2312"/>
                <w:sz w:val="24"/>
              </w:rPr>
              <w:t>账号：</w:t>
            </w:r>
            <w:r>
              <w:rPr>
                <w:rFonts w:hint="eastAsia" w:ascii="仿宋_GB2312" w:eastAsia="仿宋_GB2312"/>
                <w:sz w:val="24"/>
                <w:lang w:val="en-US" w:eastAsia="zh-CN"/>
              </w:rPr>
              <w:t>107690367359</w:t>
            </w:r>
          </w:p>
          <w:p>
            <w:pPr>
              <w:spacing w:line="240" w:lineRule="atLeast"/>
              <w:ind w:firstLine="420" w:firstLineChars="175"/>
              <w:rPr>
                <w:rFonts w:hint="eastAsia" w:ascii="仿宋_GB2312" w:eastAsia="仿宋_GB2312"/>
                <w:sz w:val="24"/>
              </w:rPr>
            </w:pPr>
            <w:r>
              <w:rPr>
                <w:rFonts w:hint="eastAsia" w:ascii="仿宋_GB2312" w:eastAsia="仿宋_GB2312"/>
                <w:sz w:val="24"/>
              </w:rPr>
              <w:t xml:space="preserve"> 开户行：</w:t>
            </w:r>
            <w:r>
              <w:rPr>
                <w:rFonts w:hint="eastAsia" w:ascii="仿宋_GB2312" w:eastAsia="仿宋_GB2312"/>
                <w:sz w:val="24"/>
                <w:lang w:val="en-US" w:eastAsia="zh-CN"/>
              </w:rPr>
              <w:t>中国银行股份有限公司喀什市解放南路支行</w:t>
            </w:r>
          </w:p>
          <w:p>
            <w:pPr>
              <w:spacing w:line="240" w:lineRule="atLeast"/>
              <w:ind w:firstLine="422" w:firstLineChars="175"/>
              <w:rPr>
                <w:rFonts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lang w:val="en-US" w:eastAsia="zh-CN"/>
              </w:rPr>
              <w:t>3</w:t>
            </w:r>
            <w:r>
              <w:rPr>
                <w:rFonts w:hint="eastAsia" w:ascii="仿宋_GB2312" w:eastAsia="仿宋_GB2312"/>
                <w:b/>
                <w:bCs/>
                <w:sz w:val="24"/>
              </w:rPr>
              <w:t>年</w:t>
            </w:r>
            <w:r>
              <w:rPr>
                <w:rFonts w:hint="eastAsia" w:ascii="仿宋_GB2312" w:eastAsia="仿宋_GB2312"/>
                <w:b/>
                <w:bCs/>
                <w:sz w:val="24"/>
                <w:lang w:val="en-US" w:eastAsia="zh-CN"/>
              </w:rPr>
              <w:t>3</w:t>
            </w:r>
            <w:r>
              <w:rPr>
                <w:rFonts w:hint="eastAsia" w:ascii="仿宋_GB2312" w:eastAsia="仿宋_GB2312"/>
                <w:b/>
                <w:bCs/>
                <w:sz w:val="24"/>
              </w:rPr>
              <w:t>月</w:t>
            </w:r>
            <w:r>
              <w:rPr>
                <w:rFonts w:hint="eastAsia" w:ascii="仿宋_GB2312" w:eastAsia="仿宋_GB2312"/>
                <w:b/>
                <w:bCs/>
                <w:sz w:val="24"/>
                <w:lang w:val="en-US" w:eastAsia="zh-CN"/>
              </w:rPr>
              <w:t>31</w:t>
            </w:r>
            <w:r>
              <w:rPr>
                <w:rFonts w:hint="eastAsia" w:ascii="仿宋_GB2312" w:eastAsia="仿宋_GB2312"/>
                <w:b/>
                <w:bCs/>
                <w:sz w:val="24"/>
              </w:rPr>
              <w:t>日</w:t>
            </w:r>
            <w:r>
              <w:rPr>
                <w:rFonts w:ascii="仿宋_GB2312" w:eastAsia="仿宋_GB2312"/>
                <w:b/>
                <w:bCs/>
                <w:sz w:val="24"/>
              </w:rPr>
              <w:t>1</w:t>
            </w:r>
            <w:r>
              <w:rPr>
                <w:rFonts w:hint="eastAsia" w:ascii="仿宋_GB2312" w:eastAsia="仿宋_GB2312"/>
                <w:b/>
                <w:bCs/>
                <w:sz w:val="24"/>
              </w:rPr>
              <w:t>2时0</w:t>
            </w:r>
            <w:r>
              <w:rPr>
                <w:rFonts w:ascii="仿宋_GB2312" w:eastAsia="仿宋_GB2312"/>
                <w:b/>
                <w:bCs/>
                <w:sz w:val="24"/>
              </w:rPr>
              <w:t>0</w:t>
            </w:r>
            <w:r>
              <w:rPr>
                <w:rFonts w:hint="eastAsia" w:ascii="仿宋_GB2312" w:eastAsia="仿宋_GB2312"/>
                <w:b/>
                <w:bCs/>
                <w:sz w:val="24"/>
              </w:rPr>
              <w:t>分（以到行政服务中心账户时间为准</w:t>
            </w:r>
            <w:r>
              <w:rPr>
                <w:rFonts w:ascii="仿宋_GB2312" w:eastAsia="仿宋_GB2312"/>
                <w:b/>
                <w:bCs/>
                <w:sz w:val="24"/>
              </w:rPr>
              <w:t>)</w:t>
            </w:r>
            <w:r>
              <w:rPr>
                <w:rFonts w:hint="eastAsia" w:ascii="仿宋_GB2312" w:eastAsia="仿宋_GB2312"/>
                <w:b/>
                <w:bCs/>
                <w:sz w:val="24"/>
              </w:rPr>
              <w:t>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ascii="仿宋_GB2312" w:eastAsia="仿宋_GB2312"/>
                <w:i/>
                <w:sz w:val="24"/>
              </w:rPr>
            </w:pPr>
            <w:r>
              <w:rPr>
                <w:rFonts w:hint="eastAsia" w:ascii="仿宋_GB2312" w:eastAsia="仿宋_GB2312"/>
                <w:b/>
                <w:bCs/>
                <w:sz w:val="24"/>
              </w:rPr>
              <w:t>2、投标人未按招标文件规定缴纳投标保证金的,</w:t>
            </w:r>
            <w:r>
              <w:rPr>
                <w:rFonts w:hint="eastAsia" w:ascii="仿宋_GB2312" w:eastAsia="仿宋_GB2312"/>
                <w:b/>
                <w:bCs/>
                <w:sz w:val="24"/>
                <w:lang w:val="en-US" w:eastAsia="zh-CN"/>
              </w:rPr>
              <w:t>视为无效投标，不予评审</w:t>
            </w:r>
            <w:r>
              <w:rPr>
                <w:rFonts w:hint="eastAsia" w:ascii="仿宋_GB2312" w:eastAsia="仿宋_GB2312"/>
                <w:b/>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w:t>
            </w:r>
            <w:r>
              <w:rPr>
                <w:rFonts w:hint="eastAsia" w:ascii="仿宋_GB2312" w:eastAsia="仿宋_GB2312"/>
                <w:sz w:val="24"/>
                <w:u w:val="single"/>
                <w:lang w:val="en-US" w:eastAsia="zh-CN"/>
              </w:rPr>
              <w:t>6</w:t>
            </w:r>
            <w:r>
              <w:rPr>
                <w:rFonts w:hint="eastAsia" w:ascii="仿宋_GB2312" w:eastAsia="仿宋_GB2312"/>
                <w:sz w:val="24"/>
                <w:u w:val="single"/>
              </w:rPr>
              <w:t>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竞争性</w:t>
            </w:r>
            <w:r>
              <w:rPr>
                <w:rFonts w:hint="eastAsia" w:ascii="仿宋_GB2312" w:eastAsia="仿宋_GB2312"/>
                <w:sz w:val="24"/>
                <w:lang w:eastAsia="zh-CN"/>
              </w:rPr>
              <w:t>磋商</w:t>
            </w:r>
            <w:r>
              <w:rPr>
                <w:rFonts w:hint="eastAsia" w:ascii="仿宋_GB2312" w:eastAsia="仿宋_GB2312"/>
                <w:sz w:val="24"/>
              </w:rPr>
              <w:t>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w:t>
            </w:r>
            <w:r>
              <w:rPr>
                <w:rFonts w:hint="eastAsia" w:ascii="仿宋_GB2312" w:eastAsia="仿宋_GB2312"/>
                <w:sz w:val="24"/>
                <w:u w:val="single"/>
                <w:lang w:val="en-US" w:eastAsia="zh-CN"/>
              </w:rPr>
              <w:t>2</w:t>
            </w:r>
            <w:r>
              <w:rPr>
                <w:rFonts w:hint="eastAsia" w:ascii="仿宋_GB2312" w:eastAsia="仿宋_GB2312"/>
                <w:sz w:val="24"/>
                <w:u w:val="single"/>
              </w:rPr>
              <w:t>　</w:t>
            </w:r>
            <w:r>
              <w:rPr>
                <w:rFonts w:hint="eastAsia" w:ascii="仿宋_GB2312" w:eastAsia="仿宋_GB2312"/>
                <w:sz w:val="24"/>
              </w:rPr>
              <w:t>份；</w:t>
            </w:r>
          </w:p>
          <w:p>
            <w:pPr>
              <w:spacing w:line="240" w:lineRule="atLeast"/>
              <w:rPr>
                <w:rFonts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r>
              <w:rPr>
                <w:rFonts w:hint="eastAsia" w:ascii="仿宋_GB2312" w:eastAsia="仿宋_GB2312"/>
                <w:b/>
                <w:bCs/>
                <w:sz w:val="24"/>
                <w:lang w:eastAsia="zh-CN"/>
              </w:rPr>
              <w:t>（</w:t>
            </w:r>
            <w:r>
              <w:rPr>
                <w:rFonts w:hint="eastAsia" w:ascii="仿宋_GB2312" w:eastAsia="仿宋_GB2312"/>
                <w:b/>
                <w:bCs/>
                <w:sz w:val="24"/>
                <w:lang w:val="en-US" w:eastAsia="zh-CN"/>
              </w:rPr>
              <w:t>中标后提供</w:t>
            </w:r>
            <w:r>
              <w:rPr>
                <w:rFonts w:hint="eastAsia" w:ascii="仿宋_GB2312" w:eastAsia="仿宋_GB2312"/>
                <w:b/>
                <w:bCs/>
                <w:sz w:val="24"/>
                <w:lang w:eastAsia="zh-CN"/>
              </w:rPr>
              <w:t>）</w:t>
            </w:r>
            <w:r>
              <w:rPr>
                <w:rFonts w:hint="eastAsia" w:ascii="仿宋_GB2312"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3</w:t>
            </w:r>
            <w:r>
              <w:rPr>
                <w:rFonts w:hint="eastAsia" w:ascii="仿宋_GB2312" w:eastAsia="仿宋_GB2312"/>
                <w:sz w:val="24"/>
                <w:u w:val="single"/>
              </w:rPr>
              <w:t>年</w:t>
            </w:r>
            <w:r>
              <w:rPr>
                <w:rFonts w:hint="eastAsia" w:ascii="仿宋_GB2312" w:eastAsia="仿宋_GB2312"/>
                <w:sz w:val="24"/>
                <w:u w:val="single"/>
                <w:lang w:val="en-US" w:eastAsia="zh-CN"/>
              </w:rPr>
              <w:t>3</w:t>
            </w:r>
            <w:r>
              <w:rPr>
                <w:rFonts w:hint="eastAsia" w:ascii="仿宋_GB2312" w:eastAsia="仿宋_GB2312"/>
                <w:sz w:val="24"/>
                <w:u w:val="single"/>
              </w:rPr>
              <w:t>月</w:t>
            </w:r>
            <w:r>
              <w:rPr>
                <w:rFonts w:hint="eastAsia" w:ascii="仿宋_GB2312" w:eastAsia="仿宋_GB2312"/>
                <w:sz w:val="24"/>
                <w:u w:val="single"/>
                <w:lang w:val="en-US" w:eastAsia="zh-CN"/>
              </w:rPr>
              <w:t>31</w:t>
            </w:r>
            <w:r>
              <w:rPr>
                <w:rFonts w:hint="eastAsia" w:ascii="仿宋_GB2312" w:eastAsia="仿宋_GB2312"/>
                <w:sz w:val="24"/>
                <w:u w:val="single"/>
              </w:rPr>
              <w:t>日1</w:t>
            </w:r>
            <w:r>
              <w:rPr>
                <w:rFonts w:hint="eastAsia" w:ascii="仿宋_GB2312" w:eastAsia="仿宋_GB2312"/>
                <w:sz w:val="24"/>
                <w:u w:val="single"/>
                <w:lang w:val="en-US" w:eastAsia="zh-CN"/>
              </w:rPr>
              <w:t>2</w:t>
            </w:r>
            <w:r>
              <w:rPr>
                <w:rFonts w:hint="eastAsia" w:ascii="仿宋_GB2312" w:eastAsia="仿宋_GB2312"/>
                <w:sz w:val="24"/>
                <w:u w:val="single"/>
              </w:rPr>
              <w:t>:00时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3</w:t>
            </w:r>
            <w:r>
              <w:rPr>
                <w:rFonts w:hint="eastAsia" w:ascii="仿宋_GB2312" w:eastAsia="仿宋_GB2312"/>
                <w:sz w:val="24"/>
                <w:u w:val="single"/>
              </w:rPr>
              <w:t>年</w:t>
            </w:r>
            <w:r>
              <w:rPr>
                <w:rFonts w:hint="eastAsia" w:ascii="仿宋_GB2312" w:eastAsia="仿宋_GB2312"/>
                <w:sz w:val="24"/>
                <w:u w:val="single"/>
                <w:lang w:val="en-US" w:eastAsia="zh-CN"/>
              </w:rPr>
              <w:t>3</w:t>
            </w:r>
            <w:r>
              <w:rPr>
                <w:rFonts w:hint="eastAsia" w:ascii="仿宋_GB2312" w:eastAsia="仿宋_GB2312"/>
                <w:sz w:val="24"/>
                <w:u w:val="single"/>
              </w:rPr>
              <w:t>月</w:t>
            </w:r>
            <w:r>
              <w:rPr>
                <w:rFonts w:hint="eastAsia" w:ascii="仿宋_GB2312" w:eastAsia="仿宋_GB2312"/>
                <w:sz w:val="24"/>
                <w:u w:val="single"/>
                <w:lang w:val="en-US" w:eastAsia="zh-CN"/>
              </w:rPr>
              <w:t>31</w:t>
            </w:r>
            <w:bookmarkStart w:id="609" w:name="_GoBack"/>
            <w:bookmarkEnd w:id="609"/>
            <w:r>
              <w:rPr>
                <w:rFonts w:hint="eastAsia" w:ascii="仿宋_GB2312" w:eastAsia="仿宋_GB2312"/>
                <w:sz w:val="24"/>
                <w:u w:val="single"/>
              </w:rPr>
              <w:t>日1</w:t>
            </w:r>
            <w:r>
              <w:rPr>
                <w:rFonts w:hint="eastAsia" w:ascii="仿宋_GB2312" w:eastAsia="仿宋_GB2312"/>
                <w:sz w:val="24"/>
                <w:u w:val="single"/>
                <w:lang w:val="en-US" w:eastAsia="zh-CN"/>
              </w:rPr>
              <w:t>2</w:t>
            </w:r>
            <w:r>
              <w:rPr>
                <w:rFonts w:hint="eastAsia" w:ascii="仿宋_GB2312" w:eastAsia="仿宋_GB2312"/>
                <w:sz w:val="24"/>
                <w:u w:val="single"/>
              </w:rPr>
              <w:t>:00时</w:t>
            </w:r>
          </w:p>
          <w:p>
            <w:pPr>
              <w:spacing w:line="240" w:lineRule="atLeast"/>
              <w:rPr>
                <w:rFonts w:hint="eastAsia" w:ascii="仿宋_GB2312" w:eastAsia="仿宋_GB2312"/>
                <w:sz w:val="24"/>
                <w:lang w:eastAsia="zh-CN"/>
              </w:rPr>
            </w:pPr>
            <w:r>
              <w:rPr>
                <w:rFonts w:hint="eastAsia" w:ascii="仿宋_GB2312" w:eastAsia="仿宋_GB2312"/>
                <w:sz w:val="24"/>
              </w:rPr>
              <w:t>开标地点：</w:t>
            </w:r>
            <w:r>
              <w:rPr>
                <w:rFonts w:hint="eastAsia" w:ascii="仿宋_GB2312" w:eastAsia="仿宋_GB2312"/>
                <w:sz w:val="24"/>
                <w:lang w:eastAsia="zh-CN"/>
              </w:rPr>
              <w:t>新疆政府采购网政采云平台（www.zcygov.cn）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ascii="仿宋_GB2312" w:eastAsia="仿宋_GB2312"/>
                <w:i/>
                <w:sz w:val="24"/>
              </w:rPr>
            </w:pPr>
            <w:r>
              <w:rPr>
                <w:rFonts w:hint="eastAsia" w:ascii="仿宋_GB2312" w:eastAsia="仿宋_GB2312"/>
                <w:sz w:val="24"/>
              </w:rPr>
              <w:t>评标方法：</w:t>
            </w:r>
            <w:r>
              <w:rPr>
                <w:rFonts w:hint="eastAsia" w:ascii="仿宋_GB2312" w:hAnsi="宋体" w:eastAsia="仿宋_GB2312"/>
                <w:b w:val="0"/>
                <w:bCs w:val="0"/>
                <w:sz w:val="24"/>
                <w:u w:val="single"/>
                <w:lang w:val="en-US" w:eastAsia="zh-CN"/>
              </w:rPr>
              <w:t>综合评分</w:t>
            </w:r>
            <w:r>
              <w:rPr>
                <w:rFonts w:hint="eastAsia" w:ascii="仿宋_GB2312" w:hAnsi="宋体" w:eastAsia="仿宋_GB2312"/>
                <w:b w:val="0"/>
                <w:bCs w:val="0"/>
                <w:sz w:val="24"/>
                <w:u w:val="single"/>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27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ascii="仿宋_GB2312" w:eastAsia="仿宋_GB2312"/>
                <w:i/>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履约保证金金额：合同总价的</w:t>
            </w:r>
            <w:r>
              <w:rPr>
                <w:rFonts w:hint="eastAsia" w:ascii="仿宋_GB2312" w:eastAsia="仿宋_GB2312"/>
                <w:color w:val="000000" w:themeColor="text1"/>
                <w:sz w:val="24"/>
                <w:u w:val="single"/>
                <w14:textFill>
                  <w14:solidFill>
                    <w14:schemeClr w14:val="tx1"/>
                  </w14:solidFill>
                </w14:textFill>
              </w:rPr>
              <w:t>　10%　</w:t>
            </w:r>
            <w:r>
              <w:rPr>
                <w:rFonts w:hint="eastAsia" w:ascii="仿宋_GB2312" w:eastAsia="仿宋_GB2312"/>
                <w:i/>
                <w:color w:val="000000" w:themeColor="text1"/>
                <w:sz w:val="24"/>
                <w14:textFill>
                  <w14:solidFill>
                    <w14:schemeClr w14:val="tx1"/>
                  </w14:solidFill>
                </w14:textFill>
              </w:rPr>
              <w:t>（</w:t>
            </w:r>
            <w:r>
              <w:rPr>
                <w:rFonts w:ascii="仿宋_GB2312" w:eastAsia="仿宋_GB2312"/>
                <w:i/>
                <w:color w:val="000000" w:themeColor="text1"/>
                <w:sz w:val="24"/>
                <w14:textFill>
                  <w14:solidFill>
                    <w14:schemeClr w14:val="tx1"/>
                  </w14:solidFill>
                </w14:textFill>
              </w:rPr>
              <w:t>不得超过政府采购</w:t>
            </w:r>
            <w:r>
              <w:rPr>
                <w:rFonts w:hint="eastAsia" w:ascii="仿宋_GB2312" w:eastAsia="仿宋_GB2312"/>
                <w:i/>
                <w:color w:val="000000" w:themeColor="text1"/>
                <w:sz w:val="24"/>
                <w14:textFill>
                  <w14:solidFill>
                    <w14:schemeClr w14:val="tx1"/>
                  </w14:solidFill>
                </w14:textFill>
              </w:rPr>
              <w:t>合同</w:t>
            </w:r>
            <w:r>
              <w:rPr>
                <w:rFonts w:ascii="仿宋_GB2312" w:eastAsia="仿宋_GB2312"/>
                <w:i/>
                <w:color w:val="000000" w:themeColor="text1"/>
                <w:sz w:val="24"/>
                <w14:textFill>
                  <w14:solidFill>
                    <w14:schemeClr w14:val="tx1"/>
                  </w14:solidFill>
                </w14:textFill>
              </w:rPr>
              <w:t>金额的</w:t>
            </w:r>
            <w:r>
              <w:rPr>
                <w:rFonts w:hint="eastAsia" w:ascii="仿宋_GB2312" w:eastAsia="仿宋_GB2312"/>
                <w:i/>
                <w:color w:val="000000" w:themeColor="text1"/>
                <w:sz w:val="24"/>
                <w14:textFill>
                  <w14:solidFill>
                    <w14:schemeClr w14:val="tx1"/>
                  </w14:solidFill>
                </w14:textFill>
              </w:rPr>
              <w:t>10%）</w:t>
            </w:r>
          </w:p>
          <w:p>
            <w:pPr>
              <w:spacing w:line="240" w:lineRule="atLeas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履约保证金形式：</w:t>
            </w:r>
            <w:r>
              <w:rPr>
                <w:rFonts w:hint="eastAsia" w:ascii="仿宋_GB2312" w:eastAsia="仿宋_GB2312"/>
                <w:color w:val="000000" w:themeColor="text1"/>
                <w:sz w:val="24"/>
                <w:u w:val="single"/>
                <w14:textFill>
                  <w14:solidFill>
                    <w14:schemeClr w14:val="tx1"/>
                  </w14:solidFill>
                </w14:textFill>
              </w:rPr>
              <w:t xml:space="preserve">  电汇         </w:t>
            </w:r>
          </w:p>
          <w:p>
            <w:pPr>
              <w:spacing w:line="240" w:lineRule="atLeas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提交履约保证金的时间：中标之日起 </w:t>
            </w:r>
            <w:r>
              <w:rPr>
                <w:rFonts w:hint="eastAsia" w:ascii="仿宋_GB2312" w:eastAsia="仿宋_GB2312"/>
                <w:color w:val="000000" w:themeColor="text1"/>
                <w:sz w:val="24"/>
                <w:u w:val="single"/>
                <w14:textFill>
                  <w14:solidFill>
                    <w14:schemeClr w14:val="tx1"/>
                  </w14:solidFill>
                </w14:textFill>
              </w:rPr>
              <w:t xml:space="preserve">7 </w:t>
            </w:r>
            <w:r>
              <w:rPr>
                <w:rFonts w:hint="eastAsia" w:ascii="仿宋_GB2312" w:eastAsia="仿宋_GB2312"/>
                <w:color w:val="000000" w:themeColor="text1"/>
                <w:sz w:val="24"/>
                <w14:textFill>
                  <w14:solidFill>
                    <w14:schemeClr w14:val="tx1"/>
                  </w14:solidFill>
                </w14:textFill>
              </w:rPr>
              <w:t>日历日</w:t>
            </w:r>
          </w:p>
          <w:p>
            <w:pPr>
              <w:widowControl/>
              <w:spacing w:line="420" w:lineRule="atLeast"/>
              <w:ind w:right="32" w:firstLine="720" w:firstLineChars="300"/>
              <w:rPr>
                <w:rFonts w:hint="default" w:ascii="仿宋_GB2312" w:eastAsia="仿宋_GB2312"/>
                <w:color w:val="000000" w:themeColor="text1"/>
                <w:sz w:val="24"/>
                <w:u w:val="single"/>
                <w:lang w:val="en-US" w:eastAsia="zh-CN"/>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账户名称：</w:t>
            </w:r>
            <w:r>
              <w:rPr>
                <w:rFonts w:hint="eastAsia" w:ascii="仿宋_GB2312" w:eastAsia="仿宋_GB2312"/>
                <w:color w:val="000000" w:themeColor="text1"/>
                <w:sz w:val="24"/>
                <w:u w:val="single"/>
                <w:lang w:val="en-US" w:eastAsia="zh-CN"/>
                <w14:textFill>
                  <w14:solidFill>
                    <w14:schemeClr w14:val="tx1"/>
                  </w14:solidFill>
                </w14:textFill>
              </w:rPr>
              <w:t>巴楚县夏马勒国有林管理局</w:t>
            </w:r>
          </w:p>
          <w:p>
            <w:pPr>
              <w:widowControl/>
              <w:spacing w:line="420" w:lineRule="atLeast"/>
              <w:ind w:right="32" w:firstLine="720" w:firstLineChars="300"/>
              <w:rPr>
                <w:rFonts w:hint="default" w:ascii="仿宋_GB2312" w:eastAsia="仿宋_GB2312"/>
                <w:color w:val="000000" w:themeColor="text1"/>
                <w:sz w:val="24"/>
                <w:u w:val="single"/>
                <w:lang w:val="en-US" w:eastAsia="zh-CN"/>
                <w14:textFill>
                  <w14:solidFill>
                    <w14:schemeClr w14:val="tx1"/>
                  </w14:solidFill>
                </w14:textFill>
              </w:rPr>
            </w:pPr>
            <w:r>
              <w:rPr>
                <w:rFonts w:hint="eastAsia" w:ascii="仿宋_GB2312" w:eastAsia="仿宋_GB2312"/>
                <w:color w:val="000000" w:themeColor="text1"/>
                <w:sz w:val="24"/>
                <w:u w:val="single"/>
                <w14:textFill>
                  <w14:solidFill>
                    <w14:schemeClr w14:val="tx1"/>
                  </w14:solidFill>
                </w14:textFill>
              </w:rPr>
              <w:t>账号：</w:t>
            </w:r>
            <w:r>
              <w:rPr>
                <w:rFonts w:hint="eastAsia" w:ascii="仿宋_GB2312" w:eastAsia="仿宋_GB2312"/>
                <w:color w:val="000000" w:themeColor="text1"/>
                <w:sz w:val="24"/>
                <w:u w:val="single"/>
                <w:lang w:val="en-US" w:eastAsia="zh-CN"/>
                <w14:textFill>
                  <w14:solidFill>
                    <w14:schemeClr w14:val="tx1"/>
                  </w14:solidFill>
                </w14:textFill>
              </w:rPr>
              <w:t>3012343029200039748</w:t>
            </w:r>
          </w:p>
          <w:p>
            <w:pPr>
              <w:widowControl/>
              <w:spacing w:line="420" w:lineRule="atLeast"/>
              <w:ind w:right="32" w:firstLine="240" w:firstLineChars="100"/>
              <w:rPr>
                <w:rFonts w:hint="default" w:ascii="仿宋_GB2312" w:eastAsia="仿宋_GB2312"/>
                <w:color w:val="FF0000"/>
                <w:sz w:val="24"/>
                <w:u w:val="single"/>
                <w:lang w:val="en-US" w:eastAsia="zh-CN"/>
              </w:rPr>
            </w:pPr>
            <w:r>
              <w:rPr>
                <w:rFonts w:hint="eastAsia"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u w:val="single"/>
                <w:lang w:val="en-US" w:eastAsia="zh-CN"/>
                <w14:textFill>
                  <w14:solidFill>
                    <w14:schemeClr w14:val="tx1"/>
                  </w14:solidFill>
                </w14:textFill>
              </w:rPr>
              <w:t xml:space="preserve">  </w:t>
            </w:r>
            <w:r>
              <w:rPr>
                <w:rFonts w:hint="eastAsia" w:ascii="仿宋_GB2312" w:eastAsia="仿宋_GB2312"/>
                <w:color w:val="000000" w:themeColor="text1"/>
                <w:sz w:val="24"/>
                <w:u w:val="single"/>
                <w14:textFill>
                  <w14:solidFill>
                    <w14:schemeClr w14:val="tx1"/>
                  </w14:solidFill>
                </w14:textFill>
              </w:rPr>
              <w:t>开户行：</w:t>
            </w:r>
            <w:r>
              <w:rPr>
                <w:rFonts w:hint="eastAsia" w:ascii="仿宋_GB2312" w:eastAsia="仿宋_GB2312"/>
                <w:color w:val="000000" w:themeColor="text1"/>
                <w:sz w:val="24"/>
                <w:u w:val="single"/>
                <w:lang w:val="en-US" w:eastAsia="zh-CN"/>
                <w14:textFill>
                  <w14:solidFill>
                    <w14:schemeClr w14:val="tx1"/>
                  </w14:solidFill>
                </w14:textFill>
              </w:rPr>
              <w:t>中国工商银行股份有限公司巴楚支行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32</w:t>
            </w:r>
          </w:p>
        </w:tc>
        <w:tc>
          <w:tcPr>
            <w:tcW w:w="6840" w:type="dxa"/>
            <w:vAlign w:val="center"/>
          </w:tcPr>
          <w:p>
            <w:pPr>
              <w:spacing w:line="240" w:lineRule="atLeast"/>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中标服务费：</w:t>
            </w:r>
            <w:r>
              <w:rPr>
                <w:rFonts w:hint="eastAsia" w:ascii="仿宋_GB2312" w:eastAsia="仿宋_GB2312"/>
                <w:color w:val="000000" w:themeColor="text1"/>
                <w:sz w:val="24"/>
                <w:u w:val="single"/>
                <w14:textFill>
                  <w14:solidFill>
                    <w14:schemeClr w14:val="tx1"/>
                  </w14:solidFill>
                </w14:textFill>
              </w:rPr>
              <w:t xml:space="preserve">  无             </w:t>
            </w:r>
          </w:p>
          <w:p>
            <w:pPr>
              <w:spacing w:line="240" w:lineRule="atLeas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支付形式：</w:t>
            </w:r>
            <w:r>
              <w:rPr>
                <w:rFonts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u w:val="single"/>
                <w14:textFill>
                  <w14:solidFill>
                    <w14:schemeClr w14:val="tx1"/>
                  </w14:solidFill>
                </w14:textFill>
              </w:rPr>
              <w:t xml:space="preserve">  无</w:t>
            </w:r>
            <w:r>
              <w:rPr>
                <w:rFonts w:ascii="仿宋_GB2312" w:eastAsia="仿宋_GB2312"/>
                <w:color w:val="000000" w:themeColor="text1"/>
                <w:sz w:val="24"/>
                <w:u w:val="single"/>
                <w14:textFill>
                  <w14:solidFill>
                    <w14:schemeClr w14:val="tx1"/>
                  </w14:solidFill>
                </w14:textFill>
              </w:rPr>
              <w:t xml:space="preserve">              </w:t>
            </w:r>
          </w:p>
          <w:p>
            <w:pPr>
              <w:spacing w:line="240" w:lineRule="atLeas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支付时间：</w:t>
            </w:r>
            <w:r>
              <w:rPr>
                <w:rFonts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u w:val="single"/>
                <w14:textFill>
                  <w14:solidFill>
                    <w14:schemeClr w14:val="tx1"/>
                  </w14:solidFill>
                </w14:textFill>
              </w:rPr>
              <w:t>无</w:t>
            </w:r>
            <w:r>
              <w:rPr>
                <w:rFonts w:ascii="仿宋_GB2312" w:eastAsia="仿宋_GB2312"/>
                <w:color w:val="000000" w:themeColor="text1"/>
                <w:sz w:val="24"/>
                <w:u w:val="single"/>
                <w14:textFill>
                  <w14:solidFill>
                    <w14:schemeClr w14:val="tx1"/>
                  </w14:solidFill>
                </w14:textFill>
              </w:rPr>
              <w:t xml:space="preserve">     </w:t>
            </w:r>
            <w:r>
              <w:rPr>
                <w:rFonts w:hint="eastAsia" w:ascii="仿宋_GB2312" w:eastAsia="仿宋_GB2312"/>
                <w:color w:val="000000" w:themeColor="text1"/>
                <w:sz w:val="24"/>
                <w:u w:val="single"/>
                <w14:textFill>
                  <w14:solidFill>
                    <w14:schemeClr w14:val="tx1"/>
                  </w14:solidFill>
                </w14:textFill>
              </w:rPr>
              <w:t xml:space="preserve">     </w:t>
            </w:r>
            <w:r>
              <w:rPr>
                <w:rFonts w:ascii="仿宋_GB2312" w:eastAsia="仿宋_GB2312"/>
                <w:color w:val="000000" w:themeColor="text1"/>
                <w:sz w:val="24"/>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本项目是否</w:t>
            </w:r>
            <w:r>
              <w:rPr>
                <w:rFonts w:ascii="仿宋_GB2312" w:eastAsia="仿宋_GB2312"/>
                <w:color w:val="000000" w:themeColor="text1"/>
                <w:sz w:val="24"/>
                <w14:textFill>
                  <w14:solidFill>
                    <w14:schemeClr w14:val="tx1"/>
                  </w14:solidFill>
                </w14:textFill>
              </w:rPr>
              <w:t>属于</w:t>
            </w:r>
            <w:r>
              <w:rPr>
                <w:rFonts w:ascii="仿宋_GB2312" w:hAnsi="宋体" w:eastAsia="仿宋_GB2312"/>
                <w:color w:val="000000" w:themeColor="text1"/>
                <w:sz w:val="24"/>
                <w14:textFill>
                  <w14:solidFill>
                    <w14:schemeClr w14:val="tx1"/>
                  </w14:solidFill>
                </w14:textFill>
              </w:rPr>
              <w:t>信用担保试点范围</w:t>
            </w:r>
            <w:r>
              <w:rPr>
                <w:rFonts w:hint="eastAsia" w:ascii="仿宋_GB2312" w:hAnsi="宋体" w:eastAsia="仿宋_GB2312"/>
                <w:color w:val="000000" w:themeColor="text1"/>
                <w:sz w:val="24"/>
                <w14:textFill>
                  <w14:solidFill>
                    <w14:schemeClr w14:val="tx1"/>
                  </w14:solidFill>
                </w14:textFill>
              </w:rPr>
              <w:t>：</w:t>
            </w:r>
            <w:r>
              <w:rPr>
                <w:rFonts w:hint="eastAsia" w:ascii="仿宋_GB2312" w:eastAsia="仿宋_GB2312"/>
                <w:color w:val="000000" w:themeColor="text1"/>
                <w:sz w:val="24"/>
                <w:u w:val="single"/>
                <w14:textFill>
                  <w14:solidFill>
                    <w14:schemeClr w14:val="tx1"/>
                  </w14:solidFill>
                </w14:textFill>
              </w:rPr>
              <w:t>否</w:t>
            </w:r>
            <w:r>
              <w:rPr>
                <w:rFonts w:hint="eastAsia" w:ascii="仿宋_GB2312" w:hAnsi="宋体" w:eastAsia="仿宋_GB2312"/>
                <w:i/>
                <w:color w:val="000000" w:themeColor="text1"/>
                <w:sz w:val="24"/>
                <w14:textFill>
                  <w14:solidFill>
                    <w14:schemeClr w14:val="tx1"/>
                  </w14:solidFill>
                </w14:textFill>
              </w:rPr>
              <w:t>（是、否）</w:t>
            </w:r>
          </w:p>
        </w:tc>
      </w:tr>
    </w:tbl>
    <w:p>
      <w:pPr>
        <w:spacing w:line="240" w:lineRule="atLeast"/>
        <w:rPr>
          <w:rFonts w:ascii="仿宋_GB2312" w:eastAsia="仿宋_GB2312"/>
          <w:sz w:val="24"/>
        </w:rPr>
        <w:sectPr>
          <w:headerReference r:id="rId8" w:type="default"/>
          <w:headerReference r:id="rId9" w:type="even"/>
          <w:footerReference r:id="rId10"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kern w:val="0"/>
          <w:sz w:val="32"/>
          <w:szCs w:val="32"/>
        </w:rPr>
      </w:pPr>
      <w:bookmarkStart w:id="397" w:name="_Toc216513787"/>
      <w:bookmarkStart w:id="398" w:name="_Toc218935351"/>
      <w:bookmarkStart w:id="399" w:name="_Toc216582811"/>
      <w:bookmarkStart w:id="400" w:name="_Toc219175635"/>
      <w:r>
        <w:rPr>
          <w:rFonts w:hint="eastAsia" w:ascii="仿宋" w:hAnsi="仿宋" w:eastAsia="仿宋" w:cs="宋体"/>
          <w:b/>
          <w:kern w:val="0"/>
          <w:sz w:val="32"/>
          <w:szCs w:val="32"/>
        </w:rPr>
        <w:t>资格审查</w:t>
      </w:r>
      <w:r>
        <w:rPr>
          <w:rFonts w:ascii="仿宋" w:hAnsi="仿宋" w:eastAsia="仿宋" w:cs="宋体"/>
          <w:b/>
          <w:kern w:val="0"/>
          <w:sz w:val="32"/>
          <w:szCs w:val="32"/>
        </w:rPr>
        <w:t>表</w:t>
      </w:r>
    </w:p>
    <w:p/>
    <w:tbl>
      <w:tblPr>
        <w:tblStyle w:val="21"/>
        <w:tblW w:w="14126" w:type="dxa"/>
        <w:jc w:val="center"/>
        <w:tblLayout w:type="fixed"/>
        <w:tblCellMar>
          <w:top w:w="0" w:type="dxa"/>
          <w:left w:w="108" w:type="dxa"/>
          <w:bottom w:w="0" w:type="dxa"/>
          <w:right w:w="108" w:type="dxa"/>
        </w:tblCellMar>
      </w:tblPr>
      <w:tblGrid>
        <w:gridCol w:w="1484"/>
        <w:gridCol w:w="5267"/>
        <w:gridCol w:w="5802"/>
        <w:gridCol w:w="1573"/>
      </w:tblGrid>
      <w:tr>
        <w:tblPrEx>
          <w:tblCellMar>
            <w:top w:w="0" w:type="dxa"/>
            <w:left w:w="108" w:type="dxa"/>
            <w:bottom w:w="0" w:type="dxa"/>
            <w:right w:w="108" w:type="dxa"/>
          </w:tblCellMar>
        </w:tblPrEx>
        <w:trPr>
          <w:trHeight w:val="531" w:hRule="atLeast"/>
          <w:jc w:val="center"/>
        </w:trPr>
        <w:tc>
          <w:tcPr>
            <w:tcW w:w="14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投标人名称</w:t>
            </w:r>
          </w:p>
        </w:tc>
        <w:tc>
          <w:tcPr>
            <w:tcW w:w="1106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1573" w:type="dxa"/>
            <w:vMerge w:val="restart"/>
            <w:tcBorders>
              <w:top w:val="single" w:color="auto" w:sz="4" w:space="0"/>
              <w:left w:val="nil"/>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4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仿宋_GB2312" w:cs="宋体"/>
                <w:kern w:val="0"/>
                <w:sz w:val="18"/>
                <w:szCs w:val="18"/>
                <w:lang w:val="en-US" w:eastAsia="zh-CN"/>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r>
              <w:rPr>
                <w:rFonts w:hint="eastAsia" w:ascii="仿宋_GB2312" w:hAnsi="宋体" w:eastAsia="仿宋_GB2312" w:cs="宋体"/>
                <w:kern w:val="0"/>
                <w:sz w:val="20"/>
                <w:szCs w:val="20"/>
                <w:lang w:val="en-US" w:eastAsia="zh-CN"/>
              </w:rPr>
              <w:t>投标保证金汇款凭证（银行回单或收款单位收据需注明项目名称及编号）</w:t>
            </w:r>
          </w:p>
        </w:tc>
        <w:tc>
          <w:tcPr>
            <w:tcW w:w="580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rPr>
              <w:t>税收缴纳记录</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rPr>
              <w:t>投标文件中有依法缴纳税收的良好纪录。提供2022年1月至今任一月份税收缴纳记录即可</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rPr>
              <w:t>社会保障缴纳记录</w:t>
            </w:r>
            <w:r>
              <w:rPr>
                <w:rFonts w:hint="eastAsia" w:ascii="仿宋_GB2312" w:hAnsi="宋体" w:eastAsia="仿宋_GB2312" w:cs="宋体"/>
                <w:kern w:val="0"/>
                <w:sz w:val="20"/>
                <w:szCs w:val="20"/>
                <w:lang w:eastAsia="zh-CN"/>
              </w:rPr>
              <w:t>（</w:t>
            </w:r>
            <w:r>
              <w:rPr>
                <w:rFonts w:hint="eastAsia" w:ascii="仿宋_GB2312" w:hAnsi="宋体" w:eastAsia="仿宋_GB2312" w:cs="宋体"/>
                <w:kern w:val="0"/>
                <w:sz w:val="20"/>
                <w:szCs w:val="20"/>
              </w:rPr>
              <w:t>投标文件中有依法缴纳社会保障资金的良好纪录。提供2022年1月至今任一月份社保缴纳记录即可</w:t>
            </w:r>
            <w:r>
              <w:rPr>
                <w:rFonts w:hint="eastAsia" w:ascii="仿宋_GB2312" w:hAnsi="宋体" w:eastAsia="仿宋_GB2312" w:cs="宋体"/>
                <w:kern w:val="0"/>
                <w:sz w:val="20"/>
                <w:szCs w:val="20"/>
                <w:lang w:eastAsia="zh-CN"/>
              </w:rPr>
              <w:t>）</w:t>
            </w:r>
          </w:p>
          <w:p>
            <w:pPr>
              <w:widowControl/>
              <w:jc w:val="center"/>
              <w:rPr>
                <w:rFonts w:ascii="宋体" w:hAnsi="宋体" w:eastAsia="仿宋_GB2312" w:cs="宋体"/>
                <w:kern w:val="0"/>
                <w:sz w:val="22"/>
                <w:szCs w:val="22"/>
              </w:rPr>
            </w:pPr>
            <w:r>
              <w:rPr>
                <w:rFonts w:hint="eastAsia" w:ascii="仿宋_GB2312" w:hAnsi="宋体" w:eastAsia="仿宋_GB2312" w:cs="宋体"/>
                <w:kern w:val="0"/>
                <w:sz w:val="20"/>
                <w:szCs w:val="20"/>
              </w:rPr>
              <w:t>法人代表资格证明书或法人授权委托书</w:t>
            </w:r>
            <w:r>
              <w:rPr>
                <w:rFonts w:hint="eastAsia" w:ascii="仿宋_GB2312" w:hAnsi="宋体" w:eastAsia="仿宋_GB2312" w:cs="宋体"/>
                <w:kern w:val="0"/>
                <w:sz w:val="20"/>
                <w:szCs w:val="20"/>
                <w:lang w:val="en-US" w:eastAsia="zh-CN"/>
              </w:rPr>
              <w:t>扫描件</w:t>
            </w:r>
            <w:r>
              <w:rPr>
                <w:rFonts w:hint="eastAsia" w:ascii="仿宋_GB2312" w:hAnsi="宋体" w:eastAsia="仿宋_GB2312" w:cs="宋体"/>
                <w:kern w:val="0"/>
                <w:sz w:val="20"/>
                <w:szCs w:val="20"/>
              </w:rPr>
              <w:t>及其人员有效证件（如身份证</w:t>
            </w:r>
            <w:r>
              <w:rPr>
                <w:rFonts w:hint="eastAsia" w:ascii="仿宋_GB2312" w:hAnsi="宋体" w:eastAsia="仿宋_GB2312" w:cs="宋体"/>
                <w:kern w:val="0"/>
                <w:sz w:val="20"/>
                <w:szCs w:val="20"/>
                <w:lang w:val="en-US" w:eastAsia="zh-CN"/>
              </w:rPr>
              <w:t>扫描</w:t>
            </w:r>
            <w:r>
              <w:rPr>
                <w:rFonts w:hint="eastAsia" w:ascii="仿宋_GB2312" w:hAnsi="宋体" w:eastAsia="仿宋_GB2312" w:cs="宋体"/>
                <w:kern w:val="0"/>
                <w:sz w:val="20"/>
                <w:szCs w:val="20"/>
              </w:rPr>
              <w:t>件）</w:t>
            </w:r>
          </w:p>
        </w:tc>
        <w:tc>
          <w:tcPr>
            <w:tcW w:w="1573"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6"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681" w:hRule="atLeast"/>
          <w:jc w:val="center"/>
        </w:trPr>
        <w:tc>
          <w:tcPr>
            <w:tcW w:w="148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5267"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5802"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c>
          <w:tcPr>
            <w:tcW w:w="1573" w:type="dxa"/>
            <w:tcBorders>
              <w:top w:val="nil"/>
              <w:left w:val="nil"/>
              <w:bottom w:val="single" w:color="auto" w:sz="4" w:space="0"/>
              <w:right w:val="single" w:color="auto" w:sz="4" w:space="0"/>
            </w:tcBorders>
            <w:vAlign w:val="center"/>
          </w:tcPr>
          <w:p>
            <w:pPr>
              <w:widowControl/>
              <w:jc w:val="left"/>
              <w:rPr>
                <w:rFonts w:ascii="宋体" w:hAnsi="宋体" w:cs="宋体"/>
                <w:kern w:val="0"/>
                <w:sz w:val="22"/>
                <w:szCs w:val="22"/>
              </w:rPr>
            </w:pPr>
          </w:p>
        </w:tc>
      </w:tr>
    </w:tbl>
    <w:p>
      <w:pPr>
        <w:pStyle w:val="3"/>
        <w:spacing w:before="0" w:after="0" w:line="240" w:lineRule="atLeast"/>
        <w:rPr>
          <w:rFonts w:ascii="仿宋_GB2312" w:eastAsia="仿宋_GB2312"/>
        </w:rPr>
      </w:pPr>
    </w:p>
    <w:p>
      <w:pPr>
        <w:pStyle w:val="3"/>
        <w:spacing w:before="0" w:after="0" w:line="240" w:lineRule="atLeast"/>
        <w:jc w:val="both"/>
        <w:rPr>
          <w:rFonts w:ascii="仿宋_GB2312" w:eastAsia="仿宋_GB2312"/>
        </w:rPr>
        <w:sectPr>
          <w:headerReference r:id="rId11" w:type="default"/>
          <w:pgSz w:w="16838" w:h="11906" w:orient="landscape"/>
          <w:pgMar w:top="1797" w:right="1440" w:bottom="1797" w:left="1440" w:header="851" w:footer="992" w:gutter="0"/>
          <w:cols w:space="720" w:num="1"/>
          <w:docGrid w:linePitch="312" w:charSpace="0"/>
        </w:sectPr>
      </w:pPr>
      <w:r>
        <w:rPr>
          <w:rFonts w:hint="eastAsia" w:ascii="仿宋_GB2312" w:eastAsia="仿宋_GB2312"/>
        </w:rPr>
        <w:t>备注：1、以上资料现场携带；2、以上资料装订在投标文件中。</w:t>
      </w:r>
    </w:p>
    <w:bookmarkEnd w:id="397"/>
    <w:bookmarkEnd w:id="398"/>
    <w:bookmarkEnd w:id="399"/>
    <w:bookmarkEnd w:id="400"/>
    <w:p>
      <w:pPr>
        <w:pStyle w:val="3"/>
        <w:tabs>
          <w:tab w:val="left" w:pos="0"/>
        </w:tabs>
        <w:spacing w:before="0" w:after="0" w:line="240" w:lineRule="atLeast"/>
        <w:ind w:firstLine="1928" w:firstLineChars="600"/>
        <w:jc w:val="both"/>
      </w:pPr>
      <w:bookmarkStart w:id="401" w:name="_Toc507399906"/>
      <w:bookmarkStart w:id="402" w:name="_Toc218935354"/>
      <w:bookmarkStart w:id="403" w:name="_Toc216582825"/>
      <w:bookmarkStart w:id="404" w:name="_Toc9032"/>
      <w:bookmarkStart w:id="405" w:name="_Toc22779"/>
      <w:bookmarkStart w:id="406" w:name="_Toc9887"/>
      <w:bookmarkStart w:id="407" w:name="_Toc219175638"/>
      <w:bookmarkStart w:id="408" w:name="_Toc515647831"/>
      <w:bookmarkStart w:id="409" w:name="_Toc512937852"/>
      <w:r>
        <w:rPr>
          <w:rFonts w:hint="eastAsia" w:ascii="仿宋_GB2312" w:eastAsia="仿宋_GB2312"/>
        </w:rPr>
        <w:t>第5章    服务需求一览表及技术规格</w:t>
      </w:r>
      <w:bookmarkEnd w:id="401"/>
      <w:bookmarkEnd w:id="402"/>
      <w:bookmarkEnd w:id="403"/>
      <w:bookmarkEnd w:id="404"/>
      <w:bookmarkEnd w:id="405"/>
      <w:bookmarkEnd w:id="406"/>
      <w:bookmarkEnd w:id="407"/>
      <w:bookmarkEnd w:id="408"/>
    </w:p>
    <w:bookmarkEnd w:id="409"/>
    <w:p>
      <w:pPr>
        <w:ind w:left="2570"/>
      </w:pPr>
    </w:p>
    <w:p>
      <w:pPr>
        <w:spacing w:line="240" w:lineRule="atLeast"/>
        <w:ind w:left="1080" w:leftChars="257" w:hanging="540"/>
        <w:jc w:val="center"/>
        <w:rPr>
          <w:rFonts w:ascii="仿宋_GB2312" w:eastAsia="仿宋_GB2312"/>
          <w:b/>
          <w:sz w:val="24"/>
        </w:rPr>
      </w:pPr>
      <w:bookmarkStart w:id="410" w:name="_Toc216513803"/>
      <w:bookmarkStart w:id="411" w:name="_Toc512937853"/>
      <w:r>
        <w:rPr>
          <w:rFonts w:hint="eastAsia" w:ascii="仿宋_GB2312" w:eastAsia="仿宋_GB2312"/>
          <w:b/>
          <w:sz w:val="24"/>
        </w:rPr>
        <w:t>一 、服务需求一览表</w:t>
      </w:r>
      <w:bookmarkEnd w:id="410"/>
      <w:bookmarkEnd w:id="411"/>
    </w:p>
    <w:p>
      <w:pPr>
        <w:tabs>
          <w:tab w:val="left" w:pos="1470"/>
        </w:tabs>
        <w:spacing w:line="240" w:lineRule="atLeast"/>
        <w:rPr>
          <w:rFonts w:ascii="仿宋_GB2312" w:eastAsia="仿宋_GB2312"/>
          <w:b/>
          <w:sz w:val="24"/>
        </w:rPr>
      </w:pPr>
      <w:r>
        <w:rPr>
          <w:rFonts w:hint="eastAsia" w:ascii="仿宋_GB2312" w:eastAsia="仿宋_GB2312"/>
          <w:b/>
          <w:sz w:val="24"/>
        </w:rPr>
        <w:t>招标编号：</w:t>
      </w:r>
      <w:r>
        <w:rPr>
          <w:rFonts w:hint="eastAsia" w:ascii="仿宋_GB2312" w:eastAsia="仿宋_GB2312"/>
          <w:b/>
          <w:sz w:val="24"/>
          <w:lang w:eastAsia="zh-CN"/>
        </w:rPr>
        <w:t>XJPD(BC)-2023-02</w:t>
      </w:r>
      <w:r>
        <w:rPr>
          <w:rFonts w:hint="eastAsia" w:ascii="仿宋_GB2312" w:eastAsia="仿宋_GB2312"/>
          <w:b/>
          <w:sz w:val="24"/>
        </w:rPr>
        <w:t xml:space="preserve">               </w:t>
      </w:r>
    </w:p>
    <w:p>
      <w:pPr>
        <w:tabs>
          <w:tab w:val="left" w:pos="1470"/>
        </w:tabs>
        <w:spacing w:line="240" w:lineRule="atLeast"/>
        <w:rPr>
          <w:rFonts w:ascii="仿宋_GB2312" w:eastAsia="仿宋_GB2312"/>
          <w:b/>
          <w:sz w:val="24"/>
        </w:rPr>
      </w:pPr>
      <w:r>
        <w:rPr>
          <w:rFonts w:hint="eastAsia" w:ascii="仿宋_GB2312" w:eastAsia="仿宋_GB2312"/>
          <w:b/>
          <w:sz w:val="24"/>
        </w:rPr>
        <w:t>项目名称：</w:t>
      </w:r>
      <w:r>
        <w:rPr>
          <w:rFonts w:hint="eastAsia" w:ascii="仿宋_GB2312" w:eastAsia="仿宋_GB2312"/>
          <w:b/>
          <w:sz w:val="24"/>
          <w:lang w:eastAsia="zh-CN"/>
        </w:rPr>
        <w:t>巴楚县夏马勒国有林管理局2023年林业有害生物杨蓝叶甲飞机防治项目（飞行作业）</w:t>
      </w:r>
    </w:p>
    <w:p>
      <w:pPr>
        <w:rPr>
          <w:rFonts w:eastAsia="Calibri" w:cs="Calibri"/>
          <w:b/>
          <w:sz w:val="44"/>
          <w:szCs w:val="44"/>
        </w:rPr>
      </w:pPr>
    </w:p>
    <w:p>
      <w:pPr>
        <w:rPr>
          <w:rFonts w:ascii="宋体" w:hAnsi="宋体" w:cs="宋体"/>
          <w:b/>
          <w:sz w:val="44"/>
          <w:szCs w:val="44"/>
        </w:rPr>
      </w:pPr>
      <w:r>
        <w:rPr>
          <w:rFonts w:hint="eastAsia" w:ascii="仿宋_GB2312" w:eastAsia="仿宋_GB2312"/>
          <w:b/>
          <w:sz w:val="28"/>
          <w:szCs w:val="28"/>
        </w:rPr>
        <w:t>一、服务需求参数：</w:t>
      </w:r>
      <w:r>
        <w:rPr>
          <w:rFonts w:eastAsia="Calibri" w:cs="Calibri"/>
          <w:b/>
          <w:sz w:val="28"/>
          <w:szCs w:val="28"/>
        </w:rPr>
        <w:t xml:space="preserve"> </w:t>
      </w:r>
      <w:r>
        <w:rPr>
          <w:rFonts w:eastAsia="Calibri" w:cs="Calibri"/>
          <w:b/>
          <w:sz w:val="44"/>
          <w:szCs w:val="44"/>
        </w:rPr>
        <w:t xml:space="preserve">  </w:t>
      </w:r>
    </w:p>
    <w:tbl>
      <w:tblPr>
        <w:tblStyle w:val="21"/>
        <w:tblW w:w="8080" w:type="dxa"/>
        <w:tblInd w:w="0" w:type="dxa"/>
        <w:tblLayout w:type="fixed"/>
        <w:tblCellMar>
          <w:top w:w="15" w:type="dxa"/>
          <w:left w:w="15" w:type="dxa"/>
          <w:bottom w:w="15" w:type="dxa"/>
          <w:right w:w="15" w:type="dxa"/>
        </w:tblCellMar>
      </w:tblPr>
      <w:tblGrid>
        <w:gridCol w:w="464"/>
        <w:gridCol w:w="813"/>
        <w:gridCol w:w="699"/>
        <w:gridCol w:w="513"/>
        <w:gridCol w:w="4294"/>
        <w:gridCol w:w="1297"/>
      </w:tblGrid>
      <w:tr>
        <w:tblPrEx>
          <w:tblCellMar>
            <w:top w:w="15" w:type="dxa"/>
            <w:left w:w="15" w:type="dxa"/>
            <w:bottom w:w="15" w:type="dxa"/>
            <w:right w:w="15" w:type="dxa"/>
          </w:tblCellMar>
        </w:tblPrEx>
        <w:trPr>
          <w:trHeight w:val="918" w:hRule="atLeast"/>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单位</w:t>
            </w:r>
          </w:p>
        </w:tc>
        <w:tc>
          <w:tcPr>
            <w:tcW w:w="42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规格及要求</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备注</w:t>
            </w:r>
          </w:p>
        </w:tc>
      </w:tr>
      <w:tr>
        <w:tblPrEx>
          <w:tblCellMar>
            <w:top w:w="15" w:type="dxa"/>
            <w:left w:w="15" w:type="dxa"/>
            <w:bottom w:w="15" w:type="dxa"/>
            <w:right w:w="15" w:type="dxa"/>
          </w:tblCellMar>
        </w:tblPrEx>
        <w:trPr>
          <w:trHeight w:val="5807" w:hRule="atLeast"/>
        </w:trPr>
        <w:tc>
          <w:tcPr>
            <w:tcW w:w="4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rPr>
              <w:t>1</w:t>
            </w:r>
          </w:p>
        </w:tc>
        <w:tc>
          <w:tcPr>
            <w:tcW w:w="8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ascii="宋体" w:hAnsi="宋体" w:cs="宋体"/>
                <w:kern w:val="0"/>
                <w:sz w:val="22"/>
                <w:szCs w:val="22"/>
                <w:lang w:eastAsia="zh-CN"/>
              </w:rPr>
              <w:t>飞行作业</w:t>
            </w:r>
            <w:r>
              <w:rPr>
                <w:rFonts w:hint="eastAsia" w:ascii="宋体" w:hAnsi="宋体" w:cs="宋体"/>
                <w:kern w:val="0"/>
                <w:sz w:val="22"/>
                <w:szCs w:val="22"/>
              </w:rPr>
              <w:t>采购</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r>
              <w:rPr>
                <w:rFonts w:hint="eastAsia"/>
              </w:rPr>
              <w:t>3</w:t>
            </w:r>
          </w:p>
        </w:tc>
        <w:tc>
          <w:tcPr>
            <w:tcW w:w="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Arial" w:hAnsi="Arial" w:eastAsia="黑体"/>
                <w:b/>
                <w:kern w:val="0"/>
                <w:sz w:val="15"/>
                <w:szCs w:val="15"/>
              </w:rPr>
            </w:pPr>
            <w:r>
              <w:rPr>
                <w:rFonts w:hint="eastAsia" w:ascii="Arial" w:hAnsi="Arial" w:eastAsia="黑体"/>
                <w:b/>
                <w:kern w:val="0"/>
                <w:sz w:val="15"/>
                <w:szCs w:val="15"/>
              </w:rPr>
              <w:t>架</w:t>
            </w:r>
          </w:p>
        </w:tc>
        <w:tc>
          <w:tcPr>
            <w:tcW w:w="4294" w:type="dxa"/>
            <w:tcBorders>
              <w:top w:val="single" w:color="000000" w:sz="4" w:space="0"/>
              <w:left w:val="single" w:color="000000" w:sz="4" w:space="0"/>
              <w:bottom w:val="single" w:color="000000" w:sz="4" w:space="0"/>
              <w:right w:val="single" w:color="000000" w:sz="4" w:space="0"/>
            </w:tcBorders>
            <w:vAlign w:val="center"/>
          </w:tcPr>
          <w:p>
            <w:pPr>
              <w:pStyle w:val="4"/>
              <w:jc w:val="both"/>
              <w:rPr>
                <w:sz w:val="15"/>
                <w:szCs w:val="15"/>
              </w:rPr>
            </w:pPr>
            <w:r>
              <w:rPr>
                <w:rFonts w:hint="eastAsia"/>
                <w:sz w:val="15"/>
                <w:szCs w:val="15"/>
              </w:rPr>
              <w:t>1、飞防作业区共</w:t>
            </w:r>
            <w:r>
              <w:rPr>
                <w:rFonts w:hint="eastAsia"/>
                <w:sz w:val="15"/>
                <w:szCs w:val="15"/>
                <w:lang w:val="en-US" w:eastAsia="zh-CN"/>
              </w:rPr>
              <w:t>1</w:t>
            </w:r>
            <w:r>
              <w:rPr>
                <w:rFonts w:hint="eastAsia"/>
                <w:sz w:val="15"/>
                <w:szCs w:val="15"/>
              </w:rPr>
              <w:t>0万亩,按叠加5%计算，共</w:t>
            </w:r>
            <w:r>
              <w:rPr>
                <w:rFonts w:hint="eastAsia"/>
                <w:sz w:val="15"/>
                <w:szCs w:val="15"/>
                <w:lang w:val="en-US" w:eastAsia="zh-CN"/>
              </w:rPr>
              <w:t>10.5</w:t>
            </w:r>
            <w:r>
              <w:rPr>
                <w:rFonts w:hint="eastAsia"/>
                <w:sz w:val="15"/>
                <w:szCs w:val="15"/>
              </w:rPr>
              <w:t>万亩</w:t>
            </w:r>
            <w:r>
              <w:rPr>
                <w:rFonts w:hint="eastAsia"/>
                <w:sz w:val="15"/>
                <w:szCs w:val="15"/>
                <w:lang w:eastAsia="zh-CN"/>
              </w:rPr>
              <w:t>，</w:t>
            </w:r>
            <w:r>
              <w:rPr>
                <w:rFonts w:hint="eastAsia"/>
                <w:sz w:val="15"/>
                <w:szCs w:val="15"/>
                <w:lang w:val="en-US" w:eastAsia="zh-CN"/>
              </w:rPr>
              <w:t>需防治两遍</w:t>
            </w:r>
            <w:r>
              <w:rPr>
                <w:rFonts w:hint="eastAsia"/>
                <w:sz w:val="15"/>
                <w:szCs w:val="15"/>
              </w:rPr>
              <w:t>，虫害每架次喷洒面积1818亩，共需</w:t>
            </w:r>
            <w:r>
              <w:rPr>
                <w:rFonts w:hint="eastAsia"/>
                <w:sz w:val="15"/>
                <w:szCs w:val="15"/>
                <w:lang w:val="en-US" w:eastAsia="zh-CN"/>
              </w:rPr>
              <w:t>115</w:t>
            </w:r>
            <w:r>
              <w:rPr>
                <w:rFonts w:hint="eastAsia"/>
                <w:sz w:val="15"/>
                <w:szCs w:val="15"/>
              </w:rPr>
              <w:t>个架次，计划用时</w:t>
            </w:r>
            <w:r>
              <w:rPr>
                <w:rFonts w:hint="eastAsia"/>
                <w:sz w:val="15"/>
                <w:szCs w:val="15"/>
                <w:lang w:val="en-US" w:eastAsia="zh-CN"/>
              </w:rPr>
              <w:t>约30</w:t>
            </w:r>
            <w:r>
              <w:rPr>
                <w:rFonts w:hint="eastAsia"/>
                <w:sz w:val="15"/>
                <w:szCs w:val="15"/>
              </w:rPr>
              <w:t>小时。</w:t>
            </w:r>
          </w:p>
          <w:p>
            <w:pPr>
              <w:pStyle w:val="4"/>
              <w:jc w:val="both"/>
              <w:rPr>
                <w:sz w:val="15"/>
                <w:szCs w:val="15"/>
              </w:rPr>
            </w:pPr>
            <w:r>
              <w:rPr>
                <w:rFonts w:hint="eastAsia"/>
                <w:sz w:val="15"/>
                <w:szCs w:val="15"/>
              </w:rPr>
              <w:t>2、实施本项目作业的驾驶员必须具备民用航空器商用驾驶员执照或通用航空器驾驶员执照。</w:t>
            </w:r>
          </w:p>
          <w:p>
            <w:pPr>
              <w:pStyle w:val="4"/>
              <w:jc w:val="both"/>
              <w:rPr>
                <w:sz w:val="15"/>
                <w:szCs w:val="15"/>
              </w:rPr>
            </w:pPr>
            <w:r>
              <w:rPr>
                <w:rFonts w:hint="eastAsia"/>
                <w:sz w:val="15"/>
                <w:szCs w:val="15"/>
              </w:rPr>
              <w:t>3、具有农林病虫害防治资格的企业或通用航空公司（飞防公司）（以营业执照经营范围为准），必须具备《中华人民共和国航空法》、《一般运行和飞行规则》CCAR-91部规定的资质：通用航空公司运行需有民航地区管理局颁发的《经营许可证》资质，取得《商业（非运输）运行合格证》，经营范围具有农林喷洒作业项目；进行农林喷洒作业飞行的商业非运输运营人应当满足CCAR-91要求，取得《商业（非运输）运行合格证》，并在其运行规范中得到局方审定许可其进行农林喷洒作业的资格。</w:t>
            </w:r>
          </w:p>
          <w:p>
            <w:pPr>
              <w:pStyle w:val="4"/>
              <w:jc w:val="both"/>
            </w:pPr>
            <w:r>
              <w:rPr>
                <w:rFonts w:hint="eastAsia"/>
                <w:sz w:val="15"/>
                <w:szCs w:val="15"/>
              </w:rPr>
              <w:t>4、机型的选择要求依据《新疆维吾尔自治区通用航空器喷雾施药防治林业有害生物技术规程》执行；</w:t>
            </w:r>
          </w:p>
          <w:p>
            <w:pPr>
              <w:pStyle w:val="4"/>
              <w:jc w:val="both"/>
              <w:rPr>
                <w:sz w:val="15"/>
                <w:szCs w:val="15"/>
              </w:rPr>
            </w:pPr>
            <w:r>
              <w:rPr>
                <w:rFonts w:hint="eastAsia"/>
                <w:sz w:val="15"/>
                <w:szCs w:val="15"/>
              </w:rPr>
              <w:t>5、机型设备要求：通用航空器：进行农林喷洒作业飞行的通用航空器应当满足CCAR-91《一般运行和飞行规则》第91.1105条：装备农林喷洒作业设备，并通过适航审定，且处于适航状态。</w:t>
            </w:r>
          </w:p>
          <w:p>
            <w:pPr>
              <w:widowControl/>
              <w:jc w:val="left"/>
              <w:textAlignment w:val="center"/>
              <w:rPr>
                <w:rFonts w:ascii="Arial" w:hAnsi="Arial" w:eastAsia="黑体"/>
                <w:b/>
                <w:kern w:val="0"/>
                <w:sz w:val="15"/>
                <w:szCs w:val="15"/>
              </w:rPr>
            </w:pPr>
            <w:r>
              <w:rPr>
                <w:rFonts w:hint="eastAsia" w:ascii="Arial" w:hAnsi="Arial" w:eastAsia="黑体"/>
                <w:b/>
                <w:kern w:val="0"/>
                <w:sz w:val="15"/>
                <w:szCs w:val="15"/>
              </w:rPr>
              <w:t>6、投标人在近</w:t>
            </w:r>
            <w:r>
              <w:rPr>
                <w:rFonts w:hint="eastAsia" w:ascii="Arial" w:hAnsi="Arial" w:eastAsia="黑体"/>
                <w:b/>
                <w:kern w:val="0"/>
                <w:sz w:val="15"/>
                <w:szCs w:val="15"/>
                <w:lang w:val="en-US" w:eastAsia="zh-CN"/>
              </w:rPr>
              <w:t>三</w:t>
            </w:r>
            <w:r>
              <w:rPr>
                <w:rFonts w:hint="eastAsia" w:ascii="Arial" w:hAnsi="Arial" w:eastAsia="黑体"/>
                <w:b/>
                <w:kern w:val="0"/>
                <w:sz w:val="15"/>
                <w:szCs w:val="15"/>
              </w:rPr>
              <w:t>年飞行中无安全事故；（如侧翻、坠机、人员伤亡等）近</w:t>
            </w:r>
            <w:r>
              <w:rPr>
                <w:rFonts w:hint="eastAsia" w:ascii="Arial" w:hAnsi="Arial" w:eastAsia="黑体"/>
                <w:b/>
                <w:kern w:val="0"/>
                <w:sz w:val="15"/>
                <w:szCs w:val="15"/>
                <w:lang w:val="en-US" w:eastAsia="zh-CN"/>
              </w:rPr>
              <w:t>三</w:t>
            </w:r>
            <w:r>
              <w:rPr>
                <w:rFonts w:hint="eastAsia" w:ascii="Arial" w:hAnsi="Arial" w:eastAsia="黑体"/>
                <w:b/>
                <w:kern w:val="0"/>
                <w:sz w:val="15"/>
                <w:szCs w:val="15"/>
              </w:rPr>
              <w:t>年内在飞防作业中无药害及次生灾害事故</w:t>
            </w:r>
            <w:r>
              <w:rPr>
                <w:rFonts w:hint="eastAsia" w:ascii="Arial" w:hAnsi="Arial" w:eastAsia="黑体"/>
                <w:b/>
                <w:color w:val="auto"/>
                <w:kern w:val="0"/>
                <w:sz w:val="15"/>
                <w:szCs w:val="15"/>
              </w:rPr>
              <w:t>(提供中国民航局或下属机构出具的无飞行安全事故证明)。</w:t>
            </w:r>
          </w:p>
        </w:tc>
        <w:tc>
          <w:tcPr>
            <w:tcW w:w="12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2"/>
                <w:szCs w:val="22"/>
              </w:rPr>
            </w:pPr>
          </w:p>
        </w:tc>
      </w:tr>
    </w:tbl>
    <w:p>
      <w:pPr>
        <w:pStyle w:val="17"/>
        <w:rPr>
          <w:rFonts w:ascii="仿宋_GB2312" w:eastAsia="仿宋_GB2312"/>
          <w:b/>
          <w:sz w:val="24"/>
        </w:rPr>
      </w:pPr>
    </w:p>
    <w:p>
      <w:pPr>
        <w:pStyle w:val="17"/>
        <w:rPr>
          <w:rFonts w:ascii="仿宋_GB2312" w:eastAsia="仿宋_GB2312"/>
          <w:b/>
          <w:sz w:val="24"/>
        </w:rPr>
      </w:pPr>
    </w:p>
    <w:p>
      <w:pPr>
        <w:pStyle w:val="17"/>
        <w:rPr>
          <w:rFonts w:ascii="宋体" w:hAnsi="宋体"/>
          <w:szCs w:val="21"/>
        </w:rPr>
      </w:pPr>
    </w:p>
    <w:p>
      <w:pPr>
        <w:pStyle w:val="17"/>
        <w:rPr>
          <w:rFonts w:ascii="仿宋_GB2312" w:eastAsia="仿宋_GB2312"/>
          <w:b/>
          <w:sz w:val="24"/>
        </w:rPr>
      </w:pPr>
    </w:p>
    <w:p>
      <w:pPr>
        <w:ind w:firstLine="463" w:firstLineChars="192"/>
        <w:rPr>
          <w:rFonts w:ascii="仿宋_GB2312" w:eastAsia="仿宋_GB2312"/>
          <w:b/>
          <w:sz w:val="24"/>
        </w:rPr>
      </w:pPr>
      <w:r>
        <w:rPr>
          <w:rFonts w:hint="eastAsia" w:ascii="仿宋_GB2312" w:eastAsia="仿宋_GB2312"/>
          <w:b/>
          <w:sz w:val="24"/>
        </w:rPr>
        <w:t>其他要求：</w:t>
      </w:r>
    </w:p>
    <w:p>
      <w:pPr>
        <w:widowControl/>
        <w:ind w:firstLine="482" w:firstLineChars="200"/>
        <w:jc w:val="left"/>
        <w:rPr>
          <w:rFonts w:ascii="仿宋_GB2312" w:eastAsia="仿宋_GB2312"/>
          <w:b/>
          <w:sz w:val="24"/>
        </w:rPr>
      </w:pPr>
      <w:r>
        <w:rPr>
          <w:rFonts w:hint="eastAsia" w:ascii="仿宋_GB2312" w:eastAsia="仿宋_GB2312"/>
          <w:b/>
          <w:sz w:val="24"/>
        </w:rPr>
        <w:t>1、本项目实施期限为一年（具体情况由中标单位和业主在合同中约定）。</w:t>
      </w:r>
    </w:p>
    <w:p>
      <w:pPr>
        <w:widowControl/>
        <w:jc w:val="left"/>
        <w:rPr>
          <w:rFonts w:ascii="仿宋_GB2312" w:eastAsia="仿宋_GB2312"/>
          <w:b/>
          <w:sz w:val="24"/>
        </w:rPr>
      </w:pPr>
    </w:p>
    <w:p>
      <w:pPr>
        <w:widowControl/>
        <w:ind w:firstLine="482" w:firstLineChars="200"/>
        <w:jc w:val="left"/>
        <w:rPr>
          <w:rFonts w:ascii="仿宋_GB2312" w:eastAsia="仿宋_GB2312"/>
          <w:b/>
          <w:color w:val="auto"/>
          <w:sz w:val="24"/>
        </w:rPr>
      </w:pPr>
      <w:r>
        <w:rPr>
          <w:rFonts w:hint="eastAsia" w:ascii="仿宋_GB2312" w:eastAsia="仿宋_GB2312"/>
          <w:b/>
          <w:color w:val="auto"/>
          <w:sz w:val="24"/>
        </w:rPr>
        <w:t>2、投标人需提供民用航空器国籍登记证、民用航空器电台执照、民用航空器标准适航证。</w:t>
      </w:r>
    </w:p>
    <w:p>
      <w:pPr>
        <w:widowControl/>
        <w:jc w:val="left"/>
        <w:rPr>
          <w:rFonts w:ascii="仿宋_GB2312" w:eastAsia="仿宋_GB2312"/>
          <w:b/>
          <w:sz w:val="24"/>
        </w:rPr>
      </w:pPr>
    </w:p>
    <w:p>
      <w:pPr>
        <w:widowControl/>
        <w:ind w:firstLine="482" w:firstLineChars="200"/>
        <w:jc w:val="left"/>
        <w:rPr>
          <w:rFonts w:hint="eastAsia" w:ascii="仿宋_GB2312" w:eastAsia="仿宋_GB2312"/>
          <w:b/>
          <w:sz w:val="24"/>
        </w:rPr>
      </w:pPr>
      <w:r>
        <w:rPr>
          <w:rFonts w:hint="eastAsia" w:ascii="仿宋_GB2312" w:eastAsia="仿宋_GB2312"/>
          <w:b/>
          <w:sz w:val="24"/>
        </w:rPr>
        <w:t>3、飞机防治项目过程中为了保证飞机喷药量达到实施方案要求以及监管标准，飞防作业时，载药量不能低于</w:t>
      </w:r>
      <w:r>
        <w:rPr>
          <w:rFonts w:hint="eastAsia" w:ascii="仿宋_GB2312" w:eastAsia="仿宋_GB2312"/>
          <w:b/>
          <w:sz w:val="24"/>
          <w:lang w:val="en-US" w:eastAsia="zh-CN"/>
        </w:rPr>
        <w:t>8</w:t>
      </w:r>
      <w:r>
        <w:rPr>
          <w:rFonts w:hint="eastAsia" w:ascii="仿宋_GB2312" w:eastAsia="仿宋_GB2312"/>
          <w:b/>
          <w:sz w:val="24"/>
        </w:rPr>
        <w:t>00公斤。</w:t>
      </w:r>
    </w:p>
    <w:p>
      <w:pPr>
        <w:pStyle w:val="5"/>
      </w:pPr>
    </w:p>
    <w:p>
      <w:pPr>
        <w:widowControl/>
        <w:ind w:firstLine="482" w:firstLineChars="200"/>
        <w:jc w:val="left"/>
        <w:rPr>
          <w:rFonts w:hint="eastAsia" w:ascii="仿宋_GB2312" w:eastAsia="仿宋_GB2312"/>
          <w:b/>
          <w:color w:val="auto"/>
          <w:sz w:val="24"/>
        </w:rPr>
      </w:pPr>
      <w:r>
        <w:rPr>
          <w:rFonts w:hint="eastAsia" w:ascii="仿宋_GB2312" w:eastAsia="仿宋_GB2312"/>
          <w:b/>
          <w:color w:val="auto"/>
          <w:sz w:val="24"/>
        </w:rPr>
        <w:t xml:space="preserve">4、投标人自有2架载药量≥800公斤直升机，提供直升机三证扫描件（国籍登记证、电台执照、适航证，国籍证发给人需与投标人名称一致，还需提供运行规范“航空器清单”页面截图，及通用航空管理系统在用航空器页面截图，投入直升机国籍注册号需俩系统同时存在为有效，单系统存在不满足运行资质视为不满足）； </w:t>
      </w:r>
    </w:p>
    <w:p>
      <w:pPr>
        <w:widowControl/>
        <w:ind w:firstLine="482" w:firstLineChars="200"/>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5、最终飞机作业面积为监管单位及监管系统核实的有效作业面积为准，作为实际付款依据（提供承诺书）。</w:t>
      </w:r>
    </w:p>
    <w:p>
      <w:pPr>
        <w:widowControl/>
        <w:jc w:val="left"/>
        <w:rPr>
          <w:rFonts w:ascii="仿宋_GB2312" w:eastAsia="仿宋_GB2312"/>
          <w:b/>
          <w:sz w:val="24"/>
        </w:rPr>
      </w:pPr>
    </w:p>
    <w:p>
      <w:pPr>
        <w:widowControl/>
        <w:ind w:firstLine="482" w:firstLineChars="200"/>
        <w:jc w:val="left"/>
        <w:rPr>
          <w:rFonts w:ascii="仿宋_GB2312" w:eastAsia="仿宋_GB2312"/>
          <w:b/>
          <w:sz w:val="24"/>
        </w:rPr>
      </w:pPr>
      <w:r>
        <w:rPr>
          <w:rFonts w:hint="eastAsia" w:ascii="仿宋_GB2312" w:eastAsia="仿宋_GB2312"/>
          <w:b/>
          <w:sz w:val="24"/>
        </w:rPr>
        <w:t>6、与招标人存在利害关系可能影响招标公正性的法人、其他组织或者个人，不得参加投标。单位负责人为同一人或者存在控股、管理关系的不同单位，不得参加同一包投标或者未划分包的同一招标项目投标</w:t>
      </w:r>
      <w:r>
        <w:rPr>
          <w:rFonts w:hint="eastAsia" w:ascii="宋体" w:hAnsi="宋体" w:cs="宋体"/>
          <w:color w:val="000000"/>
          <w:kern w:val="0"/>
          <w:sz w:val="24"/>
          <w:szCs w:val="24"/>
        </w:rPr>
        <w:t>。</w:t>
      </w:r>
    </w:p>
    <w:p>
      <w:pPr>
        <w:widowControl/>
        <w:jc w:val="left"/>
        <w:rPr>
          <w:rFonts w:ascii="仿宋_GB2312" w:eastAsia="仿宋_GB2312"/>
          <w:b/>
          <w:sz w:val="24"/>
        </w:rPr>
      </w:pPr>
    </w:p>
    <w:p>
      <w:pPr>
        <w:widowControl/>
        <w:numPr>
          <w:ilvl w:val="0"/>
          <w:numId w:val="10"/>
        </w:numPr>
        <w:ind w:firstLine="482" w:firstLineChars="200"/>
        <w:jc w:val="left"/>
        <w:rPr>
          <w:rFonts w:hint="eastAsia" w:ascii="仿宋_GB2312" w:eastAsia="仿宋_GB2312"/>
          <w:b/>
          <w:sz w:val="24"/>
        </w:rPr>
      </w:pPr>
      <w:r>
        <w:rPr>
          <w:rFonts w:hint="eastAsia" w:ascii="仿宋_GB2312" w:eastAsia="仿宋_GB2312"/>
          <w:b/>
          <w:sz w:val="24"/>
        </w:rPr>
        <w:t>中标单位必须接受业主单位和质量监理（监管）单位对作业质量的全过程监管，包括空中喷施作业数据监测（瞬时流量、瞬时压力、气温、湿度、航高、航速、位置坐标等）、地面作业过程记录（配药、加药等）、雾滴沉积效果（防治靶标着药效果）等系列监管；作业前飞防操作人员需参加业主与监管单位对飞防作业参数及实施方案的培训，作业前配合安装监测设备，并保障该监测设备的日常开关及运行维护直至项目结束为止。</w:t>
      </w:r>
    </w:p>
    <w:p>
      <w:pPr>
        <w:pStyle w:val="5"/>
        <w:numPr>
          <w:ilvl w:val="0"/>
          <w:numId w:val="0"/>
        </w:numPr>
      </w:pPr>
    </w:p>
    <w:p>
      <w:pPr>
        <w:pStyle w:val="34"/>
        <w:spacing w:before="39"/>
        <w:ind w:firstLine="120" w:firstLineChars="50"/>
        <w:rPr>
          <w:rFonts w:hint="eastAsia" w:ascii="仿宋_GB2312" w:eastAsia="仿宋_GB2312"/>
          <w:b/>
          <w:sz w:val="24"/>
          <w:lang w:val="en-US" w:eastAsia="zh-CN"/>
        </w:rPr>
      </w:pPr>
      <w:r>
        <w:rPr>
          <w:rFonts w:hint="eastAsia" w:ascii="仿宋_GB2312" w:eastAsia="仿宋_GB2312"/>
          <w:b/>
          <w:sz w:val="24"/>
        </w:rPr>
        <w:t>8、</w:t>
      </w:r>
      <w:r>
        <w:rPr>
          <w:rFonts w:hint="eastAsia" w:ascii="仿宋_GB2312" w:hAnsi="Calibri" w:eastAsia="仿宋_GB2312" w:cs="Times New Roman"/>
          <w:b/>
          <w:kern w:val="2"/>
          <w:sz w:val="24"/>
          <w:szCs w:val="24"/>
          <w:lang w:val="en-US" w:eastAsia="zh-CN" w:bidi="ar-SA"/>
        </w:rPr>
        <w:t>提供针对本次项目《反商业贿赂承诺书》</w:t>
      </w:r>
    </w:p>
    <w:p>
      <w:pPr>
        <w:ind w:firstLine="482" w:firstLineChars="200"/>
        <w:rPr>
          <w:rFonts w:hint="eastAsia" w:ascii="仿宋_GB2312" w:eastAsia="仿宋_GB2312"/>
          <w:b/>
          <w:sz w:val="24"/>
        </w:rPr>
      </w:pPr>
    </w:p>
    <w:p>
      <w:pPr>
        <w:pStyle w:val="9"/>
        <w:ind w:firstLine="482" w:firstLineChars="200"/>
        <w:rPr>
          <w:rFonts w:ascii="仿宋_GB2312" w:hAnsi="Calibri" w:eastAsia="仿宋_GB2312"/>
          <w:b/>
        </w:rPr>
      </w:pPr>
      <w:r>
        <w:rPr>
          <w:rFonts w:hint="eastAsia" w:ascii="仿宋_GB2312" w:hAnsi="Calibri" w:eastAsia="仿宋_GB2312" w:cs="Times New Roman"/>
          <w:b/>
          <w:color w:val="auto"/>
          <w:kern w:val="2"/>
          <w:sz w:val="24"/>
          <w:szCs w:val="24"/>
          <w:lang w:val="en-US" w:eastAsia="zh-CN" w:bidi="ar-SA"/>
        </w:rPr>
        <w:t>9、因本项目有现场磋商环节，投标单位现场需携带公章。</w:t>
      </w:r>
    </w:p>
    <w:p>
      <w:pPr>
        <w:widowControl/>
        <w:jc w:val="left"/>
        <w:rPr>
          <w:rFonts w:ascii="仿宋_GB2312" w:eastAsia="仿宋_GB2312"/>
          <w:b/>
          <w:sz w:val="24"/>
        </w:rPr>
      </w:pPr>
    </w:p>
    <w:p>
      <w:pPr>
        <w:widowControl/>
        <w:jc w:val="left"/>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pStyle w:val="17"/>
        <w:rPr>
          <w:rFonts w:ascii="仿宋_GB2312" w:eastAsia="仿宋_GB2312"/>
          <w:b/>
          <w:sz w:val="24"/>
        </w:rPr>
      </w:pPr>
    </w:p>
    <w:p>
      <w:pPr>
        <w:spacing w:line="240" w:lineRule="atLeast"/>
        <w:ind w:left="1080" w:leftChars="257" w:hanging="540"/>
        <w:jc w:val="center"/>
        <w:rPr>
          <w:rFonts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ascii="仿宋_GB2312" w:eastAsia="仿宋_GB2312"/>
          <w:b/>
          <w:sz w:val="24"/>
        </w:rPr>
      </w:pPr>
    </w:p>
    <w:p>
      <w:pPr>
        <w:spacing w:line="240" w:lineRule="atLeast"/>
        <w:ind w:left="1080" w:leftChars="257" w:hanging="540"/>
        <w:jc w:val="center"/>
        <w:rPr>
          <w:rFonts w:ascii="仿宋_GB2312" w:eastAsia="仿宋_GB2312"/>
          <w:sz w:val="24"/>
        </w:rPr>
      </w:pPr>
      <w:r>
        <w:rPr>
          <w:rFonts w:hint="eastAsia" w:ascii="仿宋_GB2312" w:eastAsia="仿宋_GB2312"/>
          <w:b/>
          <w:sz w:val="24"/>
        </w:rPr>
        <w:t>说　　　明</w:t>
      </w:r>
    </w:p>
    <w:p>
      <w:pPr>
        <w:spacing w:line="240" w:lineRule="atLeast"/>
        <w:rPr>
          <w:rFonts w:ascii="仿宋_GB2312" w:eastAsia="仿宋_GB2312"/>
          <w:sz w:val="24"/>
        </w:rPr>
      </w:pPr>
    </w:p>
    <w:tbl>
      <w:tblPr>
        <w:tblStyle w:val="21"/>
        <w:tblW w:w="8700"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04" w:type="dxa"/>
            <w:vAlign w:val="center"/>
          </w:tcPr>
          <w:p>
            <w:pPr>
              <w:rPr>
                <w:rFonts w:hAnsi="宋体" w:cs="宋体"/>
                <w:szCs w:val="21"/>
              </w:rPr>
            </w:pPr>
            <w:r>
              <w:rPr>
                <w:rFonts w:hint="eastAsia" w:hAnsi="宋体" w:cs="宋体"/>
                <w:szCs w:val="21"/>
              </w:rPr>
              <w:t>1</w:t>
            </w:r>
          </w:p>
        </w:tc>
        <w:tc>
          <w:tcPr>
            <w:tcW w:w="8296" w:type="dxa"/>
            <w:vAlign w:val="center"/>
          </w:tcPr>
          <w:p>
            <w:r>
              <w:rPr>
                <w:rFonts w:hint="eastAsia"/>
              </w:rPr>
              <w:t>服务期限：</w:t>
            </w:r>
            <w:r>
              <w:rPr>
                <w:rFonts w:hint="eastAsia"/>
                <w:color w:val="FF0000"/>
              </w:rPr>
              <w:t>一年（具体情况由中标单位和业主在合同中约定）</w:t>
            </w:r>
          </w:p>
          <w:p>
            <w:r>
              <w:rPr>
                <w:rFonts w:hint="eastAsia"/>
              </w:rPr>
              <w:t>服务地点：</w:t>
            </w:r>
            <w:r>
              <w:rPr>
                <w:rFonts w:hint="eastAsia"/>
                <w:lang w:eastAsia="zh-CN"/>
              </w:rPr>
              <w:t>巴楚县夏马勒国有林管理局</w:t>
            </w:r>
            <w:r>
              <w:rPr>
                <w:rFonts w:hint="eastAsia"/>
              </w:rPr>
              <w:t>指定地点（具体情况由中标单位和业主在合同中约定）</w:t>
            </w:r>
          </w:p>
          <w:p>
            <w:pPr>
              <w:pStyle w:val="17"/>
            </w:pPr>
            <w:r>
              <w:rPr>
                <w:rFonts w:hint="eastAsia"/>
                <w:sz w:val="21"/>
              </w:rPr>
              <w:t>付款方式：中标单位和业主在合同中约定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04" w:type="dxa"/>
            <w:vAlign w:val="center"/>
          </w:tcPr>
          <w:p>
            <w:pPr>
              <w:rPr>
                <w:rFonts w:hAnsi="宋体" w:cs="宋体"/>
                <w:szCs w:val="21"/>
              </w:rPr>
            </w:pPr>
            <w:r>
              <w:rPr>
                <w:rFonts w:hint="eastAsia" w:hAnsi="宋体" w:cs="宋体"/>
                <w:szCs w:val="21"/>
              </w:rPr>
              <w:t>2</w:t>
            </w:r>
          </w:p>
        </w:tc>
        <w:tc>
          <w:tcPr>
            <w:tcW w:w="8296" w:type="dxa"/>
            <w:vAlign w:val="center"/>
          </w:tcPr>
          <w:p>
            <w:pPr>
              <w:rPr>
                <w:rFonts w:hAnsi="宋体" w:cs="宋体"/>
                <w:szCs w:val="21"/>
              </w:rPr>
            </w:pPr>
            <w:r>
              <w:rPr>
                <w:rFonts w:hint="eastAsia" w:hAnsi="宋体" w:cs="宋体"/>
                <w:szCs w:val="21"/>
              </w:rPr>
              <w:t>货物用途:飞防服务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4" w:type="dxa"/>
            <w:vAlign w:val="center"/>
          </w:tcPr>
          <w:p>
            <w:pPr>
              <w:rPr>
                <w:rFonts w:hAnsi="宋体" w:cs="宋体"/>
                <w:szCs w:val="21"/>
              </w:rPr>
            </w:pPr>
            <w:r>
              <w:rPr>
                <w:rFonts w:hint="eastAsia" w:hAnsi="宋体" w:cs="宋体"/>
                <w:szCs w:val="21"/>
              </w:rPr>
              <w:t>13</w:t>
            </w:r>
          </w:p>
        </w:tc>
        <w:tc>
          <w:tcPr>
            <w:tcW w:w="8296" w:type="dxa"/>
            <w:vAlign w:val="center"/>
          </w:tcPr>
          <w:p>
            <w:pPr>
              <w:ind w:firstLine="403" w:firstLineChars="192"/>
            </w:pPr>
            <w:r>
              <w:rPr>
                <w:rFonts w:hint="eastAsia"/>
              </w:rPr>
              <w:t>1、投标人须仔细阅读招标文件的全部条款；投标人没有按照招标文件要求提交招标文件要求的文件是投标人自己的风险。</w:t>
            </w:r>
          </w:p>
          <w:p>
            <w:pPr>
              <w:ind w:firstLine="403" w:firstLineChars="192"/>
            </w:pPr>
            <w:r>
              <w:rPr>
                <w:rFonts w:hint="eastAsia"/>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pPr>
            <w:r>
              <w:rPr>
                <w:rFonts w:hint="eastAsia"/>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pPr>
            <w:r>
              <w:rPr>
                <w:rFonts w:hint="eastAsia"/>
              </w:rPr>
              <w:t>4、投标人应按招标文件第一册要求，提供相应允许销售的合法证明文件（复印件），招标代理机构保留对原件审核的权力。</w:t>
            </w:r>
          </w:p>
          <w:p>
            <w:pPr>
              <w:ind w:firstLine="403" w:firstLineChars="192"/>
            </w:pPr>
            <w:r>
              <w:rPr>
                <w:rFonts w:hint="eastAsia"/>
              </w:rPr>
              <w:t>5、投标人所投货物必须是国家批准正式生产和市场准入的成熟产品。需保证所投标货物应符合现行我国有关部门的质量控制标准，需注明该标准证明文件的编号，并提供相关投标产品的质量证明文件。</w:t>
            </w:r>
          </w:p>
          <w:p>
            <w:pPr>
              <w:pStyle w:val="17"/>
            </w:pPr>
          </w:p>
        </w:tc>
      </w:tr>
    </w:tbl>
    <w:p>
      <w:pPr>
        <w:spacing w:line="240" w:lineRule="atLeast"/>
        <w:ind w:left="1080" w:leftChars="257" w:hanging="540"/>
        <w:rPr>
          <w:sz w:val="24"/>
        </w:rPr>
      </w:pPr>
      <w:r>
        <w:rPr>
          <w:sz w:val="24"/>
        </w:rPr>
        <w:br w:type="page"/>
      </w:r>
    </w:p>
    <w:p>
      <w:pPr>
        <w:pStyle w:val="3"/>
        <w:tabs>
          <w:tab w:val="left" w:pos="0"/>
        </w:tabs>
        <w:spacing w:before="0" w:after="0" w:line="240" w:lineRule="atLeast"/>
        <w:ind w:left="-15" w:firstLine="2570" w:firstLineChars="800"/>
        <w:jc w:val="both"/>
        <w:rPr>
          <w:rFonts w:ascii="仿宋_GB2312" w:eastAsia="仿宋_GB2312"/>
        </w:rPr>
      </w:pPr>
      <w:bookmarkStart w:id="412" w:name="_Toc216582826"/>
      <w:bookmarkStart w:id="413" w:name="_Toc219175639"/>
      <w:bookmarkStart w:id="414" w:name="_Toc218935355"/>
      <w:r>
        <w:rPr>
          <w:rFonts w:hint="eastAsia" w:ascii="仿宋_GB2312" w:eastAsia="仿宋_GB2312"/>
        </w:rPr>
        <w:t xml:space="preserve">第6章  </w:t>
      </w:r>
      <w:bookmarkStart w:id="415" w:name="_Toc507399907"/>
      <w:bookmarkStart w:id="416" w:name="_Toc23331"/>
      <w:bookmarkStart w:id="417" w:name="_Toc515647832"/>
      <w:bookmarkStart w:id="418" w:name="_Toc7971"/>
      <w:bookmarkStart w:id="419" w:name="_Toc32647"/>
      <w:r>
        <w:rPr>
          <w:rFonts w:hint="eastAsia" w:ascii="仿宋_GB2312" w:eastAsia="仿宋_GB2312"/>
        </w:rPr>
        <w:t>评标方法和标准</w:t>
      </w:r>
      <w:bookmarkEnd w:id="412"/>
      <w:bookmarkEnd w:id="413"/>
      <w:bookmarkEnd w:id="414"/>
      <w:bookmarkEnd w:id="415"/>
      <w:bookmarkEnd w:id="416"/>
      <w:bookmarkEnd w:id="417"/>
      <w:bookmarkEnd w:id="418"/>
      <w:bookmarkEnd w:id="419"/>
    </w:p>
    <w:p>
      <w:pPr>
        <w:pStyle w:val="9"/>
        <w:tabs>
          <w:tab w:val="clear" w:pos="567"/>
        </w:tabs>
        <w:spacing w:before="0" w:line="240" w:lineRule="atLeast"/>
        <w:ind w:firstLine="540" w:firstLineChars="225"/>
      </w:pPr>
    </w:p>
    <w:p>
      <w:pPr>
        <w:pStyle w:val="9"/>
        <w:tabs>
          <w:tab w:val="clear" w:pos="567"/>
        </w:tabs>
        <w:spacing w:before="0" w:line="240" w:lineRule="atLeast"/>
        <w:ind w:firstLine="540" w:firstLineChars="225"/>
      </w:pPr>
      <w:r>
        <w:rPr>
          <w:rFonts w:hint="eastAsia"/>
        </w:rPr>
        <w:t>本项目将按照招标文件第一章投标人须知中“五 开标及评标”、“六 确定中标”及本章的规定评标。</w:t>
      </w:r>
    </w:p>
    <w:p>
      <w:pPr>
        <w:spacing w:line="440" w:lineRule="exact"/>
        <w:ind w:firstLine="460" w:firstLineChars="192"/>
        <w:outlineLvl w:val="0"/>
        <w:rPr>
          <w:rFonts w:ascii="宋体" w:hAnsi="宋体"/>
          <w:sz w:val="24"/>
        </w:rPr>
      </w:pPr>
      <w:r>
        <w:rPr>
          <w:rFonts w:hint="eastAsia" w:ascii="宋体" w:hAnsi="宋体"/>
          <w:sz w:val="24"/>
        </w:rPr>
        <w:t>一、评标依据</w:t>
      </w:r>
    </w:p>
    <w:p>
      <w:pPr>
        <w:spacing w:line="440" w:lineRule="exact"/>
        <w:ind w:firstLine="460" w:firstLineChars="192"/>
        <w:rPr>
          <w:rFonts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ascii="宋体" w:hAnsi="宋体"/>
          <w:sz w:val="24"/>
        </w:rPr>
      </w:pPr>
      <w:r>
        <w:rPr>
          <w:rFonts w:hint="eastAsia" w:ascii="宋体" w:hAnsi="宋体"/>
          <w:sz w:val="24"/>
        </w:rPr>
        <w:t>3、本次评标采用</w:t>
      </w:r>
      <w:r>
        <w:rPr>
          <w:rFonts w:hint="eastAsia" w:ascii="宋体" w:hAnsi="宋体"/>
          <w:b/>
          <w:sz w:val="24"/>
          <w:lang w:val="en-US" w:eastAsia="zh-CN"/>
        </w:rPr>
        <w:t>综合评分</w:t>
      </w:r>
      <w:r>
        <w:rPr>
          <w:rFonts w:hint="eastAsia" w:ascii="宋体" w:hAnsi="宋体"/>
          <w:b/>
          <w:sz w:val="24"/>
        </w:rPr>
        <w:t>法</w:t>
      </w:r>
      <w:r>
        <w:rPr>
          <w:rFonts w:hint="eastAsia" w:ascii="宋体" w:hAnsi="宋体"/>
          <w:sz w:val="24"/>
        </w:rPr>
        <w:t>。</w:t>
      </w:r>
    </w:p>
    <w:p>
      <w:pPr>
        <w:spacing w:line="440" w:lineRule="exact"/>
        <w:ind w:firstLine="460" w:firstLineChars="192"/>
        <w:outlineLvl w:val="0"/>
        <w:rPr>
          <w:rFonts w:ascii="宋体" w:hAnsi="宋体"/>
          <w:sz w:val="24"/>
        </w:rPr>
      </w:pPr>
      <w:r>
        <w:rPr>
          <w:rFonts w:hint="eastAsia" w:ascii="宋体" w:hAnsi="宋体"/>
          <w:sz w:val="24"/>
        </w:rPr>
        <w:t>二、评标委员会</w:t>
      </w:r>
    </w:p>
    <w:p>
      <w:pPr>
        <w:spacing w:line="440" w:lineRule="exact"/>
        <w:ind w:firstLine="460" w:firstLineChars="192"/>
        <w:rPr>
          <w:rFonts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pStyle w:val="28"/>
        <w:outlineLvl w:val="1"/>
        <w:rPr>
          <w:rFonts w:ascii="宋体" w:hAnsi="宋体"/>
          <w:sz w:val="24"/>
        </w:rPr>
      </w:pPr>
      <w:bookmarkStart w:id="420" w:name="_Toc9855478"/>
      <w:bookmarkStart w:id="421" w:name="_Toc10556097"/>
      <w:r>
        <w:rPr>
          <w:rFonts w:hint="eastAsia" w:ascii="宋体" w:hAnsi="宋体"/>
          <w:sz w:val="24"/>
        </w:rPr>
        <w:t>七、</w:t>
      </w:r>
      <w:r>
        <w:rPr>
          <w:rFonts w:hint="eastAsia" w:ascii="宋体" w:hAnsi="宋体"/>
          <w:sz w:val="24"/>
          <w:lang w:eastAsia="zh-CN"/>
        </w:rPr>
        <w:t>磋商</w:t>
      </w:r>
      <w:r>
        <w:rPr>
          <w:rFonts w:hint="eastAsia" w:ascii="宋体" w:hAnsi="宋体"/>
          <w:sz w:val="24"/>
        </w:rPr>
        <w:t>程序及说明</w:t>
      </w:r>
      <w:bookmarkEnd w:id="420"/>
      <w:bookmarkEnd w:id="421"/>
    </w:p>
    <w:p>
      <w:pPr>
        <w:pStyle w:val="25"/>
        <w:ind w:firstLine="482"/>
        <w:rPr>
          <w:rFonts w:ascii="宋体" w:hAnsi="宋体"/>
          <w:b/>
          <w:bCs/>
          <w:lang w:val="zh-CN"/>
        </w:rPr>
      </w:pPr>
      <w:bookmarkStart w:id="422" w:name="_Toc470448171"/>
      <w:r>
        <w:rPr>
          <w:rFonts w:hint="eastAsia" w:ascii="宋体" w:hAnsi="宋体"/>
          <w:b/>
          <w:bCs/>
        </w:rPr>
        <w:t>1、</w:t>
      </w:r>
      <w:r>
        <w:rPr>
          <w:rFonts w:hint="eastAsia" w:ascii="宋体" w:hAnsi="宋体"/>
          <w:b/>
          <w:bCs/>
          <w:lang w:val="zh-CN"/>
        </w:rPr>
        <w:t>评审过程</w:t>
      </w:r>
      <w:bookmarkEnd w:id="422"/>
      <w:r>
        <w:rPr>
          <w:rFonts w:hint="eastAsia" w:ascii="宋体" w:hAnsi="宋体"/>
          <w:b/>
          <w:bCs/>
          <w:lang w:val="zh-CN"/>
        </w:rPr>
        <w:t xml:space="preserve"> </w:t>
      </w:r>
    </w:p>
    <w:p>
      <w:pPr>
        <w:pStyle w:val="25"/>
        <w:ind w:firstLine="480"/>
        <w:rPr>
          <w:rFonts w:ascii="宋体" w:hAnsi="宋体"/>
          <w:lang w:val="zh-CN"/>
        </w:rPr>
      </w:pPr>
      <w:r>
        <w:rPr>
          <w:rFonts w:hint="eastAsia" w:ascii="宋体" w:hAnsi="宋体"/>
        </w:rPr>
        <w:t>1.1</w:t>
      </w:r>
      <w:r>
        <w:rPr>
          <w:rFonts w:hint="eastAsia" w:ascii="宋体" w:hAnsi="宋体"/>
          <w:lang w:val="zh-CN"/>
        </w:rPr>
        <w:t xml:space="preserve"> 第一阶段：资格性审查</w:t>
      </w:r>
    </w:p>
    <w:p>
      <w:pPr>
        <w:pStyle w:val="25"/>
        <w:ind w:firstLine="480"/>
        <w:rPr>
          <w:rFonts w:ascii="宋体" w:hAnsi="宋体"/>
          <w:lang w:val="zh-CN"/>
        </w:rPr>
      </w:pPr>
      <w:r>
        <w:rPr>
          <w:rFonts w:hint="eastAsia" w:ascii="宋体" w:hAnsi="宋体"/>
          <w:lang w:val="zh-CN"/>
        </w:rPr>
        <w:t>磋商小组依据法律法规和磋商文件的规定，对所有供应商的商务部分中的资格证明（包括信用情况）、投标保证金等进行审查，并确定供应商是否具备磋商资格，填写资格审查表并签字确认。</w:t>
      </w:r>
    </w:p>
    <w:p>
      <w:pPr>
        <w:pStyle w:val="25"/>
        <w:ind w:firstLine="480"/>
        <w:rPr>
          <w:rFonts w:ascii="宋体" w:hAnsi="宋体"/>
          <w:lang w:val="zh-CN"/>
        </w:rPr>
      </w:pPr>
      <w:r>
        <w:rPr>
          <w:rFonts w:hint="eastAsia" w:ascii="宋体" w:hAnsi="宋体"/>
        </w:rPr>
        <w:t xml:space="preserve">1.2 </w:t>
      </w:r>
      <w:r>
        <w:rPr>
          <w:rFonts w:hint="eastAsia" w:ascii="宋体" w:hAnsi="宋体"/>
          <w:lang w:val="zh-CN"/>
        </w:rPr>
        <w:t>第二阶段：符合性审查</w:t>
      </w:r>
    </w:p>
    <w:p>
      <w:pPr>
        <w:pStyle w:val="25"/>
        <w:ind w:firstLine="480"/>
        <w:rPr>
          <w:rFonts w:ascii="宋体" w:hAnsi="宋体"/>
          <w:lang w:val="zh-CN"/>
        </w:rPr>
      </w:pPr>
      <w:r>
        <w:rPr>
          <w:rFonts w:hint="eastAsia" w:ascii="宋体" w:hAnsi="宋体"/>
          <w:lang w:val="zh-CN"/>
        </w:rPr>
        <w:t>磋商小组依据磋商文件的规定，对供应商的响应文件的有效性、完整性以及对磋商文件的响应程度进行审查，以确定是否对磋商文件的实质性要求作出响应。</w:t>
      </w:r>
    </w:p>
    <w:p>
      <w:pPr>
        <w:pStyle w:val="25"/>
        <w:ind w:firstLine="480"/>
        <w:rPr>
          <w:rFonts w:ascii="宋体" w:hAnsi="宋体"/>
          <w:lang w:val="zh-CN"/>
        </w:rPr>
      </w:pPr>
      <w:r>
        <w:rPr>
          <w:rFonts w:hint="eastAsia" w:ascii="宋体" w:hAnsi="宋体"/>
          <w:lang w:val="zh-CN"/>
        </w:rPr>
        <w:t>在资格性和符合性审查同时，对属于不合格或者报价无效的供应商，磋商小组必须提出不合格或者报价无效的事实依据，并出具不合格或者报价无效说明，供应商签字确认，供应商拒绝签字确认的不影响磋商小组作出的不合格或报价无效的裁定。</w:t>
      </w:r>
    </w:p>
    <w:p>
      <w:pPr>
        <w:pStyle w:val="25"/>
        <w:ind w:firstLine="480"/>
        <w:rPr>
          <w:rFonts w:ascii="宋体" w:hAnsi="宋体"/>
          <w:lang w:val="zh-CN"/>
        </w:rPr>
      </w:pPr>
      <w:r>
        <w:rPr>
          <w:rFonts w:hint="eastAsia" w:ascii="宋体" w:hAnsi="宋体"/>
        </w:rPr>
        <w:t>1.3</w:t>
      </w:r>
      <w:r>
        <w:rPr>
          <w:rFonts w:hint="eastAsia" w:ascii="宋体" w:hAnsi="宋体"/>
          <w:lang w:val="zh-CN"/>
        </w:rPr>
        <w:t xml:space="preserve"> 第三阶段：技术和商务评审</w:t>
      </w:r>
    </w:p>
    <w:p>
      <w:pPr>
        <w:pStyle w:val="25"/>
        <w:ind w:firstLine="480"/>
        <w:rPr>
          <w:rFonts w:ascii="宋体" w:hAnsi="宋体"/>
          <w:lang w:val="zh-CN"/>
        </w:rPr>
      </w:pPr>
      <w:r>
        <w:rPr>
          <w:rFonts w:hint="eastAsia" w:ascii="宋体" w:hAnsi="宋体"/>
        </w:rPr>
        <w:t>1.3.1</w:t>
      </w:r>
      <w:r>
        <w:rPr>
          <w:rFonts w:hint="eastAsia" w:ascii="宋体" w:hAnsi="宋体"/>
          <w:lang w:val="zh-CN"/>
        </w:rPr>
        <w:t>按照磋商文件要求，审查供应商相关服务，记录实质性响应、技术偏离等事项，进行技术部分评审。</w:t>
      </w:r>
    </w:p>
    <w:p>
      <w:pPr>
        <w:pStyle w:val="25"/>
        <w:ind w:firstLine="480"/>
        <w:rPr>
          <w:rFonts w:ascii="宋体" w:hAnsi="宋体"/>
          <w:lang w:val="zh-CN"/>
        </w:rPr>
      </w:pPr>
      <w:r>
        <w:rPr>
          <w:rFonts w:hint="eastAsia" w:ascii="宋体" w:hAnsi="宋体"/>
        </w:rPr>
        <w:t>1.3.2</w:t>
      </w:r>
      <w:r>
        <w:rPr>
          <w:rFonts w:hint="eastAsia" w:ascii="宋体" w:hAnsi="宋体"/>
          <w:lang w:val="zh-CN"/>
        </w:rPr>
        <w:t>按照磋商文件要求，审查供应商报价、业绩等，记录相关事项，进行商务部分评审。</w:t>
      </w:r>
    </w:p>
    <w:p>
      <w:pPr>
        <w:pStyle w:val="25"/>
        <w:ind w:firstLine="480"/>
        <w:rPr>
          <w:rFonts w:ascii="宋体" w:hAnsi="宋体"/>
          <w:lang w:val="zh-CN"/>
        </w:rPr>
      </w:pPr>
      <w:r>
        <w:rPr>
          <w:rFonts w:hint="eastAsia" w:ascii="宋体" w:hAnsi="宋体"/>
        </w:rPr>
        <w:t>1.3.3</w:t>
      </w:r>
      <w:r>
        <w:rPr>
          <w:rFonts w:hint="eastAsia" w:ascii="宋体" w:hAnsi="宋体"/>
          <w:lang w:val="zh-CN"/>
        </w:rPr>
        <w:t>磋商小组针对技术部分进行评审，对属于不合格或者报价无效的供应商，磋商小组必须提出不合格或者报价无效的事实依据，并出具不合格或者报价无效说明，供应商签字确认，供应商拒绝签字确认的，不影响磋商小组作出的不合格或报价无效的裁定。</w:t>
      </w:r>
    </w:p>
    <w:p>
      <w:pPr>
        <w:pStyle w:val="25"/>
        <w:ind w:firstLine="482"/>
        <w:rPr>
          <w:rFonts w:ascii="宋体" w:hAnsi="宋体"/>
          <w:b/>
          <w:bCs/>
          <w:lang w:val="zh-CN"/>
        </w:rPr>
      </w:pPr>
      <w:r>
        <w:rPr>
          <w:rFonts w:hint="eastAsia" w:ascii="宋体" w:hAnsi="宋体"/>
          <w:b/>
          <w:bCs/>
          <w:lang w:val="zh-CN"/>
        </w:rPr>
        <w:t>当供应商实质性条款（实质性条款指</w:t>
      </w:r>
      <w:r>
        <w:rPr>
          <w:rFonts w:hint="eastAsia" w:ascii="宋体" w:hAnsi="宋体"/>
          <w:b/>
          <w:bCs/>
        </w:rPr>
        <w:t>符合性审查表、商务审查表、服务需求参数符合表中内容</w:t>
      </w:r>
      <w:r>
        <w:rPr>
          <w:rFonts w:hint="eastAsia" w:ascii="宋体" w:hAnsi="宋体"/>
          <w:b/>
          <w:bCs/>
          <w:lang w:val="zh-CN"/>
        </w:rPr>
        <w:t>）不满足、非实质性条款负偏离超过</w:t>
      </w:r>
      <w:r>
        <w:rPr>
          <w:rFonts w:hint="eastAsia" w:ascii="宋体" w:hAnsi="宋体"/>
          <w:b/>
          <w:bCs/>
          <w:u w:val="single"/>
          <w:lang w:val="zh-CN"/>
        </w:rPr>
        <w:t xml:space="preserve">  </w:t>
      </w:r>
      <w:r>
        <w:rPr>
          <w:rFonts w:hint="eastAsia" w:ascii="宋体" w:hAnsi="宋体"/>
          <w:b/>
          <w:bCs/>
          <w:u w:val="single"/>
        </w:rPr>
        <w:t>1</w:t>
      </w:r>
      <w:r>
        <w:rPr>
          <w:rFonts w:hint="eastAsia" w:ascii="宋体" w:hAnsi="宋体"/>
          <w:b/>
          <w:bCs/>
          <w:u w:val="single"/>
          <w:lang w:val="zh-CN"/>
        </w:rPr>
        <w:t xml:space="preserve">  </w:t>
      </w:r>
      <w:r>
        <w:rPr>
          <w:rFonts w:hint="eastAsia" w:ascii="宋体" w:hAnsi="宋体"/>
          <w:b/>
          <w:bCs/>
          <w:lang w:val="zh-CN"/>
        </w:rPr>
        <w:t>项的或者未提供符合磋商文件规定的技术支持资料时，其报价无效。</w:t>
      </w:r>
    </w:p>
    <w:p>
      <w:pPr>
        <w:pStyle w:val="25"/>
        <w:ind w:firstLine="480"/>
        <w:rPr>
          <w:rFonts w:ascii="宋体" w:hAnsi="宋体"/>
          <w:lang w:val="zh-CN"/>
        </w:rPr>
      </w:pPr>
      <w:r>
        <w:rPr>
          <w:rFonts w:hint="eastAsia" w:ascii="宋体" w:hAnsi="宋体"/>
        </w:rPr>
        <w:t>1.3.4</w:t>
      </w:r>
      <w:r>
        <w:rPr>
          <w:rFonts w:hint="eastAsia" w:ascii="宋体" w:hAnsi="宋体"/>
          <w:lang w:val="zh-CN"/>
        </w:rPr>
        <w:t>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ind w:firstLine="480"/>
        <w:rPr>
          <w:rFonts w:ascii="宋体" w:hAnsi="宋体"/>
          <w:lang w:val="zh-CN"/>
        </w:rPr>
      </w:pPr>
      <w:r>
        <w:rPr>
          <w:rFonts w:hint="eastAsia" w:ascii="宋体" w:hAnsi="宋体"/>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5"/>
        <w:ind w:firstLine="480"/>
        <w:rPr>
          <w:rFonts w:ascii="宋体" w:hAnsi="宋体"/>
          <w:lang w:val="zh-CN"/>
        </w:rPr>
      </w:pPr>
      <w:r>
        <w:rPr>
          <w:rFonts w:hint="eastAsia" w:ascii="宋体" w:hAnsi="宋体"/>
          <w:lang w:val="zh-CN"/>
        </w:rPr>
        <w:t>磋商小组判断响应文件的响应性仅基于响应文件本身而不靠外部因素。未响应实质性条款的，磋商小组有权确定其报价无效，供应商不能通过修正、撤销或者澄清不符之处而使其报价成为实质性响应的报价。</w:t>
      </w:r>
    </w:p>
    <w:p>
      <w:pPr>
        <w:pStyle w:val="25"/>
        <w:ind w:firstLine="480"/>
        <w:rPr>
          <w:rFonts w:ascii="宋体" w:hAnsi="宋体"/>
          <w:lang w:val="zh-CN"/>
        </w:rPr>
      </w:pPr>
      <w:r>
        <w:rPr>
          <w:rFonts w:hint="eastAsia" w:ascii="宋体" w:hAnsi="宋体"/>
        </w:rPr>
        <w:t>1.4</w:t>
      </w:r>
      <w:r>
        <w:rPr>
          <w:rFonts w:hint="eastAsia" w:ascii="宋体" w:hAnsi="宋体"/>
          <w:lang w:val="zh-CN"/>
        </w:rPr>
        <w:t xml:space="preserve"> 磋商</w:t>
      </w:r>
    </w:p>
    <w:p>
      <w:pPr>
        <w:pStyle w:val="25"/>
        <w:ind w:firstLine="480"/>
        <w:rPr>
          <w:rFonts w:ascii="宋体" w:hAnsi="宋体"/>
          <w:lang w:val="zh-CN"/>
        </w:rPr>
      </w:pPr>
      <w:r>
        <w:rPr>
          <w:rFonts w:hint="eastAsia" w:ascii="宋体" w:hAnsi="宋体"/>
          <w:lang w:val="zh-CN"/>
        </w:rPr>
        <w:t>1.4.1磋商小组所有成员集中与实质性响应磋商文件的单一供应商分别进行磋商，并给予所有参加磋商的供应商平等的磋商机会。磋商小组通过随机方式确定参加磋商供应商的磋商顺序。在磋商中，磋商的任何一方不得透露与磋商有关的其他供应商的技术资料、价格和其他信息。</w:t>
      </w:r>
    </w:p>
    <w:p>
      <w:pPr>
        <w:pStyle w:val="25"/>
        <w:ind w:firstLine="482"/>
        <w:rPr>
          <w:rFonts w:ascii="宋体" w:hAnsi="宋体"/>
          <w:lang w:val="zh-CN"/>
        </w:rPr>
      </w:pPr>
      <w:r>
        <w:rPr>
          <w:rFonts w:hint="eastAsia" w:ascii="宋体" w:hAnsi="宋体"/>
          <w:b/>
          <w:bCs/>
        </w:rPr>
        <w:t>注：符合性审查表、商务审查表、服务需求参数符合表中内容为不可</w:t>
      </w:r>
      <w:r>
        <w:rPr>
          <w:rFonts w:hint="eastAsia" w:ascii="宋体" w:hAnsi="宋体"/>
          <w:b/>
          <w:bCs/>
          <w:lang w:eastAsia="zh-CN"/>
        </w:rPr>
        <w:t>磋商</w:t>
      </w:r>
      <w:r>
        <w:rPr>
          <w:rFonts w:hint="eastAsia" w:ascii="宋体" w:hAnsi="宋体"/>
          <w:b/>
          <w:bCs/>
        </w:rPr>
        <w:t>内容、现场不可澄清内容。</w:t>
      </w:r>
    </w:p>
    <w:p>
      <w:pPr>
        <w:pStyle w:val="25"/>
        <w:ind w:firstLine="480"/>
        <w:rPr>
          <w:rFonts w:ascii="宋体" w:hAnsi="宋体"/>
          <w:lang w:val="zh-CN"/>
        </w:rPr>
      </w:pPr>
      <w:r>
        <w:rPr>
          <w:rFonts w:hint="eastAsia" w:ascii="宋体" w:hAnsi="宋体"/>
          <w:lang w:val="zh-CN"/>
        </w:rPr>
        <w:t>1.4.2磋商文件应详细列明采购标的的技术、服务要求。磋商结束后，磋商小组应当要求所有继续参加磋商的供应商在规定时间内提交最终报价。最终报价是供应商响应文件的有效组成部分。</w:t>
      </w:r>
    </w:p>
    <w:p>
      <w:pPr>
        <w:pStyle w:val="25"/>
        <w:ind w:firstLine="482"/>
        <w:rPr>
          <w:rFonts w:ascii="宋体" w:hAnsi="宋体"/>
          <w:b/>
          <w:bCs/>
          <w:lang w:val="zh-CN"/>
        </w:rPr>
      </w:pPr>
      <w:r>
        <w:rPr>
          <w:rFonts w:hint="eastAsia" w:ascii="宋体" w:hAnsi="宋体"/>
          <w:b/>
          <w:bCs/>
          <w:lang w:val="zh-CN"/>
        </w:rPr>
        <w:t>1.4.3磋商实行</w:t>
      </w:r>
      <w:r>
        <w:rPr>
          <w:rFonts w:hint="eastAsia" w:ascii="宋体" w:hAnsi="宋体"/>
          <w:b/>
          <w:bCs/>
          <w:u w:val="single"/>
          <w:lang w:val="zh-CN"/>
        </w:rPr>
        <w:t xml:space="preserve"> 两 </w:t>
      </w:r>
      <w:r>
        <w:rPr>
          <w:rFonts w:hint="eastAsia" w:ascii="宋体" w:hAnsi="宋体"/>
          <w:b/>
          <w:bCs/>
          <w:lang w:val="zh-CN"/>
        </w:rPr>
        <w:t>轮报价法，第</w:t>
      </w:r>
      <w:r>
        <w:rPr>
          <w:rFonts w:hint="eastAsia" w:ascii="宋体" w:hAnsi="宋体"/>
          <w:b/>
          <w:bCs/>
          <w:u w:val="single"/>
          <w:lang w:val="zh-CN"/>
        </w:rPr>
        <w:t xml:space="preserve"> 二 </w:t>
      </w:r>
      <w:r>
        <w:rPr>
          <w:rFonts w:hint="eastAsia" w:ascii="宋体" w:hAnsi="宋体"/>
          <w:b/>
          <w:bCs/>
          <w:lang w:val="zh-CN"/>
        </w:rPr>
        <w:t>轮报价为最终报价。供应商的公开唱价为第</w:t>
      </w:r>
      <w:r>
        <w:rPr>
          <w:rFonts w:hint="eastAsia" w:ascii="宋体" w:hAnsi="宋体"/>
          <w:b/>
          <w:bCs/>
        </w:rPr>
        <w:t>二</w:t>
      </w:r>
      <w:r>
        <w:rPr>
          <w:rFonts w:hint="eastAsia" w:ascii="宋体" w:hAnsi="宋体"/>
          <w:b/>
          <w:bCs/>
          <w:lang w:val="zh-CN"/>
        </w:rPr>
        <w:t>轮报价，参与磋商的供应商后一轮报价不得高于其前一轮报价，否则磋商小组有权据此确定其为无效报价，提交最终报价的供应商不得少于三家。</w:t>
      </w:r>
    </w:p>
    <w:p>
      <w:pPr>
        <w:pStyle w:val="25"/>
        <w:ind w:firstLine="482"/>
        <w:rPr>
          <w:rFonts w:ascii="宋体" w:hAnsi="宋体"/>
          <w:b/>
          <w:bCs/>
        </w:rPr>
      </w:pPr>
      <w:r>
        <w:rPr>
          <w:rFonts w:hint="eastAsia" w:ascii="宋体" w:hAnsi="宋体"/>
          <w:b/>
          <w:bCs/>
        </w:rPr>
        <w:t>特别说明：所有投标单位经过资格审查、符合性审查、商务审查、技术参数审查合格之后才进入二轮报价。</w:t>
      </w:r>
    </w:p>
    <w:p>
      <w:pPr>
        <w:spacing w:line="440" w:lineRule="exact"/>
        <w:ind w:firstLine="241" w:firstLineChars="100"/>
        <w:rPr>
          <w:rFonts w:ascii="宋体" w:hAnsi="宋体"/>
          <w:b/>
          <w:bCs/>
          <w:sz w:val="24"/>
        </w:rPr>
      </w:pPr>
      <w:r>
        <w:rPr>
          <w:rFonts w:hint="eastAsia" w:ascii="宋体" w:hAnsi="宋体"/>
          <w:b/>
          <w:bCs/>
          <w:sz w:val="24"/>
        </w:rPr>
        <w:t>八、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本项目不适用。</w:t>
      </w:r>
    </w:p>
    <w:p>
      <w:pPr>
        <w:spacing w:line="440" w:lineRule="exact"/>
        <w:ind w:firstLine="460" w:firstLineChars="192"/>
        <w:rPr>
          <w:rFonts w:ascii="宋体" w:hAnsi="宋体"/>
          <w:sz w:val="24"/>
        </w:rPr>
      </w:pPr>
      <w:r>
        <w:rPr>
          <w:rFonts w:hint="eastAsia" w:ascii="宋体" w:hAnsi="宋体"/>
          <w:sz w:val="24"/>
        </w:rPr>
        <w:t>8、1、根据《政府采购促进中小企业发展管理办法》（财库［2020］46 号）和工信部联企业〔2011〕300 号文件规定，对小型和微型企业提供的服务的价格给予 6%的扣除，用扣除后的价格参与评审。</w:t>
      </w:r>
    </w:p>
    <w:p>
      <w:pPr>
        <w:spacing w:line="440" w:lineRule="exact"/>
        <w:ind w:firstLine="460" w:firstLineChars="192"/>
        <w:rPr>
          <w:rFonts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ascii="宋体" w:hAnsi="宋体"/>
          <w:b/>
          <w:bCs/>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pStyle w:val="17"/>
        <w:rPr>
          <w:rFonts w:ascii="宋体" w:hAnsi="宋体"/>
          <w:b/>
          <w:bCs/>
          <w:sz w:val="24"/>
        </w:rPr>
      </w:pPr>
    </w:p>
    <w:p>
      <w:pPr>
        <w:pStyle w:val="17"/>
      </w:pPr>
    </w:p>
    <w:p>
      <w:pPr>
        <w:pStyle w:val="9"/>
        <w:tabs>
          <w:tab w:val="clear" w:pos="567"/>
        </w:tabs>
        <w:spacing w:before="0" w:line="360" w:lineRule="auto"/>
        <w:rPr>
          <w:rFonts w:ascii="仿宋" w:hAnsi="仿宋" w:eastAsia="仿宋" w:cs="宋体"/>
          <w:b/>
          <w:bCs/>
          <w:kern w:val="0"/>
          <w:sz w:val="32"/>
          <w:szCs w:val="32"/>
        </w:rPr>
      </w:pPr>
      <w:bookmarkStart w:id="423" w:name="_Toc507399904"/>
    </w:p>
    <w:p/>
    <w:p>
      <w:pPr>
        <w:pStyle w:val="9"/>
        <w:tabs>
          <w:tab w:val="clear" w:pos="567"/>
        </w:tabs>
        <w:spacing w:before="0" w:line="360" w:lineRule="auto"/>
      </w:pPr>
      <w:r>
        <w:rPr>
          <w:rFonts w:hint="eastAsia" w:ascii="仿宋" w:hAnsi="仿宋" w:eastAsia="仿宋" w:cs="宋体"/>
          <w:b/>
          <w:bCs/>
          <w:kern w:val="0"/>
          <w:sz w:val="32"/>
          <w:szCs w:val="32"/>
        </w:rPr>
        <w:t>一、初步符合性审查表</w:t>
      </w:r>
    </w:p>
    <w:tbl>
      <w:tblPr>
        <w:tblStyle w:val="21"/>
        <w:tblW w:w="8980" w:type="dxa"/>
        <w:tblInd w:w="0" w:type="dxa"/>
        <w:tblLayout w:type="fixed"/>
        <w:tblCellMar>
          <w:top w:w="0" w:type="dxa"/>
          <w:left w:w="108" w:type="dxa"/>
          <w:bottom w:w="0" w:type="dxa"/>
          <w:right w:w="108" w:type="dxa"/>
        </w:tblCellMar>
      </w:tblPr>
      <w:tblGrid>
        <w:gridCol w:w="2194"/>
        <w:gridCol w:w="4122"/>
        <w:gridCol w:w="888"/>
        <w:gridCol w:w="887"/>
        <w:gridCol w:w="889"/>
      </w:tblGrid>
      <w:tr>
        <w:tblPrEx>
          <w:tblCellMar>
            <w:top w:w="0" w:type="dxa"/>
            <w:left w:w="108" w:type="dxa"/>
            <w:bottom w:w="0" w:type="dxa"/>
            <w:right w:w="108" w:type="dxa"/>
          </w:tblCellMar>
        </w:tblPrEx>
        <w:trPr>
          <w:trHeight w:val="523" w:hRule="atLeast"/>
        </w:trPr>
        <w:tc>
          <w:tcPr>
            <w:tcW w:w="6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66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1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w:t>
            </w:r>
            <w:r>
              <w:rPr>
                <w:rFonts w:hint="eastAsia" w:ascii="仿宋" w:hAnsi="仿宋" w:eastAsia="仿宋"/>
                <w:szCs w:val="21"/>
              </w:rPr>
              <w:t>招标文件中所列的所有内容进行投标。</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lang w:val="en-US" w:eastAsia="zh-CN"/>
              </w:rPr>
              <w:t>6</w:t>
            </w:r>
            <w:r>
              <w:rPr>
                <w:rFonts w:hint="eastAsia" w:ascii="仿宋" w:hAnsi="仿宋" w:eastAsia="仿宋"/>
                <w:szCs w:val="21"/>
                <w:u w:val="single"/>
              </w:rPr>
              <w:t>0日</w:t>
            </w:r>
            <w:r>
              <w:rPr>
                <w:rFonts w:hint="eastAsia" w:ascii="仿宋" w:hAnsi="仿宋" w:eastAsia="仿宋"/>
                <w:szCs w:val="21"/>
              </w:rPr>
              <w:t>历日内</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5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14"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45"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814"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2"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预算金额</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cs="宋体"/>
                <w:kern w:val="0"/>
                <w:szCs w:val="21"/>
              </w:rPr>
            </w:pPr>
            <w:r>
              <w:rPr>
                <w:rFonts w:hint="eastAsia" w:ascii="仿宋" w:hAnsi="仿宋" w:eastAsia="仿宋" w:cs="宋体"/>
                <w:kern w:val="0"/>
                <w:sz w:val="22"/>
                <w:szCs w:val="22"/>
              </w:rPr>
              <w:t>投标报价未超过预算金额。</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1" w:hRule="atLeast"/>
        </w:trPr>
        <w:tc>
          <w:tcPr>
            <w:tcW w:w="2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12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88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81" w:hRule="atLeast"/>
        </w:trPr>
        <w:tc>
          <w:tcPr>
            <w:tcW w:w="631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88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88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备注：1.如果投标文件中有一项未通过上述审查标准，评标委员会将认定整个投标文件未响应招标文件而予以废标处理，符合性审查不为现场</w:t>
      </w:r>
      <w:r>
        <w:rPr>
          <w:rFonts w:hint="eastAsia" w:ascii="宋体" w:hAnsi="宋体" w:cs="宋体"/>
          <w:b/>
          <w:sz w:val="24"/>
          <w:lang w:eastAsia="zh-CN"/>
        </w:rPr>
        <w:t>磋商</w:t>
      </w:r>
      <w:r>
        <w:rPr>
          <w:rFonts w:hint="eastAsia" w:ascii="宋体" w:hAnsi="宋体" w:cs="宋体"/>
          <w:b/>
          <w:sz w:val="24"/>
        </w:rPr>
        <w:t>内容，不为现场可澄清内容。</w:t>
      </w:r>
    </w:p>
    <w:p>
      <w:pPr>
        <w:numPr>
          <w:ilvl w:val="0"/>
          <w:numId w:val="11"/>
        </w:numPr>
        <w:spacing w:line="360" w:lineRule="auto"/>
        <w:ind w:left="722"/>
        <w:rPr>
          <w:rFonts w:ascii="宋体" w:hAnsi="宋体" w:cs="宋体"/>
          <w:b/>
          <w:sz w:val="24"/>
        </w:rPr>
      </w:pPr>
      <w:r>
        <w:rPr>
          <w:rFonts w:hint="eastAsia" w:ascii="宋体" w:hAnsi="宋体" w:cs="宋体"/>
          <w:b/>
          <w:sz w:val="24"/>
        </w:rPr>
        <w:t>表中所述分项评审结果分两种：（1）合格用“√”表示；（2）不合格用“×”表示。</w:t>
      </w:r>
    </w:p>
    <w:p>
      <w:pPr>
        <w:spacing w:line="360" w:lineRule="auto"/>
        <w:ind w:firstLine="723" w:firstLineChars="300"/>
        <w:rPr>
          <w:rFonts w:ascii="宋体" w:hAnsi="宋体" w:cs="宋体"/>
          <w:b/>
          <w:sz w:val="24"/>
        </w:rPr>
      </w:pPr>
      <w:r>
        <w:rPr>
          <w:rFonts w:hint="eastAsia" w:ascii="宋体" w:hAnsi="宋体" w:cs="宋体"/>
          <w:b/>
          <w:sz w:val="24"/>
        </w:rPr>
        <w:t>3、若</w:t>
      </w:r>
      <w:r>
        <w:rPr>
          <w:rFonts w:hint="eastAsia" w:ascii="宋体" w:hAnsi="宋体" w:cs="宋体"/>
          <w:b/>
          <w:sz w:val="24"/>
          <w:lang w:eastAsia="zh-CN"/>
        </w:rPr>
        <w:t>磋商</w:t>
      </w:r>
      <w:r>
        <w:rPr>
          <w:rFonts w:hint="eastAsia" w:ascii="宋体" w:hAnsi="宋体" w:cs="宋体"/>
          <w:b/>
          <w:sz w:val="24"/>
        </w:rPr>
        <w:t>小组意见不一致时，则按少数服从多数的原则，决定该供应商是否通过技术和商务审查，并进入下一阶段报价。</w:t>
      </w:r>
    </w:p>
    <w:p>
      <w:pPr>
        <w:spacing w:line="360" w:lineRule="auto"/>
        <w:outlineLvl w:val="1"/>
        <w:rPr>
          <w:rFonts w:ascii="仿宋" w:hAnsi="仿宋" w:eastAsia="仿宋" w:cs="宋体"/>
          <w:b/>
          <w:bCs/>
          <w:kern w:val="0"/>
          <w:sz w:val="32"/>
          <w:szCs w:val="32"/>
        </w:rPr>
      </w:pPr>
      <w:r>
        <w:rPr>
          <w:rFonts w:hint="eastAsia" w:ascii="仿宋" w:hAnsi="仿宋" w:eastAsia="仿宋" w:cs="宋体"/>
          <w:b/>
          <w:bCs/>
          <w:kern w:val="0"/>
          <w:sz w:val="32"/>
          <w:szCs w:val="32"/>
          <w:lang w:eastAsia="zh-CN"/>
        </w:rPr>
        <w:t>磋商</w:t>
      </w:r>
      <w:r>
        <w:rPr>
          <w:rFonts w:hint="eastAsia" w:ascii="仿宋" w:hAnsi="仿宋" w:eastAsia="仿宋" w:cs="宋体"/>
          <w:b/>
          <w:bCs/>
          <w:kern w:val="0"/>
          <w:sz w:val="32"/>
          <w:szCs w:val="32"/>
        </w:rPr>
        <w:t>小组成员签字：</w:t>
      </w: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ascii="仿宋" w:hAnsi="仿宋" w:eastAsia="仿宋" w:cs="宋体"/>
          <w:b/>
          <w:bCs/>
          <w:kern w:val="0"/>
          <w:sz w:val="32"/>
          <w:szCs w:val="32"/>
        </w:rPr>
      </w:pPr>
    </w:p>
    <w:p>
      <w:pPr>
        <w:spacing w:line="360" w:lineRule="auto"/>
        <w:outlineLvl w:val="1"/>
        <w:rPr>
          <w:rFonts w:hint="eastAsia" w:ascii="仿宋" w:hAnsi="仿宋" w:eastAsia="仿宋" w:cs="宋体"/>
          <w:b/>
          <w:bCs/>
          <w:kern w:val="0"/>
          <w:sz w:val="32"/>
          <w:szCs w:val="32"/>
        </w:rPr>
      </w:pPr>
    </w:p>
    <w:p>
      <w:pPr>
        <w:spacing w:line="360" w:lineRule="auto"/>
        <w:outlineLvl w:val="1"/>
        <w:rPr>
          <w:rFonts w:hint="eastAsia" w:ascii="仿宋" w:hAnsi="仿宋" w:eastAsia="仿宋" w:cs="宋体"/>
          <w:b/>
          <w:bCs/>
          <w:kern w:val="0"/>
          <w:sz w:val="32"/>
          <w:szCs w:val="32"/>
        </w:rPr>
      </w:pPr>
    </w:p>
    <w:p>
      <w:pPr>
        <w:spacing w:line="360" w:lineRule="auto"/>
        <w:outlineLvl w:val="1"/>
        <w:rPr>
          <w:rFonts w:hint="eastAsia" w:ascii="仿宋" w:hAnsi="仿宋" w:eastAsia="仿宋" w:cs="宋体"/>
          <w:b/>
          <w:bCs/>
          <w:kern w:val="0"/>
          <w:sz w:val="32"/>
          <w:szCs w:val="32"/>
        </w:rPr>
      </w:pPr>
    </w:p>
    <w:p>
      <w:pPr>
        <w:spacing w:line="360" w:lineRule="auto"/>
        <w:outlineLvl w:val="1"/>
        <w:rPr>
          <w:rFonts w:hint="eastAsia" w:ascii="仿宋" w:hAnsi="仿宋" w:eastAsia="仿宋" w:cs="宋体"/>
          <w:b/>
          <w:bCs/>
          <w:kern w:val="0"/>
          <w:sz w:val="32"/>
          <w:szCs w:val="32"/>
        </w:rPr>
      </w:pPr>
    </w:p>
    <w:p>
      <w:pPr>
        <w:pStyle w:val="2"/>
        <w:rPr>
          <w:rFonts w:hint="eastAsia" w:ascii="仿宋" w:hAnsi="仿宋" w:eastAsia="仿宋" w:cs="宋体"/>
          <w:b/>
          <w:bCs/>
          <w:kern w:val="0"/>
          <w:sz w:val="32"/>
          <w:szCs w:val="32"/>
        </w:rPr>
      </w:pPr>
    </w:p>
    <w:p>
      <w:pPr>
        <w:pStyle w:val="2"/>
        <w:rPr>
          <w:rFonts w:hint="eastAsia" w:ascii="仿宋" w:hAnsi="仿宋" w:eastAsia="仿宋" w:cs="宋体"/>
          <w:b/>
          <w:bCs/>
          <w:kern w:val="0"/>
          <w:sz w:val="32"/>
          <w:szCs w:val="32"/>
        </w:rPr>
      </w:pPr>
    </w:p>
    <w:p>
      <w:pPr>
        <w:pStyle w:val="2"/>
        <w:rPr>
          <w:rFonts w:hint="eastAsia" w:ascii="仿宋" w:hAnsi="仿宋" w:eastAsia="仿宋" w:cs="宋体"/>
          <w:b/>
          <w:bCs/>
          <w:kern w:val="0"/>
          <w:sz w:val="32"/>
          <w:szCs w:val="32"/>
        </w:rPr>
      </w:pPr>
    </w:p>
    <w:p>
      <w:pPr>
        <w:pStyle w:val="2"/>
        <w:rPr>
          <w:rFonts w:hint="eastAsia" w:ascii="仿宋" w:hAnsi="仿宋" w:eastAsia="仿宋" w:cs="宋体"/>
          <w:b/>
          <w:bCs/>
          <w:kern w:val="0"/>
          <w:sz w:val="32"/>
          <w:szCs w:val="32"/>
        </w:rPr>
      </w:pPr>
    </w:p>
    <w:p>
      <w:pPr>
        <w:pStyle w:val="2"/>
        <w:rPr>
          <w:rFonts w:hint="eastAsia" w:ascii="仿宋" w:hAnsi="仿宋" w:eastAsia="仿宋" w:cs="宋体"/>
          <w:b/>
          <w:bCs/>
          <w:kern w:val="0"/>
          <w:sz w:val="32"/>
          <w:szCs w:val="32"/>
        </w:rPr>
      </w:pPr>
    </w:p>
    <w:p>
      <w:pPr>
        <w:spacing w:line="360" w:lineRule="auto"/>
        <w:outlineLvl w:val="1"/>
        <w:rPr>
          <w:rFonts w:hint="default" w:ascii="仿宋" w:hAnsi="仿宋" w:eastAsia="仿宋" w:cs="宋体"/>
          <w:b/>
          <w:bCs/>
          <w:kern w:val="0"/>
          <w:sz w:val="32"/>
          <w:szCs w:val="32"/>
          <w:lang w:val="en-US" w:eastAsia="zh-CN"/>
        </w:rPr>
      </w:pPr>
      <w:r>
        <w:rPr>
          <w:rFonts w:hint="eastAsia" w:ascii="仿宋" w:hAnsi="仿宋" w:eastAsia="仿宋" w:cs="宋体"/>
          <w:b/>
          <w:bCs/>
          <w:kern w:val="0"/>
          <w:sz w:val="32"/>
          <w:szCs w:val="32"/>
        </w:rPr>
        <w:t>二、</w:t>
      </w:r>
      <w:bookmarkStart w:id="424" w:name="_Toc10556104"/>
      <w:r>
        <w:rPr>
          <w:rFonts w:hint="eastAsia" w:ascii="仿宋" w:hAnsi="仿宋" w:eastAsia="仿宋" w:cs="宋体"/>
          <w:b/>
          <w:bCs/>
          <w:kern w:val="0"/>
          <w:sz w:val="32"/>
          <w:szCs w:val="32"/>
        </w:rPr>
        <w:t>供应商商务</w:t>
      </w:r>
      <w:r>
        <w:rPr>
          <w:rFonts w:hint="eastAsia" w:ascii="仿宋" w:hAnsi="仿宋" w:eastAsia="仿宋" w:cs="宋体"/>
          <w:b/>
          <w:bCs/>
          <w:kern w:val="0"/>
          <w:sz w:val="32"/>
          <w:szCs w:val="32"/>
          <w:lang w:val="en-US" w:eastAsia="zh-CN"/>
        </w:rPr>
        <w:t>技术</w:t>
      </w:r>
      <w:bookmarkEnd w:id="424"/>
      <w:r>
        <w:rPr>
          <w:rFonts w:hint="eastAsia" w:ascii="仿宋" w:hAnsi="仿宋" w:eastAsia="仿宋" w:cs="宋体"/>
          <w:b/>
          <w:bCs/>
          <w:kern w:val="0"/>
          <w:sz w:val="32"/>
          <w:szCs w:val="32"/>
          <w:lang w:val="en-US" w:eastAsia="zh-CN"/>
        </w:rPr>
        <w:t>评分标准</w:t>
      </w:r>
    </w:p>
    <w:tbl>
      <w:tblPr>
        <w:tblStyle w:val="21"/>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1038"/>
        <w:gridCol w:w="623"/>
        <w:gridCol w:w="7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965" w:type="dxa"/>
            <w:gridSpan w:val="2"/>
            <w:vAlign w:val="center"/>
          </w:tcPr>
          <w:p>
            <w:pPr>
              <w:spacing w:before="312" w:beforeLines="100" w:after="312" w:afterLines="100"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评审项目</w:t>
            </w:r>
          </w:p>
        </w:tc>
        <w:tc>
          <w:tcPr>
            <w:tcW w:w="623" w:type="dxa"/>
            <w:vAlign w:val="center"/>
          </w:tcPr>
          <w:p>
            <w:pPr>
              <w:spacing w:before="312" w:beforeLines="100" w:after="312" w:afterLines="100" w:line="400" w:lineRule="exact"/>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分数</w:t>
            </w:r>
          </w:p>
        </w:tc>
        <w:tc>
          <w:tcPr>
            <w:tcW w:w="7004" w:type="dxa"/>
            <w:vAlign w:val="center"/>
          </w:tcPr>
          <w:p>
            <w:pPr>
              <w:spacing w:before="312" w:beforeLines="100" w:after="312" w:afterLines="100" w:line="4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评审要素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价格因素</w:t>
            </w:r>
          </w:p>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分</w:t>
            </w: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投标报价</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综合评分法中的价格分统一采用低价优先法计算，即满足招标文件要求且投标价格最低的投标报价为评标基准价，其价格分为满分。其他投标人的价格分统一按照下列公式计算：                                                                                                                                                  投标报价得分=(评标基准价／投标报价)×</w:t>
            </w:r>
            <w:r>
              <w:rPr>
                <w:rFonts w:ascii="Arial" w:hAnsi="Arial" w:cs="Arial"/>
                <w:color w:val="000000" w:themeColor="text1"/>
                <w:sz w:val="24"/>
                <w:szCs w:val="24"/>
                <w14:textFill>
                  <w14:solidFill>
                    <w14:schemeClr w14:val="tx1"/>
                  </w14:solidFill>
                </w14:textFill>
              </w:rPr>
              <w:t>15</w:t>
            </w:r>
            <w:r>
              <w:rPr>
                <w:rFonts w:hint="eastAsia" w:ascii="Arial" w:hAnsi="Arial" w:cs="Arial"/>
                <w:color w:val="000000" w:themeColor="text1"/>
                <w:sz w:val="24"/>
                <w:szCs w:val="24"/>
                <w14:textFill>
                  <w14:solidFill>
                    <w14:schemeClr w14:val="tx1"/>
                  </w14:solidFill>
                </w14:textFill>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927" w:type="dxa"/>
            <w:vMerge w:val="restart"/>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商务部分</w:t>
            </w:r>
          </w:p>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42</w:t>
            </w:r>
            <w:r>
              <w:rPr>
                <w:rFonts w:hint="eastAsia" w:ascii="宋体" w:hAnsi="宋体" w:cs="宋体"/>
                <w:color w:val="000000" w:themeColor="text1"/>
                <w:sz w:val="24"/>
                <w:szCs w:val="24"/>
                <w14:textFill>
                  <w14:solidFill>
                    <w14:schemeClr w14:val="tx1"/>
                  </w14:solidFill>
                </w14:textFill>
              </w:rPr>
              <w:t>分</w:t>
            </w: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同类项目业绩</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投标人自20</w:t>
            </w:r>
            <w:r>
              <w:rPr>
                <w:rFonts w:ascii="Arial" w:hAnsi="Arial" w:cs="Arial"/>
                <w:color w:val="000000" w:themeColor="text1"/>
                <w:sz w:val="24"/>
                <w:szCs w:val="24"/>
                <w14:textFill>
                  <w14:solidFill>
                    <w14:schemeClr w14:val="tx1"/>
                  </w14:solidFill>
                </w14:textFill>
              </w:rPr>
              <w:t>20</w:t>
            </w:r>
            <w:r>
              <w:rPr>
                <w:rFonts w:hint="eastAsia" w:ascii="Arial" w:hAnsi="Arial" w:cs="Arial"/>
                <w:color w:val="000000" w:themeColor="text1"/>
                <w:sz w:val="24"/>
                <w:szCs w:val="24"/>
                <w14:textFill>
                  <w14:solidFill>
                    <w14:schemeClr w14:val="tx1"/>
                  </w14:solidFill>
                </w14:textFill>
              </w:rPr>
              <w:t>年1月1日至今承担的</w:t>
            </w:r>
            <w:r>
              <w:rPr>
                <w:rFonts w:hint="eastAsia" w:ascii="Arial" w:hAnsi="Arial" w:cs="Arial"/>
                <w:color w:val="000000" w:themeColor="text1"/>
                <w:sz w:val="24"/>
                <w:szCs w:val="24"/>
                <w:lang w:eastAsia="zh-Hans"/>
                <w14:textFill>
                  <w14:solidFill>
                    <w14:schemeClr w14:val="tx1"/>
                  </w14:solidFill>
                </w14:textFill>
              </w:rPr>
              <w:t>胡杨林飞机防治</w:t>
            </w:r>
            <w:r>
              <w:rPr>
                <w:rFonts w:hint="eastAsia" w:ascii="Arial" w:hAnsi="Arial" w:cs="Arial"/>
                <w:color w:val="000000" w:themeColor="text1"/>
                <w:sz w:val="24"/>
                <w:szCs w:val="24"/>
                <w14:textFill>
                  <w14:solidFill>
                    <w14:schemeClr w14:val="tx1"/>
                  </w14:solidFill>
                </w14:textFill>
              </w:rPr>
              <w:t>项目</w:t>
            </w:r>
            <w:r>
              <w:rPr>
                <w:rFonts w:hint="eastAsia" w:ascii="Arial" w:hAnsi="Arial" w:cs="Arial"/>
                <w:color w:val="000000" w:themeColor="text1"/>
                <w:sz w:val="24"/>
                <w:szCs w:val="24"/>
                <w:lang w:val="en-US" w:eastAsia="zh-CN"/>
                <w14:textFill>
                  <w14:solidFill>
                    <w14:schemeClr w14:val="tx1"/>
                  </w14:solidFill>
                </w14:textFill>
              </w:rPr>
              <w:t>业绩</w:t>
            </w:r>
            <w:r>
              <w:rPr>
                <w:rFonts w:hint="eastAsia" w:ascii="Arial" w:hAnsi="Arial" w:cs="Arial"/>
                <w:color w:val="000000" w:themeColor="text1"/>
                <w:sz w:val="24"/>
                <w:szCs w:val="24"/>
                <w:lang w:eastAsia="zh-Hans"/>
                <w14:textFill>
                  <w14:solidFill>
                    <w14:schemeClr w14:val="tx1"/>
                  </w14:solidFill>
                </w14:textFill>
              </w:rPr>
              <w:t>，</w:t>
            </w:r>
            <w:r>
              <w:rPr>
                <w:rFonts w:hint="eastAsia" w:ascii="宋体" w:hAnsi="宋体" w:cs="宋体"/>
                <w:spacing w:val="-4"/>
                <w:sz w:val="24"/>
              </w:rPr>
              <w:t>累计飞防面积达到</w:t>
            </w:r>
            <w:r>
              <w:rPr>
                <w:rFonts w:hint="eastAsia" w:ascii="宋体" w:hAnsi="宋体" w:cs="宋体"/>
                <w:spacing w:val="-59"/>
                <w:sz w:val="24"/>
              </w:rPr>
              <w:t>7</w:t>
            </w:r>
            <w:r>
              <w:rPr>
                <w:rFonts w:hint="eastAsia" w:ascii="宋体" w:hAnsi="宋体" w:cs="宋体"/>
                <w:spacing w:val="-10"/>
                <w:sz w:val="24"/>
              </w:rPr>
              <w:t>（含）万亩的</w:t>
            </w:r>
            <w:r>
              <w:rPr>
                <w:rFonts w:hint="eastAsia" w:ascii="宋体" w:hAnsi="宋体" w:cs="宋体"/>
                <w:sz w:val="24"/>
              </w:rPr>
              <w:t>得2 分，每增加10万亩的飞防业绩加1 分，</w:t>
            </w:r>
            <w:r>
              <w:rPr>
                <w:rFonts w:hint="eastAsia" w:ascii="宋体" w:hAnsi="宋体" w:cs="宋体"/>
                <w:spacing w:val="-7"/>
                <w:sz w:val="24"/>
              </w:rPr>
              <w:t>最多得</w:t>
            </w:r>
            <w:r>
              <w:rPr>
                <w:rFonts w:hint="eastAsia" w:ascii="宋体" w:hAnsi="宋体" w:cs="宋体"/>
                <w:spacing w:val="-60"/>
                <w:sz w:val="24"/>
              </w:rPr>
              <w:t xml:space="preserve"> </w:t>
            </w:r>
            <w:r>
              <w:rPr>
                <w:rFonts w:hint="eastAsia" w:ascii="宋体" w:hAnsi="宋体" w:cs="宋体"/>
                <w:sz w:val="24"/>
              </w:rPr>
              <w:t>5</w:t>
            </w:r>
            <w:r>
              <w:rPr>
                <w:rFonts w:hint="eastAsia" w:ascii="宋体" w:hAnsi="宋体" w:cs="宋体"/>
                <w:spacing w:val="-5"/>
                <w:sz w:val="24"/>
              </w:rPr>
              <w:t>分</w:t>
            </w:r>
          </w:p>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注：需提供相关项目合同彩色扫描件、中标通知书彩色扫描件，不提供彩色扫描件或彩色扫描件不全者，不予得分。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dxa"/>
            <w:vMerge w:val="continue"/>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p>
        </w:tc>
        <w:tc>
          <w:tcPr>
            <w:tcW w:w="1038" w:type="dxa"/>
            <w:vAlign w:val="center"/>
          </w:tcPr>
          <w:p>
            <w:pPr>
              <w:pStyle w:val="10"/>
              <w:tabs>
                <w:tab w:val="left" w:pos="600"/>
              </w:tabs>
              <w:ind w:left="0" w:left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人员配备及实力</w:t>
            </w:r>
          </w:p>
        </w:tc>
        <w:tc>
          <w:tcPr>
            <w:tcW w:w="623" w:type="dxa"/>
            <w:vAlign w:val="center"/>
          </w:tcPr>
          <w:p>
            <w:pPr>
              <w:pStyle w:val="10"/>
              <w:tabs>
                <w:tab w:val="left" w:pos="600"/>
              </w:tabs>
              <w:ind w:left="0" w:leftChars="0" w:firstLine="0" w:firstLineChars="0"/>
              <w:jc w:val="both"/>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34"/>
              <w:numPr>
                <w:ilvl w:val="0"/>
                <w:numId w:val="12"/>
              </w:numPr>
              <w:spacing w:before="39"/>
              <w:ind w:left="100"/>
              <w:rPr>
                <w:rFonts w:hint="eastAsia" w:ascii="Arial" w:hAnsi="Arial" w:eastAsia="宋体" w:cs="Arial"/>
                <w:color w:val="000000" w:themeColor="text1"/>
                <w:kern w:val="2"/>
                <w:sz w:val="24"/>
                <w:szCs w:val="24"/>
                <w:lang w:val="en-US" w:eastAsia="zh-CN" w:bidi="ar-SA"/>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飞行员：提供2名飞行员执照得6分， 每增加1 人加 2分，该小项最高得10分；</w:t>
            </w:r>
          </w:p>
          <w:p>
            <w:pPr>
              <w:pStyle w:val="34"/>
              <w:numPr>
                <w:ilvl w:val="0"/>
                <w:numId w:val="12"/>
              </w:numPr>
              <w:spacing w:before="39"/>
              <w:ind w:left="100"/>
              <w:rPr>
                <w:rFonts w:hint="eastAsia" w:ascii="Arial" w:hAnsi="Arial" w:eastAsia="宋体" w:cs="Arial"/>
                <w:color w:val="000000" w:themeColor="text1"/>
                <w:kern w:val="2"/>
                <w:sz w:val="24"/>
                <w:szCs w:val="24"/>
                <w:lang w:val="en-US" w:eastAsia="zh-CN" w:bidi="ar-SA"/>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飞行员</w:t>
            </w:r>
            <w:r>
              <w:rPr>
                <w:rFonts w:hint="eastAsia" w:ascii="Arial" w:hAnsi="Arial" w:eastAsia="宋体" w:cs="Arial"/>
                <w:color w:val="000000" w:themeColor="text1"/>
                <w:kern w:val="2"/>
                <w:sz w:val="24"/>
                <w:szCs w:val="24"/>
                <w:lang w:val="en-US" w:eastAsia="zh-CN" w:bidi="ar-SA"/>
                <w14:textFill>
                  <w14:solidFill>
                    <w14:schemeClr w14:val="tx1"/>
                  </w14:solidFill>
                </w14:textFill>
              </w:rPr>
              <w:t>飞行小时数在1000小时以上，</w:t>
            </w:r>
            <w:r>
              <w:rPr>
                <w:rFonts w:hint="eastAsia" w:ascii="Arial" w:hAnsi="Arial" w:cs="Arial"/>
                <w:color w:val="000000" w:themeColor="text1"/>
                <w:kern w:val="2"/>
                <w:sz w:val="24"/>
                <w:szCs w:val="24"/>
                <w:lang w:val="en-US" w:eastAsia="zh-CN" w:bidi="ar-SA"/>
                <w14:textFill>
                  <w14:solidFill>
                    <w14:schemeClr w14:val="tx1"/>
                  </w14:solidFill>
                </w14:textFill>
              </w:rPr>
              <w:t>一人</w:t>
            </w:r>
            <w:r>
              <w:rPr>
                <w:rFonts w:hint="eastAsia" w:ascii="Arial" w:hAnsi="Arial" w:eastAsia="宋体" w:cs="Arial"/>
                <w:color w:val="000000" w:themeColor="text1"/>
                <w:kern w:val="2"/>
                <w:sz w:val="24"/>
                <w:szCs w:val="24"/>
                <w:lang w:val="en-US" w:eastAsia="zh-CN" w:bidi="ar-SA"/>
                <w14:textFill>
                  <w14:solidFill>
                    <w14:schemeClr w14:val="tx1"/>
                  </w14:solidFill>
                </w14:textFill>
              </w:rPr>
              <w:t>符合要求得</w:t>
            </w:r>
            <w:r>
              <w:rPr>
                <w:rFonts w:hint="eastAsia" w:ascii="Arial" w:hAnsi="Arial" w:cs="Arial"/>
                <w:color w:val="000000" w:themeColor="text1"/>
                <w:kern w:val="2"/>
                <w:sz w:val="24"/>
                <w:szCs w:val="24"/>
                <w:lang w:val="en-US" w:eastAsia="zh-CN" w:bidi="ar-SA"/>
                <w14:textFill>
                  <w14:solidFill>
                    <w14:schemeClr w14:val="tx1"/>
                  </w14:solidFill>
                </w14:textFill>
              </w:rPr>
              <w:t>2</w:t>
            </w:r>
            <w:r>
              <w:rPr>
                <w:rFonts w:hint="eastAsia" w:ascii="Arial" w:hAnsi="Arial" w:eastAsia="宋体" w:cs="Arial"/>
                <w:color w:val="000000" w:themeColor="text1"/>
                <w:kern w:val="2"/>
                <w:sz w:val="24"/>
                <w:szCs w:val="24"/>
                <w:lang w:val="en-US" w:eastAsia="zh-CN" w:bidi="ar-SA"/>
                <w14:textFill>
                  <w14:solidFill>
                    <w14:schemeClr w14:val="tx1"/>
                  </w14:solidFill>
                </w14:textFill>
              </w:rPr>
              <w:t>分</w:t>
            </w:r>
            <w:r>
              <w:rPr>
                <w:rFonts w:hint="eastAsia" w:ascii="Arial" w:hAnsi="Arial" w:cs="Arial"/>
                <w:color w:val="000000" w:themeColor="text1"/>
                <w:kern w:val="2"/>
                <w:sz w:val="24"/>
                <w:szCs w:val="24"/>
                <w:lang w:val="en-US" w:eastAsia="zh-CN" w:bidi="ar-SA"/>
                <w14:textFill>
                  <w14:solidFill>
                    <w14:schemeClr w14:val="tx1"/>
                  </w14:solidFill>
                </w14:textFill>
              </w:rPr>
              <w:t>，每增加一人得2分，该小项最多得8分；</w:t>
            </w:r>
          </w:p>
          <w:p>
            <w:pPr>
              <w:pStyle w:val="34"/>
              <w:numPr>
                <w:ilvl w:val="0"/>
                <w:numId w:val="0"/>
              </w:numPr>
              <w:spacing w:before="39"/>
              <w:rPr>
                <w:rFonts w:hint="eastAsia" w:ascii="Arial" w:hAnsi="Arial" w:eastAsia="宋体" w:cs="Arial"/>
                <w:color w:val="000000" w:themeColor="text1"/>
                <w:kern w:val="2"/>
                <w:sz w:val="24"/>
                <w:szCs w:val="24"/>
                <w:lang w:val="en-US" w:eastAsia="zh-CN" w:bidi="ar-SA"/>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（注：能够在中国民用航空局云执照系统中查询并提供时间汇总页面截图和公司运行规范中农林作业负责人所在页）</w:t>
            </w:r>
          </w:p>
          <w:p>
            <w:pPr>
              <w:pStyle w:val="34"/>
              <w:spacing w:before="39"/>
              <w:ind w:firstLine="120" w:firstLineChars="50"/>
              <w:rPr>
                <w:rFonts w:hint="eastAsia" w:ascii="Arial" w:hAnsi="Arial" w:eastAsia="宋体" w:cs="Arial"/>
                <w:color w:val="000000" w:themeColor="text1"/>
                <w:kern w:val="2"/>
                <w:sz w:val="24"/>
                <w:szCs w:val="24"/>
                <w:lang w:val="en-US" w:eastAsia="zh-CN" w:bidi="ar-SA"/>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3</w:t>
            </w:r>
            <w:r>
              <w:rPr>
                <w:rFonts w:hint="eastAsia" w:ascii="Arial" w:hAnsi="Arial" w:eastAsia="宋体" w:cs="Arial"/>
                <w:color w:val="000000" w:themeColor="text1"/>
                <w:kern w:val="2"/>
                <w:sz w:val="24"/>
                <w:szCs w:val="24"/>
                <w:lang w:val="en-US" w:eastAsia="zh-CN" w:bidi="ar-SA"/>
                <w14:textFill>
                  <w14:solidFill>
                    <w14:schemeClr w14:val="tx1"/>
                  </w14:solidFill>
                </w14:textFill>
              </w:rPr>
              <w:t>、机务：提供至少</w:t>
            </w:r>
            <w:r>
              <w:rPr>
                <w:rFonts w:hint="eastAsia" w:ascii="Arial" w:hAnsi="Arial" w:cs="Arial"/>
                <w:color w:val="000000" w:themeColor="text1"/>
                <w:kern w:val="2"/>
                <w:sz w:val="24"/>
                <w:szCs w:val="24"/>
                <w:lang w:val="en-US" w:eastAsia="zh-CN" w:bidi="ar-SA"/>
                <w14:textFill>
                  <w14:solidFill>
                    <w14:schemeClr w14:val="tx1"/>
                  </w14:solidFill>
                </w14:textFill>
              </w:rPr>
              <w:t>2</w:t>
            </w:r>
            <w:r>
              <w:rPr>
                <w:rFonts w:hint="eastAsia" w:ascii="Arial" w:hAnsi="Arial" w:eastAsia="宋体" w:cs="Arial"/>
                <w:color w:val="000000" w:themeColor="text1"/>
                <w:kern w:val="2"/>
                <w:sz w:val="24"/>
                <w:szCs w:val="24"/>
                <w:lang w:val="en-US" w:eastAsia="zh-CN" w:bidi="ar-SA"/>
                <w14:textFill>
                  <w14:solidFill>
                    <w14:schemeClr w14:val="tx1"/>
                  </w14:solidFill>
                </w14:textFill>
              </w:rPr>
              <w:t>名机务维修执照，得</w:t>
            </w:r>
            <w:r>
              <w:rPr>
                <w:rFonts w:hint="eastAsia" w:ascii="Arial" w:hAnsi="Arial" w:cs="Arial"/>
                <w:color w:val="000000" w:themeColor="text1"/>
                <w:kern w:val="2"/>
                <w:sz w:val="24"/>
                <w:szCs w:val="24"/>
                <w:lang w:val="en-US" w:eastAsia="zh-CN" w:bidi="ar-SA"/>
                <w14:textFill>
                  <w14:solidFill>
                    <w14:schemeClr w14:val="tx1"/>
                  </w14:solidFill>
                </w14:textFill>
              </w:rPr>
              <w:t>5</w:t>
            </w:r>
            <w:r>
              <w:rPr>
                <w:rFonts w:hint="eastAsia" w:ascii="Arial" w:hAnsi="Arial" w:eastAsia="宋体" w:cs="Arial"/>
                <w:color w:val="000000" w:themeColor="text1"/>
                <w:kern w:val="2"/>
                <w:sz w:val="24"/>
                <w:szCs w:val="24"/>
                <w:lang w:val="en-US" w:eastAsia="zh-CN" w:bidi="ar-SA"/>
                <w14:textFill>
                  <w14:solidFill>
                    <w14:schemeClr w14:val="tx1"/>
                  </w14:solidFill>
                </w14:textFill>
              </w:rPr>
              <w:t>分，每提供一名机务人员证件加</w:t>
            </w:r>
            <w:r>
              <w:rPr>
                <w:rFonts w:hint="eastAsia" w:ascii="Arial" w:hAnsi="Arial" w:cs="Arial"/>
                <w:color w:val="000000" w:themeColor="text1"/>
                <w:kern w:val="2"/>
                <w:sz w:val="24"/>
                <w:szCs w:val="24"/>
                <w:lang w:val="en-US" w:eastAsia="zh-CN" w:bidi="ar-SA"/>
                <w14:textFill>
                  <w14:solidFill>
                    <w14:schemeClr w14:val="tx1"/>
                  </w14:solidFill>
                </w14:textFill>
              </w:rPr>
              <w:t>1</w:t>
            </w:r>
            <w:r>
              <w:rPr>
                <w:rFonts w:hint="eastAsia" w:ascii="Arial" w:hAnsi="Arial" w:eastAsia="宋体" w:cs="Arial"/>
                <w:color w:val="000000" w:themeColor="text1"/>
                <w:kern w:val="2"/>
                <w:sz w:val="24"/>
                <w:szCs w:val="24"/>
                <w:lang w:val="en-US" w:eastAsia="zh-CN" w:bidi="ar-SA"/>
                <w14:textFill>
                  <w14:solidFill>
                    <w14:schemeClr w14:val="tx1"/>
                  </w14:solidFill>
                </w14:textFill>
              </w:rPr>
              <w:t xml:space="preserve"> 分，最高得</w:t>
            </w:r>
            <w:r>
              <w:rPr>
                <w:rFonts w:hint="eastAsia" w:ascii="Arial" w:hAnsi="Arial" w:cs="Arial"/>
                <w:color w:val="000000" w:themeColor="text1"/>
                <w:kern w:val="2"/>
                <w:sz w:val="24"/>
                <w:szCs w:val="24"/>
                <w:lang w:val="en-US" w:eastAsia="zh-CN" w:bidi="ar-SA"/>
                <w14:textFill>
                  <w14:solidFill>
                    <w14:schemeClr w14:val="tx1"/>
                  </w14:solidFill>
                </w14:textFill>
              </w:rPr>
              <w:t>7</w:t>
            </w:r>
            <w:r>
              <w:rPr>
                <w:rFonts w:hint="eastAsia" w:ascii="Arial" w:hAnsi="Arial" w:eastAsia="宋体" w:cs="Arial"/>
                <w:color w:val="000000" w:themeColor="text1"/>
                <w:kern w:val="2"/>
                <w:sz w:val="24"/>
                <w:szCs w:val="24"/>
                <w:lang w:val="en-US" w:eastAsia="zh-CN" w:bidi="ar-SA"/>
                <w14:textFill>
                  <w14:solidFill>
                    <w14:schemeClr w14:val="tx1"/>
                  </w14:solidFill>
                </w14:textFill>
              </w:rPr>
              <w:t>分；</w:t>
            </w:r>
          </w:p>
          <w:p>
            <w:pPr>
              <w:pStyle w:val="10"/>
              <w:tabs>
                <w:tab w:val="left" w:pos="600"/>
              </w:tabs>
              <w:ind w:left="0" w:leftChars="0"/>
              <w:jc w:val="left"/>
              <w:rPr>
                <w:rFonts w:hint="eastAsia" w:ascii="Arial" w:hAnsi="Arial" w:eastAsia="宋体" w:cs="Arial"/>
                <w:color w:val="000000" w:themeColor="text1"/>
                <w:kern w:val="2"/>
                <w:sz w:val="24"/>
                <w:szCs w:val="24"/>
                <w:lang w:val="en-US" w:eastAsia="zh-CN" w:bidi="ar-SA"/>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（注：须提供投标企业本公司内飞行员执照、机务执照原件，以投标企业运行规范中飞行人员清单页为准</w:t>
            </w:r>
            <w:r>
              <w:rPr>
                <w:rFonts w:hint="eastAsia" w:ascii="Arial" w:hAnsi="Arial" w:cs="Arial"/>
                <w:color w:val="000000" w:themeColor="text1"/>
                <w:kern w:val="2"/>
                <w:sz w:val="24"/>
                <w:szCs w:val="24"/>
                <w:lang w:val="en-US" w:eastAsia="zh-CN" w:bidi="ar-SA"/>
                <w14:textFill>
                  <w14:solidFill>
                    <w14:schemeClr w14:val="tx1"/>
                  </w14:solidFill>
                </w14:textFill>
              </w:rPr>
              <w:t>；</w:t>
            </w:r>
            <w:r>
              <w:rPr>
                <w:rFonts w:hint="eastAsia" w:ascii="Arial" w:hAnsi="Arial" w:cs="Arial"/>
                <w:color w:val="000000" w:themeColor="text1"/>
                <w:sz w:val="24"/>
                <w:szCs w:val="24"/>
                <w14:textFill>
                  <w14:solidFill>
                    <w14:schemeClr w14:val="tx1"/>
                  </w14:solidFill>
                </w14:textFill>
              </w:rPr>
              <w:t>投标人须同时提供</w:t>
            </w:r>
            <w:r>
              <w:rPr>
                <w:rFonts w:hint="eastAsia" w:ascii="Arial" w:hAnsi="Arial" w:cs="Arial"/>
                <w:color w:val="000000" w:themeColor="text1"/>
                <w:sz w:val="24"/>
                <w:szCs w:val="24"/>
                <w:lang w:val="en-US" w:eastAsia="zh-CN"/>
                <w14:textFill>
                  <w14:solidFill>
                    <w14:schemeClr w14:val="tx1"/>
                  </w14:solidFill>
                </w14:textFill>
              </w:rPr>
              <w:t>入场</w:t>
            </w:r>
            <w:r>
              <w:rPr>
                <w:rFonts w:hint="eastAsia" w:ascii="Arial" w:hAnsi="Arial" w:cs="Arial"/>
                <w:color w:val="000000" w:themeColor="text1"/>
                <w:sz w:val="24"/>
                <w:szCs w:val="24"/>
                <w14:textFill>
                  <w14:solidFill>
                    <w14:schemeClr w14:val="tx1"/>
                  </w14:solidFill>
                </w14:textFill>
              </w:rPr>
              <w:t>人员近6个月以上的社保缴纳证明，否则不予计分</w:t>
            </w:r>
            <w:r>
              <w:rPr>
                <w:rFonts w:hint="eastAsia" w:ascii="Arial" w:hAnsi="Arial" w:eastAsia="宋体" w:cs="Arial"/>
                <w:color w:val="000000" w:themeColor="text1"/>
                <w:kern w:val="2"/>
                <w:sz w:val="24"/>
                <w:szCs w:val="24"/>
                <w:lang w:val="en-US" w:eastAsia="zh-CN" w:bidi="ar-SA"/>
                <w14:textFill>
                  <w14:solidFill>
                    <w14:schemeClr w14:val="tx1"/>
                  </w14:solidFill>
                </w14:textFill>
              </w:rPr>
              <w:t>）</w:t>
            </w:r>
          </w:p>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27" w:type="dxa"/>
            <w:vMerge w:val="continue"/>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资质等级</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投标人投入</w:t>
            </w:r>
            <w:r>
              <w:rPr>
                <w:rFonts w:ascii="Arial" w:hAnsi="Arial" w:cs="Arial"/>
                <w:color w:val="000000" w:themeColor="text1"/>
                <w:sz w:val="24"/>
                <w:szCs w:val="24"/>
                <w14:textFill>
                  <w14:solidFill>
                    <w14:schemeClr w14:val="tx1"/>
                  </w14:solidFill>
                </w14:textFill>
              </w:rPr>
              <w:t>2</w:t>
            </w:r>
            <w:r>
              <w:rPr>
                <w:rFonts w:hint="eastAsia" w:ascii="Arial" w:hAnsi="Arial" w:cs="Arial"/>
                <w:color w:val="000000" w:themeColor="text1"/>
                <w:sz w:val="24"/>
                <w:szCs w:val="24"/>
                <w14:textFill>
                  <w14:solidFill>
                    <w14:schemeClr w14:val="tx1"/>
                  </w14:solidFill>
                </w14:textFill>
              </w:rPr>
              <w:t>架满足招标文件要求适合农林作业、载药量≥</w:t>
            </w:r>
            <w:r>
              <w:rPr>
                <w:rFonts w:ascii="宋体" w:hAnsi="宋体" w:cs="宋体"/>
                <w:b/>
                <w:bCs/>
                <w:color w:val="000000" w:themeColor="text1"/>
                <w:sz w:val="24"/>
                <w:szCs w:val="24"/>
                <w14:textFill>
                  <w14:solidFill>
                    <w14:schemeClr w14:val="tx1"/>
                  </w14:solidFill>
                </w14:textFill>
              </w:rPr>
              <w:t>800</w:t>
            </w:r>
            <w:r>
              <w:rPr>
                <w:rFonts w:hint="eastAsia" w:ascii="宋体" w:hAnsi="宋体" w:cs="宋体"/>
                <w:b/>
                <w:bCs/>
                <w:color w:val="000000" w:themeColor="text1"/>
                <w:sz w:val="24"/>
                <w:szCs w:val="24"/>
                <w14:textFill>
                  <w14:solidFill>
                    <w14:schemeClr w14:val="tx1"/>
                  </w14:solidFill>
                </w14:textFill>
              </w:rPr>
              <w:t>公斤</w:t>
            </w:r>
            <w:r>
              <w:rPr>
                <w:rFonts w:hint="eastAsia" w:ascii="Arial" w:hAnsi="Arial" w:cs="Arial"/>
                <w:color w:val="000000" w:themeColor="text1"/>
                <w:sz w:val="24"/>
                <w:szCs w:val="24"/>
                <w14:textFill>
                  <w14:solidFill>
                    <w14:schemeClr w14:val="tx1"/>
                  </w14:solidFill>
                </w14:textFill>
              </w:rPr>
              <w:t>的直升机基础上，每增加一架载药量≥</w:t>
            </w:r>
            <w:r>
              <w:rPr>
                <w:rFonts w:ascii="宋体" w:hAnsi="宋体" w:cs="宋体"/>
                <w:b/>
                <w:bCs/>
                <w:color w:val="000000" w:themeColor="text1"/>
                <w:sz w:val="24"/>
                <w:szCs w:val="24"/>
                <w14:textFill>
                  <w14:solidFill>
                    <w14:schemeClr w14:val="tx1"/>
                  </w14:solidFill>
                </w14:textFill>
              </w:rPr>
              <w:t>800</w:t>
            </w:r>
            <w:r>
              <w:rPr>
                <w:rFonts w:hint="eastAsia" w:ascii="宋体" w:hAnsi="宋体" w:cs="宋体"/>
                <w:b/>
                <w:bCs/>
                <w:color w:val="000000" w:themeColor="text1"/>
                <w:sz w:val="24"/>
                <w:szCs w:val="24"/>
                <w14:textFill>
                  <w14:solidFill>
                    <w14:schemeClr w14:val="tx1"/>
                  </w14:solidFill>
                </w14:textFill>
              </w:rPr>
              <w:t>公斤</w:t>
            </w:r>
            <w:r>
              <w:rPr>
                <w:rFonts w:hint="eastAsia" w:ascii="Arial" w:hAnsi="Arial" w:cs="Arial"/>
                <w:color w:val="000000" w:themeColor="text1"/>
                <w:sz w:val="24"/>
                <w:szCs w:val="24"/>
                <w14:textFill>
                  <w14:solidFill>
                    <w14:schemeClr w14:val="tx1"/>
                  </w14:solidFill>
                </w14:textFill>
              </w:rPr>
              <w:t>的直升机得</w:t>
            </w:r>
            <w:r>
              <w:rPr>
                <w:rFonts w:ascii="Arial" w:hAnsi="Arial" w:cs="Arial"/>
                <w:color w:val="000000" w:themeColor="text1"/>
                <w:sz w:val="24"/>
                <w:szCs w:val="24"/>
                <w14:textFill>
                  <w14:solidFill>
                    <w14:schemeClr w14:val="tx1"/>
                  </w14:solidFill>
                </w14:textFill>
              </w:rPr>
              <w:t>4</w:t>
            </w:r>
            <w:r>
              <w:rPr>
                <w:rFonts w:hint="eastAsia" w:ascii="Arial" w:hAnsi="Arial" w:cs="Arial"/>
                <w:color w:val="000000" w:themeColor="text1"/>
                <w:sz w:val="24"/>
                <w:szCs w:val="24"/>
                <w14:textFill>
                  <w14:solidFill>
                    <w14:schemeClr w14:val="tx1"/>
                  </w14:solidFill>
                </w14:textFill>
              </w:rPr>
              <w:t>分，满分</w:t>
            </w:r>
            <w:r>
              <w:rPr>
                <w:rFonts w:ascii="Arial" w:hAnsi="Arial" w:cs="Arial"/>
                <w:color w:val="000000" w:themeColor="text1"/>
                <w:sz w:val="24"/>
                <w:szCs w:val="24"/>
                <w14:textFill>
                  <w14:solidFill>
                    <w14:schemeClr w14:val="tx1"/>
                  </w14:solidFill>
                </w14:textFill>
              </w:rPr>
              <w:t>12</w:t>
            </w:r>
            <w:r>
              <w:rPr>
                <w:rFonts w:hint="eastAsia" w:ascii="Arial" w:hAnsi="Arial" w:cs="Arial"/>
                <w:color w:val="000000" w:themeColor="text1"/>
                <w:sz w:val="24"/>
                <w:szCs w:val="24"/>
                <w14:textFill>
                  <w14:solidFill>
                    <w14:schemeClr w14:val="tx1"/>
                  </w14:solidFill>
                </w14:textFill>
              </w:rPr>
              <w:t>分。投标人对直升机须拥有占有权（以国籍证发给人为准），且直升机需加入公司运行规范。开标时提供主管部门颁发的有效的适航证、国籍登记证、电台执照彩色扫描件、并提供民航官网FSOP运行规范管理系统、通用航空管理系统航空器页面截图加盖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27" w:type="dxa"/>
            <w:vMerge w:val="restart"/>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技术部分</w:t>
            </w:r>
          </w:p>
          <w:p>
            <w:pPr>
              <w:pStyle w:val="10"/>
              <w:tabs>
                <w:tab w:val="left" w:pos="600"/>
              </w:tabs>
              <w:ind w:left="0" w:leftChars="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43</w:t>
            </w:r>
            <w:r>
              <w:rPr>
                <w:rFonts w:hint="eastAsia" w:ascii="宋体" w:hAnsi="宋体" w:cs="宋体"/>
                <w:color w:val="000000" w:themeColor="text1"/>
                <w:sz w:val="24"/>
                <w:szCs w:val="24"/>
                <w14:textFill>
                  <w14:solidFill>
                    <w14:schemeClr w14:val="tx1"/>
                  </w14:solidFill>
                </w14:textFill>
              </w:rPr>
              <w:t>分</w:t>
            </w:r>
          </w:p>
        </w:tc>
        <w:tc>
          <w:tcPr>
            <w:tcW w:w="1038" w:type="dxa"/>
            <w:vAlign w:val="center"/>
          </w:tcPr>
          <w:p>
            <w:pPr>
              <w:pStyle w:val="33"/>
              <w:spacing w:before="0" w:after="0" w:line="240" w:lineRule="auto"/>
              <w:ind w:firstLine="0"/>
              <w:jc w:val="center"/>
              <w:rPr>
                <w:rFonts w:ascii="宋体" w:hAnsi="宋体" w:cs="宋体"/>
                <w:color w:val="000000" w:themeColor="text1"/>
                <w:kern w:val="0"/>
                <w:szCs w:val="24"/>
                <w:lang w:bidi="ar"/>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实施方案</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34"/>
              <w:numPr>
                <w:ilvl w:val="0"/>
                <w:numId w:val="0"/>
              </w:numPr>
              <w:spacing w:before="39"/>
              <w:rPr>
                <w:rFonts w:hint="eastAsia" w:ascii="Arial" w:hAnsi="Arial" w:cs="Arial"/>
                <w:color w:val="000000" w:themeColor="text1"/>
                <w:kern w:val="2"/>
                <w:sz w:val="24"/>
                <w:szCs w:val="24"/>
                <w:lang w:val="en-US" w:eastAsia="zh-CN" w:bidi="ar-SA"/>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1、根据防治区域地形、地貌、气候特点及森林资源分布，实施步骤及计划进度安排合理性给予打分，1-6分；</w:t>
            </w:r>
          </w:p>
          <w:p>
            <w:pPr>
              <w:pStyle w:val="34"/>
              <w:numPr>
                <w:ilvl w:val="0"/>
                <w:numId w:val="0"/>
              </w:numPr>
              <w:spacing w:before="39"/>
              <w:rPr>
                <w:rFonts w:hint="eastAsia" w:ascii="Arial" w:hAnsi="Arial" w:cs="Arial"/>
                <w:color w:val="000000" w:themeColor="text1"/>
                <w:kern w:val="2"/>
                <w:sz w:val="24"/>
                <w:szCs w:val="24"/>
                <w:lang w:val="en-US" w:eastAsia="zh-CN" w:bidi="ar-SA"/>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2、施药方案：飞防时机合理，防护效果好，对地面造成的影响程度给予打分，分值为1-6分；</w:t>
            </w:r>
          </w:p>
          <w:p>
            <w:pPr>
              <w:pStyle w:val="34"/>
              <w:numPr>
                <w:ilvl w:val="0"/>
                <w:numId w:val="0"/>
              </w:numPr>
              <w:spacing w:before="39"/>
              <w:rPr>
                <w:rFonts w:hint="eastAsia" w:ascii="Arial" w:hAnsi="Arial" w:cs="Arial"/>
                <w:color w:val="000000" w:themeColor="text1"/>
                <w:kern w:val="2"/>
                <w:sz w:val="24"/>
                <w:szCs w:val="24"/>
                <w:lang w:val="en-US" w:eastAsia="zh-CN" w:bidi="ar-SA"/>
                <w14:textFill>
                  <w14:solidFill>
                    <w14:schemeClr w14:val="tx1"/>
                  </w14:solidFill>
                </w14:textFill>
              </w:rPr>
            </w:pPr>
            <w:r>
              <w:rPr>
                <w:rFonts w:hint="eastAsia" w:ascii="Arial" w:hAnsi="Arial" w:cs="Arial"/>
                <w:color w:val="000000" w:themeColor="text1"/>
                <w:kern w:val="2"/>
                <w:sz w:val="24"/>
                <w:szCs w:val="24"/>
                <w:lang w:val="en-US" w:eastAsia="zh-CN" w:bidi="ar-SA"/>
                <w14:textFill>
                  <w14:solidFill>
                    <w14:schemeClr w14:val="tx1"/>
                  </w14:solidFill>
                </w14:textFill>
              </w:rPr>
              <w:t>3、飞防安全保障措施：飞机喷洒设备先进，拥有国家民航局认可的补充型号认证证书。机型选择、路线的设计、保障措施的制度等方面是否科学合理给予打分，分值1-6分；</w:t>
            </w:r>
          </w:p>
          <w:p>
            <w:pPr>
              <w:pStyle w:val="10"/>
              <w:numPr>
                <w:ilvl w:val="0"/>
                <w:numId w:val="0"/>
              </w:numPr>
              <w:tabs>
                <w:tab w:val="left" w:pos="600"/>
              </w:tabs>
              <w:jc w:val="left"/>
              <w:rPr>
                <w:rFonts w:hint="default" w:ascii="宋体" w:hAnsi="宋体" w:eastAsia="宋体" w:cs="Arial"/>
                <w:color w:val="000000" w:themeColor="text1"/>
                <w:sz w:val="24"/>
                <w:szCs w:val="24"/>
                <w:lang w:val="en-US" w:eastAsia="zh-CN"/>
                <w14:textFill>
                  <w14:solidFill>
                    <w14:schemeClr w14:val="tx1"/>
                  </w14:solidFill>
                </w14:textFill>
              </w:rPr>
            </w:pPr>
            <w:r>
              <w:rPr>
                <w:rFonts w:hint="eastAsia" w:ascii="Arial" w:hAnsi="Arial" w:eastAsia="宋体" w:cs="Arial"/>
                <w:color w:val="000000" w:themeColor="text1"/>
                <w:kern w:val="2"/>
                <w:sz w:val="24"/>
                <w:szCs w:val="24"/>
                <w:lang w:val="en-US" w:eastAsia="zh-CN" w:bidi="ar-SA"/>
                <w14:textFill>
                  <w14:solidFill>
                    <w14:schemeClr w14:val="tx1"/>
                  </w14:solidFill>
                </w14:textFill>
              </w:rPr>
              <w:t>4</w:t>
            </w:r>
            <w:r>
              <w:rPr>
                <w:rFonts w:hint="eastAsia" w:ascii="宋体" w:hAnsi="宋体" w:cs="Arial"/>
                <w:color w:val="000000" w:themeColor="text1"/>
                <w:sz w:val="24"/>
                <w:szCs w:val="24"/>
                <w:lang w:val="en-US" w:eastAsia="zh-CN"/>
                <w14:textFill>
                  <w14:solidFill>
                    <w14:schemeClr w14:val="tx1"/>
                  </w14:solidFill>
                </w14:textFill>
              </w:rPr>
              <w:t>、建立飞防期间环境保护预案，措施科学合理，得4分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927" w:type="dxa"/>
            <w:vMerge w:val="continue"/>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作业技术及装备水平</w:t>
            </w:r>
          </w:p>
        </w:tc>
        <w:tc>
          <w:tcPr>
            <w:tcW w:w="623" w:type="dxa"/>
            <w:vAlign w:val="center"/>
          </w:tcPr>
          <w:p>
            <w:pPr>
              <w:pStyle w:val="10"/>
              <w:tabs>
                <w:tab w:val="left" w:pos="600"/>
              </w:tabs>
              <w:ind w:left="0" w:leftChars="0"/>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1、承诺采用有害生物飞机防治远程实时智能监控技术，可以实时监控作业飞机的飞行高度、飞行速度、飞行轨迹、喷洒轨迹等，得</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Arial" w:hAnsi="Arial" w:cs="Arial"/>
                <w:color w:val="000000" w:themeColor="text1"/>
                <w:sz w:val="24"/>
                <w:szCs w:val="24"/>
                <w14:textFill>
                  <w14:solidFill>
                    <w14:schemeClr w14:val="tx1"/>
                  </w14:solidFill>
                </w14:textFill>
              </w:rPr>
              <w:t>分</w:t>
            </w:r>
            <w:r>
              <w:rPr>
                <w:rFonts w:hint="eastAsia" w:ascii="Arial" w:hAnsi="Arial" w:cs="Arial"/>
                <w:color w:val="000000" w:themeColor="text1"/>
                <w:sz w:val="24"/>
                <w:szCs w:val="24"/>
                <w14:textFill>
                  <w14:solidFill>
                    <w14:schemeClr w14:val="tx1"/>
                  </w14:solidFill>
                </w14:textFill>
              </w:rPr>
              <w:br w:type="textWrapping"/>
            </w:r>
            <w:r>
              <w:rPr>
                <w:rFonts w:hint="eastAsia" w:ascii="Arial" w:hAnsi="Arial" w:cs="Arial"/>
                <w:color w:val="000000" w:themeColor="text1"/>
                <w:sz w:val="24"/>
                <w:szCs w:val="24"/>
                <w14:textFill>
                  <w14:solidFill>
                    <w14:schemeClr w14:val="tx1"/>
                  </w14:solidFill>
                </w14:textFill>
              </w:rPr>
              <w:t>2、药箱及喷洒设备先进、节能、环保得</w:t>
            </w:r>
            <w:r>
              <w:rPr>
                <w:rFonts w:ascii="宋体" w:hAnsi="宋体" w:cs="宋体"/>
                <w:b/>
                <w:bCs/>
                <w:color w:val="000000" w:themeColor="text1"/>
                <w:sz w:val="24"/>
                <w:szCs w:val="24"/>
                <w14:textFill>
                  <w14:solidFill>
                    <w14:schemeClr w14:val="tx1"/>
                  </w14:solidFill>
                </w14:textFill>
              </w:rPr>
              <w:t>2</w:t>
            </w:r>
            <w:r>
              <w:rPr>
                <w:rFonts w:hint="eastAsia" w:ascii="Arial" w:hAnsi="Arial" w:cs="Arial"/>
                <w:color w:val="000000" w:themeColor="text1"/>
                <w:sz w:val="24"/>
                <w:szCs w:val="24"/>
                <w14:textFill>
                  <w14:solidFill>
                    <w14:schemeClr w14:val="tx1"/>
                  </w14:solidFill>
                </w14:textFill>
              </w:rPr>
              <w:t>分</w:t>
            </w:r>
          </w:p>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3、拥有自动计量定量加液控制技术，可精准控制药品用量，并且自动计量飞机施药量，得</w:t>
            </w:r>
            <w:r>
              <w:rPr>
                <w:rFonts w:ascii="宋体" w:hAnsi="宋体" w:cs="宋体"/>
                <w:b/>
                <w:bCs/>
                <w:color w:val="000000" w:themeColor="text1"/>
                <w:sz w:val="24"/>
                <w:szCs w:val="24"/>
                <w14:textFill>
                  <w14:solidFill>
                    <w14:schemeClr w14:val="tx1"/>
                  </w14:solidFill>
                </w14:textFill>
              </w:rPr>
              <w:t>2</w:t>
            </w:r>
            <w:r>
              <w:rPr>
                <w:rFonts w:hint="eastAsia" w:ascii="Arial" w:hAnsi="Arial" w:cs="Arial"/>
                <w:color w:val="000000" w:themeColor="text1"/>
                <w:sz w:val="24"/>
                <w:szCs w:val="24"/>
                <w14:textFill>
                  <w14:solidFill>
                    <w14:schemeClr w14:val="tx1"/>
                  </w14:solidFill>
                </w14:textFill>
              </w:rPr>
              <w:t>分</w:t>
            </w:r>
          </w:p>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4、拥有农林喷洒时农林航空飞防的静电喷雾技术，得</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Arial" w:hAnsi="Arial" w:cs="Arial"/>
                <w:color w:val="000000" w:themeColor="text1"/>
                <w:sz w:val="24"/>
                <w:szCs w:val="24"/>
                <w14:textFill>
                  <w14:solidFill>
                    <w14:schemeClr w14:val="tx1"/>
                  </w14:solidFill>
                </w14:textFill>
              </w:rPr>
              <w:t>分</w:t>
            </w:r>
          </w:p>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927" w:type="dxa"/>
            <w:vMerge w:val="continue"/>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售后服务</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投标人具有售后服务承诺书的得3分，没有不得分。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927" w:type="dxa"/>
            <w:vMerge w:val="continue"/>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p>
        </w:tc>
        <w:tc>
          <w:tcPr>
            <w:tcW w:w="1038"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应急及突发事件的处理措施</w:t>
            </w:r>
          </w:p>
        </w:tc>
        <w:tc>
          <w:tcPr>
            <w:tcW w:w="623" w:type="dxa"/>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分</w:t>
            </w:r>
          </w:p>
        </w:tc>
        <w:tc>
          <w:tcPr>
            <w:tcW w:w="7004" w:type="dxa"/>
            <w:vAlign w:val="center"/>
          </w:tcPr>
          <w:p>
            <w:pPr>
              <w:pStyle w:val="10"/>
              <w:tabs>
                <w:tab w:val="left" w:pos="600"/>
              </w:tabs>
              <w:ind w:left="0" w:leftChars="0"/>
              <w:jc w:val="left"/>
              <w:rPr>
                <w:rFonts w:ascii="宋体" w:hAnsi="宋体" w:cs="Arial"/>
                <w:color w:val="000000" w:themeColor="text1"/>
                <w:sz w:val="24"/>
                <w:szCs w:val="24"/>
                <w14:textFill>
                  <w14:solidFill>
                    <w14:schemeClr w14:val="tx1"/>
                  </w14:solidFill>
                </w14:textFill>
              </w:rPr>
            </w:pPr>
            <w:r>
              <w:rPr>
                <w:rFonts w:hint="eastAsia" w:ascii="宋体" w:hAnsi="宋体"/>
                <w:sz w:val="24"/>
                <w:szCs w:val="24"/>
              </w:rPr>
              <w:t>制定详细的应急预案，应急和保障机制健全，能够预见并有效应对各种突发事件，有明确的应急组织机构，能落实到具体负责人；措施科学合理，可行性强，得7-</w:t>
            </w:r>
            <w:r>
              <w:rPr>
                <w:rFonts w:ascii="宋体" w:hAnsi="宋体"/>
                <w:sz w:val="24"/>
                <w:szCs w:val="24"/>
              </w:rPr>
              <w:t>9</w:t>
            </w:r>
            <w:r>
              <w:rPr>
                <w:rFonts w:hint="eastAsia" w:ascii="宋体" w:hAnsi="宋体"/>
                <w:sz w:val="24"/>
                <w:szCs w:val="24"/>
              </w:rPr>
              <w:t>分；措施较科学、可行性较强，得</w:t>
            </w:r>
            <w:r>
              <w:rPr>
                <w:rFonts w:ascii="宋体" w:hAnsi="宋体"/>
                <w:sz w:val="24"/>
                <w:szCs w:val="24"/>
              </w:rPr>
              <w:t>4</w:t>
            </w:r>
            <w:r>
              <w:rPr>
                <w:rFonts w:hint="eastAsia" w:ascii="宋体" w:hAnsi="宋体"/>
                <w:sz w:val="24"/>
                <w:szCs w:val="24"/>
              </w:rPr>
              <w:t>-</w:t>
            </w:r>
            <w:r>
              <w:rPr>
                <w:rFonts w:ascii="宋体" w:hAnsi="宋体"/>
                <w:sz w:val="24"/>
                <w:szCs w:val="24"/>
              </w:rPr>
              <w:t>6</w:t>
            </w:r>
            <w:r>
              <w:rPr>
                <w:rFonts w:hint="eastAsia" w:ascii="宋体" w:hAnsi="宋体"/>
                <w:sz w:val="24"/>
                <w:szCs w:val="24"/>
              </w:rPr>
              <w:t>分；措施相对科学，可行性一般，得1-</w:t>
            </w:r>
            <w:r>
              <w:rPr>
                <w:rFonts w:ascii="宋体" w:hAnsi="宋体"/>
                <w:sz w:val="24"/>
                <w:szCs w:val="24"/>
              </w:rPr>
              <w:t>3</w:t>
            </w:r>
            <w:r>
              <w:rPr>
                <w:rFonts w:hint="eastAsia" w:ascii="宋体" w:hAnsi="宋体"/>
                <w:sz w:val="24"/>
                <w:szCs w:val="24"/>
              </w:rPr>
              <w:t>分，没有不得分</w:t>
            </w:r>
            <w:r>
              <w:rPr>
                <w:rFonts w:hint="eastAsia" w:ascii="宋体" w:hAnsi="宋体" w:cs="Arial"/>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65" w:type="dxa"/>
            <w:gridSpan w:val="2"/>
            <w:vAlign w:val="center"/>
          </w:tcPr>
          <w:p>
            <w:pPr>
              <w:pStyle w:val="10"/>
              <w:tabs>
                <w:tab w:val="left" w:pos="600"/>
              </w:tabs>
              <w:ind w:left="0" w:leftChars="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7627" w:type="dxa"/>
            <w:gridSpan w:val="2"/>
            <w:vAlign w:val="center"/>
          </w:tcPr>
          <w:p>
            <w:pPr>
              <w:pStyle w:val="10"/>
              <w:tabs>
                <w:tab w:val="left" w:pos="600"/>
              </w:tabs>
              <w:ind w:left="0" w:left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100分</w:t>
            </w:r>
          </w:p>
        </w:tc>
      </w:tr>
    </w:tbl>
    <w:p>
      <w:pPr>
        <w:spacing w:line="360" w:lineRule="auto"/>
        <w:rPr>
          <w:rFonts w:ascii="宋体" w:hAnsi="宋体" w:cs="宋体"/>
          <w:b/>
          <w:sz w:val="24"/>
        </w:rPr>
      </w:pPr>
    </w:p>
    <w:p>
      <w:pPr>
        <w:spacing w:line="360" w:lineRule="auto"/>
        <w:rPr>
          <w:rFonts w:ascii="宋体" w:hAnsi="宋体" w:cs="宋体"/>
          <w:b/>
          <w:sz w:val="24"/>
        </w:rPr>
      </w:pPr>
      <w:r>
        <w:rPr>
          <w:rFonts w:hint="eastAsia" w:ascii="宋体" w:hAnsi="宋体" w:cs="宋体"/>
          <w:b/>
          <w:sz w:val="24"/>
        </w:rPr>
        <w:t>备注：1、商务检查是依据</w:t>
      </w:r>
      <w:r>
        <w:rPr>
          <w:rFonts w:hint="eastAsia" w:ascii="宋体" w:hAnsi="宋体" w:cs="宋体"/>
          <w:b/>
          <w:sz w:val="24"/>
          <w:lang w:eastAsia="zh-CN"/>
        </w:rPr>
        <w:t>磋商</w:t>
      </w:r>
      <w:r>
        <w:rPr>
          <w:rFonts w:hint="eastAsia" w:ascii="宋体" w:hAnsi="宋体" w:cs="宋体"/>
          <w:b/>
          <w:sz w:val="24"/>
        </w:rPr>
        <w:t>文件的规定，从供应商的有效性、完整性和对</w:t>
      </w:r>
      <w:r>
        <w:rPr>
          <w:rFonts w:hint="eastAsia" w:ascii="宋体" w:hAnsi="宋体" w:cs="宋体"/>
          <w:b/>
          <w:sz w:val="24"/>
          <w:lang w:eastAsia="zh-CN"/>
        </w:rPr>
        <w:t>磋商</w:t>
      </w:r>
      <w:r>
        <w:rPr>
          <w:rFonts w:hint="eastAsia" w:ascii="宋体" w:hAnsi="宋体" w:cs="宋体"/>
          <w:b/>
          <w:sz w:val="24"/>
        </w:rPr>
        <w:t>文件的响应程度进行审查，以确定是否对</w:t>
      </w:r>
      <w:r>
        <w:rPr>
          <w:rFonts w:hint="eastAsia" w:ascii="宋体" w:hAnsi="宋体" w:cs="宋体"/>
          <w:b/>
          <w:sz w:val="24"/>
          <w:lang w:eastAsia="zh-CN"/>
        </w:rPr>
        <w:t>磋商</w:t>
      </w:r>
      <w:r>
        <w:rPr>
          <w:rFonts w:hint="eastAsia" w:ascii="宋体" w:hAnsi="宋体" w:cs="宋体"/>
          <w:b/>
          <w:sz w:val="24"/>
        </w:rPr>
        <w:t>文件的实质性要求作出响应。</w:t>
      </w:r>
    </w:p>
    <w:p>
      <w:pPr>
        <w:spacing w:line="360" w:lineRule="auto"/>
        <w:rPr>
          <w:rFonts w:ascii="宋体" w:hAnsi="宋体" w:cs="宋体"/>
          <w:b/>
          <w:sz w:val="24"/>
        </w:rPr>
      </w:pPr>
      <w:r>
        <w:rPr>
          <w:rFonts w:hint="eastAsia" w:ascii="宋体" w:hAnsi="宋体" w:cs="宋体"/>
          <w:b/>
          <w:sz w:val="24"/>
        </w:rPr>
        <w:t>2、每一项目</w:t>
      </w:r>
      <w:r>
        <w:rPr>
          <w:rFonts w:hint="eastAsia" w:ascii="宋体" w:hAnsi="宋体" w:cs="宋体"/>
          <w:b/>
          <w:sz w:val="24"/>
          <w:lang w:val="en-US" w:eastAsia="zh-CN"/>
        </w:rPr>
        <w:t>需根据商务技术评分标准计分，全部评分完成后</w:t>
      </w:r>
      <w:r>
        <w:rPr>
          <w:rFonts w:hint="eastAsia" w:ascii="宋体" w:hAnsi="宋体" w:cs="宋体"/>
          <w:b/>
          <w:sz w:val="24"/>
        </w:rPr>
        <w:t>进入二轮报价，商务审查表内容不为现场</w:t>
      </w:r>
      <w:r>
        <w:rPr>
          <w:rFonts w:hint="eastAsia" w:ascii="宋体" w:hAnsi="宋体" w:cs="宋体"/>
          <w:b/>
          <w:sz w:val="24"/>
          <w:lang w:eastAsia="zh-CN"/>
        </w:rPr>
        <w:t>磋商</w:t>
      </w:r>
      <w:r>
        <w:rPr>
          <w:rFonts w:hint="eastAsia" w:ascii="宋体" w:hAnsi="宋体" w:cs="宋体"/>
          <w:b/>
          <w:sz w:val="24"/>
        </w:rPr>
        <w:t>内容，不为现场可澄清内容。</w:t>
      </w:r>
    </w:p>
    <w:p>
      <w:pPr>
        <w:spacing w:line="360" w:lineRule="auto"/>
        <w:rPr>
          <w:rFonts w:ascii="宋体" w:hAnsi="宋体" w:cs="宋体"/>
          <w:b/>
          <w:sz w:val="24"/>
        </w:rPr>
      </w:pPr>
      <w:r>
        <w:rPr>
          <w:rFonts w:hint="eastAsia" w:ascii="宋体" w:hAnsi="宋体" w:cs="宋体"/>
          <w:b/>
          <w:sz w:val="24"/>
        </w:rPr>
        <w:t>3、若</w:t>
      </w:r>
      <w:r>
        <w:rPr>
          <w:rFonts w:hint="eastAsia" w:ascii="宋体" w:hAnsi="宋体" w:cs="宋体"/>
          <w:b/>
          <w:sz w:val="24"/>
          <w:lang w:eastAsia="zh-CN"/>
        </w:rPr>
        <w:t>磋商</w:t>
      </w:r>
      <w:r>
        <w:rPr>
          <w:rFonts w:hint="eastAsia" w:ascii="宋体" w:hAnsi="宋体" w:cs="宋体"/>
          <w:b/>
          <w:sz w:val="24"/>
        </w:rPr>
        <w:t>小组意见不一致时，则按少数服从多数的原则，决定该供应商是否通过技术和商务审查，并进入下一阶段报价。</w:t>
      </w:r>
    </w:p>
    <w:p>
      <w:pPr>
        <w:spacing w:line="360" w:lineRule="auto"/>
        <w:outlineLvl w:val="1"/>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磋商小组成员签字：</w:t>
      </w:r>
    </w:p>
    <w:p>
      <w:pPr>
        <w:spacing w:line="360" w:lineRule="auto"/>
        <w:outlineLvl w:val="1"/>
        <w:rPr>
          <w:rFonts w:ascii="宋体" w:hAnsi="宋体"/>
          <w:b/>
          <w:sz w:val="24"/>
        </w:rPr>
      </w:pPr>
    </w:p>
    <w:p>
      <w:pPr>
        <w:spacing w:line="360" w:lineRule="auto"/>
        <w:outlineLvl w:val="1"/>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pStyle w:val="2"/>
        <w:rPr>
          <w:rFonts w:hint="eastAsia" w:ascii="宋体" w:hAnsi="宋体"/>
          <w:b/>
          <w:sz w:val="24"/>
        </w:rPr>
      </w:pPr>
    </w:p>
    <w:p>
      <w:pPr>
        <w:spacing w:line="360" w:lineRule="auto"/>
        <w:outlineLvl w:val="1"/>
      </w:pPr>
      <w:r>
        <w:rPr>
          <w:rFonts w:hint="eastAsia" w:ascii="宋体" w:hAnsi="宋体"/>
          <w:b/>
          <w:sz w:val="24"/>
        </w:rPr>
        <w:t>三、服务需求参数符合表</w:t>
      </w:r>
    </w:p>
    <w:tbl>
      <w:tblPr>
        <w:tblStyle w:val="21"/>
        <w:tblW w:w="9169" w:type="dxa"/>
        <w:tblInd w:w="0" w:type="dxa"/>
        <w:tblLayout w:type="fixed"/>
        <w:tblCellMar>
          <w:top w:w="0" w:type="dxa"/>
          <w:left w:w="0" w:type="dxa"/>
          <w:bottom w:w="0" w:type="dxa"/>
          <w:right w:w="0" w:type="dxa"/>
        </w:tblCellMar>
      </w:tblPr>
      <w:tblGrid>
        <w:gridCol w:w="604"/>
        <w:gridCol w:w="1496"/>
        <w:gridCol w:w="4793"/>
        <w:gridCol w:w="782"/>
        <w:gridCol w:w="750"/>
        <w:gridCol w:w="744"/>
      </w:tblGrid>
      <w:tr>
        <w:tblPrEx>
          <w:tblCellMar>
            <w:top w:w="0" w:type="dxa"/>
            <w:left w:w="0" w:type="dxa"/>
            <w:bottom w:w="0" w:type="dxa"/>
            <w:right w:w="0" w:type="dxa"/>
          </w:tblCellMar>
        </w:tblPrEx>
        <w:trPr>
          <w:trHeight w:val="520" w:hRule="atLeast"/>
        </w:trPr>
        <w:tc>
          <w:tcPr>
            <w:tcW w:w="689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审查事项</w:t>
            </w:r>
          </w:p>
        </w:tc>
        <w:tc>
          <w:tcPr>
            <w:tcW w:w="7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投标人</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r>
      <w:tr>
        <w:tblPrEx>
          <w:tblCellMar>
            <w:top w:w="15" w:type="dxa"/>
            <w:left w:w="15" w:type="dxa"/>
            <w:bottom w:w="15" w:type="dxa"/>
            <w:right w:w="15" w:type="dxa"/>
          </w:tblCellMar>
        </w:tblPrEx>
        <w:trPr>
          <w:trHeight w:val="570" w:hRule="atLeast"/>
        </w:trPr>
        <w:tc>
          <w:tcPr>
            <w:tcW w:w="6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序号</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名称</w:t>
            </w:r>
          </w:p>
        </w:tc>
        <w:tc>
          <w:tcPr>
            <w:tcW w:w="47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数值及规格要求</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是否合格</w:t>
            </w:r>
          </w:p>
        </w:tc>
      </w:tr>
      <w:tr>
        <w:tblPrEx>
          <w:tblCellMar>
            <w:top w:w="15" w:type="dxa"/>
            <w:left w:w="15" w:type="dxa"/>
            <w:bottom w:w="15" w:type="dxa"/>
            <w:right w:w="15" w:type="dxa"/>
          </w:tblCellMar>
        </w:tblPrEx>
        <w:trPr>
          <w:trHeight w:val="377" w:hRule="atLeast"/>
        </w:trPr>
        <w:tc>
          <w:tcPr>
            <w:tcW w:w="6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1496"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rPr>
                <w:rFonts w:hint="eastAsia"/>
              </w:rPr>
            </w:pPr>
          </w:p>
          <w:p>
            <w:pPr>
              <w:widowControl/>
              <w:jc w:val="center"/>
              <w:textAlignment w:val="center"/>
            </w:pPr>
            <w:r>
              <w:rPr>
                <w:rFonts w:hint="eastAsia"/>
              </w:rPr>
              <w:t>直升飞机</w:t>
            </w:r>
          </w:p>
        </w:tc>
        <w:tc>
          <w:tcPr>
            <w:tcW w:w="4793"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ascii="宋体" w:hAnsi="宋体" w:cs="宋体"/>
                <w:color w:val="000000"/>
                <w:kern w:val="0"/>
                <w:sz w:val="24"/>
                <w:szCs w:val="24"/>
              </w:rPr>
              <w:t>投标人自有</w:t>
            </w:r>
            <w:r>
              <w:rPr>
                <w:rFonts w:ascii="宋体" w:hAnsi="宋体" w:cs="宋体"/>
                <w:color w:val="000000"/>
                <w:kern w:val="0"/>
                <w:sz w:val="24"/>
                <w:szCs w:val="24"/>
              </w:rPr>
              <w:t>2</w:t>
            </w:r>
            <w:r>
              <w:rPr>
                <w:rFonts w:hint="eastAsia" w:ascii="宋体" w:hAnsi="宋体" w:cs="宋体"/>
                <w:color w:val="000000"/>
                <w:kern w:val="0"/>
                <w:sz w:val="24"/>
                <w:szCs w:val="24"/>
              </w:rPr>
              <w:t>架载药量≥</w:t>
            </w:r>
            <w:r>
              <w:rPr>
                <w:rFonts w:ascii="宋体" w:hAnsi="宋体" w:cs="宋体"/>
                <w:color w:val="000000"/>
                <w:kern w:val="0"/>
                <w:sz w:val="24"/>
                <w:szCs w:val="24"/>
              </w:rPr>
              <w:t>800</w:t>
            </w:r>
            <w:r>
              <w:rPr>
                <w:rFonts w:hint="eastAsia" w:ascii="宋体" w:hAnsi="宋体" w:cs="宋体"/>
                <w:color w:val="000000"/>
                <w:kern w:val="0"/>
                <w:sz w:val="24"/>
                <w:szCs w:val="24"/>
              </w:rPr>
              <w:t>公斤直升机，提供直升机三证扫描件（国籍登记证、电台执照、适航证，国籍证发给人需与投标人名称一致，还需提供运行规范“航空器清单”页面截图，及通用航空管理系统在用航空器页面截图，投入直升机国籍注册号需俩系统同时存在为有效，单系统存在不满足运行资质视为不满足）</w:t>
            </w:r>
            <w:r>
              <w:rPr>
                <w:rFonts w:hint="eastAsia" w:ascii="宋体" w:hAnsi="宋体"/>
                <w:sz w:val="24"/>
              </w:rPr>
              <w:t>；</w:t>
            </w:r>
          </w:p>
          <w:p>
            <w:pPr>
              <w:widowControl/>
              <w:jc w:val="left"/>
              <w:textAlignment w:val="cente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1068" w:hRule="atLeast"/>
        </w:trPr>
        <w:tc>
          <w:tcPr>
            <w:tcW w:w="604" w:type="dxa"/>
            <w:tcBorders>
              <w:top w:val="single" w:color="000000" w:sz="4" w:space="0"/>
              <w:left w:val="single" w:color="000000" w:sz="4" w:space="0"/>
              <w:bottom w:val="single" w:color="000000" w:sz="4" w:space="0"/>
              <w:right w:val="single" w:color="000000" w:sz="4" w:space="0"/>
            </w:tcBorders>
          </w:tcPr>
          <w:p>
            <w:pPr>
              <w:ind w:firstLine="220" w:firstLineChars="100"/>
              <w:jc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w:t>
            </w:r>
          </w:p>
          <w:p>
            <w:pPr>
              <w:ind w:firstLine="220" w:firstLineChars="100"/>
              <w:jc w:val="center"/>
              <w:rPr>
                <w:rFonts w:hint="eastAsia" w:ascii="宋体" w:hAnsi="宋体" w:cs="宋体"/>
                <w:color w:val="000000"/>
                <w:kern w:val="0"/>
                <w:sz w:val="22"/>
                <w:szCs w:val="22"/>
                <w:lang w:val="en-US" w:eastAsia="zh-CN" w:bidi="ar"/>
              </w:rPr>
            </w:pPr>
          </w:p>
          <w:p>
            <w:pPr>
              <w:ind w:firstLine="220" w:firstLineChars="100"/>
              <w:jc w:val="both"/>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业主指定的作业区域</w:t>
            </w:r>
          </w:p>
          <w:p>
            <w:pPr>
              <w:spacing w:line="360" w:lineRule="auto"/>
            </w:pPr>
          </w:p>
        </w:tc>
        <w:tc>
          <w:tcPr>
            <w:tcW w:w="4793" w:type="dxa"/>
            <w:tcBorders>
              <w:top w:val="single" w:color="000000" w:sz="4" w:space="0"/>
              <w:left w:val="single" w:color="000000" w:sz="4" w:space="0"/>
              <w:bottom w:val="single" w:color="000000" w:sz="4" w:space="0"/>
              <w:right w:val="single" w:color="000000" w:sz="4" w:space="0"/>
            </w:tcBorders>
          </w:tcPr>
          <w:p>
            <w:pPr>
              <w:spacing w:line="360" w:lineRule="auto"/>
            </w:pPr>
            <w:r>
              <w:rPr>
                <w:rFonts w:hint="eastAsia"/>
              </w:rPr>
              <w:t>202</w:t>
            </w:r>
            <w:r>
              <w:rPr>
                <w:rFonts w:hint="eastAsia"/>
                <w:lang w:val="en-US" w:eastAsia="zh-CN"/>
              </w:rPr>
              <w:t>3</w:t>
            </w:r>
            <w:r>
              <w:rPr>
                <w:rFonts w:hint="eastAsia"/>
              </w:rPr>
              <w:t>年飞防作业区共</w:t>
            </w:r>
            <w:r>
              <w:rPr>
                <w:rFonts w:hint="eastAsia"/>
                <w:lang w:val="en-US" w:eastAsia="zh-CN"/>
              </w:rPr>
              <w:t>1</w:t>
            </w:r>
            <w:r>
              <w:rPr>
                <w:rFonts w:hint="eastAsia"/>
              </w:rPr>
              <w:t>0万亩,按叠加5%计算，共</w:t>
            </w:r>
            <w:r>
              <w:rPr>
                <w:rFonts w:hint="eastAsia"/>
                <w:lang w:val="en-US" w:eastAsia="zh-CN"/>
              </w:rPr>
              <w:t>10.05</w:t>
            </w:r>
            <w:r>
              <w:rPr>
                <w:rFonts w:hint="eastAsia"/>
              </w:rPr>
              <w:t>万亩，</w:t>
            </w:r>
            <w:r>
              <w:rPr>
                <w:rFonts w:hint="eastAsia"/>
                <w:lang w:val="en-US" w:eastAsia="zh-CN"/>
              </w:rPr>
              <w:t>需防治两次，</w:t>
            </w:r>
            <w:r>
              <w:rPr>
                <w:rFonts w:hint="eastAsia"/>
              </w:rPr>
              <w:t>虫害每架次喷洒面积1818亩，共需</w:t>
            </w:r>
            <w:r>
              <w:rPr>
                <w:rFonts w:hint="eastAsia"/>
                <w:lang w:val="en-US" w:eastAsia="zh-CN"/>
              </w:rPr>
              <w:t>115</w:t>
            </w:r>
            <w:r>
              <w:rPr>
                <w:rFonts w:hint="eastAsia"/>
              </w:rPr>
              <w:t>个架次，计划用时</w:t>
            </w:r>
            <w:r>
              <w:rPr>
                <w:rFonts w:hint="eastAsia"/>
                <w:lang w:val="en-US" w:eastAsia="zh-CN"/>
              </w:rPr>
              <w:t>约30</w:t>
            </w:r>
            <w:r>
              <w:rPr>
                <w:rFonts w:hint="eastAsia"/>
              </w:rPr>
              <w:t>小时。</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1018"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hint="eastAsia" w:eastAsia="宋体" w:cs="Calibri"/>
                <w:lang w:val="en-US" w:eastAsia="zh-CN"/>
              </w:rPr>
            </w:pPr>
            <w:r>
              <w:rPr>
                <w:rFonts w:hint="eastAsia" w:eastAsia="宋体" w:cs="Calibri"/>
                <w:lang w:val="en-US" w:eastAsia="zh-CN"/>
              </w:rPr>
              <w:t xml:space="preserve">      </w:t>
            </w:r>
          </w:p>
          <w:p>
            <w:pPr>
              <w:jc w:val="center"/>
              <w:rPr>
                <w:rFonts w:hint="eastAsia" w:eastAsia="宋体" w:cs="Calibri"/>
                <w:lang w:val="en-US" w:eastAsia="zh-CN"/>
              </w:rPr>
            </w:pPr>
          </w:p>
          <w:p>
            <w:pPr>
              <w:jc w:val="center"/>
              <w:rPr>
                <w:rFonts w:ascii="宋体" w:hAnsi="宋体" w:cs="宋体"/>
                <w:color w:val="000000"/>
                <w:kern w:val="0"/>
                <w:sz w:val="22"/>
                <w:szCs w:val="22"/>
                <w:lang w:bidi="ar"/>
              </w:rPr>
            </w:pPr>
            <w:r>
              <w:rPr>
                <w:rFonts w:eastAsia="Calibri" w:cs="Calibri"/>
              </w:rPr>
              <w:t>3</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rPr>
            </w:pPr>
          </w:p>
          <w:p>
            <w:pPr>
              <w:spacing w:line="360" w:lineRule="auto"/>
            </w:pPr>
            <w:r>
              <w:rPr>
                <w:rFonts w:hint="eastAsia"/>
              </w:rPr>
              <w:t>驾驶员执照</w:t>
            </w:r>
          </w:p>
          <w:p>
            <w:pPr>
              <w:spacing w:line="360" w:lineRule="auto"/>
            </w:pP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实施本项目作业的驾驶员必须具备民用航空器商用驾驶员执照或通用航空器驾驶员执照。相关资料装订在投标文件中，不接受现场提供</w:t>
            </w:r>
          </w:p>
          <w:p>
            <w:pPr>
              <w:pStyle w:val="4"/>
              <w:jc w:val="both"/>
              <w:rPr>
                <w:rFonts w:ascii="Calibri" w:hAnsi="Calibri" w:eastAsia="宋体"/>
                <w:b w:val="0"/>
                <w:kern w:val="2"/>
                <w:sz w:val="21"/>
                <w:szCs w:val="24"/>
              </w:rPr>
            </w:pPr>
          </w:p>
        </w:tc>
        <w:tc>
          <w:tcPr>
            <w:tcW w:w="782" w:type="dxa"/>
            <w:tcBorders>
              <w:top w:val="single" w:color="000000" w:sz="4" w:space="0"/>
              <w:left w:val="single" w:color="000000" w:sz="4" w:space="0"/>
              <w:bottom w:val="single" w:color="000000" w:sz="4" w:space="0"/>
              <w:right w:val="single" w:color="000000" w:sz="4" w:space="0"/>
            </w:tcBorders>
            <w:vAlign w:val="center"/>
          </w:tcPr>
          <w:p>
            <w:pPr>
              <w:pStyle w:val="4"/>
              <w:jc w:val="both"/>
              <w:rPr>
                <w:rFonts w:ascii="Calibri" w:hAnsi="Calibri" w:eastAsia="宋体"/>
                <w:b w:val="0"/>
                <w:kern w:val="2"/>
                <w:sz w:val="21"/>
                <w:szCs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2027"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4</w:t>
            </w:r>
          </w:p>
        </w:tc>
        <w:tc>
          <w:tcPr>
            <w:tcW w:w="1496"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pPr>
            <w:r>
              <w:rPr>
                <w:rFonts w:hint="eastAsia"/>
              </w:rPr>
              <w:t>资质要求</w:t>
            </w: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具有农林病虫害防治资格的企业或通用航空公司（飞防公司）（以营业执照经营范围为准），必须具备《中华人民共和国航空法》、《一般运行和飞行规则》CCAR-91部规定的资质：通用航空公司运行需有民航地区管理局颁发的《经营许可证》资质，取得《商业（非运输）运行合格证》，经营范围具有农林喷洒作业项目；进行农林喷洒作业飞行的商业非运输运营人应当满足CCAR-91要求，取得《商业（非运输）运行合格证》，并在其运行规范中得到局方审定许可其进行农林喷洒作业的资格。相关资料装订在投标文件中，不接受现场提供</w:t>
            </w:r>
          </w:p>
          <w:p>
            <w:pPr>
              <w:spacing w:line="360" w:lineRule="auto"/>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15"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5</w:t>
            </w:r>
          </w:p>
        </w:tc>
        <w:tc>
          <w:tcPr>
            <w:tcW w:w="1496"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rPr>
              <w:t xml:space="preserve">机型选择  </w:t>
            </w:r>
          </w:p>
          <w:p>
            <w:pPr>
              <w:widowControl/>
              <w:jc w:val="left"/>
              <w:textAlignment w:val="center"/>
            </w:pPr>
          </w:p>
        </w:tc>
        <w:tc>
          <w:tcPr>
            <w:tcW w:w="4793" w:type="dxa"/>
            <w:tcBorders>
              <w:top w:val="single" w:color="000000" w:sz="4" w:space="0"/>
              <w:left w:val="single" w:color="000000" w:sz="4" w:space="0"/>
              <w:bottom w:val="single" w:color="000000" w:sz="4" w:space="0"/>
              <w:right w:val="single" w:color="000000" w:sz="4" w:space="0"/>
            </w:tcBorders>
          </w:tcPr>
          <w:p>
            <w:pPr>
              <w:widowControl/>
              <w:jc w:val="left"/>
              <w:textAlignment w:val="center"/>
            </w:pPr>
            <w:r>
              <w:rPr>
                <w:rFonts w:hint="eastAsia"/>
              </w:rPr>
              <w:t>机型的选择要求依据《新疆维吾尔自治区通用航空器喷雾施药防治林业有害生物技术规程》执行；相关资料装订在投标文件中，不接受现场提供</w:t>
            </w:r>
          </w:p>
          <w:p>
            <w:pPr>
              <w:rPr>
                <w:rFonts w:ascii="宋体" w:hAnsi="宋体" w:cs="宋体"/>
              </w:rP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27"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6</w:t>
            </w:r>
          </w:p>
        </w:tc>
        <w:tc>
          <w:tcPr>
            <w:tcW w:w="1496" w:type="dxa"/>
            <w:tcBorders>
              <w:top w:val="single" w:color="000000" w:sz="4" w:space="0"/>
              <w:left w:val="single" w:color="000000" w:sz="4" w:space="0"/>
              <w:bottom w:val="single" w:color="000000" w:sz="4" w:space="0"/>
              <w:right w:val="single" w:color="000000" w:sz="4" w:space="0"/>
            </w:tcBorders>
          </w:tcPr>
          <w:p>
            <w:pPr>
              <w:widowControl/>
              <w:jc w:val="left"/>
              <w:textAlignment w:val="center"/>
            </w:pPr>
          </w:p>
          <w:p>
            <w:pPr>
              <w:widowControl/>
              <w:jc w:val="left"/>
              <w:textAlignment w:val="center"/>
            </w:pPr>
            <w:r>
              <w:rPr>
                <w:rFonts w:hint="eastAsia"/>
              </w:rPr>
              <w:t>机型设备要求</w:t>
            </w:r>
          </w:p>
        </w:tc>
        <w:tc>
          <w:tcPr>
            <w:tcW w:w="4793" w:type="dxa"/>
            <w:tcBorders>
              <w:top w:val="single" w:color="000000" w:sz="4" w:space="0"/>
              <w:left w:val="single" w:color="000000" w:sz="4" w:space="0"/>
              <w:bottom w:val="single" w:color="000000" w:sz="4" w:space="0"/>
              <w:right w:val="single" w:color="000000" w:sz="4" w:space="0"/>
            </w:tcBorders>
          </w:tcPr>
          <w:p>
            <w:pPr>
              <w:pStyle w:val="4"/>
              <w:jc w:val="both"/>
              <w:rPr>
                <w:rFonts w:ascii="Calibri" w:hAnsi="Calibri" w:eastAsia="宋体"/>
                <w:b w:val="0"/>
                <w:kern w:val="2"/>
                <w:sz w:val="21"/>
                <w:szCs w:val="24"/>
              </w:rPr>
            </w:pPr>
            <w:r>
              <w:rPr>
                <w:rFonts w:hint="eastAsia" w:ascii="Calibri" w:hAnsi="Calibri" w:eastAsia="宋体"/>
                <w:b w:val="0"/>
                <w:kern w:val="2"/>
                <w:sz w:val="21"/>
                <w:szCs w:val="24"/>
              </w:rPr>
              <w:t>机型设备要求：通用航空器：进行农林喷洒作业飞行的通用航空器应当满足CCAR-91《一般运行和飞行规则》第91.1105条：装备农林喷洒作业设备，并通过适航审定，且处于适航状态。相关资料装订在投标文件中，不接受现场提供</w:t>
            </w:r>
          </w:p>
          <w:p>
            <w:pPr>
              <w:rPr>
                <w:rFonts w:ascii="宋体" w:hAnsi="宋体" w:cs="宋体"/>
              </w:rPr>
            </w:pP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r>
        <w:tblPrEx>
          <w:tblCellMar>
            <w:top w:w="15" w:type="dxa"/>
            <w:left w:w="15" w:type="dxa"/>
            <w:bottom w:w="15" w:type="dxa"/>
            <w:right w:w="15" w:type="dxa"/>
          </w:tblCellMar>
        </w:tblPrEx>
        <w:trPr>
          <w:trHeight w:val="327" w:hRule="atLeast"/>
        </w:trPr>
        <w:tc>
          <w:tcPr>
            <w:tcW w:w="604" w:type="dxa"/>
            <w:tcBorders>
              <w:top w:val="single" w:color="000000" w:sz="4" w:space="0"/>
              <w:left w:val="single" w:color="000000" w:sz="4" w:space="0"/>
              <w:bottom w:val="single" w:color="000000" w:sz="4" w:space="0"/>
              <w:right w:val="single" w:color="000000" w:sz="4" w:space="0"/>
            </w:tcBorders>
          </w:tcPr>
          <w:p>
            <w:pPr>
              <w:jc w:val="center"/>
              <w:rPr>
                <w:rFonts w:eastAsia="Calibri" w:cs="Calibri"/>
              </w:rPr>
            </w:pPr>
          </w:p>
          <w:p>
            <w:pPr>
              <w:jc w:val="center"/>
              <w:rPr>
                <w:rFonts w:eastAsia="Calibri" w:cs="Calibri"/>
              </w:rPr>
            </w:pPr>
          </w:p>
          <w:p>
            <w:pPr>
              <w:jc w:val="center"/>
              <w:rPr>
                <w:rFonts w:ascii="宋体" w:hAnsi="宋体" w:cs="宋体"/>
                <w:color w:val="000000"/>
                <w:kern w:val="0"/>
                <w:sz w:val="22"/>
                <w:szCs w:val="22"/>
                <w:lang w:bidi="ar"/>
              </w:rPr>
            </w:pPr>
            <w:r>
              <w:rPr>
                <w:rFonts w:eastAsia="Calibri" w:cs="Calibri"/>
              </w:rPr>
              <w:t>7</w:t>
            </w:r>
          </w:p>
        </w:tc>
        <w:tc>
          <w:tcPr>
            <w:tcW w:w="1496" w:type="dxa"/>
            <w:tcBorders>
              <w:top w:val="single" w:color="000000" w:sz="4" w:space="0"/>
              <w:left w:val="single" w:color="000000" w:sz="4" w:space="0"/>
              <w:bottom w:val="single" w:color="000000" w:sz="4" w:space="0"/>
              <w:right w:val="single" w:color="000000" w:sz="4" w:space="0"/>
            </w:tcBorders>
          </w:tcPr>
          <w:p>
            <w:pPr>
              <w:ind w:firstLine="210" w:firstLineChars="100"/>
              <w:rPr>
                <w:rFonts w:cs="Calibri"/>
              </w:rPr>
            </w:pPr>
            <w:r>
              <w:rPr>
                <w:rFonts w:hint="eastAsia" w:ascii="宋体" w:hAnsi="宋体" w:cs="宋体"/>
                <w:szCs w:val="21"/>
              </w:rPr>
              <w:t>投标人信用记录及安全事故</w:t>
            </w:r>
          </w:p>
        </w:tc>
        <w:tc>
          <w:tcPr>
            <w:tcW w:w="4793" w:type="dxa"/>
            <w:tcBorders>
              <w:top w:val="single" w:color="000000" w:sz="4" w:space="0"/>
              <w:left w:val="single" w:color="000000" w:sz="4" w:space="0"/>
              <w:bottom w:val="single" w:color="000000" w:sz="4" w:space="0"/>
              <w:right w:val="single" w:color="000000" w:sz="4" w:space="0"/>
            </w:tcBorders>
          </w:tcPr>
          <w:p>
            <w:r>
              <w:rPr>
                <w:rFonts w:hint="eastAsia" w:ascii="Calibri" w:hAnsi="Calibri" w:eastAsia="宋体" w:cs="Times New Roman"/>
                <w:b w:val="0"/>
                <w:kern w:val="2"/>
                <w:sz w:val="21"/>
                <w:szCs w:val="24"/>
                <w:lang w:val="en-US" w:eastAsia="zh-CN" w:bidi="ar-SA"/>
              </w:rPr>
              <w:t>投标人在近</w:t>
            </w:r>
            <w:r>
              <w:rPr>
                <w:rFonts w:hint="eastAsia" w:cs="Times New Roman"/>
                <w:b w:val="0"/>
                <w:kern w:val="2"/>
                <w:sz w:val="21"/>
                <w:szCs w:val="24"/>
                <w:lang w:val="en-US" w:eastAsia="zh-CN" w:bidi="ar-SA"/>
              </w:rPr>
              <w:t>三</w:t>
            </w:r>
            <w:r>
              <w:rPr>
                <w:rFonts w:hint="eastAsia" w:ascii="Calibri" w:hAnsi="Calibri" w:eastAsia="宋体" w:cs="Times New Roman"/>
                <w:b w:val="0"/>
                <w:kern w:val="2"/>
                <w:sz w:val="21"/>
                <w:szCs w:val="24"/>
                <w:lang w:val="en-US" w:eastAsia="zh-CN" w:bidi="ar-SA"/>
              </w:rPr>
              <w:t>年飞行中无安全事故；（如侧翻、坠机、人员伤亡等）近</w:t>
            </w:r>
            <w:r>
              <w:rPr>
                <w:rFonts w:hint="eastAsia" w:cs="Times New Roman"/>
                <w:b w:val="0"/>
                <w:kern w:val="2"/>
                <w:sz w:val="21"/>
                <w:szCs w:val="24"/>
                <w:lang w:val="en-US" w:eastAsia="zh-CN" w:bidi="ar-SA"/>
              </w:rPr>
              <w:t>三</w:t>
            </w:r>
            <w:r>
              <w:rPr>
                <w:rFonts w:hint="eastAsia" w:ascii="Calibri" w:hAnsi="Calibri" w:eastAsia="宋体" w:cs="Times New Roman"/>
                <w:b w:val="0"/>
                <w:kern w:val="2"/>
                <w:sz w:val="21"/>
                <w:szCs w:val="24"/>
                <w:lang w:val="en-US" w:eastAsia="zh-CN" w:bidi="ar-SA"/>
              </w:rPr>
              <w:t>年内在飞防作业中无药害及次生灾害事故(提供中国民航局或下属机构出具的无飞行安全事故证明)。</w:t>
            </w:r>
          </w:p>
        </w:tc>
        <w:tc>
          <w:tcPr>
            <w:tcW w:w="78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c>
          <w:tcPr>
            <w:tcW w:w="7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2"/>
                <w:szCs w:val="22"/>
                <w:lang w:bidi="ar"/>
              </w:rPr>
            </w:pPr>
          </w:p>
        </w:tc>
      </w:tr>
    </w:tbl>
    <w:p>
      <w:pPr>
        <w:spacing w:line="360" w:lineRule="auto"/>
        <w:rPr>
          <w:rFonts w:ascii="宋体" w:hAnsi="宋体"/>
          <w:szCs w:val="21"/>
          <w:highlight w:val="yellow"/>
        </w:rPr>
      </w:pPr>
    </w:p>
    <w:p>
      <w:pPr>
        <w:pStyle w:val="17"/>
      </w:pPr>
    </w:p>
    <w:p>
      <w:pPr>
        <w:spacing w:line="360" w:lineRule="auto"/>
        <w:rPr>
          <w:rFonts w:ascii="宋体" w:hAnsi="宋体" w:cs="宋体"/>
          <w:b/>
          <w:sz w:val="24"/>
        </w:rPr>
      </w:pPr>
      <w:r>
        <w:rPr>
          <w:rFonts w:hint="eastAsia" w:ascii="宋体" w:hAnsi="宋体" w:cs="宋体"/>
          <w:b/>
          <w:sz w:val="24"/>
        </w:rPr>
        <w:t>备注：1.如果投标文件中有一项参数出现负偏离未通过上述审查标准，评标委员会将认定整个投标文件未响应招标文件而予以废标处理，允许出现正偏离，不允许出现负偏离。</w:t>
      </w:r>
    </w:p>
    <w:p>
      <w:pPr>
        <w:spacing w:line="360" w:lineRule="auto"/>
        <w:rPr>
          <w:rFonts w:ascii="Times New Roman"/>
        </w:rPr>
      </w:pPr>
      <w:r>
        <w:rPr>
          <w:rFonts w:hint="eastAsia" w:ascii="宋体" w:hAnsi="宋体" w:cs="宋体"/>
          <w:b/>
          <w:sz w:val="24"/>
        </w:rPr>
        <w:t>2.表中所述分项评审结果分两种：（1）合格用“√”表示；（2）不合格用“×”表示，服务需求参数符合表内容不为现场</w:t>
      </w:r>
      <w:r>
        <w:rPr>
          <w:rFonts w:hint="eastAsia" w:ascii="宋体" w:hAnsi="宋体" w:cs="宋体"/>
          <w:b/>
          <w:sz w:val="24"/>
          <w:lang w:eastAsia="zh-CN"/>
        </w:rPr>
        <w:t>磋商</w:t>
      </w:r>
      <w:r>
        <w:rPr>
          <w:rFonts w:hint="eastAsia" w:ascii="宋体" w:hAnsi="宋体" w:cs="宋体"/>
          <w:b/>
          <w:sz w:val="24"/>
        </w:rPr>
        <w:t>内容，不为现场可澄清内容。</w:t>
      </w:r>
    </w:p>
    <w:p>
      <w:pPr>
        <w:pStyle w:val="9"/>
        <w:tabs>
          <w:tab w:val="left" w:pos="1155"/>
          <w:tab w:val="clear" w:pos="567"/>
        </w:tabs>
        <w:spacing w:before="20" w:line="297" w:lineRule="auto"/>
        <w:jc w:val="left"/>
        <w:rPr>
          <w:rFonts w:cs="宋体"/>
          <w:b/>
        </w:rPr>
      </w:pPr>
      <w:r>
        <w:rPr>
          <w:rFonts w:hint="eastAsia" w:cs="宋体"/>
          <w:b/>
        </w:rPr>
        <w:t>3.经过上述审查之后，合格的供应商进入二轮报价。</w:t>
      </w:r>
    </w:p>
    <w:p>
      <w:pPr>
        <w:pStyle w:val="9"/>
        <w:tabs>
          <w:tab w:val="left" w:pos="1155"/>
          <w:tab w:val="clear" w:pos="567"/>
        </w:tabs>
        <w:spacing w:before="20" w:line="297" w:lineRule="auto"/>
        <w:jc w:val="left"/>
        <w:rPr>
          <w:rFonts w:cs="宋体"/>
          <w:b/>
        </w:rPr>
      </w:pPr>
    </w:p>
    <w:p>
      <w:pPr>
        <w:pStyle w:val="9"/>
        <w:tabs>
          <w:tab w:val="left" w:pos="1155"/>
          <w:tab w:val="clear" w:pos="567"/>
        </w:tabs>
        <w:spacing w:before="20" w:line="297" w:lineRule="auto"/>
        <w:jc w:val="left"/>
        <w:rPr>
          <w:rFonts w:cs="宋体"/>
          <w:b/>
        </w:rPr>
      </w:pPr>
    </w:p>
    <w:p>
      <w:pPr>
        <w:pStyle w:val="9"/>
        <w:tabs>
          <w:tab w:val="left" w:pos="1155"/>
          <w:tab w:val="clear" w:pos="567"/>
        </w:tabs>
        <w:spacing w:before="20" w:line="297" w:lineRule="auto"/>
        <w:jc w:val="left"/>
        <w:rPr>
          <w:rFonts w:cs="宋体"/>
          <w:b/>
        </w:rPr>
        <w:sectPr>
          <w:pgSz w:w="11907" w:h="16840"/>
          <w:pgMar w:top="1134" w:right="1418" w:bottom="1134" w:left="1418" w:header="851" w:footer="992" w:gutter="0"/>
          <w:pgNumType w:fmt="numberInDash"/>
          <w:cols w:space="720" w:num="1"/>
          <w:docGrid w:type="lines" w:linePitch="319" w:charSpace="0"/>
        </w:sectPr>
      </w:pPr>
      <w:r>
        <w:rPr>
          <w:rFonts w:hint="eastAsia" w:cs="宋体"/>
          <w:b/>
          <w:lang w:eastAsia="zh-CN"/>
        </w:rPr>
        <w:t>磋商</w:t>
      </w:r>
      <w:r>
        <w:rPr>
          <w:rFonts w:hint="eastAsia" w:cs="宋体"/>
          <w:b/>
        </w:rPr>
        <w:t>小组成员签字：</w:t>
      </w:r>
    </w:p>
    <w:p>
      <w:pPr>
        <w:pStyle w:val="9"/>
        <w:tabs>
          <w:tab w:val="clear" w:pos="567"/>
        </w:tabs>
        <w:spacing w:before="0" w:line="360" w:lineRule="auto"/>
        <w:rPr>
          <w:rFonts w:ascii="仿宋" w:hAnsi="仿宋" w:eastAsia="仿宋" w:cs="宋体"/>
          <w:b/>
          <w:bCs/>
          <w:kern w:val="0"/>
          <w:sz w:val="32"/>
          <w:szCs w:val="32"/>
        </w:rPr>
      </w:pPr>
    </w:p>
    <w:p>
      <w:pPr>
        <w:pStyle w:val="9"/>
        <w:tabs>
          <w:tab w:val="clear" w:pos="567"/>
        </w:tabs>
        <w:spacing w:before="0" w:line="360" w:lineRule="auto"/>
        <w:jc w:val="both"/>
        <w:rPr>
          <w:rFonts w:ascii="仿宋" w:hAnsi="仿宋" w:eastAsia="仿宋" w:cs="宋体"/>
          <w:b/>
          <w:bCs/>
          <w:kern w:val="0"/>
          <w:sz w:val="32"/>
          <w:szCs w:val="32"/>
        </w:rPr>
      </w:pPr>
    </w:p>
    <w:p>
      <w:pPr>
        <w:spacing w:line="240" w:lineRule="atLeast"/>
        <w:rPr>
          <w:rFonts w:ascii="仿宋_GB2312" w:eastAsia="仿宋_GB2312"/>
          <w:b/>
          <w:sz w:val="52"/>
          <w:szCs w:val="52"/>
        </w:rPr>
      </w:pPr>
    </w:p>
    <w:p>
      <w:pPr>
        <w:spacing w:line="240" w:lineRule="atLeast"/>
        <w:ind w:left="1080" w:leftChars="257" w:hanging="540"/>
        <w:jc w:val="center"/>
        <w:rPr>
          <w:rFonts w:hint="eastAsia" w:ascii="仿宋_GB2312" w:eastAsia="仿宋_GB2312"/>
          <w:b/>
          <w:sz w:val="52"/>
          <w:szCs w:val="52"/>
          <w:lang w:eastAsia="zh-CN"/>
        </w:rPr>
      </w:pPr>
      <w:r>
        <w:rPr>
          <w:rFonts w:hint="eastAsia" w:ascii="仿宋_GB2312" w:eastAsia="仿宋_GB2312"/>
          <w:b/>
          <w:sz w:val="52"/>
          <w:szCs w:val="52"/>
          <w:lang w:eastAsia="zh-CN"/>
        </w:rPr>
        <w:t>巴楚县夏马勒国有林管理局2023年林业有害生物杨蓝叶甲飞机防治项目（飞行作业）</w:t>
      </w:r>
    </w:p>
    <w:p>
      <w:pPr>
        <w:spacing w:line="240" w:lineRule="atLeast"/>
        <w:ind w:left="1080" w:leftChars="257" w:hanging="540"/>
        <w:jc w:val="center"/>
        <w:rPr>
          <w:rFonts w:ascii="仿宋_GB2312" w:eastAsia="仿宋_GB2312"/>
          <w:b/>
          <w:sz w:val="52"/>
          <w:szCs w:val="52"/>
        </w:rPr>
      </w:pPr>
      <w:r>
        <w:rPr>
          <w:rFonts w:hint="eastAsia" w:ascii="仿宋_GB2312" w:eastAsia="仿宋_GB2312"/>
          <w:b/>
          <w:sz w:val="52"/>
          <w:szCs w:val="52"/>
        </w:rPr>
        <w:t>竞争性</w:t>
      </w:r>
      <w:r>
        <w:rPr>
          <w:rFonts w:hint="eastAsia" w:ascii="仿宋_GB2312" w:eastAsia="仿宋_GB2312"/>
          <w:b/>
          <w:sz w:val="52"/>
          <w:szCs w:val="52"/>
          <w:lang w:eastAsia="zh-CN"/>
        </w:rPr>
        <w:t>磋商</w:t>
      </w:r>
      <w:r>
        <w:rPr>
          <w:rFonts w:hint="eastAsia" w:ascii="仿宋_GB2312" w:eastAsia="仿宋_GB2312"/>
          <w:b/>
          <w:sz w:val="52"/>
          <w:szCs w:val="52"/>
        </w:rPr>
        <w:t>文件</w:t>
      </w:r>
    </w:p>
    <w:p>
      <w:pPr>
        <w:spacing w:line="240" w:lineRule="atLeast"/>
        <w:ind w:left="1080" w:leftChars="257" w:hanging="540"/>
        <w:jc w:val="center"/>
        <w:rPr>
          <w:rFonts w:ascii="仿宋_GB2312" w:eastAsia="仿宋_GB2312"/>
          <w:b/>
          <w:sz w:val="32"/>
          <w:szCs w:val="32"/>
        </w:rPr>
      </w:pPr>
    </w:p>
    <w:p>
      <w:pPr>
        <w:spacing w:line="240" w:lineRule="atLeast"/>
        <w:jc w:val="center"/>
        <w:rPr>
          <w:b/>
          <w:bCs/>
          <w:kern w:val="0"/>
          <w:sz w:val="32"/>
          <w:szCs w:val="32"/>
          <w:shd w:val="clear" w:color="auto" w:fill="FFFFFF"/>
        </w:rPr>
      </w:pPr>
    </w:p>
    <w:p>
      <w:pPr>
        <w:pStyle w:val="17"/>
        <w:rPr>
          <w:b/>
          <w:bCs/>
          <w:kern w:val="0"/>
          <w:sz w:val="32"/>
          <w:szCs w:val="32"/>
          <w:shd w:val="clear" w:color="auto" w:fill="FFFFFF"/>
        </w:rPr>
      </w:pPr>
    </w:p>
    <w:p>
      <w:pPr>
        <w:pStyle w:val="17"/>
        <w:rPr>
          <w:b/>
          <w:bCs/>
          <w:kern w:val="0"/>
          <w:sz w:val="32"/>
          <w:szCs w:val="32"/>
          <w:shd w:val="clear" w:color="auto" w:fill="FFFFFF"/>
        </w:rPr>
      </w:pPr>
    </w:p>
    <w:p>
      <w:pPr>
        <w:pStyle w:val="17"/>
        <w:rPr>
          <w:b/>
          <w:bCs/>
          <w:kern w:val="0"/>
          <w:sz w:val="32"/>
          <w:szCs w:val="32"/>
          <w:shd w:val="clear" w:color="auto" w:fill="FFFFFF"/>
        </w:rPr>
      </w:pPr>
    </w:p>
    <w:p>
      <w:pPr>
        <w:spacing w:line="240" w:lineRule="atLeast"/>
        <w:jc w:val="center"/>
        <w:rPr>
          <w:rFonts w:hint="eastAsia" w:eastAsia="宋体"/>
          <w:b/>
          <w:bCs/>
          <w:kern w:val="0"/>
          <w:sz w:val="32"/>
          <w:szCs w:val="32"/>
          <w:shd w:val="clear" w:color="auto" w:fill="FFFFFF"/>
          <w:lang w:eastAsia="zh-CN"/>
        </w:rPr>
      </w:pPr>
      <w:r>
        <w:rPr>
          <w:rFonts w:hint="eastAsia"/>
          <w:b/>
          <w:bCs/>
          <w:kern w:val="0"/>
          <w:sz w:val="32"/>
          <w:szCs w:val="32"/>
          <w:shd w:val="clear" w:color="auto" w:fill="FFFFFF"/>
        </w:rPr>
        <w:t>项目编号：</w:t>
      </w:r>
      <w:r>
        <w:rPr>
          <w:rFonts w:hint="eastAsia"/>
          <w:b/>
          <w:bCs/>
          <w:kern w:val="0"/>
          <w:sz w:val="32"/>
          <w:szCs w:val="32"/>
          <w:shd w:val="clear" w:color="auto" w:fill="FFFFFF"/>
          <w:lang w:eastAsia="zh-CN"/>
        </w:rPr>
        <w:t>XJPD(BC)-2023-02</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firstLine="3373" w:firstLineChars="700"/>
        <w:jc w:val="both"/>
        <w:rPr>
          <w:rFonts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rPr>
          <w:rFonts w:ascii="仿宋_GB2312" w:eastAsia="仿宋_GB2312"/>
        </w:rPr>
      </w:pPr>
    </w:p>
    <w:p>
      <w:pPr>
        <w:pStyle w:val="3"/>
        <w:tabs>
          <w:tab w:val="left" w:pos="0"/>
        </w:tabs>
        <w:spacing w:before="0" w:after="0" w:line="240" w:lineRule="atLeast"/>
        <w:ind w:left="-15" w:firstLine="3213" w:firstLineChars="1000"/>
        <w:jc w:val="both"/>
        <w:rPr>
          <w:rFonts w:hint="eastAsia" w:ascii="仿宋_GB2312" w:eastAsia="仿宋_GB2312"/>
        </w:rPr>
      </w:pPr>
      <w:bookmarkStart w:id="425" w:name="_Toc4337"/>
      <w:bookmarkStart w:id="426" w:name="_Toc6865"/>
      <w:bookmarkStart w:id="427" w:name="_Toc4796"/>
      <w:bookmarkStart w:id="428" w:name="_Toc515647833"/>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ind w:left="-15" w:firstLine="3213" w:firstLineChars="1000"/>
        <w:jc w:val="both"/>
        <w:rPr>
          <w:rFonts w:hint="eastAsia" w:ascii="仿宋_GB2312" w:eastAsia="仿宋_GB2312"/>
        </w:rPr>
      </w:pPr>
    </w:p>
    <w:p>
      <w:pPr>
        <w:pStyle w:val="3"/>
        <w:tabs>
          <w:tab w:val="left" w:pos="0"/>
        </w:tabs>
        <w:spacing w:before="0" w:after="0" w:line="240" w:lineRule="atLeast"/>
        <w:ind w:left="-15" w:firstLine="3213" w:firstLineChars="1000"/>
        <w:jc w:val="both"/>
        <w:rPr>
          <w:rFonts w:ascii="仿宋_GB2312" w:eastAsia="仿宋_GB2312"/>
        </w:rPr>
      </w:pPr>
      <w:r>
        <w:rPr>
          <w:rFonts w:hint="eastAsia" w:ascii="仿宋_GB2312" w:eastAsia="仿宋_GB2312"/>
        </w:rPr>
        <w:t>第7章  政府采购合同</w:t>
      </w:r>
      <w:bookmarkEnd w:id="423"/>
      <w:bookmarkEnd w:id="425"/>
      <w:bookmarkEnd w:id="426"/>
      <w:bookmarkEnd w:id="427"/>
      <w:bookmarkEnd w:id="428"/>
      <w:bookmarkStart w:id="429" w:name="_Hlt487972895"/>
      <w:bookmarkEnd w:id="429"/>
      <w:bookmarkStart w:id="430" w:name="_Toc216513788"/>
      <w:bookmarkStart w:id="431" w:name="_Toc487900382"/>
    </w:p>
    <w:bookmarkEnd w:id="430"/>
    <w:bookmarkEnd w:id="431"/>
    <w:p>
      <w:pPr>
        <w:spacing w:line="240" w:lineRule="atLeast"/>
        <w:rPr>
          <w:rFonts w:ascii="仿宋_GB2312" w:eastAsia="仿宋_GB2312"/>
          <w:b/>
          <w:kern w:val="44"/>
          <w:sz w:val="32"/>
          <w:szCs w:val="20"/>
        </w:rPr>
      </w:pPr>
    </w:p>
    <w:p>
      <w:pPr>
        <w:spacing w:line="240" w:lineRule="atLeast"/>
        <w:ind w:left="-567" w:leftChars="-270" w:firstLine="540"/>
        <w:jc w:val="center"/>
        <w:rPr>
          <w:rFonts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29"/>
        <w:ind w:firstLine="0"/>
        <w:rPr>
          <w:rFonts w:ascii="楷体" w:hAnsi="楷体" w:eastAsia="楷体"/>
          <w:szCs w:val="24"/>
        </w:rPr>
      </w:pPr>
    </w:p>
    <w:p>
      <w:pPr>
        <w:pStyle w:val="29"/>
        <w:ind w:firstLine="0"/>
        <w:rPr>
          <w:rFonts w:ascii="楷体" w:hAnsi="楷体" w:eastAsia="楷体"/>
          <w:szCs w:val="24"/>
        </w:rPr>
      </w:pPr>
    </w:p>
    <w:p>
      <w:pPr>
        <w:pStyle w:val="29"/>
        <w:ind w:firstLine="0"/>
        <w:rPr>
          <w:rFonts w:ascii="楷体" w:hAnsi="楷体" w:eastAsia="楷体"/>
          <w:szCs w:val="24"/>
        </w:rPr>
      </w:pPr>
    </w:p>
    <w:p>
      <w:pPr>
        <w:pStyle w:val="2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29"/>
        <w:ind w:firstLine="0"/>
        <w:rPr>
          <w:rFonts w:ascii="楷体" w:hAnsi="楷体" w:eastAsia="楷体"/>
          <w:szCs w:val="24"/>
        </w:rPr>
      </w:pPr>
    </w:p>
    <w:p>
      <w:pPr>
        <w:pStyle w:val="2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30"/>
        <w:spacing w:before="120" w:line="22" w:lineRule="atLeast"/>
        <w:rPr>
          <w:rFonts w:ascii="楷体" w:hAnsi="楷体" w:eastAsia="楷体"/>
          <w:szCs w:val="24"/>
        </w:rPr>
      </w:pPr>
    </w:p>
    <w:p>
      <w:pPr>
        <w:pStyle w:val="3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4" w:type="first"/>
          <w:footerReference r:id="rId17" w:type="first"/>
          <w:headerReference r:id="rId12" w:type="default"/>
          <w:footerReference r:id="rId15" w:type="default"/>
          <w:headerReference r:id="rId13" w:type="even"/>
          <w:footerReference r:id="rId16" w:type="even"/>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432" w:name="_Toc20421"/>
      <w:bookmarkStart w:id="433" w:name="_Toc15367"/>
      <w:bookmarkStart w:id="434" w:name="_Toc28855"/>
      <w:bookmarkStart w:id="435" w:name="_Toc19273"/>
      <w:r>
        <w:rPr>
          <w:rFonts w:ascii="楷体" w:hAnsi="楷体" w:eastAsia="楷体"/>
          <w:b/>
          <w:sz w:val="24"/>
        </w:rPr>
        <w:t xml:space="preserve">1.1 </w:t>
      </w:r>
      <w:r>
        <w:rPr>
          <w:rFonts w:hint="eastAsia" w:ascii="楷体" w:hAnsi="楷体" w:eastAsia="楷体"/>
          <w:b/>
          <w:sz w:val="24"/>
        </w:rPr>
        <w:t>合同组成部分</w:t>
      </w:r>
      <w:bookmarkEnd w:id="432"/>
      <w:bookmarkEnd w:id="433"/>
      <w:bookmarkEnd w:id="434"/>
      <w:bookmarkEnd w:id="435"/>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36" w:name="_Toc22185"/>
      <w:bookmarkStart w:id="437" w:name="_Toc18585"/>
      <w:bookmarkStart w:id="438" w:name="_Toc6311"/>
      <w:bookmarkStart w:id="439" w:name="_Toc6773"/>
      <w:bookmarkStart w:id="440" w:name="_Toc2918"/>
      <w:r>
        <w:rPr>
          <w:rFonts w:ascii="楷体" w:hAnsi="楷体" w:eastAsia="楷体"/>
          <w:b/>
          <w:sz w:val="24"/>
        </w:rPr>
        <w:t xml:space="preserve">1.2 </w:t>
      </w:r>
      <w:r>
        <w:rPr>
          <w:rFonts w:hint="eastAsia" w:ascii="楷体" w:hAnsi="楷体" w:eastAsia="楷体"/>
          <w:b/>
          <w:sz w:val="24"/>
        </w:rPr>
        <w:t>标的</w:t>
      </w:r>
      <w:bookmarkEnd w:id="436"/>
      <w:bookmarkEnd w:id="437"/>
      <w:bookmarkEnd w:id="438"/>
      <w:bookmarkEnd w:id="439"/>
      <w:bookmarkEnd w:id="440"/>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标的名称：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标的数量：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标的质量：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41" w:name="_Toc13918"/>
      <w:bookmarkStart w:id="442" w:name="_Toc21124"/>
      <w:bookmarkStart w:id="443" w:name="_Toc4929"/>
      <w:bookmarkStart w:id="444" w:name="_Toc1386"/>
      <w:bookmarkStart w:id="445" w:name="_Toc5635"/>
      <w:r>
        <w:rPr>
          <w:rFonts w:ascii="楷体" w:hAnsi="楷体" w:eastAsia="楷体"/>
          <w:b/>
          <w:sz w:val="24"/>
        </w:rPr>
        <w:t xml:space="preserve">1.3 </w:t>
      </w:r>
      <w:r>
        <w:rPr>
          <w:rFonts w:hint="eastAsia" w:ascii="楷体" w:hAnsi="楷体" w:eastAsia="楷体"/>
          <w:b/>
          <w:sz w:val="24"/>
        </w:rPr>
        <w:t>价款</w:t>
      </w:r>
      <w:bookmarkEnd w:id="441"/>
      <w:bookmarkEnd w:id="442"/>
      <w:bookmarkEnd w:id="443"/>
      <w:bookmarkEnd w:id="444"/>
      <w:bookmarkEnd w:id="445"/>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序号</w:t>
            </w:r>
          </w:p>
        </w:tc>
        <w:tc>
          <w:tcPr>
            <w:tcW w:w="3402" w:type="dxa"/>
            <w:noWrap w:val="0"/>
            <w:vAlign w:val="center"/>
          </w:tcPr>
          <w:p>
            <w:pPr>
              <w:pStyle w:val="31"/>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分项名称</w:t>
            </w:r>
          </w:p>
        </w:tc>
        <w:tc>
          <w:tcPr>
            <w:tcW w:w="2552" w:type="dxa"/>
            <w:noWrap w:val="0"/>
            <w:vAlign w:val="center"/>
          </w:tcPr>
          <w:p>
            <w:pPr>
              <w:pStyle w:val="31"/>
              <w:spacing w:line="560" w:lineRule="exact"/>
              <w:jc w:val="center"/>
              <w:rPr>
                <w:rFonts w:ascii="楷体" w:hAnsi="楷体" w:eastAsia="楷体"/>
                <w:color w:val="000000"/>
                <w:kern w:val="2"/>
                <w:sz w:val="24"/>
                <w:szCs w:val="24"/>
              </w:rPr>
            </w:pPr>
            <w:r>
              <w:rPr>
                <w:rFonts w:hint="eastAsia" w:ascii="楷体" w:hAnsi="楷体" w:eastAsia="楷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31"/>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31"/>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31"/>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3402" w:type="dxa"/>
            <w:noWrap w:val="0"/>
            <w:vAlign w:val="center"/>
          </w:tcPr>
          <w:p>
            <w:pPr>
              <w:pStyle w:val="31"/>
              <w:spacing w:line="560" w:lineRule="exact"/>
              <w:ind w:firstLine="200"/>
              <w:jc w:val="center"/>
              <w:rPr>
                <w:rFonts w:ascii="楷体" w:hAnsi="楷体" w:eastAsia="楷体"/>
                <w:color w:val="000000"/>
                <w:kern w:val="2"/>
                <w:sz w:val="24"/>
                <w:szCs w:val="24"/>
              </w:rPr>
            </w:pPr>
          </w:p>
        </w:tc>
        <w:tc>
          <w:tcPr>
            <w:tcW w:w="2552" w:type="dxa"/>
            <w:noWrap w:val="0"/>
            <w:vAlign w:val="center"/>
          </w:tcPr>
          <w:p>
            <w:pPr>
              <w:pStyle w:val="31"/>
              <w:spacing w:line="560" w:lineRule="exact"/>
              <w:ind w:firstLine="200"/>
              <w:jc w:val="center"/>
              <w:rPr>
                <w:rFonts w:ascii="楷体" w:hAnsi="楷体" w:eastAsia="楷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1"/>
              <w:spacing w:line="560" w:lineRule="exact"/>
              <w:ind w:firstLine="200"/>
              <w:jc w:val="center"/>
              <w:rPr>
                <w:rFonts w:ascii="楷体" w:hAnsi="楷体" w:eastAsia="楷体"/>
                <w:color w:val="000000"/>
                <w:kern w:val="2"/>
                <w:sz w:val="24"/>
                <w:szCs w:val="24"/>
              </w:rPr>
            </w:pPr>
            <w:r>
              <w:rPr>
                <w:rFonts w:hint="eastAsia" w:ascii="楷体" w:hAnsi="楷体" w:eastAsia="楷体"/>
                <w:color w:val="000000"/>
                <w:kern w:val="2"/>
                <w:sz w:val="24"/>
                <w:szCs w:val="24"/>
              </w:rPr>
              <w:t>总价</w:t>
            </w:r>
          </w:p>
        </w:tc>
        <w:tc>
          <w:tcPr>
            <w:tcW w:w="2552" w:type="dxa"/>
            <w:noWrap w:val="0"/>
            <w:vAlign w:val="center"/>
          </w:tcPr>
          <w:p>
            <w:pPr>
              <w:pStyle w:val="31"/>
              <w:spacing w:line="560" w:lineRule="exact"/>
              <w:ind w:firstLine="200"/>
              <w:jc w:val="center"/>
              <w:rPr>
                <w:rFonts w:ascii="楷体" w:hAnsi="楷体" w:eastAsia="楷体"/>
                <w:color w:val="000000"/>
                <w:kern w:val="2"/>
                <w:sz w:val="24"/>
                <w:szCs w:val="24"/>
              </w:rPr>
            </w:pPr>
          </w:p>
        </w:tc>
      </w:tr>
    </w:tbl>
    <w:p>
      <w:pPr>
        <w:spacing w:line="560" w:lineRule="exact"/>
        <w:ind w:firstLine="482" w:firstLineChars="200"/>
        <w:outlineLvl w:val="0"/>
        <w:rPr>
          <w:rFonts w:ascii="楷体" w:hAnsi="楷体" w:eastAsia="楷体"/>
          <w:b/>
          <w:sz w:val="24"/>
        </w:rPr>
      </w:pPr>
      <w:bookmarkStart w:id="446" w:name="_Toc3654"/>
      <w:bookmarkStart w:id="447" w:name="_Toc30158"/>
      <w:bookmarkStart w:id="448" w:name="_Toc30506"/>
      <w:bookmarkStart w:id="449" w:name="_Toc26916"/>
      <w:bookmarkStart w:id="450" w:name="_Toc14993"/>
      <w:r>
        <w:rPr>
          <w:rFonts w:ascii="楷体" w:hAnsi="楷体" w:eastAsia="楷体"/>
          <w:b/>
          <w:sz w:val="24"/>
        </w:rPr>
        <w:t xml:space="preserve">1.4 </w:t>
      </w:r>
      <w:r>
        <w:rPr>
          <w:rFonts w:hint="eastAsia" w:ascii="楷体" w:hAnsi="楷体" w:eastAsia="楷体"/>
          <w:b/>
          <w:sz w:val="24"/>
        </w:rPr>
        <w:t>付款方式和发票开具方式</w:t>
      </w:r>
      <w:bookmarkEnd w:id="446"/>
      <w:bookmarkEnd w:id="447"/>
      <w:bookmarkEnd w:id="448"/>
      <w:bookmarkEnd w:id="449"/>
      <w:bookmarkEnd w:id="450"/>
    </w:p>
    <w:p>
      <w:pPr>
        <w:spacing w:line="560" w:lineRule="exact"/>
        <w:ind w:firstLine="480" w:firstLineChars="200"/>
        <w:rPr>
          <w:rFonts w:ascii="楷体" w:hAnsi="楷体" w:eastAsia="楷体"/>
          <w:sz w:val="24"/>
        </w:rPr>
      </w:pPr>
      <w:r>
        <w:rPr>
          <w:rFonts w:ascii="楷体" w:hAnsi="楷体" w:eastAsia="楷体"/>
          <w:sz w:val="24"/>
        </w:rPr>
        <w:t>1.4.1</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51" w:name="_Toc4760"/>
      <w:bookmarkStart w:id="452" w:name="_Toc11108"/>
      <w:bookmarkStart w:id="453" w:name="_Toc31421"/>
      <w:bookmarkStart w:id="454" w:name="_Toc3625"/>
      <w:bookmarkStart w:id="455" w:name="_Toc8772"/>
      <w:r>
        <w:rPr>
          <w:rFonts w:ascii="楷体" w:hAnsi="楷体" w:eastAsia="楷体"/>
          <w:b/>
          <w:sz w:val="24"/>
        </w:rPr>
        <w:t xml:space="preserve">1.5 </w:t>
      </w:r>
      <w:r>
        <w:rPr>
          <w:rFonts w:hint="eastAsia" w:ascii="楷体" w:hAnsi="楷体" w:eastAsia="楷体"/>
          <w:b/>
          <w:sz w:val="24"/>
        </w:rPr>
        <w:t>履行期限、地点和方式</w:t>
      </w:r>
      <w:bookmarkEnd w:id="451"/>
      <w:bookmarkEnd w:id="452"/>
      <w:bookmarkEnd w:id="453"/>
      <w:bookmarkEnd w:id="454"/>
      <w:bookmarkEnd w:id="45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履行期限：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履行地点：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履行方式：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456" w:name="_Toc2375"/>
      <w:bookmarkStart w:id="457" w:name="_Toc3079"/>
      <w:bookmarkStart w:id="458" w:name="_Toc5698"/>
      <w:bookmarkStart w:id="459" w:name="_Toc8586"/>
      <w:bookmarkStart w:id="460" w:name="_Toc24662"/>
      <w:r>
        <w:rPr>
          <w:rFonts w:ascii="楷体" w:hAnsi="楷体" w:eastAsia="楷体"/>
          <w:b/>
          <w:sz w:val="24"/>
        </w:rPr>
        <w:t xml:space="preserve">1.6 </w:t>
      </w:r>
      <w:r>
        <w:rPr>
          <w:rFonts w:hint="eastAsia" w:ascii="楷体" w:hAnsi="楷体" w:eastAsia="楷体"/>
          <w:b/>
          <w:sz w:val="24"/>
        </w:rPr>
        <w:t>违约责任</w:t>
      </w:r>
      <w:bookmarkEnd w:id="456"/>
      <w:bookmarkEnd w:id="457"/>
      <w:bookmarkEnd w:id="458"/>
      <w:bookmarkEnd w:id="459"/>
      <w:bookmarkEnd w:id="460"/>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61" w:name="_Toc18683"/>
      <w:bookmarkStart w:id="462" w:name="_Toc26807"/>
      <w:bookmarkStart w:id="463" w:name="_Toc9497"/>
      <w:bookmarkStart w:id="464" w:name="_Toc30329"/>
      <w:bookmarkStart w:id="465" w:name="_Toc32454"/>
      <w:r>
        <w:rPr>
          <w:rFonts w:ascii="楷体" w:hAnsi="楷体" w:eastAsia="楷体"/>
          <w:b/>
          <w:sz w:val="24"/>
        </w:rPr>
        <w:t xml:space="preserve">1.7 </w:t>
      </w:r>
      <w:r>
        <w:rPr>
          <w:rFonts w:hint="eastAsia" w:ascii="楷体" w:hAnsi="楷体" w:eastAsia="楷体"/>
          <w:b/>
          <w:sz w:val="24"/>
        </w:rPr>
        <w:t>合同争议的解决</w:t>
      </w:r>
      <w:bookmarkEnd w:id="461"/>
      <w:bookmarkEnd w:id="462"/>
      <w:bookmarkEnd w:id="463"/>
      <w:bookmarkEnd w:id="464"/>
      <w:bookmarkEnd w:id="465"/>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66" w:name="_Toc23784"/>
      <w:bookmarkStart w:id="467" w:name="_Toc15827"/>
      <w:bookmarkStart w:id="468" w:name="_Toc16417"/>
      <w:bookmarkStart w:id="469" w:name="_Toc26227"/>
      <w:bookmarkStart w:id="470" w:name="_Toc12273"/>
      <w:r>
        <w:rPr>
          <w:rFonts w:ascii="楷体" w:hAnsi="楷体" w:eastAsia="楷体"/>
          <w:b/>
          <w:sz w:val="24"/>
        </w:rPr>
        <w:t xml:space="preserve">1.8 </w:t>
      </w:r>
      <w:r>
        <w:rPr>
          <w:rFonts w:hint="eastAsia" w:ascii="楷体" w:hAnsi="楷体" w:eastAsia="楷体"/>
          <w:b/>
          <w:sz w:val="24"/>
        </w:rPr>
        <w:t>合同生效</w:t>
      </w:r>
      <w:bookmarkEnd w:id="466"/>
      <w:bookmarkEnd w:id="467"/>
      <w:bookmarkEnd w:id="468"/>
      <w:bookmarkEnd w:id="469"/>
      <w:bookmarkEnd w:id="470"/>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71" w:name="_Toc331685783"/>
    </w:p>
    <w:p>
      <w:pPr>
        <w:widowControl/>
        <w:spacing w:line="560" w:lineRule="exact"/>
        <w:jc w:val="left"/>
        <w:rPr>
          <w:rFonts w:ascii="楷体" w:hAnsi="楷体" w:eastAsia="楷体"/>
          <w:b/>
        </w:rPr>
      </w:pPr>
    </w:p>
    <w:p>
      <w:pPr>
        <w:pStyle w:val="2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71"/>
    </w:p>
    <w:p>
      <w:pPr>
        <w:spacing w:line="560" w:lineRule="exact"/>
        <w:ind w:firstLine="482" w:firstLineChars="200"/>
        <w:outlineLvl w:val="0"/>
        <w:rPr>
          <w:rFonts w:ascii="楷体" w:hAnsi="楷体" w:eastAsia="楷体"/>
          <w:b/>
          <w:sz w:val="24"/>
        </w:rPr>
      </w:pPr>
      <w:bookmarkStart w:id="472" w:name="_Ref467378499"/>
      <w:bookmarkStart w:id="473" w:name="_Toc25079"/>
      <w:bookmarkStart w:id="474" w:name="_Ref467378404"/>
      <w:bookmarkStart w:id="475" w:name="_Toc31297"/>
      <w:bookmarkStart w:id="476" w:name="_Ref467379214"/>
      <w:bookmarkStart w:id="477" w:name="_Toc5228"/>
      <w:bookmarkStart w:id="478" w:name="_Ref467379225"/>
      <w:bookmarkStart w:id="479" w:name="_Ref467379094"/>
      <w:bookmarkStart w:id="480" w:name="_Toc259093669"/>
      <w:bookmarkStart w:id="481" w:name="_Toc279701240"/>
      <w:bookmarkStart w:id="482" w:name="_Toc487900349"/>
      <w:bookmarkStart w:id="483" w:name="_Ref467379205"/>
      <w:bookmarkStart w:id="484" w:name="_Ref467379101"/>
      <w:bookmarkStart w:id="485" w:name="_Ref467379109"/>
      <w:bookmarkStart w:id="486" w:name="_Ref467378463"/>
      <w:bookmarkStart w:id="487" w:name="_Toc19680"/>
      <w:bookmarkStart w:id="488" w:name="_Toc14021"/>
      <w:bookmarkStart w:id="489" w:name="_Ref467379195"/>
      <w:r>
        <w:rPr>
          <w:rFonts w:ascii="楷体" w:hAnsi="楷体" w:eastAsia="楷体"/>
          <w:b/>
          <w:sz w:val="24"/>
        </w:rPr>
        <w:t xml:space="preserve">2.1 </w:t>
      </w:r>
      <w:r>
        <w:rPr>
          <w:rFonts w:hint="eastAsia" w:ascii="楷体" w:hAnsi="楷体" w:eastAsia="楷体"/>
          <w:b/>
          <w:sz w:val="24"/>
        </w:rPr>
        <w:t>定义</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490"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90"/>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91" w:name="_Ref467379400"/>
      <w:r>
        <w:rPr>
          <w:rFonts w:ascii="楷体" w:hAnsi="楷体" w:eastAsia="楷体"/>
          <w:sz w:val="24"/>
        </w:rPr>
        <w:t xml:space="preserve">2.1.5 </w:t>
      </w:r>
      <w:r>
        <w:rPr>
          <w:rFonts w:hint="eastAsia" w:ascii="楷体" w:hAnsi="楷体" w:eastAsia="楷体"/>
          <w:sz w:val="24"/>
        </w:rPr>
        <w:t>“乙方”系指根据合同约定提供服务的中标供应商</w:t>
      </w:r>
      <w:bookmarkEnd w:id="491"/>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92" w:name="_Ref467379436"/>
      <w:r>
        <w:rPr>
          <w:rFonts w:ascii="楷体" w:hAnsi="楷体" w:eastAsia="楷体"/>
          <w:sz w:val="24"/>
        </w:rPr>
        <w:t xml:space="preserve">2.1.6 </w:t>
      </w:r>
      <w:r>
        <w:rPr>
          <w:rFonts w:hint="eastAsia" w:ascii="楷体" w:hAnsi="楷体" w:eastAsia="楷体"/>
          <w:sz w:val="24"/>
        </w:rPr>
        <w:t>“现场”系指合同约定提供服务的地点。</w:t>
      </w:r>
      <w:bookmarkEnd w:id="492"/>
    </w:p>
    <w:p>
      <w:pPr>
        <w:spacing w:line="560" w:lineRule="exact"/>
        <w:ind w:firstLine="482" w:firstLineChars="200"/>
        <w:outlineLvl w:val="0"/>
        <w:rPr>
          <w:rFonts w:ascii="楷体" w:hAnsi="楷体" w:eastAsia="楷体"/>
          <w:b/>
          <w:sz w:val="24"/>
        </w:rPr>
      </w:pPr>
      <w:bookmarkStart w:id="493" w:name="_Toc3769"/>
      <w:bookmarkStart w:id="494" w:name="_Toc31402"/>
      <w:bookmarkStart w:id="495" w:name="_Toc279701241"/>
      <w:bookmarkStart w:id="496" w:name="_Toc19539"/>
      <w:bookmarkStart w:id="497" w:name="_Toc16752"/>
      <w:bookmarkStart w:id="498" w:name="_Toc487900350"/>
      <w:bookmarkStart w:id="499" w:name="_Toc23289"/>
      <w:bookmarkStart w:id="500" w:name="_Toc259093670"/>
      <w:r>
        <w:rPr>
          <w:rFonts w:ascii="楷体" w:hAnsi="楷体" w:eastAsia="楷体"/>
          <w:b/>
          <w:sz w:val="24"/>
        </w:rPr>
        <w:t xml:space="preserve">2.2 </w:t>
      </w:r>
      <w:r>
        <w:rPr>
          <w:rFonts w:hint="eastAsia" w:ascii="楷体" w:hAnsi="楷体" w:eastAsia="楷体"/>
          <w:b/>
          <w:sz w:val="24"/>
        </w:rPr>
        <w:t>技术规范</w:t>
      </w:r>
      <w:bookmarkEnd w:id="493"/>
      <w:bookmarkEnd w:id="494"/>
      <w:bookmarkEnd w:id="495"/>
      <w:bookmarkEnd w:id="496"/>
      <w:bookmarkEnd w:id="497"/>
      <w:bookmarkEnd w:id="498"/>
      <w:bookmarkEnd w:id="499"/>
      <w:bookmarkEnd w:id="500"/>
    </w:p>
    <w:p>
      <w:pPr>
        <w:spacing w:line="560" w:lineRule="exact"/>
        <w:ind w:firstLine="480" w:firstLineChars="200"/>
        <w:rPr>
          <w:rFonts w:ascii="楷体" w:hAnsi="楷体" w:eastAsia="楷体"/>
          <w:sz w:val="24"/>
        </w:rPr>
      </w:pPr>
      <w:r>
        <w:rPr>
          <w:rFonts w:hint="eastAsia" w:ascii="楷体" w:hAnsi="楷体" w:eastAsia="楷体"/>
          <w:sz w:val="24"/>
        </w:rPr>
        <w:t>服务所应遵守的技术规范应与采购文件规定的技术规范和技术规范附件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501" w:name="_Toc487900351"/>
      <w:bookmarkStart w:id="502" w:name="_Toc13673"/>
      <w:bookmarkStart w:id="503" w:name="_Toc279701242"/>
      <w:bookmarkStart w:id="504" w:name="_Toc12412"/>
      <w:bookmarkStart w:id="505" w:name="_Toc259093671"/>
      <w:bookmarkStart w:id="506" w:name="_Toc9161"/>
      <w:bookmarkStart w:id="507" w:name="_Toc4133"/>
      <w:bookmarkStart w:id="508" w:name="_Toc27945"/>
      <w:r>
        <w:rPr>
          <w:rFonts w:ascii="楷体" w:hAnsi="楷体" w:eastAsia="楷体"/>
          <w:b/>
          <w:sz w:val="24"/>
        </w:rPr>
        <w:t xml:space="preserve">2.3 </w:t>
      </w:r>
      <w:r>
        <w:rPr>
          <w:rFonts w:hint="eastAsia" w:ascii="楷体" w:hAnsi="楷体" w:eastAsia="楷体"/>
          <w:b/>
          <w:sz w:val="24"/>
        </w:rPr>
        <w:t>知识产权</w:t>
      </w:r>
      <w:bookmarkEnd w:id="501"/>
      <w:bookmarkEnd w:id="502"/>
      <w:bookmarkEnd w:id="503"/>
      <w:bookmarkEnd w:id="504"/>
      <w:bookmarkEnd w:id="505"/>
      <w:bookmarkEnd w:id="506"/>
      <w:bookmarkEnd w:id="507"/>
      <w:bookmarkEnd w:id="508"/>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 xml:space="preserve">2.3.2 </w:t>
      </w:r>
      <w:r>
        <w:rPr>
          <w:rFonts w:hint="eastAsia" w:ascii="楷体" w:hAnsi="楷体" w:eastAsia="楷体"/>
          <w:sz w:val="24"/>
        </w:rPr>
        <w:t>合同涉及技术成果的归属和收益的分成办法的，详见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rPr>
          <w:rFonts w:ascii="楷体" w:hAnsi="楷体" w:eastAsia="楷体"/>
          <w:b/>
          <w:sz w:val="24"/>
        </w:rPr>
      </w:pPr>
      <w:r>
        <w:rPr>
          <w:rFonts w:ascii="楷体" w:hAnsi="楷体" w:eastAsia="楷体"/>
          <w:b/>
          <w:sz w:val="24"/>
        </w:rPr>
        <w:t xml:space="preserve">2.4 </w:t>
      </w:r>
      <w:r>
        <w:rPr>
          <w:rFonts w:hint="eastAsia" w:ascii="楷体" w:hAnsi="楷体" w:eastAsia="楷体"/>
          <w:b/>
          <w:sz w:val="24"/>
        </w:rPr>
        <w:t>履约检查和问题反馈</w:t>
      </w:r>
    </w:p>
    <w:p>
      <w:pPr>
        <w:spacing w:line="560" w:lineRule="exact"/>
        <w:ind w:firstLine="480" w:firstLineChars="200"/>
        <w:rPr>
          <w:rFonts w:ascii="楷体" w:hAnsi="楷体" w:eastAsia="楷体"/>
          <w:sz w:val="24"/>
        </w:rPr>
      </w:pPr>
      <w:bookmarkStart w:id="509" w:name="_Ref467379657"/>
      <w:r>
        <w:rPr>
          <w:rFonts w:ascii="楷体" w:hAnsi="楷体" w:eastAsia="楷体"/>
          <w:sz w:val="24"/>
        </w:rPr>
        <w:t>2.4.1</w:t>
      </w:r>
      <w:bookmarkEnd w:id="509"/>
      <w:bookmarkStart w:id="510" w:name="_Toc186431854"/>
      <w:bookmarkStart w:id="511" w:name="_Toc259093676"/>
      <w:bookmarkStart w:id="512" w:name="_Ref467379793"/>
      <w:bookmarkStart w:id="513" w:name="_Ref467379807"/>
      <w:bookmarkStart w:id="514" w:name="_Toc279701247"/>
      <w:bookmarkStart w:id="515" w:name="_Toc487900357"/>
      <w:r>
        <w:rPr>
          <w:rFonts w:hint="eastAsia" w:ascii="楷体" w:hAnsi="楷体" w:eastAsia="楷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合同履行期间，甲方有权将履行过程中出现的问题反馈给乙方，双方当事人应以书面形式约定需要完善和改进的内容</w:t>
      </w:r>
      <w:bookmarkEnd w:id="510"/>
      <w:bookmarkStart w:id="516" w:name="_Toc186431855"/>
      <w:r>
        <w:rPr>
          <w:rFonts w:hint="eastAsia" w:ascii="楷体" w:hAnsi="楷体" w:eastAsia="楷体"/>
          <w:sz w:val="24"/>
        </w:rPr>
        <w:t>。</w:t>
      </w:r>
    </w:p>
    <w:bookmarkEnd w:id="516"/>
    <w:p>
      <w:pPr>
        <w:spacing w:line="560" w:lineRule="exact"/>
        <w:ind w:firstLine="482" w:firstLineChars="200"/>
        <w:outlineLvl w:val="0"/>
        <w:rPr>
          <w:rFonts w:ascii="楷体" w:hAnsi="楷体" w:eastAsia="楷体"/>
          <w:b/>
          <w:sz w:val="24"/>
        </w:rPr>
      </w:pPr>
      <w:bookmarkStart w:id="517" w:name="_Toc26555"/>
      <w:bookmarkStart w:id="518" w:name="_Toc31233"/>
      <w:bookmarkStart w:id="519" w:name="_Toc15447"/>
      <w:bookmarkStart w:id="520" w:name="_Toc22011"/>
      <w:r>
        <w:rPr>
          <w:rFonts w:ascii="楷体" w:hAnsi="楷体" w:eastAsia="楷体"/>
          <w:b/>
          <w:sz w:val="24"/>
        </w:rPr>
        <w:t xml:space="preserve">2.5 </w:t>
      </w:r>
      <w:r>
        <w:rPr>
          <w:rFonts w:hint="eastAsia" w:ascii="楷体" w:hAnsi="楷体" w:eastAsia="楷体"/>
          <w:b/>
          <w:sz w:val="24"/>
        </w:rPr>
        <w:t>结算方式和付款条件</w:t>
      </w:r>
      <w:bookmarkEnd w:id="511"/>
      <w:bookmarkEnd w:id="512"/>
      <w:bookmarkEnd w:id="513"/>
      <w:bookmarkEnd w:id="514"/>
      <w:bookmarkEnd w:id="515"/>
      <w:bookmarkEnd w:id="517"/>
      <w:bookmarkEnd w:id="518"/>
      <w:bookmarkEnd w:id="519"/>
      <w:bookmarkEnd w:id="520"/>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21" w:name="_Toc279701248"/>
      <w:bookmarkStart w:id="522" w:name="_Toc487900358"/>
      <w:bookmarkStart w:id="523" w:name="_Ref467379923"/>
      <w:bookmarkStart w:id="524" w:name="_Toc259093677"/>
      <w:bookmarkStart w:id="525" w:name="_Ref467379852"/>
      <w:bookmarkStart w:id="526" w:name="_Ref467379863"/>
      <w:bookmarkStart w:id="527" w:name="_Toc13467"/>
      <w:bookmarkStart w:id="528" w:name="_Toc13154"/>
      <w:bookmarkStart w:id="529" w:name="_Toc18990"/>
      <w:bookmarkStart w:id="530" w:name="_Toc30507"/>
      <w:bookmarkStart w:id="531" w:name="_Toc16163"/>
      <w:r>
        <w:rPr>
          <w:rFonts w:ascii="楷体" w:hAnsi="楷体" w:eastAsia="楷体"/>
          <w:b/>
          <w:sz w:val="24"/>
        </w:rPr>
        <w:t xml:space="preserve">2.6 </w:t>
      </w:r>
      <w:r>
        <w:rPr>
          <w:rFonts w:hint="eastAsia" w:ascii="楷体" w:hAnsi="楷体" w:eastAsia="楷体"/>
          <w:b/>
          <w:sz w:val="24"/>
        </w:rPr>
        <w:t>技术资料</w:t>
      </w:r>
      <w:bookmarkEnd w:id="521"/>
      <w:bookmarkEnd w:id="522"/>
      <w:bookmarkEnd w:id="523"/>
      <w:bookmarkEnd w:id="524"/>
      <w:bookmarkEnd w:id="525"/>
      <w:bookmarkEnd w:id="526"/>
      <w:r>
        <w:rPr>
          <w:rFonts w:hint="eastAsia" w:ascii="楷体" w:hAnsi="楷体" w:eastAsia="楷体"/>
          <w:b/>
          <w:sz w:val="24"/>
        </w:rPr>
        <w:t>和保密义务</w:t>
      </w:r>
      <w:bookmarkEnd w:id="527"/>
      <w:bookmarkEnd w:id="528"/>
      <w:bookmarkEnd w:id="529"/>
      <w:bookmarkEnd w:id="530"/>
      <w:bookmarkEnd w:id="531"/>
    </w:p>
    <w:p>
      <w:pPr>
        <w:spacing w:line="560" w:lineRule="exact"/>
        <w:ind w:firstLine="480" w:firstLineChars="200"/>
        <w:rPr>
          <w:rFonts w:ascii="楷体" w:hAnsi="楷体" w:eastAsia="楷体"/>
          <w:sz w:val="24"/>
        </w:rPr>
      </w:pPr>
      <w:r>
        <w:rPr>
          <w:rFonts w:ascii="楷体" w:hAnsi="楷体" w:eastAsia="楷体"/>
          <w:sz w:val="24"/>
        </w:rPr>
        <w:t xml:space="preserve">2.6.1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2.6.2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2.6.3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32" w:name="_Toc19069"/>
      <w:bookmarkStart w:id="533" w:name="_Toc259093681"/>
      <w:bookmarkStart w:id="534" w:name="_Toc279701252"/>
      <w:bookmarkStart w:id="535" w:name="_Toc487900362"/>
      <w:r>
        <w:rPr>
          <w:rFonts w:ascii="楷体" w:hAnsi="楷体" w:eastAsia="楷体"/>
          <w:b/>
          <w:sz w:val="24"/>
        </w:rPr>
        <w:t xml:space="preserve">2.7 </w:t>
      </w:r>
      <w:r>
        <w:rPr>
          <w:rFonts w:hint="eastAsia" w:ascii="楷体" w:hAnsi="楷体" w:eastAsia="楷体"/>
          <w:b/>
          <w:sz w:val="24"/>
        </w:rPr>
        <w:t>质量保证</w:t>
      </w:r>
      <w:bookmarkEnd w:id="532"/>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36" w:name="_Toc22267"/>
      <w:r>
        <w:rPr>
          <w:rFonts w:ascii="楷体" w:hAnsi="楷体" w:eastAsia="楷体"/>
          <w:b/>
          <w:sz w:val="24"/>
        </w:rPr>
        <w:t xml:space="preserve">2.8 </w:t>
      </w:r>
      <w:r>
        <w:rPr>
          <w:rFonts w:hint="eastAsia" w:ascii="楷体" w:hAnsi="楷体" w:eastAsia="楷体"/>
          <w:b/>
          <w:sz w:val="24"/>
        </w:rPr>
        <w:t>延迟</w:t>
      </w:r>
      <w:bookmarkEnd w:id="533"/>
      <w:bookmarkEnd w:id="534"/>
      <w:bookmarkEnd w:id="535"/>
      <w:r>
        <w:rPr>
          <w:rFonts w:hint="eastAsia" w:ascii="楷体" w:hAnsi="楷体" w:eastAsia="楷体"/>
          <w:b/>
          <w:sz w:val="24"/>
        </w:rPr>
        <w:t>履行</w:t>
      </w:r>
      <w:bookmarkEnd w:id="53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sz w:val="24"/>
        </w:rPr>
      </w:pPr>
      <w:bookmarkStart w:id="537" w:name="_Toc10611"/>
      <w:bookmarkStart w:id="538" w:name="_Toc279701254"/>
      <w:bookmarkStart w:id="539" w:name="_Toc259093683"/>
      <w:bookmarkStart w:id="540" w:name="_Toc487900364"/>
      <w:bookmarkStart w:id="541" w:name="_Ref467378121"/>
      <w:r>
        <w:rPr>
          <w:rFonts w:ascii="楷体" w:hAnsi="楷体" w:eastAsia="楷体"/>
          <w:b/>
          <w:sz w:val="24"/>
        </w:rPr>
        <w:t xml:space="preserve">2.9 </w:t>
      </w:r>
      <w:r>
        <w:rPr>
          <w:rFonts w:hint="eastAsia" w:ascii="楷体" w:hAnsi="楷体" w:eastAsia="楷体"/>
          <w:b/>
          <w:sz w:val="24"/>
        </w:rPr>
        <w:t>合同变更</w:t>
      </w:r>
      <w:bookmarkEnd w:id="537"/>
    </w:p>
    <w:p>
      <w:pPr>
        <w:spacing w:line="560" w:lineRule="exact"/>
        <w:ind w:firstLine="480" w:firstLineChars="200"/>
        <w:rPr>
          <w:rFonts w:ascii="楷体" w:hAnsi="楷体" w:eastAsia="楷体"/>
          <w:sz w:val="24"/>
        </w:rPr>
      </w:pPr>
      <w:r>
        <w:rPr>
          <w:rFonts w:ascii="楷体" w:hAnsi="楷体" w:eastAsia="楷体"/>
          <w:sz w:val="24"/>
        </w:rPr>
        <w:t xml:space="preserve">2.9.1 </w:t>
      </w:r>
      <w:r>
        <w:rPr>
          <w:rFonts w:hint="eastAsia" w:ascii="楷体" w:hAnsi="楷体" w:eastAsia="楷体"/>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2.9.2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42" w:name="_Toc259093688"/>
      <w:bookmarkStart w:id="543" w:name="_Toc279701259"/>
      <w:bookmarkStart w:id="544" w:name="_Toc487900369"/>
    </w:p>
    <w:p>
      <w:pPr>
        <w:spacing w:line="560" w:lineRule="exact"/>
        <w:ind w:firstLine="482" w:firstLineChars="200"/>
        <w:outlineLvl w:val="0"/>
        <w:rPr>
          <w:rFonts w:ascii="楷体" w:hAnsi="楷体" w:eastAsia="楷体"/>
          <w:b/>
          <w:sz w:val="24"/>
        </w:rPr>
      </w:pPr>
      <w:bookmarkStart w:id="545" w:name="_Toc42"/>
      <w:bookmarkStart w:id="546" w:name="_Toc26689"/>
      <w:bookmarkStart w:id="547" w:name="_Toc21830"/>
      <w:bookmarkStart w:id="548" w:name="_Toc10663"/>
      <w:bookmarkStart w:id="549" w:name="_Toc23368"/>
      <w:r>
        <w:rPr>
          <w:rFonts w:ascii="楷体" w:hAnsi="楷体" w:eastAsia="楷体"/>
          <w:b/>
          <w:sz w:val="24"/>
        </w:rPr>
        <w:t xml:space="preserve">2.10 </w:t>
      </w:r>
      <w:r>
        <w:rPr>
          <w:rFonts w:hint="eastAsia" w:ascii="楷体" w:hAnsi="楷体" w:eastAsia="楷体"/>
          <w:b/>
          <w:sz w:val="24"/>
        </w:rPr>
        <w:t>合同转让</w:t>
      </w:r>
      <w:bookmarkEnd w:id="542"/>
      <w:bookmarkEnd w:id="543"/>
      <w:bookmarkEnd w:id="544"/>
      <w:r>
        <w:rPr>
          <w:rFonts w:hint="eastAsia" w:ascii="楷体" w:hAnsi="楷体" w:eastAsia="楷体"/>
          <w:b/>
          <w:sz w:val="24"/>
        </w:rPr>
        <w:t>和分包</w:t>
      </w:r>
      <w:bookmarkEnd w:id="545"/>
      <w:bookmarkEnd w:id="546"/>
      <w:bookmarkEnd w:id="547"/>
      <w:bookmarkEnd w:id="548"/>
      <w:bookmarkEnd w:id="549"/>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50" w:name="_Toc32494"/>
      <w:bookmarkStart w:id="551" w:name="_Toc14371"/>
      <w:bookmarkStart w:id="552" w:name="_Toc26633"/>
      <w:bookmarkStart w:id="553" w:name="_Toc4720"/>
      <w:bookmarkStart w:id="554" w:name="_Toc25571"/>
      <w:r>
        <w:rPr>
          <w:rFonts w:ascii="楷体" w:hAnsi="楷体" w:eastAsia="楷体"/>
          <w:b/>
          <w:sz w:val="24"/>
        </w:rPr>
        <w:t xml:space="preserve">2.11 </w:t>
      </w:r>
      <w:r>
        <w:rPr>
          <w:rFonts w:hint="eastAsia" w:ascii="楷体" w:hAnsi="楷体" w:eastAsia="楷体"/>
          <w:b/>
          <w:sz w:val="24"/>
        </w:rPr>
        <w:t>不可抗力</w:t>
      </w:r>
      <w:bookmarkEnd w:id="550"/>
      <w:bookmarkEnd w:id="551"/>
      <w:bookmarkEnd w:id="552"/>
      <w:bookmarkEnd w:id="553"/>
      <w:bookmarkEnd w:id="554"/>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2.11.3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2.11.4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55" w:name="_Toc24465"/>
      <w:bookmarkStart w:id="556" w:name="_Toc3638"/>
      <w:bookmarkStart w:id="557" w:name="_Toc14115"/>
      <w:bookmarkStart w:id="558" w:name="_Toc279701255"/>
      <w:bookmarkStart w:id="559" w:name="_Toc259093684"/>
      <w:bookmarkStart w:id="560" w:name="_Toc487900365"/>
      <w:bookmarkStart w:id="561" w:name="_Toc25783"/>
      <w:bookmarkStart w:id="562" w:name="_Toc23854"/>
      <w:r>
        <w:rPr>
          <w:rFonts w:ascii="楷体" w:hAnsi="楷体" w:eastAsia="楷体"/>
          <w:b/>
          <w:sz w:val="24"/>
        </w:rPr>
        <w:t xml:space="preserve">2.12 </w:t>
      </w:r>
      <w:r>
        <w:rPr>
          <w:rFonts w:hint="eastAsia" w:ascii="楷体" w:hAnsi="楷体" w:eastAsia="楷体"/>
          <w:b/>
          <w:sz w:val="24"/>
        </w:rPr>
        <w:t>税费</w:t>
      </w:r>
      <w:bookmarkEnd w:id="555"/>
      <w:bookmarkEnd w:id="556"/>
      <w:bookmarkEnd w:id="557"/>
      <w:bookmarkEnd w:id="558"/>
      <w:bookmarkEnd w:id="559"/>
      <w:bookmarkEnd w:id="560"/>
      <w:bookmarkEnd w:id="561"/>
      <w:bookmarkEnd w:id="562"/>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与合同有关的一切税费，均按照中华人民共和国法律的相关规定缴纳。</w:t>
      </w:r>
    </w:p>
    <w:p>
      <w:pPr>
        <w:spacing w:line="560" w:lineRule="exact"/>
        <w:ind w:firstLine="482" w:firstLineChars="200"/>
        <w:outlineLvl w:val="0"/>
        <w:rPr>
          <w:rFonts w:ascii="楷体" w:hAnsi="楷体" w:eastAsia="楷体"/>
          <w:b/>
          <w:sz w:val="24"/>
        </w:rPr>
      </w:pPr>
      <w:bookmarkStart w:id="563" w:name="_Toc30105"/>
      <w:bookmarkStart w:id="564" w:name="_Toc26883"/>
      <w:bookmarkStart w:id="565" w:name="_Toc25525"/>
      <w:bookmarkStart w:id="566" w:name="_Toc487900368"/>
      <w:bookmarkStart w:id="567" w:name="_Toc7315"/>
      <w:bookmarkStart w:id="568" w:name="_Toc259093687"/>
      <w:bookmarkStart w:id="569" w:name="_Toc14814"/>
      <w:bookmarkStart w:id="570" w:name="_Toc279701258"/>
      <w:r>
        <w:rPr>
          <w:rFonts w:ascii="楷体" w:hAnsi="楷体" w:eastAsia="楷体"/>
          <w:b/>
          <w:sz w:val="24"/>
        </w:rPr>
        <w:t xml:space="preserve">2.13 </w:t>
      </w:r>
      <w:r>
        <w:rPr>
          <w:rFonts w:hint="eastAsia" w:ascii="楷体" w:hAnsi="楷体" w:eastAsia="楷体"/>
          <w:b/>
          <w:sz w:val="24"/>
        </w:rPr>
        <w:t>乙方破产</w:t>
      </w:r>
      <w:bookmarkEnd w:id="563"/>
      <w:bookmarkEnd w:id="564"/>
      <w:bookmarkEnd w:id="565"/>
      <w:bookmarkEnd w:id="566"/>
      <w:bookmarkEnd w:id="567"/>
      <w:bookmarkEnd w:id="568"/>
      <w:bookmarkEnd w:id="569"/>
      <w:bookmarkEnd w:id="570"/>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71" w:name="_Toc2016"/>
      <w:bookmarkStart w:id="572" w:name="_Toc1123"/>
      <w:bookmarkStart w:id="573" w:name="_Toc23323"/>
      <w:r>
        <w:rPr>
          <w:rFonts w:ascii="楷体" w:hAnsi="楷体" w:eastAsia="楷体"/>
          <w:b/>
          <w:sz w:val="24"/>
        </w:rPr>
        <w:t xml:space="preserve">2.14 </w:t>
      </w:r>
      <w:r>
        <w:rPr>
          <w:rFonts w:hint="eastAsia" w:ascii="楷体" w:hAnsi="楷体" w:eastAsia="楷体"/>
          <w:b/>
          <w:sz w:val="24"/>
        </w:rPr>
        <w:t>合同中止、终止</w:t>
      </w:r>
      <w:bookmarkEnd w:id="571"/>
      <w:bookmarkEnd w:id="572"/>
      <w:bookmarkEnd w:id="573"/>
    </w:p>
    <w:p>
      <w:pPr>
        <w:spacing w:line="560" w:lineRule="exact"/>
        <w:ind w:firstLine="480" w:firstLineChars="200"/>
        <w:rPr>
          <w:rFonts w:ascii="楷体" w:hAnsi="楷体" w:eastAsia="楷体"/>
          <w:sz w:val="24"/>
        </w:rPr>
      </w:pPr>
      <w:r>
        <w:rPr>
          <w:rFonts w:ascii="楷体" w:hAnsi="楷体" w:eastAsia="楷体"/>
          <w:sz w:val="24"/>
        </w:rPr>
        <w:t xml:space="preserve">2.14.1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2.14.2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74" w:name="_Toc17363"/>
      <w:bookmarkStart w:id="575" w:name="_Toc1969"/>
      <w:bookmarkStart w:id="576" w:name="_Toc14525"/>
      <w:r>
        <w:rPr>
          <w:rFonts w:ascii="楷体" w:hAnsi="楷体" w:eastAsia="楷体"/>
          <w:b/>
          <w:sz w:val="24"/>
        </w:rPr>
        <w:t xml:space="preserve">2.15 </w:t>
      </w:r>
      <w:r>
        <w:rPr>
          <w:rFonts w:hint="eastAsia" w:ascii="楷体" w:hAnsi="楷体" w:eastAsia="楷体"/>
          <w:b/>
          <w:sz w:val="24"/>
        </w:rPr>
        <w:t>检验和验收</w:t>
      </w:r>
      <w:bookmarkEnd w:id="574"/>
      <w:bookmarkEnd w:id="575"/>
      <w:bookmarkEnd w:id="576"/>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2.15.1 </w:t>
      </w:r>
      <w:r>
        <w:rPr>
          <w:rFonts w:hint="eastAsia" w:ascii="楷体" w:hAnsi="楷体" w:eastAsia="楷体"/>
          <w:sz w:val="24"/>
        </w:rPr>
        <w:t>乙方按照</w:t>
      </w:r>
      <w:r>
        <w:rPr>
          <w:rFonts w:hint="eastAsia" w:ascii="楷体" w:hAnsi="楷体" w:eastAsia="楷体"/>
          <w:b/>
          <w:i/>
          <w:sz w:val="24"/>
          <w:u w:val="single"/>
        </w:rPr>
        <w:t>合同专用条款</w:t>
      </w:r>
      <w:r>
        <w:rPr>
          <w:rFonts w:hint="eastAsia" w:ascii="楷体" w:hAnsi="楷体" w:eastAsia="楷体"/>
          <w:sz w:val="24"/>
        </w:rPr>
        <w:t>的约定，定期提交服务报告，甲方按照</w:t>
      </w:r>
      <w:r>
        <w:rPr>
          <w:rFonts w:hint="eastAsia" w:ascii="楷体" w:hAnsi="楷体" w:eastAsia="楷体"/>
          <w:b/>
          <w:i/>
          <w:sz w:val="24"/>
          <w:u w:val="single"/>
        </w:rPr>
        <w:t>合同专用条款</w:t>
      </w:r>
      <w:r>
        <w:rPr>
          <w:rFonts w:hint="eastAsia" w:ascii="楷体" w:hAnsi="楷体" w:eastAsia="楷体"/>
          <w:sz w:val="24"/>
        </w:rPr>
        <w:t>的约定进行定期验收；</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2.15.2 </w:t>
      </w:r>
      <w:r>
        <w:rPr>
          <w:rFonts w:hint="eastAsia" w:ascii="楷体" w:hAnsi="楷体" w:eastAsia="楷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2.15.3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38"/>
    <w:bookmarkEnd w:id="539"/>
    <w:bookmarkEnd w:id="540"/>
    <w:bookmarkEnd w:id="541"/>
    <w:p>
      <w:pPr>
        <w:spacing w:line="560" w:lineRule="exact"/>
        <w:ind w:firstLine="482" w:firstLineChars="200"/>
        <w:outlineLvl w:val="0"/>
        <w:rPr>
          <w:rFonts w:ascii="楷体" w:hAnsi="楷体" w:eastAsia="楷体"/>
          <w:b/>
          <w:sz w:val="24"/>
        </w:rPr>
      </w:pPr>
      <w:bookmarkStart w:id="577" w:name="_Toc259093690"/>
      <w:bookmarkStart w:id="578" w:name="_Toc279701261"/>
      <w:bookmarkStart w:id="579" w:name="_Toc487900371"/>
      <w:bookmarkStart w:id="580" w:name="_Toc2308"/>
      <w:bookmarkStart w:id="581" w:name="_Toc12666"/>
      <w:bookmarkStart w:id="582" w:name="_Toc25198"/>
      <w:bookmarkStart w:id="583" w:name="_Toc31892"/>
      <w:bookmarkStart w:id="584" w:name="_Toc9808"/>
      <w:r>
        <w:rPr>
          <w:rFonts w:ascii="楷体" w:hAnsi="楷体" w:eastAsia="楷体"/>
          <w:b/>
          <w:sz w:val="24"/>
        </w:rPr>
        <w:t xml:space="preserve">2.16 </w:t>
      </w:r>
      <w:r>
        <w:rPr>
          <w:rFonts w:hint="eastAsia" w:ascii="楷体" w:hAnsi="楷体" w:eastAsia="楷体"/>
          <w:b/>
          <w:sz w:val="24"/>
        </w:rPr>
        <w:t>通知</w:t>
      </w:r>
      <w:bookmarkEnd w:id="577"/>
      <w:bookmarkEnd w:id="578"/>
      <w:bookmarkEnd w:id="579"/>
      <w:r>
        <w:rPr>
          <w:rFonts w:hint="eastAsia" w:ascii="楷体" w:hAnsi="楷体" w:eastAsia="楷体"/>
          <w:b/>
          <w:sz w:val="24"/>
        </w:rPr>
        <w:t>和送达</w:t>
      </w:r>
      <w:bookmarkEnd w:id="580"/>
      <w:bookmarkEnd w:id="581"/>
      <w:bookmarkEnd w:id="582"/>
      <w:bookmarkEnd w:id="583"/>
      <w:bookmarkEnd w:id="584"/>
    </w:p>
    <w:p>
      <w:pPr>
        <w:spacing w:line="560" w:lineRule="exact"/>
        <w:ind w:firstLine="480" w:firstLineChars="200"/>
        <w:rPr>
          <w:rFonts w:ascii="楷体" w:hAnsi="楷体" w:eastAsia="楷体"/>
          <w:sz w:val="24"/>
        </w:rPr>
      </w:pPr>
      <w:bookmarkStart w:id="585" w:name="_Toc29220"/>
      <w:bookmarkStart w:id="586" w:name="_Toc7073"/>
      <w:bookmarkStart w:id="587" w:name="_Toc259093691"/>
      <w:bookmarkStart w:id="588" w:name="_Toc279701262"/>
      <w:bookmarkStart w:id="589" w:name="_Toc487900372"/>
      <w:r>
        <w:rPr>
          <w:rFonts w:ascii="楷体" w:hAnsi="楷体" w:eastAsia="楷体"/>
          <w:sz w:val="24"/>
        </w:rPr>
        <w:t xml:space="preserve">2.16.1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85"/>
      <w:bookmarkEnd w:id="586"/>
    </w:p>
    <w:p>
      <w:pPr>
        <w:spacing w:line="560" w:lineRule="exact"/>
        <w:ind w:firstLine="480" w:firstLineChars="200"/>
        <w:rPr>
          <w:rFonts w:ascii="楷体" w:hAnsi="楷体" w:eastAsia="楷体"/>
          <w:sz w:val="24"/>
        </w:rPr>
      </w:pPr>
      <w:bookmarkStart w:id="590" w:name="_Toc18401"/>
      <w:bookmarkStart w:id="591" w:name="_Toc27674"/>
      <w:r>
        <w:rPr>
          <w:rFonts w:ascii="楷体" w:hAnsi="楷体" w:eastAsia="楷体"/>
          <w:sz w:val="24"/>
        </w:rPr>
        <w:t>2.16.2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90"/>
      <w:bookmarkEnd w:id="591"/>
    </w:p>
    <w:bookmarkEnd w:id="587"/>
    <w:bookmarkEnd w:id="588"/>
    <w:bookmarkEnd w:id="589"/>
    <w:p>
      <w:pPr>
        <w:spacing w:line="560" w:lineRule="exact"/>
        <w:ind w:firstLine="482" w:firstLineChars="200"/>
        <w:outlineLvl w:val="0"/>
        <w:rPr>
          <w:rFonts w:ascii="楷体" w:hAnsi="楷体" w:eastAsia="楷体"/>
          <w:b/>
          <w:sz w:val="24"/>
        </w:rPr>
      </w:pPr>
      <w:bookmarkStart w:id="592" w:name="_Toc27644"/>
      <w:bookmarkStart w:id="593" w:name="_Toc487900373"/>
      <w:bookmarkStart w:id="594" w:name="_Toc259093692"/>
      <w:bookmarkStart w:id="595" w:name="_Toc20808"/>
      <w:bookmarkStart w:id="596" w:name="_Toc279701263"/>
      <w:bookmarkStart w:id="597" w:name="_Toc28906"/>
      <w:bookmarkStart w:id="598" w:name="_Toc5063"/>
      <w:bookmarkStart w:id="599" w:name="_Toc12254"/>
      <w:r>
        <w:rPr>
          <w:rFonts w:ascii="楷体" w:hAnsi="楷体" w:eastAsia="楷体"/>
          <w:b/>
          <w:sz w:val="24"/>
        </w:rPr>
        <w:t xml:space="preserve">2.17 </w:t>
      </w:r>
      <w:r>
        <w:rPr>
          <w:rFonts w:hint="eastAsia" w:ascii="楷体" w:hAnsi="楷体" w:eastAsia="楷体"/>
          <w:b/>
          <w:sz w:val="24"/>
        </w:rPr>
        <w:t>合同使用的文字和适用的法律</w:t>
      </w:r>
      <w:bookmarkEnd w:id="592"/>
      <w:bookmarkEnd w:id="593"/>
      <w:bookmarkEnd w:id="594"/>
      <w:bookmarkEnd w:id="595"/>
      <w:bookmarkEnd w:id="596"/>
      <w:bookmarkEnd w:id="597"/>
      <w:bookmarkEnd w:id="598"/>
      <w:bookmarkEnd w:id="599"/>
    </w:p>
    <w:p>
      <w:pPr>
        <w:spacing w:line="560" w:lineRule="exact"/>
        <w:ind w:firstLine="480" w:firstLineChars="200"/>
        <w:rPr>
          <w:rFonts w:ascii="楷体" w:hAnsi="楷体" w:eastAsia="楷体"/>
          <w:sz w:val="24"/>
        </w:rPr>
      </w:pPr>
      <w:r>
        <w:rPr>
          <w:rFonts w:ascii="楷体" w:hAnsi="楷体" w:eastAsia="楷体"/>
          <w:sz w:val="24"/>
        </w:rPr>
        <w:t xml:space="preserve">2.17.1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2.17.2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600" w:name="_Toc30096"/>
      <w:bookmarkStart w:id="601" w:name="_Toc279701264"/>
      <w:bookmarkStart w:id="602" w:name="_Toc1492"/>
      <w:bookmarkStart w:id="603" w:name="_Toc259093693"/>
      <w:bookmarkStart w:id="604" w:name="_Toc22266"/>
      <w:bookmarkStart w:id="605" w:name="_Toc27127"/>
      <w:bookmarkStart w:id="606" w:name="_Toc27403"/>
      <w:bookmarkStart w:id="607" w:name="_Toc487900374"/>
      <w:r>
        <w:rPr>
          <w:rFonts w:ascii="楷体" w:hAnsi="楷体" w:eastAsia="楷体"/>
          <w:b/>
          <w:sz w:val="24"/>
        </w:rPr>
        <w:t xml:space="preserve">2.18 </w:t>
      </w:r>
      <w:r>
        <w:rPr>
          <w:rFonts w:hint="eastAsia" w:ascii="楷体" w:hAnsi="楷体" w:eastAsia="楷体"/>
          <w:b/>
          <w:sz w:val="24"/>
        </w:rPr>
        <w:t>履约保证金</w:t>
      </w:r>
      <w:bookmarkEnd w:id="600"/>
      <w:bookmarkEnd w:id="601"/>
      <w:bookmarkEnd w:id="602"/>
      <w:bookmarkEnd w:id="603"/>
      <w:bookmarkEnd w:id="604"/>
      <w:bookmarkEnd w:id="605"/>
      <w:bookmarkEnd w:id="606"/>
    </w:p>
    <w:p>
      <w:pPr>
        <w:spacing w:line="560" w:lineRule="exact"/>
        <w:ind w:firstLine="480" w:firstLineChars="200"/>
        <w:rPr>
          <w:rFonts w:ascii="楷体" w:hAnsi="楷体" w:eastAsia="楷体"/>
          <w:sz w:val="24"/>
        </w:rPr>
      </w:pPr>
      <w:r>
        <w:rPr>
          <w:rFonts w:ascii="楷体" w:hAnsi="楷体" w:eastAsia="楷体"/>
          <w:sz w:val="24"/>
        </w:rPr>
        <w:t xml:space="preserve">2.18.1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2.18.2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约定期间内不予退还或者应完全有效，前述约定期间届满之日起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2.18.3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7"/>
    <w:p>
      <w:pPr>
        <w:spacing w:line="560" w:lineRule="exact"/>
        <w:ind w:firstLine="482" w:firstLineChars="200"/>
        <w:rPr>
          <w:rFonts w:ascii="楷体" w:hAnsi="楷体" w:eastAsia="楷体"/>
          <w:b/>
          <w:sz w:val="24"/>
        </w:rPr>
      </w:pPr>
      <w:r>
        <w:rPr>
          <w:rFonts w:ascii="楷体" w:hAnsi="楷体" w:eastAsia="楷体"/>
          <w:b/>
          <w:sz w:val="24"/>
        </w:rPr>
        <w:t xml:space="preserve">2.19 </w:t>
      </w:r>
      <w:r>
        <w:rPr>
          <w:rFonts w:hint="eastAsia" w:ascii="楷体" w:hAnsi="楷体" w:eastAsia="楷体"/>
          <w:b/>
          <w:sz w:val="24"/>
        </w:rPr>
        <w:t>合同份数</w:t>
      </w:r>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29"/>
        <w:spacing w:line="560" w:lineRule="exact"/>
        <w:ind w:firstLine="0"/>
        <w:jc w:val="center"/>
        <w:rPr>
          <w:rFonts w:ascii="楷体" w:hAnsi="楷体" w:eastAsia="楷体"/>
          <w:b/>
          <w:szCs w:val="24"/>
        </w:rPr>
      </w:pPr>
      <w:r>
        <w:rPr>
          <w:rFonts w:ascii="楷体" w:hAnsi="楷体" w:eastAsia="楷体"/>
          <w:szCs w:val="24"/>
        </w:rPr>
        <w:br w:type="page"/>
      </w:r>
      <w:bookmarkStart w:id="608"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608"/>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1"/>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633" w:type="dxa"/>
            <w:noWrap w:val="0"/>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sz w:val="24"/>
              </w:rPr>
            </w:pPr>
          </w:p>
        </w:tc>
        <w:tc>
          <w:tcPr>
            <w:tcW w:w="7633" w:type="dxa"/>
            <w:noWrap w:val="0"/>
            <w:vAlign w:val="center"/>
          </w:tcPr>
          <w:p>
            <w:pPr>
              <w:spacing w:line="560" w:lineRule="exact"/>
              <w:rPr>
                <w:rFonts w:ascii="楷体" w:hAnsi="楷体" w:eastAsia="楷体"/>
                <w:sz w:val="24"/>
              </w:rPr>
            </w:pPr>
          </w:p>
        </w:tc>
      </w:tr>
    </w:tbl>
    <w:p>
      <w:pPr>
        <w:spacing w:after="156" w:line="560" w:lineRule="exact"/>
        <w:ind w:firstLine="480"/>
      </w:pPr>
    </w:p>
    <w:p>
      <w:pPr>
        <w:pStyle w:val="5"/>
        <w:spacing w:line="240" w:lineRule="atLeast"/>
        <w:ind w:firstLine="0"/>
        <w:rPr>
          <w:rFonts w:hint="eastAsia" w:ascii="仿宋_GB2312" w:eastAsia="仿宋_GB2312"/>
        </w:rPr>
      </w:pPr>
    </w:p>
    <w:p>
      <w:pPr>
        <w:pStyle w:val="5"/>
        <w:spacing w:line="240" w:lineRule="atLeast"/>
        <w:ind w:firstLine="0"/>
        <w:rPr>
          <w:rFonts w:hint="eastAsia" w:ascii="仿宋_GB2312" w:eastAsia="仿宋_GB2312"/>
        </w:rPr>
      </w:pPr>
    </w:p>
    <w:p>
      <w:pPr>
        <w:pStyle w:val="5"/>
        <w:spacing w:line="240" w:lineRule="atLeast"/>
        <w:ind w:firstLine="0"/>
        <w:rPr>
          <w:rFonts w:hint="eastAsia" w:ascii="仿宋_GB2312" w:eastAsia="仿宋_GB2312"/>
        </w:rPr>
      </w:pPr>
    </w:p>
    <w:p>
      <w:pPr>
        <w:pStyle w:val="4"/>
        <w:spacing w:before="0" w:line="240" w:lineRule="atLeast"/>
        <w:ind w:left="1080" w:leftChars="257" w:hanging="540"/>
        <w:rPr>
          <w:rFonts w:hint="eastAsia" w:ascii="仿宋_GB2312" w:hAnsi="宋体" w:eastAsia="仿宋_GB2312"/>
          <w:sz w:val="24"/>
        </w:rPr>
      </w:pPr>
    </w:p>
    <w:p/>
    <w:sectPr>
      <w:headerReference r:id="rId18" w:type="default"/>
      <w:footerReference r:id="rId1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3"/>
                            <w:rPr>
                              <w:rStyle w:val="24"/>
                            </w:rPr>
                          </w:pPr>
                          <w:r>
                            <w:fldChar w:fldCharType="begin"/>
                          </w:r>
                          <w:r>
                            <w:rPr>
                              <w:rStyle w:val="24"/>
                            </w:rPr>
                            <w:instrText xml:space="preserve">PAGE  </w:instrText>
                          </w:r>
                          <w:r>
                            <w:fldChar w:fldCharType="separate"/>
                          </w:r>
                          <w:r>
                            <w:rPr>
                              <w:rStyle w:val="24"/>
                            </w:rP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CWm/sBxwEAAIoDAAAOAAAAAAAAAAEAIAAAACABAABkcnMvZTJvRG9j&#10;LnhtbFBLBQYAAAAABgAGAFkBAABZBQAAAAA=&#10;">
              <v:fill on="f" focussize="0,0"/>
              <v:stroke on="f"/>
              <v:imagedata o:title=""/>
              <o:lock v:ext="edit" aspectratio="f"/>
              <v:textbox inset="0mm,0mm,0mm,0mm" style="mso-fit-shape-to-text:t;">
                <w:txbxContent>
                  <w:p>
                    <w:pPr>
                      <w:pStyle w:val="13"/>
                      <w:rPr>
                        <w:rStyle w:val="24"/>
                      </w:rPr>
                    </w:pPr>
                    <w:r>
                      <w:fldChar w:fldCharType="begin"/>
                    </w:r>
                    <w:r>
                      <w:rPr>
                        <w:rStyle w:val="24"/>
                      </w:rPr>
                      <w:instrText xml:space="preserve">PAGE  </w:instrText>
                    </w:r>
                    <w:r>
                      <w:fldChar w:fldCharType="separate"/>
                    </w:r>
                    <w:r>
                      <w:rPr>
                        <w:rStyle w:val="24"/>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rPr>
                              <w:rStyle w:val="24"/>
                            </w:rPr>
                          </w:pPr>
                          <w:r>
                            <w:fldChar w:fldCharType="begin"/>
                          </w:r>
                          <w:r>
                            <w:rPr>
                              <w:rStyle w:val="24"/>
                            </w:rPr>
                            <w:instrText xml:space="preserve">PAGE  </w:instrText>
                          </w:r>
                          <w:r>
                            <w:fldChar w:fldCharType="separate"/>
                          </w:r>
                          <w:r>
                            <w:rPr>
                              <w:rStyle w:val="24"/>
                            </w:rPr>
                            <w:t>22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MVTZRcgBAACLAwAADgAAAAAAAAABACAAAAAgAQAAZHJzL2Uyb0Rv&#10;Yy54bWxQSwUGAAAAAAYABgBZAQAAWgUAAAAA&#10;">
              <v:fill on="f" focussize="0,0"/>
              <v:stroke on="f"/>
              <v:imagedata o:title=""/>
              <o:lock v:ext="edit" aspectratio="f"/>
              <v:textbox inset="0mm,0mm,0mm,0mm" style="mso-fit-shape-to-text:t;">
                <w:txbxContent>
                  <w:p>
                    <w:pPr>
                      <w:pStyle w:val="13"/>
                      <w:rPr>
                        <w:rStyle w:val="24"/>
                      </w:rPr>
                    </w:pPr>
                    <w:r>
                      <w:fldChar w:fldCharType="begin"/>
                    </w:r>
                    <w:r>
                      <w:rPr>
                        <w:rStyle w:val="24"/>
                      </w:rPr>
                      <w:instrText xml:space="preserve">PAGE  </w:instrText>
                    </w:r>
                    <w:r>
                      <w:fldChar w:fldCharType="separate"/>
                    </w:r>
                    <w:r>
                      <w:rPr>
                        <w:rStyle w:val="24"/>
                      </w:rP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w:t>
                          </w:r>
                          <w:r>
                            <w:t xml:space="preserve"> 55 -</w:t>
                          </w:r>
                          <w:r>
                            <w:fldChar w:fldCharType="end"/>
                          </w:r>
                        </w:p>
                      </w:txbxContent>
                    </wps:txbx>
                    <wps:bodyPr lIns="0" tIns="0" rIns="0" bIns="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pc&#10;qNQAAAAEAQAADwAAAAAAAAABACAAAAAiAAAAZHJzL2Rvd25yZXYueG1sUEsBAhQAFAAAAAgAh07i&#10;QOScVF20AQAAZQMAAA4AAAAAAAAAAQAgAAAAIwEAAGRycy9lMm9Eb2MueG1sUEsFBgAAAAAGAAYA&#10;WQEAAEkFAAAAAA==&#10;">
              <v:fill on="f" focussize="0,0"/>
              <v:stroke on="f"/>
              <v:imagedata o:title=""/>
              <o:lock v:ext="edit" aspectratio="f"/>
              <v:textbox inset="0mm,0mm,0mm,0mm">
                <w:txbxContent>
                  <w:p>
                    <w:pPr>
                      <w:pStyle w:val="13"/>
                      <w:jc w:val="center"/>
                    </w:pPr>
                    <w:r>
                      <w:fldChar w:fldCharType="begin"/>
                    </w:r>
                    <w:r>
                      <w:instrText xml:space="preserve">PAGE   \* MERGEFORMAT</w:instrText>
                    </w:r>
                    <w:r>
                      <w:fldChar w:fldCharType="separate"/>
                    </w:r>
                    <w:r>
                      <w:rPr>
                        <w:lang w:val="zh-CN"/>
                      </w:rPr>
                      <w:t>-</w:t>
                    </w:r>
                    <w:r>
                      <w:t xml:space="preserve"> 55 -</w:t>
                    </w:r>
                    <w:r>
                      <w:fldChar w:fldCharType="end"/>
                    </w:r>
                  </w:p>
                </w:txbxContent>
              </v:textbox>
            </v:shape>
          </w:pict>
        </mc:Fallback>
      </mc:AlternateContent>
    </w:r>
  </w:p>
  <w:p>
    <w:pPr>
      <w:pStyle w:val="13"/>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3"/>
                            <w:jc w:val="center"/>
                          </w:pPr>
                          <w:r>
                            <w:fldChar w:fldCharType="begin"/>
                          </w:r>
                          <w:r>
                            <w:instrText xml:space="preserve">PAGE   \* MERGEFORMAT</w:instrText>
                          </w:r>
                          <w:r>
                            <w:fldChar w:fldCharType="separate"/>
                          </w:r>
                          <w:r>
                            <w:rPr>
                              <w:lang w:val="zh-CN"/>
                            </w:rP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ugUXRAAAAAwEAAA8AAAAAAAAAAQAgAAAAIgAAAGRycy9kb3ducmV2Lnht&#10;bFBLAQIUABQAAAAIAIdO4kDs2/uGxwEAAIsDAAAOAAAAAAAAAAEAIAAAACABAABkcnMvZTJvRG9j&#10;LnhtbFBLBQYAAAAABgAGAFkBAABZBQ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74</w:t>
                    </w:r>
                    <w:r>
                      <w:fldChar w:fldCharType="end"/>
                    </w:r>
                  </w:p>
                </w:txbxContent>
              </v:textbox>
            </v:shape>
          </w:pict>
        </mc:Fallback>
      </mc:AlternateContent>
    </w:r>
  </w:p>
  <w:p>
    <w:pPr>
      <w:pStyle w:val="13"/>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6EB5F"/>
    <w:multiLevelType w:val="singleLevel"/>
    <w:tmpl w:val="C986EB5F"/>
    <w:lvl w:ilvl="0" w:tentative="0">
      <w:start w:val="2"/>
      <w:numFmt w:val="chineseCounting"/>
      <w:suff w:val="nothing"/>
      <w:lvlText w:val="%1、"/>
      <w:lvlJc w:val="left"/>
      <w:rPr>
        <w:rFonts w:hint="eastAsia"/>
      </w:r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26EAE8"/>
    <w:multiLevelType w:val="singleLevel"/>
    <w:tmpl w:val="0026EAE8"/>
    <w:lvl w:ilvl="0" w:tentative="0">
      <w:start w:val="2"/>
      <w:numFmt w:val="decimal"/>
      <w:lvlText w:val="%1."/>
      <w:lvlJc w:val="left"/>
      <w:pPr>
        <w:tabs>
          <w:tab w:val="left" w:pos="312"/>
        </w:tabs>
      </w:p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2CD5B3F"/>
    <w:multiLevelType w:val="singleLevel"/>
    <w:tmpl w:val="32CD5B3F"/>
    <w:lvl w:ilvl="0" w:tentative="0">
      <w:start w:val="7"/>
      <w:numFmt w:val="decimal"/>
      <w:suff w:val="nothing"/>
      <w:lvlText w:val="%1、"/>
      <w:lvlJc w:val="left"/>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56811092"/>
    <w:multiLevelType w:val="singleLevel"/>
    <w:tmpl w:val="56811092"/>
    <w:lvl w:ilvl="0" w:tentative="0">
      <w:start w:val="1"/>
      <w:numFmt w:val="decimal"/>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1">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9"/>
  </w:num>
  <w:num w:numId="2">
    <w:abstractNumId w:val="3"/>
  </w:num>
  <w:num w:numId="3">
    <w:abstractNumId w:val="5"/>
  </w:num>
  <w:num w:numId="4">
    <w:abstractNumId w:val="10"/>
  </w:num>
  <w:num w:numId="5">
    <w:abstractNumId w:val="1"/>
  </w:num>
  <w:num w:numId="6">
    <w:abstractNumId w:val="4"/>
  </w:num>
  <w:num w:numId="7">
    <w:abstractNumId w:val="11"/>
  </w:num>
  <w:num w:numId="8">
    <w:abstractNumId w:val="7"/>
  </w:num>
  <w:num w:numId="9">
    <w:abstractNumId w:val="0"/>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ODdhYWI5OWEyZTFiYTAwMjE1NmQzNTg2YjJkNDkifQ=="/>
  </w:docVars>
  <w:rsids>
    <w:rsidRoot w:val="78A4608F"/>
    <w:rsid w:val="001C4716"/>
    <w:rsid w:val="002C3253"/>
    <w:rsid w:val="007D196E"/>
    <w:rsid w:val="009240F8"/>
    <w:rsid w:val="00D2783D"/>
    <w:rsid w:val="00D913B7"/>
    <w:rsid w:val="013B5CF5"/>
    <w:rsid w:val="044C3263"/>
    <w:rsid w:val="04B33B28"/>
    <w:rsid w:val="0A2D1062"/>
    <w:rsid w:val="0AA158DB"/>
    <w:rsid w:val="0B093F11"/>
    <w:rsid w:val="0C3F4284"/>
    <w:rsid w:val="0F9F0DC0"/>
    <w:rsid w:val="12AD544E"/>
    <w:rsid w:val="1F7B6EA6"/>
    <w:rsid w:val="22A32172"/>
    <w:rsid w:val="22B61C24"/>
    <w:rsid w:val="22C073A6"/>
    <w:rsid w:val="232A59E9"/>
    <w:rsid w:val="23992A1B"/>
    <w:rsid w:val="244309E8"/>
    <w:rsid w:val="25010A50"/>
    <w:rsid w:val="2A0766E6"/>
    <w:rsid w:val="2E496043"/>
    <w:rsid w:val="2F803072"/>
    <w:rsid w:val="38CA243E"/>
    <w:rsid w:val="43425C28"/>
    <w:rsid w:val="43EE60F4"/>
    <w:rsid w:val="46BA2BF3"/>
    <w:rsid w:val="484C53F9"/>
    <w:rsid w:val="4A596265"/>
    <w:rsid w:val="4C116FFC"/>
    <w:rsid w:val="4D0D4CAD"/>
    <w:rsid w:val="4D751BE7"/>
    <w:rsid w:val="584F6BC1"/>
    <w:rsid w:val="585902DD"/>
    <w:rsid w:val="59126F40"/>
    <w:rsid w:val="5B547612"/>
    <w:rsid w:val="5FAC7368"/>
    <w:rsid w:val="61B06CA5"/>
    <w:rsid w:val="61FF5723"/>
    <w:rsid w:val="696356FE"/>
    <w:rsid w:val="70231149"/>
    <w:rsid w:val="70681291"/>
    <w:rsid w:val="71213CDA"/>
    <w:rsid w:val="741C69DA"/>
    <w:rsid w:val="78A4608F"/>
    <w:rsid w:val="79A441B1"/>
    <w:rsid w:val="7A5679D3"/>
    <w:rsid w:val="7D53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3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left="1020"/>
    </w:pPr>
    <w:rPr>
      <w:rFonts w:ascii="宋体" w:hAnsi="宋体"/>
      <w:sz w:val="30"/>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r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unhideWhenUsed/>
    <w:qFormat/>
    <w:uiPriority w:val="0"/>
    <w:pPr>
      <w:spacing w:after="120"/>
      <w:ind w:left="420" w:leftChars="200"/>
    </w:p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List"/>
    <w:basedOn w:val="1"/>
    <w:semiHidden/>
    <w:unhideWhenUsed/>
    <w:qFormat/>
    <w:uiPriority w:val="99"/>
    <w:pPr>
      <w:ind w:left="200" w:hanging="200" w:hangingChars="200"/>
      <w:contextualSpacing/>
    </w:pPr>
  </w:style>
  <w:style w:type="paragraph" w:styleId="17">
    <w:name w:val="footnote text"/>
    <w:basedOn w:val="1"/>
    <w:qFormat/>
    <w:uiPriority w:val="0"/>
    <w:pPr>
      <w:snapToGrid w:val="0"/>
      <w:jc w:val="left"/>
    </w:pPr>
    <w:rPr>
      <w:rFonts w:ascii="Times New Roman" w:hAnsi="Times New Roman"/>
      <w:sz w:val="18"/>
    </w:r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10"/>
    <w:unhideWhenUsed/>
    <w:qFormat/>
    <w:uiPriority w:val="0"/>
    <w:pPr>
      <w:ind w:firstLine="420" w:firstLineChars="200"/>
    </w:pPr>
  </w:style>
  <w:style w:type="table" w:styleId="22">
    <w:name w:val="Table Grid"/>
    <w:basedOn w:val="2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样式5"/>
    <w:basedOn w:val="1"/>
    <w:qFormat/>
    <w:uiPriority w:val="0"/>
    <w:pPr>
      <w:spacing w:line="360" w:lineRule="auto"/>
      <w:ind w:firstLine="200" w:firstLineChars="200"/>
      <w:jc w:val="left"/>
    </w:pPr>
    <w:rPr>
      <w:sz w:val="24"/>
    </w:rPr>
  </w:style>
  <w:style w:type="paragraph" w:customStyle="1" w:styleId="26">
    <w:name w:val="样式6"/>
    <w:basedOn w:val="1"/>
    <w:qFormat/>
    <w:uiPriority w:val="0"/>
    <w:pPr>
      <w:spacing w:line="360" w:lineRule="auto"/>
      <w:ind w:firstLine="200" w:firstLineChars="200"/>
      <w:jc w:val="left"/>
    </w:pPr>
    <w:rPr>
      <w:sz w:val="24"/>
    </w:rPr>
  </w:style>
  <w:style w:type="paragraph" w:styleId="27">
    <w:name w:val="List Paragraph"/>
    <w:basedOn w:val="1"/>
    <w:qFormat/>
    <w:uiPriority w:val="1"/>
    <w:pPr>
      <w:ind w:left="528" w:firstLine="480"/>
    </w:pPr>
  </w:style>
  <w:style w:type="paragraph" w:customStyle="1" w:styleId="28">
    <w:name w:val="样式 标题 6 + 黑色"/>
    <w:basedOn w:val="8"/>
    <w:qFormat/>
    <w:uiPriority w:val="0"/>
    <w:pPr>
      <w:spacing w:before="120" w:after="60"/>
    </w:pPr>
    <w:rPr>
      <w:color w:val="000000"/>
      <w:sz w:val="28"/>
    </w:rPr>
  </w:style>
  <w:style w:type="paragraph" w:customStyle="1" w:styleId="2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
    <w:name w:val="索引 11"/>
    <w:basedOn w:val="1"/>
    <w:next w:val="1"/>
    <w:qFormat/>
    <w:uiPriority w:val="0"/>
    <w:pPr>
      <w:spacing w:line="360" w:lineRule="auto"/>
    </w:pPr>
    <w:rPr>
      <w:rFonts w:ascii="仿宋_GB2312" w:eastAsia="仿宋_GB2312"/>
      <w:sz w:val="24"/>
      <w:szCs w:val="20"/>
    </w:rPr>
  </w:style>
  <w:style w:type="paragraph" w:customStyle="1" w:styleId="31">
    <w:name w:val="纯文本1"/>
    <w:basedOn w:val="1"/>
    <w:qFormat/>
    <w:uiPriority w:val="0"/>
    <w:rPr>
      <w:rFonts w:ascii="宋体" w:hAnsi="Courier New"/>
      <w:kern w:val="0"/>
      <w:sz w:val="20"/>
      <w:szCs w:val="20"/>
    </w:rPr>
  </w:style>
  <w:style w:type="character" w:customStyle="1" w:styleId="32">
    <w:name w:val="标题 2 Char"/>
    <w:link w:val="4"/>
    <w:qFormat/>
    <w:uiPriority w:val="0"/>
    <w:rPr>
      <w:rFonts w:ascii="Arial" w:hAnsi="Arial" w:eastAsia="黑体"/>
      <w:b/>
      <w:kern w:val="0"/>
      <w:sz w:val="30"/>
      <w:szCs w:val="20"/>
    </w:rPr>
  </w:style>
  <w:style w:type="paragraph" w:customStyle="1" w:styleId="3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4">
    <w:name w:val="Table Paragraph"/>
    <w:basedOn w:val="1"/>
    <w:qFormat/>
    <w:uiPriority w:val="1"/>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38044</Words>
  <Characters>40271</Characters>
  <Lines>349</Lines>
  <Paragraphs>98</Paragraphs>
  <TotalTime>2</TotalTime>
  <ScaleCrop>false</ScaleCrop>
  <LinksUpToDate>false</LinksUpToDate>
  <CharactersWithSpaces>44883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2022-04-10T10:33:00Z</dcterms:created>
  <dc:creator>Administrator</dc:creator>
  <cp:lastModifiedBy>爱迪生</cp:lastModifiedBy>
  <cp:lastPrinted>2023-03-16T04:59:00Z</cp:lastPrinted>
  <dcterms:modified xsi:type="dcterms:W3CDTF">2023-03-20T10:20:29Z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D41146056B9743879FA7605AB7E5D6D7</vt:lpwstr>
  </property>
</Properties>
</file>