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val="0"/>
        <w:topLinePunct w:val="0"/>
        <w:bidi w:val="0"/>
        <w:spacing w:line="560" w:lineRule="exact"/>
        <w:jc w:val="center"/>
        <w:rPr>
          <w:rFonts w:hint="eastAsia" w:ascii="方正小标宋简体" w:eastAsia="方正小标宋简体"/>
          <w:b w:val="0"/>
          <w:bCs w:val="0"/>
          <w:w w:val="90"/>
          <w:sz w:val="48"/>
          <w:szCs w:val="48"/>
          <w:lang w:eastAsia="zh-CN"/>
        </w:rPr>
      </w:pPr>
    </w:p>
    <w:p>
      <w:pPr>
        <w:keepNext w:val="0"/>
        <w:keepLines w:val="0"/>
        <w:pageBreakBefore w:val="0"/>
        <w:kinsoku/>
        <w:overflowPunct w:val="0"/>
        <w:topLinePunct w:val="0"/>
        <w:bidi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keepNext w:val="0"/>
        <w:keepLines w:val="0"/>
        <w:pageBreakBefore w:val="0"/>
        <w:kinsoku/>
        <w:overflowPunct w:val="0"/>
        <w:topLinePunct w:val="0"/>
        <w:bidi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keepNext w:val="0"/>
        <w:keepLines w:val="0"/>
        <w:pageBreakBefore w:val="0"/>
        <w:kinsoku/>
        <w:overflowPunct w:val="0"/>
        <w:topLinePunct w:val="0"/>
        <w:bidi w:val="0"/>
        <w:spacing w:line="560" w:lineRule="exact"/>
        <w:rPr>
          <w:rFonts w:hint="eastAsia" w:ascii="方正小标宋简体" w:eastAsia="方正小标宋简体"/>
          <w:b w:val="0"/>
          <w:bCs w:val="0"/>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bCs/>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jc w:val="center"/>
        <w:rPr>
          <w:rFonts w:asciiTheme="minorEastAsia" w:hAnsiTheme="minorEastAsia" w:eastAsiaTheme="minorEastAsia"/>
          <w:b/>
          <w:sz w:val="36"/>
          <w:szCs w:val="36"/>
        </w:rPr>
      </w:pPr>
    </w:p>
    <w:p>
      <w:pPr>
        <w:pageBreakBefore w:val="0"/>
        <w:kinsoku/>
        <w:overflowPunct w:val="0"/>
        <w:topLinePunct w:val="0"/>
        <w:bidi w:val="0"/>
        <w:spacing w:line="560" w:lineRule="exact"/>
        <w:rPr>
          <w:rFonts w:hint="eastAsia" w:ascii="宋体" w:hAnsi="宋体" w:eastAsia="宋体" w:cs="Times New Roman"/>
          <w:b/>
          <w:bCs/>
          <w:color w:val="auto"/>
          <w:w w:val="95"/>
          <w:sz w:val="36"/>
          <w:szCs w:val="36"/>
          <w:highlight w:val="none"/>
        </w:rPr>
      </w:pPr>
      <w:bookmarkStart w:id="0" w:name="_Toc491251279"/>
    </w:p>
    <w:p>
      <w:pPr>
        <w:pageBreakBefore w:val="0"/>
        <w:kinsoku/>
        <w:overflowPunct w:val="0"/>
        <w:topLinePunct w:val="0"/>
        <w:bidi w:val="0"/>
        <w:spacing w:line="560" w:lineRule="exact"/>
        <w:ind w:firstLine="1717" w:firstLineChars="500"/>
        <w:outlineLvl w:val="0"/>
        <w:rPr>
          <w:rFonts w:hint="default" w:ascii="宋体" w:hAnsi="宋体" w:eastAsia="宋体" w:cs="Times New Roman"/>
          <w:b/>
          <w:bCs/>
          <w:color w:val="auto"/>
          <w:w w:val="95"/>
          <w:sz w:val="36"/>
          <w:szCs w:val="36"/>
          <w:highlight w:val="none"/>
          <w:lang w:val="en-US" w:eastAsia="zh-CN"/>
        </w:rPr>
      </w:pPr>
      <w:r>
        <w:rPr>
          <w:rFonts w:hint="eastAsia" w:ascii="宋体" w:hAnsi="宋体" w:eastAsia="宋体" w:cs="Times New Roman"/>
          <w:b/>
          <w:bCs/>
          <w:color w:val="auto"/>
          <w:w w:val="95"/>
          <w:sz w:val="36"/>
          <w:szCs w:val="36"/>
          <w:highlight w:val="none"/>
        </w:rPr>
        <w:t>采购文件编号：K</w:t>
      </w:r>
      <w:r>
        <w:rPr>
          <w:rFonts w:hint="eastAsia" w:ascii="宋体" w:hAnsi="宋体" w:eastAsia="宋体" w:cs="Times New Roman"/>
          <w:b/>
          <w:bCs/>
          <w:color w:val="auto"/>
          <w:w w:val="95"/>
          <w:sz w:val="36"/>
          <w:szCs w:val="36"/>
          <w:highlight w:val="none"/>
          <w:lang w:val="en-US" w:eastAsia="zh-CN"/>
        </w:rPr>
        <w:t>BQ</w:t>
      </w:r>
      <w:r>
        <w:rPr>
          <w:rFonts w:hint="eastAsia" w:ascii="宋体" w:hAnsi="宋体" w:eastAsia="宋体" w:cs="Times New Roman"/>
          <w:b/>
          <w:bCs/>
          <w:color w:val="auto"/>
          <w:w w:val="95"/>
          <w:sz w:val="36"/>
          <w:szCs w:val="36"/>
          <w:highlight w:val="none"/>
        </w:rPr>
        <w:t>-</w:t>
      </w:r>
      <w:r>
        <w:rPr>
          <w:rFonts w:hint="eastAsia" w:ascii="宋体" w:hAnsi="宋体" w:eastAsia="宋体" w:cs="Times New Roman"/>
          <w:b/>
          <w:bCs/>
          <w:color w:val="auto"/>
          <w:w w:val="95"/>
          <w:sz w:val="36"/>
          <w:szCs w:val="36"/>
          <w:highlight w:val="none"/>
          <w:lang w:val="en-US" w:eastAsia="zh-CN"/>
        </w:rPr>
        <w:t>CS</w:t>
      </w:r>
      <w:r>
        <w:rPr>
          <w:rFonts w:hint="eastAsia" w:ascii="宋体" w:hAnsi="宋体" w:eastAsia="宋体" w:cs="Times New Roman"/>
          <w:b/>
          <w:bCs/>
          <w:color w:val="auto"/>
          <w:w w:val="95"/>
          <w:sz w:val="36"/>
          <w:szCs w:val="36"/>
          <w:highlight w:val="none"/>
        </w:rPr>
        <w:t>-20</w:t>
      </w:r>
      <w:r>
        <w:rPr>
          <w:rFonts w:hint="eastAsia" w:ascii="宋体" w:hAnsi="宋体" w:eastAsia="宋体" w:cs="Times New Roman"/>
          <w:b/>
          <w:bCs/>
          <w:color w:val="auto"/>
          <w:w w:val="95"/>
          <w:sz w:val="36"/>
          <w:szCs w:val="36"/>
          <w:highlight w:val="none"/>
          <w:lang w:val="en-US" w:eastAsia="zh-CN"/>
        </w:rPr>
        <w:t>23</w:t>
      </w:r>
      <w:r>
        <w:rPr>
          <w:rFonts w:hint="eastAsia" w:ascii="宋体" w:hAnsi="宋体" w:eastAsia="宋体" w:cs="Times New Roman"/>
          <w:b/>
          <w:bCs/>
          <w:color w:val="auto"/>
          <w:w w:val="95"/>
          <w:sz w:val="36"/>
          <w:szCs w:val="36"/>
          <w:highlight w:val="none"/>
        </w:rPr>
        <w:t>-</w:t>
      </w:r>
      <w:r>
        <w:rPr>
          <w:rFonts w:hint="eastAsia" w:ascii="宋体" w:hAnsi="宋体" w:eastAsia="宋体" w:cs="Times New Roman"/>
          <w:b/>
          <w:bCs/>
          <w:color w:val="auto"/>
          <w:w w:val="95"/>
          <w:sz w:val="36"/>
          <w:szCs w:val="36"/>
          <w:highlight w:val="none"/>
          <w:lang w:val="en-US" w:eastAsia="zh-CN"/>
        </w:rPr>
        <w:t>017</w:t>
      </w:r>
    </w:p>
    <w:p>
      <w:pPr>
        <w:pageBreakBefore w:val="0"/>
        <w:kinsoku/>
        <w:topLinePunct w:val="0"/>
        <w:bidi w:val="0"/>
        <w:spacing w:line="560" w:lineRule="exact"/>
        <w:ind w:left="3511" w:leftChars="690" w:hanging="1717" w:hangingChars="500"/>
        <w:rPr>
          <w:rFonts w:hint="eastAsia"/>
        </w:rPr>
      </w:pPr>
      <w:r>
        <w:rPr>
          <w:rFonts w:hint="eastAsia" w:ascii="宋体" w:hAnsi="宋体" w:eastAsia="宋体" w:cs="Times New Roman"/>
          <w:b/>
          <w:bCs/>
          <w:color w:val="auto"/>
          <w:w w:val="95"/>
          <w:sz w:val="36"/>
          <w:szCs w:val="36"/>
          <w:highlight w:val="none"/>
        </w:rPr>
        <w:t>采购项目：白碱滩区（克拉玛依高新区）卫健委病媒消杀采购项目</w:t>
      </w:r>
    </w:p>
    <w:p>
      <w:pPr>
        <w:pageBreakBefore w:val="0"/>
        <w:kinsoku/>
        <w:overflowPunct w:val="0"/>
        <w:topLinePunct w:val="0"/>
        <w:bidi w:val="0"/>
        <w:spacing w:line="560" w:lineRule="exact"/>
        <w:rPr>
          <w:rFonts w:hint="eastAsia" w:ascii="方正小标宋简体" w:eastAsia="方正小标宋简体"/>
          <w:color w:val="auto"/>
          <w:sz w:val="36"/>
          <w:szCs w:val="36"/>
          <w:highlight w:val="none"/>
        </w:rPr>
      </w:pPr>
    </w:p>
    <w:p>
      <w:pPr>
        <w:pStyle w:val="2"/>
        <w:pageBreakBefore w:val="0"/>
        <w:kinsoku/>
        <w:topLinePunct w:val="0"/>
        <w:bidi w:val="0"/>
        <w:spacing w:line="560" w:lineRule="exact"/>
        <w:rPr>
          <w:rFonts w:hint="eastAsia" w:ascii="方正小标宋简体" w:eastAsia="方正小标宋简体"/>
          <w:color w:val="auto"/>
          <w:sz w:val="36"/>
          <w:szCs w:val="36"/>
          <w:highlight w:val="none"/>
        </w:rPr>
      </w:pPr>
    </w:p>
    <w:p>
      <w:pPr>
        <w:rPr>
          <w:rFonts w:hint="eastAsia" w:ascii="方正小标宋简体" w:eastAsia="方正小标宋简体"/>
          <w:color w:val="auto"/>
          <w:sz w:val="36"/>
          <w:szCs w:val="36"/>
          <w:highlight w:val="none"/>
        </w:rPr>
      </w:pPr>
    </w:p>
    <w:p>
      <w:pPr>
        <w:ind w:left="0" w:leftChars="0" w:firstLine="0" w:firstLineChars="0"/>
        <w:rPr>
          <w:rFonts w:hint="eastAsia" w:eastAsia="方正小标宋简体"/>
          <w:lang w:eastAsia="zh-CN"/>
        </w:rPr>
      </w:pPr>
    </w:p>
    <w:p>
      <w:pPr>
        <w:pageBreakBefore w:val="0"/>
        <w:kinsoku/>
        <w:topLinePunct w:val="0"/>
        <w:bidi w:val="0"/>
        <w:spacing w:line="560" w:lineRule="exact"/>
        <w:rPr>
          <w:rFonts w:hint="eastAsia" w:ascii="方正小标宋简体" w:eastAsia="方正小标宋简体"/>
          <w:color w:val="auto"/>
          <w:sz w:val="36"/>
          <w:szCs w:val="36"/>
          <w:highlight w:val="none"/>
        </w:rPr>
      </w:pPr>
    </w:p>
    <w:p>
      <w:pPr>
        <w:pStyle w:val="2"/>
        <w:pageBreakBefore w:val="0"/>
        <w:kinsoku/>
        <w:topLinePunct w:val="0"/>
        <w:bidi w:val="0"/>
        <w:spacing w:line="560" w:lineRule="exact"/>
        <w:rPr>
          <w:rFonts w:hint="eastAsia"/>
        </w:rPr>
      </w:pPr>
    </w:p>
    <w:p>
      <w:pPr>
        <w:pageBreakBefore w:val="0"/>
        <w:kinsoku/>
        <w:overflowPunct w:val="0"/>
        <w:topLinePunct w:val="0"/>
        <w:bidi w:val="0"/>
        <w:spacing w:line="560" w:lineRule="exact"/>
        <w:ind w:firstLine="1800" w:firstLineChars="600"/>
        <w:outlineLvl w:val="0"/>
        <w:rPr>
          <w:rFonts w:hint="eastAsia" w:ascii="方正小标宋简体" w:hAnsi="宋体" w:eastAsia="方正小标宋简体"/>
          <w:color w:val="auto"/>
          <w:sz w:val="30"/>
          <w:szCs w:val="30"/>
          <w:highlight w:val="none"/>
          <w:lang w:eastAsia="zh-CN"/>
        </w:rPr>
      </w:pPr>
      <w:r>
        <w:rPr>
          <w:rFonts w:hint="eastAsia" w:ascii="方正小标宋简体" w:hAnsi="宋体" w:eastAsia="方正小标宋简体"/>
          <w:color w:val="auto"/>
          <w:sz w:val="30"/>
          <w:szCs w:val="30"/>
          <w:highlight w:val="none"/>
          <w:lang w:eastAsia="zh-CN"/>
        </w:rPr>
        <w:t>采购人：白碱滩区（克拉玛依高新区）卫生健康委员会</w:t>
      </w:r>
    </w:p>
    <w:p>
      <w:pPr>
        <w:pageBreakBefore w:val="0"/>
        <w:kinsoku/>
        <w:overflowPunct w:val="0"/>
        <w:topLinePunct w:val="0"/>
        <w:bidi w:val="0"/>
        <w:spacing w:line="560" w:lineRule="exact"/>
        <w:ind w:firstLine="1800" w:firstLineChars="600"/>
        <w:outlineLvl w:val="0"/>
        <w:rPr>
          <w:rFonts w:hint="eastAsia" w:ascii="方正小标宋简体" w:eastAsia="方正小标宋简体"/>
          <w:color w:val="auto"/>
          <w:sz w:val="30"/>
          <w:szCs w:val="30"/>
          <w:highlight w:val="none"/>
          <w:lang w:eastAsia="zh-CN"/>
        </w:rPr>
      </w:pPr>
      <w:r>
        <w:rPr>
          <w:rFonts w:hint="eastAsia" w:ascii="方正小标宋简体" w:hAnsi="宋体" w:eastAsia="方正小标宋简体"/>
          <w:color w:val="auto"/>
          <w:sz w:val="30"/>
          <w:szCs w:val="30"/>
          <w:highlight w:val="none"/>
        </w:rPr>
        <w:t>代理机构：</w:t>
      </w:r>
      <w:r>
        <w:rPr>
          <w:rFonts w:hint="eastAsia" w:ascii="方正小标宋简体" w:hAnsi="宋体" w:eastAsia="方正小标宋简体"/>
          <w:color w:val="auto"/>
          <w:sz w:val="30"/>
          <w:szCs w:val="30"/>
          <w:highlight w:val="none"/>
          <w:lang w:eastAsia="zh-CN"/>
        </w:rPr>
        <w:t>白碱滩区（克拉玛依高新区）政府采购中心</w:t>
      </w:r>
    </w:p>
    <w:p>
      <w:pPr>
        <w:pageBreakBefore w:val="0"/>
        <w:kinsoku/>
        <w:overflowPunct w:val="0"/>
        <w:topLinePunct w:val="0"/>
        <w:bidi w:val="0"/>
        <w:spacing w:line="560" w:lineRule="exact"/>
        <w:rPr>
          <w:rFonts w:hint="eastAsia" w:ascii="方正小标宋简体" w:hAnsi="宋体" w:eastAsia="方正小标宋简体"/>
          <w:color w:val="auto"/>
          <w:sz w:val="30"/>
          <w:szCs w:val="30"/>
          <w:highlight w:val="none"/>
        </w:rPr>
      </w:pPr>
    </w:p>
    <w:p>
      <w:pPr>
        <w:pStyle w:val="2"/>
        <w:rPr>
          <w:rFonts w:hint="eastAsia" w:ascii="方正小标宋简体" w:eastAsia="方正小标宋简体"/>
          <w:b w:val="0"/>
          <w:bCs w:val="0"/>
          <w:sz w:val="36"/>
          <w:szCs w:val="36"/>
          <w:lang w:val="en-US" w:eastAsia="zh-CN"/>
        </w:rPr>
      </w:pPr>
    </w:p>
    <w:p>
      <w:pPr>
        <w:rPr>
          <w:rFonts w:hint="eastAsia"/>
          <w:lang w:val="en-US" w:eastAsia="zh-CN"/>
        </w:rPr>
      </w:pPr>
    </w:p>
    <w:p>
      <w:pPr>
        <w:overflowPunct w:val="0"/>
        <w:spacing w:line="560" w:lineRule="exact"/>
        <w:jc w:val="center"/>
        <w:rPr>
          <w:rFonts w:hint="default" w:ascii="方正小标宋_GBK" w:eastAsia="方正小标宋简体"/>
          <w:b w:val="0"/>
          <w:bCs w:val="0"/>
          <w:sz w:val="44"/>
          <w:szCs w:val="44"/>
          <w:lang w:val="en-US" w:eastAsia="zh-CN"/>
        </w:rPr>
        <w:sectPr>
          <w:footerReference r:id="rId5" w:type="default"/>
          <w:pgSz w:w="11907" w:h="16840"/>
          <w:pgMar w:top="1134" w:right="1191" w:bottom="1134" w:left="1304" w:header="964" w:footer="992" w:gutter="0"/>
          <w:pgNumType w:fmt="numberInDash" w:start="1"/>
          <w:cols w:space="720" w:num="1"/>
          <w:docGrid w:linePitch="312" w:charSpace="0"/>
        </w:sectPr>
      </w:pPr>
      <w:r>
        <w:rPr>
          <w:rFonts w:hint="eastAsia" w:ascii="方正小标宋简体" w:hAnsi="宋体" w:eastAsia="方正小标宋简体"/>
          <w:b w:val="0"/>
          <w:bCs w:val="0"/>
          <w:sz w:val="36"/>
          <w:szCs w:val="36"/>
        </w:rPr>
        <w:t>202</w:t>
      </w:r>
      <w:r>
        <w:rPr>
          <w:rFonts w:hint="eastAsia" w:ascii="方正小标宋简体" w:hAnsi="宋体" w:eastAsia="方正小标宋简体"/>
          <w:b w:val="0"/>
          <w:bCs w:val="0"/>
          <w:sz w:val="36"/>
          <w:szCs w:val="36"/>
          <w:lang w:val="en-US" w:eastAsia="zh-CN"/>
        </w:rPr>
        <w:t>3</w:t>
      </w:r>
      <w:r>
        <w:rPr>
          <w:rFonts w:hint="eastAsia" w:ascii="方正小标宋简体" w:hAnsi="宋体" w:eastAsia="方正小标宋简体"/>
          <w:b w:val="0"/>
          <w:bCs w:val="0"/>
          <w:sz w:val="36"/>
          <w:szCs w:val="36"/>
        </w:rPr>
        <w:t>年</w:t>
      </w:r>
      <w:r>
        <w:rPr>
          <w:rFonts w:hint="eastAsia" w:ascii="方正小标宋简体" w:hAnsi="宋体" w:eastAsia="方正小标宋简体"/>
          <w:b w:val="0"/>
          <w:bCs w:val="0"/>
          <w:sz w:val="36"/>
          <w:szCs w:val="36"/>
          <w:lang w:val="en-US" w:eastAsia="zh-CN"/>
        </w:rPr>
        <w:t>4</w:t>
      </w:r>
      <w:r>
        <w:rPr>
          <w:rFonts w:hint="eastAsia" w:ascii="方正小标宋简体" w:hAnsi="宋体" w:eastAsia="方正小标宋简体"/>
          <w:b w:val="0"/>
          <w:bCs w:val="0"/>
          <w:sz w:val="36"/>
          <w:szCs w:val="36"/>
        </w:rPr>
        <w:t>月</w:t>
      </w:r>
      <w:r>
        <w:rPr>
          <w:rFonts w:hint="eastAsia" w:ascii="方正小标宋简体" w:hAnsi="宋体" w:eastAsia="方正小标宋简体"/>
          <w:b w:val="0"/>
          <w:bCs w:val="0"/>
          <w:sz w:val="36"/>
          <w:szCs w:val="36"/>
          <w:lang w:val="en-US" w:eastAsia="zh-CN"/>
        </w:rPr>
        <w:t>3日</w:t>
      </w:r>
    </w:p>
    <w:p>
      <w:pPr>
        <w:pageBreakBefore w:val="0"/>
        <w:kinsoku/>
        <w:topLinePunct w:val="0"/>
        <w:bidi w:val="0"/>
        <w:spacing w:line="560" w:lineRule="exact"/>
        <w:jc w:val="center"/>
        <w:outlineLvl w:val="0"/>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关于质疑及资格审查须知</w:t>
      </w:r>
    </w:p>
    <w:p>
      <w:pPr>
        <w:pageBreakBefore w:val="0"/>
        <w:kinsoku/>
        <w:topLinePunct w:val="0"/>
        <w:bidi w:val="0"/>
        <w:spacing w:line="560" w:lineRule="exact"/>
        <w:ind w:firstLine="707" w:firstLineChars="221"/>
        <w:rPr>
          <w:rFonts w:hint="eastAsia" w:ascii="仿宋" w:hAnsi="仿宋" w:eastAsia="仿宋"/>
          <w:color w:val="auto"/>
          <w:sz w:val="32"/>
          <w:szCs w:val="32"/>
          <w:highlight w:val="none"/>
        </w:rPr>
      </w:pPr>
    </w:p>
    <w:p>
      <w:pPr>
        <w:pageBreakBefore w:val="0"/>
        <w:kinsoku/>
        <w:topLinePunct w:val="0"/>
        <w:bidi w:val="0"/>
        <w:spacing w:line="560" w:lineRule="exact"/>
        <w:ind w:firstLine="707" w:firstLineChars="221"/>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一、质疑须知</w:t>
      </w:r>
    </w:p>
    <w:p>
      <w:pPr>
        <w:pageBreakBefore w:val="0"/>
        <w:kinsoku/>
        <w:topLinePunct w:val="0"/>
        <w:bidi w:val="0"/>
        <w:spacing w:line="560" w:lineRule="exact"/>
        <w:ind w:firstLine="707" w:firstLineChars="22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投标人对招标文件、招标过程、招标结果有异议可在有效期内依法向</w:t>
      </w:r>
      <w:r>
        <w:rPr>
          <w:rFonts w:hint="eastAsia" w:ascii="仿宋" w:hAnsi="仿宋" w:eastAsia="仿宋"/>
          <w:color w:val="auto"/>
          <w:sz w:val="32"/>
          <w:szCs w:val="32"/>
          <w:highlight w:val="none"/>
          <w:lang w:eastAsia="zh-CN"/>
        </w:rPr>
        <w:t>白碱滩区（克拉玛依高新区）政府采购中心</w:t>
      </w:r>
      <w:r>
        <w:rPr>
          <w:rFonts w:hint="eastAsia" w:ascii="仿宋" w:hAnsi="仿宋" w:eastAsia="仿宋"/>
          <w:color w:val="auto"/>
          <w:sz w:val="32"/>
          <w:szCs w:val="32"/>
          <w:highlight w:val="none"/>
        </w:rPr>
        <w:t>提出有效质疑，有效质疑应包括质疑人全称、被质疑人全称、被质疑采购项目的名称和编号、质疑的具体事项（包括事实、理由和法律依据）、有效合法的证据材料、有效联系人和联系方式。</w:t>
      </w:r>
      <w:r>
        <w:rPr>
          <w:rFonts w:hint="eastAsia" w:ascii="仿宋" w:hAnsi="仿宋" w:eastAsia="仿宋"/>
          <w:color w:val="auto"/>
          <w:sz w:val="32"/>
          <w:szCs w:val="32"/>
          <w:highlight w:val="none"/>
          <w:lang w:eastAsia="zh-CN"/>
        </w:rPr>
        <w:t>白碱滩区（克拉玛依高新区）政府采购中心</w:t>
      </w:r>
      <w:r>
        <w:rPr>
          <w:rFonts w:hint="eastAsia" w:ascii="仿宋" w:hAnsi="仿宋" w:eastAsia="仿宋"/>
          <w:color w:val="auto"/>
          <w:sz w:val="32"/>
          <w:szCs w:val="32"/>
          <w:highlight w:val="none"/>
        </w:rPr>
        <w:t>将召集相关责任人研究质疑事项并做出回复，如质疑人对回复意见仍有异议，可向区财政局政府采购管理办公室投诉，对投诉处理决定不服，可以依法申请行政复议或者向人民法院提起行政诉讼。（具体详见第五篇投标人须知）</w:t>
      </w:r>
    </w:p>
    <w:p>
      <w:pPr>
        <w:pageBreakBefore w:val="0"/>
        <w:kinsoku/>
        <w:topLinePunct w:val="0"/>
        <w:bidi w:val="0"/>
        <w:spacing w:line="560" w:lineRule="exact"/>
        <w:ind w:firstLine="707" w:firstLineChars="221"/>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二、资格审查须知</w:t>
      </w:r>
    </w:p>
    <w:p>
      <w:pPr>
        <w:pageBreakBefore w:val="0"/>
        <w:kinsoku/>
        <w:topLinePunct w:val="0"/>
        <w:bidi w:val="0"/>
        <w:spacing w:line="560" w:lineRule="exact"/>
        <w:ind w:firstLine="707" w:firstLineChars="221"/>
        <w:rPr>
          <w:rFonts w:ascii="仿宋_GB2312" w:eastAsia="仿宋_GB2312"/>
          <w:color w:val="auto"/>
          <w:sz w:val="32"/>
          <w:szCs w:val="32"/>
          <w:highlight w:val="none"/>
        </w:rPr>
      </w:pPr>
      <w:r>
        <w:rPr>
          <w:rFonts w:hint="eastAsia" w:ascii="仿宋" w:hAnsi="仿宋" w:eastAsia="仿宋"/>
          <w:color w:val="auto"/>
          <w:sz w:val="32"/>
          <w:szCs w:val="32"/>
          <w:highlight w:val="none"/>
        </w:rPr>
        <w:t>根据政府采购相关规定，在投标报名时，除发布资格预审公告的项目，</w:t>
      </w:r>
      <w:r>
        <w:rPr>
          <w:rFonts w:hint="eastAsia" w:ascii="仿宋" w:hAnsi="仿宋" w:eastAsia="仿宋"/>
          <w:color w:val="auto"/>
          <w:sz w:val="32"/>
          <w:szCs w:val="32"/>
          <w:highlight w:val="none"/>
          <w:lang w:eastAsia="zh-CN"/>
        </w:rPr>
        <w:t>白碱滩区（克拉玛依高新区）</w:t>
      </w:r>
      <w:r>
        <w:rPr>
          <w:rFonts w:hint="eastAsia" w:ascii="仿宋" w:hAnsi="仿宋" w:eastAsia="仿宋"/>
          <w:color w:val="auto"/>
          <w:sz w:val="32"/>
          <w:szCs w:val="32"/>
          <w:highlight w:val="none"/>
        </w:rPr>
        <w:t>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keepNext w:val="0"/>
        <w:keepLines w:val="0"/>
        <w:pageBreakBefore w:val="0"/>
        <w:widowControl w:val="0"/>
        <w:tabs>
          <w:tab w:val="left" w:pos="1260"/>
          <w:tab w:val="left" w:pos="1685"/>
          <w:tab w:val="right" w:leader="dot" w:pos="8400"/>
        </w:tabs>
        <w:kinsoku/>
        <w:wordWrap/>
        <w:overflowPunct/>
        <w:topLinePunct w:val="0"/>
        <w:autoSpaceDE/>
        <w:autoSpaceDN/>
        <w:bidi w:val="0"/>
        <w:adjustRightInd/>
        <w:snapToGrid/>
        <w:spacing w:line="560" w:lineRule="exact"/>
        <w:ind w:firstLine="0"/>
        <w:jc w:val="center"/>
        <w:textAlignment w:val="auto"/>
        <w:outlineLvl w:val="0"/>
        <w:rPr>
          <w:rFonts w:hint="eastAsia"/>
          <w:color w:val="auto"/>
          <w:highlight w:val="none"/>
        </w:rPr>
      </w:pPr>
      <w:r>
        <w:rPr>
          <w:rFonts w:ascii="黑体" w:hAnsi="宋体" w:eastAsia="黑体"/>
          <w:b/>
          <w:color w:val="auto"/>
          <w:sz w:val="36"/>
          <w:szCs w:val="36"/>
          <w:highlight w:val="none"/>
        </w:rPr>
        <w:br w:type="page"/>
      </w:r>
      <w:bookmarkStart w:id="1" w:name="_Toc491251277"/>
      <w:r>
        <w:rPr>
          <w:rFonts w:hint="eastAsia" w:ascii="方正小标宋简体" w:hAnsi="仿宋" w:eastAsia="方正小标宋简体"/>
          <w:b/>
          <w:color w:val="auto"/>
          <w:kern w:val="44"/>
          <w:sz w:val="36"/>
          <w:szCs w:val="36"/>
          <w:highlight w:val="none"/>
          <w:lang w:val="en-US" w:eastAsia="zh-CN" w:bidi="ar-SA"/>
        </w:rPr>
        <w:t>第一篇   投标邀请书</w:t>
      </w:r>
      <w:bookmarkEnd w:id="1"/>
    </w:p>
    <w:p>
      <w:pPr>
        <w:pStyle w:val="28"/>
        <w:pageBreakBefore w:val="0"/>
        <w:kinsoku/>
        <w:topLinePunct w:val="0"/>
        <w:bidi w:val="0"/>
        <w:spacing w:line="560" w:lineRule="exact"/>
        <w:ind w:left="0" w:leftChars="0" w:firstLine="480" w:firstLineChars="200"/>
        <w:rPr>
          <w:rFonts w:hint="eastAsia"/>
          <w:color w:val="auto"/>
          <w:highlight w:val="none"/>
          <w:lang w:val="en-US" w:eastAsia="zh-CN"/>
        </w:rPr>
      </w:pPr>
      <w:bookmarkStart w:id="2" w:name="_Toc491251278"/>
      <w:r>
        <w:rPr>
          <w:rFonts w:hint="eastAsia"/>
          <w:color w:val="auto"/>
          <w:highlight w:val="none"/>
          <w:lang w:val="en-US" w:eastAsia="zh-CN"/>
        </w:rPr>
        <w:t>白碱滩区（克拉玛依高新区）政府采购中心受白碱滩区（克拉玛依高新区）卫生健康委员会委托，对白碱滩区（克拉玛依高新区）卫健委病媒消杀采购项目以竞争性磋商方式采购，欢迎有资格的供应商参加投标。</w:t>
      </w:r>
    </w:p>
    <w:p>
      <w:pPr>
        <w:pStyle w:val="26"/>
        <w:pageBreakBefore w:val="0"/>
        <w:kinsoku/>
        <w:topLinePunct w:val="0"/>
        <w:bidi w:val="0"/>
        <w:spacing w:line="560" w:lineRule="exact"/>
        <w:ind w:firstLine="480"/>
        <w:rPr>
          <w:rFonts w:hint="eastAsia"/>
          <w:color w:val="auto"/>
          <w:highlight w:val="none"/>
        </w:rPr>
      </w:pPr>
      <w:r>
        <w:rPr>
          <w:rFonts w:hint="eastAsia"/>
          <w:color w:val="auto"/>
          <w:highlight w:val="none"/>
        </w:rPr>
        <w:t>一、招标项目内容</w:t>
      </w:r>
      <w:bookmarkEnd w:id="2"/>
    </w:p>
    <w:tbl>
      <w:tblPr>
        <w:tblStyle w:val="1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3187"/>
        <w:gridCol w:w="2025"/>
        <w:gridCol w:w="1825"/>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06" w:type="dxa"/>
            <w:noWrap w:val="0"/>
            <w:vAlign w:val="center"/>
          </w:tcPr>
          <w:p>
            <w:pPr>
              <w:pStyle w:val="6"/>
              <w:pageBreakBefore w:val="0"/>
              <w:kinsoku/>
              <w:topLinePunct w:val="0"/>
              <w:bidi w:val="0"/>
              <w:spacing w:line="560" w:lineRule="exact"/>
              <w:ind w:left="0" w:leftChars="0" w:firstLine="0" w:firstLineChars="0"/>
              <w:jc w:val="center"/>
              <w:rPr>
                <w:rFonts w:hint="eastAsia" w:ascii="仿宋" w:hAnsi="仿宋" w:eastAsia="仿宋"/>
                <w:b/>
                <w:color w:val="auto"/>
                <w:szCs w:val="24"/>
                <w:highlight w:val="none"/>
              </w:rPr>
            </w:pPr>
            <w:r>
              <w:rPr>
                <w:rFonts w:hint="eastAsia" w:ascii="仿宋" w:hAnsi="仿宋" w:eastAsia="仿宋"/>
                <w:b/>
                <w:color w:val="auto"/>
                <w:szCs w:val="24"/>
                <w:highlight w:val="none"/>
              </w:rPr>
              <w:t>序号</w:t>
            </w:r>
          </w:p>
        </w:tc>
        <w:tc>
          <w:tcPr>
            <w:tcW w:w="3187" w:type="dxa"/>
            <w:noWrap w:val="0"/>
            <w:vAlign w:val="center"/>
          </w:tcPr>
          <w:p>
            <w:pPr>
              <w:pStyle w:val="6"/>
              <w:pageBreakBefore w:val="0"/>
              <w:kinsoku/>
              <w:topLinePunct w:val="0"/>
              <w:bidi w:val="0"/>
              <w:spacing w:line="560" w:lineRule="exact"/>
              <w:ind w:left="0"/>
              <w:jc w:val="center"/>
              <w:rPr>
                <w:rFonts w:hint="eastAsia" w:ascii="仿宋" w:hAnsi="仿宋" w:eastAsia="仿宋"/>
                <w:b/>
                <w:color w:val="auto"/>
                <w:szCs w:val="24"/>
                <w:highlight w:val="none"/>
              </w:rPr>
            </w:pPr>
            <w:r>
              <w:rPr>
                <w:rFonts w:hint="eastAsia" w:ascii="仿宋" w:hAnsi="仿宋" w:eastAsia="仿宋"/>
                <w:b/>
                <w:color w:val="auto"/>
                <w:szCs w:val="24"/>
                <w:highlight w:val="none"/>
              </w:rPr>
              <w:t>项目名称</w:t>
            </w:r>
          </w:p>
        </w:tc>
        <w:tc>
          <w:tcPr>
            <w:tcW w:w="2025" w:type="dxa"/>
            <w:noWrap w:val="0"/>
            <w:vAlign w:val="center"/>
          </w:tcPr>
          <w:p>
            <w:pPr>
              <w:pStyle w:val="6"/>
              <w:pageBreakBefore w:val="0"/>
              <w:kinsoku/>
              <w:topLinePunct w:val="0"/>
              <w:bidi w:val="0"/>
              <w:spacing w:line="560" w:lineRule="exact"/>
              <w:ind w:left="0"/>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采购预算</w:t>
            </w:r>
          </w:p>
        </w:tc>
        <w:tc>
          <w:tcPr>
            <w:tcW w:w="1825" w:type="dxa"/>
            <w:noWrap w:val="0"/>
            <w:vAlign w:val="center"/>
          </w:tcPr>
          <w:p>
            <w:pPr>
              <w:pStyle w:val="6"/>
              <w:pageBreakBefore w:val="0"/>
              <w:kinsoku/>
              <w:topLinePunct w:val="0"/>
              <w:bidi w:val="0"/>
              <w:spacing w:line="560" w:lineRule="exact"/>
              <w:ind w:left="0" w:leftChars="0" w:firstLine="241" w:firstLineChars="100"/>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服务年限</w:t>
            </w:r>
          </w:p>
        </w:tc>
        <w:tc>
          <w:tcPr>
            <w:tcW w:w="1557" w:type="dxa"/>
            <w:noWrap w:val="0"/>
            <w:vAlign w:val="center"/>
          </w:tcPr>
          <w:p>
            <w:pPr>
              <w:pStyle w:val="6"/>
              <w:pageBreakBefore w:val="0"/>
              <w:kinsoku/>
              <w:topLinePunct w:val="0"/>
              <w:bidi w:val="0"/>
              <w:spacing w:line="560" w:lineRule="exact"/>
              <w:ind w:left="0"/>
              <w:jc w:val="center"/>
              <w:rPr>
                <w:rFonts w:hint="eastAsia" w:ascii="仿宋" w:hAnsi="仿宋" w:eastAsia="仿宋"/>
                <w:b/>
                <w:color w:val="auto"/>
                <w:szCs w:val="24"/>
                <w:highlight w:val="none"/>
              </w:rPr>
            </w:pPr>
            <w:r>
              <w:rPr>
                <w:rFonts w:hint="eastAsia" w:ascii="仿宋" w:hAnsi="仿宋" w:eastAsia="仿宋"/>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106" w:type="dxa"/>
            <w:noWrap w:val="0"/>
            <w:vAlign w:val="center"/>
          </w:tcPr>
          <w:p>
            <w:pPr>
              <w:pStyle w:val="6"/>
              <w:pageBreakBefore w:val="0"/>
              <w:kinsoku/>
              <w:topLinePunct w:val="0"/>
              <w:bidi w:val="0"/>
              <w:spacing w:line="560" w:lineRule="exact"/>
              <w:ind w:lef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w:t>
            </w:r>
          </w:p>
        </w:tc>
        <w:tc>
          <w:tcPr>
            <w:tcW w:w="3187" w:type="dxa"/>
            <w:noWrap w:val="0"/>
            <w:vAlign w:val="center"/>
          </w:tcPr>
          <w:p>
            <w:pPr>
              <w:pStyle w:val="6"/>
              <w:pageBreakBefore w:val="0"/>
              <w:kinsoku/>
              <w:topLinePunct w:val="0"/>
              <w:bidi w:val="0"/>
              <w:spacing w:line="560" w:lineRule="exact"/>
              <w:ind w:left="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白碱滩区（克拉玛依高新区）卫健委病媒消杀采购项目</w:t>
            </w:r>
          </w:p>
        </w:tc>
        <w:tc>
          <w:tcPr>
            <w:tcW w:w="2025" w:type="dxa"/>
            <w:noWrap w:val="0"/>
            <w:vAlign w:val="center"/>
          </w:tcPr>
          <w:p>
            <w:pPr>
              <w:pStyle w:val="6"/>
              <w:pageBreakBefore w:val="0"/>
              <w:kinsoku/>
              <w:topLinePunct w:val="0"/>
              <w:bidi w:val="0"/>
              <w:spacing w:line="560" w:lineRule="exact"/>
              <w:ind w:left="0"/>
              <w:jc w:val="both"/>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190万元</w:t>
            </w:r>
          </w:p>
        </w:tc>
        <w:tc>
          <w:tcPr>
            <w:tcW w:w="1825" w:type="dxa"/>
            <w:noWrap w:val="0"/>
            <w:vAlign w:val="center"/>
          </w:tcPr>
          <w:p>
            <w:pPr>
              <w:pStyle w:val="6"/>
              <w:pageBreakBefore w:val="0"/>
              <w:kinsoku/>
              <w:topLinePunct w:val="0"/>
              <w:bidi w:val="0"/>
              <w:spacing w:line="560" w:lineRule="exact"/>
              <w:ind w:left="0"/>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一年</w:t>
            </w:r>
          </w:p>
        </w:tc>
        <w:tc>
          <w:tcPr>
            <w:tcW w:w="1557" w:type="dxa"/>
            <w:noWrap w:val="0"/>
            <w:vAlign w:val="center"/>
          </w:tcPr>
          <w:p>
            <w:pPr>
              <w:pStyle w:val="6"/>
              <w:pageBreakBefore w:val="0"/>
              <w:kinsoku/>
              <w:topLinePunct w:val="0"/>
              <w:bidi w:val="0"/>
              <w:spacing w:line="560" w:lineRule="exact"/>
              <w:ind w:left="0"/>
              <w:rPr>
                <w:rFonts w:hint="eastAsia" w:ascii="仿宋" w:hAnsi="仿宋" w:eastAsia="仿宋" w:cs="Times New Roman"/>
                <w:color w:val="auto"/>
                <w:kern w:val="2"/>
                <w:sz w:val="24"/>
                <w:szCs w:val="24"/>
                <w:highlight w:val="none"/>
                <w:lang w:val="en-US" w:eastAsia="zh-CN" w:bidi="ar-SA"/>
              </w:rPr>
            </w:pPr>
          </w:p>
        </w:tc>
      </w:tr>
    </w:tbl>
    <w:p>
      <w:pPr>
        <w:pStyle w:val="26"/>
        <w:keepNext w:val="0"/>
        <w:keepLines w:val="0"/>
        <w:pageBreakBefore w:val="0"/>
        <w:kinsoku/>
        <w:topLinePunct w:val="0"/>
        <w:bidi w:val="0"/>
        <w:spacing w:line="560" w:lineRule="exact"/>
        <w:ind w:firstLine="562"/>
      </w:pPr>
      <w:r>
        <w:rPr>
          <w:rFonts w:hint="eastAsia"/>
        </w:rPr>
        <w:t>二、资金来源</w:t>
      </w:r>
      <w:bookmarkEnd w:id="0"/>
    </w:p>
    <w:p>
      <w:pPr>
        <w:pStyle w:val="28"/>
        <w:keepNext w:val="0"/>
        <w:keepLines w:val="0"/>
        <w:pageBreakBefore w:val="0"/>
        <w:kinsoku/>
        <w:topLinePunct w:val="0"/>
        <w:bidi w:val="0"/>
        <w:spacing w:line="560" w:lineRule="exact"/>
        <w:ind w:firstLine="480"/>
      </w:pPr>
      <w:bookmarkStart w:id="3" w:name="_Toc491251280"/>
      <w:r>
        <w:rPr>
          <w:rFonts w:hint="eastAsia"/>
        </w:rPr>
        <w:t>财政预算资金。</w:t>
      </w:r>
    </w:p>
    <w:p>
      <w:pPr>
        <w:pStyle w:val="26"/>
        <w:keepNext w:val="0"/>
        <w:keepLines w:val="0"/>
        <w:pageBreakBefore w:val="0"/>
        <w:numPr>
          <w:ilvl w:val="0"/>
          <w:numId w:val="2"/>
        </w:numPr>
        <w:kinsoku/>
        <w:topLinePunct w:val="0"/>
        <w:bidi w:val="0"/>
        <w:spacing w:line="560" w:lineRule="exact"/>
        <w:ind w:firstLine="562"/>
      </w:pPr>
      <w:r>
        <w:rPr>
          <w:rFonts w:hint="eastAsia"/>
        </w:rPr>
        <w:t>投标人资格要求</w:t>
      </w:r>
      <w:bookmarkEnd w:id="3"/>
    </w:p>
    <w:p>
      <w:pPr>
        <w:pStyle w:val="28"/>
        <w:keepNext w:val="0"/>
        <w:keepLines w:val="0"/>
        <w:pageBreakBefore w:val="0"/>
        <w:kinsoku/>
        <w:topLinePunct w:val="0"/>
        <w:bidi w:val="0"/>
        <w:spacing w:line="560" w:lineRule="exact"/>
        <w:ind w:firstLine="480"/>
      </w:pPr>
      <w:r>
        <w:rPr>
          <w:rFonts w:hint="eastAsia"/>
        </w:rPr>
        <w:t>（一）资格条件</w:t>
      </w:r>
    </w:p>
    <w:p>
      <w:pPr>
        <w:pStyle w:val="28"/>
        <w:keepNext w:val="0"/>
        <w:keepLines w:val="0"/>
        <w:pageBreakBefore w:val="0"/>
        <w:kinsoku/>
        <w:topLinePunct w:val="0"/>
        <w:bidi w:val="0"/>
        <w:spacing w:line="560" w:lineRule="exact"/>
        <w:ind w:firstLine="480"/>
      </w:pPr>
      <w:r>
        <w:rPr>
          <w:rFonts w:hint="eastAsia"/>
        </w:rPr>
        <w:t>1.具有独立承担民事责任的能力；</w:t>
      </w:r>
    </w:p>
    <w:p>
      <w:pPr>
        <w:pStyle w:val="28"/>
        <w:keepNext w:val="0"/>
        <w:keepLines w:val="0"/>
        <w:pageBreakBefore w:val="0"/>
        <w:kinsoku/>
        <w:topLinePunct w:val="0"/>
        <w:bidi w:val="0"/>
        <w:spacing w:line="560" w:lineRule="exact"/>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2"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2"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8"/>
        <w:keepNext w:val="0"/>
        <w:keepLines w:val="0"/>
        <w:pageBreakBefore w:val="0"/>
        <w:kinsoku/>
        <w:topLinePunct w:val="0"/>
        <w:bidi w:val="0"/>
        <w:spacing w:line="560" w:lineRule="exact"/>
        <w:ind w:firstLine="480"/>
      </w:pPr>
      <w:r>
        <w:rPr>
          <w:rFonts w:hint="eastAsia"/>
        </w:rPr>
        <w:t>3.具有履行合同所必需的设备和专业技术能力</w:t>
      </w:r>
    </w:p>
    <w:p>
      <w:pPr>
        <w:pStyle w:val="28"/>
        <w:keepNext w:val="0"/>
        <w:keepLines w:val="0"/>
        <w:pageBreakBefore w:val="0"/>
        <w:kinsoku/>
        <w:topLinePunct w:val="0"/>
        <w:bidi w:val="0"/>
        <w:spacing w:line="560" w:lineRule="exact"/>
        <w:ind w:firstLine="480"/>
        <w:rPr>
          <w:rFonts w:hint="eastAsia"/>
        </w:rPr>
      </w:pPr>
      <w:r>
        <w:rPr>
          <w:rFonts w:hint="eastAsia"/>
        </w:rPr>
        <w:t>4.参加政府采购活动前三年内，未因违法经营受到刑事处罚或者责令停产停业、吊销许可证或者执照、较大数额罚款等行政处罚。</w:t>
      </w:r>
    </w:p>
    <w:p>
      <w:pPr>
        <w:pStyle w:val="2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color w:val="FF0000"/>
          <w:highlight w:val="none"/>
          <w:lang w:val="en-US" w:eastAsia="zh-CN"/>
        </w:rPr>
        <w:t>5.</w:t>
      </w:r>
      <w:r>
        <w:rPr>
          <w:rFonts w:hint="default" w:ascii="Times New Roman" w:hAnsi="Times New Roman" w:cs="Times New Roman"/>
          <w:color w:val="FF0000"/>
          <w:highlight w:val="none"/>
        </w:rPr>
        <w:t>所提供的药品必须具有农药生产许可证、质量合格证、农药登记证。</w:t>
      </w:r>
    </w:p>
    <w:p>
      <w:pPr>
        <w:pStyle w:val="28"/>
        <w:keepNext w:val="0"/>
        <w:keepLines w:val="0"/>
        <w:pageBreakBefore w:val="0"/>
        <w:kinsoku/>
        <w:topLinePunct w:val="0"/>
        <w:bidi w:val="0"/>
        <w:spacing w:line="560" w:lineRule="exact"/>
        <w:ind w:firstLine="480"/>
      </w:pPr>
      <w:r>
        <w:rPr>
          <w:rFonts w:hint="eastAsia"/>
        </w:rPr>
        <w:t>（二）联合体投标</w:t>
      </w:r>
    </w:p>
    <w:p>
      <w:pPr>
        <w:pStyle w:val="28"/>
        <w:keepNext w:val="0"/>
        <w:keepLines w:val="0"/>
        <w:pageBreakBefore w:val="0"/>
        <w:kinsoku/>
        <w:topLinePunct w:val="0"/>
        <w:bidi w:val="0"/>
        <w:spacing w:line="560" w:lineRule="exact"/>
        <w:ind w:firstLine="480"/>
      </w:pPr>
      <w:r>
        <w:rPr>
          <w:rFonts w:hint="eastAsia"/>
        </w:rPr>
        <w:t>本项目不接受联合体投标</w:t>
      </w:r>
    </w:p>
    <w:p>
      <w:pPr>
        <w:pStyle w:val="28"/>
        <w:keepNext w:val="0"/>
        <w:keepLines w:val="0"/>
        <w:pageBreakBefore w:val="0"/>
        <w:kinsoku/>
        <w:topLinePunct w:val="0"/>
        <w:bidi w:val="0"/>
        <w:spacing w:line="560" w:lineRule="exact"/>
        <w:ind w:firstLine="480"/>
      </w:pPr>
      <w:r>
        <w:rPr>
          <w:rFonts w:hint="eastAsia"/>
        </w:rPr>
        <w:t>（三）关联企业投标</w:t>
      </w:r>
    </w:p>
    <w:p>
      <w:pPr>
        <w:pStyle w:val="28"/>
        <w:keepNext w:val="0"/>
        <w:keepLines w:val="0"/>
        <w:pageBreakBefore w:val="0"/>
        <w:kinsoku/>
        <w:topLinePunct w:val="0"/>
        <w:bidi w:val="0"/>
        <w:spacing w:line="560" w:lineRule="exact"/>
        <w:ind w:firstLine="480"/>
      </w:pPr>
      <w:r>
        <w:rPr>
          <w:rFonts w:hint="eastAsia"/>
        </w:rPr>
        <w:t>为确保政府采购公平、公正，禁止关联企业参与同一项目投标。</w:t>
      </w:r>
    </w:p>
    <w:p>
      <w:pPr>
        <w:pStyle w:val="26"/>
        <w:keepNext w:val="0"/>
        <w:keepLines w:val="0"/>
        <w:pageBreakBefore w:val="0"/>
        <w:kinsoku/>
        <w:topLinePunct w:val="0"/>
        <w:bidi w:val="0"/>
        <w:spacing w:line="560" w:lineRule="exact"/>
        <w:ind w:firstLine="562"/>
      </w:pPr>
      <w:bookmarkStart w:id="4" w:name="_Toc492654782"/>
      <w:r>
        <w:rPr>
          <w:rFonts w:hint="eastAsia"/>
        </w:rPr>
        <w:t>四、投标、开标有关说明</w:t>
      </w:r>
      <w:bookmarkEnd w:id="4"/>
    </w:p>
    <w:p>
      <w:pPr>
        <w:pStyle w:val="28"/>
        <w:rPr>
          <w:rFonts w:hint="eastAsia"/>
        </w:rPr>
      </w:pPr>
      <w:bookmarkStart w:id="5" w:name="_Toc492654784"/>
      <w:bookmarkStart w:id="6" w:name="_Toc492654785"/>
      <w:r>
        <w:rPr>
          <w:rFonts w:hint="eastAsia"/>
        </w:rPr>
        <w:t>（一）凡有意参加投标的供应商，请在新疆政府采购网</w:t>
      </w:r>
      <w:r>
        <w:rPr>
          <w:rFonts w:hint="eastAsia"/>
          <w:lang w:val="en-US" w:eastAsia="zh-CN"/>
        </w:rPr>
        <w:t>或白碱滩区综合信息网</w:t>
      </w:r>
      <w:r>
        <w:rPr>
          <w:rFonts w:hint="eastAsia"/>
        </w:rPr>
        <w:t>上下载本项目招标文件，无论投标人下载与否，均视为已知晓所有招标内容，不收取招标文件费用。</w:t>
      </w:r>
    </w:p>
    <w:p>
      <w:pPr>
        <w:pStyle w:val="28"/>
        <w:rPr>
          <w:rFonts w:hint="eastAsia"/>
        </w:rPr>
      </w:pPr>
      <w:r>
        <w:rPr>
          <w:rFonts w:hint="eastAsia"/>
        </w:rPr>
        <w:t>（二）报名截止时间：202</w:t>
      </w:r>
      <w:r>
        <w:rPr>
          <w:rFonts w:hint="eastAsia"/>
          <w:lang w:val="en-US" w:eastAsia="zh-CN"/>
        </w:rPr>
        <w:t>3</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w:t>
      </w:r>
      <w:r>
        <w:rPr>
          <w:rFonts w:hint="eastAsia"/>
          <w:lang w:val="en-US" w:eastAsia="zh-CN"/>
        </w:rPr>
        <w:t>14</w:t>
      </w:r>
      <w:r>
        <w:rPr>
          <w:rFonts w:hint="eastAsia"/>
        </w:rPr>
        <w:t>：</w:t>
      </w:r>
      <w:r>
        <w:rPr>
          <w:rFonts w:hint="eastAsia"/>
          <w:lang w:val="en-US" w:eastAsia="zh-CN"/>
        </w:rPr>
        <w:t>0</w:t>
      </w:r>
      <w:r>
        <w:rPr>
          <w:rFonts w:hint="eastAsia"/>
        </w:rPr>
        <w:t>0</w:t>
      </w:r>
    </w:p>
    <w:p>
      <w:pPr>
        <w:pStyle w:val="28"/>
        <w:rPr>
          <w:rFonts w:hint="eastAsia" w:eastAsia="仿宋"/>
          <w:lang w:val="en-US" w:eastAsia="zh-CN"/>
        </w:rPr>
      </w:pPr>
      <w:r>
        <w:rPr>
          <w:rFonts w:hint="eastAsia"/>
        </w:rPr>
        <w:t>（三）递交投标文件时间：</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4</w:t>
      </w:r>
      <w:r>
        <w:rPr>
          <w:rFonts w:hint="eastAsia"/>
          <w:color w:val="FF0000"/>
        </w:rPr>
        <w:t>月</w:t>
      </w:r>
      <w:r>
        <w:rPr>
          <w:rFonts w:hint="eastAsia"/>
          <w:color w:val="FF0000"/>
          <w:lang w:val="en-US" w:eastAsia="zh-CN"/>
        </w:rPr>
        <w:t>13</w:t>
      </w:r>
      <w:r>
        <w:rPr>
          <w:rFonts w:hint="eastAsia"/>
          <w:color w:val="FF0000"/>
        </w:rPr>
        <w:t>日</w:t>
      </w:r>
      <w:r>
        <w:rPr>
          <w:rFonts w:hint="eastAsia"/>
          <w:color w:val="FF0000"/>
          <w:lang w:val="en-US" w:eastAsia="zh-CN"/>
        </w:rPr>
        <w:t>10</w:t>
      </w:r>
      <w:r>
        <w:rPr>
          <w:rFonts w:hint="eastAsia"/>
          <w:color w:val="FF0000"/>
        </w:rPr>
        <w:t>:</w:t>
      </w:r>
      <w:r>
        <w:rPr>
          <w:rFonts w:hint="eastAsia"/>
          <w:color w:val="FF0000"/>
          <w:lang w:val="en-US" w:eastAsia="zh-CN"/>
        </w:rPr>
        <w:t>0</w:t>
      </w:r>
      <w:r>
        <w:rPr>
          <w:rFonts w:hint="eastAsia"/>
          <w:color w:val="FF0000"/>
        </w:rPr>
        <w:t>0</w:t>
      </w:r>
      <w:r>
        <w:rPr>
          <w:rFonts w:hint="eastAsia"/>
          <w:color w:val="FF0000"/>
          <w:lang w:val="en-US" w:eastAsia="zh-CN"/>
        </w:rPr>
        <w:t>-10</w:t>
      </w:r>
      <w:r>
        <w:rPr>
          <w:rFonts w:hint="eastAsia"/>
          <w:color w:val="FF0000"/>
        </w:rPr>
        <w:t>:30</w:t>
      </w:r>
    </w:p>
    <w:p>
      <w:pPr>
        <w:pStyle w:val="28"/>
        <w:rPr>
          <w:rFonts w:hint="eastAsia"/>
        </w:rPr>
      </w:pPr>
      <w:r>
        <w:rPr>
          <w:rFonts w:hint="eastAsia"/>
        </w:rPr>
        <w:t>（四）递交投标文件及开标地点：</w:t>
      </w:r>
      <w:r>
        <w:rPr>
          <w:rFonts w:hint="eastAsia"/>
          <w:lang w:eastAsia="zh-CN"/>
        </w:rPr>
        <w:t>白碱滩区（克拉玛依高新区）</w:t>
      </w:r>
      <w:r>
        <w:rPr>
          <w:rFonts w:hint="eastAsia"/>
        </w:rPr>
        <w:t>中兴路</w:t>
      </w:r>
      <w:r>
        <w:rPr>
          <w:rFonts w:hint="eastAsia"/>
          <w:lang w:val="en-US" w:eastAsia="zh-CN"/>
        </w:rPr>
        <w:t>85</w:t>
      </w:r>
      <w:r>
        <w:rPr>
          <w:rFonts w:hint="eastAsia"/>
        </w:rPr>
        <w:t>号（</w:t>
      </w:r>
      <w:r>
        <w:rPr>
          <w:rFonts w:hint="eastAsia"/>
          <w:lang w:eastAsia="zh-CN"/>
        </w:rPr>
        <w:t>三楼</w:t>
      </w:r>
      <w:r>
        <w:rPr>
          <w:rFonts w:hint="eastAsia"/>
        </w:rPr>
        <w:t>会议室）</w:t>
      </w:r>
    </w:p>
    <w:p>
      <w:pPr>
        <w:pStyle w:val="28"/>
        <w:rPr>
          <w:rFonts w:hint="eastAsia"/>
        </w:rPr>
      </w:pPr>
      <w:r>
        <w:rPr>
          <w:rFonts w:hint="eastAsia"/>
        </w:rPr>
        <w:t>（五）开标时间：202</w:t>
      </w:r>
      <w:r>
        <w:rPr>
          <w:rFonts w:hint="eastAsia"/>
          <w:lang w:val="en-US" w:eastAsia="zh-CN"/>
        </w:rPr>
        <w:t>3</w:t>
      </w:r>
      <w:r>
        <w:rPr>
          <w:rFonts w:hint="eastAsia"/>
        </w:rPr>
        <w:t>年</w:t>
      </w:r>
      <w:r>
        <w:rPr>
          <w:rFonts w:hint="eastAsia"/>
          <w:lang w:val="en-US" w:eastAsia="zh-CN"/>
        </w:rPr>
        <w:t>4</w:t>
      </w:r>
      <w:r>
        <w:rPr>
          <w:rFonts w:hint="eastAsia"/>
        </w:rPr>
        <w:t>月</w:t>
      </w:r>
      <w:r>
        <w:rPr>
          <w:rFonts w:hint="eastAsia"/>
          <w:lang w:val="en-US" w:eastAsia="zh-CN"/>
        </w:rPr>
        <w:t>13</w:t>
      </w:r>
      <w:r>
        <w:rPr>
          <w:rFonts w:hint="eastAsia"/>
        </w:rPr>
        <w:t>日1</w:t>
      </w:r>
      <w:r>
        <w:rPr>
          <w:rFonts w:hint="eastAsia"/>
          <w:lang w:val="en-US" w:eastAsia="zh-CN"/>
        </w:rPr>
        <w:t>0</w:t>
      </w:r>
      <w:r>
        <w:rPr>
          <w:rFonts w:hint="eastAsia"/>
        </w:rPr>
        <w:t>：30</w:t>
      </w:r>
    </w:p>
    <w:p>
      <w:pPr>
        <w:pStyle w:val="28"/>
        <w:ind w:firstLine="480"/>
        <w:rPr>
          <w:rFonts w:hint="default" w:eastAsia="仿宋"/>
          <w:lang w:val="en-US" w:eastAsia="zh-CN"/>
        </w:rPr>
      </w:pPr>
      <w:r>
        <w:rPr>
          <w:rFonts w:hint="eastAsia"/>
        </w:rPr>
        <w:t>（六）评标地点：</w:t>
      </w:r>
      <w:r>
        <w:rPr>
          <w:rFonts w:hint="eastAsia"/>
          <w:lang w:eastAsia="zh-CN"/>
        </w:rPr>
        <w:t>白碱滩区（克拉玛依高新区）</w:t>
      </w:r>
      <w:r>
        <w:rPr>
          <w:rFonts w:hint="eastAsia"/>
        </w:rPr>
        <w:t>中兴路</w:t>
      </w:r>
      <w:r>
        <w:rPr>
          <w:rFonts w:hint="eastAsia"/>
          <w:lang w:val="en-US" w:eastAsia="zh-CN"/>
        </w:rPr>
        <w:t>85</w:t>
      </w:r>
      <w:r>
        <w:rPr>
          <w:rFonts w:hint="eastAsia"/>
        </w:rPr>
        <w:t>号（</w:t>
      </w:r>
      <w:r>
        <w:rPr>
          <w:rFonts w:hint="eastAsia"/>
          <w:lang w:eastAsia="zh-CN"/>
        </w:rPr>
        <w:t>三楼</w:t>
      </w:r>
      <w:r>
        <w:rPr>
          <w:rFonts w:hint="eastAsia"/>
        </w:rPr>
        <w:t>会议室）</w:t>
      </w:r>
    </w:p>
    <w:p>
      <w:pPr>
        <w:pStyle w:val="26"/>
        <w:keepNext w:val="0"/>
        <w:keepLines w:val="0"/>
        <w:pageBreakBefore w:val="0"/>
        <w:kinsoku/>
        <w:topLinePunct w:val="0"/>
        <w:bidi w:val="0"/>
        <w:spacing w:line="560" w:lineRule="exact"/>
        <w:ind w:firstLine="562"/>
      </w:pPr>
      <w:r>
        <w:rPr>
          <w:rFonts w:hint="eastAsia"/>
        </w:rPr>
        <w:t>五、投标有关规定</w:t>
      </w:r>
      <w:bookmarkEnd w:id="5"/>
    </w:p>
    <w:p>
      <w:pPr>
        <w:pStyle w:val="28"/>
        <w:keepNext w:val="0"/>
        <w:keepLines w:val="0"/>
        <w:pageBreakBefore w:val="0"/>
        <w:kinsoku/>
        <w:topLinePunct w:val="0"/>
        <w:bidi w:val="0"/>
        <w:spacing w:line="560" w:lineRule="exact"/>
        <w:ind w:firstLine="480"/>
      </w:pPr>
      <w:r>
        <w:rPr>
          <w:rFonts w:hint="eastAsia"/>
        </w:rPr>
        <w:t>（一）超过投标截止时间递交的投标文件，恕不接收。</w:t>
      </w:r>
    </w:p>
    <w:p>
      <w:pPr>
        <w:pStyle w:val="28"/>
        <w:keepNext w:val="0"/>
        <w:keepLines w:val="0"/>
        <w:pageBreakBefore w:val="0"/>
        <w:kinsoku/>
        <w:topLinePunct w:val="0"/>
        <w:bidi w:val="0"/>
        <w:spacing w:line="560" w:lineRule="exact"/>
        <w:ind w:firstLine="480"/>
      </w:pPr>
      <w:r>
        <w:rPr>
          <w:rFonts w:hint="eastAsia"/>
        </w:rPr>
        <w:t>（二）</w:t>
      </w:r>
      <w:r>
        <w:t>单位负责人为同一人或者存在直接控股、管理关系的不同供应商，不得参加同一合同项下的政府采购活动。</w:t>
      </w:r>
    </w:p>
    <w:p>
      <w:pPr>
        <w:pStyle w:val="28"/>
        <w:keepNext w:val="0"/>
        <w:keepLines w:val="0"/>
        <w:pageBreakBefore w:val="0"/>
        <w:kinsoku/>
        <w:topLinePunct w:val="0"/>
        <w:bidi w:val="0"/>
        <w:spacing w:line="560" w:lineRule="exact"/>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8"/>
        <w:keepNext w:val="0"/>
        <w:keepLines w:val="0"/>
        <w:pageBreakBefore w:val="0"/>
        <w:kinsoku/>
        <w:topLinePunct w:val="0"/>
        <w:bidi w:val="0"/>
        <w:spacing w:line="560" w:lineRule="exact"/>
        <w:ind w:firstLine="480"/>
      </w:pPr>
      <w:r>
        <w:rPr>
          <w:rFonts w:hint="eastAsia"/>
        </w:rPr>
        <w:t>（四）投标费用：无论投标结果如何，投标人参与本项目投标的所有费用均应由投标人自行承担。</w:t>
      </w:r>
    </w:p>
    <w:p>
      <w:pPr>
        <w:pStyle w:val="26"/>
        <w:keepNext w:val="0"/>
        <w:keepLines w:val="0"/>
        <w:pageBreakBefore w:val="0"/>
        <w:kinsoku/>
        <w:topLinePunct w:val="0"/>
        <w:bidi w:val="0"/>
        <w:spacing w:line="560" w:lineRule="exact"/>
        <w:ind w:firstLine="562"/>
      </w:pPr>
      <w:bookmarkStart w:id="7" w:name="_Toc13651917"/>
      <w:r>
        <w:rPr>
          <w:rFonts w:hint="eastAsia"/>
        </w:rPr>
        <w:t>六</w:t>
      </w:r>
      <w:r>
        <w:t>、</w:t>
      </w:r>
      <w:r>
        <w:rPr>
          <w:rFonts w:hint="eastAsia"/>
        </w:rPr>
        <w:t>采购项目需落实的政府采购政策</w:t>
      </w:r>
      <w:bookmarkEnd w:id="7"/>
    </w:p>
    <w:p>
      <w:pPr>
        <w:pStyle w:val="28"/>
        <w:ind w:left="0" w:leftChars="0" w:firstLine="480" w:firstLineChars="200"/>
      </w:pPr>
      <w:bookmarkStart w:id="8" w:name="_Toc13651918"/>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8"/>
        <w:ind w:firstLine="480"/>
        <w:rPr>
          <w:rFonts w:hint="eastAsia"/>
        </w:rPr>
      </w:pPr>
      <w:r>
        <w:rPr>
          <w:rFonts w:hint="eastAsia"/>
        </w:rPr>
        <w:t>（二）按照《财政部 工业和信息化部关于印发&lt;政府采购促进中小企业发展暂行办法&gt;的通知》（财库〔20</w:t>
      </w:r>
      <w:r>
        <w:rPr>
          <w:rFonts w:hint="eastAsia"/>
          <w:lang w:val="en-US" w:eastAsia="zh-CN"/>
        </w:rPr>
        <w:t>20</w:t>
      </w:r>
      <w:r>
        <w:rPr>
          <w:rFonts w:hint="eastAsia"/>
        </w:rPr>
        <w:t>〕</w:t>
      </w:r>
      <w:r>
        <w:rPr>
          <w:rFonts w:hint="eastAsia"/>
          <w:lang w:val="en-US" w:eastAsia="zh-CN"/>
        </w:rPr>
        <w:t>46</w:t>
      </w:r>
      <w:r>
        <w:rPr>
          <w:rFonts w:hint="eastAsia"/>
        </w:rPr>
        <w:t>号）的规定，落实促进中小企业发展政策。</w:t>
      </w:r>
    </w:p>
    <w:p>
      <w:pPr>
        <w:pStyle w:val="28"/>
        <w:ind w:firstLine="480"/>
        <w:rPr>
          <w:rFonts w:hint="eastAsia"/>
        </w:rPr>
      </w:pPr>
      <w:r>
        <w:rPr>
          <w:rFonts w:hint="eastAsia"/>
        </w:rPr>
        <w:t>（三）按照《财政部、司法部关于政府采购支持监狱企业发展有关问题的通知》（财库〔2014〕68号）的规定，落实支持监狱企业发展政策。</w:t>
      </w:r>
    </w:p>
    <w:p>
      <w:pPr>
        <w:pStyle w:val="28"/>
        <w:ind w:firstLine="480"/>
        <w:rPr>
          <w:rFonts w:hint="eastAsia"/>
          <w:color w:val="auto"/>
          <w:highlight w:val="none"/>
        </w:rPr>
      </w:pPr>
      <w:r>
        <w:rPr>
          <w:rFonts w:hint="eastAsia"/>
        </w:rPr>
        <w:t>（四）按照《三部门联合发布关于促进残疾人就业政府采购政策的通知》（财库〔2017〕 141号）的规定，落实支持残疾人福利性单位发展政策。</w:t>
      </w:r>
    </w:p>
    <w:p>
      <w:pPr>
        <w:pStyle w:val="26"/>
        <w:keepNext w:val="0"/>
        <w:keepLines w:val="0"/>
        <w:pageBreakBefore w:val="0"/>
        <w:kinsoku/>
        <w:topLinePunct w:val="0"/>
        <w:bidi w:val="0"/>
        <w:spacing w:line="560" w:lineRule="exact"/>
        <w:ind w:firstLine="562"/>
      </w:pPr>
      <w:r>
        <w:rPr>
          <w:rFonts w:hint="eastAsia"/>
        </w:rPr>
        <w:t>七</w:t>
      </w:r>
      <w:r>
        <w:t>、</w:t>
      </w:r>
      <w:bookmarkEnd w:id="8"/>
      <w:r>
        <w:rPr>
          <w:rFonts w:hint="eastAsia"/>
        </w:rPr>
        <w:t>标前答疑</w:t>
      </w:r>
    </w:p>
    <w:p>
      <w:pPr>
        <w:pStyle w:val="28"/>
        <w:keepNext w:val="0"/>
        <w:keepLines w:val="0"/>
        <w:pageBreakBefore w:val="0"/>
        <w:kinsoku/>
        <w:topLinePunct w:val="0"/>
        <w:bidi w:val="0"/>
        <w:spacing w:line="560" w:lineRule="exact"/>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6"/>
        <w:keepNext w:val="0"/>
        <w:keepLines w:val="0"/>
        <w:pageBreakBefore w:val="0"/>
        <w:kinsoku/>
        <w:topLinePunct w:val="0"/>
        <w:bidi w:val="0"/>
        <w:spacing w:line="560" w:lineRule="exact"/>
        <w:ind w:firstLine="562"/>
      </w:pPr>
      <w:r>
        <w:rPr>
          <w:rFonts w:hint="eastAsia"/>
        </w:rPr>
        <w:t>八、联系方式</w:t>
      </w:r>
    </w:p>
    <w:p>
      <w:pPr>
        <w:pStyle w:val="28"/>
        <w:pageBreakBefore w:val="0"/>
        <w:kinsoku/>
        <w:topLinePunct w:val="0"/>
        <w:bidi w:val="0"/>
        <w:spacing w:line="560" w:lineRule="exact"/>
        <w:ind w:firstLine="480"/>
        <w:rPr>
          <w:rFonts w:hint="eastAsia"/>
          <w:lang w:val="en-US" w:eastAsia="zh-CN"/>
        </w:rPr>
      </w:pPr>
      <w:r>
        <w:rPr>
          <w:rFonts w:hint="eastAsia"/>
        </w:rPr>
        <w:t>（一）采购单位名称：</w:t>
      </w:r>
      <w:r>
        <w:rPr>
          <w:rFonts w:hint="eastAsia" w:cs="Times New Roman"/>
          <w:color w:val="auto"/>
          <w:highlight w:val="none"/>
        </w:rPr>
        <w:t>白碱滩区（</w:t>
      </w:r>
      <w:r>
        <w:rPr>
          <w:rFonts w:hint="eastAsia" w:cs="Times New Roman"/>
          <w:color w:val="auto"/>
          <w:highlight w:val="none"/>
          <w:lang w:eastAsia="zh-CN"/>
        </w:rPr>
        <w:t>克拉玛依</w:t>
      </w:r>
      <w:r>
        <w:rPr>
          <w:rFonts w:hint="eastAsia" w:cs="Times New Roman"/>
          <w:color w:val="auto"/>
          <w:highlight w:val="none"/>
        </w:rPr>
        <w:t>高新区）</w:t>
      </w:r>
      <w:r>
        <w:rPr>
          <w:rFonts w:hint="eastAsia" w:cs="Times New Roman"/>
          <w:color w:val="auto"/>
          <w:highlight w:val="none"/>
          <w:lang w:eastAsia="zh-CN"/>
        </w:rPr>
        <w:t>卫生健康委员会</w:t>
      </w:r>
    </w:p>
    <w:p>
      <w:pPr>
        <w:pStyle w:val="28"/>
        <w:pageBreakBefore w:val="0"/>
        <w:kinsoku/>
        <w:topLinePunct w:val="0"/>
        <w:bidi w:val="0"/>
        <w:spacing w:line="560" w:lineRule="exact"/>
        <w:ind w:firstLine="480"/>
        <w:rPr>
          <w:rFonts w:hint="default"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联系人：</w:t>
      </w:r>
      <w:r>
        <w:rPr>
          <w:rFonts w:hint="eastAsia" w:cs="Times New Roman"/>
          <w:color w:val="auto"/>
          <w:highlight w:val="none"/>
          <w:lang w:eastAsia="zh-CN"/>
        </w:rPr>
        <w:t xml:space="preserve">乌力凡 </w:t>
      </w:r>
    </w:p>
    <w:p>
      <w:pPr>
        <w:pStyle w:val="24"/>
        <w:pageBreakBefore w:val="0"/>
        <w:kinsoku/>
        <w:topLinePunct w:val="0"/>
        <w:bidi w:val="0"/>
        <w:spacing w:line="560" w:lineRule="exact"/>
        <w:ind w:firstLine="480" w:firstLineChars="200"/>
        <w:jc w:val="both"/>
        <w:outlineLvl w:val="0"/>
        <w:rPr>
          <w:rFonts w:hint="eastAsia" w:ascii="仿宋" w:hAnsi="仿宋" w:eastAsia="仿宋" w:cs="Times New Roman"/>
          <w:b w:val="0"/>
          <w:color w:val="auto"/>
          <w:kern w:val="24"/>
          <w:sz w:val="24"/>
          <w:szCs w:val="24"/>
          <w:highlight w:val="none"/>
          <w:lang w:val="en-US" w:eastAsia="zh-CN" w:bidi="ar-SA"/>
        </w:rPr>
      </w:pPr>
      <w:r>
        <w:rPr>
          <w:rFonts w:hint="eastAsia" w:ascii="仿宋" w:hAnsi="仿宋" w:eastAsia="仿宋" w:cs="Times New Roman"/>
          <w:b w:val="0"/>
          <w:color w:val="auto"/>
          <w:kern w:val="24"/>
          <w:sz w:val="24"/>
          <w:szCs w:val="24"/>
          <w:highlight w:val="none"/>
          <w:lang w:val="en-US" w:eastAsia="zh-CN" w:bidi="ar-SA"/>
        </w:rPr>
        <w:t>电话：18509900911</w:t>
      </w:r>
    </w:p>
    <w:p>
      <w:pPr>
        <w:pStyle w:val="28"/>
        <w:keepNext w:val="0"/>
        <w:keepLines w:val="0"/>
        <w:pageBreakBefore w:val="0"/>
        <w:kinsoku/>
        <w:topLinePunct w:val="0"/>
        <w:bidi w:val="0"/>
        <w:spacing w:line="560" w:lineRule="exact"/>
        <w:ind w:firstLine="480"/>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（二）采购代理机构：白碱滩区（克拉玛依高新区）政府采购中心</w:t>
      </w:r>
    </w:p>
    <w:p>
      <w:pPr>
        <w:pStyle w:val="28"/>
        <w:keepNext w:val="0"/>
        <w:keepLines w:val="0"/>
        <w:pageBreakBefore w:val="0"/>
        <w:kinsoku/>
        <w:topLinePunct w:val="0"/>
        <w:bidi w:val="0"/>
        <w:spacing w:line="560" w:lineRule="exact"/>
        <w:ind w:firstLine="480"/>
        <w:rPr>
          <w:rFonts w:hint="default"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联系人：</w:t>
      </w:r>
      <w:r>
        <w:rPr>
          <w:rFonts w:hint="eastAsia" w:cs="宋体"/>
          <w:color w:val="000000"/>
          <w:kern w:val="24"/>
          <w:sz w:val="24"/>
          <w:szCs w:val="24"/>
          <w:lang w:val="en-US" w:eastAsia="zh-CN" w:bidi="ar-SA"/>
        </w:rPr>
        <w:t>张雅琼</w:t>
      </w:r>
    </w:p>
    <w:p>
      <w:pPr>
        <w:pStyle w:val="28"/>
        <w:keepNext w:val="0"/>
        <w:keepLines w:val="0"/>
        <w:pageBreakBefore w:val="0"/>
        <w:kinsoku/>
        <w:topLinePunct w:val="0"/>
        <w:bidi w:val="0"/>
        <w:spacing w:line="560" w:lineRule="exact"/>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8"/>
        <w:keepNext w:val="0"/>
        <w:keepLines w:val="0"/>
        <w:pageBreakBefore w:val="0"/>
        <w:kinsoku/>
        <w:topLinePunct w:val="0"/>
        <w:bidi w:val="0"/>
        <w:spacing w:line="560" w:lineRule="exact"/>
        <w:ind w:firstLine="480"/>
        <w:rPr>
          <w:color w:val="auto"/>
        </w:rPr>
      </w:pPr>
      <w:r>
        <w:rPr>
          <w:rFonts w:hint="eastAsia"/>
          <w:color w:val="auto"/>
        </w:rPr>
        <w:t>质疑受理电话： 0990-6916659</w:t>
      </w:r>
    </w:p>
    <w:p>
      <w:pPr>
        <w:pStyle w:val="28"/>
        <w:keepNext w:val="0"/>
        <w:keepLines w:val="0"/>
        <w:pageBreakBefore w:val="0"/>
        <w:kinsoku/>
        <w:topLinePunct w:val="0"/>
        <w:bidi w:val="0"/>
        <w:spacing w:line="560" w:lineRule="exact"/>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8"/>
        <w:keepNext w:val="0"/>
        <w:keepLines w:val="0"/>
        <w:pageBreakBefore w:val="0"/>
        <w:kinsoku/>
        <w:topLinePunct w:val="0"/>
        <w:bidi w:val="0"/>
        <w:spacing w:line="560" w:lineRule="exact"/>
        <w:ind w:firstLine="480"/>
        <w:rPr>
          <w:color w:val="auto"/>
        </w:rPr>
        <w:sectPr>
          <w:headerReference r:id="rId6" w:type="default"/>
          <w:footerReference r:id="rId7" w:type="default"/>
          <w:pgSz w:w="11907" w:h="16840"/>
          <w:pgMar w:top="1134" w:right="1191" w:bottom="1134" w:left="1304" w:header="964" w:footer="992" w:gutter="0"/>
          <w:pgNumType w:fmt="numberInDash"/>
          <w:cols w:space="720" w:num="1"/>
          <w:docGrid w:linePitch="312" w:charSpace="0"/>
        </w:sectPr>
      </w:pPr>
      <w:r>
        <w:rPr>
          <w:rFonts w:hint="eastAsia"/>
          <w:color w:val="auto"/>
        </w:rPr>
        <w:t>地  址：白碱滩区中兴路</w:t>
      </w:r>
      <w:r>
        <w:rPr>
          <w:rFonts w:hint="eastAsia"/>
          <w:color w:val="auto"/>
          <w:lang w:val="en-US" w:eastAsia="zh-CN"/>
        </w:rPr>
        <w:t>85</w:t>
      </w:r>
      <w:r>
        <w:rPr>
          <w:rFonts w:hint="eastAsia"/>
          <w:color w:val="auto"/>
        </w:rPr>
        <w:t>号</w:t>
      </w:r>
      <w:bookmarkEnd w:id="6"/>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cstate="print"/>
                    <a:stretch>
                      <a:fillRect/>
                    </a:stretch>
                  </pic:blipFill>
                  <pic:spPr>
                    <a:xfrm>
                      <a:off x="0" y="0"/>
                      <a:ext cx="1761490" cy="1209675"/>
                    </a:xfrm>
                    <a:prstGeom prst="rect">
                      <a:avLst/>
                    </a:prstGeom>
                  </pic:spPr>
                </pic:pic>
              </a:graphicData>
            </a:graphic>
          </wp:anchor>
        </w:drawing>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3" cstate="print"/>
                    <a:stretch>
                      <a:fillRect/>
                    </a:stretch>
                  </pic:blipFill>
                  <pic:spPr>
                    <a:xfrm>
                      <a:off x="0" y="0"/>
                      <a:ext cx="1765300" cy="1229360"/>
                    </a:xfrm>
                    <a:prstGeom prst="rect">
                      <a:avLst/>
                    </a:prstGeom>
                  </pic:spPr>
                </pic:pic>
              </a:graphicData>
            </a:graphic>
          </wp:anchor>
        </w:drawing>
      </w:r>
    </w:p>
    <w:p>
      <w:pPr>
        <w:pStyle w:val="24"/>
        <w:keepNext w:val="0"/>
        <w:keepLines w:val="0"/>
        <w:pageBreakBefore w:val="0"/>
        <w:kinsoku/>
        <w:topLinePunct w:val="0"/>
        <w:bidi w:val="0"/>
        <w:spacing w:line="560" w:lineRule="exact"/>
        <w:jc w:val="center"/>
      </w:pPr>
      <w:r>
        <w:rPr>
          <w:rFonts w:hint="eastAsia"/>
        </w:rPr>
        <w:t>第二篇  服务要求</w:t>
      </w:r>
      <w:bookmarkEnd w:id="9"/>
    </w:p>
    <w:p>
      <w:pPr>
        <w:pStyle w:val="26"/>
        <w:pageBreakBefore w:val="0"/>
        <w:numPr>
          <w:ilvl w:val="0"/>
          <w:numId w:val="0"/>
        </w:numPr>
        <w:kinsoku/>
        <w:topLinePunct w:val="0"/>
        <w:bidi w:val="0"/>
        <w:spacing w:line="560" w:lineRule="exact"/>
        <w:rPr>
          <w:rFonts w:hint="eastAsia"/>
          <w:color w:val="auto"/>
          <w:highlight w:val="none"/>
          <w:lang w:eastAsia="zh-CN"/>
        </w:rPr>
      </w:pPr>
      <w:bookmarkStart w:id="10" w:name="_Toc492654790"/>
      <w:r>
        <w:rPr>
          <w:rFonts w:hint="eastAsia"/>
          <w:color w:val="auto"/>
          <w:highlight w:val="none"/>
          <w:lang w:val="en-US" w:eastAsia="zh-CN"/>
        </w:rPr>
        <w:t>一、</w:t>
      </w:r>
      <w:r>
        <w:rPr>
          <w:rFonts w:hint="eastAsia"/>
          <w:color w:val="auto"/>
          <w:highlight w:val="none"/>
        </w:rPr>
        <w:t>项目</w:t>
      </w:r>
      <w:r>
        <w:rPr>
          <w:rFonts w:hint="eastAsia"/>
          <w:color w:val="auto"/>
          <w:highlight w:val="none"/>
          <w:lang w:eastAsia="zh-CN"/>
        </w:rPr>
        <w:t>基本情况</w:t>
      </w:r>
    </w:p>
    <w:tbl>
      <w:tblPr>
        <w:tblStyle w:val="17"/>
        <w:tblpPr w:leftFromText="180" w:rightFromText="180" w:vertAnchor="text" w:horzAnchor="page" w:tblpX="1276" w:tblpY="555"/>
        <w:tblOverlap w:val="never"/>
        <w:tblW w:w="48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968"/>
        <w:gridCol w:w="4729"/>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05" w:type="pct"/>
            <w:noWrap w:val="0"/>
            <w:vAlign w:val="top"/>
          </w:tcPr>
          <w:p>
            <w:pPr>
              <w:pStyle w:val="28"/>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cs="Times New Roman"/>
                <w:color w:val="auto"/>
                <w:highlight w:val="none"/>
                <w:lang w:eastAsia="zh-CN"/>
              </w:rPr>
            </w:pPr>
            <w:r>
              <w:rPr>
                <w:rFonts w:hint="eastAsia" w:cs="Times New Roman"/>
                <w:color w:val="auto"/>
                <w:highlight w:val="none"/>
                <w:lang w:eastAsia="zh-CN"/>
              </w:rPr>
              <w:t>序号</w:t>
            </w:r>
          </w:p>
        </w:tc>
        <w:tc>
          <w:tcPr>
            <w:tcW w:w="1508" w:type="pct"/>
            <w:noWrap w:val="0"/>
            <w:vAlign w:val="top"/>
          </w:tcPr>
          <w:p>
            <w:pPr>
              <w:pStyle w:val="28"/>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cs="Times New Roman"/>
                <w:color w:val="auto"/>
                <w:highlight w:val="none"/>
                <w:lang w:eastAsia="zh-CN"/>
              </w:rPr>
            </w:pPr>
            <w:r>
              <w:rPr>
                <w:rFonts w:hint="eastAsia" w:cs="Times New Roman"/>
                <w:color w:val="auto"/>
                <w:highlight w:val="none"/>
                <w:lang w:eastAsia="zh-CN"/>
              </w:rPr>
              <w:t>项目名称</w:t>
            </w:r>
          </w:p>
        </w:tc>
        <w:tc>
          <w:tcPr>
            <w:tcW w:w="2403" w:type="pct"/>
            <w:noWrap w:val="0"/>
            <w:vAlign w:val="top"/>
          </w:tcPr>
          <w:p>
            <w:pPr>
              <w:pStyle w:val="28"/>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cs="Times New Roman"/>
                <w:color w:val="auto"/>
                <w:highlight w:val="none"/>
                <w:lang w:eastAsia="zh-CN"/>
              </w:rPr>
            </w:pPr>
            <w:r>
              <w:rPr>
                <w:rFonts w:hint="eastAsia" w:cs="Times New Roman"/>
                <w:color w:val="auto"/>
                <w:highlight w:val="none"/>
                <w:lang w:eastAsia="zh-CN"/>
              </w:rPr>
              <w:t>项目简介</w:t>
            </w:r>
          </w:p>
        </w:tc>
        <w:tc>
          <w:tcPr>
            <w:tcW w:w="682" w:type="pct"/>
            <w:noWrap w:val="0"/>
            <w:vAlign w:val="top"/>
          </w:tcPr>
          <w:p>
            <w:pPr>
              <w:pStyle w:val="28"/>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cs="Times New Roman"/>
                <w:color w:val="auto"/>
                <w:highlight w:val="none"/>
                <w:lang w:eastAsia="zh-CN"/>
              </w:rPr>
            </w:pPr>
            <w:r>
              <w:rPr>
                <w:rFonts w:hint="eastAsia" w:cs="Times New Roman"/>
                <w:color w:val="auto"/>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405" w:type="pct"/>
            <w:noWrap w:val="0"/>
            <w:vAlign w:val="center"/>
          </w:tcPr>
          <w:p>
            <w:pPr>
              <w:pStyle w:val="28"/>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cs="Times New Roman"/>
                <w:color w:val="auto"/>
                <w:highlight w:val="none"/>
                <w:lang w:eastAsia="zh-CN"/>
              </w:rPr>
            </w:pPr>
            <w:r>
              <w:rPr>
                <w:rFonts w:hint="eastAsia" w:cs="Times New Roman"/>
                <w:color w:val="auto"/>
                <w:highlight w:val="none"/>
                <w:lang w:eastAsia="zh-CN"/>
              </w:rPr>
              <w:t>1</w:t>
            </w:r>
          </w:p>
        </w:tc>
        <w:tc>
          <w:tcPr>
            <w:tcW w:w="1508" w:type="pct"/>
            <w:noWrap w:val="0"/>
            <w:vAlign w:val="center"/>
          </w:tcPr>
          <w:p>
            <w:pPr>
              <w:pStyle w:val="28"/>
              <w:keepNext w:val="0"/>
              <w:keepLines w:val="0"/>
              <w:pageBreakBefore w:val="0"/>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白碱滩区（</w:t>
            </w:r>
            <w:r>
              <w:rPr>
                <w:rFonts w:hint="default" w:ascii="Times New Roman" w:hAnsi="Times New Roman" w:cs="Times New Roman"/>
                <w:color w:val="auto"/>
                <w:highlight w:val="none"/>
                <w:lang w:eastAsia="zh-CN"/>
              </w:rPr>
              <w:t>克拉玛依</w:t>
            </w:r>
            <w:r>
              <w:rPr>
                <w:rFonts w:hint="default" w:ascii="Times New Roman" w:hAnsi="Times New Roman" w:cs="Times New Roman"/>
                <w:color w:val="auto"/>
                <w:highlight w:val="none"/>
              </w:rPr>
              <w:t>高新区）</w:t>
            </w:r>
            <w:r>
              <w:rPr>
                <w:rFonts w:hint="default" w:ascii="Times New Roman" w:hAnsi="Times New Roman" w:cs="Times New Roman"/>
                <w:color w:val="auto"/>
                <w:highlight w:val="none"/>
                <w:lang w:eastAsia="zh-CN"/>
              </w:rPr>
              <w:t>卫生健康委员会</w:t>
            </w:r>
          </w:p>
          <w:p>
            <w:pPr>
              <w:pStyle w:val="28"/>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textAlignment w:val="auto"/>
              <w:rPr>
                <w:rFonts w:hint="eastAsia" w:cs="Times New Roman"/>
                <w:color w:val="auto"/>
                <w:highlight w:val="none"/>
                <w:lang w:eastAsia="zh-CN"/>
              </w:rPr>
            </w:pPr>
          </w:p>
        </w:tc>
        <w:tc>
          <w:tcPr>
            <w:tcW w:w="2403" w:type="pct"/>
            <w:noWrap w:val="0"/>
            <w:vAlign w:val="center"/>
          </w:tcPr>
          <w:p>
            <w:pPr>
              <w:pStyle w:val="28"/>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cs="Times New Roman"/>
                <w:color w:val="auto"/>
                <w:highlight w:val="none"/>
                <w:lang w:eastAsia="zh-CN"/>
              </w:rPr>
            </w:pPr>
            <w:r>
              <w:rPr>
                <w:rFonts w:hint="eastAsia" w:cs="Times New Roman"/>
                <w:color w:val="auto"/>
                <w:highlight w:val="none"/>
                <w:lang w:val="en-US" w:eastAsia="zh-CN"/>
              </w:rPr>
              <w:t>对白碱滩区辖区开展蚊蝇消杀作业、五小行业灭蟑灭鼠作业及采购病媒防制药品药具，确保辖区蚊、蝇、鼠、蟑密度控制在国家C级标准以内。</w:t>
            </w:r>
          </w:p>
        </w:tc>
        <w:tc>
          <w:tcPr>
            <w:tcW w:w="682" w:type="pct"/>
            <w:noWrap w:val="0"/>
            <w:vAlign w:val="center"/>
          </w:tcPr>
          <w:p>
            <w:pPr>
              <w:pStyle w:val="28"/>
              <w:keepNext w:val="0"/>
              <w:keepLines w:val="0"/>
              <w:pageBreakBefore w:val="0"/>
              <w:widowControl/>
              <w:kinsoku/>
              <w:wordWrap/>
              <w:overflowPunct/>
              <w:topLinePunct w:val="0"/>
              <w:autoSpaceDE/>
              <w:autoSpaceDN/>
              <w:bidi w:val="0"/>
              <w:adjustRightInd/>
              <w:snapToGrid w:val="0"/>
              <w:spacing w:line="560" w:lineRule="exact"/>
              <w:ind w:firstLine="480" w:firstLineChars="200"/>
              <w:jc w:val="both"/>
              <w:textAlignment w:val="auto"/>
              <w:rPr>
                <w:rFonts w:hint="eastAsia" w:cs="Times New Roman"/>
                <w:color w:val="auto"/>
                <w:highlight w:val="none"/>
                <w:lang w:eastAsia="zh-CN"/>
              </w:rPr>
            </w:pPr>
          </w:p>
        </w:tc>
      </w:tr>
      <w:bookmarkEnd w:id="10"/>
    </w:tbl>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EFE"/>
        <w:kinsoku/>
        <w:wordWrap w:val="0"/>
        <w:overflowPunct/>
        <w:topLinePunct w:val="0"/>
        <w:autoSpaceDE/>
        <w:autoSpaceDN/>
        <w:bidi w:val="0"/>
        <w:adjustRightInd/>
        <w:snapToGrid/>
        <w:spacing w:before="0" w:beforeAutospacing="0" w:after="0" w:afterAutospacing="0" w:line="560" w:lineRule="exact"/>
        <w:ind w:right="0" w:rightChars="0"/>
        <w:jc w:val="left"/>
        <w:textAlignment w:val="auto"/>
        <w:outlineLvl w:val="1"/>
        <w:rPr>
          <w:rFonts w:hint="eastAsia" w:ascii="仿宋" w:hAnsi="仿宋" w:eastAsia="仿宋" w:cs="Times New Roman"/>
          <w:b/>
          <w:color w:val="auto"/>
          <w:kern w:val="2"/>
          <w:sz w:val="24"/>
          <w:szCs w:val="24"/>
          <w:highlight w:val="none"/>
          <w:lang w:val="en-US" w:eastAsia="zh-CN" w:bidi="ar-SA"/>
        </w:rPr>
      </w:pPr>
      <w:bookmarkStart w:id="11" w:name="_Toc491251290"/>
      <w:r>
        <w:rPr>
          <w:rFonts w:hint="eastAsia" w:ascii="仿宋" w:hAnsi="仿宋" w:eastAsia="仿宋" w:cs="Times New Roman"/>
          <w:b/>
          <w:color w:val="auto"/>
          <w:kern w:val="2"/>
          <w:sz w:val="24"/>
          <w:szCs w:val="24"/>
          <w:highlight w:val="none"/>
          <w:lang w:val="en-US" w:eastAsia="zh-CN" w:bidi="ar-SA"/>
        </w:rPr>
        <w:t>二、具体内容及要求</w:t>
      </w:r>
    </w:p>
    <w:bookmarkEnd w:id="11"/>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b/>
          <w:bCs/>
          <w:color w:val="auto"/>
          <w:kern w:val="24"/>
          <w:sz w:val="24"/>
          <w:szCs w:val="24"/>
          <w:highlight w:val="none"/>
          <w:lang w:val="en-US" w:eastAsia="zh-CN" w:bidi="ar-SA"/>
        </w:rPr>
      </w:pPr>
      <w:r>
        <w:rPr>
          <w:rFonts w:hint="default" w:ascii="Times New Roman" w:hAnsi="Times New Roman" w:eastAsia="仿宋" w:cs="Times New Roman"/>
          <w:b/>
          <w:bCs/>
          <w:color w:val="auto"/>
          <w:kern w:val="24"/>
          <w:sz w:val="24"/>
          <w:szCs w:val="24"/>
          <w:highlight w:val="none"/>
          <w:lang w:val="en-US" w:eastAsia="zh-CN" w:bidi="ar-SA"/>
        </w:rPr>
        <w:t>服务人员数量：12人以上；</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b/>
          <w:bCs/>
          <w:color w:val="auto"/>
          <w:kern w:val="24"/>
          <w:sz w:val="24"/>
          <w:szCs w:val="24"/>
          <w:highlight w:val="none"/>
          <w:lang w:val="en-US" w:eastAsia="zh-CN" w:bidi="ar-SA"/>
        </w:rPr>
      </w:pPr>
      <w:r>
        <w:rPr>
          <w:rFonts w:hint="default" w:ascii="Times New Roman" w:hAnsi="Times New Roman" w:eastAsia="仿宋" w:cs="Times New Roman"/>
          <w:b/>
          <w:bCs/>
          <w:color w:val="auto"/>
          <w:kern w:val="24"/>
          <w:sz w:val="24"/>
          <w:szCs w:val="24"/>
          <w:highlight w:val="none"/>
          <w:lang w:val="en-US" w:eastAsia="zh-CN" w:bidi="ar-SA"/>
        </w:rPr>
        <w:t>服务车辆数量：4辆及以上；</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b/>
          <w:bCs/>
          <w:color w:val="auto"/>
          <w:kern w:val="24"/>
          <w:sz w:val="24"/>
          <w:szCs w:val="24"/>
          <w:highlight w:val="none"/>
          <w:lang w:val="en-US" w:eastAsia="zh-CN" w:bidi="ar-SA"/>
        </w:rPr>
      </w:pPr>
      <w:r>
        <w:rPr>
          <w:rFonts w:hint="default" w:ascii="Times New Roman" w:hAnsi="Times New Roman" w:eastAsia="仿宋" w:cs="Times New Roman"/>
          <w:b/>
          <w:bCs/>
          <w:color w:val="auto"/>
          <w:kern w:val="24"/>
          <w:sz w:val="24"/>
          <w:szCs w:val="24"/>
          <w:highlight w:val="none"/>
          <w:lang w:val="en-US" w:eastAsia="zh-CN" w:bidi="ar-SA"/>
        </w:rPr>
        <w:t xml:space="preserve">服务设备要求：冷气式消杀喷雾机4台，喷药无人机1台。 </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b/>
          <w:bCs/>
          <w:color w:val="auto"/>
          <w:kern w:val="24"/>
          <w:sz w:val="24"/>
          <w:szCs w:val="24"/>
          <w:highlight w:val="none"/>
          <w:lang w:val="en-US" w:eastAsia="zh-CN" w:bidi="ar-SA"/>
        </w:rPr>
      </w:pPr>
      <w:r>
        <w:rPr>
          <w:rFonts w:hint="default" w:ascii="Times New Roman" w:hAnsi="Times New Roman" w:eastAsia="仿宋" w:cs="Times New Roman"/>
          <w:b/>
          <w:bCs/>
          <w:color w:val="FF0000"/>
          <w:kern w:val="24"/>
          <w:sz w:val="24"/>
          <w:szCs w:val="24"/>
          <w:highlight w:val="none"/>
          <w:lang w:val="en-US" w:eastAsia="zh-CN" w:bidi="ar-SA"/>
        </w:rPr>
        <w:t>服务单位要求：具备工商营业执照</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b/>
          <w:bCs/>
          <w:color w:val="auto"/>
          <w:kern w:val="24"/>
          <w:sz w:val="24"/>
          <w:szCs w:val="24"/>
          <w:highlight w:val="none"/>
          <w:lang w:val="en-US" w:eastAsia="zh-CN" w:bidi="ar-SA"/>
        </w:rPr>
      </w:pPr>
      <w:r>
        <w:rPr>
          <w:rFonts w:hint="default" w:ascii="Times New Roman" w:hAnsi="Times New Roman" w:eastAsia="仿宋" w:cs="Times New Roman"/>
          <w:b/>
          <w:bCs/>
          <w:color w:val="auto"/>
          <w:kern w:val="24"/>
          <w:sz w:val="24"/>
          <w:szCs w:val="24"/>
          <w:highlight w:val="none"/>
          <w:lang w:val="en-US" w:eastAsia="zh-CN" w:bidi="ar-SA"/>
        </w:rPr>
        <w:t>服务标准：</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color w:val="auto"/>
          <w:kern w:val="24"/>
          <w:sz w:val="24"/>
          <w:szCs w:val="24"/>
          <w:highlight w:val="none"/>
          <w:lang w:val="en-US" w:eastAsia="zh-CN" w:bidi="ar-SA"/>
        </w:rPr>
      </w:pPr>
      <w:r>
        <w:rPr>
          <w:rFonts w:hint="default" w:ascii="Times New Roman" w:hAnsi="Times New Roman" w:eastAsia="仿宋" w:cs="Times New Roman"/>
          <w:color w:val="auto"/>
          <w:kern w:val="24"/>
          <w:sz w:val="24"/>
          <w:szCs w:val="24"/>
          <w:highlight w:val="none"/>
          <w:lang w:val="en-US" w:eastAsia="zh-CN" w:bidi="ar-SA"/>
        </w:rPr>
        <w:t>1.消杀服务苑围内实行费用总承包（合同期内所用的劳动力、材料设备和服务产生的一切费用由服务方承担）向甲方提供药品、人工、车辆等项目所需支出价格表。</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color w:val="auto"/>
          <w:kern w:val="24"/>
          <w:sz w:val="24"/>
          <w:szCs w:val="24"/>
          <w:highlight w:val="none"/>
          <w:lang w:val="en-US" w:eastAsia="zh-CN" w:bidi="ar-SA"/>
        </w:rPr>
      </w:pPr>
      <w:r>
        <w:rPr>
          <w:rFonts w:hint="default" w:ascii="Times New Roman" w:hAnsi="Times New Roman" w:eastAsia="仿宋" w:cs="Times New Roman"/>
          <w:color w:val="auto"/>
          <w:kern w:val="24"/>
          <w:sz w:val="24"/>
          <w:szCs w:val="24"/>
          <w:highlight w:val="none"/>
          <w:lang w:val="en-US" w:eastAsia="zh-CN" w:bidi="ar-SA"/>
        </w:rPr>
        <w:t>2.服务期内每月1次根据《病媒生物密度监测方法（蚊虫）GB/T23797-2009开展密度监测工作，根据《病媒生物密度控制水平（蚊虫）》GB/T277771-2011-附录A抽样量，科学选布点位。做好以上区域蚊蝇防制效果的自查和评估形成监测报告，及时征询采购方的意见，并分析原因，适时调整消杀措施。</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color w:val="auto"/>
          <w:kern w:val="24"/>
          <w:sz w:val="24"/>
          <w:szCs w:val="24"/>
          <w:highlight w:val="none"/>
          <w:lang w:val="en-US" w:eastAsia="zh-CN" w:bidi="ar-SA"/>
        </w:rPr>
      </w:pPr>
      <w:r>
        <w:rPr>
          <w:rFonts w:hint="default" w:ascii="Times New Roman" w:hAnsi="Times New Roman" w:eastAsia="仿宋" w:cs="Times New Roman"/>
          <w:color w:val="auto"/>
          <w:kern w:val="24"/>
          <w:sz w:val="24"/>
          <w:szCs w:val="24"/>
          <w:highlight w:val="none"/>
          <w:lang w:val="en-US" w:eastAsia="zh-CN" w:bidi="ar-SA"/>
        </w:rPr>
        <w:t>3.能提供7*24小时电话支持响应，接到采购人通知或者遇到突发情况承诺1小时内可安排人员到达现场进行服务。</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 w:cs="Times New Roman"/>
          <w:color w:val="auto"/>
          <w:kern w:val="24"/>
          <w:sz w:val="24"/>
          <w:szCs w:val="24"/>
          <w:highlight w:val="none"/>
          <w:lang w:val="en-US" w:eastAsia="zh-CN" w:bidi="ar-SA"/>
        </w:rPr>
      </w:pPr>
      <w:r>
        <w:rPr>
          <w:rFonts w:hint="default" w:ascii="Times New Roman" w:hAnsi="Times New Roman" w:eastAsia="仿宋" w:cs="Times New Roman"/>
          <w:color w:val="auto"/>
          <w:kern w:val="24"/>
          <w:sz w:val="24"/>
          <w:szCs w:val="24"/>
          <w:highlight w:val="none"/>
          <w:lang w:val="en-US" w:eastAsia="zh-CN" w:bidi="ar-SA"/>
        </w:rPr>
        <w:t>4.提供承担消杀作业服务的专业技术人员的详细资料、行业资质等材料，提供承担消杀作业服务的专业技术人员的详细资料、行业资质等材料，技术负责人须具有相关行业协会</w:t>
      </w:r>
      <w:r>
        <w:rPr>
          <w:rFonts w:hint="eastAsia" w:ascii="Times New Roman" w:hAnsi="Times New Roman" w:eastAsia="仿宋" w:cs="Times New Roman"/>
          <w:color w:val="auto"/>
          <w:kern w:val="24"/>
          <w:sz w:val="24"/>
          <w:szCs w:val="24"/>
          <w:highlight w:val="none"/>
          <w:lang w:val="en-US" w:eastAsia="zh-CN" w:bidi="ar-SA"/>
        </w:rPr>
        <w:t>颁发</w:t>
      </w:r>
      <w:r>
        <w:rPr>
          <w:rFonts w:hint="default" w:ascii="Times New Roman" w:hAnsi="Times New Roman" w:eastAsia="仿宋" w:cs="Times New Roman"/>
          <w:color w:val="auto"/>
          <w:kern w:val="24"/>
          <w:sz w:val="24"/>
          <w:szCs w:val="24"/>
          <w:highlight w:val="none"/>
          <w:lang w:val="en-US" w:eastAsia="zh-CN" w:bidi="ar-SA"/>
        </w:rPr>
        <w:t>或人力资源和社会保障部门领发的中级及以上的有害生物防制员资格证书，组长须具有以上部门颁发的初级以上有害生物防制员资格证书，其他作业人员须具有相关行业协会颁发或人力资源和社会保障部门颁发的有害生物防制员证，防制员100%持证上岗。消杀服务人员必须具备安全培训证，定期参加安全培训。</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 w:cs="Times New Roman"/>
          <w:color w:val="auto"/>
          <w:kern w:val="24"/>
          <w:sz w:val="24"/>
          <w:szCs w:val="24"/>
          <w:highlight w:val="none"/>
          <w:lang w:val="en-US" w:eastAsia="zh-CN" w:bidi="ar-SA"/>
        </w:rPr>
        <w:t xml:space="preserve">按照国家现行相关的规范标准进行消杀服务，以确保工作现场所有人员的人身安全。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项目一</w:t>
      </w:r>
      <w:r>
        <w:rPr>
          <w:rFonts w:hint="default" w:ascii="Times New Roman" w:hAnsi="Times New Roman" w:eastAsia="仿宋" w:cs="Times New Roman"/>
          <w:b/>
          <w:bCs/>
          <w:sz w:val="24"/>
          <w:szCs w:val="24"/>
          <w:highlight w:val="none"/>
          <w:lang w:val="en-US" w:eastAsia="zh-CN"/>
        </w:rPr>
        <w:t>、</w:t>
      </w:r>
      <w:r>
        <w:rPr>
          <w:rFonts w:hint="default" w:ascii="Times New Roman" w:hAnsi="Times New Roman" w:eastAsia="仿宋" w:cs="Times New Roman"/>
          <w:b/>
          <w:bCs/>
          <w:sz w:val="24"/>
          <w:szCs w:val="24"/>
          <w:highlight w:val="none"/>
        </w:rPr>
        <w:t>20</w:t>
      </w:r>
      <w:r>
        <w:rPr>
          <w:rFonts w:hint="default" w:ascii="Times New Roman" w:hAnsi="Times New Roman" w:eastAsia="仿宋" w:cs="Times New Roman"/>
          <w:b/>
          <w:bCs/>
          <w:sz w:val="24"/>
          <w:szCs w:val="24"/>
          <w:highlight w:val="none"/>
          <w:lang w:val="en-US" w:eastAsia="zh-CN"/>
        </w:rPr>
        <w:t>23</w:t>
      </w:r>
      <w:r>
        <w:rPr>
          <w:rFonts w:hint="default" w:ascii="Times New Roman" w:hAnsi="Times New Roman" w:eastAsia="仿宋" w:cs="Times New Roman"/>
          <w:b/>
          <w:bCs/>
          <w:sz w:val="24"/>
          <w:szCs w:val="24"/>
          <w:highlight w:val="none"/>
        </w:rPr>
        <w:t>年蚊虫消杀服务：</w:t>
      </w:r>
    </w:p>
    <w:p>
      <w:pPr>
        <w:keepNext w:val="0"/>
        <w:keepLines w:val="0"/>
        <w:pageBreakBefore w:val="0"/>
        <w:numPr>
          <w:ilvl w:val="0"/>
          <w:numId w:val="0"/>
        </w:numPr>
        <w:tabs>
          <w:tab w:val="left" w:pos="817"/>
        </w:tabs>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一、消杀范围（170处点位）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主要为170处点位，主要集中在建成区对20个社区、8个广场绿地、13个公园绿地、57条道路、53个党政机关及事业单位附属绿地，城区周边蚊蝇孳生地等公共区域，重点区域窨井管沟，城区及周边芦苇塘、水坑等蚊蝇孳生地、垃圾房、垃圾车、树木花草等绿植，根据</w:t>
      </w:r>
      <w:r>
        <w:rPr>
          <w:rFonts w:hint="eastAsia" w:ascii="Times New Roman" w:hAnsi="Times New Roman" w:eastAsia="仿宋" w:cs="Times New Roman"/>
          <w:sz w:val="24"/>
          <w:szCs w:val="24"/>
          <w:highlight w:val="none"/>
          <w:lang w:val="en-US" w:eastAsia="zh-CN"/>
        </w:rPr>
        <w:t>蚊</w:t>
      </w:r>
      <w:r>
        <w:rPr>
          <w:rFonts w:hint="default" w:ascii="Times New Roman" w:hAnsi="Times New Roman" w:eastAsia="仿宋" w:cs="Times New Roman"/>
          <w:sz w:val="24"/>
          <w:szCs w:val="24"/>
          <w:highlight w:val="none"/>
          <w:lang w:val="en-US" w:eastAsia="zh-CN"/>
        </w:rPr>
        <w:t>蝇生活习性和国家消杀标准，开展消杀防制。消杀区域根据实际会有微调，以合同签订为淮。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①居民小区</w:t>
      </w:r>
      <w:r>
        <w:rPr>
          <w:rFonts w:hint="default" w:ascii="Times New Roman" w:hAnsi="Times New Roman" w:eastAsia="仿宋" w:cs="Times New Roman"/>
          <w:color w:val="FF0000"/>
          <w:sz w:val="24"/>
          <w:szCs w:val="24"/>
          <w:highlight w:val="none"/>
          <w:lang w:val="en-US" w:eastAsia="zh-CN"/>
        </w:rPr>
        <w:t>（2</w:t>
      </w:r>
      <w:r>
        <w:rPr>
          <w:rFonts w:hint="eastAsia" w:eastAsia="仿宋" w:cs="Times New Roman"/>
          <w:color w:val="FF0000"/>
          <w:sz w:val="24"/>
          <w:szCs w:val="24"/>
          <w:highlight w:val="none"/>
          <w:lang w:val="en-US" w:eastAsia="zh-CN"/>
        </w:rPr>
        <w:t>1</w:t>
      </w:r>
      <w:r>
        <w:rPr>
          <w:rFonts w:hint="default" w:ascii="Times New Roman" w:hAnsi="Times New Roman" w:eastAsia="仿宋" w:cs="Times New Roman"/>
          <w:color w:val="FF0000"/>
          <w:sz w:val="24"/>
          <w:szCs w:val="24"/>
          <w:highlight w:val="none"/>
          <w:lang w:val="en-US" w:eastAsia="zh-CN"/>
        </w:rPr>
        <w:t>个）</w:t>
      </w:r>
      <w:r>
        <w:rPr>
          <w:rFonts w:hint="default" w:ascii="Times New Roman" w:hAnsi="Times New Roman" w:eastAsia="仿宋" w:cs="Times New Roman"/>
          <w:sz w:val="24"/>
          <w:szCs w:val="24"/>
          <w:highlight w:val="none"/>
          <w:lang w:val="en-US" w:eastAsia="zh-CN"/>
        </w:rPr>
        <w:t>：北坡社区、沁苑社区、跃南社区、跃进社区、跃进社区、芙蓉社区、远征社区、钻井社区、北盛社区、双环社区、新华社区、五亭社区、</w:t>
      </w:r>
      <w:r>
        <w:rPr>
          <w:rFonts w:hint="eastAsia" w:eastAsia="仿宋" w:cs="Times New Roman"/>
          <w:color w:val="FF0000"/>
          <w:sz w:val="24"/>
          <w:szCs w:val="24"/>
          <w:highlight w:val="none"/>
          <w:lang w:val="en-US" w:eastAsia="zh-CN"/>
        </w:rPr>
        <w:t>润禾管委会、</w:t>
      </w:r>
      <w:r>
        <w:rPr>
          <w:rFonts w:hint="default" w:ascii="Times New Roman" w:hAnsi="Times New Roman" w:eastAsia="仿宋" w:cs="Times New Roman"/>
          <w:sz w:val="24"/>
          <w:szCs w:val="24"/>
          <w:highlight w:val="none"/>
          <w:lang w:val="en-US" w:eastAsia="zh-CN"/>
        </w:rPr>
        <w:t>振兴社区、上游社区、五新社区、金华社区、油龙社区、万向社区、友好社区、田园社区。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②广场绿地（8个）：电厂对面小树林、憩园广场、钻井退休站绿地、白碱滩区文化广场、芙蓉小区南侧公园、金龙昌盛路停车场、金龙夜市、金龙翼龙广场。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③公园绿地（13个）：灯光球场、荷花池、南防风靠城区绿化带、北防风靠城区绿化带、石油文化主题公园、怡心园、怡心园旁绿林、公安局前小游园、体育健身中心、延明园、三平镇公园、钻井公园、金龙镇公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④道路（57个）：北兴路、宾二路、昌华路、朝阳路、池东路、二联路、芙蓉路、中兴路街道花园路、华亭路、环亭路、建业路、三联路、亭南路、亭坡路、新华路、永安路、跃北路、跃南路、跃中路、中兴路、跃南东路、迎春路、门户路、东宾路、金翼路、双龙路、田园南路、团结路、兴农路、游园路、金龙镇街道花园路、金华路、金辉路、金苗西路、万向路、友好路、金龙路、永盛路、昌盛路、油龙路、永新路、晨光路、园平路、康平路、振兴路、五新路、平北六路、金东三街路、金东五街路、金龙大街路、金西五街路、金西一街、金东一街路、平安大道、金西三街路、洁净能源中试基地、金东二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⑤党政机关及事业单位附属绿地（53个）：白碱滩区人民政府、科创大厦、克拉玛依电厂、新疆油田公司采油二厂、白碱滩区人民检察院、白碱滩区人民法院、油田消防支队三队、白碱滩区消防大队、白碱滩区十四中院内、白碱滩区交警大队、石西检查站、白碱滩区高速公路检查站、白碱滩区跃进幼儿园、克拉玛依市第二人民医院、克拉玛依市十三中学、克拉玛依市第五中学、克拉玛依市第九中学、克拉玛依市第十中学、克拉玛依市第二十小学、克拉玛依市第十九小学、克拉玛依市第十四小学、克拉玛依市第十八小学、克拉玛依市第十六小学、白碱滩区司法局、白碱滩区养老院、白碱滩区康宁幼儿园、白碱滩区中兴路幼儿园、白碱滩区北坡幼儿园、白碱滩区远征幼儿园、迎春路永联驾校、白碱滩区政府车队、白碱滩区晨光幼儿园、白碱滩区委党校、金龙幼儿园、金龙油龙居家养老日托站、金龙镇游泳馆、白碱滩区客运站、中国移动公司、绿园酒店、白碱滩区公安局、文化科技中心、公交停车站、白碱滩区采丰公司、园区公安分局、白碱滩区派出所、巡逻大队、丑小鸭幼儿园、区党群服务中心、区疾控中心、中兴路街道第一社区卫生服务中心、中兴路街道第二社区卫生服务中心、三平街道社区卫生服务中心、金龙镇社区卫生服务中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color w:val="FF0000"/>
          <w:sz w:val="24"/>
          <w:szCs w:val="24"/>
          <w:highlight w:val="none"/>
          <w:lang w:val="en-US" w:eastAsia="zh-CN"/>
        </w:rPr>
        <w:t>⑥城区周边蚊蝇孳生地（1</w:t>
      </w:r>
      <w:r>
        <w:rPr>
          <w:rFonts w:hint="eastAsia" w:eastAsia="仿宋" w:cs="Times New Roman"/>
          <w:color w:val="FF0000"/>
          <w:sz w:val="24"/>
          <w:szCs w:val="24"/>
          <w:highlight w:val="none"/>
          <w:lang w:val="en-US" w:eastAsia="zh-CN"/>
        </w:rPr>
        <w:t>8</w:t>
      </w:r>
      <w:r>
        <w:rPr>
          <w:rFonts w:hint="default" w:ascii="Times New Roman" w:hAnsi="Times New Roman" w:eastAsia="仿宋" w:cs="Times New Roman"/>
          <w:color w:val="FF0000"/>
          <w:sz w:val="24"/>
          <w:szCs w:val="24"/>
          <w:highlight w:val="none"/>
          <w:lang w:val="en-US" w:eastAsia="zh-CN"/>
        </w:rPr>
        <w:t>个）</w:t>
      </w:r>
      <w:r>
        <w:rPr>
          <w:rFonts w:hint="default" w:ascii="Times New Roman" w:hAnsi="Times New Roman" w:eastAsia="仿宋" w:cs="Times New Roman"/>
          <w:sz w:val="24"/>
          <w:szCs w:val="24"/>
          <w:highlight w:val="none"/>
          <w:lang w:val="en-US" w:eastAsia="zh-CN"/>
        </w:rPr>
        <w:t>：庆林公司周边、鑫塔垃圾处理站周边、应急水源地周边、南防风林芦苇地周边、消防支队周边、白沙滩芦苇坑、巡逻大队北侧小树林、电厂北侧五亭西侧周边、贝肯能源化工厂有限公司周边、建南路红果实有限公司周边、钻井公园周边、门户路报废停车厂周边、林西路周边、沁园西侧高速路口周边、南园信鸽协会南侧垃圾堆周边、克拉玛依鹏旭有限公司院内、北防风林芦苇地周边、702站周边。</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二、集中消杀频次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sz w:val="24"/>
          <w:szCs w:val="24"/>
          <w:highlight w:val="none"/>
          <w:lang w:val="en-US" w:eastAsia="zh-CN"/>
        </w:rPr>
      </w:pPr>
      <w:r>
        <w:rPr>
          <w:rFonts w:hint="default" w:ascii="Times New Roman" w:hAnsi="Times New Roman" w:eastAsia="仿宋" w:cs="Times New Roman"/>
          <w:sz w:val="24"/>
          <w:szCs w:val="24"/>
          <w:highlight w:val="none"/>
          <w:lang w:val="en-US" w:eastAsia="zh-CN"/>
        </w:rPr>
        <w:t>（一）</w:t>
      </w:r>
      <w:r>
        <w:rPr>
          <w:rFonts w:hint="eastAsia" w:ascii="Times New Roman" w:hAnsi="Times New Roman" w:eastAsia="仿宋" w:cs="Times New Roman"/>
          <w:sz w:val="24"/>
          <w:szCs w:val="24"/>
          <w:highlight w:val="none"/>
          <w:lang w:val="en-US" w:eastAsia="zh-CN"/>
        </w:rPr>
        <w:t>春季蚊幼专项消杀：</w:t>
      </w:r>
      <w:r>
        <w:rPr>
          <w:rFonts w:hint="eastAsia" w:ascii="仿宋" w:hAnsi="仿宋" w:eastAsia="仿宋"/>
          <w:sz w:val="24"/>
          <w:szCs w:val="24"/>
          <w:highlight w:val="none"/>
        </w:rPr>
        <w:t>集中</w:t>
      </w:r>
      <w:r>
        <w:rPr>
          <w:rFonts w:hint="eastAsia" w:ascii="仿宋" w:hAnsi="仿宋" w:eastAsia="仿宋"/>
          <w:sz w:val="24"/>
          <w:szCs w:val="24"/>
          <w:highlight w:val="none"/>
          <w:lang w:eastAsia="zh-CN"/>
        </w:rPr>
        <w:t>在</w:t>
      </w: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月1日至202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年4月30日</w:t>
      </w:r>
      <w:r>
        <w:rPr>
          <w:rFonts w:hint="eastAsia" w:ascii="仿宋" w:hAnsi="仿宋" w:eastAsia="仿宋"/>
          <w:sz w:val="24"/>
          <w:szCs w:val="24"/>
          <w:highlight w:val="none"/>
          <w:lang w:eastAsia="zh-CN"/>
        </w:rPr>
        <w:t>期间，开展窨井消杀作业</w:t>
      </w:r>
      <w:r>
        <w:rPr>
          <w:rFonts w:hint="eastAsia" w:ascii="仿宋" w:hAnsi="仿宋" w:eastAsia="仿宋"/>
          <w:sz w:val="24"/>
          <w:szCs w:val="24"/>
          <w:highlight w:val="none"/>
          <w:lang w:val="en-US" w:eastAsia="zh-CN"/>
        </w:rPr>
        <w:t>2轮次，</w:t>
      </w:r>
      <w:r>
        <w:rPr>
          <w:rFonts w:hint="default" w:ascii="Times New Roman" w:hAnsi="Times New Roman" w:eastAsia="仿宋" w:cs="Times New Roman"/>
          <w:sz w:val="24"/>
          <w:szCs w:val="24"/>
          <w:highlight w:val="none"/>
          <w:lang w:val="en-US" w:eastAsia="zh-CN"/>
        </w:rPr>
        <w:t>蚊虫滋生地</w:t>
      </w:r>
      <w:r>
        <w:rPr>
          <w:rFonts w:hint="eastAsia" w:ascii="仿宋" w:hAnsi="仿宋" w:eastAsia="仿宋"/>
          <w:sz w:val="24"/>
          <w:szCs w:val="24"/>
          <w:highlight w:val="none"/>
          <w:lang w:val="en-US" w:eastAsia="zh-CN"/>
        </w:rPr>
        <w:t>全覆盖消杀2轮次；4</w:t>
      </w:r>
      <w:r>
        <w:rPr>
          <w:rFonts w:hint="eastAsia" w:ascii="仿宋" w:hAnsi="仿宋" w:eastAsia="仿宋"/>
          <w:sz w:val="24"/>
          <w:szCs w:val="24"/>
          <w:highlight w:val="none"/>
        </w:rPr>
        <w:t>月15日至4月30日</w:t>
      </w:r>
      <w:r>
        <w:rPr>
          <w:rFonts w:hint="eastAsia" w:ascii="仿宋" w:hAnsi="仿宋" w:eastAsia="仿宋"/>
          <w:sz w:val="24"/>
          <w:szCs w:val="24"/>
          <w:highlight w:val="none"/>
          <w:lang w:eastAsia="zh-CN"/>
        </w:rPr>
        <w:t>期间，开展蚊蝇消杀</w:t>
      </w:r>
      <w:r>
        <w:rPr>
          <w:rFonts w:hint="eastAsia" w:ascii="仿宋" w:hAnsi="仿宋" w:eastAsia="仿宋"/>
          <w:sz w:val="24"/>
          <w:szCs w:val="24"/>
          <w:highlight w:val="none"/>
          <w:lang w:val="en-US" w:eastAsia="zh-CN"/>
        </w:rPr>
        <w:t>1轮次；共计5次。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sz w:val="24"/>
          <w:szCs w:val="24"/>
          <w:highlight w:val="none"/>
          <w:lang w:val="en-US" w:eastAsia="zh-CN"/>
        </w:rPr>
      </w:pPr>
      <w:r>
        <w:rPr>
          <w:rFonts w:hint="eastAsia" w:ascii="Times New Roman" w:hAnsi="Times New Roman" w:eastAsia="仿宋" w:cs="Times New Roman"/>
          <w:sz w:val="24"/>
          <w:szCs w:val="24"/>
          <w:highlight w:val="none"/>
          <w:lang w:val="en-US" w:eastAsia="zh-CN"/>
        </w:rPr>
        <w:t>（二）秋季蚊幼专项消杀：</w:t>
      </w:r>
      <w:r>
        <w:rPr>
          <w:rFonts w:hint="eastAsia" w:ascii="仿宋" w:hAnsi="仿宋" w:eastAsia="仿宋"/>
          <w:sz w:val="24"/>
          <w:szCs w:val="24"/>
          <w:highlight w:val="none"/>
        </w:rPr>
        <w:t>集中</w:t>
      </w:r>
      <w:r>
        <w:rPr>
          <w:rFonts w:hint="eastAsia" w:ascii="仿宋" w:hAnsi="仿宋" w:eastAsia="仿宋"/>
          <w:sz w:val="24"/>
          <w:szCs w:val="24"/>
          <w:highlight w:val="none"/>
          <w:lang w:eastAsia="zh-CN"/>
        </w:rPr>
        <w:t>在</w:t>
      </w: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日至202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25</w:t>
      </w:r>
      <w:r>
        <w:rPr>
          <w:rFonts w:hint="eastAsia" w:ascii="仿宋" w:hAnsi="仿宋" w:eastAsia="仿宋"/>
          <w:sz w:val="24"/>
          <w:szCs w:val="24"/>
          <w:highlight w:val="none"/>
        </w:rPr>
        <w:t>日</w:t>
      </w:r>
      <w:r>
        <w:rPr>
          <w:rFonts w:hint="eastAsia" w:ascii="仿宋" w:hAnsi="仿宋" w:eastAsia="仿宋"/>
          <w:sz w:val="24"/>
          <w:szCs w:val="24"/>
          <w:highlight w:val="none"/>
          <w:lang w:eastAsia="zh-CN"/>
        </w:rPr>
        <w:t>期间，开展</w:t>
      </w:r>
      <w:r>
        <w:rPr>
          <w:rFonts w:hint="default" w:ascii="Times New Roman" w:hAnsi="Times New Roman" w:eastAsia="仿宋" w:cs="Times New Roman"/>
          <w:sz w:val="24"/>
          <w:szCs w:val="24"/>
          <w:highlight w:val="none"/>
          <w:lang w:val="en-US" w:eastAsia="zh-CN"/>
        </w:rPr>
        <w:t>蚊虫滋生地</w:t>
      </w:r>
      <w:r>
        <w:rPr>
          <w:rFonts w:hint="eastAsia" w:ascii="仿宋" w:hAnsi="仿宋" w:eastAsia="仿宋"/>
          <w:sz w:val="24"/>
          <w:szCs w:val="24"/>
          <w:highlight w:val="none"/>
          <w:lang w:val="en-US" w:eastAsia="zh-CN"/>
        </w:rPr>
        <w:t>全覆盖消杀1轮次</w:t>
      </w:r>
      <w:r>
        <w:rPr>
          <w:rFonts w:hint="eastAsia" w:ascii="Times New Roman" w:hAnsi="Times New Roman" w:eastAsia="仿宋" w:cs="Times New Roman"/>
          <w:sz w:val="24"/>
          <w:szCs w:val="24"/>
          <w:highlight w:val="none"/>
          <w:lang w:val="en-US" w:eastAsia="zh-CN"/>
        </w:rPr>
        <w:t>；</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月1日至</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15</w:t>
      </w:r>
      <w:r>
        <w:rPr>
          <w:rFonts w:hint="eastAsia" w:ascii="仿宋" w:hAnsi="仿宋" w:eastAsia="仿宋"/>
          <w:sz w:val="24"/>
          <w:szCs w:val="24"/>
          <w:highlight w:val="none"/>
        </w:rPr>
        <w:t>日</w:t>
      </w:r>
      <w:r>
        <w:rPr>
          <w:rFonts w:hint="eastAsia" w:ascii="仿宋" w:hAnsi="仿宋" w:eastAsia="仿宋"/>
          <w:sz w:val="24"/>
          <w:szCs w:val="24"/>
          <w:highlight w:val="none"/>
          <w:lang w:eastAsia="zh-CN"/>
        </w:rPr>
        <w:t>期间，开展蚊蝇消杀</w:t>
      </w:r>
      <w:r>
        <w:rPr>
          <w:rFonts w:hint="eastAsia" w:ascii="仿宋" w:hAnsi="仿宋" w:eastAsia="仿宋"/>
          <w:sz w:val="24"/>
          <w:szCs w:val="24"/>
          <w:highlight w:val="none"/>
          <w:lang w:val="en-US" w:eastAsia="zh-CN"/>
        </w:rPr>
        <w:t>1轮次；共计2次。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（三）夏季蚊虫</w:t>
      </w:r>
      <w:r>
        <w:rPr>
          <w:rFonts w:hint="default" w:ascii="Times New Roman" w:hAnsi="Times New Roman" w:eastAsia="仿宋" w:cs="Times New Roman"/>
          <w:sz w:val="24"/>
          <w:szCs w:val="24"/>
          <w:highlight w:val="none"/>
          <w:lang w:val="en-US" w:eastAsia="zh-CN"/>
        </w:rPr>
        <w:t>消杀频次：</w:t>
      </w:r>
      <w:r>
        <w:rPr>
          <w:rFonts w:hint="eastAsia" w:ascii="仿宋" w:hAnsi="仿宋" w:eastAsia="仿宋"/>
          <w:sz w:val="24"/>
          <w:szCs w:val="24"/>
          <w:highlight w:val="none"/>
        </w:rPr>
        <w:t>集中</w:t>
      </w:r>
      <w:r>
        <w:rPr>
          <w:rFonts w:hint="eastAsia" w:ascii="仿宋" w:hAnsi="仿宋" w:eastAsia="仿宋"/>
          <w:sz w:val="24"/>
          <w:szCs w:val="24"/>
          <w:highlight w:val="none"/>
          <w:lang w:eastAsia="zh-CN"/>
        </w:rPr>
        <w:t>在</w:t>
      </w:r>
      <w:r>
        <w:rPr>
          <w:rFonts w:hint="eastAsia" w:ascii="Times New Roman" w:hAnsi="Times New Roman" w:eastAsia="仿宋" w:cs="Times New Roman"/>
          <w:sz w:val="24"/>
          <w:szCs w:val="24"/>
          <w:highlight w:val="none"/>
          <w:lang w:val="en-US" w:eastAsia="zh-CN"/>
        </w:rPr>
        <w:t>2023年5月1日至2023年9月30日，开展蚊蝇消杀10轮次(每半月一轮)，开展</w:t>
      </w:r>
      <w:r>
        <w:rPr>
          <w:rFonts w:hint="default" w:ascii="Times New Roman" w:hAnsi="Times New Roman" w:eastAsia="仿宋" w:cs="Times New Roman"/>
          <w:sz w:val="24"/>
          <w:szCs w:val="24"/>
          <w:highlight w:val="none"/>
          <w:lang w:val="en-US" w:eastAsia="zh-CN"/>
        </w:rPr>
        <w:t>蚊虫滋生地</w:t>
      </w:r>
      <w:r>
        <w:rPr>
          <w:rFonts w:hint="eastAsia" w:ascii="Times New Roman" w:hAnsi="Times New Roman" w:eastAsia="仿宋" w:cs="Times New Roman"/>
          <w:sz w:val="24"/>
          <w:szCs w:val="24"/>
          <w:highlight w:val="none"/>
          <w:lang w:val="en-US" w:eastAsia="zh-CN"/>
        </w:rPr>
        <w:t>消杀10轮次(每半月一轮)，</w:t>
      </w:r>
      <w:r>
        <w:rPr>
          <w:rFonts w:hint="default" w:ascii="Times New Roman" w:hAnsi="Times New Roman" w:eastAsia="仿宋" w:cs="Times New Roman"/>
          <w:sz w:val="24"/>
          <w:szCs w:val="24"/>
          <w:highlight w:val="none"/>
          <w:lang w:val="en-US" w:eastAsia="zh-CN"/>
        </w:rPr>
        <w:t>共计</w:t>
      </w:r>
      <w:r>
        <w:rPr>
          <w:rFonts w:hint="eastAsia" w:ascii="Times New Roman" w:hAnsi="Times New Roman" w:eastAsia="仿宋" w:cs="Times New Roman"/>
          <w:sz w:val="24"/>
          <w:szCs w:val="24"/>
          <w:highlight w:val="none"/>
          <w:lang w:val="en-US" w:eastAsia="zh-CN"/>
        </w:rPr>
        <w:t>20</w:t>
      </w:r>
      <w:r>
        <w:rPr>
          <w:rFonts w:hint="default" w:ascii="Times New Roman" w:hAnsi="Times New Roman" w:eastAsia="仿宋" w:cs="Times New Roman"/>
          <w:sz w:val="24"/>
          <w:szCs w:val="24"/>
          <w:highlight w:val="none"/>
          <w:lang w:val="en-US" w:eastAsia="zh-CN"/>
        </w:rPr>
        <w:t>次</w:t>
      </w:r>
      <w:r>
        <w:rPr>
          <w:rFonts w:hint="eastAsia" w:ascii="Times New Roman" w:hAnsi="Times New Roman" w:eastAsia="仿宋" w:cs="Times New Roman"/>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重点区域消杀额次根据实际可调整、增加</w:t>
      </w:r>
      <w:r>
        <w:rPr>
          <w:rFonts w:hint="eastAsia" w:ascii="Times New Roman" w:hAnsi="Times New Roman" w:eastAsia="仿宋" w:cs="Times New Roman"/>
          <w:sz w:val="24"/>
          <w:szCs w:val="24"/>
          <w:highlight w:val="none"/>
          <w:lang w:val="en-US" w:eastAsia="zh-CN"/>
        </w:rPr>
        <w:t>，如公园、夜市、广场、步道等人员聚集的重点区域在5月-8月期间，每月增加蚊蝇消杀1轮次</w:t>
      </w:r>
      <w:r>
        <w:rPr>
          <w:rFonts w:hint="default" w:ascii="Times New Roman" w:hAnsi="Times New Roman" w:eastAsia="仿宋" w:cs="Times New Roman"/>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四</w:t>
      </w:r>
      <w:r>
        <w:rPr>
          <w:rFonts w:hint="default" w:ascii="Times New Roman" w:hAnsi="Times New Roman" w:eastAsia="仿宋" w:cs="Times New Roman"/>
          <w:sz w:val="24"/>
          <w:szCs w:val="24"/>
          <w:highlight w:val="none"/>
          <w:lang w:val="en-US" w:eastAsia="zh-CN"/>
        </w:rPr>
        <w:t>）蚊虫滋生地，面积在10平方米以内的坑洼、积污等滋生地消杀单位负责填平。</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仿宋" w:cs="Times New Roman"/>
          <w:b/>
          <w:bCs/>
          <w:sz w:val="24"/>
          <w:szCs w:val="24"/>
          <w:highlight w:val="none"/>
          <w:lang w:val="en-US" w:eastAsia="zh-CN"/>
        </w:rPr>
      </w:pPr>
      <w:bookmarkStart w:id="44" w:name="_GoBack"/>
      <w:bookmarkEnd w:id="44"/>
      <w:r>
        <w:rPr>
          <w:rFonts w:hint="default" w:ascii="Times New Roman" w:hAnsi="Times New Roman" w:eastAsia="仿宋" w:cs="Times New Roman"/>
          <w:b/>
          <w:bCs/>
          <w:sz w:val="24"/>
          <w:szCs w:val="24"/>
          <w:highlight w:val="none"/>
          <w:lang w:val="en-US" w:eastAsia="zh-CN"/>
        </w:rPr>
        <w:t>三、消杀部位</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一）早春、秋冬季，根据居民诉求以及实际情况对产生蚊虫的市政地下管沟、社区室内公共区域等孳生区域重点消杀。每月摸排消杀1次以上区域易孳生蚊虫的孳生地，制定治理方案，采用适宜的蚊虫防制，控制密度。</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(二）春夏季：社区、景区、公共区域窨井管沟，周围芦苇塘、水坑等蚊蝇孳生地、垃圾房、垃圾车、树木花草履职等蚊蝇易栖息孳生区域，根据蚊蝇生活习性和国家消杀标准科学消杀。</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i w:val="0"/>
          <w:iCs w:val="0"/>
          <w:sz w:val="24"/>
          <w:szCs w:val="24"/>
          <w:highlight w:val="none"/>
          <w:lang w:val="en-US" w:eastAsia="zh-CN"/>
        </w:rPr>
        <w:t>四、</w:t>
      </w:r>
      <w:r>
        <w:rPr>
          <w:rFonts w:hint="default" w:ascii="Times New Roman" w:hAnsi="Times New Roman" w:eastAsia="仿宋" w:cs="Times New Roman"/>
          <w:b/>
          <w:bCs/>
          <w:sz w:val="24"/>
          <w:szCs w:val="24"/>
          <w:highlight w:val="none"/>
          <w:lang w:val="en-US" w:eastAsia="zh-CN"/>
        </w:rPr>
        <w:t>防制方式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（一）消杀车辆适宜。根据消杀区域綠植面规，从大型、中型、微型消杀车辆中选择适宜消杀车型，保证喷雾最大范围覆盖绿植面积。</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(二）消杀方式多样。如白沙滩芦苇坑、南防风林芦苇地</w:t>
      </w:r>
      <w:r>
        <w:rPr>
          <w:rFonts w:hint="eastAsia" w:ascii="Times New Roman" w:hAnsi="Times New Roman" w:eastAsia="仿宋" w:cs="Times New Roman"/>
          <w:sz w:val="24"/>
          <w:szCs w:val="24"/>
          <w:highlight w:val="none"/>
          <w:lang w:val="en-US" w:eastAsia="zh-CN"/>
        </w:rPr>
        <w:t>等周边</w:t>
      </w:r>
      <w:r>
        <w:rPr>
          <w:rFonts w:hint="default" w:ascii="Times New Roman" w:hAnsi="Times New Roman" w:eastAsia="仿宋" w:cs="Times New Roman"/>
          <w:sz w:val="24"/>
          <w:szCs w:val="24"/>
          <w:highlight w:val="none"/>
          <w:lang w:val="en-US" w:eastAsia="zh-CN"/>
        </w:rPr>
        <w:t>孳生地，车辆人工无法靠近区域。根据实际环境，人工无法靠近区域则采用无人机飞防，车辆和无人机频次严格按照重点区域和一般区域频次执行，路面空中相互配合消杀，保证消杀范国全覆盖。根据当日消杀范围面积派出车辆，保证该区域在当日即完成蚊蝇消杀频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(三）消杀药品环保。灭杀孑孓不选用人畜无害、不污染环境，对水中鱼类、甲壳类等动物安全的杀虫剂，如应急水源地等城区水体，投放苏云金杆菌等环境友好型生物制剂。</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五、服务效果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服务区域内蚊蝇密度符合主城区密度控制在国家标准</w:t>
      </w:r>
      <w:r>
        <w:rPr>
          <w:rFonts w:hint="eastAsia" w:eastAsia="仿宋" w:cs="Times New Roman"/>
          <w:sz w:val="24"/>
          <w:szCs w:val="24"/>
          <w:highlight w:val="none"/>
          <w:lang w:val="en-US" w:eastAsia="zh-CN"/>
        </w:rPr>
        <w:t>C</w:t>
      </w:r>
      <w:r>
        <w:rPr>
          <w:rFonts w:hint="default" w:ascii="Times New Roman" w:hAnsi="Times New Roman" w:eastAsia="仿宋" w:cs="Times New Roman"/>
          <w:sz w:val="24"/>
          <w:szCs w:val="24"/>
          <w:highlight w:val="none"/>
        </w:rPr>
        <w:t>级以上；城周及大型水体等特殊区域控制在国家标准</w:t>
      </w:r>
      <w:r>
        <w:rPr>
          <w:rFonts w:hint="default" w:ascii="Times New Roman" w:hAnsi="Times New Roman" w:eastAsia="仿宋" w:cs="Times New Roman"/>
          <w:sz w:val="24"/>
          <w:szCs w:val="24"/>
          <w:highlight w:val="none"/>
          <w:lang w:val="en-US" w:eastAsia="zh-CN"/>
        </w:rPr>
        <w:t>C</w:t>
      </w:r>
      <w:r>
        <w:rPr>
          <w:rFonts w:hint="default" w:ascii="Times New Roman" w:hAnsi="Times New Roman" w:eastAsia="仿宋" w:cs="Times New Roman"/>
          <w:sz w:val="24"/>
          <w:szCs w:val="24"/>
          <w:highlight w:val="none"/>
        </w:rPr>
        <w:t>级以上。</w:t>
      </w:r>
    </w:p>
    <w:p>
      <w:pPr>
        <w:keepNext w:val="0"/>
        <w:keepLines w:val="0"/>
        <w:pageBreakBefore w:val="0"/>
        <w:kinsoku/>
        <w:wordWrap/>
        <w:overflowPunct/>
        <w:topLinePunct w:val="0"/>
        <w:autoSpaceDE/>
        <w:autoSpaceDN/>
        <w:bidi w:val="0"/>
        <w:adjustRightInd/>
        <w:snapToGrid/>
        <w:spacing w:line="560" w:lineRule="exact"/>
        <w:ind w:left="621" w:firstLine="0" w:firstLineChars="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1.1. 小型积水蚊虫密度控制水平分为以下等级：</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B 级：路径指数小于或等于 0.5；</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C 级：路径指数小于或等于 0.8。</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1.2. 大中型水体蚊虫密度控制水平分为以下等级：</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B 级：采样勺指数小于或等于 3%，平均每阳性勺小于 5 只蚊虫幼虫和蛹;</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C 级：采样勺指数小于或等于 5%，平均每阳性勺小于 8 只蚊虫幼虫和蛹。</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1.3. 外环境蚊虫密度控制水平分为以下等级：</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B 级：停落指数小于或等于 1.0；</w:t>
      </w:r>
    </w:p>
    <w:p>
      <w:pPr>
        <w:keepNext w:val="0"/>
        <w:keepLines w:val="0"/>
        <w:pageBreakBefore w:val="0"/>
        <w:kinsoku/>
        <w:wordWrap/>
        <w:overflowPunct/>
        <w:topLinePunct w:val="0"/>
        <w:autoSpaceDE/>
        <w:autoSpaceDN/>
        <w:bidi w:val="0"/>
        <w:adjustRightInd/>
        <w:snapToGrid/>
        <w:spacing w:line="560" w:lineRule="exact"/>
        <w:ind w:left="621" w:firstLine="0" w:firstLineChars="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C 级：停落指数小于或等于 1.5。</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仿宋" w:cs="Times New Roman"/>
          <w:sz w:val="24"/>
          <w:szCs w:val="24"/>
          <w:highlight w:val="none"/>
        </w:rPr>
      </w:pPr>
      <w:r>
        <w:rPr>
          <w:rFonts w:hint="eastAsia" w:ascii="Times New Roman" w:hAnsi="Times New Roman" w:eastAsia="仿宋" w:cs="Times New Roman"/>
          <w:b/>
          <w:bCs/>
          <w:sz w:val="24"/>
          <w:szCs w:val="24"/>
          <w:highlight w:val="none"/>
          <w:lang w:val="en-US" w:eastAsia="zh-CN"/>
        </w:rPr>
        <w:t>六、</w:t>
      </w:r>
      <w:r>
        <w:rPr>
          <w:rFonts w:hint="default" w:ascii="Times New Roman" w:hAnsi="Times New Roman" w:eastAsia="仿宋" w:cs="Times New Roman"/>
          <w:b/>
          <w:bCs/>
          <w:sz w:val="24"/>
          <w:szCs w:val="24"/>
          <w:highlight w:val="none"/>
        </w:rPr>
        <w:t>考核办法：</w:t>
      </w:r>
      <w:r>
        <w:rPr>
          <w:rFonts w:hint="default" w:ascii="Times New Roman" w:hAnsi="Times New Roman" w:eastAsia="仿宋" w:cs="Times New Roman"/>
          <w:sz w:val="24"/>
          <w:szCs w:val="24"/>
          <w:highlight w:val="none"/>
        </w:rPr>
        <w:t>由采购方负责组织市级相关监测部门对服务方消杀范围内的蚊蝇灭杀效果验收并出具蚊蝇密度监测评估报告。采购方每月对消杀频次、药物使用等按合同要求，不定期监督抽查。</w:t>
      </w:r>
    </w:p>
    <w:p>
      <w:pPr>
        <w:pStyle w:val="28"/>
        <w:keepNext w:val="0"/>
        <w:keepLines w:val="0"/>
        <w:pageBreakBefore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 w:cs="Times New Roman"/>
          <w:b/>
          <w:bCs/>
          <w:color w:val="FF0000"/>
          <w:sz w:val="24"/>
          <w:szCs w:val="24"/>
          <w:highlight w:val="none"/>
        </w:rPr>
      </w:pPr>
      <w:r>
        <w:rPr>
          <w:rFonts w:hint="eastAsia" w:ascii="Times New Roman" w:hAnsi="Times New Roman" w:eastAsia="仿宋" w:cs="Times New Roman"/>
          <w:b/>
          <w:bCs/>
          <w:color w:val="FF0000"/>
          <w:sz w:val="24"/>
          <w:szCs w:val="24"/>
          <w:highlight w:val="none"/>
          <w:lang w:val="en-US" w:eastAsia="zh-CN"/>
        </w:rPr>
        <w:t>七、</w:t>
      </w:r>
      <w:r>
        <w:rPr>
          <w:rFonts w:hint="default" w:ascii="Times New Roman" w:hAnsi="Times New Roman" w:eastAsia="仿宋" w:cs="Times New Roman"/>
          <w:b/>
          <w:bCs/>
          <w:color w:val="FF0000"/>
          <w:sz w:val="24"/>
          <w:szCs w:val="24"/>
          <w:highlight w:val="none"/>
        </w:rPr>
        <w:t>消杀服务使用药品要求：</w:t>
      </w:r>
    </w:p>
    <w:p>
      <w:pPr>
        <w:pStyle w:val="28"/>
        <w:keepNext w:val="0"/>
        <w:keepLines w:val="0"/>
        <w:pageBreakBefore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 w:cs="Times New Roman"/>
          <w:color w:val="FF0000"/>
          <w:kern w:val="0"/>
          <w:sz w:val="24"/>
          <w:szCs w:val="24"/>
          <w:highlight w:val="none"/>
          <w:lang w:val="en-US" w:eastAsia="zh-CN"/>
        </w:rPr>
      </w:pPr>
      <w:r>
        <w:rPr>
          <w:rFonts w:hint="default" w:ascii="Times New Roman" w:hAnsi="Times New Roman" w:cs="Times New Roman"/>
          <w:color w:val="FF0000"/>
          <w:highlight w:val="none"/>
        </w:rPr>
        <w:t>服务方使用的药品保证是“三证”齐全厂家生产的，必须是高效、低毒、无污染环保型药品。消杀服务选用的消杀产品必须从正规渠道采购。从生产企业直接采购时，须提供所用产品生产企业的农药生产许可证、质量合格证、农药登记证</w:t>
      </w:r>
      <w:r>
        <w:rPr>
          <w:rFonts w:hint="default" w:ascii="Times New Roman" w:hAnsi="Times New Roman" w:eastAsia="仿宋" w:cs="Times New Roman"/>
          <w:color w:val="FF0000"/>
          <w:sz w:val="24"/>
          <w:szCs w:val="24"/>
          <w:highlight w:val="none"/>
        </w:rPr>
        <w:t>（复印件加盖公章）</w:t>
      </w:r>
      <w:r>
        <w:rPr>
          <w:rFonts w:hint="default" w:ascii="Times New Roman" w:hAnsi="Times New Roman" w:cs="Times New Roman"/>
          <w:color w:val="FF0000"/>
          <w:highlight w:val="none"/>
        </w:rPr>
        <w:t>。</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项目二</w:t>
      </w:r>
      <w:r>
        <w:rPr>
          <w:rFonts w:hint="default" w:ascii="Times New Roman" w:hAnsi="Times New Roman" w:eastAsia="仿宋" w:cs="Times New Roman"/>
          <w:b/>
          <w:bCs/>
          <w:sz w:val="24"/>
          <w:szCs w:val="24"/>
          <w:highlight w:val="none"/>
          <w:lang w:val="en-US" w:eastAsia="zh-CN"/>
        </w:rPr>
        <w:t xml:space="preserve">. </w:t>
      </w:r>
      <w:r>
        <w:rPr>
          <w:rFonts w:hint="default" w:ascii="Times New Roman" w:hAnsi="Times New Roman" w:eastAsia="仿宋" w:cs="Times New Roman"/>
          <w:b/>
          <w:bCs/>
          <w:sz w:val="24"/>
          <w:szCs w:val="24"/>
          <w:highlight w:val="none"/>
        </w:rPr>
        <w:t>20</w:t>
      </w:r>
      <w:r>
        <w:rPr>
          <w:rFonts w:hint="default" w:ascii="Times New Roman" w:hAnsi="Times New Roman" w:eastAsia="仿宋" w:cs="Times New Roman"/>
          <w:b/>
          <w:bCs/>
          <w:sz w:val="24"/>
          <w:szCs w:val="24"/>
          <w:highlight w:val="none"/>
          <w:lang w:val="en-US" w:eastAsia="zh-CN"/>
        </w:rPr>
        <w:t>23</w:t>
      </w:r>
      <w:r>
        <w:rPr>
          <w:rFonts w:hint="default" w:ascii="Times New Roman" w:hAnsi="Times New Roman" w:eastAsia="仿宋" w:cs="Times New Roman"/>
          <w:b/>
          <w:bCs/>
          <w:sz w:val="24"/>
          <w:szCs w:val="24"/>
          <w:highlight w:val="none"/>
        </w:rPr>
        <w:t>年“五小”行业灭鼠灭蟑服务：</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20</w:t>
      </w:r>
      <w:r>
        <w:rPr>
          <w:rFonts w:hint="default" w:ascii="Times New Roman" w:hAnsi="Times New Roman" w:eastAsia="仿宋" w:cs="Times New Roman"/>
          <w:b w:val="0"/>
          <w:bCs w:val="0"/>
          <w:sz w:val="24"/>
          <w:szCs w:val="24"/>
          <w:highlight w:val="none"/>
          <w:lang w:val="en-US" w:eastAsia="zh-CN"/>
        </w:rPr>
        <w:t>23</w:t>
      </w:r>
      <w:r>
        <w:rPr>
          <w:rFonts w:hint="default" w:ascii="Times New Roman" w:hAnsi="Times New Roman" w:eastAsia="仿宋" w:cs="Times New Roman"/>
          <w:b w:val="0"/>
          <w:bCs w:val="0"/>
          <w:sz w:val="24"/>
          <w:szCs w:val="24"/>
          <w:highlight w:val="none"/>
        </w:rPr>
        <w:t>年“五小行业”灭鼠、灭蟑服务：辖区经营场所灭鼠、灭蟑总面积约</w:t>
      </w:r>
      <w:r>
        <w:rPr>
          <w:rFonts w:hint="eastAsia" w:eastAsia="仿宋" w:cs="Times New Roman"/>
          <w:b w:val="0"/>
          <w:bCs w:val="0"/>
          <w:color w:val="FF0000"/>
          <w:sz w:val="24"/>
          <w:szCs w:val="24"/>
          <w:highlight w:val="none"/>
          <w:lang w:val="en-US" w:eastAsia="zh-CN"/>
        </w:rPr>
        <w:t>8</w:t>
      </w:r>
      <w:r>
        <w:rPr>
          <w:rFonts w:hint="default" w:ascii="Times New Roman" w:hAnsi="Times New Roman" w:eastAsia="仿宋" w:cs="Times New Roman"/>
          <w:b w:val="0"/>
          <w:bCs w:val="0"/>
          <w:color w:val="FF0000"/>
          <w:sz w:val="24"/>
          <w:szCs w:val="24"/>
          <w:highlight w:val="none"/>
        </w:rPr>
        <w:t>万平方米</w:t>
      </w:r>
      <w:r>
        <w:rPr>
          <w:rFonts w:hint="default" w:ascii="Times New Roman" w:hAnsi="Times New Roman" w:eastAsia="仿宋" w:cs="Times New Roman"/>
          <w:b w:val="0"/>
          <w:bCs w:val="0"/>
          <w:sz w:val="24"/>
          <w:szCs w:val="24"/>
          <w:highlight w:val="none"/>
        </w:rPr>
        <w:t>，经营户共</w:t>
      </w:r>
      <w:r>
        <w:rPr>
          <w:rFonts w:hint="eastAsia" w:eastAsia="仿宋" w:cs="Times New Roman"/>
          <w:b w:val="0"/>
          <w:bCs w:val="0"/>
          <w:color w:val="FF0000"/>
          <w:sz w:val="24"/>
          <w:szCs w:val="24"/>
          <w:highlight w:val="none"/>
          <w:lang w:val="en-US" w:eastAsia="zh-CN"/>
        </w:rPr>
        <w:t>1000</w:t>
      </w:r>
      <w:r>
        <w:rPr>
          <w:rFonts w:hint="default" w:ascii="Times New Roman" w:hAnsi="Times New Roman" w:eastAsia="仿宋" w:cs="Times New Roman"/>
          <w:b w:val="0"/>
          <w:bCs w:val="0"/>
          <w:color w:val="FF0000"/>
          <w:sz w:val="24"/>
          <w:szCs w:val="24"/>
          <w:highlight w:val="none"/>
        </w:rPr>
        <w:t>余家</w:t>
      </w:r>
      <w:r>
        <w:rPr>
          <w:rFonts w:hint="default" w:ascii="Times New Roman" w:hAnsi="Times New Roman" w:eastAsia="仿宋" w:cs="Times New Roman"/>
          <w:b w:val="0"/>
          <w:bCs w:val="0"/>
          <w:sz w:val="24"/>
          <w:szCs w:val="24"/>
          <w:highlight w:val="none"/>
        </w:rPr>
        <w:t>，</w:t>
      </w:r>
      <w:r>
        <w:rPr>
          <w:rFonts w:hint="default" w:ascii="Times New Roman" w:hAnsi="Times New Roman" w:eastAsia="仿宋" w:cs="Times New Roman"/>
          <w:b w:val="0"/>
          <w:bCs w:val="0"/>
          <w:sz w:val="24"/>
          <w:szCs w:val="24"/>
          <w:highlight w:val="none"/>
          <w:lang w:eastAsia="zh-CN"/>
        </w:rPr>
        <w:t>根据甲方要求作业时间</w:t>
      </w:r>
      <w:r>
        <w:rPr>
          <w:rFonts w:hint="default" w:ascii="Times New Roman" w:hAnsi="Times New Roman" w:eastAsia="仿宋" w:cs="Times New Roman"/>
          <w:b w:val="0"/>
          <w:bCs w:val="0"/>
          <w:sz w:val="24"/>
          <w:szCs w:val="24"/>
          <w:highlight w:val="none"/>
        </w:rPr>
        <w:t>，为每一家经营户提供毒饵盒布药（灭鼠）、灭蟑药品喷洒等</w:t>
      </w:r>
      <w:r>
        <w:rPr>
          <w:rFonts w:hint="eastAsia"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轮消杀服务。中标服务单位提供药物及技术服务必须符合国家及行业规定，属国家卫生级药品，低毒、高效、低污染环保型药品。</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项目三</w:t>
      </w:r>
      <w:r>
        <w:rPr>
          <w:rFonts w:hint="default" w:ascii="Times New Roman" w:hAnsi="Times New Roman" w:eastAsia="仿宋" w:cs="Times New Roman"/>
          <w:b/>
          <w:bCs/>
          <w:sz w:val="24"/>
          <w:szCs w:val="24"/>
          <w:highlight w:val="none"/>
          <w:lang w:val="en-US" w:eastAsia="zh-CN"/>
        </w:rPr>
        <w:t xml:space="preserve">. </w:t>
      </w:r>
      <w:r>
        <w:rPr>
          <w:rFonts w:hint="default" w:ascii="Times New Roman" w:hAnsi="Times New Roman" w:eastAsia="仿宋" w:cs="Times New Roman"/>
          <w:b/>
          <w:bCs/>
          <w:sz w:val="24"/>
          <w:szCs w:val="24"/>
          <w:highlight w:val="none"/>
        </w:rPr>
        <w:t>20</w:t>
      </w:r>
      <w:r>
        <w:rPr>
          <w:rFonts w:hint="default" w:ascii="Times New Roman" w:hAnsi="Times New Roman" w:eastAsia="仿宋" w:cs="Times New Roman"/>
          <w:b/>
          <w:bCs/>
          <w:sz w:val="24"/>
          <w:szCs w:val="24"/>
          <w:highlight w:val="none"/>
          <w:lang w:val="en-US" w:eastAsia="zh-CN"/>
        </w:rPr>
        <w:t>23</w:t>
      </w:r>
      <w:r>
        <w:rPr>
          <w:rFonts w:hint="default" w:ascii="Times New Roman" w:hAnsi="Times New Roman" w:eastAsia="仿宋" w:cs="Times New Roman"/>
          <w:b/>
          <w:bCs/>
          <w:sz w:val="24"/>
          <w:szCs w:val="24"/>
          <w:highlight w:val="none"/>
        </w:rPr>
        <w:t>年灭鼠、灭蟑药品、毒饵盒采购：</w:t>
      </w:r>
    </w:p>
    <w:tbl>
      <w:tblPr>
        <w:tblStyle w:val="16"/>
        <w:tblpPr w:leftFromText="180" w:rightFromText="180" w:vertAnchor="text" w:horzAnchor="margin" w:tblpXSpec="center" w:tblpY="162"/>
        <w:tblOverlap w:val="never"/>
        <w:tblW w:w="8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52"/>
        <w:gridCol w:w="810"/>
        <w:gridCol w:w="900"/>
        <w:gridCol w:w="1005"/>
        <w:gridCol w:w="945"/>
        <w:gridCol w:w="1005"/>
        <w:gridCol w:w="166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83"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序号</w:t>
            </w:r>
          </w:p>
        </w:tc>
        <w:tc>
          <w:tcPr>
            <w:tcW w:w="852"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药品名称</w:t>
            </w:r>
          </w:p>
        </w:tc>
        <w:tc>
          <w:tcPr>
            <w:tcW w:w="810"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主要成分</w:t>
            </w:r>
          </w:p>
        </w:tc>
        <w:tc>
          <w:tcPr>
            <w:tcW w:w="900"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最低时效</w:t>
            </w:r>
          </w:p>
        </w:tc>
        <w:tc>
          <w:tcPr>
            <w:tcW w:w="1005"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数量/(盒或包)</w:t>
            </w:r>
          </w:p>
        </w:tc>
        <w:tc>
          <w:tcPr>
            <w:tcW w:w="945"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质保期</w:t>
            </w:r>
          </w:p>
        </w:tc>
        <w:tc>
          <w:tcPr>
            <w:tcW w:w="1005"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供货期</w:t>
            </w:r>
          </w:p>
        </w:tc>
        <w:tc>
          <w:tcPr>
            <w:tcW w:w="1665"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是否符合国家规定的高效、低毒、低污染的环保型药品</w:t>
            </w:r>
          </w:p>
        </w:tc>
        <w:tc>
          <w:tcPr>
            <w:tcW w:w="645" w:type="dxa"/>
            <w:noWrap w:val="0"/>
            <w:vAlign w:val="center"/>
          </w:tcPr>
          <w:p>
            <w:pPr>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83" w:type="dxa"/>
            <w:noWrap w:val="0"/>
            <w:vAlign w:val="center"/>
          </w:tcPr>
          <w:p>
            <w:pPr>
              <w:spacing w:line="320" w:lineRule="exact"/>
              <w:jc w:val="center"/>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1</w:t>
            </w:r>
          </w:p>
        </w:tc>
        <w:tc>
          <w:tcPr>
            <w:tcW w:w="852"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强力粘鼠板</w:t>
            </w:r>
          </w:p>
        </w:tc>
        <w:tc>
          <w:tcPr>
            <w:tcW w:w="810" w:type="dxa"/>
            <w:noWrap w:val="0"/>
            <w:vAlign w:val="center"/>
          </w:tcPr>
          <w:p>
            <w:pPr>
              <w:snapToGrid w:val="0"/>
              <w:spacing w:line="320" w:lineRule="exact"/>
              <w:ind w:firstLine="360"/>
              <w:rPr>
                <w:rFonts w:hint="default" w:ascii="Times New Roman" w:hAnsi="Times New Roman" w:eastAsia="仿宋" w:cs="Times New Roman"/>
                <w:sz w:val="18"/>
                <w:szCs w:val="18"/>
                <w:highlight w:val="none"/>
              </w:rPr>
            </w:pPr>
          </w:p>
        </w:tc>
        <w:tc>
          <w:tcPr>
            <w:tcW w:w="900" w:type="dxa"/>
            <w:noWrap w:val="0"/>
            <w:vAlign w:val="center"/>
          </w:tcPr>
          <w:p>
            <w:pPr>
              <w:snapToGrid w:val="0"/>
              <w:spacing w:line="320" w:lineRule="exact"/>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持续6个月以上</w:t>
            </w: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lang w:val="en-US" w:eastAsia="zh-CN"/>
              </w:rPr>
              <w:t>44</w:t>
            </w:r>
            <w:r>
              <w:rPr>
                <w:rFonts w:hint="default" w:ascii="Times New Roman" w:hAnsi="Times New Roman" w:eastAsia="仿宋" w:cs="Times New Roman"/>
                <w:sz w:val="18"/>
                <w:szCs w:val="18"/>
                <w:highlight w:val="none"/>
              </w:rPr>
              <w:t>00张</w:t>
            </w:r>
          </w:p>
        </w:tc>
        <w:tc>
          <w:tcPr>
            <w:tcW w:w="945" w:type="dxa"/>
            <w:noWrap w:val="0"/>
            <w:vAlign w:val="center"/>
          </w:tcPr>
          <w:p>
            <w:pPr>
              <w:snapToGrid w:val="0"/>
              <w:spacing w:line="320" w:lineRule="exact"/>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lang w:eastAsia="zh-CN"/>
              </w:rPr>
              <w:t>二</w:t>
            </w:r>
            <w:r>
              <w:rPr>
                <w:rFonts w:hint="default" w:ascii="Times New Roman" w:hAnsi="Times New Roman" w:eastAsia="仿宋" w:cs="Times New Roman"/>
                <w:sz w:val="18"/>
                <w:szCs w:val="18"/>
                <w:highlight w:val="none"/>
              </w:rPr>
              <w:t>年（未起封）</w:t>
            </w: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15个工作日</w:t>
            </w:r>
          </w:p>
        </w:tc>
        <w:tc>
          <w:tcPr>
            <w:tcW w:w="1665" w:type="dxa"/>
            <w:noWrap w:val="0"/>
            <w:vAlign w:val="center"/>
          </w:tcPr>
          <w:p>
            <w:pPr>
              <w:snapToGrid w:val="0"/>
              <w:spacing w:line="320" w:lineRule="exact"/>
              <w:ind w:firstLine="0" w:firstLineChars="0"/>
              <w:jc w:val="both"/>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合国家质量认证</w:t>
            </w:r>
          </w:p>
        </w:tc>
        <w:tc>
          <w:tcPr>
            <w:tcW w:w="645" w:type="dxa"/>
            <w:noWrap w:val="0"/>
            <w:vAlign w:val="center"/>
          </w:tcPr>
          <w:p>
            <w:pPr>
              <w:snapToGrid w:val="0"/>
              <w:spacing w:line="320" w:lineRule="exact"/>
              <w:ind w:firstLine="360"/>
              <w:jc w:val="center"/>
              <w:rPr>
                <w:rFonts w:hint="default" w:ascii="Times New Roman" w:hAnsi="Times New Roman"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83" w:type="dxa"/>
            <w:noWrap w:val="0"/>
            <w:vAlign w:val="center"/>
          </w:tcPr>
          <w:p>
            <w:pPr>
              <w:spacing w:line="320" w:lineRule="exact"/>
              <w:jc w:val="center"/>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2</w:t>
            </w:r>
          </w:p>
        </w:tc>
        <w:tc>
          <w:tcPr>
            <w:tcW w:w="852"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灭蟑饵剂</w:t>
            </w:r>
          </w:p>
        </w:tc>
        <w:tc>
          <w:tcPr>
            <w:tcW w:w="810" w:type="dxa"/>
            <w:noWrap w:val="0"/>
            <w:vAlign w:val="center"/>
          </w:tcPr>
          <w:p>
            <w:pPr>
              <w:snapToGrid w:val="0"/>
              <w:spacing w:line="320" w:lineRule="exact"/>
              <w:ind w:firstLine="0" w:firstLineChars="0"/>
              <w:rPr>
                <w:rFonts w:hint="eastAsia" w:ascii="Times New Roman" w:hAnsi="Times New Roman" w:eastAsia="仿宋" w:cs="Times New Roman"/>
                <w:sz w:val="18"/>
                <w:szCs w:val="18"/>
                <w:highlight w:val="yellow"/>
                <w:lang w:val="en-US" w:eastAsia="zh-CN"/>
              </w:rPr>
            </w:pPr>
            <w:r>
              <w:rPr>
                <w:rFonts w:hint="eastAsia" w:ascii="Times New Roman" w:hAnsi="Times New Roman" w:eastAsia="仿宋" w:cs="Times New Roman"/>
                <w:sz w:val="18"/>
                <w:szCs w:val="18"/>
                <w:highlight w:val="none"/>
                <w:lang w:val="en-US" w:eastAsia="zh-CN"/>
              </w:rPr>
              <w:t>1%</w:t>
            </w:r>
            <w:r>
              <w:rPr>
                <w:rFonts w:hint="eastAsia" w:ascii="Times New Roman" w:hAnsi="Times New Roman" w:eastAsia="仿宋" w:cs="Times New Roman"/>
                <w:sz w:val="18"/>
                <w:szCs w:val="18"/>
                <w:highlight w:val="none"/>
                <w:lang w:eastAsia="zh-CN"/>
              </w:rPr>
              <w:t>毒死蜱</w:t>
            </w:r>
          </w:p>
        </w:tc>
        <w:tc>
          <w:tcPr>
            <w:tcW w:w="900" w:type="dxa"/>
            <w:noWrap w:val="0"/>
            <w:vAlign w:val="center"/>
          </w:tcPr>
          <w:p>
            <w:pPr>
              <w:snapToGrid w:val="0"/>
              <w:spacing w:line="320" w:lineRule="exact"/>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持续6个月以上</w:t>
            </w: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lang w:val="en-US" w:eastAsia="zh-CN"/>
              </w:rPr>
              <w:t>15</w:t>
            </w:r>
            <w:r>
              <w:rPr>
                <w:rFonts w:hint="default" w:ascii="Times New Roman" w:hAnsi="Times New Roman" w:eastAsia="仿宋" w:cs="Times New Roman"/>
                <w:sz w:val="18"/>
                <w:szCs w:val="18"/>
                <w:highlight w:val="none"/>
              </w:rPr>
              <w:t>00支</w:t>
            </w:r>
          </w:p>
        </w:tc>
        <w:tc>
          <w:tcPr>
            <w:tcW w:w="945" w:type="dxa"/>
            <w:noWrap w:val="0"/>
            <w:vAlign w:val="center"/>
          </w:tcPr>
          <w:p>
            <w:pPr>
              <w:snapToGrid w:val="0"/>
              <w:spacing w:line="320" w:lineRule="exact"/>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lang w:eastAsia="zh-CN"/>
              </w:rPr>
              <w:t>二</w:t>
            </w:r>
            <w:r>
              <w:rPr>
                <w:rFonts w:hint="default" w:ascii="Times New Roman" w:hAnsi="Times New Roman" w:eastAsia="仿宋" w:cs="Times New Roman"/>
                <w:sz w:val="18"/>
                <w:szCs w:val="18"/>
                <w:highlight w:val="none"/>
              </w:rPr>
              <w:t>年（未起封）</w:t>
            </w: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15个工作日</w:t>
            </w:r>
          </w:p>
        </w:tc>
        <w:tc>
          <w:tcPr>
            <w:tcW w:w="1665" w:type="dxa"/>
            <w:noWrap w:val="0"/>
            <w:vAlign w:val="center"/>
          </w:tcPr>
          <w:p>
            <w:pPr>
              <w:ind w:firstLine="0" w:firstLineChars="0"/>
              <w:jc w:val="both"/>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符合国家质量认证</w:t>
            </w:r>
          </w:p>
        </w:tc>
        <w:tc>
          <w:tcPr>
            <w:tcW w:w="645" w:type="dxa"/>
            <w:noWrap w:val="0"/>
            <w:vAlign w:val="center"/>
          </w:tcPr>
          <w:p>
            <w:pPr>
              <w:snapToGrid w:val="0"/>
              <w:spacing w:line="320" w:lineRule="exact"/>
              <w:ind w:firstLine="360"/>
              <w:jc w:val="center"/>
              <w:rPr>
                <w:rFonts w:hint="default" w:ascii="Times New Roman" w:hAnsi="Times New Roman"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83" w:type="dxa"/>
            <w:noWrap w:val="0"/>
            <w:vAlign w:val="center"/>
          </w:tcPr>
          <w:p>
            <w:pPr>
              <w:spacing w:line="320" w:lineRule="exact"/>
              <w:jc w:val="center"/>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3</w:t>
            </w:r>
          </w:p>
        </w:tc>
        <w:tc>
          <w:tcPr>
            <w:tcW w:w="852"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溴鼠灵</w:t>
            </w:r>
          </w:p>
        </w:tc>
        <w:tc>
          <w:tcPr>
            <w:tcW w:w="810"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含药量0.005%</w:t>
            </w:r>
          </w:p>
        </w:tc>
        <w:tc>
          <w:tcPr>
            <w:tcW w:w="900" w:type="dxa"/>
            <w:noWrap w:val="0"/>
            <w:vAlign w:val="center"/>
          </w:tcPr>
          <w:p>
            <w:pPr>
              <w:snapToGrid w:val="0"/>
              <w:spacing w:line="320" w:lineRule="exact"/>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持续6个月以上</w:t>
            </w: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lang w:val="en-US" w:eastAsia="zh-CN"/>
              </w:rPr>
              <w:t>6</w:t>
            </w:r>
            <w:r>
              <w:rPr>
                <w:rFonts w:hint="default" w:ascii="Times New Roman" w:hAnsi="Times New Roman" w:eastAsia="仿宋" w:cs="Times New Roman"/>
                <w:sz w:val="18"/>
                <w:szCs w:val="18"/>
                <w:highlight w:val="none"/>
              </w:rPr>
              <w:t>00公斤</w:t>
            </w:r>
          </w:p>
        </w:tc>
        <w:tc>
          <w:tcPr>
            <w:tcW w:w="945" w:type="dxa"/>
            <w:noWrap w:val="0"/>
            <w:vAlign w:val="center"/>
          </w:tcPr>
          <w:p>
            <w:pPr>
              <w:snapToGrid w:val="0"/>
              <w:spacing w:line="320" w:lineRule="exact"/>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二年（未起封）</w:t>
            </w: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15个工作日</w:t>
            </w:r>
          </w:p>
        </w:tc>
        <w:tc>
          <w:tcPr>
            <w:tcW w:w="1665" w:type="dxa"/>
            <w:noWrap w:val="0"/>
            <w:vAlign w:val="center"/>
          </w:tcPr>
          <w:p>
            <w:pPr>
              <w:ind w:firstLine="0" w:firstLineChars="0"/>
              <w:jc w:val="both"/>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符合国家质量认证</w:t>
            </w:r>
          </w:p>
        </w:tc>
        <w:tc>
          <w:tcPr>
            <w:tcW w:w="645" w:type="dxa"/>
            <w:noWrap w:val="0"/>
            <w:vAlign w:val="center"/>
          </w:tcPr>
          <w:p>
            <w:pPr>
              <w:snapToGrid w:val="0"/>
              <w:spacing w:line="320" w:lineRule="exact"/>
              <w:ind w:firstLine="360"/>
              <w:jc w:val="center"/>
              <w:rPr>
                <w:rFonts w:hint="default" w:ascii="Times New Roman" w:hAnsi="Times New Roman"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83" w:type="dxa"/>
            <w:noWrap w:val="0"/>
            <w:vAlign w:val="center"/>
          </w:tcPr>
          <w:p>
            <w:pPr>
              <w:spacing w:line="320" w:lineRule="exact"/>
              <w:jc w:val="center"/>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4</w:t>
            </w:r>
          </w:p>
        </w:tc>
        <w:tc>
          <w:tcPr>
            <w:tcW w:w="852"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毒饵盒</w:t>
            </w:r>
          </w:p>
        </w:tc>
        <w:tc>
          <w:tcPr>
            <w:tcW w:w="810" w:type="dxa"/>
            <w:noWrap w:val="0"/>
            <w:vAlign w:val="center"/>
          </w:tcPr>
          <w:p>
            <w:pPr>
              <w:snapToGrid w:val="0"/>
              <w:spacing w:line="320" w:lineRule="exact"/>
              <w:ind w:firstLine="360"/>
              <w:rPr>
                <w:rFonts w:hint="default" w:ascii="Times New Roman" w:hAnsi="Times New Roman" w:eastAsia="仿宋" w:cs="Times New Roman"/>
                <w:sz w:val="18"/>
                <w:szCs w:val="18"/>
                <w:highlight w:val="none"/>
              </w:rPr>
            </w:pPr>
          </w:p>
        </w:tc>
        <w:tc>
          <w:tcPr>
            <w:tcW w:w="900" w:type="dxa"/>
            <w:noWrap w:val="0"/>
            <w:vAlign w:val="center"/>
          </w:tcPr>
          <w:p>
            <w:pPr>
              <w:snapToGrid w:val="0"/>
              <w:spacing w:line="320" w:lineRule="exact"/>
              <w:ind w:firstLine="360"/>
              <w:rPr>
                <w:rFonts w:hint="default" w:ascii="Times New Roman" w:hAnsi="Times New Roman" w:eastAsia="仿宋" w:cs="Times New Roman"/>
                <w:sz w:val="18"/>
                <w:szCs w:val="18"/>
                <w:highlight w:val="none"/>
              </w:rPr>
            </w:pP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lang w:val="en-US" w:eastAsia="zh-CN"/>
              </w:rPr>
              <w:t>1</w:t>
            </w:r>
            <w:r>
              <w:rPr>
                <w:rFonts w:hint="default" w:ascii="Times New Roman" w:hAnsi="Times New Roman" w:eastAsia="仿宋" w:cs="Times New Roman"/>
                <w:sz w:val="18"/>
                <w:szCs w:val="18"/>
                <w:highlight w:val="none"/>
              </w:rPr>
              <w:t>000</w:t>
            </w:r>
            <w:r>
              <w:rPr>
                <w:rFonts w:hint="eastAsia" w:ascii="Times New Roman" w:hAnsi="Times New Roman" w:eastAsia="仿宋" w:cs="Times New Roman"/>
                <w:sz w:val="18"/>
                <w:szCs w:val="18"/>
                <w:highlight w:val="none"/>
                <w:lang w:eastAsia="zh-CN"/>
              </w:rPr>
              <w:t>盒</w:t>
            </w:r>
            <w:r>
              <w:rPr>
                <w:rFonts w:hint="default" w:ascii="Times New Roman" w:hAnsi="Times New Roman" w:eastAsia="仿宋" w:cs="Times New Roman"/>
                <w:sz w:val="18"/>
                <w:szCs w:val="18"/>
                <w:highlight w:val="none"/>
              </w:rPr>
              <w:t>*3</w:t>
            </w:r>
          </w:p>
        </w:tc>
        <w:tc>
          <w:tcPr>
            <w:tcW w:w="945" w:type="dxa"/>
            <w:noWrap w:val="0"/>
            <w:vAlign w:val="center"/>
          </w:tcPr>
          <w:p>
            <w:pPr>
              <w:snapToGrid w:val="0"/>
              <w:spacing w:line="320" w:lineRule="exact"/>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三年（未起封）</w:t>
            </w:r>
          </w:p>
        </w:tc>
        <w:tc>
          <w:tcPr>
            <w:tcW w:w="1005" w:type="dxa"/>
            <w:noWrap w:val="0"/>
            <w:vAlign w:val="center"/>
          </w:tcPr>
          <w:p>
            <w:pPr>
              <w:snapToGrid w:val="0"/>
              <w:spacing w:line="320" w:lineRule="exact"/>
              <w:ind w:firstLine="0" w:firstLineChars="0"/>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15个工作日</w:t>
            </w:r>
          </w:p>
        </w:tc>
        <w:tc>
          <w:tcPr>
            <w:tcW w:w="1665" w:type="dxa"/>
            <w:noWrap w:val="0"/>
            <w:vAlign w:val="center"/>
          </w:tcPr>
          <w:p>
            <w:pPr>
              <w:ind w:firstLine="0" w:firstLineChars="0"/>
              <w:jc w:val="both"/>
              <w:rPr>
                <w:rFonts w:hint="default" w:ascii="Times New Roman" w:hAnsi="Times New Roman" w:eastAsia="仿宋" w:cs="Times New Roman"/>
                <w:sz w:val="18"/>
                <w:szCs w:val="18"/>
                <w:highlight w:val="none"/>
              </w:rPr>
            </w:pPr>
            <w:r>
              <w:rPr>
                <w:rFonts w:hint="default" w:ascii="Times New Roman" w:hAnsi="Times New Roman" w:eastAsia="仿宋" w:cs="Times New Roman"/>
                <w:sz w:val="18"/>
                <w:szCs w:val="18"/>
                <w:highlight w:val="none"/>
              </w:rPr>
              <w:t>符合国家质量认证</w:t>
            </w:r>
          </w:p>
        </w:tc>
        <w:tc>
          <w:tcPr>
            <w:tcW w:w="645" w:type="dxa"/>
            <w:noWrap w:val="0"/>
            <w:vAlign w:val="center"/>
          </w:tcPr>
          <w:p>
            <w:pPr>
              <w:snapToGrid w:val="0"/>
              <w:spacing w:line="320" w:lineRule="exact"/>
              <w:ind w:firstLine="360"/>
              <w:jc w:val="center"/>
              <w:rPr>
                <w:rFonts w:hint="default" w:ascii="Times New Roman" w:hAnsi="Times New Roman" w:eastAsia="仿宋" w:cs="Times New Roman"/>
                <w:sz w:val="18"/>
                <w:szCs w:val="18"/>
                <w:highlight w:val="none"/>
              </w:rPr>
            </w:pPr>
          </w:p>
        </w:tc>
      </w:tr>
    </w:tbl>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default" w:ascii="Times New Roman" w:hAnsi="Times New Roman" w:eastAsia="仿宋" w:cs="Times New Roman"/>
          <w:color w:val="auto"/>
          <w:kern w:val="24"/>
          <w:sz w:val="24"/>
          <w:szCs w:val="24"/>
          <w:highlight w:val="none"/>
          <w:lang w:val="en-US" w:eastAsia="zh-CN" w:bidi="ar-SA"/>
        </w:rPr>
      </w:pPr>
      <w:r>
        <w:rPr>
          <w:rFonts w:hint="default" w:ascii="Times New Roman" w:hAnsi="Times New Roman" w:eastAsia="仿宋" w:cs="Times New Roman"/>
          <w:b/>
          <w:bCs/>
          <w:sz w:val="24"/>
          <w:szCs w:val="24"/>
          <w:highlight w:val="none"/>
        </w:rPr>
        <w:t>20</w:t>
      </w:r>
      <w:r>
        <w:rPr>
          <w:rFonts w:hint="default" w:ascii="Times New Roman" w:hAnsi="Times New Roman" w:eastAsia="仿宋" w:cs="Times New Roman"/>
          <w:b/>
          <w:bCs/>
          <w:sz w:val="24"/>
          <w:szCs w:val="24"/>
          <w:highlight w:val="none"/>
          <w:lang w:val="en-US" w:eastAsia="zh-CN"/>
        </w:rPr>
        <w:t>23</w:t>
      </w:r>
      <w:r>
        <w:rPr>
          <w:rFonts w:hint="default" w:ascii="Times New Roman" w:hAnsi="Times New Roman" w:eastAsia="仿宋" w:cs="Times New Roman"/>
          <w:b/>
          <w:bCs/>
          <w:sz w:val="24"/>
          <w:szCs w:val="24"/>
          <w:highlight w:val="none"/>
        </w:rPr>
        <w:t>年</w:t>
      </w:r>
      <w:r>
        <w:rPr>
          <w:rFonts w:hint="default" w:ascii="Times New Roman" w:hAnsi="Times New Roman" w:eastAsia="仿宋" w:cs="Times New Roman"/>
          <w:b/>
          <w:bCs/>
          <w:sz w:val="24"/>
          <w:szCs w:val="24"/>
          <w:highlight w:val="none"/>
          <w:lang w:eastAsia="zh-CN"/>
        </w:rPr>
        <w:t>病媒</w:t>
      </w:r>
      <w:r>
        <w:rPr>
          <w:rFonts w:hint="default" w:ascii="Times New Roman" w:hAnsi="Times New Roman" w:eastAsia="仿宋" w:cs="Times New Roman"/>
          <w:b/>
          <w:bCs/>
          <w:sz w:val="24"/>
          <w:szCs w:val="24"/>
          <w:highlight w:val="none"/>
        </w:rPr>
        <w:t>消杀服务：</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default" w:ascii="Times New Roman" w:hAnsi="Times New Roman" w:eastAsia="仿宋" w:cs="Times New Roman"/>
          <w:color w:val="auto"/>
          <w:kern w:val="24"/>
          <w:sz w:val="24"/>
          <w:szCs w:val="24"/>
          <w:highlight w:val="none"/>
          <w:lang w:val="en-US" w:eastAsia="zh-CN" w:bidi="ar-SA"/>
        </w:rPr>
      </w:pPr>
      <w:r>
        <w:rPr>
          <w:rFonts w:hint="default" w:ascii="Times New Roman" w:hAnsi="Times New Roman" w:eastAsia="仿宋" w:cs="Times New Roman"/>
          <w:color w:val="auto"/>
          <w:kern w:val="24"/>
          <w:sz w:val="24"/>
          <w:szCs w:val="24"/>
          <w:highlight w:val="none"/>
          <w:lang w:val="en-US" w:eastAsia="zh-CN" w:bidi="ar-SA"/>
        </w:rPr>
        <w:t>服务标准：辖区蚊、蝇、鼠、蟑病媒生物密度控制在国家</w:t>
      </w:r>
      <w:r>
        <w:rPr>
          <w:rFonts w:hint="eastAsia" w:eastAsia="仿宋" w:cs="Times New Roman"/>
          <w:color w:val="auto"/>
          <w:kern w:val="24"/>
          <w:sz w:val="24"/>
          <w:szCs w:val="24"/>
          <w:highlight w:val="none"/>
          <w:lang w:val="en-US" w:eastAsia="zh-CN" w:bidi="ar-SA"/>
        </w:rPr>
        <w:t>C</w:t>
      </w:r>
      <w:r>
        <w:rPr>
          <w:rFonts w:hint="default" w:ascii="Times New Roman" w:hAnsi="Times New Roman" w:eastAsia="仿宋" w:cs="Times New Roman"/>
          <w:color w:val="auto"/>
          <w:kern w:val="24"/>
          <w:sz w:val="24"/>
          <w:szCs w:val="24"/>
          <w:highlight w:val="none"/>
          <w:lang w:val="en-US" w:eastAsia="zh-CN" w:bidi="ar-SA"/>
        </w:rPr>
        <w:t>级标准以内。</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default" w:ascii="Times New Roman" w:hAnsi="Times New Roman" w:eastAsia="仿宋" w:cs="Times New Roman"/>
          <w:color w:val="auto"/>
          <w:kern w:val="24"/>
          <w:sz w:val="24"/>
          <w:szCs w:val="24"/>
          <w:highlight w:val="none"/>
          <w:lang w:val="en-US" w:eastAsia="zh-CN" w:bidi="ar-SA"/>
        </w:rPr>
      </w:pPr>
      <w:r>
        <w:rPr>
          <w:rFonts w:hint="default" w:ascii="Times New Roman" w:hAnsi="Times New Roman" w:eastAsia="仿宋" w:cs="Times New Roman"/>
          <w:color w:val="auto"/>
          <w:kern w:val="24"/>
          <w:sz w:val="24"/>
          <w:szCs w:val="24"/>
          <w:highlight w:val="none"/>
          <w:lang w:val="en-US" w:eastAsia="zh-CN" w:bidi="ar-SA"/>
        </w:rPr>
        <w:t>响应时间：辖区出现投诉后，一小时内到达现场开展作业。</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482" w:firstLineChars="200"/>
        <w:jc w:val="left"/>
        <w:textAlignment w:val="auto"/>
        <w:rPr>
          <w:rFonts w:hint="default" w:ascii="Times New Roman" w:hAnsi="Times New Roman" w:eastAsia="仿宋" w:cs="Times New Roman"/>
          <w:b/>
          <w:bCs/>
          <w:color w:val="auto"/>
          <w:kern w:val="24"/>
          <w:sz w:val="24"/>
          <w:szCs w:val="24"/>
          <w:highlight w:val="none"/>
          <w:lang w:val="en-US" w:eastAsia="zh-CN" w:bidi="ar-SA"/>
        </w:rPr>
      </w:pPr>
      <w:r>
        <w:rPr>
          <w:rFonts w:hint="default" w:ascii="Times New Roman" w:hAnsi="Times New Roman" w:eastAsia="仿宋" w:cs="Times New Roman"/>
          <w:b/>
          <w:bCs/>
          <w:color w:val="auto"/>
          <w:kern w:val="24"/>
          <w:sz w:val="24"/>
          <w:szCs w:val="24"/>
          <w:highlight w:val="none"/>
          <w:lang w:val="en-US" w:eastAsia="zh-CN" w:bidi="ar-SA"/>
        </w:rPr>
        <w:t>六、服务年限：一年</w:t>
      </w:r>
    </w:p>
    <w:p>
      <w:pPr>
        <w:pStyle w:val="24"/>
        <w:pageBreakBefore w:val="0"/>
        <w:kinsoku/>
        <w:overflowPunct/>
        <w:topLinePunct w:val="0"/>
        <w:bidi w:val="0"/>
        <w:spacing w:line="560" w:lineRule="exact"/>
        <w:jc w:val="both"/>
        <w:outlineLvl w:val="0"/>
        <w:rPr>
          <w:rFonts w:hint="eastAsia"/>
          <w:color w:val="auto"/>
          <w:highlight w:val="none"/>
        </w:rPr>
      </w:pPr>
    </w:p>
    <w:p>
      <w:pPr>
        <w:pStyle w:val="41"/>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宋体"/>
          <w:color w:val="000000"/>
          <w:kern w:val="24"/>
          <w:sz w:val="24"/>
          <w:szCs w:val="24"/>
          <w:lang w:val="en-US" w:eastAsia="zh-CN" w:bidi="ar-SA"/>
        </w:rPr>
      </w:pPr>
    </w:p>
    <w:p>
      <w:pPr>
        <w:pStyle w:val="41"/>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宋体"/>
          <w:color w:val="000000"/>
          <w:kern w:val="24"/>
          <w:sz w:val="24"/>
          <w:szCs w:val="24"/>
          <w:lang w:val="en-US" w:eastAsia="zh-CN" w:bidi="ar-SA"/>
        </w:rPr>
      </w:pPr>
    </w:p>
    <w:p>
      <w:pPr>
        <w:pStyle w:val="41"/>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宋体"/>
          <w:color w:val="000000"/>
          <w:kern w:val="24"/>
          <w:sz w:val="24"/>
          <w:szCs w:val="24"/>
          <w:lang w:val="en-US" w:eastAsia="zh-CN" w:bidi="ar-SA"/>
        </w:rPr>
      </w:pPr>
    </w:p>
    <w:p>
      <w:pPr>
        <w:pStyle w:val="41"/>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宋体"/>
          <w:color w:val="000000"/>
          <w:kern w:val="24"/>
          <w:sz w:val="24"/>
          <w:szCs w:val="24"/>
          <w:lang w:val="en-US" w:eastAsia="zh-CN" w:bidi="ar-SA"/>
        </w:rPr>
      </w:pPr>
    </w:p>
    <w:p>
      <w:pPr>
        <w:pStyle w:val="41"/>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宋体"/>
          <w:color w:val="000000"/>
          <w:kern w:val="24"/>
          <w:sz w:val="24"/>
          <w:szCs w:val="24"/>
          <w:lang w:val="en-US" w:eastAsia="zh-CN" w:bidi="ar-SA"/>
        </w:rPr>
      </w:pPr>
    </w:p>
    <w:p>
      <w:pPr>
        <w:pStyle w:val="41"/>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宋体"/>
          <w:color w:val="000000"/>
          <w:kern w:val="24"/>
          <w:sz w:val="24"/>
          <w:szCs w:val="24"/>
          <w:lang w:val="en-US" w:eastAsia="zh-CN" w:bidi="ar-SA"/>
        </w:rPr>
      </w:pPr>
    </w:p>
    <w:p>
      <w:pPr>
        <w:pStyle w:val="24"/>
        <w:keepNext w:val="0"/>
        <w:keepLines w:val="0"/>
        <w:pageBreakBefore w:val="0"/>
        <w:kinsoku/>
        <w:topLinePunct w:val="0"/>
        <w:bidi w:val="0"/>
        <w:spacing w:line="560" w:lineRule="exact"/>
        <w:jc w:val="both"/>
        <w:rPr>
          <w:rFonts w:hint="eastAsia"/>
        </w:rPr>
      </w:pPr>
    </w:p>
    <w:p>
      <w:pPr>
        <w:pStyle w:val="24"/>
        <w:pageBreakBefore w:val="0"/>
        <w:kinsoku/>
        <w:overflowPunct/>
        <w:topLinePunct w:val="0"/>
        <w:bidi w:val="0"/>
        <w:spacing w:line="560" w:lineRule="exact"/>
        <w:outlineLvl w:val="0"/>
        <w:rPr>
          <w:rFonts w:hint="eastAsia"/>
          <w:color w:val="auto"/>
          <w:highlight w:val="none"/>
        </w:rPr>
      </w:pPr>
      <w:r>
        <w:rPr>
          <w:rFonts w:hint="eastAsia"/>
          <w:color w:val="auto"/>
          <w:highlight w:val="none"/>
        </w:rPr>
        <w:t>第三篇  项目商务要求</w:t>
      </w:r>
      <w:bookmarkStart w:id="12" w:name="_Toc267320049"/>
    </w:p>
    <w:bookmarkEnd w:id="12"/>
    <w:p>
      <w:pPr>
        <w:pStyle w:val="26"/>
        <w:pageBreakBefore w:val="0"/>
        <w:kinsoku/>
        <w:topLinePunct w:val="0"/>
        <w:bidi w:val="0"/>
        <w:spacing w:line="560" w:lineRule="exact"/>
        <w:ind w:firstLine="480"/>
        <w:rPr>
          <w:rFonts w:hint="eastAsia"/>
          <w:color w:val="auto"/>
          <w:highlight w:val="none"/>
        </w:rPr>
      </w:pPr>
      <w:bookmarkStart w:id="13" w:name="_Toc13651925"/>
      <w:r>
        <w:rPr>
          <w:rFonts w:hint="eastAsia"/>
          <w:color w:val="auto"/>
          <w:highlight w:val="none"/>
        </w:rPr>
        <w:t>一、报价要求</w:t>
      </w:r>
      <w:bookmarkEnd w:id="13"/>
    </w:p>
    <w:p>
      <w:pPr>
        <w:pStyle w:val="28"/>
        <w:pageBreakBefore w:val="0"/>
        <w:kinsoku/>
        <w:topLinePunct w:val="0"/>
        <w:bidi w:val="0"/>
        <w:spacing w:line="560" w:lineRule="exact"/>
        <w:rPr>
          <w:color w:val="auto"/>
          <w:highlight w:val="none"/>
        </w:rPr>
      </w:pPr>
      <w:r>
        <w:rPr>
          <w:rFonts w:hint="eastAsia"/>
          <w:color w:val="auto"/>
          <w:highlight w:val="none"/>
        </w:rPr>
        <w:t>本次报价须为人民币报价，报</w:t>
      </w:r>
      <w:r>
        <w:rPr>
          <w:rFonts w:hint="eastAsia"/>
          <w:color w:val="auto"/>
          <w:highlight w:val="none"/>
          <w:lang w:eastAsia="zh-CN"/>
        </w:rPr>
        <w:t>价含税金以内的所有费用</w:t>
      </w:r>
      <w:r>
        <w:rPr>
          <w:rFonts w:hint="eastAsia"/>
          <w:color w:val="auto"/>
          <w:highlight w:val="none"/>
        </w:rPr>
        <w:t>。</w:t>
      </w:r>
    </w:p>
    <w:p>
      <w:pPr>
        <w:pStyle w:val="26"/>
        <w:pageBreakBefore w:val="0"/>
        <w:kinsoku/>
        <w:topLinePunct w:val="0"/>
        <w:bidi w:val="0"/>
        <w:spacing w:line="560" w:lineRule="exact"/>
        <w:ind w:firstLine="480"/>
        <w:rPr>
          <w:rFonts w:hint="eastAsia"/>
          <w:color w:val="auto"/>
          <w:highlight w:val="none"/>
        </w:rPr>
      </w:pPr>
      <w:bookmarkStart w:id="14" w:name="_Toc13651926"/>
      <w:r>
        <w:rPr>
          <w:rFonts w:hint="eastAsia"/>
          <w:color w:val="auto"/>
          <w:highlight w:val="none"/>
        </w:rPr>
        <w:t>二、付款方式</w:t>
      </w:r>
      <w:bookmarkEnd w:id="14"/>
    </w:p>
    <w:p>
      <w:pPr>
        <w:pStyle w:val="28"/>
        <w:pageBreakBefore w:val="0"/>
        <w:kinsoku/>
        <w:topLinePunct w:val="0"/>
        <w:bidi w:val="0"/>
        <w:spacing w:line="560" w:lineRule="exact"/>
        <w:rPr>
          <w:rFonts w:hint="eastAsia" w:eastAsia="仿宋"/>
          <w:color w:val="auto"/>
          <w:highlight w:val="none"/>
          <w:lang w:eastAsia="zh-CN"/>
        </w:rPr>
      </w:pPr>
      <w:r>
        <w:rPr>
          <w:rFonts w:hint="eastAsia"/>
          <w:color w:val="auto"/>
          <w:highlight w:val="none"/>
          <w:lang w:eastAsia="zh-CN"/>
        </w:rPr>
        <w:t>由采购方和中标方共同商</w:t>
      </w:r>
      <w:r>
        <w:rPr>
          <w:rFonts w:hint="eastAsia" w:cs="Times New Roman"/>
          <w:color w:val="auto"/>
          <w:highlight w:val="none"/>
          <w:lang w:eastAsia="zh-CN"/>
        </w:rPr>
        <w:t>定。</w:t>
      </w:r>
    </w:p>
    <w:p>
      <w:pPr>
        <w:pStyle w:val="26"/>
        <w:pageBreakBefore w:val="0"/>
        <w:kinsoku/>
        <w:topLinePunct w:val="0"/>
        <w:bidi w:val="0"/>
        <w:spacing w:line="560" w:lineRule="exact"/>
        <w:ind w:firstLine="480"/>
        <w:rPr>
          <w:rFonts w:hint="eastAsia"/>
          <w:color w:val="auto"/>
          <w:highlight w:val="none"/>
        </w:rPr>
      </w:pPr>
      <w:bookmarkStart w:id="15" w:name="_Toc13651927"/>
      <w:r>
        <w:rPr>
          <w:rFonts w:hint="eastAsia"/>
          <w:color w:val="auto"/>
          <w:highlight w:val="none"/>
        </w:rPr>
        <w:t>四、其他</w:t>
      </w:r>
      <w:bookmarkEnd w:id="15"/>
    </w:p>
    <w:p>
      <w:pPr>
        <w:pStyle w:val="28"/>
        <w:pageBreakBefore w:val="0"/>
        <w:kinsoku/>
        <w:topLinePunct w:val="0"/>
        <w:bidi w:val="0"/>
        <w:spacing w:line="560" w:lineRule="exact"/>
        <w:rPr>
          <w:rFonts w:hint="eastAsia"/>
          <w:color w:val="auto"/>
          <w:highlight w:val="none"/>
        </w:rPr>
      </w:pPr>
      <w:r>
        <w:rPr>
          <w:rFonts w:hint="eastAsia"/>
          <w:color w:val="auto"/>
          <w:highlight w:val="none"/>
        </w:rPr>
        <w:t>（一）投标人在投标文件中的承诺内容必须达到本篇及招标文件其他条款的要求。</w:t>
      </w:r>
    </w:p>
    <w:p>
      <w:pPr>
        <w:pStyle w:val="28"/>
        <w:pageBreakBefore w:val="0"/>
        <w:kinsoku/>
        <w:topLinePunct w:val="0"/>
        <w:bidi w:val="0"/>
        <w:spacing w:line="560" w:lineRule="exact"/>
        <w:rPr>
          <w:rFonts w:hint="eastAsia"/>
          <w:color w:val="auto"/>
          <w:highlight w:val="none"/>
        </w:rPr>
      </w:pPr>
      <w:r>
        <w:rPr>
          <w:rFonts w:hint="eastAsia"/>
          <w:color w:val="auto"/>
          <w:highlight w:val="none"/>
        </w:rPr>
        <w:t>（二）其他未尽事宜由供需双方在采购合同中详细约定。</w:t>
      </w:r>
    </w:p>
    <w:p>
      <w:pPr>
        <w:pStyle w:val="24"/>
        <w:pageBreakBefore w:val="0"/>
        <w:kinsoku/>
        <w:topLinePunct w:val="0"/>
        <w:bidi w:val="0"/>
        <w:spacing w:line="560" w:lineRule="exact"/>
        <w:rPr>
          <w:rFonts w:hint="eastAsia"/>
          <w:color w:val="auto"/>
          <w:highlight w:val="none"/>
        </w:rPr>
        <w:sectPr>
          <w:headerReference r:id="rId8" w:type="default"/>
          <w:pgSz w:w="11907" w:h="16840"/>
          <w:pgMar w:top="1134" w:right="708"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pStyle w:val="24"/>
        <w:keepNext w:val="0"/>
        <w:keepLines w:val="0"/>
        <w:pageBreakBefore w:val="0"/>
        <w:kinsoku/>
        <w:topLinePunct w:val="0"/>
        <w:bidi w:val="0"/>
        <w:spacing w:line="560" w:lineRule="exact"/>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6"/>
        <w:keepNext w:val="0"/>
        <w:keepLines w:val="0"/>
        <w:pageBreakBefore w:val="0"/>
        <w:kinsoku/>
        <w:topLinePunct w:val="0"/>
        <w:bidi w:val="0"/>
        <w:spacing w:line="560" w:lineRule="exact"/>
        <w:ind w:firstLine="562"/>
      </w:pPr>
      <w:bookmarkStart w:id="16" w:name="_Toc492654801"/>
      <w:r>
        <w:rPr>
          <w:rFonts w:hint="eastAsia"/>
        </w:rPr>
        <w:t>一、评标方法</w:t>
      </w:r>
      <w:bookmarkEnd w:id="16"/>
    </w:p>
    <w:p>
      <w:pPr>
        <w:pStyle w:val="28"/>
        <w:keepNext w:val="0"/>
        <w:keepLines w:val="0"/>
        <w:pageBreakBefore w:val="0"/>
        <w:kinsoku/>
        <w:topLinePunct w:val="0"/>
        <w:bidi w:val="0"/>
        <w:spacing w:line="560" w:lineRule="exact"/>
        <w:ind w:firstLine="480"/>
      </w:pPr>
      <w:r>
        <w:rPr>
          <w:rFonts w:hint="eastAsia"/>
        </w:rPr>
        <w:t>（一）评标方法定义</w:t>
      </w:r>
    </w:p>
    <w:p>
      <w:pPr>
        <w:pStyle w:val="28"/>
        <w:keepNext w:val="0"/>
        <w:keepLines w:val="0"/>
        <w:pageBreakBefore w:val="0"/>
        <w:kinsoku/>
        <w:topLinePunct w:val="0"/>
        <w:bidi w:val="0"/>
        <w:spacing w:line="560" w:lineRule="exact"/>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8"/>
        <w:keepNext w:val="0"/>
        <w:keepLines w:val="0"/>
        <w:pageBreakBefore w:val="0"/>
        <w:kinsoku/>
        <w:topLinePunct w:val="0"/>
        <w:bidi w:val="0"/>
        <w:spacing w:line="560" w:lineRule="exact"/>
        <w:ind w:firstLine="480"/>
      </w:pPr>
      <w:r>
        <w:rPr>
          <w:rFonts w:hint="eastAsia"/>
        </w:rPr>
        <w:t>（二）评标程序</w:t>
      </w:r>
    </w:p>
    <w:p>
      <w:pPr>
        <w:pStyle w:val="28"/>
        <w:keepNext w:val="0"/>
        <w:keepLines w:val="0"/>
        <w:pageBreakBefore w:val="0"/>
        <w:kinsoku/>
        <w:topLinePunct w:val="0"/>
        <w:bidi w:val="0"/>
        <w:spacing w:line="560" w:lineRule="exact"/>
        <w:ind w:firstLine="480"/>
      </w:pPr>
      <w:r>
        <w:rPr>
          <w:rFonts w:hint="eastAsia"/>
        </w:rPr>
        <w:t>评标工作由采购代理机构负责组织，具体评标事务由采购代理机构依法组建的评标委员会负责。</w:t>
      </w:r>
    </w:p>
    <w:p>
      <w:pPr>
        <w:pStyle w:val="28"/>
        <w:keepNext w:val="0"/>
        <w:keepLines w:val="0"/>
        <w:pageBreakBefore w:val="0"/>
        <w:widowControl w:val="0"/>
        <w:kinsoku/>
        <w:wordWrap/>
        <w:overflowPunct/>
        <w:topLinePunct w:val="0"/>
        <w:autoSpaceDE/>
        <w:autoSpaceDN/>
        <w:bidi w:val="0"/>
        <w:adjustRightInd/>
        <w:snapToGrid/>
        <w:spacing w:line="240" w:lineRule="auto"/>
        <w:ind w:firstLine="480"/>
        <w:textAlignment w:val="auto"/>
      </w:pPr>
      <w:r>
        <w:rPr>
          <w:rFonts w:hint="eastAsia"/>
        </w:rPr>
        <w:t>评标委员会成员到位后，推举其中一位评审专家担任评审组长，并由评审组长牵头组织该项目评审工作。</w:t>
      </w:r>
    </w:p>
    <w:p>
      <w:pPr>
        <w:pStyle w:val="28"/>
        <w:keepNext w:val="0"/>
        <w:keepLines w:val="0"/>
        <w:pageBreakBefore w:val="0"/>
        <w:kinsoku/>
        <w:topLinePunct w:val="0"/>
        <w:bidi w:val="0"/>
        <w:spacing w:line="560" w:lineRule="exact"/>
        <w:ind w:firstLine="480"/>
      </w:pPr>
      <w:r>
        <w:rPr>
          <w:rFonts w:hint="eastAsia"/>
        </w:rPr>
        <w:t>1、资格性检查。依据法律法规和招标文件的规定，对投标文件中的资格证明等进行审查，以确定投标人是否具备投标资格。资格性检查不合格的，将失去投标人资格。资格性检查内容，资格性检查资料表如下：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171"/>
        <w:gridCol w:w="242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序号</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检查因素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1</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0" w:type="auto"/>
            <w:vAlign w:val="center"/>
          </w:tcPr>
          <w:p>
            <w:pPr>
              <w:pStyle w:val="28"/>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 w:hAnsi="仿宋" w:eastAsia="仿宋" w:cs="宋体"/>
                <w:kern w:val="0"/>
                <w:sz w:val="24"/>
                <w:szCs w:val="24"/>
              </w:rPr>
            </w:pPr>
            <w:r>
              <w:rPr>
                <w:rFonts w:hint="default" w:ascii="Times New Roman" w:hAnsi="Times New Roman" w:cs="Times New Roman"/>
                <w:color w:val="FF0000"/>
                <w:highlight w:val="none"/>
              </w:rPr>
              <w:t>所提供的药品必须具有农药生产许可证、质量合格证、农药登记证。</w:t>
            </w:r>
          </w:p>
        </w:tc>
      </w:tr>
    </w:tbl>
    <w:p>
      <w:pPr>
        <w:pStyle w:val="28"/>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38"/>
        <w:gridCol w:w="1913"/>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bookmarkStart w:id="17" w:name="_Toc267320057"/>
            <w:r>
              <w:rPr>
                <w:rFonts w:hint="eastAsia" w:ascii="仿宋" w:hAnsi="仿宋" w:eastAsia="仿宋" w:cs="宋体"/>
                <w:kern w:val="0"/>
                <w:sz w:val="24"/>
                <w:szCs w:val="24"/>
              </w:rPr>
              <w:t>序号</w:t>
            </w:r>
          </w:p>
        </w:tc>
        <w:tc>
          <w:tcPr>
            <w:tcW w:w="175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评审因素</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有效性审查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投标文件签署</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法定代表人授权委托书及被授权人身份证明</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投标方案</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rPr>
              <w:t>报价唯一</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只能在采购预算范围内报价，</w:t>
            </w:r>
            <w:r>
              <w:rPr>
                <w:rFonts w:hint="eastAsia" w:ascii="仿宋" w:hAnsi="仿宋" w:eastAsia="仿宋"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完整性审查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投标文件份数</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投标文件内容</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rPr>
              <w:t>投标文件的响应程度审查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投标文件内容</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投标有效期</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满足招标文件</w:t>
            </w:r>
            <w:r>
              <w:rPr>
                <w:rFonts w:hint="eastAsia" w:ascii="仿宋" w:hAnsi="仿宋" w:eastAsia="仿宋" w:cs="宋体"/>
                <w:kern w:val="0"/>
                <w:sz w:val="24"/>
                <w:szCs w:val="24"/>
                <w:lang w:val="zh-CN"/>
              </w:rPr>
              <w:t>规定。</w:t>
            </w:r>
          </w:p>
        </w:tc>
      </w:tr>
    </w:tbl>
    <w:p>
      <w:pPr>
        <w:pStyle w:val="28"/>
        <w:keepNext w:val="0"/>
        <w:keepLines w:val="0"/>
        <w:pageBreakBefore w:val="0"/>
        <w:kinsoku/>
        <w:topLinePunct w:val="0"/>
        <w:bidi w:val="0"/>
        <w:spacing w:line="560" w:lineRule="exact"/>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7"/>
    <w:p>
      <w:pPr>
        <w:pStyle w:val="28"/>
        <w:keepNext w:val="0"/>
        <w:keepLines w:val="0"/>
        <w:pageBreakBefore w:val="0"/>
        <w:kinsoku/>
        <w:topLinePunct w:val="0"/>
        <w:bidi w:val="0"/>
        <w:spacing w:line="560" w:lineRule="exact"/>
        <w:ind w:firstLine="480"/>
      </w:pPr>
      <w:bookmarkStart w:id="18" w:name="_Toc499196790"/>
      <w:r>
        <w:rPr>
          <w:rFonts w:hint="eastAsia"/>
        </w:rPr>
        <w:t>4、比较与评价。按招标文件中规定的评标方法和标准，对资格性检查和符合性检查合格的投标文件进行商务和技术评估。</w:t>
      </w:r>
    </w:p>
    <w:p>
      <w:pPr>
        <w:pStyle w:val="28"/>
        <w:keepNext w:val="0"/>
        <w:keepLines w:val="0"/>
        <w:pageBreakBefore w:val="0"/>
        <w:kinsoku/>
        <w:topLinePunct w:val="0"/>
        <w:bidi w:val="0"/>
        <w:spacing w:line="560" w:lineRule="exact"/>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复核后，评标委员会汇总每个投标人每项评分因素的得分。</w:t>
      </w:r>
    </w:p>
    <w:p>
      <w:pPr>
        <w:pStyle w:val="28"/>
        <w:keepNext w:val="0"/>
        <w:keepLines w:val="0"/>
        <w:pageBreakBefore w:val="0"/>
        <w:kinsoku/>
        <w:topLinePunct w:val="0"/>
        <w:bidi w:val="0"/>
        <w:spacing w:line="560" w:lineRule="exact"/>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6"/>
        <w:keepNext w:val="0"/>
        <w:keepLines w:val="0"/>
        <w:pageBreakBefore w:val="0"/>
        <w:kinsoku/>
        <w:topLinePunct w:val="0"/>
        <w:bidi w:val="0"/>
        <w:spacing w:line="560" w:lineRule="exact"/>
        <w:ind w:firstLine="562"/>
      </w:pPr>
      <w:bookmarkStart w:id="19" w:name="_Toc491251296"/>
      <w:r>
        <w:rPr>
          <w:rFonts w:hint="eastAsia"/>
        </w:rPr>
        <w:t>二、评标标准</w:t>
      </w:r>
      <w:bookmarkEnd w:id="19"/>
    </w:p>
    <w:p>
      <w:pPr>
        <w:pStyle w:val="28"/>
        <w:keepNext w:val="0"/>
        <w:keepLines w:val="0"/>
        <w:pageBreakBefore w:val="0"/>
        <w:kinsoku/>
        <w:topLinePunct w:val="0"/>
        <w:bidi w:val="0"/>
        <w:spacing w:line="560" w:lineRule="exact"/>
        <w:ind w:firstLine="480"/>
        <w:rPr>
          <w:rFonts w:hint="eastAsia"/>
        </w:rPr>
      </w:pPr>
      <w:r>
        <w:rPr>
          <w:rFonts w:hint="eastAsia"/>
        </w:rPr>
        <w:t>（一）评审因素</w:t>
      </w:r>
    </w:p>
    <w:p>
      <w:pPr>
        <w:pStyle w:val="28"/>
        <w:keepNext w:val="0"/>
        <w:keepLines w:val="0"/>
        <w:pageBreakBefore w:val="0"/>
        <w:kinsoku/>
        <w:topLinePunct w:val="0"/>
        <w:bidi w:val="0"/>
        <w:spacing w:line="560" w:lineRule="exact"/>
        <w:ind w:firstLine="480"/>
        <w:rPr>
          <w:rFonts w:hint="eastAsia"/>
        </w:rPr>
      </w:pPr>
      <w:r>
        <w:rPr>
          <w:rFonts w:hint="eastAsia"/>
        </w:rPr>
        <w:t>详见评分表</w:t>
      </w:r>
    </w:p>
    <w:p>
      <w:pPr>
        <w:pStyle w:val="28"/>
        <w:keepNext w:val="0"/>
        <w:keepLines w:val="0"/>
        <w:pageBreakBefore w:val="0"/>
        <w:kinsoku/>
        <w:topLinePunct w:val="0"/>
        <w:bidi w:val="0"/>
        <w:spacing w:line="560" w:lineRule="exact"/>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8"/>
        <w:keepNext w:val="0"/>
        <w:keepLines w:val="0"/>
        <w:pageBreakBefore w:val="0"/>
        <w:kinsoku/>
        <w:topLinePunct w:val="0"/>
        <w:bidi w:val="0"/>
        <w:spacing w:line="560" w:lineRule="exact"/>
        <w:ind w:firstLine="480"/>
        <w:rPr>
          <w:rFonts w:hint="eastAsia"/>
        </w:rPr>
      </w:pPr>
      <w:r>
        <w:rPr>
          <w:rFonts w:hint="eastAsia"/>
        </w:rPr>
        <w:t>（二）报价政策性扣减</w:t>
      </w:r>
    </w:p>
    <w:p>
      <w:pPr>
        <w:pStyle w:val="28"/>
        <w:keepNext w:val="0"/>
        <w:keepLines w:val="0"/>
        <w:pageBreakBefore w:val="0"/>
        <w:kinsoku/>
        <w:topLinePunct w:val="0"/>
        <w:bidi w:val="0"/>
        <w:spacing w:line="560" w:lineRule="exact"/>
        <w:ind w:firstLine="480"/>
        <w:rPr>
          <w:rFonts w:hint="eastAsia"/>
          <w:highlight w:val="yellow"/>
        </w:rPr>
      </w:pPr>
      <w:r>
        <w:rPr>
          <w:rFonts w:hint="eastAsia"/>
          <w:highlight w:val="yellow"/>
        </w:rPr>
        <w:t>1.参与采购活动的供应商为非联合体的，对小型</w:t>
      </w:r>
      <w:r>
        <w:rPr>
          <w:rFonts w:hint="eastAsia"/>
          <w:highlight w:val="yellow"/>
          <w:lang w:eastAsia="zh-CN"/>
        </w:rPr>
        <w:t>、</w:t>
      </w:r>
      <w:r>
        <w:rPr>
          <w:rFonts w:hint="eastAsia"/>
          <w:highlight w:val="yellow"/>
          <w:lang w:val="en-US" w:eastAsia="zh-CN"/>
        </w:rPr>
        <w:t>微型</w:t>
      </w:r>
      <w:r>
        <w:rPr>
          <w:rFonts w:hint="eastAsia"/>
          <w:highlight w:val="yellow"/>
        </w:rPr>
        <w:t>企业给予</w:t>
      </w:r>
      <w:r>
        <w:rPr>
          <w:rFonts w:hint="eastAsia"/>
          <w:color w:val="FF0000"/>
          <w:highlight w:val="yellow"/>
          <w:lang w:val="en-US" w:eastAsia="zh-CN"/>
        </w:rPr>
        <w:t>10</w:t>
      </w:r>
      <w:r>
        <w:rPr>
          <w:rFonts w:hint="eastAsia"/>
          <w:color w:val="FF0000"/>
          <w:highlight w:val="yellow"/>
        </w:rPr>
        <w:t>%</w:t>
      </w:r>
      <w:r>
        <w:rPr>
          <w:rFonts w:hint="eastAsia"/>
          <w:highlight w:val="yellow"/>
        </w:rPr>
        <w:t>的扣除，以扣除后的报价参与评审。</w:t>
      </w:r>
    </w:p>
    <w:p>
      <w:pPr>
        <w:pStyle w:val="28"/>
        <w:keepNext w:val="0"/>
        <w:keepLines w:val="0"/>
        <w:pageBreakBefore w:val="0"/>
        <w:kinsoku/>
        <w:topLinePunct w:val="0"/>
        <w:bidi w:val="0"/>
        <w:spacing w:line="560" w:lineRule="exact"/>
        <w:ind w:firstLine="480"/>
      </w:pPr>
      <w:r>
        <w:rPr>
          <w:rFonts w:hint="eastAsia"/>
        </w:rPr>
        <w:t>2、关于小微企业：</w:t>
      </w:r>
    </w:p>
    <w:p>
      <w:pPr>
        <w:pStyle w:val="28"/>
        <w:keepNext w:val="0"/>
        <w:keepLines w:val="0"/>
        <w:pageBreakBefore w:val="0"/>
        <w:kinsoku/>
        <w:topLinePunct w:val="0"/>
        <w:bidi w:val="0"/>
        <w:spacing w:line="560" w:lineRule="exact"/>
        <w:ind w:firstLine="480"/>
      </w:pPr>
      <w:r>
        <w:rPr>
          <w:rFonts w:hint="eastAsia"/>
        </w:rPr>
        <w:t>2.1按&lt;关于印发《政府采购促进中小企业发展暂行办法》的通知&gt;（财库〔</w:t>
      </w:r>
      <w:r>
        <w:rPr>
          <w:rFonts w:hint="eastAsia"/>
          <w:lang w:val="en-US" w:eastAsia="zh-CN"/>
        </w:rPr>
        <w:t>2020</w:t>
      </w:r>
      <w:r>
        <w:rPr>
          <w:rFonts w:hint="eastAsia"/>
        </w:rPr>
        <w:t>〕</w:t>
      </w:r>
      <w:r>
        <w:rPr>
          <w:rFonts w:hint="eastAsia"/>
          <w:lang w:val="en-US" w:eastAsia="zh-CN"/>
        </w:rPr>
        <w:t>46</w:t>
      </w:r>
      <w:r>
        <w:rPr>
          <w:rFonts w:hint="eastAsia"/>
        </w:rPr>
        <w:t>号）之规定，中小企业的标准为：</w:t>
      </w:r>
    </w:p>
    <w:p>
      <w:pPr>
        <w:pStyle w:val="28"/>
        <w:keepNext w:val="0"/>
        <w:keepLines w:val="0"/>
        <w:pageBreakBefore w:val="0"/>
        <w:kinsoku/>
        <w:topLinePunct w:val="0"/>
        <w:bidi w:val="0"/>
        <w:spacing w:line="560" w:lineRule="exact"/>
        <w:ind w:firstLine="480"/>
      </w:pPr>
      <w:r>
        <w:rPr>
          <w:rFonts w:hint="eastAsia"/>
        </w:rPr>
        <w:t>2.1.1提供本企业制造的货物、承担的工程或者服务，或者提供其他中小企业制造的货物，不包括提供或使用大型企业注册商标的货物。</w:t>
      </w:r>
    </w:p>
    <w:p>
      <w:pPr>
        <w:pStyle w:val="28"/>
        <w:keepNext w:val="0"/>
        <w:keepLines w:val="0"/>
        <w:pageBreakBefore w:val="0"/>
        <w:kinsoku/>
        <w:topLinePunct w:val="0"/>
        <w:bidi w:val="0"/>
        <w:spacing w:line="560" w:lineRule="exact"/>
        <w:ind w:firstLine="480"/>
      </w:pPr>
      <w:r>
        <w:rPr>
          <w:rFonts w:hint="eastAsia"/>
        </w:rPr>
        <w:t>2.1.2本规定所称中小企业划分标准，是指国务院有关部门根据企业从业人员、营业收入、资产总额等指标制定的中小企业划型标准（工信部联企业〔2011〕300号）。</w:t>
      </w:r>
    </w:p>
    <w:p>
      <w:pPr>
        <w:pStyle w:val="28"/>
        <w:keepNext w:val="0"/>
        <w:keepLines w:val="0"/>
        <w:pageBreakBefore w:val="0"/>
        <w:kinsoku/>
        <w:topLinePunct w:val="0"/>
        <w:bidi w:val="0"/>
        <w:spacing w:line="560" w:lineRule="exact"/>
        <w:ind w:firstLine="480"/>
      </w:pPr>
      <w:r>
        <w:rPr>
          <w:rFonts w:hint="eastAsia"/>
        </w:rPr>
        <w:t>2.1.3小型、微型企业提供有中型企业制造的货物的，视同为中型企业；小型、微型、中型企业提供有大型企业制造的货物的，视同为大型企业。</w:t>
      </w:r>
    </w:p>
    <w:p>
      <w:pPr>
        <w:pStyle w:val="28"/>
        <w:keepNext w:val="0"/>
        <w:keepLines w:val="0"/>
        <w:pageBreakBefore w:val="0"/>
        <w:kinsoku/>
        <w:topLinePunct w:val="0"/>
        <w:bidi w:val="0"/>
        <w:spacing w:line="560" w:lineRule="exact"/>
        <w:ind w:firstLine="480"/>
      </w:pPr>
      <w:r>
        <w:rPr>
          <w:rFonts w:hint="eastAsia"/>
        </w:rPr>
        <w:t>2.2依照&lt;财政部、司法部关于政府采购支持监狱企业发展有关问题的通知&gt;（财库〔2014〕68号）之规定，监狱企业应当符合以下条件：</w:t>
      </w:r>
    </w:p>
    <w:p>
      <w:pPr>
        <w:pStyle w:val="28"/>
        <w:keepNext w:val="0"/>
        <w:keepLines w:val="0"/>
        <w:pageBreakBefore w:val="0"/>
        <w:kinsoku/>
        <w:topLinePunct w:val="0"/>
        <w:bidi w:val="0"/>
        <w:spacing w:line="560" w:lineRule="exact"/>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
        <w:keepNext w:val="0"/>
        <w:keepLines w:val="0"/>
        <w:pageBreakBefore w:val="0"/>
        <w:kinsoku/>
        <w:topLinePunct w:val="0"/>
        <w:bidi w:val="0"/>
        <w:spacing w:line="560" w:lineRule="exact"/>
        <w:ind w:firstLine="480"/>
        <w:rPr>
          <w:rFonts w:hint="eastAsia"/>
        </w:rPr>
      </w:pPr>
      <w:r>
        <w:rPr>
          <w:rFonts w:hint="eastAsia"/>
        </w:rPr>
        <w:t>2.2. 2监狱企业参加政府采购活动时，视同小型、微型企业，应当提供由省级以上监狱管理局、戒毒管理局（含新疆生产建设兵团）出具的属于监狱企业的证明文件。</w:t>
      </w:r>
    </w:p>
    <w:p>
      <w:pPr>
        <w:pStyle w:val="28"/>
        <w:keepNext w:val="0"/>
        <w:keepLines w:val="0"/>
        <w:pageBreakBefore w:val="0"/>
        <w:kinsoku/>
        <w:topLinePunct w:val="0"/>
        <w:bidi w:val="0"/>
        <w:spacing w:line="560" w:lineRule="exact"/>
        <w:ind w:firstLine="480"/>
        <w:rPr>
          <w:rFonts w:hint="eastAsia"/>
        </w:rPr>
      </w:pPr>
      <w:r>
        <w:rPr>
          <w:rFonts w:hint="eastAsia"/>
        </w:rPr>
        <w:t>2.3按&lt;关于落实好政府采购支持中小企业发展的通知&gt;（新财购 〔2022〕22号）之规定，中小微企业严格落实《通知》中预留份额要求。</w:t>
      </w:r>
    </w:p>
    <w:p>
      <w:pPr>
        <w:pStyle w:val="28"/>
        <w:keepNext w:val="0"/>
        <w:keepLines w:val="0"/>
        <w:pageBreakBefore w:val="0"/>
        <w:kinsoku/>
        <w:topLinePunct w:val="0"/>
        <w:bidi w:val="0"/>
        <w:spacing w:line="560" w:lineRule="exact"/>
        <w:ind w:firstLine="480"/>
        <w:rPr>
          <w:rFonts w:hint="eastAsia"/>
        </w:rPr>
      </w:pPr>
      <w:r>
        <w:rPr>
          <w:rFonts w:hint="eastAsia"/>
        </w:rPr>
        <w:t>3.残疾人福利性单位视同小型、微型企业。</w:t>
      </w:r>
    </w:p>
    <w:p>
      <w:pPr>
        <w:pStyle w:val="26"/>
        <w:keepNext w:val="0"/>
        <w:keepLines w:val="0"/>
        <w:pageBreakBefore w:val="0"/>
        <w:kinsoku/>
        <w:topLinePunct w:val="0"/>
        <w:bidi w:val="0"/>
        <w:spacing w:line="560" w:lineRule="exact"/>
        <w:ind w:firstLine="562"/>
      </w:pPr>
      <w:r>
        <w:rPr>
          <w:rFonts w:hint="eastAsia"/>
          <w:highlight w:val="yellow"/>
        </w:rPr>
        <w:t>三、无效投标条款</w:t>
      </w:r>
      <w:bookmarkEnd w:id="18"/>
    </w:p>
    <w:p>
      <w:pPr>
        <w:pStyle w:val="28"/>
        <w:keepNext w:val="0"/>
        <w:keepLines w:val="0"/>
        <w:pageBreakBefore w:val="0"/>
        <w:kinsoku/>
        <w:topLinePunct w:val="0"/>
        <w:bidi w:val="0"/>
        <w:spacing w:line="560" w:lineRule="exact"/>
        <w:ind w:firstLine="480"/>
      </w:pPr>
      <w:r>
        <w:rPr>
          <w:rFonts w:hint="eastAsia"/>
        </w:rPr>
        <w:t>投标人或其投标文件出现下列情况之一者，应为无效投标：</w:t>
      </w:r>
    </w:p>
    <w:p>
      <w:pPr>
        <w:pStyle w:val="28"/>
        <w:keepNext w:val="0"/>
        <w:keepLines w:val="0"/>
        <w:pageBreakBefore w:val="0"/>
        <w:kinsoku/>
        <w:topLinePunct w:val="0"/>
        <w:bidi w:val="0"/>
        <w:spacing w:line="560" w:lineRule="exact"/>
        <w:ind w:firstLine="480"/>
      </w:pPr>
      <w:r>
        <w:rPr>
          <w:rFonts w:hint="eastAsia"/>
        </w:rPr>
        <w:t xml:space="preserve">（一）投标人未通过资格性检查或投标文件未通过符合性检查的； </w:t>
      </w:r>
    </w:p>
    <w:p>
      <w:pPr>
        <w:pStyle w:val="28"/>
        <w:keepNext w:val="0"/>
        <w:keepLines w:val="0"/>
        <w:pageBreakBefore w:val="0"/>
        <w:kinsoku/>
        <w:topLinePunct w:val="0"/>
        <w:bidi w:val="0"/>
        <w:spacing w:line="560" w:lineRule="exact"/>
        <w:ind w:firstLine="480"/>
      </w:pPr>
      <w:r>
        <w:rPr>
          <w:rFonts w:hint="eastAsia"/>
        </w:rPr>
        <w:t>（二）投标人超出其营业执照或事业单位法人证书上经营范围（业务范围）投标的；</w:t>
      </w:r>
    </w:p>
    <w:p>
      <w:pPr>
        <w:pStyle w:val="28"/>
        <w:keepNext w:val="0"/>
        <w:keepLines w:val="0"/>
        <w:pageBreakBefore w:val="0"/>
        <w:kinsoku/>
        <w:topLinePunct w:val="0"/>
        <w:bidi w:val="0"/>
        <w:spacing w:line="560" w:lineRule="exact"/>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8"/>
        <w:keepNext w:val="0"/>
        <w:keepLines w:val="0"/>
        <w:pageBreakBefore w:val="0"/>
        <w:kinsoku/>
        <w:topLinePunct w:val="0"/>
        <w:bidi w:val="0"/>
        <w:spacing w:line="560" w:lineRule="exact"/>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8"/>
        <w:keepNext w:val="0"/>
        <w:keepLines w:val="0"/>
        <w:pageBreakBefore w:val="0"/>
        <w:kinsoku/>
        <w:topLinePunct w:val="0"/>
        <w:bidi w:val="0"/>
        <w:spacing w:line="560" w:lineRule="exact"/>
        <w:ind w:firstLine="480"/>
      </w:pPr>
      <w:r>
        <w:rPr>
          <w:rFonts w:hint="eastAsia"/>
        </w:rPr>
        <w:t>（五）投标文件未按照招标文件第七篇投标文件格式中所规定签字、盖章的；</w:t>
      </w:r>
    </w:p>
    <w:p>
      <w:pPr>
        <w:pStyle w:val="28"/>
        <w:keepNext w:val="0"/>
        <w:keepLines w:val="0"/>
        <w:pageBreakBefore w:val="0"/>
        <w:kinsoku/>
        <w:topLinePunct w:val="0"/>
        <w:bidi w:val="0"/>
        <w:spacing w:line="560" w:lineRule="exact"/>
        <w:ind w:firstLine="480"/>
      </w:pPr>
      <w:r>
        <w:rPr>
          <w:rFonts w:hint="eastAsia"/>
        </w:rPr>
        <w:t>（六）投标文件出现多个投标方案或投标报价的；</w:t>
      </w:r>
    </w:p>
    <w:p>
      <w:pPr>
        <w:pStyle w:val="28"/>
        <w:keepNext w:val="0"/>
        <w:keepLines w:val="0"/>
        <w:pageBreakBefore w:val="0"/>
        <w:kinsoku/>
        <w:topLinePunct w:val="0"/>
        <w:bidi w:val="0"/>
        <w:spacing w:line="560" w:lineRule="exact"/>
        <w:ind w:firstLine="480"/>
      </w:pPr>
      <w:r>
        <w:rPr>
          <w:rFonts w:hint="eastAsia"/>
        </w:rPr>
        <w:t>（七）投标报价超出招标文件规定的采购预算的；</w:t>
      </w:r>
    </w:p>
    <w:p>
      <w:pPr>
        <w:pStyle w:val="28"/>
        <w:keepNext w:val="0"/>
        <w:keepLines w:val="0"/>
        <w:pageBreakBefore w:val="0"/>
        <w:kinsoku/>
        <w:topLinePunct w:val="0"/>
        <w:bidi w:val="0"/>
        <w:spacing w:line="560" w:lineRule="exact"/>
        <w:ind w:firstLine="480"/>
      </w:pPr>
      <w:r>
        <w:rPr>
          <w:rFonts w:hint="eastAsia"/>
        </w:rPr>
        <w:t>（八）投标文件含有违反国家法律、法规的内容，或附有采购人不能接受的条件的；</w:t>
      </w:r>
    </w:p>
    <w:p>
      <w:pPr>
        <w:pStyle w:val="28"/>
        <w:keepNext w:val="0"/>
        <w:keepLines w:val="0"/>
        <w:pageBreakBefore w:val="0"/>
        <w:kinsoku/>
        <w:topLinePunct w:val="0"/>
        <w:bidi w:val="0"/>
        <w:spacing w:line="560" w:lineRule="exact"/>
        <w:ind w:firstLine="480"/>
      </w:pPr>
      <w:r>
        <w:rPr>
          <w:rFonts w:hint="eastAsia"/>
        </w:rPr>
        <w:t>（九）未按要求密封投标文件的。</w:t>
      </w:r>
    </w:p>
    <w:p>
      <w:pPr>
        <w:pStyle w:val="26"/>
        <w:keepNext w:val="0"/>
        <w:keepLines w:val="0"/>
        <w:pageBreakBefore w:val="0"/>
        <w:kinsoku/>
        <w:topLinePunct w:val="0"/>
        <w:bidi w:val="0"/>
        <w:spacing w:line="560" w:lineRule="exact"/>
        <w:ind w:firstLine="562"/>
      </w:pPr>
      <w:bookmarkStart w:id="20" w:name="_Toc499196791"/>
      <w:r>
        <w:rPr>
          <w:rFonts w:hint="eastAsia"/>
        </w:rPr>
        <w:t>四、废标条款</w:t>
      </w:r>
      <w:bookmarkEnd w:id="20"/>
    </w:p>
    <w:p>
      <w:pPr>
        <w:pStyle w:val="28"/>
        <w:keepNext w:val="0"/>
        <w:keepLines w:val="0"/>
        <w:pageBreakBefore w:val="0"/>
        <w:kinsoku/>
        <w:topLinePunct w:val="0"/>
        <w:bidi w:val="0"/>
        <w:spacing w:line="560" w:lineRule="exact"/>
        <w:ind w:firstLine="480"/>
      </w:pPr>
      <w:r>
        <w:rPr>
          <w:rFonts w:hint="eastAsia"/>
        </w:rPr>
        <w:t>评标委员会评审时出现以下情况之一的，应予废标：</w:t>
      </w:r>
    </w:p>
    <w:p>
      <w:pPr>
        <w:pStyle w:val="28"/>
        <w:keepNext w:val="0"/>
        <w:keepLines w:val="0"/>
        <w:pageBreakBefore w:val="0"/>
        <w:kinsoku/>
        <w:topLinePunct w:val="0"/>
        <w:bidi w:val="0"/>
        <w:spacing w:line="560" w:lineRule="exact"/>
        <w:ind w:firstLine="480"/>
      </w:pPr>
      <w:r>
        <w:rPr>
          <w:rFonts w:hint="eastAsia"/>
        </w:rPr>
        <w:t>（一）符合专业条件的供应商或者对招标文件作实质响应的供应商不足三家的；</w:t>
      </w:r>
    </w:p>
    <w:p>
      <w:pPr>
        <w:pStyle w:val="28"/>
        <w:keepNext w:val="0"/>
        <w:keepLines w:val="0"/>
        <w:pageBreakBefore w:val="0"/>
        <w:kinsoku/>
        <w:topLinePunct w:val="0"/>
        <w:bidi w:val="0"/>
        <w:spacing w:line="560" w:lineRule="exact"/>
        <w:ind w:firstLine="480"/>
      </w:pPr>
      <w:r>
        <w:rPr>
          <w:rFonts w:hint="eastAsia"/>
        </w:rPr>
        <w:t>（二）投标人的报价均超过了采购预算，采购人不能支付的；</w:t>
      </w:r>
    </w:p>
    <w:p>
      <w:pPr>
        <w:pStyle w:val="28"/>
        <w:keepNext w:val="0"/>
        <w:keepLines w:val="0"/>
        <w:pageBreakBefore w:val="0"/>
        <w:kinsoku/>
        <w:topLinePunct w:val="0"/>
        <w:bidi w:val="0"/>
        <w:spacing w:line="560" w:lineRule="exact"/>
        <w:ind w:firstLine="480"/>
      </w:pPr>
      <w:r>
        <w:rPr>
          <w:rFonts w:hint="eastAsia"/>
        </w:rPr>
        <w:t>（三）出现影响采购公正的违法、违规行为的；</w:t>
      </w:r>
    </w:p>
    <w:p>
      <w:pPr>
        <w:pStyle w:val="28"/>
        <w:keepNext w:val="0"/>
        <w:keepLines w:val="0"/>
        <w:pageBreakBefore w:val="0"/>
        <w:kinsoku/>
        <w:topLinePunct w:val="0"/>
        <w:bidi w:val="0"/>
        <w:spacing w:line="560" w:lineRule="exact"/>
        <w:ind w:firstLine="480"/>
      </w:pPr>
      <w:r>
        <w:rPr>
          <w:rFonts w:hint="eastAsia"/>
        </w:rPr>
        <w:t>（四）因重大变故，采购任务取消的。</w:t>
      </w:r>
    </w:p>
    <w:p>
      <w:pPr>
        <w:pStyle w:val="28"/>
        <w:keepNext w:val="0"/>
        <w:keepLines w:val="0"/>
        <w:pageBreakBefore w:val="0"/>
        <w:kinsoku/>
        <w:topLinePunct w:val="0"/>
        <w:bidi w:val="0"/>
        <w:spacing w:line="560" w:lineRule="exact"/>
        <w:ind w:firstLine="480"/>
      </w:pPr>
      <w:r>
        <w:rPr>
          <w:rFonts w:hint="eastAsia"/>
        </w:rPr>
        <w:t>废标后，除采购任务取消情形外，应当重新组织采购。</w:t>
      </w:r>
      <w:bookmarkStart w:id="21" w:name="_Toc491251299"/>
    </w:p>
    <w:p>
      <w:pPr>
        <w:pStyle w:val="24"/>
        <w:keepNext w:val="0"/>
        <w:keepLines w:val="0"/>
        <w:pageBreakBefore w:val="0"/>
        <w:kinsoku/>
        <w:topLinePunct w:val="0"/>
        <w:bidi w:val="0"/>
        <w:spacing w:line="560" w:lineRule="exact"/>
      </w:pPr>
      <w:r>
        <w:rPr>
          <w:rFonts w:hint="eastAsia"/>
        </w:rPr>
        <w:t>第五篇  投标人须知</w:t>
      </w:r>
      <w:bookmarkEnd w:id="21"/>
    </w:p>
    <w:p>
      <w:pPr>
        <w:pStyle w:val="26"/>
        <w:keepNext w:val="0"/>
        <w:keepLines w:val="0"/>
        <w:pageBreakBefore w:val="0"/>
        <w:kinsoku/>
        <w:topLinePunct w:val="0"/>
        <w:bidi w:val="0"/>
        <w:spacing w:line="560" w:lineRule="exact"/>
        <w:ind w:firstLine="562"/>
        <w:rPr>
          <w:kern w:val="0"/>
        </w:rPr>
      </w:pPr>
      <w:bookmarkStart w:id="22" w:name="_Toc491251300"/>
      <w:r>
        <w:rPr>
          <w:rFonts w:hint="eastAsia"/>
        </w:rPr>
        <w:t>一、投标人</w:t>
      </w:r>
      <w:bookmarkEnd w:id="22"/>
    </w:p>
    <w:p>
      <w:pPr>
        <w:pStyle w:val="28"/>
        <w:keepNext w:val="0"/>
        <w:keepLines w:val="0"/>
        <w:pageBreakBefore w:val="0"/>
        <w:kinsoku/>
        <w:topLinePunct w:val="0"/>
        <w:bidi w:val="0"/>
        <w:spacing w:line="560" w:lineRule="exact"/>
        <w:ind w:firstLine="480"/>
      </w:pPr>
      <w:r>
        <w:rPr>
          <w:rFonts w:hint="eastAsia"/>
        </w:rPr>
        <w:t>（一）合格投标人条件</w:t>
      </w:r>
    </w:p>
    <w:p>
      <w:pPr>
        <w:pStyle w:val="28"/>
        <w:keepNext w:val="0"/>
        <w:keepLines w:val="0"/>
        <w:pageBreakBefore w:val="0"/>
        <w:kinsoku/>
        <w:topLinePunct w:val="0"/>
        <w:bidi w:val="0"/>
        <w:spacing w:line="560" w:lineRule="exact"/>
        <w:ind w:firstLine="480"/>
      </w:pPr>
      <w:r>
        <w:rPr>
          <w:rFonts w:hint="eastAsia"/>
        </w:rPr>
        <w:t>合格投标人应完全符合招标文件第一篇中规定的投标人资格条件，并对招标文件作出实质性响应。</w:t>
      </w:r>
    </w:p>
    <w:p>
      <w:pPr>
        <w:pStyle w:val="28"/>
        <w:keepNext w:val="0"/>
        <w:keepLines w:val="0"/>
        <w:pageBreakBefore w:val="0"/>
        <w:kinsoku/>
        <w:topLinePunct w:val="0"/>
        <w:bidi w:val="0"/>
        <w:spacing w:line="560" w:lineRule="exact"/>
        <w:ind w:firstLine="480"/>
        <w:rPr>
          <w:szCs w:val="28"/>
        </w:rPr>
      </w:pPr>
      <w:r>
        <w:rPr>
          <w:rFonts w:hint="eastAsia"/>
          <w:szCs w:val="28"/>
        </w:rPr>
        <w:t>（二）投标人的风险</w:t>
      </w:r>
    </w:p>
    <w:p>
      <w:pPr>
        <w:pStyle w:val="28"/>
        <w:keepNext w:val="0"/>
        <w:keepLines w:val="0"/>
        <w:pageBreakBefore w:val="0"/>
        <w:kinsoku/>
        <w:topLinePunct w:val="0"/>
        <w:bidi w:val="0"/>
        <w:spacing w:line="560" w:lineRule="exact"/>
        <w:ind w:firstLine="480"/>
      </w:pPr>
      <w:r>
        <w:rPr>
          <w:rFonts w:hint="eastAsia"/>
        </w:rPr>
        <w:t>投标人没有按照招标文件要求提供全部资料，或者投标人没有对招标文件在各方面作出实质性响应，可能导致投标被拒绝或评定为无效投标。</w:t>
      </w:r>
    </w:p>
    <w:p>
      <w:pPr>
        <w:pStyle w:val="26"/>
        <w:keepNext w:val="0"/>
        <w:keepLines w:val="0"/>
        <w:pageBreakBefore w:val="0"/>
        <w:kinsoku/>
        <w:topLinePunct w:val="0"/>
        <w:bidi w:val="0"/>
        <w:spacing w:line="560" w:lineRule="exact"/>
        <w:ind w:firstLine="562"/>
      </w:pPr>
      <w:bookmarkStart w:id="23" w:name="_Toc491251301"/>
      <w:r>
        <w:rPr>
          <w:rFonts w:hint="eastAsia"/>
        </w:rPr>
        <w:t>二、招标文件</w:t>
      </w:r>
      <w:bookmarkEnd w:id="23"/>
    </w:p>
    <w:p>
      <w:pPr>
        <w:pStyle w:val="28"/>
        <w:keepNext w:val="0"/>
        <w:keepLines w:val="0"/>
        <w:pageBreakBefore w:val="0"/>
        <w:kinsoku/>
        <w:topLinePunct w:val="0"/>
        <w:bidi w:val="0"/>
        <w:spacing w:line="560" w:lineRule="exact"/>
        <w:ind w:firstLine="480"/>
      </w:pPr>
      <w:r>
        <w:rPr>
          <w:rFonts w:hint="eastAsia"/>
        </w:rPr>
        <w:t>招标文件是投标人编制投标文件的依据，是评标委员会评判依据和标准。招标文件也是采购人与中标人签订合同的基础。</w:t>
      </w:r>
    </w:p>
    <w:p>
      <w:pPr>
        <w:pStyle w:val="28"/>
        <w:keepNext w:val="0"/>
        <w:keepLines w:val="0"/>
        <w:pageBreakBefore w:val="0"/>
        <w:kinsoku/>
        <w:topLinePunct w:val="0"/>
        <w:bidi w:val="0"/>
        <w:spacing w:line="560" w:lineRule="exact"/>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8"/>
        <w:keepNext w:val="0"/>
        <w:keepLines w:val="0"/>
        <w:pageBreakBefore w:val="0"/>
        <w:kinsoku/>
        <w:topLinePunct w:val="0"/>
        <w:bidi w:val="0"/>
        <w:spacing w:line="560" w:lineRule="exact"/>
        <w:ind w:firstLine="480"/>
      </w:pPr>
      <w:r>
        <w:rPr>
          <w:rFonts w:hint="eastAsia"/>
          <w:szCs w:val="28"/>
        </w:rPr>
        <w:t>（二）</w:t>
      </w:r>
      <w:r>
        <w:rPr>
          <w:rFonts w:hint="eastAsia"/>
        </w:rPr>
        <w:t>采购代理机构对招标文件所作的一切有效通知、修改、补充及澄清，都是招标文件的组成部分。</w:t>
      </w:r>
    </w:p>
    <w:p>
      <w:pPr>
        <w:pStyle w:val="28"/>
        <w:keepNext w:val="0"/>
        <w:keepLines w:val="0"/>
        <w:pageBreakBefore w:val="0"/>
        <w:kinsoku/>
        <w:topLinePunct w:val="0"/>
        <w:bidi w:val="0"/>
        <w:spacing w:line="560" w:lineRule="exact"/>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8"/>
        <w:keepNext w:val="0"/>
        <w:keepLines w:val="0"/>
        <w:pageBreakBefore w:val="0"/>
        <w:kinsoku/>
        <w:topLinePunct w:val="0"/>
        <w:bidi w:val="0"/>
        <w:spacing w:line="560" w:lineRule="exact"/>
        <w:ind w:firstLine="480"/>
      </w:pPr>
      <w:r>
        <w:rPr>
          <w:rFonts w:hint="eastAsia"/>
        </w:rPr>
        <w:t>（四）采购代理机构对已发布的招标文件进行澄清或修改，应及时通知在澄清或修改发布前报名的供应商。</w:t>
      </w:r>
    </w:p>
    <w:p>
      <w:pPr>
        <w:pStyle w:val="26"/>
        <w:keepNext w:val="0"/>
        <w:keepLines w:val="0"/>
        <w:pageBreakBefore w:val="0"/>
        <w:kinsoku/>
        <w:topLinePunct w:val="0"/>
        <w:bidi w:val="0"/>
        <w:spacing w:line="560" w:lineRule="exact"/>
        <w:ind w:firstLine="562"/>
      </w:pPr>
      <w:bookmarkStart w:id="24" w:name="_Toc491251302"/>
      <w:r>
        <w:rPr>
          <w:rFonts w:hint="eastAsia"/>
        </w:rPr>
        <w:t>三、投标文件</w:t>
      </w:r>
      <w:bookmarkEnd w:id="24"/>
    </w:p>
    <w:p>
      <w:pPr>
        <w:pStyle w:val="28"/>
        <w:keepNext w:val="0"/>
        <w:keepLines w:val="0"/>
        <w:pageBreakBefore w:val="0"/>
        <w:kinsoku/>
        <w:topLinePunct w:val="0"/>
        <w:bidi w:val="0"/>
        <w:spacing w:line="560" w:lineRule="exact"/>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8"/>
        <w:keepNext w:val="0"/>
        <w:keepLines w:val="0"/>
        <w:pageBreakBefore w:val="0"/>
        <w:kinsoku/>
        <w:topLinePunct w:val="0"/>
        <w:bidi w:val="0"/>
        <w:spacing w:line="560" w:lineRule="exact"/>
        <w:ind w:firstLine="480"/>
      </w:pPr>
      <w:r>
        <w:rPr>
          <w:rFonts w:hint="eastAsia"/>
        </w:rPr>
        <w:t>（一）投标文件组成</w:t>
      </w:r>
    </w:p>
    <w:p>
      <w:pPr>
        <w:pStyle w:val="28"/>
        <w:keepNext w:val="0"/>
        <w:keepLines w:val="0"/>
        <w:pageBreakBefore w:val="0"/>
        <w:kinsoku/>
        <w:topLinePunct w:val="0"/>
        <w:bidi w:val="0"/>
        <w:spacing w:line="560" w:lineRule="exact"/>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8"/>
        <w:keepNext w:val="0"/>
        <w:keepLines w:val="0"/>
        <w:pageBreakBefore w:val="0"/>
        <w:kinsoku/>
        <w:topLinePunct w:val="0"/>
        <w:bidi w:val="0"/>
        <w:spacing w:line="560" w:lineRule="exact"/>
        <w:ind w:firstLine="480"/>
      </w:pPr>
      <w:r>
        <w:rPr>
          <w:rFonts w:hint="eastAsia"/>
        </w:rPr>
        <w:t>（二）投标有效期</w:t>
      </w:r>
    </w:p>
    <w:p>
      <w:pPr>
        <w:pStyle w:val="28"/>
        <w:keepNext w:val="0"/>
        <w:keepLines w:val="0"/>
        <w:pageBreakBefore w:val="0"/>
        <w:kinsoku/>
        <w:topLinePunct w:val="0"/>
        <w:bidi w:val="0"/>
        <w:spacing w:line="560" w:lineRule="exact"/>
        <w:ind w:firstLine="480"/>
      </w:pPr>
      <w:r>
        <w:rPr>
          <w:rFonts w:hint="eastAsia"/>
        </w:rPr>
        <w:t>投标有效期为投标截止日期后九十天。</w:t>
      </w:r>
    </w:p>
    <w:p>
      <w:pPr>
        <w:pStyle w:val="28"/>
        <w:keepNext w:val="0"/>
        <w:keepLines w:val="0"/>
        <w:pageBreakBefore w:val="0"/>
        <w:kinsoku/>
        <w:topLinePunct w:val="0"/>
        <w:bidi w:val="0"/>
        <w:spacing w:line="560" w:lineRule="exact"/>
        <w:ind w:firstLine="480"/>
      </w:pPr>
      <w:r>
        <w:rPr>
          <w:rFonts w:hint="eastAsia"/>
        </w:rPr>
        <w:t>（三）投标文件的份数和签署</w:t>
      </w:r>
    </w:p>
    <w:p>
      <w:pPr>
        <w:pStyle w:val="28"/>
        <w:keepNext w:val="0"/>
        <w:keepLines w:val="0"/>
        <w:pageBreakBefore w:val="0"/>
        <w:kinsoku/>
        <w:topLinePunct w:val="0"/>
        <w:bidi w:val="0"/>
        <w:spacing w:line="560" w:lineRule="exact"/>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8"/>
        <w:keepNext w:val="0"/>
        <w:keepLines w:val="0"/>
        <w:pageBreakBefore w:val="0"/>
        <w:kinsoku/>
        <w:topLinePunct w:val="0"/>
        <w:bidi w:val="0"/>
        <w:spacing w:line="560" w:lineRule="exact"/>
        <w:ind w:firstLine="480"/>
      </w:pPr>
      <w:r>
        <w:rPr>
          <w:rFonts w:hint="eastAsia"/>
        </w:rPr>
        <w:t>2、在投标文件正本中，招标文件第七篇投标文件格式中规定签字、盖章的地方必须按其规定签字、盖章。</w:t>
      </w:r>
    </w:p>
    <w:p>
      <w:pPr>
        <w:pStyle w:val="28"/>
        <w:keepNext w:val="0"/>
        <w:keepLines w:val="0"/>
        <w:pageBreakBefore w:val="0"/>
        <w:kinsoku/>
        <w:topLinePunct w:val="0"/>
        <w:bidi w:val="0"/>
        <w:spacing w:line="560" w:lineRule="exact"/>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8"/>
        <w:keepNext w:val="0"/>
        <w:keepLines w:val="0"/>
        <w:pageBreakBefore w:val="0"/>
        <w:kinsoku/>
        <w:topLinePunct w:val="0"/>
        <w:bidi w:val="0"/>
        <w:spacing w:line="560" w:lineRule="exact"/>
        <w:ind w:firstLine="480"/>
      </w:pPr>
      <w:r>
        <w:rPr>
          <w:rFonts w:hint="eastAsia"/>
        </w:rPr>
        <w:t>4、正本中专门针对本项目的文件须提供原件，其他文件须为加盖公章的复印件，需现场查验原件的，须将原件携带至标会现场交评标委员会审验。</w:t>
      </w:r>
    </w:p>
    <w:p>
      <w:pPr>
        <w:pStyle w:val="28"/>
        <w:keepNext w:val="0"/>
        <w:keepLines w:val="0"/>
        <w:pageBreakBefore w:val="0"/>
        <w:kinsoku/>
        <w:topLinePunct w:val="0"/>
        <w:bidi w:val="0"/>
        <w:spacing w:line="560" w:lineRule="exact"/>
        <w:ind w:firstLine="480"/>
        <w:rPr>
          <w:bCs/>
        </w:rPr>
      </w:pPr>
      <w:r>
        <w:rPr>
          <w:rFonts w:hint="eastAsia"/>
          <w:bCs/>
        </w:rPr>
        <w:t>（五）投标报价</w:t>
      </w:r>
    </w:p>
    <w:p>
      <w:pPr>
        <w:pStyle w:val="28"/>
        <w:keepNext w:val="0"/>
        <w:keepLines w:val="0"/>
        <w:pageBreakBefore w:val="0"/>
        <w:kinsoku/>
        <w:topLinePunct w:val="0"/>
        <w:bidi w:val="0"/>
        <w:spacing w:line="560" w:lineRule="exact"/>
        <w:ind w:firstLine="480"/>
      </w:pPr>
      <w:r>
        <w:rPr>
          <w:rFonts w:hint="eastAsia"/>
          <w:bCs/>
        </w:rPr>
        <w:t>1、投标人应严格按照“投标文件格式”中“开标一览表”和“分项报价明细表”</w:t>
      </w:r>
      <w:r>
        <w:rPr>
          <w:rFonts w:hint="eastAsia"/>
        </w:rPr>
        <w:t>的格式填写报价。</w:t>
      </w:r>
    </w:p>
    <w:p>
      <w:pPr>
        <w:pStyle w:val="28"/>
        <w:keepNext w:val="0"/>
        <w:keepLines w:val="0"/>
        <w:pageBreakBefore w:val="0"/>
        <w:kinsoku/>
        <w:topLinePunct w:val="0"/>
        <w:bidi w:val="0"/>
        <w:spacing w:line="560" w:lineRule="exact"/>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8"/>
        <w:keepNext w:val="0"/>
        <w:keepLines w:val="0"/>
        <w:pageBreakBefore w:val="0"/>
        <w:kinsoku/>
        <w:topLinePunct w:val="0"/>
        <w:bidi w:val="0"/>
        <w:spacing w:line="560" w:lineRule="exact"/>
        <w:ind w:firstLine="480"/>
      </w:pPr>
      <w:r>
        <w:rPr>
          <w:rFonts w:hint="eastAsia"/>
        </w:rPr>
        <w:t>3、本项目只接受一个投标报价，有选择的或有条件的报价将不予接受。</w:t>
      </w:r>
    </w:p>
    <w:p>
      <w:pPr>
        <w:pStyle w:val="28"/>
        <w:keepNext w:val="0"/>
        <w:keepLines w:val="0"/>
        <w:pageBreakBefore w:val="0"/>
        <w:kinsoku/>
        <w:topLinePunct w:val="0"/>
        <w:bidi w:val="0"/>
        <w:spacing w:line="560" w:lineRule="exact"/>
        <w:ind w:firstLine="480"/>
      </w:pPr>
      <w:r>
        <w:rPr>
          <w:rFonts w:hint="eastAsia"/>
        </w:rPr>
        <w:t>（六）修正错误</w:t>
      </w:r>
    </w:p>
    <w:p>
      <w:pPr>
        <w:pStyle w:val="28"/>
        <w:keepNext w:val="0"/>
        <w:keepLines w:val="0"/>
        <w:pageBreakBefore w:val="0"/>
        <w:kinsoku/>
        <w:topLinePunct w:val="0"/>
        <w:bidi w:val="0"/>
        <w:spacing w:line="560" w:lineRule="exact"/>
        <w:ind w:firstLine="480"/>
      </w:pPr>
      <w:r>
        <w:rPr>
          <w:rFonts w:hint="eastAsia"/>
        </w:rPr>
        <w:t>若投标文件出现计算或表达上的错误，修正错误的原则如下：</w:t>
      </w:r>
    </w:p>
    <w:p>
      <w:pPr>
        <w:pStyle w:val="28"/>
        <w:keepNext w:val="0"/>
        <w:keepLines w:val="0"/>
        <w:pageBreakBefore w:val="0"/>
        <w:kinsoku/>
        <w:topLinePunct w:val="0"/>
        <w:bidi w:val="0"/>
        <w:spacing w:line="560" w:lineRule="exact"/>
        <w:ind w:firstLine="480"/>
      </w:pPr>
      <w:r>
        <w:rPr>
          <w:rFonts w:hint="eastAsia"/>
        </w:rPr>
        <w:t>1、开标一览表总价与投标报价明细表汇总数不一致的，</w:t>
      </w:r>
      <w:r>
        <w:rPr>
          <w:rFonts w:hint="eastAsia" w:cs="Arial"/>
          <w:kern w:val="0"/>
        </w:rPr>
        <w:t>以开标一览表为准；</w:t>
      </w:r>
    </w:p>
    <w:p>
      <w:pPr>
        <w:pStyle w:val="28"/>
        <w:keepNext w:val="0"/>
        <w:keepLines w:val="0"/>
        <w:pageBreakBefore w:val="0"/>
        <w:kinsoku/>
        <w:topLinePunct w:val="0"/>
        <w:bidi w:val="0"/>
        <w:spacing w:line="560" w:lineRule="exact"/>
        <w:ind w:firstLine="480"/>
      </w:pPr>
      <w:r>
        <w:rPr>
          <w:rFonts w:hint="eastAsia"/>
        </w:rPr>
        <w:t>2、投标文件的大写金额和小写金额不一致的，以大写金额为准；</w:t>
      </w:r>
    </w:p>
    <w:p>
      <w:pPr>
        <w:pStyle w:val="28"/>
        <w:keepNext w:val="0"/>
        <w:keepLines w:val="0"/>
        <w:pageBreakBefore w:val="0"/>
        <w:kinsoku/>
        <w:topLinePunct w:val="0"/>
        <w:bidi w:val="0"/>
        <w:spacing w:line="560" w:lineRule="exact"/>
        <w:ind w:firstLine="480"/>
      </w:pPr>
      <w:r>
        <w:rPr>
          <w:rFonts w:hint="eastAsia"/>
        </w:rPr>
        <w:t>3、总价金额与按单价汇总金额不一致的，以单价金额计算结果为准；</w:t>
      </w:r>
    </w:p>
    <w:p>
      <w:pPr>
        <w:pStyle w:val="28"/>
        <w:keepNext w:val="0"/>
        <w:keepLines w:val="0"/>
        <w:pageBreakBefore w:val="0"/>
        <w:kinsoku/>
        <w:topLinePunct w:val="0"/>
        <w:bidi w:val="0"/>
        <w:spacing w:line="560" w:lineRule="exact"/>
        <w:ind w:firstLine="480"/>
      </w:pPr>
      <w:r>
        <w:rPr>
          <w:rFonts w:hint="eastAsia"/>
        </w:rPr>
        <w:t>4、单价金额小数点有明显错位的，应以总价为准，并修正单价；</w:t>
      </w:r>
    </w:p>
    <w:p>
      <w:pPr>
        <w:pStyle w:val="28"/>
        <w:keepNext w:val="0"/>
        <w:keepLines w:val="0"/>
        <w:pageBreakBefore w:val="0"/>
        <w:kinsoku/>
        <w:topLinePunct w:val="0"/>
        <w:bidi w:val="0"/>
        <w:spacing w:line="560" w:lineRule="exact"/>
        <w:ind w:firstLine="480"/>
      </w:pPr>
      <w:r>
        <w:rPr>
          <w:rFonts w:hint="eastAsia"/>
        </w:rPr>
        <w:t>5、对不同文字文本投标文件的解释发生异议的，以中文文本为准。</w:t>
      </w:r>
    </w:p>
    <w:p>
      <w:pPr>
        <w:pStyle w:val="28"/>
        <w:keepNext w:val="0"/>
        <w:keepLines w:val="0"/>
        <w:pageBreakBefore w:val="0"/>
        <w:kinsoku/>
        <w:topLinePunct w:val="0"/>
        <w:bidi w:val="0"/>
        <w:spacing w:line="560" w:lineRule="exact"/>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8"/>
        <w:keepNext w:val="0"/>
        <w:keepLines w:val="0"/>
        <w:pageBreakBefore w:val="0"/>
        <w:kinsoku/>
        <w:topLinePunct w:val="0"/>
        <w:bidi w:val="0"/>
        <w:spacing w:line="560" w:lineRule="exact"/>
        <w:ind w:firstLine="480"/>
      </w:pPr>
      <w:r>
        <w:rPr>
          <w:rFonts w:hint="eastAsia"/>
        </w:rPr>
        <w:t>（七）投标文件的递交</w:t>
      </w:r>
    </w:p>
    <w:p>
      <w:pPr>
        <w:pStyle w:val="28"/>
        <w:keepNext w:val="0"/>
        <w:keepLines w:val="0"/>
        <w:pageBreakBefore w:val="0"/>
        <w:kinsoku/>
        <w:topLinePunct w:val="0"/>
        <w:bidi w:val="0"/>
        <w:spacing w:line="560" w:lineRule="exact"/>
        <w:ind w:firstLine="480"/>
      </w:pPr>
      <w:r>
        <w:rPr>
          <w:rFonts w:hint="eastAsia"/>
        </w:rPr>
        <w:t>1、投标文件的密封与标记</w:t>
      </w:r>
    </w:p>
    <w:p>
      <w:pPr>
        <w:pStyle w:val="28"/>
        <w:keepNext w:val="0"/>
        <w:keepLines w:val="0"/>
        <w:pageBreakBefore w:val="0"/>
        <w:kinsoku/>
        <w:topLinePunct w:val="0"/>
        <w:bidi w:val="0"/>
        <w:spacing w:line="560" w:lineRule="exact"/>
        <w:ind w:firstLine="480"/>
      </w:pPr>
      <w:r>
        <w:rPr>
          <w:rFonts w:hint="eastAsia"/>
        </w:rPr>
        <w:t>1.1投标文件的正本、副本文档均应用信封密封。</w:t>
      </w:r>
    </w:p>
    <w:p>
      <w:pPr>
        <w:pStyle w:val="28"/>
        <w:keepNext w:val="0"/>
        <w:keepLines w:val="0"/>
        <w:pageBreakBefore w:val="0"/>
        <w:kinsoku/>
        <w:topLinePunct w:val="0"/>
        <w:bidi w:val="0"/>
        <w:spacing w:line="560" w:lineRule="exact"/>
        <w:ind w:firstLine="480"/>
      </w:pPr>
      <w:r>
        <w:rPr>
          <w:rFonts w:hint="eastAsia"/>
        </w:rPr>
        <w:t>1.2若正本、副本文档分别进行密封的，应在信封上注明项目名称、投标人名称地址、“正本”、“副本”字样。</w:t>
      </w:r>
    </w:p>
    <w:p>
      <w:pPr>
        <w:pStyle w:val="28"/>
        <w:keepNext w:val="0"/>
        <w:keepLines w:val="0"/>
        <w:pageBreakBefore w:val="0"/>
        <w:kinsoku/>
        <w:topLinePunct w:val="0"/>
        <w:bidi w:val="0"/>
        <w:spacing w:line="560" w:lineRule="exact"/>
        <w:ind w:firstLine="480"/>
      </w:pPr>
      <w:r>
        <w:rPr>
          <w:rFonts w:hint="eastAsia"/>
        </w:rPr>
        <w:t>1.3信封的封口应加盖投标人公章或</w:t>
      </w:r>
      <w:r>
        <w:rPr>
          <w:rFonts w:hint="eastAsia"/>
          <w:szCs w:val="28"/>
        </w:rPr>
        <w:t>法定代表人</w:t>
      </w:r>
      <w:r>
        <w:rPr>
          <w:rFonts w:hint="eastAsia"/>
        </w:rPr>
        <w:t>授权代表签字。</w:t>
      </w:r>
    </w:p>
    <w:p>
      <w:pPr>
        <w:pStyle w:val="28"/>
        <w:keepNext w:val="0"/>
        <w:keepLines w:val="0"/>
        <w:pageBreakBefore w:val="0"/>
        <w:kinsoku/>
        <w:topLinePunct w:val="0"/>
        <w:bidi w:val="0"/>
        <w:spacing w:line="560" w:lineRule="exact"/>
        <w:ind w:firstLine="480"/>
      </w:pPr>
      <w:r>
        <w:rPr>
          <w:rFonts w:hint="eastAsia"/>
        </w:rPr>
        <w:t>2、电报、电话、邮寄、传真形式的投标文件概不接受。</w:t>
      </w:r>
    </w:p>
    <w:p>
      <w:pPr>
        <w:pStyle w:val="28"/>
        <w:keepNext w:val="0"/>
        <w:keepLines w:val="0"/>
        <w:pageBreakBefore w:val="0"/>
        <w:kinsoku/>
        <w:topLinePunct w:val="0"/>
        <w:bidi w:val="0"/>
        <w:spacing w:line="560" w:lineRule="exact"/>
        <w:ind w:firstLine="480"/>
      </w:pPr>
      <w:r>
        <w:rPr>
          <w:rFonts w:hint="eastAsia"/>
        </w:rPr>
        <w:t>3、投标文件须密封后于（开标当日）投标截止时间前递交至开标地点。逾期送达或不符合规定的投标文件恕不接受。</w:t>
      </w:r>
    </w:p>
    <w:p>
      <w:pPr>
        <w:pStyle w:val="26"/>
        <w:keepNext w:val="0"/>
        <w:keepLines w:val="0"/>
        <w:pageBreakBefore w:val="0"/>
        <w:kinsoku/>
        <w:topLinePunct w:val="0"/>
        <w:bidi w:val="0"/>
        <w:spacing w:line="560" w:lineRule="exact"/>
        <w:ind w:firstLine="562"/>
      </w:pPr>
      <w:bookmarkStart w:id="25" w:name="_Toc491251303"/>
      <w:r>
        <w:rPr>
          <w:rFonts w:hint="eastAsia"/>
        </w:rPr>
        <w:t>四、开标</w:t>
      </w:r>
      <w:bookmarkEnd w:id="25"/>
    </w:p>
    <w:p>
      <w:pPr>
        <w:pStyle w:val="28"/>
        <w:keepNext w:val="0"/>
        <w:keepLines w:val="0"/>
        <w:pageBreakBefore w:val="0"/>
        <w:kinsoku/>
        <w:topLinePunct w:val="0"/>
        <w:bidi w:val="0"/>
        <w:spacing w:line="560" w:lineRule="exact"/>
        <w:ind w:firstLine="480"/>
      </w:pPr>
      <w:r>
        <w:rPr>
          <w:rFonts w:hint="eastAsia"/>
        </w:rPr>
        <w:t>（一）开标应当在招标文件中“投标邀请书”确定的时间和地点公开进行。</w:t>
      </w:r>
    </w:p>
    <w:p>
      <w:pPr>
        <w:pStyle w:val="28"/>
        <w:keepNext w:val="0"/>
        <w:keepLines w:val="0"/>
        <w:pageBreakBefore w:val="0"/>
        <w:kinsoku/>
        <w:topLinePunct w:val="0"/>
        <w:bidi w:val="0"/>
        <w:spacing w:line="560" w:lineRule="exact"/>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8"/>
        <w:keepNext w:val="0"/>
        <w:keepLines w:val="0"/>
        <w:pageBreakBefore w:val="0"/>
        <w:kinsoku/>
        <w:topLinePunct w:val="0"/>
        <w:bidi w:val="0"/>
        <w:spacing w:line="560" w:lineRule="exact"/>
        <w:ind w:firstLine="480"/>
      </w:pPr>
      <w:r>
        <w:rPr>
          <w:rFonts w:hint="eastAsia"/>
        </w:rPr>
        <w:t>（三）开标由采购代理机构主持，邀请采购人、投标人、财政部门和有关监督部门代表参加，财政部门和有关监督部门可视情况派员现场监督。</w:t>
      </w:r>
    </w:p>
    <w:p>
      <w:pPr>
        <w:pStyle w:val="28"/>
        <w:keepNext w:val="0"/>
        <w:keepLines w:val="0"/>
        <w:pageBreakBefore w:val="0"/>
        <w:kinsoku/>
        <w:topLinePunct w:val="0"/>
        <w:bidi w:val="0"/>
        <w:spacing w:line="560" w:lineRule="exact"/>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8"/>
        <w:keepNext w:val="0"/>
        <w:keepLines w:val="0"/>
        <w:pageBreakBefore w:val="0"/>
        <w:kinsoku/>
        <w:topLinePunct w:val="0"/>
        <w:bidi w:val="0"/>
        <w:spacing w:line="560" w:lineRule="exact"/>
        <w:ind w:firstLine="480"/>
      </w:pPr>
      <w:r>
        <w:rPr>
          <w:rFonts w:hint="eastAsia"/>
        </w:rPr>
        <w:t>（五）未宣读的投标价格、价格折扣和招标文件允许提供的备选投标方案等实质性内容等，评标时不予承认。</w:t>
      </w:r>
    </w:p>
    <w:p>
      <w:pPr>
        <w:pStyle w:val="28"/>
        <w:keepNext w:val="0"/>
        <w:keepLines w:val="0"/>
        <w:pageBreakBefore w:val="0"/>
        <w:kinsoku/>
        <w:topLinePunct w:val="0"/>
        <w:bidi w:val="0"/>
        <w:spacing w:line="560" w:lineRule="exact"/>
        <w:ind w:firstLine="480"/>
      </w:pPr>
      <w:r>
        <w:rPr>
          <w:rFonts w:hint="eastAsia"/>
        </w:rPr>
        <w:t>（六）开标过程应由招标采购单位指定专人负责记录，并存档备查。</w:t>
      </w:r>
    </w:p>
    <w:p>
      <w:pPr>
        <w:pStyle w:val="26"/>
        <w:keepNext w:val="0"/>
        <w:keepLines w:val="0"/>
        <w:pageBreakBefore w:val="0"/>
        <w:kinsoku/>
        <w:topLinePunct w:val="0"/>
        <w:bidi w:val="0"/>
        <w:spacing w:line="560" w:lineRule="exact"/>
        <w:ind w:firstLine="562"/>
      </w:pPr>
      <w:bookmarkStart w:id="26" w:name="_Toc491251304"/>
      <w:r>
        <w:rPr>
          <w:rFonts w:hint="eastAsia"/>
        </w:rPr>
        <w:t>五、评标</w:t>
      </w:r>
      <w:bookmarkEnd w:id="26"/>
    </w:p>
    <w:p>
      <w:pPr>
        <w:pStyle w:val="28"/>
        <w:keepNext w:val="0"/>
        <w:keepLines w:val="0"/>
        <w:pageBreakBefore w:val="0"/>
        <w:kinsoku/>
        <w:topLinePunct w:val="0"/>
        <w:bidi w:val="0"/>
        <w:spacing w:line="560" w:lineRule="exact"/>
        <w:ind w:firstLine="480"/>
      </w:pPr>
      <w:r>
        <w:rPr>
          <w:rFonts w:hint="eastAsia"/>
        </w:rPr>
        <w:t>见第四篇“评标”内容。</w:t>
      </w:r>
    </w:p>
    <w:p>
      <w:pPr>
        <w:pStyle w:val="26"/>
        <w:keepNext w:val="0"/>
        <w:keepLines w:val="0"/>
        <w:pageBreakBefore w:val="0"/>
        <w:kinsoku/>
        <w:topLinePunct w:val="0"/>
        <w:bidi w:val="0"/>
        <w:spacing w:line="560" w:lineRule="exact"/>
        <w:ind w:firstLine="562"/>
      </w:pPr>
      <w:bookmarkStart w:id="27" w:name="_Toc491251305"/>
      <w:r>
        <w:rPr>
          <w:rFonts w:hint="eastAsia"/>
        </w:rPr>
        <w:t>六、定标</w:t>
      </w:r>
      <w:bookmarkEnd w:id="27"/>
    </w:p>
    <w:p>
      <w:pPr>
        <w:pStyle w:val="28"/>
        <w:keepNext w:val="0"/>
        <w:keepLines w:val="0"/>
        <w:pageBreakBefore w:val="0"/>
        <w:kinsoku/>
        <w:topLinePunct w:val="0"/>
        <w:bidi w:val="0"/>
        <w:spacing w:line="560" w:lineRule="exact"/>
        <w:ind w:firstLine="480"/>
      </w:pPr>
      <w:r>
        <w:rPr>
          <w:rFonts w:hint="eastAsia"/>
        </w:rPr>
        <w:t>（一）定标原则</w:t>
      </w:r>
    </w:p>
    <w:p>
      <w:pPr>
        <w:pStyle w:val="28"/>
        <w:keepNext w:val="0"/>
        <w:keepLines w:val="0"/>
        <w:pageBreakBefore w:val="0"/>
        <w:kinsoku/>
        <w:topLinePunct w:val="0"/>
        <w:bidi w:val="0"/>
        <w:spacing w:line="560" w:lineRule="exact"/>
        <w:ind w:firstLine="480"/>
      </w:pPr>
      <w:r>
        <w:rPr>
          <w:rFonts w:hint="eastAsia"/>
        </w:rPr>
        <w:t>采购人或其授权的评标委员会应按照评标报告中推荐的中标候选人排名顺序确定中标人。</w:t>
      </w:r>
    </w:p>
    <w:p>
      <w:pPr>
        <w:pStyle w:val="28"/>
        <w:keepNext w:val="0"/>
        <w:keepLines w:val="0"/>
        <w:pageBreakBefore w:val="0"/>
        <w:kinsoku/>
        <w:topLinePunct w:val="0"/>
        <w:bidi w:val="0"/>
        <w:spacing w:line="560" w:lineRule="exact"/>
        <w:ind w:firstLine="480"/>
      </w:pPr>
      <w:r>
        <w:rPr>
          <w:rFonts w:hint="eastAsia"/>
        </w:rPr>
        <w:t>（二）定标程序</w:t>
      </w:r>
    </w:p>
    <w:p>
      <w:pPr>
        <w:pStyle w:val="28"/>
        <w:keepNext w:val="0"/>
        <w:keepLines w:val="0"/>
        <w:pageBreakBefore w:val="0"/>
        <w:kinsoku/>
        <w:topLinePunct w:val="0"/>
        <w:bidi w:val="0"/>
        <w:spacing w:line="560" w:lineRule="exact"/>
        <w:ind w:firstLine="480"/>
      </w:pPr>
      <w:r>
        <w:rPr>
          <w:rFonts w:hint="eastAsia"/>
        </w:rPr>
        <w:t>1、</w:t>
      </w:r>
      <w:r>
        <w:t>采购代理机构应当自评审结束之日起2个工作日内将评审报告送交采购人</w:t>
      </w:r>
      <w:r>
        <w:rPr>
          <w:rFonts w:hint="eastAsia"/>
        </w:rPr>
        <w:t>。</w:t>
      </w:r>
    </w:p>
    <w:p>
      <w:pPr>
        <w:pStyle w:val="28"/>
        <w:keepNext w:val="0"/>
        <w:keepLines w:val="0"/>
        <w:pageBreakBefore w:val="0"/>
        <w:kinsoku/>
        <w:topLinePunct w:val="0"/>
        <w:bidi w:val="0"/>
        <w:spacing w:line="560" w:lineRule="exact"/>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8"/>
        <w:keepNext w:val="0"/>
        <w:keepLines w:val="0"/>
        <w:pageBreakBefore w:val="0"/>
        <w:kinsoku/>
        <w:topLinePunct w:val="0"/>
        <w:bidi w:val="0"/>
        <w:spacing w:line="560" w:lineRule="exact"/>
        <w:ind w:firstLine="480"/>
      </w:pPr>
      <w:r>
        <w:rPr>
          <w:rFonts w:hint="eastAsia"/>
        </w:rPr>
        <w:t>3、公告内容包括招标项目名称、中标人名单、评标委员会成员名单、采购代理机构联系人和电话。</w:t>
      </w:r>
    </w:p>
    <w:p>
      <w:pPr>
        <w:pStyle w:val="28"/>
        <w:keepNext w:val="0"/>
        <w:keepLines w:val="0"/>
        <w:pageBreakBefore w:val="0"/>
        <w:kinsoku/>
        <w:topLinePunct w:val="0"/>
        <w:bidi w:val="0"/>
        <w:spacing w:line="560" w:lineRule="exact"/>
        <w:ind w:firstLine="480"/>
      </w:pPr>
      <w:r>
        <w:rPr>
          <w:rFonts w:hint="eastAsia"/>
        </w:rPr>
        <w:t>4、如有投标人对评标结果提出质疑的，在质疑处理完毕后发出中标通知书。</w:t>
      </w:r>
    </w:p>
    <w:p>
      <w:pPr>
        <w:pStyle w:val="26"/>
        <w:keepNext w:val="0"/>
        <w:keepLines w:val="0"/>
        <w:pageBreakBefore w:val="0"/>
        <w:kinsoku/>
        <w:topLinePunct w:val="0"/>
        <w:bidi w:val="0"/>
        <w:spacing w:line="560" w:lineRule="exact"/>
        <w:ind w:firstLine="562"/>
      </w:pPr>
      <w:bookmarkStart w:id="28" w:name="_Toc491251306"/>
      <w:r>
        <w:rPr>
          <w:rFonts w:hint="eastAsia"/>
        </w:rPr>
        <w:t>七、中标通知书</w:t>
      </w:r>
      <w:bookmarkEnd w:id="28"/>
    </w:p>
    <w:p>
      <w:pPr>
        <w:pStyle w:val="28"/>
        <w:keepNext w:val="0"/>
        <w:keepLines w:val="0"/>
        <w:pageBreakBefore w:val="0"/>
        <w:kinsoku/>
        <w:topLinePunct w:val="0"/>
        <w:bidi w:val="0"/>
        <w:spacing w:line="560" w:lineRule="exact"/>
        <w:ind w:firstLine="480"/>
      </w:pPr>
      <w:r>
        <w:rPr>
          <w:rFonts w:hint="eastAsia"/>
        </w:rPr>
        <w:t>（一）采购人依法确定中标人后，采购代理机构以书面形式发出中标通知书。</w:t>
      </w:r>
    </w:p>
    <w:p>
      <w:pPr>
        <w:pStyle w:val="28"/>
        <w:keepNext w:val="0"/>
        <w:keepLines w:val="0"/>
        <w:pageBreakBefore w:val="0"/>
        <w:kinsoku/>
        <w:topLinePunct w:val="0"/>
        <w:bidi w:val="0"/>
        <w:spacing w:line="560" w:lineRule="exact"/>
        <w:ind w:firstLine="480"/>
      </w:pPr>
      <w:r>
        <w:rPr>
          <w:rFonts w:hint="eastAsia"/>
        </w:rPr>
        <w:t>（二）中标通知书发出后，采购人改变中标结果，或者中标人放弃中标，应当承担相应的法律责任。</w:t>
      </w:r>
    </w:p>
    <w:p>
      <w:pPr>
        <w:pStyle w:val="26"/>
        <w:keepNext w:val="0"/>
        <w:keepLines w:val="0"/>
        <w:pageBreakBefore w:val="0"/>
        <w:kinsoku/>
        <w:topLinePunct w:val="0"/>
        <w:bidi w:val="0"/>
        <w:spacing w:line="560" w:lineRule="exact"/>
        <w:ind w:firstLine="562"/>
      </w:pPr>
      <w:bookmarkStart w:id="29" w:name="_Toc13651941"/>
      <w:bookmarkStart w:id="30" w:name="_Toc491251308"/>
      <w:r>
        <w:rPr>
          <w:rFonts w:hint="eastAsia"/>
        </w:rPr>
        <w:t>八、关于质疑和投诉</w:t>
      </w:r>
      <w:bookmarkEnd w:id="29"/>
    </w:p>
    <w:p>
      <w:pPr>
        <w:pStyle w:val="28"/>
        <w:keepNext w:val="0"/>
        <w:keepLines w:val="0"/>
        <w:pageBreakBefore w:val="0"/>
        <w:kinsoku/>
        <w:topLinePunct w:val="0"/>
        <w:bidi w:val="0"/>
        <w:spacing w:line="560" w:lineRule="exact"/>
        <w:ind w:firstLine="480"/>
      </w:pPr>
      <w:r>
        <w:rPr>
          <w:rFonts w:hint="eastAsia"/>
        </w:rPr>
        <w:t>（一）质疑内容、时限、质疑书数量</w:t>
      </w:r>
    </w:p>
    <w:p>
      <w:pPr>
        <w:pStyle w:val="28"/>
        <w:keepNext w:val="0"/>
        <w:keepLines w:val="0"/>
        <w:pageBreakBefore w:val="0"/>
        <w:kinsoku/>
        <w:topLinePunct w:val="0"/>
        <w:bidi w:val="0"/>
        <w:spacing w:line="560" w:lineRule="exact"/>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8"/>
        <w:keepNext w:val="0"/>
        <w:keepLines w:val="0"/>
        <w:pageBreakBefore w:val="0"/>
        <w:kinsoku/>
        <w:topLinePunct w:val="0"/>
        <w:bidi w:val="0"/>
        <w:spacing w:line="560" w:lineRule="exact"/>
        <w:ind w:firstLine="480"/>
      </w:pPr>
      <w:r>
        <w:rPr>
          <w:rFonts w:hint="eastAsia"/>
        </w:rPr>
        <w:t>2、投标人对中标结果有异议的，应当在中标公告发布之日起七个工作日内以书面形式向采购人、采购机构提出质疑，并附相关证明材料。</w:t>
      </w:r>
    </w:p>
    <w:p>
      <w:pPr>
        <w:pStyle w:val="28"/>
        <w:keepNext w:val="0"/>
        <w:keepLines w:val="0"/>
        <w:pageBreakBefore w:val="0"/>
        <w:kinsoku/>
        <w:topLinePunct w:val="0"/>
        <w:bidi w:val="0"/>
        <w:spacing w:line="560" w:lineRule="exact"/>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8"/>
        <w:keepNext w:val="0"/>
        <w:keepLines w:val="0"/>
        <w:pageBreakBefore w:val="0"/>
        <w:kinsoku/>
        <w:topLinePunct w:val="0"/>
        <w:bidi w:val="0"/>
        <w:spacing w:line="560" w:lineRule="exact"/>
        <w:ind w:firstLine="480"/>
      </w:pPr>
      <w:r>
        <w:rPr>
          <w:rFonts w:hint="eastAsia"/>
        </w:rPr>
        <w:t>4、质疑函应当包括下列内容：</w:t>
      </w:r>
    </w:p>
    <w:p>
      <w:pPr>
        <w:pStyle w:val="28"/>
        <w:keepNext w:val="0"/>
        <w:keepLines w:val="0"/>
        <w:pageBreakBefore w:val="0"/>
        <w:kinsoku/>
        <w:topLinePunct w:val="0"/>
        <w:bidi w:val="0"/>
        <w:spacing w:line="560" w:lineRule="exact"/>
        <w:ind w:firstLine="480"/>
      </w:pPr>
      <w:r>
        <w:rPr>
          <w:rFonts w:hint="eastAsia"/>
        </w:rPr>
        <w:t>4.1</w:t>
      </w:r>
      <w:r>
        <w:t>供应商的姓名或者名称、地址、邮编、联系人及联系电话；</w:t>
      </w:r>
    </w:p>
    <w:p>
      <w:pPr>
        <w:pStyle w:val="28"/>
        <w:keepNext w:val="0"/>
        <w:keepLines w:val="0"/>
        <w:pageBreakBefore w:val="0"/>
        <w:kinsoku/>
        <w:topLinePunct w:val="0"/>
        <w:bidi w:val="0"/>
        <w:spacing w:line="560" w:lineRule="exact"/>
        <w:ind w:firstLine="480"/>
      </w:pPr>
      <w:r>
        <w:rPr>
          <w:rFonts w:hint="eastAsia"/>
        </w:rPr>
        <w:t>4.2</w:t>
      </w:r>
      <w:r>
        <w:t>质疑项目的名称、编号；</w:t>
      </w:r>
    </w:p>
    <w:p>
      <w:pPr>
        <w:pStyle w:val="28"/>
        <w:keepNext w:val="0"/>
        <w:keepLines w:val="0"/>
        <w:pageBreakBefore w:val="0"/>
        <w:kinsoku/>
        <w:topLinePunct w:val="0"/>
        <w:bidi w:val="0"/>
        <w:spacing w:line="560" w:lineRule="exact"/>
        <w:ind w:firstLine="480"/>
      </w:pPr>
      <w:r>
        <w:rPr>
          <w:rFonts w:hint="eastAsia"/>
        </w:rPr>
        <w:t>4.3</w:t>
      </w:r>
      <w:r>
        <w:t>具体、明确的质疑事项和与质疑事项相关的请求；</w:t>
      </w:r>
    </w:p>
    <w:p>
      <w:pPr>
        <w:pStyle w:val="28"/>
        <w:keepNext w:val="0"/>
        <w:keepLines w:val="0"/>
        <w:pageBreakBefore w:val="0"/>
        <w:kinsoku/>
        <w:topLinePunct w:val="0"/>
        <w:bidi w:val="0"/>
        <w:spacing w:line="560" w:lineRule="exact"/>
        <w:ind w:firstLine="480"/>
      </w:pPr>
      <w:r>
        <w:rPr>
          <w:rFonts w:hint="eastAsia"/>
        </w:rPr>
        <w:t>4.4</w:t>
      </w:r>
      <w:r>
        <w:t>事实依据；</w:t>
      </w:r>
    </w:p>
    <w:p>
      <w:pPr>
        <w:pStyle w:val="28"/>
        <w:keepNext w:val="0"/>
        <w:keepLines w:val="0"/>
        <w:pageBreakBefore w:val="0"/>
        <w:kinsoku/>
        <w:topLinePunct w:val="0"/>
        <w:bidi w:val="0"/>
        <w:spacing w:line="560" w:lineRule="exact"/>
        <w:ind w:firstLine="480"/>
      </w:pPr>
      <w:r>
        <w:rPr>
          <w:rFonts w:hint="eastAsia"/>
        </w:rPr>
        <w:t>4.5</w:t>
      </w:r>
      <w:r>
        <w:t>必要的法律依据；</w:t>
      </w:r>
    </w:p>
    <w:p>
      <w:pPr>
        <w:pStyle w:val="28"/>
        <w:keepNext w:val="0"/>
        <w:keepLines w:val="0"/>
        <w:pageBreakBefore w:val="0"/>
        <w:kinsoku/>
        <w:topLinePunct w:val="0"/>
        <w:bidi w:val="0"/>
        <w:spacing w:line="560" w:lineRule="exact"/>
        <w:ind w:firstLine="480"/>
      </w:pPr>
      <w:r>
        <w:rPr>
          <w:rFonts w:hint="eastAsia"/>
        </w:rPr>
        <w:t>4.6</w:t>
      </w:r>
      <w:r>
        <w:t>提出质疑的日期。</w:t>
      </w:r>
    </w:p>
    <w:p>
      <w:pPr>
        <w:pStyle w:val="28"/>
        <w:keepNext w:val="0"/>
        <w:keepLines w:val="0"/>
        <w:pageBreakBefore w:val="0"/>
        <w:kinsoku/>
        <w:topLinePunct w:val="0"/>
        <w:bidi w:val="0"/>
        <w:spacing w:line="560" w:lineRule="exact"/>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8"/>
        <w:keepNext w:val="0"/>
        <w:keepLines w:val="0"/>
        <w:pageBreakBefore w:val="0"/>
        <w:kinsoku/>
        <w:topLinePunct w:val="0"/>
        <w:bidi w:val="0"/>
        <w:spacing w:line="560" w:lineRule="exact"/>
        <w:ind w:firstLine="480"/>
      </w:pPr>
      <w:r>
        <w:rPr>
          <w:rFonts w:hint="eastAsia"/>
        </w:rPr>
        <w:t>5、质疑书数量：一式四份。</w:t>
      </w:r>
    </w:p>
    <w:p>
      <w:pPr>
        <w:pStyle w:val="28"/>
        <w:keepNext w:val="0"/>
        <w:keepLines w:val="0"/>
        <w:pageBreakBefore w:val="0"/>
        <w:kinsoku/>
        <w:topLinePunct w:val="0"/>
        <w:bidi w:val="0"/>
        <w:spacing w:line="560" w:lineRule="exact"/>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8"/>
        <w:keepNext w:val="0"/>
        <w:keepLines w:val="0"/>
        <w:pageBreakBefore w:val="0"/>
        <w:kinsoku/>
        <w:topLinePunct w:val="0"/>
        <w:bidi w:val="0"/>
        <w:spacing w:line="560" w:lineRule="exact"/>
        <w:ind w:firstLine="480"/>
      </w:pPr>
      <w:r>
        <w:rPr>
          <w:rFonts w:hint="eastAsia"/>
        </w:rPr>
        <w:t>（二）质疑答复时限</w:t>
      </w:r>
    </w:p>
    <w:p>
      <w:pPr>
        <w:pStyle w:val="28"/>
        <w:keepNext w:val="0"/>
        <w:keepLines w:val="0"/>
        <w:pageBreakBefore w:val="0"/>
        <w:kinsoku/>
        <w:topLinePunct w:val="0"/>
        <w:bidi w:val="0"/>
        <w:spacing w:line="560" w:lineRule="exact"/>
        <w:ind w:firstLine="480"/>
      </w:pPr>
      <w:r>
        <w:rPr>
          <w:rFonts w:hint="eastAsia"/>
        </w:rPr>
        <w:t>采购人、采购机构在收到投标人书面质疑后七个工作日内，对质疑内容作出答复。</w:t>
      </w:r>
    </w:p>
    <w:p>
      <w:pPr>
        <w:pStyle w:val="28"/>
        <w:keepNext w:val="0"/>
        <w:keepLines w:val="0"/>
        <w:pageBreakBefore w:val="0"/>
        <w:kinsoku/>
        <w:topLinePunct w:val="0"/>
        <w:bidi w:val="0"/>
        <w:spacing w:line="560" w:lineRule="exact"/>
        <w:ind w:firstLine="480"/>
      </w:pPr>
      <w:r>
        <w:rPr>
          <w:rFonts w:hint="eastAsia"/>
        </w:rPr>
        <w:t>（三）不予受理或暂缓受理</w:t>
      </w:r>
    </w:p>
    <w:p>
      <w:pPr>
        <w:pStyle w:val="28"/>
        <w:keepNext w:val="0"/>
        <w:keepLines w:val="0"/>
        <w:pageBreakBefore w:val="0"/>
        <w:kinsoku/>
        <w:topLinePunct w:val="0"/>
        <w:bidi w:val="0"/>
        <w:spacing w:line="560" w:lineRule="exact"/>
        <w:ind w:firstLine="480"/>
      </w:pPr>
      <w:r>
        <w:rPr>
          <w:rFonts w:hint="eastAsia"/>
        </w:rPr>
        <w:t>1、质疑有下列情形之一的，不予受理：</w:t>
      </w:r>
    </w:p>
    <w:p>
      <w:pPr>
        <w:pStyle w:val="28"/>
        <w:keepNext w:val="0"/>
        <w:keepLines w:val="0"/>
        <w:pageBreakBefore w:val="0"/>
        <w:kinsoku/>
        <w:topLinePunct w:val="0"/>
        <w:bidi w:val="0"/>
        <w:spacing w:line="560" w:lineRule="exact"/>
        <w:ind w:firstLine="480"/>
      </w:pPr>
      <w:r>
        <w:rPr>
          <w:rFonts w:hint="eastAsia"/>
        </w:rPr>
        <w:t>1.1质疑供应商参与了投标活动后，再对招标文件内容提出质疑的；</w:t>
      </w:r>
    </w:p>
    <w:p>
      <w:pPr>
        <w:pStyle w:val="28"/>
        <w:keepNext w:val="0"/>
        <w:keepLines w:val="0"/>
        <w:pageBreakBefore w:val="0"/>
        <w:kinsoku/>
        <w:topLinePunct w:val="0"/>
        <w:bidi w:val="0"/>
        <w:spacing w:line="560" w:lineRule="exact"/>
        <w:ind w:firstLine="480"/>
      </w:pPr>
      <w:r>
        <w:rPr>
          <w:rFonts w:hint="eastAsia"/>
        </w:rPr>
        <w:t>1.2质疑超过有效期的；</w:t>
      </w:r>
    </w:p>
    <w:p>
      <w:pPr>
        <w:pStyle w:val="28"/>
        <w:keepNext w:val="0"/>
        <w:keepLines w:val="0"/>
        <w:pageBreakBefore w:val="0"/>
        <w:kinsoku/>
        <w:topLinePunct w:val="0"/>
        <w:bidi w:val="0"/>
        <w:spacing w:line="560" w:lineRule="exact"/>
        <w:ind w:firstLine="480"/>
      </w:pPr>
      <w:r>
        <w:rPr>
          <w:rFonts w:hint="eastAsia"/>
        </w:rPr>
        <w:t>1.3对同一事项重复质疑时，未提供新的事实证据或法律依据；</w:t>
      </w:r>
    </w:p>
    <w:p>
      <w:pPr>
        <w:pStyle w:val="28"/>
        <w:keepNext w:val="0"/>
        <w:keepLines w:val="0"/>
        <w:pageBreakBefore w:val="0"/>
        <w:kinsoku/>
        <w:topLinePunct w:val="0"/>
        <w:bidi w:val="0"/>
        <w:spacing w:line="560" w:lineRule="exact"/>
        <w:ind w:firstLine="480"/>
      </w:pPr>
      <w:r>
        <w:rPr>
          <w:rFonts w:hint="eastAsia"/>
        </w:rPr>
        <w:t>1.4质疑人未参与所质疑的政府采购活动的。</w:t>
      </w:r>
    </w:p>
    <w:p>
      <w:pPr>
        <w:pStyle w:val="28"/>
        <w:keepNext w:val="0"/>
        <w:keepLines w:val="0"/>
        <w:pageBreakBefore w:val="0"/>
        <w:kinsoku/>
        <w:topLinePunct w:val="0"/>
        <w:bidi w:val="0"/>
        <w:spacing w:line="560" w:lineRule="exact"/>
        <w:ind w:firstLine="480"/>
      </w:pPr>
      <w:r>
        <w:rPr>
          <w:rFonts w:hint="eastAsia"/>
        </w:rPr>
        <w:t>2、质疑有下列情形之一的，应暂不受理并告知投标人补充材料。投标人及时补充材料的，应予受理；逾期未补充的，不予受理：</w:t>
      </w:r>
    </w:p>
    <w:p>
      <w:pPr>
        <w:pStyle w:val="28"/>
        <w:keepNext w:val="0"/>
        <w:keepLines w:val="0"/>
        <w:pageBreakBefore w:val="0"/>
        <w:kinsoku/>
        <w:topLinePunct w:val="0"/>
        <w:bidi w:val="0"/>
        <w:spacing w:line="560" w:lineRule="exact"/>
        <w:ind w:firstLine="480"/>
      </w:pPr>
      <w:r>
        <w:rPr>
          <w:rFonts w:hint="eastAsia"/>
        </w:rPr>
        <w:t>2.1质疑书内容不符合规定的；</w:t>
      </w:r>
    </w:p>
    <w:p>
      <w:pPr>
        <w:pStyle w:val="28"/>
        <w:keepNext w:val="0"/>
        <w:keepLines w:val="0"/>
        <w:pageBreakBefore w:val="0"/>
        <w:kinsoku/>
        <w:topLinePunct w:val="0"/>
        <w:bidi w:val="0"/>
        <w:spacing w:line="560" w:lineRule="exact"/>
        <w:ind w:firstLine="480"/>
      </w:pPr>
      <w:r>
        <w:rPr>
          <w:rFonts w:hint="eastAsia"/>
        </w:rPr>
        <w:t>2.2质疑书提供的依据或证明材料不全的；</w:t>
      </w:r>
    </w:p>
    <w:p>
      <w:pPr>
        <w:pStyle w:val="28"/>
        <w:keepNext w:val="0"/>
        <w:keepLines w:val="0"/>
        <w:pageBreakBefore w:val="0"/>
        <w:kinsoku/>
        <w:topLinePunct w:val="0"/>
        <w:bidi w:val="0"/>
        <w:spacing w:line="560" w:lineRule="exact"/>
        <w:ind w:firstLine="480"/>
      </w:pPr>
      <w:r>
        <w:rPr>
          <w:rFonts w:hint="eastAsia"/>
        </w:rPr>
        <w:t>2.3质疑书数量不足的。</w:t>
      </w:r>
    </w:p>
    <w:p>
      <w:pPr>
        <w:pStyle w:val="28"/>
        <w:keepNext w:val="0"/>
        <w:keepLines w:val="0"/>
        <w:pageBreakBefore w:val="0"/>
        <w:kinsoku/>
        <w:topLinePunct w:val="0"/>
        <w:bidi w:val="0"/>
        <w:spacing w:line="560" w:lineRule="exact"/>
        <w:ind w:firstLine="480"/>
      </w:pPr>
      <w:r>
        <w:rPr>
          <w:rFonts w:hint="eastAsia"/>
        </w:rPr>
        <w:t>（四）投诉</w:t>
      </w:r>
    </w:p>
    <w:p>
      <w:pPr>
        <w:pStyle w:val="28"/>
        <w:keepNext w:val="0"/>
        <w:keepLines w:val="0"/>
        <w:pageBreakBefore w:val="0"/>
        <w:kinsoku/>
        <w:topLinePunct w:val="0"/>
        <w:bidi w:val="0"/>
        <w:spacing w:line="560" w:lineRule="exact"/>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8"/>
        <w:keepNext w:val="0"/>
        <w:keepLines w:val="0"/>
        <w:pageBreakBefore w:val="0"/>
        <w:kinsoku/>
        <w:topLinePunct w:val="0"/>
        <w:bidi w:val="0"/>
        <w:spacing w:line="560" w:lineRule="exact"/>
        <w:ind w:firstLine="480"/>
      </w:pPr>
      <w:r>
        <w:rPr>
          <w:rFonts w:hint="eastAsia"/>
        </w:rPr>
        <w:t>2、在提出投诉时，应附送相关证明材料。投诉书及证明材料为外文的，应同时提供其中文译本；中文与外文意思不一致的，以中文为准。</w:t>
      </w:r>
    </w:p>
    <w:p>
      <w:pPr>
        <w:pStyle w:val="28"/>
        <w:keepNext w:val="0"/>
        <w:keepLines w:val="0"/>
        <w:pageBreakBefore w:val="0"/>
        <w:kinsoku/>
        <w:topLinePunct w:val="0"/>
        <w:bidi w:val="0"/>
        <w:spacing w:line="560" w:lineRule="exact"/>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6"/>
        <w:keepNext w:val="0"/>
        <w:keepLines w:val="0"/>
        <w:pageBreakBefore w:val="0"/>
        <w:kinsoku/>
        <w:topLinePunct w:val="0"/>
        <w:bidi w:val="0"/>
        <w:spacing w:line="560" w:lineRule="exact"/>
        <w:ind w:firstLine="562"/>
      </w:pPr>
      <w:bookmarkStart w:id="31" w:name="_Toc13651942"/>
      <w:r>
        <w:rPr>
          <w:rFonts w:hint="eastAsia"/>
        </w:rPr>
        <w:t>九、签订合同</w:t>
      </w:r>
      <w:bookmarkEnd w:id="31"/>
    </w:p>
    <w:bookmarkEnd w:id="30"/>
    <w:p>
      <w:pPr>
        <w:pStyle w:val="28"/>
        <w:keepNext w:val="0"/>
        <w:keepLines w:val="0"/>
        <w:pageBreakBefore w:val="0"/>
        <w:kinsoku/>
        <w:topLinePunct w:val="0"/>
        <w:bidi w:val="0"/>
        <w:spacing w:line="560" w:lineRule="exact"/>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8"/>
        <w:keepNext w:val="0"/>
        <w:keepLines w:val="0"/>
        <w:pageBreakBefore w:val="0"/>
        <w:kinsoku/>
        <w:topLinePunct w:val="0"/>
        <w:bidi w:val="0"/>
        <w:spacing w:line="560" w:lineRule="exact"/>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8"/>
        <w:keepNext w:val="0"/>
        <w:keepLines w:val="0"/>
        <w:pageBreakBefore w:val="0"/>
        <w:kinsoku/>
        <w:topLinePunct w:val="0"/>
        <w:bidi w:val="0"/>
        <w:spacing w:line="560" w:lineRule="exact"/>
        <w:ind w:firstLine="480"/>
      </w:pPr>
      <w:r>
        <w:rPr>
          <w:rFonts w:hint="eastAsia"/>
        </w:rPr>
        <w:t>（三）招标文件、中标人的投标文件及澄清文件等，均为签订政府采购合同的依据。</w:t>
      </w:r>
    </w:p>
    <w:p>
      <w:pPr>
        <w:pStyle w:val="28"/>
        <w:keepNext w:val="0"/>
        <w:keepLines w:val="0"/>
        <w:pageBreakBefore w:val="0"/>
        <w:kinsoku/>
        <w:topLinePunct w:val="0"/>
        <w:bidi w:val="0"/>
        <w:spacing w:line="560" w:lineRule="exact"/>
        <w:ind w:firstLine="480"/>
      </w:pPr>
      <w:r>
        <w:rPr>
          <w:rFonts w:hint="eastAsia"/>
        </w:rPr>
        <w:t>（四）合同生效条款由供需双方约定，法律、行政法规规定应当办理批准、登记等手续后生效的合同，依照其规定。</w:t>
      </w:r>
    </w:p>
    <w:p>
      <w:pPr>
        <w:pStyle w:val="28"/>
        <w:keepNext w:val="0"/>
        <w:keepLines w:val="0"/>
        <w:pageBreakBefore w:val="0"/>
        <w:kinsoku/>
        <w:topLinePunct w:val="0"/>
        <w:bidi w:val="0"/>
        <w:spacing w:line="560" w:lineRule="exact"/>
        <w:ind w:firstLine="480"/>
      </w:pPr>
      <w:r>
        <w:rPr>
          <w:rFonts w:hint="eastAsia"/>
        </w:rPr>
        <w:t>（五）采购人要求中标人提供履约保证金的，应当在招标文件中予以约定。中标人履约完毕后，采购人应于五日内无息退还其履约保证金。</w:t>
      </w:r>
    </w:p>
    <w:p>
      <w:pPr>
        <w:keepNext w:val="0"/>
        <w:keepLines w:val="0"/>
        <w:pageBreakBefore w:val="0"/>
        <w:kinsoku/>
        <w:topLinePunct w:val="0"/>
        <w:bidi w:val="0"/>
        <w:snapToGrid w:val="0"/>
        <w:spacing w:line="560" w:lineRule="exact"/>
        <w:ind w:firstLine="520"/>
        <w:rPr>
          <w:rFonts w:ascii="仿宋" w:hAnsi="仿宋" w:eastAsia="仿宋"/>
        </w:rPr>
      </w:pPr>
    </w:p>
    <w:p>
      <w:pPr>
        <w:keepNext w:val="0"/>
        <w:keepLines w:val="0"/>
        <w:pageBreakBefore w:val="0"/>
        <w:kinsoku/>
        <w:topLinePunct w:val="0"/>
        <w:bidi w:val="0"/>
        <w:snapToGrid w:val="0"/>
        <w:spacing w:line="560" w:lineRule="exact"/>
        <w:ind w:firstLine="520"/>
        <w:rPr>
          <w:rFonts w:ascii="仿宋" w:hAnsi="仿宋" w:eastAsia="仿宋"/>
        </w:rPr>
      </w:pPr>
    </w:p>
    <w:p>
      <w:pPr>
        <w:pStyle w:val="24"/>
        <w:keepNext w:val="0"/>
        <w:keepLines w:val="0"/>
        <w:pageBreakBefore w:val="0"/>
        <w:kinsoku/>
        <w:topLinePunct w:val="0"/>
        <w:bidi w:val="0"/>
        <w:spacing w:line="560" w:lineRule="exact"/>
        <w:sectPr>
          <w:headerReference r:id="rId9" w:type="default"/>
          <w:pgSz w:w="11907" w:h="16839"/>
          <w:pgMar w:top="1134" w:right="708" w:bottom="1134" w:left="1304" w:header="964" w:footer="992" w:gutter="0"/>
          <w:pgNumType w:fmt="numberInDash"/>
          <w:cols w:space="720" w:num="1"/>
          <w:docGrid w:linePitch="354" w:charSpace="0"/>
        </w:sectPr>
      </w:pPr>
      <w:bookmarkStart w:id="32" w:name="_Toc491251309"/>
    </w:p>
    <w:p>
      <w:pPr>
        <w:pStyle w:val="24"/>
        <w:keepNext w:val="0"/>
        <w:keepLines w:val="0"/>
        <w:pageBreakBefore w:val="0"/>
        <w:kinsoku/>
        <w:topLinePunct w:val="0"/>
        <w:bidi w:val="0"/>
        <w:spacing w:line="560" w:lineRule="exact"/>
        <w:rPr>
          <w:rFonts w:ascii="仿宋" w:eastAsia="仿宋"/>
          <w:kern w:val="0"/>
        </w:rPr>
      </w:pPr>
      <w:r>
        <w:rPr>
          <w:rFonts w:hint="eastAsia"/>
        </w:rPr>
        <w:t>第六篇  合同主要条款和格式合同</w:t>
      </w:r>
      <w:bookmarkEnd w:id="32"/>
      <w:bookmarkStart w:id="33" w:name="_Toc285722712"/>
      <w:bookmarkStart w:id="34" w:name="_Toc277084870"/>
    </w:p>
    <w:bookmarkEnd w:id="33"/>
    <w:bookmarkEnd w:id="34"/>
    <w:p>
      <w:pPr>
        <w:keepNext w:val="0"/>
        <w:keepLines w:val="0"/>
        <w:pageBreakBefore w:val="0"/>
        <w:tabs>
          <w:tab w:val="left" w:pos="4395"/>
        </w:tabs>
        <w:kinsoku/>
        <w:topLinePunct w:val="0"/>
        <w:bidi w:val="0"/>
        <w:spacing w:line="560" w:lineRule="exact"/>
        <w:ind w:firstLine="420"/>
        <w:rPr>
          <w:rFonts w:ascii="仿宋" w:hAnsi="仿宋" w:eastAsia="仿宋"/>
          <w:color w:val="000000"/>
          <w:sz w:val="21"/>
          <w:szCs w:val="21"/>
        </w:rPr>
      </w:pPr>
    </w:p>
    <w:p>
      <w:pPr>
        <w:pStyle w:val="28"/>
        <w:keepNext w:val="0"/>
        <w:keepLines w:val="0"/>
        <w:pageBreakBefore w:val="0"/>
        <w:kinsoku/>
        <w:topLinePunct w:val="0"/>
        <w:bidi w:val="0"/>
        <w:spacing w:line="560" w:lineRule="exact"/>
        <w:ind w:firstLine="640"/>
        <w:rPr>
          <w:sz w:val="32"/>
          <w:szCs w:val="32"/>
        </w:rPr>
      </w:pPr>
      <w:bookmarkStart w:id="35" w:name="_Toc490756174"/>
      <w:r>
        <w:rPr>
          <w:rFonts w:hint="eastAsia"/>
          <w:sz w:val="32"/>
          <w:szCs w:val="32"/>
        </w:rPr>
        <w:t>一、合同主要条款</w:t>
      </w:r>
      <w:bookmarkEnd w:id="35"/>
    </w:p>
    <w:p>
      <w:pPr>
        <w:pStyle w:val="28"/>
        <w:keepNext w:val="0"/>
        <w:keepLines w:val="0"/>
        <w:pageBreakBefore w:val="0"/>
        <w:kinsoku/>
        <w:topLinePunct w:val="0"/>
        <w:bidi w:val="0"/>
        <w:spacing w:line="560" w:lineRule="exact"/>
        <w:ind w:firstLine="480"/>
      </w:pPr>
      <w:r>
        <w:rPr>
          <w:rFonts w:hint="eastAsia"/>
        </w:rPr>
        <w:t>1、定义</w:t>
      </w:r>
    </w:p>
    <w:p>
      <w:pPr>
        <w:pStyle w:val="28"/>
        <w:keepNext w:val="0"/>
        <w:keepLines w:val="0"/>
        <w:pageBreakBefore w:val="0"/>
        <w:kinsoku/>
        <w:topLinePunct w:val="0"/>
        <w:bidi w:val="0"/>
        <w:spacing w:line="560" w:lineRule="exact"/>
        <w:ind w:firstLine="480"/>
      </w:pPr>
      <w:r>
        <w:rPr>
          <w:rFonts w:hint="eastAsia"/>
        </w:rPr>
        <w:t>1.1甲方（需方）即采购人，是指通过招标采购，接受合同货物及服务的各级国家机关、事业单位和团体组织。</w:t>
      </w:r>
    </w:p>
    <w:p>
      <w:pPr>
        <w:pStyle w:val="28"/>
        <w:keepNext w:val="0"/>
        <w:keepLines w:val="0"/>
        <w:pageBreakBefore w:val="0"/>
        <w:kinsoku/>
        <w:topLinePunct w:val="0"/>
        <w:bidi w:val="0"/>
        <w:spacing w:line="560" w:lineRule="exact"/>
        <w:ind w:firstLine="480"/>
      </w:pPr>
      <w:r>
        <w:rPr>
          <w:rFonts w:hint="eastAsia"/>
        </w:rPr>
        <w:t>1.2乙方（供方）即中标人，是指中标后提供合同货物和服务的自然人、法人及其他组织。</w:t>
      </w:r>
    </w:p>
    <w:p>
      <w:pPr>
        <w:pStyle w:val="28"/>
        <w:keepNext w:val="0"/>
        <w:keepLines w:val="0"/>
        <w:pageBreakBefore w:val="0"/>
        <w:kinsoku/>
        <w:topLinePunct w:val="0"/>
        <w:bidi w:val="0"/>
        <w:spacing w:line="560" w:lineRule="exact"/>
        <w:ind w:firstLine="480"/>
      </w:pPr>
      <w:r>
        <w:rPr>
          <w:rFonts w:hint="eastAsia"/>
        </w:rPr>
        <w:t>1.3合同是指由甲乙双方按照招标文件和投标文件的实质性内容，通过协商一致达成的书面协议。</w:t>
      </w:r>
    </w:p>
    <w:p>
      <w:pPr>
        <w:pStyle w:val="28"/>
        <w:keepNext w:val="0"/>
        <w:keepLines w:val="0"/>
        <w:pageBreakBefore w:val="0"/>
        <w:kinsoku/>
        <w:topLinePunct w:val="0"/>
        <w:bidi w:val="0"/>
        <w:spacing w:line="560" w:lineRule="exact"/>
        <w:ind w:firstLine="480"/>
      </w:pPr>
      <w:r>
        <w:rPr>
          <w:rFonts w:hint="eastAsia"/>
        </w:rPr>
        <w:t>1.4合同价格指以中标价格为依据，在供方全面履行合同义务后，需方（或财政部门）应支付给供方的金额。</w:t>
      </w:r>
    </w:p>
    <w:p>
      <w:pPr>
        <w:pStyle w:val="28"/>
        <w:keepNext w:val="0"/>
        <w:keepLines w:val="0"/>
        <w:pageBreakBefore w:val="0"/>
        <w:kinsoku/>
        <w:topLinePunct w:val="0"/>
        <w:bidi w:val="0"/>
        <w:spacing w:line="560" w:lineRule="exact"/>
        <w:ind w:firstLine="480"/>
      </w:pPr>
      <w:r>
        <w:rPr>
          <w:rFonts w:hint="eastAsia"/>
        </w:rPr>
        <w:t>2、服务内容</w:t>
      </w:r>
    </w:p>
    <w:p>
      <w:pPr>
        <w:pStyle w:val="28"/>
        <w:keepNext w:val="0"/>
        <w:keepLines w:val="0"/>
        <w:pageBreakBefore w:val="0"/>
        <w:kinsoku/>
        <w:topLinePunct w:val="0"/>
        <w:bidi w:val="0"/>
        <w:spacing w:line="560" w:lineRule="exact"/>
        <w:ind w:firstLine="480"/>
      </w:pPr>
      <w:r>
        <w:rPr>
          <w:rFonts w:hint="eastAsia"/>
        </w:rPr>
        <w:t>合同包括以下内容：服务项目名称、服务提供地点、服务期限、服务标准等内容。</w:t>
      </w:r>
    </w:p>
    <w:p>
      <w:pPr>
        <w:pStyle w:val="28"/>
        <w:keepNext w:val="0"/>
        <w:keepLines w:val="0"/>
        <w:pageBreakBefore w:val="0"/>
        <w:kinsoku/>
        <w:topLinePunct w:val="0"/>
        <w:bidi w:val="0"/>
        <w:spacing w:line="560" w:lineRule="exact"/>
        <w:ind w:firstLine="480"/>
      </w:pPr>
      <w:r>
        <w:rPr>
          <w:rFonts w:hint="eastAsia"/>
        </w:rPr>
        <w:t>3、合同价格</w:t>
      </w:r>
    </w:p>
    <w:p>
      <w:pPr>
        <w:pStyle w:val="28"/>
        <w:keepNext w:val="0"/>
        <w:keepLines w:val="0"/>
        <w:pageBreakBefore w:val="0"/>
        <w:kinsoku/>
        <w:topLinePunct w:val="0"/>
        <w:bidi w:val="0"/>
        <w:spacing w:line="560" w:lineRule="exact"/>
        <w:ind w:firstLine="480"/>
      </w:pPr>
      <w:r>
        <w:rPr>
          <w:rFonts w:hint="eastAsia"/>
        </w:rPr>
        <w:t>3.1合同价格即合同总价。</w:t>
      </w:r>
    </w:p>
    <w:p>
      <w:pPr>
        <w:pStyle w:val="28"/>
        <w:keepNext w:val="0"/>
        <w:keepLines w:val="0"/>
        <w:pageBreakBefore w:val="0"/>
        <w:kinsoku/>
        <w:topLinePunct w:val="0"/>
        <w:bidi w:val="0"/>
        <w:spacing w:line="560" w:lineRule="exact"/>
        <w:ind w:firstLine="480"/>
      </w:pPr>
      <w:r>
        <w:rPr>
          <w:rFonts w:hint="eastAsia"/>
        </w:rPr>
        <w:t>3.2合同价格包括人员工资、各类社保费用、税费、为保证服务质量所购买或租赁设备的费用等。</w:t>
      </w:r>
    </w:p>
    <w:p>
      <w:pPr>
        <w:pStyle w:val="28"/>
        <w:keepNext w:val="0"/>
        <w:keepLines w:val="0"/>
        <w:pageBreakBefore w:val="0"/>
        <w:kinsoku/>
        <w:topLinePunct w:val="0"/>
        <w:bidi w:val="0"/>
        <w:spacing w:line="560" w:lineRule="exact"/>
        <w:ind w:firstLine="480"/>
      </w:pPr>
      <w:r>
        <w:rPr>
          <w:rFonts w:hint="eastAsia"/>
        </w:rPr>
        <w:t>4、转包或分包</w:t>
      </w:r>
    </w:p>
    <w:p>
      <w:pPr>
        <w:pStyle w:val="28"/>
        <w:keepNext w:val="0"/>
        <w:keepLines w:val="0"/>
        <w:pageBreakBefore w:val="0"/>
        <w:kinsoku/>
        <w:topLinePunct w:val="0"/>
        <w:bidi w:val="0"/>
        <w:spacing w:line="560" w:lineRule="exact"/>
        <w:ind w:firstLine="480"/>
      </w:pPr>
      <w:r>
        <w:rPr>
          <w:rFonts w:hint="eastAsia"/>
        </w:rPr>
        <w:t>4.1本合同范围的服务内容，应由乙方直接供应，不得转让他人供应；</w:t>
      </w:r>
    </w:p>
    <w:p>
      <w:pPr>
        <w:pStyle w:val="28"/>
        <w:keepNext w:val="0"/>
        <w:keepLines w:val="0"/>
        <w:pageBreakBefore w:val="0"/>
        <w:kinsoku/>
        <w:topLinePunct w:val="0"/>
        <w:bidi w:val="0"/>
        <w:spacing w:line="560" w:lineRule="exact"/>
        <w:ind w:firstLine="480"/>
      </w:pPr>
      <w:r>
        <w:rPr>
          <w:rFonts w:hint="eastAsia"/>
        </w:rPr>
        <w:t>4.2非经甲方书面同意，乙方不得将本合同范围的服务全部或部分分包给他人；</w:t>
      </w:r>
    </w:p>
    <w:p>
      <w:pPr>
        <w:pStyle w:val="28"/>
        <w:keepNext w:val="0"/>
        <w:keepLines w:val="0"/>
        <w:pageBreakBefore w:val="0"/>
        <w:kinsoku/>
        <w:topLinePunct w:val="0"/>
        <w:bidi w:val="0"/>
        <w:spacing w:line="560" w:lineRule="exact"/>
        <w:ind w:firstLine="480"/>
      </w:pPr>
      <w:r>
        <w:rPr>
          <w:rFonts w:hint="eastAsia"/>
        </w:rPr>
        <w:t>4.3如有转让和未经甲方同意的分包行为，甲方有权解除合同，没收履约保证金并追究乙方的违约责任。</w:t>
      </w:r>
    </w:p>
    <w:p>
      <w:pPr>
        <w:pStyle w:val="28"/>
        <w:keepNext w:val="0"/>
        <w:keepLines w:val="0"/>
        <w:pageBreakBefore w:val="0"/>
        <w:kinsoku/>
        <w:topLinePunct w:val="0"/>
        <w:bidi w:val="0"/>
        <w:spacing w:line="560" w:lineRule="exact"/>
        <w:ind w:firstLine="480"/>
      </w:pPr>
      <w:r>
        <w:rPr>
          <w:rFonts w:hint="eastAsia"/>
        </w:rPr>
        <w:t>5、服务质量保证</w:t>
      </w:r>
    </w:p>
    <w:p>
      <w:pPr>
        <w:pStyle w:val="28"/>
        <w:keepNext w:val="0"/>
        <w:keepLines w:val="0"/>
        <w:pageBreakBefore w:val="0"/>
        <w:kinsoku/>
        <w:topLinePunct w:val="0"/>
        <w:bidi w:val="0"/>
        <w:spacing w:line="560" w:lineRule="exact"/>
        <w:ind w:firstLine="480"/>
      </w:pPr>
      <w:r>
        <w:rPr>
          <w:rFonts w:hint="eastAsia"/>
        </w:rPr>
        <w:t>5.1乙方应按招标文件规定的服务标准向甲方提供服务。</w:t>
      </w:r>
    </w:p>
    <w:p>
      <w:pPr>
        <w:pStyle w:val="28"/>
        <w:keepNext w:val="0"/>
        <w:keepLines w:val="0"/>
        <w:pageBreakBefore w:val="0"/>
        <w:kinsoku/>
        <w:topLinePunct w:val="0"/>
        <w:bidi w:val="0"/>
        <w:spacing w:line="560" w:lineRule="exact"/>
        <w:ind w:firstLine="480"/>
      </w:pPr>
      <w:r>
        <w:rPr>
          <w:rFonts w:hint="eastAsia"/>
        </w:rPr>
        <w:t>5.2乙方提供的服务标准达不到招标文件规定者，除承担相应责任外，将按失信行为处置。</w:t>
      </w:r>
    </w:p>
    <w:p>
      <w:pPr>
        <w:pStyle w:val="28"/>
        <w:keepNext w:val="0"/>
        <w:keepLines w:val="0"/>
        <w:pageBreakBefore w:val="0"/>
        <w:kinsoku/>
        <w:topLinePunct w:val="0"/>
        <w:bidi w:val="0"/>
        <w:spacing w:line="560" w:lineRule="exact"/>
        <w:ind w:firstLine="480"/>
      </w:pPr>
      <w:r>
        <w:rPr>
          <w:rFonts w:hint="eastAsia"/>
        </w:rPr>
        <w:t>6、付款</w:t>
      </w:r>
    </w:p>
    <w:p>
      <w:pPr>
        <w:pStyle w:val="28"/>
        <w:keepNext w:val="0"/>
        <w:keepLines w:val="0"/>
        <w:pageBreakBefore w:val="0"/>
        <w:kinsoku/>
        <w:topLinePunct w:val="0"/>
        <w:bidi w:val="0"/>
        <w:spacing w:line="560" w:lineRule="exact"/>
        <w:ind w:firstLine="480"/>
      </w:pPr>
      <w:r>
        <w:rPr>
          <w:rFonts w:hint="eastAsia"/>
        </w:rPr>
        <w:t>6.1本合同使用货币币制如未作特别说明均为人民币。</w:t>
      </w:r>
    </w:p>
    <w:p>
      <w:pPr>
        <w:pStyle w:val="28"/>
        <w:keepNext w:val="0"/>
        <w:keepLines w:val="0"/>
        <w:pageBreakBefore w:val="0"/>
        <w:kinsoku/>
        <w:topLinePunct w:val="0"/>
        <w:bidi w:val="0"/>
        <w:spacing w:line="560" w:lineRule="exact"/>
        <w:ind w:firstLine="480"/>
      </w:pPr>
      <w:r>
        <w:rPr>
          <w:rFonts w:hint="eastAsia"/>
        </w:rPr>
        <w:t>6.2付款方式：银行转账、现金支票。</w:t>
      </w:r>
    </w:p>
    <w:p>
      <w:pPr>
        <w:pStyle w:val="28"/>
        <w:keepNext w:val="0"/>
        <w:keepLines w:val="0"/>
        <w:pageBreakBefore w:val="0"/>
        <w:kinsoku/>
        <w:topLinePunct w:val="0"/>
        <w:bidi w:val="0"/>
        <w:spacing w:line="560" w:lineRule="exact"/>
        <w:ind w:firstLine="480"/>
      </w:pPr>
      <w:r>
        <w:rPr>
          <w:rFonts w:hint="eastAsia"/>
        </w:rPr>
        <w:t>6.3付款方法：同本项目“第三篇 商务条款”中关于付款方式的约定。</w:t>
      </w:r>
    </w:p>
    <w:p>
      <w:pPr>
        <w:pStyle w:val="28"/>
        <w:keepNext w:val="0"/>
        <w:keepLines w:val="0"/>
        <w:pageBreakBefore w:val="0"/>
        <w:kinsoku/>
        <w:topLinePunct w:val="0"/>
        <w:bidi w:val="0"/>
        <w:spacing w:line="560" w:lineRule="exact"/>
        <w:ind w:firstLine="480"/>
      </w:pPr>
      <w:r>
        <w:rPr>
          <w:rFonts w:hint="eastAsia"/>
        </w:rPr>
        <w:t>7、检查考核</w:t>
      </w:r>
    </w:p>
    <w:p>
      <w:pPr>
        <w:pStyle w:val="28"/>
        <w:keepNext w:val="0"/>
        <w:keepLines w:val="0"/>
        <w:pageBreakBefore w:val="0"/>
        <w:kinsoku/>
        <w:topLinePunct w:val="0"/>
        <w:bidi w:val="0"/>
        <w:spacing w:line="560" w:lineRule="exact"/>
        <w:ind w:firstLine="480"/>
      </w:pPr>
      <w:r>
        <w:rPr>
          <w:rFonts w:hint="eastAsia"/>
        </w:rPr>
        <w:t>7.1按甲乙双方约定的考核办法监督检查。</w:t>
      </w:r>
    </w:p>
    <w:p>
      <w:pPr>
        <w:pStyle w:val="28"/>
        <w:keepNext w:val="0"/>
        <w:keepLines w:val="0"/>
        <w:pageBreakBefore w:val="0"/>
        <w:kinsoku/>
        <w:topLinePunct w:val="0"/>
        <w:bidi w:val="0"/>
        <w:spacing w:line="560" w:lineRule="exact"/>
        <w:ind w:firstLine="480"/>
      </w:pPr>
      <w:r>
        <w:rPr>
          <w:rFonts w:hint="eastAsia"/>
        </w:rPr>
        <w:t>8、合同争议的解决</w:t>
      </w:r>
    </w:p>
    <w:p>
      <w:pPr>
        <w:pStyle w:val="28"/>
        <w:keepNext w:val="0"/>
        <w:keepLines w:val="0"/>
        <w:pageBreakBefore w:val="0"/>
        <w:kinsoku/>
        <w:topLinePunct w:val="0"/>
        <w:bidi w:val="0"/>
        <w:spacing w:line="560" w:lineRule="exact"/>
        <w:ind w:firstLine="480"/>
      </w:pPr>
      <w:r>
        <w:rPr>
          <w:rFonts w:hint="eastAsia"/>
        </w:rPr>
        <w:t>8.1当事人友好协商达成一致</w:t>
      </w:r>
    </w:p>
    <w:p>
      <w:pPr>
        <w:pStyle w:val="28"/>
        <w:keepNext w:val="0"/>
        <w:keepLines w:val="0"/>
        <w:pageBreakBefore w:val="0"/>
        <w:kinsoku/>
        <w:topLinePunct w:val="0"/>
        <w:bidi w:val="0"/>
        <w:spacing w:line="560" w:lineRule="exact"/>
        <w:ind w:firstLine="480"/>
      </w:pPr>
      <w:r>
        <w:rPr>
          <w:rFonts w:hint="eastAsia"/>
        </w:rPr>
        <w:t>8.2在60天内当事人协商不能达成协议的，可提请采购人当地仲裁机构仲裁。</w:t>
      </w:r>
    </w:p>
    <w:p>
      <w:pPr>
        <w:pStyle w:val="28"/>
        <w:keepNext w:val="0"/>
        <w:keepLines w:val="0"/>
        <w:pageBreakBefore w:val="0"/>
        <w:kinsoku/>
        <w:topLinePunct w:val="0"/>
        <w:bidi w:val="0"/>
        <w:spacing w:line="560" w:lineRule="exact"/>
        <w:ind w:firstLine="480"/>
      </w:pPr>
      <w:r>
        <w:rPr>
          <w:rFonts w:hint="eastAsia"/>
        </w:rPr>
        <w:t>9、违约责任</w:t>
      </w:r>
    </w:p>
    <w:p>
      <w:pPr>
        <w:pStyle w:val="28"/>
        <w:keepNext w:val="0"/>
        <w:keepLines w:val="0"/>
        <w:pageBreakBefore w:val="0"/>
        <w:kinsoku/>
        <w:topLinePunct w:val="0"/>
        <w:bidi w:val="0"/>
        <w:spacing w:line="560" w:lineRule="exact"/>
        <w:ind w:firstLine="480"/>
      </w:pPr>
      <w:r>
        <w:rPr>
          <w:rFonts w:hint="eastAsia"/>
        </w:rPr>
        <w:t>按《中华人民共和国合同法》、《中华人民共和国政府采购法》有关条款，或由供需双方约定。</w:t>
      </w:r>
    </w:p>
    <w:p>
      <w:pPr>
        <w:pStyle w:val="28"/>
        <w:keepNext w:val="0"/>
        <w:keepLines w:val="0"/>
        <w:pageBreakBefore w:val="0"/>
        <w:kinsoku/>
        <w:topLinePunct w:val="0"/>
        <w:bidi w:val="0"/>
        <w:spacing w:line="560" w:lineRule="exact"/>
        <w:ind w:firstLine="480"/>
      </w:pPr>
      <w:r>
        <w:rPr>
          <w:rFonts w:hint="eastAsia"/>
        </w:rPr>
        <w:t>10、合同生效及其它</w:t>
      </w:r>
    </w:p>
    <w:p>
      <w:pPr>
        <w:pStyle w:val="28"/>
        <w:keepNext w:val="0"/>
        <w:keepLines w:val="0"/>
        <w:pageBreakBefore w:val="0"/>
        <w:kinsoku/>
        <w:topLinePunct w:val="0"/>
        <w:bidi w:val="0"/>
        <w:spacing w:line="560" w:lineRule="exact"/>
        <w:ind w:firstLine="480"/>
      </w:pPr>
      <w:r>
        <w:rPr>
          <w:rFonts w:hint="eastAsia"/>
        </w:rPr>
        <w:t>10.1合同生效及其效力应符合《中华人民共和国合同法》有关规定。</w:t>
      </w:r>
    </w:p>
    <w:p>
      <w:pPr>
        <w:pStyle w:val="28"/>
        <w:keepNext w:val="0"/>
        <w:keepLines w:val="0"/>
        <w:pageBreakBefore w:val="0"/>
        <w:kinsoku/>
        <w:topLinePunct w:val="0"/>
        <w:bidi w:val="0"/>
        <w:spacing w:line="560" w:lineRule="exact"/>
        <w:ind w:firstLine="480"/>
      </w:pPr>
      <w:r>
        <w:rPr>
          <w:rFonts w:hint="eastAsia"/>
        </w:rPr>
        <w:t>10.2合同应经当事人法定代表人或委托代理人签字，加盖双方合同专用章或公章。</w:t>
      </w:r>
    </w:p>
    <w:p>
      <w:pPr>
        <w:pStyle w:val="28"/>
        <w:keepNext w:val="0"/>
        <w:keepLines w:val="0"/>
        <w:pageBreakBefore w:val="0"/>
        <w:kinsoku/>
        <w:topLinePunct w:val="0"/>
        <w:bidi w:val="0"/>
        <w:spacing w:line="560" w:lineRule="exact"/>
        <w:ind w:firstLine="480"/>
      </w:pPr>
      <w:r>
        <w:rPr>
          <w:rFonts w:hint="eastAsia"/>
        </w:rPr>
        <w:t>10.3合同所包括附件，是合同不可分割的一部分，具有同等法律效力。</w:t>
      </w:r>
    </w:p>
    <w:p>
      <w:pPr>
        <w:pStyle w:val="28"/>
        <w:keepNext w:val="0"/>
        <w:keepLines w:val="0"/>
        <w:pageBreakBefore w:val="0"/>
        <w:kinsoku/>
        <w:topLinePunct w:val="0"/>
        <w:bidi w:val="0"/>
        <w:spacing w:line="560" w:lineRule="exact"/>
        <w:ind w:firstLine="480"/>
      </w:pPr>
      <w:r>
        <w:rPr>
          <w:rFonts w:hint="eastAsia"/>
        </w:rPr>
        <w:t>10.4合同需提供担保的，按《中华人民共和国担保法》规定执行。</w:t>
      </w:r>
    </w:p>
    <w:p>
      <w:pPr>
        <w:pStyle w:val="28"/>
        <w:keepNext w:val="0"/>
        <w:keepLines w:val="0"/>
        <w:pageBreakBefore w:val="0"/>
        <w:kinsoku/>
        <w:topLinePunct w:val="0"/>
        <w:bidi w:val="0"/>
        <w:spacing w:line="560" w:lineRule="exact"/>
        <w:ind w:firstLine="480"/>
      </w:pPr>
      <w:r>
        <w:rPr>
          <w:rFonts w:hint="eastAsia"/>
        </w:rPr>
        <w:t>10.5本合同条件未尽事宜依照《中华人民共和国合同法》，由供需双方共同协商确定。</w:t>
      </w:r>
    </w:p>
    <w:p>
      <w:pPr>
        <w:pStyle w:val="28"/>
        <w:keepNext w:val="0"/>
        <w:keepLines w:val="0"/>
        <w:pageBreakBefore w:val="0"/>
        <w:kinsoku/>
        <w:topLinePunct w:val="0"/>
        <w:bidi w:val="0"/>
        <w:spacing w:line="560" w:lineRule="exact"/>
        <w:ind w:firstLine="480"/>
        <w:sectPr>
          <w:pgSz w:w="11907" w:h="16840"/>
          <w:pgMar w:top="1134" w:right="708" w:bottom="1134" w:left="1304" w:header="964" w:footer="992" w:gutter="0"/>
          <w:pgNumType w:fmt="numberInDash"/>
          <w:cols w:space="720" w:num="1"/>
          <w:docGrid w:linePitch="312" w:charSpace="0"/>
        </w:sectPr>
      </w:pPr>
    </w:p>
    <w:p>
      <w:pPr>
        <w:pStyle w:val="28"/>
        <w:keepNext w:val="0"/>
        <w:keepLines w:val="0"/>
        <w:pageBreakBefore w:val="0"/>
        <w:kinsoku/>
        <w:topLinePunct w:val="0"/>
        <w:bidi w:val="0"/>
        <w:spacing w:line="560" w:lineRule="exact"/>
        <w:ind w:firstLine="640"/>
        <w:rPr>
          <w:sz w:val="32"/>
          <w:szCs w:val="32"/>
        </w:rPr>
      </w:pPr>
      <w:bookmarkStart w:id="36" w:name="_Toc490756175"/>
      <w:r>
        <w:rPr>
          <w:rFonts w:hint="eastAsia"/>
          <w:sz w:val="32"/>
          <w:szCs w:val="32"/>
        </w:rPr>
        <w:t>二、合同（格式）</w:t>
      </w:r>
      <w:bookmarkEnd w:id="36"/>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keepNext w:val="0"/>
        <w:keepLines w:val="0"/>
        <w:pageBreakBefore w:val="0"/>
        <w:tabs>
          <w:tab w:val="left" w:pos="720"/>
        </w:tabs>
        <w:kinsoku/>
        <w:topLinePunct w:val="0"/>
        <w:bidi w:val="0"/>
        <w:spacing w:line="560" w:lineRule="exact"/>
        <w:ind w:firstLine="723"/>
        <w:jc w:val="center"/>
        <w:rPr>
          <w:rFonts w:ascii="宋体" w:hAnsi="宋体" w:eastAsia="宋体"/>
          <w:b/>
          <w:color w:val="000000"/>
          <w:sz w:val="36"/>
          <w:szCs w:val="36"/>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tbl>
      <w:tblPr>
        <w:tblStyle w:val="16"/>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tc>
      </w:tr>
    </w:tbl>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keepNext w:val="0"/>
        <w:keepLines w:val="0"/>
        <w:pageBreakBefore w:val="0"/>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keepNext w:val="0"/>
        <w:keepLines w:val="0"/>
        <w:pageBreakBefore w:val="0"/>
        <w:kinsoku/>
        <w:topLinePunct w:val="0"/>
        <w:bidi w:val="0"/>
        <w:spacing w:line="560" w:lineRule="exact"/>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p>
    <w:p>
      <w:pPr>
        <w:keepNext w:val="0"/>
        <w:keepLines w:val="0"/>
        <w:pageBreakBefore w:val="0"/>
        <w:kinsoku/>
        <w:topLinePunct w:val="0"/>
        <w:bidi w:val="0"/>
        <w:spacing w:line="560" w:lineRule="exact"/>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8"/>
        <w:keepNext w:val="0"/>
        <w:keepLines w:val="0"/>
        <w:pageBreakBefore w:val="0"/>
        <w:numPr>
          <w:ilvl w:val="0"/>
          <w:numId w:val="0"/>
        </w:numPr>
        <w:kinsoku/>
        <w:topLinePunct w:val="0"/>
        <w:bidi w:val="0"/>
        <w:spacing w:line="560" w:lineRule="exact"/>
        <w:ind w:left="960"/>
      </w:pPr>
      <w:r>
        <w:rPr>
          <w:rFonts w:hint="eastAsia"/>
        </w:rPr>
        <w:tab/>
      </w:r>
      <w:r>
        <w:rPr>
          <w:rFonts w:hint="eastAsia"/>
        </w:rPr>
        <w:t>XXXXXXXXXXXXXXXXXXXXXXXXXXXXXXXXXXXXXXXXXXXXXXXXXXXX</w:t>
      </w:r>
    </w:p>
    <w:p>
      <w:pPr>
        <w:keepNext w:val="0"/>
        <w:keepLines w:val="0"/>
        <w:pageBreakBefore w:val="0"/>
        <w:tabs>
          <w:tab w:val="left" w:pos="851"/>
        </w:tabs>
        <w:kinsoku/>
        <w:topLinePunct w:val="0"/>
        <w:bidi w:val="0"/>
        <w:spacing w:line="560" w:lineRule="exact"/>
        <w:ind w:left="850" w:firstLine="420"/>
        <w:rPr>
          <w:rFonts w:ascii="仿宋" w:hAnsi="仿宋" w:eastAsia="仿宋"/>
          <w:color w:val="000000"/>
          <w:sz w:val="21"/>
          <w:szCs w:val="21"/>
        </w:rPr>
      </w:pP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8"/>
        <w:keepNext w:val="0"/>
        <w:keepLines w:val="0"/>
        <w:pageBreakBefore w:val="0"/>
        <w:numPr>
          <w:ilvl w:val="0"/>
          <w:numId w:val="0"/>
        </w:numPr>
        <w:kinsoku/>
        <w:topLinePunct w:val="0"/>
        <w:bidi w:val="0"/>
        <w:spacing w:line="560" w:lineRule="exact"/>
        <w:ind w:left="960"/>
      </w:pPr>
      <w:r>
        <w:rPr>
          <w:rFonts w:hint="eastAsia"/>
        </w:rPr>
        <w:t>XXXXXXXXXXXXXXXXXXXXXXXXXXXXXXXXXXXXXXXXXXXXXXXXXXXX</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keepNext w:val="0"/>
        <w:keepLines w:val="0"/>
        <w:pageBreakBefore w:val="0"/>
        <w:tabs>
          <w:tab w:val="left" w:pos="851"/>
        </w:tabs>
        <w:kinsoku/>
        <w:topLinePunct w:val="0"/>
        <w:bidi w:val="0"/>
        <w:spacing w:line="560" w:lineRule="exact"/>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keepNext w:val="0"/>
        <w:keepLines w:val="0"/>
        <w:pageBreakBefore w:val="0"/>
        <w:tabs>
          <w:tab w:val="left" w:pos="851"/>
        </w:tabs>
        <w:kinsoku/>
        <w:topLinePunct w:val="0"/>
        <w:bidi w:val="0"/>
        <w:spacing w:line="560" w:lineRule="exact"/>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keepNext w:val="0"/>
        <w:keepLines w:val="0"/>
        <w:pageBreakBefore w:val="0"/>
        <w:kinsoku/>
        <w:topLinePunct w:val="0"/>
        <w:bidi w:val="0"/>
        <w:spacing w:line="560" w:lineRule="exact"/>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4"/>
        <w:keepNext w:val="0"/>
        <w:keepLines w:val="0"/>
        <w:pageBreakBefore w:val="0"/>
        <w:kinsoku/>
        <w:topLinePunct w:val="0"/>
        <w:bidi w:val="0"/>
        <w:spacing w:line="560" w:lineRule="exact"/>
        <w:rPr>
          <w:lang w:val="zh-CN"/>
        </w:rPr>
      </w:pPr>
      <w:r>
        <w:rPr>
          <w:rFonts w:ascii="仿宋" w:eastAsia="仿宋"/>
          <w:sz w:val="21"/>
          <w:szCs w:val="21"/>
        </w:rPr>
        <w:br w:type="page"/>
      </w:r>
      <w:bookmarkStart w:id="37" w:name="_Toc491251310"/>
      <w:r>
        <w:rPr>
          <w:rFonts w:hint="eastAsia"/>
          <w:lang w:val="zh-CN"/>
        </w:rPr>
        <w:t>第七篇  投标文件格式</w:t>
      </w:r>
      <w:bookmarkEnd w:id="37"/>
    </w:p>
    <w:p>
      <w:pPr>
        <w:pStyle w:val="26"/>
        <w:keepNext w:val="0"/>
        <w:keepLines w:val="0"/>
        <w:pageBreakBefore w:val="0"/>
        <w:kinsoku/>
        <w:topLinePunct w:val="0"/>
        <w:bidi w:val="0"/>
        <w:spacing w:line="560" w:lineRule="exact"/>
        <w:ind w:firstLine="562"/>
      </w:pPr>
      <w:bookmarkStart w:id="38" w:name="_Toc491251311"/>
      <w:r>
        <w:rPr>
          <w:rFonts w:hint="eastAsia"/>
        </w:rPr>
        <w:t>一、经济文件</w:t>
      </w:r>
      <w:bookmarkEnd w:id="38"/>
    </w:p>
    <w:p>
      <w:pPr>
        <w:pStyle w:val="28"/>
        <w:keepNext w:val="0"/>
        <w:keepLines w:val="0"/>
        <w:pageBreakBefore w:val="0"/>
        <w:kinsoku/>
        <w:topLinePunct w:val="0"/>
        <w:bidi w:val="0"/>
        <w:spacing w:line="560" w:lineRule="exact"/>
        <w:ind w:firstLine="480"/>
      </w:pPr>
      <w:r>
        <w:rPr>
          <w:rFonts w:hint="eastAsia"/>
        </w:rPr>
        <w:t>（一）开标一览表</w:t>
      </w:r>
    </w:p>
    <w:p>
      <w:pPr>
        <w:pStyle w:val="28"/>
        <w:keepNext w:val="0"/>
        <w:keepLines w:val="0"/>
        <w:pageBreakBefore w:val="0"/>
        <w:kinsoku/>
        <w:topLinePunct w:val="0"/>
        <w:bidi w:val="0"/>
        <w:spacing w:line="560" w:lineRule="exact"/>
        <w:ind w:firstLine="480"/>
      </w:pPr>
      <w:r>
        <w:rPr>
          <w:rFonts w:hint="eastAsia"/>
        </w:rPr>
        <w:t>（二）分项报价明细表</w:t>
      </w:r>
    </w:p>
    <w:p>
      <w:pPr>
        <w:pStyle w:val="26"/>
        <w:keepNext w:val="0"/>
        <w:keepLines w:val="0"/>
        <w:pageBreakBefore w:val="0"/>
        <w:kinsoku/>
        <w:topLinePunct w:val="0"/>
        <w:bidi w:val="0"/>
        <w:spacing w:line="560" w:lineRule="exact"/>
        <w:ind w:firstLine="562"/>
      </w:pPr>
      <w:bookmarkStart w:id="39" w:name="_Toc491251312"/>
      <w:r>
        <w:rPr>
          <w:rFonts w:hint="eastAsia"/>
        </w:rPr>
        <w:t>二、资格文件</w:t>
      </w:r>
      <w:bookmarkEnd w:id="39"/>
    </w:p>
    <w:p>
      <w:pPr>
        <w:pStyle w:val="28"/>
        <w:keepNext w:val="0"/>
        <w:keepLines w:val="0"/>
        <w:pageBreakBefore w:val="0"/>
        <w:kinsoku/>
        <w:topLinePunct w:val="0"/>
        <w:bidi w:val="0"/>
        <w:spacing w:line="560" w:lineRule="exact"/>
        <w:ind w:firstLine="480"/>
      </w:pPr>
      <w:r>
        <w:rPr>
          <w:rFonts w:hint="eastAsia"/>
        </w:rPr>
        <w:t>（一）自查表</w:t>
      </w:r>
    </w:p>
    <w:p>
      <w:pPr>
        <w:pStyle w:val="28"/>
        <w:keepNext w:val="0"/>
        <w:keepLines w:val="0"/>
        <w:pageBreakBefore w:val="0"/>
        <w:kinsoku/>
        <w:topLinePunct w:val="0"/>
        <w:bidi w:val="0"/>
        <w:spacing w:line="560" w:lineRule="exact"/>
        <w:ind w:firstLine="480"/>
      </w:pPr>
      <w:r>
        <w:rPr>
          <w:rFonts w:hint="eastAsia"/>
        </w:rPr>
        <w:t>（二）三证合一营业执照（副本）或事业单位法人证书（副本）复印件</w:t>
      </w:r>
    </w:p>
    <w:p>
      <w:pPr>
        <w:pStyle w:val="28"/>
        <w:keepNext w:val="0"/>
        <w:keepLines w:val="0"/>
        <w:pageBreakBefore w:val="0"/>
        <w:kinsoku/>
        <w:topLinePunct w:val="0"/>
        <w:bidi w:val="0"/>
        <w:spacing w:line="560" w:lineRule="exact"/>
        <w:ind w:firstLine="480"/>
      </w:pPr>
      <w:r>
        <w:rPr>
          <w:rFonts w:hint="eastAsia"/>
        </w:rPr>
        <w:t>（三）法定代表人授权委托书（格式）</w:t>
      </w:r>
    </w:p>
    <w:p>
      <w:pPr>
        <w:pStyle w:val="28"/>
        <w:keepNext w:val="0"/>
        <w:keepLines w:val="0"/>
        <w:pageBreakBefore w:val="0"/>
        <w:kinsoku/>
        <w:topLinePunct w:val="0"/>
        <w:bidi w:val="0"/>
        <w:spacing w:line="560" w:lineRule="exact"/>
        <w:ind w:firstLine="480"/>
        <w:rPr>
          <w:rFonts w:hint="eastAsia"/>
        </w:rPr>
      </w:pPr>
      <w:r>
        <w:rPr>
          <w:rFonts w:hint="eastAsia"/>
        </w:rPr>
        <w:t>（四）政府采购领域诚信承诺书（格式）</w:t>
      </w:r>
    </w:p>
    <w:p>
      <w:pPr>
        <w:pStyle w:val="28"/>
        <w:keepNext w:val="0"/>
        <w:keepLines w:val="0"/>
        <w:pageBreakBefore w:val="0"/>
        <w:kinsoku/>
        <w:topLinePunct w:val="0"/>
        <w:bidi w:val="0"/>
        <w:spacing w:line="560" w:lineRule="exact"/>
        <w:ind w:firstLine="480"/>
      </w:pPr>
      <w:r>
        <w:rPr>
          <w:rFonts w:hint="eastAsia"/>
        </w:rPr>
        <w:t>（五）法律、行政法规规定的其他条件</w:t>
      </w:r>
    </w:p>
    <w:p>
      <w:pPr>
        <w:pStyle w:val="26"/>
        <w:keepNext w:val="0"/>
        <w:keepLines w:val="0"/>
        <w:pageBreakBefore w:val="0"/>
        <w:kinsoku/>
        <w:topLinePunct w:val="0"/>
        <w:bidi w:val="0"/>
        <w:spacing w:line="560" w:lineRule="exact"/>
        <w:ind w:firstLine="562"/>
      </w:pPr>
      <w:bookmarkStart w:id="40" w:name="_Toc491251313"/>
      <w:r>
        <w:rPr>
          <w:rFonts w:hint="eastAsia"/>
        </w:rPr>
        <w:t>三、商务文件</w:t>
      </w:r>
      <w:bookmarkEnd w:id="40"/>
    </w:p>
    <w:p>
      <w:pPr>
        <w:pStyle w:val="28"/>
        <w:keepNext w:val="0"/>
        <w:keepLines w:val="0"/>
        <w:pageBreakBefore w:val="0"/>
        <w:kinsoku/>
        <w:topLinePunct w:val="0"/>
        <w:bidi w:val="0"/>
        <w:spacing w:line="560" w:lineRule="exact"/>
        <w:ind w:firstLine="480"/>
      </w:pPr>
      <w:r>
        <w:rPr>
          <w:rFonts w:hint="eastAsia"/>
        </w:rPr>
        <w:t>（一）投标函（格式）</w:t>
      </w:r>
    </w:p>
    <w:p>
      <w:pPr>
        <w:pStyle w:val="28"/>
        <w:keepNext w:val="0"/>
        <w:keepLines w:val="0"/>
        <w:pageBreakBefore w:val="0"/>
        <w:kinsoku/>
        <w:topLinePunct w:val="0"/>
        <w:bidi w:val="0"/>
        <w:spacing w:line="560" w:lineRule="exact"/>
        <w:ind w:firstLine="480"/>
        <w:rPr>
          <w:rFonts w:hint="eastAsia"/>
        </w:rPr>
      </w:pPr>
      <w:r>
        <w:rPr>
          <w:rFonts w:hint="eastAsia"/>
        </w:rPr>
        <w:t>（二）中小企业声明函（服务）</w:t>
      </w:r>
    </w:p>
    <w:p>
      <w:pPr>
        <w:pStyle w:val="26"/>
        <w:keepNext w:val="0"/>
        <w:keepLines w:val="0"/>
        <w:pageBreakBefore w:val="0"/>
        <w:kinsoku/>
        <w:topLinePunct w:val="0"/>
        <w:bidi w:val="0"/>
        <w:spacing w:line="560" w:lineRule="exact"/>
        <w:ind w:firstLine="562"/>
      </w:pPr>
      <w:bookmarkStart w:id="41" w:name="_Toc491251314"/>
      <w:r>
        <w:rPr>
          <w:rFonts w:hint="eastAsia"/>
        </w:rPr>
        <w:t>四、技术文件</w:t>
      </w:r>
      <w:bookmarkEnd w:id="41"/>
    </w:p>
    <w:p>
      <w:pPr>
        <w:pStyle w:val="28"/>
        <w:keepNext w:val="0"/>
        <w:keepLines w:val="0"/>
        <w:pageBreakBefore w:val="0"/>
        <w:kinsoku/>
        <w:topLinePunct w:val="0"/>
        <w:bidi w:val="0"/>
        <w:spacing w:line="560" w:lineRule="exact"/>
        <w:ind w:firstLine="480"/>
      </w:pPr>
      <w:r>
        <w:rPr>
          <w:rFonts w:hint="eastAsia"/>
        </w:rPr>
        <w:t>（一）服务方案</w:t>
      </w:r>
    </w:p>
    <w:p>
      <w:pPr>
        <w:pStyle w:val="28"/>
        <w:keepNext w:val="0"/>
        <w:keepLines w:val="0"/>
        <w:pageBreakBefore w:val="0"/>
        <w:kinsoku/>
        <w:topLinePunct w:val="0"/>
        <w:bidi w:val="0"/>
        <w:spacing w:line="560" w:lineRule="exact"/>
        <w:ind w:firstLine="480"/>
      </w:pPr>
      <w:r>
        <w:rPr>
          <w:rFonts w:hint="eastAsia"/>
        </w:rPr>
        <w:t>（二）同类项目业绩</w:t>
      </w:r>
    </w:p>
    <w:p>
      <w:pPr>
        <w:pStyle w:val="26"/>
        <w:keepNext w:val="0"/>
        <w:keepLines w:val="0"/>
        <w:pageBreakBefore w:val="0"/>
        <w:kinsoku/>
        <w:topLinePunct w:val="0"/>
        <w:bidi w:val="0"/>
        <w:spacing w:line="560" w:lineRule="exact"/>
        <w:ind w:firstLine="562"/>
      </w:pPr>
      <w:bookmarkStart w:id="42" w:name="_Toc491251315"/>
      <w:r>
        <w:rPr>
          <w:rFonts w:hint="eastAsia"/>
        </w:rPr>
        <w:t>五、其他文件</w:t>
      </w:r>
      <w:bookmarkEnd w:id="42"/>
    </w:p>
    <w:p>
      <w:pPr>
        <w:pStyle w:val="28"/>
        <w:keepNext w:val="0"/>
        <w:keepLines w:val="0"/>
        <w:pageBreakBefore w:val="0"/>
        <w:kinsoku/>
        <w:topLinePunct w:val="0"/>
        <w:bidi w:val="0"/>
        <w:spacing w:line="560" w:lineRule="exact"/>
        <w:ind w:firstLine="480"/>
        <w:rPr>
          <w:rFonts w:ascii="宋体" w:hAnsi="宋体" w:eastAsia="宋体"/>
          <w:sz w:val="21"/>
          <w:szCs w:val="21"/>
        </w:rPr>
      </w:pPr>
      <w:r>
        <w:rPr>
          <w:rFonts w:hint="eastAsia"/>
        </w:rPr>
        <w:t>其他与项目有关的资料（结合评分表自附）</w:t>
      </w:r>
    </w:p>
    <w:p>
      <w:pPr>
        <w:keepNext w:val="0"/>
        <w:keepLines w:val="0"/>
        <w:pageBreakBefore w:val="0"/>
        <w:kinsoku/>
        <w:topLinePunct w:val="0"/>
        <w:bidi w:val="0"/>
        <w:spacing w:line="560" w:lineRule="exact"/>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keepNext w:val="0"/>
        <w:keepLines w:val="0"/>
        <w:pageBreakBefore w:val="0"/>
        <w:tabs>
          <w:tab w:val="left" w:pos="1260"/>
        </w:tabs>
        <w:kinsoku/>
        <w:topLinePunct w:val="0"/>
        <w:bidi w:val="0"/>
        <w:spacing w:line="560" w:lineRule="exact"/>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keepNext w:val="0"/>
        <w:keepLines w:val="0"/>
        <w:pageBreakBefore w:val="0"/>
        <w:tabs>
          <w:tab w:val="left" w:pos="1260"/>
        </w:tabs>
        <w:kinsoku/>
        <w:topLinePunct w:val="0"/>
        <w:bidi w:val="0"/>
        <w:spacing w:line="560" w:lineRule="exact"/>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keepNext w:val="0"/>
        <w:keepLines w:val="0"/>
        <w:pageBreakBefore w:val="0"/>
        <w:kinsoku/>
        <w:topLinePunct w:val="0"/>
        <w:bidi w:val="0"/>
        <w:spacing w:line="560" w:lineRule="exact"/>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keepNext w:val="0"/>
        <w:keepLines w:val="0"/>
        <w:pageBreakBefore w:val="0"/>
        <w:kinsoku/>
        <w:topLinePunct w:val="0"/>
        <w:bidi w:val="0"/>
        <w:spacing w:line="560" w:lineRule="exact"/>
        <w:ind w:firstLine="42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42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keepNext w:val="0"/>
        <w:keepLines w:val="0"/>
        <w:pageBreakBefore w:val="0"/>
        <w:kinsoku/>
        <w:topLinePunct w:val="0"/>
        <w:bidi w:val="0"/>
        <w:spacing w:line="560" w:lineRule="exact"/>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keepNext w:val="0"/>
        <w:keepLines w:val="0"/>
        <w:pageBreakBefore w:val="0"/>
        <w:kinsoku/>
        <w:topLinePunct w:val="0"/>
        <w:bidi w:val="0"/>
        <w:spacing w:line="560" w:lineRule="exact"/>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keepNext w:val="0"/>
        <w:keepLines w:val="0"/>
        <w:pageBreakBefore w:val="0"/>
        <w:kinsoku/>
        <w:topLinePunct w:val="0"/>
        <w:bidi w:val="0"/>
        <w:spacing w:line="560" w:lineRule="exact"/>
        <w:ind w:firstLine="560"/>
        <w:rPr>
          <w:rFonts w:ascii="仿宋" w:hAnsi="仿宋" w:eastAsia="仿宋"/>
          <w:sz w:val="28"/>
        </w:rPr>
      </w:pPr>
    </w:p>
    <w:p>
      <w:pPr>
        <w:keepNext w:val="0"/>
        <w:keepLines w:val="0"/>
        <w:pageBreakBefore w:val="0"/>
        <w:kinsoku/>
        <w:topLinePunct w:val="0"/>
        <w:bidi w:val="0"/>
        <w:spacing w:line="560" w:lineRule="exact"/>
        <w:ind w:firstLine="140" w:firstLineChars="50"/>
        <w:rPr>
          <w:rFonts w:ascii="仿宋" w:hAnsi="仿宋" w:eastAsia="仿宋"/>
          <w:sz w:val="28"/>
        </w:rPr>
      </w:pPr>
      <w:r>
        <w:rPr>
          <w:rFonts w:hint="eastAsia" w:ascii="仿宋" w:hAnsi="仿宋" w:eastAsia="仿宋"/>
          <w:sz w:val="28"/>
        </w:rPr>
        <w:t>采购项目名称：</w:t>
      </w:r>
    </w:p>
    <w:p>
      <w:pPr>
        <w:keepNext w:val="0"/>
        <w:keepLines w:val="0"/>
        <w:pageBreakBefore w:val="0"/>
        <w:kinsoku/>
        <w:topLinePunct w:val="0"/>
        <w:bidi w:val="0"/>
        <w:spacing w:line="560" w:lineRule="exact"/>
        <w:ind w:firstLine="140" w:firstLineChars="50"/>
        <w:rPr>
          <w:rFonts w:ascii="仿宋" w:hAnsi="仿宋" w:eastAsia="仿宋"/>
          <w:sz w:val="28"/>
        </w:rPr>
      </w:pPr>
      <w:r>
        <w:rPr>
          <w:rFonts w:hint="eastAsia" w:ascii="仿宋" w:hAnsi="仿宋" w:eastAsia="仿宋"/>
          <w:sz w:val="28"/>
        </w:rPr>
        <w:t>采购项目编号：</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topLinePunct w:val="0"/>
              <w:bidi w:val="0"/>
              <w:spacing w:line="560" w:lineRule="exact"/>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pStyle w:val="2"/>
              <w:ind w:firstLine="1305" w:firstLineChars="50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topLinePunct w:val="0"/>
              <w:bidi w:val="0"/>
              <w:spacing w:line="560" w:lineRule="exact"/>
              <w:ind w:firstLine="1400" w:firstLineChars="50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left="6" w:hanging="6" w:hangingChars="2"/>
              <w:jc w:val="center"/>
              <w:rPr>
                <w:rFonts w:ascii="仿宋" w:hAnsi="仿宋" w:eastAsia="仿宋"/>
                <w:b/>
                <w:sz w:val="28"/>
              </w:rPr>
            </w:pPr>
          </w:p>
        </w:tc>
      </w:tr>
    </w:tbl>
    <w:p>
      <w:pPr>
        <w:pStyle w:val="40"/>
        <w:keepNext w:val="0"/>
        <w:keepLines w:val="0"/>
        <w:pageBreakBefore w:val="0"/>
        <w:kinsoku/>
        <w:topLinePunct w:val="0"/>
        <w:bidi w:val="0"/>
        <w:spacing w:line="560" w:lineRule="exact"/>
        <w:ind w:firstLine="561"/>
        <w:rPr>
          <w:rFonts w:ascii="仿宋" w:hAnsi="仿宋" w:eastAsia="仿宋"/>
          <w:sz w:val="28"/>
          <w:szCs w:val="28"/>
        </w:rPr>
      </w:pPr>
    </w:p>
    <w:p>
      <w:pPr>
        <w:pStyle w:val="40"/>
        <w:keepNext w:val="0"/>
        <w:keepLines w:val="0"/>
        <w:pageBreakBefore w:val="0"/>
        <w:kinsoku/>
        <w:topLinePunct w:val="0"/>
        <w:bidi w:val="0"/>
        <w:spacing w:line="560" w:lineRule="exact"/>
        <w:rPr>
          <w:rFonts w:ascii="仿宋" w:hAnsi="仿宋" w:eastAsia="仿宋"/>
          <w:color w:val="000000"/>
          <w:sz w:val="28"/>
          <w:szCs w:val="28"/>
        </w:rPr>
      </w:pPr>
    </w:p>
    <w:p>
      <w:pPr>
        <w:pStyle w:val="40"/>
        <w:keepNext w:val="0"/>
        <w:keepLines w:val="0"/>
        <w:pageBreakBefore w:val="0"/>
        <w:kinsoku/>
        <w:topLinePunct w:val="0"/>
        <w:bidi w:val="0"/>
        <w:spacing w:line="560" w:lineRule="exact"/>
        <w:ind w:firstLine="560"/>
        <w:rPr>
          <w:rFonts w:ascii="仿宋" w:hAnsi="仿宋" w:eastAsia="仿宋"/>
          <w:sz w:val="28"/>
          <w:szCs w:val="28"/>
        </w:rPr>
      </w:pPr>
    </w:p>
    <w:p>
      <w:pPr>
        <w:keepNext w:val="0"/>
        <w:keepLines w:val="0"/>
        <w:pageBreakBefore w:val="0"/>
        <w:kinsoku/>
        <w:topLinePunct w:val="0"/>
        <w:bidi w:val="0"/>
        <w:spacing w:line="560" w:lineRule="exact"/>
        <w:ind w:firstLine="560"/>
        <w:rPr>
          <w:rFonts w:ascii="仿宋" w:hAnsi="仿宋" w:eastAsia="仿宋"/>
          <w:sz w:val="28"/>
          <w:szCs w:val="28"/>
        </w:rPr>
      </w:pPr>
      <w:r>
        <w:rPr>
          <w:rFonts w:hint="eastAsia" w:ascii="仿宋" w:hAnsi="仿宋" w:eastAsia="仿宋"/>
          <w:sz w:val="28"/>
          <w:szCs w:val="28"/>
        </w:rPr>
        <w:t>投标人：(盖章)</w:t>
      </w:r>
    </w:p>
    <w:p>
      <w:pPr>
        <w:keepNext w:val="0"/>
        <w:keepLines w:val="0"/>
        <w:pageBreakBefore w:val="0"/>
        <w:kinsoku/>
        <w:topLinePunct w:val="0"/>
        <w:bidi w:val="0"/>
        <w:spacing w:line="560" w:lineRule="exact"/>
        <w:ind w:firstLine="560"/>
        <w:rPr>
          <w:rFonts w:ascii="仿宋" w:hAnsi="仿宋" w:eastAsia="仿宋"/>
          <w:sz w:val="28"/>
          <w:szCs w:val="28"/>
        </w:rPr>
      </w:pPr>
    </w:p>
    <w:p>
      <w:pPr>
        <w:keepNext w:val="0"/>
        <w:keepLines w:val="0"/>
        <w:pageBreakBefore w:val="0"/>
        <w:kinsoku/>
        <w:topLinePunct w:val="0"/>
        <w:bidi w:val="0"/>
        <w:spacing w:line="560" w:lineRule="exact"/>
        <w:ind w:firstLine="280" w:firstLineChars="100"/>
        <w:rPr>
          <w:rFonts w:ascii="仿宋" w:hAnsi="仿宋" w:eastAsia="仿宋"/>
          <w:sz w:val="28"/>
          <w:szCs w:val="28"/>
        </w:rPr>
      </w:pPr>
    </w:p>
    <w:p>
      <w:pPr>
        <w:keepNext w:val="0"/>
        <w:keepLines w:val="0"/>
        <w:pageBreakBefore w:val="0"/>
        <w:kinsoku/>
        <w:topLinePunct w:val="0"/>
        <w:bidi w:val="0"/>
        <w:spacing w:line="56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keepNext w:val="0"/>
        <w:keepLines w:val="0"/>
        <w:pageBreakBefore w:val="0"/>
        <w:kinsoku/>
        <w:topLinePunct w:val="0"/>
        <w:bidi w:val="0"/>
        <w:spacing w:line="560" w:lineRule="exact"/>
        <w:ind w:firstLine="280" w:firstLineChars="100"/>
        <w:rPr>
          <w:rFonts w:ascii="仿宋" w:hAnsi="仿宋" w:eastAsia="仿宋"/>
          <w:sz w:val="28"/>
          <w:szCs w:val="28"/>
        </w:rPr>
      </w:pPr>
    </w:p>
    <w:p>
      <w:pPr>
        <w:pStyle w:val="44"/>
        <w:keepNext w:val="0"/>
        <w:keepLines w:val="0"/>
        <w:pageBreakBefore w:val="0"/>
        <w:kinsoku/>
        <w:topLinePunct w:val="0"/>
        <w:bidi w:val="0"/>
        <w:spacing w:line="560" w:lineRule="exact"/>
        <w:ind w:firstLine="560"/>
        <w:jc w:val="right"/>
        <w:rPr>
          <w:rFonts w:ascii="仿宋" w:hAnsi="仿宋" w:eastAsia="仿宋"/>
          <w:szCs w:val="28"/>
        </w:rPr>
      </w:pPr>
      <w:r>
        <w:rPr>
          <w:rFonts w:hint="eastAsia" w:ascii="仿宋" w:hAnsi="仿宋" w:eastAsia="仿宋"/>
          <w:szCs w:val="28"/>
        </w:rPr>
        <w:t xml:space="preserve">         年  月  日</w:t>
      </w:r>
    </w:p>
    <w:p>
      <w:pPr>
        <w:pStyle w:val="44"/>
        <w:keepNext w:val="0"/>
        <w:keepLines w:val="0"/>
        <w:pageBreakBefore w:val="0"/>
        <w:kinsoku/>
        <w:topLinePunct w:val="0"/>
        <w:bidi w:val="0"/>
        <w:spacing w:line="560" w:lineRule="exact"/>
        <w:ind w:firstLine="0" w:firstLineChars="0"/>
        <w:rPr>
          <w:rFonts w:ascii="仿宋" w:hAnsi="仿宋" w:eastAsia="仿宋"/>
          <w:szCs w:val="28"/>
        </w:rPr>
      </w:pPr>
    </w:p>
    <w:p>
      <w:pPr>
        <w:pStyle w:val="44"/>
        <w:keepNext w:val="0"/>
        <w:keepLines w:val="0"/>
        <w:pageBreakBefore w:val="0"/>
        <w:kinsoku/>
        <w:topLinePunct w:val="0"/>
        <w:bidi w:val="0"/>
        <w:spacing w:line="560" w:lineRule="exact"/>
        <w:ind w:firstLine="560"/>
        <w:rPr>
          <w:rFonts w:ascii="仿宋" w:hAnsi="仿宋" w:eastAsia="仿宋"/>
          <w:szCs w:val="28"/>
        </w:rPr>
      </w:pPr>
    </w:p>
    <w:p>
      <w:pPr>
        <w:keepNext w:val="0"/>
        <w:keepLines w:val="0"/>
        <w:pageBreakBefore w:val="0"/>
        <w:tabs>
          <w:tab w:val="left" w:pos="4635"/>
        </w:tabs>
        <w:kinsoku/>
        <w:topLinePunct w:val="0"/>
        <w:bidi w:val="0"/>
        <w:spacing w:line="560" w:lineRule="exact"/>
        <w:ind w:left="0" w:leftChars="0" w:right="480" w:firstLine="0" w:firstLineChars="0"/>
        <w:jc w:val="both"/>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keepNext w:val="0"/>
        <w:keepLines w:val="0"/>
        <w:pageBreakBefore w:val="0"/>
        <w:tabs>
          <w:tab w:val="left" w:pos="4635"/>
        </w:tabs>
        <w:kinsoku/>
        <w:topLinePunct w:val="0"/>
        <w:bidi w:val="0"/>
        <w:spacing w:line="560" w:lineRule="exact"/>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8"/>
        <w:keepNext w:val="0"/>
        <w:keepLines w:val="0"/>
        <w:pageBreakBefore w:val="0"/>
        <w:kinsoku/>
        <w:topLinePunct w:val="0"/>
        <w:bidi w:val="0"/>
        <w:spacing w:line="560" w:lineRule="exact"/>
        <w:ind w:firstLine="480"/>
      </w:pPr>
      <w:r>
        <w:rPr>
          <w:rFonts w:hint="eastAsia"/>
        </w:rPr>
        <w:t>采购项目名称：</w:t>
      </w:r>
    </w:p>
    <w:p>
      <w:pPr>
        <w:pStyle w:val="28"/>
        <w:keepNext w:val="0"/>
        <w:keepLines w:val="0"/>
        <w:pageBreakBefore w:val="0"/>
        <w:kinsoku/>
        <w:topLinePunct w:val="0"/>
        <w:bidi w:val="0"/>
        <w:spacing w:line="560" w:lineRule="exact"/>
        <w:ind w:firstLine="480"/>
      </w:pPr>
      <w:r>
        <w:rPr>
          <w:rFonts w:hint="eastAsia"/>
        </w:rPr>
        <w:t>采购项目编号：</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bCs/>
                <w:color w:val="000000"/>
                <w:sz w:val="24"/>
                <w:szCs w:val="24"/>
                <w:lang w:eastAsia="zh-CN"/>
              </w:rPr>
            </w:pP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bCs/>
                <w:color w:val="000000"/>
                <w:sz w:val="24"/>
                <w:szCs w:val="24"/>
                <w:lang w:eastAsia="zh-CN"/>
              </w:rPr>
            </w:pP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bl>
    <w:p>
      <w:pPr>
        <w:pStyle w:val="28"/>
        <w:keepNext w:val="0"/>
        <w:keepLines w:val="0"/>
        <w:pageBreakBefore w:val="0"/>
        <w:kinsoku/>
        <w:topLinePunct w:val="0"/>
        <w:bidi w:val="0"/>
        <w:spacing w:line="560" w:lineRule="exact"/>
        <w:ind w:firstLine="480"/>
        <w:rPr>
          <w:lang w:val="en-GB"/>
        </w:rPr>
      </w:pPr>
      <w:r>
        <w:rPr>
          <w:rFonts w:hint="eastAsia"/>
        </w:rPr>
        <w:t>注：1)</w:t>
      </w:r>
      <w:r>
        <w:rPr>
          <w:rFonts w:hint="eastAsia"/>
          <w:lang w:val="en-GB"/>
        </w:rPr>
        <w:t>以上内容必须与《开标一览表》一致；</w:t>
      </w:r>
    </w:p>
    <w:p>
      <w:pPr>
        <w:pStyle w:val="28"/>
        <w:keepNext w:val="0"/>
        <w:keepLines w:val="0"/>
        <w:pageBreakBefore w:val="0"/>
        <w:kinsoku/>
        <w:topLinePunct w:val="0"/>
        <w:bidi w:val="0"/>
        <w:spacing w:line="560" w:lineRule="exact"/>
        <w:ind w:firstLine="960" w:firstLineChars="400"/>
        <w:rPr>
          <w:lang w:val="en-GB"/>
        </w:rPr>
      </w:pPr>
      <w:r>
        <w:rPr>
          <w:rFonts w:hint="eastAsia"/>
          <w:kern w:val="0"/>
        </w:rPr>
        <w:t>2)对于</w:t>
      </w:r>
      <w:r>
        <w:rPr>
          <w:rFonts w:hint="eastAsia"/>
          <w:snapToGrid w:val="0"/>
          <w:kern w:val="0"/>
        </w:rPr>
        <w:t>报价免费的项目必须标明“免费”；</w:t>
      </w:r>
    </w:p>
    <w:p>
      <w:pPr>
        <w:pStyle w:val="28"/>
        <w:keepNext w:val="0"/>
        <w:keepLines w:val="0"/>
        <w:pageBreakBefore w:val="0"/>
        <w:kinsoku/>
        <w:topLinePunct w:val="0"/>
        <w:bidi w:val="0"/>
        <w:spacing w:line="560" w:lineRule="exact"/>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8"/>
        <w:keepNext w:val="0"/>
        <w:keepLines w:val="0"/>
        <w:pageBreakBefore w:val="0"/>
        <w:kinsoku/>
        <w:topLinePunct w:val="0"/>
        <w:bidi w:val="0"/>
        <w:spacing w:line="560" w:lineRule="exact"/>
        <w:ind w:firstLine="960" w:firstLineChars="400"/>
        <w:rPr>
          <w:lang w:val="en-GB"/>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pStyle w:val="28"/>
        <w:keepNext w:val="0"/>
        <w:keepLines w:val="0"/>
        <w:pageBreakBefore w:val="0"/>
        <w:kinsoku/>
        <w:topLinePunct w:val="0"/>
        <w:bidi w:val="0"/>
        <w:spacing w:line="560" w:lineRule="exact"/>
        <w:ind w:firstLine="480"/>
        <w:rPr>
          <w:u w:val="single"/>
        </w:rPr>
      </w:pPr>
      <w:r>
        <w:rPr>
          <w:rFonts w:hint="eastAsia"/>
        </w:rPr>
        <w:t>投标供应商名称（盖章）：</w:t>
      </w:r>
    </w:p>
    <w:p>
      <w:pPr>
        <w:pStyle w:val="28"/>
        <w:keepNext w:val="0"/>
        <w:keepLines w:val="0"/>
        <w:pageBreakBefore w:val="0"/>
        <w:kinsoku/>
        <w:topLinePunct w:val="0"/>
        <w:bidi w:val="0"/>
        <w:spacing w:line="560" w:lineRule="exact"/>
        <w:ind w:firstLine="480"/>
        <w:rPr>
          <w:rFonts w:ascii="方正小标宋简体" w:hAnsi="宋体" w:eastAsia="方正小标宋简体" w:cs="Courier New"/>
          <w:spacing w:val="100"/>
          <w:w w:val="110"/>
          <w:kern w:val="0"/>
          <w:sz w:val="48"/>
          <w:szCs w:val="48"/>
        </w:rPr>
        <w:sectPr>
          <w:headerReference r:id="rId10" w:type="default"/>
          <w:pgSz w:w="11907" w:h="16840"/>
          <w:pgMar w:top="1440" w:right="1077" w:bottom="1440" w:left="1077" w:header="964" w:footer="992" w:gutter="0"/>
          <w:cols w:space="720" w:num="1"/>
          <w:docGrid w:linePitch="354" w:charSpace="0"/>
        </w:sectPr>
      </w:pPr>
      <w:r>
        <w:rPr>
          <w:rFonts w:hint="eastAsia"/>
        </w:rPr>
        <w:t xml:space="preserve">日期：   年   月 </w:t>
      </w:r>
    </w:p>
    <w:p>
      <w:pPr>
        <w:keepNext w:val="0"/>
        <w:keepLines w:val="0"/>
        <w:pageBreakBefore w:val="0"/>
        <w:kinsoku/>
        <w:topLinePunct w:val="0"/>
        <w:bidi w:val="0"/>
        <w:spacing w:line="560" w:lineRule="exact"/>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keepNext w:val="0"/>
        <w:keepLines w:val="0"/>
        <w:pageBreakBefore w:val="0"/>
        <w:tabs>
          <w:tab w:val="left" w:pos="6300"/>
        </w:tabs>
        <w:kinsoku/>
        <w:topLinePunct w:val="0"/>
        <w:bidi w:val="0"/>
        <w:snapToGrid w:val="0"/>
        <w:spacing w:line="56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keepNext w:val="0"/>
        <w:keepLines w:val="0"/>
        <w:pageBreakBefore w:val="0"/>
        <w:kinsoku/>
        <w:topLinePunct w:val="0"/>
        <w:bidi w:val="0"/>
        <w:spacing w:line="560" w:lineRule="exact"/>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6"/>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spacing w:before="100" w:beforeAutospacing="1" w:after="100" w:afterAutospacing="1" w:line="560" w:lineRule="exact"/>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spacing w:before="100" w:beforeAutospacing="1" w:after="100" w:afterAutospacing="1" w:line="560" w:lineRule="exact"/>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keepNext w:val="0"/>
        <w:keepLines w:val="0"/>
        <w:pageBreakBefore w:val="0"/>
        <w:tabs>
          <w:tab w:val="left" w:pos="851"/>
        </w:tabs>
        <w:kinsoku/>
        <w:topLinePunct w:val="0"/>
        <w:bidi w:val="0"/>
        <w:spacing w:line="560" w:lineRule="exact"/>
        <w:ind w:firstLine="420"/>
        <w:rPr>
          <w:rFonts w:hint="eastAsia"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keepNext w:val="0"/>
        <w:keepLines w:val="0"/>
        <w:pageBreakBefore w:val="0"/>
        <w:tabs>
          <w:tab w:val="left" w:pos="851"/>
        </w:tabs>
        <w:kinsoku/>
        <w:topLinePunct w:val="0"/>
        <w:bidi w:val="0"/>
        <w:spacing w:line="560" w:lineRule="exact"/>
        <w:ind w:firstLine="420"/>
        <w:rPr>
          <w:rFonts w:ascii="方正小标宋简体" w:hAnsi="仿宋" w:eastAsia="方正小标宋简体"/>
          <w:bCs/>
          <w:sz w:val="36"/>
          <w:szCs w:val="36"/>
        </w:rPr>
      </w:pPr>
      <w:r>
        <w:rPr>
          <w:rFonts w:hint="eastAsia" w:ascii="方正小标宋简体" w:hAnsi="仿宋" w:eastAsia="方正小标宋简体"/>
          <w:bCs/>
          <w:sz w:val="36"/>
          <w:szCs w:val="36"/>
        </w:rPr>
        <w:t>“必须满足的服务标准”条款自查表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i/>
                <w:iCs/>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keepNext w:val="0"/>
        <w:keepLines w:val="0"/>
        <w:pageBreakBefore w:val="0"/>
        <w:kinsoku/>
        <w:topLinePunct w:val="0"/>
        <w:bidi w:val="0"/>
        <w:spacing w:line="560" w:lineRule="exact"/>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keepNext w:val="0"/>
        <w:keepLines w:val="0"/>
        <w:pageBreakBefore w:val="0"/>
        <w:kinsoku/>
        <w:topLinePunct w:val="0"/>
        <w:bidi w:val="0"/>
        <w:spacing w:line="560" w:lineRule="exact"/>
        <w:ind w:left="702" w:leftChars="200" w:hanging="182" w:hangingChars="87"/>
        <w:rPr>
          <w:rFonts w:ascii="仿宋" w:hAnsi="仿宋" w:eastAsia="仿宋"/>
          <w:color w:val="FF0000"/>
          <w:sz w:val="21"/>
          <w:szCs w:val="21"/>
          <w:lang w:val="en-GB"/>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left="0" w:leftChars="0" w:firstLine="0" w:firstLineChars="0"/>
        <w:rPr>
          <w:rFonts w:ascii="方正小标宋简体" w:eastAsia="方正小标宋简体"/>
          <w:sz w:val="28"/>
          <w:szCs w:val="28"/>
        </w:rPr>
      </w:pPr>
    </w:p>
    <w:p>
      <w:pPr>
        <w:pStyle w:val="28"/>
        <w:keepNext w:val="0"/>
        <w:keepLines w:val="0"/>
        <w:pageBreakBefore w:val="0"/>
        <w:kinsoku/>
        <w:topLinePunct w:val="0"/>
        <w:bidi w:val="0"/>
        <w:spacing w:line="560" w:lineRule="exact"/>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4"/>
        <w:keepNext w:val="0"/>
        <w:keepLines w:val="0"/>
        <w:pageBreakBefore w:val="0"/>
        <w:kinsoku/>
        <w:topLinePunct w:val="0"/>
        <w:bidi w:val="0"/>
        <w:spacing w:line="560" w:lineRule="exact"/>
      </w:pPr>
      <w:r>
        <w:rPr>
          <w:rFonts w:hint="eastAsia"/>
        </w:rPr>
        <w:t>（三）法定代表人授权委托书（格式）</w:t>
      </w:r>
    </w:p>
    <w:p>
      <w:pPr>
        <w:pStyle w:val="34"/>
        <w:keepNext w:val="0"/>
        <w:keepLines w:val="0"/>
        <w:pageBreakBefore w:val="0"/>
        <w:kinsoku/>
        <w:topLinePunct w:val="0"/>
        <w:bidi w:val="0"/>
        <w:spacing w:line="560" w:lineRule="exact"/>
        <w:ind w:firstLine="1440" w:firstLineChars="600"/>
        <w:jc w:val="both"/>
        <w:rPr>
          <w:rFonts w:ascii="仿宋" w:eastAsia="仿宋"/>
          <w:sz w:val="24"/>
          <w:szCs w:val="24"/>
        </w:rPr>
      </w:pP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 xml:space="preserve">    </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7"/>
        <w:keepNext w:val="0"/>
        <w:keepLines w:val="0"/>
        <w:pageBreakBefore w:val="0"/>
        <w:kinsoku/>
        <w:topLinePunct w:val="0"/>
        <w:bidi w:val="0"/>
        <w:spacing w:line="560" w:lineRule="exact"/>
        <w:ind w:firstLine="560"/>
        <w:jc w:val="left"/>
        <w:rPr>
          <w:rFonts w:ascii="仿宋" w:hAnsi="仿宋" w:eastAsia="仿宋"/>
          <w:sz w:val="28"/>
          <w:szCs w:val="28"/>
        </w:rPr>
      </w:pPr>
    </w:p>
    <w:p>
      <w:pPr>
        <w:pStyle w:val="7"/>
        <w:keepNext w:val="0"/>
        <w:keepLines w:val="0"/>
        <w:pageBreakBefore w:val="0"/>
        <w:kinsoku/>
        <w:topLinePunct w:val="0"/>
        <w:bidi w:val="0"/>
        <w:spacing w:line="560" w:lineRule="exact"/>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7"/>
        <w:keepNext w:val="0"/>
        <w:keepLines w:val="0"/>
        <w:pageBreakBefore w:val="0"/>
        <w:kinsoku/>
        <w:topLinePunct w:val="0"/>
        <w:bidi w:val="0"/>
        <w:spacing w:line="560" w:lineRule="exact"/>
        <w:ind w:firstLine="560"/>
        <w:jc w:val="left"/>
        <w:rPr>
          <w:rFonts w:hint="eastAsia" w:ascii="仿宋" w:hAnsi="仿宋" w:eastAsia="仿宋"/>
          <w:color w:val="FF0000"/>
          <w:sz w:val="28"/>
          <w:szCs w:val="28"/>
          <w:highlight w:val="yellow"/>
        </w:rPr>
      </w:pPr>
    </w:p>
    <w:p>
      <w:pPr>
        <w:pStyle w:val="7"/>
        <w:keepNext w:val="0"/>
        <w:keepLines w:val="0"/>
        <w:pageBreakBefore w:val="0"/>
        <w:kinsoku/>
        <w:topLinePunct w:val="0"/>
        <w:bidi w:val="0"/>
        <w:spacing w:line="560" w:lineRule="exact"/>
        <w:ind w:right="1120" w:firstLine="560"/>
        <w:jc w:val="center"/>
        <w:rPr>
          <w:rFonts w:hint="eastAsia" w:ascii="仿宋" w:hAnsi="仿宋" w:eastAsia="仿宋"/>
          <w:sz w:val="28"/>
          <w:szCs w:val="28"/>
        </w:rPr>
      </w:pPr>
      <w:r>
        <w:rPr>
          <w:rFonts w:hint="eastAsia" w:ascii="仿宋" w:hAnsi="仿宋" w:eastAsia="仿宋"/>
          <w:sz w:val="28"/>
          <w:szCs w:val="28"/>
        </w:rPr>
        <w:t xml:space="preserve">                                 </w:t>
      </w:r>
    </w:p>
    <w:p>
      <w:pPr>
        <w:pStyle w:val="7"/>
        <w:keepNext w:val="0"/>
        <w:keepLines w:val="0"/>
        <w:pageBreakBefore w:val="0"/>
        <w:kinsoku/>
        <w:topLinePunct w:val="0"/>
        <w:bidi w:val="0"/>
        <w:spacing w:line="560" w:lineRule="exact"/>
        <w:ind w:right="1120" w:firstLine="560"/>
        <w:jc w:val="center"/>
        <w:rPr>
          <w:rFonts w:hint="eastAsia" w:ascii="仿宋" w:hAnsi="仿宋" w:eastAsia="仿宋"/>
          <w:sz w:val="28"/>
          <w:szCs w:val="28"/>
        </w:rPr>
      </w:pPr>
    </w:p>
    <w:p>
      <w:pPr>
        <w:pStyle w:val="7"/>
        <w:keepNext w:val="0"/>
        <w:keepLines w:val="0"/>
        <w:pageBreakBefore w:val="0"/>
        <w:kinsoku/>
        <w:topLinePunct w:val="0"/>
        <w:bidi w:val="0"/>
        <w:spacing w:line="560" w:lineRule="exact"/>
        <w:ind w:right="1120" w:firstLine="560"/>
        <w:jc w:val="right"/>
        <w:rPr>
          <w:rFonts w:ascii="仿宋" w:hAnsi="仿宋" w:eastAsia="仿宋"/>
          <w:sz w:val="28"/>
          <w:szCs w:val="28"/>
        </w:rPr>
      </w:pPr>
      <w:r>
        <w:rPr>
          <w:rFonts w:hint="eastAsia" w:ascii="仿宋" w:hAnsi="仿宋" w:eastAsia="仿宋"/>
          <w:sz w:val="28"/>
          <w:szCs w:val="28"/>
        </w:rPr>
        <w:t>（投标人公章）</w:t>
      </w:r>
    </w:p>
    <w:p>
      <w:pPr>
        <w:pStyle w:val="7"/>
        <w:keepNext w:val="0"/>
        <w:keepLines w:val="0"/>
        <w:pageBreakBefore w:val="0"/>
        <w:kinsoku/>
        <w:topLinePunct w:val="0"/>
        <w:bidi w:val="0"/>
        <w:spacing w:line="560" w:lineRule="exact"/>
        <w:ind w:right="560" w:firstLine="560"/>
        <w:jc w:val="right"/>
        <w:rPr>
          <w:rFonts w:ascii="仿宋" w:hAnsi="仿宋" w:eastAsia="仿宋"/>
          <w:sz w:val="28"/>
          <w:szCs w:val="28"/>
        </w:rPr>
      </w:pPr>
      <w:r>
        <w:rPr>
          <w:rFonts w:hint="eastAsia" w:ascii="仿宋" w:hAnsi="仿宋" w:eastAsia="仿宋"/>
          <w:sz w:val="28"/>
          <w:szCs w:val="28"/>
        </w:rPr>
        <w:t xml:space="preserve">                                年   月   日</w:t>
      </w:r>
    </w:p>
    <w:p>
      <w:pPr>
        <w:pStyle w:val="7"/>
        <w:keepNext w:val="0"/>
        <w:keepLines w:val="0"/>
        <w:pageBreakBefore w:val="0"/>
        <w:kinsoku/>
        <w:topLinePunct w:val="0"/>
        <w:bidi w:val="0"/>
        <w:spacing w:line="56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p>
    <w:p>
      <w:pPr>
        <w:keepNext w:val="0"/>
        <w:keepLines w:val="0"/>
        <w:pageBreakBefore w:val="0"/>
        <w:kinsoku/>
        <w:topLinePunct w:val="0"/>
        <w:bidi w:val="0"/>
        <w:adjustRightInd w:val="0"/>
        <w:snapToGrid w:val="0"/>
        <w:spacing w:line="560" w:lineRule="exact"/>
        <w:ind w:firstLine="7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统一社会信用代码（个人身份证号）是具备《政府采购法》第二十二条件的供应商，本单位在参加克拉玛依地区政府采购活动时，承诺如下：</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（一）严格遵守国家法律、法规和规章，全面履行应尽的责任和义务。</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保证参加政府采购活动时所提供资料均合法、真实、有效，并对所提供资料的真实性负责；我单位（个人）在参加政府采购活动前三年在经营活动中没有《政府采购法》第二十二条第五项所称重大违法记录。</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（三）承诺本单位（个人）自觉接受行政管理部门、行业组织、社会公众、新闻舆论的监督。</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（四）承诺本单位（个人）将按照信用管理要求，按照规定通过克拉玛依诚信网向社会公示信用信息。</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（五）承诺本单位（个人）不制假售假、商标侵权、虚假宣传、违约毁约、价格欺诈、垄断和不正当竞争，守合同、重信用，维护经营者、消费者的合法权益。</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（六）失信主体承诺本单位（个人）依法依规接受处罚、主动积极整改、不再触犯相关法律法规、今后全面做到履约守信等。</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keepNext w:val="0"/>
        <w:keepLines w:val="0"/>
        <w:pageBreakBefore w:val="0"/>
        <w:kinsoku/>
        <w:topLinePunct w:val="0"/>
        <w:bidi w:val="0"/>
        <w:adjustRightInd w:val="0"/>
        <w:snapToGrid w:val="0"/>
        <w:spacing w:line="560" w:lineRule="exact"/>
        <w:ind w:left="0" w:leftChars="0" w:firstLine="0" w:firstLineChars="0"/>
        <w:rPr>
          <w:rFonts w:hint="eastAsia" w:ascii="仿宋" w:hAnsi="仿宋" w:eastAsia="仿宋" w:cs="Times New Roman"/>
          <w:kern w:val="2"/>
          <w:sz w:val="28"/>
          <w:szCs w:val="28"/>
          <w:lang w:val="en-US" w:eastAsia="zh-CN" w:bidi="ar-SA"/>
        </w:rPr>
      </w:pPr>
    </w:p>
    <w:p>
      <w:pPr>
        <w:keepNext w:val="0"/>
        <w:keepLines w:val="0"/>
        <w:pageBreakBefore w:val="0"/>
        <w:kinsoku/>
        <w:topLinePunct w:val="0"/>
        <w:bidi w:val="0"/>
        <w:adjustRightInd w:val="0"/>
        <w:snapToGrid w:val="0"/>
        <w:spacing w:line="560" w:lineRule="exact"/>
        <w:ind w:firstLine="3360" w:firstLineChars="1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单位名称或个人(公章或签名)</w:t>
      </w:r>
    </w:p>
    <w:p>
      <w:pPr>
        <w:keepNext w:val="0"/>
        <w:keepLines w:val="0"/>
        <w:pageBreakBefore w:val="0"/>
        <w:kinsoku/>
        <w:topLinePunct w:val="0"/>
        <w:bidi w:val="0"/>
        <w:adjustRightInd w:val="0"/>
        <w:snapToGrid w:val="0"/>
        <w:spacing w:line="560" w:lineRule="exact"/>
        <w:ind w:firstLine="3360" w:firstLineChars="1200"/>
        <w:rPr>
          <w:rFonts w:hint="eastAsia" w:ascii="仿宋" w:hAnsi="仿宋" w:eastAsia="仿宋" w:cs="Times New Roman"/>
          <w:kern w:val="2"/>
          <w:sz w:val="28"/>
          <w:szCs w:val="28"/>
          <w:lang w:val="en-US" w:eastAsia="zh-CN" w:bidi="ar-SA"/>
        </w:rPr>
        <w:sectPr>
          <w:pgSz w:w="11907" w:h="16840"/>
          <w:pgMar w:top="1440" w:right="1077" w:bottom="1440" w:left="1077" w:header="964" w:footer="992" w:gutter="0"/>
          <w:cols w:space="720" w:num="1"/>
          <w:docGrid w:linePitch="354" w:charSpace="0"/>
        </w:sectPr>
      </w:pPr>
      <w:r>
        <w:rPr>
          <w:rFonts w:hint="eastAsia" w:ascii="仿宋" w:hAnsi="仿宋" w:eastAsia="仿宋" w:cs="Times New Roman"/>
          <w:kern w:val="2"/>
          <w:sz w:val="28"/>
          <w:szCs w:val="28"/>
          <w:lang w:val="en-US" w:eastAsia="zh-CN" w:bidi="ar-SA"/>
        </w:rPr>
        <w:t xml:space="preserve">     年   月   日</w:t>
      </w:r>
    </w:p>
    <w:p>
      <w:pPr>
        <w:pStyle w:val="7"/>
        <w:keepNext w:val="0"/>
        <w:keepLines w:val="0"/>
        <w:pageBreakBefore w:val="0"/>
        <w:kinsoku/>
        <w:topLinePunct w:val="0"/>
        <w:bidi w:val="0"/>
        <w:spacing w:line="560" w:lineRule="exact"/>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3"/>
        <w:keepNext w:val="0"/>
        <w:keepLines w:val="0"/>
        <w:pageBreakBefore w:val="0"/>
        <w:kinsoku/>
        <w:topLinePunct w:val="0"/>
        <w:bidi w:val="0"/>
        <w:spacing w:line="560" w:lineRule="exact"/>
        <w:ind w:left="0" w:leftChars="0" w:firstLine="723" w:firstLineChars="200"/>
        <w:rPr>
          <w:sz w:val="28"/>
          <w:szCs w:val="28"/>
        </w:rPr>
      </w:pPr>
      <w:r>
        <w:rPr>
          <w:rFonts w:hint="eastAsia"/>
        </w:rPr>
        <w:t>三、商务文件</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720"/>
        <w:jc w:val="center"/>
        <w:textAlignment w:val="auto"/>
        <w:rPr>
          <w:rFonts w:ascii="仿宋" w:hAnsi="仿宋" w:eastAsia="仿宋"/>
          <w:sz w:val="28"/>
          <w:szCs w:val="28"/>
        </w:rPr>
      </w:pPr>
      <w:r>
        <w:rPr>
          <w:rFonts w:hint="eastAsia" w:ascii="方正小标宋简体" w:hAnsi="仿宋" w:eastAsia="方正小标宋简体"/>
          <w:sz w:val="36"/>
          <w:szCs w:val="36"/>
        </w:rPr>
        <w:t>（一）投  标  函</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7"/>
        <w:keepNext w:val="0"/>
        <w:keepLines w:val="0"/>
        <w:pageBreakBefore w:val="0"/>
        <w:widowControl w:val="0"/>
        <w:kinsoku/>
        <w:wordWrap/>
        <w:overflowPunct/>
        <w:topLinePunct w:val="0"/>
        <w:autoSpaceDE/>
        <w:autoSpaceDN/>
        <w:bidi w:val="0"/>
        <w:adjustRightInd/>
        <w:spacing w:line="560" w:lineRule="exact"/>
        <w:ind w:firstLine="480"/>
        <w:jc w:val="left"/>
        <w:textAlignment w:val="auto"/>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（1）投标函；</w:t>
      </w:r>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（2）服务承诺</w:t>
      </w:r>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（3）与此次招标有关的商务、技术文件</w:t>
      </w:r>
    </w:p>
    <w:p>
      <w:pPr>
        <w:pStyle w:val="7"/>
        <w:keepNext w:val="0"/>
        <w:keepLines w:val="0"/>
        <w:pageBreakBefore w:val="0"/>
        <w:widowControl w:val="0"/>
        <w:kinsoku/>
        <w:wordWrap/>
        <w:overflowPunct/>
        <w:topLinePunct w:val="0"/>
        <w:autoSpaceDE/>
        <w:autoSpaceDN/>
        <w:bidi w:val="0"/>
        <w:adjustRightInd/>
        <w:spacing w:line="560" w:lineRule="exact"/>
        <w:ind w:firstLine="480"/>
        <w:jc w:val="left"/>
        <w:textAlignment w:val="auto"/>
        <w:rPr>
          <w:rFonts w:ascii="仿宋" w:hAnsi="仿宋" w:eastAsia="仿宋"/>
          <w:sz w:val="24"/>
          <w:szCs w:val="24"/>
        </w:rPr>
      </w:pPr>
      <w:r>
        <w:rPr>
          <w:rFonts w:hint="eastAsia" w:ascii="仿宋" w:hAnsi="仿宋" w:eastAsia="仿宋"/>
          <w:sz w:val="24"/>
          <w:szCs w:val="24"/>
        </w:rPr>
        <w:t>据此函，签字人兹宣布同意如下：</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5、我们完全理解贵方有权决定中标人。</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与本次投标有关的正式通讯地址为：</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7"/>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keepNext w:val="0"/>
        <w:keepLines w:val="0"/>
        <w:pageBreakBefore w:val="0"/>
        <w:kinsoku/>
        <w:topLinePunct w:val="0"/>
        <w:bidi w:val="0"/>
        <w:spacing w:line="560" w:lineRule="exact"/>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keepNext w:val="0"/>
        <w:keepLines w:val="0"/>
        <w:pageBreakBefore w:val="0"/>
        <w:kinsoku/>
        <w:topLinePunct w:val="0"/>
        <w:bidi w:val="0"/>
        <w:spacing w:line="560" w:lineRule="exact"/>
        <w:rPr>
          <w:rFonts w:ascii="方正小标宋简体" w:hAnsi="仿宋" w:eastAsia="方正小标宋简体"/>
          <w:sz w:val="36"/>
          <w:szCs w:val="36"/>
        </w:rPr>
      </w:pP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keepNext w:val="0"/>
        <w:keepLines w:val="0"/>
        <w:pageBreakBefore w:val="0"/>
        <w:kinsoku/>
        <w:topLinePunct w:val="0"/>
        <w:bidi w:val="0"/>
        <w:spacing w:line="560" w:lineRule="exact"/>
        <w:ind w:firstLine="480" w:firstLineChars="200"/>
        <w:jc w:val="left"/>
        <w:rPr>
          <w:rFonts w:ascii="仿宋" w:hAnsi="仿宋" w:eastAsia="仿宋" w:cs="宋体"/>
          <w:sz w:val="24"/>
        </w:rPr>
      </w:pPr>
      <w:r>
        <w:rPr>
          <w:rFonts w:hint="eastAsia" w:ascii="仿宋" w:hAnsi="仿宋" w:eastAsia="仿宋" w:cs="宋体"/>
          <w:sz w:val="24"/>
        </w:rPr>
        <w:t>……</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ind w:firstLine="4560" w:firstLineChars="1900"/>
        <w:rPr>
          <w:rFonts w:ascii="仿宋" w:hAnsi="仿宋" w:eastAsia="仿宋"/>
          <w:sz w:val="24"/>
          <w:szCs w:val="24"/>
        </w:rPr>
      </w:pPr>
      <w:r>
        <w:rPr>
          <w:rFonts w:hint="eastAsia" w:ascii="仿宋" w:hAnsi="仿宋" w:eastAsia="仿宋"/>
          <w:sz w:val="24"/>
          <w:szCs w:val="24"/>
        </w:rPr>
        <w:t>企业名称（盖章）：</w:t>
      </w:r>
    </w:p>
    <w:p>
      <w:pPr>
        <w:keepNext w:val="0"/>
        <w:keepLines w:val="0"/>
        <w:pageBreakBefore w:val="0"/>
        <w:kinsoku/>
        <w:topLinePunct w:val="0"/>
        <w:bidi w:val="0"/>
        <w:spacing w:line="560" w:lineRule="exact"/>
        <w:ind w:firstLine="4560" w:firstLineChars="1900"/>
        <w:rPr>
          <w:rFonts w:ascii="仿宋" w:hAnsi="仿宋" w:eastAsia="仿宋"/>
          <w:sz w:val="24"/>
          <w:szCs w:val="24"/>
        </w:rPr>
      </w:pPr>
      <w:r>
        <w:rPr>
          <w:rFonts w:hint="eastAsia" w:ascii="仿宋" w:hAnsi="仿宋" w:eastAsia="仿宋"/>
          <w:sz w:val="24"/>
          <w:szCs w:val="24"/>
        </w:rPr>
        <w:t>日 期：</w:t>
      </w:r>
    </w:p>
    <w:p>
      <w:pPr>
        <w:keepNext w:val="0"/>
        <w:keepLines w:val="0"/>
        <w:pageBreakBefore w:val="0"/>
        <w:kinsoku/>
        <w:topLinePunct w:val="0"/>
        <w:bidi w:val="0"/>
        <w:spacing w:line="560" w:lineRule="exact"/>
        <w:ind w:left="0" w:leftChars="0" w:firstLine="0" w:firstLineChars="0"/>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注：从业人员、营业收入、资产总额填报上一年度数据，无上一年度数据的新成立企业可不填报。             </w:t>
      </w:r>
    </w:p>
    <w:p>
      <w:pPr>
        <w:keepNext w:val="0"/>
        <w:keepLines w:val="0"/>
        <w:pageBreakBefore w:val="0"/>
        <w:kinsoku/>
        <w:topLinePunct w:val="0"/>
        <w:bidi w:val="0"/>
        <w:spacing w:line="560" w:lineRule="exact"/>
        <w:ind w:left="0" w:leftChars="0" w:firstLine="0" w:firstLineChars="0"/>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keepNext w:val="0"/>
        <w:keepLines w:val="0"/>
        <w:pageBreakBefore w:val="0"/>
        <w:kinsoku/>
        <w:topLinePunct w:val="0"/>
        <w:bidi w:val="0"/>
        <w:spacing w:line="56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keepNext w:val="0"/>
        <w:keepLines w:val="0"/>
        <w:pageBreakBefore w:val="0"/>
        <w:kinsoku/>
        <w:topLinePunct w:val="0"/>
        <w:bidi w:val="0"/>
        <w:spacing w:line="560" w:lineRule="exact"/>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keepNext w:val="0"/>
        <w:keepLines w:val="0"/>
        <w:pageBreakBefore w:val="0"/>
        <w:kinsoku/>
        <w:topLinePunct w:val="0"/>
        <w:bidi w:val="0"/>
        <w:spacing w:line="560" w:lineRule="exact"/>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tcBorders>
              <w:top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top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bl>
    <w:p>
      <w:pPr>
        <w:keepNext w:val="0"/>
        <w:keepLines w:val="0"/>
        <w:pageBreakBefore w:val="0"/>
        <w:kinsoku/>
        <w:topLinePunct w:val="0"/>
        <w:bidi w:val="0"/>
        <w:spacing w:line="560" w:lineRule="exact"/>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keepNext w:val="0"/>
        <w:keepLines w:val="0"/>
        <w:pageBreakBefore w:val="0"/>
        <w:kinsoku/>
        <w:topLinePunct w:val="0"/>
        <w:bidi w:val="0"/>
        <w:spacing w:line="560" w:lineRule="exact"/>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bl>
    <w:p>
      <w:pPr>
        <w:keepNext w:val="0"/>
        <w:keepLines w:val="0"/>
        <w:pageBreakBefore w:val="0"/>
        <w:tabs>
          <w:tab w:val="left" w:pos="6300"/>
        </w:tabs>
        <w:kinsoku/>
        <w:topLinePunct w:val="0"/>
        <w:bidi w:val="0"/>
        <w:snapToGrid w:val="0"/>
        <w:spacing w:line="560" w:lineRule="exact"/>
        <w:ind w:firstLine="640"/>
        <w:rPr>
          <w:rFonts w:ascii="仿宋" w:hAnsi="仿宋" w:eastAsia="仿宋"/>
          <w:sz w:val="32"/>
          <w:szCs w:val="32"/>
        </w:rPr>
      </w:pPr>
      <w:r>
        <w:rPr>
          <w:rFonts w:hint="eastAsia" w:ascii="仿宋" w:hAnsi="仿宋" w:eastAsia="仿宋"/>
          <w:sz w:val="32"/>
          <w:szCs w:val="32"/>
        </w:rPr>
        <w:t>（二）业绩介绍</w:t>
      </w:r>
    </w:p>
    <w:p>
      <w:pPr>
        <w:pStyle w:val="5"/>
        <w:keepNext w:val="0"/>
        <w:keepLines w:val="0"/>
        <w:pageBreakBefore w:val="0"/>
        <w:tabs>
          <w:tab w:val="left" w:pos="851"/>
        </w:tabs>
        <w:kinsoku/>
        <w:topLinePunct w:val="0"/>
        <w:bidi w:val="0"/>
        <w:spacing w:after="0" w:line="560" w:lineRule="exact"/>
        <w:ind w:left="1296" w:hanging="1296" w:hangingChars="405"/>
        <w:jc w:val="center"/>
        <w:rPr>
          <w:rFonts w:ascii="方正小标宋简体" w:hAnsi="宋体" w:eastAsia="方正小标宋简体"/>
          <w:color w:val="000000"/>
          <w:sz w:val="32"/>
          <w:szCs w:val="32"/>
        </w:rPr>
      </w:pPr>
      <w:bookmarkStart w:id="43" w:name="_Toc278274494"/>
      <w:r>
        <w:rPr>
          <w:rFonts w:hint="eastAsia" w:ascii="方正小标宋简体" w:hAnsi="宋体" w:eastAsia="方正小标宋简体"/>
          <w:color w:val="000000"/>
          <w:sz w:val="32"/>
          <w:szCs w:val="32"/>
        </w:rPr>
        <w:t>同类项目业绩</w:t>
      </w:r>
      <w:bookmarkEnd w:id="43"/>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pStyle w:val="45"/>
              <w:keepNext w:val="0"/>
              <w:keepLines w:val="0"/>
              <w:pageBreakBefore w:val="0"/>
              <w:kinsoku/>
              <w:topLinePunct w:val="0"/>
              <w:bidi w:val="0"/>
              <w:spacing w:line="560" w:lineRule="exact"/>
              <w:ind w:left="-166" w:right="-130" w:firstLine="0" w:firstLineChars="0"/>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bl>
    <w:p>
      <w:pPr>
        <w:pStyle w:val="28"/>
        <w:keepNext w:val="0"/>
        <w:keepLines w:val="0"/>
        <w:pageBreakBefore w:val="0"/>
        <w:kinsoku/>
        <w:topLinePunct w:val="0"/>
        <w:bidi w:val="0"/>
        <w:spacing w:line="560" w:lineRule="exact"/>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8"/>
        <w:keepNext w:val="0"/>
        <w:keepLines w:val="0"/>
        <w:pageBreakBefore w:val="0"/>
        <w:kinsoku/>
        <w:topLinePunct w:val="0"/>
        <w:bidi w:val="0"/>
        <w:spacing w:line="560" w:lineRule="exact"/>
        <w:ind w:firstLine="720"/>
      </w:pPr>
      <w:r>
        <w:rPr>
          <w:rFonts w:hint="eastAsia" w:ascii="方正小标宋简体" w:eastAsia="方正小标宋简体"/>
          <w:sz w:val="36"/>
          <w:szCs w:val="36"/>
        </w:rPr>
        <w:t>五、其他</w:t>
      </w: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907F560-D0B3-4C5B-9659-A03E1A49284D}"/>
  </w:font>
  <w:font w:name="黑体">
    <w:panose1 w:val="02010609060101010101"/>
    <w:charset w:val="86"/>
    <w:family w:val="auto"/>
    <w:pitch w:val="default"/>
    <w:sig w:usb0="800002BF" w:usb1="38CF7CFA" w:usb2="00000016" w:usb3="00000000" w:csb0="00040001" w:csb1="00000000"/>
    <w:embedRegular r:id="rId2" w:fontKey="{C15267B6-8ED0-4ECE-A4ED-80A021E5C601}"/>
  </w:font>
  <w:font w:name="Courier New">
    <w:panose1 w:val="02070309020205020404"/>
    <w:charset w:val="01"/>
    <w:family w:val="modern"/>
    <w:pitch w:val="default"/>
    <w:sig w:usb0="E0002AFF" w:usb1="C0007843" w:usb2="00000009" w:usb3="00000000" w:csb0="400001FF" w:csb1="FFFF0000"/>
    <w:embedRegular r:id="rId3" w:fontKey="{B45EAA19-FAD6-461C-842F-D8AA309544C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5FC02B8E-84BC-49F6-BB63-592AF60E828A}"/>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5" w:fontKey="{3B3AF987-EFE4-4CDC-BAE5-C1F18565EC70}"/>
  </w:font>
  <w:font w:name="仿宋">
    <w:panose1 w:val="02010609060101010101"/>
    <w:charset w:val="86"/>
    <w:family w:val="auto"/>
    <w:pitch w:val="default"/>
    <w:sig w:usb0="800002BF" w:usb1="38CF7CFA" w:usb2="00000016" w:usb3="00000000" w:csb0="00040001" w:csb1="00000000"/>
    <w:embedRegular r:id="rId6" w:fontKey="{92F22286-27A8-4F2B-8AF5-6ECDAB0D9517}"/>
  </w:font>
  <w:font w:name="仿宋_GB2312">
    <w:panose1 w:val="02010609030101010101"/>
    <w:charset w:val="86"/>
    <w:family w:val="modern"/>
    <w:pitch w:val="default"/>
    <w:sig w:usb0="00000001" w:usb1="080E0000" w:usb2="00000000" w:usb3="00000000" w:csb0="00040000" w:csb1="00000000"/>
    <w:embedRegular r:id="rId7" w:fontKey="{E629B3F2-F957-4599-BAF4-C5C140E44424}"/>
  </w:font>
  <w:font w:name="方正小标宋_GBK">
    <w:panose1 w:val="02000000000000000000"/>
    <w:charset w:val="86"/>
    <w:family w:val="script"/>
    <w:pitch w:val="default"/>
    <w:sig w:usb0="A00002BF" w:usb1="38CF7CFA" w:usb2="00082016" w:usb3="00000000" w:csb0="00040001" w:csb1="00000000"/>
    <w:embedRegular r:id="rId8" w:fontKey="{B03547F6-4BCA-421F-BD0C-8F57C4691C0B}"/>
  </w:font>
  <w:font w:name="方正仿宋_GBK">
    <w:altName w:val="微软雅黑"/>
    <w:panose1 w:val="00000000000000000000"/>
    <w:charset w:val="86"/>
    <w:family w:val="script"/>
    <w:pitch w:val="default"/>
    <w:sig w:usb0="00000000" w:usb1="00000000" w:usb2="00000010" w:usb3="00000000" w:csb0="00040000" w:csb1="00000000"/>
    <w:embedRegular r:id="rId9" w:fontKey="{1EE7FBC6-E8D7-4769-84CA-68C25EC602A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41</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4701"/>
    <w:multiLevelType w:val="singleLevel"/>
    <w:tmpl w:val="0D634701"/>
    <w:lvl w:ilvl="0" w:tentative="0">
      <w:start w:val="3"/>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38"/>
      <w:lvlText w:val="%1、"/>
      <w:lvlJc w:val="left"/>
      <w:pPr>
        <w:tabs>
          <w:tab w:val="left" w:pos="960"/>
        </w:tabs>
        <w:ind w:left="960" w:hanging="480"/>
      </w:pPr>
      <w:rPr>
        <w:rFonts w:hint="eastAsia"/>
        <w:b/>
      </w:r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U4ODhiYTY5ZDE2Y2M5MDAwZTZlZTRhNmI0MjY4Y2YifQ=="/>
  </w:docVars>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C337D"/>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1E91"/>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18E7169"/>
    <w:rsid w:val="01D17056"/>
    <w:rsid w:val="01D6466C"/>
    <w:rsid w:val="026F07B7"/>
    <w:rsid w:val="02792EE6"/>
    <w:rsid w:val="02CE646B"/>
    <w:rsid w:val="036B7036"/>
    <w:rsid w:val="038757A5"/>
    <w:rsid w:val="03D0031B"/>
    <w:rsid w:val="03E6735C"/>
    <w:rsid w:val="05900FD6"/>
    <w:rsid w:val="078F5625"/>
    <w:rsid w:val="079A7647"/>
    <w:rsid w:val="07BC19B9"/>
    <w:rsid w:val="07D01E66"/>
    <w:rsid w:val="09502698"/>
    <w:rsid w:val="09D360EA"/>
    <w:rsid w:val="0A5B4DAD"/>
    <w:rsid w:val="0A9C4B4C"/>
    <w:rsid w:val="0AB47515"/>
    <w:rsid w:val="0B156206"/>
    <w:rsid w:val="0C647579"/>
    <w:rsid w:val="0C714203"/>
    <w:rsid w:val="0CBE5A0B"/>
    <w:rsid w:val="0CFB218A"/>
    <w:rsid w:val="0D985C6B"/>
    <w:rsid w:val="0DBF5A89"/>
    <w:rsid w:val="0E3A5F83"/>
    <w:rsid w:val="0E5F4EAC"/>
    <w:rsid w:val="0F225598"/>
    <w:rsid w:val="0F692648"/>
    <w:rsid w:val="0F766646"/>
    <w:rsid w:val="10584912"/>
    <w:rsid w:val="11E1606F"/>
    <w:rsid w:val="12485C62"/>
    <w:rsid w:val="125C21D7"/>
    <w:rsid w:val="135D4C9F"/>
    <w:rsid w:val="137A02C5"/>
    <w:rsid w:val="13B81E24"/>
    <w:rsid w:val="147A014C"/>
    <w:rsid w:val="14AE4E1A"/>
    <w:rsid w:val="1526304E"/>
    <w:rsid w:val="15612917"/>
    <w:rsid w:val="15612F60"/>
    <w:rsid w:val="16481FF4"/>
    <w:rsid w:val="165A00D0"/>
    <w:rsid w:val="16661FBB"/>
    <w:rsid w:val="16694CDD"/>
    <w:rsid w:val="18221C37"/>
    <w:rsid w:val="182317F5"/>
    <w:rsid w:val="182F6C59"/>
    <w:rsid w:val="184E71FB"/>
    <w:rsid w:val="190635DB"/>
    <w:rsid w:val="19285767"/>
    <w:rsid w:val="19781220"/>
    <w:rsid w:val="19F87FF5"/>
    <w:rsid w:val="1A0B7B8D"/>
    <w:rsid w:val="1A872E2F"/>
    <w:rsid w:val="1BB05AD7"/>
    <w:rsid w:val="1BE92780"/>
    <w:rsid w:val="1C632780"/>
    <w:rsid w:val="1CF0692F"/>
    <w:rsid w:val="1D5C1DDD"/>
    <w:rsid w:val="1DA37062"/>
    <w:rsid w:val="1E4C609B"/>
    <w:rsid w:val="1E4F1439"/>
    <w:rsid w:val="1E5477B6"/>
    <w:rsid w:val="1E630EF2"/>
    <w:rsid w:val="1E640B30"/>
    <w:rsid w:val="1FB26771"/>
    <w:rsid w:val="21DE2216"/>
    <w:rsid w:val="21F7164F"/>
    <w:rsid w:val="22043690"/>
    <w:rsid w:val="22182E57"/>
    <w:rsid w:val="221B0AC4"/>
    <w:rsid w:val="228A00B3"/>
    <w:rsid w:val="22E70030"/>
    <w:rsid w:val="23160915"/>
    <w:rsid w:val="24940B7D"/>
    <w:rsid w:val="24951E4F"/>
    <w:rsid w:val="24B52730"/>
    <w:rsid w:val="24F02149"/>
    <w:rsid w:val="2596237C"/>
    <w:rsid w:val="25963A6D"/>
    <w:rsid w:val="25F52A64"/>
    <w:rsid w:val="26243349"/>
    <w:rsid w:val="26252BE1"/>
    <w:rsid w:val="2628108B"/>
    <w:rsid w:val="27174C5C"/>
    <w:rsid w:val="27247A0C"/>
    <w:rsid w:val="28297297"/>
    <w:rsid w:val="283E130D"/>
    <w:rsid w:val="28F71077"/>
    <w:rsid w:val="29606FA6"/>
    <w:rsid w:val="29F37255"/>
    <w:rsid w:val="2A75217F"/>
    <w:rsid w:val="2A772816"/>
    <w:rsid w:val="2AA4444F"/>
    <w:rsid w:val="2AE47B82"/>
    <w:rsid w:val="2B221C0D"/>
    <w:rsid w:val="2BBB02AC"/>
    <w:rsid w:val="2BFE4F24"/>
    <w:rsid w:val="2C496806"/>
    <w:rsid w:val="2C8F6CAC"/>
    <w:rsid w:val="2D684118"/>
    <w:rsid w:val="2DF4378F"/>
    <w:rsid w:val="2E4C59B3"/>
    <w:rsid w:val="2E785989"/>
    <w:rsid w:val="303E5120"/>
    <w:rsid w:val="318F64A6"/>
    <w:rsid w:val="31C97D3C"/>
    <w:rsid w:val="32140EF0"/>
    <w:rsid w:val="323C5D16"/>
    <w:rsid w:val="32867BE0"/>
    <w:rsid w:val="329F26D5"/>
    <w:rsid w:val="32D5569B"/>
    <w:rsid w:val="32E93950"/>
    <w:rsid w:val="336C08AA"/>
    <w:rsid w:val="3374489D"/>
    <w:rsid w:val="348C0A37"/>
    <w:rsid w:val="34C0771B"/>
    <w:rsid w:val="35825059"/>
    <w:rsid w:val="35911F75"/>
    <w:rsid w:val="36203B2D"/>
    <w:rsid w:val="3671183F"/>
    <w:rsid w:val="36AD0CEA"/>
    <w:rsid w:val="36BE6EA2"/>
    <w:rsid w:val="376C0110"/>
    <w:rsid w:val="3781011B"/>
    <w:rsid w:val="38003CA9"/>
    <w:rsid w:val="38282785"/>
    <w:rsid w:val="394110F9"/>
    <w:rsid w:val="395B3A5B"/>
    <w:rsid w:val="3A612966"/>
    <w:rsid w:val="3AF90216"/>
    <w:rsid w:val="3B093BC3"/>
    <w:rsid w:val="3B3616FD"/>
    <w:rsid w:val="3B502ED8"/>
    <w:rsid w:val="3B7B6DBD"/>
    <w:rsid w:val="3B965E85"/>
    <w:rsid w:val="3B986ECB"/>
    <w:rsid w:val="3C793F97"/>
    <w:rsid w:val="3C800E8C"/>
    <w:rsid w:val="3CEB0429"/>
    <w:rsid w:val="3CFC433E"/>
    <w:rsid w:val="3D2023B2"/>
    <w:rsid w:val="3DEC3D13"/>
    <w:rsid w:val="3DF5559F"/>
    <w:rsid w:val="3EB05C6A"/>
    <w:rsid w:val="3F116709"/>
    <w:rsid w:val="3F863015"/>
    <w:rsid w:val="3F9079FA"/>
    <w:rsid w:val="40233F73"/>
    <w:rsid w:val="403B14FD"/>
    <w:rsid w:val="406B212A"/>
    <w:rsid w:val="40932F73"/>
    <w:rsid w:val="422935AA"/>
    <w:rsid w:val="42AA4022"/>
    <w:rsid w:val="431E75BC"/>
    <w:rsid w:val="43326C4D"/>
    <w:rsid w:val="43CF3BA4"/>
    <w:rsid w:val="44A169F7"/>
    <w:rsid w:val="45427546"/>
    <w:rsid w:val="455F0089"/>
    <w:rsid w:val="46207842"/>
    <w:rsid w:val="463B7B23"/>
    <w:rsid w:val="463E7E3D"/>
    <w:rsid w:val="46516F9B"/>
    <w:rsid w:val="47B71BEF"/>
    <w:rsid w:val="47FE35A2"/>
    <w:rsid w:val="48003E28"/>
    <w:rsid w:val="480A0199"/>
    <w:rsid w:val="483F72E9"/>
    <w:rsid w:val="48944B0A"/>
    <w:rsid w:val="48B85E47"/>
    <w:rsid w:val="495C08A5"/>
    <w:rsid w:val="49E37ADC"/>
    <w:rsid w:val="4A11658C"/>
    <w:rsid w:val="4A8013BD"/>
    <w:rsid w:val="4A834233"/>
    <w:rsid w:val="4AB55B5D"/>
    <w:rsid w:val="4BD81DDC"/>
    <w:rsid w:val="4BEF4025"/>
    <w:rsid w:val="4C045886"/>
    <w:rsid w:val="4C1D2781"/>
    <w:rsid w:val="4C685AB2"/>
    <w:rsid w:val="4C7E7CFA"/>
    <w:rsid w:val="4CDC08F6"/>
    <w:rsid w:val="4D1008EF"/>
    <w:rsid w:val="4D331F40"/>
    <w:rsid w:val="4D383A35"/>
    <w:rsid w:val="4D9821F7"/>
    <w:rsid w:val="4DF74D1B"/>
    <w:rsid w:val="4E103D1F"/>
    <w:rsid w:val="4E14701A"/>
    <w:rsid w:val="4E404063"/>
    <w:rsid w:val="4E74636C"/>
    <w:rsid w:val="4EAD0F0E"/>
    <w:rsid w:val="4EC21472"/>
    <w:rsid w:val="4F847E81"/>
    <w:rsid w:val="4FD86DCF"/>
    <w:rsid w:val="507069C7"/>
    <w:rsid w:val="51735213"/>
    <w:rsid w:val="51E63A25"/>
    <w:rsid w:val="51F83758"/>
    <w:rsid w:val="52854FEC"/>
    <w:rsid w:val="52995531"/>
    <w:rsid w:val="52AD7E65"/>
    <w:rsid w:val="53FA7313"/>
    <w:rsid w:val="54AF3530"/>
    <w:rsid w:val="54B27738"/>
    <w:rsid w:val="561609F9"/>
    <w:rsid w:val="56187F25"/>
    <w:rsid w:val="563B0A06"/>
    <w:rsid w:val="563D5BDD"/>
    <w:rsid w:val="56666062"/>
    <w:rsid w:val="567A473C"/>
    <w:rsid w:val="58950FAA"/>
    <w:rsid w:val="5898119D"/>
    <w:rsid w:val="5992358F"/>
    <w:rsid w:val="59E24AD2"/>
    <w:rsid w:val="59FF22F6"/>
    <w:rsid w:val="5A8B6F17"/>
    <w:rsid w:val="5ADE1F5B"/>
    <w:rsid w:val="5B662F21"/>
    <w:rsid w:val="5B70610D"/>
    <w:rsid w:val="5B924729"/>
    <w:rsid w:val="5BBB1F0D"/>
    <w:rsid w:val="5C1E3DBB"/>
    <w:rsid w:val="5C270F22"/>
    <w:rsid w:val="5CCE41DE"/>
    <w:rsid w:val="5CD01EC4"/>
    <w:rsid w:val="5CE40B61"/>
    <w:rsid w:val="5CF455D7"/>
    <w:rsid w:val="5D6D48AA"/>
    <w:rsid w:val="5D7A2F08"/>
    <w:rsid w:val="5E533D27"/>
    <w:rsid w:val="5E75474C"/>
    <w:rsid w:val="5EA06966"/>
    <w:rsid w:val="5F5E0568"/>
    <w:rsid w:val="5FF76BF3"/>
    <w:rsid w:val="60763934"/>
    <w:rsid w:val="60A174E9"/>
    <w:rsid w:val="60FD338A"/>
    <w:rsid w:val="617108E1"/>
    <w:rsid w:val="61902C7A"/>
    <w:rsid w:val="61920AA2"/>
    <w:rsid w:val="6193379B"/>
    <w:rsid w:val="61CE63E0"/>
    <w:rsid w:val="62877BE0"/>
    <w:rsid w:val="63592B5D"/>
    <w:rsid w:val="635D6145"/>
    <w:rsid w:val="637A734A"/>
    <w:rsid w:val="638C26DB"/>
    <w:rsid w:val="640742C8"/>
    <w:rsid w:val="64B01DC6"/>
    <w:rsid w:val="64BD37CE"/>
    <w:rsid w:val="64CC57A2"/>
    <w:rsid w:val="653D1756"/>
    <w:rsid w:val="65B2082B"/>
    <w:rsid w:val="663A7A43"/>
    <w:rsid w:val="6655529E"/>
    <w:rsid w:val="66B71094"/>
    <w:rsid w:val="66CA74F1"/>
    <w:rsid w:val="674F60C8"/>
    <w:rsid w:val="679A2782"/>
    <w:rsid w:val="67EE63E0"/>
    <w:rsid w:val="68143F18"/>
    <w:rsid w:val="68556DB7"/>
    <w:rsid w:val="68F02E01"/>
    <w:rsid w:val="69006D22"/>
    <w:rsid w:val="6983307B"/>
    <w:rsid w:val="6A3004A6"/>
    <w:rsid w:val="6A4173B6"/>
    <w:rsid w:val="6A734160"/>
    <w:rsid w:val="6A8071E6"/>
    <w:rsid w:val="6A9F6185"/>
    <w:rsid w:val="6B2A277C"/>
    <w:rsid w:val="6B9035B8"/>
    <w:rsid w:val="6C3B4AF2"/>
    <w:rsid w:val="6C435EBD"/>
    <w:rsid w:val="6D194857"/>
    <w:rsid w:val="6E2077FC"/>
    <w:rsid w:val="6E435978"/>
    <w:rsid w:val="700154B7"/>
    <w:rsid w:val="70A33433"/>
    <w:rsid w:val="70B54896"/>
    <w:rsid w:val="70C90342"/>
    <w:rsid w:val="71307067"/>
    <w:rsid w:val="71F66F14"/>
    <w:rsid w:val="72120DB5"/>
    <w:rsid w:val="726B5BA7"/>
    <w:rsid w:val="73ED163E"/>
    <w:rsid w:val="73FD7159"/>
    <w:rsid w:val="74020463"/>
    <w:rsid w:val="74261315"/>
    <w:rsid w:val="74702C84"/>
    <w:rsid w:val="747E29C4"/>
    <w:rsid w:val="747F5FBC"/>
    <w:rsid w:val="74AD49E8"/>
    <w:rsid w:val="753F506F"/>
    <w:rsid w:val="767251C4"/>
    <w:rsid w:val="76726D86"/>
    <w:rsid w:val="79492802"/>
    <w:rsid w:val="798B2638"/>
    <w:rsid w:val="79C94BF5"/>
    <w:rsid w:val="7A195BB8"/>
    <w:rsid w:val="7A1D2F54"/>
    <w:rsid w:val="7AB54BA5"/>
    <w:rsid w:val="7AF26C11"/>
    <w:rsid w:val="7B9404C9"/>
    <w:rsid w:val="7BF012AB"/>
    <w:rsid w:val="7C2A7FE8"/>
    <w:rsid w:val="7D692C90"/>
    <w:rsid w:val="7D75002C"/>
    <w:rsid w:val="7DD767D3"/>
    <w:rsid w:val="7EEC7D15"/>
    <w:rsid w:val="7F260134"/>
    <w:rsid w:val="7F612A51"/>
    <w:rsid w:val="7F6D458E"/>
    <w:rsid w:val="7FA26D70"/>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2">
    <w:name w:val="heading 3"/>
    <w:basedOn w:val="1"/>
    <w:next w:val="1"/>
    <w:qFormat/>
    <w:uiPriority w:val="0"/>
    <w:pPr>
      <w:keepNext/>
      <w:keepLines/>
      <w:adjustRightInd w:val="0"/>
      <w:jc w:val="left"/>
      <w:textAlignment w:val="baseline"/>
      <w:outlineLvl w:val="2"/>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42"/>
    <w:qFormat/>
    <w:uiPriority w:val="0"/>
    <w:pPr>
      <w:adjustRightInd w:val="0"/>
      <w:spacing w:line="240" w:lineRule="auto"/>
      <w:ind w:firstLine="420" w:firstLineChars="0"/>
      <w:jc w:val="left"/>
      <w:textAlignment w:val="baseline"/>
    </w:pPr>
    <w:rPr>
      <w:sz w:val="24"/>
    </w:rPr>
  </w:style>
  <w:style w:type="paragraph" w:styleId="4">
    <w:name w:val="caption"/>
    <w:basedOn w:val="1"/>
    <w:next w:val="1"/>
    <w:qFormat/>
    <w:uiPriority w:val="35"/>
    <w:rPr>
      <w:rFonts w:ascii="Arial" w:hAnsi="Arial" w:eastAsia="黑体" w:cs="Arial"/>
      <w:sz w:val="20"/>
    </w:rPr>
  </w:style>
  <w:style w:type="paragraph" w:styleId="5">
    <w:name w:val="Body Text 3"/>
    <w:basedOn w:val="1"/>
    <w:qFormat/>
    <w:uiPriority w:val="0"/>
    <w:pPr>
      <w:spacing w:after="120"/>
    </w:pPr>
    <w:rPr>
      <w:rFonts w:eastAsia="宋体"/>
      <w:sz w:val="16"/>
      <w:szCs w:val="16"/>
    </w:rPr>
  </w:style>
  <w:style w:type="paragraph" w:styleId="6">
    <w:name w:val="Body Text Indent"/>
    <w:basedOn w:val="1"/>
    <w:link w:val="30"/>
    <w:qFormat/>
    <w:uiPriority w:val="0"/>
    <w:pPr>
      <w:spacing w:line="520" w:lineRule="exact"/>
      <w:ind w:left="570"/>
    </w:pPr>
    <w:rPr>
      <w:rFonts w:ascii="方正仿宋简体" w:hAnsi="创艺简仿宋" w:eastAsia="方正仿宋简体"/>
      <w:sz w:val="24"/>
    </w:rPr>
  </w:style>
  <w:style w:type="paragraph" w:styleId="7">
    <w:name w:val="Plain Text"/>
    <w:basedOn w:val="1"/>
    <w:link w:val="37"/>
    <w:qFormat/>
    <w:uiPriority w:val="0"/>
    <w:rPr>
      <w:rFonts w:ascii="宋体" w:hAnsi="Courier New"/>
    </w:rPr>
  </w:style>
  <w:style w:type="paragraph" w:styleId="8">
    <w:name w:val="Date"/>
    <w:basedOn w:val="1"/>
    <w:next w:val="1"/>
    <w:link w:val="32"/>
    <w:qFormat/>
    <w:uiPriority w:val="0"/>
    <w:rPr>
      <w:rFonts w:ascii="宋体" w:hAnsi="宋体"/>
      <w:sz w:val="24"/>
    </w:rPr>
  </w:style>
  <w:style w:type="paragraph" w:styleId="9">
    <w:name w:val="Balloon Text"/>
    <w:basedOn w:val="1"/>
    <w:link w:val="31"/>
    <w:semiHidden/>
    <w:unhideWhenUsed/>
    <w:qFormat/>
    <w:uiPriority w:val="99"/>
    <w:pPr>
      <w:spacing w:line="240" w:lineRule="auto"/>
    </w:pPr>
    <w:rPr>
      <w:sz w:val="18"/>
      <w:szCs w:val="18"/>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cs="Calibri"/>
      <w:b/>
      <w:bCs/>
      <w:caps/>
      <w:sz w:val="20"/>
    </w:rPr>
  </w:style>
  <w:style w:type="paragraph" w:styleId="13">
    <w:name w:val="toc 2"/>
    <w:basedOn w:val="1"/>
    <w:next w:val="1"/>
    <w:qFormat/>
    <w:uiPriority w:val="39"/>
    <w:pPr>
      <w:ind w:left="260"/>
      <w:jc w:val="left"/>
    </w:pPr>
    <w:rPr>
      <w:rFonts w:ascii="Calibri" w:hAnsi="Calibri" w:cs="Calibri"/>
      <w:smallCaps/>
      <w:sz w:val="20"/>
    </w:rPr>
  </w:style>
  <w:style w:type="paragraph" w:styleId="14">
    <w:name w:val="Normal (Web)"/>
    <w:basedOn w:val="1"/>
    <w:unhideWhenUsed/>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footnote reference"/>
    <w:basedOn w:val="18"/>
    <w:semiHidden/>
    <w:qFormat/>
    <w:uiPriority w:val="0"/>
    <w:rPr>
      <w:vertAlign w:val="superscript"/>
    </w:rPr>
  </w:style>
  <w:style w:type="character" w:customStyle="1" w:styleId="22">
    <w:name w:val="页眉 Char"/>
    <w:basedOn w:val="18"/>
    <w:link w:val="11"/>
    <w:qFormat/>
    <w:uiPriority w:val="99"/>
    <w:rPr>
      <w:sz w:val="18"/>
      <w:szCs w:val="18"/>
    </w:rPr>
  </w:style>
  <w:style w:type="character" w:customStyle="1" w:styleId="23">
    <w:name w:val="页脚 Char"/>
    <w:basedOn w:val="18"/>
    <w:link w:val="10"/>
    <w:semiHidden/>
    <w:qFormat/>
    <w:uiPriority w:val="99"/>
    <w:rPr>
      <w:sz w:val="18"/>
      <w:szCs w:val="18"/>
    </w:rPr>
  </w:style>
  <w:style w:type="paragraph" w:customStyle="1" w:styleId="24">
    <w:name w:val="采购一级"/>
    <w:link w:val="25"/>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5">
    <w:name w:val="采购一级 Char"/>
    <w:basedOn w:val="18"/>
    <w:link w:val="24"/>
    <w:qFormat/>
    <w:uiPriority w:val="0"/>
    <w:rPr>
      <w:rFonts w:ascii="方正小标宋简体" w:hAnsi="仿宋" w:eastAsia="方正小标宋简体" w:cs="宋体"/>
      <w:b/>
      <w:color w:val="000000"/>
      <w:kern w:val="44"/>
      <w:sz w:val="36"/>
      <w:szCs w:val="36"/>
    </w:rPr>
  </w:style>
  <w:style w:type="paragraph" w:customStyle="1" w:styleId="26">
    <w:name w:val="采购二级"/>
    <w:link w:val="27"/>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7">
    <w:name w:val="采购二级 Char"/>
    <w:basedOn w:val="18"/>
    <w:link w:val="26"/>
    <w:qFormat/>
    <w:uiPriority w:val="0"/>
    <w:rPr>
      <w:rFonts w:ascii="仿宋" w:hAnsi="仿宋" w:eastAsia="仿宋" w:cs="宋体"/>
      <w:b/>
      <w:color w:val="000000"/>
      <w:kern w:val="24"/>
      <w:sz w:val="28"/>
      <w:szCs w:val="32"/>
    </w:rPr>
  </w:style>
  <w:style w:type="paragraph" w:customStyle="1" w:styleId="28">
    <w:name w:val="采购正文"/>
    <w:link w:val="29"/>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9">
    <w:name w:val="采购正文 Char"/>
    <w:basedOn w:val="18"/>
    <w:link w:val="28"/>
    <w:qFormat/>
    <w:uiPriority w:val="0"/>
    <w:rPr>
      <w:rFonts w:ascii="仿宋" w:hAnsi="仿宋" w:eastAsia="仿宋" w:cs="宋体"/>
      <w:color w:val="000000"/>
      <w:kern w:val="24"/>
      <w:sz w:val="24"/>
      <w:szCs w:val="24"/>
    </w:rPr>
  </w:style>
  <w:style w:type="character" w:customStyle="1" w:styleId="30">
    <w:name w:val="正文文本缩进 Char"/>
    <w:basedOn w:val="18"/>
    <w:link w:val="6"/>
    <w:qFormat/>
    <w:uiPriority w:val="0"/>
    <w:rPr>
      <w:rFonts w:ascii="方正仿宋简体" w:hAnsi="创艺简仿宋" w:eastAsia="方正仿宋简体" w:cs="Times New Roman"/>
      <w:sz w:val="24"/>
      <w:szCs w:val="20"/>
    </w:rPr>
  </w:style>
  <w:style w:type="character" w:customStyle="1" w:styleId="31">
    <w:name w:val="批注框文本 Char"/>
    <w:basedOn w:val="18"/>
    <w:link w:val="9"/>
    <w:semiHidden/>
    <w:qFormat/>
    <w:uiPriority w:val="99"/>
    <w:rPr>
      <w:rFonts w:ascii="Times New Roman" w:hAnsi="Times New Roman" w:eastAsia="楷体_GB2312" w:cs="Times New Roman"/>
      <w:sz w:val="18"/>
      <w:szCs w:val="18"/>
    </w:rPr>
  </w:style>
  <w:style w:type="character" w:customStyle="1" w:styleId="32">
    <w:name w:val="日期 Char"/>
    <w:basedOn w:val="18"/>
    <w:link w:val="8"/>
    <w:qFormat/>
    <w:uiPriority w:val="0"/>
    <w:rPr>
      <w:rFonts w:ascii="宋体" w:hAnsi="宋体" w:eastAsia="楷体_GB2312" w:cs="Times New Roman"/>
      <w:sz w:val="24"/>
      <w:szCs w:val="20"/>
    </w:rPr>
  </w:style>
  <w:style w:type="paragraph" w:customStyle="1" w:styleId="33">
    <w:name w:val="投标一级"/>
    <w:link w:val="35"/>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4">
    <w:name w:val="投标二级"/>
    <w:link w:val="36"/>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5">
    <w:name w:val="投标一级 Char"/>
    <w:basedOn w:val="18"/>
    <w:link w:val="33"/>
    <w:qFormat/>
    <w:uiPriority w:val="0"/>
    <w:rPr>
      <w:rFonts w:ascii="方正小标宋简体" w:hAnsi="仿宋" w:eastAsia="方正小标宋简体" w:cs="Times New Roman"/>
      <w:b/>
      <w:kern w:val="36"/>
      <w:sz w:val="36"/>
      <w:szCs w:val="36"/>
    </w:rPr>
  </w:style>
  <w:style w:type="character" w:customStyle="1" w:styleId="36">
    <w:name w:val="投标二级 Char"/>
    <w:basedOn w:val="18"/>
    <w:link w:val="34"/>
    <w:qFormat/>
    <w:uiPriority w:val="0"/>
    <w:rPr>
      <w:rFonts w:ascii="方正小标宋简体" w:hAnsi="仿宋" w:eastAsia="方正小标宋简体" w:cs="Times New Roman"/>
      <w:bCs/>
      <w:kern w:val="36"/>
      <w:sz w:val="36"/>
      <w:szCs w:val="36"/>
    </w:rPr>
  </w:style>
  <w:style w:type="character" w:customStyle="1" w:styleId="37">
    <w:name w:val="纯文本 Char"/>
    <w:basedOn w:val="18"/>
    <w:link w:val="7"/>
    <w:qFormat/>
    <w:uiPriority w:val="0"/>
    <w:rPr>
      <w:rFonts w:ascii="宋体" w:hAnsi="Courier New" w:eastAsia="楷体_GB2312" w:cs="Times New Roman"/>
      <w:sz w:val="26"/>
      <w:szCs w:val="20"/>
    </w:rPr>
  </w:style>
  <w:style w:type="paragraph" w:customStyle="1" w:styleId="38">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9">
    <w:name w:val="纯文本 Char New"/>
    <w:link w:val="40"/>
    <w:qFormat/>
    <w:uiPriority w:val="0"/>
    <w:rPr>
      <w:rFonts w:ascii="宋体" w:hAnsi="Courier New"/>
      <w:sz w:val="24"/>
    </w:rPr>
  </w:style>
  <w:style w:type="paragraph" w:customStyle="1" w:styleId="40">
    <w:name w:val="纯文本1"/>
    <w:basedOn w:val="1"/>
    <w:link w:val="39"/>
    <w:qFormat/>
    <w:uiPriority w:val="0"/>
    <w:pPr>
      <w:spacing w:line="240" w:lineRule="auto"/>
      <w:ind w:firstLine="0" w:firstLineChars="0"/>
    </w:pPr>
    <w:rPr>
      <w:rFonts w:ascii="宋体" w:hAnsi="Courier New" w:eastAsiaTheme="minorEastAsia" w:cstheme="minorBidi"/>
      <w:sz w:val="24"/>
      <w:szCs w:val="22"/>
    </w:rPr>
  </w:style>
  <w:style w:type="paragraph" w:styleId="41">
    <w:name w:val="List Paragraph"/>
    <w:basedOn w:val="1"/>
    <w:qFormat/>
    <w:uiPriority w:val="34"/>
    <w:pPr>
      <w:ind w:firstLine="420"/>
    </w:pPr>
  </w:style>
  <w:style w:type="character" w:customStyle="1" w:styleId="42">
    <w:name w:val="正文缩进 Char"/>
    <w:basedOn w:val="18"/>
    <w:link w:val="3"/>
    <w:qFormat/>
    <w:uiPriority w:val="0"/>
    <w:rPr>
      <w:rFonts w:ascii="Times New Roman" w:hAnsi="Times New Roman" w:eastAsia="楷体_GB2312" w:cs="Times New Roman"/>
      <w:sz w:val="24"/>
      <w:szCs w:val="20"/>
    </w:rPr>
  </w:style>
  <w:style w:type="character" w:customStyle="1" w:styleId="43">
    <w:name w:val="标题 Char"/>
    <w:basedOn w:val="18"/>
    <w:link w:val="15"/>
    <w:qFormat/>
    <w:uiPriority w:val="10"/>
    <w:rPr>
      <w:rFonts w:eastAsia="宋体" w:asciiTheme="majorHAnsi" w:hAnsiTheme="majorHAnsi" w:cstheme="majorBidi"/>
      <w:b/>
      <w:bCs/>
      <w:sz w:val="32"/>
      <w:szCs w:val="32"/>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题注4"/>
    <w:basedOn w:val="1"/>
    <w:next w:val="4"/>
    <w:qFormat/>
    <w:uiPriority w:val="0"/>
    <w:pPr>
      <w:ind w:left="-132" w:leftChars="-64" w:right="-105" w:rightChars="-50" w:hanging="2"/>
      <w:jc w:val="center"/>
    </w:pPr>
    <w:rPr>
      <w:rFonts w:eastAsia="宋体"/>
      <w:b/>
      <w:color w:val="FF0000"/>
      <w:sz w:val="21"/>
      <w:szCs w:val="21"/>
      <w:lang w:val="en-GB"/>
    </w:rPr>
  </w:style>
  <w:style w:type="character" w:customStyle="1" w:styleId="46">
    <w:name w:val="font101"/>
    <w:basedOn w:val="18"/>
    <w:qFormat/>
    <w:uiPriority w:val="0"/>
    <w:rPr>
      <w:rFonts w:hint="default" w:ascii="Calibri" w:hAnsi="Calibri" w:cs="Calibri"/>
      <w:color w:val="000000"/>
      <w:sz w:val="18"/>
      <w:szCs w:val="18"/>
      <w:u w:val="none"/>
    </w:rPr>
  </w:style>
  <w:style w:type="character" w:customStyle="1" w:styleId="47">
    <w:name w:val="font41"/>
    <w:basedOn w:val="18"/>
    <w:qFormat/>
    <w:uiPriority w:val="0"/>
    <w:rPr>
      <w:rFonts w:hint="eastAsia" w:ascii="宋体" w:hAnsi="宋体" w:eastAsia="宋体" w:cs="宋体"/>
      <w:color w:val="000000"/>
      <w:sz w:val="18"/>
      <w:szCs w:val="18"/>
      <w:u w:val="none"/>
    </w:rPr>
  </w:style>
  <w:style w:type="paragraph" w:customStyle="1" w:styleId="48">
    <w:name w:val="列出段落1"/>
    <w:basedOn w:val="1"/>
    <w:qFormat/>
    <w:uiPriority w:val="34"/>
    <w:pPr>
      <w:ind w:firstLine="420" w:firstLineChars="200"/>
    </w:pPr>
  </w:style>
  <w:style w:type="paragraph" w:customStyle="1" w:styleId="4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15915</Words>
  <Characters>16553</Characters>
  <Lines>125</Lines>
  <Paragraphs>35</Paragraphs>
  <TotalTime>20</TotalTime>
  <ScaleCrop>false</ScaleCrop>
  <LinksUpToDate>false</LinksUpToDate>
  <CharactersWithSpaces>17613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2023-04-03T04:26:32Z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677BD1CAF30446FBB24C4C080C3B9F5E</vt:lpwstr>
  </property>
</Properties>
</file>