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400" w:lineRule="atLeast"/>
        <w:jc w:val="center"/>
        <w:rPr>
          <w:rFonts w:hint="eastAsia" w:ascii="Arial" w:hAnsi="Arial" w:cs="Arial"/>
          <w:b/>
          <w:color w:val="auto"/>
          <w:sz w:val="84"/>
        </w:rPr>
      </w:pPr>
    </w:p>
    <w:p>
      <w:pPr>
        <w:pStyle w:val="18"/>
        <w:spacing w:line="400" w:lineRule="atLeast"/>
        <w:jc w:val="center"/>
        <w:rPr>
          <w:rFonts w:ascii="Arial" w:hAnsi="Arial" w:cs="Arial"/>
          <w:b/>
          <w:color w:val="auto"/>
          <w:sz w:val="84"/>
        </w:rPr>
      </w:pPr>
      <w:r>
        <w:rPr>
          <w:rFonts w:hint="eastAsia" w:ascii="Arial" w:hAnsi="Arial" w:cs="Arial"/>
          <w:b/>
          <w:color w:val="auto"/>
          <w:sz w:val="84"/>
        </w:rPr>
        <w:t>磋  商</w:t>
      </w:r>
      <w:r>
        <w:rPr>
          <w:rFonts w:ascii="Arial" w:hAnsi="Arial" w:cs="Arial"/>
          <w:b/>
          <w:color w:val="auto"/>
          <w:sz w:val="84"/>
        </w:rPr>
        <w:t xml:space="preserve">  文  件</w:t>
      </w:r>
    </w:p>
    <w:p>
      <w:pPr>
        <w:pStyle w:val="18"/>
        <w:spacing w:line="400" w:lineRule="atLeast"/>
        <w:jc w:val="center"/>
        <w:rPr>
          <w:rFonts w:ascii="Arial" w:hAnsi="Arial" w:cs="Arial"/>
          <w:b/>
          <w:color w:val="auto"/>
          <w:sz w:val="52"/>
        </w:rPr>
      </w:pPr>
    </w:p>
    <w:p>
      <w:pPr>
        <w:pStyle w:val="18"/>
        <w:spacing w:line="400" w:lineRule="atLeast"/>
        <w:rPr>
          <w:rFonts w:ascii="Arial" w:hAnsi="Arial" w:cs="Arial"/>
          <w:b/>
          <w:color w:val="auto"/>
          <w:sz w:val="52"/>
        </w:rPr>
      </w:pPr>
    </w:p>
    <w:p>
      <w:pPr>
        <w:pStyle w:val="18"/>
        <w:spacing w:line="400" w:lineRule="atLeast"/>
        <w:rPr>
          <w:rFonts w:ascii="Arial" w:hAnsi="Arial" w:cs="Arial"/>
          <w:b/>
          <w:color w:val="auto"/>
          <w:sz w:val="52"/>
        </w:rPr>
      </w:pPr>
    </w:p>
    <w:p>
      <w:pPr>
        <w:pStyle w:val="18"/>
        <w:spacing w:line="400" w:lineRule="atLeast"/>
        <w:rPr>
          <w:rFonts w:ascii="Arial" w:hAnsi="Arial" w:cs="Arial"/>
          <w:b/>
          <w:color w:val="auto"/>
          <w:sz w:val="36"/>
        </w:rPr>
      </w:pPr>
    </w:p>
    <w:p>
      <w:pPr>
        <w:pStyle w:val="18"/>
        <w:spacing w:line="400" w:lineRule="atLeast"/>
        <w:ind w:left="437" w:leftChars="208" w:firstLine="0" w:firstLineChars="0"/>
        <w:rPr>
          <w:rFonts w:ascii="Arial" w:hAnsi="Arial" w:cs="Arial"/>
          <w:b/>
          <w:color w:val="auto"/>
          <w:sz w:val="36"/>
        </w:rPr>
      </w:pPr>
      <w:r>
        <w:rPr>
          <w:rFonts w:ascii="Arial" w:hAnsi="Arial" w:cs="Arial"/>
          <w:b/>
          <w:color w:val="auto"/>
          <w:sz w:val="36"/>
        </w:rPr>
        <w:t>项目编号：0634-234XZCJZF010</w:t>
      </w:r>
      <w:r>
        <w:rPr>
          <w:rFonts w:hint="eastAsia" w:ascii="Arial" w:hAnsi="Arial" w:cs="Arial"/>
          <w:b/>
          <w:color w:val="auto"/>
          <w:sz w:val="36"/>
        </w:rPr>
        <w:t xml:space="preserve"> </w:t>
      </w:r>
    </w:p>
    <w:p>
      <w:pPr>
        <w:pStyle w:val="18"/>
        <w:spacing w:line="400" w:lineRule="atLeast"/>
        <w:ind w:left="2244" w:leftChars="208" w:hanging="1807" w:hangingChars="500"/>
        <w:rPr>
          <w:rFonts w:ascii="Arial" w:hAnsi="Arial" w:cs="Arial"/>
          <w:b/>
          <w:color w:val="auto"/>
          <w:sz w:val="36"/>
        </w:rPr>
      </w:pPr>
      <w:r>
        <w:rPr>
          <w:rFonts w:ascii="Arial" w:hAnsi="Arial" w:cs="Arial"/>
          <w:b/>
          <w:color w:val="auto"/>
          <w:sz w:val="36"/>
        </w:rPr>
        <w:t>项目名称</w:t>
      </w:r>
      <w:r>
        <w:rPr>
          <w:rFonts w:hint="eastAsia" w:ascii="Arial" w:hAnsi="Arial" w:cs="Arial"/>
          <w:b/>
          <w:color w:val="auto"/>
          <w:sz w:val="36"/>
        </w:rPr>
        <w:t>：环境保护技术咨询服务（生态环境保护第三方技术咨询及PM2.5和臭氧协同管控服务）</w:t>
      </w:r>
    </w:p>
    <w:p>
      <w:pPr>
        <w:pStyle w:val="18"/>
        <w:spacing w:line="400" w:lineRule="atLeast"/>
        <w:ind w:left="2244" w:leftChars="208" w:hanging="1807" w:hangingChars="500"/>
        <w:rPr>
          <w:rFonts w:hint="eastAsia" w:ascii="Arial" w:hAnsi="Arial" w:cs="Arial"/>
          <w:b/>
          <w:color w:val="auto"/>
          <w:sz w:val="36"/>
        </w:rPr>
      </w:pPr>
      <w:r>
        <w:rPr>
          <w:rFonts w:ascii="Arial" w:hAnsi="Arial" w:cs="Arial"/>
          <w:b/>
          <w:color w:val="auto"/>
          <w:sz w:val="36"/>
        </w:rPr>
        <w:t>委托单位：</w:t>
      </w:r>
      <w:r>
        <w:rPr>
          <w:rFonts w:hint="eastAsia" w:ascii="Arial" w:hAnsi="Arial" w:cs="Arial"/>
          <w:b/>
          <w:color w:val="auto"/>
          <w:sz w:val="36"/>
        </w:rPr>
        <w:t>昌吉高新技术产业开发区管理委员会</w:t>
      </w:r>
    </w:p>
    <w:p>
      <w:pPr>
        <w:pStyle w:val="18"/>
        <w:spacing w:line="400" w:lineRule="atLeast"/>
        <w:ind w:left="2232" w:leftChars="1063" w:firstLine="0" w:firstLineChars="0"/>
        <w:rPr>
          <w:rFonts w:ascii="Arial" w:hAnsi="Arial" w:cs="Arial"/>
          <w:b/>
          <w:color w:val="auto"/>
          <w:sz w:val="36"/>
        </w:rPr>
      </w:pPr>
      <w:r>
        <w:rPr>
          <w:rFonts w:hint="eastAsia" w:ascii="Arial" w:hAnsi="Arial" w:cs="Arial"/>
          <w:b/>
          <w:color w:val="auto"/>
          <w:sz w:val="36"/>
        </w:rPr>
        <w:t>环境保护局</w:t>
      </w:r>
    </w:p>
    <w:p>
      <w:pPr>
        <w:pStyle w:val="18"/>
        <w:spacing w:line="400" w:lineRule="atLeast"/>
        <w:ind w:left="437" w:leftChars="208" w:firstLine="0" w:firstLineChars="0"/>
        <w:rPr>
          <w:rFonts w:ascii="Arial" w:hAnsi="Arial" w:cs="Arial"/>
          <w:b/>
          <w:color w:val="auto"/>
          <w:sz w:val="36"/>
        </w:rPr>
      </w:pPr>
      <w:r>
        <w:rPr>
          <w:rFonts w:ascii="Arial" w:hAnsi="Arial" w:cs="Arial"/>
          <w:b/>
          <w:color w:val="auto"/>
          <w:sz w:val="36"/>
        </w:rPr>
        <w:t>采购代理：新疆招标有限公司</w:t>
      </w:r>
    </w:p>
    <w:p>
      <w:pPr>
        <w:pStyle w:val="18"/>
        <w:spacing w:line="400" w:lineRule="atLeast"/>
        <w:rPr>
          <w:rFonts w:ascii="Arial" w:hAnsi="Arial" w:cs="Arial"/>
          <w:b/>
          <w:color w:val="auto"/>
          <w:sz w:val="52"/>
        </w:rPr>
      </w:pPr>
    </w:p>
    <w:p>
      <w:pPr>
        <w:pStyle w:val="18"/>
        <w:spacing w:line="400" w:lineRule="atLeast"/>
        <w:rPr>
          <w:rFonts w:ascii="Arial" w:hAnsi="Arial" w:cs="Arial"/>
          <w:b/>
          <w:color w:val="auto"/>
        </w:rPr>
      </w:pPr>
    </w:p>
    <w:tbl>
      <w:tblPr>
        <w:tblStyle w:val="31"/>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pPr>
              <w:pStyle w:val="18"/>
              <w:spacing w:line="400" w:lineRule="atLeast"/>
              <w:rPr>
                <w:rFonts w:ascii="Arial" w:hAnsi="Arial" w:cs="Arial"/>
                <w:b/>
                <w:color w:val="auto"/>
              </w:rPr>
            </w:pPr>
          </w:p>
        </w:tc>
      </w:tr>
    </w:tbl>
    <w:p>
      <w:pPr>
        <w:spacing w:line="400" w:lineRule="atLeast"/>
        <w:jc w:val="center"/>
        <w:rPr>
          <w:rFonts w:ascii="Arial" w:hAnsi="Arial" w:cs="Arial"/>
          <w:b/>
          <w:color w:val="auto"/>
          <w:sz w:val="24"/>
        </w:rPr>
      </w:pPr>
      <w:r>
        <w:rPr>
          <w:rFonts w:ascii="Arial" w:hAnsi="Arial" w:cs="Arial"/>
          <w:b/>
          <w:color w:val="auto"/>
          <w:sz w:val="24"/>
        </w:rPr>
        <w:t>新疆招标有限公司编制</w:t>
      </w:r>
    </w:p>
    <w:p>
      <w:pPr>
        <w:spacing w:line="400" w:lineRule="atLeast"/>
        <w:jc w:val="center"/>
        <w:rPr>
          <w:rFonts w:ascii="Arial" w:hAnsi="Arial" w:cs="Arial"/>
          <w:b/>
          <w:color w:val="auto"/>
          <w:sz w:val="36"/>
        </w:rPr>
        <w:sectPr>
          <w:footerReference r:id="rId3" w:type="default"/>
          <w:pgSz w:w="11906" w:h="16838"/>
          <w:pgMar w:top="1440" w:right="1800" w:bottom="1440" w:left="1800" w:header="851" w:footer="992" w:gutter="0"/>
          <w:pgNumType w:fmt="decimal"/>
          <w:cols w:space="425" w:num="1"/>
          <w:docGrid w:type="lines" w:linePitch="312" w:charSpace="0"/>
        </w:sectPr>
      </w:pPr>
    </w:p>
    <w:p>
      <w:pPr>
        <w:spacing w:line="400" w:lineRule="atLeast"/>
        <w:jc w:val="center"/>
        <w:rPr>
          <w:rFonts w:ascii="Arial" w:hAnsi="Arial" w:cs="Arial"/>
          <w:b/>
          <w:color w:val="auto"/>
          <w:sz w:val="36"/>
        </w:rPr>
      </w:pPr>
      <w:r>
        <w:rPr>
          <w:rFonts w:ascii="Arial" w:hAnsi="Arial" w:cs="Arial"/>
          <w:b/>
          <w:color w:val="auto"/>
          <w:sz w:val="36"/>
        </w:rPr>
        <w:t>目     录</w:t>
      </w:r>
      <w:bookmarkStart w:id="62" w:name="_GoBack"/>
      <w:bookmarkEnd w:id="62"/>
    </w:p>
    <w:p>
      <w:pPr>
        <w:pStyle w:val="24"/>
        <w:tabs>
          <w:tab w:val="right" w:leader="dot" w:pos="8306"/>
        </w:tabs>
      </w:pPr>
      <w:r>
        <w:rPr>
          <w:rFonts w:ascii="Arial" w:hAnsi="Arial" w:cs="Arial"/>
          <w:b/>
          <w:color w:val="auto"/>
          <w:sz w:val="24"/>
          <w:szCs w:val="24"/>
        </w:rPr>
        <w:fldChar w:fldCharType="begin"/>
      </w:r>
      <w:r>
        <w:rPr>
          <w:rFonts w:ascii="Arial" w:hAnsi="Arial" w:cs="Arial"/>
          <w:b/>
          <w:color w:val="auto"/>
          <w:sz w:val="24"/>
          <w:szCs w:val="24"/>
        </w:rPr>
        <w:instrText xml:space="preserve"> TOC \o "1-2" \h \z \u </w:instrText>
      </w:r>
      <w:r>
        <w:rPr>
          <w:rFonts w:ascii="Arial" w:hAnsi="Arial" w:cs="Arial"/>
          <w:b/>
          <w:color w:val="auto"/>
          <w:sz w:val="24"/>
          <w:szCs w:val="24"/>
        </w:rPr>
        <w:fldChar w:fldCharType="separate"/>
      </w:r>
      <w:r>
        <w:rPr>
          <w:rFonts w:ascii="Arial" w:hAnsi="Arial" w:cs="Arial"/>
          <w:color w:val="auto"/>
          <w:szCs w:val="24"/>
        </w:rPr>
        <w:fldChar w:fldCharType="begin"/>
      </w:r>
      <w:r>
        <w:rPr>
          <w:rFonts w:ascii="Arial" w:hAnsi="Arial" w:cs="Arial"/>
          <w:szCs w:val="24"/>
        </w:rPr>
        <w:instrText xml:space="preserve"> HYPERLINK \l _Toc12731 </w:instrText>
      </w:r>
      <w:r>
        <w:rPr>
          <w:rFonts w:ascii="Arial" w:hAnsi="Arial" w:cs="Arial"/>
          <w:szCs w:val="24"/>
        </w:rPr>
        <w:fldChar w:fldCharType="separate"/>
      </w:r>
      <w:r>
        <w:rPr>
          <w:rFonts w:ascii="Arial" w:hAnsi="Arial" w:cs="Arial"/>
          <w:szCs w:val="32"/>
        </w:rPr>
        <w:t xml:space="preserve">第一部分 </w:t>
      </w:r>
      <w:r>
        <w:rPr>
          <w:rFonts w:hint="eastAsia" w:ascii="Arial" w:hAnsi="Arial" w:cs="Arial"/>
          <w:szCs w:val="32"/>
        </w:rPr>
        <w:t>磋商</w:t>
      </w:r>
      <w:r>
        <w:rPr>
          <w:rFonts w:ascii="Arial" w:hAnsi="Arial" w:cs="Arial"/>
          <w:szCs w:val="32"/>
        </w:rPr>
        <w:t>公告</w:t>
      </w:r>
      <w:r>
        <w:tab/>
      </w:r>
      <w:r>
        <w:fldChar w:fldCharType="begin"/>
      </w:r>
      <w:r>
        <w:instrText xml:space="preserve"> PAGEREF _Toc12731 \h </w:instrText>
      </w:r>
      <w:r>
        <w:fldChar w:fldCharType="separate"/>
      </w:r>
      <w:r>
        <w:t>1</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_Toc9642 </w:instrText>
      </w:r>
      <w:r>
        <w:rPr>
          <w:rFonts w:ascii="Arial" w:hAnsi="Arial" w:cs="Arial"/>
          <w:szCs w:val="24"/>
        </w:rPr>
        <w:fldChar w:fldCharType="separate"/>
      </w:r>
      <w:r>
        <w:rPr>
          <w:rFonts w:hint="eastAsia" w:eastAsia="宋体" w:cs="Arial"/>
          <w:szCs w:val="28"/>
        </w:rPr>
        <w:t>供应商</w:t>
      </w:r>
      <w:r>
        <w:rPr>
          <w:rFonts w:eastAsia="宋体" w:cs="Arial"/>
          <w:szCs w:val="28"/>
        </w:rPr>
        <w:t>须知附表</w:t>
      </w:r>
      <w:r>
        <w:tab/>
      </w:r>
      <w:r>
        <w:fldChar w:fldCharType="begin"/>
      </w:r>
      <w:r>
        <w:instrText xml:space="preserve"> PAGEREF _Toc9642 \h </w:instrText>
      </w:r>
      <w:r>
        <w:fldChar w:fldCharType="separate"/>
      </w:r>
      <w:r>
        <w:t>6</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_Toc28555 </w:instrText>
      </w:r>
      <w:r>
        <w:rPr>
          <w:rFonts w:ascii="Arial" w:hAnsi="Arial" w:cs="Arial"/>
          <w:szCs w:val="24"/>
        </w:rPr>
        <w:fldChar w:fldCharType="separate"/>
      </w:r>
      <w:r>
        <w:rPr>
          <w:rFonts w:eastAsia="宋体" w:cs="Arial"/>
          <w:szCs w:val="28"/>
        </w:rPr>
        <w:t>A  说　明</w:t>
      </w:r>
      <w:r>
        <w:tab/>
      </w:r>
      <w:r>
        <w:fldChar w:fldCharType="begin"/>
      </w:r>
      <w:r>
        <w:instrText xml:space="preserve"> PAGEREF _Toc28555 \h </w:instrText>
      </w:r>
      <w:r>
        <w:fldChar w:fldCharType="separate"/>
      </w:r>
      <w:r>
        <w:t>8</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_Toc715 </w:instrText>
      </w:r>
      <w:r>
        <w:rPr>
          <w:rFonts w:ascii="Arial" w:hAnsi="Arial" w:cs="Arial"/>
          <w:szCs w:val="24"/>
        </w:rPr>
        <w:fldChar w:fldCharType="separate"/>
      </w:r>
      <w:r>
        <w:rPr>
          <w:rFonts w:eastAsia="宋体" w:cs="Arial"/>
          <w:szCs w:val="28"/>
        </w:rPr>
        <w:t>B  磋商文件</w:t>
      </w:r>
      <w:r>
        <w:tab/>
      </w:r>
      <w:r>
        <w:fldChar w:fldCharType="begin"/>
      </w:r>
      <w:r>
        <w:instrText xml:space="preserve"> PAGEREF _Toc715 \h </w:instrText>
      </w:r>
      <w:r>
        <w:fldChar w:fldCharType="separate"/>
      </w:r>
      <w:r>
        <w:t>8</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_Toc4248 </w:instrText>
      </w:r>
      <w:r>
        <w:rPr>
          <w:rFonts w:ascii="Arial" w:hAnsi="Arial" w:cs="Arial"/>
          <w:szCs w:val="24"/>
        </w:rPr>
        <w:fldChar w:fldCharType="separate"/>
      </w:r>
      <w:r>
        <w:rPr>
          <w:rFonts w:eastAsia="宋体" w:cs="Arial"/>
          <w:szCs w:val="28"/>
        </w:rPr>
        <w:t>C  磋商响应文件的编写</w:t>
      </w:r>
      <w:r>
        <w:tab/>
      </w:r>
      <w:r>
        <w:fldChar w:fldCharType="begin"/>
      </w:r>
      <w:r>
        <w:instrText xml:space="preserve"> PAGEREF _Toc4248 \h </w:instrText>
      </w:r>
      <w:r>
        <w:fldChar w:fldCharType="separate"/>
      </w:r>
      <w:r>
        <w:t>9</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_Toc502 </w:instrText>
      </w:r>
      <w:r>
        <w:rPr>
          <w:rFonts w:ascii="Arial" w:hAnsi="Arial" w:cs="Arial"/>
          <w:szCs w:val="24"/>
        </w:rPr>
        <w:fldChar w:fldCharType="separate"/>
      </w:r>
      <w:r>
        <w:rPr>
          <w:rFonts w:eastAsia="宋体" w:cs="Arial"/>
          <w:szCs w:val="28"/>
        </w:rPr>
        <w:t>D  磋商响应文件的递交</w:t>
      </w:r>
      <w:r>
        <w:tab/>
      </w:r>
      <w:r>
        <w:fldChar w:fldCharType="begin"/>
      </w:r>
      <w:r>
        <w:instrText xml:space="preserve"> PAGEREF _Toc502 \h </w:instrText>
      </w:r>
      <w:r>
        <w:fldChar w:fldCharType="separate"/>
      </w:r>
      <w:r>
        <w:t>11</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_Toc18743 </w:instrText>
      </w:r>
      <w:r>
        <w:rPr>
          <w:rFonts w:ascii="Arial" w:hAnsi="Arial" w:cs="Arial"/>
          <w:szCs w:val="24"/>
        </w:rPr>
        <w:fldChar w:fldCharType="separate"/>
      </w:r>
      <w:r>
        <w:rPr>
          <w:rFonts w:eastAsia="宋体" w:cs="Arial"/>
          <w:szCs w:val="28"/>
        </w:rPr>
        <w:t xml:space="preserve">E  </w:t>
      </w:r>
      <w:r>
        <w:rPr>
          <w:rFonts w:hint="eastAsia" w:eastAsia="宋体" w:cs="Arial"/>
          <w:szCs w:val="28"/>
        </w:rPr>
        <w:t>磋商</w:t>
      </w:r>
      <w:r>
        <w:rPr>
          <w:rFonts w:eastAsia="宋体" w:cs="Arial"/>
          <w:szCs w:val="28"/>
        </w:rPr>
        <w:t>程序</w:t>
      </w:r>
      <w:r>
        <w:tab/>
      </w:r>
      <w:r>
        <w:fldChar w:fldCharType="begin"/>
      </w:r>
      <w:r>
        <w:instrText xml:space="preserve"> PAGEREF _Toc18743 \h </w:instrText>
      </w:r>
      <w:r>
        <w:fldChar w:fldCharType="separate"/>
      </w:r>
      <w:r>
        <w:t>12</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_Toc7764 </w:instrText>
      </w:r>
      <w:r>
        <w:rPr>
          <w:rFonts w:ascii="Arial" w:hAnsi="Arial" w:cs="Arial"/>
          <w:szCs w:val="24"/>
        </w:rPr>
        <w:fldChar w:fldCharType="separate"/>
      </w:r>
      <w:r>
        <w:rPr>
          <w:rFonts w:eastAsia="宋体" w:cs="Arial"/>
          <w:szCs w:val="28"/>
        </w:rPr>
        <w:t>F  授予合同</w:t>
      </w:r>
      <w:r>
        <w:tab/>
      </w:r>
      <w:r>
        <w:fldChar w:fldCharType="begin"/>
      </w:r>
      <w:r>
        <w:instrText xml:space="preserve"> PAGEREF _Toc7764 \h </w:instrText>
      </w:r>
      <w:r>
        <w:fldChar w:fldCharType="separate"/>
      </w:r>
      <w:r>
        <w:t>17</w:t>
      </w:r>
      <w:r>
        <w:fldChar w:fldCharType="end"/>
      </w:r>
      <w:r>
        <w:rPr>
          <w:rFonts w:ascii="Arial" w:hAnsi="Arial" w:cs="Arial"/>
          <w:color w:val="auto"/>
          <w:szCs w:val="24"/>
        </w:rPr>
        <w:fldChar w:fldCharType="end"/>
      </w:r>
    </w:p>
    <w:p>
      <w:pPr>
        <w:pStyle w:val="26"/>
        <w:tabs>
          <w:tab w:val="right" w:leader="dot" w:pos="8306"/>
        </w:tabs>
      </w:pPr>
      <w:r>
        <w:rPr>
          <w:rFonts w:ascii="Arial" w:hAnsi="Arial" w:cs="Arial"/>
          <w:color w:val="auto"/>
          <w:szCs w:val="24"/>
        </w:rPr>
        <w:fldChar w:fldCharType="begin"/>
      </w:r>
      <w:r>
        <w:rPr>
          <w:rFonts w:ascii="Arial" w:hAnsi="Arial" w:cs="Arial"/>
          <w:szCs w:val="24"/>
        </w:rPr>
        <w:instrText xml:space="preserve"> HYPERLINK \l _Toc26508 </w:instrText>
      </w:r>
      <w:r>
        <w:rPr>
          <w:rFonts w:ascii="Arial" w:hAnsi="Arial" w:cs="Arial"/>
          <w:szCs w:val="24"/>
        </w:rPr>
        <w:fldChar w:fldCharType="separate"/>
      </w:r>
      <w:r>
        <w:rPr>
          <w:rFonts w:hint="eastAsia" w:eastAsia="宋体" w:cs="Arial"/>
          <w:szCs w:val="28"/>
        </w:rPr>
        <w:t>G</w:t>
      </w:r>
      <w:r>
        <w:rPr>
          <w:rFonts w:eastAsia="宋体" w:cs="Arial"/>
          <w:szCs w:val="28"/>
        </w:rPr>
        <w:t xml:space="preserve">  </w:t>
      </w:r>
      <w:r>
        <w:rPr>
          <w:rFonts w:hint="eastAsia" w:eastAsia="宋体" w:cs="Arial"/>
          <w:szCs w:val="28"/>
        </w:rPr>
        <w:t>磋商失败条件</w:t>
      </w:r>
      <w:r>
        <w:tab/>
      </w:r>
      <w:r>
        <w:fldChar w:fldCharType="begin"/>
      </w:r>
      <w:r>
        <w:instrText xml:space="preserve"> PAGEREF _Toc26508 \h </w:instrText>
      </w:r>
      <w:r>
        <w:fldChar w:fldCharType="separate"/>
      </w:r>
      <w:r>
        <w:t>18</w:t>
      </w:r>
      <w:r>
        <w:fldChar w:fldCharType="end"/>
      </w:r>
      <w:r>
        <w:rPr>
          <w:rFonts w:ascii="Arial" w:hAnsi="Arial" w:cs="Arial"/>
          <w:color w:val="auto"/>
          <w:szCs w:val="24"/>
        </w:rPr>
        <w:fldChar w:fldCharType="end"/>
      </w:r>
    </w:p>
    <w:p>
      <w:pPr>
        <w:pStyle w:val="24"/>
        <w:tabs>
          <w:tab w:val="right" w:leader="dot" w:pos="8306"/>
        </w:tabs>
      </w:pPr>
      <w:r>
        <w:rPr>
          <w:rFonts w:ascii="Arial" w:hAnsi="Arial" w:cs="Arial"/>
          <w:color w:val="auto"/>
          <w:szCs w:val="24"/>
        </w:rPr>
        <w:fldChar w:fldCharType="begin"/>
      </w:r>
      <w:r>
        <w:rPr>
          <w:rFonts w:ascii="Arial" w:hAnsi="Arial" w:cs="Arial"/>
          <w:szCs w:val="24"/>
        </w:rPr>
        <w:instrText xml:space="preserve"> HYPERLINK \l _Toc5801 </w:instrText>
      </w:r>
      <w:r>
        <w:rPr>
          <w:rFonts w:ascii="Arial" w:hAnsi="Arial" w:cs="Arial"/>
          <w:szCs w:val="24"/>
        </w:rPr>
        <w:fldChar w:fldCharType="separate"/>
      </w:r>
      <w:r>
        <w:rPr>
          <w:rFonts w:ascii="Arial" w:hAnsi="Arial" w:cs="Arial"/>
          <w:szCs w:val="32"/>
        </w:rPr>
        <w:t xml:space="preserve">第三部分  </w:t>
      </w:r>
      <w:r>
        <w:rPr>
          <w:rFonts w:hint="eastAsia" w:ascii="Arial" w:hAnsi="Arial" w:cs="Arial"/>
          <w:szCs w:val="32"/>
        </w:rPr>
        <w:t>服务</w:t>
      </w:r>
      <w:r>
        <w:rPr>
          <w:rFonts w:ascii="Arial" w:hAnsi="Arial" w:cs="Arial"/>
          <w:szCs w:val="32"/>
        </w:rPr>
        <w:t>需求及技术要求</w:t>
      </w:r>
      <w:r>
        <w:tab/>
      </w:r>
      <w:r>
        <w:fldChar w:fldCharType="begin"/>
      </w:r>
      <w:r>
        <w:instrText xml:space="preserve"> PAGEREF _Toc5801 \h </w:instrText>
      </w:r>
      <w:r>
        <w:fldChar w:fldCharType="separate"/>
      </w:r>
      <w:r>
        <w:t>20</w:t>
      </w:r>
      <w:r>
        <w:fldChar w:fldCharType="end"/>
      </w:r>
      <w:r>
        <w:rPr>
          <w:rFonts w:ascii="Arial" w:hAnsi="Arial" w:cs="Arial"/>
          <w:color w:val="auto"/>
          <w:szCs w:val="24"/>
        </w:rPr>
        <w:fldChar w:fldCharType="end"/>
      </w:r>
    </w:p>
    <w:p>
      <w:pPr>
        <w:pStyle w:val="24"/>
        <w:tabs>
          <w:tab w:val="right" w:leader="dot" w:pos="8306"/>
        </w:tabs>
      </w:pPr>
      <w:r>
        <w:rPr>
          <w:rFonts w:ascii="Arial" w:hAnsi="Arial" w:cs="Arial"/>
          <w:color w:val="auto"/>
          <w:szCs w:val="24"/>
        </w:rPr>
        <w:fldChar w:fldCharType="begin"/>
      </w:r>
      <w:r>
        <w:rPr>
          <w:rFonts w:ascii="Arial" w:hAnsi="Arial" w:cs="Arial"/>
          <w:szCs w:val="24"/>
        </w:rPr>
        <w:instrText xml:space="preserve"> HYPERLINK \l _Toc31669 </w:instrText>
      </w:r>
      <w:r>
        <w:rPr>
          <w:rFonts w:ascii="Arial" w:hAnsi="Arial" w:cs="Arial"/>
          <w:szCs w:val="24"/>
        </w:rPr>
        <w:fldChar w:fldCharType="separate"/>
      </w:r>
      <w:r>
        <w:rPr>
          <w:rFonts w:ascii="Arial" w:hAnsi="Arial" w:cs="Arial"/>
          <w:szCs w:val="32"/>
          <w:lang w:val="en-US" w:eastAsia="zh-CN"/>
        </w:rPr>
        <w:t>第四部分  合同</w:t>
      </w:r>
      <w:r>
        <w:rPr>
          <w:rFonts w:hint="eastAsia" w:ascii="Arial" w:hAnsi="Arial" w:cs="Arial"/>
          <w:szCs w:val="32"/>
          <w:lang w:val="en-US" w:eastAsia="zh-CN"/>
        </w:rPr>
        <w:t>条款（仅供参考）</w:t>
      </w:r>
      <w:r>
        <w:tab/>
      </w:r>
      <w:r>
        <w:fldChar w:fldCharType="begin"/>
      </w:r>
      <w:r>
        <w:instrText xml:space="preserve"> PAGEREF _Toc31669 \h </w:instrText>
      </w:r>
      <w:r>
        <w:fldChar w:fldCharType="separate"/>
      </w:r>
      <w:r>
        <w:t>23</w:t>
      </w:r>
      <w:r>
        <w:fldChar w:fldCharType="end"/>
      </w:r>
      <w:r>
        <w:rPr>
          <w:rFonts w:ascii="Arial" w:hAnsi="Arial" w:cs="Arial"/>
          <w:color w:val="auto"/>
          <w:szCs w:val="24"/>
        </w:rPr>
        <w:fldChar w:fldCharType="end"/>
      </w:r>
    </w:p>
    <w:p>
      <w:pPr>
        <w:pStyle w:val="24"/>
        <w:tabs>
          <w:tab w:val="right" w:leader="dot" w:pos="8306"/>
        </w:tabs>
      </w:pPr>
      <w:r>
        <w:rPr>
          <w:rFonts w:ascii="Arial" w:hAnsi="Arial" w:cs="Arial"/>
          <w:color w:val="auto"/>
          <w:szCs w:val="24"/>
        </w:rPr>
        <w:fldChar w:fldCharType="begin"/>
      </w:r>
      <w:r>
        <w:rPr>
          <w:rFonts w:ascii="Arial" w:hAnsi="Arial" w:cs="Arial"/>
          <w:szCs w:val="24"/>
        </w:rPr>
        <w:instrText xml:space="preserve"> HYPERLINK \l _Toc32092 </w:instrText>
      </w:r>
      <w:r>
        <w:rPr>
          <w:rFonts w:ascii="Arial" w:hAnsi="Arial" w:cs="Arial"/>
          <w:szCs w:val="24"/>
        </w:rPr>
        <w:fldChar w:fldCharType="separate"/>
      </w:r>
      <w:r>
        <w:rPr>
          <w:rFonts w:ascii="Arial" w:hAnsi="Arial" w:cs="Arial"/>
          <w:szCs w:val="32"/>
        </w:rPr>
        <w:t>第</w:t>
      </w:r>
      <w:r>
        <w:rPr>
          <w:rFonts w:hint="eastAsia" w:ascii="Arial" w:hAnsi="Arial" w:cs="Arial"/>
          <w:szCs w:val="32"/>
          <w:lang w:val="en-US" w:eastAsia="zh-CN"/>
        </w:rPr>
        <w:t>五</w:t>
      </w:r>
      <w:r>
        <w:rPr>
          <w:rFonts w:ascii="Arial" w:hAnsi="Arial" w:cs="Arial"/>
          <w:szCs w:val="32"/>
        </w:rPr>
        <w:t>部分　范本格式</w:t>
      </w:r>
      <w:r>
        <w:tab/>
      </w:r>
      <w:r>
        <w:fldChar w:fldCharType="begin"/>
      </w:r>
      <w:r>
        <w:instrText xml:space="preserve"> PAGEREF _Toc32092 \h </w:instrText>
      </w:r>
      <w:r>
        <w:fldChar w:fldCharType="separate"/>
      </w:r>
      <w:r>
        <w:t>27</w:t>
      </w:r>
      <w:r>
        <w:fldChar w:fldCharType="end"/>
      </w:r>
      <w:r>
        <w:rPr>
          <w:rFonts w:ascii="Arial" w:hAnsi="Arial" w:cs="Arial"/>
          <w:color w:val="auto"/>
          <w:szCs w:val="24"/>
        </w:rPr>
        <w:fldChar w:fldCharType="end"/>
      </w:r>
    </w:p>
    <w:p>
      <w:pPr>
        <w:pStyle w:val="24"/>
        <w:tabs>
          <w:tab w:val="right" w:leader="dot" w:pos="8541"/>
        </w:tabs>
        <w:spacing w:line="400" w:lineRule="atLeast"/>
        <w:rPr>
          <w:rFonts w:ascii="Arial" w:hAnsi="Arial" w:cs="Arial"/>
          <w:b/>
          <w:color w:val="auto"/>
          <w:sz w:val="24"/>
          <w:szCs w:val="24"/>
        </w:rPr>
      </w:pPr>
      <w:r>
        <w:rPr>
          <w:rFonts w:ascii="Arial" w:hAnsi="Arial" w:cs="Arial"/>
          <w:color w:val="auto"/>
          <w:szCs w:val="24"/>
        </w:rPr>
        <w:fldChar w:fldCharType="end"/>
      </w:r>
    </w:p>
    <w:p>
      <w:pPr>
        <w:pStyle w:val="2"/>
        <w:spacing w:line="400" w:lineRule="atLeast"/>
        <w:ind w:left="0" w:firstLine="0"/>
        <w:jc w:val="center"/>
        <w:rPr>
          <w:rFonts w:ascii="Arial" w:hAnsi="Arial" w:cs="Arial"/>
          <w:color w:val="auto"/>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349573118"/>
      <w:bookmarkStart w:id="1" w:name="_Toc298240402"/>
      <w:bookmarkStart w:id="2" w:name="_Toc349637917"/>
    </w:p>
    <w:p>
      <w:pPr>
        <w:pStyle w:val="2"/>
        <w:spacing w:line="400" w:lineRule="atLeast"/>
        <w:ind w:left="0" w:firstLine="0"/>
        <w:jc w:val="center"/>
        <w:rPr>
          <w:rFonts w:ascii="Arial" w:hAnsi="Arial" w:cs="Arial"/>
          <w:color w:val="auto"/>
          <w:sz w:val="32"/>
          <w:szCs w:val="32"/>
        </w:rPr>
      </w:pPr>
      <w:bookmarkStart w:id="3" w:name="_Toc12731"/>
      <w:r>
        <w:rPr>
          <w:rFonts w:ascii="Arial" w:hAnsi="Arial" w:cs="Arial"/>
          <w:color w:val="auto"/>
          <w:sz w:val="32"/>
          <w:szCs w:val="32"/>
        </w:rPr>
        <w:t xml:space="preserve">第一部分 </w:t>
      </w:r>
      <w:bookmarkEnd w:id="0"/>
      <w:bookmarkEnd w:id="1"/>
      <w:bookmarkEnd w:id="2"/>
      <w:r>
        <w:rPr>
          <w:rFonts w:hint="eastAsia" w:ascii="Arial" w:hAnsi="Arial" w:cs="Arial"/>
          <w:color w:val="auto"/>
          <w:sz w:val="32"/>
          <w:szCs w:val="32"/>
        </w:rPr>
        <w:t>磋商</w:t>
      </w:r>
      <w:r>
        <w:rPr>
          <w:rFonts w:ascii="Arial" w:hAnsi="Arial" w:cs="Arial"/>
          <w:color w:val="auto"/>
          <w:sz w:val="32"/>
          <w:szCs w:val="32"/>
        </w:rPr>
        <w:t>公告</w:t>
      </w:r>
      <w:bookmarkEnd w:id="3"/>
    </w:p>
    <w:p>
      <w:pPr>
        <w:spacing w:line="460" w:lineRule="exact"/>
        <w:contextualSpacing/>
        <w:rPr>
          <w:rFonts w:ascii="Arial" w:hAnsi="宋体" w:cs="Arial"/>
          <w:color w:val="auto"/>
          <w:sz w:val="24"/>
          <w:szCs w:val="24"/>
        </w:rPr>
      </w:pPr>
      <w:r>
        <w:rPr>
          <w:rFonts w:hint="eastAsia" w:ascii="Arial" w:hAnsi="宋体" w:cs="Arial"/>
          <w:color w:val="auto"/>
          <w:sz w:val="24"/>
          <w:szCs w:val="24"/>
        </w:rPr>
        <w:t>项目名称：</w:t>
      </w:r>
      <w:r>
        <w:rPr>
          <w:rFonts w:hint="eastAsia"/>
          <w:color w:val="auto"/>
          <w:sz w:val="24"/>
        </w:rPr>
        <w:t>环境保护技术咨询服务（生态环境保护第三方技术咨询及PM2.5和臭氧协同管控服务）</w:t>
      </w:r>
    </w:p>
    <w:p>
      <w:pPr>
        <w:spacing w:line="460" w:lineRule="exact"/>
        <w:contextualSpacing/>
        <w:rPr>
          <w:rFonts w:ascii="Arial" w:hAnsi="宋体" w:cs="Arial"/>
          <w:color w:val="auto"/>
          <w:sz w:val="24"/>
          <w:szCs w:val="24"/>
        </w:rPr>
      </w:pPr>
      <w:r>
        <w:rPr>
          <w:rFonts w:ascii="Arial" w:hAnsi="宋体" w:cs="Arial"/>
          <w:color w:val="auto"/>
          <w:sz w:val="24"/>
          <w:szCs w:val="24"/>
        </w:rPr>
        <w:t>项目编号：</w:t>
      </w:r>
      <w:r>
        <w:rPr>
          <w:rFonts w:hint="eastAsia" w:ascii="Arial" w:hAnsi="宋体" w:cs="Arial"/>
          <w:color w:val="auto"/>
          <w:sz w:val="24"/>
          <w:szCs w:val="24"/>
        </w:rPr>
        <w:t xml:space="preserve">0634-234XZCJZF010 </w:t>
      </w:r>
    </w:p>
    <w:p>
      <w:pPr>
        <w:spacing w:line="360" w:lineRule="auto"/>
        <w:rPr>
          <w:rFonts w:ascii="Arial" w:hAnsi="Arial" w:cs="Arial"/>
          <w:color w:val="auto"/>
          <w:sz w:val="24"/>
          <w:szCs w:val="22"/>
        </w:rPr>
      </w:pPr>
      <w:bookmarkStart w:id="4" w:name="_Toc349573119"/>
      <w:bookmarkStart w:id="5" w:name="_Toc349637918"/>
      <w:bookmarkStart w:id="6" w:name="_Toc267301280"/>
      <w:bookmarkStart w:id="7" w:name="_Toc298240403"/>
      <w:r>
        <w:rPr>
          <w:rFonts w:hint="eastAsia" w:ascii="Arial" w:hAnsi="Arial" w:cs="Arial"/>
          <w:color w:val="auto"/>
          <w:sz w:val="24"/>
          <w:szCs w:val="24"/>
        </w:rPr>
        <w:t>1、</w:t>
      </w:r>
      <w:r>
        <w:rPr>
          <w:rFonts w:ascii="Arial" w:hAnsi="Arial" w:cs="Arial"/>
          <w:color w:val="auto"/>
          <w:sz w:val="24"/>
          <w:szCs w:val="24"/>
        </w:rPr>
        <w:t>新疆招标有限公司受</w:t>
      </w:r>
      <w:r>
        <w:rPr>
          <w:rFonts w:hint="eastAsia" w:ascii="Calibri" w:hAnsi="Calibri"/>
          <w:color w:val="auto"/>
          <w:sz w:val="24"/>
          <w:szCs w:val="24"/>
        </w:rPr>
        <w:t>昌吉高新技术产业开发区管理委员会环境保护局</w:t>
      </w:r>
      <w:r>
        <w:rPr>
          <w:rFonts w:ascii="Arial" w:hAnsi="Arial" w:cs="Arial"/>
          <w:color w:val="auto"/>
          <w:sz w:val="24"/>
          <w:szCs w:val="24"/>
        </w:rPr>
        <w:t>的委托，对该单位</w:t>
      </w:r>
      <w:r>
        <w:rPr>
          <w:rFonts w:hint="eastAsia" w:ascii="Calibri" w:hAnsi="Calibri"/>
          <w:color w:val="auto"/>
          <w:sz w:val="24"/>
        </w:rPr>
        <w:t>环境保护技术咨询服务（生态环境保护第三方技术咨询及PM2.5和臭氧协同管控服务）</w:t>
      </w:r>
      <w:r>
        <w:rPr>
          <w:rFonts w:ascii="Arial" w:hAnsi="Arial" w:cs="Arial"/>
          <w:color w:val="auto"/>
          <w:sz w:val="24"/>
          <w:szCs w:val="24"/>
        </w:rPr>
        <w:t>组织</w:t>
      </w:r>
      <w:r>
        <w:rPr>
          <w:rFonts w:hint="eastAsia" w:ascii="Arial" w:hAnsi="Arial" w:cs="Arial"/>
          <w:color w:val="auto"/>
          <w:sz w:val="24"/>
          <w:szCs w:val="24"/>
        </w:rPr>
        <w:t>竞争性</w:t>
      </w:r>
      <w:r>
        <w:rPr>
          <w:rFonts w:ascii="Arial" w:hAnsi="Arial" w:cs="Arial"/>
          <w:color w:val="auto"/>
          <w:sz w:val="24"/>
          <w:szCs w:val="24"/>
        </w:rPr>
        <w:t>磋商采购。兹邀请合格</w:t>
      </w:r>
      <w:r>
        <w:rPr>
          <w:rFonts w:hint="eastAsia" w:ascii="Arial" w:hAnsi="Arial" w:cs="Arial"/>
          <w:color w:val="auto"/>
          <w:sz w:val="24"/>
          <w:szCs w:val="24"/>
        </w:rPr>
        <w:t>供应</w:t>
      </w:r>
      <w:r>
        <w:rPr>
          <w:rFonts w:hint="eastAsia" w:ascii="Arial" w:hAnsi="Arial" w:cs="Arial"/>
          <w:color w:val="auto"/>
          <w:sz w:val="24"/>
          <w:szCs w:val="22"/>
        </w:rPr>
        <w:t>商</w:t>
      </w:r>
      <w:r>
        <w:rPr>
          <w:rFonts w:ascii="Arial" w:hAnsi="Arial" w:cs="Arial"/>
          <w:color w:val="auto"/>
          <w:sz w:val="24"/>
          <w:szCs w:val="22"/>
        </w:rPr>
        <w:t>以密封</w:t>
      </w:r>
      <w:r>
        <w:rPr>
          <w:rFonts w:hint="eastAsia" w:ascii="Arial" w:hAnsi="Arial" w:cs="Arial"/>
          <w:color w:val="auto"/>
          <w:sz w:val="24"/>
          <w:szCs w:val="22"/>
        </w:rPr>
        <w:t>磋商</w:t>
      </w:r>
      <w:r>
        <w:rPr>
          <w:rFonts w:ascii="Arial" w:hAnsi="Arial" w:cs="Arial"/>
          <w:color w:val="auto"/>
          <w:sz w:val="24"/>
          <w:szCs w:val="22"/>
        </w:rPr>
        <w:t>响应</w:t>
      </w:r>
      <w:r>
        <w:rPr>
          <w:rFonts w:hint="eastAsia" w:ascii="Arial" w:hAnsi="Arial" w:cs="Arial"/>
          <w:color w:val="auto"/>
          <w:sz w:val="24"/>
          <w:szCs w:val="22"/>
        </w:rPr>
        <w:t>文</w:t>
      </w:r>
      <w:r>
        <w:rPr>
          <w:rFonts w:ascii="Arial" w:hAnsi="Arial" w:cs="Arial"/>
          <w:color w:val="auto"/>
          <w:sz w:val="24"/>
          <w:szCs w:val="22"/>
        </w:rPr>
        <w:t>件的形式前来</w:t>
      </w:r>
      <w:r>
        <w:rPr>
          <w:rFonts w:hint="eastAsia" w:ascii="Arial" w:hAnsi="Arial" w:cs="Arial"/>
          <w:color w:val="auto"/>
          <w:sz w:val="24"/>
          <w:szCs w:val="22"/>
        </w:rPr>
        <w:t>参加</w:t>
      </w:r>
      <w:r>
        <w:rPr>
          <w:rFonts w:ascii="Arial" w:hAnsi="Arial" w:cs="Arial"/>
          <w:color w:val="auto"/>
          <w:sz w:val="24"/>
          <w:szCs w:val="22"/>
        </w:rPr>
        <w:t xml:space="preserve">磋商。 </w:t>
      </w:r>
    </w:p>
    <w:p>
      <w:pPr>
        <w:spacing w:line="360" w:lineRule="auto"/>
        <w:rPr>
          <w:rFonts w:ascii="Arial" w:hAnsi="Arial" w:cs="Arial"/>
          <w:color w:val="auto"/>
          <w:sz w:val="24"/>
          <w:szCs w:val="22"/>
        </w:rPr>
      </w:pPr>
      <w:r>
        <w:rPr>
          <w:rFonts w:hint="eastAsia" w:ascii="Arial" w:hAnsi="宋体" w:cs="Arial"/>
          <w:color w:val="auto"/>
          <w:sz w:val="24"/>
          <w:szCs w:val="24"/>
        </w:rPr>
        <w:t>项目内容：</w:t>
      </w:r>
      <w:r>
        <w:rPr>
          <w:rFonts w:hint="eastAsia" w:ascii="Calibri" w:hAnsi="Calibri"/>
          <w:color w:val="auto"/>
          <w:sz w:val="24"/>
        </w:rPr>
        <w:t>环境保护技术咨询服务（生态环境保护第三方技术咨询及PM2.5和臭氧协同管控服务）</w:t>
      </w:r>
      <w:r>
        <w:rPr>
          <w:rFonts w:hint="eastAsia" w:ascii="Arial" w:hAnsi="宋体" w:cs="Arial"/>
          <w:color w:val="auto"/>
          <w:sz w:val="24"/>
          <w:szCs w:val="24"/>
        </w:rPr>
        <w:t>（预算：100万元）</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2、项目已经主管部门审批。</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3、供应商的资格要求：</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 xml:space="preserve">3.1 具有独立承担民事责任的能力； </w:t>
      </w:r>
    </w:p>
    <w:p>
      <w:pPr>
        <w:spacing w:line="360" w:lineRule="auto"/>
        <w:rPr>
          <w:rFonts w:hint="eastAsia" w:ascii="Arial" w:hAnsi="宋体" w:cs="Arial"/>
          <w:color w:val="auto"/>
          <w:kern w:val="0"/>
          <w:sz w:val="24"/>
          <w:szCs w:val="24"/>
          <w:u w:color="000000"/>
        </w:rPr>
      </w:pPr>
      <w:r>
        <w:rPr>
          <w:rFonts w:hint="eastAsia" w:ascii="Arial" w:hAnsi="宋体" w:cs="Arial"/>
          <w:color w:val="auto"/>
          <w:kern w:val="0"/>
          <w:sz w:val="24"/>
          <w:szCs w:val="24"/>
          <w:u w:color="000000"/>
        </w:rPr>
        <w:t>3.2具有良好的商业信誉和健全的财务会计制度；</w:t>
      </w:r>
    </w:p>
    <w:p>
      <w:pPr>
        <w:spacing w:line="360" w:lineRule="auto"/>
        <w:rPr>
          <w:rFonts w:hint="eastAsia" w:ascii="Arial" w:hAnsi="宋体" w:cs="Arial"/>
          <w:color w:val="auto"/>
          <w:kern w:val="0"/>
          <w:sz w:val="24"/>
          <w:szCs w:val="24"/>
          <w:u w:color="000000"/>
        </w:rPr>
      </w:pPr>
      <w:r>
        <w:rPr>
          <w:rFonts w:hint="eastAsia" w:ascii="Arial" w:hAnsi="宋体" w:cs="Arial"/>
          <w:color w:val="auto"/>
          <w:kern w:val="0"/>
          <w:sz w:val="24"/>
          <w:szCs w:val="24"/>
          <w:u w:color="000000"/>
        </w:rPr>
        <w:t>3.3有依法缴纳税收和社会保障资金的良好纪录；</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3.4参加采购活动前三年内，在经营活动中没有重大违法记录(受行政主管部门的处罚不能参加投标)，在“信用中国”及“中国政府采购网”网站上未被列入失信被执行人、重大税收违法案件当事人名单以及政府采购严重违法失信行为记录名单的的供应商（以代理机构</w:t>
      </w:r>
      <w:r>
        <w:rPr>
          <w:rFonts w:hint="eastAsia" w:ascii="Arial" w:hAnsi="宋体" w:cs="Arial"/>
          <w:color w:val="auto"/>
          <w:kern w:val="0"/>
          <w:sz w:val="24"/>
          <w:szCs w:val="24"/>
          <w:u w:color="000000"/>
          <w:lang w:val="en-US" w:eastAsia="zh-CN"/>
        </w:rPr>
        <w:t>磋商</w:t>
      </w:r>
      <w:r>
        <w:rPr>
          <w:rFonts w:hint="eastAsia" w:ascii="Arial" w:hAnsi="宋体" w:cs="Arial"/>
          <w:color w:val="auto"/>
          <w:kern w:val="0"/>
          <w:sz w:val="24"/>
          <w:szCs w:val="24"/>
          <w:u w:color="000000"/>
        </w:rPr>
        <w:t>现场查询为准）。</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3.</w:t>
      </w:r>
      <w:r>
        <w:rPr>
          <w:rFonts w:hint="eastAsia" w:ascii="Arial" w:hAnsi="宋体" w:cs="Arial"/>
          <w:color w:val="auto"/>
          <w:kern w:val="0"/>
          <w:sz w:val="24"/>
          <w:szCs w:val="24"/>
          <w:u w:color="000000"/>
          <w:lang w:val="en-US" w:eastAsia="zh-CN"/>
        </w:rPr>
        <w:t>5</w:t>
      </w:r>
      <w:r>
        <w:rPr>
          <w:rFonts w:hint="eastAsia" w:ascii="Arial" w:hAnsi="宋体" w:cs="Arial"/>
          <w:color w:val="auto"/>
          <w:kern w:val="0"/>
          <w:sz w:val="24"/>
          <w:szCs w:val="24"/>
          <w:u w:color="000000"/>
        </w:rPr>
        <w:t>单位负责人为同一人或者存在直接控股、管理关系的不同供应商，不得参加同一合同项下的政府采购活动；</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3.</w:t>
      </w:r>
      <w:r>
        <w:rPr>
          <w:rFonts w:hint="eastAsia" w:ascii="Arial" w:hAnsi="宋体" w:cs="Arial"/>
          <w:color w:val="auto"/>
          <w:kern w:val="0"/>
          <w:sz w:val="24"/>
          <w:szCs w:val="24"/>
          <w:u w:color="000000"/>
          <w:lang w:val="en-US" w:eastAsia="zh-CN"/>
        </w:rPr>
        <w:t>6</w:t>
      </w:r>
      <w:r>
        <w:rPr>
          <w:rFonts w:hint="eastAsia" w:ascii="Arial" w:hAnsi="宋体" w:cs="Arial"/>
          <w:color w:val="auto"/>
          <w:kern w:val="0"/>
          <w:sz w:val="24"/>
          <w:szCs w:val="24"/>
          <w:u w:color="000000"/>
        </w:rPr>
        <w:t>具有履行合同所必需的设备和专业技术能力；</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3.</w:t>
      </w:r>
      <w:r>
        <w:rPr>
          <w:rFonts w:hint="eastAsia" w:ascii="Arial" w:hAnsi="宋体" w:cs="Arial"/>
          <w:color w:val="auto"/>
          <w:kern w:val="0"/>
          <w:sz w:val="24"/>
          <w:szCs w:val="24"/>
          <w:u w:color="000000"/>
          <w:lang w:val="en-US" w:eastAsia="zh-CN"/>
        </w:rPr>
        <w:t>7</w:t>
      </w:r>
      <w:r>
        <w:rPr>
          <w:rFonts w:hint="eastAsia" w:ascii="Arial" w:hAnsi="宋体" w:cs="Arial"/>
          <w:color w:val="auto"/>
          <w:kern w:val="0"/>
          <w:sz w:val="24"/>
          <w:szCs w:val="24"/>
          <w:u w:color="000000"/>
        </w:rPr>
        <w:t>符合国家相关法律法规；</w:t>
      </w:r>
    </w:p>
    <w:p>
      <w:pPr>
        <w:spacing w:line="360" w:lineRule="auto"/>
        <w:rPr>
          <w:rFonts w:ascii="Arial" w:hAnsi="宋体" w:cs="Arial"/>
          <w:color w:val="auto"/>
          <w:kern w:val="0"/>
          <w:sz w:val="24"/>
          <w:szCs w:val="24"/>
          <w:highlight w:val="none"/>
          <w:u w:color="000000"/>
        </w:rPr>
      </w:pPr>
      <w:r>
        <w:rPr>
          <w:rFonts w:hint="eastAsia" w:ascii="Arial" w:hAnsi="宋体" w:cs="Arial"/>
          <w:color w:val="auto"/>
          <w:kern w:val="0"/>
          <w:sz w:val="24"/>
          <w:szCs w:val="24"/>
          <w:highlight w:val="none"/>
          <w:u w:color="000000"/>
        </w:rPr>
        <w:t>3.</w:t>
      </w:r>
      <w:r>
        <w:rPr>
          <w:rFonts w:hint="eastAsia" w:ascii="Arial" w:hAnsi="宋体" w:cs="Arial"/>
          <w:color w:val="auto"/>
          <w:kern w:val="0"/>
          <w:sz w:val="24"/>
          <w:szCs w:val="24"/>
          <w:highlight w:val="none"/>
          <w:u w:color="000000"/>
          <w:lang w:val="en-US" w:eastAsia="zh-CN"/>
        </w:rPr>
        <w:t>8</w:t>
      </w:r>
      <w:r>
        <w:rPr>
          <w:rFonts w:hint="eastAsia" w:ascii="Arial" w:hAnsi="宋体" w:cs="Arial"/>
          <w:color w:val="auto"/>
          <w:kern w:val="0"/>
          <w:sz w:val="24"/>
          <w:szCs w:val="24"/>
          <w:highlight w:val="none"/>
          <w:u w:color="000000"/>
        </w:rPr>
        <w:t>本项目不接受联合体投标；</w:t>
      </w:r>
    </w:p>
    <w:p>
      <w:pPr>
        <w:spacing w:line="360" w:lineRule="auto"/>
        <w:rPr>
          <w:rFonts w:ascii="Arial" w:hAnsi="宋体" w:cs="Arial"/>
          <w:color w:val="auto"/>
          <w:kern w:val="0"/>
          <w:sz w:val="24"/>
          <w:szCs w:val="24"/>
          <w:highlight w:val="none"/>
          <w:u w:color="000000"/>
        </w:rPr>
      </w:pPr>
      <w:r>
        <w:rPr>
          <w:rFonts w:hint="eastAsia" w:ascii="Arial" w:hAnsi="宋体" w:cs="Arial"/>
          <w:color w:val="auto"/>
          <w:kern w:val="0"/>
          <w:sz w:val="24"/>
          <w:szCs w:val="24"/>
          <w:highlight w:val="none"/>
          <w:u w:color="000000"/>
        </w:rPr>
        <w:t>3.</w:t>
      </w:r>
      <w:r>
        <w:rPr>
          <w:rFonts w:hint="eastAsia" w:ascii="Arial" w:hAnsi="宋体" w:cs="Arial"/>
          <w:color w:val="auto"/>
          <w:kern w:val="0"/>
          <w:sz w:val="24"/>
          <w:szCs w:val="24"/>
          <w:highlight w:val="none"/>
          <w:u w:color="000000"/>
          <w:lang w:val="en-US" w:eastAsia="zh-CN"/>
        </w:rPr>
        <w:t>9</w:t>
      </w:r>
      <w:r>
        <w:rPr>
          <w:rFonts w:hint="eastAsia" w:ascii="Arial" w:hAnsi="宋体" w:cs="Arial"/>
          <w:color w:val="auto"/>
          <w:kern w:val="0"/>
          <w:sz w:val="24"/>
          <w:szCs w:val="24"/>
          <w:highlight w:val="none"/>
          <w:u w:color="000000"/>
        </w:rPr>
        <w:t>供应商需具备市场监督管理部门颁发的有效的检验检测机构资质认定证书；</w:t>
      </w:r>
      <w:r>
        <w:rPr>
          <w:rFonts w:ascii="Arial" w:hAnsi="宋体" w:cs="Arial"/>
          <w:color w:val="auto"/>
          <w:kern w:val="0"/>
          <w:sz w:val="24"/>
          <w:szCs w:val="24"/>
          <w:highlight w:val="none"/>
          <w:u w:color="000000"/>
        </w:rPr>
        <w:t xml:space="preserve"> </w:t>
      </w:r>
    </w:p>
    <w:p>
      <w:pPr>
        <w:spacing w:line="360" w:lineRule="auto"/>
        <w:rPr>
          <w:rFonts w:ascii="Arial" w:hAnsi="宋体" w:cs="Arial"/>
          <w:color w:val="auto"/>
          <w:kern w:val="0"/>
          <w:sz w:val="24"/>
          <w:szCs w:val="24"/>
          <w:u w:color="000000"/>
        </w:rPr>
      </w:pPr>
      <w:r>
        <w:rPr>
          <w:rFonts w:hint="eastAsia" w:ascii="Arial" w:hAnsi="宋体" w:cs="Arial"/>
          <w:color w:val="auto"/>
          <w:kern w:val="0"/>
          <w:sz w:val="24"/>
          <w:szCs w:val="24"/>
          <w:u w:color="000000"/>
        </w:rPr>
        <w:t>3.11参与本项目的供应商为</w:t>
      </w:r>
      <w:r>
        <w:rPr>
          <w:rFonts w:hint="eastAsia" w:ascii="Arial" w:hAnsi="宋体" w:cs="Arial"/>
          <w:color w:val="auto"/>
          <w:kern w:val="0"/>
          <w:sz w:val="24"/>
          <w:szCs w:val="24"/>
          <w:u w:color="000000"/>
          <w:lang w:eastAsia="zh-CN"/>
        </w:rPr>
        <w:t>：</w:t>
      </w:r>
      <w:r>
        <w:rPr>
          <w:rFonts w:hint="eastAsia" w:ascii="Arial" w:hAnsi="宋体" w:cs="Arial"/>
          <w:color w:val="auto"/>
          <w:kern w:val="0"/>
          <w:sz w:val="24"/>
          <w:szCs w:val="24"/>
          <w:u w:color="000000"/>
        </w:rPr>
        <w:t>小微企业。</w:t>
      </w:r>
    </w:p>
    <w:p>
      <w:pPr>
        <w:spacing w:line="360" w:lineRule="auto"/>
        <w:rPr>
          <w:rFonts w:ascii="Arial" w:hAnsi="Arial" w:cs="Arial"/>
          <w:color w:val="auto"/>
          <w:sz w:val="24"/>
          <w:szCs w:val="24"/>
          <w:highlight w:val="none"/>
        </w:rPr>
      </w:pPr>
      <w:r>
        <w:rPr>
          <w:rFonts w:hint="eastAsia" w:ascii="Arial" w:hAnsi="Arial" w:cs="Arial"/>
          <w:color w:val="auto"/>
          <w:sz w:val="24"/>
          <w:szCs w:val="24"/>
          <w:highlight w:val="none"/>
        </w:rPr>
        <w:t>4</w:t>
      </w:r>
      <w:r>
        <w:rPr>
          <w:rFonts w:ascii="Arial" w:hAnsi="Arial" w:cs="Arial"/>
          <w:color w:val="auto"/>
          <w:sz w:val="24"/>
          <w:szCs w:val="24"/>
          <w:highlight w:val="none"/>
        </w:rPr>
        <w:t>、有兴趣的</w:t>
      </w:r>
      <w:r>
        <w:rPr>
          <w:rFonts w:hint="eastAsia" w:ascii="Arial" w:hAnsi="Arial" w:cs="Arial"/>
          <w:color w:val="auto"/>
          <w:sz w:val="24"/>
          <w:szCs w:val="24"/>
          <w:highlight w:val="none"/>
        </w:rPr>
        <w:t>供应商</w:t>
      </w:r>
      <w:r>
        <w:rPr>
          <w:rFonts w:ascii="Arial" w:hAnsi="Arial" w:cs="Arial"/>
          <w:color w:val="auto"/>
          <w:sz w:val="24"/>
          <w:szCs w:val="24"/>
          <w:highlight w:val="none"/>
        </w:rPr>
        <w:t>可从</w:t>
      </w:r>
      <w:r>
        <w:rPr>
          <w:rFonts w:hint="eastAsia" w:ascii="Arial" w:hAnsi="Arial" w:cs="Arial"/>
          <w:color w:val="auto"/>
          <w:sz w:val="24"/>
          <w:szCs w:val="24"/>
          <w:highlight w:val="none"/>
        </w:rPr>
        <w:t>2023年</w:t>
      </w:r>
      <w:r>
        <w:rPr>
          <w:rFonts w:hint="eastAsia" w:ascii="Arial" w:hAnsi="Arial" w:cs="Arial"/>
          <w:color w:val="auto"/>
          <w:sz w:val="24"/>
          <w:szCs w:val="24"/>
          <w:highlight w:val="none"/>
          <w:lang w:val="en-US" w:eastAsia="zh-CN"/>
        </w:rPr>
        <w:t>4</w:t>
      </w:r>
      <w:r>
        <w:rPr>
          <w:rFonts w:hint="eastAsia" w:ascii="Arial" w:hAnsi="Arial" w:cs="Arial"/>
          <w:color w:val="auto"/>
          <w:sz w:val="24"/>
          <w:szCs w:val="24"/>
          <w:highlight w:val="none"/>
        </w:rPr>
        <w:t>月</w:t>
      </w:r>
      <w:r>
        <w:rPr>
          <w:rFonts w:hint="eastAsia" w:ascii="Arial" w:hAnsi="Arial" w:cs="Arial"/>
          <w:color w:val="auto"/>
          <w:sz w:val="24"/>
          <w:szCs w:val="24"/>
          <w:highlight w:val="none"/>
          <w:lang w:val="en-US" w:eastAsia="zh-CN"/>
        </w:rPr>
        <w:t>3</w:t>
      </w:r>
      <w:r>
        <w:rPr>
          <w:rFonts w:hint="eastAsia" w:ascii="Arial" w:hAnsi="Arial" w:cs="Arial"/>
          <w:color w:val="auto"/>
          <w:sz w:val="24"/>
          <w:szCs w:val="24"/>
          <w:highlight w:val="none"/>
        </w:rPr>
        <w:t>日起</w:t>
      </w:r>
      <w:r>
        <w:rPr>
          <w:rFonts w:ascii="Arial" w:hAnsi="Arial" w:cs="Arial"/>
          <w:color w:val="auto"/>
          <w:sz w:val="24"/>
          <w:szCs w:val="24"/>
          <w:highlight w:val="none"/>
        </w:rPr>
        <w:t>至</w:t>
      </w:r>
      <w:r>
        <w:rPr>
          <w:rFonts w:hint="eastAsia" w:ascii="Arial" w:hAnsi="Arial" w:cs="Arial"/>
          <w:color w:val="auto"/>
          <w:sz w:val="24"/>
          <w:szCs w:val="24"/>
          <w:highlight w:val="none"/>
        </w:rPr>
        <w:t>2023</w:t>
      </w:r>
      <w:r>
        <w:rPr>
          <w:rFonts w:ascii="Arial" w:hAnsi="Arial" w:cs="Arial"/>
          <w:color w:val="auto"/>
          <w:sz w:val="24"/>
          <w:szCs w:val="24"/>
          <w:highlight w:val="none"/>
        </w:rPr>
        <w:t>年</w:t>
      </w:r>
      <w:r>
        <w:rPr>
          <w:rFonts w:hint="eastAsia" w:ascii="Arial" w:hAnsi="Arial" w:cs="Arial"/>
          <w:color w:val="auto"/>
          <w:sz w:val="24"/>
          <w:szCs w:val="24"/>
          <w:highlight w:val="none"/>
          <w:lang w:val="en-US" w:eastAsia="zh-CN"/>
        </w:rPr>
        <w:t>4</w:t>
      </w:r>
      <w:r>
        <w:rPr>
          <w:rFonts w:ascii="Arial" w:hAnsi="Arial" w:cs="Arial"/>
          <w:color w:val="auto"/>
          <w:sz w:val="24"/>
          <w:szCs w:val="24"/>
          <w:highlight w:val="none"/>
        </w:rPr>
        <w:t>月</w:t>
      </w:r>
      <w:r>
        <w:rPr>
          <w:rFonts w:hint="eastAsia" w:ascii="Arial" w:hAnsi="Arial" w:cs="Arial"/>
          <w:color w:val="auto"/>
          <w:sz w:val="24"/>
          <w:szCs w:val="24"/>
          <w:highlight w:val="none"/>
          <w:lang w:val="en-US" w:eastAsia="zh-CN"/>
        </w:rPr>
        <w:t>11</w:t>
      </w:r>
      <w:r>
        <w:rPr>
          <w:rFonts w:ascii="Arial" w:hAnsi="Arial" w:cs="Arial"/>
          <w:color w:val="auto"/>
          <w:sz w:val="24"/>
          <w:szCs w:val="24"/>
          <w:highlight w:val="none"/>
        </w:rPr>
        <w:t>日</w:t>
      </w:r>
      <w:r>
        <w:rPr>
          <w:rFonts w:hint="eastAsia" w:ascii="Arial" w:hAnsi="Arial" w:cs="Arial"/>
          <w:color w:val="auto"/>
          <w:sz w:val="24"/>
          <w:szCs w:val="24"/>
          <w:highlight w:val="none"/>
        </w:rPr>
        <w:t>每日</w:t>
      </w:r>
      <w:r>
        <w:rPr>
          <w:rFonts w:ascii="Arial" w:hAnsi="Arial" w:cs="Arial"/>
          <w:color w:val="auto"/>
          <w:sz w:val="24"/>
          <w:szCs w:val="24"/>
          <w:highlight w:val="none"/>
        </w:rPr>
        <w:t>10:00—1</w:t>
      </w:r>
      <w:r>
        <w:rPr>
          <w:rFonts w:hint="eastAsia" w:ascii="Arial" w:hAnsi="Arial" w:cs="Arial"/>
          <w:color w:val="auto"/>
          <w:sz w:val="24"/>
          <w:szCs w:val="24"/>
          <w:highlight w:val="none"/>
        </w:rPr>
        <w:t>8</w:t>
      </w:r>
      <w:r>
        <w:rPr>
          <w:rFonts w:ascii="Arial" w:hAnsi="Arial" w:cs="Arial"/>
          <w:color w:val="auto"/>
          <w:sz w:val="24"/>
          <w:szCs w:val="24"/>
          <w:highlight w:val="none"/>
        </w:rPr>
        <w:t>:</w:t>
      </w:r>
      <w:r>
        <w:rPr>
          <w:rFonts w:hint="eastAsia" w:ascii="Arial" w:hAnsi="Arial" w:cs="Arial"/>
          <w:color w:val="auto"/>
          <w:sz w:val="24"/>
          <w:szCs w:val="24"/>
          <w:highlight w:val="none"/>
        </w:rPr>
        <w:t>0</w:t>
      </w:r>
      <w:r>
        <w:rPr>
          <w:rFonts w:ascii="Arial" w:hAnsi="Arial" w:cs="Arial"/>
          <w:color w:val="auto"/>
          <w:sz w:val="24"/>
          <w:szCs w:val="24"/>
          <w:highlight w:val="none"/>
        </w:rPr>
        <w:t>0</w:t>
      </w:r>
      <w:r>
        <w:rPr>
          <w:rFonts w:ascii="Arial" w:hAnsi="宋体" w:cs="Arial"/>
          <w:color w:val="auto"/>
          <w:sz w:val="24"/>
          <w:szCs w:val="24"/>
          <w:highlight w:val="none"/>
        </w:rPr>
        <w:t>时</w:t>
      </w:r>
      <w:r>
        <w:rPr>
          <w:rFonts w:hint="eastAsia" w:ascii="Arial" w:hAnsi="宋体" w:cs="Arial"/>
          <w:color w:val="auto"/>
          <w:sz w:val="24"/>
          <w:szCs w:val="24"/>
          <w:highlight w:val="none"/>
        </w:rPr>
        <w:t>（</w:t>
      </w:r>
      <w:r>
        <w:rPr>
          <w:rFonts w:ascii="Arial" w:hAnsi="宋体" w:cs="Arial"/>
          <w:color w:val="auto"/>
          <w:sz w:val="24"/>
          <w:szCs w:val="24"/>
          <w:highlight w:val="none"/>
        </w:rPr>
        <w:t>北京时间</w:t>
      </w:r>
      <w:r>
        <w:rPr>
          <w:rFonts w:hint="eastAsia" w:ascii="Arial" w:hAnsi="宋体" w:cs="Arial"/>
          <w:color w:val="auto"/>
          <w:sz w:val="24"/>
          <w:szCs w:val="24"/>
          <w:highlight w:val="none"/>
        </w:rPr>
        <w:t>）</w:t>
      </w:r>
      <w:r>
        <w:rPr>
          <w:rFonts w:ascii="Arial" w:hAnsi="Arial" w:cs="Arial"/>
          <w:color w:val="auto"/>
          <w:sz w:val="24"/>
          <w:szCs w:val="24"/>
          <w:highlight w:val="none"/>
        </w:rPr>
        <w:t>]</w:t>
      </w:r>
      <w:r>
        <w:rPr>
          <w:rFonts w:hint="eastAsia" w:ascii="Arial" w:hAnsi="Arial" w:cs="Arial"/>
          <w:color w:val="auto"/>
          <w:sz w:val="24"/>
          <w:szCs w:val="24"/>
          <w:highlight w:val="none"/>
        </w:rPr>
        <w:t>（</w:t>
      </w:r>
      <w:r>
        <w:rPr>
          <w:rFonts w:ascii="Arial" w:hAnsi="宋体" w:cs="Arial"/>
          <w:color w:val="auto"/>
          <w:sz w:val="24"/>
          <w:szCs w:val="24"/>
          <w:highlight w:val="none"/>
        </w:rPr>
        <w:t>过期不予受理</w:t>
      </w:r>
      <w:r>
        <w:rPr>
          <w:rFonts w:hint="eastAsia" w:ascii="Arial" w:hAnsi="宋体" w:cs="Arial"/>
          <w:color w:val="auto"/>
          <w:sz w:val="24"/>
          <w:szCs w:val="24"/>
          <w:highlight w:val="none"/>
          <w:lang w:eastAsia="zh-CN"/>
        </w:rPr>
        <w:t>，法定节假日除外</w:t>
      </w:r>
      <w:r>
        <w:rPr>
          <w:rFonts w:hint="eastAsia" w:ascii="Arial" w:hAnsi="Arial" w:cs="Arial"/>
          <w:color w:val="auto"/>
          <w:sz w:val="24"/>
          <w:szCs w:val="24"/>
          <w:highlight w:val="none"/>
        </w:rPr>
        <w:t>）</w:t>
      </w:r>
      <w:r>
        <w:rPr>
          <w:rFonts w:ascii="Arial" w:hAnsi="Arial" w:cs="Arial"/>
          <w:color w:val="auto"/>
          <w:sz w:val="24"/>
          <w:szCs w:val="24"/>
          <w:highlight w:val="none"/>
        </w:rPr>
        <w:t>。</w:t>
      </w:r>
      <w:r>
        <w:rPr>
          <w:rFonts w:hint="eastAsia" w:ascii="Arial" w:hAnsi="Arial" w:cs="Arial"/>
          <w:color w:val="auto"/>
          <w:sz w:val="24"/>
          <w:szCs w:val="24"/>
          <w:highlight w:val="none"/>
        </w:rPr>
        <w:t>在政采云平台（www.zcygov.cn）在线申请获取磋商文件（进入“项目采购”应用，在获取采购文件菜单中选择项目，申请获取</w:t>
      </w:r>
      <w:r>
        <w:rPr>
          <w:rFonts w:hint="eastAsia" w:ascii="Arial" w:hAnsi="Arial" w:cs="Arial"/>
          <w:color w:val="auto"/>
          <w:sz w:val="24"/>
          <w:szCs w:val="24"/>
          <w:highlight w:val="none"/>
          <w:lang w:val="en-US" w:eastAsia="zh-CN"/>
        </w:rPr>
        <w:t>磋商</w:t>
      </w:r>
      <w:r>
        <w:rPr>
          <w:rFonts w:hint="eastAsia" w:ascii="Arial" w:hAnsi="Arial" w:cs="Arial"/>
          <w:color w:val="auto"/>
          <w:sz w:val="24"/>
          <w:szCs w:val="24"/>
          <w:highlight w:val="none"/>
        </w:rPr>
        <w:t>文件）。</w:t>
      </w:r>
    </w:p>
    <w:p>
      <w:pPr>
        <w:spacing w:line="360" w:lineRule="auto"/>
        <w:rPr>
          <w:rFonts w:ascii="Arial" w:hAnsi="Arial" w:cs="Arial"/>
          <w:color w:val="auto"/>
          <w:sz w:val="24"/>
          <w:szCs w:val="24"/>
          <w:highlight w:val="none"/>
        </w:rPr>
      </w:pPr>
      <w:r>
        <w:rPr>
          <w:rFonts w:hint="eastAsia" w:ascii="Arial" w:hAnsi="Arial" w:cs="Arial"/>
          <w:color w:val="auto"/>
          <w:sz w:val="24"/>
          <w:highlight w:val="none"/>
        </w:rPr>
        <w:t>5、公告期限：自本公告发布之日起3个工作日。</w:t>
      </w:r>
    </w:p>
    <w:p>
      <w:pPr>
        <w:spacing w:line="360" w:lineRule="auto"/>
        <w:ind w:left="360" w:hanging="360" w:hangingChars="150"/>
        <w:rPr>
          <w:rFonts w:ascii="Arial" w:hAnsi="Arial" w:cs="Arial"/>
          <w:color w:val="auto"/>
          <w:sz w:val="24"/>
          <w:szCs w:val="24"/>
          <w:highlight w:val="none"/>
        </w:rPr>
      </w:pPr>
      <w:r>
        <w:rPr>
          <w:rFonts w:hint="eastAsia" w:ascii="Arial" w:hAnsi="Arial" w:cs="Arial"/>
          <w:color w:val="auto"/>
          <w:sz w:val="24"/>
          <w:szCs w:val="24"/>
          <w:highlight w:val="none"/>
        </w:rPr>
        <w:t>6</w:t>
      </w:r>
      <w:r>
        <w:rPr>
          <w:rFonts w:ascii="Arial" w:hAnsi="Arial" w:cs="Arial"/>
          <w:color w:val="auto"/>
          <w:sz w:val="24"/>
          <w:szCs w:val="24"/>
          <w:highlight w:val="none"/>
        </w:rPr>
        <w:t>、</w:t>
      </w:r>
      <w:r>
        <w:rPr>
          <w:rFonts w:hint="eastAsia" w:ascii="Arial" w:hAnsi="Arial" w:cs="Arial"/>
          <w:color w:val="auto"/>
          <w:sz w:val="24"/>
          <w:szCs w:val="24"/>
          <w:highlight w:val="none"/>
        </w:rPr>
        <w:t>磋商截止时间及</w:t>
      </w:r>
      <w:r>
        <w:rPr>
          <w:rFonts w:hint="eastAsia" w:ascii="Arial" w:hAnsi="Arial" w:cs="Arial"/>
          <w:color w:val="auto"/>
          <w:sz w:val="24"/>
          <w:szCs w:val="24"/>
          <w:highlight w:val="none"/>
          <w:lang w:val="en-US" w:eastAsia="zh-CN"/>
        </w:rPr>
        <w:t>磋商</w:t>
      </w:r>
      <w:r>
        <w:rPr>
          <w:rFonts w:hint="eastAsia" w:ascii="Arial" w:hAnsi="Arial" w:cs="Arial"/>
          <w:color w:val="auto"/>
          <w:sz w:val="24"/>
          <w:szCs w:val="24"/>
          <w:highlight w:val="none"/>
        </w:rPr>
        <w:t>时间：2023年4月</w:t>
      </w:r>
      <w:r>
        <w:rPr>
          <w:rFonts w:hint="eastAsia" w:ascii="Arial" w:hAnsi="Arial" w:cs="Arial"/>
          <w:color w:val="auto"/>
          <w:sz w:val="24"/>
          <w:szCs w:val="24"/>
          <w:highlight w:val="none"/>
          <w:lang w:val="en-US" w:eastAsia="zh-CN"/>
        </w:rPr>
        <w:t>13</w:t>
      </w:r>
      <w:r>
        <w:rPr>
          <w:rFonts w:hint="eastAsia" w:ascii="Arial" w:hAnsi="Arial" w:cs="Arial"/>
          <w:color w:val="auto"/>
          <w:sz w:val="24"/>
          <w:szCs w:val="24"/>
          <w:highlight w:val="none"/>
        </w:rPr>
        <w:t>日11：00时（北京时间）</w:t>
      </w:r>
      <w:r>
        <w:rPr>
          <w:rFonts w:ascii="Arial" w:hAnsi="Arial" w:cs="Arial"/>
          <w:color w:val="auto"/>
          <w:sz w:val="24"/>
          <w:szCs w:val="24"/>
          <w:highlight w:val="none"/>
        </w:rPr>
        <w:t>。</w:t>
      </w:r>
    </w:p>
    <w:p>
      <w:pPr>
        <w:spacing w:line="360" w:lineRule="auto"/>
        <w:ind w:left="360" w:hanging="360" w:hangingChars="150"/>
        <w:rPr>
          <w:rFonts w:ascii="Arial" w:hAnsi="Arial" w:cs="Arial"/>
          <w:color w:val="auto"/>
          <w:sz w:val="24"/>
          <w:szCs w:val="24"/>
        </w:rPr>
      </w:pPr>
      <w:r>
        <w:rPr>
          <w:rFonts w:hint="eastAsia" w:ascii="Arial" w:hAnsi="Arial" w:cs="Arial"/>
          <w:color w:val="auto"/>
          <w:sz w:val="24"/>
          <w:szCs w:val="24"/>
          <w:highlight w:val="none"/>
        </w:rPr>
        <w:t>7</w:t>
      </w:r>
      <w:r>
        <w:rPr>
          <w:rFonts w:ascii="Arial" w:hAnsi="Arial" w:cs="Arial"/>
          <w:color w:val="auto"/>
          <w:sz w:val="24"/>
          <w:szCs w:val="24"/>
          <w:highlight w:val="none"/>
        </w:rPr>
        <w:t>、</w:t>
      </w:r>
      <w:r>
        <w:rPr>
          <w:rFonts w:hint="eastAsia" w:ascii="Arial" w:hAnsi="Arial" w:cs="Arial"/>
          <w:color w:val="auto"/>
          <w:sz w:val="24"/>
          <w:szCs w:val="24"/>
          <w:highlight w:val="none"/>
        </w:rPr>
        <w:t>磋商地点：政</w:t>
      </w:r>
      <w:r>
        <w:rPr>
          <w:rFonts w:hint="eastAsia" w:ascii="Arial" w:hAnsi="Arial" w:cs="Arial"/>
          <w:color w:val="auto"/>
          <w:sz w:val="24"/>
          <w:szCs w:val="24"/>
        </w:rPr>
        <w:t>采云线上（www.zcygov.cn）</w:t>
      </w:r>
      <w:r>
        <w:rPr>
          <w:rFonts w:ascii="Arial" w:hAnsi="Arial" w:cs="Arial"/>
          <w:color w:val="auto"/>
          <w:sz w:val="24"/>
          <w:szCs w:val="24"/>
        </w:rPr>
        <w:t>。</w:t>
      </w:r>
    </w:p>
    <w:p>
      <w:pPr>
        <w:spacing w:line="360" w:lineRule="auto"/>
        <w:ind w:left="360" w:hanging="360" w:hangingChars="150"/>
        <w:rPr>
          <w:rFonts w:ascii="Arial" w:hAnsi="Arial" w:cs="Arial"/>
          <w:color w:val="auto"/>
          <w:sz w:val="24"/>
          <w:szCs w:val="24"/>
        </w:rPr>
      </w:pPr>
      <w:r>
        <w:rPr>
          <w:rFonts w:hint="eastAsia" w:ascii="Arial" w:hAnsi="Arial" w:cs="Arial"/>
          <w:color w:val="auto"/>
          <w:sz w:val="24"/>
          <w:szCs w:val="24"/>
        </w:rPr>
        <w:t>8</w:t>
      </w:r>
      <w:r>
        <w:rPr>
          <w:rFonts w:ascii="Arial" w:hAnsi="Arial" w:cs="Arial"/>
          <w:color w:val="auto"/>
          <w:sz w:val="24"/>
          <w:szCs w:val="24"/>
        </w:rPr>
        <w:t>、</w:t>
      </w:r>
      <w:r>
        <w:rPr>
          <w:rFonts w:hint="eastAsia" w:ascii="Arial" w:hAnsi="Arial" w:cs="Arial"/>
          <w:color w:val="auto"/>
          <w:sz w:val="24"/>
          <w:szCs w:val="24"/>
        </w:rPr>
        <w:t>磋商</w:t>
      </w:r>
      <w:r>
        <w:rPr>
          <w:rFonts w:ascii="Arial" w:hAnsi="Arial" w:cs="Arial"/>
          <w:color w:val="auto"/>
          <w:sz w:val="24"/>
          <w:szCs w:val="24"/>
        </w:rPr>
        <w:t>地点：</w:t>
      </w:r>
      <w:r>
        <w:rPr>
          <w:rFonts w:hint="eastAsia" w:ascii="Arial" w:hAnsi="Arial" w:cs="Arial"/>
          <w:color w:val="auto"/>
          <w:sz w:val="24"/>
          <w:szCs w:val="24"/>
        </w:rPr>
        <w:t>新疆招标有限公司昌吉分公司13楼1309室（昌吉市长宁路南路88号聚龙城13楼）</w:t>
      </w:r>
    </w:p>
    <w:p>
      <w:pPr>
        <w:spacing w:line="360" w:lineRule="auto"/>
        <w:rPr>
          <w:rFonts w:ascii="Arial" w:hAnsi="Arial" w:cs="Arial"/>
          <w:color w:val="auto"/>
          <w:sz w:val="24"/>
          <w:szCs w:val="24"/>
        </w:rPr>
      </w:pPr>
      <w:r>
        <w:rPr>
          <w:rFonts w:ascii="Arial" w:hAnsi="Arial" w:cs="Arial"/>
          <w:color w:val="auto"/>
          <w:sz w:val="24"/>
          <w:szCs w:val="24"/>
        </w:rPr>
        <w:t xml:space="preserve">    地址：</w:t>
      </w:r>
      <w:r>
        <w:rPr>
          <w:rFonts w:hint="eastAsia" w:ascii="Arial" w:hAnsi="Arial" w:cs="Arial"/>
          <w:color w:val="auto"/>
          <w:sz w:val="24"/>
          <w:szCs w:val="24"/>
        </w:rPr>
        <w:t>昌吉市长宁路南路88号聚龙城13楼</w:t>
      </w:r>
    </w:p>
    <w:p>
      <w:pPr>
        <w:spacing w:line="360" w:lineRule="auto"/>
        <w:rPr>
          <w:rFonts w:ascii="Arial" w:hAnsi="Arial" w:cs="Arial"/>
          <w:color w:val="auto"/>
          <w:sz w:val="24"/>
        </w:rPr>
      </w:pPr>
      <w:r>
        <w:rPr>
          <w:color w:val="auto"/>
        </w:rPr>
        <w:pict>
          <v:line id="1026" o:spid="_x0000_s1026" o:spt="20" style="position:absolute;left:0pt;margin-left:-18pt;margin-top:13.85pt;height:0pt;width:486pt;z-index:251659264;mso-width-relative:page;mso-height-relative:page;" stroked="t" coordsize="21600,21600">
            <v:path arrowok="t"/>
            <v:fill focussize="0,0"/>
            <v:stroke weight="1.5pt"/>
            <v:imagedata o:title=""/>
            <o:lock v:ext="edit"/>
          </v:line>
        </w:pict>
      </w:r>
    </w:p>
    <w:p>
      <w:pPr>
        <w:spacing w:line="360" w:lineRule="auto"/>
        <w:contextualSpacing/>
        <w:rPr>
          <w:rFonts w:ascii="Arial" w:hAnsi="Arial" w:cs="Arial"/>
          <w:color w:val="auto"/>
          <w:sz w:val="24"/>
          <w:szCs w:val="24"/>
        </w:rPr>
      </w:pPr>
      <w:r>
        <w:rPr>
          <w:rFonts w:hint="eastAsia" w:ascii="Arial" w:hAnsi="Arial" w:cs="Arial"/>
          <w:color w:val="auto"/>
          <w:sz w:val="24"/>
          <w:szCs w:val="24"/>
        </w:rPr>
        <w:t>采购人：</w:t>
      </w:r>
      <w:r>
        <w:rPr>
          <w:rFonts w:hint="eastAsia" w:ascii="Calibri" w:hAnsi="Calibri"/>
          <w:color w:val="auto"/>
          <w:sz w:val="24"/>
          <w:szCs w:val="24"/>
        </w:rPr>
        <w:t>昌吉高新技术产业开发区管理委员会环境保护局</w:t>
      </w:r>
    </w:p>
    <w:p>
      <w:pPr>
        <w:spacing w:line="360" w:lineRule="auto"/>
        <w:contextualSpacing/>
        <w:rPr>
          <w:rFonts w:ascii="Arial" w:hAnsi="Arial" w:cs="Arial"/>
          <w:color w:val="auto"/>
          <w:sz w:val="24"/>
          <w:szCs w:val="24"/>
        </w:rPr>
      </w:pPr>
      <w:r>
        <w:rPr>
          <w:rFonts w:hint="eastAsia" w:ascii="Arial" w:hAnsi="Arial" w:cs="Arial"/>
          <w:color w:val="auto"/>
          <w:sz w:val="24"/>
          <w:szCs w:val="24"/>
        </w:rPr>
        <w:t>地址：</w:t>
      </w:r>
      <w:r>
        <w:rPr>
          <w:rFonts w:hint="eastAsia" w:ascii="Calibri" w:hAnsi="Calibri"/>
          <w:color w:val="auto"/>
          <w:sz w:val="24"/>
          <w:szCs w:val="24"/>
        </w:rPr>
        <w:t>昌吉高新区人才大厦</w:t>
      </w:r>
    </w:p>
    <w:p>
      <w:pPr>
        <w:spacing w:line="360" w:lineRule="auto"/>
        <w:contextualSpacing/>
        <w:rPr>
          <w:rFonts w:ascii="Arial" w:hAnsi="Arial" w:cs="Arial"/>
          <w:color w:val="auto"/>
          <w:sz w:val="24"/>
          <w:szCs w:val="24"/>
        </w:rPr>
      </w:pPr>
      <w:r>
        <w:rPr>
          <w:rFonts w:hint="eastAsia" w:ascii="Arial" w:hAnsi="Arial" w:cs="Arial"/>
          <w:color w:val="auto"/>
          <w:sz w:val="24"/>
          <w:szCs w:val="24"/>
        </w:rPr>
        <w:t>联系人：史迎海</w:t>
      </w:r>
      <w:r>
        <w:rPr>
          <w:rFonts w:ascii="Arial" w:hAnsi="Arial" w:cs="Arial"/>
          <w:color w:val="auto"/>
          <w:sz w:val="24"/>
          <w:szCs w:val="24"/>
        </w:rPr>
        <w:t xml:space="preserve"> </w:t>
      </w:r>
    </w:p>
    <w:p>
      <w:pPr>
        <w:spacing w:line="360" w:lineRule="auto"/>
        <w:rPr>
          <w:rFonts w:ascii="Arial" w:hAnsi="Arial" w:cs="Arial"/>
          <w:color w:val="auto"/>
          <w:sz w:val="24"/>
          <w:szCs w:val="24"/>
        </w:rPr>
      </w:pPr>
      <w:r>
        <w:rPr>
          <w:rFonts w:hint="eastAsia" w:ascii="Arial" w:hAnsi="Arial" w:cs="Arial"/>
          <w:color w:val="auto"/>
          <w:sz w:val="24"/>
          <w:szCs w:val="24"/>
        </w:rPr>
        <w:t>联系方式：13579477897</w:t>
      </w:r>
    </w:p>
    <w:p>
      <w:pPr>
        <w:spacing w:line="360" w:lineRule="auto"/>
        <w:rPr>
          <w:rFonts w:ascii="Arial" w:hAnsi="Arial" w:cs="Arial"/>
          <w:color w:val="auto"/>
          <w:sz w:val="24"/>
          <w:u w:val="single"/>
        </w:rPr>
      </w:pPr>
      <w:r>
        <w:rPr>
          <w:rFonts w:ascii="Arial" w:hAnsi="宋体" w:cs="Arial"/>
          <w:color w:val="auto"/>
          <w:sz w:val="24"/>
        </w:rPr>
        <w:t>采购代理机构名称：</w:t>
      </w:r>
      <w:r>
        <w:rPr>
          <w:rFonts w:ascii="Arial" w:hAnsi="宋体" w:cs="Arial"/>
          <w:color w:val="auto"/>
          <w:sz w:val="24"/>
          <w:u w:val="single"/>
        </w:rPr>
        <w:t>新疆招标有限公司</w:t>
      </w:r>
    </w:p>
    <w:p>
      <w:pPr>
        <w:spacing w:line="360" w:lineRule="auto"/>
        <w:rPr>
          <w:rFonts w:ascii="Arial" w:hAnsi="Arial" w:cs="Arial"/>
          <w:color w:val="auto"/>
          <w:sz w:val="24"/>
          <w:u w:val="single"/>
        </w:rPr>
      </w:pPr>
      <w:r>
        <w:rPr>
          <w:rFonts w:ascii="Arial" w:hAnsi="宋体" w:cs="Arial"/>
          <w:color w:val="auto"/>
          <w:sz w:val="24"/>
        </w:rPr>
        <w:t>详细地址：</w:t>
      </w:r>
      <w:r>
        <w:rPr>
          <w:rFonts w:hint="eastAsia" w:ascii="Arial" w:hAnsi="宋体" w:cs="Arial"/>
          <w:color w:val="auto"/>
          <w:sz w:val="24"/>
        </w:rPr>
        <w:t>乌鲁木齐市水磨沟区昆仑东街759号金融大厦11楼</w:t>
      </w:r>
    </w:p>
    <w:p>
      <w:pPr>
        <w:spacing w:line="360" w:lineRule="auto"/>
        <w:rPr>
          <w:rFonts w:ascii="Arial" w:hAnsi="Arial" w:cs="Arial"/>
          <w:color w:val="auto"/>
          <w:sz w:val="24"/>
        </w:rPr>
      </w:pPr>
      <w:r>
        <w:rPr>
          <w:rFonts w:ascii="Arial" w:hAnsi="宋体" w:cs="Arial"/>
          <w:color w:val="auto"/>
          <w:sz w:val="24"/>
        </w:rPr>
        <w:t>电子信箱：</w:t>
      </w:r>
      <w:r>
        <w:rPr>
          <w:rFonts w:hint="eastAsia" w:ascii="Arial" w:hAnsi="Arial" w:cs="Arial"/>
          <w:color w:val="auto"/>
          <w:sz w:val="24"/>
          <w:u w:val="single"/>
        </w:rPr>
        <w:t>2477521304qq@.com</w:t>
      </w:r>
    </w:p>
    <w:p>
      <w:pPr>
        <w:spacing w:line="360" w:lineRule="auto"/>
        <w:rPr>
          <w:rFonts w:ascii="Arial" w:hAnsi="Arial" w:cs="Arial"/>
          <w:color w:val="auto"/>
          <w:sz w:val="24"/>
        </w:rPr>
      </w:pPr>
      <w:r>
        <w:rPr>
          <w:rFonts w:ascii="Arial" w:hAnsi="宋体" w:cs="Arial"/>
          <w:color w:val="auto"/>
          <w:sz w:val="24"/>
        </w:rPr>
        <w:t>联</w:t>
      </w:r>
      <w:r>
        <w:rPr>
          <w:rFonts w:ascii="Arial" w:hAnsi="Arial" w:cs="Arial"/>
          <w:color w:val="auto"/>
          <w:sz w:val="24"/>
        </w:rPr>
        <w:t xml:space="preserve"> </w:t>
      </w:r>
      <w:r>
        <w:rPr>
          <w:rFonts w:ascii="Arial" w:hAnsi="宋体" w:cs="Arial"/>
          <w:color w:val="auto"/>
          <w:sz w:val="24"/>
        </w:rPr>
        <w:t>系</w:t>
      </w:r>
      <w:r>
        <w:rPr>
          <w:rFonts w:ascii="Arial" w:hAnsi="Arial" w:cs="Arial"/>
          <w:color w:val="auto"/>
          <w:sz w:val="24"/>
        </w:rPr>
        <w:t xml:space="preserve"> </w:t>
      </w:r>
      <w:r>
        <w:rPr>
          <w:rFonts w:ascii="Arial" w:hAnsi="宋体" w:cs="Arial"/>
          <w:color w:val="auto"/>
          <w:sz w:val="24"/>
        </w:rPr>
        <w:t>人：</w:t>
      </w:r>
      <w:r>
        <w:rPr>
          <w:rFonts w:hint="eastAsia" w:ascii="Arial" w:hAnsi="宋体" w:cs="Arial"/>
          <w:color w:val="auto"/>
          <w:sz w:val="24"/>
        </w:rPr>
        <w:t>许瑞</w:t>
      </w:r>
    </w:p>
    <w:p>
      <w:pPr>
        <w:spacing w:line="360" w:lineRule="auto"/>
        <w:rPr>
          <w:rFonts w:ascii="Arial" w:hAnsi="Arial" w:cs="Arial"/>
          <w:color w:val="auto"/>
          <w:sz w:val="24"/>
          <w:u w:val="single"/>
        </w:rPr>
      </w:pPr>
      <w:r>
        <w:rPr>
          <w:rFonts w:ascii="Arial" w:hAnsi="宋体" w:cs="Arial"/>
          <w:color w:val="auto"/>
          <w:sz w:val="24"/>
        </w:rPr>
        <w:t>电话：</w:t>
      </w:r>
      <w:r>
        <w:rPr>
          <w:rFonts w:hint="eastAsia" w:ascii="Arial" w:hAnsi="Arial" w:cs="Arial"/>
          <w:color w:val="auto"/>
          <w:sz w:val="24"/>
          <w:u w:val="single"/>
        </w:rPr>
        <w:t>13609989033</w:t>
      </w:r>
    </w:p>
    <w:p>
      <w:pPr>
        <w:spacing w:line="360" w:lineRule="auto"/>
        <w:rPr>
          <w:rFonts w:ascii="Arial" w:hAnsi="Arial" w:cs="Arial"/>
          <w:color w:val="auto"/>
          <w:sz w:val="24"/>
          <w:szCs w:val="24"/>
        </w:rPr>
      </w:pPr>
      <w:r>
        <w:rPr>
          <w:rFonts w:hint="eastAsia" w:ascii="Arial" w:hAnsi="Arial" w:cs="Arial"/>
          <w:color w:val="auto"/>
          <w:sz w:val="24"/>
          <w:szCs w:val="24"/>
        </w:rPr>
        <w:t>帐户名称：</w:t>
      </w:r>
      <w:r>
        <w:rPr>
          <w:rFonts w:hint="eastAsia" w:ascii="Arial" w:hAnsi="Arial" w:cs="Arial"/>
          <w:color w:val="auto"/>
          <w:sz w:val="24"/>
          <w:szCs w:val="24"/>
          <w:u w:val="single"/>
        </w:rPr>
        <w:t>新疆招标有限公司昌吉分公司</w:t>
      </w:r>
    </w:p>
    <w:p>
      <w:pPr>
        <w:spacing w:line="360" w:lineRule="auto"/>
        <w:rPr>
          <w:rFonts w:ascii="Arial" w:hAnsi="Arial" w:cs="Arial"/>
          <w:color w:val="auto"/>
          <w:sz w:val="24"/>
          <w:szCs w:val="24"/>
          <w:u w:val="single"/>
        </w:rPr>
      </w:pPr>
      <w:r>
        <w:rPr>
          <w:rFonts w:hint="eastAsia" w:ascii="Arial" w:hAnsi="Arial" w:cs="Arial"/>
          <w:color w:val="auto"/>
          <w:sz w:val="24"/>
          <w:szCs w:val="24"/>
        </w:rPr>
        <w:t>人民币帐号：</w:t>
      </w:r>
      <w:r>
        <w:rPr>
          <w:rFonts w:hint="eastAsia" w:ascii="Arial" w:hAnsi="Arial" w:cs="Arial"/>
          <w:color w:val="auto"/>
          <w:sz w:val="24"/>
          <w:szCs w:val="24"/>
          <w:u w:val="single"/>
        </w:rPr>
        <w:t>3004802009200050365</w:t>
      </w:r>
    </w:p>
    <w:p>
      <w:pPr>
        <w:spacing w:line="360" w:lineRule="auto"/>
        <w:rPr>
          <w:rFonts w:ascii="Arial" w:hAnsi="Arial" w:cs="Arial"/>
          <w:color w:val="auto"/>
          <w:sz w:val="24"/>
          <w:szCs w:val="24"/>
          <w:u w:val="single"/>
        </w:rPr>
      </w:pPr>
      <w:r>
        <w:rPr>
          <w:rFonts w:hint="eastAsia" w:ascii="Arial" w:hAnsi="Arial" w:cs="Arial"/>
          <w:snapToGrid w:val="0"/>
          <w:color w:val="auto"/>
          <w:spacing w:val="10"/>
          <w:sz w:val="24"/>
          <w:szCs w:val="24"/>
        </w:rPr>
        <w:t>（请在汇款单上注明：</w:t>
      </w:r>
      <w:r>
        <w:rPr>
          <w:rFonts w:hint="eastAsia" w:ascii="宋体" w:hAnsi="宋体" w:cs="Arial"/>
          <w:snapToGrid w:val="0"/>
          <w:color w:val="auto"/>
          <w:spacing w:val="10"/>
          <w:sz w:val="24"/>
          <w:szCs w:val="24"/>
        </w:rPr>
        <w:t>①</w:t>
      </w:r>
      <w:r>
        <w:rPr>
          <w:rFonts w:hint="eastAsia" w:ascii="Arial" w:hAnsi="Arial" w:cs="Arial"/>
          <w:snapToGrid w:val="0"/>
          <w:color w:val="auto"/>
          <w:spacing w:val="10"/>
          <w:sz w:val="24"/>
          <w:szCs w:val="24"/>
        </w:rPr>
        <w:t>项目编号后六位）</w:t>
      </w:r>
    </w:p>
    <w:p>
      <w:pPr>
        <w:spacing w:line="360" w:lineRule="auto"/>
        <w:ind w:firstLine="240" w:firstLineChars="100"/>
        <w:rPr>
          <w:rFonts w:ascii="Arial" w:hAnsi="Arial" w:cs="Arial"/>
          <w:color w:val="auto"/>
          <w:sz w:val="24"/>
          <w:szCs w:val="24"/>
          <w:u w:val="single"/>
        </w:rPr>
      </w:pPr>
      <w:r>
        <w:rPr>
          <w:rFonts w:hint="eastAsia" w:ascii="Arial" w:hAnsi="Arial" w:cs="Arial"/>
          <w:color w:val="auto"/>
          <w:sz w:val="24"/>
          <w:szCs w:val="24"/>
        </w:rPr>
        <w:t>开户银行：</w:t>
      </w:r>
      <w:r>
        <w:rPr>
          <w:rFonts w:hint="eastAsia" w:ascii="Arial" w:hAnsi="Arial" w:cs="Arial"/>
          <w:color w:val="auto"/>
          <w:sz w:val="24"/>
          <w:szCs w:val="24"/>
          <w:u w:val="single"/>
        </w:rPr>
        <w:t>昌吉市工行建国西路支行</w:t>
      </w:r>
    </w:p>
    <w:p>
      <w:pPr>
        <w:spacing w:line="360" w:lineRule="auto"/>
        <w:rPr>
          <w:rFonts w:ascii="Arial" w:hAnsi="Arial" w:cs="Arial"/>
          <w:color w:val="auto"/>
          <w:sz w:val="24"/>
          <w:szCs w:val="24"/>
          <w:u w:val="single"/>
        </w:rPr>
      </w:pPr>
    </w:p>
    <w:p>
      <w:pPr>
        <w:spacing w:line="360" w:lineRule="auto"/>
        <w:rPr>
          <w:rFonts w:ascii="Arial" w:hAnsi="Arial" w:cs="Arial"/>
          <w:color w:val="auto"/>
          <w:sz w:val="24"/>
          <w:szCs w:val="24"/>
          <w:u w:val="single"/>
        </w:rPr>
      </w:pPr>
    </w:p>
    <w:p>
      <w:pPr>
        <w:spacing w:line="360" w:lineRule="auto"/>
        <w:rPr>
          <w:rFonts w:ascii="Arial" w:hAnsi="Arial" w:cs="Arial"/>
          <w:color w:val="auto"/>
          <w:sz w:val="24"/>
          <w:szCs w:val="24"/>
          <w:u w:val="single"/>
        </w:rPr>
      </w:pPr>
    </w:p>
    <w:p>
      <w:pPr>
        <w:spacing w:line="360" w:lineRule="auto"/>
        <w:rPr>
          <w:rFonts w:ascii="Arial" w:hAnsi="Arial" w:cs="Arial"/>
          <w:color w:val="auto"/>
          <w:sz w:val="24"/>
          <w:szCs w:val="24"/>
          <w:u w:val="single"/>
        </w:rPr>
      </w:pPr>
    </w:p>
    <w:p>
      <w:pPr>
        <w:spacing w:line="360" w:lineRule="auto"/>
        <w:rPr>
          <w:rFonts w:ascii="Arial" w:hAnsi="Arial" w:cs="Arial"/>
          <w:color w:val="auto"/>
          <w:sz w:val="24"/>
          <w:szCs w:val="24"/>
          <w:u w:val="single"/>
        </w:rPr>
      </w:pPr>
    </w:p>
    <w:p>
      <w:pPr>
        <w:spacing w:line="360" w:lineRule="auto"/>
        <w:rPr>
          <w:rFonts w:ascii="Arial" w:hAnsi="Arial" w:cs="Arial"/>
          <w:color w:val="auto"/>
          <w:sz w:val="24"/>
          <w:szCs w:val="24"/>
          <w:u w:val="single"/>
        </w:rPr>
      </w:pPr>
    </w:p>
    <w:p>
      <w:pPr>
        <w:rPr>
          <w:rFonts w:ascii="Arial" w:hAnsi="Arial" w:cs="Arial"/>
          <w:b/>
          <w:color w:val="auto"/>
          <w:sz w:val="32"/>
          <w:szCs w:val="32"/>
        </w:rPr>
      </w:pPr>
      <w:r>
        <w:rPr>
          <w:rFonts w:ascii="Arial" w:hAnsi="Arial" w:cs="Arial"/>
          <w:b/>
          <w:color w:val="auto"/>
          <w:sz w:val="32"/>
          <w:szCs w:val="32"/>
        </w:rPr>
        <w:br w:type="page"/>
      </w:r>
    </w:p>
    <w:p>
      <w:pPr>
        <w:spacing w:line="360" w:lineRule="auto"/>
        <w:jc w:val="center"/>
        <w:rPr>
          <w:rFonts w:ascii="Calibri" w:hAnsi="Calibri"/>
          <w:b/>
          <w:color w:val="auto"/>
        </w:rPr>
      </w:pPr>
      <w:r>
        <w:rPr>
          <w:rFonts w:ascii="Arial" w:hAnsi="Arial" w:cs="Arial"/>
          <w:b/>
          <w:color w:val="auto"/>
          <w:sz w:val="32"/>
          <w:szCs w:val="32"/>
        </w:rPr>
        <w:t>第二部分  供应商须知</w:t>
      </w:r>
      <w:bookmarkEnd w:id="4"/>
      <w:bookmarkEnd w:id="5"/>
      <w:bookmarkEnd w:id="6"/>
      <w:bookmarkEnd w:id="7"/>
    </w:p>
    <w:p>
      <w:pPr>
        <w:spacing w:line="400" w:lineRule="atLeast"/>
        <w:rPr>
          <w:rFonts w:ascii="Arial" w:hAnsi="Arial" w:cs="Arial"/>
          <w:color w:val="auto"/>
          <w:sz w:val="24"/>
          <w:u w:val="single"/>
        </w:rPr>
      </w:pPr>
    </w:p>
    <w:p>
      <w:pPr>
        <w:spacing w:line="400" w:lineRule="atLeast"/>
        <w:rPr>
          <w:rFonts w:ascii="Arial" w:hAnsi="Arial" w:cs="Arial"/>
          <w:color w:val="auto"/>
          <w:sz w:val="24"/>
          <w:u w:val="single"/>
        </w:rPr>
      </w:pPr>
      <w:r>
        <w:rPr>
          <w:rFonts w:ascii="Arial" w:hAnsi="Arial" w:cs="Arial"/>
          <w:color w:val="auto"/>
          <w:sz w:val="24"/>
          <w:u w:val="single"/>
        </w:rPr>
        <w:t>目    录</w:t>
      </w:r>
    </w:p>
    <w:p>
      <w:pPr>
        <w:spacing w:line="400" w:lineRule="atLeast"/>
        <w:rPr>
          <w:rFonts w:ascii="Arial" w:hAnsi="Arial" w:cs="Arial"/>
          <w:color w:val="auto"/>
          <w:sz w:val="24"/>
        </w:rPr>
      </w:pPr>
    </w:p>
    <w:p>
      <w:pPr>
        <w:pStyle w:val="18"/>
        <w:numPr>
          <w:ilvl w:val="0"/>
          <w:numId w:val="1"/>
        </w:numPr>
        <w:spacing w:line="400" w:lineRule="atLeast"/>
        <w:rPr>
          <w:rFonts w:ascii="Arial" w:hAnsi="Arial" w:cs="Arial"/>
          <w:color w:val="auto"/>
          <w:sz w:val="24"/>
          <w:szCs w:val="24"/>
        </w:rPr>
      </w:pPr>
      <w:r>
        <w:rPr>
          <w:rFonts w:ascii="Arial" w:hAnsi="Arial" w:cs="Arial"/>
          <w:color w:val="auto"/>
          <w:sz w:val="24"/>
          <w:szCs w:val="24"/>
        </w:rPr>
        <w:t>说明</w:t>
      </w:r>
    </w:p>
    <w:p>
      <w:pPr>
        <w:pStyle w:val="18"/>
        <w:spacing w:line="400" w:lineRule="atLeast"/>
        <w:rPr>
          <w:rFonts w:ascii="Arial" w:hAnsi="Arial" w:cs="Arial"/>
          <w:color w:val="auto"/>
          <w:sz w:val="24"/>
          <w:szCs w:val="24"/>
        </w:rPr>
      </w:pPr>
      <w:r>
        <w:rPr>
          <w:rFonts w:ascii="Arial" w:hAnsi="Arial" w:cs="Arial"/>
          <w:color w:val="auto"/>
          <w:sz w:val="24"/>
          <w:szCs w:val="24"/>
        </w:rPr>
        <w:t>1.适用范围</w:t>
      </w:r>
    </w:p>
    <w:p>
      <w:pPr>
        <w:pStyle w:val="18"/>
        <w:spacing w:line="400" w:lineRule="atLeast"/>
        <w:rPr>
          <w:rFonts w:ascii="Arial" w:hAnsi="Arial" w:cs="Arial"/>
          <w:color w:val="auto"/>
          <w:sz w:val="24"/>
          <w:szCs w:val="24"/>
        </w:rPr>
      </w:pPr>
      <w:r>
        <w:rPr>
          <w:rFonts w:ascii="Arial" w:hAnsi="Arial" w:cs="Arial"/>
          <w:color w:val="auto"/>
          <w:sz w:val="24"/>
          <w:szCs w:val="24"/>
        </w:rPr>
        <w:t>2.定义</w:t>
      </w:r>
    </w:p>
    <w:p>
      <w:pPr>
        <w:pStyle w:val="18"/>
        <w:spacing w:line="400" w:lineRule="atLeast"/>
        <w:rPr>
          <w:rFonts w:ascii="Arial" w:hAnsi="Arial" w:cs="Arial"/>
          <w:color w:val="auto"/>
          <w:sz w:val="24"/>
          <w:szCs w:val="24"/>
        </w:rPr>
      </w:pPr>
      <w:r>
        <w:rPr>
          <w:rFonts w:ascii="Arial" w:hAnsi="Arial" w:cs="Arial"/>
          <w:color w:val="auto"/>
          <w:sz w:val="24"/>
          <w:szCs w:val="24"/>
        </w:rPr>
        <w:t>3.合格的供应商</w:t>
      </w:r>
    </w:p>
    <w:p>
      <w:pPr>
        <w:pStyle w:val="18"/>
        <w:spacing w:line="400" w:lineRule="atLeast"/>
        <w:rPr>
          <w:rFonts w:ascii="Arial" w:hAnsi="Arial" w:cs="Arial"/>
          <w:color w:val="auto"/>
          <w:sz w:val="24"/>
          <w:szCs w:val="24"/>
        </w:rPr>
      </w:pPr>
      <w:r>
        <w:rPr>
          <w:rFonts w:ascii="Arial" w:hAnsi="Arial" w:cs="Arial"/>
          <w:color w:val="auto"/>
          <w:sz w:val="24"/>
          <w:szCs w:val="24"/>
        </w:rPr>
        <w:t>4.供应商资格</w:t>
      </w:r>
    </w:p>
    <w:p>
      <w:pPr>
        <w:pStyle w:val="18"/>
        <w:spacing w:line="400" w:lineRule="atLeast"/>
        <w:rPr>
          <w:rFonts w:ascii="Arial" w:hAnsi="Arial" w:cs="Arial"/>
          <w:color w:val="auto"/>
          <w:sz w:val="24"/>
          <w:szCs w:val="24"/>
        </w:rPr>
      </w:pPr>
      <w:r>
        <w:rPr>
          <w:rFonts w:ascii="Arial" w:hAnsi="Arial" w:cs="Arial"/>
          <w:color w:val="auto"/>
          <w:sz w:val="24"/>
          <w:szCs w:val="24"/>
        </w:rPr>
        <w:t>5.磋商费用</w:t>
      </w:r>
    </w:p>
    <w:p>
      <w:pPr>
        <w:pStyle w:val="18"/>
        <w:numPr>
          <w:ilvl w:val="0"/>
          <w:numId w:val="1"/>
        </w:numPr>
        <w:spacing w:line="400" w:lineRule="atLeast"/>
        <w:rPr>
          <w:rFonts w:ascii="Arial" w:hAnsi="Arial" w:cs="Arial"/>
          <w:color w:val="auto"/>
          <w:sz w:val="24"/>
          <w:szCs w:val="24"/>
        </w:rPr>
      </w:pPr>
      <w:r>
        <w:rPr>
          <w:rFonts w:ascii="Arial" w:hAnsi="Arial" w:cs="Arial"/>
          <w:color w:val="auto"/>
          <w:sz w:val="24"/>
          <w:szCs w:val="24"/>
        </w:rPr>
        <w:t>磋商文件</w:t>
      </w:r>
    </w:p>
    <w:p>
      <w:pPr>
        <w:pStyle w:val="18"/>
        <w:spacing w:line="400" w:lineRule="atLeast"/>
        <w:rPr>
          <w:rFonts w:ascii="Arial" w:hAnsi="Arial" w:cs="Arial"/>
          <w:color w:val="auto"/>
          <w:sz w:val="24"/>
          <w:szCs w:val="24"/>
        </w:rPr>
      </w:pPr>
      <w:r>
        <w:rPr>
          <w:rFonts w:ascii="Arial" w:hAnsi="Arial" w:cs="Arial"/>
          <w:color w:val="auto"/>
          <w:sz w:val="24"/>
          <w:szCs w:val="24"/>
        </w:rPr>
        <w:t>6.磋商文件构成</w:t>
      </w:r>
    </w:p>
    <w:p>
      <w:pPr>
        <w:pStyle w:val="18"/>
        <w:spacing w:line="400" w:lineRule="atLeast"/>
        <w:rPr>
          <w:rFonts w:ascii="Arial" w:hAnsi="Arial" w:cs="Arial"/>
          <w:color w:val="auto"/>
          <w:sz w:val="24"/>
          <w:szCs w:val="24"/>
        </w:rPr>
      </w:pPr>
      <w:r>
        <w:rPr>
          <w:rFonts w:ascii="Arial" w:hAnsi="Arial" w:cs="Arial"/>
          <w:color w:val="auto"/>
          <w:sz w:val="24"/>
          <w:szCs w:val="24"/>
        </w:rPr>
        <w:t>7.磋商文件澄清</w:t>
      </w:r>
    </w:p>
    <w:p>
      <w:pPr>
        <w:pStyle w:val="18"/>
        <w:spacing w:line="400" w:lineRule="atLeast"/>
        <w:rPr>
          <w:rFonts w:ascii="Arial" w:hAnsi="Arial" w:cs="Arial"/>
          <w:color w:val="auto"/>
          <w:sz w:val="24"/>
          <w:szCs w:val="24"/>
        </w:rPr>
      </w:pPr>
      <w:r>
        <w:rPr>
          <w:rFonts w:ascii="Arial" w:hAnsi="Arial" w:cs="Arial"/>
          <w:color w:val="auto"/>
          <w:sz w:val="24"/>
          <w:szCs w:val="24"/>
        </w:rPr>
        <w:t>8.磋商文件的修改</w:t>
      </w:r>
    </w:p>
    <w:p>
      <w:pPr>
        <w:pStyle w:val="18"/>
        <w:numPr>
          <w:ilvl w:val="0"/>
          <w:numId w:val="1"/>
        </w:numPr>
        <w:spacing w:line="400" w:lineRule="atLeast"/>
        <w:rPr>
          <w:rFonts w:ascii="Arial" w:hAnsi="Arial" w:cs="Arial"/>
          <w:color w:val="auto"/>
          <w:sz w:val="24"/>
          <w:szCs w:val="24"/>
        </w:rPr>
      </w:pPr>
      <w:r>
        <w:rPr>
          <w:rFonts w:ascii="Arial" w:hAnsi="Arial" w:cs="Arial"/>
          <w:color w:val="auto"/>
          <w:sz w:val="24"/>
          <w:szCs w:val="24"/>
        </w:rPr>
        <w:t>磋商响应文件的编写</w:t>
      </w:r>
    </w:p>
    <w:p>
      <w:pPr>
        <w:pStyle w:val="18"/>
        <w:spacing w:line="400" w:lineRule="atLeast"/>
        <w:rPr>
          <w:rFonts w:ascii="Arial" w:hAnsi="Arial" w:cs="Arial"/>
          <w:color w:val="auto"/>
          <w:sz w:val="24"/>
          <w:szCs w:val="24"/>
        </w:rPr>
      </w:pPr>
      <w:r>
        <w:rPr>
          <w:rFonts w:ascii="Arial" w:hAnsi="Arial" w:cs="Arial"/>
          <w:color w:val="auto"/>
          <w:sz w:val="24"/>
          <w:szCs w:val="24"/>
        </w:rPr>
        <w:t>9.要求</w:t>
      </w:r>
    </w:p>
    <w:p>
      <w:pPr>
        <w:pStyle w:val="18"/>
        <w:spacing w:line="400" w:lineRule="atLeast"/>
        <w:rPr>
          <w:rFonts w:ascii="Arial" w:hAnsi="Arial" w:cs="Arial"/>
          <w:color w:val="auto"/>
          <w:sz w:val="24"/>
          <w:szCs w:val="24"/>
        </w:rPr>
      </w:pPr>
      <w:r>
        <w:rPr>
          <w:rFonts w:ascii="Arial" w:hAnsi="Arial" w:cs="Arial"/>
          <w:color w:val="auto"/>
          <w:sz w:val="24"/>
          <w:szCs w:val="24"/>
        </w:rPr>
        <w:t>10.磋商语言</w:t>
      </w:r>
    </w:p>
    <w:p>
      <w:pPr>
        <w:pStyle w:val="18"/>
        <w:spacing w:line="400" w:lineRule="atLeast"/>
        <w:rPr>
          <w:rFonts w:ascii="Arial" w:hAnsi="Arial" w:cs="Arial"/>
          <w:color w:val="auto"/>
          <w:sz w:val="24"/>
          <w:szCs w:val="24"/>
        </w:rPr>
      </w:pPr>
      <w:r>
        <w:rPr>
          <w:rFonts w:ascii="Arial" w:hAnsi="Arial" w:cs="Arial"/>
          <w:color w:val="auto"/>
          <w:sz w:val="24"/>
          <w:szCs w:val="24"/>
        </w:rPr>
        <w:t>11.磋商响应文件的构成</w:t>
      </w:r>
    </w:p>
    <w:p>
      <w:pPr>
        <w:pStyle w:val="18"/>
        <w:spacing w:line="400" w:lineRule="atLeast"/>
        <w:rPr>
          <w:rFonts w:ascii="Arial" w:hAnsi="Arial" w:cs="Arial"/>
          <w:color w:val="auto"/>
          <w:sz w:val="24"/>
          <w:szCs w:val="24"/>
        </w:rPr>
      </w:pPr>
      <w:r>
        <w:rPr>
          <w:rFonts w:ascii="Arial" w:hAnsi="Arial" w:cs="Arial"/>
          <w:color w:val="auto"/>
          <w:sz w:val="24"/>
          <w:szCs w:val="24"/>
        </w:rPr>
        <w:t>12.磋商响应文件格式</w:t>
      </w:r>
    </w:p>
    <w:p>
      <w:pPr>
        <w:pStyle w:val="18"/>
        <w:spacing w:line="400" w:lineRule="atLeast"/>
        <w:rPr>
          <w:rFonts w:ascii="Arial" w:hAnsi="Arial" w:cs="Arial"/>
          <w:color w:val="auto"/>
          <w:sz w:val="24"/>
          <w:szCs w:val="24"/>
        </w:rPr>
      </w:pPr>
      <w:r>
        <w:rPr>
          <w:rFonts w:ascii="Arial" w:hAnsi="Arial" w:cs="Arial"/>
          <w:color w:val="auto"/>
          <w:sz w:val="24"/>
          <w:szCs w:val="24"/>
        </w:rPr>
        <w:t>13.投标报价</w:t>
      </w:r>
    </w:p>
    <w:p>
      <w:pPr>
        <w:pStyle w:val="18"/>
        <w:spacing w:line="400" w:lineRule="atLeast"/>
        <w:rPr>
          <w:rFonts w:ascii="Arial" w:hAnsi="Arial" w:cs="Arial"/>
          <w:color w:val="auto"/>
          <w:sz w:val="24"/>
          <w:szCs w:val="24"/>
        </w:rPr>
      </w:pPr>
      <w:r>
        <w:rPr>
          <w:rFonts w:ascii="Arial" w:hAnsi="Arial" w:cs="Arial"/>
          <w:color w:val="auto"/>
          <w:sz w:val="24"/>
          <w:szCs w:val="24"/>
        </w:rPr>
        <w:t>14.投标货币</w:t>
      </w:r>
    </w:p>
    <w:p>
      <w:pPr>
        <w:pStyle w:val="18"/>
        <w:spacing w:line="400" w:lineRule="atLeast"/>
        <w:rPr>
          <w:rFonts w:ascii="Arial" w:hAnsi="Arial" w:cs="Arial"/>
          <w:color w:val="auto"/>
          <w:sz w:val="24"/>
          <w:szCs w:val="24"/>
        </w:rPr>
      </w:pPr>
      <w:r>
        <w:rPr>
          <w:rFonts w:ascii="Arial" w:hAnsi="Arial" w:cs="Arial"/>
          <w:color w:val="auto"/>
          <w:sz w:val="24"/>
          <w:szCs w:val="24"/>
        </w:rPr>
        <w:t>15.供应商资格的证明文件</w:t>
      </w:r>
    </w:p>
    <w:p>
      <w:pPr>
        <w:pStyle w:val="18"/>
        <w:spacing w:line="400" w:lineRule="atLeast"/>
        <w:rPr>
          <w:rFonts w:ascii="Arial" w:hAnsi="Arial" w:cs="Arial"/>
          <w:color w:val="auto"/>
          <w:sz w:val="24"/>
          <w:szCs w:val="24"/>
        </w:rPr>
      </w:pPr>
      <w:r>
        <w:rPr>
          <w:rFonts w:ascii="Arial" w:hAnsi="Arial" w:cs="Arial"/>
          <w:color w:val="auto"/>
          <w:sz w:val="24"/>
          <w:szCs w:val="24"/>
        </w:rPr>
        <w:t>16.投标</w:t>
      </w:r>
      <w:r>
        <w:rPr>
          <w:rFonts w:hint="eastAsia" w:ascii="Arial" w:hAnsi="Arial" w:cs="Arial"/>
          <w:color w:val="auto"/>
          <w:sz w:val="24"/>
          <w:szCs w:val="24"/>
        </w:rPr>
        <w:t>服务</w:t>
      </w:r>
      <w:r>
        <w:rPr>
          <w:rFonts w:ascii="Arial" w:hAnsi="Arial" w:cs="Arial"/>
          <w:color w:val="auto"/>
          <w:sz w:val="24"/>
          <w:szCs w:val="24"/>
        </w:rPr>
        <w:t>符合磋商文件规定的技术响应文件</w:t>
      </w:r>
    </w:p>
    <w:p>
      <w:pPr>
        <w:pStyle w:val="18"/>
        <w:spacing w:line="400" w:lineRule="atLeast"/>
        <w:rPr>
          <w:rFonts w:ascii="Arial" w:hAnsi="Arial" w:cs="Arial"/>
          <w:color w:val="auto"/>
          <w:sz w:val="24"/>
          <w:szCs w:val="24"/>
        </w:rPr>
      </w:pPr>
      <w:r>
        <w:rPr>
          <w:rFonts w:ascii="Arial" w:hAnsi="Arial" w:cs="Arial"/>
          <w:color w:val="auto"/>
          <w:sz w:val="24"/>
          <w:szCs w:val="24"/>
        </w:rPr>
        <w:t>17.磋商有效期</w:t>
      </w:r>
    </w:p>
    <w:p>
      <w:pPr>
        <w:pStyle w:val="18"/>
        <w:spacing w:line="400" w:lineRule="atLeast"/>
        <w:rPr>
          <w:rFonts w:ascii="Arial" w:hAnsi="Arial" w:cs="Arial"/>
          <w:color w:val="auto"/>
          <w:sz w:val="24"/>
          <w:szCs w:val="24"/>
        </w:rPr>
      </w:pPr>
      <w:r>
        <w:rPr>
          <w:rFonts w:ascii="Arial" w:hAnsi="Arial" w:cs="Arial"/>
          <w:color w:val="auto"/>
          <w:sz w:val="24"/>
          <w:szCs w:val="24"/>
        </w:rPr>
        <w:t>18.磋商响应文件的书写要求</w:t>
      </w:r>
    </w:p>
    <w:p>
      <w:pPr>
        <w:pStyle w:val="18"/>
        <w:spacing w:line="400" w:lineRule="atLeast"/>
        <w:rPr>
          <w:rFonts w:ascii="Arial" w:hAnsi="Arial" w:cs="Arial"/>
          <w:color w:val="auto"/>
          <w:sz w:val="24"/>
          <w:szCs w:val="24"/>
        </w:rPr>
      </w:pPr>
      <w:r>
        <w:rPr>
          <w:rFonts w:ascii="Arial" w:hAnsi="Arial" w:cs="Arial"/>
          <w:color w:val="auto"/>
          <w:sz w:val="24"/>
          <w:szCs w:val="24"/>
        </w:rPr>
        <w:t>19.磋商保证金</w:t>
      </w:r>
    </w:p>
    <w:p>
      <w:pPr>
        <w:pStyle w:val="18"/>
        <w:numPr>
          <w:ilvl w:val="0"/>
          <w:numId w:val="1"/>
        </w:numPr>
        <w:spacing w:line="400" w:lineRule="atLeast"/>
        <w:rPr>
          <w:rFonts w:ascii="Arial" w:hAnsi="Arial" w:cs="Arial"/>
          <w:color w:val="auto"/>
          <w:sz w:val="24"/>
          <w:szCs w:val="24"/>
        </w:rPr>
      </w:pPr>
      <w:r>
        <w:rPr>
          <w:rFonts w:ascii="Arial" w:hAnsi="Arial" w:cs="Arial"/>
          <w:color w:val="auto"/>
          <w:sz w:val="24"/>
          <w:szCs w:val="24"/>
        </w:rPr>
        <w:t>磋商响应文件的递交</w:t>
      </w:r>
    </w:p>
    <w:p>
      <w:pPr>
        <w:pStyle w:val="18"/>
        <w:spacing w:line="400" w:lineRule="atLeast"/>
        <w:rPr>
          <w:rFonts w:ascii="Arial" w:hAnsi="Arial" w:cs="Arial"/>
          <w:color w:val="auto"/>
          <w:sz w:val="24"/>
          <w:szCs w:val="24"/>
        </w:rPr>
      </w:pPr>
      <w:r>
        <w:rPr>
          <w:rFonts w:ascii="Arial" w:hAnsi="Arial" w:cs="Arial"/>
          <w:color w:val="auto"/>
          <w:sz w:val="24"/>
          <w:szCs w:val="24"/>
        </w:rPr>
        <w:t>20.磋商响应文件的密封与标记</w:t>
      </w:r>
    </w:p>
    <w:p>
      <w:pPr>
        <w:pStyle w:val="18"/>
        <w:spacing w:line="400" w:lineRule="atLeast"/>
        <w:rPr>
          <w:rFonts w:ascii="Arial" w:hAnsi="Arial" w:cs="Arial"/>
          <w:color w:val="auto"/>
          <w:sz w:val="24"/>
          <w:szCs w:val="24"/>
        </w:rPr>
      </w:pPr>
      <w:r>
        <w:rPr>
          <w:rFonts w:ascii="Arial" w:hAnsi="Arial" w:cs="Arial"/>
          <w:color w:val="auto"/>
          <w:sz w:val="24"/>
          <w:szCs w:val="24"/>
        </w:rPr>
        <w:t>21.磋商截止时间</w:t>
      </w:r>
    </w:p>
    <w:p>
      <w:pPr>
        <w:pStyle w:val="18"/>
        <w:spacing w:line="400" w:lineRule="atLeast"/>
        <w:rPr>
          <w:rFonts w:ascii="Arial" w:hAnsi="Arial" w:cs="Arial"/>
          <w:color w:val="auto"/>
          <w:sz w:val="24"/>
          <w:szCs w:val="24"/>
        </w:rPr>
      </w:pPr>
      <w:r>
        <w:rPr>
          <w:rFonts w:ascii="Arial" w:hAnsi="Arial" w:cs="Arial"/>
          <w:color w:val="auto"/>
          <w:sz w:val="24"/>
          <w:szCs w:val="24"/>
        </w:rPr>
        <w:t>22.磋商响应文件的修改和撤销</w:t>
      </w:r>
    </w:p>
    <w:p>
      <w:pPr>
        <w:pStyle w:val="18"/>
        <w:numPr>
          <w:ilvl w:val="0"/>
          <w:numId w:val="1"/>
        </w:numPr>
        <w:spacing w:line="400" w:lineRule="atLeast"/>
        <w:rPr>
          <w:rFonts w:ascii="Arial" w:hAnsi="Arial" w:cs="Arial"/>
          <w:color w:val="auto"/>
          <w:sz w:val="24"/>
          <w:szCs w:val="24"/>
        </w:rPr>
      </w:pPr>
      <w:r>
        <w:rPr>
          <w:rFonts w:ascii="Arial" w:hAnsi="Arial" w:cs="Arial"/>
          <w:color w:val="auto"/>
          <w:sz w:val="24"/>
          <w:szCs w:val="24"/>
        </w:rPr>
        <w:t>磋商程序</w:t>
      </w:r>
    </w:p>
    <w:p>
      <w:pPr>
        <w:pStyle w:val="18"/>
        <w:spacing w:line="400" w:lineRule="atLeast"/>
        <w:rPr>
          <w:rFonts w:ascii="Arial" w:hAnsi="Arial" w:cs="Arial"/>
          <w:color w:val="auto"/>
          <w:sz w:val="24"/>
          <w:szCs w:val="24"/>
        </w:rPr>
      </w:pPr>
      <w:r>
        <w:rPr>
          <w:rFonts w:ascii="Arial" w:hAnsi="Arial" w:cs="Arial"/>
          <w:color w:val="auto"/>
          <w:sz w:val="24"/>
          <w:szCs w:val="24"/>
        </w:rPr>
        <w:t>23.磋商</w:t>
      </w:r>
    </w:p>
    <w:p>
      <w:pPr>
        <w:pStyle w:val="18"/>
        <w:spacing w:line="400" w:lineRule="atLeast"/>
        <w:rPr>
          <w:rFonts w:ascii="Arial" w:hAnsi="Arial" w:cs="Arial"/>
          <w:color w:val="auto"/>
          <w:sz w:val="24"/>
          <w:szCs w:val="24"/>
        </w:rPr>
      </w:pPr>
      <w:r>
        <w:rPr>
          <w:rFonts w:ascii="Arial" w:hAnsi="Arial" w:cs="Arial"/>
          <w:color w:val="auto"/>
          <w:sz w:val="24"/>
          <w:szCs w:val="24"/>
        </w:rPr>
        <w:t>24.磋商过程</w:t>
      </w:r>
    </w:p>
    <w:p>
      <w:pPr>
        <w:pStyle w:val="18"/>
        <w:spacing w:line="400" w:lineRule="atLeast"/>
        <w:rPr>
          <w:rFonts w:ascii="Arial" w:hAnsi="Arial" w:cs="Arial"/>
          <w:color w:val="auto"/>
          <w:sz w:val="24"/>
          <w:szCs w:val="24"/>
        </w:rPr>
      </w:pPr>
      <w:r>
        <w:rPr>
          <w:rFonts w:ascii="Arial" w:hAnsi="Arial" w:cs="Arial"/>
          <w:color w:val="auto"/>
          <w:sz w:val="24"/>
          <w:szCs w:val="24"/>
        </w:rPr>
        <w:t>25.磋商响应文件的澄清</w:t>
      </w:r>
    </w:p>
    <w:p>
      <w:pPr>
        <w:pStyle w:val="18"/>
        <w:spacing w:line="400" w:lineRule="atLeast"/>
        <w:rPr>
          <w:rFonts w:ascii="Arial" w:hAnsi="Arial" w:cs="Arial"/>
          <w:color w:val="auto"/>
          <w:sz w:val="24"/>
          <w:szCs w:val="24"/>
        </w:rPr>
      </w:pPr>
      <w:r>
        <w:rPr>
          <w:rFonts w:ascii="Arial" w:hAnsi="Arial" w:cs="Arial"/>
          <w:color w:val="auto"/>
          <w:sz w:val="24"/>
          <w:szCs w:val="24"/>
        </w:rPr>
        <w:t>26.对磋商响应文件的评标</w:t>
      </w:r>
    </w:p>
    <w:p>
      <w:pPr>
        <w:pStyle w:val="18"/>
        <w:spacing w:line="400" w:lineRule="atLeast"/>
        <w:rPr>
          <w:rFonts w:ascii="Arial" w:hAnsi="Arial" w:cs="Arial"/>
          <w:color w:val="auto"/>
          <w:sz w:val="24"/>
          <w:szCs w:val="24"/>
        </w:rPr>
      </w:pPr>
      <w:r>
        <w:rPr>
          <w:rFonts w:ascii="Arial" w:hAnsi="Arial" w:cs="Arial"/>
          <w:color w:val="auto"/>
          <w:sz w:val="24"/>
          <w:szCs w:val="24"/>
        </w:rPr>
        <w:t>27.评标过程的保密性</w:t>
      </w:r>
    </w:p>
    <w:p>
      <w:pPr>
        <w:pStyle w:val="18"/>
        <w:numPr>
          <w:ilvl w:val="0"/>
          <w:numId w:val="1"/>
        </w:numPr>
        <w:spacing w:line="400" w:lineRule="atLeast"/>
        <w:rPr>
          <w:rFonts w:ascii="Arial" w:hAnsi="Arial" w:cs="Arial"/>
          <w:color w:val="auto"/>
          <w:sz w:val="24"/>
          <w:szCs w:val="24"/>
        </w:rPr>
      </w:pPr>
      <w:r>
        <w:rPr>
          <w:rFonts w:ascii="Arial" w:hAnsi="Arial" w:cs="Arial"/>
          <w:color w:val="auto"/>
          <w:sz w:val="24"/>
          <w:szCs w:val="24"/>
        </w:rPr>
        <w:t>授予合同</w:t>
      </w:r>
    </w:p>
    <w:p>
      <w:pPr>
        <w:pStyle w:val="18"/>
        <w:spacing w:line="400" w:lineRule="atLeast"/>
        <w:rPr>
          <w:rFonts w:ascii="Arial" w:hAnsi="Arial" w:cs="Arial"/>
          <w:color w:val="auto"/>
          <w:sz w:val="24"/>
          <w:szCs w:val="24"/>
        </w:rPr>
      </w:pPr>
      <w:r>
        <w:rPr>
          <w:rFonts w:ascii="Arial" w:hAnsi="Arial" w:cs="Arial"/>
          <w:color w:val="auto"/>
          <w:sz w:val="24"/>
          <w:szCs w:val="24"/>
        </w:rPr>
        <w:t>28.合同授予标准</w:t>
      </w:r>
    </w:p>
    <w:p>
      <w:pPr>
        <w:pStyle w:val="18"/>
        <w:spacing w:line="400" w:lineRule="atLeast"/>
        <w:rPr>
          <w:rFonts w:ascii="Arial" w:hAnsi="Arial" w:cs="Arial"/>
          <w:color w:val="auto"/>
          <w:sz w:val="24"/>
          <w:szCs w:val="24"/>
        </w:rPr>
      </w:pPr>
      <w:r>
        <w:rPr>
          <w:rFonts w:ascii="Arial" w:hAnsi="Arial" w:cs="Arial"/>
          <w:color w:val="auto"/>
          <w:sz w:val="24"/>
          <w:szCs w:val="24"/>
        </w:rPr>
        <w:t>29.接受和拒绝任何或所有投标的权力</w:t>
      </w:r>
    </w:p>
    <w:p>
      <w:pPr>
        <w:pStyle w:val="18"/>
        <w:spacing w:line="400" w:lineRule="atLeast"/>
        <w:rPr>
          <w:rFonts w:ascii="Arial" w:hAnsi="Arial" w:cs="Arial"/>
          <w:color w:val="auto"/>
          <w:sz w:val="24"/>
          <w:szCs w:val="24"/>
        </w:rPr>
      </w:pPr>
      <w:r>
        <w:rPr>
          <w:rFonts w:ascii="Arial" w:hAnsi="Arial" w:cs="Arial"/>
          <w:color w:val="auto"/>
          <w:sz w:val="24"/>
          <w:szCs w:val="24"/>
        </w:rPr>
        <w:t>30.</w:t>
      </w:r>
      <w:r>
        <w:rPr>
          <w:rFonts w:hint="eastAsia" w:ascii="Arial" w:hAnsi="Arial" w:cs="Arial"/>
          <w:color w:val="auto"/>
          <w:sz w:val="24"/>
          <w:szCs w:val="24"/>
        </w:rPr>
        <w:t>成交</w:t>
      </w:r>
      <w:r>
        <w:rPr>
          <w:rFonts w:ascii="Arial" w:hAnsi="Arial" w:cs="Arial"/>
          <w:color w:val="auto"/>
          <w:sz w:val="24"/>
          <w:szCs w:val="24"/>
        </w:rPr>
        <w:t>通知书</w:t>
      </w:r>
    </w:p>
    <w:p>
      <w:pPr>
        <w:pStyle w:val="18"/>
        <w:spacing w:line="400" w:lineRule="atLeast"/>
        <w:rPr>
          <w:rFonts w:ascii="Arial" w:hAnsi="Arial" w:cs="Arial"/>
          <w:color w:val="auto"/>
          <w:sz w:val="24"/>
          <w:szCs w:val="24"/>
        </w:rPr>
      </w:pPr>
      <w:r>
        <w:rPr>
          <w:rFonts w:ascii="Arial" w:hAnsi="Arial" w:cs="Arial"/>
          <w:color w:val="auto"/>
          <w:sz w:val="24"/>
          <w:szCs w:val="24"/>
        </w:rPr>
        <w:t>31.签订合同</w:t>
      </w:r>
    </w:p>
    <w:p>
      <w:pPr>
        <w:pStyle w:val="18"/>
        <w:spacing w:line="400" w:lineRule="atLeast"/>
        <w:rPr>
          <w:rFonts w:ascii="Arial" w:hAnsi="Arial" w:cs="Arial"/>
          <w:color w:val="auto"/>
          <w:sz w:val="24"/>
          <w:szCs w:val="24"/>
        </w:rPr>
      </w:pPr>
      <w:r>
        <w:rPr>
          <w:rFonts w:ascii="Arial" w:hAnsi="Arial" w:cs="Arial"/>
          <w:color w:val="auto"/>
          <w:sz w:val="24"/>
          <w:szCs w:val="24"/>
        </w:rPr>
        <w:t>32.履约保证金（如适用）</w:t>
      </w:r>
    </w:p>
    <w:p>
      <w:pPr>
        <w:pStyle w:val="18"/>
        <w:spacing w:line="400" w:lineRule="atLeast"/>
        <w:rPr>
          <w:rFonts w:ascii="Arial" w:hAnsi="Arial" w:cs="Arial"/>
          <w:color w:val="auto"/>
          <w:sz w:val="24"/>
          <w:szCs w:val="24"/>
        </w:rPr>
      </w:pPr>
      <w:r>
        <w:rPr>
          <w:rFonts w:ascii="Arial" w:hAnsi="Arial" w:cs="Arial"/>
          <w:color w:val="auto"/>
          <w:sz w:val="24"/>
          <w:szCs w:val="24"/>
        </w:rPr>
        <w:t>33.采购代理服务费</w:t>
      </w:r>
    </w:p>
    <w:p>
      <w:pPr>
        <w:pStyle w:val="18"/>
        <w:numPr>
          <w:ilvl w:val="0"/>
          <w:numId w:val="1"/>
        </w:numPr>
        <w:spacing w:line="400" w:lineRule="atLeast"/>
        <w:rPr>
          <w:rFonts w:ascii="Arial" w:hAnsi="Arial" w:cs="Arial"/>
          <w:color w:val="auto"/>
          <w:sz w:val="24"/>
          <w:szCs w:val="24"/>
        </w:rPr>
      </w:pPr>
      <w:r>
        <w:rPr>
          <w:rFonts w:ascii="Arial" w:hAnsi="Arial" w:cs="Arial"/>
          <w:color w:val="auto"/>
          <w:sz w:val="24"/>
          <w:szCs w:val="24"/>
        </w:rPr>
        <w:t>磋商失败条件</w:t>
      </w:r>
    </w:p>
    <w:p>
      <w:pPr>
        <w:spacing w:line="400" w:lineRule="atLeast"/>
        <w:rPr>
          <w:rFonts w:ascii="Arial" w:hAnsi="Arial" w:cs="Arial"/>
          <w:color w:val="auto"/>
          <w:sz w:val="24"/>
        </w:rPr>
      </w:pPr>
    </w:p>
    <w:p>
      <w:pPr>
        <w:spacing w:line="400" w:lineRule="atLeast"/>
        <w:rPr>
          <w:rFonts w:ascii="Arial" w:hAnsi="Arial" w:cs="Arial"/>
          <w:color w:val="auto"/>
          <w:sz w:val="24"/>
        </w:rPr>
      </w:pPr>
    </w:p>
    <w:p>
      <w:pPr>
        <w:spacing w:line="400" w:lineRule="atLeast"/>
        <w:rPr>
          <w:rFonts w:ascii="Arial" w:hAnsi="Arial" w:cs="Arial"/>
          <w:color w:val="auto"/>
          <w:sz w:val="24"/>
        </w:rPr>
      </w:pPr>
    </w:p>
    <w:p>
      <w:pPr>
        <w:spacing w:line="400" w:lineRule="atLeast"/>
        <w:rPr>
          <w:rFonts w:ascii="Arial" w:hAnsi="Arial" w:cs="Arial"/>
          <w:color w:val="auto"/>
          <w:sz w:val="24"/>
        </w:rPr>
      </w:pPr>
    </w:p>
    <w:p>
      <w:pPr>
        <w:spacing w:line="400" w:lineRule="atLeast"/>
        <w:rPr>
          <w:rFonts w:ascii="Arial" w:hAnsi="Arial" w:cs="Arial"/>
          <w:color w:val="auto"/>
          <w:sz w:val="24"/>
        </w:rPr>
      </w:pPr>
    </w:p>
    <w:p>
      <w:pPr>
        <w:pStyle w:val="3"/>
        <w:spacing w:before="0" w:after="100" w:afterAutospacing="1" w:line="400" w:lineRule="atLeast"/>
        <w:jc w:val="center"/>
        <w:rPr>
          <w:rFonts w:eastAsia="宋体" w:cs="Arial"/>
          <w:color w:val="auto"/>
          <w:sz w:val="28"/>
          <w:szCs w:val="28"/>
        </w:rPr>
      </w:pPr>
      <w:r>
        <w:rPr>
          <w:rFonts w:eastAsia="宋体" w:cs="Arial"/>
          <w:b w:val="0"/>
          <w:color w:val="auto"/>
          <w:sz w:val="24"/>
        </w:rPr>
        <w:br w:type="page"/>
      </w:r>
      <w:bookmarkStart w:id="8" w:name="_Toc349573120"/>
      <w:bookmarkStart w:id="9" w:name="_Toc349637919"/>
      <w:bookmarkStart w:id="10" w:name="_Toc298240404"/>
      <w:bookmarkStart w:id="11" w:name="_Toc267301281"/>
      <w:bookmarkStart w:id="12" w:name="_Toc9642"/>
      <w:r>
        <w:rPr>
          <w:rFonts w:hint="eastAsia" w:eastAsia="宋体" w:cs="Arial"/>
          <w:color w:val="auto"/>
          <w:sz w:val="28"/>
          <w:szCs w:val="28"/>
        </w:rPr>
        <w:t>供应商</w:t>
      </w:r>
      <w:r>
        <w:rPr>
          <w:rFonts w:eastAsia="宋体" w:cs="Arial"/>
          <w:color w:val="auto"/>
          <w:sz w:val="28"/>
          <w:szCs w:val="28"/>
        </w:rPr>
        <w:t>须知附表</w:t>
      </w:r>
      <w:bookmarkEnd w:id="8"/>
      <w:bookmarkEnd w:id="9"/>
      <w:bookmarkEnd w:id="10"/>
      <w:bookmarkEnd w:id="11"/>
      <w:bookmarkEnd w:id="12"/>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77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序号</w:t>
            </w:r>
          </w:p>
        </w:tc>
        <w:tc>
          <w:tcPr>
            <w:tcW w:w="7785"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1</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宋体" w:cs="Arial"/>
                <w:color w:val="auto"/>
                <w:sz w:val="24"/>
                <w:szCs w:val="24"/>
              </w:rPr>
            </w:pPr>
            <w:r>
              <w:rPr>
                <w:rFonts w:ascii="Arial" w:hAnsi="Arial" w:cs="Arial"/>
                <w:color w:val="auto"/>
                <w:sz w:val="24"/>
                <w:szCs w:val="24"/>
              </w:rPr>
              <w:t>项目名称：</w:t>
            </w:r>
            <w:r>
              <w:rPr>
                <w:rFonts w:hint="eastAsia"/>
                <w:color w:val="auto"/>
                <w:sz w:val="24"/>
              </w:rPr>
              <w:t>环境保护技术咨询服务（生态环境保护第三方技术咨询及PM2.5和臭氧协同管控服务）</w:t>
            </w:r>
          </w:p>
          <w:p>
            <w:pPr>
              <w:rPr>
                <w:rFonts w:ascii="Arial" w:hAnsi="Arial" w:cs="Arial"/>
                <w:color w:val="auto"/>
                <w:sz w:val="24"/>
                <w:szCs w:val="24"/>
              </w:rPr>
            </w:pPr>
            <w:r>
              <w:rPr>
                <w:rFonts w:ascii="Arial" w:hAnsi="Arial" w:cs="Arial"/>
                <w:color w:val="auto"/>
                <w:sz w:val="24"/>
                <w:szCs w:val="24"/>
              </w:rPr>
              <w:t>项目编号</w:t>
            </w:r>
            <w:r>
              <w:rPr>
                <w:rFonts w:hint="eastAsia" w:ascii="Arial" w:hAnsi="Arial" w:cs="Arial"/>
                <w:color w:val="auto"/>
                <w:sz w:val="24"/>
                <w:szCs w:val="24"/>
              </w:rPr>
              <w:t>：</w:t>
            </w:r>
            <w:r>
              <w:rPr>
                <w:rFonts w:ascii="Arial" w:hAnsi="宋体" w:cs="Arial"/>
                <w:color w:val="auto"/>
                <w:sz w:val="24"/>
                <w:szCs w:val="24"/>
              </w:rPr>
              <w:t>0634-234XZCJZF010</w:t>
            </w:r>
            <w:r>
              <w:rPr>
                <w:rFonts w:hint="eastAsia" w:ascii="Arial" w:hAnsi="Arial" w:cs="Arial"/>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2</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 w:val="24"/>
                <w:szCs w:val="24"/>
              </w:rPr>
            </w:pPr>
            <w:r>
              <w:rPr>
                <w:rFonts w:ascii="Arial" w:hAnsi="Arial" w:cs="Arial"/>
                <w:color w:val="auto"/>
                <w:sz w:val="24"/>
                <w:szCs w:val="24"/>
              </w:rPr>
              <w:t>采购人名称：</w:t>
            </w:r>
            <w:r>
              <w:rPr>
                <w:rFonts w:hint="eastAsia" w:ascii="Arial" w:hAnsi="宋体" w:cs="Arial"/>
                <w:color w:val="auto"/>
                <w:sz w:val="24"/>
                <w:szCs w:val="24"/>
              </w:rPr>
              <w:t>昌吉高新技术产业开发区管理委员会环境保护局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3</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color w:val="auto"/>
                <w:spacing w:val="8"/>
                <w:sz w:val="24"/>
                <w:szCs w:val="24"/>
              </w:rPr>
            </w:pPr>
            <w:r>
              <w:rPr>
                <w:rFonts w:ascii="Arial" w:hAnsi="Arial" w:cs="Arial"/>
                <w:color w:val="auto"/>
                <w:spacing w:val="8"/>
                <w:sz w:val="24"/>
                <w:szCs w:val="24"/>
              </w:rPr>
              <w:t>采购代理机构名称：新疆招标有限公司</w:t>
            </w:r>
          </w:p>
          <w:p>
            <w:pPr>
              <w:rPr>
                <w:rFonts w:ascii="Arial" w:hAnsi="Arial" w:cs="Arial"/>
                <w:color w:val="auto"/>
                <w:spacing w:val="8"/>
                <w:sz w:val="24"/>
                <w:szCs w:val="24"/>
              </w:rPr>
            </w:pPr>
            <w:r>
              <w:rPr>
                <w:rFonts w:ascii="Arial" w:hAnsi="Arial" w:cs="Arial"/>
                <w:color w:val="auto"/>
                <w:spacing w:val="8"/>
                <w:sz w:val="24"/>
                <w:szCs w:val="24"/>
              </w:rPr>
              <w:t>单位地址：</w:t>
            </w:r>
            <w:r>
              <w:rPr>
                <w:rFonts w:hint="eastAsia" w:ascii="Arial" w:hAnsi="Arial" w:cs="Arial"/>
                <w:color w:val="auto"/>
                <w:spacing w:val="8"/>
                <w:sz w:val="24"/>
                <w:szCs w:val="24"/>
              </w:rPr>
              <w:t>乌鲁木齐市水磨沟区昆仑东街759号金融大厦11楼</w:t>
            </w:r>
          </w:p>
          <w:p>
            <w:pPr>
              <w:rPr>
                <w:rFonts w:ascii="Arial" w:hAnsi="Arial" w:cs="Arial"/>
                <w:color w:val="auto"/>
                <w:spacing w:val="8"/>
                <w:sz w:val="24"/>
                <w:szCs w:val="24"/>
              </w:rPr>
            </w:pPr>
            <w:r>
              <w:rPr>
                <w:rFonts w:ascii="Arial" w:hAnsi="Arial" w:cs="Arial"/>
                <w:color w:val="auto"/>
                <w:spacing w:val="8"/>
                <w:sz w:val="24"/>
                <w:szCs w:val="24"/>
              </w:rPr>
              <w:t>邮编：830000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4</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 w:val="24"/>
                <w:szCs w:val="24"/>
              </w:rPr>
            </w:pPr>
            <w:r>
              <w:rPr>
                <w:rFonts w:ascii="Arial" w:hAnsi="Arial" w:cs="Arial"/>
                <w:color w:val="auto"/>
                <w:sz w:val="24"/>
                <w:szCs w:val="24"/>
              </w:rPr>
              <w:t>磋商保证金金额：</w:t>
            </w:r>
            <w:r>
              <w:rPr>
                <w:rFonts w:hint="eastAsia" w:ascii="Arial" w:hAnsi="Arial" w:cs="Arial"/>
                <w:color w:val="auto"/>
                <w:sz w:val="24"/>
                <w:szCs w:val="24"/>
              </w:rPr>
              <w:t>18000元</w:t>
            </w:r>
            <w:r>
              <w:rPr>
                <w:rFonts w:ascii="Arial" w:hAnsi="Arial" w:cs="Arial"/>
                <w:color w:val="auto"/>
                <w:sz w:val="24"/>
                <w:szCs w:val="24"/>
              </w:rPr>
              <w:t>（须足额交纳）</w:t>
            </w:r>
          </w:p>
          <w:p>
            <w:pPr>
              <w:rPr>
                <w:rFonts w:ascii="Arial" w:hAnsi="Arial" w:cs="Arial"/>
                <w:color w:val="auto"/>
                <w:sz w:val="24"/>
                <w:szCs w:val="24"/>
              </w:rPr>
            </w:pPr>
            <w:r>
              <w:rPr>
                <w:rFonts w:hint="eastAsia" w:ascii="Arial" w:hAnsi="Arial" w:cs="Arial"/>
                <w:color w:val="auto"/>
                <w:sz w:val="24"/>
                <w:szCs w:val="24"/>
              </w:rPr>
              <w:t>帐户名称：新疆招标有限公司昌吉分公司</w:t>
            </w:r>
          </w:p>
          <w:p>
            <w:pPr>
              <w:rPr>
                <w:rFonts w:ascii="Arial" w:hAnsi="Arial" w:cs="Arial"/>
                <w:color w:val="auto"/>
                <w:sz w:val="24"/>
                <w:szCs w:val="24"/>
              </w:rPr>
            </w:pPr>
            <w:r>
              <w:rPr>
                <w:rFonts w:hint="eastAsia" w:ascii="Arial" w:hAnsi="Arial" w:cs="Arial"/>
                <w:color w:val="auto"/>
                <w:sz w:val="24"/>
                <w:szCs w:val="24"/>
              </w:rPr>
              <w:t>人民币帐号：3004802009200050365</w:t>
            </w:r>
          </w:p>
          <w:p>
            <w:pPr>
              <w:rPr>
                <w:rFonts w:ascii="Arial" w:hAnsi="Arial" w:cs="Arial"/>
                <w:color w:val="auto"/>
                <w:sz w:val="24"/>
                <w:szCs w:val="24"/>
              </w:rPr>
            </w:pPr>
            <w:r>
              <w:rPr>
                <w:rFonts w:hint="eastAsia" w:ascii="Arial" w:hAnsi="Arial" w:cs="Arial"/>
                <w:color w:val="auto"/>
                <w:sz w:val="24"/>
                <w:szCs w:val="24"/>
              </w:rPr>
              <w:t>（请在汇款单上注明：①项目编号后六位）</w:t>
            </w:r>
          </w:p>
          <w:p>
            <w:pPr>
              <w:rPr>
                <w:rFonts w:ascii="Arial" w:hAnsi="Arial" w:cs="Arial"/>
                <w:color w:val="auto"/>
                <w:sz w:val="24"/>
                <w:szCs w:val="24"/>
              </w:rPr>
            </w:pPr>
            <w:r>
              <w:rPr>
                <w:rFonts w:hint="eastAsia" w:ascii="Arial" w:hAnsi="Arial" w:cs="Arial"/>
                <w:color w:val="auto"/>
                <w:sz w:val="24"/>
                <w:szCs w:val="24"/>
              </w:rPr>
              <w:t>开户银行：昌吉市工行建国西路支行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5</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 w:val="24"/>
                <w:szCs w:val="24"/>
              </w:rPr>
            </w:pPr>
            <w:r>
              <w:rPr>
                <w:rFonts w:ascii="Arial" w:hAnsi="Arial" w:cs="Arial"/>
                <w:color w:val="auto"/>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8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投 标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jc w:val="center"/>
              <w:rPr>
                <w:rFonts w:ascii="Arial" w:hAnsi="Arial" w:cs="Arial"/>
                <w:color w:val="auto"/>
                <w:spacing w:val="8"/>
                <w:sz w:val="24"/>
                <w:szCs w:val="24"/>
              </w:rPr>
            </w:pPr>
            <w:r>
              <w:rPr>
                <w:rFonts w:ascii="Arial" w:hAnsi="Arial" w:cs="Arial"/>
                <w:color w:val="auto"/>
                <w:spacing w:val="8"/>
                <w:sz w:val="24"/>
                <w:szCs w:val="24"/>
              </w:rPr>
              <w:t>6</w:t>
            </w:r>
          </w:p>
        </w:tc>
        <w:tc>
          <w:tcPr>
            <w:tcW w:w="7785" w:type="dxa"/>
            <w:tcBorders>
              <w:top w:val="single" w:color="auto" w:sz="4" w:space="0"/>
              <w:left w:val="single" w:color="auto" w:sz="4" w:space="0"/>
              <w:bottom w:val="single" w:color="auto" w:sz="4" w:space="0"/>
              <w:right w:val="single" w:color="auto" w:sz="4" w:space="0"/>
            </w:tcBorders>
            <w:vAlign w:val="center"/>
          </w:tcPr>
          <w:p>
            <w:pPr>
              <w:tabs>
                <w:tab w:val="left" w:pos="252"/>
                <w:tab w:val="left" w:pos="671"/>
              </w:tabs>
              <w:rPr>
                <w:rFonts w:ascii="Arial" w:hAnsi="Arial" w:cs="Arial"/>
                <w:b/>
                <w:color w:val="auto"/>
                <w:spacing w:val="8"/>
                <w:sz w:val="24"/>
                <w:szCs w:val="24"/>
              </w:rPr>
            </w:pPr>
            <w:r>
              <w:rPr>
                <w:rFonts w:ascii="Arial" w:hAnsi="Arial" w:cs="Arial"/>
                <w:b/>
                <w:color w:val="auto"/>
                <w:spacing w:val="8"/>
                <w:sz w:val="24"/>
                <w:szCs w:val="24"/>
              </w:rPr>
              <w:t>供应商资格标准：</w:t>
            </w:r>
            <w:r>
              <w:rPr>
                <w:rFonts w:ascii="Arial" w:hAnsi="Arial" w:cs="Arial"/>
                <w:color w:val="auto"/>
                <w:sz w:val="24"/>
                <w:szCs w:val="24"/>
              </w:rPr>
              <w:t xml:space="preserve"> </w:t>
            </w:r>
          </w:p>
          <w:p>
            <w:pPr>
              <w:pStyle w:val="18"/>
              <w:ind w:left="209" w:hanging="208" w:hangingChars="87"/>
              <w:contextualSpacing/>
              <w:rPr>
                <w:rFonts w:ascii="Arial" w:hAnsi="Arial" w:cs="Arial"/>
                <w:color w:val="auto"/>
                <w:sz w:val="24"/>
                <w:szCs w:val="24"/>
              </w:rPr>
            </w:pPr>
            <w:r>
              <w:rPr>
                <w:rFonts w:hint="eastAsia" w:ascii="Arial" w:hAnsi="Arial" w:cs="Arial"/>
                <w:color w:val="auto"/>
                <w:sz w:val="24"/>
                <w:szCs w:val="24"/>
              </w:rPr>
              <w:t>1</w:t>
            </w:r>
            <w:r>
              <w:rPr>
                <w:rFonts w:hint="eastAsia" w:ascii="Arial" w:hAnsi="Arial" w:cs="Arial"/>
                <w:color w:val="auto"/>
                <w:sz w:val="24"/>
                <w:szCs w:val="24"/>
                <w:lang w:eastAsia="zh-CN"/>
              </w:rPr>
              <w:t>.</w:t>
            </w:r>
            <w:r>
              <w:rPr>
                <w:rFonts w:hint="eastAsia" w:ascii="Arial" w:hAnsi="Arial" w:cs="Arial"/>
                <w:color w:val="auto"/>
                <w:sz w:val="24"/>
                <w:szCs w:val="24"/>
              </w:rPr>
              <w:t>具有独立承担民事责任的能力；</w:t>
            </w:r>
            <w:r>
              <w:rPr>
                <w:rFonts w:hint="eastAsia" w:ascii="Arial" w:hAnsi="Arial" w:cs="Arial"/>
                <w:color w:val="auto"/>
                <w:sz w:val="24"/>
                <w:szCs w:val="24"/>
                <w:lang w:val="en-US" w:eastAsia="zh-CN"/>
              </w:rPr>
              <w:t>提供有效的营业执照复印件加盖公章；</w:t>
            </w:r>
            <w:r>
              <w:rPr>
                <w:rFonts w:hint="eastAsia" w:ascii="Arial" w:hAnsi="Arial" w:cs="Arial"/>
                <w:color w:val="auto"/>
                <w:sz w:val="24"/>
                <w:szCs w:val="24"/>
              </w:rPr>
              <w:t xml:space="preserve"> </w:t>
            </w:r>
          </w:p>
          <w:p>
            <w:pPr>
              <w:pStyle w:val="18"/>
              <w:contextualSpacing/>
              <w:rPr>
                <w:rFonts w:hint="eastAsia" w:ascii="Arial" w:hAnsi="Arial" w:eastAsia="宋体" w:cs="Arial"/>
                <w:color w:val="auto"/>
                <w:sz w:val="24"/>
                <w:szCs w:val="24"/>
                <w:lang w:eastAsia="zh-CN"/>
              </w:rPr>
            </w:pPr>
            <w:r>
              <w:rPr>
                <w:rFonts w:hint="eastAsia" w:ascii="Arial" w:hAnsi="Arial" w:cs="Arial"/>
                <w:color w:val="auto"/>
                <w:sz w:val="24"/>
                <w:szCs w:val="24"/>
              </w:rPr>
              <w:t>2</w:t>
            </w:r>
            <w:r>
              <w:rPr>
                <w:rFonts w:hint="eastAsia" w:ascii="Arial" w:hAnsi="Arial" w:cs="Arial"/>
                <w:color w:val="auto"/>
                <w:sz w:val="24"/>
                <w:szCs w:val="24"/>
                <w:lang w:eastAsia="zh-CN"/>
              </w:rPr>
              <w:t>.</w:t>
            </w:r>
            <w:r>
              <w:rPr>
                <w:rFonts w:hint="eastAsia" w:ascii="Arial" w:hAnsi="Arial" w:cs="Arial"/>
                <w:color w:val="auto"/>
                <w:sz w:val="24"/>
                <w:szCs w:val="24"/>
              </w:rPr>
              <w:t>具有良好的商业信誉和健全的财务会计制度；（提供会计师事务所出具的近一年度财务审计报告或基本开户银行出具的资信证明，新成立不足一年的提供成立之日起至今的财务报表）</w:t>
            </w:r>
            <w:r>
              <w:rPr>
                <w:rFonts w:hint="eastAsia" w:ascii="Arial" w:hAnsi="Arial" w:cs="Arial"/>
                <w:color w:val="auto"/>
                <w:sz w:val="24"/>
                <w:szCs w:val="24"/>
                <w:lang w:eastAsia="zh-CN"/>
              </w:rPr>
              <w:t>；</w:t>
            </w:r>
          </w:p>
          <w:p>
            <w:pPr>
              <w:pStyle w:val="18"/>
              <w:contextualSpacing/>
              <w:rPr>
                <w:rFonts w:hint="eastAsia" w:ascii="Arial" w:hAnsi="Arial" w:eastAsia="宋体" w:cs="Arial"/>
                <w:color w:val="auto"/>
                <w:sz w:val="24"/>
                <w:szCs w:val="24"/>
                <w:lang w:eastAsia="zh-CN"/>
              </w:rPr>
            </w:pPr>
            <w:r>
              <w:rPr>
                <w:rFonts w:hint="eastAsia" w:ascii="Arial" w:hAnsi="Arial" w:cs="Arial"/>
                <w:color w:val="auto"/>
                <w:sz w:val="24"/>
                <w:szCs w:val="24"/>
              </w:rPr>
              <w:t>3</w:t>
            </w:r>
            <w:r>
              <w:rPr>
                <w:rFonts w:hint="eastAsia" w:ascii="Arial" w:hAnsi="Arial" w:cs="Arial"/>
                <w:color w:val="auto"/>
                <w:sz w:val="24"/>
                <w:szCs w:val="24"/>
                <w:lang w:eastAsia="zh-CN"/>
              </w:rPr>
              <w:t>.</w:t>
            </w:r>
            <w:r>
              <w:rPr>
                <w:rFonts w:hint="eastAsia" w:ascii="Arial" w:hAnsi="Arial" w:cs="Arial"/>
                <w:color w:val="auto"/>
                <w:sz w:val="24"/>
                <w:szCs w:val="24"/>
              </w:rPr>
              <w:t>有依法缴纳税收和社会保障资金的良好纪录；（提供近三个月社保资金缴纳证明和纳税证明，新成立公司提供成立之日起至今的缴税记录及社保缴纳证明）</w:t>
            </w:r>
            <w:r>
              <w:rPr>
                <w:rFonts w:hint="eastAsia" w:ascii="Arial" w:hAnsi="Arial" w:cs="Arial"/>
                <w:color w:val="auto"/>
                <w:sz w:val="24"/>
                <w:szCs w:val="24"/>
                <w:lang w:eastAsia="zh-CN"/>
              </w:rPr>
              <w:t>；</w:t>
            </w:r>
          </w:p>
          <w:p>
            <w:pPr>
              <w:pStyle w:val="18"/>
              <w:ind w:left="209" w:hanging="208" w:hangingChars="87"/>
              <w:contextualSpacing/>
              <w:rPr>
                <w:rFonts w:ascii="Arial" w:hAnsi="Arial" w:cs="Arial"/>
                <w:color w:val="auto"/>
                <w:sz w:val="24"/>
                <w:szCs w:val="24"/>
              </w:rPr>
            </w:pPr>
            <w:r>
              <w:rPr>
                <w:rFonts w:hint="eastAsia" w:ascii="Arial" w:hAnsi="Arial" w:cs="Arial"/>
                <w:color w:val="auto"/>
                <w:sz w:val="24"/>
                <w:szCs w:val="24"/>
              </w:rPr>
              <w:t>4</w:t>
            </w:r>
            <w:r>
              <w:rPr>
                <w:rFonts w:hint="eastAsia" w:ascii="Arial" w:hAnsi="Arial" w:cs="Arial"/>
                <w:color w:val="auto"/>
                <w:sz w:val="24"/>
                <w:szCs w:val="24"/>
                <w:lang w:eastAsia="zh-CN"/>
              </w:rPr>
              <w:t>.</w:t>
            </w:r>
            <w:r>
              <w:rPr>
                <w:rFonts w:hint="eastAsia" w:ascii="Arial" w:hAnsi="Arial" w:cs="Arial"/>
                <w:color w:val="auto"/>
                <w:sz w:val="24"/>
                <w:szCs w:val="24"/>
              </w:rPr>
              <w:t>参加采购活动前三年内，在经营活动中没有重大违法记录(受行政主管部门的处罚不能参加投标)，在“信用中国”及“中国政府采购网”网站上未被列入失信被执行人、重大税收违法案件当事人名单以及政府采购严重违法失信行为记录名单的的供应商（以代理机构</w:t>
            </w:r>
            <w:r>
              <w:rPr>
                <w:rFonts w:hint="eastAsia" w:ascii="Arial" w:hAnsi="Arial" w:cs="Arial"/>
                <w:color w:val="auto"/>
                <w:sz w:val="24"/>
                <w:szCs w:val="24"/>
                <w:lang w:val="en-US" w:eastAsia="zh-CN"/>
              </w:rPr>
              <w:t>磋商</w:t>
            </w:r>
            <w:r>
              <w:rPr>
                <w:rFonts w:hint="eastAsia" w:ascii="Arial" w:hAnsi="Arial" w:cs="Arial"/>
                <w:color w:val="auto"/>
                <w:sz w:val="24"/>
                <w:szCs w:val="24"/>
              </w:rPr>
              <w:t>现场查询为准）。</w:t>
            </w:r>
          </w:p>
          <w:p>
            <w:pPr>
              <w:pStyle w:val="18"/>
              <w:contextualSpacing/>
              <w:rPr>
                <w:rFonts w:ascii="Arial" w:hAnsi="Arial" w:cs="Arial"/>
                <w:color w:val="auto"/>
                <w:sz w:val="24"/>
                <w:szCs w:val="24"/>
              </w:rPr>
            </w:pPr>
            <w:r>
              <w:rPr>
                <w:rFonts w:hint="eastAsia" w:ascii="Arial" w:hAnsi="Arial" w:cs="Arial"/>
                <w:color w:val="auto"/>
                <w:sz w:val="24"/>
                <w:szCs w:val="24"/>
                <w:lang w:val="en-US" w:eastAsia="zh-CN"/>
              </w:rPr>
              <w:t>5</w:t>
            </w:r>
            <w:r>
              <w:rPr>
                <w:rFonts w:hint="eastAsia" w:ascii="Arial" w:hAnsi="Arial" w:cs="Arial"/>
                <w:color w:val="auto"/>
                <w:sz w:val="24"/>
                <w:szCs w:val="24"/>
                <w:lang w:eastAsia="zh-CN"/>
              </w:rPr>
              <w:t>.</w:t>
            </w:r>
            <w:r>
              <w:rPr>
                <w:rFonts w:hint="eastAsia" w:ascii="Arial" w:hAnsi="Arial" w:cs="Arial"/>
                <w:color w:val="auto"/>
                <w:sz w:val="24"/>
                <w:szCs w:val="24"/>
              </w:rPr>
              <w:t>单位负责人为同一人或者存在直接控股、管理关系的不同供应商，不得参加同一合同项下的政府采购活动；</w:t>
            </w:r>
          </w:p>
          <w:p>
            <w:pPr>
              <w:pStyle w:val="18"/>
              <w:ind w:left="209" w:hanging="208" w:hangingChars="87"/>
              <w:contextualSpacing/>
              <w:rPr>
                <w:rFonts w:ascii="Arial" w:hAnsi="Arial" w:cs="Arial"/>
                <w:color w:val="auto"/>
                <w:sz w:val="24"/>
                <w:szCs w:val="24"/>
              </w:rPr>
            </w:pPr>
            <w:r>
              <w:rPr>
                <w:rFonts w:hint="eastAsia" w:ascii="Arial" w:hAnsi="Arial" w:cs="Arial"/>
                <w:color w:val="auto"/>
                <w:sz w:val="24"/>
                <w:szCs w:val="24"/>
                <w:lang w:val="en-US" w:eastAsia="zh-CN"/>
              </w:rPr>
              <w:t>6</w:t>
            </w:r>
            <w:r>
              <w:rPr>
                <w:rFonts w:hint="eastAsia" w:ascii="Arial" w:hAnsi="Arial" w:cs="Arial"/>
                <w:color w:val="auto"/>
                <w:sz w:val="24"/>
                <w:szCs w:val="24"/>
                <w:lang w:eastAsia="zh-CN"/>
              </w:rPr>
              <w:t>.</w:t>
            </w:r>
            <w:r>
              <w:rPr>
                <w:rFonts w:hint="eastAsia" w:ascii="Arial" w:hAnsi="Arial" w:cs="Arial"/>
                <w:color w:val="auto"/>
                <w:sz w:val="24"/>
                <w:szCs w:val="24"/>
              </w:rPr>
              <w:t>具有履行合同所必需的设备和专业技术能力；</w:t>
            </w:r>
          </w:p>
          <w:p>
            <w:pPr>
              <w:pStyle w:val="18"/>
              <w:ind w:left="209" w:hanging="208" w:hangingChars="87"/>
              <w:contextualSpacing/>
              <w:rPr>
                <w:rFonts w:ascii="Arial" w:hAnsi="Arial" w:cs="Arial"/>
                <w:color w:val="auto"/>
                <w:sz w:val="24"/>
                <w:szCs w:val="24"/>
              </w:rPr>
            </w:pPr>
            <w:r>
              <w:rPr>
                <w:rFonts w:hint="eastAsia" w:ascii="Arial" w:hAnsi="Arial" w:cs="Arial"/>
                <w:color w:val="auto"/>
                <w:sz w:val="24"/>
                <w:szCs w:val="24"/>
                <w:lang w:val="en-US" w:eastAsia="zh-CN"/>
              </w:rPr>
              <w:t>7</w:t>
            </w:r>
            <w:r>
              <w:rPr>
                <w:rFonts w:hint="eastAsia" w:ascii="Arial" w:hAnsi="Arial" w:cs="Arial"/>
                <w:color w:val="auto"/>
                <w:sz w:val="24"/>
                <w:szCs w:val="24"/>
                <w:lang w:eastAsia="zh-CN"/>
              </w:rPr>
              <w:t>.</w:t>
            </w:r>
            <w:r>
              <w:rPr>
                <w:rFonts w:hint="eastAsia" w:ascii="Arial" w:hAnsi="Arial" w:cs="Arial"/>
                <w:color w:val="auto"/>
                <w:sz w:val="24"/>
                <w:szCs w:val="24"/>
              </w:rPr>
              <w:t>符合国家相关法律法规；</w:t>
            </w:r>
          </w:p>
          <w:p>
            <w:pPr>
              <w:pStyle w:val="18"/>
              <w:ind w:left="209" w:hanging="208" w:hangingChars="87"/>
              <w:contextualSpacing/>
              <w:rPr>
                <w:rFonts w:ascii="Arial" w:hAnsi="Arial" w:cs="Arial"/>
                <w:color w:val="auto"/>
                <w:sz w:val="24"/>
                <w:szCs w:val="24"/>
              </w:rPr>
            </w:pPr>
            <w:r>
              <w:rPr>
                <w:rFonts w:hint="eastAsia" w:ascii="Arial" w:hAnsi="Arial" w:cs="Arial"/>
                <w:color w:val="auto"/>
                <w:sz w:val="24"/>
                <w:szCs w:val="24"/>
                <w:lang w:val="en-US" w:eastAsia="zh-CN"/>
              </w:rPr>
              <w:t>8</w:t>
            </w:r>
            <w:r>
              <w:rPr>
                <w:rFonts w:hint="eastAsia" w:ascii="Arial" w:hAnsi="Arial" w:cs="Arial"/>
                <w:color w:val="auto"/>
                <w:sz w:val="24"/>
                <w:szCs w:val="24"/>
                <w:lang w:eastAsia="zh-CN"/>
              </w:rPr>
              <w:t>.</w:t>
            </w:r>
            <w:r>
              <w:rPr>
                <w:rFonts w:hint="eastAsia" w:ascii="Arial" w:hAnsi="Arial" w:cs="Arial"/>
                <w:color w:val="auto"/>
                <w:sz w:val="24"/>
                <w:szCs w:val="24"/>
              </w:rPr>
              <w:t>本项目不接受联合体投标；</w:t>
            </w:r>
          </w:p>
          <w:p>
            <w:pPr>
              <w:pStyle w:val="18"/>
              <w:contextualSpacing/>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9</w:t>
            </w:r>
            <w:r>
              <w:rPr>
                <w:rFonts w:hint="eastAsia" w:ascii="Arial" w:hAnsi="Arial" w:cs="Arial"/>
                <w:color w:val="auto"/>
                <w:sz w:val="24"/>
                <w:szCs w:val="24"/>
                <w:lang w:eastAsia="zh-CN"/>
              </w:rPr>
              <w:t>.</w:t>
            </w:r>
            <w:r>
              <w:rPr>
                <w:rFonts w:hint="eastAsia" w:ascii="Arial" w:hAnsi="Arial" w:cs="Arial"/>
                <w:color w:val="auto"/>
                <w:sz w:val="24"/>
                <w:szCs w:val="24"/>
              </w:rPr>
              <w:t>供应商需具备市场监督管理部门</w:t>
            </w:r>
            <w:r>
              <w:rPr>
                <w:rFonts w:hint="eastAsia" w:ascii="Arial" w:hAnsi="Arial" w:cs="Arial"/>
                <w:color w:val="auto"/>
                <w:sz w:val="24"/>
                <w:szCs w:val="24"/>
                <w:lang w:val="en-US" w:eastAsia="zh-CN"/>
              </w:rPr>
              <w:t>颁发的</w:t>
            </w:r>
            <w:r>
              <w:rPr>
                <w:rFonts w:hint="eastAsia" w:ascii="Arial" w:hAnsi="Arial" w:cs="Arial"/>
                <w:color w:val="auto"/>
                <w:sz w:val="24"/>
                <w:szCs w:val="24"/>
              </w:rPr>
              <w:t>有效的检验检测机构资质认定证书；</w:t>
            </w:r>
            <w:r>
              <w:rPr>
                <w:rFonts w:hint="eastAsia" w:ascii="Arial" w:hAnsi="Arial" w:cs="Arial"/>
                <w:color w:val="auto"/>
                <w:sz w:val="24"/>
                <w:szCs w:val="24"/>
                <w:lang w:val="en-US" w:eastAsia="zh-CN"/>
              </w:rPr>
              <w:t>提供有效的证明材料复印件加盖公章；</w:t>
            </w:r>
          </w:p>
          <w:p>
            <w:pPr>
              <w:pStyle w:val="18"/>
              <w:contextualSpacing/>
              <w:rPr>
                <w:rFonts w:hint="eastAsia" w:ascii="Arial" w:hAnsi="Arial" w:eastAsia="宋体" w:cs="Arial"/>
                <w:color w:val="auto"/>
                <w:sz w:val="24"/>
                <w:szCs w:val="24"/>
                <w:lang w:eastAsia="zh-CN"/>
              </w:rPr>
            </w:pPr>
            <w:r>
              <w:rPr>
                <w:rFonts w:hint="eastAsia" w:ascii="Arial" w:hAnsi="Arial" w:cs="Arial"/>
                <w:color w:val="auto"/>
                <w:sz w:val="24"/>
                <w:szCs w:val="24"/>
              </w:rPr>
              <w:t>1</w:t>
            </w:r>
            <w:r>
              <w:rPr>
                <w:rFonts w:hint="eastAsia" w:ascii="Arial" w:hAnsi="Arial" w:cs="Arial"/>
                <w:color w:val="auto"/>
                <w:sz w:val="24"/>
                <w:szCs w:val="24"/>
                <w:lang w:val="en-US" w:eastAsia="zh-CN"/>
              </w:rPr>
              <w:t>0</w:t>
            </w:r>
            <w:r>
              <w:rPr>
                <w:rFonts w:hint="eastAsia" w:ascii="Arial" w:hAnsi="Arial" w:cs="Arial"/>
                <w:color w:val="auto"/>
                <w:sz w:val="24"/>
                <w:szCs w:val="24"/>
                <w:lang w:eastAsia="zh-CN"/>
              </w:rPr>
              <w:t>.</w:t>
            </w:r>
            <w:r>
              <w:rPr>
                <w:rFonts w:hint="eastAsia" w:ascii="Arial" w:hAnsi="Arial" w:cs="Arial"/>
                <w:color w:val="auto"/>
                <w:sz w:val="24"/>
                <w:szCs w:val="24"/>
              </w:rPr>
              <w:t>参与本项目的供应商为：小微企业</w:t>
            </w:r>
            <w:r>
              <w:rPr>
                <w:rFonts w:hint="eastAsia" w:ascii="Arial" w:hAnsi="Arial" w:cs="Arial"/>
                <w:color w:val="auto"/>
                <w:sz w:val="24"/>
                <w:szCs w:val="24"/>
                <w:lang w:eastAsia="zh-CN"/>
              </w:rPr>
              <w:t>，</w:t>
            </w:r>
            <w:r>
              <w:rPr>
                <w:rFonts w:hint="eastAsia" w:ascii="Arial" w:hAnsi="Arial" w:cs="Arial"/>
                <w:color w:val="auto"/>
                <w:sz w:val="24"/>
                <w:szCs w:val="24"/>
                <w:lang w:val="en-US" w:eastAsia="zh-CN"/>
              </w:rPr>
              <w:t>提供</w:t>
            </w:r>
            <w:r>
              <w:rPr>
                <w:rFonts w:hint="eastAsia" w:ascii="Arial" w:hAnsi="Arial" w:cs="Arial"/>
                <w:color w:val="auto"/>
                <w:sz w:val="24"/>
                <w:szCs w:val="24"/>
              </w:rPr>
              <w:t>《中小企业声明函》</w:t>
            </w:r>
            <w:r>
              <w:rPr>
                <w:rFonts w:hint="eastAsia" w:ascii="Arial" w:hAnsi="Arial" w:cs="Arial"/>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7</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 w:val="24"/>
                <w:szCs w:val="24"/>
              </w:rPr>
            </w:pPr>
            <w:r>
              <w:rPr>
                <w:rFonts w:ascii="Arial" w:hAnsi="Arial" w:cs="Arial"/>
                <w:color w:val="auto"/>
                <w:sz w:val="24"/>
                <w:szCs w:val="24"/>
              </w:rPr>
              <w:t>磋商保证金形式：</w:t>
            </w:r>
            <w:r>
              <w:rPr>
                <w:rFonts w:hint="eastAsia" w:ascii="Arial" w:hAnsi="Arial" w:cs="Arial"/>
                <w:color w:val="auto"/>
                <w:sz w:val="24"/>
                <w:szCs w:val="24"/>
              </w:rPr>
              <w:t>电汇或转账等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8</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color w:val="auto"/>
                <w:sz w:val="24"/>
                <w:szCs w:val="24"/>
              </w:rPr>
            </w:pPr>
            <w:r>
              <w:rPr>
                <w:rFonts w:ascii="Arial" w:hAnsi="Arial" w:cs="Arial"/>
                <w:b/>
                <w:color w:val="auto"/>
                <w:sz w:val="24"/>
                <w:szCs w:val="24"/>
              </w:rPr>
              <w:t>磋商有效期90天（如不满足将导致废标）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hint="eastAsia" w:ascii="Arial" w:hAnsi="Arial" w:cs="Arial"/>
                <w:color w:val="auto"/>
                <w:sz w:val="24"/>
                <w:szCs w:val="24"/>
              </w:rPr>
              <w:t>9</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b/>
                <w:color w:val="auto"/>
                <w:sz w:val="24"/>
                <w:szCs w:val="24"/>
              </w:rPr>
            </w:pPr>
            <w:r>
              <w:rPr>
                <w:rFonts w:ascii="Arial" w:hAnsi="Arial" w:cs="Arial"/>
                <w:b/>
                <w:color w:val="auto"/>
                <w:sz w:val="24"/>
                <w:szCs w:val="24"/>
              </w:rPr>
              <w:t>所属行业：</w:t>
            </w:r>
            <w:r>
              <w:rPr>
                <w:rFonts w:ascii="Arial" w:hAnsi="Arial" w:cs="Arial"/>
                <w:b/>
                <w:color w:val="auto"/>
                <w:sz w:val="24"/>
                <w:szCs w:val="24"/>
              </w:rPr>
              <w:tab/>
            </w:r>
            <w:r>
              <w:rPr>
                <w:rFonts w:hint="eastAsia" w:ascii="Arial" w:hAnsi="Arial" w:cs="Arial"/>
                <w:b/>
                <w:color w:val="auto"/>
                <w:sz w:val="24"/>
                <w:szCs w:val="24"/>
              </w:rPr>
              <w:t>其他未列明行业-科学研究及技术服务业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10</w:t>
            </w:r>
          </w:p>
        </w:tc>
        <w:tc>
          <w:tcPr>
            <w:tcW w:w="77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auto"/>
                <w:sz w:val="24"/>
                <w:szCs w:val="24"/>
              </w:rPr>
            </w:pPr>
            <w:r>
              <w:rPr>
                <w:rFonts w:hint="eastAsia" w:ascii="宋体" w:hAnsi="宋体" w:cs="宋体"/>
                <w:color w:val="auto"/>
                <w:sz w:val="24"/>
                <w:szCs w:val="24"/>
              </w:rPr>
              <w:t>磋商响应文件</w:t>
            </w:r>
            <w:r>
              <w:rPr>
                <w:rFonts w:ascii="宋体" w:hAnsi="宋体" w:cs="宋体"/>
                <w:color w:val="auto"/>
                <w:sz w:val="24"/>
                <w:szCs w:val="24"/>
              </w:rPr>
              <w:t>递交至：</w:t>
            </w:r>
            <w:r>
              <w:rPr>
                <w:rFonts w:hint="eastAsia" w:ascii="宋体" w:hAnsi="宋体" w:cs="宋体"/>
                <w:color w:val="auto"/>
                <w:sz w:val="24"/>
                <w:szCs w:val="24"/>
              </w:rPr>
              <w:t>政采云线上（www.zcygov.cn）</w:t>
            </w:r>
          </w:p>
          <w:p>
            <w:pPr>
              <w:rPr>
                <w:rFonts w:ascii="Arial" w:hAnsi="Arial" w:cs="Arial"/>
                <w:color w:val="auto"/>
                <w:sz w:val="24"/>
                <w:szCs w:val="24"/>
              </w:rPr>
            </w:pPr>
            <w:r>
              <w:rPr>
                <w:rFonts w:hint="eastAsia" w:ascii="宋体" w:hAnsi="宋体" w:cs="宋体"/>
                <w:color w:val="auto"/>
                <w:sz w:val="24"/>
                <w:szCs w:val="24"/>
              </w:rPr>
              <w:t>磋商响应文件</w:t>
            </w:r>
            <w:r>
              <w:rPr>
                <w:rFonts w:ascii="宋体" w:hAnsi="宋体" w:cs="宋体"/>
                <w:color w:val="auto"/>
                <w:sz w:val="24"/>
                <w:szCs w:val="24"/>
              </w:rPr>
              <w:t>递交截止时间：</w:t>
            </w:r>
            <w:r>
              <w:rPr>
                <w:rFonts w:hint="eastAsia" w:ascii="Arial" w:hAnsi="Arial" w:cs="Arial"/>
                <w:color w:val="auto"/>
                <w:sz w:val="24"/>
              </w:rPr>
              <w:t>2023年4月</w:t>
            </w:r>
            <w:r>
              <w:rPr>
                <w:rFonts w:hint="eastAsia" w:ascii="Arial" w:hAnsi="Arial" w:cs="Arial"/>
                <w:color w:val="auto"/>
                <w:sz w:val="24"/>
                <w:lang w:val="en-US" w:eastAsia="zh-CN"/>
              </w:rPr>
              <w:t>13</w:t>
            </w:r>
            <w:r>
              <w:rPr>
                <w:rFonts w:hint="eastAsia" w:ascii="Arial" w:hAnsi="Arial" w:cs="Arial"/>
                <w:color w:val="auto"/>
                <w:sz w:val="24"/>
              </w:rPr>
              <w:t>日11：00时</w:t>
            </w:r>
            <w:r>
              <w:rPr>
                <w:rFonts w:hint="eastAsia" w:ascii="宋体" w:hAnsi="宋体" w:cs="宋体"/>
                <w:color w:val="auto"/>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11</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 w:val="24"/>
              </w:rPr>
            </w:pPr>
            <w:r>
              <w:rPr>
                <w:rFonts w:hint="eastAsia" w:ascii="Arial" w:hAnsi="Arial" w:cs="Arial"/>
                <w:color w:val="auto"/>
                <w:sz w:val="24"/>
                <w:szCs w:val="24"/>
              </w:rPr>
              <w:t>磋商</w:t>
            </w:r>
            <w:r>
              <w:rPr>
                <w:rFonts w:ascii="Arial" w:hAnsi="Arial" w:cs="Arial"/>
                <w:color w:val="auto"/>
                <w:sz w:val="24"/>
                <w:szCs w:val="24"/>
              </w:rPr>
              <w:t>日期：</w:t>
            </w:r>
            <w:r>
              <w:rPr>
                <w:rFonts w:hint="eastAsia" w:ascii="Arial" w:hAnsi="Arial" w:cs="Arial"/>
                <w:color w:val="auto"/>
                <w:sz w:val="24"/>
              </w:rPr>
              <w:t>20</w:t>
            </w:r>
            <w:r>
              <w:rPr>
                <w:rFonts w:ascii="Arial" w:hAnsi="Arial" w:cs="Arial"/>
                <w:color w:val="auto"/>
                <w:sz w:val="24"/>
              </w:rPr>
              <w:t>2</w:t>
            </w:r>
            <w:r>
              <w:rPr>
                <w:rFonts w:hint="eastAsia" w:ascii="Arial" w:hAnsi="Arial" w:cs="Arial"/>
                <w:color w:val="auto"/>
                <w:sz w:val="24"/>
              </w:rPr>
              <w:t>3年04月</w:t>
            </w:r>
            <w:r>
              <w:rPr>
                <w:rFonts w:hint="eastAsia" w:ascii="Arial" w:hAnsi="Arial" w:cs="Arial"/>
                <w:color w:val="auto"/>
                <w:sz w:val="24"/>
                <w:lang w:val="en-US" w:eastAsia="zh-CN"/>
              </w:rPr>
              <w:t>13</w:t>
            </w:r>
            <w:r>
              <w:rPr>
                <w:rFonts w:hint="eastAsia" w:ascii="Arial" w:hAnsi="Arial" w:cs="Arial"/>
                <w:color w:val="auto"/>
                <w:sz w:val="24"/>
              </w:rPr>
              <w:t>日11：00时（北京时间）</w:t>
            </w:r>
          </w:p>
          <w:p>
            <w:pPr>
              <w:adjustRightInd w:val="0"/>
              <w:snapToGrid w:val="0"/>
              <w:rPr>
                <w:rFonts w:ascii="宋体" w:hAnsi="宋体" w:cs="宋体"/>
                <w:color w:val="auto"/>
                <w:sz w:val="24"/>
                <w:szCs w:val="24"/>
              </w:rPr>
            </w:pPr>
            <w:r>
              <w:rPr>
                <w:rFonts w:hint="eastAsia" w:ascii="宋体" w:hAnsi="宋体" w:cs="宋体"/>
                <w:color w:val="auto"/>
                <w:sz w:val="24"/>
                <w:szCs w:val="24"/>
                <w:lang w:val="en-US" w:eastAsia="zh-CN"/>
              </w:rPr>
              <w:t>磋商</w:t>
            </w:r>
            <w:r>
              <w:rPr>
                <w:rFonts w:ascii="宋体" w:hAnsi="宋体" w:cs="宋体"/>
                <w:color w:val="auto"/>
                <w:sz w:val="24"/>
                <w:szCs w:val="24"/>
              </w:rPr>
              <w:t>地点</w:t>
            </w:r>
            <w:r>
              <w:rPr>
                <w:rFonts w:hint="eastAsia" w:ascii="宋体" w:hAnsi="宋体" w:cs="宋体"/>
                <w:color w:val="auto"/>
                <w:sz w:val="24"/>
                <w:szCs w:val="24"/>
              </w:rPr>
              <w:t>：政采云线上（www.zcygov.cn）</w:t>
            </w:r>
          </w:p>
          <w:p>
            <w:pPr>
              <w:rPr>
                <w:rFonts w:ascii="Arial" w:hAnsi="Arial" w:cs="Arial"/>
                <w:color w:val="auto"/>
                <w:sz w:val="24"/>
                <w:szCs w:val="24"/>
              </w:rPr>
            </w:pPr>
            <w:r>
              <w:rPr>
                <w:rFonts w:hint="eastAsia" w:ascii="Arial" w:hAnsi="Arial" w:cs="Arial"/>
                <w:color w:val="auto"/>
                <w:sz w:val="24"/>
                <w:szCs w:val="24"/>
              </w:rPr>
              <w:t>地址</w:t>
            </w:r>
            <w:r>
              <w:rPr>
                <w:rFonts w:ascii="Arial" w:hAnsi="Arial" w:cs="Arial"/>
                <w:color w:val="auto"/>
                <w:sz w:val="24"/>
                <w:szCs w:val="24"/>
              </w:rPr>
              <w:t>：</w:t>
            </w:r>
            <w:r>
              <w:rPr>
                <w:rFonts w:hint="eastAsia" w:ascii="Arial" w:hAnsi="Arial" w:cs="Arial"/>
                <w:color w:val="auto"/>
                <w:sz w:val="24"/>
                <w:szCs w:val="24"/>
              </w:rPr>
              <w:t>新疆招标有限公司昌吉分公司13楼1309室（昌吉市长宁路南路88号聚龙城13楼）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84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color w:val="auto"/>
                <w:sz w:val="24"/>
                <w:szCs w:val="24"/>
              </w:rPr>
            </w:pPr>
            <w:r>
              <w:rPr>
                <w:rFonts w:ascii="Arial" w:hAnsi="Arial" w:cs="Arial"/>
                <w:color w:val="auto"/>
                <w:sz w:val="24"/>
                <w:szCs w:val="24"/>
              </w:rPr>
              <w:t>授　予　合　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12</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 w:val="24"/>
                <w:szCs w:val="24"/>
              </w:rPr>
            </w:pPr>
            <w:r>
              <w:rPr>
                <w:rFonts w:ascii="Arial" w:hAnsi="Arial" w:cs="Arial"/>
                <w:color w:val="auto"/>
                <w:sz w:val="24"/>
                <w:szCs w:val="24"/>
              </w:rPr>
              <w:t>质疑电话</w:t>
            </w:r>
            <w:r>
              <w:rPr>
                <w:rFonts w:hint="eastAsia" w:ascii="Arial" w:hAnsi="Arial" w:cs="Arial"/>
                <w:color w:val="auto"/>
                <w:sz w:val="24"/>
                <w:szCs w:val="24"/>
              </w:rPr>
              <w:t>：0991-4535634/0991-4526252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13</w:t>
            </w:r>
          </w:p>
        </w:tc>
        <w:tc>
          <w:tcPr>
            <w:tcW w:w="77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Arial" w:hAnsi="Arial" w:cs="Arial"/>
                <w:b/>
                <w:bCs/>
                <w:color w:val="auto"/>
                <w:sz w:val="24"/>
                <w:szCs w:val="24"/>
              </w:rPr>
            </w:pPr>
            <w:r>
              <w:rPr>
                <w:rFonts w:hint="eastAsia" w:ascii="Arial" w:hAnsi="Arial" w:cs="Arial"/>
                <w:b/>
                <w:bCs/>
                <w:color w:val="auto"/>
                <w:sz w:val="24"/>
                <w:szCs w:val="24"/>
              </w:rPr>
              <w:t>注意事项：</w:t>
            </w:r>
          </w:p>
          <w:p>
            <w:pPr>
              <w:adjustRightInd w:val="0"/>
              <w:snapToGrid w:val="0"/>
              <w:ind w:left="385" w:hanging="386" w:hangingChars="160"/>
              <w:rPr>
                <w:rFonts w:ascii="Arial" w:hAnsi="Arial" w:cs="Arial"/>
                <w:b/>
                <w:bCs/>
                <w:color w:val="auto"/>
                <w:sz w:val="24"/>
                <w:szCs w:val="24"/>
              </w:rPr>
            </w:pPr>
            <w:r>
              <w:rPr>
                <w:rFonts w:hint="eastAsia" w:ascii="Arial" w:hAnsi="Arial" w:cs="Arial"/>
                <w:b/>
                <w:bCs/>
                <w:color w:val="auto"/>
                <w:sz w:val="24"/>
                <w:szCs w:val="24"/>
              </w:rPr>
              <w:t>1、本项目为电子招投标项目，供应商需要使用CA加密设备，凡参加本项目供应商可自主通过新疆CA申领渠道“新疆政务通”申请政采云平台可使用的CA设备。如有操作性问题可与政采云在线客服进行咨询，咨询电话：</w:t>
            </w:r>
            <w:r>
              <w:rPr>
                <w:rFonts w:ascii="Arial" w:hAnsi="Arial" w:cs="Arial"/>
                <w:b/>
                <w:bCs/>
                <w:color w:val="auto"/>
                <w:sz w:val="24"/>
                <w:szCs w:val="24"/>
              </w:rPr>
              <w:t>95763</w:t>
            </w:r>
            <w:r>
              <w:rPr>
                <w:rFonts w:hint="eastAsia" w:ascii="Arial" w:hAnsi="Arial" w:cs="Arial"/>
                <w:b/>
                <w:bCs/>
                <w:color w:val="auto"/>
                <w:sz w:val="24"/>
                <w:szCs w:val="24"/>
              </w:rPr>
              <w:t>。</w:t>
            </w:r>
          </w:p>
          <w:p>
            <w:pPr>
              <w:adjustRightInd w:val="0"/>
              <w:snapToGrid w:val="0"/>
              <w:ind w:left="385" w:hanging="386" w:hangingChars="160"/>
              <w:rPr>
                <w:rFonts w:ascii="Arial" w:hAnsi="Arial" w:cs="Arial"/>
                <w:b/>
                <w:bCs/>
                <w:color w:val="auto"/>
                <w:sz w:val="24"/>
                <w:szCs w:val="24"/>
              </w:rPr>
            </w:pPr>
            <w:r>
              <w:rPr>
                <w:rFonts w:hint="eastAsia" w:ascii="Arial" w:hAnsi="Arial" w:cs="Arial"/>
                <w:b/>
                <w:bCs/>
                <w:color w:val="auto"/>
                <w:sz w:val="24"/>
                <w:szCs w:val="24"/>
              </w:rPr>
              <w:t>2、</w:t>
            </w:r>
            <w:r>
              <w:rPr>
                <w:rFonts w:ascii="Arial" w:hAnsi="Arial" w:cs="Arial"/>
                <w:b/>
                <w:bCs/>
                <w:color w:val="auto"/>
                <w:sz w:val="24"/>
                <w:szCs w:val="24"/>
              </w:rPr>
              <w:t>本项目实行网上投标，采用电子</w:t>
            </w:r>
            <w:r>
              <w:rPr>
                <w:rFonts w:hint="eastAsia" w:ascii="Arial" w:hAnsi="Arial" w:cs="Arial"/>
                <w:b/>
                <w:bCs/>
                <w:color w:val="auto"/>
                <w:sz w:val="24"/>
                <w:szCs w:val="24"/>
              </w:rPr>
              <w:t>磋商响应文件</w:t>
            </w:r>
            <w:r>
              <w:rPr>
                <w:rFonts w:ascii="Arial" w:hAnsi="Arial" w:cs="Arial"/>
                <w:b/>
                <w:bCs/>
                <w:color w:val="auto"/>
                <w:sz w:val="24"/>
                <w:szCs w:val="24"/>
              </w:rPr>
              <w:t>，若供应商参与投标，自行承担投标一切费用。</w:t>
            </w:r>
          </w:p>
          <w:p>
            <w:pPr>
              <w:adjustRightInd w:val="0"/>
              <w:snapToGrid w:val="0"/>
              <w:ind w:left="385" w:hanging="386" w:hangingChars="160"/>
              <w:rPr>
                <w:rFonts w:ascii="Arial" w:hAnsi="Arial" w:cs="Arial"/>
                <w:b/>
                <w:bCs/>
                <w:color w:val="auto"/>
                <w:sz w:val="24"/>
                <w:szCs w:val="24"/>
              </w:rPr>
            </w:pPr>
            <w:r>
              <w:rPr>
                <w:rFonts w:hint="eastAsia" w:ascii="Arial" w:hAnsi="Arial" w:cs="Arial"/>
                <w:b/>
                <w:bCs/>
                <w:color w:val="auto"/>
                <w:sz w:val="24"/>
                <w:szCs w:val="24"/>
              </w:rPr>
              <w:t>3、</w:t>
            </w:r>
            <w:r>
              <w:rPr>
                <w:rFonts w:ascii="Arial" w:hAnsi="Arial" w:cs="Arial"/>
                <w:b/>
                <w:bCs/>
                <w:color w:val="auto"/>
                <w:sz w:val="24"/>
                <w:szCs w:val="24"/>
              </w:rPr>
              <w:t>各供应商应在</w:t>
            </w:r>
            <w:r>
              <w:rPr>
                <w:rFonts w:hint="eastAsia" w:ascii="Arial" w:hAnsi="Arial" w:cs="Arial"/>
                <w:b/>
                <w:bCs/>
                <w:color w:val="auto"/>
                <w:sz w:val="24"/>
                <w:szCs w:val="24"/>
                <w:lang w:val="en-US" w:eastAsia="zh-CN"/>
              </w:rPr>
              <w:t>磋商</w:t>
            </w:r>
            <w:r>
              <w:rPr>
                <w:rFonts w:ascii="Arial" w:hAnsi="Arial" w:cs="Arial"/>
                <w:b/>
                <w:bCs/>
                <w:color w:val="auto"/>
                <w:sz w:val="24"/>
                <w:szCs w:val="24"/>
              </w:rPr>
              <w:t>前应确保成为新疆政府采购网正式注册入库供应商，并完成CA数字证书申领。因未注册入库、未办理CA数字证书等原因造成无法投标或投标失败等后果由供应商自行承担。</w:t>
            </w:r>
          </w:p>
          <w:p>
            <w:pPr>
              <w:adjustRightInd w:val="0"/>
              <w:snapToGrid w:val="0"/>
              <w:ind w:left="385" w:hanging="386" w:hangingChars="160"/>
              <w:rPr>
                <w:rFonts w:ascii="Calibri" w:hAnsi="Calibri"/>
                <w:color w:val="auto"/>
              </w:rPr>
            </w:pPr>
            <w:r>
              <w:rPr>
                <w:rFonts w:hint="eastAsia" w:ascii="Arial" w:hAnsi="Arial" w:cs="Arial"/>
                <w:b/>
                <w:bCs/>
                <w:color w:val="auto"/>
                <w:sz w:val="24"/>
                <w:szCs w:val="24"/>
              </w:rPr>
              <w:t>4、</w:t>
            </w:r>
            <w:r>
              <w:rPr>
                <w:rFonts w:ascii="Arial" w:hAnsi="Arial" w:cs="Arial"/>
                <w:b/>
                <w:bCs/>
                <w:color w:val="auto"/>
                <w:sz w:val="24"/>
                <w:szCs w:val="24"/>
              </w:rPr>
              <w:t>供应商将政采云电子交易客户端下载、安装完成后，可通过账号密码或CA登录客户端进行</w:t>
            </w:r>
            <w:r>
              <w:rPr>
                <w:rFonts w:hint="eastAsia" w:ascii="Arial" w:hAnsi="Arial" w:cs="Arial"/>
                <w:b/>
                <w:bCs/>
                <w:color w:val="auto"/>
                <w:sz w:val="24"/>
                <w:szCs w:val="24"/>
              </w:rPr>
              <w:t>磋商响应文件</w:t>
            </w:r>
            <w:r>
              <w:rPr>
                <w:rFonts w:ascii="Arial" w:hAnsi="Arial" w:cs="Arial"/>
                <w:b/>
                <w:bCs/>
                <w:color w:val="auto"/>
                <w:sz w:val="24"/>
                <w:szCs w:val="24"/>
              </w:rPr>
              <w:t>制作。在使用政采云投标客户端时，建议使用WIN7及以上操作系统。客户端请至新疆政府采购网（www.ccgp-xinjiang.gov.cn）下载专区查看，如有问题可拨打政采云客户服务热线95763进行咨询。</w:t>
            </w:r>
          </w:p>
          <w:p>
            <w:pPr>
              <w:rPr>
                <w:rFonts w:ascii="Arial" w:hAnsi="Arial" w:cs="Arial"/>
                <w:color w:val="auto"/>
                <w:sz w:val="24"/>
                <w:szCs w:val="24"/>
              </w:rPr>
            </w:pPr>
            <w:r>
              <w:rPr>
                <w:rFonts w:hint="eastAsia" w:ascii="Arial" w:hAnsi="Arial" w:cs="Arial"/>
                <w:b/>
                <w:bCs/>
                <w:color w:val="auto"/>
                <w:sz w:val="24"/>
                <w:szCs w:val="24"/>
              </w:rPr>
              <w:t>5、</w:t>
            </w:r>
            <w:r>
              <w:rPr>
                <w:rFonts w:ascii="Arial" w:hAnsi="Arial" w:cs="Arial"/>
                <w:b/>
                <w:bCs/>
                <w:color w:val="auto"/>
                <w:sz w:val="24"/>
                <w:szCs w:val="24"/>
              </w:rPr>
              <w:t>各供应商须</w:t>
            </w:r>
            <w:r>
              <w:rPr>
                <w:rFonts w:hint="eastAsia" w:ascii="Arial" w:hAnsi="Arial" w:cs="Arial"/>
                <w:b/>
                <w:bCs/>
                <w:color w:val="auto"/>
                <w:sz w:val="24"/>
                <w:szCs w:val="24"/>
              </w:rPr>
              <w:t>在磋商时间在政采云平台自行解密文件。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Arial" w:hAnsi="Arial" w:eastAsia="宋体" w:cs="Arial"/>
                <w:color w:val="auto"/>
                <w:sz w:val="24"/>
                <w:szCs w:val="24"/>
                <w:lang w:val="en-US" w:eastAsia="zh-CN"/>
              </w:rPr>
            </w:pPr>
            <w:r>
              <w:rPr>
                <w:rFonts w:hint="eastAsia" w:ascii="Arial" w:hAnsi="Arial" w:cs="Arial"/>
                <w:color w:val="auto"/>
                <w:sz w:val="24"/>
                <w:szCs w:val="24"/>
                <w:lang w:val="en-US" w:eastAsia="zh-CN"/>
              </w:rPr>
              <w:t>14</w:t>
            </w:r>
          </w:p>
        </w:tc>
        <w:tc>
          <w:tcPr>
            <w:tcW w:w="7785" w:type="dxa"/>
            <w:tcBorders>
              <w:top w:val="single" w:color="auto" w:sz="4" w:space="0"/>
              <w:left w:val="single" w:color="auto" w:sz="4" w:space="0"/>
              <w:bottom w:val="single" w:color="auto" w:sz="4" w:space="0"/>
              <w:right w:val="single" w:color="auto" w:sz="4" w:space="0"/>
            </w:tcBorders>
            <w:vAlign w:val="center"/>
          </w:tcPr>
          <w:p>
            <w:pPr>
              <w:rPr>
                <w:rFonts w:hint="default" w:ascii="Arial" w:hAnsi="Arial" w:eastAsia="宋体" w:cs="Arial"/>
                <w:b/>
                <w:bCs/>
                <w:color w:val="auto"/>
                <w:sz w:val="24"/>
                <w:szCs w:val="24"/>
                <w:lang w:val="en-US" w:eastAsia="zh-CN"/>
              </w:rPr>
            </w:pPr>
            <w:r>
              <w:rPr>
                <w:rFonts w:hint="eastAsia" w:ascii="Arial" w:hAnsi="Arial" w:cs="Arial"/>
                <w:b/>
                <w:bCs/>
                <w:color w:val="auto"/>
                <w:sz w:val="24"/>
                <w:szCs w:val="24"/>
                <w:lang w:val="en-US" w:eastAsia="zh-CN"/>
              </w:rPr>
              <w:t>服务期限：一年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72"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color w:val="auto"/>
                <w:sz w:val="24"/>
                <w:szCs w:val="24"/>
              </w:rPr>
            </w:pPr>
            <w:r>
              <w:rPr>
                <w:rFonts w:ascii="Arial" w:hAnsi="Arial" w:cs="Arial"/>
                <w:color w:val="auto"/>
                <w:sz w:val="24"/>
              </w:rPr>
              <w:t>适用于本供应商须知的额外增加的变动：采购代理服务费由成交方向新疆招标有限公司支付，支付</w:t>
            </w:r>
            <w:r>
              <w:rPr>
                <w:rFonts w:hint="eastAsia" w:ascii="Arial" w:hAnsi="Arial" w:cs="Arial"/>
                <w:color w:val="auto"/>
                <w:sz w:val="24"/>
              </w:rPr>
              <w:t>比例按国家计委计价格（2002）1980号文下浮60%执行（不含税）。</w:t>
            </w:r>
          </w:p>
        </w:tc>
      </w:tr>
    </w:tbl>
    <w:p>
      <w:pPr>
        <w:pStyle w:val="3"/>
        <w:spacing w:before="100" w:beforeAutospacing="1" w:after="100" w:afterAutospacing="1" w:line="400" w:lineRule="atLeast"/>
        <w:jc w:val="center"/>
        <w:rPr>
          <w:rFonts w:eastAsia="宋体" w:cs="Arial"/>
          <w:color w:val="auto"/>
          <w:sz w:val="28"/>
          <w:szCs w:val="28"/>
        </w:rPr>
      </w:pPr>
      <w:r>
        <w:rPr>
          <w:rFonts w:eastAsia="宋体" w:cs="Arial"/>
          <w:color w:val="auto"/>
          <w:sz w:val="28"/>
          <w:szCs w:val="28"/>
        </w:rPr>
        <w:br w:type="page"/>
      </w:r>
      <w:bookmarkStart w:id="13" w:name="_Toc267301282"/>
      <w:bookmarkStart w:id="14" w:name="_Toc349637920"/>
      <w:bookmarkStart w:id="15" w:name="_Toc349573121"/>
      <w:bookmarkStart w:id="16" w:name="_Toc298240405"/>
      <w:bookmarkStart w:id="17" w:name="_Toc28555"/>
      <w:r>
        <w:rPr>
          <w:rFonts w:eastAsia="宋体" w:cs="Arial"/>
          <w:color w:val="auto"/>
          <w:sz w:val="28"/>
          <w:szCs w:val="28"/>
        </w:rPr>
        <w:t>A  说　明</w:t>
      </w:r>
      <w:bookmarkEnd w:id="13"/>
      <w:bookmarkEnd w:id="14"/>
      <w:bookmarkEnd w:id="15"/>
      <w:bookmarkEnd w:id="16"/>
      <w:bookmarkEnd w:id="17"/>
    </w:p>
    <w:p>
      <w:pPr>
        <w:spacing w:line="400" w:lineRule="atLeast"/>
        <w:rPr>
          <w:rFonts w:ascii="Arial" w:hAnsi="Arial" w:cs="Arial"/>
          <w:color w:val="auto"/>
          <w:sz w:val="24"/>
        </w:rPr>
      </w:pPr>
      <w:r>
        <w:rPr>
          <w:rFonts w:ascii="Arial" w:hAnsi="Arial" w:cs="Arial"/>
          <w:color w:val="auto"/>
          <w:sz w:val="24"/>
        </w:rPr>
        <w:t>1. 适用范围</w:t>
      </w:r>
    </w:p>
    <w:p>
      <w:pPr>
        <w:numPr>
          <w:ilvl w:val="1"/>
          <w:numId w:val="2"/>
        </w:numPr>
        <w:spacing w:line="400" w:lineRule="atLeast"/>
        <w:rPr>
          <w:rFonts w:ascii="Arial" w:hAnsi="Arial" w:cs="Arial"/>
          <w:color w:val="auto"/>
          <w:sz w:val="24"/>
        </w:rPr>
      </w:pPr>
      <w:r>
        <w:rPr>
          <w:rFonts w:ascii="Arial" w:hAnsi="Arial" w:cs="Arial"/>
          <w:color w:val="auto"/>
          <w:sz w:val="24"/>
        </w:rPr>
        <w:t xml:space="preserve"> 本磋商文件仅适用于本次磋商邀请中所叙述项目的</w:t>
      </w:r>
      <w:r>
        <w:rPr>
          <w:rFonts w:hint="eastAsia" w:ascii="Arial" w:hAnsi="Arial" w:cs="Arial"/>
          <w:color w:val="auto"/>
          <w:sz w:val="24"/>
        </w:rPr>
        <w:t>服务</w:t>
      </w:r>
      <w:r>
        <w:rPr>
          <w:rFonts w:ascii="Arial" w:hAnsi="Arial" w:cs="Arial"/>
          <w:color w:val="auto"/>
          <w:sz w:val="24"/>
        </w:rPr>
        <w:t>采购。</w:t>
      </w:r>
    </w:p>
    <w:p>
      <w:pPr>
        <w:spacing w:line="400" w:lineRule="atLeast"/>
        <w:rPr>
          <w:rFonts w:ascii="Arial" w:hAnsi="Arial" w:cs="Arial"/>
          <w:color w:val="auto"/>
          <w:sz w:val="24"/>
        </w:rPr>
      </w:pPr>
      <w:r>
        <w:rPr>
          <w:rFonts w:ascii="Arial" w:hAnsi="Arial" w:cs="Arial"/>
          <w:color w:val="auto"/>
          <w:sz w:val="24"/>
        </w:rPr>
        <w:t>2．定义</w:t>
      </w:r>
    </w:p>
    <w:p>
      <w:pPr>
        <w:spacing w:line="400" w:lineRule="atLeast"/>
        <w:rPr>
          <w:rFonts w:ascii="Arial" w:hAnsi="Arial" w:cs="Arial"/>
          <w:color w:val="auto"/>
          <w:sz w:val="24"/>
        </w:rPr>
      </w:pPr>
      <w:r>
        <w:rPr>
          <w:rFonts w:ascii="Arial" w:hAnsi="Arial" w:cs="Arial"/>
          <w:color w:val="auto"/>
          <w:sz w:val="24"/>
        </w:rPr>
        <w:t>2.1 “采购代理机构”系指新疆招标有限公司；</w:t>
      </w:r>
    </w:p>
    <w:p>
      <w:pPr>
        <w:spacing w:line="400" w:lineRule="atLeast"/>
        <w:ind w:left="480" w:hanging="480" w:hangingChars="200"/>
        <w:rPr>
          <w:rFonts w:ascii="Arial" w:hAnsi="Arial" w:cs="Arial"/>
          <w:color w:val="auto"/>
          <w:sz w:val="24"/>
        </w:rPr>
      </w:pPr>
      <w:r>
        <w:rPr>
          <w:rFonts w:ascii="Arial" w:hAnsi="Arial" w:cs="Arial"/>
          <w:color w:val="auto"/>
          <w:sz w:val="24"/>
        </w:rPr>
        <w:t>2.2 “买方”系指</w:t>
      </w:r>
      <w:r>
        <w:rPr>
          <w:rFonts w:hint="eastAsia" w:ascii="Arial" w:hAnsi="宋体" w:cs="Arial"/>
          <w:color w:val="auto"/>
          <w:sz w:val="24"/>
          <w:szCs w:val="24"/>
        </w:rPr>
        <w:t>昌吉高新技术产业开发区管理委员会环境保护局</w:t>
      </w:r>
      <w:r>
        <w:rPr>
          <w:rFonts w:ascii="Arial" w:hAnsi="Arial" w:cs="Arial"/>
          <w:color w:val="auto"/>
          <w:sz w:val="24"/>
        </w:rPr>
        <w:t>；</w:t>
      </w:r>
    </w:p>
    <w:p>
      <w:pPr>
        <w:spacing w:line="400" w:lineRule="atLeast"/>
        <w:rPr>
          <w:rFonts w:ascii="Arial" w:hAnsi="Arial" w:cs="Arial"/>
          <w:color w:val="auto"/>
          <w:sz w:val="24"/>
        </w:rPr>
      </w:pPr>
      <w:r>
        <w:rPr>
          <w:rFonts w:ascii="Arial" w:hAnsi="Arial" w:cs="Arial"/>
          <w:color w:val="auto"/>
          <w:sz w:val="24"/>
        </w:rPr>
        <w:t>2.3 “供应商”系指向采购代理机构提交磋商响应文件的</w:t>
      </w:r>
      <w:r>
        <w:rPr>
          <w:rFonts w:hint="eastAsia" w:ascii="Arial" w:hAnsi="Arial" w:cs="Arial"/>
          <w:color w:val="auto"/>
          <w:sz w:val="24"/>
        </w:rPr>
        <w:t>服务商</w:t>
      </w:r>
      <w:r>
        <w:rPr>
          <w:rFonts w:ascii="Arial" w:hAnsi="Arial" w:cs="Arial"/>
          <w:color w:val="auto"/>
          <w:sz w:val="24"/>
        </w:rPr>
        <w:t>；</w:t>
      </w:r>
    </w:p>
    <w:p>
      <w:pPr>
        <w:spacing w:line="400" w:lineRule="atLeast"/>
        <w:rPr>
          <w:rFonts w:ascii="Arial" w:hAnsi="Arial" w:cs="Arial"/>
          <w:color w:val="auto"/>
          <w:sz w:val="24"/>
        </w:rPr>
      </w:pPr>
      <w:r>
        <w:rPr>
          <w:rFonts w:ascii="Arial" w:hAnsi="Arial" w:cs="Arial"/>
          <w:color w:val="auto"/>
          <w:sz w:val="24"/>
        </w:rPr>
        <w:t>2.4 “</w:t>
      </w:r>
      <w:r>
        <w:rPr>
          <w:rFonts w:hint="eastAsia" w:ascii="Arial" w:hAnsi="Arial" w:cs="Arial"/>
          <w:color w:val="auto"/>
          <w:sz w:val="24"/>
        </w:rPr>
        <w:t>成交</w:t>
      </w:r>
      <w:r>
        <w:rPr>
          <w:rFonts w:ascii="Arial" w:hAnsi="Arial" w:cs="Arial"/>
          <w:color w:val="auto"/>
          <w:sz w:val="24"/>
        </w:rPr>
        <w:t>方”系指在本次项目中将被授予合同的供应商。</w:t>
      </w:r>
    </w:p>
    <w:p>
      <w:pPr>
        <w:spacing w:line="400" w:lineRule="atLeast"/>
        <w:rPr>
          <w:rFonts w:ascii="Arial" w:hAnsi="Arial" w:cs="Arial"/>
          <w:color w:val="auto"/>
          <w:sz w:val="24"/>
        </w:rPr>
      </w:pPr>
      <w:r>
        <w:rPr>
          <w:rFonts w:ascii="Arial" w:hAnsi="Arial" w:cs="Arial"/>
          <w:color w:val="auto"/>
          <w:sz w:val="24"/>
        </w:rPr>
        <w:t>3．合格的供应商</w:t>
      </w:r>
    </w:p>
    <w:p>
      <w:pPr>
        <w:spacing w:line="400" w:lineRule="atLeast"/>
        <w:ind w:left="480" w:hanging="480" w:hangingChars="200"/>
        <w:rPr>
          <w:rFonts w:ascii="Arial" w:hAnsi="Arial" w:cs="Arial"/>
          <w:color w:val="auto"/>
          <w:sz w:val="24"/>
        </w:rPr>
      </w:pPr>
      <w:r>
        <w:rPr>
          <w:rFonts w:ascii="Arial" w:hAnsi="Arial" w:cs="Arial"/>
          <w:color w:val="auto"/>
          <w:sz w:val="24"/>
        </w:rPr>
        <w:t>3.1 有能力提供磋商文件中所要求的服务、资格审查合格的为合格的供应商；</w:t>
      </w:r>
    </w:p>
    <w:p>
      <w:pPr>
        <w:spacing w:line="400" w:lineRule="atLeast"/>
        <w:rPr>
          <w:rFonts w:ascii="Arial" w:hAnsi="Arial" w:cs="Arial"/>
          <w:color w:val="auto"/>
          <w:sz w:val="24"/>
        </w:rPr>
      </w:pPr>
      <w:r>
        <w:rPr>
          <w:rFonts w:ascii="Arial" w:hAnsi="Arial" w:cs="Arial"/>
          <w:color w:val="auto"/>
          <w:sz w:val="24"/>
        </w:rPr>
        <w:t>3.2 供应商必须遵守有关的国内法律和规章条例。</w:t>
      </w:r>
    </w:p>
    <w:p>
      <w:pPr>
        <w:spacing w:line="400" w:lineRule="atLeast"/>
        <w:ind w:left="482" w:hanging="482" w:hangingChars="200"/>
        <w:rPr>
          <w:rFonts w:ascii="Arial" w:hAnsi="Arial" w:cs="Arial"/>
          <w:b/>
          <w:color w:val="auto"/>
          <w:sz w:val="24"/>
        </w:rPr>
      </w:pPr>
      <w:r>
        <w:rPr>
          <w:rFonts w:ascii="Arial" w:hAnsi="Arial" w:cs="Arial"/>
          <w:b/>
          <w:color w:val="auto"/>
          <w:sz w:val="24"/>
        </w:rPr>
        <w:t>4．供应商资格(废标因素)详见</w:t>
      </w:r>
      <w:r>
        <w:rPr>
          <w:rFonts w:hint="eastAsia" w:ascii="Arial" w:hAnsi="Arial" w:cs="Arial"/>
          <w:b/>
          <w:color w:val="auto"/>
          <w:sz w:val="24"/>
        </w:rPr>
        <w:t>“供应商须知附表第6条”。</w:t>
      </w:r>
    </w:p>
    <w:p>
      <w:pPr>
        <w:tabs>
          <w:tab w:val="left" w:pos="252"/>
          <w:tab w:val="left" w:pos="671"/>
        </w:tabs>
        <w:rPr>
          <w:rFonts w:ascii="Arial" w:hAnsi="Arial" w:cs="Arial"/>
          <w:color w:val="auto"/>
          <w:sz w:val="24"/>
        </w:rPr>
      </w:pPr>
      <w:r>
        <w:rPr>
          <w:rFonts w:ascii="Arial" w:hAnsi="Arial" w:cs="Arial"/>
          <w:color w:val="auto"/>
          <w:sz w:val="24"/>
        </w:rPr>
        <w:t>5．磋商费用</w:t>
      </w:r>
    </w:p>
    <w:p>
      <w:pPr>
        <w:spacing w:line="400" w:lineRule="atLeast"/>
        <w:ind w:left="480" w:hanging="480"/>
        <w:rPr>
          <w:rFonts w:ascii="Arial" w:hAnsi="Arial" w:cs="Arial"/>
          <w:color w:val="auto"/>
          <w:sz w:val="24"/>
        </w:rPr>
      </w:pPr>
      <w:r>
        <w:rPr>
          <w:rFonts w:ascii="Arial" w:hAnsi="Arial" w:cs="Arial"/>
          <w:color w:val="auto"/>
          <w:sz w:val="24"/>
        </w:rPr>
        <w:t>5.1无论磋商结果如何</w:t>
      </w:r>
      <w:r>
        <w:rPr>
          <w:rFonts w:hint="eastAsia" w:ascii="Arial" w:hAnsi="Arial" w:cs="Arial"/>
          <w:color w:val="auto"/>
          <w:sz w:val="24"/>
        </w:rPr>
        <w:t>，</w:t>
      </w:r>
      <w:r>
        <w:rPr>
          <w:rFonts w:ascii="Arial" w:hAnsi="Arial" w:cs="Arial"/>
          <w:color w:val="auto"/>
          <w:sz w:val="24"/>
        </w:rPr>
        <w:t>供应商将自行承担所有与参加磋商有关的全部费用。</w:t>
      </w:r>
    </w:p>
    <w:p>
      <w:pPr>
        <w:spacing w:line="400" w:lineRule="atLeast"/>
        <w:ind w:left="480" w:hanging="480"/>
        <w:rPr>
          <w:rFonts w:ascii="Arial" w:hAnsi="Arial" w:cs="Arial"/>
          <w:color w:val="auto"/>
          <w:sz w:val="24"/>
        </w:rPr>
      </w:pPr>
    </w:p>
    <w:p>
      <w:pPr>
        <w:pStyle w:val="3"/>
        <w:spacing w:before="100" w:beforeAutospacing="1" w:after="100" w:afterAutospacing="1" w:line="400" w:lineRule="atLeast"/>
        <w:jc w:val="center"/>
        <w:rPr>
          <w:rFonts w:eastAsia="宋体" w:cs="Arial"/>
          <w:color w:val="auto"/>
          <w:sz w:val="28"/>
          <w:szCs w:val="28"/>
        </w:rPr>
      </w:pPr>
      <w:bookmarkStart w:id="18" w:name="_Toc298240406"/>
      <w:bookmarkStart w:id="19" w:name="_Toc349637921"/>
      <w:bookmarkStart w:id="20" w:name="_Toc267301283"/>
      <w:bookmarkStart w:id="21" w:name="_Toc349573122"/>
      <w:bookmarkStart w:id="22" w:name="_Toc715"/>
      <w:r>
        <w:rPr>
          <w:rFonts w:eastAsia="宋体" w:cs="Arial"/>
          <w:color w:val="auto"/>
          <w:sz w:val="28"/>
          <w:szCs w:val="28"/>
        </w:rPr>
        <w:t>B  磋商文件</w:t>
      </w:r>
      <w:bookmarkEnd w:id="18"/>
      <w:bookmarkEnd w:id="19"/>
      <w:bookmarkEnd w:id="20"/>
      <w:bookmarkEnd w:id="21"/>
      <w:bookmarkEnd w:id="22"/>
    </w:p>
    <w:p>
      <w:pPr>
        <w:spacing w:line="400" w:lineRule="atLeast"/>
        <w:rPr>
          <w:rFonts w:ascii="Arial" w:hAnsi="Arial" w:cs="Arial"/>
          <w:color w:val="auto"/>
          <w:sz w:val="24"/>
        </w:rPr>
      </w:pPr>
      <w:r>
        <w:rPr>
          <w:rFonts w:ascii="Arial" w:hAnsi="Arial" w:cs="Arial"/>
          <w:color w:val="auto"/>
          <w:sz w:val="24"/>
        </w:rPr>
        <w:t>6．磋商文件构成</w:t>
      </w:r>
    </w:p>
    <w:p>
      <w:pPr>
        <w:spacing w:line="400" w:lineRule="atLeast"/>
        <w:rPr>
          <w:rFonts w:ascii="Arial" w:hAnsi="Arial" w:cs="Arial"/>
          <w:color w:val="auto"/>
          <w:sz w:val="24"/>
        </w:rPr>
      </w:pPr>
      <w:r>
        <w:rPr>
          <w:rFonts w:ascii="Arial" w:hAnsi="Arial" w:cs="Arial"/>
          <w:color w:val="auto"/>
          <w:sz w:val="24"/>
        </w:rPr>
        <w:t>6.1磋商文件包括：</w:t>
      </w:r>
    </w:p>
    <w:p>
      <w:pPr>
        <w:spacing w:line="400" w:lineRule="atLeast"/>
        <w:ind w:firstLine="240"/>
        <w:rPr>
          <w:rFonts w:ascii="Arial" w:hAnsi="Arial" w:cs="Arial"/>
          <w:color w:val="auto"/>
          <w:sz w:val="24"/>
        </w:rPr>
      </w:pPr>
      <w:r>
        <w:rPr>
          <w:rFonts w:hint="eastAsia" w:ascii="Arial" w:hAnsi="Arial" w:cs="Arial"/>
          <w:color w:val="auto"/>
          <w:sz w:val="24"/>
        </w:rPr>
        <w:t>（1）磋商</w:t>
      </w:r>
      <w:r>
        <w:rPr>
          <w:rFonts w:ascii="Arial" w:hAnsi="Arial" w:cs="Arial"/>
          <w:color w:val="auto"/>
          <w:sz w:val="24"/>
        </w:rPr>
        <w:t>邀请；</w:t>
      </w:r>
    </w:p>
    <w:p>
      <w:pPr>
        <w:spacing w:line="400" w:lineRule="atLeast"/>
        <w:ind w:firstLine="240"/>
        <w:rPr>
          <w:rFonts w:ascii="Arial" w:hAnsi="Arial" w:cs="Arial"/>
          <w:color w:val="auto"/>
          <w:sz w:val="24"/>
        </w:rPr>
      </w:pPr>
      <w:r>
        <w:rPr>
          <w:rFonts w:hint="eastAsia" w:ascii="Arial" w:hAnsi="Arial" w:cs="Arial"/>
          <w:color w:val="auto"/>
          <w:sz w:val="24"/>
        </w:rPr>
        <w:t>（2）</w:t>
      </w:r>
      <w:r>
        <w:rPr>
          <w:rFonts w:ascii="Arial" w:hAnsi="Arial" w:cs="Arial"/>
          <w:color w:val="auto"/>
          <w:sz w:val="24"/>
        </w:rPr>
        <w:t>供应商须知；</w:t>
      </w:r>
    </w:p>
    <w:p>
      <w:pPr>
        <w:spacing w:line="400" w:lineRule="atLeast"/>
        <w:ind w:firstLine="240"/>
        <w:rPr>
          <w:rFonts w:ascii="Arial" w:hAnsi="Arial" w:cs="Arial"/>
          <w:color w:val="auto"/>
          <w:sz w:val="24"/>
        </w:rPr>
      </w:pPr>
      <w:r>
        <w:rPr>
          <w:rFonts w:hint="eastAsia" w:ascii="Arial" w:hAnsi="Arial" w:cs="Arial"/>
          <w:color w:val="auto"/>
          <w:sz w:val="24"/>
        </w:rPr>
        <w:t>（3）服务需求及技术要求</w:t>
      </w:r>
      <w:r>
        <w:rPr>
          <w:rFonts w:ascii="Arial" w:hAnsi="Arial" w:cs="Arial"/>
          <w:color w:val="auto"/>
          <w:sz w:val="24"/>
        </w:rPr>
        <w:t>；</w:t>
      </w:r>
    </w:p>
    <w:p>
      <w:pPr>
        <w:spacing w:line="400" w:lineRule="atLeast"/>
        <w:ind w:firstLine="240"/>
        <w:rPr>
          <w:rFonts w:ascii="Arial" w:hAnsi="Arial" w:cs="Arial"/>
          <w:color w:val="auto"/>
          <w:sz w:val="24"/>
        </w:rPr>
      </w:pPr>
      <w:r>
        <w:rPr>
          <w:rFonts w:hint="eastAsia" w:ascii="Arial" w:hAnsi="Arial" w:cs="Arial"/>
          <w:color w:val="auto"/>
          <w:sz w:val="24"/>
        </w:rPr>
        <w:t>（4）</w:t>
      </w:r>
      <w:r>
        <w:rPr>
          <w:rFonts w:ascii="Arial" w:hAnsi="Arial" w:cs="Arial"/>
          <w:color w:val="auto"/>
          <w:sz w:val="24"/>
        </w:rPr>
        <w:t>合同</w:t>
      </w:r>
      <w:r>
        <w:rPr>
          <w:rFonts w:hint="eastAsia" w:ascii="Arial" w:hAnsi="Arial" w:cs="Arial"/>
          <w:color w:val="auto"/>
          <w:sz w:val="24"/>
          <w:lang w:val="en-US" w:eastAsia="zh-CN"/>
        </w:rPr>
        <w:t>条款</w:t>
      </w:r>
      <w:r>
        <w:rPr>
          <w:rFonts w:ascii="Arial" w:hAnsi="Arial" w:cs="Arial"/>
          <w:color w:val="auto"/>
          <w:sz w:val="24"/>
        </w:rPr>
        <w:t>；</w:t>
      </w:r>
    </w:p>
    <w:p>
      <w:pPr>
        <w:spacing w:line="400" w:lineRule="atLeast"/>
        <w:ind w:firstLine="240"/>
        <w:rPr>
          <w:rFonts w:ascii="Arial" w:hAnsi="Arial" w:cs="Arial"/>
          <w:color w:val="auto"/>
          <w:sz w:val="24"/>
        </w:rPr>
      </w:pPr>
      <w:r>
        <w:rPr>
          <w:rFonts w:hint="eastAsia" w:ascii="Arial" w:hAnsi="Arial" w:cs="Arial"/>
          <w:color w:val="auto"/>
          <w:sz w:val="24"/>
        </w:rPr>
        <w:t>（5）</w:t>
      </w:r>
      <w:r>
        <w:rPr>
          <w:rFonts w:ascii="Arial" w:hAnsi="Arial" w:cs="Arial"/>
          <w:color w:val="auto"/>
          <w:sz w:val="24"/>
        </w:rPr>
        <w:t>范本格式。</w:t>
      </w:r>
    </w:p>
    <w:p>
      <w:pPr>
        <w:spacing w:line="400" w:lineRule="atLeast"/>
        <w:rPr>
          <w:rFonts w:ascii="Arial" w:hAnsi="Arial" w:cs="Arial"/>
          <w:color w:val="auto"/>
          <w:sz w:val="24"/>
        </w:rPr>
      </w:pPr>
      <w:r>
        <w:rPr>
          <w:rFonts w:ascii="Arial" w:hAnsi="Arial" w:cs="Arial"/>
          <w:color w:val="auto"/>
          <w:sz w:val="24"/>
        </w:rPr>
        <w:t>6.2 磋商文件以中文编写。</w:t>
      </w:r>
    </w:p>
    <w:p>
      <w:pPr>
        <w:spacing w:line="400" w:lineRule="atLeast"/>
        <w:ind w:left="360" w:hanging="360" w:hangingChars="150"/>
        <w:rPr>
          <w:rFonts w:ascii="Arial" w:hAnsi="Arial" w:cs="Arial"/>
          <w:color w:val="auto"/>
          <w:sz w:val="24"/>
        </w:rPr>
      </w:pPr>
      <w:r>
        <w:rPr>
          <w:rFonts w:ascii="Arial" w:hAnsi="Arial" w:cs="Arial"/>
          <w:color w:val="auto"/>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atLeast"/>
        <w:rPr>
          <w:rFonts w:ascii="Arial" w:hAnsi="Arial" w:cs="Arial"/>
          <w:color w:val="auto"/>
          <w:sz w:val="24"/>
        </w:rPr>
      </w:pPr>
      <w:r>
        <w:rPr>
          <w:rFonts w:ascii="Arial" w:hAnsi="Arial" w:cs="Arial"/>
          <w:color w:val="auto"/>
          <w:sz w:val="24"/>
        </w:rPr>
        <w:t>7．磋商文件澄清</w:t>
      </w:r>
    </w:p>
    <w:p>
      <w:pPr>
        <w:spacing w:line="400" w:lineRule="atLeast"/>
        <w:ind w:left="480" w:hanging="480"/>
        <w:rPr>
          <w:rFonts w:ascii="Arial" w:hAnsi="Arial" w:cs="Arial"/>
          <w:color w:val="auto"/>
          <w:sz w:val="24"/>
        </w:rPr>
      </w:pPr>
      <w:r>
        <w:rPr>
          <w:rFonts w:ascii="Arial" w:hAnsi="Arial" w:cs="Arial"/>
          <w:color w:val="auto"/>
          <w:sz w:val="24"/>
        </w:rPr>
        <w:t>7.1 供应商对磋商文件有疑问的，可以向采购代理机构提出询问，采购代理机构将及时做出答复；</w:t>
      </w:r>
    </w:p>
    <w:p>
      <w:pPr>
        <w:spacing w:line="400" w:lineRule="atLeast"/>
        <w:ind w:left="480" w:hanging="480"/>
        <w:rPr>
          <w:rFonts w:ascii="Arial" w:hAnsi="Arial" w:cs="Arial"/>
          <w:color w:val="auto"/>
          <w:sz w:val="24"/>
        </w:rPr>
      </w:pPr>
      <w:r>
        <w:rPr>
          <w:rFonts w:ascii="Arial" w:hAnsi="Arial" w:cs="Arial"/>
          <w:color w:val="auto"/>
          <w:sz w:val="24"/>
        </w:rPr>
        <w:t>7.2 供应商对磋商文件有质疑，须在得到磋商文件之日起至质疑截止时间止，以书面形式向采购代理机构提出质疑；采购代理机构在收到书面质疑后</w:t>
      </w:r>
      <w:r>
        <w:rPr>
          <w:rFonts w:hint="eastAsia" w:ascii="Arial" w:hAnsi="Arial" w:cs="Arial"/>
          <w:color w:val="auto"/>
          <w:sz w:val="24"/>
        </w:rPr>
        <w:t>7个工作日内</w:t>
      </w:r>
      <w:r>
        <w:rPr>
          <w:rFonts w:ascii="Arial" w:hAnsi="Arial" w:cs="Arial"/>
          <w:color w:val="auto"/>
          <w:sz w:val="24"/>
        </w:rPr>
        <w:t>做出答复，并以书面形式通知质疑供应商。</w:t>
      </w:r>
    </w:p>
    <w:p>
      <w:pPr>
        <w:spacing w:line="400" w:lineRule="atLeast"/>
        <w:rPr>
          <w:rFonts w:ascii="Arial" w:hAnsi="Arial" w:cs="Arial"/>
          <w:color w:val="auto"/>
          <w:sz w:val="24"/>
        </w:rPr>
      </w:pPr>
      <w:r>
        <w:rPr>
          <w:rFonts w:ascii="Arial" w:hAnsi="Arial" w:cs="Arial"/>
          <w:color w:val="auto"/>
          <w:sz w:val="24"/>
        </w:rPr>
        <w:t>8.  磋商文件的修改</w:t>
      </w:r>
    </w:p>
    <w:p>
      <w:pPr>
        <w:spacing w:line="400" w:lineRule="atLeast"/>
        <w:ind w:left="480" w:hanging="480"/>
        <w:rPr>
          <w:rFonts w:ascii="Arial" w:hAnsi="Arial" w:cs="Arial"/>
          <w:color w:val="auto"/>
          <w:sz w:val="24"/>
        </w:rPr>
      </w:pPr>
      <w:r>
        <w:rPr>
          <w:rFonts w:ascii="Arial" w:hAnsi="Arial" w:cs="Arial"/>
          <w:color w:val="auto"/>
          <w:sz w:val="24"/>
        </w:rPr>
        <w:t>8.1 对磋商文件进行必要的修改，采购代理机构将在投标截止时间</w:t>
      </w:r>
      <w:r>
        <w:rPr>
          <w:rFonts w:hint="eastAsia" w:ascii="Arial" w:hAnsi="Arial" w:cs="Arial"/>
          <w:color w:val="auto"/>
          <w:sz w:val="24"/>
        </w:rPr>
        <w:t>5</w:t>
      </w:r>
      <w:r>
        <w:rPr>
          <w:rFonts w:ascii="Arial" w:hAnsi="Arial" w:cs="Arial"/>
          <w:color w:val="auto"/>
          <w:sz w:val="24"/>
        </w:rPr>
        <w:t>日前以书面形式通知所有购买磋商文件的供应商。该修改的内容为磋商文件的组成部分；</w:t>
      </w:r>
    </w:p>
    <w:p>
      <w:pPr>
        <w:spacing w:line="400" w:lineRule="atLeast"/>
        <w:ind w:left="480" w:hanging="480"/>
        <w:rPr>
          <w:rFonts w:ascii="Arial" w:hAnsi="Arial" w:cs="Arial"/>
          <w:color w:val="auto"/>
          <w:sz w:val="24"/>
        </w:rPr>
      </w:pPr>
      <w:r>
        <w:rPr>
          <w:rFonts w:ascii="Arial" w:hAnsi="Arial" w:cs="Arial"/>
          <w:color w:val="auto"/>
          <w:sz w:val="24"/>
        </w:rPr>
        <w:t>8.2 在投标截止时间前，采购代理机构可视具体情况延长投标截止时间，并将变更时间书面通知所有购买磋商文件的供应商。</w:t>
      </w:r>
    </w:p>
    <w:p>
      <w:pPr>
        <w:spacing w:line="400" w:lineRule="atLeast"/>
        <w:ind w:left="480" w:hanging="480"/>
        <w:rPr>
          <w:rFonts w:ascii="Arial" w:hAnsi="Arial" w:cs="Arial"/>
          <w:color w:val="auto"/>
          <w:sz w:val="24"/>
        </w:rPr>
      </w:pPr>
    </w:p>
    <w:p>
      <w:pPr>
        <w:pStyle w:val="3"/>
        <w:spacing w:before="100" w:beforeAutospacing="1" w:after="100" w:afterAutospacing="1" w:line="400" w:lineRule="atLeast"/>
        <w:jc w:val="center"/>
        <w:rPr>
          <w:rFonts w:eastAsia="宋体" w:cs="Arial"/>
          <w:color w:val="auto"/>
          <w:sz w:val="28"/>
          <w:szCs w:val="28"/>
        </w:rPr>
      </w:pPr>
      <w:bookmarkStart w:id="23" w:name="_Toc298240407"/>
      <w:bookmarkStart w:id="24" w:name="_Toc349637922"/>
      <w:bookmarkStart w:id="25" w:name="_Toc349573123"/>
      <w:bookmarkStart w:id="26" w:name="_Toc267301284"/>
      <w:bookmarkStart w:id="27" w:name="_Toc4248"/>
      <w:r>
        <w:rPr>
          <w:rFonts w:eastAsia="宋体" w:cs="Arial"/>
          <w:color w:val="auto"/>
          <w:sz w:val="28"/>
          <w:szCs w:val="28"/>
        </w:rPr>
        <w:t>C  磋商响应文件的编写</w:t>
      </w:r>
      <w:bookmarkEnd w:id="23"/>
      <w:bookmarkEnd w:id="24"/>
      <w:bookmarkEnd w:id="25"/>
      <w:bookmarkEnd w:id="26"/>
      <w:bookmarkEnd w:id="27"/>
    </w:p>
    <w:p>
      <w:pPr>
        <w:spacing w:line="400" w:lineRule="atLeast"/>
        <w:rPr>
          <w:rFonts w:ascii="Arial" w:hAnsi="Arial" w:cs="Arial"/>
          <w:color w:val="auto"/>
          <w:sz w:val="24"/>
        </w:rPr>
      </w:pPr>
      <w:r>
        <w:rPr>
          <w:rFonts w:ascii="Arial" w:hAnsi="Arial" w:cs="Arial"/>
          <w:color w:val="auto"/>
          <w:sz w:val="24"/>
        </w:rPr>
        <w:t>9．要求</w:t>
      </w:r>
    </w:p>
    <w:p>
      <w:pPr>
        <w:spacing w:line="400" w:lineRule="atLeast"/>
        <w:ind w:left="360" w:hanging="360" w:hangingChars="150"/>
        <w:rPr>
          <w:rFonts w:ascii="Arial" w:hAnsi="Arial" w:cs="Arial"/>
          <w:color w:val="auto"/>
          <w:sz w:val="24"/>
        </w:rPr>
      </w:pPr>
      <w:r>
        <w:rPr>
          <w:rFonts w:ascii="Arial" w:hAnsi="Arial" w:cs="Arial"/>
          <w:color w:val="auto"/>
          <w:sz w:val="24"/>
        </w:rPr>
        <w:t>9.1 供应商应仔细阅读磋商文件的所有内容，按磋商文件的要求提供磋商响应文件，并保证所提供的全部资料的真实性，以使其投标对磋商文件作出实质性响应，否则，其投标可能被拒绝。</w:t>
      </w:r>
    </w:p>
    <w:p>
      <w:pPr>
        <w:spacing w:line="400" w:lineRule="atLeast"/>
        <w:rPr>
          <w:rFonts w:ascii="Arial" w:hAnsi="Arial" w:cs="Arial"/>
          <w:color w:val="auto"/>
          <w:sz w:val="24"/>
        </w:rPr>
      </w:pPr>
      <w:r>
        <w:rPr>
          <w:rFonts w:ascii="Arial" w:hAnsi="Arial" w:cs="Arial"/>
          <w:color w:val="auto"/>
          <w:sz w:val="24"/>
        </w:rPr>
        <w:t>10．投标语言</w:t>
      </w:r>
    </w:p>
    <w:p>
      <w:pPr>
        <w:spacing w:line="400" w:lineRule="atLeast"/>
        <w:ind w:left="600" w:hanging="600" w:hangingChars="250"/>
        <w:rPr>
          <w:rFonts w:ascii="Arial" w:hAnsi="Arial" w:cs="Arial"/>
          <w:color w:val="auto"/>
          <w:sz w:val="24"/>
        </w:rPr>
      </w:pPr>
      <w:r>
        <w:rPr>
          <w:rFonts w:ascii="Arial" w:hAnsi="Arial" w:cs="Arial"/>
          <w:color w:val="auto"/>
          <w:sz w:val="24"/>
        </w:rPr>
        <w:t>10.1磋商响应文件及供应商与采购代理机构就投标交换的文件和来往信件，应以中文书写。</w:t>
      </w:r>
    </w:p>
    <w:p>
      <w:pPr>
        <w:spacing w:line="400" w:lineRule="atLeast"/>
        <w:rPr>
          <w:rFonts w:ascii="Arial" w:hAnsi="Arial" w:cs="Arial"/>
          <w:color w:val="auto"/>
          <w:sz w:val="24"/>
        </w:rPr>
      </w:pPr>
      <w:r>
        <w:rPr>
          <w:rFonts w:ascii="Arial" w:hAnsi="Arial" w:cs="Arial"/>
          <w:color w:val="auto"/>
          <w:sz w:val="24"/>
        </w:rPr>
        <w:t>11．磋商响应文件的构成</w:t>
      </w:r>
    </w:p>
    <w:p>
      <w:pPr>
        <w:spacing w:line="400" w:lineRule="atLeast"/>
        <w:rPr>
          <w:rFonts w:ascii="Arial" w:hAnsi="Arial" w:cs="Arial"/>
          <w:color w:val="auto"/>
          <w:sz w:val="24"/>
        </w:rPr>
      </w:pPr>
      <w:r>
        <w:rPr>
          <w:rFonts w:ascii="Arial" w:hAnsi="Arial" w:cs="Arial"/>
          <w:color w:val="auto"/>
          <w:sz w:val="24"/>
        </w:rPr>
        <w:t>11.1 供应商编写的磋商响应文件应包括下列内容：</w:t>
      </w:r>
    </w:p>
    <w:p>
      <w:pPr>
        <w:numPr>
          <w:ilvl w:val="0"/>
          <w:numId w:val="3"/>
        </w:numPr>
        <w:tabs>
          <w:tab w:val="clear" w:pos="1440"/>
        </w:tabs>
        <w:spacing w:line="400" w:lineRule="atLeast"/>
        <w:ind w:left="720" w:hanging="360"/>
        <w:rPr>
          <w:rFonts w:ascii="Arial" w:hAnsi="Arial" w:cs="Arial"/>
          <w:color w:val="auto"/>
          <w:sz w:val="24"/>
        </w:rPr>
      </w:pPr>
      <w:r>
        <w:rPr>
          <w:rFonts w:ascii="Arial" w:hAnsi="Arial" w:cs="Arial"/>
          <w:color w:val="auto"/>
          <w:sz w:val="24"/>
        </w:rPr>
        <w:t>磋商响应书、</w:t>
      </w:r>
      <w:r>
        <w:rPr>
          <w:rFonts w:hint="eastAsia" w:ascii="Arial" w:hAnsi="Arial" w:cs="Arial"/>
          <w:color w:val="auto"/>
          <w:sz w:val="24"/>
        </w:rPr>
        <w:t>报价</w:t>
      </w:r>
      <w:r>
        <w:rPr>
          <w:rFonts w:ascii="Arial" w:hAnsi="Arial" w:cs="Arial"/>
          <w:color w:val="auto"/>
          <w:sz w:val="24"/>
        </w:rPr>
        <w:t>一览表、分项报价表；</w:t>
      </w:r>
    </w:p>
    <w:p>
      <w:pPr>
        <w:numPr>
          <w:ilvl w:val="0"/>
          <w:numId w:val="3"/>
        </w:numPr>
        <w:tabs>
          <w:tab w:val="clear" w:pos="1440"/>
        </w:tabs>
        <w:spacing w:line="400" w:lineRule="atLeast"/>
        <w:ind w:left="720" w:hanging="360"/>
        <w:rPr>
          <w:rFonts w:ascii="Arial" w:hAnsi="Arial" w:cs="Arial"/>
          <w:color w:val="auto"/>
          <w:sz w:val="24"/>
        </w:rPr>
      </w:pPr>
      <w:r>
        <w:rPr>
          <w:rFonts w:ascii="Arial" w:hAnsi="Arial" w:cs="Arial"/>
          <w:color w:val="auto"/>
          <w:sz w:val="24"/>
        </w:rPr>
        <w:t>资格证明文件；</w:t>
      </w:r>
      <w:r>
        <w:rPr>
          <w:rFonts w:hint="eastAsia" w:ascii="Arial" w:hAnsi="Arial" w:cs="Arial"/>
          <w:color w:val="auto"/>
          <w:sz w:val="24"/>
        </w:rPr>
        <w:t>填写供应商简介表一份</w:t>
      </w:r>
    </w:p>
    <w:p>
      <w:pPr>
        <w:numPr>
          <w:ilvl w:val="0"/>
          <w:numId w:val="3"/>
        </w:numPr>
        <w:tabs>
          <w:tab w:val="clear" w:pos="1440"/>
        </w:tabs>
        <w:spacing w:line="400" w:lineRule="atLeast"/>
        <w:ind w:left="720" w:hanging="360"/>
        <w:rPr>
          <w:rFonts w:ascii="Arial" w:hAnsi="Arial" w:cs="Arial"/>
          <w:color w:val="auto"/>
          <w:sz w:val="24"/>
        </w:rPr>
      </w:pPr>
      <w:r>
        <w:rPr>
          <w:rFonts w:ascii="Arial" w:hAnsi="Arial" w:cs="Arial"/>
          <w:color w:val="auto"/>
          <w:sz w:val="24"/>
        </w:rPr>
        <w:t>所投</w:t>
      </w:r>
      <w:r>
        <w:rPr>
          <w:rFonts w:hint="eastAsia" w:ascii="Arial" w:hAnsi="Arial" w:cs="Arial"/>
          <w:color w:val="auto"/>
          <w:sz w:val="24"/>
        </w:rPr>
        <w:t>服务</w:t>
      </w:r>
      <w:r>
        <w:rPr>
          <w:rFonts w:ascii="Arial" w:hAnsi="Arial" w:cs="Arial"/>
          <w:color w:val="auto"/>
          <w:sz w:val="24"/>
        </w:rPr>
        <w:t>的相关技术/证明资料</w:t>
      </w:r>
    </w:p>
    <w:p>
      <w:pPr>
        <w:numPr>
          <w:ilvl w:val="0"/>
          <w:numId w:val="3"/>
        </w:numPr>
        <w:tabs>
          <w:tab w:val="clear" w:pos="1440"/>
        </w:tabs>
        <w:spacing w:line="400" w:lineRule="atLeast"/>
        <w:ind w:left="720" w:hanging="360"/>
        <w:rPr>
          <w:rFonts w:ascii="Arial" w:hAnsi="Arial" w:cs="Arial"/>
          <w:color w:val="auto"/>
          <w:sz w:val="24"/>
        </w:rPr>
      </w:pPr>
      <w:r>
        <w:rPr>
          <w:rFonts w:ascii="Arial" w:hAnsi="Arial" w:cs="Arial"/>
          <w:color w:val="auto"/>
          <w:sz w:val="24"/>
        </w:rPr>
        <w:t>磋商文件</w:t>
      </w:r>
      <w:r>
        <w:rPr>
          <w:rFonts w:hint="eastAsia" w:ascii="Arial" w:hAnsi="Arial" w:cs="Arial"/>
          <w:color w:val="auto"/>
          <w:sz w:val="24"/>
        </w:rPr>
        <w:t>服务</w:t>
      </w:r>
      <w:r>
        <w:rPr>
          <w:rFonts w:ascii="Arial" w:hAnsi="Arial" w:cs="Arial"/>
          <w:color w:val="auto"/>
          <w:sz w:val="24"/>
        </w:rPr>
        <w:t>需求及技术规格、合同特殊条款中要求提交的文件资料。</w:t>
      </w:r>
    </w:p>
    <w:p>
      <w:pPr>
        <w:numPr>
          <w:ilvl w:val="0"/>
          <w:numId w:val="3"/>
        </w:numPr>
        <w:tabs>
          <w:tab w:val="clear" w:pos="1440"/>
        </w:tabs>
        <w:spacing w:line="400" w:lineRule="atLeast"/>
        <w:ind w:left="720" w:hanging="360"/>
        <w:rPr>
          <w:rFonts w:ascii="Arial" w:hAnsi="Arial" w:cs="Arial"/>
          <w:color w:val="auto"/>
          <w:sz w:val="24"/>
        </w:rPr>
      </w:pPr>
      <w:r>
        <w:rPr>
          <w:rFonts w:hint="eastAsia" w:ascii="Arial" w:hAnsi="Arial" w:cs="Arial"/>
          <w:color w:val="auto"/>
          <w:sz w:val="24"/>
        </w:rPr>
        <w:t xml:space="preserve">授权委托书及受委托人身份证复印件； </w:t>
      </w:r>
    </w:p>
    <w:p>
      <w:pPr>
        <w:numPr>
          <w:ilvl w:val="0"/>
          <w:numId w:val="3"/>
        </w:numPr>
        <w:tabs>
          <w:tab w:val="clear" w:pos="1440"/>
        </w:tabs>
        <w:spacing w:line="400" w:lineRule="atLeast"/>
        <w:ind w:left="720" w:hanging="360"/>
        <w:rPr>
          <w:rFonts w:ascii="Arial" w:hAnsi="Arial" w:cs="Arial"/>
          <w:color w:val="auto"/>
          <w:sz w:val="24"/>
        </w:rPr>
      </w:pPr>
      <w:r>
        <w:rPr>
          <w:rFonts w:hint="eastAsia" w:ascii="Arial" w:hAnsi="Arial" w:cs="Arial"/>
          <w:color w:val="auto"/>
          <w:sz w:val="24"/>
        </w:rPr>
        <w:t xml:space="preserve">商务条款偏离表； </w:t>
      </w:r>
    </w:p>
    <w:p>
      <w:pPr>
        <w:numPr>
          <w:ilvl w:val="0"/>
          <w:numId w:val="3"/>
        </w:numPr>
        <w:tabs>
          <w:tab w:val="clear" w:pos="1440"/>
        </w:tabs>
        <w:spacing w:line="400" w:lineRule="atLeast"/>
        <w:ind w:left="720" w:hanging="360"/>
        <w:rPr>
          <w:rFonts w:ascii="Arial" w:hAnsi="Arial" w:cs="Arial"/>
          <w:color w:val="auto"/>
          <w:sz w:val="24"/>
        </w:rPr>
      </w:pPr>
      <w:r>
        <w:rPr>
          <w:rFonts w:hint="eastAsia" w:ascii="Arial" w:hAnsi="Arial" w:cs="Arial"/>
          <w:color w:val="auto"/>
          <w:sz w:val="24"/>
        </w:rPr>
        <w:t>供应商近3年</w:t>
      </w:r>
      <w:r>
        <w:rPr>
          <w:rFonts w:hint="eastAsia" w:ascii="Arial" w:hAnsi="Arial" w:cs="Arial"/>
          <w:color w:val="auto"/>
          <w:sz w:val="24"/>
          <w:lang w:val="en-US" w:eastAsia="zh-CN"/>
        </w:rPr>
        <w:t>成功案例</w:t>
      </w:r>
      <w:r>
        <w:rPr>
          <w:rFonts w:hint="eastAsia" w:ascii="Arial" w:hAnsi="Arial" w:cs="Arial"/>
          <w:color w:val="auto"/>
          <w:sz w:val="24"/>
        </w:rPr>
        <w:t xml:space="preserve">； </w:t>
      </w:r>
    </w:p>
    <w:p>
      <w:pPr>
        <w:numPr>
          <w:ilvl w:val="0"/>
          <w:numId w:val="3"/>
        </w:numPr>
        <w:tabs>
          <w:tab w:val="clear" w:pos="1440"/>
        </w:tabs>
        <w:spacing w:line="400" w:lineRule="atLeast"/>
        <w:ind w:left="720" w:hanging="360"/>
        <w:rPr>
          <w:rFonts w:ascii="Arial" w:hAnsi="Arial" w:cs="Arial"/>
          <w:color w:val="auto"/>
          <w:sz w:val="24"/>
        </w:rPr>
      </w:pPr>
      <w:r>
        <w:rPr>
          <w:rFonts w:hint="eastAsia" w:ascii="Arial" w:hAnsi="Arial" w:cs="Arial"/>
          <w:color w:val="auto"/>
          <w:sz w:val="24"/>
        </w:rPr>
        <w:t>供应商基本情况表；</w:t>
      </w:r>
    </w:p>
    <w:p>
      <w:pPr>
        <w:numPr>
          <w:ilvl w:val="0"/>
          <w:numId w:val="3"/>
        </w:numPr>
        <w:tabs>
          <w:tab w:val="clear" w:pos="1440"/>
        </w:tabs>
        <w:spacing w:line="400" w:lineRule="atLeast"/>
        <w:ind w:left="720" w:hanging="360"/>
        <w:rPr>
          <w:rFonts w:ascii="Arial" w:hAnsi="Arial" w:cs="Arial"/>
          <w:color w:val="auto"/>
          <w:sz w:val="24"/>
        </w:rPr>
      </w:pPr>
      <w:r>
        <w:rPr>
          <w:rFonts w:hint="eastAsia" w:ascii="Arial" w:hAnsi="Arial" w:cs="Arial"/>
          <w:color w:val="auto"/>
          <w:sz w:val="24"/>
          <w:lang w:val="en-US" w:eastAsia="zh-CN"/>
        </w:rPr>
        <w:t>供应商</w:t>
      </w:r>
      <w:r>
        <w:rPr>
          <w:rFonts w:hint="eastAsia" w:ascii="Arial" w:hAnsi="Arial" w:cs="Arial"/>
          <w:color w:val="auto"/>
          <w:sz w:val="24"/>
        </w:rPr>
        <w:t>服务方案</w:t>
      </w:r>
      <w:r>
        <w:rPr>
          <w:rFonts w:hint="eastAsia" w:ascii="Arial" w:hAnsi="Arial" w:cs="Arial"/>
          <w:color w:val="auto"/>
          <w:sz w:val="24"/>
          <w:lang w:eastAsia="zh-CN"/>
        </w:rPr>
        <w:t>；</w:t>
      </w:r>
    </w:p>
    <w:p>
      <w:pPr>
        <w:numPr>
          <w:ilvl w:val="0"/>
          <w:numId w:val="3"/>
        </w:numPr>
        <w:tabs>
          <w:tab w:val="clear" w:pos="1440"/>
        </w:tabs>
        <w:spacing w:line="400" w:lineRule="atLeast"/>
        <w:ind w:left="720" w:hanging="360"/>
        <w:rPr>
          <w:rFonts w:ascii="Arial" w:hAnsi="Arial" w:cs="Arial"/>
          <w:color w:val="auto"/>
          <w:sz w:val="24"/>
        </w:rPr>
      </w:pPr>
      <w:r>
        <w:rPr>
          <w:rFonts w:hint="eastAsia" w:ascii="Arial" w:hAnsi="Arial" w:cs="Arial"/>
          <w:color w:val="auto"/>
          <w:sz w:val="24"/>
        </w:rPr>
        <w:t>项目负责人及成员情况表；</w:t>
      </w:r>
    </w:p>
    <w:p>
      <w:pPr>
        <w:numPr>
          <w:ilvl w:val="0"/>
          <w:numId w:val="3"/>
        </w:numPr>
        <w:tabs>
          <w:tab w:val="clear" w:pos="1440"/>
        </w:tabs>
        <w:spacing w:line="400" w:lineRule="atLeast"/>
        <w:ind w:left="720" w:hanging="360"/>
        <w:rPr>
          <w:rFonts w:ascii="Arial" w:hAnsi="Arial" w:cs="Arial"/>
          <w:color w:val="auto"/>
          <w:sz w:val="24"/>
        </w:rPr>
      </w:pPr>
      <w:r>
        <w:rPr>
          <w:rFonts w:ascii="Arial" w:hAnsi="Arial" w:cs="Arial"/>
          <w:color w:val="auto"/>
          <w:sz w:val="24"/>
        </w:rPr>
        <w:t>供应商诚信承诺书</w:t>
      </w:r>
      <w:r>
        <w:rPr>
          <w:rFonts w:hint="eastAsia" w:ascii="Arial" w:hAnsi="Arial" w:cs="Arial"/>
          <w:color w:val="auto"/>
          <w:sz w:val="24"/>
          <w:lang w:eastAsia="zh-CN"/>
        </w:rPr>
        <w:t>；</w:t>
      </w:r>
      <w:r>
        <w:rPr>
          <w:rFonts w:hint="eastAsia" w:ascii="Arial" w:hAnsi="Arial" w:cs="Arial"/>
          <w:color w:val="auto"/>
          <w:sz w:val="24"/>
        </w:rPr>
        <w:t xml:space="preserve"> </w:t>
      </w:r>
    </w:p>
    <w:p>
      <w:pPr>
        <w:numPr>
          <w:ilvl w:val="0"/>
          <w:numId w:val="3"/>
        </w:numPr>
        <w:tabs>
          <w:tab w:val="clear" w:pos="1440"/>
        </w:tabs>
        <w:spacing w:line="400" w:lineRule="atLeast"/>
        <w:ind w:left="720" w:hanging="360"/>
        <w:rPr>
          <w:rFonts w:ascii="Arial" w:hAnsi="Arial" w:cs="Arial"/>
          <w:color w:val="auto"/>
          <w:sz w:val="24"/>
        </w:rPr>
      </w:pPr>
      <w:r>
        <w:rPr>
          <w:rFonts w:hint="eastAsia" w:ascii="Arial" w:hAnsi="Arial" w:cs="Arial"/>
          <w:color w:val="auto"/>
          <w:sz w:val="24"/>
          <w:lang w:val="en-US" w:eastAsia="zh-CN"/>
        </w:rPr>
        <w:t>其他资料等。</w:t>
      </w:r>
    </w:p>
    <w:p>
      <w:pPr>
        <w:spacing w:line="400" w:lineRule="atLeast"/>
        <w:rPr>
          <w:rFonts w:ascii="Arial" w:hAnsi="Arial" w:cs="Arial"/>
          <w:color w:val="auto"/>
          <w:sz w:val="24"/>
        </w:rPr>
      </w:pPr>
      <w:r>
        <w:rPr>
          <w:rFonts w:ascii="Arial" w:hAnsi="Arial" w:cs="Arial"/>
          <w:color w:val="auto"/>
          <w:sz w:val="24"/>
        </w:rPr>
        <w:t>11.2 供应商应将磋商响应文件装订成册，并制作目录。</w:t>
      </w:r>
    </w:p>
    <w:p>
      <w:pPr>
        <w:spacing w:line="400" w:lineRule="atLeast"/>
        <w:rPr>
          <w:rFonts w:ascii="Arial" w:hAnsi="Arial" w:cs="Arial"/>
          <w:color w:val="auto"/>
          <w:sz w:val="24"/>
        </w:rPr>
      </w:pPr>
      <w:r>
        <w:rPr>
          <w:rFonts w:ascii="Arial" w:hAnsi="Arial" w:cs="Arial"/>
          <w:color w:val="auto"/>
          <w:sz w:val="24"/>
        </w:rPr>
        <w:t>12．磋商响应文件格式</w:t>
      </w:r>
    </w:p>
    <w:p>
      <w:pPr>
        <w:spacing w:line="400" w:lineRule="atLeast"/>
        <w:ind w:left="600" w:hanging="600" w:hangingChars="250"/>
        <w:rPr>
          <w:rFonts w:ascii="Arial" w:hAnsi="Arial" w:cs="Arial"/>
          <w:color w:val="auto"/>
          <w:sz w:val="24"/>
        </w:rPr>
      </w:pPr>
      <w:r>
        <w:rPr>
          <w:rFonts w:ascii="Arial" w:hAnsi="Arial" w:cs="Arial"/>
          <w:color w:val="auto"/>
          <w:sz w:val="24"/>
        </w:rPr>
        <w:t>12.1 供应商应按磋商文件的范本格式中提供的磋商响应文件格式填写磋商响应书、开标一览表、分项报价表。</w:t>
      </w:r>
    </w:p>
    <w:p>
      <w:pPr>
        <w:spacing w:line="400" w:lineRule="atLeast"/>
        <w:rPr>
          <w:rFonts w:ascii="Arial" w:hAnsi="Arial" w:cs="Arial"/>
          <w:color w:val="auto"/>
          <w:sz w:val="24"/>
        </w:rPr>
      </w:pPr>
      <w:r>
        <w:rPr>
          <w:rFonts w:ascii="Arial" w:hAnsi="Arial" w:cs="Arial"/>
          <w:color w:val="auto"/>
          <w:sz w:val="24"/>
        </w:rPr>
        <w:t>13．投标报价</w:t>
      </w:r>
    </w:p>
    <w:p>
      <w:pPr>
        <w:spacing w:line="400" w:lineRule="atLeast"/>
        <w:ind w:left="600" w:hanging="600" w:hangingChars="250"/>
        <w:rPr>
          <w:rFonts w:ascii="Arial" w:hAnsi="Arial" w:cs="Arial"/>
          <w:color w:val="auto"/>
          <w:sz w:val="24"/>
        </w:rPr>
      </w:pPr>
      <w:r>
        <w:rPr>
          <w:rFonts w:ascii="Arial" w:hAnsi="Arial" w:cs="Arial"/>
          <w:color w:val="auto"/>
          <w:sz w:val="24"/>
        </w:rPr>
        <w:t>13.1</w:t>
      </w:r>
      <w:r>
        <w:rPr>
          <w:rFonts w:hint="eastAsia" w:ascii="Arial" w:hAnsi="Arial" w:cs="Arial"/>
          <w:color w:val="auto"/>
          <w:sz w:val="24"/>
        </w:rPr>
        <w:t>除本磋商文件另有规定外，供应商应按磋商文件所附相应的投标一览表格式标明拟提供服务的单价和总价等内容。报价以人民币报价</w:t>
      </w:r>
      <w:r>
        <w:rPr>
          <w:rFonts w:ascii="Arial" w:hAnsi="Arial" w:cs="Arial"/>
          <w:color w:val="auto"/>
          <w:sz w:val="24"/>
        </w:rPr>
        <w:t>，不接受有任何选择性报价。</w:t>
      </w:r>
    </w:p>
    <w:p>
      <w:pPr>
        <w:spacing w:line="400" w:lineRule="atLeast"/>
        <w:rPr>
          <w:rFonts w:ascii="Arial" w:hAnsi="Arial" w:cs="Arial"/>
          <w:color w:val="auto"/>
          <w:sz w:val="24"/>
        </w:rPr>
      </w:pPr>
      <w:r>
        <w:rPr>
          <w:rFonts w:ascii="Arial" w:hAnsi="Arial" w:cs="Arial"/>
          <w:color w:val="auto"/>
          <w:sz w:val="24"/>
        </w:rPr>
        <w:t>13.2 投标报价应注意下列要求：</w:t>
      </w:r>
    </w:p>
    <w:p>
      <w:pPr>
        <w:spacing w:line="400" w:lineRule="atLeast"/>
        <w:rPr>
          <w:rFonts w:ascii="Arial" w:hAnsi="Arial" w:cs="Arial"/>
          <w:color w:val="auto"/>
          <w:sz w:val="24"/>
        </w:rPr>
      </w:pPr>
      <w:r>
        <w:rPr>
          <w:rFonts w:hint="eastAsia" w:ascii="Arial" w:hAnsi="Arial" w:cs="Arial"/>
          <w:color w:val="auto"/>
          <w:sz w:val="24"/>
        </w:rPr>
        <w:t>13.2.1投标报价应包括实施该项目涵盖的所有费用。</w:t>
      </w:r>
    </w:p>
    <w:p>
      <w:pPr>
        <w:spacing w:line="400" w:lineRule="atLeast"/>
        <w:ind w:left="629" w:hanging="628" w:hangingChars="262"/>
        <w:rPr>
          <w:rFonts w:ascii="Arial" w:hAnsi="Arial" w:cs="Arial"/>
          <w:color w:val="auto"/>
          <w:sz w:val="24"/>
        </w:rPr>
      </w:pPr>
      <w:r>
        <w:rPr>
          <w:rFonts w:ascii="Arial" w:hAnsi="Arial" w:cs="Arial"/>
          <w:color w:val="auto"/>
          <w:sz w:val="24"/>
        </w:rPr>
        <w:t>13.3 算术性修正。算术性修正是指对磋商响应文件的报价明细进行校核，并对其算术上和运算上的差错给予修正。修正的原则如下：</w:t>
      </w:r>
    </w:p>
    <w:p>
      <w:pPr>
        <w:spacing w:line="400" w:lineRule="atLeast"/>
        <w:ind w:left="720" w:hanging="720" w:hangingChars="300"/>
        <w:rPr>
          <w:rFonts w:ascii="Arial" w:hAnsi="Arial" w:cs="Arial"/>
          <w:color w:val="auto"/>
          <w:sz w:val="24"/>
        </w:rPr>
      </w:pPr>
      <w:r>
        <w:rPr>
          <w:rFonts w:ascii="Arial" w:hAnsi="Arial" w:cs="Arial"/>
          <w:color w:val="auto"/>
          <w:sz w:val="24"/>
        </w:rPr>
        <w:t xml:space="preserve">13.3.1 </w:t>
      </w:r>
      <w:r>
        <w:rPr>
          <w:rFonts w:hint="eastAsia" w:ascii="Arial" w:hAnsi="Arial" w:cs="Arial"/>
          <w:color w:val="auto"/>
          <w:sz w:val="24"/>
        </w:rPr>
        <w:t>当以小写表示的金额与大写表示的金额有差异时，以大写表示的金额为准；</w:t>
      </w:r>
    </w:p>
    <w:p>
      <w:pPr>
        <w:spacing w:line="400" w:lineRule="atLeast"/>
        <w:ind w:left="720" w:hanging="720" w:hangingChars="300"/>
        <w:rPr>
          <w:rFonts w:ascii="Arial" w:hAnsi="Arial" w:cs="Arial"/>
          <w:color w:val="auto"/>
          <w:sz w:val="24"/>
        </w:rPr>
      </w:pPr>
      <w:r>
        <w:rPr>
          <w:rFonts w:ascii="Arial" w:hAnsi="Arial" w:cs="Arial"/>
          <w:color w:val="auto"/>
          <w:sz w:val="24"/>
        </w:rPr>
        <w:t>13.3.2 当单价与数量相乘不等于合价时，以单价计算为准。如果单价有明显的小数点位置差错，应以标出的合价为准，同时对单价予以修正；</w:t>
      </w:r>
    </w:p>
    <w:p>
      <w:pPr>
        <w:spacing w:line="400" w:lineRule="atLeast"/>
        <w:ind w:left="720" w:hanging="720" w:hangingChars="300"/>
        <w:rPr>
          <w:rFonts w:ascii="Arial" w:hAnsi="Arial" w:cs="Arial"/>
          <w:color w:val="auto"/>
          <w:sz w:val="24"/>
        </w:rPr>
      </w:pPr>
      <w:r>
        <w:rPr>
          <w:rFonts w:ascii="Arial" w:hAnsi="Arial" w:cs="Arial"/>
          <w:color w:val="auto"/>
          <w:sz w:val="24"/>
        </w:rPr>
        <w:t>13.3.3 当各明细部分的价格累计不等于合价时，应以各明细的累计计数为准，修正合价。</w:t>
      </w:r>
    </w:p>
    <w:p>
      <w:pPr>
        <w:spacing w:line="400" w:lineRule="atLeast"/>
        <w:ind w:left="720" w:hanging="720" w:hangingChars="300"/>
        <w:rPr>
          <w:rFonts w:ascii="Arial" w:hAnsi="Arial" w:cs="Arial"/>
          <w:color w:val="auto"/>
          <w:sz w:val="24"/>
        </w:rPr>
      </w:pPr>
      <w:r>
        <w:rPr>
          <w:rFonts w:ascii="Arial" w:hAnsi="Arial" w:cs="Arial"/>
          <w:color w:val="auto"/>
          <w:sz w:val="24"/>
        </w:rPr>
        <w:t>13.3.4 按以上原则对算术性差错修正，应取得供应商的同意，并确认修正后最终投标价。如果供应商拒绝确认，则其磋商响应文件将不予以评审并按废标处理，没收其投标担保。</w:t>
      </w:r>
    </w:p>
    <w:p>
      <w:pPr>
        <w:spacing w:line="400" w:lineRule="atLeast"/>
        <w:rPr>
          <w:rFonts w:ascii="Arial" w:hAnsi="Arial" w:cs="Arial"/>
          <w:color w:val="auto"/>
          <w:sz w:val="24"/>
        </w:rPr>
      </w:pPr>
      <w:r>
        <w:rPr>
          <w:rFonts w:ascii="Arial" w:hAnsi="Arial" w:cs="Arial"/>
          <w:color w:val="auto"/>
          <w:sz w:val="24"/>
        </w:rPr>
        <w:t>14．投标货币</w:t>
      </w:r>
    </w:p>
    <w:p>
      <w:pPr>
        <w:spacing w:line="400" w:lineRule="atLeast"/>
        <w:rPr>
          <w:rFonts w:ascii="Arial" w:hAnsi="Arial" w:cs="Arial"/>
          <w:color w:val="auto"/>
          <w:sz w:val="24"/>
        </w:rPr>
      </w:pPr>
      <w:r>
        <w:rPr>
          <w:rFonts w:ascii="Arial" w:hAnsi="Arial" w:cs="Arial"/>
          <w:color w:val="auto"/>
          <w:sz w:val="24"/>
        </w:rPr>
        <w:t>14.1人民币报价。</w:t>
      </w:r>
    </w:p>
    <w:p>
      <w:pPr>
        <w:spacing w:line="400" w:lineRule="atLeast"/>
        <w:rPr>
          <w:rFonts w:ascii="Arial" w:hAnsi="Arial" w:cs="Arial"/>
          <w:b/>
          <w:color w:val="auto"/>
          <w:sz w:val="24"/>
        </w:rPr>
      </w:pPr>
      <w:r>
        <w:rPr>
          <w:rFonts w:ascii="Arial" w:hAnsi="Arial" w:cs="Arial"/>
          <w:color w:val="auto"/>
          <w:sz w:val="24"/>
        </w:rPr>
        <w:t>15．</w:t>
      </w:r>
      <w:r>
        <w:rPr>
          <w:rFonts w:ascii="Arial" w:hAnsi="Arial" w:cs="Arial"/>
          <w:b/>
          <w:color w:val="auto"/>
          <w:sz w:val="24"/>
        </w:rPr>
        <w:t>供应商的证明文件：</w:t>
      </w:r>
    </w:p>
    <w:p>
      <w:pPr>
        <w:spacing w:line="400" w:lineRule="atLeast"/>
        <w:ind w:firstLine="482" w:firstLineChars="200"/>
        <w:rPr>
          <w:rFonts w:ascii="Arial" w:hAnsi="Arial" w:cs="Arial"/>
          <w:b/>
          <w:color w:val="auto"/>
          <w:spacing w:val="8"/>
          <w:sz w:val="24"/>
          <w:szCs w:val="24"/>
        </w:rPr>
      </w:pPr>
      <w:r>
        <w:rPr>
          <w:rFonts w:ascii="Arial" w:hAnsi="Arial" w:cs="Arial"/>
          <w:b/>
          <w:color w:val="auto"/>
          <w:sz w:val="24"/>
        </w:rPr>
        <w:t>供应商必须提交证明其有资格进行投标和有能力履行合同的文件，作为磋商响应文件的一部分。</w:t>
      </w:r>
      <w:r>
        <w:rPr>
          <w:rFonts w:hint="eastAsia" w:ascii="Arial" w:hAnsi="Arial" w:cs="Arial"/>
          <w:b/>
          <w:color w:val="auto"/>
          <w:sz w:val="24"/>
        </w:rPr>
        <w:t>详见“供应商须知附表第6条”</w:t>
      </w:r>
      <w:r>
        <w:rPr>
          <w:rFonts w:hint="eastAsia" w:ascii="Arial" w:hAnsi="Arial" w:cs="Arial"/>
          <w:b/>
          <w:color w:val="auto"/>
          <w:spacing w:val="8"/>
          <w:sz w:val="24"/>
          <w:szCs w:val="24"/>
        </w:rPr>
        <w:t>。</w:t>
      </w:r>
    </w:p>
    <w:p>
      <w:pPr>
        <w:spacing w:line="400" w:lineRule="atLeast"/>
        <w:ind w:left="73" w:leftChars="35"/>
        <w:rPr>
          <w:rFonts w:ascii="Arial" w:hAnsi="Arial" w:cs="Arial"/>
          <w:b/>
          <w:color w:val="auto"/>
          <w:spacing w:val="8"/>
          <w:sz w:val="24"/>
          <w:szCs w:val="24"/>
        </w:rPr>
      </w:pPr>
      <w:r>
        <w:rPr>
          <w:rFonts w:ascii="Arial" w:hAnsi="Arial" w:cs="Arial"/>
          <w:b/>
          <w:color w:val="auto"/>
          <w:spacing w:val="8"/>
          <w:sz w:val="24"/>
          <w:szCs w:val="24"/>
        </w:rPr>
        <w:t>注：（1）磋商响应文件中，所有供应商签字、法人代表签字、法人代表授权人签字和其它签字处须同时加盖有关有法律效力的印章方为有效；</w:t>
      </w:r>
    </w:p>
    <w:p>
      <w:pPr>
        <w:spacing w:line="400" w:lineRule="atLeast"/>
        <w:ind w:firstLine="482" w:firstLineChars="200"/>
        <w:rPr>
          <w:rFonts w:ascii="Arial" w:hAnsi="Arial" w:cs="Arial"/>
          <w:color w:val="auto"/>
          <w:sz w:val="24"/>
        </w:rPr>
      </w:pPr>
      <w:r>
        <w:rPr>
          <w:rFonts w:ascii="Arial" w:hAnsi="Arial" w:cs="Arial"/>
          <w:b/>
          <w:color w:val="auto"/>
          <w:sz w:val="24"/>
        </w:rPr>
        <w:t>（2）所有资格证明文件必须满足磋商文件要求，否则将导致磋商无效。</w:t>
      </w:r>
    </w:p>
    <w:p>
      <w:pPr>
        <w:spacing w:line="400" w:lineRule="atLeast"/>
        <w:rPr>
          <w:rFonts w:ascii="Arial" w:hAnsi="Arial" w:cs="Arial"/>
          <w:color w:val="auto"/>
          <w:sz w:val="24"/>
        </w:rPr>
      </w:pPr>
      <w:r>
        <w:rPr>
          <w:rFonts w:ascii="Arial" w:hAnsi="Arial" w:cs="Arial"/>
          <w:color w:val="auto"/>
          <w:sz w:val="24"/>
        </w:rPr>
        <w:t>16 投标</w:t>
      </w:r>
      <w:r>
        <w:rPr>
          <w:rFonts w:hint="eastAsia" w:ascii="Arial" w:hAnsi="Arial" w:cs="Arial"/>
          <w:color w:val="auto"/>
          <w:sz w:val="24"/>
        </w:rPr>
        <w:t>服务</w:t>
      </w:r>
      <w:r>
        <w:rPr>
          <w:rFonts w:ascii="Arial" w:hAnsi="Arial" w:cs="Arial"/>
          <w:color w:val="auto"/>
          <w:sz w:val="24"/>
        </w:rPr>
        <w:t>符合磋商文件规定的技术响应文件</w:t>
      </w:r>
    </w:p>
    <w:p>
      <w:pPr>
        <w:spacing w:line="400" w:lineRule="atLeast"/>
        <w:ind w:left="600" w:hanging="600" w:hangingChars="250"/>
        <w:rPr>
          <w:rFonts w:ascii="Arial" w:hAnsi="Arial" w:cs="Arial"/>
          <w:color w:val="auto"/>
          <w:sz w:val="24"/>
        </w:rPr>
      </w:pPr>
      <w:r>
        <w:rPr>
          <w:rFonts w:ascii="Arial" w:hAnsi="Arial" w:cs="Arial"/>
          <w:color w:val="auto"/>
          <w:sz w:val="24"/>
        </w:rPr>
        <w:t>16.1供应商须提交证明拟供服务符合磋商文件规定的技术响应文件，作为磋商响应文件的一部分。</w:t>
      </w:r>
    </w:p>
    <w:p>
      <w:pPr>
        <w:spacing w:line="400" w:lineRule="atLeast"/>
        <w:rPr>
          <w:rFonts w:ascii="Arial" w:hAnsi="Arial" w:cs="Arial"/>
          <w:color w:val="auto"/>
          <w:sz w:val="24"/>
        </w:rPr>
      </w:pPr>
      <w:r>
        <w:rPr>
          <w:rFonts w:ascii="Arial" w:hAnsi="Arial" w:cs="Arial"/>
          <w:color w:val="auto"/>
          <w:sz w:val="24"/>
        </w:rPr>
        <w:t>16.2上述文件可以是文字资料、图纸和数据，并提供：</w:t>
      </w:r>
    </w:p>
    <w:p>
      <w:pPr>
        <w:spacing w:line="400" w:lineRule="atLeast"/>
        <w:ind w:firstLine="480"/>
        <w:rPr>
          <w:rFonts w:ascii="Arial" w:hAnsi="Arial" w:cs="Arial"/>
          <w:color w:val="auto"/>
          <w:sz w:val="24"/>
        </w:rPr>
      </w:pPr>
      <w:r>
        <w:rPr>
          <w:rFonts w:ascii="Arial" w:hAnsi="Arial" w:cs="Arial"/>
          <w:color w:val="auto"/>
          <w:sz w:val="24"/>
        </w:rPr>
        <w:t>（1）</w:t>
      </w:r>
      <w:r>
        <w:rPr>
          <w:rFonts w:hint="eastAsia" w:ascii="Arial" w:hAnsi="Arial" w:cs="Arial"/>
          <w:color w:val="auto"/>
          <w:sz w:val="24"/>
        </w:rPr>
        <w:t>服务</w:t>
      </w:r>
      <w:r>
        <w:rPr>
          <w:rFonts w:ascii="Arial" w:hAnsi="Arial" w:cs="Arial"/>
          <w:color w:val="auto"/>
          <w:sz w:val="24"/>
        </w:rPr>
        <w:t>方案</w:t>
      </w:r>
      <w:r>
        <w:rPr>
          <w:rFonts w:hint="eastAsia" w:ascii="Arial" w:hAnsi="Arial" w:cs="Arial"/>
          <w:color w:val="auto"/>
          <w:sz w:val="24"/>
        </w:rPr>
        <w:t>。</w:t>
      </w:r>
    </w:p>
    <w:p>
      <w:pPr>
        <w:spacing w:line="400" w:lineRule="atLeast"/>
        <w:ind w:firstLine="480"/>
        <w:rPr>
          <w:rFonts w:ascii="Arial" w:hAnsi="Arial" w:cs="Arial"/>
          <w:color w:val="auto"/>
          <w:sz w:val="24"/>
        </w:rPr>
      </w:pPr>
      <w:r>
        <w:rPr>
          <w:rFonts w:ascii="Arial" w:hAnsi="Arial" w:cs="Arial"/>
          <w:color w:val="auto"/>
          <w:sz w:val="24"/>
        </w:rPr>
        <w:t>没有按要求提供资料或提供资料不完全，将是对本次采购没有作出实质性响应，其风险由供应商自行承担。</w:t>
      </w:r>
    </w:p>
    <w:p>
      <w:pPr>
        <w:spacing w:line="400" w:lineRule="atLeast"/>
        <w:rPr>
          <w:rFonts w:ascii="Arial" w:hAnsi="Arial" w:cs="Arial"/>
          <w:color w:val="auto"/>
          <w:sz w:val="24"/>
        </w:rPr>
      </w:pPr>
      <w:r>
        <w:rPr>
          <w:rFonts w:ascii="Arial" w:hAnsi="Arial" w:cs="Arial"/>
          <w:color w:val="auto"/>
          <w:sz w:val="24"/>
        </w:rPr>
        <w:t>17．磋商的有效期</w:t>
      </w:r>
    </w:p>
    <w:p>
      <w:pPr>
        <w:spacing w:line="400" w:lineRule="atLeast"/>
        <w:rPr>
          <w:rFonts w:ascii="Arial" w:hAnsi="Arial" w:cs="Arial"/>
          <w:color w:val="auto"/>
          <w:sz w:val="24"/>
        </w:rPr>
      </w:pPr>
      <w:r>
        <w:rPr>
          <w:rFonts w:ascii="Arial" w:hAnsi="Arial" w:cs="Arial"/>
          <w:color w:val="auto"/>
          <w:sz w:val="24"/>
        </w:rPr>
        <w:t>17.1</w:t>
      </w:r>
      <w:r>
        <w:rPr>
          <w:rFonts w:ascii="Arial" w:hAnsi="Arial" w:cs="Arial"/>
          <w:b/>
          <w:color w:val="auto"/>
          <w:sz w:val="24"/>
        </w:rPr>
        <w:t xml:space="preserve"> 磋商响应文件从</w:t>
      </w:r>
      <w:r>
        <w:rPr>
          <w:rFonts w:hint="eastAsia" w:ascii="Arial" w:hAnsi="Arial" w:cs="Arial"/>
          <w:b/>
          <w:color w:val="auto"/>
          <w:sz w:val="24"/>
          <w:lang w:val="en-US" w:eastAsia="zh-CN"/>
        </w:rPr>
        <w:t>磋商</w:t>
      </w:r>
      <w:r>
        <w:rPr>
          <w:rFonts w:ascii="Arial" w:hAnsi="Arial" w:cs="Arial"/>
          <w:b/>
          <w:color w:val="auto"/>
          <w:sz w:val="24"/>
        </w:rPr>
        <w:t>之日起，磋商有效期为90天。（如不满足将导致磋商无效）</w:t>
      </w:r>
    </w:p>
    <w:p>
      <w:pPr>
        <w:spacing w:line="400" w:lineRule="atLeast"/>
        <w:rPr>
          <w:rFonts w:ascii="Arial" w:hAnsi="Arial" w:cs="Arial"/>
          <w:color w:val="auto"/>
          <w:sz w:val="24"/>
        </w:rPr>
      </w:pPr>
      <w:r>
        <w:rPr>
          <w:rFonts w:ascii="Arial" w:hAnsi="Arial" w:cs="Arial"/>
          <w:color w:val="auto"/>
          <w:sz w:val="24"/>
        </w:rPr>
        <w:t>17.2 在特殊情况下，采购代理机构可与供应商商量延长磋商响应文件的有效期。</w:t>
      </w:r>
    </w:p>
    <w:p>
      <w:pPr>
        <w:spacing w:line="400" w:lineRule="atLeast"/>
        <w:rPr>
          <w:rFonts w:ascii="Arial" w:hAnsi="Arial" w:cs="Arial"/>
          <w:color w:val="auto"/>
          <w:sz w:val="24"/>
        </w:rPr>
      </w:pPr>
      <w:r>
        <w:rPr>
          <w:rFonts w:ascii="Arial" w:hAnsi="Arial" w:cs="Arial"/>
          <w:color w:val="auto"/>
          <w:sz w:val="24"/>
        </w:rPr>
        <w:t>18．磋商响应文件的书写要求。</w:t>
      </w:r>
    </w:p>
    <w:p>
      <w:pPr>
        <w:spacing w:line="400" w:lineRule="atLeast"/>
        <w:rPr>
          <w:rFonts w:ascii="Arial" w:hAnsi="Arial" w:cs="Arial"/>
          <w:color w:val="auto"/>
          <w:sz w:val="24"/>
        </w:rPr>
      </w:pPr>
      <w:r>
        <w:rPr>
          <w:rFonts w:ascii="Arial" w:hAnsi="Arial" w:cs="Arial"/>
          <w:color w:val="auto"/>
          <w:sz w:val="24"/>
        </w:rPr>
        <w:t>18.</w:t>
      </w:r>
      <w:r>
        <w:rPr>
          <w:rFonts w:hint="eastAsia" w:ascii="Arial" w:hAnsi="Arial" w:cs="Arial"/>
          <w:color w:val="auto"/>
          <w:sz w:val="24"/>
          <w:lang w:val="en-US" w:eastAsia="zh-CN"/>
        </w:rPr>
        <w:t>1</w:t>
      </w:r>
      <w:r>
        <w:rPr>
          <w:rFonts w:ascii="Arial" w:hAnsi="Arial" w:cs="Arial"/>
          <w:color w:val="auto"/>
          <w:sz w:val="24"/>
        </w:rPr>
        <w:t xml:space="preserve"> 磋商响应文件应清楚工整，修改处应由供应商法人或授权代表签章。</w:t>
      </w:r>
    </w:p>
    <w:p>
      <w:pPr>
        <w:spacing w:line="400" w:lineRule="atLeast"/>
        <w:ind w:left="600" w:hanging="600" w:hangingChars="250"/>
        <w:rPr>
          <w:rFonts w:ascii="Arial" w:hAnsi="Arial" w:cs="Arial"/>
          <w:color w:val="auto"/>
          <w:sz w:val="24"/>
        </w:rPr>
      </w:pPr>
      <w:r>
        <w:rPr>
          <w:rFonts w:ascii="Arial" w:hAnsi="Arial" w:cs="Arial"/>
          <w:color w:val="auto"/>
          <w:sz w:val="24"/>
        </w:rPr>
        <w:t>18.</w:t>
      </w:r>
      <w:r>
        <w:rPr>
          <w:rFonts w:hint="eastAsia" w:ascii="Arial" w:hAnsi="Arial" w:cs="Arial"/>
          <w:color w:val="auto"/>
          <w:sz w:val="24"/>
          <w:lang w:val="en-US" w:eastAsia="zh-CN"/>
        </w:rPr>
        <w:t>2</w:t>
      </w:r>
      <w:r>
        <w:rPr>
          <w:rFonts w:ascii="Arial" w:hAnsi="Arial" w:cs="Arial"/>
          <w:color w:val="auto"/>
          <w:sz w:val="24"/>
        </w:rPr>
        <w:t>磋商响应文件应由法人代表或法人授权代表在凡规定签章处逐一签署及加盖单位的公章。</w:t>
      </w:r>
    </w:p>
    <w:p>
      <w:pPr>
        <w:spacing w:line="400" w:lineRule="atLeast"/>
        <w:rPr>
          <w:rFonts w:ascii="Arial" w:hAnsi="Arial" w:cs="Arial"/>
          <w:color w:val="auto"/>
          <w:sz w:val="24"/>
        </w:rPr>
      </w:pPr>
      <w:r>
        <w:rPr>
          <w:rFonts w:ascii="Arial" w:hAnsi="Arial" w:cs="Arial"/>
          <w:color w:val="auto"/>
          <w:sz w:val="24"/>
        </w:rPr>
        <w:t>18.</w:t>
      </w:r>
      <w:r>
        <w:rPr>
          <w:rFonts w:hint="eastAsia" w:ascii="Arial" w:hAnsi="Arial" w:cs="Arial"/>
          <w:color w:val="auto"/>
          <w:sz w:val="24"/>
          <w:lang w:val="en-US" w:eastAsia="zh-CN"/>
        </w:rPr>
        <w:t>3</w:t>
      </w:r>
      <w:r>
        <w:rPr>
          <w:rFonts w:ascii="Arial" w:hAnsi="Arial" w:cs="Arial"/>
          <w:color w:val="auto"/>
          <w:sz w:val="24"/>
        </w:rPr>
        <w:t>电报、电话、传真形式的投标概不接受。</w:t>
      </w:r>
    </w:p>
    <w:p>
      <w:pPr>
        <w:spacing w:line="400" w:lineRule="atLeast"/>
        <w:rPr>
          <w:rFonts w:ascii="Arial" w:hAnsi="Arial" w:cs="Arial"/>
          <w:color w:val="auto"/>
          <w:sz w:val="24"/>
        </w:rPr>
      </w:pPr>
      <w:r>
        <w:rPr>
          <w:rFonts w:ascii="Arial" w:hAnsi="Arial" w:cs="Arial"/>
          <w:color w:val="auto"/>
          <w:sz w:val="24"/>
        </w:rPr>
        <w:t>19．磋商保证金</w:t>
      </w:r>
    </w:p>
    <w:p>
      <w:pPr>
        <w:spacing w:line="400" w:lineRule="atLeast"/>
        <w:ind w:left="600" w:hanging="600" w:hangingChars="250"/>
        <w:rPr>
          <w:rFonts w:ascii="Arial" w:hAnsi="Arial" w:cs="Arial"/>
          <w:color w:val="auto"/>
          <w:sz w:val="24"/>
        </w:rPr>
      </w:pPr>
      <w:r>
        <w:rPr>
          <w:rFonts w:ascii="Arial" w:hAnsi="Arial" w:cs="Arial"/>
          <w:color w:val="auto"/>
          <w:sz w:val="24"/>
        </w:rPr>
        <w:t>19.1</w:t>
      </w:r>
      <w:r>
        <w:rPr>
          <w:rFonts w:hint="eastAsia" w:ascii="Arial" w:hAnsi="Arial" w:cs="Arial"/>
          <w:color w:val="auto"/>
          <w:sz w:val="24"/>
        </w:rPr>
        <w:t>金额：18000元整</w:t>
      </w:r>
      <w:r>
        <w:rPr>
          <w:rFonts w:ascii="Arial" w:hAnsi="Arial" w:cs="Arial"/>
          <w:color w:val="auto"/>
          <w:sz w:val="24"/>
        </w:rPr>
        <w:t>，于投标截止时间前向采购代理机构交纳磋商保证金。</w:t>
      </w:r>
    </w:p>
    <w:p>
      <w:pPr>
        <w:spacing w:line="400" w:lineRule="atLeast"/>
        <w:ind w:left="600" w:hanging="600" w:hangingChars="250"/>
        <w:rPr>
          <w:rFonts w:ascii="Arial" w:hAnsi="Arial" w:cs="Arial"/>
          <w:color w:val="auto"/>
          <w:sz w:val="24"/>
        </w:rPr>
      </w:pPr>
      <w:r>
        <w:rPr>
          <w:rFonts w:ascii="Arial" w:hAnsi="Arial" w:cs="Arial"/>
          <w:color w:val="auto"/>
          <w:sz w:val="24"/>
        </w:rPr>
        <w:t>19.2 本次磋商可接受</w:t>
      </w:r>
      <w:r>
        <w:rPr>
          <w:rFonts w:hint="eastAsia" w:ascii="Arial" w:hAnsi="Arial" w:cs="Arial"/>
          <w:color w:val="auto"/>
          <w:sz w:val="24"/>
        </w:rPr>
        <w:t>电汇</w:t>
      </w:r>
      <w:r>
        <w:rPr>
          <w:rFonts w:hint="eastAsia" w:ascii="Arial" w:hAnsi="Arial" w:cs="Arial"/>
          <w:color w:val="auto"/>
          <w:sz w:val="24"/>
          <w:lang w:val="en-US" w:eastAsia="zh-CN"/>
        </w:rPr>
        <w:t>等</w:t>
      </w:r>
      <w:r>
        <w:rPr>
          <w:rFonts w:ascii="Arial" w:hAnsi="Arial" w:cs="Arial"/>
          <w:color w:val="auto"/>
          <w:sz w:val="24"/>
        </w:rPr>
        <w:t>作为磋商保证金，</w:t>
      </w:r>
      <w:r>
        <w:rPr>
          <w:rFonts w:ascii="Arial" w:hAnsi="Arial" w:cs="Arial"/>
          <w:color w:val="auto"/>
          <w:sz w:val="24"/>
          <w:szCs w:val="24"/>
        </w:rPr>
        <w:t>磋商保证金有效期应当与投标有效期一致</w:t>
      </w:r>
      <w:r>
        <w:rPr>
          <w:rFonts w:ascii="Arial" w:hAnsi="Arial" w:cs="Arial"/>
          <w:color w:val="auto"/>
          <w:sz w:val="24"/>
        </w:rPr>
        <w:t>。</w:t>
      </w:r>
    </w:p>
    <w:p>
      <w:pPr>
        <w:spacing w:line="400" w:lineRule="atLeast"/>
        <w:ind w:left="600" w:hanging="600" w:hangingChars="250"/>
        <w:rPr>
          <w:rFonts w:ascii="Arial" w:hAnsi="Arial" w:cs="Arial"/>
          <w:color w:val="auto"/>
          <w:sz w:val="24"/>
        </w:rPr>
      </w:pPr>
      <w:r>
        <w:rPr>
          <w:rFonts w:ascii="Arial" w:hAnsi="Arial" w:cs="Arial"/>
          <w:color w:val="auto"/>
          <w:sz w:val="24"/>
        </w:rPr>
        <w:t>19.3磋商保证金的退还时间：</w:t>
      </w:r>
    </w:p>
    <w:p>
      <w:pPr>
        <w:spacing w:line="400" w:lineRule="atLeast"/>
        <w:ind w:left="840" w:hanging="840" w:hangingChars="350"/>
        <w:rPr>
          <w:rFonts w:ascii="Arial" w:hAnsi="Arial" w:cs="Arial"/>
          <w:color w:val="auto"/>
          <w:sz w:val="24"/>
        </w:rPr>
      </w:pPr>
      <w:r>
        <w:rPr>
          <w:rFonts w:ascii="Arial" w:hAnsi="Arial" w:cs="Arial"/>
          <w:color w:val="auto"/>
          <w:sz w:val="24"/>
        </w:rPr>
        <w:t>19.3.1 在</w:t>
      </w:r>
      <w:r>
        <w:rPr>
          <w:rFonts w:hint="eastAsia" w:ascii="Arial" w:hAnsi="Arial" w:cs="Arial"/>
          <w:color w:val="auto"/>
          <w:sz w:val="24"/>
        </w:rPr>
        <w:t>成交</w:t>
      </w:r>
      <w:r>
        <w:rPr>
          <w:rFonts w:ascii="Arial" w:hAnsi="Arial" w:cs="Arial"/>
          <w:color w:val="auto"/>
          <w:sz w:val="24"/>
        </w:rPr>
        <w:t>通知书发出后5个工作日内退还未</w:t>
      </w:r>
      <w:r>
        <w:rPr>
          <w:rFonts w:hint="eastAsia" w:ascii="Arial" w:hAnsi="Arial" w:cs="Arial"/>
          <w:color w:val="auto"/>
          <w:sz w:val="24"/>
        </w:rPr>
        <w:t>成交</w:t>
      </w:r>
      <w:r>
        <w:rPr>
          <w:rFonts w:ascii="Arial" w:hAnsi="Arial" w:cs="Arial"/>
          <w:color w:val="auto"/>
          <w:sz w:val="24"/>
        </w:rPr>
        <w:t>供应商的磋商保证金，在采购合同签订后5个工作日内退还</w:t>
      </w:r>
      <w:r>
        <w:rPr>
          <w:rFonts w:hint="eastAsia" w:ascii="Arial" w:hAnsi="Arial" w:cs="Arial"/>
          <w:color w:val="auto"/>
          <w:sz w:val="24"/>
        </w:rPr>
        <w:t>成交</w:t>
      </w:r>
      <w:r>
        <w:rPr>
          <w:rFonts w:ascii="Arial" w:hAnsi="Arial" w:cs="Arial"/>
          <w:color w:val="auto"/>
          <w:sz w:val="24"/>
        </w:rPr>
        <w:t>供应商的磋商保证金。</w:t>
      </w:r>
    </w:p>
    <w:p>
      <w:pPr>
        <w:spacing w:line="400" w:lineRule="atLeast"/>
        <w:rPr>
          <w:rFonts w:ascii="Arial" w:hAnsi="Arial" w:cs="Arial"/>
          <w:b/>
          <w:color w:val="auto"/>
          <w:sz w:val="24"/>
        </w:rPr>
      </w:pPr>
      <w:r>
        <w:rPr>
          <w:rFonts w:ascii="Arial" w:hAnsi="Arial" w:cs="Arial"/>
          <w:color w:val="auto"/>
          <w:sz w:val="24"/>
        </w:rPr>
        <w:t>19.4</w:t>
      </w:r>
      <w:r>
        <w:rPr>
          <w:rFonts w:ascii="Arial" w:hAnsi="Arial" w:cs="Arial"/>
          <w:b/>
          <w:color w:val="auto"/>
          <w:sz w:val="24"/>
        </w:rPr>
        <w:t>未按规定提交磋商保证金的投标，将被视为磋商无效。</w:t>
      </w:r>
    </w:p>
    <w:p>
      <w:pPr>
        <w:pStyle w:val="18"/>
        <w:spacing w:line="400" w:lineRule="atLeast"/>
        <w:rPr>
          <w:rFonts w:ascii="Arial" w:hAnsi="Arial" w:cs="Arial"/>
          <w:color w:val="auto"/>
          <w:sz w:val="24"/>
        </w:rPr>
      </w:pPr>
      <w:r>
        <w:rPr>
          <w:rFonts w:ascii="Arial" w:hAnsi="Arial" w:cs="Arial"/>
          <w:color w:val="auto"/>
          <w:sz w:val="24"/>
        </w:rPr>
        <w:t>19.5下列任何情况发生时，磋商保证金将被没收：</w:t>
      </w:r>
    </w:p>
    <w:p>
      <w:pPr>
        <w:pStyle w:val="18"/>
        <w:spacing w:line="400" w:lineRule="atLeast"/>
        <w:rPr>
          <w:rFonts w:ascii="Arial" w:hAnsi="Arial" w:cs="Arial"/>
          <w:color w:val="auto"/>
          <w:sz w:val="24"/>
        </w:rPr>
      </w:pPr>
      <w:r>
        <w:rPr>
          <w:rFonts w:ascii="Arial" w:hAnsi="Arial" w:cs="Arial"/>
          <w:color w:val="auto"/>
          <w:sz w:val="24"/>
        </w:rPr>
        <w:t>19.5.1供应商在磋商文件规定的投标有效期内撤回其投标；</w:t>
      </w:r>
    </w:p>
    <w:p>
      <w:pPr>
        <w:pStyle w:val="18"/>
        <w:spacing w:line="400" w:lineRule="atLeast"/>
        <w:rPr>
          <w:rFonts w:ascii="Arial" w:hAnsi="Arial" w:cs="Arial"/>
          <w:color w:val="auto"/>
          <w:sz w:val="24"/>
        </w:rPr>
      </w:pPr>
      <w:r>
        <w:rPr>
          <w:rFonts w:ascii="Arial" w:hAnsi="Arial" w:cs="Arial"/>
          <w:color w:val="auto"/>
          <w:sz w:val="24"/>
        </w:rPr>
        <w:t>19.5.2</w:t>
      </w:r>
      <w:r>
        <w:rPr>
          <w:rFonts w:hint="eastAsia" w:ascii="Arial" w:hAnsi="Arial" w:cs="Arial"/>
          <w:color w:val="auto"/>
          <w:sz w:val="24"/>
        </w:rPr>
        <w:t>成交</w:t>
      </w:r>
      <w:r>
        <w:rPr>
          <w:rFonts w:ascii="Arial" w:hAnsi="Arial" w:cs="Arial"/>
          <w:color w:val="auto"/>
          <w:sz w:val="24"/>
        </w:rPr>
        <w:t>方在规定期限内未能：</w:t>
      </w:r>
    </w:p>
    <w:p>
      <w:pPr>
        <w:pStyle w:val="18"/>
        <w:spacing w:line="400" w:lineRule="atLeast"/>
        <w:rPr>
          <w:rFonts w:ascii="Arial" w:hAnsi="Arial" w:cs="Arial"/>
          <w:color w:val="auto"/>
          <w:sz w:val="24"/>
        </w:rPr>
      </w:pPr>
      <w:r>
        <w:rPr>
          <w:rFonts w:ascii="Arial" w:hAnsi="Arial" w:cs="Arial"/>
          <w:color w:val="auto"/>
          <w:sz w:val="24"/>
        </w:rPr>
        <w:t xml:space="preserve">19.5.2.1按本须知第31条规定签订合同； </w:t>
      </w:r>
    </w:p>
    <w:p>
      <w:pPr>
        <w:pStyle w:val="18"/>
        <w:spacing w:line="400" w:lineRule="atLeast"/>
        <w:rPr>
          <w:rFonts w:ascii="Arial" w:hAnsi="Arial" w:cs="Arial"/>
          <w:color w:val="auto"/>
          <w:sz w:val="24"/>
        </w:rPr>
      </w:pPr>
      <w:r>
        <w:rPr>
          <w:rFonts w:ascii="Arial" w:hAnsi="Arial" w:cs="Arial"/>
          <w:color w:val="auto"/>
          <w:sz w:val="24"/>
        </w:rPr>
        <w:t>19.5.2.2按须知第32条向</w:t>
      </w:r>
      <w:r>
        <w:rPr>
          <w:rFonts w:hint="eastAsia" w:ascii="Arial" w:hAnsi="Arial" w:cs="Arial"/>
          <w:color w:val="auto"/>
          <w:sz w:val="24"/>
        </w:rPr>
        <w:t>采购人</w:t>
      </w:r>
      <w:r>
        <w:rPr>
          <w:rFonts w:ascii="Arial" w:hAnsi="Arial" w:cs="Arial"/>
          <w:color w:val="auto"/>
          <w:sz w:val="24"/>
        </w:rPr>
        <w:t>提交履约保证金；</w:t>
      </w:r>
    </w:p>
    <w:p>
      <w:pPr>
        <w:pStyle w:val="18"/>
        <w:spacing w:line="400" w:lineRule="atLeast"/>
        <w:rPr>
          <w:rFonts w:ascii="Arial" w:hAnsi="Arial" w:cs="Arial"/>
          <w:color w:val="auto"/>
          <w:sz w:val="24"/>
        </w:rPr>
      </w:pPr>
      <w:r>
        <w:rPr>
          <w:rFonts w:ascii="Arial" w:hAnsi="Arial" w:cs="Arial"/>
          <w:color w:val="auto"/>
          <w:sz w:val="24"/>
        </w:rPr>
        <w:t>19.5.2.3按本须知第33条规定向采购代理机构交纳采购代理服务费。</w:t>
      </w:r>
    </w:p>
    <w:p>
      <w:pPr>
        <w:pStyle w:val="18"/>
        <w:spacing w:line="400" w:lineRule="atLeast"/>
        <w:rPr>
          <w:rFonts w:ascii="Arial" w:hAnsi="Arial" w:cs="Arial"/>
          <w:color w:val="auto"/>
          <w:sz w:val="24"/>
        </w:rPr>
      </w:pPr>
    </w:p>
    <w:p>
      <w:pPr>
        <w:pStyle w:val="3"/>
        <w:spacing w:before="100" w:beforeAutospacing="1" w:after="100" w:afterAutospacing="1" w:line="400" w:lineRule="atLeast"/>
        <w:jc w:val="center"/>
        <w:rPr>
          <w:rFonts w:eastAsia="宋体" w:cs="Arial"/>
          <w:color w:val="auto"/>
          <w:sz w:val="28"/>
          <w:szCs w:val="28"/>
        </w:rPr>
      </w:pPr>
      <w:bookmarkStart w:id="28" w:name="_Toc267301285"/>
      <w:bookmarkStart w:id="29" w:name="_Toc298240408"/>
      <w:bookmarkStart w:id="30" w:name="_Toc349573124"/>
      <w:bookmarkStart w:id="31" w:name="_Toc349637923"/>
      <w:bookmarkStart w:id="32" w:name="_Toc502"/>
      <w:r>
        <w:rPr>
          <w:rFonts w:eastAsia="宋体" w:cs="Arial"/>
          <w:color w:val="auto"/>
          <w:sz w:val="28"/>
          <w:szCs w:val="28"/>
        </w:rPr>
        <w:t>D  磋商响应文件的递交</w:t>
      </w:r>
      <w:bookmarkEnd w:id="28"/>
      <w:bookmarkEnd w:id="29"/>
      <w:bookmarkEnd w:id="30"/>
      <w:bookmarkEnd w:id="31"/>
      <w:bookmarkEnd w:id="32"/>
    </w:p>
    <w:p>
      <w:pPr>
        <w:spacing w:line="400" w:lineRule="atLeast"/>
        <w:rPr>
          <w:rFonts w:ascii="Arial" w:hAnsi="Arial" w:cs="Arial"/>
          <w:color w:val="auto"/>
          <w:sz w:val="24"/>
          <w:highlight w:val="none"/>
        </w:rPr>
      </w:pPr>
      <w:r>
        <w:rPr>
          <w:rFonts w:ascii="Arial" w:hAnsi="Arial" w:cs="Arial"/>
          <w:color w:val="auto"/>
          <w:sz w:val="24"/>
        </w:rPr>
        <w:t>2</w:t>
      </w:r>
      <w:r>
        <w:rPr>
          <w:rFonts w:ascii="Arial" w:hAnsi="Arial" w:cs="Arial"/>
          <w:color w:val="auto"/>
          <w:sz w:val="24"/>
          <w:highlight w:val="none"/>
        </w:rPr>
        <w:t>0. 磋商响应文件的标记</w:t>
      </w:r>
    </w:p>
    <w:p>
      <w:pPr>
        <w:spacing w:line="400" w:lineRule="atLeast"/>
        <w:rPr>
          <w:rFonts w:ascii="Arial" w:hAnsi="Arial" w:cs="Arial"/>
          <w:color w:val="auto"/>
          <w:sz w:val="24"/>
        </w:rPr>
      </w:pPr>
      <w:r>
        <w:rPr>
          <w:rFonts w:ascii="Arial" w:hAnsi="Arial" w:cs="Arial"/>
          <w:color w:val="auto"/>
          <w:sz w:val="24"/>
          <w:highlight w:val="none"/>
        </w:rPr>
        <w:t>20.</w:t>
      </w:r>
      <w:r>
        <w:rPr>
          <w:rFonts w:hint="eastAsia" w:ascii="Arial" w:hAnsi="Arial" w:cs="Arial"/>
          <w:color w:val="auto"/>
          <w:sz w:val="24"/>
          <w:highlight w:val="none"/>
          <w:lang w:val="en-US" w:eastAsia="zh-CN"/>
        </w:rPr>
        <w:t>1</w:t>
      </w:r>
      <w:r>
        <w:rPr>
          <w:rFonts w:ascii="Arial" w:hAnsi="Arial" w:cs="Arial"/>
          <w:color w:val="auto"/>
          <w:sz w:val="24"/>
          <w:highlight w:val="none"/>
        </w:rPr>
        <w:t xml:space="preserve"> 磋商响应文件</w:t>
      </w:r>
      <w:r>
        <w:rPr>
          <w:rFonts w:hint="eastAsia" w:ascii="Arial" w:hAnsi="Arial" w:cs="Arial"/>
          <w:color w:val="auto"/>
          <w:sz w:val="24"/>
          <w:highlight w:val="none"/>
          <w:lang w:val="en-US" w:eastAsia="zh-CN"/>
        </w:rPr>
        <w:t>封皮</w:t>
      </w:r>
      <w:r>
        <w:rPr>
          <w:rFonts w:ascii="Arial" w:hAnsi="Arial" w:cs="Arial"/>
          <w:color w:val="auto"/>
          <w:sz w:val="24"/>
          <w:highlight w:val="none"/>
        </w:rPr>
        <w:t>上应写</w:t>
      </w:r>
      <w:r>
        <w:rPr>
          <w:rFonts w:ascii="Arial" w:hAnsi="Arial" w:cs="Arial"/>
          <w:color w:val="auto"/>
          <w:sz w:val="24"/>
        </w:rPr>
        <w:t>明：</w:t>
      </w:r>
    </w:p>
    <w:p>
      <w:pPr>
        <w:numPr>
          <w:ilvl w:val="0"/>
          <w:numId w:val="4"/>
        </w:numPr>
        <w:tabs>
          <w:tab w:val="clear" w:pos="1260"/>
        </w:tabs>
        <w:spacing w:line="400" w:lineRule="atLeast"/>
        <w:ind w:left="1080" w:hanging="720"/>
        <w:rPr>
          <w:rFonts w:ascii="Arial" w:hAnsi="Arial" w:cs="Arial"/>
          <w:color w:val="auto"/>
          <w:sz w:val="24"/>
        </w:rPr>
      </w:pPr>
      <w:r>
        <w:rPr>
          <w:rFonts w:ascii="Arial" w:hAnsi="Arial" w:cs="Arial"/>
          <w:color w:val="auto"/>
          <w:sz w:val="24"/>
        </w:rPr>
        <w:t>采购代理机构：新疆招标有限公司</w:t>
      </w:r>
    </w:p>
    <w:p>
      <w:pPr>
        <w:numPr>
          <w:ilvl w:val="0"/>
          <w:numId w:val="4"/>
        </w:numPr>
        <w:tabs>
          <w:tab w:val="clear" w:pos="1260"/>
        </w:tabs>
        <w:spacing w:line="400" w:lineRule="atLeast"/>
        <w:ind w:left="1080" w:hanging="720"/>
        <w:rPr>
          <w:rFonts w:ascii="Arial" w:hAnsi="Arial" w:cs="Arial"/>
          <w:color w:val="auto"/>
          <w:sz w:val="24"/>
        </w:rPr>
      </w:pPr>
      <w:r>
        <w:rPr>
          <w:rFonts w:ascii="Arial" w:hAnsi="Arial" w:cs="Arial"/>
          <w:color w:val="auto"/>
          <w:sz w:val="24"/>
        </w:rPr>
        <w:t>项目名称：</w:t>
      </w:r>
      <w:r>
        <w:rPr>
          <w:rFonts w:ascii="Arial" w:hAnsi="Arial" w:cs="Arial"/>
          <w:color w:val="auto"/>
          <w:sz w:val="24"/>
          <w:u w:val="single"/>
        </w:rPr>
        <w:t xml:space="preserve">             </w:t>
      </w:r>
    </w:p>
    <w:p>
      <w:pPr>
        <w:numPr>
          <w:ilvl w:val="0"/>
          <w:numId w:val="4"/>
        </w:numPr>
        <w:tabs>
          <w:tab w:val="clear" w:pos="1260"/>
        </w:tabs>
        <w:spacing w:line="400" w:lineRule="atLeast"/>
        <w:ind w:left="1080" w:hanging="720"/>
        <w:rPr>
          <w:rFonts w:ascii="Arial" w:hAnsi="Arial" w:cs="Arial"/>
          <w:color w:val="auto"/>
          <w:sz w:val="24"/>
        </w:rPr>
      </w:pPr>
      <w:r>
        <w:rPr>
          <w:rFonts w:ascii="Arial" w:hAnsi="Arial" w:cs="Arial"/>
          <w:color w:val="auto"/>
          <w:sz w:val="24"/>
        </w:rPr>
        <w:t>项目编号：</w:t>
      </w:r>
      <w:r>
        <w:rPr>
          <w:rFonts w:ascii="Arial" w:hAnsi="Arial" w:cs="Arial"/>
          <w:color w:val="auto"/>
          <w:sz w:val="24"/>
          <w:u w:val="single"/>
        </w:rPr>
        <w:t xml:space="preserve">             </w:t>
      </w:r>
      <w:r>
        <w:rPr>
          <w:rFonts w:ascii="Arial" w:hAnsi="Arial" w:cs="Arial"/>
          <w:color w:val="auto"/>
          <w:sz w:val="24"/>
        </w:rPr>
        <w:t xml:space="preserve">   </w:t>
      </w:r>
    </w:p>
    <w:p>
      <w:pPr>
        <w:numPr>
          <w:ilvl w:val="0"/>
          <w:numId w:val="4"/>
        </w:numPr>
        <w:tabs>
          <w:tab w:val="clear" w:pos="1260"/>
        </w:tabs>
        <w:spacing w:line="400" w:lineRule="atLeast"/>
        <w:ind w:left="1080" w:hanging="720"/>
        <w:rPr>
          <w:rFonts w:ascii="Arial" w:hAnsi="Arial" w:cs="Arial"/>
          <w:color w:val="auto"/>
          <w:sz w:val="24"/>
        </w:rPr>
      </w:pPr>
      <w:r>
        <w:rPr>
          <w:rFonts w:ascii="Arial" w:hAnsi="Arial" w:cs="Arial"/>
          <w:color w:val="auto"/>
          <w:sz w:val="24"/>
        </w:rPr>
        <w:t>供应商单位名称：</w:t>
      </w:r>
      <w:r>
        <w:rPr>
          <w:rFonts w:ascii="Arial" w:hAnsi="Arial" w:cs="Arial"/>
          <w:color w:val="auto"/>
          <w:sz w:val="24"/>
          <w:u w:val="single"/>
        </w:rPr>
        <w:t xml:space="preserve">            </w:t>
      </w:r>
    </w:p>
    <w:p>
      <w:pPr>
        <w:spacing w:line="400" w:lineRule="atLeast"/>
        <w:rPr>
          <w:rFonts w:ascii="Arial" w:hAnsi="Arial" w:cs="Arial"/>
          <w:color w:val="auto"/>
          <w:sz w:val="24"/>
        </w:rPr>
      </w:pPr>
      <w:r>
        <w:rPr>
          <w:rFonts w:ascii="Arial" w:hAnsi="Arial" w:cs="Arial"/>
          <w:color w:val="auto"/>
          <w:sz w:val="24"/>
        </w:rPr>
        <w:t>21. 磋商截止时间</w:t>
      </w:r>
    </w:p>
    <w:p>
      <w:pPr>
        <w:adjustRightInd w:val="0"/>
        <w:spacing w:line="400" w:lineRule="atLeast"/>
        <w:contextualSpacing/>
        <w:rPr>
          <w:rFonts w:ascii="Arial" w:hAnsi="Arial" w:cs="Arial"/>
          <w:color w:val="auto"/>
          <w:sz w:val="24"/>
        </w:rPr>
      </w:pPr>
      <w:r>
        <w:rPr>
          <w:rFonts w:ascii="Arial" w:hAnsi="Arial" w:cs="Arial"/>
          <w:color w:val="auto"/>
          <w:sz w:val="24"/>
        </w:rPr>
        <w:t xml:space="preserve">21.1 </w:t>
      </w:r>
      <w:r>
        <w:rPr>
          <w:rFonts w:hint="eastAsia" w:ascii="Arial" w:hAnsi="Arial" w:cs="Arial"/>
          <w:color w:val="auto"/>
          <w:sz w:val="24"/>
        </w:rPr>
        <w:t>磋商响应文件</w:t>
      </w:r>
      <w:r>
        <w:rPr>
          <w:rFonts w:ascii="Arial" w:hAnsi="Arial" w:cs="Arial"/>
          <w:color w:val="auto"/>
          <w:sz w:val="24"/>
        </w:rPr>
        <w:t>的递交不得迟于</w:t>
      </w:r>
      <w:r>
        <w:rPr>
          <w:rFonts w:hint="eastAsia" w:ascii="Arial" w:hAnsi="Arial" w:cs="Arial"/>
          <w:color w:val="auto"/>
          <w:sz w:val="24"/>
          <w:szCs w:val="22"/>
        </w:rPr>
        <w:t>2023年4月</w:t>
      </w:r>
      <w:r>
        <w:rPr>
          <w:rFonts w:hint="eastAsia" w:ascii="Arial" w:hAnsi="Arial" w:cs="Arial"/>
          <w:color w:val="auto"/>
          <w:sz w:val="24"/>
          <w:szCs w:val="22"/>
          <w:lang w:val="en-US" w:eastAsia="zh-CN"/>
        </w:rPr>
        <w:t>13</w:t>
      </w:r>
      <w:r>
        <w:rPr>
          <w:rFonts w:hint="eastAsia" w:ascii="Arial" w:hAnsi="Arial" w:cs="Arial"/>
          <w:color w:val="auto"/>
          <w:sz w:val="24"/>
          <w:szCs w:val="22"/>
        </w:rPr>
        <w:t>日</w:t>
      </w:r>
      <w:r>
        <w:rPr>
          <w:rFonts w:ascii="Arial" w:hAnsi="Arial" w:cs="Arial"/>
          <w:color w:val="auto"/>
          <w:sz w:val="24"/>
          <w:szCs w:val="22"/>
        </w:rPr>
        <w:t>1</w:t>
      </w:r>
      <w:r>
        <w:rPr>
          <w:rFonts w:hint="eastAsia" w:ascii="Arial" w:hAnsi="Arial" w:cs="Arial"/>
          <w:color w:val="auto"/>
          <w:sz w:val="24"/>
          <w:szCs w:val="22"/>
        </w:rPr>
        <w:t>1：00时</w:t>
      </w:r>
      <w:r>
        <w:rPr>
          <w:rFonts w:hint="eastAsia" w:ascii="宋体" w:hAnsi="宋体" w:cs="宋体"/>
          <w:color w:val="auto"/>
          <w:sz w:val="24"/>
          <w:szCs w:val="22"/>
        </w:rPr>
        <w:t>（北京时间）。</w:t>
      </w:r>
    </w:p>
    <w:p>
      <w:pPr>
        <w:adjustRightInd w:val="0"/>
        <w:snapToGrid w:val="0"/>
        <w:spacing w:line="400" w:lineRule="atLeast"/>
        <w:ind w:left="540" w:leftChars="257"/>
        <w:rPr>
          <w:rFonts w:ascii="Arial" w:hAnsi="Arial" w:cs="Arial"/>
          <w:color w:val="auto"/>
          <w:sz w:val="24"/>
        </w:rPr>
      </w:pPr>
      <w:r>
        <w:rPr>
          <w:rFonts w:hint="eastAsia" w:ascii="Arial" w:hAnsi="Arial" w:cs="Arial"/>
          <w:color w:val="auto"/>
          <w:sz w:val="24"/>
        </w:rPr>
        <w:t>磋商响应文件</w:t>
      </w:r>
      <w:r>
        <w:rPr>
          <w:rFonts w:ascii="Arial" w:hAnsi="Arial" w:cs="Arial"/>
          <w:color w:val="auto"/>
          <w:sz w:val="24"/>
        </w:rPr>
        <w:t>以密封形式递交至：</w:t>
      </w:r>
      <w:r>
        <w:rPr>
          <w:rFonts w:hint="eastAsia" w:ascii="宋体" w:hAnsi="宋体" w:cs="宋体"/>
          <w:color w:val="auto"/>
          <w:sz w:val="24"/>
          <w:szCs w:val="24"/>
        </w:rPr>
        <w:t>政采云线上</w:t>
      </w:r>
      <w:r>
        <w:rPr>
          <w:rFonts w:hint="eastAsia" w:ascii="Arial" w:hAnsi="Arial" w:cs="Arial"/>
          <w:color w:val="auto"/>
          <w:sz w:val="24"/>
          <w:szCs w:val="22"/>
        </w:rPr>
        <w:t>（www.zcygov.cn）</w:t>
      </w:r>
    </w:p>
    <w:p>
      <w:pPr>
        <w:adjustRightInd w:val="0"/>
        <w:snapToGrid w:val="0"/>
        <w:spacing w:line="400" w:lineRule="atLeast"/>
        <w:ind w:left="600" w:hanging="600" w:hangingChars="250"/>
        <w:rPr>
          <w:rFonts w:ascii="Arial" w:hAnsi="Arial" w:cs="Arial"/>
          <w:color w:val="auto"/>
          <w:sz w:val="24"/>
        </w:rPr>
      </w:pPr>
      <w:r>
        <w:rPr>
          <w:rFonts w:ascii="Arial" w:hAnsi="Arial" w:cs="Arial"/>
          <w:color w:val="auto"/>
          <w:sz w:val="24"/>
        </w:rPr>
        <w:t>21.2 所有</w:t>
      </w:r>
      <w:r>
        <w:rPr>
          <w:rFonts w:hint="eastAsia" w:ascii="Arial" w:hAnsi="Arial" w:cs="Arial"/>
          <w:color w:val="auto"/>
          <w:sz w:val="24"/>
        </w:rPr>
        <w:t>磋商响应文件</w:t>
      </w:r>
      <w:r>
        <w:rPr>
          <w:rFonts w:ascii="Arial" w:hAnsi="Arial" w:cs="Arial"/>
          <w:color w:val="auto"/>
          <w:sz w:val="24"/>
        </w:rPr>
        <w:t>都必须按</w:t>
      </w:r>
      <w:r>
        <w:rPr>
          <w:rFonts w:hint="eastAsia" w:ascii="Arial" w:hAnsi="Arial" w:cs="Arial"/>
          <w:color w:val="auto"/>
          <w:sz w:val="24"/>
        </w:rPr>
        <w:t>采购代理机构</w:t>
      </w:r>
      <w:r>
        <w:rPr>
          <w:rFonts w:ascii="Arial" w:hAnsi="Arial" w:cs="Arial"/>
          <w:color w:val="auto"/>
          <w:sz w:val="24"/>
        </w:rPr>
        <w:t>在投标邀请中规定的</w:t>
      </w:r>
      <w:r>
        <w:rPr>
          <w:rFonts w:hint="eastAsia" w:ascii="Arial" w:hAnsi="Arial" w:cs="Arial"/>
          <w:color w:val="auto"/>
          <w:sz w:val="24"/>
        </w:rPr>
        <w:t>磋商</w:t>
      </w:r>
      <w:r>
        <w:rPr>
          <w:rFonts w:ascii="Arial" w:hAnsi="Arial" w:cs="Arial"/>
          <w:color w:val="auto"/>
          <w:sz w:val="24"/>
        </w:rPr>
        <w:t>截止时间之前</w:t>
      </w:r>
      <w:r>
        <w:rPr>
          <w:rFonts w:hint="eastAsia" w:ascii="Arial" w:hAnsi="Arial" w:cs="Arial"/>
          <w:color w:val="auto"/>
          <w:sz w:val="24"/>
        </w:rPr>
        <w:t>上传</w:t>
      </w:r>
      <w:r>
        <w:rPr>
          <w:rFonts w:ascii="Arial" w:hAnsi="Arial" w:cs="Arial"/>
          <w:color w:val="auto"/>
          <w:sz w:val="24"/>
        </w:rPr>
        <w:t>至政采云平台。</w:t>
      </w:r>
    </w:p>
    <w:p>
      <w:pPr>
        <w:spacing w:line="400" w:lineRule="atLeast"/>
        <w:ind w:left="600" w:hanging="600" w:hangingChars="250"/>
        <w:rPr>
          <w:rFonts w:ascii="Arial" w:hAnsi="Arial" w:cs="Arial"/>
          <w:color w:val="auto"/>
          <w:sz w:val="24"/>
        </w:rPr>
      </w:pPr>
      <w:r>
        <w:rPr>
          <w:rFonts w:ascii="Arial" w:hAnsi="Arial" w:cs="Arial"/>
          <w:color w:val="auto"/>
          <w:sz w:val="24"/>
        </w:rPr>
        <w:t>21.3 出现第8.2款因磋商文件的修改推迟投标截止时间时，则按采购代理机构修改通知规定的时间递交。</w:t>
      </w:r>
    </w:p>
    <w:p>
      <w:pPr>
        <w:spacing w:line="400" w:lineRule="atLeast"/>
        <w:rPr>
          <w:rFonts w:ascii="Arial" w:hAnsi="Arial" w:cs="Arial"/>
          <w:color w:val="auto"/>
          <w:sz w:val="24"/>
        </w:rPr>
      </w:pPr>
      <w:r>
        <w:rPr>
          <w:rFonts w:ascii="Arial" w:hAnsi="Arial" w:cs="Arial"/>
          <w:color w:val="auto"/>
          <w:sz w:val="24"/>
        </w:rPr>
        <w:t>22．磋商响应文件的修改和撤销</w:t>
      </w:r>
    </w:p>
    <w:p>
      <w:pPr>
        <w:spacing w:line="400" w:lineRule="atLeast"/>
        <w:ind w:left="600" w:hanging="600" w:hangingChars="250"/>
        <w:rPr>
          <w:rFonts w:ascii="Arial" w:hAnsi="Arial" w:cs="Arial"/>
          <w:color w:val="auto"/>
          <w:sz w:val="24"/>
        </w:rPr>
      </w:pPr>
      <w:r>
        <w:rPr>
          <w:rFonts w:ascii="Arial" w:hAnsi="Arial" w:cs="Arial"/>
          <w:color w:val="auto"/>
          <w:sz w:val="24"/>
        </w:rPr>
        <w:t>22.1 供应商在提交磋商响应文件后可对其磋商响应文件进行修改或撤销，但采购代理机构须在投标截止时间之前收到该修改或撤销的书面通知，该通知须有经正式授权的供应商代表签字。</w:t>
      </w:r>
    </w:p>
    <w:p>
      <w:pPr>
        <w:spacing w:line="400" w:lineRule="atLeast"/>
        <w:rPr>
          <w:rFonts w:ascii="Arial" w:hAnsi="Arial" w:cs="Arial"/>
          <w:color w:val="auto"/>
          <w:sz w:val="24"/>
        </w:rPr>
      </w:pPr>
      <w:r>
        <w:rPr>
          <w:rFonts w:ascii="Arial" w:hAnsi="Arial" w:cs="Arial"/>
          <w:color w:val="auto"/>
          <w:sz w:val="24"/>
        </w:rPr>
        <w:t xml:space="preserve">22.2 </w:t>
      </w:r>
      <w:r>
        <w:rPr>
          <w:rFonts w:hint="eastAsia" w:ascii="Arial" w:hAnsi="Arial" w:cs="Arial"/>
          <w:color w:val="auto"/>
          <w:sz w:val="24"/>
          <w:lang w:val="en-US" w:eastAsia="zh-CN"/>
        </w:rPr>
        <w:t>磋商</w:t>
      </w:r>
      <w:r>
        <w:rPr>
          <w:rFonts w:ascii="Arial" w:hAnsi="Arial" w:cs="Arial"/>
          <w:color w:val="auto"/>
          <w:sz w:val="24"/>
        </w:rPr>
        <w:t>截止时间以后不得修改磋商响应文件。</w:t>
      </w:r>
    </w:p>
    <w:p>
      <w:pPr>
        <w:spacing w:line="400" w:lineRule="atLeast"/>
        <w:ind w:left="600" w:hanging="600" w:hangingChars="250"/>
        <w:rPr>
          <w:rFonts w:ascii="Arial" w:hAnsi="Arial" w:cs="Arial"/>
          <w:color w:val="auto"/>
          <w:sz w:val="24"/>
        </w:rPr>
      </w:pPr>
      <w:r>
        <w:rPr>
          <w:rFonts w:ascii="Arial" w:hAnsi="Arial" w:cs="Arial"/>
          <w:color w:val="auto"/>
          <w:sz w:val="24"/>
        </w:rPr>
        <w:t>22.3 供应商不得在</w:t>
      </w:r>
      <w:r>
        <w:rPr>
          <w:rFonts w:hint="eastAsia" w:ascii="Arial" w:hAnsi="Arial" w:cs="Arial"/>
          <w:color w:val="auto"/>
          <w:sz w:val="24"/>
          <w:lang w:val="en-US" w:eastAsia="zh-CN"/>
        </w:rPr>
        <w:t>磋商</w:t>
      </w:r>
      <w:r>
        <w:rPr>
          <w:rFonts w:ascii="Arial" w:hAnsi="Arial" w:cs="Arial"/>
          <w:color w:val="auto"/>
          <w:sz w:val="24"/>
        </w:rPr>
        <w:t>时间起至投标有效期期满前撤销磋商响应文件。否则采购代理机构将没收其磋商保证金。</w:t>
      </w:r>
    </w:p>
    <w:p>
      <w:pPr>
        <w:spacing w:line="400" w:lineRule="atLeast"/>
        <w:ind w:left="600" w:hanging="600" w:hangingChars="250"/>
        <w:rPr>
          <w:rFonts w:ascii="Arial" w:hAnsi="Arial" w:cs="Arial"/>
          <w:color w:val="auto"/>
          <w:sz w:val="24"/>
        </w:rPr>
      </w:pPr>
    </w:p>
    <w:p>
      <w:pPr>
        <w:pStyle w:val="3"/>
        <w:spacing w:before="100" w:beforeAutospacing="1" w:after="100" w:afterAutospacing="1" w:line="400" w:lineRule="atLeast"/>
        <w:jc w:val="center"/>
        <w:rPr>
          <w:rFonts w:eastAsia="宋体" w:cs="Arial"/>
          <w:color w:val="auto"/>
          <w:sz w:val="28"/>
          <w:szCs w:val="28"/>
        </w:rPr>
      </w:pPr>
      <w:bookmarkStart w:id="33" w:name="_Toc349637924"/>
      <w:bookmarkStart w:id="34" w:name="_Toc267301286"/>
      <w:bookmarkStart w:id="35" w:name="_Toc349573125"/>
      <w:bookmarkStart w:id="36" w:name="_Toc298240409"/>
      <w:bookmarkStart w:id="37" w:name="_Toc18743"/>
      <w:r>
        <w:rPr>
          <w:rFonts w:eastAsia="宋体" w:cs="Arial"/>
          <w:color w:val="auto"/>
          <w:sz w:val="28"/>
          <w:szCs w:val="28"/>
        </w:rPr>
        <w:t xml:space="preserve">E  </w:t>
      </w:r>
      <w:r>
        <w:rPr>
          <w:rFonts w:hint="eastAsia" w:eastAsia="宋体" w:cs="Arial"/>
          <w:color w:val="auto"/>
          <w:sz w:val="28"/>
          <w:szCs w:val="28"/>
        </w:rPr>
        <w:t>磋商</w:t>
      </w:r>
      <w:r>
        <w:rPr>
          <w:rFonts w:eastAsia="宋体" w:cs="Arial"/>
          <w:color w:val="auto"/>
          <w:sz w:val="28"/>
          <w:szCs w:val="28"/>
        </w:rPr>
        <w:t>程序</w:t>
      </w:r>
      <w:bookmarkEnd w:id="33"/>
      <w:bookmarkEnd w:id="34"/>
      <w:bookmarkEnd w:id="35"/>
      <w:bookmarkEnd w:id="36"/>
      <w:bookmarkEnd w:id="37"/>
    </w:p>
    <w:p>
      <w:pPr>
        <w:spacing w:line="400" w:lineRule="atLeast"/>
        <w:rPr>
          <w:rFonts w:ascii="Arial" w:hAnsi="Arial" w:cs="Arial"/>
          <w:color w:val="auto"/>
          <w:sz w:val="24"/>
        </w:rPr>
      </w:pPr>
      <w:r>
        <w:rPr>
          <w:rFonts w:ascii="Arial" w:hAnsi="Arial" w:cs="Arial"/>
          <w:color w:val="auto"/>
          <w:sz w:val="24"/>
        </w:rPr>
        <w:t>23．</w:t>
      </w:r>
      <w:r>
        <w:rPr>
          <w:rFonts w:hint="eastAsia" w:ascii="Arial" w:hAnsi="Arial" w:cs="Arial"/>
          <w:color w:val="auto"/>
          <w:sz w:val="24"/>
        </w:rPr>
        <w:t>磋商</w:t>
      </w:r>
    </w:p>
    <w:p>
      <w:pPr>
        <w:adjustRightInd w:val="0"/>
        <w:snapToGrid w:val="0"/>
        <w:spacing w:line="400" w:lineRule="atLeast"/>
        <w:ind w:left="523" w:hanging="523" w:hangingChars="218"/>
        <w:rPr>
          <w:rFonts w:ascii="Arial" w:hAnsi="Arial" w:cs="Arial"/>
          <w:color w:val="auto"/>
          <w:sz w:val="24"/>
        </w:rPr>
      </w:pPr>
      <w:r>
        <w:rPr>
          <w:rFonts w:ascii="Arial" w:hAnsi="Arial" w:cs="Arial"/>
          <w:color w:val="auto"/>
          <w:sz w:val="24"/>
        </w:rPr>
        <w:t>23.1</w:t>
      </w:r>
      <w:r>
        <w:rPr>
          <w:rFonts w:hint="eastAsia" w:ascii="Arial" w:hAnsi="Arial" w:cs="Arial"/>
          <w:color w:val="auto"/>
          <w:sz w:val="24"/>
        </w:rPr>
        <w:t>本次</w:t>
      </w:r>
      <w:r>
        <w:rPr>
          <w:rFonts w:ascii="Arial" w:hAnsi="Arial" w:cs="Arial"/>
          <w:color w:val="auto"/>
          <w:sz w:val="24"/>
        </w:rPr>
        <w:t>采用网上评标系统</w:t>
      </w:r>
      <w:r>
        <w:rPr>
          <w:rFonts w:hint="eastAsia" w:ascii="Arial" w:hAnsi="Arial" w:cs="Arial"/>
          <w:color w:val="auto"/>
          <w:sz w:val="24"/>
        </w:rPr>
        <w:t>，供应商</w:t>
      </w:r>
      <w:r>
        <w:rPr>
          <w:rFonts w:ascii="Arial" w:hAnsi="Arial" w:cs="Arial"/>
          <w:color w:val="auto"/>
          <w:sz w:val="24"/>
        </w:rPr>
        <w:t>在线参加磋商</w:t>
      </w:r>
      <w:r>
        <w:rPr>
          <w:rFonts w:hint="eastAsia" w:ascii="Arial" w:hAnsi="Arial" w:cs="Arial"/>
          <w:color w:val="auto"/>
          <w:sz w:val="24"/>
        </w:rPr>
        <w:t>（无需到</w:t>
      </w:r>
      <w:r>
        <w:rPr>
          <w:rFonts w:hint="eastAsia" w:ascii="Arial" w:hAnsi="Arial" w:cs="Arial"/>
          <w:color w:val="auto"/>
          <w:sz w:val="24"/>
          <w:lang w:val="en-US" w:eastAsia="zh-CN"/>
        </w:rPr>
        <w:t>磋商</w:t>
      </w:r>
      <w:r>
        <w:rPr>
          <w:rFonts w:hint="eastAsia" w:ascii="Arial" w:hAnsi="Arial" w:cs="Arial"/>
          <w:color w:val="auto"/>
          <w:sz w:val="24"/>
        </w:rPr>
        <w:t>现场）</w:t>
      </w:r>
      <w:r>
        <w:rPr>
          <w:rFonts w:ascii="Arial" w:hAnsi="Arial" w:cs="Arial"/>
          <w:color w:val="auto"/>
          <w:sz w:val="24"/>
        </w:rPr>
        <w:t>。磋商前供应商完成设备测试</w:t>
      </w:r>
      <w:r>
        <w:rPr>
          <w:rFonts w:hint="eastAsia" w:ascii="Arial" w:hAnsi="Arial" w:cs="Arial"/>
          <w:color w:val="auto"/>
          <w:sz w:val="24"/>
        </w:rPr>
        <w:t>，</w:t>
      </w:r>
      <w:r>
        <w:rPr>
          <w:rFonts w:ascii="Arial" w:hAnsi="Arial" w:cs="Arial"/>
          <w:color w:val="auto"/>
          <w:sz w:val="24"/>
        </w:rPr>
        <w:t>保证摄像头及麦克风正常使用</w:t>
      </w:r>
      <w:r>
        <w:rPr>
          <w:rFonts w:hint="eastAsia" w:ascii="Arial" w:hAnsi="Arial" w:cs="Arial"/>
          <w:color w:val="auto"/>
          <w:sz w:val="24"/>
        </w:rPr>
        <w:t>。</w:t>
      </w:r>
      <w:r>
        <w:rPr>
          <w:rFonts w:ascii="Arial" w:hAnsi="Arial" w:cs="Arial"/>
          <w:color w:val="auto"/>
          <w:sz w:val="24"/>
        </w:rPr>
        <w:t>自</w:t>
      </w:r>
      <w:r>
        <w:rPr>
          <w:rFonts w:hint="eastAsia" w:ascii="Arial" w:hAnsi="Arial" w:cs="Arial"/>
          <w:color w:val="auto"/>
          <w:sz w:val="24"/>
          <w:lang w:val="en-US" w:eastAsia="zh-CN"/>
        </w:rPr>
        <w:t>磋商</w:t>
      </w:r>
      <w:r>
        <w:rPr>
          <w:rFonts w:ascii="Arial" w:hAnsi="Arial" w:cs="Arial"/>
          <w:color w:val="auto"/>
          <w:sz w:val="24"/>
        </w:rPr>
        <w:t>时间起至</w:t>
      </w:r>
      <w:r>
        <w:rPr>
          <w:rFonts w:hint="eastAsia" w:ascii="Arial" w:hAnsi="Arial" w:cs="Arial"/>
          <w:color w:val="auto"/>
          <w:sz w:val="24"/>
          <w:lang w:val="en-US" w:eastAsia="zh-CN"/>
        </w:rPr>
        <w:t>磋商</w:t>
      </w:r>
      <w:r>
        <w:rPr>
          <w:rFonts w:ascii="Arial" w:hAnsi="Arial" w:cs="Arial"/>
          <w:color w:val="auto"/>
          <w:sz w:val="24"/>
        </w:rPr>
        <w:t>结束</w:t>
      </w:r>
      <w:r>
        <w:rPr>
          <w:rFonts w:hint="eastAsia" w:ascii="Arial" w:hAnsi="Arial" w:cs="Arial"/>
          <w:color w:val="auto"/>
          <w:sz w:val="24"/>
        </w:rPr>
        <w:t>，</w:t>
      </w:r>
      <w:r>
        <w:rPr>
          <w:rFonts w:ascii="Arial" w:hAnsi="Arial" w:cs="Arial"/>
          <w:color w:val="auto"/>
          <w:sz w:val="24"/>
        </w:rPr>
        <w:t>供应商须登录新疆政府采购网政采云平台并保持网络通畅</w:t>
      </w:r>
      <w:r>
        <w:rPr>
          <w:rFonts w:hint="eastAsia" w:ascii="Arial" w:hAnsi="Arial" w:cs="Arial"/>
          <w:color w:val="auto"/>
          <w:sz w:val="24"/>
        </w:rPr>
        <w:t>，</w:t>
      </w:r>
      <w:r>
        <w:rPr>
          <w:rFonts w:ascii="Arial" w:hAnsi="Arial" w:cs="Arial"/>
          <w:color w:val="auto"/>
          <w:sz w:val="24"/>
        </w:rPr>
        <w:t>随时答复</w:t>
      </w:r>
      <w:r>
        <w:rPr>
          <w:rFonts w:hint="eastAsia" w:ascii="Arial" w:hAnsi="Arial" w:cs="Arial"/>
          <w:color w:val="auto"/>
          <w:sz w:val="24"/>
          <w:lang w:val="en-US" w:eastAsia="zh-CN"/>
        </w:rPr>
        <w:t>磋商小组</w:t>
      </w:r>
      <w:r>
        <w:rPr>
          <w:rFonts w:ascii="Arial" w:hAnsi="Arial" w:cs="Arial"/>
          <w:color w:val="auto"/>
          <w:sz w:val="24"/>
        </w:rPr>
        <w:t>的疑问</w:t>
      </w:r>
      <w:r>
        <w:rPr>
          <w:rFonts w:hint="eastAsia" w:ascii="Arial" w:hAnsi="Arial" w:cs="Arial"/>
          <w:color w:val="auto"/>
          <w:sz w:val="24"/>
        </w:rPr>
        <w:t>。</w:t>
      </w:r>
      <w:r>
        <w:rPr>
          <w:rFonts w:ascii="Arial" w:hAnsi="Arial" w:cs="Arial"/>
          <w:color w:val="auto"/>
          <w:sz w:val="24"/>
        </w:rPr>
        <w:t>若供应商未在规定时间内答复的</w:t>
      </w:r>
      <w:r>
        <w:rPr>
          <w:rFonts w:hint="eastAsia" w:ascii="Arial" w:hAnsi="Arial" w:cs="Arial"/>
          <w:color w:val="auto"/>
          <w:sz w:val="24"/>
        </w:rPr>
        <w:t>，</w:t>
      </w:r>
      <w:r>
        <w:rPr>
          <w:rFonts w:ascii="Arial" w:hAnsi="Arial" w:cs="Arial"/>
          <w:color w:val="auto"/>
          <w:sz w:val="24"/>
        </w:rPr>
        <w:t>由此产生的后果将由供应商自行承担</w:t>
      </w:r>
      <w:r>
        <w:rPr>
          <w:rFonts w:hint="eastAsia" w:ascii="Arial" w:hAnsi="Arial" w:cs="Arial"/>
          <w:color w:val="auto"/>
          <w:sz w:val="24"/>
        </w:rPr>
        <w:t>。</w:t>
      </w:r>
    </w:p>
    <w:p>
      <w:pPr>
        <w:adjustRightInd w:val="0"/>
        <w:snapToGrid w:val="0"/>
        <w:spacing w:line="400" w:lineRule="atLeast"/>
        <w:rPr>
          <w:rFonts w:ascii="Arial" w:hAnsi="Arial" w:cs="Arial"/>
          <w:color w:val="auto"/>
          <w:sz w:val="24"/>
        </w:rPr>
      </w:pPr>
      <w:r>
        <w:rPr>
          <w:rFonts w:hint="eastAsia" w:ascii="Arial" w:hAnsi="Arial" w:cs="Arial"/>
          <w:color w:val="auto"/>
          <w:sz w:val="24"/>
        </w:rPr>
        <w:t>23.2供应商登录政采云平台，在磋商时间后30分钟内用“项目采购----开标评标”功能进行解密电子版响应文件。若供应商在规定时间内未按时解密的，视为无效响应。解密与加密电子版响应文件须使用同一个CA。</w:t>
      </w:r>
    </w:p>
    <w:p>
      <w:pPr>
        <w:adjustRightInd w:val="0"/>
        <w:snapToGrid w:val="0"/>
        <w:spacing w:line="400" w:lineRule="atLeast"/>
        <w:ind w:left="600" w:hanging="600" w:hangingChars="250"/>
        <w:rPr>
          <w:rFonts w:ascii="Arial" w:hAnsi="Arial" w:cs="Arial"/>
          <w:color w:val="auto"/>
          <w:sz w:val="24"/>
        </w:rPr>
      </w:pPr>
      <w:r>
        <w:rPr>
          <w:rFonts w:ascii="Arial" w:hAnsi="Arial" w:cs="Arial"/>
          <w:color w:val="auto"/>
          <w:sz w:val="24"/>
        </w:rPr>
        <w:t>23.</w:t>
      </w:r>
      <w:r>
        <w:rPr>
          <w:rFonts w:hint="eastAsia" w:ascii="Arial" w:hAnsi="Arial" w:cs="Arial"/>
          <w:color w:val="auto"/>
          <w:sz w:val="24"/>
        </w:rPr>
        <w:t>3</w:t>
      </w:r>
      <w:r>
        <w:rPr>
          <w:rFonts w:ascii="Arial" w:hAnsi="Arial" w:cs="Arial"/>
          <w:color w:val="auto"/>
          <w:sz w:val="24"/>
          <w:szCs w:val="24"/>
        </w:rPr>
        <w:t>宣布</w:t>
      </w:r>
      <w:r>
        <w:rPr>
          <w:rFonts w:hint="eastAsia" w:ascii="Arial" w:hAnsi="Arial" w:cs="Arial"/>
          <w:color w:val="auto"/>
          <w:sz w:val="24"/>
          <w:szCs w:val="24"/>
        </w:rPr>
        <w:t>磋商响应文件</w:t>
      </w:r>
      <w:r>
        <w:rPr>
          <w:rFonts w:ascii="Arial" w:hAnsi="Arial" w:cs="Arial"/>
          <w:color w:val="auto"/>
          <w:sz w:val="24"/>
          <w:szCs w:val="24"/>
        </w:rPr>
        <w:t>开启顺序</w:t>
      </w:r>
      <w:r>
        <w:rPr>
          <w:rFonts w:ascii="Arial" w:hAnsi="Arial" w:cs="Arial"/>
          <w:color w:val="auto"/>
          <w:sz w:val="30"/>
          <w:szCs w:val="30"/>
        </w:rPr>
        <w:t>。</w:t>
      </w:r>
    </w:p>
    <w:p>
      <w:pPr>
        <w:adjustRightInd w:val="0"/>
        <w:snapToGrid w:val="0"/>
        <w:spacing w:line="400" w:lineRule="atLeast"/>
        <w:ind w:left="600" w:hanging="600" w:hangingChars="250"/>
        <w:rPr>
          <w:rFonts w:ascii="Arial" w:hAnsi="Arial" w:cs="Arial"/>
          <w:color w:val="auto"/>
          <w:sz w:val="24"/>
        </w:rPr>
      </w:pPr>
      <w:r>
        <w:rPr>
          <w:rFonts w:ascii="Arial" w:hAnsi="Arial" w:cs="Arial"/>
          <w:color w:val="auto"/>
          <w:sz w:val="24"/>
        </w:rPr>
        <w:t>23.</w:t>
      </w:r>
      <w:r>
        <w:rPr>
          <w:rFonts w:hint="eastAsia" w:ascii="Arial" w:hAnsi="Arial" w:cs="Arial"/>
          <w:color w:val="auto"/>
          <w:sz w:val="24"/>
        </w:rPr>
        <w:t>4</w:t>
      </w:r>
      <w:r>
        <w:rPr>
          <w:rFonts w:ascii="Arial" w:hAnsi="Arial" w:cs="Arial"/>
          <w:color w:val="auto"/>
          <w:sz w:val="24"/>
        </w:rPr>
        <w:t xml:space="preserve"> </w:t>
      </w:r>
      <w:r>
        <w:rPr>
          <w:rFonts w:hint="eastAsia" w:ascii="Arial" w:hAnsi="Arial" w:cs="Arial"/>
          <w:color w:val="auto"/>
          <w:sz w:val="24"/>
          <w:lang w:val="en-US" w:eastAsia="zh-CN"/>
        </w:rPr>
        <w:t>磋商</w:t>
      </w:r>
      <w:r>
        <w:rPr>
          <w:rFonts w:ascii="Arial" w:hAnsi="Arial" w:cs="Arial"/>
          <w:color w:val="auto"/>
          <w:sz w:val="24"/>
        </w:rPr>
        <w:t>时</w:t>
      </w:r>
      <w:r>
        <w:rPr>
          <w:rFonts w:hint="eastAsia" w:ascii="Arial" w:hAnsi="Arial" w:cs="Arial"/>
          <w:color w:val="auto"/>
          <w:sz w:val="24"/>
        </w:rPr>
        <w:t>解密</w:t>
      </w:r>
      <w:r>
        <w:rPr>
          <w:rFonts w:ascii="Arial" w:hAnsi="Arial" w:cs="Arial"/>
          <w:color w:val="auto"/>
          <w:sz w:val="24"/>
        </w:rPr>
        <w:t>完成确认无误后</w:t>
      </w:r>
      <w:r>
        <w:rPr>
          <w:rFonts w:hint="eastAsia" w:ascii="Arial" w:hAnsi="Arial" w:cs="Arial"/>
          <w:color w:val="auto"/>
          <w:sz w:val="24"/>
        </w:rPr>
        <w:t>开始</w:t>
      </w:r>
      <w:r>
        <w:rPr>
          <w:rFonts w:ascii="Arial" w:hAnsi="Arial" w:cs="Arial"/>
          <w:color w:val="auto"/>
          <w:sz w:val="24"/>
        </w:rPr>
        <w:t>唱标，唱正本“开标一览表”内容，以及</w:t>
      </w:r>
      <w:r>
        <w:rPr>
          <w:rFonts w:hint="eastAsia" w:ascii="Arial" w:hAnsi="Arial" w:cs="Arial"/>
          <w:color w:val="auto"/>
          <w:sz w:val="24"/>
        </w:rPr>
        <w:t>采购代理机构</w:t>
      </w:r>
      <w:r>
        <w:rPr>
          <w:rFonts w:ascii="Arial" w:hAnsi="Arial" w:cs="Arial"/>
          <w:color w:val="auto"/>
          <w:sz w:val="24"/>
        </w:rPr>
        <w:t>认为合适的其他内容并记录。</w:t>
      </w:r>
    </w:p>
    <w:p>
      <w:pPr>
        <w:spacing w:line="400" w:lineRule="atLeast"/>
        <w:rPr>
          <w:rFonts w:ascii="Arial" w:hAnsi="Arial" w:cs="Arial"/>
          <w:color w:val="auto"/>
          <w:sz w:val="24"/>
        </w:rPr>
      </w:pPr>
      <w:r>
        <w:rPr>
          <w:rFonts w:ascii="Arial" w:hAnsi="Arial" w:cs="Arial"/>
          <w:color w:val="auto"/>
          <w:sz w:val="24"/>
        </w:rPr>
        <w:t>23.</w:t>
      </w:r>
      <w:r>
        <w:rPr>
          <w:rFonts w:hint="eastAsia" w:ascii="Arial" w:hAnsi="Arial" w:cs="Arial"/>
          <w:color w:val="auto"/>
          <w:sz w:val="24"/>
        </w:rPr>
        <w:t>5</w:t>
      </w:r>
      <w:r>
        <w:rPr>
          <w:rFonts w:ascii="Arial" w:hAnsi="Arial" w:cs="Arial"/>
          <w:color w:val="auto"/>
          <w:sz w:val="24"/>
        </w:rPr>
        <w:t xml:space="preserve"> </w:t>
      </w:r>
      <w:r>
        <w:rPr>
          <w:rFonts w:hint="eastAsia" w:ascii="Arial" w:hAnsi="Arial" w:cs="Arial"/>
          <w:color w:val="auto"/>
          <w:sz w:val="24"/>
        </w:rPr>
        <w:t>磋商</w:t>
      </w:r>
      <w:r>
        <w:rPr>
          <w:rFonts w:ascii="Arial" w:hAnsi="Arial" w:cs="Arial"/>
          <w:color w:val="auto"/>
          <w:sz w:val="24"/>
        </w:rPr>
        <w:t>原则在</w:t>
      </w:r>
      <w:r>
        <w:rPr>
          <w:rFonts w:hint="eastAsia" w:ascii="Arial" w:hAnsi="Arial" w:cs="Arial"/>
          <w:color w:val="auto"/>
          <w:sz w:val="24"/>
        </w:rPr>
        <w:t>磋商</w:t>
      </w:r>
      <w:r>
        <w:rPr>
          <w:rFonts w:ascii="Arial" w:hAnsi="Arial" w:cs="Arial"/>
          <w:color w:val="auto"/>
          <w:sz w:val="24"/>
        </w:rPr>
        <w:t>会议上宣布。</w:t>
      </w:r>
    </w:p>
    <w:p>
      <w:pPr>
        <w:spacing w:line="400" w:lineRule="atLeast"/>
        <w:rPr>
          <w:rFonts w:ascii="Arial" w:hAnsi="Arial" w:cs="Arial"/>
          <w:color w:val="auto"/>
          <w:sz w:val="24"/>
        </w:rPr>
      </w:pPr>
      <w:r>
        <w:rPr>
          <w:rFonts w:hint="eastAsia" w:ascii="Arial" w:hAnsi="Arial" w:cs="Arial"/>
          <w:color w:val="auto"/>
          <w:sz w:val="24"/>
        </w:rPr>
        <w:t>23.6 对采购方的纪律要求</w:t>
      </w:r>
    </w:p>
    <w:p>
      <w:pPr>
        <w:spacing w:line="400" w:lineRule="atLeast"/>
        <w:ind w:left="720" w:hanging="720" w:hangingChars="300"/>
        <w:rPr>
          <w:rFonts w:ascii="Arial" w:hAnsi="Arial" w:cs="Arial"/>
          <w:color w:val="auto"/>
          <w:sz w:val="24"/>
        </w:rPr>
      </w:pPr>
      <w:r>
        <w:rPr>
          <w:rFonts w:hint="eastAsia" w:ascii="Arial" w:hAnsi="Arial" w:cs="Arial"/>
          <w:color w:val="auto"/>
          <w:sz w:val="24"/>
        </w:rPr>
        <w:t xml:space="preserve">      采购方不得泄露磋商活动中应当保密的情况和资料，不得与供应商串通损害国家利益、社会公共利益或者他人合法权益。</w:t>
      </w:r>
    </w:p>
    <w:p>
      <w:pPr>
        <w:spacing w:line="400" w:lineRule="atLeast"/>
        <w:rPr>
          <w:rFonts w:ascii="Arial" w:hAnsi="Arial" w:cs="Arial"/>
          <w:color w:val="auto"/>
          <w:sz w:val="24"/>
        </w:rPr>
      </w:pPr>
      <w:r>
        <w:rPr>
          <w:rFonts w:hint="eastAsia" w:ascii="Arial" w:hAnsi="Arial" w:cs="Arial"/>
          <w:color w:val="auto"/>
          <w:sz w:val="24"/>
        </w:rPr>
        <w:t>23.7对供应商的纪律要求</w:t>
      </w:r>
    </w:p>
    <w:p>
      <w:pPr>
        <w:spacing w:line="400" w:lineRule="atLeast"/>
        <w:ind w:left="598" w:leftChars="285"/>
        <w:rPr>
          <w:rFonts w:ascii="Arial" w:hAnsi="Arial" w:cs="Arial"/>
          <w:color w:val="auto"/>
          <w:sz w:val="24"/>
        </w:rPr>
      </w:pPr>
      <w:r>
        <w:rPr>
          <w:rFonts w:hint="eastAsia" w:ascii="Arial" w:hAnsi="Arial" w:cs="Arial"/>
          <w:color w:val="auto"/>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atLeast"/>
        <w:rPr>
          <w:rFonts w:ascii="Arial" w:hAnsi="Arial" w:cs="Arial"/>
          <w:color w:val="auto"/>
          <w:sz w:val="24"/>
        </w:rPr>
      </w:pPr>
      <w:r>
        <w:rPr>
          <w:rFonts w:hint="eastAsia" w:ascii="Arial" w:hAnsi="Arial" w:cs="Arial"/>
          <w:color w:val="auto"/>
          <w:sz w:val="24"/>
        </w:rPr>
        <w:t>23.8 对与磋商活动有关的工作人员的纪律要求</w:t>
      </w:r>
    </w:p>
    <w:p>
      <w:pPr>
        <w:spacing w:line="400" w:lineRule="atLeast"/>
        <w:rPr>
          <w:rFonts w:ascii="Arial" w:hAnsi="Arial" w:cs="Arial"/>
          <w:color w:val="auto"/>
          <w:sz w:val="24"/>
        </w:rPr>
      </w:pPr>
      <w:r>
        <w:rPr>
          <w:rFonts w:hint="eastAsia" w:ascii="Arial" w:hAnsi="Arial" w:cs="Arial"/>
          <w:color w:val="auto"/>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atLeast"/>
        <w:rPr>
          <w:rFonts w:ascii="Arial" w:hAnsi="Arial" w:cs="Arial"/>
          <w:color w:val="auto"/>
          <w:sz w:val="24"/>
        </w:rPr>
      </w:pPr>
      <w:r>
        <w:rPr>
          <w:rFonts w:hint="eastAsia" w:ascii="Arial" w:hAnsi="Arial" w:cs="Arial"/>
          <w:color w:val="auto"/>
          <w:sz w:val="24"/>
        </w:rPr>
        <w:t>23.9对磋商小组成员要求磋商纪律</w:t>
      </w:r>
    </w:p>
    <w:p>
      <w:pPr>
        <w:spacing w:line="400" w:lineRule="atLeast"/>
        <w:rPr>
          <w:rFonts w:ascii="Arial" w:hAnsi="Arial" w:cs="Arial"/>
          <w:color w:val="auto"/>
          <w:sz w:val="24"/>
        </w:rPr>
      </w:pPr>
      <w:r>
        <w:rPr>
          <w:rFonts w:hint="eastAsia" w:ascii="Arial" w:hAnsi="Arial" w:cs="Arial"/>
          <w:color w:val="auto"/>
          <w:sz w:val="24"/>
        </w:rPr>
        <w:t>23.9.1磋商小组应当依照有关法律法规的规定，按照磋商文件确定的磋商标准和办法客观、公正的对磋商响应文件提出评审意见。磋商文件没有规定的磋商标准和方法不得作为磋商依据。</w:t>
      </w:r>
    </w:p>
    <w:p>
      <w:pPr>
        <w:spacing w:line="400" w:lineRule="atLeast"/>
        <w:rPr>
          <w:rFonts w:ascii="Arial" w:hAnsi="Arial" w:cs="Arial"/>
          <w:color w:val="auto"/>
          <w:sz w:val="24"/>
        </w:rPr>
      </w:pPr>
      <w:r>
        <w:rPr>
          <w:rFonts w:hint="eastAsia" w:ascii="Arial" w:hAnsi="Arial" w:cs="Arial"/>
          <w:color w:val="auto"/>
          <w:sz w:val="24"/>
        </w:rPr>
        <w:t>23.9.2磋商小组成员不得私下接触供应商，不得收受供应商给予的财务或者其他好处，不得向采购方征询确定成交方意向。</w:t>
      </w:r>
    </w:p>
    <w:p>
      <w:pPr>
        <w:spacing w:line="400" w:lineRule="atLeast"/>
        <w:rPr>
          <w:rFonts w:ascii="Arial" w:hAnsi="Arial" w:cs="Arial"/>
          <w:color w:val="auto"/>
          <w:sz w:val="24"/>
        </w:rPr>
      </w:pPr>
      <w:r>
        <w:rPr>
          <w:rFonts w:hint="eastAsia" w:ascii="Arial" w:hAnsi="Arial" w:cs="Arial"/>
          <w:color w:val="auto"/>
          <w:sz w:val="24"/>
        </w:rPr>
        <w:t>23.9.3不得接受任何单位或个人明示或暗示提出的倾向或排斥特定供应商的要求。</w:t>
      </w:r>
    </w:p>
    <w:p>
      <w:pPr>
        <w:spacing w:line="400" w:lineRule="atLeast"/>
        <w:rPr>
          <w:rFonts w:ascii="Arial" w:hAnsi="Arial" w:cs="Arial"/>
          <w:color w:val="auto"/>
          <w:sz w:val="24"/>
        </w:rPr>
      </w:pPr>
      <w:r>
        <w:rPr>
          <w:rFonts w:hint="eastAsia" w:ascii="Arial" w:hAnsi="Arial" w:cs="Arial"/>
          <w:color w:val="auto"/>
          <w:sz w:val="24"/>
        </w:rPr>
        <w:t>23.9.4不得有其他不客观，不公正履行职务的行为。</w:t>
      </w:r>
    </w:p>
    <w:p>
      <w:pPr>
        <w:spacing w:line="400" w:lineRule="atLeast"/>
        <w:rPr>
          <w:rFonts w:ascii="Arial" w:hAnsi="Arial" w:cs="Arial"/>
          <w:color w:val="auto"/>
          <w:sz w:val="24"/>
        </w:rPr>
      </w:pPr>
      <w:r>
        <w:rPr>
          <w:rFonts w:ascii="Arial" w:hAnsi="Arial" w:cs="Arial"/>
          <w:color w:val="auto"/>
          <w:sz w:val="24"/>
        </w:rPr>
        <w:t>24．</w:t>
      </w:r>
      <w:r>
        <w:rPr>
          <w:rFonts w:hint="eastAsia" w:ascii="Arial" w:hAnsi="Arial" w:cs="Arial"/>
          <w:color w:val="auto"/>
          <w:sz w:val="24"/>
        </w:rPr>
        <w:t>磋商</w:t>
      </w:r>
      <w:r>
        <w:rPr>
          <w:rFonts w:ascii="Arial" w:hAnsi="Arial" w:cs="Arial"/>
          <w:color w:val="auto"/>
          <w:sz w:val="24"/>
        </w:rPr>
        <w:t>过程</w:t>
      </w:r>
    </w:p>
    <w:p>
      <w:pPr>
        <w:spacing w:line="400" w:lineRule="atLeast"/>
        <w:rPr>
          <w:rFonts w:ascii="Arial" w:hAnsi="Arial" w:cs="Arial"/>
          <w:color w:val="auto"/>
          <w:sz w:val="24"/>
        </w:rPr>
      </w:pPr>
      <w:r>
        <w:rPr>
          <w:rFonts w:ascii="Arial" w:hAnsi="Arial" w:cs="Arial"/>
          <w:color w:val="auto"/>
          <w:sz w:val="24"/>
        </w:rPr>
        <w:t xml:space="preserve">24.1 </w:t>
      </w:r>
      <w:r>
        <w:rPr>
          <w:rFonts w:hint="eastAsia" w:ascii="Arial" w:hAnsi="Arial" w:cs="Arial"/>
          <w:color w:val="auto"/>
          <w:sz w:val="24"/>
        </w:rPr>
        <w:t>磋商</w:t>
      </w:r>
      <w:r>
        <w:rPr>
          <w:rFonts w:ascii="Arial" w:hAnsi="Arial" w:cs="Arial"/>
          <w:color w:val="auto"/>
          <w:sz w:val="24"/>
        </w:rPr>
        <w:t>的依据为</w:t>
      </w:r>
      <w:r>
        <w:rPr>
          <w:rFonts w:hint="eastAsia" w:ascii="Arial" w:hAnsi="Arial" w:cs="Arial"/>
          <w:color w:val="auto"/>
          <w:sz w:val="24"/>
        </w:rPr>
        <w:t>磋商</w:t>
      </w:r>
      <w:r>
        <w:rPr>
          <w:rFonts w:ascii="Arial" w:hAnsi="Arial" w:cs="Arial"/>
          <w:color w:val="auto"/>
          <w:sz w:val="24"/>
        </w:rPr>
        <w:t>文件和</w:t>
      </w:r>
      <w:r>
        <w:rPr>
          <w:rFonts w:hint="eastAsia" w:ascii="Arial" w:hAnsi="Arial" w:cs="Arial"/>
          <w:color w:val="auto"/>
          <w:sz w:val="24"/>
        </w:rPr>
        <w:t>磋商</w:t>
      </w:r>
      <w:r>
        <w:rPr>
          <w:rFonts w:ascii="Arial" w:hAnsi="Arial" w:cs="Arial"/>
          <w:color w:val="auto"/>
          <w:sz w:val="24"/>
        </w:rPr>
        <w:t>响应文件。</w:t>
      </w:r>
    </w:p>
    <w:p>
      <w:pPr>
        <w:spacing w:line="400" w:lineRule="atLeast"/>
        <w:ind w:left="600" w:hanging="600" w:hangingChars="250"/>
        <w:rPr>
          <w:rFonts w:ascii="Arial" w:hAnsi="Arial" w:cs="Arial"/>
          <w:color w:val="auto"/>
          <w:sz w:val="24"/>
        </w:rPr>
      </w:pPr>
      <w:r>
        <w:rPr>
          <w:rFonts w:ascii="Arial" w:hAnsi="Arial" w:cs="Arial"/>
          <w:color w:val="auto"/>
          <w:sz w:val="24"/>
        </w:rPr>
        <w:t xml:space="preserve">24.2 </w:t>
      </w:r>
      <w:r>
        <w:rPr>
          <w:rFonts w:hint="eastAsia" w:ascii="Arial" w:hAnsi="Arial" w:cs="Arial"/>
          <w:color w:val="auto"/>
          <w:sz w:val="24"/>
        </w:rPr>
        <w:t>磋商</w:t>
      </w:r>
      <w:r>
        <w:rPr>
          <w:rFonts w:ascii="Arial" w:hAnsi="Arial" w:cs="Arial"/>
          <w:color w:val="auto"/>
          <w:sz w:val="24"/>
        </w:rPr>
        <w:t>后</w:t>
      </w:r>
      <w:r>
        <w:rPr>
          <w:rFonts w:hint="eastAsia" w:ascii="Arial" w:hAnsi="Arial" w:cs="Arial"/>
          <w:color w:val="auto"/>
          <w:sz w:val="24"/>
        </w:rPr>
        <w:t>磋商小组</w:t>
      </w:r>
      <w:r>
        <w:rPr>
          <w:rFonts w:ascii="Arial" w:hAnsi="Arial" w:cs="Arial"/>
          <w:color w:val="auto"/>
          <w:sz w:val="24"/>
        </w:rPr>
        <w:t>审查</w:t>
      </w:r>
      <w:r>
        <w:rPr>
          <w:rFonts w:hint="eastAsia" w:ascii="Arial" w:hAnsi="Arial" w:cs="Arial"/>
          <w:color w:val="auto"/>
          <w:sz w:val="24"/>
        </w:rPr>
        <w:t>磋商</w:t>
      </w:r>
      <w:r>
        <w:rPr>
          <w:rFonts w:ascii="Arial" w:hAnsi="Arial" w:cs="Arial"/>
          <w:color w:val="auto"/>
          <w:sz w:val="24"/>
        </w:rPr>
        <w:t>响应文件是否完整，是否有计算错误，要求的保证金是否提供，文件是否恰当地签署。</w:t>
      </w:r>
    </w:p>
    <w:p>
      <w:pPr>
        <w:spacing w:line="400" w:lineRule="atLeast"/>
        <w:ind w:left="600" w:hanging="600" w:hangingChars="250"/>
        <w:rPr>
          <w:rFonts w:ascii="Arial" w:hAnsi="Arial" w:cs="Arial"/>
          <w:color w:val="auto"/>
          <w:sz w:val="24"/>
        </w:rPr>
      </w:pPr>
      <w:r>
        <w:rPr>
          <w:rFonts w:ascii="Arial" w:hAnsi="Arial" w:cs="Arial"/>
          <w:color w:val="auto"/>
          <w:sz w:val="24"/>
        </w:rPr>
        <w:t>24.3 在对</w:t>
      </w:r>
      <w:r>
        <w:rPr>
          <w:rFonts w:hint="eastAsia" w:ascii="Arial" w:hAnsi="Arial" w:cs="Arial"/>
          <w:color w:val="auto"/>
          <w:sz w:val="24"/>
        </w:rPr>
        <w:t>磋商</w:t>
      </w:r>
      <w:r>
        <w:rPr>
          <w:rFonts w:ascii="Arial" w:hAnsi="Arial" w:cs="Arial"/>
          <w:color w:val="auto"/>
          <w:sz w:val="24"/>
        </w:rPr>
        <w:t>响应文件进行详细评估之前，</w:t>
      </w:r>
      <w:r>
        <w:rPr>
          <w:rFonts w:hint="eastAsia" w:ascii="Arial" w:hAnsi="Arial" w:cs="Arial"/>
          <w:color w:val="auto"/>
          <w:sz w:val="24"/>
        </w:rPr>
        <w:t>监督人员</w:t>
      </w:r>
      <w:r>
        <w:rPr>
          <w:rFonts w:ascii="Arial" w:hAnsi="Arial" w:cs="Arial"/>
          <w:color w:val="auto"/>
          <w:sz w:val="24"/>
        </w:rPr>
        <w:t>将审查供应商提供的资格证明文件。</w:t>
      </w:r>
      <w:r>
        <w:rPr>
          <w:rFonts w:ascii="Arial" w:hAnsi="Arial" w:cs="Arial"/>
          <w:b/>
          <w:color w:val="auto"/>
          <w:sz w:val="24"/>
        </w:rPr>
        <w:t>如果确定供应商资格不符合磋商文件要求的，其投标将被拒绝。</w:t>
      </w:r>
    </w:p>
    <w:p>
      <w:pPr>
        <w:spacing w:line="400" w:lineRule="atLeast"/>
        <w:ind w:left="600" w:hanging="600" w:hangingChars="250"/>
        <w:rPr>
          <w:rFonts w:ascii="Arial" w:hAnsi="Arial" w:cs="Arial"/>
          <w:color w:val="auto"/>
          <w:sz w:val="24"/>
        </w:rPr>
      </w:pPr>
      <w:r>
        <w:rPr>
          <w:rFonts w:ascii="Arial" w:hAnsi="Arial" w:cs="Arial"/>
          <w:color w:val="auto"/>
          <w:sz w:val="24"/>
        </w:rPr>
        <w:t xml:space="preserve">24.4 </w:t>
      </w:r>
      <w:r>
        <w:rPr>
          <w:rFonts w:hint="eastAsia" w:ascii="Arial" w:hAnsi="Arial" w:cs="Arial"/>
          <w:color w:val="auto"/>
          <w:sz w:val="24"/>
        </w:rPr>
        <w:t>磋商小组</w:t>
      </w:r>
      <w:r>
        <w:rPr>
          <w:rFonts w:ascii="Arial" w:hAnsi="Arial" w:cs="Arial"/>
          <w:color w:val="auto"/>
          <w:sz w:val="24"/>
        </w:rPr>
        <w:t>将确定每一</w:t>
      </w:r>
      <w:r>
        <w:rPr>
          <w:rFonts w:hint="eastAsia" w:ascii="Arial" w:hAnsi="Arial" w:cs="Arial"/>
          <w:color w:val="auto"/>
          <w:sz w:val="24"/>
        </w:rPr>
        <w:t>磋商响应文件</w:t>
      </w:r>
      <w:r>
        <w:rPr>
          <w:rFonts w:ascii="Arial" w:hAnsi="Arial" w:cs="Arial"/>
          <w:color w:val="auto"/>
          <w:sz w:val="24"/>
        </w:rPr>
        <w:t>是否对</w:t>
      </w:r>
      <w:r>
        <w:rPr>
          <w:rFonts w:hint="eastAsia" w:ascii="Arial" w:hAnsi="Arial" w:cs="Arial"/>
          <w:color w:val="auto"/>
          <w:sz w:val="24"/>
        </w:rPr>
        <w:t>磋商</w:t>
      </w:r>
      <w:r>
        <w:rPr>
          <w:rFonts w:ascii="Arial" w:hAnsi="Arial" w:cs="Arial"/>
          <w:color w:val="auto"/>
          <w:sz w:val="24"/>
        </w:rPr>
        <w:t>文件的要求作出了实质性的响应，而没有重大偏离。</w:t>
      </w:r>
      <w:r>
        <w:rPr>
          <w:rFonts w:ascii="Arial" w:hAnsi="Arial" w:cs="Arial"/>
          <w:b/>
          <w:color w:val="auto"/>
          <w:sz w:val="24"/>
        </w:rPr>
        <w:t>如果确定供应商未作出实质性响应</w:t>
      </w:r>
      <w:r>
        <w:rPr>
          <w:rFonts w:hint="eastAsia" w:ascii="Arial" w:hAnsi="Arial" w:cs="Arial"/>
          <w:b/>
          <w:color w:val="auto"/>
          <w:sz w:val="24"/>
        </w:rPr>
        <w:t>磋商</w:t>
      </w:r>
      <w:r>
        <w:rPr>
          <w:rFonts w:ascii="Arial" w:hAnsi="Arial" w:cs="Arial"/>
          <w:b/>
          <w:color w:val="auto"/>
          <w:sz w:val="24"/>
        </w:rPr>
        <w:t>文件要求的</w:t>
      </w:r>
      <w:r>
        <w:rPr>
          <w:rFonts w:hint="eastAsia" w:ascii="Arial" w:hAnsi="Arial" w:cs="Arial"/>
          <w:b/>
          <w:color w:val="auto"/>
          <w:sz w:val="24"/>
        </w:rPr>
        <w:t>，将</w:t>
      </w:r>
      <w:r>
        <w:rPr>
          <w:rFonts w:ascii="Arial" w:hAnsi="Arial" w:cs="Arial"/>
          <w:b/>
          <w:color w:val="auto"/>
          <w:sz w:val="24"/>
        </w:rPr>
        <w:t>视为无效投标</w:t>
      </w:r>
      <w:r>
        <w:rPr>
          <w:rFonts w:hint="eastAsia" w:ascii="Arial" w:hAnsi="Arial" w:cs="Arial"/>
          <w:b/>
          <w:color w:val="auto"/>
          <w:sz w:val="24"/>
        </w:rPr>
        <w:t>。</w:t>
      </w:r>
      <w:r>
        <w:rPr>
          <w:rFonts w:ascii="Arial" w:hAnsi="Arial" w:cs="Arial"/>
          <w:color w:val="auto"/>
          <w:sz w:val="24"/>
        </w:rPr>
        <w:t>实质性响应的</w:t>
      </w:r>
      <w:r>
        <w:rPr>
          <w:rFonts w:hint="eastAsia" w:ascii="Arial" w:hAnsi="Arial" w:cs="Arial"/>
          <w:color w:val="auto"/>
          <w:sz w:val="24"/>
        </w:rPr>
        <w:t>磋商响应文件</w:t>
      </w:r>
      <w:r>
        <w:rPr>
          <w:rFonts w:ascii="Arial" w:hAnsi="Arial" w:cs="Arial"/>
          <w:color w:val="auto"/>
          <w:sz w:val="24"/>
        </w:rPr>
        <w:t>是指符合</w:t>
      </w:r>
      <w:r>
        <w:rPr>
          <w:rFonts w:hint="eastAsia" w:ascii="Arial" w:hAnsi="Arial" w:cs="Arial"/>
          <w:color w:val="auto"/>
          <w:sz w:val="24"/>
        </w:rPr>
        <w:t>磋商</w:t>
      </w:r>
      <w:r>
        <w:rPr>
          <w:rFonts w:ascii="Arial" w:hAnsi="Arial" w:cs="Arial"/>
          <w:color w:val="auto"/>
          <w:sz w:val="24"/>
        </w:rPr>
        <w:t>文件的所有条款、条件和规定且没有重大偏离或保留。重大偏离或保留系指影响到</w:t>
      </w:r>
      <w:r>
        <w:rPr>
          <w:rFonts w:hint="eastAsia" w:ascii="Arial" w:hAnsi="Arial" w:cs="Arial"/>
          <w:color w:val="auto"/>
          <w:sz w:val="24"/>
        </w:rPr>
        <w:t>磋商</w:t>
      </w:r>
      <w:r>
        <w:rPr>
          <w:rFonts w:ascii="Arial" w:hAnsi="Arial" w:cs="Arial"/>
          <w:color w:val="auto"/>
          <w:sz w:val="24"/>
        </w:rPr>
        <w:t>文件规定的供货范围、质量和性能，或限制了</w:t>
      </w:r>
      <w:r>
        <w:rPr>
          <w:rFonts w:hint="eastAsia" w:ascii="Arial" w:hAnsi="Arial" w:cs="Arial"/>
          <w:color w:val="auto"/>
          <w:sz w:val="24"/>
        </w:rPr>
        <w:t>采购人</w:t>
      </w:r>
      <w:r>
        <w:rPr>
          <w:rFonts w:ascii="Arial" w:hAnsi="Arial" w:cs="Arial"/>
          <w:color w:val="auto"/>
          <w:sz w:val="24"/>
        </w:rPr>
        <w:t xml:space="preserve">的权利和供应商的义务的规定，而纠正这些偏离将影响到其他提交实质性响应投标的供应商的公平竞争地位。 </w:t>
      </w:r>
    </w:p>
    <w:p>
      <w:pPr>
        <w:rPr>
          <w:rFonts w:ascii="Arial" w:hAnsi="Arial" w:cs="Arial"/>
          <w:color w:val="auto"/>
          <w:sz w:val="24"/>
        </w:rPr>
      </w:pPr>
      <w:r>
        <w:rPr>
          <w:rFonts w:ascii="Arial" w:hAnsi="Arial" w:cs="Arial"/>
          <w:color w:val="auto"/>
          <w:sz w:val="24"/>
        </w:rPr>
        <w:br w:type="page"/>
      </w:r>
    </w:p>
    <w:tbl>
      <w:tblPr>
        <w:tblStyle w:val="31"/>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0" w:leftChars="0" w:right="0" w:rightChars="0" w:firstLine="0" w:firstLineChars="0"/>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序号</w:t>
            </w:r>
          </w:p>
        </w:tc>
        <w:tc>
          <w:tcPr>
            <w:tcW w:w="68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评审内容</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0" w:leftChars="0" w:right="0" w:rightChars="0" w:firstLine="0" w:firstLineChars="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w:t>
            </w:r>
          </w:p>
        </w:tc>
        <w:tc>
          <w:tcPr>
            <w:tcW w:w="68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在磋商过程中，磋商小组发现供应商的报价明显低于其他报价，使得其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报价或优惠方案，其报价视为无效报价。</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0" w:leftChars="0" w:right="0" w:rightChars="0" w:firstLine="0" w:firstLineChars="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2</w:t>
            </w:r>
          </w:p>
        </w:tc>
        <w:tc>
          <w:tcPr>
            <w:tcW w:w="68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在</w:t>
            </w:r>
            <w:r>
              <w:rPr>
                <w:rFonts w:hint="eastAsia" w:ascii="Times New Roman" w:hAnsi="Times New Roman" w:eastAsia="宋体" w:cs="Times New Roman"/>
                <w:b/>
                <w:bCs/>
                <w:color w:val="auto"/>
                <w:sz w:val="24"/>
                <w:szCs w:val="24"/>
                <w:lang w:val="en-US" w:eastAsia="zh-CN"/>
              </w:rPr>
              <w:t>磋商</w:t>
            </w:r>
            <w:r>
              <w:rPr>
                <w:rFonts w:hint="eastAsia" w:ascii="Times New Roman" w:hAnsi="Times New Roman" w:eastAsia="宋体" w:cs="Times New Roman"/>
                <w:b/>
                <w:bCs/>
                <w:color w:val="auto"/>
                <w:sz w:val="24"/>
                <w:szCs w:val="24"/>
              </w:rPr>
              <w:t>过程中，磋商小组发现供应商以他人名义投标、串通投标、以行贿手段谋取中标或者以其他弄虚作假方式投标的，该供应商的投标应作废标处理。</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0" w:leftChars="0" w:right="0" w:rightChars="0" w:firstLine="0" w:firstLineChars="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w:t>
            </w:r>
          </w:p>
        </w:tc>
        <w:tc>
          <w:tcPr>
            <w:tcW w:w="68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磋商小组应当审查每一磋商响应文件是否对磋商文件提出的所有实质性要求和条件做出响应。未能在实质上响应的投标，应作废标处理。</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0" w:leftChars="0" w:right="0" w:rightChars="0" w:firstLine="0" w:firstLineChars="0"/>
              <w:jc w:val="center"/>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4</w:t>
            </w:r>
          </w:p>
        </w:tc>
        <w:tc>
          <w:tcPr>
            <w:tcW w:w="68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磋商</w:t>
            </w:r>
            <w:r>
              <w:rPr>
                <w:rFonts w:hint="eastAsia" w:ascii="Times New Roman" w:hAnsi="Times New Roman" w:eastAsia="宋体" w:cs="Times New Roman"/>
                <w:b/>
                <w:bCs/>
                <w:color w:val="auto"/>
                <w:sz w:val="24"/>
                <w:szCs w:val="24"/>
              </w:rPr>
              <w:t>报价高于设定的预算价格的。</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0" w:leftChars="0" w:right="0" w:rightChars="0" w:firstLine="0" w:firstLineChars="0"/>
              <w:jc w:val="center"/>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5</w:t>
            </w:r>
          </w:p>
        </w:tc>
        <w:tc>
          <w:tcPr>
            <w:tcW w:w="68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服务期限</w:t>
            </w:r>
            <w:r>
              <w:rPr>
                <w:rFonts w:hint="eastAsia" w:ascii="Times New Roman" w:hAnsi="Times New Roman" w:eastAsia="宋体" w:cs="Times New Roman"/>
                <w:b/>
                <w:bCs/>
                <w:color w:val="auto"/>
                <w:sz w:val="24"/>
                <w:szCs w:val="24"/>
              </w:rPr>
              <w:t>满足磋商文件要求。</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left="0" w:leftChars="0" w:right="0" w:rightChars="0" w:firstLine="0" w:firstLineChars="0"/>
              <w:jc w:val="center"/>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6</w:t>
            </w:r>
          </w:p>
        </w:tc>
        <w:tc>
          <w:tcPr>
            <w:tcW w:w="68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没有不满足磋商文件实质性要求的其他情形。</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871"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审查结果</w:t>
            </w:r>
          </w:p>
        </w:tc>
        <w:tc>
          <w:tcPr>
            <w:tcW w:w="1278"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center"/>
              <w:rPr>
                <w:rFonts w:ascii="Times New Roman" w:hAnsi="Times New Roman" w:eastAsia="宋体" w:cs="Times New Roman"/>
                <w:b/>
                <w:bCs/>
                <w:color w:val="auto"/>
                <w:sz w:val="24"/>
                <w:szCs w:val="24"/>
              </w:rPr>
            </w:pPr>
          </w:p>
        </w:tc>
      </w:tr>
    </w:tbl>
    <w:p>
      <w:pPr>
        <w:spacing w:line="400" w:lineRule="atLeast"/>
        <w:ind w:left="600" w:hanging="600" w:hangingChars="250"/>
        <w:rPr>
          <w:rFonts w:ascii="Arial" w:hAnsi="Arial" w:cs="Arial"/>
          <w:color w:val="auto"/>
          <w:sz w:val="24"/>
        </w:rPr>
      </w:pPr>
      <w:r>
        <w:rPr>
          <w:rFonts w:ascii="Arial" w:hAnsi="Arial" w:cs="Arial"/>
          <w:color w:val="auto"/>
          <w:sz w:val="24"/>
        </w:rPr>
        <w:t>25．</w:t>
      </w:r>
      <w:r>
        <w:rPr>
          <w:rFonts w:hint="eastAsia" w:ascii="Arial" w:hAnsi="Arial" w:cs="Arial"/>
          <w:color w:val="auto"/>
          <w:sz w:val="24"/>
        </w:rPr>
        <w:t>磋商</w:t>
      </w:r>
      <w:r>
        <w:rPr>
          <w:rFonts w:ascii="Arial" w:hAnsi="Arial" w:cs="Arial"/>
          <w:color w:val="auto"/>
          <w:sz w:val="24"/>
        </w:rPr>
        <w:t>响应文件的澄清</w:t>
      </w:r>
    </w:p>
    <w:p>
      <w:pPr>
        <w:spacing w:line="400" w:lineRule="atLeast"/>
        <w:ind w:left="600" w:hanging="600" w:hangingChars="250"/>
        <w:rPr>
          <w:rFonts w:ascii="Arial" w:hAnsi="Arial" w:cs="Arial"/>
          <w:color w:val="auto"/>
          <w:sz w:val="24"/>
        </w:rPr>
      </w:pPr>
      <w:r>
        <w:rPr>
          <w:rFonts w:ascii="Arial" w:hAnsi="Arial" w:cs="Arial"/>
          <w:color w:val="auto"/>
          <w:sz w:val="24"/>
        </w:rPr>
        <w:t>25.1为有助于对</w:t>
      </w:r>
      <w:r>
        <w:rPr>
          <w:rFonts w:hint="eastAsia" w:ascii="Arial" w:hAnsi="Arial" w:cs="Arial"/>
          <w:color w:val="auto"/>
          <w:sz w:val="24"/>
        </w:rPr>
        <w:t>磋商</w:t>
      </w:r>
      <w:r>
        <w:rPr>
          <w:rFonts w:ascii="Arial" w:hAnsi="Arial" w:cs="Arial"/>
          <w:color w:val="auto"/>
          <w:sz w:val="24"/>
        </w:rPr>
        <w:t>响应文件进行审查、评估和比较，</w:t>
      </w:r>
      <w:r>
        <w:rPr>
          <w:rFonts w:hint="eastAsia" w:ascii="Arial" w:hAnsi="Arial" w:cs="Arial"/>
          <w:color w:val="auto"/>
          <w:sz w:val="24"/>
        </w:rPr>
        <w:t>磋商</w:t>
      </w:r>
      <w:r>
        <w:rPr>
          <w:rFonts w:ascii="Arial" w:hAnsi="Arial" w:cs="Arial"/>
          <w:color w:val="auto"/>
          <w:sz w:val="24"/>
        </w:rPr>
        <w:t>小组将</w:t>
      </w:r>
      <w:r>
        <w:rPr>
          <w:rFonts w:hint="eastAsia" w:ascii="Arial" w:hAnsi="Arial" w:cs="Arial"/>
          <w:color w:val="auto"/>
          <w:sz w:val="24"/>
        </w:rPr>
        <w:t>对</w:t>
      </w:r>
      <w:r>
        <w:rPr>
          <w:rFonts w:ascii="Arial" w:hAnsi="Arial" w:cs="Arial"/>
          <w:color w:val="auto"/>
          <w:sz w:val="24"/>
        </w:rPr>
        <w:t>供应商进行</w:t>
      </w:r>
      <w:r>
        <w:rPr>
          <w:rFonts w:hint="eastAsia" w:ascii="Arial" w:hAnsi="Arial" w:cs="Arial"/>
          <w:color w:val="auto"/>
          <w:sz w:val="24"/>
        </w:rPr>
        <w:t>磋商</w:t>
      </w:r>
      <w:r>
        <w:rPr>
          <w:rFonts w:ascii="Arial" w:hAnsi="Arial" w:cs="Arial"/>
          <w:color w:val="auto"/>
          <w:sz w:val="24"/>
        </w:rPr>
        <w:t>，请供应商澄清其</w:t>
      </w:r>
      <w:r>
        <w:rPr>
          <w:rFonts w:hint="eastAsia" w:ascii="Arial" w:hAnsi="Arial" w:cs="Arial"/>
          <w:color w:val="auto"/>
          <w:sz w:val="24"/>
        </w:rPr>
        <w:t>磋商</w:t>
      </w:r>
      <w:r>
        <w:rPr>
          <w:rFonts w:ascii="Arial" w:hAnsi="Arial" w:cs="Arial"/>
          <w:color w:val="auto"/>
          <w:sz w:val="24"/>
        </w:rPr>
        <w:t>内容，供应商有责任按照采购代理机构通知的时间、地点指派专人进行答疑和澄清。</w:t>
      </w:r>
      <w:r>
        <w:rPr>
          <w:rFonts w:hint="eastAsia" w:ascii="Arial" w:hAnsi="Arial" w:cs="Arial"/>
          <w:color w:val="auto"/>
          <w:sz w:val="24"/>
        </w:rPr>
        <w:t>磋商</w:t>
      </w:r>
      <w:r>
        <w:rPr>
          <w:rFonts w:ascii="Arial" w:hAnsi="Arial" w:cs="Arial"/>
          <w:color w:val="auto"/>
          <w:sz w:val="24"/>
        </w:rPr>
        <w:t>时供应商代表应作书面记录。并对重要内容作出书面答复。</w:t>
      </w:r>
    </w:p>
    <w:p>
      <w:pPr>
        <w:spacing w:line="400" w:lineRule="atLeast"/>
        <w:ind w:left="600" w:hanging="600" w:hangingChars="250"/>
        <w:rPr>
          <w:rFonts w:ascii="Arial" w:hAnsi="Arial" w:cs="Arial"/>
          <w:color w:val="auto"/>
          <w:sz w:val="24"/>
        </w:rPr>
      </w:pPr>
      <w:r>
        <w:rPr>
          <w:rFonts w:ascii="Arial" w:hAnsi="Arial" w:cs="Arial"/>
          <w:color w:val="auto"/>
          <w:sz w:val="24"/>
        </w:rPr>
        <w:t>25.2 要澄清的答复应是书面的，但不得对</w:t>
      </w:r>
      <w:r>
        <w:rPr>
          <w:rFonts w:hint="eastAsia" w:ascii="Arial" w:hAnsi="Arial" w:cs="Arial"/>
          <w:color w:val="auto"/>
          <w:sz w:val="24"/>
        </w:rPr>
        <w:t>磋商</w:t>
      </w:r>
      <w:r>
        <w:rPr>
          <w:rFonts w:ascii="Arial" w:hAnsi="Arial" w:cs="Arial"/>
          <w:color w:val="auto"/>
          <w:sz w:val="24"/>
        </w:rPr>
        <w:t>内容进行实质性修改。澄清文件须由供应商法人代表或法人授权代表签字和/或加盖公章并作为</w:t>
      </w:r>
      <w:r>
        <w:rPr>
          <w:rFonts w:hint="eastAsia" w:ascii="Arial" w:hAnsi="Arial" w:cs="Arial"/>
          <w:color w:val="auto"/>
          <w:sz w:val="24"/>
        </w:rPr>
        <w:t>磋商</w:t>
      </w:r>
      <w:r>
        <w:rPr>
          <w:rFonts w:ascii="Arial" w:hAnsi="Arial" w:cs="Arial"/>
          <w:color w:val="auto"/>
          <w:sz w:val="24"/>
        </w:rPr>
        <w:t>响应文件的组成部分。</w:t>
      </w:r>
    </w:p>
    <w:p>
      <w:pPr>
        <w:spacing w:line="400" w:lineRule="atLeast"/>
        <w:ind w:left="600" w:hanging="600" w:hangingChars="250"/>
        <w:rPr>
          <w:rFonts w:ascii="Arial" w:hAnsi="Arial" w:cs="Arial"/>
          <w:color w:val="auto"/>
          <w:sz w:val="24"/>
        </w:rPr>
      </w:pPr>
      <w:r>
        <w:rPr>
          <w:rFonts w:hint="eastAsia" w:ascii="Arial" w:hAnsi="Arial" w:cs="Arial"/>
          <w:color w:val="auto"/>
          <w:sz w:val="24"/>
        </w:rPr>
        <w:t>25.3 磋商结束后，磋商小组要求所有参加磋商的供应商在规定的时间内进行二次报价或多轮报价，以最后一次报价为最终报价。</w:t>
      </w:r>
    </w:p>
    <w:p>
      <w:pPr>
        <w:spacing w:line="400" w:lineRule="atLeast"/>
        <w:rPr>
          <w:rFonts w:ascii="Arial" w:hAnsi="Arial" w:cs="Arial"/>
          <w:color w:val="auto"/>
          <w:sz w:val="24"/>
        </w:rPr>
      </w:pPr>
      <w:r>
        <w:rPr>
          <w:rFonts w:ascii="Arial" w:hAnsi="Arial" w:cs="Arial"/>
          <w:color w:val="auto"/>
          <w:sz w:val="24"/>
        </w:rPr>
        <w:t>26．</w:t>
      </w:r>
      <w:r>
        <w:rPr>
          <w:rFonts w:hint="eastAsia" w:ascii="Arial" w:hAnsi="Arial" w:cs="Arial"/>
          <w:color w:val="auto"/>
          <w:sz w:val="24"/>
        </w:rPr>
        <w:t>确定成交供应商的办法</w:t>
      </w:r>
    </w:p>
    <w:p>
      <w:pPr>
        <w:spacing w:line="400" w:lineRule="atLeast"/>
        <w:rPr>
          <w:rFonts w:ascii="Arial" w:hAnsi="Arial" w:cs="Arial"/>
          <w:bCs/>
          <w:color w:val="auto"/>
          <w:sz w:val="24"/>
        </w:rPr>
      </w:pPr>
      <w:r>
        <w:rPr>
          <w:rFonts w:hint="eastAsia" w:ascii="Arial" w:hAnsi="Arial" w:cs="Arial"/>
          <w:bCs/>
          <w:color w:val="auto"/>
          <w:sz w:val="24"/>
        </w:rPr>
        <w:t>26.1磋商</w:t>
      </w:r>
      <w:r>
        <w:rPr>
          <w:rFonts w:ascii="Arial" w:hAnsi="Arial" w:cs="Arial"/>
          <w:bCs/>
          <w:color w:val="auto"/>
          <w:sz w:val="24"/>
        </w:rPr>
        <w:t>小组按照</w:t>
      </w:r>
      <w:r>
        <w:rPr>
          <w:rFonts w:hint="eastAsia" w:ascii="Arial" w:hAnsi="Arial" w:cs="Arial"/>
          <w:bCs/>
          <w:color w:val="auto"/>
          <w:sz w:val="24"/>
        </w:rPr>
        <w:t>磋商</w:t>
      </w:r>
      <w:r>
        <w:rPr>
          <w:rFonts w:ascii="Arial" w:hAnsi="Arial" w:cs="Arial"/>
          <w:bCs/>
          <w:color w:val="auto"/>
          <w:sz w:val="24"/>
        </w:rPr>
        <w:t>文件要求对</w:t>
      </w:r>
      <w:r>
        <w:rPr>
          <w:rFonts w:hint="eastAsia" w:ascii="Arial" w:hAnsi="Arial" w:cs="Arial"/>
          <w:bCs/>
          <w:color w:val="auto"/>
          <w:sz w:val="24"/>
        </w:rPr>
        <w:t>磋商</w:t>
      </w:r>
      <w:r>
        <w:rPr>
          <w:rFonts w:ascii="Arial" w:hAnsi="Arial" w:cs="Arial"/>
          <w:bCs/>
          <w:color w:val="auto"/>
          <w:sz w:val="24"/>
        </w:rPr>
        <w:t>响应文件中重要技术指标以及技术和商务上要求的其它重要内容进行审核</w:t>
      </w:r>
      <w:r>
        <w:rPr>
          <w:rFonts w:hint="eastAsia" w:ascii="Arial" w:hAnsi="Arial" w:cs="Arial"/>
          <w:bCs/>
          <w:color w:val="auto"/>
          <w:sz w:val="24"/>
        </w:rPr>
        <w:t>。</w:t>
      </w:r>
    </w:p>
    <w:p>
      <w:pPr>
        <w:spacing w:line="400" w:lineRule="atLeast"/>
        <w:rPr>
          <w:rFonts w:ascii="Arial" w:hAnsi="Arial" w:cs="Arial"/>
          <w:bCs/>
          <w:color w:val="auto"/>
          <w:sz w:val="24"/>
        </w:rPr>
      </w:pPr>
      <w:r>
        <w:rPr>
          <w:rFonts w:hint="eastAsia" w:ascii="Arial" w:hAnsi="Arial" w:cs="Arial"/>
          <w:bCs/>
          <w:color w:val="auto"/>
          <w:sz w:val="24"/>
        </w:rPr>
        <w:t>26.2磋商</w:t>
      </w:r>
      <w:r>
        <w:rPr>
          <w:rFonts w:ascii="Arial" w:hAnsi="Arial" w:cs="Arial"/>
          <w:bCs/>
          <w:color w:val="auto"/>
          <w:sz w:val="24"/>
        </w:rPr>
        <w:t>小组</w:t>
      </w:r>
      <w:r>
        <w:rPr>
          <w:rFonts w:hint="eastAsia" w:ascii="Arial" w:hAnsi="Arial" w:cs="Arial"/>
          <w:bCs/>
          <w:color w:val="auto"/>
          <w:sz w:val="24"/>
        </w:rPr>
        <w:t>和供应商磋商过程中作出的书面承诺是否符合磋商文件中对质量、技术和服务的要求。</w:t>
      </w:r>
    </w:p>
    <w:p>
      <w:pPr>
        <w:spacing w:line="400" w:lineRule="atLeast"/>
        <w:rPr>
          <w:rFonts w:ascii="Arial" w:hAnsi="Arial" w:cs="Arial"/>
          <w:b/>
          <w:color w:val="auto"/>
          <w:sz w:val="24"/>
          <w:szCs w:val="24"/>
        </w:rPr>
      </w:pPr>
      <w:r>
        <w:rPr>
          <w:rFonts w:hint="eastAsia" w:ascii="Arial" w:hAnsi="Arial" w:cs="Arial"/>
          <w:b/>
          <w:bCs/>
          <w:color w:val="auto"/>
          <w:sz w:val="24"/>
        </w:rPr>
        <w:t>26.3</w:t>
      </w:r>
      <w:r>
        <w:rPr>
          <w:rFonts w:ascii="宋体" w:hAnsi="宋体"/>
          <w:b/>
          <w:color w:val="auto"/>
          <w:sz w:val="24"/>
          <w:szCs w:val="24"/>
          <w:shd w:val="clear" w:color="auto" w:fill="FFFFFF"/>
        </w:rPr>
        <w:t>经磋商确定最终采购需求和提交最后报价</w:t>
      </w:r>
      <w:r>
        <w:rPr>
          <w:rFonts w:hint="eastAsia" w:ascii="宋体" w:hAnsi="宋体"/>
          <w:b/>
          <w:color w:val="auto"/>
          <w:sz w:val="24"/>
          <w:szCs w:val="24"/>
          <w:shd w:val="clear" w:color="auto" w:fill="FFFFFF"/>
        </w:rPr>
        <w:t>（二次报价或多轮报价）</w:t>
      </w:r>
      <w:r>
        <w:rPr>
          <w:rFonts w:ascii="宋体" w:hAnsi="宋体"/>
          <w:b/>
          <w:color w:val="auto"/>
          <w:sz w:val="24"/>
          <w:szCs w:val="24"/>
          <w:shd w:val="clear" w:color="auto" w:fill="FFFFFF"/>
        </w:rPr>
        <w:t>的供应商后，由磋商小组采用综合评分法对提交最后报价</w:t>
      </w:r>
      <w:r>
        <w:rPr>
          <w:rFonts w:hint="eastAsia" w:ascii="宋体" w:hAnsi="宋体"/>
          <w:b/>
          <w:color w:val="auto"/>
          <w:sz w:val="24"/>
          <w:szCs w:val="24"/>
          <w:shd w:val="clear" w:color="auto" w:fill="FFFFFF"/>
        </w:rPr>
        <w:t>（二次报价或多轮报价）</w:t>
      </w:r>
      <w:r>
        <w:rPr>
          <w:rFonts w:ascii="宋体" w:hAnsi="宋体"/>
          <w:b/>
          <w:color w:val="auto"/>
          <w:sz w:val="24"/>
          <w:szCs w:val="24"/>
          <w:shd w:val="clear" w:color="auto" w:fill="FFFFFF"/>
        </w:rPr>
        <w:t>的供应商的响应文件和最后报价</w:t>
      </w:r>
      <w:r>
        <w:rPr>
          <w:rFonts w:hint="eastAsia" w:ascii="宋体" w:hAnsi="宋体"/>
          <w:b/>
          <w:color w:val="auto"/>
          <w:sz w:val="24"/>
          <w:szCs w:val="24"/>
          <w:shd w:val="clear" w:color="auto" w:fill="FFFFFF"/>
        </w:rPr>
        <w:t>（二次报价或多轮报价）</w:t>
      </w:r>
      <w:r>
        <w:rPr>
          <w:rFonts w:ascii="宋体" w:hAnsi="宋体"/>
          <w:b/>
          <w:color w:val="auto"/>
          <w:sz w:val="24"/>
          <w:szCs w:val="24"/>
          <w:shd w:val="clear" w:color="auto" w:fill="FFFFFF"/>
        </w:rPr>
        <w:t>进行综合评分。</w:t>
      </w:r>
    </w:p>
    <w:p>
      <w:pPr>
        <w:spacing w:line="400" w:lineRule="atLeast"/>
        <w:ind w:left="1" w:firstLine="426" w:firstLineChars="177"/>
        <w:rPr>
          <w:rFonts w:ascii="宋体" w:hAnsi="宋体"/>
          <w:b/>
          <w:color w:val="auto"/>
          <w:sz w:val="24"/>
          <w:szCs w:val="24"/>
          <w:shd w:val="clear" w:color="auto" w:fill="FFFFFF"/>
        </w:rPr>
      </w:pPr>
      <w:r>
        <w:rPr>
          <w:rFonts w:ascii="宋体" w:hAnsi="宋体"/>
          <w:b/>
          <w:color w:val="auto"/>
          <w:sz w:val="24"/>
          <w:szCs w:val="24"/>
          <w:shd w:val="clear" w:color="auto" w:fill="FFFFFF"/>
        </w:rPr>
        <w:t>对</w:t>
      </w:r>
      <w:r>
        <w:rPr>
          <w:rFonts w:hint="eastAsia" w:ascii="宋体" w:hAnsi="宋体"/>
          <w:b/>
          <w:color w:val="auto"/>
          <w:sz w:val="24"/>
          <w:szCs w:val="24"/>
          <w:shd w:val="clear" w:color="auto" w:fill="FFFFFF"/>
        </w:rPr>
        <w:t>响应</w:t>
      </w:r>
      <w:r>
        <w:rPr>
          <w:rFonts w:ascii="宋体" w:hAnsi="宋体"/>
          <w:b/>
          <w:color w:val="auto"/>
          <w:sz w:val="24"/>
          <w:szCs w:val="24"/>
          <w:shd w:val="clear" w:color="auto" w:fill="FFFFFF"/>
        </w:rPr>
        <w:t>文件的评估和比较分为两步进行，</w:t>
      </w:r>
      <w:r>
        <w:rPr>
          <w:rFonts w:hint="eastAsia" w:ascii="宋体" w:hAnsi="宋体"/>
          <w:b/>
          <w:color w:val="auto"/>
          <w:sz w:val="24"/>
          <w:szCs w:val="24"/>
          <w:shd w:val="clear" w:color="auto" w:fill="FFFFFF"/>
        </w:rPr>
        <w:t>磋商小组</w:t>
      </w:r>
      <w:r>
        <w:rPr>
          <w:rFonts w:ascii="宋体" w:hAnsi="宋体"/>
          <w:b/>
          <w:color w:val="auto"/>
          <w:sz w:val="24"/>
          <w:szCs w:val="24"/>
          <w:shd w:val="clear" w:color="auto" w:fill="FFFFFF"/>
        </w:rPr>
        <w:t>会按照</w:t>
      </w:r>
      <w:r>
        <w:rPr>
          <w:rFonts w:hint="eastAsia" w:ascii="宋体" w:hAnsi="宋体"/>
          <w:b/>
          <w:color w:val="auto"/>
          <w:sz w:val="24"/>
          <w:szCs w:val="24"/>
          <w:shd w:val="clear" w:color="auto" w:fill="FFFFFF"/>
        </w:rPr>
        <w:t>磋商</w:t>
      </w:r>
      <w:r>
        <w:rPr>
          <w:rFonts w:ascii="宋体" w:hAnsi="宋体"/>
          <w:b/>
          <w:color w:val="auto"/>
          <w:sz w:val="24"/>
          <w:szCs w:val="24"/>
          <w:shd w:val="clear" w:color="auto" w:fill="FFFFFF"/>
        </w:rPr>
        <w:t>文件要求对</w:t>
      </w:r>
      <w:r>
        <w:rPr>
          <w:rFonts w:hint="eastAsia" w:ascii="宋体" w:hAnsi="宋体"/>
          <w:b/>
          <w:color w:val="auto"/>
          <w:sz w:val="24"/>
          <w:szCs w:val="24"/>
          <w:shd w:val="clear" w:color="auto" w:fill="FFFFFF"/>
        </w:rPr>
        <w:t>响应</w:t>
      </w:r>
      <w:r>
        <w:rPr>
          <w:rFonts w:ascii="宋体" w:hAnsi="宋体"/>
          <w:b/>
          <w:color w:val="auto"/>
          <w:sz w:val="24"/>
          <w:szCs w:val="24"/>
          <w:shd w:val="clear" w:color="auto" w:fill="FFFFFF"/>
        </w:rPr>
        <w:t>文件中的重要技术指标以及技术和商务上要求的其它重要内容进行审核，审核合格后即视为实质性响应的</w:t>
      </w:r>
      <w:r>
        <w:rPr>
          <w:rFonts w:hint="eastAsia" w:ascii="宋体" w:hAnsi="宋体"/>
          <w:b/>
          <w:color w:val="auto"/>
          <w:sz w:val="24"/>
          <w:szCs w:val="24"/>
          <w:shd w:val="clear" w:color="auto" w:fill="FFFFFF"/>
        </w:rPr>
        <w:t>磋商</w:t>
      </w:r>
      <w:r>
        <w:rPr>
          <w:rFonts w:ascii="宋体" w:hAnsi="宋体"/>
          <w:b/>
          <w:color w:val="auto"/>
          <w:sz w:val="24"/>
          <w:szCs w:val="24"/>
          <w:shd w:val="clear" w:color="auto" w:fill="FFFFFF"/>
        </w:rPr>
        <w:t>响应文件，进行第二个步骤：对实质性响应的</w:t>
      </w:r>
      <w:r>
        <w:rPr>
          <w:rFonts w:hint="eastAsia" w:ascii="宋体" w:hAnsi="宋体"/>
          <w:b/>
          <w:color w:val="auto"/>
          <w:sz w:val="24"/>
          <w:szCs w:val="24"/>
          <w:shd w:val="clear" w:color="auto" w:fill="FFFFFF"/>
        </w:rPr>
        <w:t>磋商</w:t>
      </w:r>
      <w:r>
        <w:rPr>
          <w:rFonts w:ascii="宋体" w:hAnsi="宋体"/>
          <w:b/>
          <w:color w:val="auto"/>
          <w:sz w:val="24"/>
          <w:szCs w:val="24"/>
          <w:shd w:val="clear" w:color="auto" w:fill="FFFFFF"/>
        </w:rPr>
        <w:t>响应文件进行评估和比较采用综合评分法进行打分评比，打分方法：总分为100分，其中价格因素占</w:t>
      </w:r>
      <w:r>
        <w:rPr>
          <w:rFonts w:hint="eastAsia" w:ascii="宋体" w:hAnsi="宋体"/>
          <w:b/>
          <w:color w:val="auto"/>
          <w:sz w:val="24"/>
          <w:szCs w:val="24"/>
          <w:shd w:val="clear" w:color="auto" w:fill="FFFFFF"/>
        </w:rPr>
        <w:t>10</w:t>
      </w:r>
      <w:r>
        <w:rPr>
          <w:rFonts w:ascii="宋体" w:hAnsi="宋体"/>
          <w:b/>
          <w:color w:val="auto"/>
          <w:sz w:val="24"/>
          <w:szCs w:val="24"/>
          <w:shd w:val="clear" w:color="auto" w:fill="FFFFFF"/>
        </w:rPr>
        <w:t>分，技术因素、商务因素占</w:t>
      </w:r>
      <w:r>
        <w:rPr>
          <w:rFonts w:hint="eastAsia" w:ascii="宋体" w:hAnsi="宋体"/>
          <w:b/>
          <w:color w:val="auto"/>
          <w:sz w:val="24"/>
          <w:szCs w:val="24"/>
          <w:shd w:val="clear" w:color="auto" w:fill="FFFFFF"/>
        </w:rPr>
        <w:t>90</w:t>
      </w:r>
      <w:r>
        <w:rPr>
          <w:rFonts w:ascii="宋体" w:hAnsi="宋体"/>
          <w:b/>
          <w:color w:val="auto"/>
          <w:sz w:val="24"/>
          <w:szCs w:val="24"/>
          <w:shd w:val="clear" w:color="auto" w:fill="FFFFFF"/>
        </w:rPr>
        <w:t>分。将每位</w:t>
      </w:r>
      <w:r>
        <w:rPr>
          <w:rFonts w:hint="eastAsia" w:ascii="宋体" w:hAnsi="宋体"/>
          <w:b/>
          <w:color w:val="auto"/>
          <w:sz w:val="24"/>
          <w:szCs w:val="24"/>
          <w:shd w:val="clear" w:color="auto" w:fill="FFFFFF"/>
        </w:rPr>
        <w:t>供应商</w:t>
      </w:r>
      <w:r>
        <w:rPr>
          <w:rFonts w:ascii="宋体" w:hAnsi="宋体"/>
          <w:b/>
          <w:color w:val="auto"/>
          <w:sz w:val="24"/>
          <w:szCs w:val="24"/>
          <w:shd w:val="clear" w:color="auto" w:fill="FFFFFF"/>
        </w:rPr>
        <w:t>的价格得分、技术得分、商务得分相加即为该</w:t>
      </w:r>
      <w:r>
        <w:rPr>
          <w:rFonts w:hint="eastAsia" w:ascii="宋体" w:hAnsi="宋体"/>
          <w:b/>
          <w:color w:val="auto"/>
          <w:sz w:val="24"/>
          <w:szCs w:val="24"/>
          <w:shd w:val="clear" w:color="auto" w:fill="FFFFFF"/>
        </w:rPr>
        <w:t>供应商</w:t>
      </w:r>
      <w:r>
        <w:rPr>
          <w:rFonts w:ascii="宋体" w:hAnsi="宋体"/>
          <w:b/>
          <w:color w:val="auto"/>
          <w:sz w:val="24"/>
          <w:szCs w:val="24"/>
          <w:shd w:val="clear" w:color="auto" w:fill="FFFFFF"/>
        </w:rPr>
        <w:t>的总得分。详细评分标准如下：</w:t>
      </w:r>
    </w:p>
    <w:tbl>
      <w:tblPr>
        <w:tblStyle w:val="31"/>
        <w:tblW w:w="4605" w:type="pct"/>
        <w:jc w:val="center"/>
        <w:tblLayout w:type="autofit"/>
        <w:tblCellMar>
          <w:top w:w="0" w:type="dxa"/>
          <w:left w:w="108" w:type="dxa"/>
          <w:bottom w:w="0" w:type="dxa"/>
          <w:right w:w="108" w:type="dxa"/>
        </w:tblCellMar>
      </w:tblPr>
      <w:tblGrid>
        <w:gridCol w:w="994"/>
        <w:gridCol w:w="1206"/>
        <w:gridCol w:w="5981"/>
        <w:gridCol w:w="995"/>
      </w:tblGrid>
      <w:tr>
        <w:tblPrEx>
          <w:tblCellMar>
            <w:top w:w="0" w:type="dxa"/>
            <w:left w:w="108" w:type="dxa"/>
            <w:bottom w:w="0" w:type="dxa"/>
            <w:right w:w="108" w:type="dxa"/>
          </w:tblCellMar>
        </w:tblPrEx>
        <w:trPr>
          <w:trHeight w:val="312" w:hRule="atLeast"/>
          <w:jc w:val="center"/>
        </w:trPr>
        <w:tc>
          <w:tcPr>
            <w:tcW w:w="542" w:type="pct"/>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评分类型</w:t>
            </w:r>
          </w:p>
        </w:tc>
        <w:tc>
          <w:tcPr>
            <w:tcW w:w="657" w:type="pct"/>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3259" w:type="pct"/>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评价内容</w:t>
            </w:r>
          </w:p>
        </w:tc>
        <w:tc>
          <w:tcPr>
            <w:tcW w:w="542" w:type="pct"/>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tblPrEx>
          <w:tblCellMar>
            <w:top w:w="0" w:type="dxa"/>
            <w:left w:w="108" w:type="dxa"/>
            <w:bottom w:w="0" w:type="dxa"/>
            <w:right w:w="108" w:type="dxa"/>
          </w:tblCellMar>
        </w:tblPrEx>
        <w:trPr>
          <w:trHeight w:val="312" w:hRule="atLeast"/>
          <w:jc w:val="center"/>
        </w:trPr>
        <w:tc>
          <w:tcPr>
            <w:tcW w:w="542"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auto"/>
                <w:kern w:val="0"/>
                <w:szCs w:val="21"/>
                <w:highlight w:val="none"/>
              </w:rPr>
            </w:pPr>
          </w:p>
        </w:tc>
        <w:tc>
          <w:tcPr>
            <w:tcW w:w="65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auto"/>
                <w:kern w:val="0"/>
                <w:szCs w:val="21"/>
                <w:highlight w:val="none"/>
              </w:rPr>
            </w:pPr>
          </w:p>
        </w:tc>
        <w:tc>
          <w:tcPr>
            <w:tcW w:w="325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auto"/>
                <w:kern w:val="0"/>
                <w:szCs w:val="21"/>
                <w:highlight w:val="none"/>
              </w:rPr>
            </w:pPr>
          </w:p>
        </w:tc>
        <w:tc>
          <w:tcPr>
            <w:tcW w:w="542"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542" w:type="pct"/>
            <w:tcBorders>
              <w:top w:val="nil"/>
              <w:left w:val="single" w:color="auto" w:sz="4" w:space="0"/>
              <w:bottom w:val="nil"/>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价格</w:t>
            </w:r>
          </w:p>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部分</w:t>
            </w:r>
          </w:p>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10分</w:t>
            </w:r>
          </w:p>
        </w:tc>
        <w:tc>
          <w:tcPr>
            <w:tcW w:w="657" w:type="pct"/>
            <w:tcBorders>
              <w:top w:val="nil"/>
              <w:left w:val="nil"/>
              <w:bottom w:val="single" w:color="auto" w:sz="4" w:space="0"/>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报价</w:t>
            </w:r>
          </w:p>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3259" w:type="pct"/>
            <w:tcBorders>
              <w:top w:val="nil"/>
              <w:left w:val="nil"/>
              <w:bottom w:val="single" w:color="auto" w:sz="8" w:space="0"/>
              <w:right w:val="single" w:color="auto" w:sz="8" w:space="0"/>
            </w:tcBorders>
            <w:vAlign w:val="center"/>
          </w:tcPr>
          <w:p>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价格分统一采用低价优先法计算，即满足磋商文件要求且最后报价最低的供应商的价格为磋商基准价，其价格分为满分。其他供应商的价格分统一按照下列公式计算：磋商报价得分=（磋商基准价/最后磋商报价）×价格权值（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%）×100，如此类推，算出所有投标供应商的价格得分。（保留小数点后两位）</w:t>
            </w:r>
          </w:p>
        </w:tc>
        <w:tc>
          <w:tcPr>
            <w:tcW w:w="542" w:type="pct"/>
            <w:tcBorders>
              <w:top w:val="nil"/>
              <w:left w:val="nil"/>
              <w:bottom w:val="single" w:color="auto" w:sz="8" w:space="0"/>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10分</w:t>
            </w:r>
          </w:p>
        </w:tc>
      </w:tr>
      <w:tr>
        <w:tblPrEx>
          <w:tblCellMar>
            <w:top w:w="0" w:type="dxa"/>
            <w:left w:w="108" w:type="dxa"/>
            <w:bottom w:w="0" w:type="dxa"/>
            <w:right w:w="108" w:type="dxa"/>
          </w:tblCellMar>
        </w:tblPrEx>
        <w:trPr>
          <w:trHeight w:val="20" w:hRule="atLeast"/>
          <w:jc w:val="center"/>
        </w:trPr>
        <w:tc>
          <w:tcPr>
            <w:tcW w:w="542" w:type="pct"/>
            <w:vMerge w:val="restart"/>
            <w:tcBorders>
              <w:top w:val="single" w:color="auto" w:sz="8" w:space="0"/>
              <w:left w:val="single" w:color="auto" w:sz="8" w:space="0"/>
              <w:bottom w:val="single" w:color="000000" w:sz="8"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商务</w:t>
            </w:r>
          </w:p>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部分</w:t>
            </w:r>
          </w:p>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42</w:t>
            </w:r>
            <w:r>
              <w:rPr>
                <w:rFonts w:hint="eastAsia" w:ascii="宋体" w:hAnsi="宋体" w:cs="宋体"/>
                <w:color w:val="auto"/>
                <w:kern w:val="0"/>
                <w:sz w:val="24"/>
                <w:szCs w:val="24"/>
                <w:highlight w:val="none"/>
              </w:rPr>
              <w:t>分</w:t>
            </w:r>
          </w:p>
        </w:tc>
        <w:tc>
          <w:tcPr>
            <w:tcW w:w="6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服务团队及企业能力</w:t>
            </w:r>
          </w:p>
        </w:tc>
        <w:tc>
          <w:tcPr>
            <w:tcW w:w="3259" w:type="pct"/>
            <w:tcBorders>
              <w:top w:val="nil"/>
              <w:left w:val="single" w:color="auto" w:sz="4" w:space="0"/>
              <w:bottom w:val="single" w:color="auto" w:sz="8" w:space="0"/>
              <w:right w:val="single" w:color="auto" w:sz="8" w:space="0"/>
            </w:tcBorders>
            <w:vAlign w:val="center"/>
          </w:tcPr>
          <w:p>
            <w:pPr>
              <w:widowControl/>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服务团队人员：</w:t>
            </w:r>
            <w:r>
              <w:rPr>
                <w:rFonts w:hint="eastAsia" w:ascii="宋体" w:hAnsi="宋体" w:cs="宋体"/>
                <w:color w:val="auto"/>
                <w:sz w:val="24"/>
                <w:szCs w:val="24"/>
                <w:highlight w:val="none"/>
              </w:rPr>
              <w:t>具有环境影响评价工程师的，得2分；</w:t>
            </w:r>
            <w:r>
              <w:rPr>
                <w:rFonts w:hint="eastAsia" w:ascii="宋体" w:hAnsi="宋体" w:cs="宋体"/>
                <w:color w:val="auto"/>
                <w:sz w:val="24"/>
                <w:szCs w:val="24"/>
                <w:highlight w:val="none"/>
                <w:lang w:val="en-US" w:eastAsia="zh-CN"/>
              </w:rPr>
              <w:t>具有</w:t>
            </w:r>
            <w:r>
              <w:rPr>
                <w:rFonts w:hint="eastAsia" w:ascii="宋体" w:hAnsi="宋体" w:cs="宋体"/>
                <w:color w:val="auto"/>
                <w:sz w:val="24"/>
                <w:szCs w:val="24"/>
                <w:highlight w:val="none"/>
              </w:rPr>
              <w:t>环境保护专业或环境监测专业</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化学分析</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等中级及以上职称每一个1分，最高3分，本项最高5分。</w:t>
            </w:r>
          </w:p>
          <w:p>
            <w:pPr>
              <w:widowControl/>
              <w:rPr>
                <w:rFonts w:ascii="宋体" w:hAnsi="宋体" w:cs="宋体"/>
                <w:color w:val="auto"/>
                <w:sz w:val="24"/>
                <w:szCs w:val="24"/>
                <w:highlight w:val="none"/>
              </w:rPr>
            </w:pPr>
            <w:r>
              <w:rPr>
                <w:rFonts w:hint="eastAsia" w:ascii="宋体" w:hAnsi="宋体" w:cs="宋体"/>
                <w:color w:val="auto"/>
                <w:sz w:val="24"/>
                <w:szCs w:val="24"/>
                <w:highlight w:val="none"/>
              </w:rPr>
              <w:t>2.供应商具有国家环境检测总站国家土壤环境检测培训证书的得1分；</w:t>
            </w:r>
          </w:p>
          <w:p>
            <w:pPr>
              <w:widowControl/>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3.供应商具有土壤钻孔设备、土壤重金属、挥发性有机物快筛设备PID、XRF的，每一项得2分，本项最高6分</w:t>
            </w:r>
            <w:r>
              <w:rPr>
                <w:rFonts w:hint="eastAsia" w:ascii="宋体" w:hAnsi="宋体" w:cs="宋体"/>
                <w:color w:val="auto"/>
                <w:sz w:val="24"/>
                <w:szCs w:val="24"/>
                <w:highlight w:val="none"/>
                <w:lang w:eastAsia="zh-CN"/>
              </w:rPr>
              <w:t>；</w:t>
            </w:r>
          </w:p>
          <w:p>
            <w:pPr>
              <w:widowControl/>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4.供应商具有企业污染源颗粒物采样设备和质控设备，VOCs采样设备和分析设备，每项得1分，本项最高得4分</w:t>
            </w:r>
            <w:r>
              <w:rPr>
                <w:rFonts w:hint="eastAsia" w:ascii="宋体" w:hAnsi="宋体" w:cs="宋体"/>
                <w:color w:val="auto"/>
                <w:sz w:val="24"/>
                <w:szCs w:val="24"/>
                <w:highlight w:val="none"/>
                <w:lang w:eastAsia="zh-CN"/>
              </w:rPr>
              <w:t>；</w:t>
            </w:r>
          </w:p>
          <w:p>
            <w:pPr>
              <w:widowControl/>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5.供应商检测能力满足磋商文件要求基础上，每增加20个检测参数，加2分，本项最高得10分。</w:t>
            </w:r>
          </w:p>
          <w:p>
            <w:pPr>
              <w:widowControl/>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注：1、2项需提供证书和最近连续三个月人员社保证明文件（社保证明文件有社保部门网站打印加盖供应商盖章或者社保部门出具的证明文件）或者退休证明和聘任书；3、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项设备购置的需提供购买发票原件和购买合同原件扫描件，自己研发的需要提供技术证明材料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5项提供有效的证明材料。</w:t>
            </w:r>
          </w:p>
        </w:tc>
        <w:tc>
          <w:tcPr>
            <w:tcW w:w="542" w:type="pct"/>
            <w:tcBorders>
              <w:top w:val="nil"/>
              <w:left w:val="nil"/>
              <w:bottom w:val="single" w:color="auto" w:sz="8" w:space="0"/>
              <w:right w:val="single" w:color="auto" w:sz="8"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26</w:t>
            </w:r>
            <w:r>
              <w:rPr>
                <w:rFonts w:ascii="宋体" w:hAnsi="宋体" w:cs="宋体"/>
                <w:color w:val="auto"/>
                <w:kern w:val="0"/>
                <w:szCs w:val="21"/>
                <w:highlight w:val="none"/>
              </w:rPr>
              <w:t>分</w:t>
            </w:r>
          </w:p>
        </w:tc>
      </w:tr>
      <w:tr>
        <w:tblPrEx>
          <w:tblCellMar>
            <w:top w:w="0" w:type="dxa"/>
            <w:left w:w="108" w:type="dxa"/>
            <w:bottom w:w="0" w:type="dxa"/>
            <w:right w:w="108" w:type="dxa"/>
          </w:tblCellMar>
        </w:tblPrEx>
        <w:trPr>
          <w:trHeight w:val="90" w:hRule="atLeast"/>
          <w:jc w:val="center"/>
        </w:trPr>
        <w:tc>
          <w:tcPr>
            <w:tcW w:w="542" w:type="pct"/>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宋体" w:hAnsi="宋体" w:cs="宋体"/>
                <w:color w:val="auto"/>
                <w:kern w:val="0"/>
                <w:sz w:val="24"/>
                <w:szCs w:val="24"/>
                <w:highlight w:val="none"/>
              </w:rPr>
            </w:pPr>
          </w:p>
        </w:tc>
        <w:tc>
          <w:tcPr>
            <w:tcW w:w="657" w:type="pct"/>
            <w:tcBorders>
              <w:top w:val="single" w:color="auto" w:sz="4" w:space="0"/>
              <w:left w:val="nil"/>
              <w:bottom w:val="single" w:color="auto" w:sz="8" w:space="0"/>
              <w:right w:val="single" w:color="auto" w:sz="8" w:space="0"/>
            </w:tcBorders>
            <w:vAlign w:val="center"/>
          </w:tcPr>
          <w:p>
            <w:pPr>
              <w:widowControl/>
              <w:jc w:val="center"/>
              <w:rPr>
                <w:rFonts w:ascii="宋体" w:hAnsi="宋体" w:cs="宋体"/>
                <w:color w:val="auto"/>
                <w:kern w:val="0"/>
                <w:sz w:val="24"/>
                <w:szCs w:val="24"/>
                <w:highlight w:val="none"/>
              </w:rPr>
            </w:pPr>
            <w:r>
              <w:rPr>
                <w:rFonts w:ascii="宋体" w:hAnsi="宋体" w:cs="宋体"/>
                <w:color w:val="auto"/>
                <w:kern w:val="0"/>
                <w:sz w:val="24"/>
                <w:szCs w:val="24"/>
                <w:highlight w:val="none"/>
              </w:rPr>
              <w:t>项目负责人</w:t>
            </w:r>
          </w:p>
        </w:tc>
        <w:tc>
          <w:tcPr>
            <w:tcW w:w="3259" w:type="pct"/>
            <w:tcBorders>
              <w:top w:val="nil"/>
              <w:left w:val="nil"/>
              <w:bottom w:val="single" w:color="auto" w:sz="8" w:space="0"/>
              <w:right w:val="single" w:color="auto" w:sz="8" w:space="0"/>
            </w:tcBorders>
            <w:vAlign w:val="center"/>
          </w:tcPr>
          <w:p>
            <w:pPr>
              <w:widowControl/>
              <w:rPr>
                <w:rFonts w:ascii="宋体" w:hAnsi="宋体" w:cs="宋体"/>
                <w:color w:val="auto"/>
                <w:kern w:val="0"/>
                <w:sz w:val="24"/>
                <w:szCs w:val="24"/>
                <w:highlight w:val="none"/>
              </w:rPr>
            </w:pPr>
            <w:r>
              <w:rPr>
                <w:rFonts w:hint="eastAsia" w:ascii="宋体" w:hAnsi="宋体"/>
                <w:color w:val="auto"/>
                <w:sz w:val="24"/>
                <w:szCs w:val="24"/>
                <w:highlight w:val="none"/>
              </w:rPr>
              <w:t>项目负责人具有环境保护专业</w:t>
            </w:r>
            <w:r>
              <w:rPr>
                <w:rFonts w:hint="eastAsia" w:ascii="宋体" w:hAnsi="宋体"/>
                <w:color w:val="auto"/>
                <w:sz w:val="24"/>
                <w:szCs w:val="24"/>
                <w:highlight w:val="none"/>
                <w:lang w:val="en-US" w:eastAsia="zh-CN"/>
              </w:rPr>
              <w:t>或环境监测专业等</w:t>
            </w:r>
            <w:r>
              <w:rPr>
                <w:rFonts w:hint="eastAsia" w:ascii="宋体" w:hAnsi="宋体"/>
                <w:color w:val="auto"/>
                <w:sz w:val="24"/>
                <w:szCs w:val="24"/>
                <w:highlight w:val="none"/>
              </w:rPr>
              <w:t>高级职称，研究员或教授级高级工程师得2分；主持过污染源普查专项工作得2分,本项最高4分。（</w:t>
            </w:r>
            <w:r>
              <w:rPr>
                <w:rFonts w:hint="eastAsia" w:ascii="宋体" w:hAnsi="宋体" w:cs="宋体"/>
                <w:color w:val="auto"/>
                <w:sz w:val="24"/>
                <w:szCs w:val="24"/>
                <w:highlight w:val="none"/>
              </w:rPr>
              <w:t>需提供证书和最近连续三个月人员社保证明文件（社保证明文件有社保部门网站打印加盖供应商盖章或者社保部门出具的证明文件）或者退休证明和聘任书；及</w:t>
            </w:r>
            <w:r>
              <w:rPr>
                <w:rFonts w:hint="eastAsia" w:ascii="宋体" w:hAnsi="宋体"/>
                <w:color w:val="auto"/>
                <w:sz w:val="24"/>
                <w:szCs w:val="24"/>
                <w:highlight w:val="none"/>
              </w:rPr>
              <w:t>普查专项工作证明材料）</w:t>
            </w:r>
          </w:p>
        </w:tc>
        <w:tc>
          <w:tcPr>
            <w:tcW w:w="542" w:type="pct"/>
            <w:tcBorders>
              <w:top w:val="nil"/>
              <w:left w:val="nil"/>
              <w:bottom w:val="single" w:color="auto" w:sz="8" w:space="0"/>
              <w:right w:val="single" w:color="auto" w:sz="8"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4分</w:t>
            </w:r>
          </w:p>
        </w:tc>
      </w:tr>
      <w:tr>
        <w:tblPrEx>
          <w:tblCellMar>
            <w:top w:w="0" w:type="dxa"/>
            <w:left w:w="108" w:type="dxa"/>
            <w:bottom w:w="0" w:type="dxa"/>
            <w:right w:w="108" w:type="dxa"/>
          </w:tblCellMar>
        </w:tblPrEx>
        <w:trPr>
          <w:trHeight w:val="1322" w:hRule="atLeast"/>
          <w:jc w:val="center"/>
        </w:trPr>
        <w:tc>
          <w:tcPr>
            <w:tcW w:w="542" w:type="pct"/>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hint="eastAsia" w:ascii="宋体" w:hAnsi="宋体" w:cs="宋体"/>
                <w:color w:val="auto"/>
                <w:kern w:val="0"/>
                <w:sz w:val="24"/>
                <w:szCs w:val="24"/>
                <w:highlight w:val="none"/>
              </w:rPr>
            </w:pPr>
          </w:p>
        </w:tc>
        <w:tc>
          <w:tcPr>
            <w:tcW w:w="657" w:type="pct"/>
            <w:tcBorders>
              <w:top w:val="nil"/>
              <w:left w:val="nil"/>
              <w:bottom w:val="single" w:color="auto" w:sz="4" w:space="0"/>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项目案例</w:t>
            </w:r>
          </w:p>
        </w:tc>
        <w:tc>
          <w:tcPr>
            <w:tcW w:w="3259" w:type="pct"/>
            <w:tcBorders>
              <w:top w:val="nil"/>
              <w:left w:val="nil"/>
              <w:bottom w:val="single" w:color="auto" w:sz="4" w:space="0"/>
              <w:right w:val="single" w:color="auto" w:sz="8" w:space="0"/>
            </w:tcBorders>
            <w:vAlign w:val="center"/>
          </w:tcPr>
          <w:p>
            <w:pPr>
              <w:widowControl/>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提供</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2020年1月1日至今</w:t>
            </w:r>
            <w:r>
              <w:rPr>
                <w:rFonts w:hint="eastAsia" w:ascii="宋体" w:hAnsi="宋体" w:cs="宋体"/>
                <w:color w:val="auto"/>
                <w:kern w:val="0"/>
                <w:sz w:val="24"/>
                <w:szCs w:val="24"/>
                <w:highlight w:val="none"/>
                <w:lang w:eastAsia="zh-CN"/>
              </w:rPr>
              <w:t>）与本项目类似的</w:t>
            </w:r>
            <w:r>
              <w:rPr>
                <w:rFonts w:hint="eastAsia" w:ascii="宋体" w:hAnsi="宋体" w:cs="宋体"/>
                <w:color w:val="auto"/>
                <w:kern w:val="0"/>
                <w:sz w:val="24"/>
                <w:szCs w:val="24"/>
                <w:highlight w:val="none"/>
                <w:lang w:val="en-US" w:eastAsia="zh-CN"/>
              </w:rPr>
              <w:t>大气类项目的</w:t>
            </w:r>
            <w:r>
              <w:rPr>
                <w:rFonts w:hint="eastAsia" w:ascii="宋体" w:hAnsi="宋体" w:cs="宋体"/>
                <w:color w:val="auto"/>
                <w:kern w:val="0"/>
                <w:sz w:val="24"/>
                <w:szCs w:val="24"/>
                <w:highlight w:val="none"/>
                <w:lang w:eastAsia="zh-CN"/>
              </w:rPr>
              <w:t>成功案例；每个案例2分，最多得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lang w:eastAsia="zh-CN"/>
              </w:rPr>
              <w:t>分；（</w:t>
            </w:r>
            <w:r>
              <w:rPr>
                <w:rFonts w:hint="eastAsia" w:ascii="宋体" w:hAnsi="宋体" w:cs="宋体"/>
                <w:color w:val="auto"/>
                <w:kern w:val="0"/>
                <w:sz w:val="24"/>
                <w:szCs w:val="24"/>
                <w:highlight w:val="none"/>
                <w:lang w:val="en-US" w:eastAsia="zh-CN"/>
              </w:rPr>
              <w:t>提供承揽过相关业务的证明材料，如合同等</w:t>
            </w:r>
            <w:r>
              <w:rPr>
                <w:rFonts w:hint="eastAsia" w:ascii="宋体" w:hAnsi="宋体" w:cs="宋体"/>
                <w:color w:val="auto"/>
                <w:kern w:val="0"/>
                <w:sz w:val="24"/>
                <w:szCs w:val="24"/>
                <w:highlight w:val="none"/>
                <w:lang w:eastAsia="zh-CN"/>
              </w:rPr>
              <w:t>，否则不得分）；</w:t>
            </w:r>
          </w:p>
          <w:p>
            <w:pPr>
              <w:widowControl/>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2、提供（2020年1月1日至今）规划环评类的成功案例；</w:t>
            </w:r>
            <w:r>
              <w:rPr>
                <w:rFonts w:hint="eastAsia" w:ascii="宋体" w:hAnsi="宋体" w:cs="宋体"/>
                <w:color w:val="auto"/>
                <w:kern w:val="0"/>
                <w:sz w:val="24"/>
                <w:szCs w:val="24"/>
                <w:highlight w:val="none"/>
              </w:rPr>
              <w:t>每个案例</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分，最多得</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分；（提供承揽过相关业务的证明材料，如合同等，否则不得分）</w:t>
            </w:r>
            <w:r>
              <w:rPr>
                <w:rFonts w:hint="eastAsia" w:ascii="宋体" w:hAnsi="宋体" w:cs="宋体"/>
                <w:color w:val="auto"/>
                <w:kern w:val="0"/>
                <w:sz w:val="24"/>
                <w:szCs w:val="24"/>
                <w:highlight w:val="none"/>
                <w:lang w:eastAsia="zh-CN"/>
              </w:rPr>
              <w:t>。</w:t>
            </w:r>
          </w:p>
        </w:tc>
        <w:tc>
          <w:tcPr>
            <w:tcW w:w="542" w:type="pct"/>
            <w:tcBorders>
              <w:top w:val="nil"/>
              <w:left w:val="nil"/>
              <w:bottom w:val="single" w:color="auto" w:sz="4" w:space="0"/>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分</w:t>
            </w:r>
          </w:p>
        </w:tc>
      </w:tr>
      <w:tr>
        <w:tblPrEx>
          <w:tblCellMar>
            <w:top w:w="0" w:type="dxa"/>
            <w:left w:w="108" w:type="dxa"/>
            <w:bottom w:w="0" w:type="dxa"/>
            <w:right w:w="108" w:type="dxa"/>
          </w:tblCellMar>
        </w:tblPrEx>
        <w:trPr>
          <w:trHeight w:val="1868" w:hRule="atLeast"/>
          <w:jc w:val="center"/>
        </w:trPr>
        <w:tc>
          <w:tcPr>
            <w:tcW w:w="542" w:type="pct"/>
            <w:vMerge w:val="restart"/>
            <w:tcBorders>
              <w:top w:val="nil"/>
              <w:left w:val="single" w:color="auto" w:sz="8" w:space="0"/>
              <w:right w:val="single" w:color="auto" w:sz="4" w:space="0"/>
            </w:tcBorders>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r>
              <w:rPr>
                <w:rFonts w:hint="eastAsia" w:ascii="宋体" w:hAnsi="宋体" w:cs="宋体"/>
                <w:color w:val="auto"/>
                <w:kern w:val="0"/>
                <w:sz w:val="24"/>
                <w:szCs w:val="24"/>
                <w:highlight w:val="none"/>
                <w:lang w:val="en-US" w:eastAsia="zh-CN"/>
              </w:rPr>
              <w:t>48</w:t>
            </w:r>
            <w:r>
              <w:rPr>
                <w:rFonts w:hint="eastAsia" w:ascii="宋体" w:hAnsi="宋体" w:cs="宋体"/>
                <w:color w:val="auto"/>
                <w:kern w:val="0"/>
                <w:sz w:val="24"/>
                <w:szCs w:val="24"/>
                <w:highlight w:val="none"/>
              </w:rPr>
              <w:t>分</w:t>
            </w:r>
          </w:p>
        </w:tc>
        <w:tc>
          <w:tcPr>
            <w:tcW w:w="65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服务方案</w:t>
            </w:r>
          </w:p>
        </w:tc>
        <w:tc>
          <w:tcPr>
            <w:tcW w:w="3259" w:type="pct"/>
            <w:tcBorders>
              <w:top w:val="single" w:color="auto" w:sz="4" w:space="0"/>
              <w:left w:val="single" w:color="auto" w:sz="4" w:space="0"/>
              <w:right w:val="single" w:color="auto" w:sz="4" w:space="0"/>
            </w:tcBorders>
            <w:vAlign w:val="center"/>
          </w:tcPr>
          <w:p>
            <w:pPr>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环保管家服务方案</w:t>
            </w:r>
            <w:r>
              <w:rPr>
                <w:rFonts w:hint="eastAsia" w:ascii="宋体" w:hAnsi="宋体" w:cs="宋体"/>
                <w:color w:val="auto"/>
                <w:kern w:val="0"/>
                <w:sz w:val="24"/>
                <w:szCs w:val="24"/>
                <w:highlight w:val="none"/>
              </w:rPr>
              <w:t>：</w:t>
            </w:r>
          </w:p>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根据供应商提供的工作实施方案进行综合评分：工作实施方案规范健全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内容详尽完备、科学合理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有明确的技术服务工作流程</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流程设置合理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分工明确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有突出的优势</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能够更好的完成服务任务的。</w:t>
            </w:r>
            <w:r>
              <w:rPr>
                <w:rFonts w:ascii="宋体" w:hAnsi="宋体" w:cs="宋体"/>
                <w:color w:val="auto"/>
                <w:kern w:val="0"/>
                <w:sz w:val="24"/>
                <w:szCs w:val="24"/>
                <w:highlight w:val="none"/>
              </w:rPr>
              <w:t>服务方案内容全部满足得</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分，每存在一项描述不清楚或缺漏的扣2分，扣完为止。不提供不得分。</w:t>
            </w:r>
          </w:p>
        </w:tc>
        <w:tc>
          <w:tcPr>
            <w:tcW w:w="542" w:type="pct"/>
            <w:tcBorders>
              <w:top w:val="single" w:color="auto" w:sz="4" w:space="0"/>
              <w:left w:val="single" w:color="auto" w:sz="4" w:space="0"/>
              <w:right w:val="single" w:color="auto" w:sz="4" w:space="0"/>
            </w:tcBorders>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分</w:t>
            </w:r>
          </w:p>
        </w:tc>
      </w:tr>
      <w:tr>
        <w:tblPrEx>
          <w:tblCellMar>
            <w:top w:w="0" w:type="dxa"/>
            <w:left w:w="108" w:type="dxa"/>
            <w:bottom w:w="0" w:type="dxa"/>
            <w:right w:w="108" w:type="dxa"/>
          </w:tblCellMar>
        </w:tblPrEx>
        <w:trPr>
          <w:trHeight w:val="20" w:hRule="atLeast"/>
          <w:jc w:val="center"/>
        </w:trPr>
        <w:tc>
          <w:tcPr>
            <w:tcW w:w="542" w:type="pct"/>
            <w:vMerge w:val="continue"/>
            <w:tcBorders>
              <w:left w:val="single" w:color="auto" w:sz="8" w:space="0"/>
              <w:right w:val="single" w:color="auto" w:sz="4" w:space="0"/>
            </w:tcBorders>
            <w:vAlign w:val="center"/>
          </w:tcPr>
          <w:p>
            <w:pPr>
              <w:widowControl/>
              <w:jc w:val="left"/>
              <w:rPr>
                <w:rFonts w:ascii="宋体" w:hAnsi="宋体" w:cs="宋体"/>
                <w:color w:val="auto"/>
                <w:kern w:val="0"/>
                <w:szCs w:val="21"/>
                <w:highlight w:val="none"/>
              </w:rPr>
            </w:pPr>
          </w:p>
        </w:tc>
        <w:tc>
          <w:tcPr>
            <w:tcW w:w="6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p>
        </w:tc>
        <w:tc>
          <w:tcPr>
            <w:tcW w:w="325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pM2.5与臭氧协同管控工作方案</w:t>
            </w:r>
            <w:r>
              <w:rPr>
                <w:rFonts w:hint="eastAsia" w:ascii="宋体" w:hAnsi="宋体" w:cs="宋体"/>
                <w:color w:val="auto"/>
                <w:kern w:val="0"/>
                <w:sz w:val="24"/>
                <w:szCs w:val="24"/>
                <w:highlight w:val="none"/>
              </w:rPr>
              <w:t>：</w:t>
            </w:r>
          </w:p>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根据供应商提供的工作方案进行综合评分：工作实施方案规范健全，内容详尽完备</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科学合理，有突出的优势，能够更好的完成服务任务的，工作</w:t>
            </w:r>
            <w:r>
              <w:rPr>
                <w:rFonts w:ascii="宋体" w:hAnsi="宋体" w:cs="宋体"/>
                <w:color w:val="auto"/>
                <w:kern w:val="0"/>
                <w:sz w:val="24"/>
                <w:szCs w:val="24"/>
                <w:highlight w:val="none"/>
              </w:rPr>
              <w:t>方案内容全部满足得</w:t>
            </w:r>
            <w:r>
              <w:rPr>
                <w:rFonts w:hint="eastAsia" w:ascii="宋体" w:hAnsi="宋体" w:cs="宋体"/>
                <w:color w:val="auto"/>
                <w:kern w:val="0"/>
                <w:sz w:val="24"/>
                <w:szCs w:val="24"/>
                <w:highlight w:val="none"/>
              </w:rPr>
              <w:t>10分，每存在一项描述不清楚或缺漏的扣2分，扣完为止。不提供不得分。</w:t>
            </w:r>
          </w:p>
        </w:tc>
        <w:tc>
          <w:tcPr>
            <w:tcW w:w="542" w:type="pct"/>
            <w:tcBorders>
              <w:top w:val="single" w:color="auto" w:sz="4" w:space="0"/>
              <w:left w:val="single" w:color="auto" w:sz="4" w:space="0"/>
              <w:bottom w:val="single" w:color="auto" w:sz="8" w:space="0"/>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10分</w:t>
            </w:r>
          </w:p>
        </w:tc>
      </w:tr>
      <w:tr>
        <w:tblPrEx>
          <w:tblCellMar>
            <w:top w:w="0" w:type="dxa"/>
            <w:left w:w="108" w:type="dxa"/>
            <w:bottom w:w="0" w:type="dxa"/>
            <w:right w:w="108" w:type="dxa"/>
          </w:tblCellMar>
        </w:tblPrEx>
        <w:trPr>
          <w:trHeight w:val="20" w:hRule="atLeast"/>
          <w:jc w:val="center"/>
        </w:trPr>
        <w:tc>
          <w:tcPr>
            <w:tcW w:w="542" w:type="pct"/>
            <w:vMerge w:val="continue"/>
            <w:tcBorders>
              <w:left w:val="single" w:color="auto" w:sz="8" w:space="0"/>
              <w:right w:val="single" w:color="auto" w:sz="4" w:space="0"/>
            </w:tcBorders>
            <w:vAlign w:val="center"/>
          </w:tcPr>
          <w:p>
            <w:pPr>
              <w:widowControl/>
              <w:jc w:val="left"/>
              <w:rPr>
                <w:rFonts w:ascii="宋体" w:hAnsi="宋体" w:cs="宋体"/>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服务保障措施</w:t>
            </w:r>
          </w:p>
        </w:tc>
        <w:tc>
          <w:tcPr>
            <w:tcW w:w="3259" w:type="pct"/>
            <w:tcBorders>
              <w:top w:val="single" w:color="auto" w:sz="4" w:space="0"/>
              <w:left w:val="single" w:color="auto" w:sz="4" w:space="0"/>
              <w:bottom w:val="single" w:color="auto" w:sz="8" w:space="0"/>
              <w:right w:val="single" w:color="auto" w:sz="8"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根据供应商针对本项目所做出的服务进度保证措施进行综合评分：</w:t>
            </w:r>
          </w:p>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保证措施方案详细、完善</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切实可行且重点内容突出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科学合理，</w:t>
            </w:r>
            <w:r>
              <w:rPr>
                <w:rFonts w:ascii="宋体" w:hAnsi="宋体" w:cs="宋体"/>
                <w:color w:val="auto"/>
                <w:kern w:val="0"/>
                <w:sz w:val="24"/>
                <w:szCs w:val="24"/>
                <w:highlight w:val="none"/>
              </w:rPr>
              <w:t>内容全部满足得</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分，每存在一项描述不清楚或缺漏的扣2分，扣完为止。不提供不得分。</w:t>
            </w:r>
          </w:p>
        </w:tc>
        <w:tc>
          <w:tcPr>
            <w:tcW w:w="542" w:type="pct"/>
            <w:tcBorders>
              <w:top w:val="nil"/>
              <w:left w:val="nil"/>
              <w:bottom w:val="single" w:color="auto" w:sz="8" w:space="0"/>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w:t>
            </w:r>
          </w:p>
        </w:tc>
      </w:tr>
      <w:tr>
        <w:tblPrEx>
          <w:tblCellMar>
            <w:top w:w="0" w:type="dxa"/>
            <w:left w:w="108" w:type="dxa"/>
            <w:bottom w:w="0" w:type="dxa"/>
            <w:right w:w="108" w:type="dxa"/>
          </w:tblCellMar>
        </w:tblPrEx>
        <w:trPr>
          <w:trHeight w:val="556" w:hRule="atLeast"/>
          <w:jc w:val="center"/>
        </w:trPr>
        <w:tc>
          <w:tcPr>
            <w:tcW w:w="542" w:type="pct"/>
            <w:vMerge w:val="continue"/>
            <w:tcBorders>
              <w:left w:val="single" w:color="auto" w:sz="8" w:space="0"/>
              <w:right w:val="single" w:color="auto" w:sz="4" w:space="0"/>
            </w:tcBorders>
            <w:vAlign w:val="center"/>
          </w:tcPr>
          <w:p>
            <w:pPr>
              <w:widowControl/>
              <w:jc w:val="left"/>
              <w:rPr>
                <w:rFonts w:ascii="宋体" w:hAnsi="宋体" w:cs="宋体"/>
                <w:color w:val="auto"/>
                <w:kern w:val="0"/>
                <w:szCs w:val="21"/>
                <w:highlight w:val="none"/>
              </w:rPr>
            </w:pPr>
          </w:p>
        </w:tc>
        <w:tc>
          <w:tcPr>
            <w:tcW w:w="657" w:type="pct"/>
            <w:tcBorders>
              <w:top w:val="single" w:color="auto" w:sz="4" w:space="0"/>
              <w:left w:val="single" w:color="auto" w:sz="4" w:space="0"/>
              <w:bottom w:val="single" w:color="000000" w:sz="8" w:space="0"/>
              <w:right w:val="single" w:color="auto" w:sz="8"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服务承诺</w:t>
            </w:r>
          </w:p>
        </w:tc>
        <w:tc>
          <w:tcPr>
            <w:tcW w:w="3259" w:type="pct"/>
            <w:tcBorders>
              <w:top w:val="nil"/>
              <w:left w:val="nil"/>
              <w:bottom w:val="single" w:color="auto" w:sz="8" w:space="0"/>
              <w:right w:val="single" w:color="auto" w:sz="8" w:space="0"/>
            </w:tcBorders>
            <w:vAlign w:val="center"/>
          </w:tcPr>
          <w:p>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根据供应商针对本项目所做出的服务承诺的可行性进行综合评分： </w:t>
            </w:r>
          </w:p>
          <w:p>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服务体系流程规范，服务承诺等内容详实、完整、 切实可行且，重点内容突出，响应时间完全满足磋商文件要求，全部满足得10分，每存在一项描述不清楚或缺漏的扣2分，扣完为止。不提供不得分。 </w:t>
            </w:r>
          </w:p>
        </w:tc>
        <w:tc>
          <w:tcPr>
            <w:tcW w:w="542" w:type="pct"/>
            <w:tcBorders>
              <w:top w:val="nil"/>
              <w:left w:val="nil"/>
              <w:bottom w:val="single" w:color="auto" w:sz="8" w:space="0"/>
              <w:right w:val="single" w:color="auto" w:sz="8" w:space="0"/>
            </w:tcBorders>
            <w:vAlign w:val="center"/>
          </w:tcPr>
          <w:p>
            <w:pPr>
              <w:widowControl/>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r>
      <w:tr>
        <w:tblPrEx>
          <w:tblCellMar>
            <w:top w:w="0" w:type="dxa"/>
            <w:left w:w="108" w:type="dxa"/>
            <w:bottom w:w="0" w:type="dxa"/>
            <w:right w:w="108" w:type="dxa"/>
          </w:tblCellMar>
        </w:tblPrEx>
        <w:trPr>
          <w:trHeight w:val="890" w:hRule="atLeast"/>
          <w:jc w:val="center"/>
        </w:trPr>
        <w:tc>
          <w:tcPr>
            <w:tcW w:w="542" w:type="pct"/>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color w:val="auto"/>
                <w:kern w:val="0"/>
                <w:szCs w:val="21"/>
                <w:highlight w:val="none"/>
              </w:rPr>
            </w:pPr>
          </w:p>
        </w:tc>
        <w:tc>
          <w:tcPr>
            <w:tcW w:w="65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增值服务</w:t>
            </w:r>
          </w:p>
        </w:tc>
        <w:tc>
          <w:tcPr>
            <w:tcW w:w="3259"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供应商承诺在本项目监测完成后安排明确专人负责后续工作，配合相关服务工作、培训。</w:t>
            </w:r>
            <w:r>
              <w:rPr>
                <w:rFonts w:hint="eastAsia" w:ascii="宋体" w:hAnsi="宋体" w:cs="宋体"/>
                <w:color w:val="auto"/>
                <w:kern w:val="0"/>
                <w:sz w:val="24"/>
                <w:szCs w:val="24"/>
                <w:highlight w:val="none"/>
                <w:lang w:val="en-US" w:eastAsia="zh-CN"/>
              </w:rPr>
              <w:t>磋商小组</w:t>
            </w:r>
            <w:r>
              <w:rPr>
                <w:rFonts w:hint="eastAsia" w:ascii="宋体" w:hAnsi="宋体" w:cs="宋体"/>
                <w:color w:val="auto"/>
                <w:kern w:val="0"/>
                <w:sz w:val="24"/>
                <w:szCs w:val="24"/>
                <w:highlight w:val="none"/>
              </w:rPr>
              <w:t>根据相应承诺内容是否合理、进行综合评分： 后续工作安排得当、承诺合理明确、培训方式及培训内容完整，</w:t>
            </w:r>
            <w:r>
              <w:rPr>
                <w:rFonts w:ascii="宋体" w:hAnsi="宋体" w:cs="宋体"/>
                <w:color w:val="auto"/>
                <w:kern w:val="0"/>
                <w:sz w:val="24"/>
                <w:szCs w:val="24"/>
                <w:highlight w:val="none"/>
              </w:rPr>
              <w:t>全部满足得</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 xml:space="preserve">分，每存在一项描述不清楚或缺漏的扣2分，扣完为止。不提供不得分。 </w:t>
            </w:r>
          </w:p>
        </w:tc>
        <w:tc>
          <w:tcPr>
            <w:tcW w:w="54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分</w:t>
            </w:r>
          </w:p>
        </w:tc>
      </w:tr>
    </w:tbl>
    <w:p>
      <w:pPr>
        <w:ind w:firstLine="482" w:firstLineChars="200"/>
        <w:rPr>
          <w:rFonts w:ascii="Arial" w:hAnsi="Arial" w:cs="Arial"/>
          <w:b/>
          <w:color w:val="auto"/>
          <w:sz w:val="24"/>
          <w:szCs w:val="24"/>
        </w:rPr>
      </w:pPr>
      <w:r>
        <w:rPr>
          <w:rFonts w:ascii="Arial" w:hAnsi="Arial" w:cs="Arial"/>
          <w:b/>
          <w:color w:val="auto"/>
          <w:sz w:val="24"/>
          <w:szCs w:val="24"/>
        </w:rPr>
        <w:t>说明：</w:t>
      </w:r>
      <w:r>
        <w:rPr>
          <w:rFonts w:hint="eastAsia" w:ascii="Arial" w:hAnsi="Arial" w:cs="Arial"/>
          <w:b/>
          <w:color w:val="auto"/>
          <w:sz w:val="24"/>
          <w:szCs w:val="24"/>
          <w:lang w:val="en-US" w:eastAsia="zh-CN"/>
        </w:rPr>
        <w:t>磋商小组</w:t>
      </w:r>
      <w:r>
        <w:rPr>
          <w:rFonts w:ascii="Arial" w:hAnsi="Arial" w:cs="Arial"/>
          <w:b/>
          <w:color w:val="auto"/>
          <w:sz w:val="24"/>
          <w:szCs w:val="24"/>
        </w:rPr>
        <w:t>对各供应商二、三项内容量化打分时，二、三项合计最高得分与最低得分相差20%以上时，应当做出合理的解释说明，否则不予计分。</w:t>
      </w:r>
    </w:p>
    <w:p>
      <w:pPr>
        <w:ind w:firstLine="482" w:firstLineChars="200"/>
        <w:rPr>
          <w:rFonts w:ascii="Arial" w:hAnsi="Arial" w:cs="Arial"/>
          <w:b/>
          <w:color w:val="auto"/>
          <w:sz w:val="24"/>
          <w:szCs w:val="24"/>
        </w:rPr>
      </w:pPr>
      <w:r>
        <w:rPr>
          <w:rFonts w:hint="eastAsia" w:ascii="Arial" w:hAnsi="Arial" w:cs="Arial"/>
          <w:b/>
          <w:color w:val="auto"/>
          <w:sz w:val="24"/>
          <w:szCs w:val="24"/>
        </w:rPr>
        <w:t>投标产品为《国家节能产品政府采购品目清单》（最新）中非政府强制采购的产品，提供一项国家正规机构出具的节能产品认证证书或检测报告复印件并加盖公章的评审价格扣除0.5%。</w:t>
      </w:r>
    </w:p>
    <w:p>
      <w:pPr>
        <w:ind w:firstLine="482" w:firstLineChars="200"/>
        <w:rPr>
          <w:rFonts w:ascii="Arial" w:hAnsi="Arial" w:cs="Arial"/>
          <w:b/>
          <w:color w:val="auto"/>
          <w:sz w:val="24"/>
          <w:szCs w:val="24"/>
        </w:rPr>
      </w:pPr>
      <w:r>
        <w:rPr>
          <w:rFonts w:hint="eastAsia" w:ascii="Arial" w:hAnsi="Arial" w:cs="Arial"/>
          <w:b/>
          <w:color w:val="auto"/>
          <w:sz w:val="24"/>
          <w:szCs w:val="24"/>
        </w:rPr>
        <w:t>投标产品为《国家环保产品政府采购品目清单》（最新）中的产品，提供一项国家正规机构出具的环保产品认证证书或检测报告复印件并加盖公章的评审价格扣除0.5%。</w:t>
      </w:r>
    </w:p>
    <w:p>
      <w:pPr>
        <w:spacing w:line="400" w:lineRule="atLeast"/>
        <w:ind w:left="480" w:hanging="480" w:hangingChars="200"/>
        <w:rPr>
          <w:rFonts w:ascii="宋体" w:hAnsi="宋体"/>
          <w:color w:val="auto"/>
          <w:sz w:val="24"/>
          <w:szCs w:val="24"/>
          <w:shd w:val="clear" w:color="auto" w:fill="FFFFFF"/>
        </w:rPr>
      </w:pPr>
      <w:bookmarkStart w:id="38" w:name="_Toc267301288"/>
      <w:r>
        <w:rPr>
          <w:rFonts w:hint="eastAsia" w:ascii="Arial" w:hAnsi="Arial" w:cs="Arial"/>
          <w:bCs/>
          <w:color w:val="auto"/>
          <w:sz w:val="24"/>
        </w:rPr>
        <w:t>26.4</w:t>
      </w:r>
      <w:r>
        <w:rPr>
          <w:rFonts w:ascii="Arial" w:hAnsi="Arial" w:cs="Arial"/>
          <w:bCs/>
          <w:color w:val="auto"/>
          <w:sz w:val="24"/>
        </w:rPr>
        <w:t>磋商小组应当根据综合评分情况，按照评审得分由高到低顺序推荐3名成交候选供应商。评审得分相同的，按照最后报价由低到高的顺序推荐。评审得分且最后报价相同的，按照技术指标优劣顺序推荐。</w:t>
      </w:r>
    </w:p>
    <w:p>
      <w:pPr>
        <w:spacing w:line="400" w:lineRule="atLeast"/>
        <w:ind w:left="480" w:hanging="480" w:hangingChars="200"/>
        <w:rPr>
          <w:rFonts w:ascii="Arial" w:hAnsi="Arial" w:cs="Arial"/>
          <w:bCs/>
          <w:color w:val="auto"/>
          <w:sz w:val="24"/>
        </w:rPr>
      </w:pPr>
      <w:r>
        <w:rPr>
          <w:rFonts w:hint="eastAsia" w:ascii="Arial" w:hAnsi="Arial" w:cs="Arial"/>
          <w:bCs/>
          <w:color w:val="auto"/>
          <w:sz w:val="24"/>
        </w:rPr>
        <w:t>26.5采购人根据磋商小组推荐的成交候选供应商名单，根据相关法律法规的规定确定最终成交方。如果排名第一的成交候选供应商的实际情况与其磋商资料不相符，将取消其成交资格，由排名第二的成交候选供应商递补，以此类推。</w:t>
      </w:r>
    </w:p>
    <w:p>
      <w:pPr>
        <w:spacing w:line="400" w:lineRule="atLeast"/>
        <w:rPr>
          <w:rFonts w:ascii="Arial" w:hAnsi="Arial" w:cs="Arial"/>
          <w:color w:val="auto"/>
          <w:sz w:val="24"/>
        </w:rPr>
      </w:pPr>
      <w:r>
        <w:rPr>
          <w:rFonts w:ascii="Arial" w:hAnsi="Arial" w:cs="Arial"/>
          <w:color w:val="auto"/>
          <w:sz w:val="24"/>
        </w:rPr>
        <w:t>27．</w:t>
      </w:r>
      <w:r>
        <w:rPr>
          <w:rFonts w:hint="eastAsia" w:ascii="Arial" w:hAnsi="Arial" w:cs="Arial"/>
          <w:color w:val="auto"/>
          <w:sz w:val="24"/>
        </w:rPr>
        <w:t>磋商</w:t>
      </w:r>
      <w:r>
        <w:rPr>
          <w:rFonts w:ascii="Arial" w:hAnsi="Arial" w:cs="Arial"/>
          <w:color w:val="auto"/>
          <w:sz w:val="24"/>
        </w:rPr>
        <w:t>过程的保密性</w:t>
      </w:r>
    </w:p>
    <w:p>
      <w:pPr>
        <w:spacing w:line="400" w:lineRule="atLeast"/>
        <w:ind w:left="552" w:hanging="552" w:hangingChars="230"/>
        <w:rPr>
          <w:rFonts w:ascii="Arial" w:hAnsi="Arial" w:cs="Arial"/>
          <w:color w:val="auto"/>
          <w:sz w:val="24"/>
        </w:rPr>
      </w:pPr>
      <w:r>
        <w:rPr>
          <w:rFonts w:ascii="Arial" w:hAnsi="Arial" w:cs="Arial"/>
          <w:color w:val="auto"/>
          <w:sz w:val="24"/>
        </w:rPr>
        <w:t xml:space="preserve">27.1 </w:t>
      </w:r>
      <w:r>
        <w:rPr>
          <w:rFonts w:hint="eastAsia" w:ascii="Arial" w:hAnsi="Arial" w:cs="Arial"/>
          <w:color w:val="auto"/>
          <w:sz w:val="24"/>
        </w:rPr>
        <w:t>磋商</w:t>
      </w:r>
      <w:r>
        <w:rPr>
          <w:rFonts w:ascii="Arial" w:hAnsi="Arial" w:cs="Arial"/>
          <w:color w:val="auto"/>
          <w:sz w:val="24"/>
        </w:rPr>
        <w:t>后，直到授予合同为止，凡是属于审查、澄清、评价和比较的有关资料以及授</w:t>
      </w:r>
      <w:r>
        <w:rPr>
          <w:rFonts w:hint="eastAsia" w:ascii="Arial" w:hAnsi="Arial" w:cs="Arial"/>
          <w:color w:val="auto"/>
          <w:sz w:val="24"/>
        </w:rPr>
        <w:t>予成交方的</w:t>
      </w:r>
      <w:r>
        <w:rPr>
          <w:rFonts w:ascii="Arial" w:hAnsi="Arial" w:cs="Arial"/>
          <w:color w:val="auto"/>
          <w:sz w:val="24"/>
        </w:rPr>
        <w:t>建议等</w:t>
      </w:r>
      <w:r>
        <w:rPr>
          <w:rFonts w:hint="eastAsia" w:ascii="Arial" w:hAnsi="Arial" w:cs="Arial"/>
          <w:color w:val="auto"/>
          <w:sz w:val="24"/>
        </w:rPr>
        <w:t>磋商小组成员</w:t>
      </w:r>
      <w:r>
        <w:rPr>
          <w:rFonts w:ascii="Arial" w:hAnsi="Arial" w:cs="Arial"/>
          <w:color w:val="auto"/>
          <w:sz w:val="24"/>
        </w:rPr>
        <w:t>或参与</w:t>
      </w:r>
      <w:r>
        <w:rPr>
          <w:rFonts w:hint="eastAsia" w:ascii="Arial" w:hAnsi="Arial" w:cs="Arial"/>
          <w:color w:val="auto"/>
          <w:sz w:val="24"/>
        </w:rPr>
        <w:t>磋商</w:t>
      </w:r>
      <w:r>
        <w:rPr>
          <w:rFonts w:ascii="Arial" w:hAnsi="Arial" w:cs="Arial"/>
          <w:color w:val="auto"/>
          <w:sz w:val="24"/>
        </w:rPr>
        <w:t>的有关工作人员均不得向供应商或其他无关的人员透露，违者给予警告、取消担任</w:t>
      </w:r>
      <w:r>
        <w:rPr>
          <w:rFonts w:hint="eastAsia" w:ascii="Arial" w:hAnsi="Arial" w:cs="Arial"/>
          <w:color w:val="auto"/>
          <w:sz w:val="24"/>
        </w:rPr>
        <w:t>磋商小组成员</w:t>
      </w:r>
      <w:r>
        <w:rPr>
          <w:rFonts w:ascii="Arial" w:hAnsi="Arial" w:cs="Arial"/>
          <w:color w:val="auto"/>
          <w:sz w:val="24"/>
        </w:rPr>
        <w:t>的资格，不得再参加任何项目的</w:t>
      </w:r>
      <w:r>
        <w:rPr>
          <w:rFonts w:hint="eastAsia" w:ascii="Arial" w:hAnsi="Arial" w:cs="Arial"/>
          <w:color w:val="auto"/>
          <w:sz w:val="24"/>
        </w:rPr>
        <w:t>磋商</w:t>
      </w:r>
      <w:r>
        <w:rPr>
          <w:rFonts w:ascii="Arial" w:hAnsi="Arial" w:cs="Arial"/>
          <w:color w:val="auto"/>
          <w:sz w:val="24"/>
        </w:rPr>
        <w:t>。</w:t>
      </w:r>
    </w:p>
    <w:p>
      <w:pPr>
        <w:spacing w:line="400" w:lineRule="atLeast"/>
        <w:ind w:left="552" w:hanging="552" w:hangingChars="230"/>
        <w:rPr>
          <w:rFonts w:ascii="Arial" w:hAnsi="Arial" w:cs="Arial"/>
          <w:color w:val="auto"/>
          <w:sz w:val="24"/>
        </w:rPr>
      </w:pPr>
      <w:r>
        <w:rPr>
          <w:rFonts w:ascii="Arial" w:hAnsi="Arial" w:cs="Arial"/>
          <w:color w:val="auto"/>
          <w:sz w:val="24"/>
        </w:rPr>
        <w:t>27.2 供应商在</w:t>
      </w:r>
      <w:r>
        <w:rPr>
          <w:rFonts w:hint="eastAsia" w:ascii="Arial" w:hAnsi="Arial" w:cs="Arial"/>
          <w:color w:val="auto"/>
          <w:sz w:val="24"/>
        </w:rPr>
        <w:t>磋商</w:t>
      </w:r>
      <w:r>
        <w:rPr>
          <w:rFonts w:ascii="Arial" w:hAnsi="Arial" w:cs="Arial"/>
          <w:color w:val="auto"/>
          <w:sz w:val="24"/>
        </w:rPr>
        <w:t>过程中，所进行的力图影响</w:t>
      </w:r>
      <w:r>
        <w:rPr>
          <w:rFonts w:hint="eastAsia" w:ascii="Arial" w:hAnsi="Arial" w:cs="Arial"/>
          <w:color w:val="auto"/>
          <w:sz w:val="24"/>
        </w:rPr>
        <w:t>磋商</w:t>
      </w:r>
      <w:r>
        <w:rPr>
          <w:rFonts w:ascii="Arial" w:hAnsi="Arial" w:cs="Arial"/>
          <w:color w:val="auto"/>
          <w:sz w:val="24"/>
        </w:rPr>
        <w:t>结果的</w:t>
      </w:r>
      <w:r>
        <w:rPr>
          <w:rFonts w:hint="eastAsia" w:ascii="Arial" w:hAnsi="Arial" w:cs="Arial"/>
          <w:color w:val="auto"/>
          <w:sz w:val="24"/>
        </w:rPr>
        <w:t>，</w:t>
      </w:r>
      <w:r>
        <w:rPr>
          <w:rFonts w:ascii="Arial" w:hAnsi="Arial" w:cs="Arial"/>
          <w:color w:val="auto"/>
          <w:sz w:val="24"/>
        </w:rPr>
        <w:t>不符合《政府采购法》及本次</w:t>
      </w:r>
      <w:r>
        <w:rPr>
          <w:rFonts w:hint="eastAsia" w:ascii="Arial" w:hAnsi="Arial" w:cs="Arial"/>
          <w:color w:val="auto"/>
          <w:sz w:val="24"/>
        </w:rPr>
        <w:t>磋商</w:t>
      </w:r>
      <w:r>
        <w:rPr>
          <w:rFonts w:ascii="Arial" w:hAnsi="Arial" w:cs="Arial"/>
          <w:color w:val="auto"/>
          <w:sz w:val="24"/>
        </w:rPr>
        <w:t>中有关规定的活动，将被取消其</w:t>
      </w:r>
      <w:r>
        <w:rPr>
          <w:rFonts w:hint="eastAsia" w:ascii="Arial" w:hAnsi="Arial" w:cs="Arial"/>
          <w:color w:val="auto"/>
          <w:sz w:val="24"/>
        </w:rPr>
        <w:t>磋商</w:t>
      </w:r>
      <w:r>
        <w:rPr>
          <w:rFonts w:ascii="Arial" w:hAnsi="Arial" w:cs="Arial"/>
          <w:color w:val="auto"/>
          <w:sz w:val="24"/>
        </w:rPr>
        <w:t>资格。</w:t>
      </w:r>
    </w:p>
    <w:p>
      <w:pPr>
        <w:spacing w:line="400" w:lineRule="atLeast"/>
        <w:ind w:left="552" w:hanging="552" w:hangingChars="230"/>
        <w:rPr>
          <w:rFonts w:ascii="Arial" w:hAnsi="Arial" w:cs="Arial"/>
          <w:color w:val="auto"/>
          <w:sz w:val="24"/>
        </w:rPr>
      </w:pPr>
    </w:p>
    <w:p>
      <w:pPr>
        <w:pStyle w:val="3"/>
        <w:spacing w:before="100" w:beforeAutospacing="1" w:after="100" w:afterAutospacing="1" w:line="400" w:lineRule="atLeast"/>
        <w:jc w:val="center"/>
        <w:rPr>
          <w:rFonts w:eastAsia="宋体" w:cs="Arial"/>
          <w:color w:val="auto"/>
          <w:sz w:val="28"/>
          <w:szCs w:val="28"/>
        </w:rPr>
      </w:pPr>
      <w:bookmarkStart w:id="39" w:name="_Toc349637925"/>
      <w:bookmarkStart w:id="40" w:name="_Toc267301287"/>
      <w:bookmarkStart w:id="41" w:name="_Toc471489758"/>
      <w:bookmarkStart w:id="42" w:name="_Toc349573126"/>
      <w:bookmarkStart w:id="43" w:name="_Toc298240410"/>
      <w:bookmarkStart w:id="44" w:name="_Toc7764"/>
      <w:r>
        <w:rPr>
          <w:rFonts w:eastAsia="宋体" w:cs="Arial"/>
          <w:color w:val="auto"/>
          <w:sz w:val="28"/>
          <w:szCs w:val="28"/>
        </w:rPr>
        <w:t>F  授予合同</w:t>
      </w:r>
      <w:bookmarkEnd w:id="39"/>
      <w:bookmarkEnd w:id="40"/>
      <w:bookmarkEnd w:id="41"/>
      <w:bookmarkEnd w:id="42"/>
      <w:bookmarkEnd w:id="43"/>
      <w:bookmarkEnd w:id="44"/>
    </w:p>
    <w:p>
      <w:pPr>
        <w:spacing w:line="400" w:lineRule="atLeast"/>
        <w:rPr>
          <w:rFonts w:ascii="Arial" w:hAnsi="Arial" w:cs="Arial"/>
          <w:color w:val="auto"/>
          <w:sz w:val="24"/>
        </w:rPr>
      </w:pPr>
      <w:r>
        <w:rPr>
          <w:rFonts w:ascii="Arial" w:hAnsi="Arial" w:cs="Arial"/>
          <w:color w:val="auto"/>
          <w:sz w:val="24"/>
        </w:rPr>
        <w:t>28．合同授予标准</w:t>
      </w:r>
    </w:p>
    <w:p>
      <w:pPr>
        <w:spacing w:line="400" w:lineRule="atLeast"/>
        <w:ind w:left="600" w:hanging="600" w:hangingChars="250"/>
        <w:rPr>
          <w:rFonts w:ascii="Arial" w:hAnsi="Arial" w:cs="Arial"/>
          <w:color w:val="auto"/>
          <w:sz w:val="24"/>
        </w:rPr>
      </w:pPr>
      <w:r>
        <w:rPr>
          <w:rFonts w:ascii="Arial" w:hAnsi="Arial" w:cs="Arial"/>
          <w:color w:val="auto"/>
          <w:sz w:val="24"/>
        </w:rPr>
        <w:t>28.1</w:t>
      </w:r>
      <w:r>
        <w:rPr>
          <w:rFonts w:ascii="Arial" w:hAnsi="Arial" w:cs="Arial"/>
          <w:bCs/>
          <w:color w:val="auto"/>
          <w:sz w:val="24"/>
        </w:rPr>
        <w:t>合同将授予被确定为实质上响应</w:t>
      </w:r>
      <w:r>
        <w:rPr>
          <w:rFonts w:hint="eastAsia" w:ascii="Arial" w:hAnsi="Arial" w:cs="Arial"/>
          <w:bCs/>
          <w:color w:val="auto"/>
          <w:sz w:val="24"/>
        </w:rPr>
        <w:t>磋商</w:t>
      </w:r>
      <w:r>
        <w:rPr>
          <w:rFonts w:ascii="Arial" w:hAnsi="Arial" w:cs="Arial"/>
          <w:bCs/>
          <w:color w:val="auto"/>
          <w:sz w:val="24"/>
        </w:rPr>
        <w:t>文件要求，</w:t>
      </w:r>
      <w:r>
        <w:rPr>
          <w:rFonts w:hint="eastAsia" w:ascii="Arial" w:hAnsi="Arial" w:cs="Arial"/>
          <w:bCs/>
          <w:color w:val="auto"/>
          <w:sz w:val="24"/>
        </w:rPr>
        <w:t>符合采购需求、质量和服务相等且报价最低的供应商</w:t>
      </w:r>
      <w:r>
        <w:rPr>
          <w:rFonts w:ascii="Arial" w:hAnsi="Arial" w:cs="Arial"/>
          <w:color w:val="auto"/>
          <w:sz w:val="24"/>
        </w:rPr>
        <w:t>。</w:t>
      </w:r>
    </w:p>
    <w:p>
      <w:pPr>
        <w:spacing w:line="400" w:lineRule="atLeast"/>
        <w:rPr>
          <w:rFonts w:ascii="Arial" w:hAnsi="Arial" w:cs="Arial"/>
          <w:color w:val="auto"/>
          <w:sz w:val="24"/>
        </w:rPr>
      </w:pPr>
      <w:r>
        <w:rPr>
          <w:rFonts w:ascii="Arial" w:hAnsi="Arial" w:cs="Arial"/>
          <w:color w:val="auto"/>
          <w:sz w:val="24"/>
        </w:rPr>
        <w:t>28.2 最低</w:t>
      </w:r>
      <w:r>
        <w:rPr>
          <w:rFonts w:hint="eastAsia" w:ascii="Arial" w:hAnsi="Arial" w:cs="Arial"/>
          <w:color w:val="auto"/>
          <w:sz w:val="24"/>
        </w:rPr>
        <w:t>报</w:t>
      </w:r>
      <w:r>
        <w:rPr>
          <w:rFonts w:ascii="Arial" w:hAnsi="Arial" w:cs="Arial"/>
          <w:color w:val="auto"/>
          <w:sz w:val="24"/>
        </w:rPr>
        <w:t>价不一定是被授予合同的保证。</w:t>
      </w:r>
    </w:p>
    <w:p>
      <w:pPr>
        <w:spacing w:line="400" w:lineRule="atLeast"/>
        <w:ind w:left="600" w:hanging="600" w:hangingChars="250"/>
        <w:rPr>
          <w:rFonts w:ascii="Arial" w:hAnsi="Arial" w:cs="Arial"/>
          <w:color w:val="auto"/>
          <w:sz w:val="24"/>
        </w:rPr>
      </w:pPr>
      <w:r>
        <w:rPr>
          <w:rFonts w:ascii="Arial" w:hAnsi="Arial" w:cs="Arial"/>
          <w:color w:val="auto"/>
          <w:sz w:val="24"/>
        </w:rPr>
        <w:t>28.3</w:t>
      </w:r>
      <w:r>
        <w:rPr>
          <w:rFonts w:hint="eastAsia" w:ascii="Arial" w:hAnsi="Arial" w:cs="Arial"/>
          <w:color w:val="auto"/>
          <w:sz w:val="24"/>
        </w:rPr>
        <w:t>排名第一的成交候选人放弃成交、因不可抗力不能履行合同、不按照磋商文件要求提交履约保证金，或者被查实存在影响成交结果的违法行为等情形，不符合成交条件的，采购人可以按照评标委员会提出的成交候选人名单排序依次确定其他成交候选人为成交供应商，也可以重新采购。</w:t>
      </w:r>
    </w:p>
    <w:p>
      <w:pPr>
        <w:spacing w:line="400" w:lineRule="atLeast"/>
        <w:rPr>
          <w:rFonts w:ascii="Arial" w:hAnsi="Arial" w:cs="Arial"/>
          <w:color w:val="auto"/>
          <w:sz w:val="24"/>
        </w:rPr>
      </w:pPr>
      <w:r>
        <w:rPr>
          <w:rFonts w:ascii="Arial" w:hAnsi="Arial" w:cs="Arial"/>
          <w:color w:val="auto"/>
          <w:sz w:val="24"/>
        </w:rPr>
        <w:t>29．接受和拒绝任何或所有</w:t>
      </w:r>
      <w:r>
        <w:rPr>
          <w:rFonts w:hint="eastAsia" w:ascii="Arial" w:hAnsi="Arial" w:cs="Arial"/>
          <w:color w:val="auto"/>
          <w:sz w:val="24"/>
        </w:rPr>
        <w:t>磋商</w:t>
      </w:r>
      <w:r>
        <w:rPr>
          <w:rFonts w:ascii="Arial" w:hAnsi="Arial" w:cs="Arial"/>
          <w:color w:val="auto"/>
          <w:sz w:val="24"/>
        </w:rPr>
        <w:t>的权力</w:t>
      </w:r>
    </w:p>
    <w:p>
      <w:pPr>
        <w:spacing w:line="400" w:lineRule="atLeast"/>
        <w:ind w:left="600" w:hanging="600" w:hangingChars="250"/>
        <w:rPr>
          <w:rFonts w:ascii="Arial" w:hAnsi="Arial" w:cs="Arial"/>
          <w:color w:val="auto"/>
          <w:sz w:val="24"/>
        </w:rPr>
      </w:pPr>
      <w:r>
        <w:rPr>
          <w:rFonts w:ascii="Arial" w:hAnsi="Arial" w:cs="Arial"/>
          <w:color w:val="auto"/>
          <w:sz w:val="24"/>
        </w:rPr>
        <w:t>29.1为维护国家利益，</w:t>
      </w:r>
      <w:r>
        <w:rPr>
          <w:rFonts w:hint="eastAsia" w:ascii="Arial" w:hAnsi="Arial" w:cs="Arial"/>
          <w:color w:val="auto"/>
          <w:sz w:val="24"/>
        </w:rPr>
        <w:t>买方</w:t>
      </w:r>
      <w:r>
        <w:rPr>
          <w:rFonts w:ascii="Arial" w:hAnsi="Arial" w:cs="Arial"/>
          <w:color w:val="auto"/>
          <w:sz w:val="24"/>
        </w:rPr>
        <w:t>在授予合同之前仍有选择或拒绝任何全部</w:t>
      </w:r>
      <w:r>
        <w:rPr>
          <w:rFonts w:hint="eastAsia" w:ascii="Arial" w:hAnsi="Arial" w:cs="Arial"/>
          <w:color w:val="auto"/>
          <w:sz w:val="24"/>
        </w:rPr>
        <w:t>磋商</w:t>
      </w:r>
      <w:r>
        <w:rPr>
          <w:rFonts w:ascii="Arial" w:hAnsi="Arial" w:cs="Arial"/>
          <w:color w:val="auto"/>
          <w:sz w:val="24"/>
        </w:rPr>
        <w:t>的权力，并对所采取的行为不作任何解释。</w:t>
      </w:r>
    </w:p>
    <w:p>
      <w:pPr>
        <w:spacing w:line="400" w:lineRule="atLeast"/>
        <w:rPr>
          <w:rFonts w:ascii="Arial" w:hAnsi="Arial" w:cs="Arial"/>
          <w:color w:val="auto"/>
          <w:sz w:val="24"/>
        </w:rPr>
      </w:pPr>
      <w:r>
        <w:rPr>
          <w:rFonts w:ascii="Arial" w:hAnsi="Arial" w:cs="Arial"/>
          <w:color w:val="auto"/>
          <w:sz w:val="24"/>
        </w:rPr>
        <w:t>30．成交通知书</w:t>
      </w:r>
    </w:p>
    <w:p>
      <w:pPr>
        <w:spacing w:line="400" w:lineRule="atLeast"/>
        <w:ind w:left="552" w:hanging="552" w:hangingChars="230"/>
        <w:rPr>
          <w:rFonts w:ascii="Arial" w:hAnsi="Arial" w:cs="Arial"/>
          <w:color w:val="auto"/>
          <w:sz w:val="24"/>
        </w:rPr>
      </w:pPr>
      <w:r>
        <w:rPr>
          <w:rFonts w:ascii="Arial" w:hAnsi="Arial" w:cs="Arial"/>
          <w:color w:val="auto"/>
          <w:sz w:val="24"/>
        </w:rPr>
        <w:t xml:space="preserve">30.1 </w:t>
      </w:r>
      <w:r>
        <w:rPr>
          <w:rFonts w:hint="eastAsia" w:ascii="Arial" w:hAnsi="Arial" w:cs="Arial"/>
          <w:color w:val="auto"/>
          <w:sz w:val="24"/>
        </w:rPr>
        <w:t>成交公告发布的同时</w:t>
      </w:r>
      <w:r>
        <w:rPr>
          <w:rFonts w:ascii="Arial" w:hAnsi="Arial" w:cs="Arial"/>
          <w:color w:val="auto"/>
          <w:sz w:val="24"/>
        </w:rPr>
        <w:t>，采购代理机构将以书面形式发出《成交通知书》，但发出时间不超过</w:t>
      </w:r>
      <w:r>
        <w:rPr>
          <w:rFonts w:hint="eastAsia" w:ascii="Arial" w:hAnsi="Arial" w:cs="Arial"/>
          <w:color w:val="auto"/>
          <w:sz w:val="24"/>
        </w:rPr>
        <w:t>磋商</w:t>
      </w:r>
      <w:r>
        <w:rPr>
          <w:rFonts w:ascii="Arial" w:hAnsi="Arial" w:cs="Arial"/>
          <w:color w:val="auto"/>
          <w:sz w:val="24"/>
        </w:rPr>
        <w:t>有效期，《成交通知书》一经发出即发生法律效力。</w:t>
      </w:r>
    </w:p>
    <w:p>
      <w:pPr>
        <w:spacing w:line="400" w:lineRule="atLeast"/>
        <w:rPr>
          <w:rFonts w:ascii="Arial" w:hAnsi="Arial" w:cs="Arial"/>
          <w:color w:val="auto"/>
          <w:sz w:val="24"/>
        </w:rPr>
      </w:pPr>
      <w:r>
        <w:rPr>
          <w:rFonts w:ascii="Arial" w:hAnsi="Arial" w:cs="Arial"/>
          <w:color w:val="auto"/>
          <w:sz w:val="24"/>
        </w:rPr>
        <w:t>30.2 《成交通知书》将作为签订合同的依据。</w:t>
      </w:r>
    </w:p>
    <w:p>
      <w:pPr>
        <w:spacing w:line="400" w:lineRule="atLeast"/>
        <w:ind w:left="600" w:hanging="600" w:hangingChars="250"/>
        <w:rPr>
          <w:rFonts w:ascii="Arial" w:hAnsi="Arial" w:cs="Arial"/>
          <w:color w:val="auto"/>
          <w:sz w:val="24"/>
        </w:rPr>
      </w:pPr>
      <w:r>
        <w:rPr>
          <w:rFonts w:ascii="Arial" w:hAnsi="Arial" w:cs="Arial"/>
          <w:color w:val="auto"/>
          <w:sz w:val="24"/>
        </w:rPr>
        <w:t>30.3 采购代理机构将在成交方按规定签订合同并提交履约保证金（如适用）后退还其</w:t>
      </w:r>
      <w:r>
        <w:rPr>
          <w:rFonts w:hint="eastAsia" w:ascii="Arial" w:hAnsi="Arial" w:cs="Arial"/>
          <w:color w:val="auto"/>
          <w:sz w:val="24"/>
        </w:rPr>
        <w:t>磋商</w:t>
      </w:r>
      <w:r>
        <w:rPr>
          <w:rFonts w:ascii="Arial" w:hAnsi="Arial" w:cs="Arial"/>
          <w:color w:val="auto"/>
          <w:sz w:val="24"/>
        </w:rPr>
        <w:t>保证金。</w:t>
      </w:r>
    </w:p>
    <w:p>
      <w:pPr>
        <w:spacing w:line="400" w:lineRule="atLeast"/>
        <w:rPr>
          <w:rFonts w:ascii="Arial" w:hAnsi="Arial" w:cs="Arial"/>
          <w:color w:val="auto"/>
          <w:sz w:val="24"/>
        </w:rPr>
      </w:pPr>
      <w:r>
        <w:rPr>
          <w:rFonts w:ascii="Arial" w:hAnsi="Arial" w:cs="Arial"/>
          <w:color w:val="auto"/>
          <w:sz w:val="24"/>
        </w:rPr>
        <w:t>31．签订合同</w:t>
      </w:r>
    </w:p>
    <w:p>
      <w:pPr>
        <w:spacing w:line="400" w:lineRule="atLeast"/>
        <w:ind w:left="540" w:hanging="540" w:hangingChars="225"/>
        <w:rPr>
          <w:rFonts w:ascii="Arial" w:hAnsi="Arial" w:cs="Arial"/>
          <w:color w:val="auto"/>
          <w:sz w:val="24"/>
        </w:rPr>
      </w:pPr>
      <w:r>
        <w:rPr>
          <w:rFonts w:ascii="Arial" w:hAnsi="Arial" w:cs="Arial"/>
          <w:color w:val="auto"/>
          <w:sz w:val="24"/>
        </w:rPr>
        <w:t>31.1 供应商收到《成交通知书》后，</w:t>
      </w:r>
      <w:r>
        <w:rPr>
          <w:rFonts w:hint="eastAsia" w:ascii="Arial" w:hAnsi="Arial" w:cs="Arial"/>
          <w:color w:val="auto"/>
          <w:sz w:val="24"/>
        </w:rPr>
        <w:t>三十天</w:t>
      </w:r>
      <w:r>
        <w:rPr>
          <w:rFonts w:ascii="Arial" w:hAnsi="Arial" w:cs="Arial"/>
          <w:color w:val="auto"/>
          <w:sz w:val="24"/>
        </w:rPr>
        <w:t>内按规定的地点与买方签订合同。买方和成交方不得再订立背离合同实质性内容的其他协议。</w:t>
      </w:r>
    </w:p>
    <w:p>
      <w:pPr>
        <w:spacing w:line="400" w:lineRule="atLeast"/>
        <w:rPr>
          <w:rFonts w:ascii="Arial" w:hAnsi="Arial" w:cs="Arial"/>
          <w:color w:val="auto"/>
          <w:sz w:val="24"/>
        </w:rPr>
      </w:pPr>
      <w:r>
        <w:rPr>
          <w:rFonts w:ascii="Arial" w:hAnsi="Arial" w:cs="Arial"/>
          <w:color w:val="auto"/>
          <w:sz w:val="24"/>
        </w:rPr>
        <w:t>31.2如成交方拒签合同，则按违约处理。采购代理机构没收其</w:t>
      </w:r>
      <w:r>
        <w:rPr>
          <w:rFonts w:hint="eastAsia" w:ascii="Arial" w:hAnsi="Arial" w:cs="Arial"/>
          <w:color w:val="auto"/>
          <w:sz w:val="24"/>
        </w:rPr>
        <w:t>磋商</w:t>
      </w:r>
      <w:r>
        <w:rPr>
          <w:rFonts w:ascii="Arial" w:hAnsi="Arial" w:cs="Arial"/>
          <w:color w:val="auto"/>
          <w:sz w:val="24"/>
        </w:rPr>
        <w:t>保证金。</w:t>
      </w:r>
    </w:p>
    <w:p>
      <w:pPr>
        <w:spacing w:line="400" w:lineRule="atLeast"/>
        <w:rPr>
          <w:rFonts w:ascii="Arial" w:hAnsi="Arial" w:cs="Arial"/>
          <w:color w:val="auto"/>
          <w:sz w:val="24"/>
        </w:rPr>
      </w:pPr>
      <w:r>
        <w:rPr>
          <w:rFonts w:ascii="Arial" w:hAnsi="Arial" w:cs="Arial"/>
          <w:color w:val="auto"/>
          <w:sz w:val="24"/>
        </w:rPr>
        <w:t>31.3</w:t>
      </w:r>
      <w:r>
        <w:rPr>
          <w:rFonts w:hint="eastAsia" w:ascii="Arial" w:hAnsi="Arial" w:cs="Arial"/>
          <w:color w:val="auto"/>
          <w:sz w:val="24"/>
        </w:rPr>
        <w:t>磋商</w:t>
      </w:r>
      <w:r>
        <w:rPr>
          <w:rFonts w:ascii="Arial" w:hAnsi="Arial" w:cs="Arial"/>
          <w:color w:val="auto"/>
          <w:sz w:val="24"/>
        </w:rPr>
        <w:t>文件、成交方的</w:t>
      </w:r>
      <w:r>
        <w:rPr>
          <w:rFonts w:hint="eastAsia" w:ascii="Arial" w:hAnsi="Arial" w:cs="Arial"/>
          <w:color w:val="auto"/>
          <w:sz w:val="24"/>
        </w:rPr>
        <w:t>磋商</w:t>
      </w:r>
      <w:r>
        <w:rPr>
          <w:rFonts w:ascii="Arial" w:hAnsi="Arial" w:cs="Arial"/>
          <w:color w:val="auto"/>
          <w:sz w:val="24"/>
        </w:rPr>
        <w:t>响应文件及其澄清文件等，均为签订经济合同的依据。</w:t>
      </w:r>
    </w:p>
    <w:p>
      <w:pPr>
        <w:spacing w:line="400" w:lineRule="atLeast"/>
        <w:rPr>
          <w:rFonts w:ascii="Arial" w:hAnsi="Arial" w:cs="Arial"/>
          <w:color w:val="auto"/>
          <w:sz w:val="24"/>
        </w:rPr>
      </w:pPr>
      <w:r>
        <w:rPr>
          <w:rFonts w:ascii="Arial" w:hAnsi="Arial" w:cs="Arial"/>
          <w:color w:val="auto"/>
          <w:sz w:val="24"/>
        </w:rPr>
        <w:t>32．履约保证金（如适用）</w:t>
      </w:r>
    </w:p>
    <w:p>
      <w:pPr>
        <w:spacing w:line="400" w:lineRule="atLeast"/>
        <w:ind w:left="720" w:hanging="720"/>
        <w:rPr>
          <w:rFonts w:ascii="Arial" w:hAnsi="Arial" w:cs="Arial"/>
          <w:color w:val="auto"/>
          <w:sz w:val="24"/>
        </w:rPr>
      </w:pPr>
      <w:r>
        <w:rPr>
          <w:rFonts w:ascii="Arial" w:hAnsi="Arial" w:cs="Arial"/>
          <w:color w:val="auto"/>
          <w:sz w:val="24"/>
        </w:rPr>
        <w:t>32.1成交方应按合同规定的方式、时间和金额向买方提交履约保证金。</w:t>
      </w:r>
    </w:p>
    <w:p>
      <w:pPr>
        <w:spacing w:line="400" w:lineRule="atLeast"/>
        <w:rPr>
          <w:rFonts w:ascii="Arial" w:hAnsi="Arial" w:cs="Arial"/>
          <w:color w:val="auto"/>
          <w:sz w:val="24"/>
        </w:rPr>
      </w:pPr>
      <w:r>
        <w:rPr>
          <w:rFonts w:ascii="Arial" w:hAnsi="Arial" w:cs="Arial"/>
          <w:color w:val="auto"/>
          <w:sz w:val="24"/>
        </w:rPr>
        <w:t>33．</w:t>
      </w:r>
      <w:r>
        <w:rPr>
          <w:rFonts w:hint="eastAsia" w:ascii="Arial" w:hAnsi="Arial" w:cs="Arial"/>
          <w:color w:val="auto"/>
          <w:sz w:val="24"/>
        </w:rPr>
        <w:t>采购代理</w:t>
      </w:r>
      <w:r>
        <w:rPr>
          <w:rFonts w:ascii="Arial" w:hAnsi="Arial" w:cs="Arial"/>
          <w:color w:val="auto"/>
          <w:sz w:val="24"/>
        </w:rPr>
        <w:t>服务费</w:t>
      </w:r>
    </w:p>
    <w:p>
      <w:pPr>
        <w:pStyle w:val="18"/>
        <w:spacing w:line="400" w:lineRule="atLeast"/>
        <w:rPr>
          <w:rFonts w:ascii="Arial" w:hAnsi="Arial" w:cs="Arial"/>
          <w:color w:val="auto"/>
          <w:sz w:val="24"/>
        </w:rPr>
      </w:pPr>
      <w:r>
        <w:rPr>
          <w:rFonts w:ascii="Arial" w:hAnsi="Arial" w:cs="Arial"/>
          <w:color w:val="auto"/>
          <w:sz w:val="24"/>
        </w:rPr>
        <w:t>33.1成交方须向采购代理机构按如下标准和期限交纳</w:t>
      </w:r>
      <w:r>
        <w:rPr>
          <w:rFonts w:hint="eastAsia" w:ascii="Arial" w:hAnsi="Arial" w:cs="Arial"/>
          <w:color w:val="auto"/>
          <w:sz w:val="24"/>
        </w:rPr>
        <w:t>采购代理</w:t>
      </w:r>
      <w:r>
        <w:rPr>
          <w:rFonts w:ascii="Arial" w:hAnsi="Arial" w:cs="Arial"/>
          <w:color w:val="auto"/>
          <w:sz w:val="24"/>
        </w:rPr>
        <w:t>服务费：</w:t>
      </w:r>
    </w:p>
    <w:p>
      <w:pPr>
        <w:pStyle w:val="18"/>
        <w:adjustRightInd w:val="0"/>
        <w:spacing w:line="400" w:lineRule="atLeast"/>
        <w:ind w:left="720" w:hanging="720" w:hangingChars="300"/>
        <w:rPr>
          <w:rFonts w:ascii="Arial" w:hAnsi="Arial" w:cs="Arial"/>
          <w:color w:val="auto"/>
          <w:sz w:val="24"/>
        </w:rPr>
      </w:pPr>
      <w:r>
        <w:rPr>
          <w:rFonts w:ascii="Arial" w:hAnsi="Arial" w:cs="Arial"/>
          <w:bCs/>
          <w:color w:val="auto"/>
          <w:sz w:val="24"/>
        </w:rPr>
        <w:t>33.1.1</w:t>
      </w:r>
      <w:r>
        <w:rPr>
          <w:rFonts w:hint="eastAsia" w:ascii="Arial" w:hAnsi="Arial" w:cs="Arial"/>
          <w:color w:val="auto"/>
          <w:sz w:val="24"/>
          <w:szCs w:val="24"/>
        </w:rPr>
        <w:t>成交方</w:t>
      </w:r>
      <w:r>
        <w:rPr>
          <w:rFonts w:ascii="Arial" w:hAnsi="Arial" w:cs="Arial"/>
          <w:color w:val="auto"/>
          <w:sz w:val="24"/>
          <w:szCs w:val="24"/>
        </w:rPr>
        <w:t>须向新疆招标有限公司支付</w:t>
      </w:r>
      <w:r>
        <w:rPr>
          <w:rFonts w:hint="eastAsia" w:ascii="Arial" w:hAnsi="Arial" w:cs="Arial"/>
          <w:color w:val="auto"/>
          <w:sz w:val="24"/>
        </w:rPr>
        <w:t>采购代理服务费</w:t>
      </w:r>
      <w:r>
        <w:rPr>
          <w:rFonts w:ascii="Arial" w:hAnsi="Arial" w:cs="Arial"/>
          <w:color w:val="auto"/>
          <w:sz w:val="24"/>
        </w:rPr>
        <w:t>。</w:t>
      </w:r>
    </w:p>
    <w:p>
      <w:pPr>
        <w:spacing w:line="400" w:lineRule="atLeast"/>
        <w:ind w:left="720" w:hanging="720"/>
        <w:rPr>
          <w:rFonts w:ascii="Arial" w:hAnsi="Arial" w:eastAsia="宋体" w:cs="Arial"/>
          <w:color w:val="auto"/>
          <w:sz w:val="24"/>
        </w:rPr>
      </w:pPr>
      <w:r>
        <w:rPr>
          <w:rFonts w:ascii="Arial" w:hAnsi="Arial" w:cs="Arial"/>
          <w:bCs/>
          <w:color w:val="auto"/>
          <w:sz w:val="24"/>
        </w:rPr>
        <w:t>33.1.2 在宣布</w:t>
      </w:r>
      <w:r>
        <w:rPr>
          <w:rFonts w:hint="eastAsia" w:ascii="Arial" w:hAnsi="Arial" w:cs="Arial"/>
          <w:bCs/>
          <w:color w:val="auto"/>
          <w:sz w:val="24"/>
        </w:rPr>
        <w:t>成交</w:t>
      </w:r>
      <w:r>
        <w:rPr>
          <w:rFonts w:ascii="Arial" w:hAnsi="Arial" w:cs="Arial"/>
          <w:bCs/>
          <w:color w:val="auto"/>
          <w:sz w:val="24"/>
        </w:rPr>
        <w:t>后一周内，成交方须按第33.1.1条规定的标准以银行汇票、</w:t>
      </w:r>
      <w:r>
        <w:rPr>
          <w:rFonts w:ascii="Arial" w:hAnsi="Arial" w:eastAsia="宋体" w:cs="Arial"/>
          <w:color w:val="auto"/>
          <w:sz w:val="24"/>
        </w:rPr>
        <w:t>转账支票或电汇的方式一次性向采购代理机构缴纳</w:t>
      </w:r>
      <w:r>
        <w:rPr>
          <w:rFonts w:hint="eastAsia" w:ascii="Arial" w:hAnsi="Arial" w:eastAsia="宋体" w:cs="Arial"/>
          <w:color w:val="auto"/>
          <w:sz w:val="24"/>
        </w:rPr>
        <w:t>采购代理</w:t>
      </w:r>
      <w:r>
        <w:rPr>
          <w:rFonts w:ascii="Arial" w:hAnsi="Arial" w:eastAsia="宋体" w:cs="Arial"/>
          <w:color w:val="auto"/>
          <w:sz w:val="24"/>
        </w:rPr>
        <w:t>服务费。</w:t>
      </w:r>
    </w:p>
    <w:p>
      <w:pPr>
        <w:spacing w:line="400" w:lineRule="atLeast"/>
        <w:ind w:left="720" w:hanging="720"/>
        <w:rPr>
          <w:rFonts w:ascii="Arial" w:hAnsi="Arial" w:eastAsia="宋体" w:cs="Arial"/>
          <w:color w:val="auto"/>
          <w:sz w:val="24"/>
        </w:rPr>
      </w:pPr>
      <w:r>
        <w:rPr>
          <w:rFonts w:hint="eastAsia" w:ascii="Arial" w:hAnsi="Arial" w:eastAsia="宋体" w:cs="Arial"/>
          <w:color w:val="auto"/>
          <w:sz w:val="24"/>
        </w:rPr>
        <w:t>34.1供应商在成交后需要融资时可以申请政府采购合同融资，具体内容详见《新疆维吾尔自治区政府采购合同融资工作方案》新财购【2022】17号。</w:t>
      </w:r>
    </w:p>
    <w:p>
      <w:pPr>
        <w:spacing w:line="400" w:lineRule="atLeast"/>
        <w:ind w:left="720" w:hanging="720"/>
        <w:rPr>
          <w:rFonts w:ascii="Arial" w:hAnsi="Arial" w:eastAsia="宋体" w:cs="Arial"/>
          <w:color w:val="auto"/>
          <w:sz w:val="24"/>
        </w:rPr>
      </w:pPr>
      <w:r>
        <w:rPr>
          <w:rFonts w:hint="eastAsia" w:ascii="Arial" w:hAnsi="Arial" w:eastAsia="宋体" w:cs="Arial"/>
          <w:color w:val="auto"/>
          <w:sz w:val="24"/>
        </w:rPr>
        <w:t>34.2</w:t>
      </w:r>
      <w:r>
        <w:rPr>
          <w:rFonts w:ascii="Arial" w:hAnsi="Arial" w:eastAsia="宋体" w:cs="Arial"/>
          <w:color w:val="auto"/>
          <w:sz w:val="24"/>
        </w:rPr>
        <w:t>规定享受扶持政策获得政府采购合同的，小微企业不得将合同分包给大中型企业，中型企业不得将合同分包给大型企业。</w:t>
      </w:r>
    </w:p>
    <w:p>
      <w:pPr>
        <w:pStyle w:val="3"/>
        <w:spacing w:before="100" w:beforeAutospacing="1" w:after="100" w:afterAutospacing="1" w:line="400" w:lineRule="atLeast"/>
        <w:jc w:val="center"/>
        <w:rPr>
          <w:rFonts w:cs="Arial"/>
          <w:bCs/>
          <w:color w:val="auto"/>
          <w:sz w:val="24"/>
        </w:rPr>
      </w:pPr>
      <w:bookmarkStart w:id="45" w:name="_Toc471489759"/>
      <w:bookmarkStart w:id="46" w:name="_Toc26508"/>
      <w:r>
        <w:rPr>
          <w:rFonts w:hint="eastAsia" w:eastAsia="宋体" w:cs="Arial"/>
          <w:color w:val="auto"/>
          <w:sz w:val="28"/>
          <w:szCs w:val="28"/>
        </w:rPr>
        <w:t>G</w:t>
      </w:r>
      <w:r>
        <w:rPr>
          <w:rFonts w:eastAsia="宋体" w:cs="Arial"/>
          <w:color w:val="auto"/>
          <w:sz w:val="28"/>
          <w:szCs w:val="28"/>
        </w:rPr>
        <w:t xml:space="preserve">  </w:t>
      </w:r>
      <w:r>
        <w:rPr>
          <w:rFonts w:hint="eastAsia" w:eastAsia="宋体" w:cs="Arial"/>
          <w:color w:val="auto"/>
          <w:sz w:val="28"/>
          <w:szCs w:val="28"/>
        </w:rPr>
        <w:t>磋商失败条件</w:t>
      </w:r>
      <w:bookmarkEnd w:id="45"/>
      <w:bookmarkEnd w:id="46"/>
    </w:p>
    <w:p>
      <w:pPr>
        <w:spacing w:line="400" w:lineRule="atLeast"/>
        <w:ind w:left="542" w:hanging="542" w:hangingChars="225"/>
        <w:rPr>
          <w:rFonts w:ascii="Arial" w:hAnsi="Arial" w:cs="Arial"/>
          <w:b/>
          <w:color w:val="auto"/>
          <w:sz w:val="24"/>
        </w:rPr>
      </w:pPr>
      <w:r>
        <w:rPr>
          <w:rFonts w:hint="eastAsia" w:ascii="Arial" w:hAnsi="Arial" w:cs="Arial"/>
          <w:b/>
          <w:color w:val="auto"/>
          <w:sz w:val="24"/>
        </w:rPr>
        <w:t>35.1无效磋商条款</w:t>
      </w:r>
    </w:p>
    <w:p>
      <w:pPr>
        <w:spacing w:line="400" w:lineRule="atLeast"/>
        <w:ind w:left="540" w:hanging="540" w:hangingChars="225"/>
        <w:rPr>
          <w:rFonts w:ascii="Arial" w:hAnsi="Arial" w:cs="Arial"/>
          <w:color w:val="auto"/>
          <w:sz w:val="24"/>
        </w:rPr>
      </w:pPr>
      <w:r>
        <w:rPr>
          <w:rFonts w:hint="eastAsia" w:ascii="Arial" w:hAnsi="Arial" w:cs="Arial"/>
          <w:color w:val="auto"/>
          <w:sz w:val="24"/>
        </w:rPr>
        <w:t>35.1.1未按要求交纳磋商保证金的。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35.1.2供应商在报价时采用选择性报价的。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35.1.3供应商不具备磋商文件中规定资格要求的。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35.1.4供应商的报价超过了采购预算或最高限价的。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35.1.5未通过符合性检查的。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35.1.6不符合磋商文件中规定的其他实质性要求和条件的（本磋商文件中标*条款为实质性要求和条件）。</w:t>
      </w:r>
    </w:p>
    <w:p>
      <w:pPr>
        <w:spacing w:line="400" w:lineRule="atLeast"/>
        <w:ind w:left="540" w:hanging="540" w:hangingChars="225"/>
        <w:rPr>
          <w:rFonts w:ascii="Arial" w:hAnsi="Arial" w:cs="Arial"/>
          <w:color w:val="auto"/>
          <w:sz w:val="24"/>
        </w:rPr>
      </w:pPr>
      <w:r>
        <w:rPr>
          <w:rFonts w:hint="eastAsia" w:ascii="Arial" w:hAnsi="Arial" w:cs="Arial"/>
          <w:color w:val="auto"/>
          <w:sz w:val="24"/>
        </w:rPr>
        <w:t>35.1.7供应商被 “信用中国”网站（www.creditchina.gov.cn）、“中国政府采购网（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ascii="Arial" w:hAnsi="Arial" w:cs="Arial"/>
          <w:color w:val="auto"/>
          <w:sz w:val="24"/>
        </w:rPr>
        <w:t>http://www.ccgp.gov.cn/</w:t>
      </w:r>
      <w:r>
        <w:rPr>
          <w:rFonts w:ascii="Arial" w:hAnsi="Arial" w:cs="Arial"/>
          <w:color w:val="auto"/>
          <w:sz w:val="24"/>
        </w:rPr>
        <w:fldChar w:fldCharType="end"/>
      </w:r>
      <w:r>
        <w:rPr>
          <w:rFonts w:ascii="Arial" w:hAnsi="Arial" w:cs="Arial"/>
          <w:color w:val="auto"/>
          <w:sz w:val="24"/>
        </w:rPr>
        <w:t>）</w:t>
      </w:r>
      <w:r>
        <w:rPr>
          <w:rFonts w:hint="eastAsia" w:ascii="Arial" w:hAnsi="Arial" w:cs="Arial"/>
          <w:color w:val="auto"/>
          <w:sz w:val="24"/>
        </w:rPr>
        <w:t>”列入失信被执行人或重大税收违法案件当事人名单或政府采购严重失信行为记录名单。</w:t>
      </w:r>
    </w:p>
    <w:p>
      <w:pPr>
        <w:spacing w:line="400" w:lineRule="atLeast"/>
        <w:ind w:left="540" w:hanging="540" w:hangingChars="225"/>
        <w:rPr>
          <w:rFonts w:ascii="Arial" w:hAnsi="Arial" w:cs="Arial"/>
          <w:color w:val="auto"/>
          <w:sz w:val="24"/>
        </w:rPr>
      </w:pPr>
      <w:r>
        <w:rPr>
          <w:rFonts w:hint="eastAsia" w:ascii="Arial" w:hAnsi="Arial" w:cs="Arial"/>
          <w:color w:val="auto"/>
          <w:sz w:val="24"/>
        </w:rPr>
        <w:t>35.1.8 磋商响应文件含有采购人不能接受的附加条件的。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35.1.9 磋商小组认为供应商的报价明显低于其他通过符合性审查供应商的报价，有可能影响产品质量或者不能诚信履约的，将要求其在合理的时间内作出说明，必要时提交相关证明材料；供应商不能证明其报价合理性的，磋商小组应当将其作为无效磋商处理。</w:t>
      </w:r>
    </w:p>
    <w:p>
      <w:pPr>
        <w:spacing w:line="400" w:lineRule="atLeast"/>
        <w:ind w:left="540" w:hanging="540" w:hangingChars="225"/>
        <w:rPr>
          <w:rFonts w:ascii="Arial" w:hAnsi="Arial" w:cs="Arial"/>
          <w:color w:val="auto"/>
          <w:sz w:val="24"/>
        </w:rPr>
      </w:pPr>
      <w:r>
        <w:rPr>
          <w:rFonts w:hint="eastAsia" w:ascii="Arial" w:hAnsi="Arial" w:cs="Arial"/>
          <w:color w:val="auto"/>
          <w:sz w:val="24"/>
        </w:rPr>
        <w:t>35.1.10本项目采购产品被财政部、国家发改委、生态环境部等列入“节能产品品目清单”、“环境标志产品品目清单”强制采购范围，而供应商所投标产品不在强制采购范围内的。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35.1.11其他法律、法规及本磋商文件规定的属无效磋商的情形。</w:t>
      </w:r>
    </w:p>
    <w:p>
      <w:pPr>
        <w:spacing w:line="400" w:lineRule="atLeast"/>
        <w:ind w:left="542" w:hanging="542" w:hangingChars="225"/>
        <w:rPr>
          <w:rFonts w:ascii="Arial" w:hAnsi="Arial" w:cs="Arial"/>
          <w:b/>
          <w:color w:val="auto"/>
          <w:sz w:val="24"/>
        </w:rPr>
      </w:pPr>
      <w:r>
        <w:rPr>
          <w:rFonts w:hint="eastAsia" w:ascii="Arial" w:hAnsi="Arial" w:cs="Arial"/>
          <w:b/>
          <w:color w:val="auto"/>
          <w:sz w:val="24"/>
        </w:rPr>
        <w:t>35.2废标条款：</w:t>
      </w:r>
    </w:p>
    <w:p>
      <w:pPr>
        <w:spacing w:line="400" w:lineRule="atLeast"/>
        <w:ind w:left="540" w:hanging="540" w:hangingChars="225"/>
        <w:rPr>
          <w:rFonts w:ascii="Arial" w:hAnsi="Arial" w:cs="Arial"/>
          <w:color w:val="auto"/>
          <w:sz w:val="24"/>
        </w:rPr>
      </w:pPr>
      <w:r>
        <w:rPr>
          <w:rFonts w:hint="eastAsia" w:ascii="Arial" w:hAnsi="Arial" w:cs="Arial"/>
          <w:color w:val="auto"/>
          <w:sz w:val="24"/>
        </w:rPr>
        <w:t>35.2.1符合专业条件的供应商或者对磋商文件作实质响应的供应商不足三家的，按政府采购相关规定执行。</w:t>
      </w:r>
    </w:p>
    <w:p>
      <w:pPr>
        <w:spacing w:line="400" w:lineRule="atLeast"/>
        <w:ind w:left="540" w:hanging="540" w:hangingChars="225"/>
        <w:rPr>
          <w:rFonts w:ascii="Arial" w:hAnsi="Arial" w:cs="Arial"/>
          <w:color w:val="auto"/>
          <w:sz w:val="24"/>
        </w:rPr>
      </w:pPr>
      <w:r>
        <w:rPr>
          <w:rFonts w:hint="eastAsia" w:ascii="Arial" w:hAnsi="Arial" w:cs="Arial"/>
          <w:color w:val="auto"/>
          <w:sz w:val="24"/>
        </w:rPr>
        <w:t>35.2.2出现影响采购公正的违法、违规行为的。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35.2.3因重大变故，采购任务取消的。</w:t>
      </w:r>
    </w:p>
    <w:p>
      <w:pPr>
        <w:spacing w:line="400" w:lineRule="atLeast"/>
        <w:ind w:left="540" w:hanging="540" w:hangingChars="225"/>
        <w:rPr>
          <w:rFonts w:ascii="Arial" w:hAnsi="Arial" w:cs="Arial"/>
          <w:color w:val="auto"/>
          <w:sz w:val="24"/>
        </w:rPr>
      </w:pPr>
      <w:r>
        <w:rPr>
          <w:rFonts w:hint="eastAsia" w:ascii="Arial" w:hAnsi="Arial" w:cs="Arial"/>
          <w:color w:val="auto"/>
          <w:sz w:val="24"/>
        </w:rPr>
        <w:t>35.2.4磋商小组认定磋商文件存在歧义、重大缺陷导致评审工作无法进行。</w:t>
      </w:r>
    </w:p>
    <w:p>
      <w:pPr>
        <w:spacing w:line="400" w:lineRule="atLeast"/>
        <w:ind w:left="540" w:hanging="540" w:hangingChars="225"/>
        <w:rPr>
          <w:rFonts w:ascii="Arial" w:hAnsi="Arial" w:cs="Arial"/>
          <w:color w:val="auto"/>
          <w:sz w:val="24"/>
        </w:rPr>
      </w:pPr>
      <w:r>
        <w:rPr>
          <w:rFonts w:hint="eastAsia" w:ascii="Arial" w:hAnsi="Arial" w:cs="Arial"/>
          <w:color w:val="auto"/>
          <w:sz w:val="24"/>
        </w:rPr>
        <w:t>35.2.5 磋商响应文件递交截止时间后参加磋商的供应商不足三家的处理。</w:t>
      </w:r>
    </w:p>
    <w:p>
      <w:pPr>
        <w:pStyle w:val="18"/>
        <w:tabs>
          <w:tab w:val="left" w:pos="720"/>
          <w:tab w:val="left" w:pos="900"/>
          <w:tab w:val="left" w:pos="1260"/>
        </w:tabs>
        <w:adjustRightInd w:val="0"/>
        <w:spacing w:line="400" w:lineRule="atLeast"/>
        <w:ind w:left="720" w:hanging="720" w:hangingChars="300"/>
        <w:rPr>
          <w:rFonts w:ascii="Arial" w:hAnsi="Arial" w:cs="Arial"/>
          <w:bCs/>
          <w:color w:val="auto"/>
          <w:sz w:val="24"/>
        </w:rPr>
      </w:pPr>
    </w:p>
    <w:p>
      <w:pPr>
        <w:pStyle w:val="18"/>
        <w:tabs>
          <w:tab w:val="left" w:pos="720"/>
          <w:tab w:val="left" w:pos="900"/>
          <w:tab w:val="left" w:pos="1260"/>
        </w:tabs>
        <w:adjustRightInd w:val="0"/>
        <w:spacing w:line="400" w:lineRule="atLeast"/>
        <w:ind w:left="720" w:hanging="720" w:hangingChars="300"/>
        <w:rPr>
          <w:rFonts w:ascii="Arial" w:hAnsi="Arial" w:cs="Arial"/>
          <w:bCs/>
          <w:color w:val="auto"/>
          <w:sz w:val="24"/>
        </w:rPr>
      </w:pPr>
    </w:p>
    <w:p>
      <w:pPr>
        <w:pStyle w:val="2"/>
        <w:spacing w:line="400" w:lineRule="atLeast"/>
        <w:ind w:left="0" w:firstLine="0"/>
        <w:jc w:val="center"/>
        <w:rPr>
          <w:rFonts w:ascii="Arial" w:hAnsi="Arial" w:cs="Arial"/>
          <w:color w:val="auto"/>
          <w:sz w:val="32"/>
          <w:szCs w:val="32"/>
        </w:rPr>
      </w:pPr>
      <w:r>
        <w:rPr>
          <w:rFonts w:ascii="Arial" w:hAnsi="Arial" w:cs="Arial"/>
          <w:color w:val="auto"/>
          <w:sz w:val="32"/>
          <w:szCs w:val="32"/>
        </w:rPr>
        <w:br w:type="page"/>
      </w:r>
      <w:bookmarkStart w:id="47" w:name="_Toc349573127"/>
      <w:bookmarkStart w:id="48" w:name="_Toc298240411"/>
      <w:bookmarkStart w:id="49" w:name="_Toc349637926"/>
      <w:bookmarkStart w:id="50" w:name="_Toc5801"/>
      <w:r>
        <w:rPr>
          <w:rFonts w:ascii="Arial" w:hAnsi="Arial" w:cs="Arial"/>
          <w:color w:val="auto"/>
          <w:sz w:val="32"/>
          <w:szCs w:val="32"/>
        </w:rPr>
        <w:t xml:space="preserve">第三部分  </w:t>
      </w:r>
      <w:r>
        <w:rPr>
          <w:rFonts w:hint="eastAsia" w:ascii="Arial" w:hAnsi="Arial" w:cs="Arial"/>
          <w:color w:val="auto"/>
          <w:sz w:val="32"/>
          <w:szCs w:val="32"/>
        </w:rPr>
        <w:t>服务</w:t>
      </w:r>
      <w:r>
        <w:rPr>
          <w:rFonts w:ascii="Arial" w:hAnsi="Arial" w:cs="Arial"/>
          <w:color w:val="auto"/>
          <w:sz w:val="32"/>
          <w:szCs w:val="32"/>
        </w:rPr>
        <w:t>需求及技术要求</w:t>
      </w:r>
      <w:bookmarkEnd w:id="38"/>
      <w:bookmarkEnd w:id="47"/>
      <w:bookmarkEnd w:id="48"/>
      <w:bookmarkEnd w:id="49"/>
      <w:bookmarkEnd w:id="50"/>
    </w:p>
    <w:p>
      <w:pPr>
        <w:rPr>
          <w:color w:val="auto"/>
        </w:rPr>
      </w:pPr>
    </w:p>
    <w:p>
      <w:pPr>
        <w:spacing w:line="400" w:lineRule="atLeast"/>
        <w:ind w:firstLine="281" w:firstLineChars="100"/>
        <w:rPr>
          <w:rFonts w:ascii="Arial" w:hAnsi="Arial" w:cs="Arial"/>
          <w:b/>
          <w:color w:val="auto"/>
          <w:sz w:val="28"/>
          <w:szCs w:val="28"/>
        </w:rPr>
      </w:pPr>
      <w:bookmarkStart w:id="51" w:name="_Toc267301295"/>
      <w:r>
        <w:rPr>
          <w:rFonts w:hint="eastAsia" w:ascii="Arial" w:hAnsi="Arial" w:cs="Arial"/>
          <w:b/>
          <w:color w:val="auto"/>
          <w:sz w:val="28"/>
          <w:szCs w:val="28"/>
        </w:rPr>
        <w:t>一、工作内容及要求</w:t>
      </w:r>
    </w:p>
    <w:p>
      <w:pPr>
        <w:spacing w:line="360" w:lineRule="auto"/>
        <w:ind w:firstLine="480" w:firstLineChars="200"/>
        <w:rPr>
          <w:rFonts w:ascii="Arial" w:hAnsi="Arial" w:cs="Arial"/>
          <w:color w:val="auto"/>
          <w:sz w:val="24"/>
        </w:rPr>
      </w:pPr>
      <w:r>
        <w:rPr>
          <w:rFonts w:hint="eastAsia" w:ascii="Arial" w:hAnsi="Arial" w:cs="Arial"/>
          <w:color w:val="auto"/>
          <w:sz w:val="24"/>
        </w:rPr>
        <w:t>1、对园区入驻的所有企业开展技术帮扶，提供技术解决方案。</w:t>
      </w:r>
    </w:p>
    <w:p>
      <w:pPr>
        <w:spacing w:line="360" w:lineRule="auto"/>
        <w:ind w:firstLine="480" w:firstLineChars="200"/>
        <w:rPr>
          <w:rFonts w:ascii="Arial" w:hAnsi="Arial" w:cs="Arial"/>
          <w:color w:val="auto"/>
          <w:sz w:val="24"/>
        </w:rPr>
      </w:pPr>
      <w:r>
        <w:rPr>
          <w:rFonts w:hint="eastAsia" w:ascii="Arial" w:hAnsi="Arial" w:cs="Arial"/>
          <w:color w:val="auto"/>
          <w:sz w:val="24"/>
        </w:rPr>
        <w:t>1.1、摸清园区企业基本情况，园区企业进行全覆盖现场环境隐患排查，核实企业基础信息、生产规模、环保措施落实情况、污染物排放情况等，提出整改建议并指导企业隐患整改，完成现场核查记录等工作。</w:t>
      </w:r>
    </w:p>
    <w:p>
      <w:pPr>
        <w:spacing w:line="360" w:lineRule="auto"/>
        <w:ind w:firstLine="480" w:firstLineChars="200"/>
        <w:rPr>
          <w:rFonts w:ascii="Arial" w:hAnsi="Arial" w:cs="Arial"/>
          <w:color w:val="auto"/>
          <w:sz w:val="24"/>
        </w:rPr>
      </w:pPr>
      <w:r>
        <w:rPr>
          <w:rFonts w:hint="eastAsia" w:ascii="Arial" w:hAnsi="Arial" w:cs="Arial"/>
          <w:color w:val="auto"/>
          <w:sz w:val="24"/>
        </w:rPr>
        <w:t>1.2、为提高对园区工业企业环保管理的质量和效率对园区企业建立环保管理档案，完成“一企一档”等工作。</w:t>
      </w:r>
    </w:p>
    <w:p>
      <w:pPr>
        <w:spacing w:line="360" w:lineRule="auto"/>
        <w:ind w:firstLine="480" w:firstLineChars="200"/>
        <w:rPr>
          <w:rFonts w:ascii="Arial" w:hAnsi="Arial" w:cs="Arial"/>
          <w:color w:val="auto"/>
          <w:sz w:val="24"/>
        </w:rPr>
      </w:pPr>
      <w:r>
        <w:rPr>
          <w:rFonts w:hint="eastAsia" w:ascii="Arial" w:hAnsi="Arial" w:cs="Arial"/>
          <w:color w:val="auto"/>
          <w:sz w:val="24"/>
        </w:rPr>
        <w:t>1.3、协助园区对排污单位做好排污许可证质量审核、排污许可证执行报告的规范性审核。</w:t>
      </w:r>
    </w:p>
    <w:p>
      <w:pPr>
        <w:spacing w:line="360" w:lineRule="auto"/>
        <w:ind w:firstLine="480" w:firstLineChars="200"/>
        <w:rPr>
          <w:rFonts w:ascii="Arial" w:hAnsi="Arial" w:cs="Arial"/>
          <w:color w:val="auto"/>
          <w:sz w:val="24"/>
        </w:rPr>
      </w:pPr>
      <w:r>
        <w:rPr>
          <w:rFonts w:hint="eastAsia" w:ascii="Arial" w:hAnsi="Arial" w:cs="Arial"/>
          <w:color w:val="auto"/>
          <w:sz w:val="24"/>
        </w:rPr>
        <w:t>1.4、指导企业重污染天气应急预案“一厂一策”的制定落实，为企业重污染天气绩效分级申报工作提供技术援助。甲方开展此项工作后，乙方根据甲方提出的工作要求开展技术辅助等工作。</w:t>
      </w:r>
    </w:p>
    <w:p>
      <w:pPr>
        <w:spacing w:line="360" w:lineRule="auto"/>
        <w:ind w:firstLine="480" w:firstLineChars="200"/>
        <w:rPr>
          <w:rFonts w:ascii="Arial" w:hAnsi="Arial" w:cs="Arial"/>
          <w:color w:val="auto"/>
          <w:sz w:val="24"/>
        </w:rPr>
      </w:pPr>
      <w:r>
        <w:rPr>
          <w:rFonts w:hint="eastAsia" w:ascii="Arial" w:hAnsi="Arial" w:cs="Arial"/>
          <w:color w:val="auto"/>
          <w:sz w:val="24"/>
        </w:rPr>
        <w:t>2、为提高对园区工业企业环保管理水平、协助园区做好隐患排查、政策法规、环境保护技术培训等工作。</w:t>
      </w:r>
    </w:p>
    <w:p>
      <w:pPr>
        <w:spacing w:line="360" w:lineRule="auto"/>
        <w:ind w:firstLine="480" w:firstLineChars="200"/>
        <w:rPr>
          <w:rFonts w:ascii="Arial" w:hAnsi="Arial" w:cs="Arial"/>
          <w:color w:val="auto"/>
          <w:sz w:val="24"/>
        </w:rPr>
      </w:pPr>
      <w:r>
        <w:rPr>
          <w:rFonts w:hint="eastAsia" w:ascii="Arial" w:hAnsi="Arial" w:cs="Arial"/>
          <w:color w:val="auto"/>
          <w:sz w:val="24"/>
        </w:rPr>
        <w:t>2.1、投标单位在昌吉高新区设立固定驻点，服务期间保证5名技术人员（专家）从事本园区环境保护的技术服务工作，每日保证3名技术人员在岗，在岗人员工作时间与管委会工作时间一致。</w:t>
      </w:r>
    </w:p>
    <w:p>
      <w:pPr>
        <w:spacing w:line="360" w:lineRule="auto"/>
        <w:ind w:firstLine="480" w:firstLineChars="200"/>
        <w:rPr>
          <w:rFonts w:hint="eastAsia" w:ascii="Arial" w:hAnsi="Arial" w:cs="Arial"/>
          <w:color w:val="auto"/>
          <w:sz w:val="24"/>
        </w:rPr>
      </w:pPr>
      <w:r>
        <w:rPr>
          <w:rFonts w:hint="eastAsia" w:ascii="Arial" w:hAnsi="Arial" w:cs="Arial"/>
          <w:color w:val="auto"/>
          <w:sz w:val="24"/>
        </w:rPr>
        <w:t>2.2、向园区管理部门提供环境管理制度建设服务及园区环境管理培训，向园区提供突发环境事件应对（开展突发环境事件风险评估、编制园区突发环境事件应急演练方案、协助处理园区处理企业突发环境事件应急预案制定、落实工作）等服务，协助开展突发环境事件应急演练等工作。</w:t>
      </w:r>
    </w:p>
    <w:p>
      <w:pPr>
        <w:spacing w:line="360" w:lineRule="auto"/>
        <w:ind w:firstLine="480" w:firstLineChars="200"/>
        <w:rPr>
          <w:rFonts w:hint="eastAsia" w:ascii="Arial" w:hAnsi="Arial" w:cs="Arial"/>
          <w:color w:val="auto"/>
          <w:sz w:val="24"/>
        </w:rPr>
      </w:pPr>
      <w:r>
        <w:rPr>
          <w:rFonts w:hint="eastAsia" w:ascii="Arial" w:hAnsi="Arial" w:cs="Arial"/>
          <w:color w:val="auto"/>
          <w:sz w:val="24"/>
        </w:rPr>
        <w:t>2.3、做好园区环境保护及政策相关培训，为园区企业开展环境保护专业技术培训等工作。</w:t>
      </w:r>
    </w:p>
    <w:p>
      <w:pPr>
        <w:spacing w:line="360" w:lineRule="auto"/>
        <w:ind w:firstLine="480" w:firstLineChars="200"/>
        <w:rPr>
          <w:rFonts w:hint="eastAsia" w:ascii="Arial" w:hAnsi="Arial" w:cs="Arial"/>
          <w:color w:val="auto"/>
          <w:sz w:val="24"/>
        </w:rPr>
      </w:pPr>
      <w:r>
        <w:rPr>
          <w:rFonts w:hint="eastAsia" w:ascii="Arial" w:hAnsi="Arial" w:cs="Arial"/>
          <w:color w:val="auto"/>
          <w:sz w:val="24"/>
        </w:rPr>
        <w:t>2.4、招商项目全流程服务：产业政策研判、三线一单分析、规划布局等进行符合性分析，助力项目落地。协助园区完成规划环评、重点招商引资项目环境影响评价报告书（表）的内容审核，并提出审核意见等工作。</w:t>
      </w:r>
    </w:p>
    <w:p>
      <w:pPr>
        <w:spacing w:line="360" w:lineRule="auto"/>
        <w:ind w:firstLine="480" w:firstLineChars="200"/>
        <w:rPr>
          <w:rFonts w:ascii="Arial" w:hAnsi="Arial" w:cs="Arial"/>
          <w:color w:val="auto"/>
          <w:sz w:val="24"/>
        </w:rPr>
      </w:pPr>
      <w:r>
        <w:rPr>
          <w:rFonts w:hint="eastAsia" w:ascii="Arial" w:hAnsi="Arial" w:cs="Arial"/>
          <w:color w:val="auto"/>
          <w:sz w:val="24"/>
        </w:rPr>
        <w:t>2.5、协助园区重污染天气应急响应减排措施的制定等工作。</w:t>
      </w:r>
    </w:p>
    <w:p>
      <w:pPr>
        <w:spacing w:line="360" w:lineRule="auto"/>
        <w:ind w:firstLine="480" w:firstLineChars="200"/>
        <w:rPr>
          <w:rFonts w:ascii="Arial" w:hAnsi="Arial" w:cs="Arial"/>
          <w:color w:val="auto"/>
          <w:sz w:val="24"/>
        </w:rPr>
      </w:pPr>
      <w:r>
        <w:rPr>
          <w:rFonts w:hint="eastAsia" w:ascii="Arial" w:hAnsi="Arial" w:cs="Arial"/>
          <w:color w:val="auto"/>
          <w:sz w:val="24"/>
        </w:rPr>
        <w:t>2.6、协助园区做好工业企业环境统计上报工作</w:t>
      </w:r>
    </w:p>
    <w:p>
      <w:pPr>
        <w:spacing w:line="360" w:lineRule="auto"/>
        <w:ind w:firstLine="480" w:firstLineChars="200"/>
        <w:rPr>
          <w:rFonts w:ascii="Arial" w:hAnsi="Arial" w:cs="Arial"/>
          <w:color w:val="auto"/>
          <w:sz w:val="24"/>
        </w:rPr>
      </w:pPr>
      <w:r>
        <w:rPr>
          <w:rFonts w:hint="eastAsia" w:ascii="Arial" w:hAnsi="Arial" w:cs="Arial"/>
          <w:color w:val="auto"/>
          <w:sz w:val="24"/>
        </w:rPr>
        <w:t>2.7、承担园区微站巡查工作，做好数据统计和上报数据超标原因</w:t>
      </w:r>
    </w:p>
    <w:p>
      <w:pPr>
        <w:spacing w:line="360" w:lineRule="auto"/>
        <w:ind w:firstLine="480" w:firstLineChars="200"/>
        <w:rPr>
          <w:rFonts w:ascii="Arial" w:hAnsi="Arial" w:cs="Arial"/>
          <w:color w:val="auto"/>
          <w:sz w:val="24"/>
        </w:rPr>
      </w:pPr>
      <w:r>
        <w:rPr>
          <w:rFonts w:hint="eastAsia" w:ascii="Arial" w:hAnsi="Arial" w:cs="Arial"/>
          <w:color w:val="auto"/>
          <w:sz w:val="24"/>
        </w:rPr>
        <w:t>2.8、协助高新区国、区、州控重点企业现场监测采样工作，提出监测计划，对重点企业定期进行监督性监测。</w:t>
      </w:r>
    </w:p>
    <w:p>
      <w:pPr>
        <w:spacing w:line="360" w:lineRule="auto"/>
        <w:ind w:firstLine="480" w:firstLineChars="200"/>
        <w:rPr>
          <w:rFonts w:ascii="Arial" w:hAnsi="Arial" w:cs="Arial"/>
          <w:color w:val="auto"/>
          <w:sz w:val="24"/>
        </w:rPr>
      </w:pPr>
      <w:r>
        <w:rPr>
          <w:rFonts w:hint="eastAsia" w:ascii="Arial" w:hAnsi="Arial" w:cs="Arial"/>
          <w:color w:val="auto"/>
          <w:sz w:val="24"/>
        </w:rPr>
        <w:t>2.9、协助园区做好重点企业清洁生产的审核评估工作。</w:t>
      </w:r>
    </w:p>
    <w:p>
      <w:pPr>
        <w:spacing w:line="360" w:lineRule="auto"/>
        <w:ind w:firstLine="480" w:firstLineChars="200"/>
        <w:rPr>
          <w:rFonts w:ascii="Arial" w:hAnsi="Arial" w:cs="Arial"/>
          <w:color w:val="auto"/>
          <w:sz w:val="24"/>
        </w:rPr>
      </w:pPr>
      <w:r>
        <w:rPr>
          <w:rFonts w:hint="eastAsia" w:ascii="Arial" w:hAnsi="Arial" w:cs="Arial"/>
          <w:color w:val="auto"/>
          <w:sz w:val="24"/>
        </w:rPr>
        <w:t>2.10协助管理园区各平台系统的维护和填报工作，包括新疆维吾尔自治区固体废物环境管理信息系统、排污许可证管理平台（含台账、执行报告）、环境统计平台、在线监测平台、大气污染源排放清单管理平台等等信息平台的填报维护工作。</w:t>
      </w:r>
    </w:p>
    <w:p>
      <w:pPr>
        <w:spacing w:line="360" w:lineRule="auto"/>
        <w:ind w:firstLine="480" w:firstLineChars="200"/>
        <w:rPr>
          <w:rFonts w:ascii="Arial" w:hAnsi="Arial" w:cs="Arial"/>
          <w:color w:val="auto"/>
          <w:sz w:val="24"/>
        </w:rPr>
      </w:pPr>
      <w:r>
        <w:rPr>
          <w:rFonts w:hint="eastAsia" w:ascii="Arial" w:hAnsi="Arial" w:cs="Arial"/>
          <w:color w:val="auto"/>
          <w:sz w:val="24"/>
        </w:rPr>
        <w:t>3、协助园区开展PM2.5和臭氧协同控制研究工作，提供园区PM2.5和臭氧协同管控建议。</w:t>
      </w:r>
    </w:p>
    <w:p>
      <w:pPr>
        <w:spacing w:line="360" w:lineRule="auto"/>
        <w:ind w:firstLine="480" w:firstLineChars="200"/>
        <w:rPr>
          <w:rFonts w:ascii="Arial" w:hAnsi="Arial" w:cs="Arial"/>
          <w:color w:val="auto"/>
          <w:sz w:val="24"/>
        </w:rPr>
      </w:pPr>
      <w:r>
        <w:rPr>
          <w:rFonts w:hint="eastAsia" w:ascii="Arial" w:hAnsi="Arial" w:cs="Arial"/>
          <w:color w:val="auto"/>
          <w:sz w:val="24"/>
        </w:rPr>
        <w:t>3.1、对园区臭氧生成机理、主要来源和传输规律等研究分析；初步建立园区挥发性有机物热点网格遥感监测技术体系，为臭氧污染精准管控找准标靶。</w:t>
      </w:r>
    </w:p>
    <w:p>
      <w:pPr>
        <w:spacing w:line="360" w:lineRule="auto"/>
        <w:ind w:firstLine="480" w:firstLineChars="200"/>
        <w:rPr>
          <w:rFonts w:ascii="Arial" w:hAnsi="Arial" w:cs="Arial"/>
          <w:color w:val="auto"/>
          <w:sz w:val="24"/>
        </w:rPr>
      </w:pPr>
      <w:r>
        <w:rPr>
          <w:rFonts w:hint="eastAsia" w:ascii="Arial" w:hAnsi="Arial" w:cs="Arial"/>
          <w:color w:val="auto"/>
          <w:sz w:val="24"/>
        </w:rPr>
        <w:t>3.2、对园区企业进行摸底调查，根据季节性特点，在园区开展走航监测，摸清涉挥发性有机物排放超标企业，督促企业达标排放。</w:t>
      </w:r>
    </w:p>
    <w:p>
      <w:pPr>
        <w:spacing w:line="360" w:lineRule="auto"/>
        <w:ind w:firstLine="480" w:firstLineChars="200"/>
        <w:rPr>
          <w:rFonts w:ascii="Arial" w:hAnsi="Arial" w:cs="Arial"/>
          <w:color w:val="auto"/>
          <w:sz w:val="24"/>
        </w:rPr>
      </w:pPr>
      <w:r>
        <w:rPr>
          <w:rFonts w:hint="eastAsia" w:ascii="Arial" w:hAnsi="Arial" w:cs="Arial"/>
          <w:color w:val="auto"/>
          <w:sz w:val="24"/>
        </w:rPr>
        <w:t>4、为提高园区的土壤管理水平，加强危险废物的管理，杜绝土壤污染隐患，防治土壤污染事故发生，协助园区开展土壤环境监督检查辅助性工作。服务单位做好园区土壤环境的背景值调查，重点监管企业土壤的监督性检查工作。</w:t>
      </w:r>
    </w:p>
    <w:p>
      <w:pPr>
        <w:spacing w:line="360" w:lineRule="auto"/>
        <w:ind w:firstLine="480" w:firstLineChars="200"/>
        <w:rPr>
          <w:rFonts w:ascii="Arial" w:hAnsi="Arial" w:cs="Arial"/>
          <w:color w:val="auto"/>
          <w:sz w:val="24"/>
        </w:rPr>
      </w:pPr>
      <w:r>
        <w:rPr>
          <w:rFonts w:hint="eastAsia" w:ascii="Arial" w:hAnsi="Arial" w:cs="Arial"/>
          <w:color w:val="auto"/>
          <w:sz w:val="24"/>
        </w:rPr>
        <w:t>4.1、投标方应具有土壤环境检查检测能力，能按照国家有关技术标准，开展园区土壤环境监测工作，为园区土壤污染防治做好辅助性工作。</w:t>
      </w:r>
    </w:p>
    <w:p>
      <w:pPr>
        <w:spacing w:line="360" w:lineRule="auto"/>
        <w:ind w:firstLine="480" w:firstLineChars="200"/>
        <w:rPr>
          <w:rFonts w:ascii="Arial" w:hAnsi="Arial" w:cs="Arial"/>
          <w:color w:val="auto"/>
          <w:sz w:val="24"/>
        </w:rPr>
      </w:pPr>
      <w:r>
        <w:rPr>
          <w:rFonts w:hint="eastAsia" w:ascii="Arial" w:hAnsi="Arial" w:cs="Arial"/>
          <w:color w:val="auto"/>
          <w:sz w:val="24"/>
        </w:rPr>
        <w:t>5、协助园区开展日常环境监测工作。</w:t>
      </w:r>
    </w:p>
    <w:p>
      <w:pPr>
        <w:spacing w:line="360" w:lineRule="auto"/>
        <w:ind w:firstLine="480" w:firstLineChars="200"/>
        <w:rPr>
          <w:rFonts w:ascii="Arial" w:hAnsi="Arial" w:cs="Arial"/>
          <w:color w:val="auto"/>
          <w:sz w:val="24"/>
        </w:rPr>
      </w:pPr>
      <w:r>
        <w:rPr>
          <w:rFonts w:hint="eastAsia" w:ascii="Arial" w:hAnsi="Arial" w:cs="Arial"/>
          <w:color w:val="auto"/>
          <w:sz w:val="24"/>
        </w:rPr>
        <w:t>协助园区开展日常水、大气、声环境监测工作，并出具检测报告。对突发环境事件提供应急检测。指导企业开展废水、废气、噪声等常规例行监测。指导企业进行废水、废气、噪声等应急监测，如突发性监测、投诉监测、监督性监测等；在线监控方面，协助企业委托第三方有资质单位进行监测数据的比对，以及督促在线监控设备方定期维护设备并做好记录。</w:t>
      </w:r>
    </w:p>
    <w:p>
      <w:pPr>
        <w:adjustRightInd w:val="0"/>
        <w:rPr>
          <w:rFonts w:hint="eastAsia" w:ascii="Arial" w:hAnsi="Arial" w:eastAsia="宋体" w:cs="Arial"/>
          <w:b/>
          <w:bCs/>
          <w:color w:val="auto"/>
          <w:sz w:val="24"/>
          <w:szCs w:val="24"/>
          <w:lang w:eastAsia="zh-CN"/>
        </w:rPr>
      </w:pPr>
      <w:r>
        <w:rPr>
          <w:rFonts w:hint="eastAsia" w:ascii="Arial" w:hAnsi="Arial" w:cs="Arial"/>
          <w:b/>
          <w:bCs/>
          <w:color w:val="auto"/>
          <w:sz w:val="24"/>
          <w:szCs w:val="24"/>
          <w:lang w:val="en-US" w:eastAsia="zh-CN"/>
        </w:rPr>
        <w:t>二、具备有效的检验检测能力，</w:t>
      </w:r>
      <w:r>
        <w:rPr>
          <w:rFonts w:hint="eastAsia" w:ascii="Arial" w:hAnsi="Arial" w:cs="Arial"/>
          <w:b/>
          <w:bCs/>
          <w:color w:val="auto"/>
          <w:sz w:val="24"/>
          <w:szCs w:val="24"/>
        </w:rPr>
        <w:t>实验室检测能力不少于700个检测参数</w:t>
      </w:r>
      <w:r>
        <w:rPr>
          <w:rFonts w:hint="eastAsia" w:ascii="Arial" w:hAnsi="Arial" w:cs="Arial"/>
          <w:b/>
          <w:bCs/>
          <w:color w:val="auto"/>
          <w:sz w:val="24"/>
          <w:szCs w:val="24"/>
          <w:lang w:eastAsia="zh-CN"/>
        </w:rPr>
        <w:t>。</w:t>
      </w:r>
    </w:p>
    <w:p>
      <w:pPr>
        <w:adjustRightInd w:val="0"/>
        <w:rPr>
          <w:rFonts w:ascii="Arial" w:hAnsi="Arial" w:cs="Arial"/>
          <w:b/>
          <w:bCs/>
          <w:color w:val="auto"/>
          <w:sz w:val="24"/>
          <w:szCs w:val="24"/>
        </w:rPr>
      </w:pPr>
    </w:p>
    <w:p>
      <w:pPr>
        <w:adjustRightInd w:val="0"/>
        <w:rPr>
          <w:rFonts w:ascii="Arial" w:hAnsi="Arial" w:cs="Arial"/>
          <w:b/>
          <w:bCs/>
          <w:color w:val="auto"/>
          <w:sz w:val="24"/>
          <w:szCs w:val="24"/>
        </w:rPr>
      </w:pPr>
      <w:r>
        <w:rPr>
          <w:rFonts w:ascii="Arial" w:hAnsi="Arial" w:cs="Arial"/>
          <w:b/>
          <w:bCs/>
          <w:color w:val="auto"/>
          <w:sz w:val="24"/>
          <w:szCs w:val="24"/>
        </w:rPr>
        <w:t xml:space="preserve">备注： </w:t>
      </w:r>
    </w:p>
    <w:p>
      <w:pPr>
        <w:adjustRightInd w:val="0"/>
        <w:rPr>
          <w:rFonts w:ascii="Arial" w:hAnsi="Arial" w:cs="Arial"/>
          <w:b/>
          <w:bCs/>
          <w:color w:val="auto"/>
          <w:sz w:val="24"/>
          <w:szCs w:val="24"/>
        </w:rPr>
      </w:pPr>
      <w:r>
        <w:rPr>
          <w:rFonts w:hint="eastAsia" w:ascii="Arial" w:hAnsi="Arial" w:cs="Arial"/>
          <w:b/>
          <w:bCs/>
          <w:color w:val="auto"/>
          <w:sz w:val="24"/>
          <w:szCs w:val="24"/>
        </w:rPr>
        <w:t>1、</w:t>
      </w:r>
      <w:r>
        <w:rPr>
          <w:rFonts w:ascii="Arial" w:hAnsi="Arial" w:cs="Arial"/>
          <w:b/>
          <w:bCs/>
          <w:color w:val="auto"/>
          <w:sz w:val="24"/>
          <w:szCs w:val="24"/>
        </w:rPr>
        <w:t>报价格式必须参照第</w:t>
      </w:r>
      <w:r>
        <w:rPr>
          <w:rFonts w:hint="eastAsia" w:ascii="Arial" w:hAnsi="Arial" w:cs="Arial"/>
          <w:b/>
          <w:bCs/>
          <w:color w:val="auto"/>
          <w:sz w:val="24"/>
          <w:szCs w:val="24"/>
        </w:rPr>
        <w:t>六</w:t>
      </w:r>
      <w:r>
        <w:rPr>
          <w:rFonts w:ascii="Arial" w:hAnsi="Arial" w:cs="Arial"/>
          <w:b/>
          <w:bCs/>
          <w:color w:val="auto"/>
          <w:sz w:val="24"/>
          <w:szCs w:val="24"/>
        </w:rPr>
        <w:t>部分范本格式。</w:t>
      </w:r>
    </w:p>
    <w:p>
      <w:pPr>
        <w:adjustRightInd w:val="0"/>
        <w:rPr>
          <w:rFonts w:ascii="Arial" w:hAnsi="Arial" w:cs="Arial"/>
          <w:b/>
          <w:bCs/>
          <w:color w:val="auto"/>
          <w:sz w:val="24"/>
          <w:szCs w:val="24"/>
        </w:rPr>
      </w:pPr>
      <w:r>
        <w:rPr>
          <w:rFonts w:ascii="Arial" w:hAnsi="Arial" w:cs="Arial"/>
          <w:b/>
          <w:bCs/>
          <w:color w:val="auto"/>
          <w:sz w:val="24"/>
          <w:szCs w:val="24"/>
        </w:rPr>
        <w:t>2</w:t>
      </w:r>
      <w:r>
        <w:rPr>
          <w:rFonts w:hint="eastAsia" w:ascii="Arial" w:hAnsi="Arial" w:cs="Arial"/>
          <w:b/>
          <w:bCs/>
          <w:color w:val="auto"/>
          <w:sz w:val="24"/>
          <w:szCs w:val="24"/>
        </w:rPr>
        <w:t>、提供与本项目相关</w:t>
      </w:r>
      <w:r>
        <w:rPr>
          <w:rFonts w:ascii="Arial" w:hAnsi="Arial" w:cs="Arial"/>
          <w:b/>
          <w:bCs/>
          <w:color w:val="auto"/>
          <w:sz w:val="24"/>
          <w:szCs w:val="24"/>
        </w:rPr>
        <w:t>项目业绩,提供项目名称、</w:t>
      </w:r>
      <w:r>
        <w:rPr>
          <w:rFonts w:hint="eastAsia" w:ascii="Arial" w:hAnsi="Arial" w:cs="Arial"/>
          <w:b/>
          <w:bCs/>
          <w:color w:val="auto"/>
          <w:sz w:val="24"/>
          <w:szCs w:val="24"/>
        </w:rPr>
        <w:t>加盖单位公章的</w:t>
      </w:r>
      <w:r>
        <w:rPr>
          <w:rFonts w:ascii="Arial" w:hAnsi="Arial" w:cs="Arial"/>
          <w:b/>
          <w:bCs/>
          <w:color w:val="auto"/>
          <w:sz w:val="24"/>
          <w:szCs w:val="24"/>
        </w:rPr>
        <w:t>合同</w:t>
      </w:r>
      <w:r>
        <w:rPr>
          <w:rFonts w:hint="eastAsia" w:ascii="Arial" w:hAnsi="Arial" w:cs="Arial"/>
          <w:b/>
          <w:bCs/>
          <w:color w:val="auto"/>
          <w:sz w:val="24"/>
          <w:szCs w:val="24"/>
        </w:rPr>
        <w:t>复印</w:t>
      </w:r>
      <w:r>
        <w:rPr>
          <w:rFonts w:ascii="Arial" w:hAnsi="Arial" w:cs="Arial"/>
          <w:b/>
          <w:bCs/>
          <w:color w:val="auto"/>
          <w:sz w:val="24"/>
          <w:szCs w:val="24"/>
        </w:rPr>
        <w:t>件和用户电话联系方式</w:t>
      </w:r>
      <w:r>
        <w:rPr>
          <w:rFonts w:hint="eastAsia" w:ascii="Arial" w:hAnsi="Arial" w:cs="Arial"/>
          <w:b/>
          <w:bCs/>
          <w:color w:val="auto"/>
          <w:sz w:val="24"/>
          <w:szCs w:val="24"/>
        </w:rPr>
        <w:t>。</w:t>
      </w:r>
    </w:p>
    <w:p>
      <w:pPr>
        <w:adjustRightInd w:val="0"/>
        <w:rPr>
          <w:rFonts w:ascii="Arial" w:hAnsi="Arial" w:cs="Arial"/>
          <w:b/>
          <w:bCs/>
          <w:color w:val="auto"/>
          <w:sz w:val="24"/>
          <w:szCs w:val="24"/>
        </w:rPr>
      </w:pPr>
      <w:r>
        <w:rPr>
          <w:rFonts w:ascii="Arial" w:hAnsi="Arial" w:cs="Arial"/>
          <w:b/>
          <w:bCs/>
          <w:color w:val="auto"/>
          <w:sz w:val="24"/>
          <w:szCs w:val="24"/>
        </w:rPr>
        <w:t>3</w:t>
      </w:r>
      <w:r>
        <w:rPr>
          <w:rFonts w:hint="eastAsia" w:ascii="Arial" w:hAnsi="Arial" w:cs="Arial"/>
          <w:b/>
          <w:bCs/>
          <w:color w:val="auto"/>
          <w:sz w:val="24"/>
          <w:szCs w:val="24"/>
        </w:rPr>
        <w:t>、提供详细服务方案。</w:t>
      </w:r>
    </w:p>
    <w:p>
      <w:pPr>
        <w:adjustRightInd w:val="0"/>
        <w:rPr>
          <w:rFonts w:ascii="Arial" w:hAnsi="Arial" w:cs="Arial"/>
          <w:b/>
          <w:bCs/>
          <w:color w:val="auto"/>
          <w:sz w:val="24"/>
          <w:szCs w:val="24"/>
        </w:rPr>
      </w:pPr>
      <w:r>
        <w:rPr>
          <w:rFonts w:ascii="Arial" w:hAnsi="Arial" w:cs="Arial"/>
          <w:b/>
          <w:bCs/>
          <w:color w:val="auto"/>
          <w:sz w:val="24"/>
          <w:szCs w:val="24"/>
        </w:rPr>
        <w:t>4</w:t>
      </w:r>
      <w:r>
        <w:rPr>
          <w:rFonts w:hint="eastAsia" w:ascii="Arial" w:hAnsi="Arial" w:cs="Arial"/>
          <w:b/>
          <w:bCs/>
          <w:color w:val="auto"/>
          <w:sz w:val="24"/>
          <w:szCs w:val="24"/>
        </w:rPr>
        <w:t>、准确提供本项目总负责人及主要人员的姓名、职务、详细的地址和联系方式。</w:t>
      </w:r>
    </w:p>
    <w:p>
      <w:pPr>
        <w:contextualSpacing/>
        <w:rPr>
          <w:rFonts w:hint="eastAsia" w:ascii="Arial" w:hAnsi="Arial" w:cs="Arial"/>
          <w:b/>
          <w:bCs/>
          <w:color w:val="auto"/>
          <w:sz w:val="24"/>
          <w:szCs w:val="24"/>
        </w:rPr>
      </w:pPr>
      <w:r>
        <w:rPr>
          <w:rFonts w:ascii="Arial" w:hAnsi="Arial" w:cs="Arial"/>
          <w:b/>
          <w:bCs/>
          <w:color w:val="auto"/>
          <w:sz w:val="24"/>
          <w:szCs w:val="24"/>
        </w:rPr>
        <w:t>5</w:t>
      </w:r>
      <w:r>
        <w:rPr>
          <w:rFonts w:hint="eastAsia" w:ascii="Arial" w:hAnsi="Arial" w:cs="Arial"/>
          <w:b/>
          <w:bCs/>
          <w:color w:val="auto"/>
          <w:sz w:val="24"/>
          <w:szCs w:val="24"/>
        </w:rPr>
        <w:t>、提供服务承诺书。</w:t>
      </w:r>
      <w:bookmarkEnd w:id="51"/>
      <w:bookmarkStart w:id="52" w:name="_Toc505079093"/>
    </w:p>
    <w:p>
      <w:pPr>
        <w:rPr>
          <w:rFonts w:ascii="Arial" w:hAnsi="Arial" w:cs="Arial"/>
          <w:color w:val="auto"/>
          <w:sz w:val="32"/>
          <w:szCs w:val="32"/>
          <w:lang w:val="en-US" w:eastAsia="zh-CN"/>
        </w:rPr>
      </w:pPr>
      <w:r>
        <w:rPr>
          <w:rFonts w:ascii="Arial" w:hAnsi="Arial" w:cs="Arial"/>
          <w:color w:val="auto"/>
          <w:sz w:val="32"/>
          <w:szCs w:val="32"/>
          <w:lang w:val="en-US" w:eastAsia="zh-CN"/>
        </w:rPr>
        <w:br w:type="page"/>
      </w:r>
    </w:p>
    <w:p>
      <w:pPr>
        <w:pStyle w:val="2"/>
        <w:spacing w:line="400" w:lineRule="atLeast"/>
        <w:ind w:left="0" w:firstLine="0"/>
        <w:jc w:val="center"/>
        <w:rPr>
          <w:rFonts w:ascii="Arial" w:hAnsi="Arial" w:cs="Arial"/>
          <w:color w:val="auto"/>
          <w:sz w:val="32"/>
          <w:szCs w:val="32"/>
          <w:lang w:val="en-US" w:eastAsia="zh-CN"/>
        </w:rPr>
      </w:pPr>
      <w:bookmarkStart w:id="53" w:name="_Toc31669"/>
      <w:r>
        <w:rPr>
          <w:rFonts w:ascii="Arial" w:hAnsi="Arial" w:cs="Arial"/>
          <w:color w:val="auto"/>
          <w:sz w:val="32"/>
          <w:szCs w:val="32"/>
          <w:lang w:val="en-US" w:eastAsia="zh-CN"/>
        </w:rPr>
        <w:t>第四部分  合同</w:t>
      </w:r>
      <w:bookmarkEnd w:id="52"/>
      <w:r>
        <w:rPr>
          <w:rFonts w:hint="eastAsia" w:ascii="Arial" w:hAnsi="Arial" w:cs="Arial"/>
          <w:color w:val="auto"/>
          <w:sz w:val="32"/>
          <w:szCs w:val="32"/>
          <w:lang w:val="en-US" w:eastAsia="zh-CN"/>
        </w:rPr>
        <w:t>条款（仅供参考）</w:t>
      </w:r>
      <w:bookmarkEnd w:id="53"/>
      <w:bookmarkStart w:id="54" w:name="_Toc507690272"/>
      <w:bookmarkStart w:id="55" w:name="_Toc349637943"/>
      <w:bookmarkStart w:id="56" w:name="_Toc298240429"/>
      <w:bookmarkStart w:id="57" w:name="_Toc349573144"/>
    </w:p>
    <w:p>
      <w:pPr>
        <w:spacing w:line="500" w:lineRule="exact"/>
        <w:ind w:left="0" w:leftChars="0" w:right="0" w:rightChars="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（本合同仅供参考，具体以实际签订为准）</w:t>
      </w:r>
    </w:p>
    <w:p>
      <w:pPr>
        <w:spacing w:line="490" w:lineRule="exact"/>
        <w:ind w:firstLine="560" w:firstLineChars="200"/>
        <w:rPr>
          <w:rFonts w:hint="eastAsia" w:ascii="仿宋" w:hAnsi="仿宋" w:eastAsia="仿宋" w:cs="仿宋"/>
          <w:color w:val="auto"/>
          <w:sz w:val="28"/>
          <w:szCs w:val="28"/>
        </w:rPr>
      </w:pP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昌吉高新技术产业开发区管理委员会环境保护局</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w:t>
      </w:r>
      <w:r>
        <w:rPr>
          <w:rFonts w:hint="eastAsia" w:ascii="宋体" w:hAnsi="宋体" w:eastAsia="宋体" w:cs="宋体"/>
          <w:i w:val="0"/>
          <w:iCs w:val="0"/>
          <w:color w:val="auto"/>
          <w:sz w:val="24"/>
          <w:szCs w:val="24"/>
        </w:rPr>
        <w:t>和国</w:t>
      </w:r>
      <w:r>
        <w:rPr>
          <w:rFonts w:hint="eastAsia" w:ascii="宋体" w:hAnsi="宋体" w:eastAsia="宋体" w:cs="宋体"/>
          <w:i w:val="0"/>
          <w:iCs w:val="0"/>
          <w:color w:val="auto"/>
          <w:sz w:val="24"/>
          <w:szCs w:val="24"/>
          <w:lang w:val="en-US" w:eastAsia="zh-CN"/>
        </w:rPr>
        <w:t>民法典</w:t>
      </w:r>
      <w:r>
        <w:rPr>
          <w:rFonts w:hint="eastAsia" w:ascii="宋体" w:hAnsi="宋体" w:eastAsia="宋体" w:cs="宋体"/>
          <w:color w:val="auto"/>
          <w:sz w:val="24"/>
          <w:szCs w:val="24"/>
        </w:rPr>
        <w:t>》的有关规定，甲方委托乙方对昌吉高新区辖区范围内提供环境管理服务及对辖区内生产企业提供环保技术服务，为明确双方的权利和义务，坚持公平、公正、诚实守信的原则，经双方友好平等协商，签订本合同。</w:t>
      </w:r>
    </w:p>
    <w:p>
      <w:pPr>
        <w:spacing w:line="49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甲方的权利和义务</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（一）甲方的义务</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1、甲方在合同签订前，应及时向乙方提供园区入驻企业清单及生产企业环保基础资料，并做好沟通协调工作。</w:t>
      </w:r>
    </w:p>
    <w:p>
      <w:pPr>
        <w:spacing w:line="49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2、甲方要求园区入驻企业配合乙方开展环境隐患排查及技术指导服务工作</w:t>
      </w:r>
      <w:r>
        <w:rPr>
          <w:rFonts w:hint="eastAsia" w:ascii="宋体" w:hAnsi="宋体" w:eastAsia="宋体" w:cs="宋体"/>
          <w:color w:val="auto"/>
          <w:sz w:val="24"/>
          <w:szCs w:val="24"/>
          <w:lang w:eastAsia="zh-CN"/>
        </w:rPr>
        <w:t>。</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、甲方按合同约定向乙方按时支付服务费。</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（二）甲方的权利</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i w:val="0"/>
          <w:iCs w:val="0"/>
          <w:color w:val="auto"/>
          <w:sz w:val="24"/>
          <w:szCs w:val="24"/>
        </w:rPr>
        <w:t>甲方</w:t>
      </w:r>
      <w:r>
        <w:rPr>
          <w:rFonts w:hint="eastAsia" w:ascii="宋体" w:hAnsi="宋体" w:eastAsia="宋体" w:cs="宋体"/>
          <w:i w:val="0"/>
          <w:iCs w:val="0"/>
          <w:color w:val="auto"/>
          <w:sz w:val="24"/>
          <w:szCs w:val="24"/>
          <w:lang w:val="en-US" w:eastAsia="zh-CN"/>
        </w:rPr>
        <w:t>有权</w:t>
      </w:r>
      <w:r>
        <w:rPr>
          <w:rFonts w:hint="eastAsia" w:ascii="宋体" w:hAnsi="宋体" w:eastAsia="宋体" w:cs="宋体"/>
          <w:i w:val="0"/>
          <w:iCs w:val="0"/>
          <w:color w:val="auto"/>
          <w:sz w:val="24"/>
          <w:szCs w:val="24"/>
        </w:rPr>
        <w:t>对乙方对入驻企</w:t>
      </w:r>
      <w:r>
        <w:rPr>
          <w:rFonts w:hint="eastAsia" w:ascii="宋体" w:hAnsi="宋体" w:eastAsia="宋体" w:cs="宋体"/>
          <w:color w:val="auto"/>
          <w:sz w:val="24"/>
          <w:szCs w:val="24"/>
        </w:rPr>
        <w:t>业的检查和技术服务工作进行监督、考核和管理，作为甲方向乙方支付服务费的依据：</w:t>
      </w:r>
    </w:p>
    <w:p>
      <w:pPr>
        <w:spacing w:line="49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1、检查验收的方法：由昌吉高新区环保局</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相关部门成立检查验收组，对乙方履行本合同约定义务的情况进行考核验收</w:t>
      </w:r>
      <w:r>
        <w:rPr>
          <w:rFonts w:hint="eastAsia" w:ascii="宋体" w:hAnsi="宋体" w:eastAsia="宋体" w:cs="宋体"/>
          <w:color w:val="auto"/>
          <w:sz w:val="24"/>
          <w:szCs w:val="24"/>
          <w:lang w:eastAsia="zh-CN"/>
        </w:rPr>
        <w:t>。</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2、乙方与甲方签订合同后60个工作日内，若乙方未按照合同履行义务，甲方有权解除本合同。</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、合同期满后，由昌吉高新区环保局组织其他相关部门对乙方履行本合同约定义务的情况及服务质量进行综合评定，若评定为优秀，可报请高新区党工委、管委会对</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进行经济奖励。</w:t>
      </w:r>
    </w:p>
    <w:p>
      <w:pPr>
        <w:spacing w:line="49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乙方的权利和义务</w:t>
      </w:r>
    </w:p>
    <w:p>
      <w:pPr>
        <w:spacing w:line="49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乙方义务</w:t>
      </w:r>
      <w:r>
        <w:rPr>
          <w:rFonts w:hint="eastAsia" w:ascii="宋体" w:hAnsi="宋体" w:eastAsia="宋体" w:cs="宋体"/>
          <w:color w:val="auto"/>
          <w:sz w:val="24"/>
          <w:szCs w:val="24"/>
          <w:lang w:eastAsia="zh-CN"/>
        </w:rPr>
        <w:t>：</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1、乙方必须服从高新区环保局的管理，在高新区环保局的指导下开展工作。</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2、建立服务团队，服务队伍设置总指挥即项目负责人一名，常备专家5名，3名技术人员组成专职常驻技术小组。</w:t>
      </w:r>
      <w:r>
        <w:rPr>
          <w:rFonts w:hint="eastAsia" w:ascii="宋体" w:hAnsi="宋体" w:eastAsia="宋体" w:cs="宋体"/>
          <w:color w:val="auto"/>
          <w:sz w:val="24"/>
          <w:szCs w:val="24"/>
        </w:rPr>
        <w:t>人员必须</w:t>
      </w:r>
      <w:r>
        <w:rPr>
          <w:rFonts w:hint="eastAsia" w:ascii="宋体" w:hAnsi="宋体" w:eastAsia="宋体" w:cs="宋体"/>
          <w:color w:val="auto"/>
          <w:sz w:val="24"/>
          <w:szCs w:val="24"/>
          <w:lang w:eastAsia="zh-CN"/>
        </w:rPr>
        <w:t>相对</w:t>
      </w:r>
      <w:r>
        <w:rPr>
          <w:rFonts w:hint="eastAsia" w:ascii="宋体" w:hAnsi="宋体" w:eastAsia="宋体" w:cs="宋体"/>
          <w:color w:val="auto"/>
          <w:sz w:val="24"/>
          <w:szCs w:val="24"/>
        </w:rPr>
        <w:t>固定</w:t>
      </w:r>
      <w:r>
        <w:rPr>
          <w:rFonts w:hint="eastAsia" w:ascii="宋体" w:hAnsi="宋体" w:eastAsia="宋体" w:cs="宋体"/>
          <w:color w:val="auto"/>
          <w:sz w:val="24"/>
          <w:szCs w:val="24"/>
          <w:lang w:eastAsia="zh-CN"/>
        </w:rPr>
        <w:t>，如因特殊原因更换人员需提前征得甲方同意。</w:t>
      </w:r>
      <w:r>
        <w:rPr>
          <w:rFonts w:hint="eastAsia" w:ascii="宋体" w:hAnsi="宋体" w:eastAsia="宋体" w:cs="宋体"/>
          <w:i w:val="0"/>
          <w:iCs w:val="0"/>
          <w:color w:val="auto"/>
          <w:sz w:val="24"/>
          <w:szCs w:val="24"/>
          <w:lang w:val="en-US" w:eastAsia="zh-CN"/>
        </w:rPr>
        <w:t>乙方租赁办公地点，作为乙方项目专项小组常驻人员的办公室。乙方项目专项小组成员应在乙方租赁的办公点办公，工作期间在园区内住宿。</w:t>
      </w:r>
    </w:p>
    <w:p>
      <w:pPr>
        <w:spacing w:line="490" w:lineRule="exact"/>
        <w:ind w:left="479" w:leftChars="228" w:firstLine="0" w:firstLineChars="0"/>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p>
    <w:p>
      <w:pPr>
        <w:spacing w:line="490" w:lineRule="exact"/>
        <w:ind w:left="479" w:leftChars="228" w:firstLine="0" w:firstLineChars="0"/>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w:t>
      </w:r>
    </w:p>
    <w:p>
      <w:pPr>
        <w:spacing w:line="490" w:lineRule="exact"/>
        <w:ind w:firstLine="482" w:firstLineChars="200"/>
        <w:rPr>
          <w:rFonts w:hint="default" w:ascii="宋体" w:hAnsi="宋体" w:cs="宋体"/>
          <w:b/>
          <w:bCs/>
          <w:color w:val="auto"/>
          <w:sz w:val="24"/>
          <w:szCs w:val="24"/>
          <w:lang w:val="en-US" w:eastAsia="zh-CN"/>
        </w:rPr>
      </w:pPr>
    </w:p>
    <w:p>
      <w:pPr>
        <w:spacing w:line="360" w:lineRule="auto"/>
        <w:ind w:firstLine="482" w:firstLineChars="200"/>
        <w:rPr>
          <w:rFonts w:hint="eastAsia" w:ascii="宋体" w:hAnsi="宋体" w:eastAsia="宋体" w:cs="宋体"/>
          <w:b/>
          <w:bCs/>
          <w:i/>
          <w:iCs/>
          <w:color w:val="auto"/>
          <w:sz w:val="24"/>
          <w:szCs w:val="24"/>
          <w:lang w:val="en-US" w:eastAsia="zh-CN"/>
        </w:rPr>
      </w:pPr>
      <w:r>
        <w:rPr>
          <w:rFonts w:hint="eastAsia" w:ascii="宋体" w:hAnsi="宋体" w:eastAsia="宋体" w:cs="宋体"/>
          <w:b/>
          <w:bCs/>
          <w:color w:val="auto"/>
          <w:sz w:val="24"/>
          <w:szCs w:val="24"/>
          <w:lang w:val="en-US" w:eastAsia="zh-CN"/>
        </w:rPr>
        <w:t xml:space="preserve">第四条 </w:t>
      </w:r>
      <w:r>
        <w:rPr>
          <w:rFonts w:hint="eastAsia" w:ascii="宋体" w:hAnsi="宋体" w:eastAsia="宋体" w:cs="宋体"/>
          <w:b/>
          <w:bCs/>
          <w:i w:val="0"/>
          <w:iCs w:val="0"/>
          <w:color w:val="auto"/>
          <w:sz w:val="24"/>
          <w:szCs w:val="24"/>
          <w:lang w:val="en-US" w:eastAsia="zh-CN"/>
        </w:rPr>
        <w:t>乙方工作内容及实施方案</w:t>
      </w:r>
    </w:p>
    <w:p>
      <w:pPr>
        <w:spacing w:line="360" w:lineRule="auto"/>
        <w:ind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以最终签订合同内容为准。</w:t>
      </w:r>
      <w:r>
        <w:rPr>
          <w:rFonts w:hint="eastAsia" w:ascii="宋体" w:hAnsi="宋体" w:eastAsia="宋体" w:cs="宋体"/>
          <w:b/>
          <w:bCs/>
          <w:color w:val="auto"/>
          <w:sz w:val="24"/>
          <w:szCs w:val="24"/>
          <w:u w:val="single"/>
        </w:rPr>
        <w:t xml:space="preserve">                         </w:t>
      </w:r>
      <w:r>
        <w:rPr>
          <w:rFonts w:hint="eastAsia" w:ascii="宋体" w:hAnsi="宋体" w:cs="宋体"/>
          <w:b/>
          <w:bCs/>
          <w:color w:val="auto"/>
          <w:sz w:val="24"/>
          <w:szCs w:val="24"/>
          <w:u w:val="single"/>
          <w:lang w:val="en-US" w:eastAsia="zh-CN"/>
        </w:rPr>
        <w:t xml:space="preserve">                    </w:t>
      </w:r>
    </w:p>
    <w:p>
      <w:pPr>
        <w:spacing w:line="49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服务费用及付款方式、时间</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一、服务费用：</w:t>
      </w:r>
    </w:p>
    <w:p>
      <w:pPr>
        <w:spacing w:line="49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1、甲方每年度支付给乙方服务费用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最终支付金额以甲方考核结果为准</w:t>
      </w:r>
      <w:r>
        <w:rPr>
          <w:rFonts w:hint="eastAsia" w:ascii="宋体" w:hAnsi="宋体" w:eastAsia="宋体" w:cs="宋体"/>
          <w:color w:val="auto"/>
          <w:sz w:val="24"/>
          <w:szCs w:val="24"/>
          <w:lang w:eastAsia="zh-CN"/>
        </w:rPr>
        <w:t>。</w:t>
      </w:r>
    </w:p>
    <w:p>
      <w:pPr>
        <w:spacing w:line="49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2、甲方支付乙方的服务费用包括乙方履行本合同所发生的一切费用和支出，含一切税费</w:t>
      </w:r>
      <w:r>
        <w:rPr>
          <w:rFonts w:hint="eastAsia" w:ascii="宋体" w:hAnsi="宋体" w:eastAsia="宋体" w:cs="宋体"/>
          <w:color w:val="auto"/>
          <w:sz w:val="24"/>
          <w:szCs w:val="24"/>
          <w:lang w:eastAsia="zh-CN"/>
        </w:rPr>
        <w:t>。</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二、付款方式：</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1、合同签订后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个工作日内，甲方向</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支付合同总金额的30%，甲方有权将每月考核扣款从应付乙方的上述款项中扣除；</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在乙方完成“实施方案”中“第二阶段”工作</w:t>
      </w:r>
      <w:r>
        <w:rPr>
          <w:rFonts w:hint="eastAsia" w:ascii="宋体" w:hAnsi="宋体" w:eastAsia="宋体" w:cs="宋体"/>
          <w:i w:val="0"/>
          <w:iCs w:val="0"/>
          <w:color w:val="auto"/>
          <w:sz w:val="24"/>
          <w:szCs w:val="24"/>
          <w:lang w:val="en-US" w:eastAsia="zh-CN"/>
        </w:rPr>
        <w:t>，并经甲方验收合格后30</w:t>
      </w:r>
      <w:r>
        <w:rPr>
          <w:rFonts w:hint="eastAsia" w:ascii="宋体" w:hAnsi="宋体" w:eastAsia="宋体" w:cs="宋体"/>
          <w:i w:val="0"/>
          <w:iCs w:val="0"/>
          <w:color w:val="auto"/>
          <w:sz w:val="24"/>
          <w:szCs w:val="24"/>
        </w:rPr>
        <w:t>个工作日内，</w:t>
      </w:r>
      <w:r>
        <w:rPr>
          <w:rFonts w:hint="eastAsia" w:ascii="宋体" w:hAnsi="宋体" w:eastAsia="宋体" w:cs="宋体"/>
          <w:color w:val="auto"/>
          <w:sz w:val="24"/>
          <w:szCs w:val="24"/>
        </w:rPr>
        <w:t>甲方向</w:t>
      </w:r>
      <w:r>
        <w:rPr>
          <w:rFonts w:hint="eastAsia" w:ascii="宋体" w:hAnsi="宋体" w:eastAsia="宋体" w:cs="宋体"/>
          <w:i w:val="0"/>
          <w:iCs w:val="0"/>
          <w:color w:val="auto"/>
          <w:sz w:val="24"/>
          <w:szCs w:val="24"/>
          <w:lang w:val="en-US" w:eastAsia="zh-CN"/>
        </w:rPr>
        <w:t>乙方</w:t>
      </w:r>
      <w:r>
        <w:rPr>
          <w:rFonts w:hint="eastAsia" w:ascii="宋体" w:hAnsi="宋体" w:eastAsia="宋体" w:cs="宋体"/>
          <w:i w:val="0"/>
          <w:iCs w:val="0"/>
          <w:color w:val="auto"/>
          <w:sz w:val="24"/>
          <w:szCs w:val="24"/>
        </w:rPr>
        <w:t>支付</w:t>
      </w:r>
      <w:r>
        <w:rPr>
          <w:rFonts w:hint="eastAsia" w:ascii="宋体" w:hAnsi="宋体" w:eastAsia="宋体" w:cs="宋体"/>
          <w:color w:val="auto"/>
          <w:sz w:val="24"/>
          <w:szCs w:val="24"/>
        </w:rPr>
        <w:t>合同总金额的30%，甲方有权将每月考核扣款从应付乙方的上述款项中扣除；</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在乙方完成“实施方案”中“第三阶段”工作</w:t>
      </w:r>
      <w:r>
        <w:rPr>
          <w:rFonts w:hint="eastAsia" w:ascii="宋体" w:hAnsi="宋体" w:eastAsia="宋体" w:cs="宋体"/>
          <w:i w:val="0"/>
          <w:iCs w:val="0"/>
          <w:color w:val="auto"/>
          <w:sz w:val="24"/>
          <w:szCs w:val="24"/>
          <w:lang w:val="en-US" w:eastAsia="zh-CN"/>
        </w:rPr>
        <w:t>，并经甲方验收合格后30</w:t>
      </w:r>
      <w:r>
        <w:rPr>
          <w:rFonts w:hint="eastAsia" w:ascii="宋体" w:hAnsi="宋体" w:eastAsia="宋体" w:cs="宋体"/>
          <w:i w:val="0"/>
          <w:iCs w:val="0"/>
          <w:color w:val="auto"/>
          <w:sz w:val="24"/>
          <w:szCs w:val="24"/>
        </w:rPr>
        <w:t>个工作日内</w:t>
      </w:r>
      <w:r>
        <w:rPr>
          <w:rFonts w:hint="eastAsia" w:ascii="宋体" w:hAnsi="宋体" w:eastAsia="宋体" w:cs="宋体"/>
          <w:color w:val="auto"/>
          <w:sz w:val="24"/>
          <w:szCs w:val="24"/>
        </w:rPr>
        <w:t>，甲方向</w:t>
      </w:r>
      <w:r>
        <w:rPr>
          <w:rFonts w:hint="eastAsia" w:ascii="宋体" w:hAnsi="宋体" w:eastAsia="宋体" w:cs="宋体"/>
          <w:color w:val="auto"/>
          <w:sz w:val="24"/>
          <w:szCs w:val="24"/>
          <w:lang w:val="en-US" w:eastAsia="zh-CN"/>
        </w:rPr>
        <w:t>乙方</w:t>
      </w:r>
      <w:r>
        <w:rPr>
          <w:rFonts w:hint="eastAsia" w:ascii="宋体" w:hAnsi="宋体" w:eastAsia="宋体" w:cs="宋体"/>
          <w:color w:val="auto"/>
          <w:sz w:val="24"/>
          <w:szCs w:val="24"/>
        </w:rPr>
        <w:t>支付合同总金额的30%，甲方有权将每月考核扣款从应付乙方的上述款项中扣除。</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4、在乙方完成“实施方案”中“第四阶段”工作</w:t>
      </w:r>
      <w:r>
        <w:rPr>
          <w:rFonts w:hint="eastAsia" w:ascii="宋体" w:hAnsi="宋体" w:eastAsia="宋体" w:cs="宋体"/>
          <w:i w:val="0"/>
          <w:iCs w:val="0"/>
          <w:color w:val="auto"/>
          <w:sz w:val="24"/>
          <w:szCs w:val="24"/>
          <w:lang w:val="en-US" w:eastAsia="zh-CN"/>
        </w:rPr>
        <w:t>，并经甲方验收合格后30</w:t>
      </w:r>
      <w:r>
        <w:rPr>
          <w:rFonts w:hint="eastAsia" w:ascii="宋体" w:hAnsi="宋体" w:eastAsia="宋体" w:cs="宋体"/>
          <w:i w:val="0"/>
          <w:iCs w:val="0"/>
          <w:color w:val="auto"/>
          <w:sz w:val="24"/>
          <w:szCs w:val="24"/>
        </w:rPr>
        <w:t>个工作日内</w:t>
      </w:r>
      <w:r>
        <w:rPr>
          <w:rFonts w:hint="eastAsia" w:ascii="宋体" w:hAnsi="宋体" w:eastAsia="宋体" w:cs="宋体"/>
          <w:color w:val="auto"/>
          <w:sz w:val="24"/>
          <w:szCs w:val="24"/>
          <w:lang w:val="en-US" w:eastAsia="zh-CN"/>
        </w:rPr>
        <w:t>，甲方向乙方付清合同总金额余下的10%，甲方有权将每月考核扣款从应付乙方的上述款项中扣除。</w:t>
      </w:r>
    </w:p>
    <w:p>
      <w:pPr>
        <w:spacing w:line="49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服务期限</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合同期限为一年。</w:t>
      </w:r>
    </w:p>
    <w:p>
      <w:pPr>
        <w:spacing w:line="49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保密要求</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保密内容：</w:t>
      </w:r>
      <w:r>
        <w:rPr>
          <w:rFonts w:hint="eastAsia" w:ascii="宋体" w:hAnsi="宋体" w:eastAsia="宋体" w:cs="宋体"/>
          <w:color w:val="auto"/>
          <w:sz w:val="24"/>
          <w:szCs w:val="24"/>
          <w:lang w:val="en-US" w:eastAsia="zh-CN"/>
        </w:rPr>
        <w:t>园区及</w:t>
      </w:r>
      <w:r>
        <w:rPr>
          <w:rFonts w:hint="eastAsia" w:ascii="宋体" w:hAnsi="宋体" w:eastAsia="宋体" w:cs="宋体"/>
          <w:color w:val="auto"/>
          <w:sz w:val="24"/>
          <w:szCs w:val="24"/>
        </w:rPr>
        <w:t>园区企业的技术资料</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涉密人员范围：</w:t>
      </w:r>
      <w:r>
        <w:rPr>
          <w:rFonts w:hint="eastAsia" w:ascii="宋体" w:hAnsi="宋体" w:eastAsia="宋体" w:cs="宋体"/>
          <w:color w:val="auto"/>
          <w:sz w:val="24"/>
          <w:szCs w:val="24"/>
          <w:lang w:val="en-US" w:eastAsia="zh-CN"/>
        </w:rPr>
        <w:t>乙方所有工作人员及专家</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保密期限：5年</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泄密责任：泄密追究法律责任</w:t>
      </w:r>
    </w:p>
    <w:p>
      <w:pPr>
        <w:spacing w:line="360" w:lineRule="auto"/>
        <w:ind w:firstLine="482" w:firstLineChars="200"/>
        <w:rPr>
          <w:rFonts w:hint="eastAsia" w:ascii="宋体" w:hAnsi="宋体" w:eastAsia="宋体" w:cs="宋体"/>
          <w:b/>
          <w:color w:val="auto"/>
          <w:sz w:val="22"/>
          <w:szCs w:val="21"/>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条</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rPr>
        <w:t>违约责任</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甲方逾期支付</w:t>
      </w:r>
      <w:r>
        <w:rPr>
          <w:rFonts w:hint="eastAsia" w:ascii="宋体" w:hAnsi="宋体" w:eastAsia="宋体" w:cs="宋体"/>
          <w:color w:val="auto"/>
          <w:sz w:val="24"/>
          <w:szCs w:val="24"/>
          <w:lang w:val="en-US" w:eastAsia="zh-CN"/>
        </w:rPr>
        <w:t>服务费用</w:t>
      </w:r>
      <w:r>
        <w:rPr>
          <w:rFonts w:hint="eastAsia" w:ascii="宋体" w:hAnsi="宋体" w:eastAsia="宋体" w:cs="宋体"/>
          <w:color w:val="auto"/>
          <w:sz w:val="24"/>
          <w:szCs w:val="24"/>
        </w:rPr>
        <w:t>，应按本合同签订时一年期贷款市场报价利率向乙方支付逾期利息。</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乙方未按照本合同约定完成安全技术</w:t>
      </w:r>
      <w:r>
        <w:rPr>
          <w:rFonts w:hint="eastAsia" w:ascii="宋体" w:hAnsi="宋体" w:eastAsia="宋体" w:cs="宋体"/>
          <w:color w:val="auto"/>
          <w:sz w:val="24"/>
          <w:szCs w:val="24"/>
          <w:lang w:val="en-US" w:eastAsia="zh-CN"/>
        </w:rPr>
        <w:t>服务工作或提供相应工作成果的或有其他违约行为的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每发生一次，乙方应向甲方偿付服务费用</w:t>
      </w:r>
      <w:r>
        <w:rPr>
          <w:rFonts w:hint="eastAsia" w:ascii="宋体" w:hAnsi="宋体" w:eastAsia="宋体" w:cs="宋体"/>
          <w:color w:val="auto"/>
          <w:sz w:val="24"/>
          <w:szCs w:val="24"/>
        </w:rPr>
        <w:t>总额</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%的违约金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如累计发生三次以上（含三次）的，甲方有权解除合同，乙方退还甲方已支付的</w:t>
      </w:r>
      <w:r>
        <w:rPr>
          <w:rFonts w:hint="eastAsia" w:ascii="宋体" w:hAnsi="宋体" w:eastAsia="宋体" w:cs="宋体"/>
          <w:color w:val="auto"/>
          <w:sz w:val="24"/>
          <w:szCs w:val="24"/>
        </w:rPr>
        <w:t>技术服务咨询报酬</w:t>
      </w:r>
      <w:r>
        <w:rPr>
          <w:rFonts w:hint="eastAsia" w:ascii="宋体" w:hAnsi="宋体" w:eastAsia="宋体" w:cs="宋体"/>
          <w:color w:val="auto"/>
          <w:sz w:val="24"/>
          <w:szCs w:val="24"/>
          <w:lang w:val="en-US" w:eastAsia="zh-CN"/>
        </w:rPr>
        <w:t>。</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甲方有权将上述违约金从应付乙方的服务费用中扣回。</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如乙方不履行本合同约定义务或存在违约行为时，未能在甲方指定的期限内整改或拒不整改的，甲方有权解除本合同，乙方应退还甲方已支付的服务费用。</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合同任何一方违反本合同约定时，违约方应当按照本合同约定承担违约责任，同时赔偿</w:t>
      </w:r>
      <w:r>
        <w:rPr>
          <w:rFonts w:hint="eastAsia" w:ascii="宋体" w:hAnsi="宋体" w:eastAsia="宋体" w:cs="宋体"/>
          <w:i w:val="0"/>
          <w:iCs w:val="0"/>
          <w:color w:val="auto"/>
          <w:sz w:val="24"/>
          <w:szCs w:val="24"/>
        </w:rPr>
        <w:t>守约方经济损失。</w:t>
      </w:r>
    </w:p>
    <w:p>
      <w:pPr>
        <w:spacing w:line="49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双方确定出现下列情形导致本合同的履行成为不必要或不可能时，可以解除本合同，此外，任何一方均不能无故解除本合同，否则需要赔偿由此给对方造成的损失。</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发生不可抗力</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经双方协商同意</w:t>
      </w:r>
    </w:p>
    <w:p>
      <w:pPr>
        <w:spacing w:line="49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第十条 争议的解决办法</w:t>
      </w:r>
    </w:p>
    <w:p>
      <w:pPr>
        <w:spacing w:line="49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执行本合同的争议，由甲乙双方协商解决，协商不成双方可向甲方所在地人民法院诉讼解决。</w:t>
      </w:r>
    </w:p>
    <w:p>
      <w:pPr>
        <w:spacing w:line="49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本合同一式肆份，甲乙双方各执贰份，具有同等法律效力。</w:t>
      </w:r>
    </w:p>
    <w:p>
      <w:pPr>
        <w:spacing w:line="49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本合同涂改无效。经双方签字盖章后生效。</w:t>
      </w:r>
    </w:p>
    <w:p>
      <w:pPr>
        <w:spacing w:line="49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本合同未尽事宜，双方友好协商，达成解决方案，经双方签字后可以作为本合同的有效附件。</w:t>
      </w:r>
    </w:p>
    <w:p>
      <w:pPr>
        <w:spacing w:line="490" w:lineRule="exact"/>
        <w:ind w:firstLine="480" w:firstLineChars="200"/>
        <w:rPr>
          <w:rFonts w:hint="eastAsia" w:ascii="宋体" w:hAnsi="宋体" w:eastAsia="宋体" w:cs="宋体"/>
          <w:color w:val="auto"/>
          <w:sz w:val="24"/>
          <w:szCs w:val="24"/>
        </w:rPr>
      </w:pPr>
    </w:p>
    <w:p>
      <w:pPr>
        <w:spacing w:line="49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甲方（盖章）：</w:t>
      </w:r>
      <w:r>
        <w:rPr>
          <w:rFonts w:hint="eastAsia" w:ascii="宋体" w:hAnsi="宋体" w:eastAsia="宋体" w:cs="宋体"/>
          <w:color w:val="auto"/>
          <w:sz w:val="24"/>
          <w:szCs w:val="24"/>
          <w:lang w:eastAsia="zh-CN"/>
        </w:rPr>
        <w:t>昌吉高新技术产业开发区环境保护局</w:t>
      </w:r>
      <w:r>
        <w:rPr>
          <w:rFonts w:hint="eastAsia" w:ascii="宋体" w:hAnsi="宋体" w:eastAsia="宋体" w:cs="宋体"/>
          <w:color w:val="auto"/>
          <w:sz w:val="24"/>
          <w:szCs w:val="24"/>
          <w:lang w:val="en-US" w:eastAsia="zh-CN"/>
        </w:rPr>
        <w:t xml:space="preserve">   乙方（盖章）：</w:t>
      </w:r>
    </w:p>
    <w:p>
      <w:pPr>
        <w:spacing w:line="49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法定代表人或代理人：</w:t>
      </w:r>
      <w:r>
        <w:rPr>
          <w:rFonts w:hint="eastAsia" w:ascii="宋体" w:hAnsi="宋体" w:eastAsia="宋体" w:cs="宋体"/>
          <w:color w:val="auto"/>
          <w:sz w:val="24"/>
          <w:szCs w:val="24"/>
          <w:lang w:val="en-US" w:eastAsia="zh-CN"/>
        </w:rPr>
        <w:t xml:space="preserve">                            法定代表人或代理人：</w:t>
      </w:r>
    </w:p>
    <w:p>
      <w:pPr>
        <w:spacing w:line="49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日期：</w:t>
      </w:r>
      <w:r>
        <w:rPr>
          <w:rFonts w:hint="eastAsia" w:ascii="宋体" w:hAnsi="宋体" w:eastAsia="宋体" w:cs="宋体"/>
          <w:color w:val="auto"/>
          <w:sz w:val="24"/>
          <w:szCs w:val="24"/>
          <w:lang w:val="en-US" w:eastAsia="zh-CN"/>
        </w:rPr>
        <w:t xml:space="preserve">                                          户名：</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开户行：</w:t>
      </w:r>
    </w:p>
    <w:p>
      <w:pPr>
        <w:spacing w:line="49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账号：</w:t>
      </w:r>
    </w:p>
    <w:p>
      <w:pPr>
        <w:ind w:firstLine="420"/>
        <w:rPr>
          <w:rFonts w:hint="eastAsia" w:ascii="宋体" w:hAnsi="宋体" w:eastAsia="宋体" w:cs="宋体"/>
          <w:color w:val="auto"/>
          <w:sz w:val="22"/>
          <w:szCs w:val="18"/>
          <w:lang w:val="en-US" w:eastAsia="zh-CN"/>
        </w:rPr>
      </w:pPr>
      <w:r>
        <w:rPr>
          <w:rFonts w:hint="eastAsia" w:ascii="宋体" w:hAnsi="宋体" w:eastAsia="宋体" w:cs="宋体"/>
          <w:color w:val="auto"/>
          <w:sz w:val="22"/>
          <w:szCs w:val="18"/>
          <w:lang w:val="en-US" w:eastAsia="zh-CN"/>
        </w:rPr>
        <w:t xml:space="preserve">                                                </w:t>
      </w:r>
      <w:r>
        <w:rPr>
          <w:rFonts w:hint="eastAsia" w:ascii="宋体" w:hAnsi="宋体" w:eastAsia="宋体" w:cs="宋体"/>
          <w:color w:val="auto"/>
          <w:sz w:val="24"/>
          <w:szCs w:val="24"/>
          <w:lang w:val="en-US" w:eastAsia="zh-CN"/>
        </w:rPr>
        <w:t>日期：</w:t>
      </w:r>
    </w:p>
    <w:p>
      <w:pPr>
        <w:ind w:firstLine="420"/>
        <w:rPr>
          <w:rFonts w:ascii="宋体" w:hAnsi="宋体"/>
          <w:color w:val="auto"/>
          <w:sz w:val="24"/>
        </w:rPr>
      </w:pPr>
    </w:p>
    <w:p>
      <w:pPr>
        <w:ind w:firstLine="420"/>
        <w:rPr>
          <w:rFonts w:ascii="宋体" w:hAnsi="宋体"/>
          <w:color w:val="auto"/>
          <w:sz w:val="24"/>
        </w:rPr>
      </w:pPr>
    </w:p>
    <w:p>
      <w:pPr>
        <w:ind w:firstLine="420"/>
        <w:rPr>
          <w:rFonts w:ascii="宋体" w:hAnsi="宋体"/>
          <w:color w:val="auto"/>
          <w:sz w:val="24"/>
        </w:rPr>
      </w:pPr>
    </w:p>
    <w:p>
      <w:pPr>
        <w:rPr>
          <w:rFonts w:ascii="Arial" w:hAnsi="Arial" w:cs="Arial"/>
          <w:color w:val="auto"/>
          <w:sz w:val="32"/>
          <w:szCs w:val="32"/>
        </w:rPr>
      </w:pPr>
      <w:r>
        <w:rPr>
          <w:rFonts w:ascii="Arial" w:hAnsi="Arial" w:cs="Arial"/>
          <w:color w:val="auto"/>
          <w:sz w:val="32"/>
          <w:szCs w:val="32"/>
        </w:rPr>
        <w:br w:type="page"/>
      </w:r>
    </w:p>
    <w:p>
      <w:pPr>
        <w:pStyle w:val="2"/>
        <w:spacing w:after="100" w:afterAutospacing="1" w:line="400" w:lineRule="atLeast"/>
        <w:ind w:left="0" w:firstLine="0"/>
        <w:jc w:val="center"/>
        <w:rPr>
          <w:rFonts w:ascii="Arial" w:hAnsi="Arial" w:cs="Arial"/>
          <w:color w:val="auto"/>
          <w:sz w:val="32"/>
          <w:szCs w:val="32"/>
        </w:rPr>
      </w:pPr>
      <w:bookmarkStart w:id="58" w:name="_Toc32092"/>
      <w:r>
        <w:rPr>
          <w:rFonts w:ascii="Arial" w:hAnsi="Arial" w:cs="Arial"/>
          <w:color w:val="auto"/>
          <w:sz w:val="32"/>
          <w:szCs w:val="32"/>
        </w:rPr>
        <w:t>第</w:t>
      </w:r>
      <w:r>
        <w:rPr>
          <w:rFonts w:hint="eastAsia" w:ascii="Arial" w:hAnsi="Arial" w:cs="Arial"/>
          <w:color w:val="auto"/>
          <w:sz w:val="32"/>
          <w:szCs w:val="32"/>
          <w:lang w:val="en-US" w:eastAsia="zh-CN"/>
        </w:rPr>
        <w:t>五</w:t>
      </w:r>
      <w:r>
        <w:rPr>
          <w:rFonts w:ascii="Arial" w:hAnsi="Arial" w:cs="Arial"/>
          <w:color w:val="auto"/>
          <w:sz w:val="32"/>
          <w:szCs w:val="32"/>
        </w:rPr>
        <w:t>部分　范本格式</w:t>
      </w:r>
      <w:bookmarkEnd w:id="54"/>
      <w:bookmarkEnd w:id="55"/>
      <w:bookmarkEnd w:id="56"/>
      <w:bookmarkEnd w:id="57"/>
      <w:bookmarkEnd w:id="58"/>
    </w:p>
    <w:p>
      <w:pPr>
        <w:spacing w:line="400" w:lineRule="atLeast"/>
        <w:jc w:val="center"/>
        <w:rPr>
          <w:rFonts w:ascii="Arial" w:hAnsi="Arial" w:cs="Arial"/>
          <w:color w:val="auto"/>
          <w:sz w:val="24"/>
        </w:rPr>
      </w:pPr>
      <w:r>
        <w:rPr>
          <w:rFonts w:ascii="Arial" w:hAnsi="Arial" w:cs="Arial"/>
          <w:color w:val="auto"/>
          <w:sz w:val="24"/>
        </w:rPr>
        <w:t xml:space="preserve">1、 </w:t>
      </w:r>
      <w:r>
        <w:rPr>
          <w:rFonts w:hint="eastAsia" w:ascii="Arial" w:hAnsi="Arial" w:cs="Arial"/>
          <w:color w:val="auto"/>
          <w:sz w:val="24"/>
        </w:rPr>
        <w:t>磋商</w:t>
      </w:r>
      <w:r>
        <w:rPr>
          <w:rFonts w:ascii="Arial" w:hAnsi="Arial" w:cs="Arial"/>
          <w:color w:val="auto"/>
          <w:sz w:val="24"/>
        </w:rPr>
        <w:t>响应书</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lang w:val="zh-CN"/>
        </w:rPr>
        <w:t>致</w:t>
      </w:r>
      <w:r>
        <w:rPr>
          <w:rFonts w:hint="eastAsia" w:ascii="宋体" w:hAnsi="宋体" w:cs="宋体"/>
          <w:color w:val="auto"/>
          <w:kern w:val="0"/>
          <w:sz w:val="24"/>
        </w:rPr>
        <w:t xml:space="preserve"> </w:t>
      </w:r>
      <w:r>
        <w:rPr>
          <w:rFonts w:hint="eastAsia" w:ascii="宋体" w:hAnsi="宋体" w:cs="宋体"/>
          <w:color w:val="auto"/>
          <w:kern w:val="0"/>
          <w:sz w:val="24"/>
          <w:highlight w:val="none"/>
        </w:rPr>
        <w:t>新疆招标有限公司</w:t>
      </w:r>
      <w:r>
        <w:rPr>
          <w:rFonts w:hint="eastAsia" w:ascii="宋体" w:hAnsi="宋体" w:cs="宋体"/>
          <w:color w:val="auto"/>
          <w:kern w:val="0"/>
          <w:sz w:val="24"/>
          <w:highlight w:val="none"/>
          <w:lang w:val="zh-CN"/>
        </w:rPr>
        <w:t xml:space="preserve">： </w:t>
      </w:r>
    </w:p>
    <w:p>
      <w:pPr>
        <w:autoSpaceDE w:val="0"/>
        <w:autoSpaceDN w:val="0"/>
        <w:adjustRightInd w:val="0"/>
        <w:spacing w:line="48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我们收到</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rPr>
        <w:t xml:space="preserve">                             磋商</w:t>
      </w:r>
      <w:r>
        <w:rPr>
          <w:rFonts w:hint="eastAsia" w:ascii="宋体" w:hAnsi="宋体" w:cs="宋体"/>
          <w:color w:val="auto"/>
          <w:kern w:val="0"/>
          <w:sz w:val="24"/>
          <w:highlight w:val="none"/>
          <w:lang w:val="zh-CN"/>
        </w:rPr>
        <w:t>文件，经研究，法定代表人（姓名、职务）正式授权（委托代理人姓名、职务）代表供应商（供应商名称、地址）提交磋商响应文件。</w:t>
      </w:r>
    </w:p>
    <w:p>
      <w:pPr>
        <w:autoSpaceDE w:val="0"/>
        <w:autoSpaceDN w:val="0"/>
        <w:adjustRightInd w:val="0"/>
        <w:spacing w:line="48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据此函，签字代表宣布同意如下：</w:t>
      </w:r>
    </w:p>
    <w:p>
      <w:pPr>
        <w:autoSpaceDE w:val="0"/>
        <w:autoSpaceDN w:val="0"/>
        <w:adjustRightInd w:val="0"/>
        <w:spacing w:line="48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1.我方已详阅磋商文件的全部内容，包括澄清、修改条款等有关附件，承诺对其完全理解并接受。</w:t>
      </w:r>
    </w:p>
    <w:p>
      <w:pPr>
        <w:autoSpaceDE w:val="0"/>
        <w:autoSpaceDN w:val="0"/>
        <w:adjustRightInd w:val="0"/>
        <w:spacing w:line="48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cs="宋体"/>
          <w:color w:val="auto"/>
          <w:kern w:val="0"/>
          <w:sz w:val="24"/>
          <w:highlight w:val="none"/>
          <w:lang w:val="en-US" w:eastAsia="zh-CN"/>
        </w:rPr>
        <w:t>磋商响应效期自磋商开始之日起</w:t>
      </w:r>
      <w:r>
        <w:rPr>
          <w:rFonts w:hint="eastAsia" w:ascii="宋体" w:hAnsi="宋体" w:cs="宋体"/>
          <w:color w:val="auto"/>
          <w:kern w:val="0"/>
          <w:sz w:val="24"/>
          <w:highlight w:val="none"/>
          <w:u w:val="single"/>
          <w:lang w:val="en-US" w:eastAsia="zh-CN"/>
        </w:rPr>
        <w:t>　　　　</w:t>
      </w:r>
      <w:r>
        <w:rPr>
          <w:rFonts w:hint="eastAsia" w:ascii="宋体" w:hAnsi="宋体" w:cs="宋体"/>
          <w:color w:val="auto"/>
          <w:kern w:val="0"/>
          <w:sz w:val="24"/>
          <w:highlight w:val="none"/>
          <w:lang w:val="en-US" w:eastAsia="zh-CN"/>
        </w:rPr>
        <w:t>个日历日</w:t>
      </w:r>
      <w:r>
        <w:rPr>
          <w:rFonts w:hint="eastAsia" w:ascii="宋体" w:hAnsi="宋体" w:cs="宋体"/>
          <w:color w:val="auto"/>
          <w:kern w:val="0"/>
          <w:sz w:val="24"/>
          <w:highlight w:val="none"/>
          <w:lang w:val="zh-CN"/>
        </w:rPr>
        <w:t>有效。如果在规定的磋商开始时间后，我方在</w:t>
      </w:r>
      <w:r>
        <w:rPr>
          <w:rFonts w:hint="eastAsia" w:ascii="宋体" w:hAnsi="宋体" w:cs="宋体"/>
          <w:color w:val="auto"/>
          <w:kern w:val="0"/>
          <w:sz w:val="24"/>
          <w:highlight w:val="none"/>
          <w:lang w:val="en-US" w:eastAsia="zh-CN"/>
        </w:rPr>
        <w:t>磋商响应</w:t>
      </w:r>
      <w:r>
        <w:rPr>
          <w:rFonts w:hint="eastAsia" w:ascii="宋体" w:hAnsi="宋体" w:cs="宋体"/>
          <w:color w:val="auto"/>
          <w:kern w:val="0"/>
          <w:sz w:val="24"/>
          <w:highlight w:val="none"/>
          <w:lang w:val="zh-CN"/>
        </w:rPr>
        <w:t>有效期内撤回磋商响应或成交后不签约的，磋商保证金将被贵方没收。</w:t>
      </w:r>
    </w:p>
    <w:p>
      <w:pPr>
        <w:autoSpaceDE w:val="0"/>
        <w:autoSpaceDN w:val="0"/>
        <w:adjustRightInd w:val="0"/>
        <w:spacing w:line="48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3.我方同意按照贵方要求提供与磋商响应有关的一切数据或资料，理解并接受贵方制定的评标办法。</w:t>
      </w:r>
    </w:p>
    <w:p>
      <w:pPr>
        <w:autoSpaceDE w:val="0"/>
        <w:autoSpaceDN w:val="0"/>
        <w:adjustRightInd w:val="0"/>
        <w:spacing w:line="48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4.与本磋商有关的一切正式往来通讯请寄：</w:t>
      </w:r>
    </w:p>
    <w:p>
      <w:pPr>
        <w:autoSpaceDE w:val="0"/>
        <w:autoSpaceDN w:val="0"/>
        <w:adjustRightInd w:val="0"/>
        <w:spacing w:line="400" w:lineRule="exact"/>
        <w:ind w:firstLine="480"/>
        <w:rPr>
          <w:rFonts w:ascii="宋体" w:hAnsi="宋体" w:cs="宋体"/>
          <w:color w:val="auto"/>
          <w:kern w:val="0"/>
          <w:sz w:val="24"/>
          <w:highlight w:val="none"/>
          <w:lang w:val="zh-CN"/>
        </w:rPr>
      </w:pPr>
    </w:p>
    <w:p>
      <w:pPr>
        <w:autoSpaceDE w:val="0"/>
        <w:autoSpaceDN w:val="0"/>
        <w:adjustRightInd w:val="0"/>
        <w:spacing w:line="400" w:lineRule="exact"/>
        <w:rPr>
          <w:rFonts w:ascii="宋体" w:hAnsi="宋体" w:cs="宋体"/>
          <w:color w:val="auto"/>
          <w:kern w:val="0"/>
          <w:sz w:val="24"/>
          <w:highlight w:val="none"/>
          <w:lang w:val="zh-CN"/>
        </w:rPr>
      </w:pPr>
    </w:p>
    <w:p>
      <w:pPr>
        <w:autoSpaceDE w:val="0"/>
        <w:autoSpaceDN w:val="0"/>
        <w:adjustRightInd w:val="0"/>
        <w:spacing w:line="400" w:lineRule="exact"/>
        <w:rPr>
          <w:rFonts w:ascii="宋体" w:hAnsi="宋体" w:cs="宋体"/>
          <w:color w:val="auto"/>
          <w:kern w:val="0"/>
          <w:sz w:val="24"/>
          <w:highlight w:val="none"/>
          <w:lang w:val="zh-CN"/>
        </w:rPr>
      </w:pP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地址：_______________          邮编：______________</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电话：_______________          传真：______________</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法定代表人姓名： ___________   职务：____________</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autoSpaceDE w:val="0"/>
        <w:autoSpaceDN w:val="0"/>
        <w:adjustRightInd w:val="0"/>
        <w:spacing w:line="400" w:lineRule="exact"/>
        <w:rPr>
          <w:rFonts w:ascii="宋体" w:hAnsi="宋体" w:cs="宋体"/>
          <w:bCs/>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bCs/>
          <w:color w:val="auto"/>
          <w:kern w:val="0"/>
          <w:sz w:val="24"/>
          <w:highlight w:val="none"/>
          <w:lang w:val="zh-CN"/>
        </w:rPr>
        <w:t>供应商：             （公章）</w:t>
      </w:r>
    </w:p>
    <w:p>
      <w:pPr>
        <w:autoSpaceDE w:val="0"/>
        <w:autoSpaceDN w:val="0"/>
        <w:adjustRightInd w:val="0"/>
        <w:spacing w:line="400" w:lineRule="exac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 xml:space="preserve">                       法定代表人或委托代理人：             （签字）</w:t>
      </w:r>
    </w:p>
    <w:p>
      <w:pPr>
        <w:spacing w:line="400" w:lineRule="atLeast"/>
        <w:rPr>
          <w:rFonts w:ascii="Arial" w:hAnsi="Arial" w:cs="Arial"/>
          <w:color w:val="auto"/>
          <w:sz w:val="24"/>
          <w:highlight w:val="none"/>
        </w:rPr>
      </w:pPr>
      <w:r>
        <w:rPr>
          <w:rFonts w:hint="eastAsia" w:ascii="宋体" w:hAnsi="宋体" w:cs="宋体"/>
          <w:bCs/>
          <w:color w:val="auto"/>
          <w:kern w:val="0"/>
          <w:sz w:val="24"/>
          <w:highlight w:val="none"/>
          <w:lang w:val="zh-CN"/>
        </w:rPr>
        <w:t xml:space="preserve">                                                年   月   日</w:t>
      </w:r>
    </w:p>
    <w:p>
      <w:pPr>
        <w:spacing w:line="400" w:lineRule="atLeast"/>
        <w:rPr>
          <w:rFonts w:ascii="Arial" w:hAnsi="Arial" w:cs="Arial"/>
          <w:color w:val="auto"/>
          <w:sz w:val="24"/>
          <w:highlight w:val="none"/>
        </w:rPr>
        <w:sectPr>
          <w:footerReference r:id="rId7" w:type="first"/>
          <w:headerReference r:id="rId5" w:type="default"/>
          <w:footerReference r:id="rId6" w:type="default"/>
          <w:pgSz w:w="11907" w:h="16840"/>
          <w:pgMar w:top="1440" w:right="1080" w:bottom="1440" w:left="1080" w:header="851" w:footer="454" w:gutter="0"/>
          <w:pgNumType w:fmt="decimal" w:start="1"/>
          <w:cols w:space="720" w:num="1"/>
          <w:titlePg/>
          <w:docGrid w:type="lines" w:linePitch="409" w:charSpace="0"/>
        </w:sectPr>
      </w:pPr>
    </w:p>
    <w:p>
      <w:pPr>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　</w:t>
      </w:r>
    </w:p>
    <w:p>
      <w:pPr>
        <w:tabs>
          <w:tab w:val="left" w:pos="9135"/>
        </w:tabs>
        <w:spacing w:line="400" w:lineRule="atLeast"/>
        <w:rPr>
          <w:rFonts w:ascii="Arial" w:hAnsi="Arial" w:cs="Arial"/>
          <w:color w:val="auto"/>
          <w:sz w:val="24"/>
          <w:highlight w:val="none"/>
        </w:rPr>
      </w:pPr>
    </w:p>
    <w:p>
      <w:pPr>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　2、</w:t>
      </w:r>
      <w:r>
        <w:rPr>
          <w:rFonts w:hint="eastAsia" w:ascii="Arial" w:hAnsi="Arial" w:cs="Arial"/>
          <w:color w:val="auto"/>
          <w:sz w:val="24"/>
          <w:highlight w:val="none"/>
        </w:rPr>
        <w:t>报价</w:t>
      </w:r>
      <w:r>
        <w:rPr>
          <w:rFonts w:ascii="Arial" w:hAnsi="Arial" w:cs="Arial"/>
          <w:color w:val="auto"/>
          <w:sz w:val="24"/>
          <w:highlight w:val="none"/>
        </w:rPr>
        <w:t>表</w:t>
      </w:r>
    </w:p>
    <w:p>
      <w:pPr>
        <w:tabs>
          <w:tab w:val="left" w:pos="9135"/>
        </w:tabs>
        <w:spacing w:line="400" w:lineRule="atLeast"/>
        <w:rPr>
          <w:rFonts w:ascii="Arial" w:hAnsi="Arial" w:cs="Arial"/>
          <w:color w:val="auto"/>
          <w:sz w:val="24"/>
          <w:highlight w:val="none"/>
        </w:rPr>
      </w:pPr>
    </w:p>
    <w:p>
      <w:pPr>
        <w:tabs>
          <w:tab w:val="left" w:pos="9135"/>
        </w:tabs>
        <w:spacing w:line="400" w:lineRule="atLeast"/>
        <w:rPr>
          <w:rFonts w:ascii="Arial" w:hAnsi="Arial" w:cs="Arial"/>
          <w:color w:val="auto"/>
          <w:sz w:val="24"/>
          <w:highlight w:val="none"/>
          <w:u w:val="single"/>
        </w:rPr>
      </w:pPr>
      <w:r>
        <w:rPr>
          <w:rFonts w:ascii="Arial" w:hAnsi="Arial" w:cs="Arial"/>
          <w:color w:val="auto"/>
          <w:sz w:val="24"/>
          <w:highlight w:val="none"/>
        </w:rPr>
        <w:t>供应商名称(公章)：</w:t>
      </w:r>
      <w:r>
        <w:rPr>
          <w:rFonts w:ascii="Arial" w:hAnsi="Arial" w:cs="Arial"/>
          <w:color w:val="auto"/>
          <w:sz w:val="24"/>
          <w:highlight w:val="none"/>
          <w:u w:val="single"/>
        </w:rPr>
        <w:t>　　           　　　　　　　　</w:t>
      </w:r>
      <w:r>
        <w:rPr>
          <w:rFonts w:ascii="Arial" w:hAnsi="Arial" w:cs="Arial"/>
          <w:color w:val="auto"/>
          <w:sz w:val="24"/>
          <w:highlight w:val="none"/>
        </w:rPr>
        <w:t>项目编号：</w:t>
      </w:r>
      <w:r>
        <w:rPr>
          <w:rFonts w:ascii="Arial" w:hAnsi="Arial" w:cs="Arial"/>
          <w:color w:val="auto"/>
          <w:sz w:val="24"/>
          <w:highlight w:val="none"/>
          <w:u w:val="single"/>
        </w:rPr>
        <w:t>　　　　　　　　　　</w:t>
      </w:r>
    </w:p>
    <w:tbl>
      <w:tblPr>
        <w:tblStyle w:val="31"/>
        <w:tblW w:w="14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0"/>
        <w:gridCol w:w="2560"/>
        <w:gridCol w:w="2731"/>
        <w:gridCol w:w="2838"/>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blHeader/>
          <w:jc w:val="center"/>
        </w:trPr>
        <w:tc>
          <w:tcPr>
            <w:tcW w:w="4020" w:type="dxa"/>
            <w:vAlign w:val="center"/>
          </w:tcPr>
          <w:p>
            <w:pPr>
              <w:tabs>
                <w:tab w:val="left" w:pos="9135"/>
              </w:tabs>
              <w:spacing w:line="400" w:lineRule="atLeast"/>
              <w:jc w:val="center"/>
              <w:rPr>
                <w:rFonts w:ascii="Arial" w:hAnsi="Arial" w:cs="Arial"/>
                <w:color w:val="auto"/>
                <w:sz w:val="24"/>
                <w:highlight w:val="none"/>
              </w:rPr>
            </w:pPr>
            <w:r>
              <w:rPr>
                <w:rFonts w:hint="eastAsia" w:ascii="Arial" w:hAnsi="Arial" w:cs="Arial"/>
                <w:color w:val="auto"/>
                <w:sz w:val="24"/>
                <w:highlight w:val="none"/>
              </w:rPr>
              <w:t>项目名称</w:t>
            </w:r>
          </w:p>
        </w:tc>
        <w:tc>
          <w:tcPr>
            <w:tcW w:w="2560" w:type="dxa"/>
            <w:vAlign w:val="center"/>
          </w:tcPr>
          <w:p>
            <w:pPr>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磋商总价</w:t>
            </w:r>
          </w:p>
          <w:p>
            <w:pPr>
              <w:tabs>
                <w:tab w:val="left" w:pos="9135"/>
              </w:tabs>
              <w:spacing w:line="400" w:lineRule="atLeast"/>
              <w:jc w:val="center"/>
              <w:rPr>
                <w:rFonts w:ascii="Arial" w:hAnsi="Arial" w:cs="Arial"/>
                <w:color w:val="auto"/>
                <w:sz w:val="24"/>
                <w:highlight w:val="none"/>
              </w:rPr>
            </w:pPr>
            <w:r>
              <w:rPr>
                <w:rFonts w:hint="eastAsia" w:ascii="Arial" w:hAnsi="Arial" w:cs="Arial"/>
                <w:color w:val="auto"/>
                <w:sz w:val="24"/>
                <w:highlight w:val="none"/>
              </w:rPr>
              <w:t>（万元）</w:t>
            </w:r>
          </w:p>
        </w:tc>
        <w:tc>
          <w:tcPr>
            <w:tcW w:w="2731" w:type="dxa"/>
            <w:vAlign w:val="center"/>
          </w:tcPr>
          <w:p>
            <w:pPr>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磋商</w:t>
            </w:r>
          </w:p>
          <w:p>
            <w:pPr>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保证金</w:t>
            </w:r>
          </w:p>
        </w:tc>
        <w:tc>
          <w:tcPr>
            <w:tcW w:w="2838" w:type="dxa"/>
            <w:vAlign w:val="center"/>
          </w:tcPr>
          <w:p>
            <w:pPr>
              <w:tabs>
                <w:tab w:val="left" w:pos="9135"/>
              </w:tabs>
              <w:spacing w:line="400" w:lineRule="atLeast"/>
              <w:jc w:val="center"/>
              <w:rPr>
                <w:rFonts w:ascii="Arial" w:hAnsi="Arial" w:cs="Arial"/>
                <w:color w:val="auto"/>
                <w:sz w:val="24"/>
                <w:highlight w:val="none"/>
              </w:rPr>
            </w:pPr>
            <w:r>
              <w:rPr>
                <w:rFonts w:hint="eastAsia" w:ascii="Arial" w:hAnsi="Arial" w:cs="Arial"/>
                <w:color w:val="auto"/>
                <w:sz w:val="24"/>
                <w:highlight w:val="none"/>
              </w:rPr>
              <w:t>服务期限</w:t>
            </w:r>
          </w:p>
        </w:tc>
        <w:tc>
          <w:tcPr>
            <w:tcW w:w="2731" w:type="dxa"/>
            <w:vAlign w:val="center"/>
          </w:tcPr>
          <w:p>
            <w:pPr>
              <w:tabs>
                <w:tab w:val="left" w:pos="9135"/>
              </w:tabs>
              <w:spacing w:line="400" w:lineRule="atLeast"/>
              <w:jc w:val="center"/>
              <w:rPr>
                <w:rFonts w:ascii="Arial" w:hAnsi="Arial" w:cs="Arial"/>
                <w:color w:val="auto"/>
                <w:sz w:val="24"/>
                <w:highlight w:val="none"/>
              </w:rPr>
            </w:pPr>
            <w:r>
              <w:rPr>
                <w:rFonts w:ascii="Arial" w:hAnsi="Arial" w:cs="Arial"/>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020" w:type="dxa"/>
            <w:vAlign w:val="center"/>
          </w:tcPr>
          <w:p>
            <w:pPr>
              <w:spacing w:line="400" w:lineRule="atLeast"/>
              <w:jc w:val="center"/>
              <w:rPr>
                <w:rFonts w:ascii="Arial" w:hAnsi="Arial" w:cs="Arial"/>
                <w:color w:val="auto"/>
                <w:sz w:val="24"/>
                <w:highlight w:val="none"/>
              </w:rPr>
            </w:pPr>
          </w:p>
        </w:tc>
        <w:tc>
          <w:tcPr>
            <w:tcW w:w="2560"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c>
          <w:tcPr>
            <w:tcW w:w="2838"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020" w:type="dxa"/>
            <w:vAlign w:val="center"/>
          </w:tcPr>
          <w:p>
            <w:pPr>
              <w:spacing w:line="400" w:lineRule="atLeast"/>
              <w:jc w:val="center"/>
              <w:rPr>
                <w:rFonts w:ascii="Arial" w:hAnsi="Arial" w:cs="Arial"/>
                <w:color w:val="auto"/>
                <w:sz w:val="24"/>
                <w:szCs w:val="24"/>
                <w:highlight w:val="none"/>
              </w:rPr>
            </w:pPr>
          </w:p>
        </w:tc>
        <w:tc>
          <w:tcPr>
            <w:tcW w:w="2560"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c>
          <w:tcPr>
            <w:tcW w:w="2838"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020" w:type="dxa"/>
            <w:vAlign w:val="center"/>
          </w:tcPr>
          <w:p>
            <w:pPr>
              <w:spacing w:line="400" w:lineRule="atLeast"/>
              <w:jc w:val="center"/>
              <w:rPr>
                <w:rFonts w:ascii="Arial" w:hAnsi="Arial" w:cs="Arial"/>
                <w:color w:val="auto"/>
                <w:sz w:val="24"/>
                <w:szCs w:val="24"/>
                <w:highlight w:val="none"/>
              </w:rPr>
            </w:pPr>
          </w:p>
        </w:tc>
        <w:tc>
          <w:tcPr>
            <w:tcW w:w="2560"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c>
          <w:tcPr>
            <w:tcW w:w="2838"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020" w:type="dxa"/>
            <w:vAlign w:val="center"/>
          </w:tcPr>
          <w:p>
            <w:pPr>
              <w:spacing w:line="400" w:lineRule="atLeast"/>
              <w:jc w:val="center"/>
              <w:rPr>
                <w:rFonts w:ascii="Arial" w:hAnsi="Arial" w:cs="Arial"/>
                <w:color w:val="auto"/>
                <w:sz w:val="24"/>
                <w:szCs w:val="24"/>
                <w:highlight w:val="none"/>
              </w:rPr>
            </w:pPr>
          </w:p>
        </w:tc>
        <w:tc>
          <w:tcPr>
            <w:tcW w:w="2560"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c>
          <w:tcPr>
            <w:tcW w:w="2838" w:type="dxa"/>
            <w:vAlign w:val="center"/>
          </w:tcPr>
          <w:p>
            <w:pPr>
              <w:tabs>
                <w:tab w:val="left" w:pos="9135"/>
              </w:tabs>
              <w:spacing w:line="400" w:lineRule="atLeast"/>
              <w:jc w:val="center"/>
              <w:rPr>
                <w:rFonts w:ascii="Arial" w:hAnsi="Arial" w:cs="Arial"/>
                <w:color w:val="auto"/>
                <w:sz w:val="24"/>
                <w:highlight w:val="none"/>
              </w:rPr>
            </w:pPr>
          </w:p>
        </w:tc>
        <w:tc>
          <w:tcPr>
            <w:tcW w:w="2731" w:type="dxa"/>
            <w:vAlign w:val="center"/>
          </w:tcPr>
          <w:p>
            <w:pPr>
              <w:tabs>
                <w:tab w:val="left" w:pos="9135"/>
              </w:tabs>
              <w:spacing w:line="400" w:lineRule="atLeast"/>
              <w:jc w:val="center"/>
              <w:rPr>
                <w:rFonts w:ascii="Arial" w:hAnsi="Arial" w:cs="Arial"/>
                <w:color w:val="auto"/>
                <w:sz w:val="24"/>
                <w:highlight w:val="none"/>
              </w:rPr>
            </w:pPr>
          </w:p>
        </w:tc>
      </w:tr>
    </w:tbl>
    <w:p>
      <w:pPr>
        <w:tabs>
          <w:tab w:val="left" w:pos="9135"/>
        </w:tabs>
        <w:spacing w:line="400" w:lineRule="atLeast"/>
        <w:rPr>
          <w:rFonts w:ascii="Arial" w:hAnsi="Arial" w:cs="Arial"/>
          <w:color w:val="auto"/>
          <w:sz w:val="24"/>
          <w:highlight w:val="none"/>
        </w:rPr>
      </w:pPr>
      <w:r>
        <w:rPr>
          <w:rFonts w:hint="eastAsia" w:ascii="宋体" w:hAnsi="宋体" w:cs="宋体"/>
          <w:bCs/>
          <w:color w:val="auto"/>
          <w:kern w:val="0"/>
          <w:sz w:val="24"/>
          <w:highlight w:val="none"/>
          <w:lang w:val="zh-CN"/>
        </w:rPr>
        <w:t>法定代表人或委托代理人</w:t>
      </w:r>
      <w:r>
        <w:rPr>
          <w:rFonts w:ascii="Arial" w:hAnsi="Arial" w:cs="Arial"/>
          <w:color w:val="auto"/>
          <w:sz w:val="24"/>
          <w:highlight w:val="none"/>
        </w:rPr>
        <w:t>：</w:t>
      </w:r>
      <w:r>
        <w:rPr>
          <w:rFonts w:ascii="Arial" w:hAnsi="Arial" w:cs="Arial"/>
          <w:color w:val="auto"/>
          <w:sz w:val="24"/>
          <w:highlight w:val="none"/>
          <w:u w:val="single"/>
        </w:rPr>
        <w:t>　　　　　　　　　　　</w:t>
      </w:r>
    </w:p>
    <w:p>
      <w:pPr>
        <w:tabs>
          <w:tab w:val="left" w:pos="9135"/>
        </w:tabs>
        <w:spacing w:line="400" w:lineRule="atLeast"/>
        <w:rPr>
          <w:rFonts w:ascii="Arial" w:hAnsi="Arial" w:cs="Arial"/>
          <w:color w:val="auto"/>
          <w:sz w:val="24"/>
          <w:highlight w:val="none"/>
        </w:rPr>
      </w:pPr>
      <w:r>
        <w:rPr>
          <w:rFonts w:ascii="Arial" w:hAnsi="Arial" w:cs="Arial"/>
          <w:color w:val="auto"/>
          <w:sz w:val="24"/>
          <w:highlight w:val="none"/>
        </w:rPr>
        <w:t>注：1、此表与磋商响应书正本和磋商保证金一同装在一单独的信封内密封。</w:t>
      </w:r>
    </w:p>
    <w:p>
      <w:pPr>
        <w:tabs>
          <w:tab w:val="left" w:pos="9135"/>
        </w:tabs>
        <w:spacing w:line="400" w:lineRule="atLeast"/>
        <w:ind w:firstLine="480"/>
        <w:rPr>
          <w:rFonts w:ascii="Arial" w:hAnsi="Arial" w:cs="Arial"/>
          <w:color w:val="auto"/>
          <w:sz w:val="24"/>
          <w:highlight w:val="none"/>
        </w:rPr>
      </w:pPr>
      <w:r>
        <w:rPr>
          <w:rFonts w:ascii="Arial" w:hAnsi="Arial" w:cs="Arial"/>
          <w:color w:val="auto"/>
          <w:sz w:val="24"/>
          <w:highlight w:val="none"/>
        </w:rPr>
        <w:t>2、折扣条件与折扣声明应在表下注明。</w:t>
      </w:r>
    </w:p>
    <w:p>
      <w:pPr>
        <w:spacing w:line="400" w:lineRule="atLeast"/>
        <w:ind w:firstLine="480" w:firstLineChars="200"/>
        <w:rPr>
          <w:rFonts w:ascii="Arial" w:hAnsi="Arial" w:cs="Arial"/>
          <w:color w:val="auto"/>
          <w:sz w:val="24"/>
          <w:highlight w:val="none"/>
        </w:rPr>
        <w:sectPr>
          <w:pgSz w:w="16838" w:h="11906" w:orient="landscape"/>
          <w:pgMar w:top="720" w:right="720" w:bottom="720" w:left="720" w:header="851" w:footer="992" w:gutter="0"/>
          <w:pgNumType w:fmt="decimal"/>
          <w:cols w:space="720" w:num="1"/>
          <w:docGrid w:type="linesAndChars" w:linePitch="312" w:charSpace="0"/>
        </w:sectPr>
      </w:pPr>
    </w:p>
    <w:p>
      <w:pPr>
        <w:spacing w:line="400" w:lineRule="atLeast"/>
        <w:ind w:left="2880" w:hanging="2880"/>
        <w:jc w:val="center"/>
        <w:rPr>
          <w:rFonts w:ascii="Arial" w:hAnsi="Arial" w:cs="Arial"/>
          <w:color w:val="auto"/>
          <w:sz w:val="24"/>
          <w:highlight w:val="none"/>
        </w:rPr>
      </w:pPr>
      <w:bookmarkStart w:id="59" w:name="_Toc277841205"/>
      <w:bookmarkStart w:id="60" w:name="_Toc197140579"/>
      <w:r>
        <w:rPr>
          <w:rFonts w:ascii="Arial" w:hAnsi="Arial" w:cs="Arial"/>
          <w:color w:val="auto"/>
          <w:sz w:val="24"/>
          <w:highlight w:val="none"/>
        </w:rPr>
        <w:t>3、分项报价表</w:t>
      </w:r>
      <w:bookmarkEnd w:id="59"/>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u w:val="single"/>
        </w:rPr>
      </w:pPr>
      <w:r>
        <w:rPr>
          <w:rFonts w:ascii="Arial" w:hAnsi="Arial" w:cs="Arial"/>
          <w:color w:val="auto"/>
          <w:sz w:val="24"/>
          <w:highlight w:val="none"/>
        </w:rPr>
        <w:t>供应商名称（公章）：</w:t>
      </w:r>
      <w:r>
        <w:rPr>
          <w:rFonts w:ascii="Arial" w:hAnsi="Arial" w:cs="Arial"/>
          <w:color w:val="auto"/>
          <w:sz w:val="24"/>
          <w:highlight w:val="none"/>
          <w:u w:val="single"/>
        </w:rPr>
        <w:t xml:space="preserve">         　</w:t>
      </w:r>
      <w:r>
        <w:rPr>
          <w:rFonts w:ascii="Arial" w:hAnsi="Arial" w:cs="Arial"/>
          <w:color w:val="auto"/>
          <w:sz w:val="24"/>
          <w:highlight w:val="none"/>
        </w:rPr>
        <w:t>项目编号/包号：</w:t>
      </w:r>
      <w:r>
        <w:rPr>
          <w:rFonts w:ascii="Arial" w:hAnsi="Arial" w:cs="Arial"/>
          <w:color w:val="auto"/>
          <w:sz w:val="24"/>
          <w:highlight w:val="none"/>
          <w:u w:val="single"/>
        </w:rPr>
        <w:t xml:space="preserve">　　　　　　　　 </w:t>
      </w:r>
    </w:p>
    <w:tbl>
      <w:tblPr>
        <w:tblStyle w:val="31"/>
        <w:tblW w:w="10141" w:type="dxa"/>
        <w:jc w:val="center"/>
        <w:tblLayout w:type="fixed"/>
        <w:tblCellMar>
          <w:top w:w="0" w:type="dxa"/>
          <w:left w:w="28" w:type="dxa"/>
          <w:bottom w:w="0" w:type="dxa"/>
          <w:right w:w="28" w:type="dxa"/>
        </w:tblCellMar>
      </w:tblPr>
      <w:tblGrid>
        <w:gridCol w:w="2066"/>
        <w:gridCol w:w="1517"/>
        <w:gridCol w:w="631"/>
        <w:gridCol w:w="992"/>
        <w:gridCol w:w="1391"/>
        <w:gridCol w:w="1701"/>
        <w:gridCol w:w="1843"/>
      </w:tblGrid>
      <w:tr>
        <w:tblPrEx>
          <w:tblCellMar>
            <w:top w:w="0" w:type="dxa"/>
            <w:left w:w="28" w:type="dxa"/>
            <w:bottom w:w="0" w:type="dxa"/>
            <w:right w:w="28" w:type="dxa"/>
          </w:tblCellMar>
        </w:tblPrEx>
        <w:trPr>
          <w:trHeight w:val="529" w:hRule="atLeast"/>
          <w:jc w:val="center"/>
        </w:trPr>
        <w:tc>
          <w:tcPr>
            <w:tcW w:w="2066"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序号</w:t>
            </w:r>
          </w:p>
        </w:tc>
        <w:tc>
          <w:tcPr>
            <w:tcW w:w="2148" w:type="dxa"/>
            <w:gridSpan w:val="2"/>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项目名称</w:t>
            </w:r>
          </w:p>
        </w:tc>
        <w:tc>
          <w:tcPr>
            <w:tcW w:w="99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rPr>
              <w:t>数量</w:t>
            </w:r>
          </w:p>
        </w:tc>
        <w:tc>
          <w:tcPr>
            <w:tcW w:w="1391" w:type="dxa"/>
            <w:tcBorders>
              <w:top w:val="single" w:color="000000" w:sz="8"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100" w:after="100" w:line="40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金额</w:t>
            </w:r>
          </w:p>
        </w:tc>
        <w:tc>
          <w:tcPr>
            <w:tcW w:w="1701"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合计</w:t>
            </w:r>
          </w:p>
        </w:tc>
        <w:tc>
          <w:tcPr>
            <w:tcW w:w="1843"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备注</w:t>
            </w:r>
          </w:p>
        </w:tc>
      </w:tr>
      <w:tr>
        <w:tblPrEx>
          <w:tblCellMar>
            <w:top w:w="0" w:type="dxa"/>
            <w:left w:w="28" w:type="dxa"/>
            <w:bottom w:w="0" w:type="dxa"/>
            <w:right w:w="28" w:type="dxa"/>
          </w:tblCellMar>
        </w:tblPrEx>
        <w:trPr>
          <w:trHeight w:val="529" w:hRule="atLeast"/>
          <w:jc w:val="center"/>
        </w:trPr>
        <w:tc>
          <w:tcPr>
            <w:tcW w:w="206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1</w:t>
            </w:r>
          </w:p>
        </w:tc>
        <w:tc>
          <w:tcPr>
            <w:tcW w:w="214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206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2</w:t>
            </w:r>
          </w:p>
        </w:tc>
        <w:tc>
          <w:tcPr>
            <w:tcW w:w="214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100" w:after="100" w:line="400" w:lineRule="exact"/>
              <w:rPr>
                <w:rFonts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rPr>
                <w:rFonts w:ascii="宋体" w:hAnsi="宋体" w:cs="宋体"/>
                <w:color w:val="auto"/>
                <w:kern w:val="0"/>
                <w:sz w:val="22"/>
                <w:szCs w:val="22"/>
                <w:highlight w:val="none"/>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206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3</w:t>
            </w:r>
          </w:p>
        </w:tc>
        <w:tc>
          <w:tcPr>
            <w:tcW w:w="214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100" w:after="100" w:line="400" w:lineRule="exact"/>
              <w:ind w:firstLine="480"/>
              <w:jc w:val="center"/>
              <w:rPr>
                <w:rFonts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206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4</w:t>
            </w:r>
          </w:p>
        </w:tc>
        <w:tc>
          <w:tcPr>
            <w:tcW w:w="214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100" w:after="100" w:line="400" w:lineRule="exact"/>
              <w:ind w:firstLine="480"/>
              <w:jc w:val="center"/>
              <w:rPr>
                <w:rFonts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2066"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199"/>
              <w:jc w:val="center"/>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w:t>
            </w:r>
          </w:p>
        </w:tc>
        <w:tc>
          <w:tcPr>
            <w:tcW w:w="2148"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99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391" w:type="dxa"/>
            <w:tcBorders>
              <w:top w:val="single" w:color="000000" w:sz="6" w:space="0"/>
              <w:left w:val="single" w:color="000000" w:sz="6" w:space="0"/>
              <w:bottom w:val="single" w:color="000000" w:sz="6" w:space="0"/>
              <w:right w:val="single" w:color="000000" w:sz="6" w:space="0"/>
            </w:tcBorders>
            <w:shd w:val="clear" w:color="000000" w:fill="FFFFFF"/>
          </w:tcPr>
          <w:p>
            <w:pPr>
              <w:autoSpaceDE w:val="0"/>
              <w:autoSpaceDN w:val="0"/>
              <w:adjustRightInd w:val="0"/>
              <w:spacing w:before="100" w:after="100" w:line="400" w:lineRule="exact"/>
              <w:ind w:firstLine="480"/>
              <w:jc w:val="center"/>
              <w:rPr>
                <w:rFonts w:ascii="宋体" w:hAnsi="宋体" w:cs="宋体"/>
                <w:color w:val="auto"/>
                <w:kern w:val="0"/>
                <w:sz w:val="24"/>
                <w:highlight w:val="none"/>
                <w:lang w:val="zh-CN"/>
              </w:rPr>
            </w:pPr>
          </w:p>
        </w:tc>
        <w:tc>
          <w:tcPr>
            <w:tcW w:w="1701"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c>
          <w:tcPr>
            <w:tcW w:w="1843"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autoSpaceDE w:val="0"/>
              <w:autoSpaceDN w:val="0"/>
              <w:adjustRightInd w:val="0"/>
              <w:spacing w:before="100" w:after="100" w:line="400" w:lineRule="exact"/>
              <w:ind w:firstLine="480"/>
              <w:jc w:val="center"/>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1067" w:hRule="atLeast"/>
          <w:jc w:val="center"/>
        </w:trPr>
        <w:tc>
          <w:tcPr>
            <w:tcW w:w="10141" w:type="dxa"/>
            <w:gridSpan w:val="7"/>
            <w:tcBorders>
              <w:top w:val="single" w:color="000000" w:sz="6" w:space="0"/>
              <w:left w:val="single" w:color="000000" w:sz="8" w:space="0"/>
              <w:bottom w:val="single" w:color="000000" w:sz="6" w:space="0"/>
              <w:right w:val="single" w:color="000000" w:sz="8" w:space="0"/>
            </w:tcBorders>
            <w:shd w:val="clear" w:color="000000" w:fill="FFFFFF"/>
          </w:tcPr>
          <w:p>
            <w:pPr>
              <w:autoSpaceDE w:val="0"/>
              <w:autoSpaceDN w:val="0"/>
              <w:adjustRightInd w:val="0"/>
              <w:spacing w:before="100" w:after="100"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优惠承诺及其他：</w:t>
            </w:r>
          </w:p>
          <w:p>
            <w:pPr>
              <w:autoSpaceDE w:val="0"/>
              <w:autoSpaceDN w:val="0"/>
              <w:adjustRightInd w:val="0"/>
              <w:spacing w:before="100" w:after="100" w:line="400" w:lineRule="exact"/>
              <w:ind w:firstLine="480"/>
              <w:jc w:val="left"/>
              <w:rPr>
                <w:rFonts w:ascii="宋体" w:hAnsi="宋体" w:cs="宋体"/>
                <w:color w:val="auto"/>
                <w:kern w:val="0"/>
                <w:sz w:val="22"/>
                <w:szCs w:val="22"/>
                <w:highlight w:val="none"/>
                <w:lang w:val="zh-CN"/>
              </w:rPr>
            </w:pPr>
          </w:p>
        </w:tc>
      </w:tr>
      <w:tr>
        <w:tblPrEx>
          <w:tblCellMar>
            <w:top w:w="0" w:type="dxa"/>
            <w:left w:w="28" w:type="dxa"/>
            <w:bottom w:w="0" w:type="dxa"/>
            <w:right w:w="28" w:type="dxa"/>
          </w:tblCellMar>
        </w:tblPrEx>
        <w:trPr>
          <w:trHeight w:val="529" w:hRule="atLeast"/>
          <w:jc w:val="center"/>
        </w:trPr>
        <w:tc>
          <w:tcPr>
            <w:tcW w:w="3583" w:type="dxa"/>
            <w:gridSpan w:val="2"/>
            <w:tcBorders>
              <w:top w:val="single" w:color="000000" w:sz="6" w:space="0"/>
              <w:left w:val="single" w:color="000000" w:sz="8" w:space="0"/>
              <w:bottom w:val="single" w:color="000000" w:sz="8" w:space="0"/>
              <w:right w:val="single" w:color="000000" w:sz="6" w:space="0"/>
            </w:tcBorders>
            <w:shd w:val="clear" w:color="000000" w:fill="FFFFFF"/>
            <w:vAlign w:val="center"/>
          </w:tcPr>
          <w:p>
            <w:pPr>
              <w:autoSpaceDE w:val="0"/>
              <w:autoSpaceDN w:val="0"/>
              <w:adjustRightInd w:val="0"/>
              <w:spacing w:before="100" w:after="100" w:line="400" w:lineRule="exact"/>
              <w:ind w:firstLine="480"/>
              <w:jc w:val="left"/>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投标总价</w:t>
            </w:r>
          </w:p>
        </w:tc>
        <w:tc>
          <w:tcPr>
            <w:tcW w:w="6558" w:type="dxa"/>
            <w:gridSpan w:val="5"/>
            <w:tcBorders>
              <w:top w:val="single" w:color="000000" w:sz="6" w:space="0"/>
              <w:left w:val="single" w:color="000000" w:sz="6" w:space="0"/>
              <w:bottom w:val="single" w:color="000000" w:sz="8" w:space="0"/>
              <w:right w:val="single" w:color="000000" w:sz="8" w:space="0"/>
            </w:tcBorders>
            <w:shd w:val="clear" w:color="000000" w:fill="FFFFFF"/>
          </w:tcPr>
          <w:p>
            <w:pPr>
              <w:autoSpaceDE w:val="0"/>
              <w:autoSpaceDN w:val="0"/>
              <w:adjustRightInd w:val="0"/>
              <w:spacing w:line="400" w:lineRule="exact"/>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大写：               </w:t>
            </w:r>
          </w:p>
          <w:p>
            <w:pPr>
              <w:autoSpaceDE w:val="0"/>
              <w:autoSpaceDN w:val="0"/>
              <w:adjustRightInd w:val="0"/>
              <w:spacing w:line="400" w:lineRule="exact"/>
              <w:jc w:val="left"/>
              <w:rPr>
                <w:rFonts w:ascii="宋体" w:hAnsi="宋体" w:cs="宋体"/>
                <w:color w:val="auto"/>
                <w:kern w:val="0"/>
                <w:sz w:val="22"/>
                <w:szCs w:val="22"/>
                <w:highlight w:val="none"/>
                <w:lang w:val="zh-CN"/>
              </w:rPr>
            </w:pPr>
            <w:r>
              <w:rPr>
                <w:rFonts w:hint="eastAsia" w:ascii="宋体" w:hAnsi="宋体" w:cs="宋体"/>
                <w:color w:val="auto"/>
                <w:kern w:val="0"/>
                <w:sz w:val="24"/>
                <w:highlight w:val="none"/>
                <w:lang w:val="zh-CN"/>
              </w:rPr>
              <w:t>小写：</w:t>
            </w:r>
          </w:p>
        </w:tc>
      </w:tr>
    </w:tbl>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ind w:left="2880" w:hanging="2880"/>
        <w:rPr>
          <w:rFonts w:ascii="Arial" w:hAnsi="Arial" w:cs="Arial"/>
          <w:color w:val="auto"/>
          <w:sz w:val="24"/>
          <w:highlight w:val="none"/>
        </w:rPr>
      </w:pPr>
    </w:p>
    <w:p>
      <w:pPr>
        <w:spacing w:line="400" w:lineRule="atLeast"/>
        <w:ind w:left="2880" w:hanging="2880"/>
        <w:rPr>
          <w:rFonts w:ascii="Arial" w:hAnsi="Arial" w:cs="Arial"/>
          <w:color w:val="auto"/>
          <w:sz w:val="24"/>
          <w:highlight w:val="none"/>
        </w:rPr>
      </w:pPr>
    </w:p>
    <w:p>
      <w:pPr>
        <w:spacing w:line="400" w:lineRule="atLeast"/>
        <w:ind w:left="2880" w:hanging="2880"/>
        <w:rPr>
          <w:rFonts w:ascii="Arial" w:hAnsi="Arial" w:cs="Arial"/>
          <w:color w:val="auto"/>
          <w:sz w:val="24"/>
          <w:highlight w:val="none"/>
          <w:u w:val="single"/>
        </w:rPr>
      </w:pPr>
      <w:r>
        <w:rPr>
          <w:rFonts w:hint="eastAsia" w:ascii="宋体" w:hAnsi="宋体" w:cs="宋体"/>
          <w:bCs/>
          <w:color w:val="auto"/>
          <w:kern w:val="0"/>
          <w:sz w:val="24"/>
          <w:highlight w:val="none"/>
          <w:lang w:val="zh-CN"/>
        </w:rPr>
        <w:t>法定代表人或委托代理人</w:t>
      </w:r>
      <w:r>
        <w:rPr>
          <w:rFonts w:ascii="Arial" w:hAnsi="Arial" w:cs="Arial"/>
          <w:color w:val="auto"/>
          <w:sz w:val="24"/>
          <w:highlight w:val="none"/>
        </w:rPr>
        <w:t>：</w:t>
      </w:r>
      <w:r>
        <w:rPr>
          <w:rFonts w:ascii="Arial" w:hAnsi="Arial" w:cs="Arial"/>
          <w:color w:val="auto"/>
          <w:sz w:val="24"/>
          <w:highlight w:val="none"/>
          <w:u w:val="single"/>
        </w:rPr>
        <w:t>　　　　　　　　　　　　　　　</w:t>
      </w: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r>
        <w:rPr>
          <w:rFonts w:hint="eastAsia" w:ascii="Arial" w:hAnsi="Arial" w:cs="Arial"/>
          <w:color w:val="auto"/>
          <w:sz w:val="24"/>
          <w:highlight w:val="none"/>
        </w:rPr>
        <w:t>4</w:t>
      </w:r>
      <w:r>
        <w:rPr>
          <w:rFonts w:ascii="Arial" w:hAnsi="Arial" w:cs="Arial"/>
          <w:color w:val="auto"/>
          <w:sz w:val="24"/>
          <w:highlight w:val="none"/>
        </w:rPr>
        <w:t>、法人代表授权书格式</w:t>
      </w:r>
    </w:p>
    <w:p>
      <w:pPr>
        <w:spacing w:line="400" w:lineRule="atLeast"/>
        <w:rPr>
          <w:rFonts w:ascii="Arial" w:hAnsi="Arial" w:cs="Arial"/>
          <w:color w:val="auto"/>
          <w:sz w:val="24"/>
          <w:highlight w:val="none"/>
        </w:rPr>
      </w:pPr>
    </w:p>
    <w:p>
      <w:pPr>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本授权书声明：注册于</w:t>
      </w:r>
      <w:r>
        <w:rPr>
          <w:rFonts w:hint="eastAsia" w:ascii="宋体" w:hAnsi="宋体"/>
          <w:color w:val="auto"/>
          <w:sz w:val="24"/>
          <w:szCs w:val="24"/>
          <w:highlight w:val="none"/>
          <w:u w:val="single"/>
        </w:rPr>
        <w:t>（地区的名称</w:t>
      </w:r>
      <w:r>
        <w:rPr>
          <w:rFonts w:hint="eastAsia" w:ascii="宋体" w:hAnsi="宋体"/>
          <w:color w:val="auto"/>
          <w:sz w:val="24"/>
          <w:szCs w:val="24"/>
          <w:highlight w:val="none"/>
        </w:rPr>
        <w:t>）的</w:t>
      </w:r>
      <w:r>
        <w:rPr>
          <w:rFonts w:hint="eastAsia" w:ascii="宋体" w:hAnsi="宋体"/>
          <w:color w:val="auto"/>
          <w:sz w:val="24"/>
          <w:szCs w:val="24"/>
          <w:highlight w:val="none"/>
          <w:u w:val="single"/>
        </w:rPr>
        <w:t>（公司名称</w:t>
      </w:r>
      <w:r>
        <w:rPr>
          <w:rFonts w:hint="eastAsia" w:ascii="宋体" w:hAnsi="宋体"/>
          <w:color w:val="auto"/>
          <w:sz w:val="24"/>
          <w:szCs w:val="24"/>
          <w:highlight w:val="none"/>
        </w:rPr>
        <w:t xml:space="preserve">），在下面签字的法人代表 </w:t>
      </w:r>
      <w:r>
        <w:rPr>
          <w:rFonts w:hint="eastAsia" w:ascii="宋体" w:hAnsi="宋体"/>
          <w:color w:val="auto"/>
          <w:sz w:val="24"/>
          <w:szCs w:val="24"/>
          <w:highlight w:val="none"/>
          <w:u w:val="single"/>
        </w:rPr>
        <w:t>（姓名、职务</w:t>
      </w:r>
      <w:r>
        <w:rPr>
          <w:rFonts w:hint="eastAsia" w:ascii="宋体" w:hAnsi="宋体"/>
          <w:color w:val="auto"/>
          <w:sz w:val="24"/>
          <w:szCs w:val="24"/>
          <w:highlight w:val="none"/>
        </w:rPr>
        <w:t>），代表本公司授权在下面签字的</w:t>
      </w:r>
      <w:r>
        <w:rPr>
          <w:rFonts w:hint="eastAsia" w:ascii="宋体" w:hAnsi="宋体"/>
          <w:color w:val="auto"/>
          <w:sz w:val="24"/>
          <w:szCs w:val="24"/>
          <w:highlight w:val="none"/>
          <w:u w:val="single"/>
        </w:rPr>
        <w:t>（被授权人的姓名、职务</w:t>
      </w:r>
      <w:r>
        <w:rPr>
          <w:rFonts w:hint="eastAsia" w:ascii="宋体" w:hAnsi="宋体"/>
          <w:color w:val="auto"/>
          <w:sz w:val="24"/>
          <w:szCs w:val="24"/>
          <w:highlight w:val="none"/>
        </w:rPr>
        <w:t xml:space="preserve">）为本公司的合法代理人，就 </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的投标，以本公司的名义处理一切与之有关的事物。</w:t>
      </w:r>
    </w:p>
    <w:p>
      <w:pPr>
        <w:spacing w:line="440" w:lineRule="exact"/>
        <w:jc w:val="left"/>
        <w:rPr>
          <w:rFonts w:ascii="宋体" w:hAnsi="宋体"/>
          <w:color w:val="auto"/>
          <w:sz w:val="24"/>
          <w:szCs w:val="24"/>
          <w:highlight w:val="none"/>
        </w:rPr>
      </w:pPr>
    </w:p>
    <w:p>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本授权书于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日签字生效，特此声明！</w:t>
      </w:r>
    </w:p>
    <w:p>
      <w:pPr>
        <w:spacing w:line="440" w:lineRule="exact"/>
        <w:jc w:val="left"/>
        <w:rPr>
          <w:rFonts w:ascii="宋体" w:hAnsi="宋体"/>
          <w:color w:val="auto"/>
          <w:sz w:val="24"/>
          <w:szCs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pPr>
              <w:spacing w:line="440" w:lineRule="exact"/>
              <w:jc w:val="left"/>
              <w:rPr>
                <w:rFonts w:ascii="宋体" w:hAnsi="宋体"/>
                <w:color w:val="auto"/>
                <w:sz w:val="24"/>
                <w:szCs w:val="24"/>
                <w:highlight w:val="none"/>
              </w:rPr>
            </w:pPr>
            <w:r>
              <w:rPr>
                <w:rFonts w:hint="eastAsia" w:ascii="宋体" w:hAnsi="宋体"/>
                <w:color w:val="auto"/>
                <w:sz w:val="24"/>
                <w:szCs w:val="24"/>
                <w:highlight w:val="none"/>
              </w:rPr>
              <w:t>被授权人的身份证（正反面）</w:t>
            </w:r>
          </w:p>
        </w:tc>
      </w:tr>
    </w:tbl>
    <w:p>
      <w:pPr>
        <w:spacing w:line="440" w:lineRule="exact"/>
        <w:jc w:val="left"/>
        <w:rPr>
          <w:rFonts w:ascii="宋体" w:hAnsi="宋体"/>
          <w:color w:val="auto"/>
          <w:sz w:val="24"/>
          <w:szCs w:val="24"/>
          <w:highlight w:val="none"/>
        </w:rPr>
      </w:pP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法定代表人签字或盖章：</w:t>
      </w: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被授权人签字：</w:t>
      </w:r>
    </w:p>
    <w:p>
      <w:pPr>
        <w:spacing w:line="440" w:lineRule="exact"/>
        <w:jc w:val="right"/>
        <w:rPr>
          <w:rFonts w:ascii="宋体" w:hAnsi="宋体"/>
          <w:color w:val="auto"/>
          <w:sz w:val="24"/>
          <w:szCs w:val="24"/>
          <w:highlight w:val="none"/>
        </w:rPr>
      </w:pPr>
      <w:r>
        <w:rPr>
          <w:rFonts w:hint="eastAsia" w:ascii="宋体" w:hAnsi="宋体"/>
          <w:color w:val="auto"/>
          <w:sz w:val="24"/>
          <w:szCs w:val="24"/>
          <w:highlight w:val="none"/>
        </w:rPr>
        <w:t>公        章：</w:t>
      </w:r>
    </w:p>
    <w:p>
      <w:pPr>
        <w:spacing w:line="440" w:lineRule="exact"/>
        <w:jc w:val="right"/>
        <w:rPr>
          <w:rFonts w:ascii="宋体" w:hAnsi="宋体"/>
          <w:color w:val="auto"/>
          <w:sz w:val="24"/>
          <w:szCs w:val="24"/>
          <w:highlight w:val="none"/>
        </w:rPr>
      </w:pPr>
    </w:p>
    <w:p>
      <w:pPr>
        <w:spacing w:line="440" w:lineRule="exact"/>
        <w:jc w:val="right"/>
        <w:rPr>
          <w:rFonts w:ascii="宋体" w:hAnsi="宋体"/>
          <w:b/>
          <w:bCs/>
          <w:color w:val="auto"/>
          <w:sz w:val="24"/>
          <w:szCs w:val="24"/>
          <w:highlight w:val="none"/>
        </w:rPr>
      </w:pPr>
      <w:r>
        <w:rPr>
          <w:rFonts w:hint="eastAsia" w:ascii="宋体" w:hAnsi="宋体"/>
          <w:bCs/>
          <w:color w:val="auto"/>
          <w:sz w:val="24"/>
          <w:szCs w:val="24"/>
          <w:highlight w:val="none"/>
        </w:rPr>
        <w:t>年   月   日</w:t>
      </w:r>
    </w:p>
    <w:p>
      <w:pPr>
        <w:spacing w:line="400" w:lineRule="atLeast"/>
        <w:jc w:val="center"/>
        <w:rPr>
          <w:rFonts w:ascii="宋体" w:hAnsi="宋体" w:cs="Arial"/>
          <w:color w:val="auto"/>
          <w:sz w:val="24"/>
          <w:szCs w:val="24"/>
          <w:highlight w:val="none"/>
        </w:rPr>
      </w:pPr>
      <w:r>
        <w:rPr>
          <w:rFonts w:hint="eastAsia" w:ascii="宋体" w:hAnsi="宋体"/>
          <w:color w:val="auto"/>
          <w:sz w:val="24"/>
          <w:szCs w:val="24"/>
          <w:highlight w:val="none"/>
        </w:rPr>
        <w:t>注：法人代表本人作为公司代理人前来参加投标的供应商，可不提供此项证明文件。</w:t>
      </w: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r>
        <w:rPr>
          <w:rFonts w:ascii="Arial" w:hAnsi="Arial" w:cs="Arial"/>
          <w:color w:val="auto"/>
          <w:sz w:val="24"/>
          <w:highlight w:val="none"/>
        </w:rPr>
        <w:br w:type="page"/>
      </w:r>
      <w:r>
        <w:rPr>
          <w:rFonts w:hint="eastAsia" w:ascii="Arial" w:hAnsi="Arial" w:cs="Arial"/>
          <w:color w:val="auto"/>
          <w:sz w:val="24"/>
          <w:highlight w:val="none"/>
        </w:rPr>
        <w:t>5</w:t>
      </w:r>
      <w:r>
        <w:rPr>
          <w:rFonts w:ascii="Arial" w:hAnsi="Arial" w:cs="Arial"/>
          <w:color w:val="auto"/>
          <w:sz w:val="24"/>
          <w:highlight w:val="none"/>
        </w:rPr>
        <w:t>、关于资格的声明函</w:t>
      </w: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r>
        <w:rPr>
          <w:rFonts w:ascii="Arial" w:hAnsi="Arial" w:cs="Arial"/>
          <w:color w:val="auto"/>
          <w:sz w:val="24"/>
          <w:highlight w:val="none"/>
        </w:rPr>
        <w:t>致：　新疆招标有限公司　　：</w:t>
      </w:r>
    </w:p>
    <w:p>
      <w:pPr>
        <w:spacing w:line="400" w:lineRule="atLeast"/>
        <w:ind w:firstLine="570"/>
        <w:rPr>
          <w:rFonts w:ascii="Arial" w:hAnsi="Arial" w:cs="Arial"/>
          <w:color w:val="auto"/>
          <w:sz w:val="24"/>
          <w:highlight w:val="none"/>
        </w:rPr>
      </w:pPr>
      <w:r>
        <w:rPr>
          <w:rFonts w:ascii="Arial" w:hAnsi="Arial" w:cs="Arial"/>
          <w:color w:val="auto"/>
          <w:sz w:val="24"/>
          <w:highlight w:val="none"/>
        </w:rPr>
        <w:t>关于贵方　　　　　年　　月　　日第（</w:t>
      </w:r>
      <w:r>
        <w:rPr>
          <w:rFonts w:ascii="Arial" w:hAnsi="Arial" w:cs="Arial"/>
          <w:i/>
          <w:color w:val="auto"/>
          <w:sz w:val="24"/>
          <w:highlight w:val="none"/>
        </w:rPr>
        <w:t>项目编号</w:t>
      </w:r>
      <w:r>
        <w:rPr>
          <w:rFonts w:ascii="Arial" w:hAnsi="Arial" w:cs="Arial"/>
          <w:color w:val="auto"/>
          <w:sz w:val="24"/>
          <w:highlight w:val="none"/>
        </w:rPr>
        <w:t>）</w:t>
      </w:r>
      <w:r>
        <w:rPr>
          <w:rFonts w:hint="eastAsia" w:ascii="Arial" w:hAnsi="Arial" w:cs="Arial"/>
          <w:color w:val="auto"/>
          <w:sz w:val="24"/>
          <w:highlight w:val="none"/>
        </w:rPr>
        <w:t>磋商公告</w:t>
      </w:r>
      <w:r>
        <w:rPr>
          <w:rFonts w:ascii="Arial" w:hAnsi="Arial" w:cs="Arial"/>
          <w:color w:val="auto"/>
          <w:sz w:val="24"/>
          <w:highlight w:val="none"/>
        </w:rPr>
        <w:t>，本签字人愿意参加</w:t>
      </w:r>
      <w:r>
        <w:rPr>
          <w:rFonts w:hint="eastAsia" w:ascii="Arial" w:hAnsi="Arial" w:cs="Arial"/>
          <w:color w:val="auto"/>
          <w:sz w:val="24"/>
          <w:highlight w:val="none"/>
        </w:rPr>
        <w:t>磋商</w:t>
      </w:r>
      <w:r>
        <w:rPr>
          <w:rFonts w:ascii="Arial" w:hAnsi="Arial" w:cs="Arial"/>
          <w:color w:val="auto"/>
          <w:sz w:val="24"/>
          <w:highlight w:val="none"/>
        </w:rPr>
        <w:t>，并有能力提供　　（</w:t>
      </w:r>
      <w:r>
        <w:rPr>
          <w:rFonts w:ascii="Arial" w:hAnsi="Arial" w:cs="Arial"/>
          <w:i/>
          <w:color w:val="auto"/>
          <w:sz w:val="24"/>
          <w:highlight w:val="none"/>
        </w:rPr>
        <w:t>项目名称</w:t>
      </w:r>
      <w:r>
        <w:rPr>
          <w:rFonts w:ascii="Arial" w:hAnsi="Arial" w:cs="Arial"/>
          <w:color w:val="auto"/>
          <w:sz w:val="24"/>
          <w:highlight w:val="none"/>
        </w:rPr>
        <w:t>）　　　项目中的　</w:t>
      </w:r>
      <w:r>
        <w:rPr>
          <w:rFonts w:hint="eastAsia" w:ascii="Arial" w:hAnsi="Arial" w:cs="Arial"/>
          <w:color w:val="auto"/>
          <w:sz w:val="24"/>
          <w:highlight w:val="none"/>
        </w:rPr>
        <w:t xml:space="preserve">   磋商内容</w:t>
      </w:r>
      <w:r>
        <w:rPr>
          <w:rFonts w:ascii="Arial" w:hAnsi="Arial" w:cs="Arial"/>
          <w:color w:val="auto"/>
          <w:sz w:val="24"/>
          <w:highlight w:val="none"/>
        </w:rPr>
        <w:t>及相关服务，并证明所提交的所有文件和说明是准确和真实的。</w:t>
      </w: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r>
        <w:rPr>
          <w:rFonts w:ascii="Arial" w:hAnsi="Arial" w:cs="Arial"/>
          <w:color w:val="auto"/>
          <w:sz w:val="24"/>
          <w:highlight w:val="none"/>
        </w:rPr>
        <w:t>　</w:t>
      </w:r>
      <w:r>
        <w:rPr>
          <w:rFonts w:hint="eastAsia" w:ascii="Arial" w:hAnsi="Arial" w:cs="Arial"/>
          <w:color w:val="auto"/>
          <w:sz w:val="24"/>
          <w:highlight w:val="none"/>
        </w:rPr>
        <w:t>本次投标</w:t>
      </w:r>
      <w:r>
        <w:rPr>
          <w:rFonts w:ascii="Arial" w:hAnsi="Arial" w:cs="Arial"/>
          <w:color w:val="auto"/>
          <w:sz w:val="24"/>
          <w:highlight w:val="none"/>
        </w:rPr>
        <w:t>公司的　　　　　　　受权签署本资格文件人：</w:t>
      </w:r>
    </w:p>
    <w:p>
      <w:pPr>
        <w:spacing w:line="400" w:lineRule="atLeast"/>
        <w:rPr>
          <w:rFonts w:ascii="Arial" w:hAnsi="Arial" w:cs="Arial"/>
          <w:color w:val="auto"/>
          <w:sz w:val="24"/>
          <w:highlight w:val="none"/>
        </w:rPr>
      </w:pPr>
      <w:r>
        <w:rPr>
          <w:rFonts w:ascii="Arial" w:hAnsi="Arial" w:cs="Arial"/>
          <w:color w:val="auto"/>
          <w:sz w:val="24"/>
          <w:highlight w:val="none"/>
        </w:rPr>
        <w:t>　名称：　　　　　　　　　　　　　签字：　　　　　　　</w:t>
      </w:r>
    </w:p>
    <w:p>
      <w:pPr>
        <w:spacing w:line="400" w:lineRule="atLeast"/>
        <w:rPr>
          <w:rFonts w:ascii="Arial" w:hAnsi="Arial" w:cs="Arial"/>
          <w:color w:val="auto"/>
          <w:sz w:val="24"/>
          <w:highlight w:val="none"/>
        </w:rPr>
      </w:pPr>
      <w:r>
        <w:rPr>
          <w:rFonts w:ascii="Arial" w:hAnsi="Arial" w:cs="Arial"/>
          <w:color w:val="auto"/>
          <w:sz w:val="24"/>
          <w:highlight w:val="none"/>
        </w:rPr>
        <w:t>　地址：　　　　　　　　　　　　　签字人姓名、职务（印刷体）</w:t>
      </w:r>
    </w:p>
    <w:p>
      <w:pPr>
        <w:spacing w:line="400" w:lineRule="atLeast"/>
        <w:rPr>
          <w:rFonts w:ascii="Arial" w:hAnsi="Arial" w:cs="Arial"/>
          <w:color w:val="auto"/>
          <w:sz w:val="24"/>
          <w:highlight w:val="none"/>
        </w:rPr>
      </w:pPr>
      <w:r>
        <w:rPr>
          <w:rFonts w:ascii="Arial" w:hAnsi="Arial" w:cs="Arial"/>
          <w:color w:val="auto"/>
          <w:sz w:val="24"/>
          <w:highlight w:val="none"/>
        </w:rPr>
        <w:t>　传真：　　　　　　            　　　　　　　　　　　　　</w:t>
      </w:r>
    </w:p>
    <w:p>
      <w:pPr>
        <w:spacing w:line="400" w:lineRule="atLeast"/>
        <w:rPr>
          <w:rFonts w:ascii="Arial" w:hAnsi="Arial" w:cs="Arial"/>
          <w:color w:val="auto"/>
          <w:sz w:val="24"/>
          <w:highlight w:val="none"/>
        </w:rPr>
      </w:pPr>
      <w:r>
        <w:rPr>
          <w:rFonts w:ascii="Arial" w:hAnsi="Arial" w:cs="Arial"/>
          <w:color w:val="auto"/>
          <w:sz w:val="24"/>
          <w:highlight w:val="none"/>
        </w:rPr>
        <w:t>　邮编：　　　　　　　　　　　　　电话：　　　　　　　　</w:t>
      </w:r>
    </w:p>
    <w:p>
      <w:pPr>
        <w:spacing w:line="400" w:lineRule="atLeast"/>
        <w:rPr>
          <w:rFonts w:ascii="Arial" w:hAnsi="Arial" w:cs="Arial"/>
          <w:color w:val="auto"/>
          <w:sz w:val="24"/>
          <w:highlight w:val="none"/>
        </w:rPr>
      </w:pPr>
      <w:r>
        <w:rPr>
          <w:rFonts w:ascii="Arial" w:hAnsi="Arial" w:cs="Arial"/>
          <w:color w:val="auto"/>
          <w:sz w:val="24"/>
          <w:highlight w:val="none"/>
        </w:rPr>
        <w:t>　盖章：</w:t>
      </w:r>
    </w:p>
    <w:p>
      <w:pPr>
        <w:rPr>
          <w:rFonts w:ascii="Arial" w:hAnsi="Arial" w:cs="Arial"/>
          <w:color w:val="auto"/>
          <w:sz w:val="24"/>
          <w:highlight w:val="none"/>
        </w:rPr>
      </w:pPr>
    </w:p>
    <w:p>
      <w:pPr>
        <w:rPr>
          <w:rFonts w:ascii="Arial" w:hAnsi="Arial" w:cs="Arial"/>
          <w:color w:val="auto"/>
          <w:sz w:val="24"/>
          <w:highlight w:val="none"/>
        </w:rPr>
      </w:pPr>
    </w:p>
    <w:p>
      <w:pPr>
        <w:rPr>
          <w:rFonts w:ascii="Arial" w:hAnsi="Arial" w:cs="Arial"/>
          <w:color w:val="auto"/>
          <w:sz w:val="24"/>
          <w:highlight w:val="none"/>
        </w:rPr>
      </w:pPr>
    </w:p>
    <w:p>
      <w:pPr>
        <w:rPr>
          <w:rFonts w:ascii="Arial" w:hAnsi="Arial" w:cs="Arial"/>
          <w:color w:val="auto"/>
          <w:sz w:val="24"/>
          <w:highlight w:val="none"/>
        </w:rPr>
      </w:pPr>
    </w:p>
    <w:p>
      <w:pPr>
        <w:rPr>
          <w:rFonts w:ascii="Arial" w:hAnsi="Arial" w:cs="Arial"/>
          <w:color w:val="auto"/>
          <w:sz w:val="24"/>
          <w:highlight w:val="none"/>
        </w:rPr>
      </w:pPr>
    </w:p>
    <w:bookmarkEnd w:id="60"/>
    <w:p>
      <w:pPr>
        <w:rPr>
          <w:rFonts w:ascii="Arial" w:hAnsi="Arial" w:cs="Arial"/>
          <w:color w:val="auto"/>
          <w:sz w:val="24"/>
          <w:highlight w:val="none"/>
          <w:u w:val="single"/>
        </w:rPr>
      </w:pPr>
    </w:p>
    <w:p>
      <w:pPr>
        <w:spacing w:line="400" w:lineRule="atLeast"/>
        <w:rPr>
          <w:rFonts w:ascii="Arial" w:hAnsi="Arial" w:cs="Arial"/>
          <w:color w:val="auto"/>
          <w:sz w:val="24"/>
          <w:highlight w:val="none"/>
        </w:rPr>
      </w:pPr>
      <w:r>
        <w:rPr>
          <w:rFonts w:ascii="Arial" w:hAnsi="Arial" w:cs="Arial"/>
          <w:color w:val="auto"/>
          <w:sz w:val="24"/>
          <w:highlight w:val="none"/>
        </w:rPr>
        <w:br w:type="page"/>
      </w:r>
    </w:p>
    <w:p>
      <w:pPr>
        <w:jc w:val="center"/>
        <w:rPr>
          <w:rFonts w:ascii="Arial" w:hAnsi="Arial" w:cs="Arial"/>
          <w:color w:val="auto"/>
          <w:sz w:val="24"/>
          <w:highlight w:val="none"/>
        </w:rPr>
      </w:pPr>
      <w:r>
        <w:rPr>
          <w:rFonts w:hint="eastAsia" w:ascii="Arial" w:hAnsi="Arial" w:cs="Arial"/>
          <w:color w:val="auto"/>
          <w:sz w:val="24"/>
          <w:highlight w:val="none"/>
        </w:rPr>
        <w:t>6</w:t>
      </w:r>
      <w:r>
        <w:rPr>
          <w:rFonts w:ascii="Arial" w:hAnsi="Arial" w:cs="Arial"/>
          <w:color w:val="auto"/>
          <w:sz w:val="24"/>
          <w:highlight w:val="none"/>
        </w:rPr>
        <w:t>、商务条款偏离表</w:t>
      </w:r>
    </w:p>
    <w:p>
      <w:pPr>
        <w:rPr>
          <w:rFonts w:ascii="Arial" w:hAnsi="Arial" w:cs="Arial"/>
          <w:color w:val="auto"/>
          <w:sz w:val="24"/>
          <w:highlight w:val="none"/>
          <w:u w:val="single"/>
        </w:rPr>
      </w:pPr>
      <w:r>
        <w:rPr>
          <w:rFonts w:hint="eastAsia" w:ascii="Arial" w:hAnsi="Arial" w:cs="Arial"/>
          <w:color w:val="auto"/>
          <w:sz w:val="24"/>
          <w:highlight w:val="none"/>
        </w:rPr>
        <w:t>供应商</w:t>
      </w:r>
      <w:r>
        <w:rPr>
          <w:rFonts w:ascii="Arial" w:hAnsi="Arial" w:cs="Arial"/>
          <w:color w:val="auto"/>
          <w:sz w:val="24"/>
          <w:highlight w:val="none"/>
        </w:rPr>
        <w:t>名称（公章）：</w:t>
      </w:r>
      <w:r>
        <w:rPr>
          <w:rFonts w:ascii="Arial" w:hAnsi="Arial" w:cs="Arial"/>
          <w:color w:val="auto"/>
          <w:sz w:val="24"/>
          <w:highlight w:val="none"/>
          <w:u w:val="single"/>
        </w:rPr>
        <w:t xml:space="preserve">         　　　　　  </w:t>
      </w:r>
      <w:r>
        <w:rPr>
          <w:rFonts w:ascii="Arial" w:hAnsi="Arial" w:cs="Arial"/>
          <w:color w:val="auto"/>
          <w:sz w:val="24"/>
          <w:highlight w:val="none"/>
        </w:rPr>
        <w:t>项目编号：</w:t>
      </w:r>
      <w:r>
        <w:rPr>
          <w:rFonts w:ascii="Arial" w:hAnsi="Arial" w:cs="Arial"/>
          <w:color w:val="auto"/>
          <w:sz w:val="24"/>
          <w:highlight w:val="none"/>
          <w:u w:val="single"/>
        </w:rPr>
        <w:t>　　　　　　　　　　　</w:t>
      </w:r>
    </w:p>
    <w:tbl>
      <w:tblPr>
        <w:tblStyle w:val="31"/>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438"/>
        <w:gridCol w:w="2552"/>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96" w:type="dxa"/>
            <w:vAlign w:val="center"/>
          </w:tcPr>
          <w:p>
            <w:pPr>
              <w:jc w:val="center"/>
              <w:rPr>
                <w:rFonts w:ascii="Arial" w:hAnsi="Arial" w:cs="Arial"/>
                <w:color w:val="auto"/>
                <w:sz w:val="24"/>
                <w:highlight w:val="none"/>
              </w:rPr>
            </w:pPr>
            <w:r>
              <w:rPr>
                <w:rFonts w:ascii="Arial" w:hAnsi="Arial" w:cs="Arial"/>
                <w:color w:val="auto"/>
                <w:sz w:val="24"/>
                <w:highlight w:val="none"/>
              </w:rPr>
              <w:t>序号</w:t>
            </w:r>
          </w:p>
        </w:tc>
        <w:tc>
          <w:tcPr>
            <w:tcW w:w="1438" w:type="dxa"/>
            <w:vAlign w:val="center"/>
          </w:tcPr>
          <w:p>
            <w:pPr>
              <w:jc w:val="center"/>
              <w:rPr>
                <w:rFonts w:ascii="Arial" w:hAnsi="Arial" w:cs="Arial"/>
                <w:color w:val="auto"/>
                <w:sz w:val="24"/>
                <w:highlight w:val="none"/>
              </w:rPr>
            </w:pPr>
            <w:r>
              <w:rPr>
                <w:rFonts w:hint="eastAsia" w:ascii="Arial" w:hAnsi="Arial" w:cs="Arial"/>
                <w:color w:val="auto"/>
                <w:sz w:val="24"/>
                <w:highlight w:val="none"/>
              </w:rPr>
              <w:t>磋商</w:t>
            </w:r>
            <w:r>
              <w:rPr>
                <w:rFonts w:ascii="Arial" w:hAnsi="Arial" w:cs="Arial"/>
                <w:color w:val="auto"/>
                <w:sz w:val="24"/>
                <w:highlight w:val="none"/>
              </w:rPr>
              <w:t>文件</w:t>
            </w:r>
          </w:p>
          <w:p>
            <w:pPr>
              <w:jc w:val="center"/>
              <w:rPr>
                <w:rFonts w:ascii="Arial" w:hAnsi="Arial" w:cs="Arial"/>
                <w:color w:val="auto"/>
                <w:sz w:val="24"/>
                <w:highlight w:val="none"/>
              </w:rPr>
            </w:pPr>
            <w:r>
              <w:rPr>
                <w:rFonts w:ascii="Arial" w:hAnsi="Arial" w:cs="Arial"/>
                <w:color w:val="auto"/>
                <w:sz w:val="24"/>
                <w:highlight w:val="none"/>
              </w:rPr>
              <w:t>条目号</w:t>
            </w:r>
          </w:p>
        </w:tc>
        <w:tc>
          <w:tcPr>
            <w:tcW w:w="2552" w:type="dxa"/>
            <w:vAlign w:val="center"/>
          </w:tcPr>
          <w:p>
            <w:pPr>
              <w:jc w:val="center"/>
              <w:rPr>
                <w:rFonts w:ascii="Arial" w:hAnsi="Arial" w:cs="Arial"/>
                <w:color w:val="auto"/>
                <w:sz w:val="24"/>
                <w:highlight w:val="none"/>
              </w:rPr>
            </w:pPr>
            <w:r>
              <w:rPr>
                <w:rFonts w:hint="eastAsia" w:ascii="Arial" w:hAnsi="Arial" w:cs="Arial"/>
                <w:color w:val="auto"/>
                <w:sz w:val="24"/>
                <w:highlight w:val="none"/>
              </w:rPr>
              <w:t>磋商</w:t>
            </w:r>
            <w:r>
              <w:rPr>
                <w:rFonts w:ascii="Arial" w:hAnsi="Arial" w:cs="Arial"/>
                <w:color w:val="auto"/>
                <w:sz w:val="24"/>
                <w:highlight w:val="none"/>
              </w:rPr>
              <w:t>文件的商务条款</w:t>
            </w:r>
          </w:p>
        </w:tc>
        <w:tc>
          <w:tcPr>
            <w:tcW w:w="2835" w:type="dxa"/>
            <w:vAlign w:val="center"/>
          </w:tcPr>
          <w:p>
            <w:pPr>
              <w:jc w:val="center"/>
              <w:rPr>
                <w:rFonts w:ascii="Arial" w:hAnsi="Arial" w:cs="Arial"/>
                <w:color w:val="auto"/>
                <w:sz w:val="24"/>
                <w:highlight w:val="none"/>
              </w:rPr>
            </w:pPr>
            <w:r>
              <w:rPr>
                <w:rFonts w:hint="eastAsia" w:ascii="Arial" w:hAnsi="Arial" w:cs="Arial"/>
                <w:color w:val="auto"/>
                <w:sz w:val="24"/>
                <w:highlight w:val="none"/>
              </w:rPr>
              <w:t>磋商</w:t>
            </w:r>
            <w:r>
              <w:rPr>
                <w:rFonts w:ascii="Arial" w:hAnsi="Arial" w:cs="Arial"/>
                <w:color w:val="auto"/>
                <w:sz w:val="24"/>
                <w:highlight w:val="none"/>
              </w:rPr>
              <w:t>响应文件的商务条款</w:t>
            </w:r>
          </w:p>
        </w:tc>
        <w:tc>
          <w:tcPr>
            <w:tcW w:w="1984" w:type="dxa"/>
            <w:vAlign w:val="center"/>
          </w:tcPr>
          <w:p>
            <w:pPr>
              <w:jc w:val="center"/>
              <w:rPr>
                <w:rFonts w:ascii="Arial" w:hAnsi="Arial" w:cs="Arial"/>
                <w:color w:val="auto"/>
                <w:sz w:val="24"/>
                <w:highlight w:val="none"/>
              </w:rPr>
            </w:pPr>
            <w:r>
              <w:rPr>
                <w:rFonts w:ascii="Arial" w:hAnsi="Arial" w:cs="Arial"/>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1438"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tc>
        <w:tc>
          <w:tcPr>
            <w:tcW w:w="1438" w:type="dxa"/>
            <w:vAlign w:val="center"/>
          </w:tcPr>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tc>
        <w:tc>
          <w:tcPr>
            <w:tcW w:w="1438" w:type="dxa"/>
            <w:vAlign w:val="center"/>
          </w:tcPr>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p>
            <w:pPr>
              <w:rPr>
                <w:rFonts w:ascii="Arial" w:hAnsi="Arial" w:cs="Arial"/>
                <w:color w:val="auto"/>
                <w:sz w:val="24"/>
                <w:highlight w:val="none"/>
              </w:rPr>
            </w:pPr>
          </w:p>
        </w:tc>
        <w:tc>
          <w:tcPr>
            <w:tcW w:w="2835" w:type="dxa"/>
            <w:vAlign w:val="center"/>
          </w:tcPr>
          <w:p>
            <w:pPr>
              <w:widowControl/>
              <w:rPr>
                <w:rFonts w:ascii="Arial" w:hAnsi="Arial" w:cs="Arial"/>
                <w:color w:val="auto"/>
                <w:sz w:val="24"/>
                <w:highlight w:val="none"/>
              </w:rPr>
            </w:pPr>
          </w:p>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tc>
        <w:tc>
          <w:tcPr>
            <w:tcW w:w="1438" w:type="dxa"/>
            <w:vAlign w:val="center"/>
          </w:tcPr>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tc>
        <w:tc>
          <w:tcPr>
            <w:tcW w:w="1438" w:type="dxa"/>
            <w:vAlign w:val="center"/>
          </w:tcPr>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96" w:type="dxa"/>
            <w:vAlign w:val="center"/>
          </w:tcPr>
          <w:p>
            <w:pPr>
              <w:rPr>
                <w:rFonts w:ascii="Arial" w:hAnsi="Arial" w:cs="Arial"/>
                <w:color w:val="auto"/>
                <w:sz w:val="24"/>
                <w:highlight w:val="none"/>
              </w:rPr>
            </w:pPr>
          </w:p>
        </w:tc>
        <w:tc>
          <w:tcPr>
            <w:tcW w:w="1438" w:type="dxa"/>
            <w:vAlign w:val="center"/>
          </w:tcPr>
          <w:p>
            <w:pPr>
              <w:rPr>
                <w:rFonts w:ascii="Arial" w:hAnsi="Arial" w:cs="Arial"/>
                <w:color w:val="auto"/>
                <w:sz w:val="24"/>
                <w:highlight w:val="none"/>
              </w:rPr>
            </w:pPr>
          </w:p>
        </w:tc>
        <w:tc>
          <w:tcPr>
            <w:tcW w:w="2552" w:type="dxa"/>
            <w:vAlign w:val="center"/>
          </w:tcPr>
          <w:p>
            <w:pPr>
              <w:rPr>
                <w:rFonts w:ascii="Arial" w:hAnsi="Arial" w:cs="Arial"/>
                <w:color w:val="auto"/>
                <w:sz w:val="24"/>
                <w:highlight w:val="none"/>
              </w:rPr>
            </w:pPr>
          </w:p>
        </w:tc>
        <w:tc>
          <w:tcPr>
            <w:tcW w:w="2835" w:type="dxa"/>
            <w:vAlign w:val="center"/>
          </w:tcPr>
          <w:p>
            <w:pPr>
              <w:rPr>
                <w:rFonts w:ascii="Arial" w:hAnsi="Arial" w:cs="Arial"/>
                <w:color w:val="auto"/>
                <w:sz w:val="24"/>
                <w:highlight w:val="none"/>
              </w:rPr>
            </w:pPr>
          </w:p>
        </w:tc>
        <w:tc>
          <w:tcPr>
            <w:tcW w:w="1984" w:type="dxa"/>
            <w:vAlign w:val="center"/>
          </w:tcPr>
          <w:p>
            <w:pPr>
              <w:rPr>
                <w:rFonts w:ascii="Arial" w:hAnsi="Arial" w:cs="Arial"/>
                <w:color w:val="auto"/>
                <w:sz w:val="24"/>
                <w:highlight w:val="none"/>
              </w:rPr>
            </w:pPr>
          </w:p>
        </w:tc>
      </w:tr>
    </w:tbl>
    <w:p>
      <w:pPr>
        <w:rPr>
          <w:rFonts w:ascii="Arial" w:hAnsi="Arial" w:cs="Arial"/>
          <w:color w:val="auto"/>
          <w:sz w:val="24"/>
          <w:highlight w:val="none"/>
        </w:rPr>
      </w:pPr>
      <w:r>
        <w:rPr>
          <w:rFonts w:ascii="Arial" w:hAnsi="Arial" w:cs="Arial"/>
          <w:color w:val="auto"/>
          <w:sz w:val="24"/>
          <w:highlight w:val="none"/>
        </w:rPr>
        <w:t>　</w:t>
      </w:r>
    </w:p>
    <w:p>
      <w:pPr>
        <w:pStyle w:val="18"/>
        <w:spacing w:line="400" w:lineRule="atLeast"/>
        <w:ind w:firstLine="480"/>
        <w:jc w:val="center"/>
        <w:rPr>
          <w:rFonts w:ascii="Arial" w:hAnsi="Arial" w:cs="Arial"/>
          <w:color w:val="auto"/>
          <w:sz w:val="24"/>
          <w:highlight w:val="none"/>
        </w:rPr>
      </w:pPr>
      <w:r>
        <w:rPr>
          <w:rFonts w:hint="eastAsia" w:hAnsi="宋体" w:cs="宋体"/>
          <w:bCs/>
          <w:color w:val="auto"/>
          <w:kern w:val="0"/>
          <w:sz w:val="24"/>
          <w:highlight w:val="none"/>
          <w:lang w:val="zh-CN"/>
        </w:rPr>
        <w:t>法定代表人或委托代理人</w:t>
      </w:r>
      <w:r>
        <w:rPr>
          <w:rFonts w:ascii="Arial" w:hAnsi="Arial" w:cs="Arial"/>
          <w:color w:val="auto"/>
          <w:sz w:val="24"/>
          <w:highlight w:val="none"/>
        </w:rPr>
        <w:t>：</w:t>
      </w:r>
      <w:r>
        <w:rPr>
          <w:rFonts w:ascii="Arial" w:hAnsi="Arial" w:cs="Arial"/>
          <w:color w:val="auto"/>
          <w:sz w:val="24"/>
          <w:highlight w:val="none"/>
          <w:u w:val="single"/>
        </w:rPr>
        <w:t>　　　　　　　　　　　　　　　</w:t>
      </w:r>
      <w:r>
        <w:rPr>
          <w:rFonts w:ascii="Arial" w:hAnsi="Arial" w:cs="Arial"/>
          <w:color w:val="auto"/>
          <w:sz w:val="24"/>
          <w:highlight w:val="none"/>
        </w:rPr>
        <w:t>　</w:t>
      </w:r>
      <w:r>
        <w:rPr>
          <w:rFonts w:hAnsi="宋体"/>
          <w:color w:val="auto"/>
          <w:sz w:val="28"/>
          <w:szCs w:val="28"/>
          <w:highlight w:val="none"/>
          <w:u w:val="single"/>
        </w:rPr>
        <w:br w:type="page"/>
      </w:r>
      <w:bookmarkStart w:id="61" w:name="_Toc197140584"/>
      <w:r>
        <w:rPr>
          <w:rFonts w:hint="eastAsia" w:ascii="Arial" w:hAnsi="Arial" w:cs="Arial"/>
          <w:color w:val="auto"/>
          <w:sz w:val="24"/>
          <w:highlight w:val="none"/>
        </w:rPr>
        <w:t>7</w:t>
      </w:r>
      <w:r>
        <w:rPr>
          <w:rFonts w:ascii="Arial" w:hAnsi="Arial" w:cs="Arial"/>
          <w:color w:val="auto"/>
          <w:sz w:val="24"/>
          <w:highlight w:val="none"/>
        </w:rPr>
        <w:t>、近三年在国内和新疆地区的</w:t>
      </w:r>
      <w:r>
        <w:rPr>
          <w:rFonts w:hint="eastAsia" w:ascii="Arial" w:hAnsi="Arial" w:cs="Arial"/>
          <w:color w:val="auto"/>
          <w:sz w:val="24"/>
          <w:highlight w:val="none"/>
        </w:rPr>
        <w:t>服务</w:t>
      </w:r>
      <w:r>
        <w:rPr>
          <w:rFonts w:ascii="Arial" w:hAnsi="Arial" w:cs="Arial"/>
          <w:color w:val="auto"/>
          <w:sz w:val="24"/>
          <w:highlight w:val="none"/>
        </w:rPr>
        <w:t>业绩表</w:t>
      </w: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rPr>
          <w:rFonts w:ascii="Arial" w:hAnsi="Arial" w:cs="Arial"/>
          <w:color w:val="auto"/>
          <w:sz w:val="24"/>
          <w:highlight w:val="none"/>
        </w:rPr>
      </w:pPr>
    </w:p>
    <w:p>
      <w:pPr>
        <w:spacing w:line="400" w:lineRule="atLeast"/>
        <w:jc w:val="center"/>
        <w:rPr>
          <w:rFonts w:ascii="Arial" w:hAnsi="Arial" w:cs="Arial"/>
          <w:color w:val="auto"/>
          <w:sz w:val="24"/>
          <w:highlight w:val="none"/>
        </w:rPr>
      </w:pPr>
      <w:r>
        <w:rPr>
          <w:rFonts w:hint="eastAsia" w:ascii="Arial" w:hAnsi="Arial" w:cs="Arial"/>
          <w:color w:val="auto"/>
          <w:sz w:val="24"/>
          <w:highlight w:val="none"/>
        </w:rPr>
        <w:t>8</w:t>
      </w:r>
      <w:r>
        <w:rPr>
          <w:rFonts w:ascii="Arial" w:hAnsi="Arial" w:cs="Arial"/>
          <w:color w:val="auto"/>
          <w:sz w:val="24"/>
          <w:highlight w:val="none"/>
        </w:rPr>
        <w:t>、资格证明文件</w:t>
      </w:r>
    </w:p>
    <w:p>
      <w:pPr>
        <w:spacing w:line="400" w:lineRule="atLeast"/>
        <w:rPr>
          <w:rFonts w:ascii="Arial" w:hAnsi="Arial" w:cs="Arial"/>
          <w:color w:val="auto"/>
          <w:sz w:val="24"/>
          <w:highlight w:val="none"/>
        </w:rPr>
      </w:pPr>
      <w:r>
        <w:rPr>
          <w:rFonts w:ascii="Arial" w:hAnsi="Arial" w:cs="Arial"/>
          <w:color w:val="auto"/>
          <w:sz w:val="24"/>
          <w:highlight w:val="none"/>
        </w:rPr>
        <w:t xml:space="preserve">1、内容见“供应商须知”。 </w:t>
      </w:r>
    </w:p>
    <w:p>
      <w:pPr>
        <w:spacing w:line="400" w:lineRule="exact"/>
        <w:rPr>
          <w:rFonts w:ascii="Arial" w:hAnsi="Arial" w:cs="Arial"/>
          <w:color w:val="auto"/>
          <w:sz w:val="24"/>
          <w:highlight w:val="none"/>
        </w:rPr>
      </w:pPr>
      <w:r>
        <w:rPr>
          <w:rFonts w:ascii="Arial" w:hAnsi="Arial" w:cs="Arial"/>
          <w:color w:val="auto"/>
          <w:sz w:val="24"/>
          <w:highlight w:val="none"/>
        </w:rPr>
        <w:t>2、其它一切有利于产品和供应商的证明材料。</w:t>
      </w:r>
    </w:p>
    <w:p>
      <w:pPr>
        <w:spacing w:line="400" w:lineRule="exact"/>
        <w:rPr>
          <w:rFonts w:ascii="Arial" w:hAnsi="Arial" w:cs="Arial"/>
          <w:color w:val="auto"/>
          <w:sz w:val="24"/>
          <w:highlight w:val="none"/>
        </w:rPr>
      </w:pPr>
    </w:p>
    <w:p>
      <w:pPr>
        <w:spacing w:line="400" w:lineRule="exact"/>
        <w:rPr>
          <w:rFonts w:ascii="Arial" w:hAnsi="Arial" w:cs="Arial"/>
          <w:color w:val="auto"/>
          <w:sz w:val="24"/>
          <w:highlight w:val="none"/>
        </w:rPr>
      </w:pPr>
    </w:p>
    <w:p>
      <w:pPr>
        <w:spacing w:line="400" w:lineRule="exact"/>
        <w:rPr>
          <w:rFonts w:ascii="Arial" w:hAnsi="Arial" w:cs="Arial"/>
          <w:color w:val="auto"/>
          <w:sz w:val="24"/>
          <w:highlight w:val="none"/>
        </w:rPr>
      </w:pPr>
    </w:p>
    <w:p>
      <w:pPr>
        <w:spacing w:line="400" w:lineRule="exact"/>
        <w:rPr>
          <w:rFonts w:ascii="Arial" w:hAnsi="Arial" w:cs="Arial"/>
          <w:color w:val="auto"/>
          <w:sz w:val="24"/>
          <w:highlight w:val="none"/>
        </w:rPr>
      </w:pPr>
    </w:p>
    <w:p>
      <w:pPr>
        <w:spacing w:line="400" w:lineRule="exact"/>
        <w:rPr>
          <w:rFonts w:ascii="Arial" w:hAnsi="Arial" w:cs="Arial"/>
          <w:color w:val="auto"/>
          <w:sz w:val="24"/>
          <w:highlight w:val="none"/>
        </w:rPr>
      </w:pPr>
    </w:p>
    <w:p>
      <w:pPr>
        <w:spacing w:line="400" w:lineRule="exact"/>
        <w:rPr>
          <w:rFonts w:ascii="Arial" w:hAnsi="Arial" w:cs="Arial"/>
          <w:color w:val="auto"/>
          <w:sz w:val="24"/>
          <w:highlight w:val="none"/>
        </w:rPr>
      </w:pPr>
    </w:p>
    <w:bookmarkEnd w:id="61"/>
    <w:p>
      <w:pPr>
        <w:spacing w:line="400" w:lineRule="exact"/>
        <w:jc w:val="center"/>
        <w:rPr>
          <w:rFonts w:ascii="Arial" w:hAnsi="Arial" w:cs="Arial"/>
          <w:bCs/>
          <w:color w:val="auto"/>
          <w:sz w:val="24"/>
          <w:highlight w:val="none"/>
        </w:rPr>
      </w:pPr>
      <w:r>
        <w:rPr>
          <w:rFonts w:hint="eastAsia" w:ascii="Arial" w:hAnsi="Arial" w:cs="Arial"/>
          <w:bCs/>
          <w:color w:val="auto"/>
          <w:sz w:val="24"/>
          <w:highlight w:val="none"/>
        </w:rPr>
        <w:t>9、服务方案</w:t>
      </w:r>
    </w:p>
    <w:p>
      <w:pPr>
        <w:ind w:firstLine="480" w:firstLineChars="200"/>
        <w:rPr>
          <w:rFonts w:ascii="Arial" w:hAnsi="Arial" w:cs="Arial"/>
          <w:color w:val="auto"/>
          <w:sz w:val="24"/>
          <w:highlight w:val="none"/>
        </w:rPr>
      </w:pPr>
    </w:p>
    <w:p>
      <w:pPr>
        <w:ind w:left="0" w:leftChars="0" w:right="0" w:rightChars="0" w:firstLine="0" w:firstLineChars="0"/>
        <w:jc w:val="center"/>
        <w:rPr>
          <w:rFonts w:ascii="Arial" w:hAnsi="Arial" w:cs="Arial"/>
          <w:color w:val="auto"/>
          <w:sz w:val="24"/>
          <w:highlight w:val="none"/>
        </w:rPr>
      </w:pPr>
      <w:r>
        <w:rPr>
          <w:rFonts w:hint="eastAsia" w:ascii="Arial" w:hAnsi="Arial" w:cs="Arial"/>
          <w:color w:val="auto"/>
          <w:sz w:val="24"/>
          <w:highlight w:val="none"/>
        </w:rPr>
        <w:t>（由供应商自行编写提供，格式自拟）</w:t>
      </w:r>
    </w:p>
    <w:p>
      <w:pPr>
        <w:ind w:firstLine="480" w:firstLineChars="200"/>
        <w:rPr>
          <w:rFonts w:ascii="Arial" w:hAnsi="Arial" w:cs="Arial"/>
          <w:color w:val="auto"/>
          <w:sz w:val="24"/>
          <w:highlight w:val="none"/>
        </w:rPr>
      </w:pPr>
    </w:p>
    <w:p>
      <w:pPr>
        <w:ind w:firstLine="480" w:firstLineChars="200"/>
        <w:rPr>
          <w:rFonts w:ascii="Arial" w:hAnsi="Arial" w:cs="Arial"/>
          <w:color w:val="auto"/>
          <w:sz w:val="24"/>
          <w:highlight w:val="none"/>
        </w:rPr>
      </w:pPr>
    </w:p>
    <w:p>
      <w:pPr>
        <w:ind w:firstLine="480" w:firstLineChars="200"/>
        <w:jc w:val="center"/>
        <w:rPr>
          <w:rFonts w:hint="default" w:ascii="Arial" w:hAnsi="Arial" w:eastAsia="宋体" w:cs="Arial"/>
          <w:color w:val="auto"/>
          <w:sz w:val="24"/>
          <w:highlight w:val="none"/>
          <w:lang w:val="en-US" w:eastAsia="zh-CN"/>
        </w:rPr>
      </w:pPr>
      <w:r>
        <w:rPr>
          <w:rFonts w:hint="eastAsia" w:ascii="Arial" w:hAnsi="Arial" w:cs="Arial"/>
          <w:color w:val="auto"/>
          <w:sz w:val="24"/>
          <w:highlight w:val="none"/>
          <w:lang w:val="en-US" w:eastAsia="zh-CN"/>
        </w:rPr>
        <w:t>10</w:t>
      </w:r>
      <w:r>
        <w:rPr>
          <w:rFonts w:hint="eastAsia" w:ascii="Arial" w:hAnsi="Arial" w:cs="Arial"/>
          <w:color w:val="auto"/>
          <w:sz w:val="24"/>
          <w:highlight w:val="none"/>
        </w:rPr>
        <w:t>、服务保障措施</w:t>
      </w:r>
      <w:r>
        <w:rPr>
          <w:rFonts w:hint="eastAsia" w:ascii="Arial" w:hAnsi="Arial" w:cs="Arial"/>
          <w:color w:val="auto"/>
          <w:sz w:val="24"/>
          <w:highlight w:val="none"/>
          <w:lang w:val="en-US" w:eastAsia="zh-CN"/>
        </w:rPr>
        <w:t>及服务承诺</w:t>
      </w:r>
    </w:p>
    <w:p>
      <w:pPr>
        <w:ind w:firstLine="480" w:firstLineChars="200"/>
        <w:rPr>
          <w:rFonts w:ascii="Arial" w:hAnsi="Arial" w:cs="Arial"/>
          <w:color w:val="auto"/>
          <w:sz w:val="24"/>
          <w:highlight w:val="none"/>
        </w:rPr>
      </w:pPr>
    </w:p>
    <w:p>
      <w:pPr>
        <w:ind w:left="0" w:leftChars="0" w:right="0" w:rightChars="0" w:firstLine="0" w:firstLineChars="0"/>
        <w:jc w:val="center"/>
        <w:rPr>
          <w:rFonts w:ascii="Arial" w:hAnsi="Arial" w:cs="Arial"/>
          <w:color w:val="auto"/>
          <w:sz w:val="24"/>
          <w:highlight w:val="none"/>
        </w:rPr>
      </w:pPr>
      <w:r>
        <w:rPr>
          <w:rFonts w:hint="eastAsia" w:ascii="Arial" w:hAnsi="Arial" w:cs="Arial"/>
          <w:color w:val="auto"/>
          <w:sz w:val="24"/>
          <w:highlight w:val="none"/>
        </w:rPr>
        <w:t>（由供应商自行编写提供，格式自拟）</w:t>
      </w:r>
    </w:p>
    <w:p>
      <w:pPr>
        <w:ind w:firstLine="480" w:firstLineChars="200"/>
        <w:rPr>
          <w:rFonts w:ascii="Arial" w:hAnsi="Arial" w:cs="Arial"/>
          <w:color w:val="auto"/>
          <w:sz w:val="24"/>
          <w:highlight w:val="none"/>
        </w:rPr>
      </w:pPr>
    </w:p>
    <w:p>
      <w:pPr>
        <w:ind w:firstLine="480" w:firstLineChars="200"/>
        <w:rPr>
          <w:rFonts w:ascii="Arial" w:hAnsi="Arial" w:cs="Arial"/>
          <w:color w:val="auto"/>
          <w:sz w:val="24"/>
          <w:highlight w:val="none"/>
        </w:rPr>
      </w:pPr>
    </w:p>
    <w:p>
      <w:pPr>
        <w:ind w:firstLine="480" w:firstLineChars="200"/>
        <w:rPr>
          <w:rFonts w:ascii="Arial" w:hAnsi="Arial" w:cs="Arial"/>
          <w:color w:val="auto"/>
          <w:sz w:val="24"/>
          <w:highlight w:val="none"/>
        </w:rPr>
      </w:pPr>
    </w:p>
    <w:p>
      <w:pPr>
        <w:rPr>
          <w:rFonts w:hint="eastAsia" w:ascii="Arial" w:hAnsi="宋体" w:cs="Arial"/>
          <w:color w:val="auto"/>
          <w:sz w:val="24"/>
          <w:szCs w:val="24"/>
          <w:highlight w:val="none"/>
        </w:rPr>
      </w:pPr>
      <w:r>
        <w:rPr>
          <w:rFonts w:hint="eastAsia" w:ascii="Arial" w:hAnsi="宋体" w:cs="Arial"/>
          <w:color w:val="auto"/>
          <w:sz w:val="24"/>
          <w:szCs w:val="24"/>
          <w:highlight w:val="none"/>
        </w:rPr>
        <w:br w:type="page"/>
      </w:r>
    </w:p>
    <w:p>
      <w:pPr>
        <w:spacing w:line="360" w:lineRule="auto"/>
        <w:jc w:val="center"/>
        <w:rPr>
          <w:rFonts w:ascii="Arial" w:hAnsi="Arial" w:cs="Arial"/>
          <w:color w:val="auto"/>
          <w:sz w:val="24"/>
          <w:highlight w:val="none"/>
        </w:rPr>
      </w:pPr>
      <w:r>
        <w:rPr>
          <w:rFonts w:hint="eastAsia" w:ascii="Arial" w:hAnsi="宋体" w:cs="Arial"/>
          <w:color w:val="auto"/>
          <w:sz w:val="24"/>
          <w:szCs w:val="24"/>
          <w:highlight w:val="none"/>
        </w:rPr>
        <w:t>1</w:t>
      </w:r>
      <w:r>
        <w:rPr>
          <w:rFonts w:hint="eastAsia" w:ascii="Arial" w:hAnsi="宋体" w:cs="Arial"/>
          <w:color w:val="auto"/>
          <w:sz w:val="24"/>
          <w:szCs w:val="24"/>
          <w:highlight w:val="none"/>
          <w:lang w:val="en-US" w:eastAsia="zh-CN"/>
        </w:rPr>
        <w:t>1</w:t>
      </w:r>
      <w:r>
        <w:rPr>
          <w:rFonts w:hint="eastAsia" w:ascii="Arial" w:hAnsi="宋体" w:cs="Arial"/>
          <w:color w:val="auto"/>
          <w:sz w:val="24"/>
          <w:szCs w:val="24"/>
          <w:highlight w:val="none"/>
        </w:rPr>
        <w:t>、（一）项目负责人基本情况表</w:t>
      </w:r>
    </w:p>
    <w:tbl>
      <w:tblPr>
        <w:tblStyle w:val="31"/>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50" w:type="dxa"/>
            <w:gridSpan w:val="2"/>
            <w:vAlign w:val="center"/>
          </w:tcPr>
          <w:p>
            <w:pPr>
              <w:spacing w:line="360" w:lineRule="auto"/>
              <w:ind w:firstLine="480" w:firstLineChars="200"/>
              <w:jc w:val="left"/>
              <w:rPr>
                <w:rFonts w:ascii="Arial" w:hAnsi="Arial" w:cs="Arial"/>
                <w:color w:val="auto"/>
                <w:sz w:val="24"/>
                <w:szCs w:val="24"/>
                <w:highlight w:val="none"/>
              </w:rPr>
            </w:pPr>
            <w:r>
              <w:rPr>
                <w:rFonts w:hint="eastAsia" w:ascii="Arial" w:hAnsi="宋体" w:cs="Arial"/>
                <w:color w:val="auto"/>
                <w:sz w:val="24"/>
                <w:szCs w:val="24"/>
                <w:highlight w:val="none"/>
              </w:rPr>
              <w:t>姓名</w:t>
            </w:r>
          </w:p>
        </w:tc>
        <w:tc>
          <w:tcPr>
            <w:tcW w:w="1244" w:type="dxa"/>
            <w:vAlign w:val="center"/>
          </w:tcPr>
          <w:p>
            <w:pPr>
              <w:spacing w:line="360" w:lineRule="auto"/>
              <w:ind w:firstLine="480" w:firstLineChars="200"/>
              <w:jc w:val="left"/>
              <w:rPr>
                <w:rFonts w:ascii="Arial" w:hAnsi="Arial" w:cs="Arial"/>
                <w:color w:val="auto"/>
                <w:sz w:val="24"/>
                <w:szCs w:val="24"/>
                <w:highlight w:val="none"/>
              </w:rPr>
            </w:pPr>
          </w:p>
        </w:tc>
        <w:tc>
          <w:tcPr>
            <w:tcW w:w="980" w:type="dxa"/>
            <w:vAlign w:val="center"/>
          </w:tcPr>
          <w:p>
            <w:pPr>
              <w:spacing w:line="360" w:lineRule="auto"/>
              <w:jc w:val="left"/>
              <w:rPr>
                <w:rFonts w:ascii="Arial" w:hAnsi="Arial" w:cs="Arial"/>
                <w:color w:val="auto"/>
                <w:sz w:val="24"/>
                <w:szCs w:val="24"/>
                <w:highlight w:val="none"/>
              </w:rPr>
            </w:pPr>
            <w:r>
              <w:rPr>
                <w:rFonts w:hint="eastAsia" w:ascii="Arial" w:hAnsi="宋体" w:cs="Arial"/>
                <w:color w:val="auto"/>
                <w:sz w:val="24"/>
                <w:szCs w:val="24"/>
                <w:highlight w:val="none"/>
              </w:rPr>
              <w:t>年龄</w:t>
            </w:r>
          </w:p>
        </w:tc>
        <w:tc>
          <w:tcPr>
            <w:tcW w:w="1306" w:type="dxa"/>
            <w:gridSpan w:val="2"/>
            <w:vAlign w:val="center"/>
          </w:tcPr>
          <w:p>
            <w:pPr>
              <w:spacing w:line="360" w:lineRule="auto"/>
              <w:ind w:firstLine="480" w:firstLineChars="200"/>
              <w:jc w:val="left"/>
              <w:rPr>
                <w:rFonts w:ascii="Arial" w:hAnsi="Arial" w:cs="Arial"/>
                <w:color w:val="auto"/>
                <w:sz w:val="24"/>
                <w:szCs w:val="24"/>
                <w:highlight w:val="none"/>
              </w:rPr>
            </w:pPr>
          </w:p>
        </w:tc>
        <w:tc>
          <w:tcPr>
            <w:tcW w:w="1752" w:type="dxa"/>
            <w:gridSpan w:val="2"/>
            <w:vAlign w:val="center"/>
          </w:tcPr>
          <w:p>
            <w:pPr>
              <w:spacing w:line="360" w:lineRule="auto"/>
              <w:ind w:firstLine="480" w:firstLineChars="200"/>
              <w:jc w:val="left"/>
              <w:rPr>
                <w:rFonts w:ascii="Arial" w:hAnsi="Arial" w:cs="Arial"/>
                <w:color w:val="auto"/>
                <w:sz w:val="24"/>
                <w:szCs w:val="24"/>
                <w:highlight w:val="none"/>
              </w:rPr>
            </w:pPr>
            <w:r>
              <w:rPr>
                <w:rFonts w:hint="eastAsia" w:ascii="Arial" w:hAnsi="宋体" w:cs="Arial"/>
                <w:color w:val="auto"/>
                <w:sz w:val="24"/>
                <w:szCs w:val="24"/>
                <w:highlight w:val="none"/>
              </w:rPr>
              <w:t>学历</w:t>
            </w:r>
          </w:p>
        </w:tc>
        <w:tc>
          <w:tcPr>
            <w:tcW w:w="2728" w:type="dxa"/>
            <w:vAlign w:val="center"/>
          </w:tcPr>
          <w:p>
            <w:pPr>
              <w:spacing w:line="360" w:lineRule="auto"/>
              <w:ind w:firstLine="480" w:firstLineChars="200"/>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vAlign w:val="center"/>
          </w:tcPr>
          <w:p>
            <w:pPr>
              <w:spacing w:line="360" w:lineRule="auto"/>
              <w:rPr>
                <w:rFonts w:ascii="Arial" w:hAnsi="Arial" w:cs="Arial"/>
                <w:color w:val="auto"/>
                <w:sz w:val="24"/>
                <w:szCs w:val="24"/>
                <w:highlight w:val="none"/>
              </w:rPr>
            </w:pPr>
            <w:r>
              <w:rPr>
                <w:rFonts w:hint="eastAsia" w:ascii="Arial" w:hAnsi="宋体" w:cs="Arial"/>
                <w:color w:val="auto"/>
                <w:sz w:val="24"/>
                <w:szCs w:val="24"/>
                <w:highlight w:val="none"/>
              </w:rPr>
              <w:t>毕业学校</w:t>
            </w:r>
          </w:p>
        </w:tc>
        <w:tc>
          <w:tcPr>
            <w:tcW w:w="8010" w:type="dxa"/>
            <w:gridSpan w:val="7"/>
            <w:vAlign w:val="center"/>
          </w:tcPr>
          <w:p>
            <w:pPr>
              <w:spacing w:line="360" w:lineRule="auto"/>
              <w:ind w:firstLine="480" w:firstLineChars="200"/>
              <w:jc w:val="center"/>
              <w:rPr>
                <w:rFonts w:ascii="Arial" w:hAnsi="Arial" w:cs="Arial"/>
                <w:color w:val="auto"/>
                <w:sz w:val="24"/>
                <w:szCs w:val="24"/>
                <w:highlight w:val="none"/>
              </w:rPr>
            </w:pPr>
            <w:r>
              <w:rPr>
                <w:rFonts w:hint="eastAsia" w:ascii="Arial" w:hAnsi="宋体" w:cs="Arial"/>
                <w:color w:val="auto"/>
                <w:sz w:val="24"/>
                <w:szCs w:val="24"/>
                <w:highlight w:val="none"/>
              </w:rPr>
              <w:t>年毕业于</w:t>
            </w:r>
            <w:r>
              <w:rPr>
                <w:rFonts w:ascii="Arial" w:hAnsi="Arial" w:cs="Arial"/>
                <w:color w:val="auto"/>
                <w:sz w:val="24"/>
                <w:szCs w:val="24"/>
                <w:highlight w:val="none"/>
              </w:rPr>
              <w:t xml:space="preserve">                 </w:t>
            </w:r>
            <w:r>
              <w:rPr>
                <w:rFonts w:hint="eastAsia" w:ascii="Arial" w:hAnsi="宋体" w:cs="Arial"/>
                <w:color w:val="auto"/>
                <w:sz w:val="24"/>
                <w:szCs w:val="24"/>
                <w:highlight w:val="none"/>
              </w:rPr>
              <w:t>学校</w:t>
            </w:r>
            <w:r>
              <w:rPr>
                <w:rFonts w:ascii="Arial" w:hAnsi="Arial" w:cs="Arial"/>
                <w:color w:val="auto"/>
                <w:sz w:val="24"/>
                <w:szCs w:val="24"/>
                <w:highlight w:val="none"/>
              </w:rPr>
              <w:t xml:space="preserve">         </w:t>
            </w:r>
            <w:r>
              <w:rPr>
                <w:rFonts w:hint="eastAsia" w:ascii="Arial" w:hAnsi="宋体" w:cs="Arial"/>
                <w:color w:val="auto"/>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vAlign w:val="center"/>
          </w:tcPr>
          <w:p>
            <w:pPr>
              <w:spacing w:line="360" w:lineRule="auto"/>
              <w:rPr>
                <w:rFonts w:ascii="Arial" w:hAnsi="Arial" w:cs="Arial"/>
                <w:color w:val="auto"/>
                <w:sz w:val="24"/>
                <w:szCs w:val="24"/>
                <w:highlight w:val="none"/>
              </w:rPr>
            </w:pPr>
            <w:r>
              <w:rPr>
                <w:rFonts w:hint="eastAsia" w:ascii="Arial" w:hAnsi="宋体" w:cs="Arial"/>
                <w:color w:val="auto"/>
                <w:sz w:val="24"/>
                <w:szCs w:val="24"/>
                <w:highlight w:val="none"/>
              </w:rPr>
              <w:t>从事本专业时间</w:t>
            </w:r>
          </w:p>
        </w:tc>
        <w:tc>
          <w:tcPr>
            <w:tcW w:w="3530" w:type="dxa"/>
            <w:gridSpan w:val="4"/>
            <w:vAlign w:val="center"/>
          </w:tcPr>
          <w:p>
            <w:pPr>
              <w:spacing w:line="360" w:lineRule="auto"/>
              <w:ind w:firstLine="480" w:firstLineChars="200"/>
              <w:jc w:val="center"/>
              <w:rPr>
                <w:rFonts w:ascii="Arial" w:hAnsi="Arial" w:cs="Arial"/>
                <w:color w:val="auto"/>
                <w:sz w:val="24"/>
                <w:szCs w:val="24"/>
                <w:highlight w:val="none"/>
              </w:rPr>
            </w:pPr>
          </w:p>
        </w:tc>
        <w:tc>
          <w:tcPr>
            <w:tcW w:w="1752" w:type="dxa"/>
            <w:gridSpan w:val="2"/>
            <w:vAlign w:val="center"/>
          </w:tcPr>
          <w:p>
            <w:pPr>
              <w:spacing w:line="360" w:lineRule="auto"/>
              <w:rPr>
                <w:rFonts w:ascii="Arial" w:hAnsi="Arial" w:cs="Arial"/>
                <w:color w:val="auto"/>
                <w:sz w:val="24"/>
                <w:szCs w:val="24"/>
                <w:highlight w:val="none"/>
              </w:rPr>
            </w:pPr>
            <w:r>
              <w:rPr>
                <w:rFonts w:hint="eastAsia" w:ascii="Arial" w:hAnsi="宋体" w:cs="Arial"/>
                <w:color w:val="auto"/>
                <w:sz w:val="24"/>
                <w:szCs w:val="24"/>
                <w:highlight w:val="none"/>
              </w:rPr>
              <w:t>职</w:t>
            </w:r>
            <w:r>
              <w:rPr>
                <w:rFonts w:ascii="Arial" w:hAnsi="Arial" w:cs="Arial"/>
                <w:color w:val="auto"/>
                <w:sz w:val="24"/>
                <w:szCs w:val="24"/>
                <w:highlight w:val="none"/>
              </w:rPr>
              <w:t xml:space="preserve">    </w:t>
            </w:r>
            <w:r>
              <w:rPr>
                <w:rFonts w:hint="eastAsia" w:ascii="Arial" w:hAnsi="宋体" w:cs="Arial"/>
                <w:color w:val="auto"/>
                <w:sz w:val="24"/>
                <w:szCs w:val="24"/>
                <w:highlight w:val="none"/>
              </w:rPr>
              <w:t>称</w:t>
            </w:r>
          </w:p>
        </w:tc>
        <w:tc>
          <w:tcPr>
            <w:tcW w:w="2728" w:type="dxa"/>
            <w:vAlign w:val="center"/>
          </w:tcPr>
          <w:p>
            <w:pPr>
              <w:spacing w:line="360" w:lineRule="auto"/>
              <w:ind w:firstLine="480" w:firstLineChars="200"/>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vAlign w:val="center"/>
          </w:tcPr>
          <w:p>
            <w:pPr>
              <w:spacing w:line="360" w:lineRule="auto"/>
              <w:rPr>
                <w:rFonts w:ascii="Arial" w:hAnsi="Arial" w:cs="Arial"/>
                <w:color w:val="auto"/>
                <w:sz w:val="24"/>
                <w:szCs w:val="24"/>
                <w:highlight w:val="none"/>
              </w:rPr>
            </w:pPr>
            <w:r>
              <w:rPr>
                <w:rFonts w:hint="eastAsia" w:ascii="Arial" w:hAnsi="宋体" w:cs="Arial"/>
                <w:color w:val="auto"/>
                <w:sz w:val="24"/>
                <w:szCs w:val="24"/>
                <w:highlight w:val="none"/>
              </w:rPr>
              <w:t>在本项目中担任任务</w:t>
            </w:r>
          </w:p>
        </w:tc>
        <w:tc>
          <w:tcPr>
            <w:tcW w:w="8010" w:type="dxa"/>
            <w:gridSpan w:val="7"/>
            <w:vAlign w:val="center"/>
          </w:tcPr>
          <w:p>
            <w:pPr>
              <w:spacing w:line="360" w:lineRule="auto"/>
              <w:ind w:firstLine="480" w:firstLineChars="200"/>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vAlign w:val="center"/>
          </w:tcPr>
          <w:p>
            <w:pPr>
              <w:spacing w:line="360" w:lineRule="auto"/>
              <w:ind w:firstLine="480" w:firstLineChars="200"/>
              <w:jc w:val="center"/>
              <w:rPr>
                <w:rFonts w:ascii="Arial" w:hAnsi="Arial" w:cs="Arial"/>
                <w:color w:val="auto"/>
                <w:sz w:val="24"/>
                <w:szCs w:val="24"/>
                <w:highlight w:val="none"/>
              </w:rPr>
            </w:pPr>
            <w:r>
              <w:rPr>
                <w:rFonts w:hint="eastAsia" w:ascii="Arial" w:hAnsi="宋体" w:cs="Arial"/>
                <w:color w:val="auto"/>
                <w:sz w:val="24"/>
                <w:szCs w:val="24"/>
                <w:highlight w:val="none"/>
              </w:rPr>
              <w:t>本人主要成果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vAlign w:val="center"/>
          </w:tcPr>
          <w:p>
            <w:pPr>
              <w:spacing w:line="360" w:lineRule="auto"/>
              <w:jc w:val="center"/>
              <w:rPr>
                <w:rFonts w:ascii="Arial" w:hAnsi="Arial" w:cs="Arial"/>
                <w:color w:val="auto"/>
                <w:sz w:val="24"/>
                <w:szCs w:val="24"/>
                <w:highlight w:val="none"/>
              </w:rPr>
            </w:pPr>
            <w:r>
              <w:rPr>
                <w:rFonts w:hint="eastAsia" w:ascii="Arial" w:hAnsi="宋体" w:cs="Arial"/>
                <w:color w:val="auto"/>
                <w:sz w:val="24"/>
                <w:szCs w:val="24"/>
                <w:highlight w:val="none"/>
              </w:rPr>
              <w:t>时间</w:t>
            </w:r>
          </w:p>
        </w:tc>
        <w:tc>
          <w:tcPr>
            <w:tcW w:w="3536" w:type="dxa"/>
            <w:gridSpan w:val="4"/>
            <w:vAlign w:val="center"/>
          </w:tcPr>
          <w:p>
            <w:pPr>
              <w:spacing w:line="360" w:lineRule="auto"/>
              <w:ind w:firstLine="480" w:firstLineChars="200"/>
              <w:jc w:val="center"/>
              <w:rPr>
                <w:rFonts w:ascii="Arial" w:hAnsi="Arial" w:cs="Arial"/>
                <w:color w:val="auto"/>
                <w:sz w:val="24"/>
                <w:szCs w:val="24"/>
                <w:highlight w:val="none"/>
              </w:rPr>
            </w:pPr>
            <w:r>
              <w:rPr>
                <w:rFonts w:hint="eastAsia" w:ascii="Arial" w:hAnsi="宋体" w:cs="Arial"/>
                <w:color w:val="auto"/>
                <w:sz w:val="24"/>
                <w:szCs w:val="24"/>
                <w:highlight w:val="none"/>
              </w:rPr>
              <w:t>参加过的类似项目</w:t>
            </w:r>
          </w:p>
        </w:tc>
        <w:tc>
          <w:tcPr>
            <w:tcW w:w="1606" w:type="dxa"/>
            <w:gridSpan w:val="2"/>
            <w:vAlign w:val="center"/>
          </w:tcPr>
          <w:p>
            <w:pPr>
              <w:spacing w:line="360" w:lineRule="auto"/>
              <w:jc w:val="center"/>
              <w:rPr>
                <w:rFonts w:ascii="Arial" w:hAnsi="Arial" w:cs="Arial"/>
                <w:color w:val="auto"/>
                <w:sz w:val="24"/>
                <w:szCs w:val="24"/>
                <w:highlight w:val="none"/>
              </w:rPr>
            </w:pPr>
            <w:r>
              <w:rPr>
                <w:rFonts w:hint="eastAsia" w:ascii="Arial" w:hAnsi="宋体" w:cs="Arial"/>
                <w:color w:val="auto"/>
                <w:sz w:val="24"/>
                <w:szCs w:val="24"/>
                <w:highlight w:val="none"/>
              </w:rPr>
              <w:t>担任职务</w:t>
            </w:r>
          </w:p>
        </w:tc>
        <w:tc>
          <w:tcPr>
            <w:tcW w:w="3379" w:type="dxa"/>
            <w:gridSpan w:val="2"/>
            <w:vAlign w:val="center"/>
          </w:tcPr>
          <w:p>
            <w:pPr>
              <w:spacing w:line="360" w:lineRule="auto"/>
              <w:rPr>
                <w:rFonts w:ascii="Arial" w:hAnsi="Arial" w:cs="Arial"/>
                <w:color w:val="auto"/>
                <w:sz w:val="24"/>
                <w:szCs w:val="24"/>
                <w:highlight w:val="none"/>
              </w:rPr>
            </w:pPr>
            <w:r>
              <w:rPr>
                <w:rFonts w:hint="eastAsia" w:ascii="Arial" w:hAnsi="宋体" w:cs="Arial"/>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vAlign w:val="center"/>
          </w:tcPr>
          <w:p>
            <w:pPr>
              <w:spacing w:line="360" w:lineRule="auto"/>
              <w:jc w:val="center"/>
              <w:rPr>
                <w:rFonts w:ascii="Arial" w:hAnsi="Arial" w:cs="Arial"/>
                <w:color w:val="auto"/>
                <w:sz w:val="24"/>
                <w:szCs w:val="24"/>
                <w:highlight w:val="none"/>
              </w:rPr>
            </w:pPr>
          </w:p>
        </w:tc>
        <w:tc>
          <w:tcPr>
            <w:tcW w:w="3536" w:type="dxa"/>
            <w:gridSpan w:val="4"/>
            <w:vAlign w:val="center"/>
          </w:tcPr>
          <w:p>
            <w:pPr>
              <w:spacing w:line="360" w:lineRule="auto"/>
              <w:jc w:val="center"/>
              <w:rPr>
                <w:rFonts w:ascii="Arial" w:hAnsi="Arial" w:cs="Arial"/>
                <w:color w:val="auto"/>
                <w:sz w:val="24"/>
                <w:szCs w:val="24"/>
                <w:highlight w:val="none"/>
              </w:rPr>
            </w:pPr>
          </w:p>
        </w:tc>
        <w:tc>
          <w:tcPr>
            <w:tcW w:w="1606" w:type="dxa"/>
            <w:gridSpan w:val="2"/>
            <w:vAlign w:val="center"/>
          </w:tcPr>
          <w:p>
            <w:pPr>
              <w:spacing w:line="360" w:lineRule="auto"/>
              <w:jc w:val="center"/>
              <w:rPr>
                <w:rFonts w:ascii="Arial" w:hAnsi="Arial" w:cs="Arial"/>
                <w:color w:val="auto"/>
                <w:sz w:val="24"/>
                <w:szCs w:val="24"/>
                <w:highlight w:val="none"/>
              </w:rPr>
            </w:pPr>
          </w:p>
        </w:tc>
        <w:tc>
          <w:tcPr>
            <w:tcW w:w="3379" w:type="dxa"/>
            <w:gridSpan w:val="2"/>
            <w:vAlign w:val="center"/>
          </w:tcPr>
          <w:p>
            <w:pPr>
              <w:spacing w:line="360" w:lineRule="auto"/>
              <w:jc w:val="center"/>
              <w:rPr>
                <w:rFonts w:ascii="Arial" w:hAnsi="Arial" w:cs="Arial"/>
                <w:color w:val="auto"/>
                <w:sz w:val="24"/>
                <w:szCs w:val="24"/>
                <w:highlight w:val="none"/>
              </w:rPr>
            </w:pPr>
          </w:p>
        </w:tc>
      </w:tr>
    </w:tbl>
    <w:p>
      <w:pPr>
        <w:spacing w:line="400" w:lineRule="atLeast"/>
        <w:jc w:val="center"/>
        <w:rPr>
          <w:rFonts w:ascii="Arial" w:hAnsi="Arial" w:cs="Arial"/>
          <w:color w:val="auto"/>
          <w:sz w:val="24"/>
          <w:highlight w:val="none"/>
        </w:rPr>
      </w:pPr>
      <w:r>
        <w:rPr>
          <w:rFonts w:ascii="Arial" w:hAnsi="宋体" w:cs="Arial"/>
          <w:color w:val="auto"/>
          <w:sz w:val="24"/>
          <w:szCs w:val="24"/>
          <w:highlight w:val="none"/>
        </w:rPr>
        <w:t xml:space="preserve">        </w:t>
      </w:r>
      <w:r>
        <w:rPr>
          <w:rFonts w:hint="eastAsia" w:ascii="Arial" w:hAnsi="宋体" w:cs="Arial"/>
          <w:color w:val="auto"/>
          <w:sz w:val="24"/>
          <w:szCs w:val="24"/>
          <w:highlight w:val="none"/>
        </w:rPr>
        <w:t>说明：本表中的项目负责人应附相关证书、身份证、职称证、学历证复印件，服务过类似的项目业绩须附合同协议书复印件。</w:t>
      </w:r>
    </w:p>
    <w:p>
      <w:pPr>
        <w:spacing w:line="400" w:lineRule="atLeast"/>
        <w:jc w:val="center"/>
        <w:rPr>
          <w:rFonts w:ascii="Arial" w:hAnsi="Arial" w:cs="Arial"/>
          <w:color w:val="auto"/>
          <w:sz w:val="24"/>
          <w:highlight w:val="none"/>
        </w:rPr>
      </w:pPr>
    </w:p>
    <w:p>
      <w:pPr>
        <w:spacing w:line="400" w:lineRule="atLeast"/>
        <w:jc w:val="center"/>
        <w:rPr>
          <w:rFonts w:ascii="Arial" w:hAnsi="Arial" w:cs="Arial"/>
          <w:color w:val="auto"/>
          <w:sz w:val="24"/>
          <w:highlight w:val="none"/>
        </w:rPr>
      </w:pPr>
    </w:p>
    <w:p>
      <w:pPr>
        <w:rPr>
          <w:rFonts w:ascii="Arial" w:hAnsi="宋体" w:cs="Arial"/>
          <w:color w:val="auto"/>
          <w:sz w:val="24"/>
          <w:szCs w:val="24"/>
          <w:highlight w:val="none"/>
        </w:rPr>
      </w:pPr>
      <w:r>
        <w:rPr>
          <w:rFonts w:hint="eastAsia" w:ascii="Arial" w:hAnsi="宋体" w:cs="Arial"/>
          <w:color w:val="auto"/>
          <w:sz w:val="24"/>
          <w:szCs w:val="24"/>
          <w:highlight w:val="none"/>
        </w:rPr>
        <w:br w:type="page"/>
      </w:r>
    </w:p>
    <w:p>
      <w:pPr>
        <w:jc w:val="center"/>
        <w:rPr>
          <w:rFonts w:ascii="Arial" w:hAnsi="宋体" w:cs="Arial"/>
          <w:color w:val="auto"/>
          <w:sz w:val="24"/>
          <w:szCs w:val="24"/>
          <w:highlight w:val="none"/>
        </w:rPr>
      </w:pPr>
      <w:r>
        <w:rPr>
          <w:rFonts w:hint="eastAsia" w:ascii="Arial" w:hAnsi="宋体" w:cs="Arial"/>
          <w:color w:val="auto"/>
          <w:sz w:val="24"/>
          <w:szCs w:val="24"/>
          <w:highlight w:val="none"/>
        </w:rPr>
        <w:t>（二）拟投入本项目的主要成员表</w:t>
      </w:r>
    </w:p>
    <w:tbl>
      <w:tblPr>
        <w:tblStyle w:val="31"/>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330"/>
        <w:gridCol w:w="2040"/>
        <w:gridCol w:w="1939"/>
        <w:gridCol w:w="17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04" w:type="dxa"/>
            <w:vAlign w:val="center"/>
          </w:tcPr>
          <w:p>
            <w:pPr>
              <w:spacing w:line="44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1330" w:type="dxa"/>
            <w:vAlign w:val="center"/>
          </w:tcPr>
          <w:p>
            <w:pPr>
              <w:spacing w:line="440" w:lineRule="exact"/>
              <w:jc w:val="center"/>
              <w:rPr>
                <w:rFonts w:ascii="仿宋" w:hAnsi="仿宋" w:eastAsia="仿宋"/>
                <w:color w:val="auto"/>
                <w:sz w:val="24"/>
                <w:highlight w:val="none"/>
              </w:rPr>
            </w:pPr>
            <w:r>
              <w:rPr>
                <w:rFonts w:hint="eastAsia" w:ascii="仿宋" w:hAnsi="仿宋" w:eastAsia="仿宋"/>
                <w:color w:val="auto"/>
                <w:sz w:val="24"/>
                <w:highlight w:val="none"/>
              </w:rPr>
              <w:t>姓名</w:t>
            </w:r>
          </w:p>
        </w:tc>
        <w:tc>
          <w:tcPr>
            <w:tcW w:w="2040" w:type="dxa"/>
            <w:vAlign w:val="center"/>
          </w:tcPr>
          <w:p>
            <w:pPr>
              <w:spacing w:line="440" w:lineRule="exact"/>
              <w:jc w:val="center"/>
              <w:rPr>
                <w:rFonts w:ascii="仿宋" w:hAnsi="仿宋" w:eastAsia="仿宋"/>
                <w:color w:val="auto"/>
                <w:sz w:val="24"/>
                <w:highlight w:val="none"/>
              </w:rPr>
            </w:pPr>
            <w:r>
              <w:rPr>
                <w:rFonts w:hint="eastAsia" w:ascii="仿宋" w:hAnsi="仿宋" w:eastAsia="仿宋"/>
                <w:color w:val="auto"/>
                <w:sz w:val="24"/>
                <w:highlight w:val="none"/>
              </w:rPr>
              <w:t>性别</w:t>
            </w:r>
          </w:p>
        </w:tc>
        <w:tc>
          <w:tcPr>
            <w:tcW w:w="1939" w:type="dxa"/>
            <w:vAlign w:val="center"/>
          </w:tcPr>
          <w:p>
            <w:pPr>
              <w:spacing w:line="440" w:lineRule="exact"/>
              <w:jc w:val="center"/>
              <w:rPr>
                <w:rFonts w:ascii="仿宋" w:hAnsi="仿宋" w:eastAsia="仿宋"/>
                <w:color w:val="auto"/>
                <w:sz w:val="24"/>
                <w:highlight w:val="none"/>
              </w:rPr>
            </w:pPr>
            <w:r>
              <w:rPr>
                <w:rFonts w:hint="eastAsia" w:ascii="仿宋" w:hAnsi="仿宋" w:eastAsia="仿宋"/>
                <w:color w:val="auto"/>
                <w:sz w:val="24"/>
                <w:highlight w:val="none"/>
              </w:rPr>
              <w:t>职称</w:t>
            </w:r>
          </w:p>
        </w:tc>
        <w:tc>
          <w:tcPr>
            <w:tcW w:w="1799" w:type="dxa"/>
            <w:vAlign w:val="center"/>
          </w:tcPr>
          <w:p>
            <w:pPr>
              <w:spacing w:line="440" w:lineRule="exact"/>
              <w:jc w:val="center"/>
              <w:rPr>
                <w:rFonts w:ascii="仿宋" w:hAnsi="仿宋" w:eastAsia="仿宋"/>
                <w:color w:val="auto"/>
                <w:sz w:val="24"/>
                <w:highlight w:val="none"/>
              </w:rPr>
            </w:pPr>
            <w:r>
              <w:rPr>
                <w:rFonts w:hint="eastAsia" w:ascii="仿宋" w:hAnsi="仿宋" w:eastAsia="仿宋"/>
                <w:color w:val="auto"/>
                <w:sz w:val="24"/>
                <w:highlight w:val="none"/>
              </w:rPr>
              <w:t>岗位</w:t>
            </w:r>
          </w:p>
        </w:tc>
        <w:tc>
          <w:tcPr>
            <w:tcW w:w="1354" w:type="dxa"/>
            <w:vAlign w:val="center"/>
          </w:tcPr>
          <w:p>
            <w:pPr>
              <w:spacing w:line="440" w:lineRule="exact"/>
              <w:jc w:val="center"/>
              <w:rPr>
                <w:rFonts w:ascii="仿宋" w:hAnsi="仿宋" w:eastAsia="仿宋"/>
                <w:color w:val="auto"/>
                <w:sz w:val="24"/>
                <w:highlight w:val="none"/>
              </w:rPr>
            </w:pPr>
            <w:r>
              <w:rPr>
                <w:rFonts w:hint="eastAsia" w:ascii="仿宋" w:hAnsi="仿宋" w:eastAsia="仿宋"/>
                <w:color w:val="auto"/>
                <w:sz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pPr>
              <w:spacing w:line="440" w:lineRule="exact"/>
              <w:jc w:val="center"/>
              <w:rPr>
                <w:rFonts w:ascii="仿宋" w:hAnsi="仿宋" w:eastAsia="仿宋"/>
                <w:color w:val="auto"/>
                <w:sz w:val="24"/>
                <w:highlight w:val="none"/>
              </w:rPr>
            </w:pPr>
            <w:r>
              <w:rPr>
                <w:rFonts w:ascii="仿宋" w:hAnsi="仿宋" w:eastAsia="仿宋"/>
                <w:color w:val="auto"/>
                <w:sz w:val="24"/>
                <w:highlight w:val="none"/>
              </w:rPr>
              <w:t>1</w:t>
            </w:r>
          </w:p>
        </w:tc>
        <w:tc>
          <w:tcPr>
            <w:tcW w:w="1330" w:type="dxa"/>
          </w:tcPr>
          <w:p>
            <w:pPr>
              <w:spacing w:line="440" w:lineRule="exact"/>
              <w:jc w:val="center"/>
              <w:rPr>
                <w:rFonts w:ascii="仿宋" w:hAnsi="仿宋" w:eastAsia="仿宋"/>
                <w:color w:val="auto"/>
                <w:sz w:val="24"/>
                <w:highlight w:val="none"/>
              </w:rPr>
            </w:pPr>
          </w:p>
        </w:tc>
        <w:tc>
          <w:tcPr>
            <w:tcW w:w="2040" w:type="dxa"/>
          </w:tcPr>
          <w:p>
            <w:pPr>
              <w:spacing w:line="440" w:lineRule="exact"/>
              <w:jc w:val="center"/>
              <w:rPr>
                <w:rFonts w:ascii="仿宋" w:hAnsi="仿宋" w:eastAsia="仿宋"/>
                <w:color w:val="auto"/>
                <w:sz w:val="24"/>
                <w:highlight w:val="none"/>
              </w:rPr>
            </w:pPr>
          </w:p>
        </w:tc>
        <w:tc>
          <w:tcPr>
            <w:tcW w:w="1939" w:type="dxa"/>
          </w:tcPr>
          <w:p>
            <w:pPr>
              <w:spacing w:line="440" w:lineRule="exact"/>
              <w:jc w:val="center"/>
              <w:rPr>
                <w:rFonts w:ascii="仿宋" w:hAnsi="仿宋" w:eastAsia="仿宋"/>
                <w:color w:val="auto"/>
                <w:sz w:val="24"/>
                <w:highlight w:val="none"/>
              </w:rPr>
            </w:pPr>
          </w:p>
        </w:tc>
        <w:tc>
          <w:tcPr>
            <w:tcW w:w="1799" w:type="dxa"/>
          </w:tcPr>
          <w:p>
            <w:pPr>
              <w:spacing w:line="440" w:lineRule="exact"/>
              <w:jc w:val="center"/>
              <w:rPr>
                <w:rFonts w:ascii="仿宋" w:hAnsi="仿宋" w:eastAsia="仿宋"/>
                <w:color w:val="auto"/>
                <w:sz w:val="24"/>
                <w:highlight w:val="none"/>
              </w:rPr>
            </w:pPr>
          </w:p>
        </w:tc>
        <w:tc>
          <w:tcPr>
            <w:tcW w:w="1354" w:type="dxa"/>
          </w:tcPr>
          <w:p>
            <w:pPr>
              <w:spacing w:line="44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04" w:type="dxa"/>
          </w:tcPr>
          <w:p>
            <w:pPr>
              <w:spacing w:line="440" w:lineRule="exact"/>
              <w:jc w:val="center"/>
              <w:rPr>
                <w:rFonts w:ascii="仿宋" w:hAnsi="仿宋" w:eastAsia="仿宋"/>
                <w:color w:val="auto"/>
                <w:sz w:val="24"/>
                <w:highlight w:val="none"/>
              </w:rPr>
            </w:pPr>
            <w:r>
              <w:rPr>
                <w:rFonts w:ascii="仿宋" w:hAnsi="仿宋" w:eastAsia="仿宋"/>
                <w:color w:val="auto"/>
                <w:sz w:val="24"/>
                <w:highlight w:val="none"/>
              </w:rPr>
              <w:t>2</w:t>
            </w:r>
          </w:p>
        </w:tc>
        <w:tc>
          <w:tcPr>
            <w:tcW w:w="1330" w:type="dxa"/>
          </w:tcPr>
          <w:p>
            <w:pPr>
              <w:spacing w:line="440" w:lineRule="exact"/>
              <w:jc w:val="center"/>
              <w:rPr>
                <w:rFonts w:ascii="仿宋" w:hAnsi="仿宋" w:eastAsia="仿宋"/>
                <w:color w:val="auto"/>
                <w:sz w:val="24"/>
                <w:highlight w:val="none"/>
              </w:rPr>
            </w:pPr>
          </w:p>
        </w:tc>
        <w:tc>
          <w:tcPr>
            <w:tcW w:w="2040" w:type="dxa"/>
          </w:tcPr>
          <w:p>
            <w:pPr>
              <w:spacing w:line="440" w:lineRule="exact"/>
              <w:jc w:val="center"/>
              <w:rPr>
                <w:rFonts w:ascii="仿宋" w:hAnsi="仿宋" w:eastAsia="仿宋"/>
                <w:color w:val="auto"/>
                <w:sz w:val="24"/>
                <w:highlight w:val="none"/>
              </w:rPr>
            </w:pPr>
          </w:p>
        </w:tc>
        <w:tc>
          <w:tcPr>
            <w:tcW w:w="1939" w:type="dxa"/>
          </w:tcPr>
          <w:p>
            <w:pPr>
              <w:spacing w:line="440" w:lineRule="exact"/>
              <w:jc w:val="center"/>
              <w:rPr>
                <w:rFonts w:ascii="仿宋" w:hAnsi="仿宋" w:eastAsia="仿宋"/>
                <w:color w:val="auto"/>
                <w:sz w:val="24"/>
                <w:highlight w:val="none"/>
              </w:rPr>
            </w:pPr>
          </w:p>
        </w:tc>
        <w:tc>
          <w:tcPr>
            <w:tcW w:w="1799" w:type="dxa"/>
          </w:tcPr>
          <w:p>
            <w:pPr>
              <w:spacing w:line="440" w:lineRule="exact"/>
              <w:jc w:val="center"/>
              <w:rPr>
                <w:rFonts w:ascii="仿宋" w:hAnsi="仿宋" w:eastAsia="仿宋"/>
                <w:color w:val="auto"/>
                <w:sz w:val="24"/>
                <w:highlight w:val="none"/>
              </w:rPr>
            </w:pPr>
          </w:p>
        </w:tc>
        <w:tc>
          <w:tcPr>
            <w:tcW w:w="1354" w:type="dxa"/>
          </w:tcPr>
          <w:p>
            <w:pPr>
              <w:spacing w:line="44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pPr>
              <w:spacing w:line="440" w:lineRule="exact"/>
              <w:jc w:val="center"/>
              <w:rPr>
                <w:rFonts w:ascii="仿宋" w:hAnsi="仿宋" w:eastAsia="仿宋"/>
                <w:color w:val="auto"/>
                <w:sz w:val="24"/>
                <w:highlight w:val="none"/>
              </w:rPr>
            </w:pPr>
            <w:r>
              <w:rPr>
                <w:rFonts w:ascii="仿宋" w:hAnsi="仿宋" w:eastAsia="仿宋"/>
                <w:color w:val="auto"/>
                <w:sz w:val="24"/>
                <w:highlight w:val="none"/>
              </w:rPr>
              <w:t>3</w:t>
            </w:r>
          </w:p>
        </w:tc>
        <w:tc>
          <w:tcPr>
            <w:tcW w:w="1330" w:type="dxa"/>
          </w:tcPr>
          <w:p>
            <w:pPr>
              <w:spacing w:line="440" w:lineRule="exact"/>
              <w:jc w:val="center"/>
              <w:rPr>
                <w:rFonts w:ascii="仿宋" w:hAnsi="仿宋" w:eastAsia="仿宋"/>
                <w:color w:val="auto"/>
                <w:sz w:val="24"/>
                <w:highlight w:val="none"/>
              </w:rPr>
            </w:pPr>
          </w:p>
        </w:tc>
        <w:tc>
          <w:tcPr>
            <w:tcW w:w="2040" w:type="dxa"/>
          </w:tcPr>
          <w:p>
            <w:pPr>
              <w:spacing w:line="440" w:lineRule="exact"/>
              <w:jc w:val="center"/>
              <w:rPr>
                <w:rFonts w:ascii="仿宋" w:hAnsi="仿宋" w:eastAsia="仿宋"/>
                <w:color w:val="auto"/>
                <w:sz w:val="24"/>
                <w:highlight w:val="none"/>
              </w:rPr>
            </w:pPr>
          </w:p>
        </w:tc>
        <w:tc>
          <w:tcPr>
            <w:tcW w:w="1939" w:type="dxa"/>
          </w:tcPr>
          <w:p>
            <w:pPr>
              <w:spacing w:line="440" w:lineRule="exact"/>
              <w:jc w:val="center"/>
              <w:rPr>
                <w:rFonts w:ascii="仿宋" w:hAnsi="仿宋" w:eastAsia="仿宋"/>
                <w:color w:val="auto"/>
                <w:sz w:val="24"/>
                <w:highlight w:val="none"/>
              </w:rPr>
            </w:pPr>
          </w:p>
        </w:tc>
        <w:tc>
          <w:tcPr>
            <w:tcW w:w="1799" w:type="dxa"/>
          </w:tcPr>
          <w:p>
            <w:pPr>
              <w:spacing w:line="440" w:lineRule="exact"/>
              <w:jc w:val="center"/>
              <w:rPr>
                <w:rFonts w:ascii="仿宋" w:hAnsi="仿宋" w:eastAsia="仿宋"/>
                <w:color w:val="auto"/>
                <w:sz w:val="24"/>
                <w:highlight w:val="none"/>
              </w:rPr>
            </w:pPr>
          </w:p>
        </w:tc>
        <w:tc>
          <w:tcPr>
            <w:tcW w:w="1354" w:type="dxa"/>
          </w:tcPr>
          <w:p>
            <w:pPr>
              <w:spacing w:line="44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tcPr>
          <w:p>
            <w:pPr>
              <w:spacing w:line="440" w:lineRule="exact"/>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330" w:type="dxa"/>
          </w:tcPr>
          <w:p>
            <w:pPr>
              <w:spacing w:line="440" w:lineRule="exact"/>
              <w:jc w:val="center"/>
              <w:rPr>
                <w:rFonts w:ascii="仿宋" w:hAnsi="仿宋" w:eastAsia="仿宋"/>
                <w:color w:val="auto"/>
                <w:sz w:val="24"/>
                <w:highlight w:val="none"/>
              </w:rPr>
            </w:pPr>
          </w:p>
        </w:tc>
        <w:tc>
          <w:tcPr>
            <w:tcW w:w="2040" w:type="dxa"/>
          </w:tcPr>
          <w:p>
            <w:pPr>
              <w:spacing w:line="440" w:lineRule="exact"/>
              <w:jc w:val="center"/>
              <w:rPr>
                <w:rFonts w:ascii="仿宋" w:hAnsi="仿宋" w:eastAsia="仿宋"/>
                <w:color w:val="auto"/>
                <w:sz w:val="24"/>
                <w:highlight w:val="none"/>
              </w:rPr>
            </w:pPr>
          </w:p>
        </w:tc>
        <w:tc>
          <w:tcPr>
            <w:tcW w:w="1939" w:type="dxa"/>
          </w:tcPr>
          <w:p>
            <w:pPr>
              <w:spacing w:line="440" w:lineRule="exact"/>
              <w:jc w:val="center"/>
              <w:rPr>
                <w:rFonts w:ascii="仿宋" w:hAnsi="仿宋" w:eastAsia="仿宋"/>
                <w:color w:val="auto"/>
                <w:sz w:val="24"/>
                <w:highlight w:val="none"/>
              </w:rPr>
            </w:pPr>
          </w:p>
        </w:tc>
        <w:tc>
          <w:tcPr>
            <w:tcW w:w="1799" w:type="dxa"/>
          </w:tcPr>
          <w:p>
            <w:pPr>
              <w:spacing w:line="440" w:lineRule="exact"/>
              <w:jc w:val="center"/>
              <w:rPr>
                <w:rFonts w:ascii="仿宋" w:hAnsi="仿宋" w:eastAsia="仿宋"/>
                <w:color w:val="auto"/>
                <w:sz w:val="24"/>
                <w:highlight w:val="none"/>
              </w:rPr>
            </w:pPr>
          </w:p>
        </w:tc>
        <w:tc>
          <w:tcPr>
            <w:tcW w:w="1354" w:type="dxa"/>
          </w:tcPr>
          <w:p>
            <w:pPr>
              <w:spacing w:line="440" w:lineRule="exact"/>
              <w:jc w:val="center"/>
              <w:rPr>
                <w:rFonts w:ascii="仿宋" w:hAnsi="仿宋" w:eastAsia="仿宋"/>
                <w:color w:val="auto"/>
                <w:sz w:val="24"/>
                <w:highlight w:val="none"/>
              </w:rPr>
            </w:pPr>
          </w:p>
        </w:tc>
      </w:tr>
    </w:tbl>
    <w:p>
      <w:pPr>
        <w:rPr>
          <w:rFonts w:ascii="Arial" w:hAnsi="Arial" w:cs="Arial"/>
          <w:color w:val="auto"/>
          <w:sz w:val="24"/>
          <w:highlight w:val="none"/>
        </w:rPr>
      </w:pPr>
      <w:r>
        <w:rPr>
          <w:rFonts w:hint="eastAsia" w:ascii="宋体" w:hAnsi="宋体" w:cs="宋体"/>
          <w:color w:val="auto"/>
          <w:sz w:val="24"/>
          <w:highlight w:val="none"/>
          <w:lang w:val="zh-CN"/>
        </w:rPr>
        <w:t>注：</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sz w:val="24"/>
          <w:highlight w:val="none"/>
          <w:lang w:val="zh-CN"/>
        </w:rPr>
        <w:t>在填写时，如本表格不适合供应商的实际情况，可根据本表格式自行制表填写。</w:t>
      </w:r>
    </w:p>
    <w:p>
      <w:pPr>
        <w:ind w:firstLine="480" w:firstLineChars="200"/>
        <w:rPr>
          <w:rFonts w:ascii="Arial" w:hAnsi="Arial" w:cs="Arial"/>
          <w:color w:val="auto"/>
          <w:sz w:val="24"/>
          <w:highlight w:val="none"/>
        </w:rPr>
      </w:pPr>
    </w:p>
    <w:p>
      <w:pPr>
        <w:ind w:firstLine="480" w:firstLineChars="200"/>
        <w:rPr>
          <w:rFonts w:ascii="Arial" w:hAnsi="Arial" w:cs="Arial"/>
          <w:color w:val="auto"/>
          <w:sz w:val="24"/>
          <w:highlight w:val="none"/>
        </w:rPr>
      </w:pPr>
    </w:p>
    <w:p>
      <w:pPr>
        <w:ind w:firstLine="480" w:firstLineChars="200"/>
        <w:rPr>
          <w:rFonts w:ascii="Arial" w:hAnsi="Arial" w:cs="Arial"/>
          <w:color w:val="auto"/>
          <w:sz w:val="24"/>
          <w:highlight w:val="none"/>
        </w:rPr>
      </w:pPr>
    </w:p>
    <w:p>
      <w:pPr>
        <w:rPr>
          <w:rFonts w:ascii="Arial" w:hAnsi="Arial" w:cs="Arial"/>
          <w:color w:val="auto"/>
          <w:sz w:val="24"/>
          <w:highlight w:val="none"/>
        </w:rPr>
      </w:pPr>
      <w:r>
        <w:rPr>
          <w:rFonts w:ascii="Arial" w:hAnsi="Arial" w:cs="Arial"/>
          <w:color w:val="auto"/>
          <w:sz w:val="24"/>
          <w:highlight w:val="none"/>
        </w:rPr>
        <w:br w:type="page"/>
      </w:r>
    </w:p>
    <w:p>
      <w:pPr>
        <w:autoSpaceDE w:val="0"/>
        <w:autoSpaceDN w:val="0"/>
        <w:adjustRightInd w:val="0"/>
        <w:spacing w:line="400" w:lineRule="exact"/>
        <w:jc w:val="center"/>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lang w:val="en-US" w:eastAsia="zh-CN"/>
        </w:rPr>
        <w:t>2</w:t>
      </w:r>
      <w:r>
        <w:rPr>
          <w:rFonts w:hint="eastAsia" w:ascii="Arial" w:hAnsi="Arial" w:cs="Arial"/>
          <w:color w:val="auto"/>
          <w:sz w:val="24"/>
          <w:highlight w:val="none"/>
        </w:rPr>
        <w:t>、供应商诚信承诺书</w:t>
      </w:r>
    </w:p>
    <w:p>
      <w:pPr>
        <w:autoSpaceDE w:val="0"/>
        <w:autoSpaceDN w:val="0"/>
        <w:adjustRightInd w:val="0"/>
        <w:spacing w:line="40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为了诚实、客观、有序地参与</w:t>
      </w:r>
      <w:r>
        <w:rPr>
          <w:rFonts w:hint="eastAsia" w:ascii="Arial" w:hAnsi="宋体" w:cs="Arial"/>
          <w:color w:val="auto"/>
          <w:sz w:val="24"/>
          <w:szCs w:val="24"/>
          <w:highlight w:val="none"/>
        </w:rPr>
        <w:t>昌吉高新技术产业开发区管理委员会环境保护局</w:t>
      </w:r>
      <w:r>
        <w:rPr>
          <w:rFonts w:hint="eastAsia" w:ascii="宋体" w:hAnsi="宋体" w:cs="宋体"/>
          <w:color w:val="auto"/>
          <w:kern w:val="0"/>
          <w:sz w:val="24"/>
          <w:highlight w:val="none"/>
          <w:lang w:val="zh-CN"/>
        </w:rPr>
        <w:t>采购活动，愿就以下内容作出承诺：</w:t>
      </w:r>
    </w:p>
    <w:p>
      <w:pPr>
        <w:autoSpaceDE w:val="0"/>
        <w:autoSpaceDN w:val="0"/>
        <w:adjustRightInd w:val="0"/>
        <w:spacing w:line="40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一、自觉遵守各项法律、法规、规章、制度以及社会公德，维护廉洁环境，与同场竞争的供应商平等参加招采购活动。</w:t>
      </w:r>
    </w:p>
    <w:p>
      <w:pPr>
        <w:autoSpaceDE w:val="0"/>
        <w:autoSpaceDN w:val="0"/>
        <w:adjustRightInd w:val="0"/>
        <w:spacing w:line="40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二、参加采购代理机构组织的采购活动时，严格按照招标文件的规定和要求提供所需的相关材料，并对所提供的各类资料的真实性负责，不虚假应标，不虚列业绩。</w:t>
      </w:r>
    </w:p>
    <w:p>
      <w:pPr>
        <w:autoSpaceDE w:val="0"/>
        <w:autoSpaceDN w:val="0"/>
        <w:adjustRightInd w:val="0"/>
        <w:spacing w:line="40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三、尊重参与采购活动各相关方的合法行为，接受采购活动依法形成的意见、结果。</w:t>
      </w:r>
    </w:p>
    <w:p>
      <w:pPr>
        <w:autoSpaceDE w:val="0"/>
        <w:autoSpaceDN w:val="0"/>
        <w:adjustRightInd w:val="0"/>
        <w:spacing w:line="40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四、依法参加采购活动，不围标、串标，维护市场秩序，不提供“三无”产品、以次充好。</w:t>
      </w:r>
    </w:p>
    <w:p>
      <w:pPr>
        <w:autoSpaceDE w:val="0"/>
        <w:autoSpaceDN w:val="0"/>
        <w:adjustRightInd w:val="0"/>
        <w:spacing w:line="40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五、积极推动采购活动健康开展，对采购活动有疑问、异议时，按法律规定的程序实名（加盖单位章和法定代表人签名）反映情况，不恶意中伤、无事生非，以和谐、平等的心态参加采购活动。</w:t>
      </w:r>
    </w:p>
    <w:p>
      <w:pPr>
        <w:autoSpaceDE w:val="0"/>
        <w:autoSpaceDN w:val="0"/>
        <w:adjustRightInd w:val="0"/>
        <w:spacing w:line="400" w:lineRule="exact"/>
        <w:ind w:firstLine="48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六、认真履行成交人应承担的责任和义务，全面执行采购合同规定的各项内容，保质保量地按时提供采购物品。</w:t>
      </w:r>
    </w:p>
    <w:p>
      <w:pPr>
        <w:autoSpaceDE w:val="0"/>
        <w:autoSpaceDN w:val="0"/>
        <w:adjustRightInd w:val="0"/>
        <w:spacing w:line="400" w:lineRule="exact"/>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若本企业（单位）发生有悖于上述承诺的行为，愿意接受《政府采购法》等有关法律法规中对供应商的相关处理。</w:t>
      </w:r>
    </w:p>
    <w:p>
      <w:pPr>
        <w:autoSpaceDE w:val="0"/>
        <w:autoSpaceDN w:val="0"/>
        <w:adjustRightInd w:val="0"/>
        <w:spacing w:line="400" w:lineRule="exac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本承诺是采购项目磋商响应文件的组成部分。</w:t>
      </w:r>
    </w:p>
    <w:p>
      <w:pPr>
        <w:autoSpaceDE w:val="0"/>
        <w:autoSpaceDN w:val="0"/>
        <w:adjustRightInd w:val="0"/>
        <w:spacing w:line="400" w:lineRule="exact"/>
        <w:rPr>
          <w:rFonts w:ascii="宋体" w:hAnsi="宋体" w:cs="宋体"/>
          <w:color w:val="auto"/>
          <w:kern w:val="0"/>
          <w:sz w:val="24"/>
          <w:highlight w:val="none"/>
          <w:lang w:val="zh-CN"/>
        </w:rPr>
      </w:pPr>
    </w:p>
    <w:p>
      <w:pPr>
        <w:autoSpaceDE w:val="0"/>
        <w:autoSpaceDN w:val="0"/>
        <w:adjustRightInd w:val="0"/>
        <w:spacing w:line="400" w:lineRule="exact"/>
        <w:ind w:firstLine="4435" w:firstLineChars="1848"/>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供应商：             （公章）</w:t>
      </w:r>
    </w:p>
    <w:p>
      <w:pPr>
        <w:autoSpaceDE w:val="0"/>
        <w:autoSpaceDN w:val="0"/>
        <w:adjustRightInd w:val="0"/>
        <w:spacing w:line="400" w:lineRule="exact"/>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 xml:space="preserve">                     法定代表人或委托代理人：             （签字）</w:t>
      </w:r>
    </w:p>
    <w:p>
      <w:pPr>
        <w:rPr>
          <w:rFonts w:ascii="宋体" w:hAnsi="宋体" w:cs="宋体"/>
          <w:bCs/>
          <w:color w:val="auto"/>
          <w:kern w:val="0"/>
          <w:sz w:val="24"/>
          <w:highlight w:val="none"/>
          <w:lang w:val="zh-CN"/>
        </w:rPr>
      </w:pPr>
      <w:r>
        <w:rPr>
          <w:rFonts w:hint="eastAsia" w:ascii="宋体" w:hAnsi="宋体" w:cs="宋体"/>
          <w:bCs/>
          <w:color w:val="auto"/>
          <w:kern w:val="0"/>
          <w:sz w:val="24"/>
          <w:highlight w:val="none"/>
          <w:lang w:val="zh-CN"/>
        </w:rPr>
        <w:t xml:space="preserve">                                         年   月   日</w:t>
      </w:r>
    </w:p>
    <w:p>
      <w:pPr>
        <w:rPr>
          <w:rFonts w:ascii="宋体" w:hAnsi="宋体" w:cs="宋体"/>
          <w:bCs/>
          <w:color w:val="auto"/>
          <w:kern w:val="0"/>
          <w:sz w:val="24"/>
          <w:highlight w:val="none"/>
          <w:lang w:val="zh-CN"/>
        </w:rPr>
      </w:pPr>
    </w:p>
    <w:p>
      <w:pPr>
        <w:rPr>
          <w:rFonts w:hint="eastAsia" w:ascii="Calibri" w:hAnsi="Calibri"/>
          <w:b/>
          <w:color w:val="auto"/>
          <w:sz w:val="24"/>
          <w:highlight w:val="none"/>
        </w:rPr>
      </w:pPr>
      <w:r>
        <w:rPr>
          <w:rFonts w:hint="eastAsia" w:ascii="Calibri" w:hAnsi="Calibri"/>
          <w:b/>
          <w:color w:val="auto"/>
          <w:sz w:val="24"/>
          <w:highlight w:val="none"/>
        </w:rPr>
        <w:br w:type="page"/>
      </w:r>
    </w:p>
    <w:p>
      <w:pPr>
        <w:autoSpaceDE w:val="0"/>
        <w:autoSpaceDN w:val="0"/>
        <w:adjustRightInd w:val="0"/>
        <w:spacing w:line="400" w:lineRule="exact"/>
        <w:jc w:val="center"/>
        <w:rPr>
          <w:rFonts w:ascii="Calibri" w:hAnsi="Calibri"/>
          <w:b/>
          <w:color w:val="auto"/>
          <w:sz w:val="24"/>
          <w:highlight w:val="none"/>
        </w:rPr>
      </w:pPr>
      <w:r>
        <w:rPr>
          <w:rFonts w:hint="eastAsia" w:ascii="Calibri" w:hAnsi="Calibri"/>
          <w:b/>
          <w:color w:val="auto"/>
          <w:sz w:val="24"/>
          <w:highlight w:val="none"/>
        </w:rPr>
        <w:t>1</w:t>
      </w:r>
      <w:r>
        <w:rPr>
          <w:rFonts w:hint="eastAsia" w:ascii="Calibri" w:hAnsi="Calibri"/>
          <w:b/>
          <w:color w:val="auto"/>
          <w:sz w:val="24"/>
          <w:highlight w:val="none"/>
          <w:lang w:val="en-US" w:eastAsia="zh-CN"/>
        </w:rPr>
        <w:t>3</w:t>
      </w:r>
      <w:r>
        <w:rPr>
          <w:rFonts w:hint="eastAsia" w:ascii="Calibri" w:hAnsi="Calibri"/>
          <w:b/>
          <w:color w:val="auto"/>
          <w:sz w:val="24"/>
          <w:highlight w:val="none"/>
        </w:rPr>
        <w:t>、</w:t>
      </w:r>
      <w:r>
        <w:rPr>
          <w:rFonts w:ascii="Calibri" w:hAnsi="Calibri"/>
          <w:b/>
          <w:color w:val="auto"/>
          <w:sz w:val="24"/>
          <w:highlight w:val="none"/>
        </w:rPr>
        <w:t>中小企业声明函（服务）</w:t>
      </w:r>
    </w:p>
    <w:p>
      <w:pPr>
        <w:autoSpaceDE w:val="0"/>
        <w:autoSpaceDN w:val="0"/>
        <w:adjustRightInd w:val="0"/>
        <w:spacing w:line="400" w:lineRule="exact"/>
        <w:jc w:val="center"/>
        <w:rPr>
          <w:rFonts w:ascii="Calibri" w:hAnsi="Calibri"/>
          <w:b/>
          <w:color w:val="auto"/>
          <w:highlight w:val="none"/>
        </w:rPr>
      </w:pPr>
    </w:p>
    <w:p>
      <w:pPr>
        <w:autoSpaceDE w:val="0"/>
        <w:autoSpaceDN w:val="0"/>
        <w:adjustRightInd w:val="0"/>
        <w:spacing w:line="400" w:lineRule="exact"/>
        <w:ind w:firstLine="420" w:firstLineChars="200"/>
        <w:rPr>
          <w:rFonts w:ascii="Calibri" w:hAnsi="Calibri"/>
          <w:color w:val="auto"/>
          <w:highlight w:val="none"/>
        </w:rPr>
      </w:pPr>
      <w:r>
        <w:rPr>
          <w:rFonts w:ascii="Calibri" w:hAnsi="Calibri"/>
          <w:color w:val="auto"/>
          <w:highlight w:val="none"/>
        </w:rPr>
        <w:t xml:space="preserve"> 本公司（联合体）郑重声明，根据《政府采购促进中小 企业发展管理办法》（财库﹝2020﹞46 号）的规定，本公司 （联合体）参加</w:t>
      </w:r>
      <w:r>
        <w:rPr>
          <w:rFonts w:ascii="Calibri" w:hAnsi="Calibri"/>
          <w:color w:val="auto"/>
          <w:highlight w:val="none"/>
          <w:u w:val="single"/>
        </w:rPr>
        <w:t>（单位名称）</w:t>
      </w:r>
      <w:r>
        <w:rPr>
          <w:rFonts w:ascii="Calibri" w:hAnsi="Calibri"/>
          <w:color w:val="auto"/>
          <w:highlight w:val="none"/>
        </w:rPr>
        <w:t>的</w:t>
      </w:r>
      <w:r>
        <w:rPr>
          <w:rFonts w:ascii="Calibri" w:hAnsi="Calibri"/>
          <w:color w:val="auto"/>
          <w:highlight w:val="none"/>
          <w:u w:val="single"/>
        </w:rPr>
        <w:t>（项目名称）</w:t>
      </w:r>
      <w:r>
        <w:rPr>
          <w:rFonts w:ascii="Calibri" w:hAnsi="Calibri"/>
          <w:color w:val="auto"/>
          <w:highlight w:val="none"/>
        </w:rPr>
        <w:t>采购活动，工 程的施工单位全部为符合政策要求的中小企业（或者：服务 全部由符合政策要求的中小企业承接）。相关企业（含联合 体中的中小企业、签订分包意向协议的中小企业）的具体情 况如下：</w:t>
      </w:r>
    </w:p>
    <w:p>
      <w:pPr>
        <w:autoSpaceDE w:val="0"/>
        <w:autoSpaceDN w:val="0"/>
        <w:adjustRightInd w:val="0"/>
        <w:spacing w:line="400" w:lineRule="exact"/>
        <w:ind w:firstLine="420" w:firstLineChars="200"/>
        <w:rPr>
          <w:rFonts w:ascii="Calibri" w:hAnsi="Calibri"/>
          <w:color w:val="auto"/>
          <w:highlight w:val="none"/>
        </w:rPr>
      </w:pPr>
      <w:r>
        <w:rPr>
          <w:rFonts w:ascii="Calibri" w:hAnsi="Calibri"/>
          <w:color w:val="auto"/>
          <w:highlight w:val="none"/>
        </w:rPr>
        <w:t xml:space="preserve"> 1. </w:t>
      </w:r>
      <w:r>
        <w:rPr>
          <w:rFonts w:ascii="Calibri" w:hAnsi="Calibri"/>
          <w:color w:val="auto"/>
          <w:highlight w:val="none"/>
          <w:u w:val="single"/>
        </w:rPr>
        <w:t>（标的名称）</w:t>
      </w:r>
      <w:r>
        <w:rPr>
          <w:rFonts w:ascii="Calibri" w:hAnsi="Calibri"/>
          <w:color w:val="auto"/>
          <w:highlight w:val="none"/>
        </w:rPr>
        <w:t xml:space="preserve"> ，属于</w:t>
      </w:r>
      <w:r>
        <w:rPr>
          <w:rFonts w:ascii="Calibri" w:hAnsi="Calibri"/>
          <w:color w:val="auto"/>
          <w:highlight w:val="none"/>
          <w:u w:val="single"/>
        </w:rPr>
        <w:t>（采购文件中明确的所属行业）</w:t>
      </w:r>
      <w:r>
        <w:rPr>
          <w:rFonts w:ascii="Calibri" w:hAnsi="Calibri"/>
          <w:color w:val="auto"/>
          <w:highlight w:val="none"/>
        </w:rPr>
        <w:t>； 承建（承接）企业为</w:t>
      </w:r>
      <w:r>
        <w:rPr>
          <w:rFonts w:ascii="Calibri" w:hAnsi="Calibri"/>
          <w:color w:val="auto"/>
          <w:highlight w:val="none"/>
          <w:u w:val="single"/>
        </w:rPr>
        <w:t>（企业名称）</w:t>
      </w:r>
      <w:r>
        <w:rPr>
          <w:rFonts w:ascii="Calibri" w:hAnsi="Calibri"/>
          <w:color w:val="auto"/>
          <w:highlight w:val="none"/>
        </w:rPr>
        <w:t>，从业人员</w:t>
      </w:r>
      <w:r>
        <w:rPr>
          <w:rFonts w:hint="eastAsia" w:ascii="Calibri" w:hAnsi="Calibri"/>
          <w:color w:val="auto"/>
          <w:highlight w:val="none"/>
          <w:u w:val="single"/>
        </w:rPr>
        <w:t xml:space="preserve">   </w:t>
      </w:r>
      <w:r>
        <w:rPr>
          <w:rFonts w:ascii="Calibri" w:hAnsi="Calibri"/>
          <w:color w:val="auto"/>
          <w:highlight w:val="none"/>
        </w:rPr>
        <w:t>人，营业收入为</w:t>
      </w:r>
      <w:r>
        <w:rPr>
          <w:rFonts w:hint="eastAsia" w:ascii="Calibri" w:hAnsi="Calibri"/>
          <w:color w:val="auto"/>
          <w:highlight w:val="none"/>
          <w:u w:val="single"/>
        </w:rPr>
        <w:t xml:space="preserve">    </w:t>
      </w:r>
      <w:r>
        <w:rPr>
          <w:rFonts w:ascii="Calibri" w:hAnsi="Calibri"/>
          <w:color w:val="auto"/>
          <w:highlight w:val="none"/>
        </w:rPr>
        <w:t>万元，资产总额为</w:t>
      </w:r>
      <w:r>
        <w:rPr>
          <w:rFonts w:hint="eastAsia" w:ascii="Calibri" w:hAnsi="Calibri"/>
          <w:color w:val="auto"/>
          <w:highlight w:val="none"/>
          <w:u w:val="single"/>
        </w:rPr>
        <w:t xml:space="preserve">   </w:t>
      </w:r>
      <w:r>
        <w:rPr>
          <w:rFonts w:ascii="Calibri" w:hAnsi="Calibri"/>
          <w:color w:val="auto"/>
          <w:highlight w:val="none"/>
        </w:rPr>
        <w:t>万元，属于（</w:t>
      </w:r>
      <w:r>
        <w:rPr>
          <w:rFonts w:ascii="Calibri" w:hAnsi="Calibri"/>
          <w:color w:val="auto"/>
          <w:highlight w:val="none"/>
          <w:u w:val="single"/>
        </w:rPr>
        <w:t>中型企业、小型企业、微型企业</w:t>
      </w:r>
      <w:r>
        <w:rPr>
          <w:rFonts w:ascii="Calibri" w:hAnsi="Calibri"/>
          <w:color w:val="auto"/>
          <w:highlight w:val="none"/>
        </w:rPr>
        <w:t>）；</w:t>
      </w:r>
    </w:p>
    <w:p>
      <w:pPr>
        <w:autoSpaceDE w:val="0"/>
        <w:autoSpaceDN w:val="0"/>
        <w:adjustRightInd w:val="0"/>
        <w:spacing w:line="400" w:lineRule="exact"/>
        <w:ind w:firstLine="420" w:firstLineChars="200"/>
        <w:rPr>
          <w:rFonts w:ascii="Calibri" w:hAnsi="Calibri"/>
          <w:color w:val="auto"/>
          <w:highlight w:val="none"/>
        </w:rPr>
      </w:pPr>
      <w:r>
        <w:rPr>
          <w:rFonts w:ascii="Calibri" w:hAnsi="Calibri"/>
          <w:color w:val="auto"/>
          <w:highlight w:val="none"/>
        </w:rPr>
        <w:t xml:space="preserve"> 2. </w:t>
      </w:r>
      <w:r>
        <w:rPr>
          <w:rFonts w:ascii="Calibri" w:hAnsi="Calibri"/>
          <w:color w:val="auto"/>
          <w:highlight w:val="none"/>
          <w:u w:val="single"/>
        </w:rPr>
        <w:t>（标的名称）</w:t>
      </w:r>
      <w:r>
        <w:rPr>
          <w:rFonts w:ascii="Calibri" w:hAnsi="Calibri"/>
          <w:color w:val="auto"/>
          <w:highlight w:val="none"/>
        </w:rPr>
        <w:t xml:space="preserve"> ，属于</w:t>
      </w:r>
      <w:r>
        <w:rPr>
          <w:rFonts w:ascii="Calibri" w:hAnsi="Calibri"/>
          <w:color w:val="auto"/>
          <w:highlight w:val="none"/>
          <w:u w:val="single"/>
        </w:rPr>
        <w:t>（采购文件中明确的所属行业）</w:t>
      </w:r>
      <w:r>
        <w:rPr>
          <w:rFonts w:ascii="Calibri" w:hAnsi="Calibri"/>
          <w:color w:val="auto"/>
          <w:highlight w:val="none"/>
        </w:rPr>
        <w:t>； 承建（承接）企业为</w:t>
      </w:r>
      <w:r>
        <w:rPr>
          <w:rFonts w:ascii="Calibri" w:hAnsi="Calibri"/>
          <w:color w:val="auto"/>
          <w:highlight w:val="none"/>
          <w:u w:val="single"/>
        </w:rPr>
        <w:t>（企业名称）</w:t>
      </w:r>
      <w:r>
        <w:rPr>
          <w:rFonts w:ascii="Calibri" w:hAnsi="Calibri"/>
          <w:color w:val="auto"/>
          <w:highlight w:val="none"/>
        </w:rPr>
        <w:t>，从业人员</w:t>
      </w:r>
      <w:r>
        <w:rPr>
          <w:rFonts w:hint="eastAsia" w:ascii="Calibri" w:hAnsi="Calibri"/>
          <w:color w:val="auto"/>
          <w:highlight w:val="none"/>
          <w:u w:val="single"/>
        </w:rPr>
        <w:t xml:space="preserve">   </w:t>
      </w:r>
      <w:r>
        <w:rPr>
          <w:rFonts w:ascii="Calibri" w:hAnsi="Calibri"/>
          <w:color w:val="auto"/>
          <w:highlight w:val="none"/>
        </w:rPr>
        <w:t>人，营业收入为</w:t>
      </w:r>
      <w:r>
        <w:rPr>
          <w:rFonts w:hint="eastAsia" w:ascii="Calibri" w:hAnsi="Calibri"/>
          <w:color w:val="auto"/>
          <w:highlight w:val="none"/>
          <w:u w:val="single"/>
        </w:rPr>
        <w:t xml:space="preserve">   </w:t>
      </w:r>
      <w:r>
        <w:rPr>
          <w:rFonts w:ascii="Calibri" w:hAnsi="Calibri"/>
          <w:color w:val="auto"/>
          <w:highlight w:val="none"/>
        </w:rPr>
        <w:t>万元，资产总额为</w:t>
      </w:r>
      <w:r>
        <w:rPr>
          <w:rFonts w:hint="eastAsia" w:ascii="Calibri" w:hAnsi="Calibri"/>
          <w:color w:val="auto"/>
          <w:highlight w:val="none"/>
          <w:u w:val="single"/>
        </w:rPr>
        <w:t xml:space="preserve">    </w:t>
      </w:r>
      <w:r>
        <w:rPr>
          <w:rFonts w:ascii="Calibri" w:hAnsi="Calibri"/>
          <w:color w:val="auto"/>
          <w:highlight w:val="none"/>
        </w:rPr>
        <w:t>万元，属于</w:t>
      </w:r>
      <w:r>
        <w:rPr>
          <w:rFonts w:ascii="Calibri" w:hAnsi="Calibri"/>
          <w:color w:val="auto"/>
          <w:highlight w:val="none"/>
          <w:u w:val="single"/>
        </w:rPr>
        <w:t>（中型企业、 小型企业、微型企业）</w:t>
      </w:r>
      <w:r>
        <w:rPr>
          <w:rFonts w:ascii="Calibri" w:hAnsi="Calibri"/>
          <w:color w:val="auto"/>
          <w:highlight w:val="none"/>
        </w:rPr>
        <w:t>；</w:t>
      </w:r>
    </w:p>
    <w:p>
      <w:pPr>
        <w:autoSpaceDE w:val="0"/>
        <w:autoSpaceDN w:val="0"/>
        <w:adjustRightInd w:val="0"/>
        <w:spacing w:line="400" w:lineRule="exact"/>
        <w:ind w:firstLine="420" w:firstLineChars="200"/>
        <w:rPr>
          <w:rFonts w:ascii="Calibri" w:hAnsi="Calibri"/>
          <w:color w:val="auto"/>
          <w:highlight w:val="none"/>
        </w:rPr>
      </w:pPr>
      <w:r>
        <w:rPr>
          <w:rFonts w:ascii="Calibri" w:hAnsi="Calibri"/>
          <w:color w:val="auto"/>
          <w:highlight w:val="none"/>
        </w:rPr>
        <w:t xml:space="preserve"> …… </w:t>
      </w:r>
    </w:p>
    <w:p>
      <w:pPr>
        <w:autoSpaceDE w:val="0"/>
        <w:autoSpaceDN w:val="0"/>
        <w:adjustRightInd w:val="0"/>
        <w:spacing w:line="400" w:lineRule="exact"/>
        <w:ind w:firstLine="420" w:firstLineChars="200"/>
        <w:rPr>
          <w:rFonts w:ascii="Calibri" w:hAnsi="Calibri"/>
          <w:color w:val="auto"/>
          <w:highlight w:val="none"/>
        </w:rPr>
      </w:pPr>
      <w:r>
        <w:rPr>
          <w:rFonts w:ascii="Calibri" w:hAnsi="Calibri"/>
          <w:color w:val="auto"/>
          <w:highlight w:val="none"/>
        </w:rPr>
        <w:t xml:space="preserve">以上企业，不属于大企业的分支机构，不存在控股股东 为大企业的情形，也不存在与大企业的负责人为同一人的情 形。 </w:t>
      </w:r>
    </w:p>
    <w:p>
      <w:pPr>
        <w:autoSpaceDE w:val="0"/>
        <w:autoSpaceDN w:val="0"/>
        <w:adjustRightInd w:val="0"/>
        <w:spacing w:line="400" w:lineRule="exact"/>
        <w:ind w:firstLine="420" w:firstLineChars="200"/>
        <w:rPr>
          <w:rFonts w:ascii="Calibri" w:hAnsi="Calibri"/>
          <w:color w:val="auto"/>
          <w:highlight w:val="none"/>
        </w:rPr>
      </w:pPr>
      <w:r>
        <w:rPr>
          <w:rFonts w:ascii="Calibri" w:hAnsi="Calibri"/>
          <w:color w:val="auto"/>
          <w:highlight w:val="none"/>
        </w:rPr>
        <w:t>本企业对上述声明内容的真实性负责。如有虚假，将依 法承担相应责任。</w:t>
      </w:r>
    </w:p>
    <w:p>
      <w:pPr>
        <w:autoSpaceDE w:val="0"/>
        <w:autoSpaceDN w:val="0"/>
        <w:adjustRightInd w:val="0"/>
        <w:spacing w:line="400" w:lineRule="exact"/>
        <w:ind w:firstLine="420" w:firstLineChars="200"/>
        <w:rPr>
          <w:rFonts w:ascii="Calibri" w:hAnsi="Calibri"/>
          <w:color w:val="auto"/>
          <w:highlight w:val="none"/>
        </w:rPr>
      </w:pPr>
    </w:p>
    <w:p>
      <w:pPr>
        <w:autoSpaceDE w:val="0"/>
        <w:autoSpaceDN w:val="0"/>
        <w:adjustRightInd w:val="0"/>
        <w:spacing w:line="400" w:lineRule="exact"/>
        <w:ind w:firstLine="420" w:firstLineChars="200"/>
        <w:rPr>
          <w:rFonts w:ascii="Calibri" w:hAnsi="Calibri"/>
          <w:color w:val="auto"/>
          <w:highlight w:val="none"/>
        </w:rPr>
      </w:pPr>
    </w:p>
    <w:p>
      <w:pPr>
        <w:autoSpaceDE w:val="0"/>
        <w:autoSpaceDN w:val="0"/>
        <w:adjustRightInd w:val="0"/>
        <w:spacing w:line="400" w:lineRule="exact"/>
        <w:ind w:firstLine="4410" w:firstLineChars="2100"/>
        <w:jc w:val="right"/>
        <w:rPr>
          <w:rFonts w:ascii="宋体" w:hAnsi="宋体" w:cs="宋体"/>
          <w:bCs/>
          <w:color w:val="auto"/>
          <w:kern w:val="0"/>
          <w:szCs w:val="21"/>
          <w:highlight w:val="none"/>
          <w:lang w:val="zh-CN"/>
        </w:rPr>
      </w:pPr>
      <w:r>
        <w:rPr>
          <w:rFonts w:ascii="宋体" w:hAnsi="宋体"/>
          <w:color w:val="auto"/>
          <w:szCs w:val="21"/>
          <w:highlight w:val="none"/>
        </w:rPr>
        <w:t xml:space="preserve">企业名称（盖章）： </w:t>
      </w:r>
      <w:r>
        <w:rPr>
          <w:rFonts w:hint="eastAsia" w:ascii="宋体" w:hAnsi="宋体"/>
          <w:color w:val="auto"/>
          <w:szCs w:val="21"/>
          <w:highlight w:val="none"/>
        </w:rPr>
        <w:t xml:space="preserve">  </w:t>
      </w:r>
      <w:r>
        <w:rPr>
          <w:rFonts w:ascii="宋体" w:hAnsi="宋体"/>
          <w:color w:val="auto"/>
          <w:szCs w:val="21"/>
          <w:highlight w:val="none"/>
        </w:rPr>
        <w:t xml:space="preserve">日 </w:t>
      </w:r>
      <w:r>
        <w:rPr>
          <w:rFonts w:hint="eastAsia" w:ascii="宋体" w:hAnsi="宋体"/>
          <w:color w:val="auto"/>
          <w:szCs w:val="21"/>
          <w:highlight w:val="none"/>
        </w:rPr>
        <w:t xml:space="preserve">  </w:t>
      </w:r>
      <w:r>
        <w:rPr>
          <w:rFonts w:ascii="宋体" w:hAnsi="宋体"/>
          <w:color w:val="auto"/>
          <w:szCs w:val="21"/>
          <w:highlight w:val="none"/>
        </w:rPr>
        <w:t>期</w:t>
      </w:r>
    </w:p>
    <w:p>
      <w:pPr>
        <w:jc w:val="right"/>
        <w:rPr>
          <w:rFonts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 xml:space="preserve">                                         年    月    日</w:t>
      </w:r>
    </w:p>
    <w:p>
      <w:pPr>
        <w:rPr>
          <w:rFonts w:ascii="宋体" w:hAnsi="宋体" w:cs="宋体"/>
          <w:bCs/>
          <w:color w:val="auto"/>
          <w:kern w:val="0"/>
          <w:sz w:val="24"/>
          <w:highlight w:val="none"/>
          <w:lang w:val="zh-CN"/>
        </w:rPr>
      </w:pPr>
    </w:p>
    <w:p>
      <w:pPr>
        <w:ind w:left="0" w:leftChars="0" w:right="0" w:rightChars="0" w:firstLine="0" w:firstLineChars="0"/>
        <w:jc w:val="center"/>
        <w:rPr>
          <w:b/>
          <w:color w:val="auto"/>
          <w:sz w:val="32"/>
          <w:szCs w:val="32"/>
        </w:rPr>
      </w:pPr>
      <w:r>
        <w:rPr>
          <w:rFonts w:ascii="Arial" w:hAnsi="Arial" w:cs="Arial"/>
          <w:color w:val="auto"/>
          <w:sz w:val="24"/>
          <w:highlight w:val="none"/>
        </w:rPr>
        <w:br w:type="page"/>
      </w:r>
      <w:r>
        <w:rPr>
          <w:rFonts w:hint="eastAsia"/>
          <w:b/>
          <w:color w:val="auto"/>
          <w:sz w:val="32"/>
          <w:szCs w:val="32"/>
        </w:rPr>
        <w:t>附表：退磋商响应保证金的函</w:t>
      </w:r>
    </w:p>
    <w:p>
      <w:pPr>
        <w:rPr>
          <w:color w:val="auto"/>
          <w:sz w:val="28"/>
          <w:szCs w:val="28"/>
        </w:rPr>
      </w:pPr>
    </w:p>
    <w:p>
      <w:pPr>
        <w:ind w:left="420" w:leftChars="0" w:hanging="420" w:hangingChars="175"/>
        <w:rPr>
          <w:color w:val="auto"/>
          <w:sz w:val="24"/>
          <w:szCs w:val="24"/>
        </w:rPr>
      </w:pPr>
      <w:r>
        <w:rPr>
          <w:rFonts w:hint="eastAsia"/>
          <w:color w:val="auto"/>
          <w:sz w:val="24"/>
          <w:szCs w:val="24"/>
        </w:rPr>
        <w:t>新疆招标有限公司昌吉分公司（收）：</w:t>
      </w:r>
    </w:p>
    <w:p>
      <w:pPr>
        <w:ind w:left="420" w:leftChars="0" w:hanging="420" w:hangingChars="175"/>
        <w:rPr>
          <w:color w:val="auto"/>
          <w:sz w:val="24"/>
          <w:szCs w:val="24"/>
        </w:rPr>
      </w:pPr>
      <w:r>
        <w:rPr>
          <w:rFonts w:hint="eastAsia"/>
          <w:color w:val="auto"/>
          <w:sz w:val="24"/>
          <w:szCs w:val="24"/>
        </w:rPr>
        <w:t xml:space="preserve">公司名称：                                            </w:t>
      </w:r>
    </w:p>
    <w:p>
      <w:pPr>
        <w:ind w:left="420" w:leftChars="0" w:hanging="420" w:hangingChars="175"/>
        <w:rPr>
          <w:color w:val="auto"/>
          <w:sz w:val="24"/>
          <w:szCs w:val="24"/>
        </w:rPr>
      </w:pPr>
      <w:r>
        <w:rPr>
          <w:rFonts w:hint="eastAsia"/>
          <w:color w:val="auto"/>
          <w:sz w:val="24"/>
          <w:szCs w:val="24"/>
        </w:rPr>
        <w:t xml:space="preserve">开户行名称：                                          </w:t>
      </w:r>
    </w:p>
    <w:p>
      <w:pPr>
        <w:ind w:left="420" w:leftChars="0" w:hanging="420" w:hangingChars="175"/>
        <w:rPr>
          <w:color w:val="auto"/>
          <w:sz w:val="24"/>
          <w:szCs w:val="24"/>
        </w:rPr>
      </w:pPr>
      <w:r>
        <w:rPr>
          <w:rFonts w:hint="eastAsia"/>
          <w:color w:val="auto"/>
          <w:sz w:val="24"/>
          <w:szCs w:val="24"/>
        </w:rPr>
        <w:t xml:space="preserve">账号（基本账户）：                                     </w:t>
      </w:r>
    </w:p>
    <w:p>
      <w:pPr>
        <w:ind w:left="420" w:leftChars="0" w:hanging="420" w:hangingChars="175"/>
        <w:rPr>
          <w:color w:val="auto"/>
          <w:sz w:val="24"/>
          <w:szCs w:val="24"/>
        </w:rPr>
      </w:pPr>
      <w:r>
        <w:rPr>
          <w:rFonts w:hint="eastAsia"/>
          <w:color w:val="auto"/>
          <w:sz w:val="24"/>
          <w:szCs w:val="24"/>
        </w:rPr>
        <w:t xml:space="preserve">税      号：                                          </w:t>
      </w:r>
    </w:p>
    <w:p>
      <w:pPr>
        <w:ind w:left="420" w:leftChars="0" w:hanging="420" w:hangingChars="175"/>
        <w:rPr>
          <w:color w:val="auto"/>
          <w:sz w:val="24"/>
          <w:szCs w:val="24"/>
        </w:rPr>
      </w:pPr>
      <w:r>
        <w:rPr>
          <w:rFonts w:hint="eastAsia"/>
          <w:color w:val="auto"/>
          <w:sz w:val="24"/>
          <w:szCs w:val="24"/>
        </w:rPr>
        <w:t xml:space="preserve">联系人姓名：                                          </w:t>
      </w:r>
    </w:p>
    <w:p>
      <w:pPr>
        <w:ind w:left="420" w:leftChars="0" w:hanging="420" w:hangingChars="175"/>
        <w:rPr>
          <w:color w:val="auto"/>
          <w:sz w:val="24"/>
          <w:szCs w:val="24"/>
        </w:rPr>
      </w:pPr>
      <w:r>
        <w:rPr>
          <w:rFonts w:hint="eastAsia"/>
          <w:color w:val="auto"/>
          <w:sz w:val="24"/>
          <w:szCs w:val="24"/>
        </w:rPr>
        <w:t xml:space="preserve">联系电话：                                            </w:t>
      </w:r>
    </w:p>
    <w:p>
      <w:pPr>
        <w:ind w:left="420" w:leftChars="0" w:hanging="420" w:hangingChars="175"/>
        <w:rPr>
          <w:color w:val="auto"/>
          <w:sz w:val="24"/>
          <w:szCs w:val="24"/>
        </w:rPr>
      </w:pPr>
      <w:r>
        <w:rPr>
          <w:rFonts w:hint="eastAsia"/>
          <w:color w:val="auto"/>
          <w:sz w:val="24"/>
          <w:szCs w:val="24"/>
        </w:rPr>
        <w:t xml:space="preserve">磋商项目名称：                                        </w:t>
      </w:r>
    </w:p>
    <w:p>
      <w:pPr>
        <w:ind w:left="420" w:leftChars="0" w:hanging="420" w:hangingChars="175"/>
        <w:rPr>
          <w:color w:val="auto"/>
          <w:sz w:val="24"/>
          <w:szCs w:val="24"/>
        </w:rPr>
      </w:pPr>
      <w:r>
        <w:rPr>
          <w:rFonts w:hint="eastAsia"/>
          <w:color w:val="auto"/>
          <w:sz w:val="24"/>
          <w:szCs w:val="24"/>
        </w:rPr>
        <w:t xml:space="preserve">磋商项目编号：                                        </w:t>
      </w:r>
    </w:p>
    <w:p>
      <w:pPr>
        <w:ind w:left="420" w:leftChars="0" w:hanging="420" w:hangingChars="175"/>
        <w:rPr>
          <w:color w:val="auto"/>
          <w:sz w:val="24"/>
          <w:szCs w:val="24"/>
        </w:rPr>
      </w:pPr>
      <w:r>
        <w:rPr>
          <w:rFonts w:hint="eastAsia"/>
          <w:color w:val="auto"/>
          <w:sz w:val="24"/>
          <w:szCs w:val="24"/>
        </w:rPr>
        <w:t>磋商响应保证金的形式：              （电汇、网银、现金存款单等）</w:t>
      </w:r>
    </w:p>
    <w:p>
      <w:pPr>
        <w:ind w:left="420" w:leftChars="0" w:hanging="420" w:hangingChars="175"/>
        <w:rPr>
          <w:color w:val="auto"/>
          <w:sz w:val="24"/>
          <w:szCs w:val="24"/>
        </w:rPr>
      </w:pPr>
      <w:r>
        <w:rPr>
          <w:rFonts w:hint="eastAsia"/>
          <w:color w:val="auto"/>
          <w:sz w:val="24"/>
          <w:szCs w:val="24"/>
        </w:rPr>
        <w:t xml:space="preserve">磋商响应保证金的金额：                                          </w:t>
      </w:r>
    </w:p>
    <w:p>
      <w:pPr>
        <w:rPr>
          <w:rFonts w:ascii="Arial" w:hAnsi="Arial" w:cs="Arial"/>
          <w:color w:val="auto"/>
          <w:sz w:val="24"/>
        </w:rPr>
      </w:pPr>
    </w:p>
    <w:p>
      <w:pPr>
        <w:jc w:val="right"/>
        <w:rPr>
          <w:rFonts w:hint="eastAsia" w:ascii="Arial" w:hAnsi="Arial" w:cs="Arial"/>
          <w:color w:val="auto"/>
          <w:sz w:val="24"/>
        </w:rPr>
      </w:pPr>
      <w:r>
        <w:rPr>
          <w:rFonts w:hint="eastAsia" w:ascii="Arial" w:hAnsi="Arial" w:cs="Arial"/>
          <w:color w:val="auto"/>
          <w:sz w:val="24"/>
        </w:rPr>
        <w:t>公章</w:t>
      </w:r>
    </w:p>
    <w:p>
      <w:pPr>
        <w:jc w:val="right"/>
        <w:rPr>
          <w:rFonts w:ascii="Arial" w:hAnsi="Arial" w:cs="Arial"/>
          <w:color w:val="auto"/>
          <w:sz w:val="24"/>
        </w:rPr>
      </w:pPr>
      <w:r>
        <w:rPr>
          <w:rFonts w:hint="eastAsia" w:ascii="Arial" w:hAnsi="Arial" w:cs="Arial"/>
          <w:color w:val="auto"/>
          <w:sz w:val="24"/>
        </w:rPr>
        <w:t>年  月  日</w:t>
      </w:r>
    </w:p>
    <w:p>
      <w:pPr>
        <w:rPr>
          <w:rFonts w:ascii="Arial" w:hAnsi="Arial" w:cs="Arial"/>
          <w:color w:val="auto"/>
          <w:sz w:val="24"/>
        </w:rPr>
      </w:pPr>
    </w:p>
    <w:p>
      <w:pPr>
        <w:rPr>
          <w:rFonts w:ascii="Arial" w:hAnsi="Arial" w:cs="Arial"/>
          <w:color w:val="auto"/>
          <w:sz w:val="24"/>
        </w:rPr>
      </w:pPr>
      <w:r>
        <w:rPr>
          <w:rFonts w:hint="eastAsia" w:ascii="Arial" w:hAnsi="Arial" w:cs="Arial"/>
          <w:b/>
          <w:bCs/>
          <w:color w:val="auto"/>
          <w:sz w:val="24"/>
        </w:rPr>
        <w:t>后附开户许可证及开票信息（注明发票为专票还是普票）。</w:t>
      </w:r>
    </w:p>
    <w:sectPr>
      <w:headerReference r:id="rId8" w:type="default"/>
      <w:pgSz w:w="11907" w:h="16840"/>
      <w:pgMar w:top="1440" w:right="1080" w:bottom="1440" w:left="1080" w:header="851" w:footer="454" w:gutter="0"/>
      <w:pgNumType w:fmt="decimal"/>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0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0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right" w:pos="8306"/>
      </w:tabs>
      <w:snapToGrid w:val="0"/>
      <w:jc w:val="center"/>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sz w:val="18"/>
      </w:rPr>
      <w:pict>
        <v:shape id="4098"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w:r>
  </w:p>
  <w:p>
    <w:pPr>
      <w:widowControl w:val="0"/>
      <w:tabs>
        <w:tab w:val="right" w:pos="8306"/>
      </w:tabs>
      <w:snapToGrid w:val="0"/>
      <w:jc w:val="center"/>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right"/>
    </w:pPr>
    <w:r>
      <w:rPr>
        <w:sz w:val="18"/>
      </w:rPr>
      <w:pict>
        <v:shape id="4100"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w:r>
    <w:r>
      <w:rPr>
        <w:lang w:val="zh-CN"/>
      </w:rPr>
      <w:t xml:space="preserve">  </w: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4101"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b/>
      </w:rPr>
      <w:t xml:space="preserve">磋商文件   　　　　　　                  　　　　　　　　　　　　　　　新疆招标有限公司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sz w:val="21"/>
      </w:rPr>
    </w:pPr>
    <w:r>
      <w:rPr>
        <w:rFonts w:hint="eastAsia"/>
        <w:sz w:val="21"/>
      </w:rPr>
      <w:t xml:space="preserve">磋商文件                                                       新疆招标有限公司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1440"/>
        </w:tabs>
        <w:ind w:left="1440" w:hanging="900"/>
      </w:pPr>
      <w:rPr>
        <w:rFonts w:hint="eastAsia"/>
      </w:rPr>
    </w:lvl>
  </w:abstractNum>
  <w:abstractNum w:abstractNumId="1">
    <w:nsid w:val="00000002"/>
    <w:multiLevelType w:val="multilevel"/>
    <w:tmpl w:val="00000002"/>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00000003"/>
    <w:multiLevelType w:val="multilevel"/>
    <w:tmpl w:val="00000003"/>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singleLevel"/>
    <w:tmpl w:val="00000004"/>
    <w:lvl w:ilvl="0" w:tentative="0">
      <w:start w:val="1"/>
      <w:numFmt w:val="decimal"/>
      <w:lvlText w:val="（%1）"/>
      <w:lvlJc w:val="left"/>
      <w:pPr>
        <w:tabs>
          <w:tab w:val="left" w:pos="1260"/>
        </w:tabs>
        <w:ind w:left="1260" w:hanging="90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40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5NTVjNmU1ZDYyZGQ3NGM4YjU4YWNkZWZjYTIwM2EifQ=="/>
  </w:docVars>
  <w:rsids>
    <w:rsidRoot w:val="00000000"/>
    <w:rsid w:val="00250B7C"/>
    <w:rsid w:val="004242EC"/>
    <w:rsid w:val="02301FCF"/>
    <w:rsid w:val="025008C3"/>
    <w:rsid w:val="05104339"/>
    <w:rsid w:val="05905D20"/>
    <w:rsid w:val="05EE3CE9"/>
    <w:rsid w:val="08FD5DC4"/>
    <w:rsid w:val="09E813E1"/>
    <w:rsid w:val="0B837613"/>
    <w:rsid w:val="0C547201"/>
    <w:rsid w:val="0E8C2C83"/>
    <w:rsid w:val="126450A2"/>
    <w:rsid w:val="12FC7CAB"/>
    <w:rsid w:val="16147423"/>
    <w:rsid w:val="16E96798"/>
    <w:rsid w:val="17B15894"/>
    <w:rsid w:val="19033B41"/>
    <w:rsid w:val="1BF9122C"/>
    <w:rsid w:val="1D864D41"/>
    <w:rsid w:val="1E0C3498"/>
    <w:rsid w:val="1E3D5D47"/>
    <w:rsid w:val="1F3802BD"/>
    <w:rsid w:val="1FCB1131"/>
    <w:rsid w:val="21D267A7"/>
    <w:rsid w:val="22EE7610"/>
    <w:rsid w:val="24771887"/>
    <w:rsid w:val="25822B6C"/>
    <w:rsid w:val="2593624D"/>
    <w:rsid w:val="27147861"/>
    <w:rsid w:val="2774085E"/>
    <w:rsid w:val="27FA6BE0"/>
    <w:rsid w:val="287560DE"/>
    <w:rsid w:val="2A9D04BB"/>
    <w:rsid w:val="2C4464F3"/>
    <w:rsid w:val="2CDA0C05"/>
    <w:rsid w:val="2E782484"/>
    <w:rsid w:val="2E7D7A9A"/>
    <w:rsid w:val="2FC17E5A"/>
    <w:rsid w:val="30032221"/>
    <w:rsid w:val="32331A68"/>
    <w:rsid w:val="3341553A"/>
    <w:rsid w:val="341449FD"/>
    <w:rsid w:val="357339A5"/>
    <w:rsid w:val="36363350"/>
    <w:rsid w:val="368D0A96"/>
    <w:rsid w:val="37533A8E"/>
    <w:rsid w:val="37623CD1"/>
    <w:rsid w:val="38883C0B"/>
    <w:rsid w:val="38BE13DB"/>
    <w:rsid w:val="394C4C39"/>
    <w:rsid w:val="3CCA65A0"/>
    <w:rsid w:val="3D323C74"/>
    <w:rsid w:val="3DAF5796"/>
    <w:rsid w:val="3DD60F75"/>
    <w:rsid w:val="3E52684D"/>
    <w:rsid w:val="415B3C6B"/>
    <w:rsid w:val="42E163F2"/>
    <w:rsid w:val="484D0086"/>
    <w:rsid w:val="488F069E"/>
    <w:rsid w:val="4A851D59"/>
    <w:rsid w:val="4AC42881"/>
    <w:rsid w:val="4AFA44F5"/>
    <w:rsid w:val="4BEC7920"/>
    <w:rsid w:val="4C231829"/>
    <w:rsid w:val="4D2F41FE"/>
    <w:rsid w:val="4E065795"/>
    <w:rsid w:val="508F1B83"/>
    <w:rsid w:val="5248023B"/>
    <w:rsid w:val="52B21B59"/>
    <w:rsid w:val="52C61160"/>
    <w:rsid w:val="53360094"/>
    <w:rsid w:val="54336CC9"/>
    <w:rsid w:val="558C043F"/>
    <w:rsid w:val="5596059C"/>
    <w:rsid w:val="565060B6"/>
    <w:rsid w:val="56D36DDF"/>
    <w:rsid w:val="5C5872CD"/>
    <w:rsid w:val="5D7A14C5"/>
    <w:rsid w:val="5DCD0BAF"/>
    <w:rsid w:val="5E5A5A4D"/>
    <w:rsid w:val="5E604B5F"/>
    <w:rsid w:val="5FFE018B"/>
    <w:rsid w:val="60193217"/>
    <w:rsid w:val="60FB3AEF"/>
    <w:rsid w:val="62B62FE8"/>
    <w:rsid w:val="62E14CFE"/>
    <w:rsid w:val="632919C3"/>
    <w:rsid w:val="63B41A46"/>
    <w:rsid w:val="654F7E2F"/>
    <w:rsid w:val="667A530E"/>
    <w:rsid w:val="693D3182"/>
    <w:rsid w:val="6A1A02B8"/>
    <w:rsid w:val="6A42336B"/>
    <w:rsid w:val="6A841BD5"/>
    <w:rsid w:val="6AC81AC2"/>
    <w:rsid w:val="6CDE737B"/>
    <w:rsid w:val="6D8617C0"/>
    <w:rsid w:val="6D8F2D6B"/>
    <w:rsid w:val="6F3E2352"/>
    <w:rsid w:val="733413E7"/>
    <w:rsid w:val="742C4E6F"/>
    <w:rsid w:val="74E05C5A"/>
    <w:rsid w:val="76832D41"/>
    <w:rsid w:val="7791148D"/>
    <w:rsid w:val="77950F7E"/>
    <w:rsid w:val="77C41863"/>
    <w:rsid w:val="79814453"/>
    <w:rsid w:val="7ACC115A"/>
    <w:rsid w:val="7BB06386"/>
    <w:rsid w:val="7C372603"/>
    <w:rsid w:val="7D5B4A17"/>
    <w:rsid w:val="7DB36601"/>
    <w:rsid w:val="7ED405DD"/>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0"/>
    <w:pPr>
      <w:keepNext/>
      <w:tabs>
        <w:tab w:val="left" w:pos="360"/>
      </w:tabs>
      <w:ind w:left="360" w:hanging="360"/>
      <w:outlineLvl w:val="0"/>
    </w:pPr>
    <w:rPr>
      <w:b/>
    </w:rPr>
  </w:style>
  <w:style w:type="paragraph" w:styleId="3">
    <w:name w:val="heading 2"/>
    <w:basedOn w:val="1"/>
    <w:next w:val="4"/>
    <w:link w:val="39"/>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41"/>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42"/>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43"/>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44"/>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rPr>
      <w:szCs w:val="24"/>
    </w:rPr>
  </w:style>
  <w:style w:type="paragraph" w:styleId="12">
    <w:name w:val="List Number 2"/>
    <w:basedOn w:val="1"/>
    <w:qFormat/>
    <w:uiPriority w:val="99"/>
    <w:pPr>
      <w:spacing w:line="360" w:lineRule="auto"/>
      <w:ind w:left="620" w:firstLine="200" w:firstLineChars="200"/>
      <w:contextualSpacing/>
    </w:pPr>
    <w:rPr>
      <w:sz w:val="24"/>
      <w:szCs w:val="22"/>
    </w:rPr>
  </w:style>
  <w:style w:type="paragraph" w:styleId="13">
    <w:name w:val="Document Map"/>
    <w:basedOn w:val="1"/>
    <w:link w:val="45"/>
    <w:qFormat/>
    <w:uiPriority w:val="0"/>
    <w:pPr>
      <w:shd w:val="clear" w:color="auto" w:fill="000080"/>
    </w:pPr>
  </w:style>
  <w:style w:type="paragraph" w:styleId="14">
    <w:name w:val="Salutation"/>
    <w:basedOn w:val="1"/>
    <w:next w:val="1"/>
    <w:qFormat/>
    <w:uiPriority w:val="0"/>
    <w:rPr>
      <w:rFonts w:ascii="宋体"/>
      <w:b/>
      <w:sz w:val="28"/>
    </w:rPr>
  </w:style>
  <w:style w:type="paragraph" w:styleId="15">
    <w:name w:val="Body Text"/>
    <w:basedOn w:val="1"/>
    <w:link w:val="46"/>
    <w:qFormat/>
    <w:uiPriority w:val="0"/>
    <w:rPr>
      <w:rFonts w:ascii="Arial" w:hAnsi="Arial"/>
      <w:sz w:val="24"/>
    </w:rPr>
  </w:style>
  <w:style w:type="paragraph" w:styleId="16">
    <w:name w:val="Body Text Indent"/>
    <w:basedOn w:val="1"/>
    <w:qFormat/>
    <w:uiPriority w:val="0"/>
    <w:pPr>
      <w:ind w:firstLine="480"/>
    </w:pPr>
    <w:rPr>
      <w:rFonts w:ascii="宋体" w:hAnsi="宋体"/>
      <w:sz w:val="24"/>
    </w:rPr>
  </w:style>
  <w:style w:type="paragraph" w:styleId="17">
    <w:name w:val="toc 3"/>
    <w:basedOn w:val="1"/>
    <w:next w:val="1"/>
    <w:qFormat/>
    <w:uiPriority w:val="39"/>
    <w:pPr>
      <w:ind w:left="840" w:leftChars="400"/>
    </w:pPr>
  </w:style>
  <w:style w:type="paragraph" w:styleId="18">
    <w:name w:val="Plain Text"/>
    <w:basedOn w:val="1"/>
    <w:link w:val="47"/>
    <w:qFormat/>
    <w:uiPriority w:val="0"/>
    <w:rPr>
      <w:rFonts w:ascii="宋体" w:hAnsi="Courier New"/>
    </w:rPr>
  </w:style>
  <w:style w:type="paragraph" w:styleId="19">
    <w:name w:val="Date"/>
    <w:basedOn w:val="1"/>
    <w:next w:val="1"/>
    <w:link w:val="48"/>
    <w:qFormat/>
    <w:uiPriority w:val="0"/>
    <w:pPr>
      <w:ind w:left="100"/>
    </w:pPr>
    <w:rPr>
      <w:sz w:val="24"/>
    </w:rPr>
  </w:style>
  <w:style w:type="paragraph" w:styleId="20">
    <w:name w:val="Body Text Indent 2"/>
    <w:basedOn w:val="1"/>
    <w:qFormat/>
    <w:uiPriority w:val="0"/>
    <w:pPr>
      <w:ind w:firstLine="435"/>
    </w:pPr>
    <w:rPr>
      <w:rFonts w:ascii="宋体" w:hAnsi="宋体"/>
      <w:sz w:val="24"/>
    </w:rPr>
  </w:style>
  <w:style w:type="paragraph" w:styleId="21">
    <w:name w:val="Balloon Text"/>
    <w:basedOn w:val="1"/>
    <w:qFormat/>
    <w:uiPriority w:val="0"/>
    <w:rPr>
      <w:sz w:val="18"/>
      <w:szCs w:val="18"/>
    </w:rPr>
  </w:style>
  <w:style w:type="paragraph" w:styleId="22">
    <w:name w:val="footer"/>
    <w:basedOn w:val="1"/>
    <w:link w:val="49"/>
    <w:qFormat/>
    <w:uiPriority w:val="99"/>
    <w:pPr>
      <w:tabs>
        <w:tab w:val="center" w:pos="4153"/>
        <w:tab w:val="right" w:pos="8306"/>
      </w:tabs>
      <w:snapToGrid w:val="0"/>
      <w:jc w:val="left"/>
    </w:pPr>
    <w:rPr>
      <w:sz w:val="18"/>
    </w:rPr>
  </w:style>
  <w:style w:type="paragraph" w:styleId="23">
    <w:name w:val="header"/>
    <w:basedOn w:val="1"/>
    <w:link w:val="50"/>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line="360" w:lineRule="auto"/>
    </w:pPr>
    <w:rPr>
      <w:rFonts w:ascii="Times New Roman" w:hAnsi="Times New Roman" w:eastAsia="宋体"/>
    </w:rPr>
  </w:style>
  <w:style w:type="paragraph" w:styleId="25">
    <w:name w:val="Body Text Indent 3"/>
    <w:basedOn w:val="1"/>
    <w:qFormat/>
    <w:uiPriority w:val="0"/>
    <w:pPr>
      <w:ind w:left="471" w:hanging="471" w:hangingChars="200"/>
    </w:pPr>
    <w:rPr>
      <w:rFonts w:ascii="Arial" w:hAnsi="Arial" w:cs="Arial"/>
      <w:b/>
      <w:bCs/>
      <w:sz w:val="24"/>
    </w:rPr>
  </w:style>
  <w:style w:type="paragraph" w:styleId="26">
    <w:name w:val="toc 2"/>
    <w:basedOn w:val="1"/>
    <w:next w:val="1"/>
    <w:qFormat/>
    <w:uiPriority w:val="39"/>
    <w:pPr>
      <w:spacing w:line="360" w:lineRule="auto"/>
      <w:ind w:left="420" w:leftChars="200"/>
    </w:pPr>
    <w:rPr>
      <w:rFonts w:ascii="Times New Roman" w:hAnsi="Times New Roman" w:eastAsia="宋体"/>
    </w:rPr>
  </w:style>
  <w:style w:type="paragraph" w:styleId="27">
    <w:name w:val="Body Text 2"/>
    <w:basedOn w:val="1"/>
    <w:qFormat/>
    <w:uiPriority w:val="0"/>
    <w:pPr>
      <w:spacing w:line="360" w:lineRule="auto"/>
    </w:pPr>
    <w:rPr>
      <w:b/>
      <w:sz w:val="28"/>
      <w:szCs w:val="21"/>
    </w:rPr>
  </w:style>
  <w:style w:type="paragraph" w:styleId="2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9">
    <w:name w:val="Title"/>
    <w:basedOn w:val="1"/>
    <w:next w:val="1"/>
    <w:link w:val="51"/>
    <w:qFormat/>
    <w:uiPriority w:val="0"/>
    <w:pPr>
      <w:spacing w:before="240" w:after="60"/>
      <w:jc w:val="center"/>
      <w:outlineLvl w:val="0"/>
    </w:pPr>
    <w:rPr>
      <w:rFonts w:ascii="Cambria" w:hAnsi="Cambria"/>
      <w:b/>
      <w:bCs/>
      <w:sz w:val="36"/>
      <w:szCs w:val="32"/>
    </w:rPr>
  </w:style>
  <w:style w:type="paragraph" w:styleId="30">
    <w:name w:val="Body Text First Indent"/>
    <w:basedOn w:val="15"/>
    <w:link w:val="52"/>
    <w:qFormat/>
    <w:uiPriority w:val="0"/>
    <w:pPr>
      <w:spacing w:after="120"/>
      <w:ind w:firstLine="420" w:firstLineChars="100"/>
    </w:pPr>
    <w:rPr>
      <w:rFonts w:ascii="Times New Roman" w:hAnsi="Times New Roman"/>
      <w:sz w:val="21"/>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Emphasis"/>
    <w:qFormat/>
    <w:uiPriority w:val="20"/>
    <w:rPr>
      <w:color w:val="CC0033"/>
    </w:rPr>
  </w:style>
  <w:style w:type="character" w:styleId="37">
    <w:name w:val="Hyperlink"/>
    <w:qFormat/>
    <w:uiPriority w:val="99"/>
    <w:rPr>
      <w:color w:val="0000FF"/>
      <w:u w:val="single"/>
    </w:rPr>
  </w:style>
  <w:style w:type="character" w:customStyle="1" w:styleId="38">
    <w:name w:val="标题 1 Char"/>
    <w:link w:val="2"/>
    <w:qFormat/>
    <w:uiPriority w:val="0"/>
    <w:rPr>
      <w:b/>
      <w:kern w:val="2"/>
      <w:sz w:val="21"/>
    </w:rPr>
  </w:style>
  <w:style w:type="character" w:customStyle="1" w:styleId="39">
    <w:name w:val="标题 2 Char"/>
    <w:link w:val="3"/>
    <w:qFormat/>
    <w:uiPriority w:val="0"/>
    <w:rPr>
      <w:rFonts w:ascii="Arial" w:hAnsi="Arial" w:eastAsia="黑体"/>
      <w:b/>
      <w:kern w:val="2"/>
      <w:sz w:val="32"/>
    </w:rPr>
  </w:style>
  <w:style w:type="character" w:customStyle="1" w:styleId="40">
    <w:name w:val="标题 5 Char"/>
    <w:link w:val="7"/>
    <w:qFormat/>
    <w:uiPriority w:val="0"/>
    <w:rPr>
      <w:b/>
      <w:kern w:val="2"/>
      <w:sz w:val="28"/>
    </w:rPr>
  </w:style>
  <w:style w:type="character" w:customStyle="1" w:styleId="41">
    <w:name w:val="标题 6 Char"/>
    <w:link w:val="8"/>
    <w:qFormat/>
    <w:uiPriority w:val="0"/>
    <w:rPr>
      <w:rFonts w:ascii="Arial" w:hAnsi="Arial" w:eastAsia="黑体"/>
      <w:b/>
      <w:kern w:val="2"/>
      <w:sz w:val="24"/>
    </w:rPr>
  </w:style>
  <w:style w:type="character" w:customStyle="1" w:styleId="42">
    <w:name w:val="标题 7 Char"/>
    <w:link w:val="9"/>
    <w:qFormat/>
    <w:uiPriority w:val="0"/>
    <w:rPr>
      <w:b/>
      <w:kern w:val="2"/>
      <w:sz w:val="24"/>
    </w:rPr>
  </w:style>
  <w:style w:type="character" w:customStyle="1" w:styleId="43">
    <w:name w:val="标题 8 Char"/>
    <w:link w:val="10"/>
    <w:qFormat/>
    <w:uiPriority w:val="0"/>
    <w:rPr>
      <w:rFonts w:ascii="Arial" w:hAnsi="Arial" w:eastAsia="黑体"/>
      <w:kern w:val="2"/>
      <w:sz w:val="24"/>
    </w:rPr>
  </w:style>
  <w:style w:type="character" w:customStyle="1" w:styleId="44">
    <w:name w:val="标题 9 Char"/>
    <w:link w:val="11"/>
    <w:qFormat/>
    <w:uiPriority w:val="0"/>
    <w:rPr>
      <w:rFonts w:ascii="Arial" w:hAnsi="Arial" w:eastAsia="黑体"/>
      <w:kern w:val="2"/>
      <w:sz w:val="21"/>
    </w:rPr>
  </w:style>
  <w:style w:type="character" w:customStyle="1" w:styleId="45">
    <w:name w:val="文档结构图 Char"/>
    <w:link w:val="13"/>
    <w:qFormat/>
    <w:uiPriority w:val="0"/>
    <w:rPr>
      <w:kern w:val="2"/>
      <w:sz w:val="21"/>
      <w:shd w:val="clear" w:color="auto" w:fill="000080"/>
    </w:rPr>
  </w:style>
  <w:style w:type="character" w:customStyle="1" w:styleId="46">
    <w:name w:val="正文文本 Char"/>
    <w:link w:val="15"/>
    <w:qFormat/>
    <w:uiPriority w:val="0"/>
    <w:rPr>
      <w:rFonts w:ascii="Arial" w:hAnsi="Arial" w:cs="Arial"/>
      <w:kern w:val="2"/>
      <w:sz w:val="24"/>
    </w:rPr>
  </w:style>
  <w:style w:type="character" w:customStyle="1" w:styleId="47">
    <w:name w:val="纯文本 Char"/>
    <w:link w:val="18"/>
    <w:qFormat/>
    <w:uiPriority w:val="0"/>
    <w:rPr>
      <w:rFonts w:ascii="宋体" w:hAnsi="Courier New" w:eastAsia="宋体"/>
      <w:kern w:val="2"/>
      <w:sz w:val="21"/>
      <w:lang w:val="en-US" w:eastAsia="zh-CN" w:bidi="ar-SA"/>
    </w:rPr>
  </w:style>
  <w:style w:type="character" w:customStyle="1" w:styleId="48">
    <w:name w:val="日期 Char"/>
    <w:link w:val="19"/>
    <w:qFormat/>
    <w:uiPriority w:val="0"/>
    <w:rPr>
      <w:kern w:val="2"/>
      <w:sz w:val="24"/>
    </w:rPr>
  </w:style>
  <w:style w:type="character" w:customStyle="1" w:styleId="49">
    <w:name w:val="页脚 Char"/>
    <w:link w:val="22"/>
    <w:qFormat/>
    <w:uiPriority w:val="99"/>
    <w:rPr>
      <w:kern w:val="2"/>
      <w:sz w:val="18"/>
    </w:rPr>
  </w:style>
  <w:style w:type="character" w:customStyle="1" w:styleId="50">
    <w:name w:val="页眉 Char"/>
    <w:link w:val="23"/>
    <w:qFormat/>
    <w:uiPriority w:val="0"/>
    <w:rPr>
      <w:kern w:val="2"/>
      <w:sz w:val="18"/>
    </w:rPr>
  </w:style>
  <w:style w:type="character" w:customStyle="1" w:styleId="51">
    <w:name w:val="标题 Char"/>
    <w:link w:val="29"/>
    <w:qFormat/>
    <w:uiPriority w:val="0"/>
    <w:rPr>
      <w:rFonts w:ascii="Cambria" w:hAnsi="Cambria"/>
      <w:b/>
      <w:bCs/>
      <w:kern w:val="2"/>
      <w:sz w:val="36"/>
      <w:szCs w:val="32"/>
    </w:rPr>
  </w:style>
  <w:style w:type="character" w:customStyle="1" w:styleId="52">
    <w:name w:val="正文首行缩进 Char"/>
    <w:link w:val="30"/>
    <w:qFormat/>
    <w:uiPriority w:val="0"/>
  </w:style>
  <w:style w:type="character" w:customStyle="1" w:styleId="53">
    <w:name w:val="访问过的超链接1"/>
    <w:qFormat/>
    <w:uiPriority w:val="99"/>
    <w:rPr>
      <w:color w:val="800080"/>
      <w:u w:val="single"/>
    </w:rPr>
  </w:style>
  <w:style w:type="character" w:customStyle="1" w:styleId="54">
    <w:name w:val="书籍标题1"/>
    <w:qFormat/>
    <w:uiPriority w:val="0"/>
    <w:rPr>
      <w:b/>
      <w:bCs/>
      <w:smallCaps/>
      <w:spacing w:val="5"/>
    </w:rPr>
  </w:style>
  <w:style w:type="character" w:customStyle="1" w:styleId="55">
    <w:name w:val="p21"/>
    <w:qFormat/>
    <w:uiPriority w:val="0"/>
    <w:rPr>
      <w:rFonts w:hint="default" w:ascii="Arial" w:hAnsi="Arial" w:cs="Arial"/>
      <w:color w:val="333333"/>
      <w:sz w:val="18"/>
      <w:szCs w:val="18"/>
      <w:u w:val="none"/>
    </w:rPr>
  </w:style>
  <w:style w:type="character" w:customStyle="1" w:styleId="56">
    <w:name w:val="样式 正文缩进 + 首行缩进:  2 字符 Char"/>
    <w:link w:val="57"/>
    <w:qFormat/>
    <w:uiPriority w:val="0"/>
    <w:rPr>
      <w:sz w:val="24"/>
    </w:rPr>
  </w:style>
  <w:style w:type="paragraph" w:customStyle="1" w:styleId="57">
    <w:name w:val="样式 正文缩进 + 首行缩进:  2 字符"/>
    <w:basedOn w:val="4"/>
    <w:link w:val="56"/>
    <w:qFormat/>
    <w:uiPriority w:val="0"/>
    <w:pPr>
      <w:spacing w:line="360" w:lineRule="auto"/>
      <w:ind w:firstLine="200"/>
    </w:pPr>
    <w:rPr>
      <w:kern w:val="0"/>
      <w:sz w:val="24"/>
      <w:szCs w:val="20"/>
    </w:rPr>
  </w:style>
  <w:style w:type="character" w:customStyle="1" w:styleId="58">
    <w:name w:val="正文文字 Char1"/>
    <w:link w:val="59"/>
    <w:qFormat/>
    <w:uiPriority w:val="0"/>
    <w:rPr>
      <w:rFonts w:ascii="宋体" w:eastAsia="宋体"/>
      <w:color w:val="000000"/>
      <w:sz w:val="28"/>
      <w:u w:color="000000"/>
      <w:lang w:val="en-US" w:eastAsia="zh-CN" w:bidi="ar-SA"/>
    </w:rPr>
  </w:style>
  <w:style w:type="paragraph" w:customStyle="1" w:styleId="59">
    <w:name w:val="正文文字"/>
    <w:basedOn w:val="1"/>
    <w:link w:val="58"/>
    <w:qFormat/>
    <w:uiPriority w:val="0"/>
    <w:pPr>
      <w:widowControl/>
      <w:spacing w:line="2375" w:lineRule="atLeast"/>
      <w:ind w:firstLine="419"/>
      <w:textAlignment w:val="baseline"/>
    </w:pPr>
    <w:rPr>
      <w:rFonts w:ascii="宋体"/>
      <w:color w:val="000000"/>
      <w:kern w:val="0"/>
      <w:sz w:val="28"/>
      <w:u w:color="000000"/>
    </w:rPr>
  </w:style>
  <w:style w:type="character" w:customStyle="1" w:styleId="60">
    <w:name w:val="grame"/>
    <w:qFormat/>
    <w:uiPriority w:val="0"/>
  </w:style>
  <w:style w:type="character" w:customStyle="1" w:styleId="61">
    <w:name w:val="正文文字 Char"/>
    <w:qFormat/>
    <w:uiPriority w:val="0"/>
    <w:rPr>
      <w:rFonts w:ascii="Arial" w:hAnsi="Arial" w:eastAsia="宋体" w:cs="Arial"/>
      <w:kern w:val="2"/>
      <w:sz w:val="24"/>
      <w:lang w:val="en-US" w:eastAsia="zh-CN" w:bidi="ar-SA"/>
    </w:rPr>
  </w:style>
  <w:style w:type="character" w:customStyle="1" w:styleId="62">
    <w:name w:val="unnamed1"/>
    <w:qFormat/>
    <w:uiPriority w:val="0"/>
  </w:style>
  <w:style w:type="character" w:customStyle="1" w:styleId="63">
    <w:name w:val="marklong"/>
    <w:qFormat/>
    <w:uiPriority w:val="0"/>
  </w:style>
  <w:style w:type="character" w:customStyle="1" w:styleId="64">
    <w:name w:val="纯文本 Char Char Char Char Char Char"/>
    <w:qFormat/>
    <w:uiPriority w:val="0"/>
    <w:rPr>
      <w:rFonts w:ascii="宋体" w:hAnsi="Courier New" w:eastAsia="宋体"/>
      <w:kern w:val="2"/>
      <w:sz w:val="21"/>
      <w:lang w:val="en-US" w:eastAsia="zh-CN" w:bidi="ar-SA"/>
    </w:rPr>
  </w:style>
  <w:style w:type="character" w:customStyle="1" w:styleId="65">
    <w:name w:val="css21"/>
    <w:qFormat/>
    <w:uiPriority w:val="0"/>
    <w:rPr>
      <w:sz w:val="18"/>
      <w:szCs w:val="18"/>
    </w:rPr>
  </w:style>
  <w:style w:type="character" w:customStyle="1" w:styleId="66">
    <w:name w:val="明显参考1"/>
    <w:qFormat/>
    <w:uiPriority w:val="0"/>
    <w:rPr>
      <w:b/>
      <w:bCs/>
      <w:smallCaps/>
      <w:color w:val="C0504D"/>
      <w:spacing w:val="5"/>
      <w:u w:val="single"/>
    </w:rPr>
  </w:style>
  <w:style w:type="character" w:customStyle="1" w:styleId="67">
    <w:name w:val="列出段落 Char"/>
    <w:link w:val="68"/>
    <w:qFormat/>
    <w:uiPriority w:val="34"/>
    <w:rPr>
      <w:rFonts w:ascii="Calibri" w:hAnsi="Calibri"/>
      <w:kern w:val="2"/>
      <w:sz w:val="21"/>
      <w:szCs w:val="22"/>
    </w:rPr>
  </w:style>
  <w:style w:type="paragraph" w:styleId="68">
    <w:name w:val="List Paragraph"/>
    <w:basedOn w:val="1"/>
    <w:link w:val="67"/>
    <w:qFormat/>
    <w:uiPriority w:val="34"/>
    <w:pPr>
      <w:ind w:firstLine="420" w:firstLineChars="200"/>
    </w:pPr>
    <w:rPr>
      <w:rFonts w:ascii="Calibri" w:hAnsi="Calibri"/>
      <w:szCs w:val="22"/>
    </w:rPr>
  </w:style>
  <w:style w:type="character" w:customStyle="1" w:styleId="69">
    <w:name w:val="Default Text Char"/>
    <w:link w:val="70"/>
    <w:qFormat/>
    <w:uiPriority w:val="0"/>
    <w:rPr>
      <w:color w:val="000000"/>
      <w:sz w:val="24"/>
      <w:szCs w:val="24"/>
      <w:lang w:val="en-US" w:eastAsia="zh-CN" w:bidi="ar-SA"/>
    </w:rPr>
  </w:style>
  <w:style w:type="paragraph" w:customStyle="1" w:styleId="70">
    <w:name w:val="Default Text"/>
    <w:link w:val="6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1">
    <w:name w:val="图片 Char"/>
    <w:link w:val="72"/>
    <w:qFormat/>
    <w:uiPriority w:val="0"/>
    <w:rPr>
      <w:rFonts w:ascii="宋体" w:hAnsi="宋体" w:cs="Times New Roman"/>
      <w:kern w:val="2"/>
      <w:sz w:val="24"/>
      <w:szCs w:val="24"/>
    </w:rPr>
  </w:style>
  <w:style w:type="paragraph" w:customStyle="1" w:styleId="72">
    <w:name w:val="图片"/>
    <w:basedOn w:val="1"/>
    <w:link w:val="71"/>
    <w:qFormat/>
    <w:uiPriority w:val="0"/>
    <w:pPr>
      <w:spacing w:line="360" w:lineRule="auto"/>
      <w:jc w:val="center"/>
    </w:pPr>
    <w:rPr>
      <w:rFonts w:ascii="宋体" w:hAnsi="宋体"/>
      <w:sz w:val="24"/>
      <w:szCs w:val="24"/>
    </w:rPr>
  </w:style>
  <w:style w:type="character" w:customStyle="1" w:styleId="73">
    <w:name w:val="图片标题 Char"/>
    <w:link w:val="74"/>
    <w:qFormat/>
    <w:uiPriority w:val="0"/>
    <w:rPr>
      <w:rFonts w:ascii="宋体" w:hAnsi="宋体" w:eastAsia="黑体"/>
      <w:b/>
      <w:kern w:val="2"/>
      <w:sz w:val="21"/>
      <w:szCs w:val="21"/>
    </w:rPr>
  </w:style>
  <w:style w:type="paragraph" w:customStyle="1" w:styleId="74">
    <w:name w:val="图片标题"/>
    <w:basedOn w:val="1"/>
    <w:link w:val="73"/>
    <w:qFormat/>
    <w:uiPriority w:val="0"/>
    <w:pPr>
      <w:spacing w:line="360" w:lineRule="auto"/>
      <w:ind w:left="420"/>
      <w:jc w:val="center"/>
    </w:pPr>
    <w:rPr>
      <w:rFonts w:ascii="宋体" w:hAnsi="宋体" w:eastAsia="黑体"/>
      <w:b/>
      <w:szCs w:val="21"/>
    </w:rPr>
  </w:style>
  <w:style w:type="character" w:customStyle="1" w:styleId="75">
    <w:name w:val="三角形编号 Char"/>
    <w:link w:val="76"/>
    <w:qFormat/>
    <w:uiPriority w:val="0"/>
    <w:rPr>
      <w:kern w:val="2"/>
      <w:sz w:val="24"/>
      <w:szCs w:val="24"/>
    </w:rPr>
  </w:style>
  <w:style w:type="paragraph" w:customStyle="1" w:styleId="76">
    <w:name w:val="三角形编号"/>
    <w:basedOn w:val="1"/>
    <w:link w:val="75"/>
    <w:qFormat/>
    <w:uiPriority w:val="0"/>
    <w:pPr>
      <w:spacing w:line="360" w:lineRule="auto"/>
      <w:ind w:left="900"/>
    </w:pPr>
    <w:rPr>
      <w:sz w:val="24"/>
      <w:szCs w:val="24"/>
    </w:rPr>
  </w:style>
  <w:style w:type="character" w:customStyle="1" w:styleId="77">
    <w:name w:val="列表格式 Char"/>
    <w:link w:val="78"/>
    <w:qFormat/>
    <w:uiPriority w:val="0"/>
    <w:rPr>
      <w:rFonts w:eastAsia="宋体"/>
      <w:kern w:val="2"/>
      <w:sz w:val="24"/>
      <w:szCs w:val="24"/>
    </w:rPr>
  </w:style>
  <w:style w:type="paragraph" w:customStyle="1" w:styleId="78">
    <w:name w:val="列表格式"/>
    <w:basedOn w:val="12"/>
    <w:link w:val="77"/>
    <w:qFormat/>
    <w:uiPriority w:val="0"/>
    <w:pPr>
      <w:ind w:firstLine="0" w:firstLineChars="0"/>
      <w:jc w:val="left"/>
    </w:pPr>
    <w:rPr>
      <w:szCs w:val="24"/>
    </w:rPr>
  </w:style>
  <w:style w:type="character" w:customStyle="1" w:styleId="79">
    <w:name w:val="列表段落 字符"/>
    <w:qFormat/>
    <w:uiPriority w:val="34"/>
    <w:rPr>
      <w:rFonts w:ascii="Calibri" w:hAnsi="Calibri"/>
      <w:kern w:val="2"/>
      <w:sz w:val="21"/>
      <w:szCs w:val="22"/>
    </w:rPr>
  </w:style>
  <w:style w:type="character" w:customStyle="1" w:styleId="80">
    <w:name w:val="普通 (Web) Char"/>
    <w:link w:val="81"/>
    <w:qFormat/>
    <w:uiPriority w:val="0"/>
    <w:rPr>
      <w:rFonts w:ascii="宋体" w:hAnsi="宋体"/>
      <w:sz w:val="24"/>
      <w:szCs w:val="24"/>
    </w:rPr>
  </w:style>
  <w:style w:type="paragraph" w:customStyle="1" w:styleId="81">
    <w:name w:val="普通 (Web)"/>
    <w:basedOn w:val="1"/>
    <w:link w:val="80"/>
    <w:qFormat/>
    <w:uiPriority w:val="0"/>
    <w:pPr>
      <w:widowControl/>
      <w:spacing w:before="100" w:beforeAutospacing="1" w:after="100" w:afterAutospacing="1"/>
      <w:jc w:val="left"/>
    </w:pPr>
    <w:rPr>
      <w:rFonts w:ascii="宋体" w:hAnsi="宋体"/>
      <w:kern w:val="0"/>
      <w:sz w:val="24"/>
      <w:szCs w:val="24"/>
    </w:rPr>
  </w:style>
  <w:style w:type="paragraph" w:customStyle="1" w:styleId="82">
    <w:name w:val="Char"/>
    <w:basedOn w:val="1"/>
    <w:qFormat/>
    <w:uiPriority w:val="0"/>
    <w:rPr>
      <w:rFonts w:ascii="Tahoma" w:hAnsi="Tahoma" w:cs="仿宋_GB2312"/>
      <w:sz w:val="24"/>
      <w:szCs w:val="28"/>
    </w:rPr>
  </w:style>
  <w:style w:type="paragraph" w:customStyle="1" w:styleId="83">
    <w:name w:val="样式1"/>
    <w:basedOn w:val="1"/>
    <w:qFormat/>
    <w:uiPriority w:val="0"/>
    <w:pPr>
      <w:tabs>
        <w:tab w:val="left" w:pos="709"/>
      </w:tabs>
      <w:adjustRightInd w:val="0"/>
      <w:ind w:left="720" w:hanging="720"/>
    </w:pPr>
    <w:rPr>
      <w:rFonts w:ascii="宋体" w:hAnsi="宋体"/>
      <w:kern w:val="0"/>
      <w:szCs w:val="21"/>
    </w:rPr>
  </w:style>
  <w:style w:type="paragraph" w:customStyle="1" w:styleId="84">
    <w:name w:val="Default"/>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85">
    <w:name w:val="p0"/>
    <w:basedOn w:val="1"/>
    <w:qFormat/>
    <w:uiPriority w:val="0"/>
    <w:pPr>
      <w:widowControl/>
    </w:pPr>
    <w:rPr>
      <w:kern w:val="0"/>
      <w:szCs w:val="21"/>
    </w:rPr>
  </w:style>
  <w:style w:type="paragraph" w:customStyle="1" w:styleId="86">
    <w:name w:val="条目3"/>
    <w:basedOn w:val="18"/>
    <w:qFormat/>
    <w:uiPriority w:val="0"/>
    <w:pPr>
      <w:tabs>
        <w:tab w:val="left" w:pos="960"/>
        <w:tab w:val="left" w:pos="2940"/>
      </w:tabs>
      <w:spacing w:line="360" w:lineRule="auto"/>
      <w:ind w:left="2940" w:hanging="420"/>
    </w:pPr>
    <w:rPr>
      <w:color w:val="000000"/>
      <w:sz w:val="30"/>
    </w:rPr>
  </w:style>
  <w:style w:type="paragraph" w:customStyle="1" w:styleId="87">
    <w:name w:val="条目2"/>
    <w:basedOn w:val="18"/>
    <w:qFormat/>
    <w:uiPriority w:val="0"/>
    <w:pPr>
      <w:tabs>
        <w:tab w:val="left" w:pos="420"/>
      </w:tabs>
      <w:spacing w:line="360" w:lineRule="auto"/>
      <w:ind w:left="420" w:hanging="420"/>
    </w:pPr>
    <w:rPr>
      <w:color w:val="000000"/>
      <w:sz w:val="30"/>
    </w:rPr>
  </w:style>
  <w:style w:type="paragraph" w:customStyle="1" w:styleId="88">
    <w:name w:val="Char1"/>
    <w:basedOn w:val="1"/>
    <w:qFormat/>
    <w:uiPriority w:val="0"/>
    <w:pPr>
      <w:widowControl/>
      <w:spacing w:after="160" w:line="240" w:lineRule="exact"/>
      <w:jc w:val="left"/>
    </w:pPr>
    <w:rPr>
      <w:rFonts w:ascii="Verdana" w:hAnsi="Verdana"/>
      <w:kern w:val="0"/>
      <w:sz w:val="20"/>
      <w:lang w:eastAsia="en-US"/>
    </w:rPr>
  </w:style>
  <w:style w:type="paragraph" w:customStyle="1" w:styleId="89">
    <w:name w:val="标题二、"/>
    <w:basedOn w:val="1"/>
    <w:qFormat/>
    <w:uiPriority w:val="0"/>
    <w:pPr>
      <w:spacing w:line="360" w:lineRule="auto"/>
      <w:ind w:firstLine="200" w:firstLineChars="200"/>
      <w:outlineLvl w:val="2"/>
    </w:pPr>
    <w:rPr>
      <w:rFonts w:ascii="宋体" w:hAnsi="宋体"/>
      <w:b/>
      <w:szCs w:val="21"/>
    </w:rPr>
  </w:style>
  <w:style w:type="paragraph" w:customStyle="1" w:styleId="90">
    <w:name w:val="列出段落3"/>
    <w:basedOn w:val="1"/>
    <w:qFormat/>
    <w:uiPriority w:val="0"/>
    <w:pPr>
      <w:ind w:firstLine="420" w:firstLineChars="200"/>
    </w:pPr>
  </w:style>
  <w:style w:type="paragraph" w:customStyle="1" w:styleId="91">
    <w:name w:val="列出段落1"/>
    <w:basedOn w:val="1"/>
    <w:qFormat/>
    <w:uiPriority w:val="34"/>
    <w:pPr>
      <w:ind w:firstLine="420" w:firstLineChars="200"/>
    </w:pPr>
    <w:rPr>
      <w:rFonts w:ascii="Calibri" w:hAnsi="Calibri"/>
      <w:szCs w:val="22"/>
    </w:rPr>
  </w:style>
  <w:style w:type="paragraph" w:customStyle="1" w:styleId="92">
    <w:name w:val="正文缩进1"/>
    <w:basedOn w:val="1"/>
    <w:qFormat/>
    <w:uiPriority w:val="0"/>
    <w:pPr>
      <w:ind w:firstLine="420" w:firstLineChars="200"/>
    </w:pPr>
    <w:rPr>
      <w:rFonts w:ascii="Calibri" w:hAnsi="Calibri"/>
    </w:rPr>
  </w:style>
  <w:style w:type="paragraph" w:customStyle="1" w:styleId="9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4">
    <w:name w:val="1 Char Char Char Char"/>
    <w:basedOn w:val="1"/>
    <w:qFormat/>
    <w:uiPriority w:val="0"/>
    <w:rPr>
      <w:rFonts w:ascii="Tahoma" w:hAnsi="Tahoma"/>
      <w:sz w:val="24"/>
    </w:rPr>
  </w:style>
  <w:style w:type="paragraph" w:customStyle="1" w:styleId="95">
    <w:name w:val="列出段落2"/>
    <w:basedOn w:val="1"/>
    <w:qFormat/>
    <w:uiPriority w:val="0"/>
    <w:pPr>
      <w:ind w:firstLine="420" w:firstLineChars="200"/>
    </w:pPr>
  </w:style>
  <w:style w:type="paragraph" w:customStyle="1" w:styleId="96">
    <w:name w:val="正文内容"/>
    <w:basedOn w:val="1"/>
    <w:qFormat/>
    <w:uiPriority w:val="0"/>
    <w:pPr>
      <w:spacing w:line="360" w:lineRule="auto"/>
      <w:ind w:firstLine="480" w:firstLineChars="200"/>
    </w:pPr>
    <w:rPr>
      <w:rFonts w:cs="宋体"/>
      <w:sz w:val="24"/>
    </w:rPr>
  </w:style>
  <w:style w:type="paragraph" w:customStyle="1" w:styleId="97">
    <w:name w:val="È±Ê¡ÎÄ±¾"/>
    <w:basedOn w:val="1"/>
    <w:qFormat/>
    <w:uiPriority w:val="0"/>
    <w:pPr>
      <w:widowControl/>
      <w:overflowPunct w:val="0"/>
      <w:autoSpaceDE w:val="0"/>
      <w:autoSpaceDN w:val="0"/>
      <w:adjustRightInd w:val="0"/>
      <w:jc w:val="left"/>
    </w:pPr>
    <w:rPr>
      <w:kern w:val="0"/>
      <w:sz w:val="24"/>
    </w:rPr>
  </w:style>
  <w:style w:type="paragraph" w:customStyle="1" w:styleId="98">
    <w:name w:val="xl3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99">
    <w:name w:val="列出段落21"/>
    <w:basedOn w:val="1"/>
    <w:qFormat/>
    <w:uiPriority w:val="0"/>
    <w:pPr>
      <w:spacing w:line="360" w:lineRule="auto"/>
      <w:ind w:left="-2" w:leftChars="-1" w:firstLine="427" w:firstLineChars="200"/>
    </w:pPr>
    <w:rPr>
      <w:rFonts w:ascii="宋体" w:hAnsi="宋体"/>
      <w:bCs/>
      <w:kern w:val="0"/>
      <w:sz w:val="24"/>
      <w:szCs w:val="22"/>
    </w:rPr>
  </w:style>
  <w:style w:type="paragraph" w:styleId="10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1">
    <w:name w:val="正文（首行缩进2字符）"/>
    <w:basedOn w:val="1"/>
    <w:qFormat/>
    <w:uiPriority w:val="0"/>
    <w:pPr>
      <w:widowControl/>
      <w:ind w:left="420" w:firstLine="42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40</Pages>
  <Words>16974</Words>
  <Characters>18135</Characters>
  <Paragraphs>1256</Paragraphs>
  <TotalTime>0</TotalTime>
  <ScaleCrop>false</ScaleCrop>
  <LinksUpToDate>false</LinksUpToDate>
  <CharactersWithSpaces>19746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2022-09-29T04:58:00Z</dcterms:created>
  <dc:creator>xt</dc:creator>
  <cp:lastModifiedBy>院子外</cp:lastModifiedBy>
  <cp:lastPrinted>2021-09-06T04:37:00Z</cp:lastPrinted>
  <dcterms:modified xsi:type="dcterms:W3CDTF">2023-03-31T02:42:29Z</dcterms:modified>
  <dc:title>第一部份 投标邀请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223F91951C364A39A03E8A8F96C2032F</vt:lpwstr>
  </property>
</Properties>
</file>