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9"/>
        <w:jc w:val="both"/>
        <w:rPr>
          <w:rFonts w:hint="eastAsia" w:ascii="仿宋_GB2312" w:hAnsi="仿宋" w:eastAsia="仿宋_GB2312"/>
          <w:b/>
          <w:color w:val="auto"/>
          <w:sz w:val="48"/>
          <w:szCs w:val="48"/>
        </w:rPr>
      </w:pPr>
      <w:r>
        <w:rPr>
          <w:rFonts w:hint="eastAsia" w:ascii="仿宋_GB2312" w:hAnsi="仿宋" w:eastAsia="仿宋_GB2312"/>
          <w:b/>
          <w:color w:val="auto"/>
          <w:sz w:val="48"/>
          <w:szCs w:val="48"/>
        </w:rPr>
        <w:t xml:space="preserve"> </w:t>
      </w:r>
    </w:p>
    <w:p>
      <w:pPr>
        <w:pStyle w:val="139"/>
        <w:jc w:val="both"/>
        <w:rPr>
          <w:rFonts w:hint="eastAsia" w:ascii="仿宋_GB2312" w:hAnsi="仿宋" w:eastAsia="仿宋_GB2312"/>
          <w:b/>
          <w:color w:val="auto"/>
          <w:sz w:val="48"/>
          <w:szCs w:val="48"/>
        </w:rPr>
      </w:pPr>
    </w:p>
    <w:p>
      <w:pPr>
        <w:pStyle w:val="139"/>
        <w:jc w:val="center"/>
        <w:rPr>
          <w:rFonts w:hint="eastAsia" w:ascii="仿宋_GB2312" w:hAnsi="仿宋" w:eastAsia="仿宋_GB2312"/>
          <w:color w:val="auto"/>
          <w:sz w:val="48"/>
          <w:lang w:eastAsia="zh-CN"/>
        </w:rPr>
      </w:pPr>
      <w:r>
        <w:rPr>
          <w:rFonts w:hint="eastAsia" w:ascii="仿宋_GB2312" w:hAnsi="仿宋" w:eastAsia="仿宋_GB2312"/>
          <w:color w:val="auto"/>
          <w:sz w:val="52"/>
          <w:szCs w:val="52"/>
          <w:lang w:eastAsia="zh-CN"/>
        </w:rPr>
        <w:t>阿克苏地区中等职业技术学校智慧图书馆及电子阅览室建设项目</w:t>
      </w:r>
    </w:p>
    <w:p>
      <w:pPr>
        <w:pStyle w:val="139"/>
        <w:jc w:val="center"/>
        <w:rPr>
          <w:rFonts w:hint="eastAsia" w:ascii="仿宋_GB2312" w:hAnsi="仿宋" w:eastAsia="仿宋_GB2312"/>
          <w:color w:val="auto"/>
          <w:sz w:val="32"/>
        </w:rPr>
      </w:pPr>
    </w:p>
    <w:p>
      <w:pPr>
        <w:pStyle w:val="139"/>
        <w:jc w:val="center"/>
        <w:rPr>
          <w:rFonts w:hint="eastAsia" w:ascii="仿宋_GB2312" w:hAnsi="仿宋" w:eastAsia="仿宋_GB2312"/>
          <w:color w:val="auto"/>
          <w:sz w:val="32"/>
        </w:rPr>
      </w:pPr>
    </w:p>
    <w:p>
      <w:pPr>
        <w:pStyle w:val="139"/>
        <w:jc w:val="center"/>
        <w:rPr>
          <w:rFonts w:hint="eastAsia" w:ascii="仿宋_GB2312" w:hAnsi="仿宋" w:eastAsia="仿宋_GB2312"/>
          <w:b/>
          <w:bCs/>
          <w:color w:val="auto"/>
          <w:spacing w:val="20"/>
          <w:sz w:val="96"/>
          <w:szCs w:val="112"/>
        </w:rPr>
      </w:pPr>
    </w:p>
    <w:p>
      <w:pPr>
        <w:pStyle w:val="139"/>
        <w:jc w:val="center"/>
        <w:rPr>
          <w:rFonts w:hint="eastAsia" w:ascii="仿宋_GB2312" w:hAnsi="仿宋" w:eastAsia="仿宋_GB2312"/>
          <w:b/>
          <w:bCs/>
          <w:color w:val="auto"/>
          <w:spacing w:val="20"/>
          <w:sz w:val="84"/>
          <w:szCs w:val="84"/>
        </w:rPr>
      </w:pPr>
      <w:r>
        <w:rPr>
          <w:rFonts w:hint="eastAsia" w:ascii="仿宋_GB2312" w:hAnsi="仿宋" w:eastAsia="仿宋_GB2312"/>
          <w:b/>
          <w:bCs/>
          <w:color w:val="auto"/>
          <w:spacing w:val="20"/>
          <w:sz w:val="84"/>
          <w:szCs w:val="84"/>
        </w:rPr>
        <w:t>招  标  文  件</w:t>
      </w:r>
    </w:p>
    <w:p>
      <w:pPr>
        <w:pStyle w:val="139"/>
        <w:ind w:firstLine="1920" w:firstLineChars="600"/>
        <w:jc w:val="center"/>
        <w:rPr>
          <w:rFonts w:hint="eastAsia" w:ascii="仿宋_GB2312" w:hAnsi="仿宋" w:eastAsia="仿宋_GB2312"/>
          <w:color w:val="auto"/>
          <w:sz w:val="32"/>
        </w:rPr>
      </w:pPr>
    </w:p>
    <w:p>
      <w:pPr>
        <w:pStyle w:val="139"/>
        <w:ind w:firstLine="1920" w:firstLineChars="600"/>
        <w:jc w:val="center"/>
        <w:rPr>
          <w:rFonts w:ascii="仿宋_GB2312" w:hAnsi="仿宋" w:eastAsia="仿宋_GB2312"/>
          <w:color w:val="auto"/>
          <w:sz w:val="32"/>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p>
    <w:p>
      <w:pPr>
        <w:ind w:firstLine="640" w:firstLineChars="200"/>
        <w:rPr>
          <w:rFonts w:hint="eastAsia" w:ascii="仿宋_GB2312" w:hAnsi="仿宋" w:eastAsia="仿宋_GB2312"/>
          <w:sz w:val="32"/>
          <w:szCs w:val="31"/>
        </w:rPr>
      </w:pPr>
      <w:r>
        <w:rPr>
          <w:rFonts w:hint="eastAsia" w:ascii="仿宋_GB2312" w:hAnsi="仿宋" w:eastAsia="仿宋_GB2312"/>
          <w:sz w:val="32"/>
          <w:szCs w:val="31"/>
        </w:rPr>
        <w:t xml:space="preserve"> </w:t>
      </w:r>
    </w:p>
    <w:p>
      <w:pPr>
        <w:ind w:firstLine="1280" w:firstLineChars="400"/>
        <w:rPr>
          <w:rFonts w:hint="eastAsia" w:ascii="仿宋" w:hAnsi="仿宋" w:eastAsia="仿宋" w:cs="仿宋"/>
          <w:color w:val="FF0000"/>
          <w:sz w:val="32"/>
          <w:szCs w:val="32"/>
          <w:lang w:eastAsia="zh-CN"/>
        </w:rPr>
      </w:pPr>
      <w:r>
        <w:rPr>
          <w:rFonts w:hint="eastAsia" w:ascii="仿宋" w:hAnsi="仿宋" w:eastAsia="仿宋" w:cs="仿宋"/>
          <w:sz w:val="32"/>
          <w:szCs w:val="32"/>
        </w:rPr>
        <w:t>项目编号：</w:t>
      </w:r>
      <w:r>
        <w:rPr>
          <w:rFonts w:hint="eastAsia" w:ascii="仿宋" w:hAnsi="仿宋" w:eastAsia="仿宋" w:cs="仿宋"/>
          <w:sz w:val="32"/>
          <w:szCs w:val="32"/>
          <w:lang w:eastAsia="zh-CN"/>
        </w:rPr>
        <w:t>分2023-01-64</w:t>
      </w:r>
    </w:p>
    <w:p>
      <w:pPr>
        <w:pStyle w:val="41"/>
        <w:ind w:firstLine="320"/>
        <w:rPr>
          <w:rFonts w:hint="eastAsia" w:ascii="仿宋" w:hAnsi="仿宋" w:eastAsia="仿宋" w:cs="仿宋"/>
          <w:color w:val="FF0000"/>
          <w:sz w:val="32"/>
          <w:szCs w:val="32"/>
        </w:rPr>
      </w:pPr>
    </w:p>
    <w:p>
      <w:pPr>
        <w:pStyle w:val="41"/>
        <w:ind w:firstLine="1280" w:firstLineChars="400"/>
        <w:rPr>
          <w:rFonts w:hint="eastAsia" w:eastAsia="仿宋"/>
          <w:color w:val="000000"/>
        </w:rPr>
      </w:pPr>
      <w:r>
        <w:rPr>
          <w:rFonts w:hint="eastAsia" w:ascii="仿宋" w:hAnsi="仿宋" w:eastAsia="仿宋" w:cs="仿宋"/>
          <w:color w:val="000000"/>
          <w:sz w:val="32"/>
          <w:szCs w:val="32"/>
        </w:rPr>
        <w:t>采 购 人：阿克苏地区中等职业技术学校</w:t>
      </w:r>
    </w:p>
    <w:p>
      <w:pPr>
        <w:pStyle w:val="41"/>
        <w:ind w:firstLine="210"/>
        <w:rPr>
          <w:rFonts w:hint="eastAsia"/>
        </w:rPr>
      </w:pPr>
    </w:p>
    <w:p>
      <w:pPr>
        <w:ind w:firstLine="1280" w:firstLineChars="400"/>
        <w:rPr>
          <w:rFonts w:hint="eastAsia" w:ascii="仿宋" w:hAnsi="仿宋" w:eastAsia="仿宋" w:cs="仿宋"/>
          <w:sz w:val="32"/>
          <w:szCs w:val="32"/>
        </w:rPr>
      </w:pPr>
      <w:r>
        <w:rPr>
          <w:rFonts w:hint="eastAsia" w:ascii="仿宋" w:hAnsi="仿宋" w:eastAsia="仿宋" w:cs="仿宋"/>
          <w:sz w:val="32"/>
          <w:szCs w:val="32"/>
        </w:rPr>
        <w:t>招标机构名称：新疆天巨辰工程项目管理有限公司</w:t>
      </w:r>
    </w:p>
    <w:p>
      <w:pPr>
        <w:pStyle w:val="139"/>
        <w:jc w:val="center"/>
        <w:rPr>
          <w:rFonts w:hint="eastAsia" w:ascii="仿宋" w:hAnsi="仿宋" w:eastAsia="仿宋" w:cs="仿宋"/>
          <w:color w:val="auto"/>
          <w:sz w:val="32"/>
          <w:szCs w:val="32"/>
        </w:rPr>
      </w:pPr>
    </w:p>
    <w:p>
      <w:pPr>
        <w:pStyle w:val="139"/>
        <w:jc w:val="center"/>
        <w:rPr>
          <w:rFonts w:hint="eastAsia" w:ascii="仿宋" w:hAnsi="仿宋" w:eastAsia="仿宋" w:cs="仿宋"/>
          <w:color w:val="auto"/>
          <w:sz w:val="32"/>
          <w:szCs w:val="32"/>
        </w:rPr>
      </w:pPr>
    </w:p>
    <w:p>
      <w:pPr>
        <w:pStyle w:val="139"/>
        <w:spacing w:line="520" w:lineRule="exact"/>
        <w:ind w:right="1260" w:rightChars="60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二〇二</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月</w:t>
      </w:r>
    </w:p>
    <w:p>
      <w:pPr>
        <w:jc w:val="center"/>
        <w:rPr>
          <w:rFonts w:hint="eastAsia" w:ascii="仿宋_GB2312" w:hAnsi="仿宋" w:eastAsia="仿宋_GB2312"/>
          <w:spacing w:val="40"/>
          <w:kern w:val="0"/>
          <w:sz w:val="32"/>
          <w:szCs w:val="32"/>
        </w:rPr>
      </w:pPr>
    </w:p>
    <w:p>
      <w:pPr>
        <w:rPr>
          <w:rFonts w:hint="eastAsia" w:ascii="仿宋_GB2312" w:hAnsi="仿宋" w:eastAsia="仿宋_GB2312"/>
          <w:spacing w:val="40"/>
          <w:kern w:val="0"/>
          <w:sz w:val="32"/>
          <w:szCs w:val="32"/>
        </w:rPr>
      </w:pPr>
    </w:p>
    <w:p>
      <w:pPr>
        <w:jc w:val="center"/>
        <w:rPr>
          <w:rFonts w:hint="eastAsia" w:ascii="仿宋_GB2312" w:hAnsi="宋体" w:eastAsia="仿宋_GB2312"/>
          <w:b/>
          <w:spacing w:val="20"/>
          <w:sz w:val="44"/>
          <w:szCs w:val="44"/>
        </w:rPr>
        <w:sectPr>
          <w:headerReference r:id="rId3" w:type="default"/>
          <w:pgSz w:w="11910" w:h="16840"/>
          <w:pgMar w:top="1220" w:right="800" w:bottom="840" w:left="860" w:header="680" w:footer="992" w:gutter="0"/>
          <w:cols w:space="720" w:num="1"/>
        </w:sectPr>
      </w:pPr>
    </w:p>
    <w:p>
      <w:pPr>
        <w:pStyle w:val="41"/>
        <w:ind w:firstLine="210"/>
        <w:rPr>
          <w:rFonts w:hint="eastAsia"/>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pacing w:val="20"/>
          <w:sz w:val="52"/>
          <w:szCs w:val="52"/>
        </w:rPr>
      </w:pPr>
    </w:p>
    <w:p>
      <w:pPr>
        <w:jc w:val="center"/>
        <w:rPr>
          <w:rFonts w:hint="eastAsia" w:ascii="仿宋" w:hAnsi="仿宋" w:eastAsia="仿宋" w:cs="仿宋"/>
          <w:b/>
          <w:sz w:val="32"/>
          <w:szCs w:val="32"/>
        </w:rPr>
      </w:pPr>
      <w:r>
        <w:rPr>
          <w:rFonts w:hint="eastAsia" w:ascii="仿宋" w:hAnsi="仿宋" w:eastAsia="仿宋" w:cs="仿宋"/>
          <w:b/>
          <w:spacing w:val="20"/>
          <w:sz w:val="52"/>
          <w:szCs w:val="52"/>
        </w:rPr>
        <w:t>目 录</w:t>
      </w:r>
    </w:p>
    <w:p>
      <w:pPr>
        <w:spacing w:line="700" w:lineRule="exact"/>
        <w:rPr>
          <w:rFonts w:hint="eastAsia" w:ascii="仿宋" w:hAnsi="仿宋" w:eastAsia="仿宋" w:cs="仿宋"/>
          <w:sz w:val="32"/>
          <w:szCs w:val="32"/>
        </w:rPr>
      </w:pP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第一部分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招标公告</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第二部分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投标人须知前附表</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第三部分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采购项目需求说明</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第四部分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合同一般条款</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第五部分 </w:t>
      </w:r>
    </w:p>
    <w:p>
      <w:pPr>
        <w:spacing w:line="400" w:lineRule="exact"/>
        <w:ind w:left="420" w:leftChars="200"/>
        <w:rPr>
          <w:rFonts w:hint="eastAsia" w:ascii="仿宋" w:hAnsi="仿宋" w:eastAsia="仿宋" w:cs="仿宋"/>
          <w:sz w:val="36"/>
          <w:szCs w:val="36"/>
        </w:rPr>
      </w:pPr>
    </w:p>
    <w:p>
      <w:pPr>
        <w:spacing w:line="400" w:lineRule="exact"/>
        <w:ind w:left="420" w:leftChars="200"/>
        <w:rPr>
          <w:rFonts w:hint="eastAsia" w:ascii="仿宋" w:hAnsi="仿宋" w:eastAsia="仿宋" w:cs="仿宋"/>
          <w:sz w:val="36"/>
          <w:szCs w:val="36"/>
        </w:rPr>
      </w:pPr>
      <w:r>
        <w:rPr>
          <w:rFonts w:hint="eastAsia" w:ascii="仿宋" w:hAnsi="仿宋" w:eastAsia="仿宋" w:cs="仿宋"/>
          <w:sz w:val="36"/>
          <w:szCs w:val="36"/>
        </w:rPr>
        <w:t xml:space="preserve">投标文件编制   </w:t>
      </w:r>
    </w:p>
    <w:p>
      <w:pPr>
        <w:spacing w:line="400" w:lineRule="exact"/>
        <w:ind w:left="420" w:leftChars="200"/>
        <w:rPr>
          <w:rFonts w:hint="eastAsia" w:ascii="仿宋" w:hAnsi="仿宋" w:eastAsia="仿宋" w:cs="仿宋"/>
          <w:b/>
          <w:sz w:val="36"/>
          <w:szCs w:val="36"/>
        </w:rPr>
      </w:pP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xml:space="preserve">第六部分 </w:t>
      </w:r>
    </w:p>
    <w:p>
      <w:pPr>
        <w:spacing w:line="400" w:lineRule="exact"/>
        <w:ind w:left="420" w:leftChars="200"/>
        <w:rPr>
          <w:rFonts w:hint="eastAsia" w:ascii="仿宋" w:hAnsi="仿宋" w:eastAsia="仿宋" w:cs="仿宋"/>
          <w:b/>
          <w:sz w:val="36"/>
          <w:szCs w:val="36"/>
        </w:rPr>
      </w:pPr>
      <w:r>
        <w:rPr>
          <w:rFonts w:hint="eastAsia" w:ascii="仿宋" w:hAnsi="仿宋" w:eastAsia="仿宋" w:cs="仿宋"/>
          <w:b/>
          <w:sz w:val="36"/>
          <w:szCs w:val="36"/>
        </w:rPr>
        <w:t> </w:t>
      </w:r>
    </w:p>
    <w:p>
      <w:pPr>
        <w:spacing w:line="400" w:lineRule="exact"/>
        <w:ind w:left="420" w:leftChars="200"/>
        <w:rPr>
          <w:rFonts w:hint="eastAsia" w:ascii="仿宋" w:hAnsi="仿宋" w:eastAsia="仿宋" w:cs="仿宋"/>
          <w:b/>
          <w:sz w:val="32"/>
          <w:szCs w:val="32"/>
        </w:rPr>
      </w:pPr>
      <w:r>
        <w:rPr>
          <w:rFonts w:hint="eastAsia" w:ascii="仿宋" w:hAnsi="仿宋" w:eastAsia="仿宋" w:cs="仿宋"/>
          <w:sz w:val="36"/>
          <w:szCs w:val="36"/>
        </w:rPr>
        <w:t> 附  件</w:t>
      </w:r>
      <w:r>
        <w:rPr>
          <w:rFonts w:hint="eastAsia" w:ascii="仿宋" w:hAnsi="仿宋" w:eastAsia="仿宋" w:cs="仿宋"/>
          <w:b/>
          <w:sz w:val="36"/>
          <w:szCs w:val="36"/>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softHyphen/>
      </w:r>
      <w:r>
        <w:rPr>
          <w:rFonts w:hint="eastAsia" w:ascii="仿宋" w:hAnsi="仿宋" w:eastAsia="仿宋" w:cs="仿宋"/>
          <w:b/>
          <w:sz w:val="32"/>
          <w:szCs w:val="32"/>
        </w:rPr>
        <w:t xml:space="preserve">             </w:t>
      </w:r>
    </w:p>
    <w:p>
      <w:pPr>
        <w:spacing w:line="400" w:lineRule="exact"/>
        <w:rPr>
          <w:rFonts w:hint="eastAsia" w:ascii="仿宋" w:hAnsi="仿宋" w:eastAsia="仿宋" w:cs="仿宋"/>
          <w:b/>
          <w:sz w:val="32"/>
          <w:szCs w:val="32"/>
        </w:rPr>
      </w:pPr>
    </w:p>
    <w:p>
      <w:pPr>
        <w:spacing w:line="400" w:lineRule="exact"/>
        <w:rPr>
          <w:rFonts w:hint="eastAsia" w:ascii="仿宋_GB2312" w:hAnsi="仿宋" w:eastAsia="仿宋_GB2312"/>
          <w:b/>
          <w:sz w:val="32"/>
        </w:rPr>
      </w:pPr>
    </w:p>
    <w:p>
      <w:pPr>
        <w:rPr>
          <w:rFonts w:hint="eastAsia" w:ascii="仿宋_GB2312" w:hAnsi="仿宋" w:eastAsia="仿宋_GB2312"/>
          <w:b/>
          <w:color w:val="000000"/>
          <w:sz w:val="36"/>
          <w:szCs w:val="36"/>
        </w:rPr>
      </w:pPr>
    </w:p>
    <w:p>
      <w:pPr>
        <w:rPr>
          <w:rFonts w:hint="eastAsia" w:ascii="仿宋_GB2312" w:hAnsi="仿宋" w:eastAsia="仿宋_GB2312"/>
          <w:b/>
          <w:color w:val="000000"/>
          <w:sz w:val="36"/>
          <w:szCs w:val="36"/>
        </w:rPr>
      </w:pPr>
    </w:p>
    <w:p>
      <w:pPr>
        <w:spacing w:before="92"/>
        <w:ind w:right="57"/>
        <w:jc w:val="center"/>
        <w:rPr>
          <w:rFonts w:hint="eastAsia" w:ascii="仿宋" w:hAnsi="仿宋" w:eastAsia="仿宋" w:cs="仿宋"/>
          <w:b/>
          <w:sz w:val="36"/>
          <w:szCs w:val="36"/>
        </w:rPr>
      </w:pPr>
    </w:p>
    <w:p>
      <w:pPr>
        <w:spacing w:before="92"/>
        <w:ind w:right="57"/>
        <w:jc w:val="center"/>
        <w:rPr>
          <w:rFonts w:hint="eastAsia" w:ascii="仿宋" w:hAnsi="仿宋" w:eastAsia="仿宋" w:cs="仿宋"/>
          <w:b/>
          <w:sz w:val="36"/>
          <w:szCs w:val="36"/>
        </w:rPr>
      </w:pPr>
    </w:p>
    <w:p>
      <w:pPr>
        <w:spacing w:before="92"/>
        <w:ind w:right="57"/>
        <w:jc w:val="center"/>
        <w:rPr>
          <w:rFonts w:hint="eastAsia" w:ascii="仿宋" w:hAnsi="仿宋" w:eastAsia="仿宋" w:cs="仿宋"/>
          <w:b/>
          <w:sz w:val="36"/>
          <w:szCs w:val="36"/>
        </w:rPr>
        <w:sectPr>
          <w:footerReference r:id="rId4" w:type="default"/>
          <w:pgSz w:w="11910" w:h="16840"/>
          <w:pgMar w:top="1220" w:right="800" w:bottom="840" w:left="860" w:header="680" w:footer="992" w:gutter="0"/>
          <w:pgNumType w:start="1"/>
          <w:cols w:space="720" w:num="1"/>
        </w:sectPr>
      </w:pPr>
    </w:p>
    <w:p>
      <w:pPr>
        <w:pStyle w:val="41"/>
        <w:ind w:firstLine="210"/>
        <w:rPr>
          <w:rFonts w:hint="eastAsia"/>
        </w:rPr>
      </w:pPr>
    </w:p>
    <w:p>
      <w:pPr>
        <w:spacing w:before="92"/>
        <w:ind w:right="57"/>
        <w:jc w:val="center"/>
        <w:rPr>
          <w:rFonts w:hint="eastAsia" w:ascii="仿宋" w:hAnsi="仿宋" w:eastAsia="仿宋" w:cs="仿宋"/>
          <w:b/>
          <w:sz w:val="36"/>
          <w:szCs w:val="36"/>
        </w:rPr>
      </w:pPr>
      <w:r>
        <w:rPr>
          <w:rFonts w:hint="eastAsia" w:ascii="仿宋" w:hAnsi="仿宋" w:eastAsia="仿宋" w:cs="仿宋"/>
          <w:b/>
          <w:sz w:val="36"/>
          <w:szCs w:val="36"/>
        </w:rPr>
        <w:t>第一部分招标公告</w:t>
      </w:r>
    </w:p>
    <w:p>
      <w:pPr>
        <w:spacing w:before="92"/>
        <w:ind w:right="57"/>
        <w:jc w:val="center"/>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pStyle w:val="41"/>
        <w:ind w:firstLine="361"/>
        <w:rPr>
          <w:rFonts w:hint="eastAsia" w:ascii="仿宋" w:hAnsi="仿宋" w:eastAsia="仿宋" w:cs="仿宋"/>
          <w:b/>
          <w:sz w:val="36"/>
          <w:szCs w:val="36"/>
        </w:rPr>
      </w:pPr>
    </w:p>
    <w:p>
      <w:pPr>
        <w:pStyle w:val="41"/>
        <w:ind w:firstLine="361"/>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p>
    <w:p>
      <w:pPr>
        <w:spacing w:before="92"/>
        <w:ind w:right="57" w:firstLine="3614" w:firstLineChars="1000"/>
        <w:rPr>
          <w:rFonts w:hint="eastAsia" w:ascii="仿宋" w:hAnsi="仿宋" w:eastAsia="仿宋" w:cs="仿宋"/>
          <w:b/>
          <w:sz w:val="36"/>
          <w:szCs w:val="36"/>
        </w:rPr>
      </w:pPr>
      <w:r>
        <w:rPr>
          <w:rFonts w:hint="eastAsia" w:ascii="仿宋" w:hAnsi="仿宋" w:eastAsia="仿宋" w:cs="仿宋"/>
          <w:b/>
          <w:sz w:val="36"/>
          <w:szCs w:val="36"/>
        </w:rPr>
        <w:t>第二部分 投标人须知前附表</w:t>
      </w:r>
    </w:p>
    <w:p>
      <w:pPr>
        <w:pStyle w:val="2"/>
        <w:spacing w:before="6"/>
        <w:rPr>
          <w:b/>
        </w:rPr>
      </w:pPr>
    </w:p>
    <w:tbl>
      <w:tblPr>
        <w:tblStyle w:val="43"/>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2"/>
        <w:gridCol w:w="2473"/>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2" w:type="dxa"/>
            <w:noWrap w:val="0"/>
            <w:vAlign w:val="top"/>
          </w:tcPr>
          <w:p>
            <w:pPr>
              <w:pStyle w:val="135"/>
              <w:spacing w:before="59"/>
              <w:ind w:left="99" w:right="89"/>
              <w:jc w:val="center"/>
              <w:rPr>
                <w:rFonts w:hint="eastAsia" w:ascii="仿宋" w:hAnsi="仿宋" w:eastAsia="仿宋" w:cs="仿宋"/>
                <w:b/>
                <w:sz w:val="28"/>
                <w:szCs w:val="28"/>
              </w:rPr>
            </w:pPr>
            <w:r>
              <w:rPr>
                <w:rFonts w:hint="eastAsia" w:ascii="仿宋" w:hAnsi="仿宋" w:eastAsia="仿宋" w:cs="仿宋"/>
                <w:b/>
                <w:sz w:val="28"/>
                <w:szCs w:val="28"/>
              </w:rPr>
              <w:t>项号</w:t>
            </w:r>
          </w:p>
        </w:tc>
        <w:tc>
          <w:tcPr>
            <w:tcW w:w="2473" w:type="dxa"/>
            <w:noWrap w:val="0"/>
            <w:vAlign w:val="top"/>
          </w:tcPr>
          <w:p>
            <w:pPr>
              <w:pStyle w:val="135"/>
              <w:spacing w:before="59"/>
              <w:ind w:left="113" w:right="104"/>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452" w:type="dxa"/>
            <w:noWrap w:val="0"/>
            <w:vAlign w:val="top"/>
          </w:tcPr>
          <w:p>
            <w:pPr>
              <w:pStyle w:val="135"/>
              <w:spacing w:before="59"/>
              <w:ind w:left="2502" w:right="2493"/>
              <w:jc w:val="center"/>
              <w:rPr>
                <w:rFonts w:hint="eastAsia" w:ascii="仿宋" w:hAnsi="仿宋" w:eastAsia="仿宋" w:cs="仿宋"/>
                <w:b/>
                <w:sz w:val="28"/>
                <w:szCs w:val="28"/>
              </w:rPr>
            </w:pPr>
            <w:r>
              <w:rPr>
                <w:rFonts w:hint="eastAsia" w:ascii="仿宋" w:hAnsi="仿宋" w:eastAsia="仿宋" w:cs="仿宋"/>
                <w:b/>
                <w:sz w:val="28"/>
                <w:szCs w:val="28"/>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noWrap w:val="0"/>
            <w:vAlign w:val="top"/>
          </w:tcPr>
          <w:p>
            <w:pPr>
              <w:pStyle w:val="135"/>
              <w:rPr>
                <w:rFonts w:hint="eastAsia" w:ascii="仿宋" w:hAnsi="仿宋" w:eastAsia="仿宋" w:cs="仿宋"/>
                <w:b/>
                <w:sz w:val="28"/>
                <w:szCs w:val="28"/>
              </w:rPr>
            </w:pPr>
          </w:p>
          <w:p>
            <w:pPr>
              <w:pStyle w:val="135"/>
              <w:spacing w:before="6"/>
              <w:rPr>
                <w:rFonts w:hint="eastAsia" w:ascii="仿宋" w:hAnsi="仿宋" w:eastAsia="仿宋" w:cs="仿宋"/>
                <w:b/>
                <w:sz w:val="28"/>
                <w:szCs w:val="28"/>
              </w:rPr>
            </w:pPr>
          </w:p>
          <w:p>
            <w:pPr>
              <w:pStyle w:val="135"/>
              <w:spacing w:before="1"/>
              <w:ind w:left="11"/>
              <w:jc w:val="center"/>
              <w:rPr>
                <w:rFonts w:hint="eastAsia" w:ascii="仿宋" w:hAnsi="仿宋" w:eastAsia="仿宋" w:cs="仿宋"/>
                <w:sz w:val="28"/>
                <w:szCs w:val="28"/>
              </w:rPr>
            </w:pPr>
            <w:r>
              <w:rPr>
                <w:rFonts w:hint="eastAsia" w:ascii="仿宋" w:hAnsi="仿宋" w:eastAsia="仿宋" w:cs="仿宋"/>
                <w:sz w:val="28"/>
                <w:szCs w:val="28"/>
              </w:rPr>
              <w:t>1</w:t>
            </w: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项目名称：</w:t>
            </w:r>
          </w:p>
        </w:tc>
        <w:tc>
          <w:tcPr>
            <w:tcW w:w="6452" w:type="dxa"/>
            <w:noWrap w:val="0"/>
            <w:vAlign w:val="center"/>
          </w:tcPr>
          <w:p>
            <w:pPr>
              <w:pStyle w:val="135"/>
              <w:spacing w:before="184"/>
              <w:ind w:left="106"/>
              <w:rPr>
                <w:rFonts w:hint="eastAsia" w:ascii="仿宋" w:hAnsi="仿宋" w:eastAsia="仿宋" w:cs="仿宋"/>
                <w:sz w:val="28"/>
                <w:szCs w:val="28"/>
                <w:lang w:eastAsia="zh-CN"/>
              </w:rPr>
            </w:pPr>
            <w:r>
              <w:rPr>
                <w:rFonts w:hint="eastAsia" w:ascii="仿宋" w:hAnsi="仿宋" w:eastAsia="仿宋" w:cs="仿宋"/>
                <w:sz w:val="28"/>
                <w:szCs w:val="28"/>
                <w:lang w:eastAsia="zh-CN"/>
              </w:rPr>
              <w:t>阿克苏地区中等职业技术学校智慧图书馆及电子阅览室建设项目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02" w:type="dxa"/>
            <w:vMerge w:val="continue"/>
            <w:tcBorders>
              <w:top w:val="nil"/>
            </w:tcBorders>
            <w:noWrap w:val="0"/>
            <w:vAlign w:val="top"/>
          </w:tcPr>
          <w:p>
            <w:pPr>
              <w:rPr>
                <w:rFonts w:hint="eastAsia" w:ascii="仿宋" w:hAnsi="仿宋" w:eastAsia="仿宋" w:cs="仿宋"/>
                <w:sz w:val="28"/>
                <w:szCs w:val="28"/>
              </w:rPr>
            </w:pP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招标内容</w:t>
            </w:r>
          </w:p>
        </w:tc>
        <w:tc>
          <w:tcPr>
            <w:tcW w:w="6452" w:type="dxa"/>
            <w:noWrap w:val="0"/>
            <w:vAlign w:val="center"/>
          </w:tcPr>
          <w:p>
            <w:pPr>
              <w:pStyle w:val="135"/>
              <w:spacing w:before="120"/>
              <w:ind w:left="106"/>
              <w:rPr>
                <w:rFonts w:ascii="仿宋" w:hAnsi="仿宋" w:eastAsia="仿宋" w:cs="仿宋"/>
                <w:sz w:val="28"/>
                <w:szCs w:val="28"/>
              </w:rPr>
            </w:pPr>
            <w:r>
              <w:rPr>
                <w:rFonts w:hint="eastAsia" w:ascii="仿宋" w:hAnsi="仿宋" w:eastAsia="仿宋" w:cs="仿宋"/>
                <w:sz w:val="28"/>
                <w:szCs w:val="28"/>
              </w:rPr>
              <w:t>详见清单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noWrap w:val="0"/>
            <w:vAlign w:val="top"/>
          </w:tcPr>
          <w:p>
            <w:pPr>
              <w:pStyle w:val="135"/>
              <w:rPr>
                <w:rFonts w:hint="eastAsia" w:ascii="仿宋" w:hAnsi="仿宋" w:eastAsia="仿宋" w:cs="仿宋"/>
                <w:b/>
                <w:sz w:val="28"/>
                <w:szCs w:val="28"/>
              </w:rPr>
            </w:pPr>
          </w:p>
          <w:p>
            <w:pPr>
              <w:pStyle w:val="135"/>
              <w:rPr>
                <w:rFonts w:hint="eastAsia" w:ascii="仿宋" w:hAnsi="仿宋" w:eastAsia="仿宋" w:cs="仿宋"/>
                <w:b/>
                <w:sz w:val="28"/>
                <w:szCs w:val="28"/>
              </w:rPr>
            </w:pPr>
          </w:p>
          <w:p>
            <w:pPr>
              <w:pStyle w:val="135"/>
              <w:rPr>
                <w:rFonts w:hint="eastAsia" w:ascii="仿宋" w:hAnsi="仿宋" w:eastAsia="仿宋" w:cs="仿宋"/>
                <w:b/>
                <w:sz w:val="28"/>
                <w:szCs w:val="28"/>
              </w:rPr>
            </w:pPr>
          </w:p>
          <w:p>
            <w:pPr>
              <w:pStyle w:val="135"/>
              <w:spacing w:before="7"/>
              <w:rPr>
                <w:rFonts w:hint="eastAsia" w:ascii="仿宋" w:hAnsi="仿宋" w:eastAsia="仿宋" w:cs="仿宋"/>
                <w:b/>
                <w:sz w:val="28"/>
                <w:szCs w:val="28"/>
              </w:rPr>
            </w:pPr>
          </w:p>
          <w:p>
            <w:pPr>
              <w:pStyle w:val="135"/>
              <w:ind w:left="11"/>
              <w:jc w:val="center"/>
              <w:rPr>
                <w:rFonts w:hint="eastAsia" w:ascii="仿宋" w:hAnsi="仿宋" w:eastAsia="仿宋" w:cs="仿宋"/>
                <w:sz w:val="28"/>
                <w:szCs w:val="28"/>
              </w:rPr>
            </w:pPr>
            <w:r>
              <w:rPr>
                <w:rFonts w:hint="eastAsia" w:ascii="仿宋" w:hAnsi="仿宋" w:eastAsia="仿宋" w:cs="仿宋"/>
                <w:sz w:val="28"/>
                <w:szCs w:val="28"/>
              </w:rPr>
              <w:t>2</w:t>
            </w:r>
          </w:p>
        </w:tc>
        <w:tc>
          <w:tcPr>
            <w:tcW w:w="2473"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招标人</w:t>
            </w:r>
          </w:p>
        </w:tc>
        <w:tc>
          <w:tcPr>
            <w:tcW w:w="6452" w:type="dxa"/>
            <w:noWrap w:val="0"/>
            <w:vAlign w:val="center"/>
          </w:tcPr>
          <w:p>
            <w:pPr>
              <w:pStyle w:val="135"/>
              <w:spacing w:before="186"/>
              <w:ind w:left="106"/>
              <w:rPr>
                <w:rFonts w:hint="eastAsia" w:ascii="仿宋" w:hAnsi="仿宋" w:eastAsia="仿宋" w:cs="仿宋"/>
                <w:sz w:val="28"/>
                <w:szCs w:val="28"/>
              </w:rPr>
            </w:pPr>
            <w:r>
              <w:rPr>
                <w:rFonts w:hint="eastAsia" w:ascii="仿宋" w:hAnsi="仿宋" w:eastAsia="仿宋" w:cs="仿宋"/>
                <w:sz w:val="28"/>
                <w:szCs w:val="28"/>
              </w:rPr>
              <w:t>阿克苏地区中等职业技术学校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802" w:type="dxa"/>
            <w:vMerge w:val="continue"/>
            <w:tcBorders>
              <w:top w:val="nil"/>
            </w:tcBorders>
            <w:noWrap w:val="0"/>
            <w:vAlign w:val="top"/>
          </w:tcPr>
          <w:p>
            <w:pPr>
              <w:rPr>
                <w:rFonts w:hint="eastAsia" w:ascii="仿宋" w:hAnsi="仿宋" w:eastAsia="仿宋" w:cs="仿宋"/>
                <w:sz w:val="28"/>
                <w:szCs w:val="28"/>
              </w:rPr>
            </w:pPr>
          </w:p>
        </w:tc>
        <w:tc>
          <w:tcPr>
            <w:tcW w:w="2473" w:type="dxa"/>
            <w:noWrap w:val="0"/>
            <w:vAlign w:val="center"/>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招标代理机构</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新疆天巨辰工程项目管理有限公司</w:t>
            </w:r>
          </w:p>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lang w:val="zh-CN"/>
              </w:rPr>
              <w:t>联系人：</w:t>
            </w:r>
            <w:r>
              <w:rPr>
                <w:rFonts w:hint="eastAsia" w:ascii="仿宋" w:hAnsi="仿宋" w:eastAsia="仿宋" w:cs="仿宋"/>
                <w:sz w:val="28"/>
                <w:szCs w:val="28"/>
                <w:lang w:val="en-US" w:eastAsia="zh-CN"/>
              </w:rPr>
              <w:t>常丽</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联系电话：0997-2166788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2" w:type="dxa"/>
            <w:noWrap w:val="0"/>
            <w:vAlign w:val="top"/>
          </w:tcPr>
          <w:p>
            <w:pPr>
              <w:pStyle w:val="135"/>
              <w:spacing w:before="182"/>
              <w:ind w:left="11"/>
              <w:jc w:val="center"/>
              <w:rPr>
                <w:rFonts w:hint="eastAsia" w:ascii="仿宋" w:hAnsi="仿宋" w:eastAsia="仿宋" w:cs="仿宋"/>
                <w:sz w:val="28"/>
                <w:szCs w:val="28"/>
              </w:rPr>
            </w:pPr>
            <w:r>
              <w:rPr>
                <w:rFonts w:hint="eastAsia" w:ascii="仿宋" w:hAnsi="仿宋" w:eastAsia="仿宋" w:cs="仿宋"/>
                <w:sz w:val="28"/>
                <w:szCs w:val="28"/>
              </w:rPr>
              <w:t>3</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项目地点</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阿克苏地区中等职业技术学校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02" w:type="dxa"/>
            <w:noWrap w:val="0"/>
            <w:vAlign w:val="top"/>
          </w:tcPr>
          <w:p>
            <w:pPr>
              <w:pStyle w:val="135"/>
              <w:spacing w:before="151"/>
              <w:ind w:left="11"/>
              <w:jc w:val="center"/>
              <w:rPr>
                <w:rFonts w:hint="eastAsia" w:ascii="仿宋" w:hAnsi="仿宋" w:eastAsia="仿宋" w:cs="仿宋"/>
                <w:sz w:val="28"/>
                <w:szCs w:val="28"/>
              </w:rPr>
            </w:pPr>
            <w:r>
              <w:rPr>
                <w:rFonts w:hint="eastAsia" w:ascii="仿宋" w:hAnsi="仿宋" w:eastAsia="仿宋" w:cs="仿宋"/>
                <w:sz w:val="28"/>
                <w:szCs w:val="28"/>
              </w:rPr>
              <w:t>4</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质量标准</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符合国家及行业质量验收合格标准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02" w:type="dxa"/>
            <w:noWrap w:val="0"/>
            <w:vAlign w:val="top"/>
          </w:tcPr>
          <w:p>
            <w:pPr>
              <w:pStyle w:val="135"/>
              <w:spacing w:before="158"/>
              <w:ind w:left="11"/>
              <w:jc w:val="center"/>
              <w:rPr>
                <w:rFonts w:hint="eastAsia" w:ascii="仿宋" w:hAnsi="仿宋" w:eastAsia="仿宋" w:cs="仿宋"/>
                <w:sz w:val="28"/>
                <w:szCs w:val="28"/>
              </w:rPr>
            </w:pPr>
            <w:r>
              <w:rPr>
                <w:rFonts w:hint="eastAsia" w:ascii="仿宋" w:hAnsi="仿宋" w:eastAsia="仿宋" w:cs="仿宋"/>
                <w:sz w:val="28"/>
                <w:szCs w:val="28"/>
              </w:rPr>
              <w:t>5</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合同履行期限</w:t>
            </w:r>
          </w:p>
        </w:tc>
        <w:tc>
          <w:tcPr>
            <w:tcW w:w="6452" w:type="dxa"/>
            <w:noWrap w:val="0"/>
            <w:vAlign w:val="center"/>
          </w:tcPr>
          <w:p>
            <w:pPr>
              <w:pStyle w:val="135"/>
              <w:spacing w:before="120"/>
              <w:ind w:left="106"/>
              <w:rPr>
                <w:rFonts w:hint="default" w:ascii="仿宋" w:hAnsi="仿宋" w:eastAsia="仿宋" w:cs="仿宋"/>
                <w:color w:val="FF0000"/>
                <w:sz w:val="28"/>
                <w:szCs w:val="28"/>
                <w:lang w:val="en-US" w:eastAsia="zh-CN"/>
              </w:rPr>
            </w:pPr>
            <w:r>
              <w:rPr>
                <w:rFonts w:hint="eastAsia" w:ascii="仿宋" w:hAnsi="仿宋" w:eastAsia="仿宋"/>
                <w:color w:val="auto"/>
                <w:sz w:val="28"/>
                <w:szCs w:val="28"/>
              </w:rPr>
              <w:t>自合同签订之日起</w:t>
            </w:r>
            <w:r>
              <w:rPr>
                <w:rFonts w:hint="eastAsia" w:ascii="仿宋" w:hAnsi="仿宋" w:eastAsia="仿宋"/>
                <w:color w:val="auto"/>
                <w:sz w:val="28"/>
                <w:szCs w:val="28"/>
                <w:lang w:val="en-US" w:eastAsia="zh-CN"/>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02" w:type="dxa"/>
            <w:noWrap w:val="0"/>
            <w:vAlign w:val="top"/>
          </w:tcPr>
          <w:p>
            <w:pPr>
              <w:pStyle w:val="135"/>
              <w:spacing w:before="179"/>
              <w:ind w:left="11"/>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最高限价</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sz w:val="28"/>
                <w:szCs w:val="28"/>
                <w:lang w:val="en-US" w:eastAsia="zh-CN"/>
              </w:rPr>
              <w:t>6113215</w:t>
            </w:r>
            <w:r>
              <w:rPr>
                <w:rFonts w:hint="eastAsia" w:ascii="仿宋" w:hAnsi="仿宋" w:eastAsia="仿宋" w:cs="仿宋"/>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02" w:type="dxa"/>
            <w:noWrap w:val="0"/>
            <w:vAlign w:val="center"/>
          </w:tcPr>
          <w:p>
            <w:pPr>
              <w:pStyle w:val="135"/>
              <w:spacing w:before="9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473" w:type="dxa"/>
            <w:noWrap w:val="0"/>
            <w:vAlign w:val="center"/>
          </w:tcPr>
          <w:p>
            <w:pPr>
              <w:pStyle w:val="135"/>
              <w:spacing w:before="120"/>
              <w:ind w:left="106"/>
              <w:jc w:val="center"/>
              <w:rPr>
                <w:rFonts w:hint="eastAsia" w:ascii="仿宋" w:hAnsi="仿宋" w:eastAsia="仿宋" w:cs="仿宋"/>
                <w:sz w:val="28"/>
                <w:szCs w:val="28"/>
              </w:rPr>
            </w:pPr>
            <w:r>
              <w:rPr>
                <w:rFonts w:hint="eastAsia" w:ascii="仿宋" w:hAnsi="仿宋" w:eastAsia="仿宋" w:cs="仿宋"/>
                <w:sz w:val="28"/>
                <w:szCs w:val="28"/>
              </w:rPr>
              <w:t xml:space="preserve"> </w:t>
            </w: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r>
              <w:rPr>
                <w:rFonts w:hint="eastAsia" w:ascii="仿宋" w:hAnsi="仿宋" w:eastAsia="仿宋" w:cs="仿宋"/>
                <w:sz w:val="28"/>
                <w:szCs w:val="28"/>
              </w:rPr>
              <w:t>资格要求</w:t>
            </w:r>
          </w:p>
          <w:p>
            <w:pPr>
              <w:pStyle w:val="135"/>
              <w:spacing w:before="120"/>
              <w:ind w:left="106"/>
              <w:jc w:val="center"/>
              <w:rPr>
                <w:rFonts w:hint="eastAsia" w:ascii="仿宋" w:hAnsi="仿宋" w:eastAsia="仿宋" w:cs="仿宋"/>
                <w:sz w:val="28"/>
                <w:szCs w:val="28"/>
              </w:rPr>
            </w:pPr>
          </w:p>
          <w:p>
            <w:pPr>
              <w:pStyle w:val="135"/>
              <w:spacing w:before="120"/>
              <w:ind w:left="106"/>
              <w:jc w:val="center"/>
              <w:rPr>
                <w:rFonts w:hint="eastAsia" w:ascii="仿宋" w:hAnsi="仿宋" w:eastAsia="仿宋" w:cs="仿宋"/>
                <w:sz w:val="28"/>
                <w:szCs w:val="28"/>
              </w:rPr>
            </w:pPr>
          </w:p>
          <w:p>
            <w:pPr>
              <w:pStyle w:val="135"/>
              <w:spacing w:before="120"/>
              <w:jc w:val="center"/>
              <w:rPr>
                <w:rFonts w:ascii="仿宋" w:hAnsi="仿宋" w:eastAsia="仿宋" w:cs="仿宋"/>
                <w:sz w:val="28"/>
                <w:szCs w:val="28"/>
              </w:rPr>
            </w:pPr>
          </w:p>
        </w:tc>
        <w:tc>
          <w:tcPr>
            <w:tcW w:w="6452" w:type="dxa"/>
            <w:noWrap w:val="0"/>
            <w:vAlign w:val="center"/>
          </w:tcPr>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cs="仿宋"/>
                <w:b/>
                <w:bCs/>
                <w:sz w:val="28"/>
                <w:szCs w:val="28"/>
              </w:rPr>
            </w:pPr>
            <w:r>
              <w:rPr>
                <w:rFonts w:hint="eastAsia" w:ascii="仿宋" w:hAnsi="仿宋" w:eastAsia="仿宋"/>
                <w:sz w:val="28"/>
                <w:szCs w:val="28"/>
              </w:rPr>
              <w:t>3.本项目的特定资格要求：</w:t>
            </w:r>
            <w:r>
              <w:rPr>
                <w:rFonts w:hint="eastAsia" w:ascii="仿宋" w:hAnsi="仿宋" w:eastAsia="仿宋" w:cs="Times New Roman"/>
                <w:sz w:val="28"/>
                <w:szCs w:val="28"/>
                <w:lang w:val="en-US" w:eastAsia="zh-CN"/>
              </w:rPr>
              <w:t>（1）有效的营业执照；（2）需具备国家新闻出版管理部门颁发的《中华人民共和国出版物经营许可证》；</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）法定代表人身份证原件及复印件或法定代表人授权委托书和委托代理人的身份证原件（授权书需附法人身份证及委托人身份证复印件）；（</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）具有良好的商业信誉和健全的财务会计制度；（</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）有依法缴纳税收和社会保障资金的良好记录；</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未被“信用中国”、中国政府采购网列入失信被执行人、重大税收违法案件当事人名单、政府采购严重违法失信行为记录名单</w:t>
            </w:r>
            <w:r>
              <w:rPr>
                <w:rFonts w:hint="eastAsia" w:ascii="仿宋" w:hAnsi="仿宋" w:eastAsia="仿宋" w:cs="Times New Roman"/>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02" w:type="dxa"/>
            <w:noWrap w:val="0"/>
            <w:vAlign w:val="top"/>
          </w:tcPr>
          <w:p>
            <w:pPr>
              <w:pStyle w:val="135"/>
              <w:spacing w:before="9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投标有效期</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30天 （从投标截止之日算起）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802" w:type="dxa"/>
            <w:noWrap w:val="0"/>
            <w:vAlign w:val="top"/>
          </w:tcPr>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投标保证金</w:t>
            </w:r>
          </w:p>
        </w:tc>
        <w:tc>
          <w:tcPr>
            <w:tcW w:w="6452" w:type="dxa"/>
            <w:noWrap w:val="0"/>
            <w:vAlign w:val="center"/>
          </w:tcPr>
          <w:p>
            <w:pPr>
              <w:rPr>
                <w:rFonts w:hint="eastAsia"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12</w:t>
            </w:r>
            <w:r>
              <w:rPr>
                <w:rFonts w:hint="eastAsia" w:ascii="仿宋" w:hAnsi="仿宋" w:eastAsia="仿宋"/>
                <w:sz w:val="28"/>
                <w:szCs w:val="28"/>
              </w:rPr>
              <w:t>0000.00元（大写：</w:t>
            </w:r>
            <w:r>
              <w:rPr>
                <w:rFonts w:hint="eastAsia" w:ascii="仿宋" w:hAnsi="仿宋" w:eastAsia="仿宋"/>
                <w:sz w:val="28"/>
                <w:szCs w:val="28"/>
                <w:lang w:val="en-US" w:eastAsia="zh-CN"/>
              </w:rPr>
              <w:t>壹拾贰</w:t>
            </w:r>
            <w:r>
              <w:rPr>
                <w:rFonts w:hint="eastAsia" w:ascii="仿宋" w:hAnsi="仿宋" w:eastAsia="仿宋"/>
                <w:sz w:val="28"/>
                <w:szCs w:val="28"/>
              </w:rPr>
              <w:t>万元整）</w:t>
            </w:r>
          </w:p>
          <w:p>
            <w:pPr>
              <w:rPr>
                <w:rFonts w:hint="eastAsia" w:ascii="仿宋" w:hAnsi="仿宋" w:eastAsia="仿宋"/>
                <w:sz w:val="28"/>
                <w:szCs w:val="28"/>
                <w:lang w:eastAsia="zh-CN"/>
              </w:rPr>
            </w:pPr>
            <w:r>
              <w:rPr>
                <w:rFonts w:hint="eastAsia" w:ascii="仿宋" w:hAnsi="仿宋" w:eastAsia="仿宋"/>
                <w:sz w:val="28"/>
                <w:szCs w:val="28"/>
              </w:rPr>
              <w:t>投标保证金缴纳方式：以支票、汇票、本票或者金融机构、担保机构出具的保函等非现金形式</w:t>
            </w:r>
            <w:r>
              <w:rPr>
                <w:rFonts w:hint="eastAsia" w:ascii="仿宋" w:hAnsi="仿宋" w:eastAsia="仿宋"/>
                <w:sz w:val="28"/>
                <w:szCs w:val="28"/>
                <w:lang w:eastAsia="zh-CN"/>
              </w:rPr>
              <w:t>。</w:t>
            </w:r>
          </w:p>
          <w:p>
            <w:pPr>
              <w:rPr>
                <w:rFonts w:hint="eastAsia" w:ascii="仿宋" w:hAnsi="仿宋" w:eastAsia="仿宋" w:cs="仿宋"/>
                <w:sz w:val="28"/>
                <w:szCs w:val="28"/>
              </w:rPr>
            </w:pPr>
            <w:r>
              <w:rPr>
                <w:rFonts w:hint="eastAsia" w:ascii="仿宋" w:hAnsi="仿宋" w:eastAsia="仿宋"/>
                <w:sz w:val="28"/>
                <w:szCs w:val="28"/>
              </w:rPr>
              <w:t>帐    号：</w:t>
            </w:r>
            <w:r>
              <w:rPr>
                <w:rFonts w:hint="eastAsia" w:ascii="仿宋" w:hAnsi="仿宋" w:eastAsia="仿宋" w:cs="仿宋"/>
                <w:sz w:val="28"/>
                <w:szCs w:val="28"/>
              </w:rPr>
              <w:t>3014 0216 0902 492 0889</w:t>
            </w:r>
          </w:p>
          <w:p>
            <w:pPr>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cs="仿宋"/>
                <w:sz w:val="28"/>
                <w:szCs w:val="28"/>
              </w:rPr>
              <w:t>新疆天巨辰工程项目管理有限公司</w:t>
            </w:r>
          </w:p>
          <w:p>
            <w:pPr>
              <w:rPr>
                <w:rFonts w:hint="eastAsia" w:ascii="仿宋" w:hAnsi="仿宋" w:eastAsia="仿宋"/>
                <w:sz w:val="28"/>
                <w:szCs w:val="28"/>
              </w:rPr>
            </w:pPr>
            <w:r>
              <w:rPr>
                <w:rFonts w:hint="eastAsia" w:ascii="仿宋" w:hAnsi="仿宋" w:eastAsia="仿宋"/>
                <w:sz w:val="28"/>
                <w:szCs w:val="28"/>
              </w:rPr>
              <w:t>开户银行：</w:t>
            </w:r>
            <w:r>
              <w:rPr>
                <w:rFonts w:hint="eastAsia" w:ascii="仿宋" w:hAnsi="仿宋" w:eastAsia="仿宋" w:cs="仿宋"/>
                <w:sz w:val="28"/>
                <w:szCs w:val="28"/>
              </w:rPr>
              <w:t>中国工商银行股份有限公司阿克苏塔北北路支行</w:t>
            </w:r>
          </w:p>
          <w:p>
            <w:pPr>
              <w:rPr>
                <w:rFonts w:ascii="仿宋" w:hAnsi="仿宋" w:eastAsia="仿宋"/>
                <w:sz w:val="28"/>
                <w:szCs w:val="28"/>
              </w:rPr>
            </w:pPr>
            <w:r>
              <w:rPr>
                <w:rFonts w:hint="eastAsia" w:ascii="仿宋" w:hAnsi="仿宋" w:eastAsia="仿宋"/>
                <w:sz w:val="28"/>
                <w:szCs w:val="28"/>
              </w:rPr>
              <w:t>投标保证金缴纳截止时间：202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w:t>
            </w:r>
            <w:r>
              <w:rPr>
                <w:rFonts w:hint="eastAsia" w:ascii="仿宋" w:hAnsi="仿宋" w:eastAsia="仿宋"/>
                <w:sz w:val="28"/>
                <w:szCs w:val="28"/>
                <w:lang w:val="en-US" w:eastAsia="zh-CN"/>
              </w:rPr>
              <w:t>上午</w:t>
            </w:r>
            <w:r>
              <w:rPr>
                <w:rFonts w:hint="eastAsia" w:ascii="仿宋" w:hAnsi="仿宋" w:eastAsia="仿宋"/>
                <w:sz w:val="28"/>
                <w:szCs w:val="28"/>
              </w:rPr>
              <w:t>1</w:t>
            </w:r>
            <w:r>
              <w:rPr>
                <w:rFonts w:hint="eastAsia" w:ascii="仿宋" w:hAnsi="仿宋" w:eastAsia="仿宋"/>
                <w:sz w:val="28"/>
                <w:szCs w:val="28"/>
                <w:lang w:val="en-US" w:eastAsia="zh-CN"/>
              </w:rPr>
              <w:t>0</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0</w:t>
            </w:r>
          </w:p>
          <w:p>
            <w:pPr>
              <w:pStyle w:val="135"/>
              <w:spacing w:before="120"/>
              <w:ind w:left="106"/>
              <w:rPr>
                <w:rFonts w:hint="eastAsia" w:ascii="仿宋" w:hAnsi="仿宋" w:eastAsia="仿宋" w:cs="仿宋"/>
                <w:sz w:val="28"/>
                <w:szCs w:val="28"/>
              </w:rPr>
            </w:pPr>
            <w:r>
              <w:rPr>
                <w:rFonts w:hint="eastAsia" w:ascii="仿宋" w:hAnsi="仿宋" w:eastAsia="仿宋"/>
                <w:sz w:val="28"/>
                <w:szCs w:val="28"/>
              </w:rPr>
              <w:t>供应商未按招标文件规定缴纳保证金的，其投标文件将被拒绝评审。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802"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是否接受联合体投标</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不接受</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02" w:type="dxa"/>
            <w:noWrap w:val="0"/>
            <w:vAlign w:val="top"/>
          </w:tcPr>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现场踏勘及招标答疑</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投标文件份数</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本项目采用电子招投标，无需提供纸质版投标文件。成交结果公示后，排序前三名的需提供3份纸质版响应文件（一正二副）。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02" w:type="dxa"/>
            <w:noWrap w:val="0"/>
            <w:vAlign w:val="top"/>
          </w:tcPr>
          <w:p>
            <w:pPr>
              <w:pStyle w:val="135"/>
              <w:spacing w:before="12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2473" w:type="dxa"/>
            <w:noWrap w:val="0"/>
            <w:vAlign w:val="top"/>
          </w:tcPr>
          <w:p>
            <w:pPr>
              <w:pStyle w:val="135"/>
              <w:spacing w:before="120"/>
              <w:rPr>
                <w:rFonts w:hint="eastAsia" w:ascii="仿宋" w:hAnsi="仿宋" w:eastAsia="仿宋" w:cs="仿宋"/>
                <w:sz w:val="28"/>
                <w:szCs w:val="28"/>
                <w:lang w:val="zh-CN"/>
              </w:rPr>
            </w:pPr>
            <w:r>
              <w:rPr>
                <w:rFonts w:hint="eastAsia" w:ascii="仿宋" w:hAnsi="仿宋" w:eastAsia="仿宋" w:cs="仿宋"/>
                <w:sz w:val="28"/>
                <w:szCs w:val="28"/>
              </w:rPr>
              <w:t>投标文件提交地点及截止时间</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投标截止时间：202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日北京时间10：30 分</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投标文件提交地点：</w:t>
            </w:r>
            <w:r>
              <w:rPr>
                <w:rFonts w:ascii="仿宋" w:hAnsi="仿宋" w:eastAsia="仿宋" w:cs="仿宋"/>
                <w:sz w:val="28"/>
                <w:szCs w:val="28"/>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2"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开标时间及地点</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日北京时间 10：30 分</w:t>
            </w: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开标地点：</w:t>
            </w:r>
            <w:r>
              <w:rPr>
                <w:rFonts w:ascii="仿宋" w:hAnsi="仿宋" w:eastAsia="仿宋" w:cs="仿宋"/>
                <w:sz w:val="28"/>
                <w:szCs w:val="28"/>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p>
          <w:p>
            <w:pPr>
              <w:pStyle w:val="135"/>
              <w:spacing w:before="9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评标委员会的组建</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评标委员会构成： 5人</w:t>
            </w: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评标专家确定方式：随机抽取</w:t>
            </w:r>
            <w:r>
              <w:rPr>
                <w:rFonts w:hint="eastAsia" w:ascii="仿宋" w:hAnsi="仿宋" w:eastAsia="仿宋" w:cs="仿宋"/>
                <w:sz w:val="28"/>
                <w:szCs w:val="2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02" w:type="dxa"/>
            <w:noWrap w:val="0"/>
            <w:vAlign w:val="top"/>
          </w:tcPr>
          <w:p>
            <w:pPr>
              <w:pStyle w:val="135"/>
              <w:spacing w:before="90"/>
              <w:ind w:firstLine="280" w:firstLineChars="100"/>
              <w:rPr>
                <w:rFonts w:hint="eastAsia" w:ascii="仿宋" w:hAnsi="仿宋" w:eastAsia="仿宋" w:cs="仿宋"/>
                <w:sz w:val="28"/>
                <w:szCs w:val="28"/>
              </w:rPr>
            </w:pPr>
          </w:p>
          <w:p>
            <w:pPr>
              <w:pStyle w:val="135"/>
              <w:spacing w:before="9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2473" w:type="dxa"/>
            <w:noWrap w:val="0"/>
            <w:vAlign w:val="top"/>
          </w:tcPr>
          <w:p>
            <w:pPr>
              <w:pStyle w:val="135"/>
              <w:spacing w:before="120"/>
              <w:ind w:left="106"/>
              <w:rPr>
                <w:rFonts w:hint="eastAsia" w:ascii="仿宋" w:hAnsi="仿宋" w:eastAsia="仿宋" w:cs="仿宋"/>
                <w:sz w:val="28"/>
                <w:szCs w:val="28"/>
              </w:rPr>
            </w:pPr>
          </w:p>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盖章和签字要求</w:t>
            </w:r>
          </w:p>
        </w:tc>
        <w:tc>
          <w:tcPr>
            <w:tcW w:w="6452" w:type="dxa"/>
            <w:noWrap w:val="0"/>
            <w:vAlign w:val="center"/>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企业公章</w:t>
            </w:r>
          </w:p>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企业法定代表人签字或盖章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2473" w:type="dxa"/>
            <w:noWrap w:val="0"/>
            <w:vAlign w:val="top"/>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评标方法</w:t>
            </w:r>
          </w:p>
        </w:tc>
        <w:tc>
          <w:tcPr>
            <w:tcW w:w="6452" w:type="dxa"/>
            <w:noWrap w:val="0"/>
            <w:vAlign w:val="center"/>
          </w:tcPr>
          <w:p>
            <w:pPr>
              <w:pStyle w:val="135"/>
              <w:spacing w:before="120"/>
              <w:ind w:left="106"/>
              <w:rPr>
                <w:rFonts w:hint="eastAsia" w:ascii="仿宋" w:hAnsi="仿宋" w:eastAsia="仿宋" w:cs="仿宋"/>
                <w:sz w:val="28"/>
                <w:szCs w:val="28"/>
                <w:lang w:val="zh-CN"/>
              </w:rPr>
            </w:pPr>
            <w:r>
              <w:rPr>
                <w:rFonts w:hint="eastAsia" w:ascii="仿宋" w:hAnsi="仿宋" w:eastAsia="仿宋" w:cs="仿宋"/>
                <w:sz w:val="28"/>
                <w:szCs w:val="28"/>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政府采购政策支持</w:t>
            </w:r>
          </w:p>
        </w:tc>
        <w:tc>
          <w:tcPr>
            <w:tcW w:w="6452" w:type="dxa"/>
            <w:noWrap w:val="0"/>
            <w:vAlign w:val="center"/>
          </w:tcPr>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35"/>
              <w:spacing w:before="120"/>
              <w:rPr>
                <w:rFonts w:ascii="仿宋" w:hAnsi="仿宋" w:eastAsia="仿宋" w:cs="仿宋"/>
                <w:sz w:val="28"/>
                <w:szCs w:val="28"/>
              </w:rPr>
            </w:pPr>
            <w:r>
              <w:rPr>
                <w:rFonts w:hint="eastAsia" w:ascii="仿宋" w:hAnsi="仿宋" w:eastAsia="仿宋" w:cs="仿宋"/>
                <w:color w:val="auto"/>
                <w:sz w:val="28"/>
                <w:szCs w:val="28"/>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2473" w:type="dxa"/>
            <w:noWrap w:val="0"/>
            <w:vAlign w:val="top"/>
          </w:tcPr>
          <w:p>
            <w:pPr>
              <w:pStyle w:val="135"/>
              <w:spacing w:before="120"/>
              <w:ind w:left="10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w:t>
            </w:r>
          </w:p>
        </w:tc>
        <w:tc>
          <w:tcPr>
            <w:tcW w:w="6452" w:type="dxa"/>
            <w:noWrap w:val="0"/>
            <w:vAlign w:val="center"/>
          </w:tcPr>
          <w:p>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ab/>
            </w:r>
            <w:r>
              <w:rPr>
                <w:rFonts w:hint="eastAsia" w:ascii="仿宋" w:hAnsi="仿宋" w:eastAsia="仿宋" w:cs="仿宋"/>
                <w:sz w:val="28"/>
                <w:szCs w:val="28"/>
                <w:lang w:val="en-US" w:eastAsia="zh-CN"/>
              </w:rPr>
              <w:t>1.开标时各投标人需在线等待评标结果，及时回复对于投标文件中指出的需要澄清及确认的信息。</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本项目实行电子招投标，供应商须登录政采云平台申请获取</w:t>
            </w:r>
            <w:r>
              <w:rPr>
                <w:rFonts w:hint="eastAsia" w:ascii="仿宋" w:hAnsi="仿宋" w:eastAsia="仿宋" w:cs="宋体"/>
                <w:kern w:val="0"/>
                <w:sz w:val="28"/>
                <w:szCs w:val="28"/>
                <w:lang w:eastAsia="zh-CN"/>
              </w:rPr>
              <w:t>招标</w:t>
            </w:r>
            <w:r>
              <w:rPr>
                <w:rFonts w:hint="eastAsia" w:ascii="仿宋" w:hAnsi="仿宋" w:eastAsia="仿宋" w:cs="宋体"/>
                <w:kern w:val="0"/>
                <w:sz w:val="28"/>
                <w:szCs w:val="28"/>
              </w:rPr>
              <w:t>文件，并通过政采云电子投标客户端制作响应文件，同时自行承担与投标有关的一切费用。</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各供应商应在开标前确保成为新疆维吾尔自治区政府采购网正式注册入库供应商，并完成CA数字证书申领。因未注册入库、未办理CA数字证书等原因造成无法投标或投标失败等后果由供应商自行承担。</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供应商可前往</w:t>
            </w:r>
            <w:r>
              <w:rPr>
                <w:rFonts w:hint="eastAsia" w:ascii="仿宋" w:hAnsi="仿宋" w:eastAsia="仿宋" w:cs="宋体"/>
                <w:kern w:val="0"/>
                <w:sz w:val="28"/>
                <w:szCs w:val="28"/>
                <w:lang w:eastAsia="zh-CN"/>
              </w:rPr>
              <w:t>新疆政府采购网及阿克苏地区行政公署网</w:t>
            </w:r>
            <w:r>
              <w:rPr>
                <w:rFonts w:hint="eastAsia" w:ascii="仿宋" w:hAnsi="仿宋" w:eastAsia="仿宋" w:cs="宋体"/>
                <w:kern w:val="0"/>
                <w:sz w:val="28"/>
                <w:szCs w:val="28"/>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 </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41"/>
              <w:numPr>
                <w:ilvl w:val="0"/>
                <w:numId w:val="0"/>
              </w:numPr>
              <w:tabs>
                <w:tab w:val="left" w:pos="780"/>
              </w:tabs>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6.</w:t>
            </w:r>
            <w:r>
              <w:rPr>
                <w:rFonts w:hint="eastAsia" w:ascii="仿宋" w:hAnsi="仿宋" w:eastAsia="仿宋" w:cs="宋体"/>
                <w:kern w:val="0"/>
                <w:sz w:val="28"/>
                <w:szCs w:val="28"/>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135"/>
              <w:tabs>
                <w:tab w:val="left" w:pos="1244"/>
              </w:tabs>
              <w:spacing w:before="120"/>
              <w:rPr>
                <w:rFonts w:hint="eastAsia" w:ascii="仿宋" w:hAnsi="仿宋" w:eastAsia="仿宋" w:cs="仿宋"/>
                <w:sz w:val="28"/>
                <w:szCs w:val="28"/>
                <w:lang w:eastAsia="zh-CN"/>
              </w:rPr>
            </w:pPr>
            <w:r>
              <w:rPr>
                <w:rFonts w:hint="eastAsia" w:ascii="仿宋" w:hAnsi="仿宋" w:eastAsia="仿宋" w:cs="仿宋"/>
                <w:sz w:val="28"/>
                <w:szCs w:val="28"/>
                <w:lang w:val="en-US" w:eastAsia="zh-CN"/>
              </w:rPr>
              <w:t>7.如谈判文件前后不一致的，以投标人须知前附表为准。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noWrap w:val="0"/>
            <w:vAlign w:val="top"/>
          </w:tcPr>
          <w:p>
            <w:pPr>
              <w:pStyle w:val="135"/>
              <w:spacing w:before="90"/>
              <w:ind w:firstLine="280" w:firstLineChars="100"/>
              <w:rPr>
                <w:rFonts w:ascii="仿宋" w:hAnsi="仿宋" w:eastAsia="仿宋" w:cs="仿宋"/>
                <w:sz w:val="28"/>
                <w:szCs w:val="28"/>
              </w:rPr>
            </w:pPr>
            <w:r>
              <w:rPr>
                <w:rFonts w:hint="eastAsia" w:ascii="仿宋" w:hAnsi="仿宋" w:eastAsia="仿宋" w:cs="仿宋"/>
                <w:sz w:val="28"/>
                <w:szCs w:val="28"/>
              </w:rPr>
              <w:t>20</w:t>
            </w:r>
          </w:p>
        </w:tc>
        <w:tc>
          <w:tcPr>
            <w:tcW w:w="2473" w:type="dxa"/>
            <w:noWrap w:val="0"/>
            <w:vAlign w:val="top"/>
          </w:tcPr>
          <w:p>
            <w:pPr>
              <w:pStyle w:val="135"/>
              <w:spacing w:before="120"/>
              <w:ind w:left="106"/>
              <w:rPr>
                <w:rFonts w:hint="eastAsia" w:ascii="仿宋" w:hAnsi="仿宋" w:eastAsia="仿宋" w:cs="仿宋"/>
                <w:sz w:val="28"/>
                <w:szCs w:val="28"/>
              </w:rPr>
            </w:pPr>
            <w:r>
              <w:rPr>
                <w:rFonts w:hint="eastAsia" w:ascii="仿宋" w:hAnsi="仿宋" w:eastAsia="仿宋" w:cs="仿宋"/>
                <w:sz w:val="28"/>
                <w:szCs w:val="28"/>
              </w:rPr>
              <w:t>相关费用</w:t>
            </w:r>
          </w:p>
        </w:tc>
        <w:tc>
          <w:tcPr>
            <w:tcW w:w="6452" w:type="dxa"/>
            <w:noWrap w:val="0"/>
            <w:vAlign w:val="center"/>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1.代理服务费 ：根据国家发展改革委办公厅印发的《关于招标代理服务收费有关问题的通知》（发改办价格【2003】857号）文件的规定，本项目由中标人支付招标代理服务费。收费标准：参照计价格【2002】1980号文计取。</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2.场地费：每个（包）招投标项目最高不得超过6000元。投标企业少于6家（含6家）的按每个投标企业每次1000元收取；投标企业超过6家的，按单个招投标项目（标段）6000元由投标企业平均分摊。</w:t>
            </w:r>
          </w:p>
          <w:p>
            <w:pPr>
              <w:pStyle w:val="135"/>
              <w:spacing w:before="120"/>
              <w:rPr>
                <w:rFonts w:hint="eastAsia" w:ascii="仿宋" w:hAnsi="仿宋" w:eastAsia="仿宋" w:cs="仿宋"/>
                <w:sz w:val="28"/>
                <w:szCs w:val="28"/>
              </w:rPr>
            </w:pPr>
            <w:r>
              <w:rPr>
                <w:rFonts w:hint="eastAsia" w:ascii="仿宋" w:hAnsi="仿宋" w:eastAsia="仿宋" w:cs="仿宋"/>
                <w:sz w:val="28"/>
                <w:szCs w:val="28"/>
                <w:lang w:val="en-US" w:eastAsia="zh-CN"/>
              </w:rPr>
              <w:t>3.公证费：成交供应商向公证机关交纳公证费。</w:t>
            </w:r>
          </w:p>
        </w:tc>
      </w:tr>
    </w:tbl>
    <w:p>
      <w:pPr>
        <w:pStyle w:val="135"/>
        <w:spacing w:before="90"/>
        <w:ind w:firstLine="240" w:firstLineChars="100"/>
        <w:rPr>
          <w:rFonts w:hint="eastAsia" w:ascii="仿宋" w:hAnsi="仿宋" w:eastAsia="仿宋" w:cs="仿宋"/>
          <w:sz w:val="24"/>
        </w:rPr>
        <w:sectPr>
          <w:footerReference r:id="rId5" w:type="default"/>
          <w:pgSz w:w="11910" w:h="16840"/>
          <w:pgMar w:top="1220" w:right="800" w:bottom="840" w:left="860" w:header="680" w:footer="992" w:gutter="0"/>
          <w:pgNumType w:start="1"/>
          <w:cols w:space="720" w:num="1"/>
        </w:sectPr>
      </w:pPr>
    </w:p>
    <w:p>
      <w:pPr>
        <w:spacing w:before="92"/>
        <w:ind w:right="57"/>
        <w:jc w:val="center"/>
        <w:rPr>
          <w:rFonts w:hint="eastAsia" w:ascii="仿宋" w:hAnsi="仿宋" w:eastAsia="仿宋" w:cs="仿宋"/>
          <w:b/>
          <w:sz w:val="36"/>
          <w:szCs w:val="36"/>
        </w:rPr>
      </w:pPr>
      <w:r>
        <w:rPr>
          <w:rFonts w:hint="eastAsia" w:ascii="仿宋" w:hAnsi="仿宋" w:eastAsia="仿宋" w:cs="仿宋"/>
          <w:b/>
          <w:color w:val="000000"/>
          <w:sz w:val="36"/>
          <w:szCs w:val="36"/>
        </w:rPr>
        <w:t>投标人须知</w:t>
      </w:r>
    </w:p>
    <w:p>
      <w:pPr>
        <w:spacing w:line="360" w:lineRule="auto"/>
        <w:ind w:firstLine="419" w:firstLineChars="149"/>
        <w:rPr>
          <w:rFonts w:hint="eastAsia" w:ascii="仿宋" w:hAnsi="仿宋" w:eastAsia="仿宋" w:cs="仿宋"/>
          <w:b/>
          <w:color w:val="000000"/>
          <w:sz w:val="28"/>
          <w:szCs w:val="28"/>
        </w:rPr>
      </w:pPr>
      <w:r>
        <w:rPr>
          <w:rFonts w:hint="eastAsia" w:ascii="仿宋" w:hAnsi="仿宋" w:eastAsia="仿宋" w:cs="仿宋"/>
          <w:b/>
          <w:color w:val="000000"/>
          <w:sz w:val="28"/>
          <w:szCs w:val="28"/>
        </w:rPr>
        <w:t>（一）总则</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  定义</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1.1“代理机构”系指新疆天巨辰工程项目管理有限公司。</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1.2“招标人”系指</w:t>
      </w:r>
      <w:r>
        <w:rPr>
          <w:rFonts w:hint="eastAsia" w:ascii="仿宋" w:hAnsi="仿宋" w:eastAsia="仿宋" w:cs="仿宋"/>
          <w:sz w:val="28"/>
          <w:szCs w:val="28"/>
        </w:rPr>
        <w:t>阿克苏地区中等职业技术学校</w:t>
      </w:r>
      <w:r>
        <w:rPr>
          <w:rFonts w:hint="eastAsia" w:ascii="仿宋" w:hAnsi="仿宋" w:eastAsia="仿宋" w:cs="仿宋"/>
          <w:color w:val="000000"/>
          <w:sz w:val="28"/>
          <w:szCs w:val="28"/>
        </w:rPr>
        <w:t>；</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1.3“投标人”系指按招标公告规定获取招标文件并参加投标的供应商；</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1.4</w:t>
      </w:r>
      <w:r>
        <w:rPr>
          <w:rFonts w:hint="eastAsia" w:ascii="仿宋" w:hAnsi="仿宋" w:eastAsia="仿宋" w:cs="仿宋"/>
          <w:color w:val="000000"/>
          <w:sz w:val="28"/>
          <w:szCs w:val="28"/>
        </w:rPr>
        <w:t>“中标人”系指经过评标委员会评审，符合本次招标要求的投标人；</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w:t>
      </w:r>
      <w:r>
        <w:rPr>
          <w:rFonts w:hint="eastAsia" w:ascii="仿宋" w:hAnsi="仿宋" w:eastAsia="仿宋" w:cs="仿宋"/>
          <w:sz w:val="28"/>
          <w:szCs w:val="28"/>
        </w:rPr>
        <w:t>“投标货物”</w:t>
      </w:r>
      <w:r>
        <w:rPr>
          <w:rFonts w:hint="eastAsia" w:ascii="仿宋" w:hAnsi="仿宋" w:eastAsia="仿宋" w:cs="仿宋"/>
          <w:color w:val="000000"/>
          <w:sz w:val="28"/>
          <w:szCs w:val="28"/>
        </w:rPr>
        <w:t>系</w:t>
      </w:r>
      <w:r>
        <w:rPr>
          <w:rFonts w:hint="eastAsia" w:ascii="仿宋" w:hAnsi="仿宋" w:eastAsia="仿宋" w:cs="仿宋"/>
          <w:sz w:val="28"/>
          <w:szCs w:val="28"/>
        </w:rPr>
        <w:t>指各种形态、种类的物品，包括原材料、设</w:t>
      </w:r>
      <w:r>
        <w:rPr>
          <w:rFonts w:hint="eastAsia" w:ascii="仿宋" w:hAnsi="仿宋" w:eastAsia="仿宋" w:cs="仿宋"/>
          <w:color w:val="000000"/>
          <w:sz w:val="28"/>
          <w:szCs w:val="28"/>
        </w:rPr>
        <w:t>备、产品、辅件配件、备品备件、培训服务等标的物。</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  投标人资格</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2.1符合招标公告有关要求，承认并履行招标文件各项规定的供应商均可参加投标。</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2.2符合投标人资格的投标人应承担投标及履行采购合同中的全部责任与义务。</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3  投标费用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 无论投标结果如何，投标人应自行承担参加投标相关的全部费用。</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4　招标人的权利</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rPr>
        <w:t>4.1 招标人无论出于任何情况和原因，可停止本次招标，</w:t>
      </w:r>
      <w:r>
        <w:rPr>
          <w:rFonts w:hint="eastAsia" w:ascii="仿宋" w:hAnsi="仿宋" w:eastAsia="仿宋" w:cs="仿宋"/>
          <w:color w:val="000000"/>
          <w:sz w:val="28"/>
          <w:szCs w:val="28"/>
          <w:shd w:val="clear" w:color="auto" w:fill="FFFFFF"/>
        </w:rPr>
        <w:t>无需向受影响的投标人承担任何责任。</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5  书面声明</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5.1 投标人参加项目投标，必须出具参加政府采购活动前3年内</w:t>
      </w:r>
      <w:bookmarkStart w:id="0" w:name="_Toc518923113"/>
      <w:r>
        <w:rPr>
          <w:rFonts w:hint="eastAsia" w:ascii="仿宋" w:hAnsi="仿宋" w:eastAsia="仿宋" w:cs="仿宋"/>
          <w:bCs/>
          <w:color w:val="000000"/>
          <w:sz w:val="28"/>
          <w:szCs w:val="28"/>
        </w:rPr>
        <w:t>在经营活动中没有重大违法记录的书面声明</w:t>
      </w:r>
      <w:bookmarkEnd w:id="0"/>
      <w:r>
        <w:rPr>
          <w:rFonts w:hint="eastAsia" w:ascii="仿宋" w:hAnsi="仿宋" w:eastAsia="仿宋" w:cs="仿宋"/>
          <w:bCs/>
          <w:color w:val="000000"/>
          <w:sz w:val="28"/>
          <w:szCs w:val="28"/>
        </w:rPr>
        <w:t>；</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5.2 投标人应按照相关法规规定如实作出说明。</w:t>
      </w:r>
    </w:p>
    <w:p>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bCs/>
          <w:color w:val="000000"/>
          <w:sz w:val="28"/>
          <w:szCs w:val="28"/>
        </w:rPr>
        <w:t>5.3 按照招标文件的规定加盖本单位章（自然人投标的无需盖章，需要签字、摁手印）。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(二)招标文件</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　招标文件的构成：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5.1招标文件包括：</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（1）投标人须知前附表</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（2）招标公告</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（3）采购需求（招标项目说明&lt;概述&gt;及要求、《技术规格、数量及质量要求》）</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（4）采购合同条款</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（5）投标文件编制及装订顺序</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（6）附件—投标文件格式</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6　招标文件的澄清和质疑</w:t>
      </w:r>
      <w:bookmarkStart w:id="1" w:name="_Toc239047318"/>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6.1综合说明</w:t>
      </w:r>
      <w:bookmarkEnd w:id="1"/>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ind w:firstLine="560" w:firstLineChars="200"/>
        <w:rPr>
          <w:rFonts w:hint="eastAsia" w:ascii="仿宋" w:hAnsi="仿宋" w:eastAsia="仿宋" w:cs="仿宋"/>
          <w:bCs/>
          <w:color w:val="000000"/>
          <w:sz w:val="28"/>
          <w:szCs w:val="28"/>
        </w:rPr>
      </w:pPr>
      <w:bookmarkStart w:id="2" w:name="_Toc239047319"/>
      <w:r>
        <w:rPr>
          <w:rFonts w:hint="eastAsia" w:ascii="仿宋" w:hAnsi="仿宋" w:eastAsia="仿宋" w:cs="仿宋"/>
          <w:bCs/>
          <w:color w:val="000000"/>
          <w:sz w:val="28"/>
          <w:szCs w:val="28"/>
        </w:rPr>
        <w:t>6.2对招标文件的澄清和质疑</w:t>
      </w:r>
      <w:bookmarkEnd w:id="2"/>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应尽早领取招标文件，若对招标文件有疑问需要澄清或质疑，须在开标10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ind w:firstLine="560" w:firstLineChars="200"/>
        <w:rPr>
          <w:rFonts w:hint="eastAsia" w:ascii="仿宋" w:hAnsi="仿宋" w:eastAsia="仿宋" w:cs="仿宋"/>
          <w:bCs/>
          <w:color w:val="000000"/>
          <w:sz w:val="28"/>
          <w:szCs w:val="28"/>
        </w:rPr>
      </w:pPr>
      <w:bookmarkStart w:id="3" w:name="_Toc239047320"/>
      <w:r>
        <w:rPr>
          <w:rFonts w:hint="eastAsia" w:ascii="仿宋" w:hAnsi="仿宋" w:eastAsia="仿宋" w:cs="仿宋"/>
          <w:bCs/>
          <w:color w:val="000000"/>
          <w:sz w:val="28"/>
          <w:szCs w:val="28"/>
        </w:rPr>
        <w:t>6.3对招标过程和拟中标结果的质疑</w:t>
      </w:r>
      <w:bookmarkEnd w:id="3"/>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投标人认为招标过程和拟中标结果使自己的权益受到损害的，可以在投标人于</w:t>
      </w:r>
      <w:r>
        <w:rPr>
          <w:rFonts w:hint="eastAsia" w:ascii="仿宋" w:hAnsi="仿宋" w:eastAsia="仿宋" w:cs="仿宋"/>
          <w:sz w:val="28"/>
          <w:szCs w:val="28"/>
          <w:lang w:eastAsia="zh-CN"/>
        </w:rPr>
        <w:t>阿克苏地区行政公署网</w:t>
      </w:r>
      <w:r>
        <w:rPr>
          <w:rFonts w:hint="eastAsia" w:ascii="仿宋" w:hAnsi="仿宋" w:eastAsia="仿宋" w:cs="仿宋"/>
          <w:sz w:val="28"/>
          <w:szCs w:val="28"/>
        </w:rPr>
        <w:t>、新疆政府采购网</w:t>
      </w:r>
      <w:r>
        <w:rPr>
          <w:rFonts w:hint="eastAsia" w:ascii="仿宋" w:hAnsi="仿宋" w:eastAsia="仿宋" w:cs="仿宋"/>
          <w:bCs/>
          <w:color w:val="000000"/>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 w:hAnsi="仿宋" w:eastAsia="仿宋" w:cs="仿宋"/>
          <w:sz w:val="28"/>
          <w:szCs w:val="28"/>
          <w:lang w:eastAsia="zh-CN"/>
        </w:rPr>
        <w:t>阿克苏地区行政公署网</w:t>
      </w:r>
      <w:r>
        <w:rPr>
          <w:rFonts w:hint="eastAsia" w:ascii="仿宋" w:hAnsi="仿宋" w:eastAsia="仿宋" w:cs="仿宋"/>
          <w:sz w:val="28"/>
          <w:szCs w:val="28"/>
        </w:rPr>
        <w:t>、新疆政府采购网</w:t>
      </w:r>
      <w:r>
        <w:rPr>
          <w:rFonts w:hint="eastAsia" w:ascii="仿宋" w:hAnsi="仿宋" w:eastAsia="仿宋" w:cs="仿宋"/>
          <w:bCs/>
          <w:color w:val="000000"/>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 w:name="_Toc239047321"/>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6.4 澄清或质疑不予受理的情况</w:t>
      </w:r>
      <w:bookmarkEnd w:id="4"/>
      <w:r>
        <w:rPr>
          <w:rFonts w:hint="eastAsia" w:ascii="仿宋" w:hAnsi="仿宋" w:eastAsia="仿宋" w:cs="仿宋"/>
          <w:bCs/>
          <w:color w:val="000000"/>
          <w:sz w:val="28"/>
          <w:szCs w:val="28"/>
        </w:rPr>
        <w:t>，有下列情形之一的，属于无效质疑，被质疑人不予受理，由此产生的影响由投标人自行承担：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(一)不是参与该政府采购项目活动投标人的;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(二)被质疑人为采购人或政府采购代理机构之外的；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(三)所有质疑事项超过质疑有效期的；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(四)以具有法律效力的文书送达之外方式提出的；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(五) 未按上述规定递交澄清或质疑函的；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(六) 其它不符合受理条件的情形。</w:t>
      </w:r>
      <w:bookmarkStart w:id="5" w:name="_Toc239047322"/>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6.5其他</w:t>
      </w:r>
      <w:bookmarkEnd w:id="5"/>
    </w:p>
    <w:p>
      <w:pPr>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澄清或质疑函递交地点：新疆天巨辰工程项目管理有限公司，联系电话：0997-2166788</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7　招标文件的修改</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7.1在投标截止日前的任何时候，无论出于何种原因，招标人可主动地或在解答投标人提出的问题时对招标文件进行修改，据此发出的补遗书将构成招标文件的一部分；</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7.2招标文件的修改将以邮件的形式通知所有获取招标文件的投标人，招标人可以酌情延长投标日期。</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(三) 投标文件的编制</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8　投标文件的编写</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8.2投标文件应以中文书写或打印，行间不得插字、涂改和增删。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8.4书写或打印的文字表述不清、前后矛盾，导致非唯一理解的投标文件将被认定为无效标或废标。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9　投标语言及计量单位</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9.1投标文件以及投标人与招标人就有关投标的所有来往的文字、函电统一使用中文。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9.2投标文件中所使用的计量单位，除招标文件中有特殊要求外，应采用国家法定计量单位。</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10　投标文件的主要组成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投标文件的组成：分为商务文件和技术文件两部分，必须分别、分开制作，法定代表人授权委托书原件及资质文件原件要现场查验，必须单独提交，否则视为无效标书。</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10．1投标人所递交的投标书应包括以下文件：（标书按以下顺序制作）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商务文件：</w:t>
      </w:r>
    </w:p>
    <w:p>
      <w:pPr>
        <w:numPr>
          <w:ilvl w:val="0"/>
          <w:numId w:val="6"/>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投标函；</w:t>
      </w:r>
    </w:p>
    <w:p>
      <w:pPr>
        <w:spacing w:line="360" w:lineRule="auto"/>
        <w:ind w:firstLine="560" w:firstLineChars="200"/>
        <w:rPr>
          <w:rFonts w:hint="eastAsia"/>
        </w:rPr>
      </w:pPr>
      <w:r>
        <w:rPr>
          <w:rFonts w:hint="eastAsia" w:ascii="仿宋" w:hAnsi="仿宋" w:eastAsia="仿宋" w:cs="仿宋"/>
          <w:bCs/>
          <w:sz w:val="28"/>
          <w:szCs w:val="28"/>
        </w:rPr>
        <w:t>2、反商业贿赂承诺书；</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3、法定代表人资格证明文件及授权委托书；</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4、投标人单位基本情况表（内容包括但不限于营业执照、开户许可证、</w:t>
      </w:r>
      <w:r>
        <w:rPr>
          <w:rFonts w:hint="eastAsia" w:ascii="仿宋" w:hAnsi="仿宋" w:eastAsia="仿宋" w:cs="Times New Roman"/>
          <w:sz w:val="28"/>
          <w:szCs w:val="28"/>
          <w:lang w:val="en-US" w:eastAsia="zh-CN"/>
        </w:rPr>
        <w:t>《中华人民共和国出版物经营许可证》、</w:t>
      </w:r>
      <w:r>
        <w:rPr>
          <w:rFonts w:hint="eastAsia" w:ascii="仿宋" w:hAnsi="仿宋" w:eastAsia="仿宋" w:cs="仿宋"/>
          <w:bCs/>
          <w:sz w:val="28"/>
          <w:szCs w:val="28"/>
        </w:rPr>
        <w:t>完税证明、社保、信用中国和中国政府采购网查询结果）</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5、投标人近三年有无违法违规记录承诺书；</w:t>
      </w:r>
    </w:p>
    <w:p>
      <w:pPr>
        <w:numPr>
          <w:ilvl w:val="0"/>
          <w:numId w:val="7"/>
        </w:num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投标报价表（须标明供货时间），后附分项报价明细表；</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7、近</w:t>
      </w:r>
      <w:r>
        <w:rPr>
          <w:rFonts w:hint="eastAsia" w:ascii="仿宋" w:hAnsi="仿宋" w:eastAsia="仿宋" w:cs="仿宋"/>
          <w:bCs/>
          <w:sz w:val="28"/>
          <w:szCs w:val="28"/>
          <w:lang w:val="en-US" w:eastAsia="zh-CN"/>
        </w:rPr>
        <w:t>三</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的</w:t>
      </w:r>
      <w:r>
        <w:rPr>
          <w:rFonts w:hint="eastAsia" w:ascii="仿宋" w:hAnsi="仿宋" w:eastAsia="仿宋" w:cs="仿宋"/>
          <w:bCs/>
          <w:sz w:val="28"/>
          <w:szCs w:val="28"/>
        </w:rPr>
        <w:t>审计报告</w:t>
      </w:r>
      <w:r>
        <w:rPr>
          <w:rFonts w:hint="eastAsia" w:ascii="仿宋" w:hAnsi="仿宋" w:eastAsia="仿宋" w:cs="仿宋"/>
          <w:bCs/>
          <w:sz w:val="28"/>
          <w:szCs w:val="28"/>
          <w:lang w:val="en-US" w:eastAsia="zh-CN"/>
        </w:rPr>
        <w:t>或财务报表</w:t>
      </w:r>
      <w:r>
        <w:rPr>
          <w:rFonts w:hint="eastAsia" w:ascii="仿宋" w:hAnsi="仿宋" w:eastAsia="仿宋" w:cs="仿宋"/>
          <w:bCs/>
          <w:sz w:val="28"/>
          <w:szCs w:val="28"/>
        </w:rPr>
        <w:t>（成立不足一年的需提供成立至今的财务报表）</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8、中小企业声明函；</w:t>
      </w:r>
    </w:p>
    <w:p>
      <w:pPr>
        <w:pStyle w:val="41"/>
        <w:ind w:firstLine="280"/>
        <w:rPr>
          <w:rFonts w:hint="eastAsia" w:ascii="仿宋" w:hAnsi="仿宋" w:eastAsia="仿宋" w:cs="仿宋"/>
          <w:bCs/>
          <w:sz w:val="28"/>
          <w:szCs w:val="28"/>
        </w:rPr>
      </w:pPr>
      <w:r>
        <w:rPr>
          <w:rFonts w:hint="eastAsia" w:ascii="仿宋" w:hAnsi="仿宋" w:eastAsia="仿宋" w:cs="仿宋"/>
          <w:bCs/>
          <w:sz w:val="28"/>
          <w:szCs w:val="28"/>
        </w:rPr>
        <w:t xml:space="preserve">  9、商务偏离表；</w:t>
      </w:r>
    </w:p>
    <w:p>
      <w:pPr>
        <w:pStyle w:val="41"/>
        <w:ind w:firstLine="560" w:firstLineChars="200"/>
        <w:rPr>
          <w:rFonts w:ascii="仿宋" w:hAnsi="仿宋" w:eastAsia="仿宋" w:cs="仿宋"/>
          <w:bCs/>
          <w:sz w:val="28"/>
          <w:szCs w:val="28"/>
        </w:rPr>
      </w:pPr>
      <w:r>
        <w:rPr>
          <w:rFonts w:hint="eastAsia" w:ascii="仿宋" w:hAnsi="仿宋" w:eastAsia="仿宋" w:cs="仿宋"/>
          <w:bCs/>
          <w:sz w:val="28"/>
          <w:szCs w:val="28"/>
        </w:rPr>
        <w:t>10、投标人认为需补充的其它资料或说明。</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技术文件：</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kern w:val="2"/>
          <w:sz w:val="28"/>
          <w:szCs w:val="28"/>
          <w:highlight w:val="none"/>
          <w:lang w:val="en-US" w:eastAsia="zh-CN" w:bidi="ar-SA"/>
        </w:rPr>
        <w:t>供货计划</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sz w:val="28"/>
          <w:szCs w:val="28"/>
          <w:highlight w:val="none"/>
          <w:lang w:val="zh-CN"/>
        </w:rPr>
        <w:t>配送方案</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sz w:val="28"/>
          <w:szCs w:val="28"/>
          <w:highlight w:val="none"/>
          <w:lang w:val="en-US" w:eastAsia="zh-CN"/>
        </w:rPr>
        <w:t>履约能力</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sz w:val="28"/>
          <w:szCs w:val="28"/>
          <w:highlight w:val="none"/>
        </w:rPr>
        <w:t>售后服务及优惠条件</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sz w:val="28"/>
          <w:szCs w:val="28"/>
        </w:rPr>
        <w:t>项目实施方案</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sz w:val="28"/>
          <w:szCs w:val="28"/>
        </w:rPr>
        <w:t>技术参数响应</w:t>
      </w:r>
      <w:r>
        <w:rPr>
          <w:rFonts w:hint="eastAsia" w:ascii="仿宋" w:hAnsi="仿宋" w:eastAsia="仿宋" w:cs="仿宋"/>
          <w:bCs/>
          <w:sz w:val="28"/>
          <w:szCs w:val="28"/>
          <w:lang w:val="en-US" w:eastAsia="zh-CN"/>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color w:val="auto"/>
          <w:sz w:val="28"/>
          <w:szCs w:val="28"/>
        </w:rPr>
        <w:t>技术方案</w:t>
      </w:r>
      <w:r>
        <w:rPr>
          <w:rFonts w:hint="eastAsia" w:ascii="仿宋" w:hAnsi="仿宋" w:eastAsia="仿宋" w:cs="仿宋"/>
          <w:bCs/>
          <w:sz w:val="28"/>
          <w:szCs w:val="28"/>
        </w:rPr>
        <w:t>；</w:t>
      </w:r>
    </w:p>
    <w:p>
      <w:pPr>
        <w:pStyle w:val="41"/>
        <w:numPr>
          <w:ilvl w:val="0"/>
          <w:numId w:val="8"/>
        </w:numPr>
        <w:ind w:firstLineChars="0"/>
        <w:rPr>
          <w:rFonts w:hint="eastAsia" w:ascii="仿宋" w:hAnsi="仿宋" w:eastAsia="仿宋" w:cs="仿宋"/>
          <w:bCs/>
          <w:sz w:val="28"/>
          <w:szCs w:val="28"/>
        </w:rPr>
      </w:pPr>
      <w:r>
        <w:rPr>
          <w:rFonts w:hint="eastAsia" w:ascii="仿宋" w:hAnsi="仿宋" w:eastAsia="仿宋" w:cs="仿宋"/>
          <w:bCs/>
          <w:sz w:val="28"/>
          <w:szCs w:val="28"/>
        </w:rPr>
        <w:t>投标人认为需补充的其它资料或说明。</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10.2证明投标货物或服务符合招标文件规定的文件：</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（1）提交所有投标货物或服务和相应服务的合格性、符合性证明文件，该文件可以是文字资料、图表和数据等。</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（2）详细描述投标货物或服务的规格、功能、性能、技术参数以及与招标货物或服务的偏离情况等。</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（3）投标人认为需要补充的其它资料文件。</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11　投标报价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11.3招标文件未列明，而投标人认为必需的费用也需列入报价。</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11.4招标方不接受低于成本的投标报价，也不接受招标项目范围内的捐赠。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11.5固定合同价，投标人所报的单价和总价在合同实施期间应保持不变，并不因劳务、材料等成本的价格变动而做任何调整。</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11.6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12　投标文件的装订顺序及份数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12.1投标文件按规定的《投标文件编制及装订顺序》，自编目录、页码，装订成册。</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13　投标文件签署</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13.1投标文件应由法定代表人或法定代表人授权委托人按规定逐一签署或签名，并加盖单位公章，否则由此造成的无效标由投标人负责。 </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13.2投标文件的签署应清楚工整。凡有修改、涂改处将视为无效标处理。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14　投标有效期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14.1投标文件从投标截止期结</w:t>
      </w:r>
      <w:r>
        <w:rPr>
          <w:rFonts w:hint="eastAsia" w:ascii="仿宋" w:hAnsi="仿宋" w:eastAsia="仿宋" w:cs="仿宋"/>
          <w:bCs/>
          <w:sz w:val="28"/>
          <w:szCs w:val="28"/>
        </w:rPr>
        <w:t>束后30天</w:t>
      </w:r>
      <w:r>
        <w:rPr>
          <w:rFonts w:hint="eastAsia" w:ascii="仿宋" w:hAnsi="仿宋" w:eastAsia="仿宋" w:cs="仿宋"/>
          <w:bCs/>
          <w:color w:val="000000"/>
          <w:sz w:val="28"/>
          <w:szCs w:val="28"/>
        </w:rPr>
        <w:t>内有效。在特殊情况下，招标人可与投标人协商延长投标文件的有效期。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14.2中标人的投标文件有效期延至合同终止日。</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 投标文件的递交</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16　投标文件的密封和标记</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16.1投标人应标注投标文件（商务、技术）正、副本，并将商务正、副本分别分开分装、密封，技术标正、副本分别分开分装、密封；在密封件的封面上标明投标人名称，并加盖单位公章。</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16.2投标人应在所有封袋封口处加贴封条。</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16.3如果未按上述规定进行密封和标记，招标人对投标文件的误投或提前拆封不负责任。</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16.4投标人一经投标，无论是否中标，其投标文件恕不退还。</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17　投标截止时间</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17.1投标时间及投标截止时间: 详见《招标公告》或《变更通知》。</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17.2超过投标截止时间以后送达的投标文件将拒绝受理。</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18　有下列情形之一的，投标无效：</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18.1投标文件逾期送交的；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18.2在购买招标文件所填写的“购买（领取）招标文件投标人签到表”“单位名称”与投标时单位名称不一致的；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18.3未按招标文件规定要求密封、签署、盖章的；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18.4不具备招标文件中规定资格要求的；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18.5不符合法律、法规和招标文件中规定的其他实质性要求的；</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18.6不按照招标文件制作和密封投标文件的。</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(五)  开标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19  开标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19.2投标文件的密封情况由投标人代表或公证人员检查，确定密封无误后开标。</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19.3开标时，招标人当众拆封商务标投标文件并宣读投标人名称、投标价格、投标文件撤消等情况，以及招标人需要宣布的内容。</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19.4招标人将按照上述内容做开标记录，存档备案。</w:t>
      </w:r>
    </w:p>
    <w:p>
      <w:pPr>
        <w:spacing w:line="360" w:lineRule="auto"/>
        <w:ind w:firstLine="560" w:firstLineChars="200"/>
        <w:rPr>
          <w:rFonts w:hint="eastAsia" w:ascii="仿宋" w:hAnsi="仿宋" w:eastAsia="仿宋" w:cs="仿宋"/>
          <w:bCs/>
          <w:color w:val="000000"/>
          <w:sz w:val="28"/>
          <w:szCs w:val="28"/>
        </w:rPr>
      </w:pPr>
    </w:p>
    <w:p>
      <w:pPr>
        <w:spacing w:line="360" w:lineRule="auto"/>
        <w:ind w:firstLine="562" w:firstLineChars="200"/>
        <w:rPr>
          <w:rFonts w:hint="eastAsia" w:ascii="仿宋" w:hAnsi="仿宋" w:eastAsia="仿宋" w:cs="仿宋"/>
          <w:bCs/>
          <w:color w:val="000000"/>
          <w:sz w:val="28"/>
          <w:szCs w:val="28"/>
        </w:rPr>
      </w:pPr>
      <w:r>
        <w:rPr>
          <w:rFonts w:hint="eastAsia" w:ascii="仿宋" w:hAnsi="仿宋" w:eastAsia="仿宋" w:cs="仿宋"/>
          <w:b/>
          <w:color w:val="000000"/>
          <w:sz w:val="28"/>
          <w:szCs w:val="28"/>
        </w:rPr>
        <w:t>(六)  评标</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20 评标委员会</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20.1 招标人将组建评标委员会，评标委员会由技术、经济等方面的专家组成。</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20.2 评标委员会负责对投标文件进行评审和比较，并向招标人推荐中标候选人。  </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21 评标原则：公平公正、优中选优，投标价格最低的投标报价为评标基准价。</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22 评标办法：采用综合评估法。</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评标采用综合评估法，评标委员会对通过资格及实质响应的各合格投标人，根据以下标准和方法评议打分。评分将按商务部分和技术部分分别进行，计算出各合格投标方的综合得分，综合得分最高者将被推荐为第一中标候选人，其余的递补中标候选人按综合得分从高到低的顺序依次排序。若有相同的最高综合得分，则其中技术部分得分高的投标方将被排序在前；若最高综合得分和技术部分得分仍相同，则其中投标价低的投标方排序在前。</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22.1 报价部分 30分</w:t>
      </w:r>
    </w:p>
    <w:p>
      <w:pPr>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22.2 技术部分 70分 </w:t>
      </w:r>
      <w:bookmarkStart w:id="6" w:name="_Toc369699963"/>
      <w:bookmarkStart w:id="7" w:name="_Toc317669035"/>
    </w:p>
    <w:p>
      <w:pPr>
        <w:pStyle w:val="41"/>
        <w:ind w:firstLine="0" w:firstLineChars="0"/>
        <w:rPr>
          <w:rFonts w:hint="eastAsia" w:ascii="仿宋" w:hAnsi="仿宋" w:eastAsia="仿宋" w:cs="仿宋"/>
          <w:b/>
          <w:sz w:val="28"/>
          <w:szCs w:val="28"/>
        </w:rPr>
      </w:pPr>
    </w:p>
    <w:p>
      <w:pPr>
        <w:pStyle w:val="3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ascii="仿宋" w:hAnsi="仿宋" w:eastAsia="仿宋" w:cs="仿宋"/>
          <w:b/>
          <w:sz w:val="28"/>
          <w:szCs w:val="28"/>
        </w:rPr>
      </w:pPr>
    </w:p>
    <w:p>
      <w:pPr>
        <w:pStyle w:val="2"/>
        <w:rPr>
          <w:rFonts w:hint="eastAsia" w:ascii="仿宋" w:hAnsi="仿宋" w:eastAsia="仿宋" w:cs="仿宋"/>
          <w:b/>
          <w:sz w:val="28"/>
          <w:szCs w:val="28"/>
        </w:rPr>
      </w:pPr>
    </w:p>
    <w:p>
      <w:pPr>
        <w:rPr>
          <w:rFonts w:hint="eastAsia"/>
        </w:rPr>
      </w:pPr>
    </w:p>
    <w:p>
      <w:pPr>
        <w:pStyle w:val="41"/>
        <w:ind w:firstLine="0" w:firstLineChars="0"/>
        <w:rPr>
          <w:rFonts w:hint="eastAsia" w:ascii="仿宋" w:hAnsi="仿宋" w:eastAsia="仿宋" w:cs="仿宋"/>
          <w:b/>
          <w:sz w:val="28"/>
          <w:szCs w:val="28"/>
        </w:rPr>
      </w:pPr>
      <w:r>
        <w:rPr>
          <w:rFonts w:hint="eastAsia" w:ascii="仿宋" w:hAnsi="仿宋" w:eastAsia="仿宋" w:cs="仿宋"/>
          <w:b/>
          <w:sz w:val="28"/>
          <w:szCs w:val="28"/>
        </w:rPr>
        <w:t>评审方法（综合评估法）</w:t>
      </w:r>
    </w:p>
    <w:p>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评分标准</w:t>
      </w:r>
    </w:p>
    <w:tbl>
      <w:tblPr>
        <w:tblStyle w:val="4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306"/>
        <w:gridCol w:w="750"/>
        <w:gridCol w:w="6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1306"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考核项目</w:t>
            </w:r>
          </w:p>
        </w:tc>
        <w:tc>
          <w:tcPr>
            <w:tcW w:w="750"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分数</w:t>
            </w:r>
          </w:p>
        </w:tc>
        <w:tc>
          <w:tcPr>
            <w:tcW w:w="6438"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168" w:type="dxa"/>
            <w:gridSpan w:val="4"/>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left="0" w:lef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报价部分</w:t>
            </w:r>
            <w:r>
              <w:rPr>
                <w:rFonts w:hint="eastAsia" w:ascii="仿宋" w:hAnsi="仿宋" w:eastAsia="仿宋" w:cs="仿宋"/>
                <w:b/>
                <w:bCs/>
                <w:color w:val="auto"/>
                <w:sz w:val="28"/>
                <w:szCs w:val="28"/>
              </w:rPr>
              <w:t>（权重30%）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3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报价</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w:t>
            </w:r>
          </w:p>
        </w:tc>
        <w:tc>
          <w:tcPr>
            <w:tcW w:w="6438" w:type="dxa"/>
            <w:tcBorders>
              <w:tl2br w:val="nil"/>
              <w:tr2bl w:val="nil"/>
            </w:tcBorders>
            <w:noWrap w:val="0"/>
            <w:vAlign w:val="center"/>
          </w:tcPr>
          <w:p>
            <w:pPr>
              <w:widowControl/>
              <w:jc w:val="left"/>
              <w:textAlignment w:val="center"/>
              <w:rPr>
                <w:rFonts w:hint="eastAsia" w:ascii="仿宋" w:hAnsi="仿宋" w:eastAsia="仿宋" w:cs="仿宋"/>
                <w:sz w:val="28"/>
                <w:szCs w:val="28"/>
              </w:rPr>
            </w:pPr>
            <w:r>
              <w:rPr>
                <w:rFonts w:hint="eastAsia" w:ascii="仿宋" w:hAnsi="仿宋" w:eastAsia="仿宋" w:cs="仿宋"/>
                <w:sz w:val="28"/>
                <w:szCs w:val="28"/>
              </w:rPr>
              <w:t>（1）低于或等于最高限价的为有效报价；</w:t>
            </w:r>
          </w:p>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（2）满足招标文件要求的最低投标报价为评标基准价，价格得分统一按照下列公式计算:</w:t>
            </w:r>
            <w:r>
              <w:rPr>
                <w:rFonts w:ascii="Calibri" w:hAnsi="Calibri" w:eastAsia="仿宋" w:cs="Calibri"/>
                <w:sz w:val="28"/>
                <w:szCs w:val="28"/>
              </w:rPr>
              <w:t> </w:t>
            </w:r>
            <w:r>
              <w:rPr>
                <w:rFonts w:hint="eastAsia" w:ascii="仿宋" w:hAnsi="仿宋" w:eastAsia="仿宋" w:cs="仿宋"/>
                <w:sz w:val="28"/>
                <w:szCs w:val="28"/>
              </w:rPr>
              <w:t>投标报价得分=(评标基准价/投标报价)×30%×100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9168" w:type="dxa"/>
            <w:gridSpan w:val="4"/>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left="0" w:leftChars="0" w:firstLine="0" w:firstLineChars="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技术部分</w:t>
            </w:r>
            <w:r>
              <w:rPr>
                <w:rFonts w:hint="eastAsia" w:ascii="仿宋" w:hAnsi="仿宋" w:eastAsia="仿宋" w:cs="仿宋"/>
                <w:b/>
                <w:bCs/>
                <w:color w:val="auto"/>
                <w:sz w:val="28"/>
                <w:szCs w:val="28"/>
              </w:rPr>
              <w:t>（权重70%）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p>
        </w:tc>
        <w:tc>
          <w:tcPr>
            <w:tcW w:w="13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供货计划</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投标人的图书到货率、供货计划；</w:t>
            </w:r>
            <w:r>
              <w:rPr>
                <w:rFonts w:hint="eastAsia" w:ascii="仿宋" w:hAnsi="仿宋" w:eastAsia="仿宋" w:cs="仿宋"/>
                <w:color w:val="auto"/>
                <w:sz w:val="28"/>
                <w:szCs w:val="28"/>
                <w:highlight w:val="none"/>
                <w:lang w:val="en-US" w:eastAsia="zh-CN"/>
              </w:rPr>
              <w:t>供货计划完整、条理清晰的最多得4分，未提供供货计划的不得分。</w:t>
            </w:r>
            <w:r>
              <w:rPr>
                <w:rFonts w:hint="eastAsia" w:ascii="仿宋" w:hAnsi="仿宋" w:eastAsia="仿宋" w:cs="仿宋"/>
                <w:color w:val="auto"/>
                <w:sz w:val="28"/>
                <w:szCs w:val="28"/>
                <w:highlight w:val="non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13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zh-CN"/>
              </w:rPr>
              <w:t>配送方案</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zh-CN" w:eastAsia="zh-CN"/>
              </w:rPr>
              <w:t>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配送方案包括：采购方式、配送时间、配送方式、人员安排、配套数据、退，换书流程等；配送方案完整</w:t>
            </w:r>
            <w:r>
              <w:rPr>
                <w:rFonts w:hint="eastAsia" w:ascii="仿宋" w:hAnsi="仿宋" w:eastAsia="仿宋" w:cs="仿宋"/>
                <w:color w:val="auto"/>
                <w:sz w:val="28"/>
                <w:szCs w:val="28"/>
                <w:highlight w:val="none"/>
                <w:lang w:val="en-US" w:eastAsia="zh-CN"/>
              </w:rPr>
              <w:t>最多</w:t>
            </w:r>
            <w:r>
              <w:rPr>
                <w:rFonts w:hint="eastAsia" w:ascii="仿宋" w:hAnsi="仿宋" w:eastAsia="仿宋" w:cs="仿宋"/>
                <w:color w:val="auto"/>
                <w:sz w:val="28"/>
                <w:szCs w:val="28"/>
                <w:highlight w:val="none"/>
                <w:lang w:val="zh-CN"/>
              </w:rPr>
              <w:t>得</w:t>
            </w:r>
            <w:r>
              <w:rPr>
                <w:rFonts w:hint="eastAsia" w:ascii="仿宋" w:hAnsi="仿宋" w:eastAsia="仿宋" w:cs="仿宋"/>
                <w:color w:val="auto"/>
                <w:sz w:val="28"/>
                <w:szCs w:val="28"/>
                <w:highlight w:val="none"/>
                <w:lang w:val="en-US" w:eastAsia="zh-CN"/>
              </w:rPr>
              <w:t>6分，未提供</w:t>
            </w:r>
            <w:r>
              <w:rPr>
                <w:rFonts w:hint="eastAsia" w:ascii="仿宋" w:hAnsi="仿宋" w:eastAsia="仿宋" w:cs="仿宋"/>
                <w:color w:val="auto"/>
                <w:sz w:val="28"/>
                <w:szCs w:val="28"/>
                <w:highlight w:val="none"/>
                <w:lang w:val="zh-CN"/>
              </w:rPr>
              <w:t>配送方案</w:t>
            </w:r>
            <w:r>
              <w:rPr>
                <w:rFonts w:hint="eastAsia" w:ascii="仿宋" w:hAnsi="仿宋" w:eastAsia="仿宋" w:cs="仿宋"/>
                <w:color w:val="auto"/>
                <w:sz w:val="28"/>
                <w:szCs w:val="28"/>
                <w:highlight w:val="none"/>
                <w:lang w:val="en-US" w:eastAsia="zh-CN"/>
              </w:rPr>
              <w:t>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p>
        </w:tc>
        <w:tc>
          <w:tcPr>
            <w:tcW w:w="130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履约能力</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val="zh-CN" w:eastAsia="zh-CN"/>
              </w:rPr>
              <w:t>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rPr>
              <w:t>为保证货源安全可靠，产品质量稳定，符合国家现行行业质量标准，需提供出版社授权函。提供100家及以上出版社授权函的得20分，提供75家及以上出版社授权函的得15分，提供50家及以上出版社授权函的得10分。提供50家以下出版社授权函的不得分。</w:t>
            </w:r>
            <w:bookmarkStart w:id="12" w:name="_GoBack"/>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1306"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售后服务及优惠条件</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1、免费调换（</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分）。承诺对印刷、装订质量问题的图书进行及时免费调换，并有详细调换计划及日程安排的</w:t>
            </w:r>
            <w:r>
              <w:rPr>
                <w:rFonts w:hint="eastAsia" w:ascii="仿宋" w:hAnsi="仿宋" w:eastAsia="仿宋" w:cs="仿宋"/>
                <w:color w:val="auto"/>
                <w:sz w:val="28"/>
                <w:szCs w:val="28"/>
                <w:highlight w:val="none"/>
                <w:lang w:val="en-US" w:eastAsia="zh-CN"/>
              </w:rPr>
              <w:t>最多</w:t>
            </w:r>
            <w:r>
              <w:rPr>
                <w:rFonts w:hint="eastAsia" w:ascii="仿宋" w:hAnsi="仿宋" w:eastAsia="仿宋" w:cs="仿宋"/>
                <w:color w:val="auto"/>
                <w:sz w:val="28"/>
                <w:szCs w:val="28"/>
                <w:highlight w:val="none"/>
                <w:lang w:val="zh-CN"/>
              </w:rPr>
              <w:t>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分。不承诺免费调换的不得分。</w:t>
            </w:r>
          </w:p>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w:t>
            </w:r>
            <w:r>
              <w:rPr>
                <w:rFonts w:hint="eastAsia" w:ascii="仿宋" w:hAnsi="仿宋" w:eastAsia="仿宋" w:cs="仿宋"/>
                <w:color w:val="auto"/>
                <w:sz w:val="28"/>
                <w:szCs w:val="28"/>
                <w:highlight w:val="none"/>
                <w:lang w:val="en-US" w:eastAsia="zh-CN"/>
              </w:rPr>
              <w:t>质量保证</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lang w:val="en-US" w:eastAsia="zh-CN"/>
              </w:rPr>
              <w:t>投标人质量承诺具体可行，保证措施详细、合理、违约责任具体、可行、能完全保证项目服务质量最多</w:t>
            </w:r>
            <w:r>
              <w:rPr>
                <w:rFonts w:hint="eastAsia" w:ascii="仿宋" w:hAnsi="仿宋" w:eastAsia="仿宋" w:cs="仿宋"/>
                <w:color w:val="auto"/>
                <w:sz w:val="28"/>
                <w:szCs w:val="28"/>
                <w:highlight w:val="none"/>
                <w:lang w:val="zh-CN"/>
              </w:rPr>
              <w:t>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分，不承诺</w:t>
            </w:r>
            <w:r>
              <w:rPr>
                <w:rFonts w:hint="eastAsia" w:ascii="仿宋" w:hAnsi="仿宋" w:eastAsia="仿宋" w:cs="仿宋"/>
                <w:color w:val="auto"/>
                <w:sz w:val="28"/>
                <w:szCs w:val="28"/>
                <w:highlight w:val="none"/>
                <w:lang w:val="en-US" w:eastAsia="zh-CN"/>
              </w:rPr>
              <w:t>质量保证</w:t>
            </w:r>
            <w:r>
              <w:rPr>
                <w:rFonts w:hint="eastAsia" w:ascii="仿宋" w:hAnsi="仿宋" w:eastAsia="仿宋" w:cs="仿宋"/>
                <w:color w:val="auto"/>
                <w:sz w:val="28"/>
                <w:szCs w:val="28"/>
                <w:highlight w:val="none"/>
                <w:lang w:val="zh-CN"/>
              </w:rPr>
              <w:t>的不得分。</w:t>
            </w:r>
          </w:p>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eastAsia="zh-CN"/>
              </w:rPr>
              <w:t>3</w:t>
            </w:r>
            <w:r>
              <w:rPr>
                <w:rFonts w:hint="eastAsia" w:ascii="仿宋" w:hAnsi="仿宋" w:eastAsia="仿宋" w:cs="仿宋"/>
                <w:color w:val="auto"/>
                <w:sz w:val="28"/>
                <w:szCs w:val="28"/>
                <w:highlight w:val="none"/>
                <w:lang w:val="zh-CN"/>
              </w:rPr>
              <w:t>、售后服务方案（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分）。根据投标人提供的售后服务方案，内容包括质保期、售后服务计划、售后服务措施（如：及时更换不合格产品、交货期响应、服务优质等）。售后服务方案</w:t>
            </w:r>
            <w:r>
              <w:rPr>
                <w:rFonts w:hint="eastAsia" w:ascii="仿宋" w:hAnsi="仿宋" w:eastAsia="仿宋" w:cs="仿宋"/>
                <w:color w:val="auto"/>
                <w:sz w:val="28"/>
                <w:szCs w:val="28"/>
                <w:highlight w:val="none"/>
                <w:lang w:val="en-US" w:eastAsia="zh-CN"/>
              </w:rPr>
              <w:t>内容完整齐全</w:t>
            </w:r>
            <w:r>
              <w:rPr>
                <w:rFonts w:hint="eastAsia" w:ascii="仿宋" w:hAnsi="仿宋" w:eastAsia="仿宋" w:cs="仿宋"/>
                <w:color w:val="auto"/>
                <w:sz w:val="28"/>
                <w:szCs w:val="28"/>
                <w:highlight w:val="none"/>
                <w:lang w:val="zh-CN"/>
              </w:rPr>
              <w:t>的</w:t>
            </w:r>
            <w:r>
              <w:rPr>
                <w:rFonts w:hint="eastAsia" w:ascii="仿宋" w:hAnsi="仿宋" w:eastAsia="仿宋" w:cs="仿宋"/>
                <w:color w:val="auto"/>
                <w:sz w:val="28"/>
                <w:szCs w:val="28"/>
                <w:highlight w:val="none"/>
                <w:lang w:val="en-US" w:eastAsia="zh-CN"/>
              </w:rPr>
              <w:t>最多</w:t>
            </w:r>
            <w:r>
              <w:rPr>
                <w:rFonts w:hint="eastAsia" w:ascii="仿宋" w:hAnsi="仿宋" w:eastAsia="仿宋" w:cs="仿宋"/>
                <w:color w:val="auto"/>
                <w:sz w:val="28"/>
                <w:szCs w:val="28"/>
                <w:highlight w:val="none"/>
                <w:lang w:val="zh-CN"/>
              </w:rPr>
              <w:t>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售后服务方案的不得分。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74" w:type="dxa"/>
            <w:tcBorders>
              <w:tl2br w:val="nil"/>
              <w:tr2bl w:val="nil"/>
            </w:tcBorders>
            <w:noWrap w:val="0"/>
            <w:vAlign w:val="center"/>
          </w:tcPr>
          <w:p>
            <w:pPr>
              <w:pStyle w:val="174"/>
              <w:keepNext w:val="0"/>
              <w:keepLines w:val="0"/>
              <w:pageBreakBefore w:val="0"/>
              <w:widowControl w:val="0"/>
              <w:tabs>
                <w:tab w:val="center" w:pos="288"/>
                <w:tab w:val="left" w:pos="449"/>
              </w:tabs>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w:t>
            </w:r>
          </w:p>
        </w:tc>
        <w:tc>
          <w:tcPr>
            <w:tcW w:w="1306"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sz w:val="28"/>
                <w:szCs w:val="28"/>
              </w:rPr>
              <w:t>项目实施方案</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根据实施方案的合理性、可行性、是否严密周到等情况进行综合比较，实施方案包含项目实施计划</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运输计划及安装调试</w:t>
            </w:r>
            <w:r>
              <w:rPr>
                <w:rFonts w:hint="eastAsia" w:ascii="仿宋" w:hAnsi="仿宋" w:eastAsia="仿宋" w:cs="仿宋"/>
                <w:color w:val="auto"/>
                <w:sz w:val="28"/>
                <w:szCs w:val="28"/>
                <w:lang w:val="en-US" w:eastAsia="zh-CN"/>
              </w:rPr>
              <w:t>方案、验收方案和措施等。</w:t>
            </w:r>
          </w:p>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方案内容完整详尽、严密周到、合理可行，且不限于上述所要求内容的最多得5分;</w:t>
            </w:r>
            <w:r>
              <w:rPr>
                <w:rFonts w:hint="default" w:ascii="仿宋" w:hAnsi="仿宋" w:eastAsia="仿宋" w:cs="仿宋"/>
                <w:color w:val="auto"/>
                <w:sz w:val="28"/>
                <w:szCs w:val="28"/>
                <w:lang w:val="en-US" w:eastAsia="zh-CN"/>
              </w:rPr>
              <w:t>不提供的不得</w:t>
            </w:r>
            <w:r>
              <w:rPr>
                <w:rFonts w:hint="eastAsia" w:ascii="仿宋" w:hAnsi="仿宋" w:eastAsia="仿宋" w:cs="仿宋"/>
                <w:color w:val="auto"/>
                <w:sz w:val="28"/>
                <w:szCs w:val="28"/>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1306" w:type="dxa"/>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FF0000"/>
                <w:sz w:val="28"/>
                <w:szCs w:val="28"/>
                <w:lang w:eastAsia="zh-CN"/>
              </w:rPr>
            </w:pPr>
            <w:r>
              <w:rPr>
                <w:rFonts w:hint="eastAsia" w:ascii="仿宋" w:hAnsi="仿宋" w:eastAsia="仿宋" w:cs="仿宋"/>
                <w:color w:val="auto"/>
                <w:sz w:val="28"/>
                <w:szCs w:val="28"/>
              </w:rPr>
              <w:t>技术参数响应</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所投设备技术、性能、质量等满足招标文件要求，标“★”为关键技术指标，每有一项得1分，最多得16分，提供证明材料；没有提供证明材料的不得分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74" w:type="dxa"/>
            <w:tcBorders>
              <w:tl2br w:val="nil"/>
              <w:tr2bl w:val="nil"/>
            </w:tcBorders>
            <w:noWrap w:val="0"/>
            <w:vAlign w:val="center"/>
          </w:tcPr>
          <w:p>
            <w:pPr>
              <w:pStyle w:val="174"/>
              <w:keepNext w:val="0"/>
              <w:keepLines w:val="0"/>
              <w:pageBreakBefore w:val="0"/>
              <w:widowControl w:val="0"/>
              <w:kinsoku/>
              <w:wordWrap/>
              <w:overflowPunct/>
              <w:topLinePunct w:val="0"/>
              <w:autoSpaceDE/>
              <w:autoSpaceDN/>
              <w:bidi w:val="0"/>
              <w:adjustRightInd/>
              <w:spacing w:before="0" w:beforeLines="0" w:after="0" w:afterLines="0" w:line="300" w:lineRule="exact"/>
              <w:ind w:firstLine="0" w:firstLineChars="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1306" w:type="dxa"/>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技术方案</w:t>
            </w:r>
          </w:p>
        </w:tc>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4分</w:t>
            </w:r>
          </w:p>
        </w:tc>
        <w:tc>
          <w:tcPr>
            <w:tcW w:w="64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300" w:lineRule="exact"/>
              <w:ind w:firstLine="0" w:firstLineChars="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技术解决</w:t>
            </w:r>
            <w:r>
              <w:rPr>
                <w:rFonts w:hint="eastAsia" w:ascii="仿宋" w:hAnsi="仿宋" w:eastAsia="仿宋" w:cs="仿宋"/>
                <w:color w:val="auto"/>
                <w:sz w:val="28"/>
                <w:szCs w:val="28"/>
              </w:rPr>
              <w:t>方案内容完整，对招标文件的响应程度高，提供建设方案有较强的可操作性，系统架构设计清晰、合理。从系统稳定性、可靠性、数据安全性、平台安全、性能等方面进行评价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最多</w:t>
            </w:r>
            <w:r>
              <w:rPr>
                <w:rFonts w:hint="eastAsia" w:ascii="仿宋" w:hAnsi="仿宋" w:eastAsia="仿宋" w:cs="仿宋"/>
                <w:color w:val="auto"/>
                <w:sz w:val="28"/>
                <w:szCs w:val="28"/>
                <w:highlight w:val="none"/>
                <w:lang w:val="zh-CN"/>
              </w:rPr>
              <w:t>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lang w:bidi="ar"/>
              </w:rPr>
              <w:t>不提供的不得</w:t>
            </w:r>
            <w:r>
              <w:rPr>
                <w:rFonts w:hint="eastAsia" w:ascii="仿宋" w:hAnsi="仿宋" w:eastAsia="仿宋" w:cs="仿宋"/>
                <w:color w:val="auto"/>
                <w:sz w:val="28"/>
                <w:szCs w:val="28"/>
                <w:lang w:bidi="ar"/>
              </w:rPr>
              <w:t>分。</w:t>
            </w:r>
          </w:p>
        </w:tc>
      </w:tr>
    </w:tbl>
    <w:p>
      <w:pPr>
        <w:pStyle w:val="41"/>
        <w:ind w:firstLine="210"/>
        <w:rPr>
          <w:rFonts w:hint="eastAsia"/>
        </w:rPr>
      </w:pPr>
    </w:p>
    <w:bookmarkEnd w:id="6"/>
    <w:bookmarkEnd w:id="7"/>
    <w:p>
      <w:pPr>
        <w:pStyle w:val="187"/>
        <w:shd w:val="clear" w:color="auto" w:fill="FFFFFF"/>
        <w:spacing w:line="360" w:lineRule="auto"/>
        <w:jc w:val="both"/>
        <w:textAlignment w:val="baseline"/>
        <w:rPr>
          <w:rFonts w:hint="eastAsia" w:ascii="仿宋" w:hAnsi="仿宋" w:eastAsia="仿宋" w:cs="仿宋"/>
          <w:color w:val="000000"/>
          <w:sz w:val="24"/>
          <w:szCs w:val="24"/>
        </w:rPr>
      </w:pPr>
      <w:r>
        <w:rPr>
          <w:rFonts w:hint="eastAsia" w:ascii="仿宋" w:hAnsi="仿宋" w:eastAsia="仿宋" w:cs="仿宋"/>
          <w:b/>
          <w:bCs/>
          <w:color w:val="000000"/>
          <w:sz w:val="24"/>
          <w:szCs w:val="24"/>
        </w:rPr>
        <w:t>特别提醒：因落实政府采购政策进行价格调整的，以调整后的价格计算基准价和报价。评标委员会</w:t>
      </w:r>
      <w:r>
        <w:rPr>
          <w:rFonts w:hint="eastAsia" w:ascii="仿宋" w:hAnsi="仿宋" w:eastAsia="仿宋" w:cs="仿宋"/>
          <w:color w:val="000000"/>
          <w:sz w:val="24"/>
          <w:szCs w:val="24"/>
        </w:rPr>
        <w:t>将根据政府采购政策支持对最后报价进行价格折扣，折扣的价格将作为评审价格。</w:t>
      </w:r>
      <w:r>
        <w:rPr>
          <w:rFonts w:hint="eastAsia" w:ascii="仿宋" w:hAnsi="仿宋" w:eastAsia="仿宋" w:cs="仿宋"/>
          <w:color w:val="000000"/>
          <w:sz w:val="24"/>
          <w:szCs w:val="24"/>
          <w:lang w:val="zh-CN"/>
        </w:rPr>
        <w:t>制造商、代理商的评审</w:t>
      </w:r>
      <w:r>
        <w:rPr>
          <w:rFonts w:hint="eastAsia" w:ascii="仿宋" w:hAnsi="仿宋" w:eastAsia="仿宋" w:cs="仿宋"/>
          <w:color w:val="000000"/>
          <w:sz w:val="24"/>
          <w:szCs w:val="24"/>
        </w:rPr>
        <w:t>价格由制造商、代理商代表签字确认。</w:t>
      </w:r>
    </w:p>
    <w:p>
      <w:pPr>
        <w:spacing w:line="360" w:lineRule="auto"/>
        <w:ind w:firstLine="560" w:firstLineChars="200"/>
        <w:rPr>
          <w:rFonts w:hint="eastAsia" w:ascii="仿宋" w:hAnsi="仿宋" w:eastAsia="仿宋" w:cs="仿宋"/>
          <w:bCs/>
          <w:color w:val="000000"/>
          <w:sz w:val="28"/>
          <w:szCs w:val="28"/>
        </w:rPr>
      </w:pPr>
    </w:p>
    <w:p>
      <w:pPr>
        <w:rPr>
          <w:rFonts w:ascii="宋体"/>
          <w:bCs/>
        </w:rPr>
      </w:pPr>
      <w:bookmarkStart w:id="8" w:name="_Toc315955672"/>
      <w:bookmarkStart w:id="9" w:name="_Toc315982467"/>
      <w:r>
        <w:rPr>
          <w:rFonts w:hint="eastAsia" w:ascii="仿宋" w:hAnsi="仿宋" w:eastAsia="仿宋" w:cs="仿宋"/>
          <w:bCs/>
          <w:color w:val="000000"/>
          <w:sz w:val="28"/>
          <w:szCs w:val="28"/>
        </w:rPr>
        <w:br w:type="page"/>
      </w:r>
      <w:bookmarkEnd w:id="8"/>
      <w:bookmarkEnd w:id="9"/>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23  投标文件的初审</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（1）如果单价与数量的乘积和总价不一致时，以单价为准，并修正总价；</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（2）如果用数字表示的数值和用文字表示的数值不一致，应以文字表示的数值为准。</w:t>
      </w: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24  有下列情形之一的，其投标作为废标处理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24.1应有法定代表人或授权代表签署意见的文件、证明等，未经本人签署的；应加盖公章的证照、函件，而未加盖公章的；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24.2不具备招标文件中规定资格要求的；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24.3投标文件的内容不详实或有虚假的；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24.4招标文件中明确要求的事项，而投标文件中未做出响应或做出错误响应的；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24.5投标人的组织实施方案、技术支持和服务承诺与招标文件要求有较大偏差的；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24.6所供货物功能、技术性能与招标文件所要求的有较大偏差的；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24.7超出招标文件要求的交货(完工)时间的；</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24.8投标单位提供的设备没有保修期的；</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24.9投标文件前后表述相互矛盾的；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24.10投标文件中附有招标人不能接受条件的；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24.11投标价格超过预算采购单位无力支付的； </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24.12投标人有不良记录的；</w:t>
      </w:r>
    </w:p>
    <w:p>
      <w:pPr>
        <w:pStyle w:val="41"/>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24.13不符合法律、法规和招标文件中规定的其他实质性要求的。</w:t>
      </w: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pPr>
        <w:pStyle w:val="42"/>
        <w:ind w:firstLine="560"/>
        <w:rPr>
          <w:rFonts w:hint="eastAsia" w:ascii="仿宋" w:hAnsi="仿宋" w:eastAsia="仿宋" w:cs="仿宋"/>
          <w:color w:val="000000"/>
          <w:sz w:val="28"/>
          <w:szCs w:val="28"/>
          <w:shd w:val="clear" w:color="auto" w:fill="FFFFFF"/>
        </w:rPr>
      </w:pPr>
    </w:p>
    <w:p>
      <w:r>
        <w:br w:type="page"/>
      </w:r>
    </w:p>
    <w:tbl>
      <w:tblPr>
        <w:tblStyle w:val="43"/>
        <w:tblW w:w="9321" w:type="dxa"/>
        <w:tblInd w:w="0" w:type="dxa"/>
        <w:tblLayout w:type="fixed"/>
        <w:tblCellMar>
          <w:top w:w="0" w:type="dxa"/>
          <w:left w:w="0" w:type="dxa"/>
          <w:bottom w:w="0" w:type="dxa"/>
          <w:right w:w="0" w:type="dxa"/>
        </w:tblCellMar>
      </w:tblPr>
      <w:tblGrid>
        <w:gridCol w:w="590"/>
        <w:gridCol w:w="5013"/>
        <w:gridCol w:w="1291"/>
        <w:gridCol w:w="1241"/>
        <w:gridCol w:w="1186"/>
      </w:tblGrid>
      <w:tr>
        <w:tblPrEx>
          <w:tblCellMar>
            <w:top w:w="0" w:type="dxa"/>
            <w:left w:w="0" w:type="dxa"/>
            <w:bottom w:w="0" w:type="dxa"/>
            <w:right w:w="0" w:type="dxa"/>
          </w:tblCellMar>
        </w:tblPrEx>
        <w:trPr>
          <w:trHeight w:val="435" w:hRule="atLeast"/>
        </w:trPr>
        <w:tc>
          <w:tcPr>
            <w:tcW w:w="9321" w:type="dxa"/>
            <w:gridSpan w:val="5"/>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宋体" w:eastAsia="黑体" w:cs="黑体"/>
                <w:color w:val="000000"/>
                <w:sz w:val="44"/>
                <w:szCs w:val="44"/>
              </w:rPr>
            </w:pPr>
            <w:r>
              <w:rPr>
                <w:rFonts w:hint="eastAsia" w:ascii="仿宋" w:hAnsi="仿宋" w:eastAsia="仿宋" w:cs="仿宋"/>
                <w:b/>
                <w:bCs/>
                <w:color w:val="000000"/>
                <w:kern w:val="0"/>
                <w:sz w:val="44"/>
                <w:szCs w:val="44"/>
                <w:lang w:bidi="ar"/>
              </w:rPr>
              <w:t>投标文件符合性评审表</w:t>
            </w:r>
          </w:p>
        </w:tc>
      </w:tr>
      <w:tr>
        <w:tblPrEx>
          <w:tblCellMar>
            <w:top w:w="0" w:type="dxa"/>
            <w:left w:w="0" w:type="dxa"/>
            <w:bottom w:w="0" w:type="dxa"/>
            <w:right w:w="0" w:type="dxa"/>
          </w:tblCellMar>
        </w:tblPrEx>
        <w:trPr>
          <w:trHeight w:val="645" w:hRule="atLeast"/>
        </w:trPr>
        <w:tc>
          <w:tcPr>
            <w:tcW w:w="9321" w:type="dxa"/>
            <w:gridSpan w:val="5"/>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32"/>
                <w:szCs w:val="32"/>
                <w:lang w:eastAsia="zh-CN"/>
              </w:rPr>
            </w:pPr>
            <w:r>
              <w:rPr>
                <w:rFonts w:hint="eastAsia" w:ascii="仿宋" w:hAnsi="仿宋" w:eastAsia="仿宋" w:cs="仿宋"/>
                <w:color w:val="000000"/>
                <w:kern w:val="0"/>
                <w:sz w:val="32"/>
                <w:szCs w:val="32"/>
                <w:lang w:eastAsia="zh-CN" w:bidi="ar"/>
              </w:rPr>
              <w:t>阿克苏地区中等职业技术学校智慧图书馆及电子阅览室建设项目</w:t>
            </w:r>
          </w:p>
        </w:tc>
      </w:tr>
      <w:tr>
        <w:tblPrEx>
          <w:tblCellMar>
            <w:top w:w="0" w:type="dxa"/>
            <w:left w:w="0" w:type="dxa"/>
            <w:bottom w:w="0" w:type="dxa"/>
            <w:right w:w="0" w:type="dxa"/>
          </w:tblCellMar>
        </w:tblPrEx>
        <w:trPr>
          <w:trHeight w:val="51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5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投标文件符合性审查内容</w:t>
            </w:r>
          </w:p>
        </w:tc>
        <w:tc>
          <w:tcPr>
            <w:tcW w:w="12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105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应有法人代表或授权代表签署意见的文件、证明等，未经本人签署的；应加盖公章的证照、函件，而未加盖公章的；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2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013" w:type="dxa"/>
            <w:tcBorders>
              <w:top w:val="nil"/>
              <w:left w:val="nil"/>
              <w:bottom w:val="nil"/>
              <w:right w:val="nil"/>
            </w:tcBorders>
            <w:noWrap/>
            <w:tcMar>
              <w:top w:w="15" w:type="dxa"/>
              <w:left w:w="15" w:type="dxa"/>
              <w:right w:w="15" w:type="dxa"/>
            </w:tcMar>
            <w:vAlign w:val="center"/>
          </w:tcPr>
          <w:p>
            <w:pPr>
              <w:widowControl/>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不具备招标文件中规定资格要求的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1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投标文件的内容不详实或有虚假的</w:t>
            </w:r>
          </w:p>
        </w:tc>
        <w:tc>
          <w:tcPr>
            <w:tcW w:w="1291"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7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501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招标文件中明确要求的事项，而投标文件中未做出响应或做出错误响应的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投标人的组织实施方案、技术支持和服务承诺与招标文件要求有较大偏差的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所供货物功能、技术性能与招标文件所要求的有较大偏差的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超出招标文件要求的交货(完工)时间的</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8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投标单位提供的设备没有保修期的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4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投标文件前后表述相互矛盾的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6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投标文件中附有招标人不能接受条件的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4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投标价格超过预算采购单位无力支付的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5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投标人有不良记录的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86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val="en-US" w:eastAsia="zh-CN" w:bidi="ar"/>
              </w:rPr>
              <w:t>3</w:t>
            </w:r>
          </w:p>
        </w:tc>
        <w:tc>
          <w:tcPr>
            <w:tcW w:w="501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不符合法律、法规和招标文件中规定的其他实质性要求的</w:t>
            </w:r>
          </w:p>
        </w:tc>
        <w:tc>
          <w:tcPr>
            <w:tcW w:w="129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r>
        <w:tblPrEx>
          <w:tblCellMar>
            <w:top w:w="0" w:type="dxa"/>
            <w:left w:w="0" w:type="dxa"/>
            <w:bottom w:w="0" w:type="dxa"/>
            <w:right w:w="0" w:type="dxa"/>
          </w:tblCellMar>
        </w:tblPrEx>
        <w:trPr>
          <w:trHeight w:val="62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8"/>
                <w:szCs w:val="28"/>
              </w:rPr>
            </w:pPr>
          </w:p>
        </w:tc>
        <w:tc>
          <w:tcPr>
            <w:tcW w:w="5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评审结论</w:t>
            </w:r>
          </w:p>
        </w:tc>
        <w:tc>
          <w:tcPr>
            <w:tcW w:w="12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c>
          <w:tcPr>
            <w:tcW w:w="11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8"/>
                <w:szCs w:val="28"/>
              </w:rPr>
            </w:pPr>
          </w:p>
        </w:tc>
      </w:tr>
    </w:tbl>
    <w:p>
      <w:pPr>
        <w:pStyle w:val="42"/>
        <w:ind w:firstLine="560"/>
        <w:rPr>
          <w:rFonts w:hint="eastAsia" w:ascii="仿宋_GB2312" w:hAnsi="仿宋" w:eastAsia="仿宋_GB2312"/>
          <w:color w:val="000000"/>
          <w:sz w:val="28"/>
          <w:szCs w:val="28"/>
          <w:shd w:val="clear" w:color="auto" w:fill="FFFFFF"/>
        </w:rPr>
      </w:pP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25  投标文件的评价与比较</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25.1评标委员会只对实质上响应招标文件要求的投标文件进行综合评价和比较。</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25.2评标时除价格因素外应考虑下列因素：</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（1）投标设备的整体技术水平、性能、质量和适应性；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（2）供货能力和交货期时间；</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（3）投标人的技术支持能力和各种服务（含售后服务）能力;</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（4）对招标文件中付款条件的响应性；</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（5）投标人的业绩情况；</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（6）投标人的综合实力和信誉;</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（7）投标人是否能保质、保量、准确、全面完成本项目。</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25.4当出现投标价格相同分值时，按以下顺序排列：</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（1）选定技术质量最好的；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（2）如技术质量也相等时，选定技术支持和服务承诺最好的；</w:t>
      </w:r>
    </w:p>
    <w:p>
      <w:pPr>
        <w:spacing w:line="360" w:lineRule="auto"/>
        <w:ind w:firstLine="562" w:firstLineChars="200"/>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26  评标报告</w:t>
      </w:r>
    </w:p>
    <w:p>
      <w:pPr>
        <w:spacing w:line="360" w:lineRule="auto"/>
        <w:ind w:firstLine="560" w:firstLineChars="200"/>
        <w:rPr>
          <w:rFonts w:hint="eastAsia"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27  评标的有关要求</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bCs/>
          <w:color w:val="000000"/>
          <w:sz w:val="28"/>
          <w:szCs w:val="28"/>
          <w:shd w:val="clear" w:color="auto" w:fill="FFFFFF"/>
        </w:rPr>
        <w:t>27.1评标过程严格保密。</w:t>
      </w:r>
      <w:r>
        <w:rPr>
          <w:rFonts w:hint="eastAsia" w:ascii="仿宋" w:hAnsi="仿宋" w:eastAsia="仿宋" w:cs="仿宋"/>
          <w:bCs/>
          <w:sz w:val="28"/>
        </w:rPr>
        <w:t>评标委员会</w:t>
      </w:r>
      <w:r>
        <w:rPr>
          <w:rFonts w:hint="eastAsia" w:ascii="仿宋" w:hAnsi="仿宋" w:eastAsia="仿宋" w:cs="仿宋"/>
          <w:sz w:val="28"/>
        </w:rPr>
        <w:t>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hint="eastAsia" w:ascii="仿宋" w:hAnsi="仿宋" w:eastAsia="仿宋" w:cs="仿宋"/>
          <w:sz w:val="28"/>
          <w:szCs w:val="28"/>
          <w:shd w:val="clear" w:color="auto" w:fill="FFFFFF"/>
        </w:rPr>
      </w:pPr>
      <w:r>
        <w:rPr>
          <w:rFonts w:hint="eastAsia" w:ascii="仿宋" w:hAnsi="仿宋" w:eastAsia="仿宋" w:cs="仿宋"/>
          <w:color w:val="000000"/>
          <w:sz w:val="28"/>
          <w:szCs w:val="28"/>
          <w:shd w:val="clear" w:color="auto" w:fill="FFFFFF"/>
        </w:rPr>
        <w:t>27.3</w:t>
      </w:r>
      <w:r>
        <w:rPr>
          <w:rFonts w:hint="eastAsia" w:ascii="仿宋" w:hAnsi="仿宋" w:eastAsia="仿宋" w:cs="仿宋"/>
          <w:sz w:val="28"/>
        </w:rPr>
        <w:t>评委会向招标负责单位报告评标情况及结果。根据有关规定，对未中标单位不作任何解释。为此，评委会对未中标单位要求说明理由均不予受理。</w:t>
      </w:r>
    </w:p>
    <w:p>
      <w:pPr>
        <w:spacing w:line="360" w:lineRule="auto"/>
        <w:rPr>
          <w:rFonts w:hint="eastAsia" w:ascii="仿宋_GB2312" w:hAnsi="仿宋" w:eastAsia="仿宋_GB2312"/>
          <w:b/>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(七)  授予合同</w:t>
      </w:r>
    </w:p>
    <w:p>
      <w:pPr>
        <w:spacing w:line="360" w:lineRule="auto"/>
        <w:ind w:firstLine="200"/>
        <w:rPr>
          <w:rFonts w:hint="eastAsia" w:ascii="仿宋_GB2312" w:hAnsi="仿宋" w:eastAsia="仿宋_GB2312"/>
          <w:b/>
          <w:color w:val="000000"/>
          <w:sz w:val="28"/>
          <w:szCs w:val="28"/>
        </w:rPr>
      </w:pP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28  中标通知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28.1</w:t>
      </w:r>
      <w:r>
        <w:rPr>
          <w:rFonts w:hint="eastAsia" w:ascii="仿宋" w:hAnsi="仿宋" w:eastAsia="仿宋" w:cs="仿宋"/>
          <w:sz w:val="28"/>
          <w:szCs w:val="28"/>
        </w:rPr>
        <w:t xml:space="preserve"> 评标结束后，评标委员会的组成人员将当众宣布评标总得分及排名次序及中标结果，各投标人应按时参加，未参加者责任自责。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28.2 招标人在评标结束后3个工作日内，在</w:t>
      </w:r>
      <w:r>
        <w:rPr>
          <w:rFonts w:hint="eastAsia" w:ascii="仿宋" w:hAnsi="仿宋" w:eastAsia="仿宋" w:cs="仿宋"/>
          <w:sz w:val="28"/>
          <w:szCs w:val="28"/>
          <w:lang w:eastAsia="zh-CN"/>
        </w:rPr>
        <w:t>阿克苏地区行政公署网</w:t>
      </w:r>
      <w:r>
        <w:rPr>
          <w:rFonts w:hint="eastAsia" w:ascii="仿宋" w:hAnsi="仿宋" w:eastAsia="仿宋" w:cs="仿宋"/>
          <w:sz w:val="28"/>
          <w:szCs w:val="28"/>
        </w:rPr>
        <w:t>、新疆政府采购网上公布中标人名单，不解释落标原因。</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rPr>
        <w:t>29  签订合同</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30.1中标人应按规定时间、地点签订合同。签订合同携带物品，详见《投标人须知前附表》。</w:t>
      </w:r>
    </w:p>
    <w:p>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30.2如中标人未按规定时间、地点签订合同，则按违约处理。</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rPr>
        <w:t>30.3</w:t>
      </w:r>
      <w:r>
        <w:rPr>
          <w:rFonts w:hint="eastAsia" w:ascii="仿宋" w:hAnsi="仿宋" w:eastAsia="仿宋" w:cs="仿宋"/>
          <w:color w:val="000000"/>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hint="eastAsia" w:ascii="仿宋" w:hAnsi="仿宋" w:eastAsia="仿宋" w:cs="仿宋"/>
          <w:b/>
          <w:color w:val="000000"/>
          <w:sz w:val="28"/>
          <w:szCs w:val="28"/>
          <w:shd w:val="clear" w:color="auto" w:fill="FFFFFF"/>
        </w:rPr>
      </w:pPr>
      <w:r>
        <w:rPr>
          <w:rFonts w:hint="eastAsia" w:ascii="仿宋" w:hAnsi="仿宋" w:eastAsia="仿宋" w:cs="仿宋"/>
          <w:b/>
          <w:sz w:val="28"/>
          <w:szCs w:val="28"/>
          <w:shd w:val="clear" w:color="auto" w:fill="FFFFFF"/>
        </w:rPr>
        <w:t xml:space="preserve">30  </w:t>
      </w:r>
      <w:r>
        <w:rPr>
          <w:rFonts w:hint="eastAsia" w:ascii="仿宋" w:hAnsi="仿宋" w:eastAsia="仿宋" w:cs="仿宋"/>
          <w:b/>
          <w:color w:val="000000"/>
          <w:sz w:val="28"/>
          <w:szCs w:val="28"/>
          <w:shd w:val="clear" w:color="auto" w:fill="FFFFFF"/>
        </w:rPr>
        <w:t>对投标人不良行为的处罚</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31.1提供虚假资料谋取中标、成交的;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31.2采取不正当手段诋毁、排挤其他供应商的;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31.3与采购人、其他供应商或集中采购机构恶意串通的;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31.4向采购人、集中采购机构行贿或者提供其他不正当利益的；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31.5在招标采购过程中与采购人进行协商谈判的；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31.6拒绝有关部门监督检查或提供虚假情况的；</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投标人有前五项情形之一的，中标成交无效。</w:t>
      </w:r>
    </w:p>
    <w:p>
      <w:pPr>
        <w:spacing w:line="360" w:lineRule="auto"/>
        <w:ind w:firstLine="562" w:firstLineChars="200"/>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31  诚实信用</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31.2招标人有证据表明投标人在诚信中存在严重问题时，将拒绝其投标。</w:t>
      </w:r>
    </w:p>
    <w:p>
      <w:pPr>
        <w:spacing w:line="360" w:lineRule="auto"/>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31.3凡投标人的违法违规和诚实信用缺失行为将在</w:t>
      </w:r>
      <w:r>
        <w:rPr>
          <w:rFonts w:hint="eastAsia" w:ascii="仿宋" w:hAnsi="仿宋" w:eastAsia="仿宋" w:cs="仿宋"/>
          <w:sz w:val="28"/>
          <w:szCs w:val="28"/>
          <w:lang w:eastAsia="zh-CN"/>
        </w:rPr>
        <w:t>阿克苏地区行政公署网</w:t>
      </w:r>
      <w:r>
        <w:rPr>
          <w:rFonts w:hint="eastAsia" w:ascii="仿宋" w:hAnsi="仿宋" w:eastAsia="仿宋" w:cs="仿宋"/>
          <w:sz w:val="28"/>
          <w:szCs w:val="28"/>
        </w:rPr>
        <w:t>、新疆政府采购网</w:t>
      </w:r>
      <w:r>
        <w:rPr>
          <w:rFonts w:hint="eastAsia" w:ascii="仿宋" w:hAnsi="仿宋" w:eastAsia="仿宋" w:cs="仿宋"/>
          <w:color w:val="000000"/>
          <w:sz w:val="28"/>
          <w:szCs w:val="28"/>
          <w:shd w:val="clear" w:color="auto" w:fill="FFFFFF"/>
        </w:rPr>
        <w:t>上进行记录和曝光。</w:t>
      </w:r>
    </w:p>
    <w:p>
      <w:pPr>
        <w:spacing w:line="360" w:lineRule="auto"/>
        <w:ind w:firstLine="562" w:firstLineChars="200"/>
        <w:rPr>
          <w:rFonts w:hint="eastAsia"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32关于投标人瑕疵滞后发现的处理规则</w:t>
      </w:r>
    </w:p>
    <w:p>
      <w:pPr>
        <w:pStyle w:val="137"/>
        <w:numPr>
          <w:ilvl w:val="0"/>
          <w:numId w:val="0"/>
        </w:numPr>
        <w:snapToGrid w:val="0"/>
        <w:spacing w:line="360" w:lineRule="auto"/>
        <w:ind w:firstLine="600" w:firstLineChars="200"/>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32.1</w:t>
      </w:r>
      <w:r>
        <w:rPr>
          <w:rFonts w:hint="eastAsia" w:ascii="仿宋" w:hAnsi="仿宋" w:eastAsia="仿宋" w:cs="仿宋"/>
          <w:color w:val="000000"/>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33  解释权</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33.1本次招标文件的最终解释权属新疆天巨辰工程项目管理有限公司。</w:t>
      </w:r>
    </w:p>
    <w:p>
      <w:pPr>
        <w:pStyle w:val="21"/>
        <w:ind w:left="0" w:leftChars="0"/>
        <w:rPr>
          <w:rFonts w:hint="eastAsia" w:ascii="仿宋_GB2312" w:hAnsi="仿宋" w:eastAsia="仿宋_GB2312"/>
          <w:color w:val="000000"/>
          <w:szCs w:val="28"/>
        </w:rPr>
      </w:pPr>
    </w:p>
    <w:p>
      <w:pPr>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pStyle w:val="2"/>
        <w:rPr>
          <w:rFonts w:hint="eastAsia" w:ascii="仿宋_GB2312" w:hAnsi="仿宋" w:eastAsia="仿宋_GB2312"/>
          <w:color w:val="000000"/>
          <w:sz w:val="28"/>
          <w:szCs w:val="28"/>
        </w:rPr>
      </w:pPr>
    </w:p>
    <w:p>
      <w:pPr>
        <w:rPr>
          <w:rFonts w:hint="eastAsia" w:ascii="仿宋_GB2312" w:hAnsi="仿宋" w:eastAsia="仿宋_GB2312"/>
          <w:color w:val="000000"/>
          <w:sz w:val="28"/>
          <w:szCs w:val="28"/>
        </w:rPr>
      </w:pPr>
    </w:p>
    <w:p>
      <w:pPr>
        <w:pStyle w:val="42"/>
        <w:rPr>
          <w:rFonts w:hint="eastAsia"/>
        </w:rPr>
      </w:pPr>
      <w:r>
        <w:br w:type="page"/>
      </w:r>
    </w:p>
    <w:p>
      <w:pPr>
        <w:numPr>
          <w:ilvl w:val="0"/>
          <w:numId w:val="9"/>
        </w:numPr>
        <w:adjustRightInd w:val="0"/>
        <w:snapToGrid w:val="0"/>
        <w:spacing w:line="360" w:lineRule="auto"/>
        <w:jc w:val="center"/>
        <w:rPr>
          <w:rFonts w:hint="eastAsia" w:ascii="仿宋" w:hAnsi="仿宋" w:eastAsia="仿宋" w:cs="仿宋"/>
          <w:b/>
          <w:sz w:val="36"/>
          <w:szCs w:val="36"/>
        </w:rPr>
      </w:pPr>
      <w:bookmarkStart w:id="10" w:name="_Toc228245828"/>
      <w:r>
        <w:rPr>
          <w:rFonts w:hint="eastAsia" w:ascii="仿宋" w:hAnsi="仿宋" w:eastAsia="仿宋" w:cs="仿宋"/>
          <w:b/>
          <w:sz w:val="36"/>
          <w:szCs w:val="36"/>
        </w:rPr>
        <w:t xml:space="preserve"> 采购需求</w:t>
      </w:r>
    </w:p>
    <w:p>
      <w:pPr>
        <w:pStyle w:val="39"/>
        <w:spacing w:before="120" w:beforeAutospacing="0"/>
        <w:rPr>
          <w:rFonts w:hint="default" w:eastAsia="宋体"/>
          <w:lang w:val="en-US" w:eastAsia="zh-CN"/>
        </w:rPr>
      </w:pPr>
      <w:r>
        <w:rPr>
          <w:rFonts w:hint="eastAsia"/>
          <w:lang w:val="en-US" w:eastAsia="zh-CN"/>
        </w:rPr>
        <w:t>详见附件</w:t>
      </w:r>
    </w:p>
    <w:p>
      <w:pPr>
        <w:pStyle w:val="39"/>
        <w:spacing w:before="120" w:beforeAutospacing="0"/>
        <w:rPr>
          <w:rFonts w:hint="eastAsia"/>
        </w:rPr>
      </w:pPr>
    </w:p>
    <w:p>
      <w:pPr>
        <w:pStyle w:val="42"/>
        <w:ind w:left="0" w:leftChars="0" w:firstLine="0" w:firstLineChars="0"/>
        <w:rPr>
          <w:rFonts w:hint="eastAsia"/>
        </w:rPr>
        <w:sectPr>
          <w:headerReference r:id="rId6" w:type="default"/>
          <w:footerReference r:id="rId7" w:type="default"/>
          <w:pgSz w:w="11906" w:h="16838"/>
          <w:pgMar w:top="1134" w:right="1417" w:bottom="720" w:left="1417" w:header="851" w:footer="992" w:gutter="0"/>
          <w:cols w:space="720" w:num="1"/>
          <w:docGrid w:linePitch="312" w:charSpace="0"/>
        </w:sectPr>
      </w:pPr>
    </w:p>
    <w:p>
      <w:pPr>
        <w:pStyle w:val="22"/>
        <w:tabs>
          <w:tab w:val="left" w:pos="2475"/>
          <w:tab w:val="center" w:pos="4873"/>
        </w:tabs>
        <w:spacing w:line="360" w:lineRule="auto"/>
        <w:jc w:val="center"/>
        <w:outlineLvl w:val="0"/>
        <w:rPr>
          <w:rFonts w:hint="eastAsia" w:ascii="仿宋_GB2312" w:hAnsi="仿宋" w:eastAsia="仿宋_GB2312"/>
          <w:b/>
          <w:sz w:val="36"/>
          <w:szCs w:val="36"/>
        </w:rPr>
      </w:pPr>
      <w:r>
        <w:rPr>
          <w:rFonts w:hint="eastAsia" w:ascii="仿宋" w:hAnsi="仿宋" w:eastAsia="仿宋" w:cs="仿宋"/>
          <w:b/>
          <w:sz w:val="36"/>
          <w:szCs w:val="36"/>
        </w:rPr>
        <w:t>第四部分  采购合同条款</w:t>
      </w:r>
      <w:bookmarkEnd w:id="10"/>
    </w:p>
    <w:p>
      <w:pPr>
        <w:spacing w:line="360" w:lineRule="auto"/>
        <w:ind w:firstLine="560" w:firstLineChars="200"/>
        <w:rPr>
          <w:rFonts w:hint="eastAsia" w:ascii="仿宋_GB2312" w:hAnsi="仿宋" w:eastAsia="仿宋_GB2312"/>
          <w:sz w:val="28"/>
          <w:szCs w:val="28"/>
        </w:rPr>
      </w:pPr>
    </w:p>
    <w:p>
      <w:pPr>
        <w:pStyle w:val="22"/>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（本合同为合同样稿，最终稿由双方协商后确定）</w:t>
      </w:r>
    </w:p>
    <w:p>
      <w:pPr>
        <w:pStyle w:val="22"/>
        <w:snapToGrid w:val="0"/>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编号：   </w:t>
      </w:r>
    </w:p>
    <w:p>
      <w:pPr>
        <w:spacing w:line="520" w:lineRule="exact"/>
        <w:ind w:firstLine="630" w:firstLineChars="224"/>
        <w:rPr>
          <w:rFonts w:hint="eastAsia"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sz w:val="28"/>
          <w:szCs w:val="28"/>
        </w:rPr>
        <w:t xml:space="preserve">（使用单位）： </w:t>
      </w:r>
    </w:p>
    <w:p>
      <w:pPr>
        <w:spacing w:line="520" w:lineRule="exact"/>
        <w:ind w:firstLine="630" w:firstLineChars="224"/>
        <w:rPr>
          <w:rFonts w:hint="eastAsia" w:ascii="仿宋" w:hAnsi="仿宋" w:eastAsia="仿宋" w:cs="仿宋"/>
          <w:sz w:val="28"/>
          <w:szCs w:val="28"/>
        </w:rPr>
      </w:pPr>
      <w:r>
        <w:rPr>
          <w:rFonts w:hint="eastAsia" w:ascii="仿宋" w:hAnsi="仿宋" w:eastAsia="仿宋" w:cs="仿宋"/>
          <w:b/>
          <w:sz w:val="28"/>
          <w:szCs w:val="28"/>
        </w:rPr>
        <w:t>乙方</w:t>
      </w:r>
      <w:r>
        <w:rPr>
          <w:rFonts w:hint="eastAsia" w:ascii="仿宋" w:hAnsi="仿宋" w:eastAsia="仿宋" w:cs="仿宋"/>
          <w:sz w:val="28"/>
          <w:szCs w:val="28"/>
        </w:rPr>
        <w:t xml:space="preserve">（投标人）： </w:t>
      </w:r>
    </w:p>
    <w:p>
      <w:pPr>
        <w:spacing w:line="520" w:lineRule="exact"/>
        <w:ind w:firstLine="627" w:firstLineChars="224"/>
        <w:rPr>
          <w:rFonts w:hint="eastAsia" w:ascii="仿宋" w:hAnsi="仿宋" w:eastAsia="仿宋" w:cs="仿宋"/>
          <w:color w:val="FF0000"/>
          <w:sz w:val="28"/>
          <w:szCs w:val="28"/>
        </w:rPr>
      </w:pPr>
    </w:p>
    <w:p>
      <w:pPr>
        <w:spacing w:line="360" w:lineRule="auto"/>
        <w:ind w:firstLine="627" w:firstLineChars="224"/>
        <w:rPr>
          <w:rFonts w:hint="eastAsia" w:ascii="仿宋" w:hAnsi="仿宋" w:eastAsia="仿宋" w:cs="仿宋"/>
          <w:sz w:val="28"/>
          <w:szCs w:val="28"/>
        </w:rPr>
      </w:pPr>
      <w:r>
        <w:rPr>
          <w:rFonts w:hint="eastAsia" w:ascii="仿宋" w:hAnsi="仿宋" w:eastAsia="仿宋" w:cs="仿宋"/>
          <w:color w:val="000000"/>
          <w:sz w:val="28"/>
          <w:szCs w:val="28"/>
        </w:rPr>
        <w:t xml:space="preserve"> 项目经公开招</w:t>
      </w:r>
      <w:r>
        <w:rPr>
          <w:rFonts w:hint="eastAsia" w:ascii="仿宋" w:hAnsi="仿宋" w:eastAsia="仿宋" w:cs="仿宋"/>
          <w:sz w:val="28"/>
          <w:szCs w:val="28"/>
        </w:rPr>
        <w:t>标，确定         中标单位，经双方协商，达成以下条款。具体如下：</w:t>
      </w:r>
    </w:p>
    <w:p>
      <w:pPr>
        <w:numPr>
          <w:ilvl w:val="0"/>
          <w:numId w:val="10"/>
        </w:numPr>
        <w:tabs>
          <w:tab w:val="left" w:pos="1440"/>
          <w:tab w:val="clear" w:pos="1800"/>
        </w:tabs>
        <w:spacing w:line="360" w:lineRule="auto"/>
        <w:ind w:left="0" w:firstLine="632" w:firstLineChars="225"/>
        <w:rPr>
          <w:rFonts w:hint="eastAsia" w:ascii="仿宋" w:hAnsi="仿宋" w:eastAsia="仿宋" w:cs="仿宋"/>
          <w:b/>
          <w:sz w:val="28"/>
          <w:szCs w:val="28"/>
        </w:rPr>
      </w:pPr>
      <w:r>
        <w:rPr>
          <w:rFonts w:hint="eastAsia" w:ascii="仿宋" w:hAnsi="仿宋" w:eastAsia="仿宋" w:cs="仿宋"/>
          <w:b/>
          <w:sz w:val="28"/>
          <w:szCs w:val="28"/>
        </w:rPr>
        <w:t>采购商品清单及合同价格</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金额单位：元 </w:t>
      </w:r>
    </w:p>
    <w:tbl>
      <w:tblPr>
        <w:tblStyle w:val="4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使用单位</w:t>
            </w:r>
          </w:p>
        </w:tc>
        <w:tc>
          <w:tcPr>
            <w:tcW w:w="126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商品名称</w:t>
            </w:r>
          </w:p>
        </w:tc>
        <w:tc>
          <w:tcPr>
            <w:tcW w:w="27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配置要求</w:t>
            </w:r>
          </w:p>
        </w:tc>
        <w:tc>
          <w:tcPr>
            <w:tcW w:w="90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08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单价</w:t>
            </w:r>
          </w:p>
        </w:tc>
        <w:tc>
          <w:tcPr>
            <w:tcW w:w="1080" w:type="dxa"/>
            <w:noWrap w:val="0"/>
            <w:vAlign w:val="center"/>
          </w:tcPr>
          <w:p>
            <w:pPr>
              <w:pStyle w:val="22"/>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c>
          <w:tcPr>
            <w:tcW w:w="1260" w:type="dxa"/>
            <w:noWrap w:val="0"/>
            <w:vAlign w:val="center"/>
          </w:tcPr>
          <w:p>
            <w:pPr>
              <w:spacing w:line="360" w:lineRule="auto"/>
              <w:ind w:firstLine="627" w:firstLineChars="224"/>
              <w:rPr>
                <w:rFonts w:hint="eastAsia" w:ascii="仿宋" w:hAnsi="仿宋" w:eastAsia="仿宋" w:cs="仿宋"/>
                <w:sz w:val="28"/>
                <w:szCs w:val="28"/>
              </w:rPr>
            </w:pPr>
          </w:p>
        </w:tc>
        <w:tc>
          <w:tcPr>
            <w:tcW w:w="2700" w:type="dxa"/>
            <w:noWrap w:val="0"/>
            <w:vAlign w:val="center"/>
          </w:tcPr>
          <w:p>
            <w:pPr>
              <w:spacing w:line="360" w:lineRule="auto"/>
              <w:ind w:firstLine="627" w:firstLineChars="224"/>
              <w:rPr>
                <w:rFonts w:hint="eastAsia" w:ascii="仿宋" w:hAnsi="仿宋" w:eastAsia="仿宋" w:cs="仿宋"/>
                <w:sz w:val="28"/>
                <w:szCs w:val="28"/>
              </w:rPr>
            </w:pPr>
          </w:p>
        </w:tc>
        <w:tc>
          <w:tcPr>
            <w:tcW w:w="90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c>
          <w:tcPr>
            <w:tcW w:w="1260" w:type="dxa"/>
            <w:noWrap w:val="0"/>
            <w:vAlign w:val="center"/>
          </w:tcPr>
          <w:p>
            <w:pPr>
              <w:spacing w:line="360" w:lineRule="auto"/>
              <w:ind w:firstLine="627" w:firstLineChars="224"/>
              <w:rPr>
                <w:rFonts w:hint="eastAsia" w:ascii="仿宋" w:hAnsi="仿宋" w:eastAsia="仿宋" w:cs="仿宋"/>
                <w:sz w:val="28"/>
                <w:szCs w:val="28"/>
              </w:rPr>
            </w:pPr>
          </w:p>
        </w:tc>
        <w:tc>
          <w:tcPr>
            <w:tcW w:w="2700" w:type="dxa"/>
            <w:noWrap w:val="0"/>
            <w:vAlign w:val="center"/>
          </w:tcPr>
          <w:p>
            <w:pPr>
              <w:spacing w:line="360" w:lineRule="auto"/>
              <w:ind w:firstLine="627" w:firstLineChars="224"/>
              <w:rPr>
                <w:rFonts w:hint="eastAsia" w:ascii="仿宋" w:hAnsi="仿宋" w:eastAsia="仿宋" w:cs="仿宋"/>
                <w:sz w:val="28"/>
                <w:szCs w:val="28"/>
              </w:rPr>
            </w:pPr>
          </w:p>
        </w:tc>
        <w:tc>
          <w:tcPr>
            <w:tcW w:w="90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spacing w:line="360" w:lineRule="auto"/>
              <w:ind w:firstLine="627" w:firstLineChars="224"/>
              <w:rPr>
                <w:rFonts w:hint="eastAsia" w:ascii="仿宋" w:hAnsi="仿宋" w:eastAsia="仿宋" w:cs="仿宋"/>
                <w:sz w:val="28"/>
                <w:szCs w:val="28"/>
              </w:rPr>
            </w:pPr>
          </w:p>
        </w:tc>
        <w:tc>
          <w:tcPr>
            <w:tcW w:w="1080" w:type="dxa"/>
            <w:noWrap w:val="0"/>
            <w:vAlign w:val="center"/>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val="0"/>
            <w:vAlign w:val="top"/>
          </w:tcPr>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合计</w:t>
            </w:r>
          </w:p>
        </w:tc>
        <w:tc>
          <w:tcPr>
            <w:tcW w:w="900" w:type="dxa"/>
            <w:noWrap w:val="0"/>
            <w:vAlign w:val="top"/>
          </w:tcPr>
          <w:p>
            <w:pPr>
              <w:pStyle w:val="22"/>
              <w:snapToGrid w:val="0"/>
              <w:spacing w:line="360" w:lineRule="auto"/>
              <w:ind w:firstLine="627" w:firstLineChars="224"/>
              <w:rPr>
                <w:rFonts w:hint="eastAsia" w:ascii="仿宋" w:hAnsi="仿宋" w:eastAsia="仿宋" w:cs="仿宋"/>
                <w:sz w:val="28"/>
                <w:szCs w:val="28"/>
              </w:rPr>
            </w:pPr>
          </w:p>
        </w:tc>
        <w:tc>
          <w:tcPr>
            <w:tcW w:w="2160" w:type="dxa"/>
            <w:gridSpan w:val="2"/>
            <w:noWrap w:val="0"/>
            <w:vAlign w:val="top"/>
          </w:tcPr>
          <w:p>
            <w:pPr>
              <w:pStyle w:val="156"/>
              <w:ind w:firstLine="627" w:firstLineChars="224"/>
              <w:jc w:val="both"/>
              <w:rPr>
                <w:rFonts w:hint="eastAsia" w:ascii="仿宋" w:hAnsi="仿宋" w:eastAsia="仿宋" w:cs="仿宋"/>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val="0"/>
            <w:vAlign w:val="top"/>
          </w:tcPr>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合同总价：（人民币）                   元整</w:t>
            </w:r>
          </w:p>
        </w:tc>
      </w:tr>
    </w:tbl>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注：1、商品型号、数量、配置要求及使用单位地址等详见附件清单；</w:t>
      </w:r>
    </w:p>
    <w:p>
      <w:pPr>
        <w:numPr>
          <w:ilvl w:val="0"/>
          <w:numId w:val="6"/>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以上合同总价包括运杂费含在总价内，包括生产厂到施工现场所需的装卸、运输（含保险费）、现场保管费、二次倒运费、吊装费等费用等。</w:t>
      </w:r>
    </w:p>
    <w:p>
      <w:pPr>
        <w:pStyle w:val="42"/>
        <w:ind w:left="0" w:leftChars="0" w:firstLine="560"/>
        <w:rPr>
          <w:rFonts w:hint="eastAsia" w:ascii="仿宋" w:hAnsi="仿宋" w:eastAsia="仿宋" w:cs="仿宋"/>
          <w:sz w:val="28"/>
          <w:szCs w:val="28"/>
        </w:rPr>
      </w:pPr>
      <w:r>
        <w:rPr>
          <w:rFonts w:hint="eastAsia" w:ascii="仿宋" w:hAnsi="仿宋" w:eastAsia="仿宋" w:cs="仿宋"/>
          <w:sz w:val="28"/>
          <w:szCs w:val="28"/>
        </w:rPr>
        <w:t>3、结算单位：采购单位结算，在付款前，必须开具全额发票给采购单位</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hint="eastAsia" w:ascii="仿宋" w:hAnsi="仿宋" w:eastAsia="仿宋" w:cs="仿宋"/>
          <w:sz w:val="28"/>
          <w:szCs w:val="28"/>
        </w:rPr>
      </w:pPr>
      <w:r>
        <w:rPr>
          <w:rFonts w:hint="eastAsia" w:ascii="仿宋" w:hAnsi="仿宋" w:eastAsia="仿宋" w:cs="仿宋"/>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第三条  开发时间、地点</w:t>
      </w:r>
    </w:p>
    <w:p>
      <w:pPr>
        <w:pStyle w:val="22"/>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1、本次开发时间及进度安排：</w:t>
      </w:r>
    </w:p>
    <w:p>
      <w:pPr>
        <w:spacing w:line="360" w:lineRule="auto"/>
        <w:ind w:firstLine="627" w:firstLineChars="224"/>
        <w:rPr>
          <w:rFonts w:hint="eastAsia" w:ascii="仿宋" w:hAnsi="仿宋" w:eastAsia="仿宋" w:cs="仿宋"/>
          <w:color w:val="FF0000"/>
          <w:sz w:val="28"/>
          <w:szCs w:val="28"/>
        </w:rPr>
      </w:pPr>
      <w:r>
        <w:rPr>
          <w:rFonts w:hint="eastAsia" w:ascii="仿宋" w:hAnsi="仿宋" w:eastAsia="仿宋" w:cs="仿宋"/>
          <w:sz w:val="28"/>
          <w:szCs w:val="28"/>
        </w:rPr>
        <w:t>2、地点：</w:t>
      </w:r>
      <w:r>
        <w:rPr>
          <w:rFonts w:hint="eastAsia" w:ascii="仿宋" w:hAnsi="仿宋" w:eastAsia="仿宋" w:cs="仿宋"/>
          <w:color w:val="000000"/>
          <w:sz w:val="28"/>
          <w:szCs w:val="28"/>
        </w:rPr>
        <w:t>甲方指定地点</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第四条  服务要求</w:t>
      </w:r>
    </w:p>
    <w:p>
      <w:pPr>
        <w:autoSpaceDE w:val="0"/>
        <w:autoSpaceDN w:val="0"/>
        <w:adjustRightInd w:val="0"/>
        <w:spacing w:line="360" w:lineRule="auto"/>
        <w:ind w:firstLine="554" w:firstLineChars="198"/>
        <w:rPr>
          <w:rFonts w:hint="eastAsia" w:ascii="仿宋" w:hAnsi="仿宋" w:eastAsia="仿宋" w:cs="仿宋"/>
          <w:sz w:val="28"/>
          <w:szCs w:val="28"/>
        </w:rPr>
      </w:pPr>
      <w:r>
        <w:rPr>
          <w:rFonts w:hint="eastAsia" w:ascii="仿宋" w:hAnsi="仿宋" w:eastAsia="仿宋" w:cs="仿宋"/>
          <w:sz w:val="28"/>
          <w:szCs w:val="28"/>
        </w:rPr>
        <w:t>具体条款详见合同附件。</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第五条  履约保证金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签订合同时支付合同价</w:t>
      </w:r>
      <w:r>
        <w:rPr>
          <w:rFonts w:hint="eastAsia" w:ascii="仿宋" w:hAnsi="仿宋" w:eastAsia="仿宋" w:cs="仿宋"/>
          <w:sz w:val="28"/>
          <w:szCs w:val="28"/>
          <w:u w:val="single"/>
        </w:rPr>
        <w:t xml:space="preserve">   </w:t>
      </w:r>
      <w:r>
        <w:rPr>
          <w:rFonts w:hint="eastAsia" w:ascii="仿宋" w:hAnsi="仿宋" w:eastAsia="仿宋" w:cs="仿宋"/>
          <w:sz w:val="28"/>
          <w:szCs w:val="28"/>
        </w:rPr>
        <w:t>%的履约保证金。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合同履行完毕后无息返还。</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第六条  货款的支付</w:t>
      </w:r>
    </w:p>
    <w:p>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双方自行约定。</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第七条  违约责任</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第八条  争议的解决</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hint="eastAsia" w:ascii="仿宋" w:hAnsi="仿宋" w:eastAsia="仿宋" w:cs="仿宋"/>
          <w:b/>
          <w:sz w:val="28"/>
          <w:szCs w:val="28"/>
        </w:rPr>
      </w:pPr>
      <w:r>
        <w:rPr>
          <w:rFonts w:hint="eastAsia" w:ascii="仿宋" w:hAnsi="仿宋" w:eastAsia="仿宋" w:cs="仿宋"/>
          <w:b/>
          <w:sz w:val="28"/>
          <w:szCs w:val="28"/>
        </w:rPr>
        <w:t>第九条  合同的生效</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1、本合同经甲方、乙方法定代表人或其委托人签字并加盖双方公章后生效。</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2、本合同一式肆份，甲方执贰份，乙方执贰份。</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3、相关招标文件、投标文件与本合同具有同等法律效力。</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甲  方（盖章）：                乙  方（盖章）：</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法定代表人或受委托人           法定代表人或受委托人</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（签字）：                     （签字）：</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地  址：                       地 址：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邮  编：                       邮  编：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电  话：                       电  话：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 xml:space="preserve">传  真：                       传  真： </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开户银行：                     开户银行：</w:t>
      </w:r>
    </w:p>
    <w:p>
      <w:pPr>
        <w:spacing w:line="360" w:lineRule="auto"/>
        <w:ind w:firstLine="627" w:firstLineChars="224"/>
        <w:rPr>
          <w:rFonts w:hint="eastAsia" w:ascii="仿宋" w:hAnsi="仿宋" w:eastAsia="仿宋" w:cs="仿宋"/>
          <w:sz w:val="28"/>
          <w:szCs w:val="28"/>
        </w:rPr>
      </w:pPr>
      <w:r>
        <w:rPr>
          <w:rFonts w:hint="eastAsia" w:ascii="仿宋" w:hAnsi="仿宋" w:eastAsia="仿宋" w:cs="仿宋"/>
          <w:sz w:val="28"/>
          <w:szCs w:val="28"/>
        </w:rPr>
        <w:t>帐  号：                       帐  号：</w:t>
      </w:r>
    </w:p>
    <w:p>
      <w:pPr>
        <w:spacing w:line="360" w:lineRule="auto"/>
        <w:ind w:left="92" w:hanging="92" w:hangingChars="33"/>
        <w:rPr>
          <w:rFonts w:hint="eastAsia" w:ascii="仿宋" w:hAnsi="仿宋" w:eastAsia="仿宋" w:cs="仿宋"/>
          <w:sz w:val="28"/>
          <w:szCs w:val="28"/>
        </w:rPr>
      </w:pPr>
      <w:r>
        <w:rPr>
          <w:rFonts w:hint="eastAsia" w:ascii="仿宋" w:hAnsi="仿宋" w:eastAsia="仿宋" w:cs="仿宋"/>
          <w:sz w:val="28"/>
          <w:szCs w:val="28"/>
        </w:rPr>
        <w:t>签约时间：  年   月   日</w:t>
      </w:r>
    </w:p>
    <w:p>
      <w:pPr>
        <w:spacing w:line="360" w:lineRule="auto"/>
        <w:rPr>
          <w:rFonts w:hint="eastAsia" w:ascii="仿宋" w:hAnsi="仿宋" w:eastAsia="仿宋" w:cs="仿宋"/>
          <w:sz w:val="28"/>
          <w:szCs w:val="28"/>
        </w:rPr>
      </w:pPr>
      <w:r>
        <w:rPr>
          <w:rFonts w:hint="eastAsia" w:ascii="仿宋" w:hAnsi="仿宋" w:eastAsia="仿宋" w:cs="仿宋"/>
          <w:sz w:val="28"/>
          <w:szCs w:val="28"/>
        </w:rPr>
        <w:t>签约地点：</w:t>
      </w: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第五部分　投标文件编制</w:t>
      </w:r>
    </w:p>
    <w:p>
      <w:pPr>
        <w:spacing w:line="360" w:lineRule="auto"/>
        <w:ind w:firstLine="361" w:firstLineChars="200"/>
        <w:rPr>
          <w:rFonts w:hint="eastAsia" w:ascii="仿宋_GB2312" w:hAnsi="仿宋" w:eastAsia="仿宋_GB2312"/>
          <w:b/>
          <w:bCs/>
          <w:color w:val="000000"/>
          <w:sz w:val="18"/>
          <w:szCs w:val="18"/>
        </w:rPr>
      </w:pPr>
    </w:p>
    <w:p>
      <w:pPr>
        <w:pStyle w:val="18"/>
        <w:spacing w:after="0" w:line="360" w:lineRule="auto"/>
        <w:ind w:left="0" w:leftChars="0"/>
        <w:rPr>
          <w:rFonts w:hint="eastAsia" w:ascii="仿宋_GB2312" w:hAnsi="仿宋" w:eastAsia="仿宋_GB2312"/>
          <w:bCs/>
          <w:sz w:val="28"/>
          <w:szCs w:val="28"/>
        </w:rPr>
      </w:pPr>
    </w:p>
    <w:p>
      <w:pPr>
        <w:pStyle w:val="18"/>
        <w:spacing w:after="0" w:line="360" w:lineRule="auto"/>
        <w:ind w:left="0" w:leftChars="0"/>
        <w:rPr>
          <w:rFonts w:hint="eastAsia" w:ascii="仿宋" w:hAnsi="仿宋" w:eastAsia="仿宋" w:cs="仿宋"/>
          <w:bCs/>
          <w:sz w:val="28"/>
          <w:szCs w:val="28"/>
        </w:rPr>
      </w:pPr>
      <w:r>
        <w:rPr>
          <w:rFonts w:hint="eastAsia" w:ascii="仿宋" w:hAnsi="仿宋" w:eastAsia="仿宋" w:cs="仿宋"/>
          <w:bCs/>
          <w:sz w:val="28"/>
          <w:szCs w:val="28"/>
        </w:rPr>
        <w:t>各投标人：</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1、实事求是的填写各附件内容;</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2、投标项目涉及到安装、调试所需材料时，应当详细编写《主要（辅助）材料清单》;</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rPr>
        <w:t>;</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5、所投货物类产品须注明产品产地及生产厂家。</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6、投标文件须标注页码，有封面和封底，A4纸装订成册。</w:t>
      </w:r>
    </w:p>
    <w:p>
      <w:pPr>
        <w:pStyle w:val="18"/>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7、第六部分附件仅供参考。</w:t>
      </w:r>
    </w:p>
    <w:p>
      <w:pPr>
        <w:pStyle w:val="18"/>
        <w:spacing w:after="0" w:line="360" w:lineRule="auto"/>
        <w:ind w:left="0" w:leftChars="0" w:firstLine="548" w:firstLineChars="196"/>
        <w:rPr>
          <w:rFonts w:hint="eastAsia" w:ascii="仿宋_GB2312" w:hAnsi="仿宋" w:eastAsia="仿宋_GB2312"/>
          <w:bCs/>
          <w:sz w:val="28"/>
          <w:szCs w:val="28"/>
        </w:rPr>
      </w:pPr>
    </w:p>
    <w:p>
      <w:pPr>
        <w:pStyle w:val="18"/>
        <w:spacing w:after="0" w:line="360" w:lineRule="auto"/>
        <w:ind w:left="0" w:leftChars="0" w:firstLine="548" w:firstLineChars="196"/>
        <w:rPr>
          <w:rFonts w:hint="eastAsia" w:ascii="仿宋_GB2312" w:hAnsi="仿宋" w:eastAsia="仿宋_GB2312"/>
          <w:bCs/>
          <w:sz w:val="28"/>
          <w:szCs w:val="28"/>
        </w:rPr>
      </w:pPr>
    </w:p>
    <w:p>
      <w:pPr>
        <w:pStyle w:val="18"/>
        <w:spacing w:after="0" w:line="360" w:lineRule="auto"/>
        <w:ind w:left="0" w:leftChars="0" w:firstLine="548" w:firstLineChars="196"/>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pStyle w:val="19"/>
        <w:rPr>
          <w:rFonts w:hint="eastAsia" w:ascii="仿宋_GB2312" w:hAnsi="仿宋" w:eastAsia="仿宋_GB2312"/>
          <w:bCs/>
          <w:sz w:val="28"/>
          <w:szCs w:val="28"/>
        </w:rPr>
      </w:pPr>
    </w:p>
    <w:p>
      <w:pPr>
        <w:numPr>
          <w:ilvl w:val="0"/>
          <w:numId w:val="11"/>
        </w:numPr>
        <w:spacing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 xml:space="preserve">  </w:t>
      </w:r>
      <w:r>
        <w:rPr>
          <w:rFonts w:hint="eastAsia" w:ascii="仿宋" w:hAnsi="仿宋" w:eastAsia="仿宋" w:cs="仿宋"/>
          <w:b/>
          <w:color w:val="000000"/>
          <w:sz w:val="36"/>
          <w:szCs w:val="36"/>
        </w:rPr>
        <w:t>附  件</w:t>
      </w:r>
    </w:p>
    <w:p>
      <w:pPr>
        <w:spacing w:line="360" w:lineRule="auto"/>
        <w:rPr>
          <w:rFonts w:hint="eastAsia" w:ascii="仿宋" w:hAnsi="仿宋" w:eastAsia="仿宋" w:cs="仿宋"/>
        </w:rPr>
      </w:pPr>
      <w:r>
        <w:rPr>
          <w:rFonts w:hint="eastAsia" w:ascii="黑体" w:hAnsi="黑体" w:eastAsia="黑体" w:cs="黑体"/>
          <w:sz w:val="72"/>
          <w:szCs w:val="72"/>
        </w:rPr>
        <w:t xml:space="preserve"> </w:t>
      </w:r>
      <w:r>
        <w:rPr>
          <w:rFonts w:hint="eastAsia" w:ascii="仿宋" w:hAnsi="仿宋" w:eastAsia="仿宋" w:cs="仿宋"/>
          <w:b/>
          <w:bCs/>
          <w:sz w:val="32"/>
          <w:szCs w:val="32"/>
        </w:rPr>
        <w:t>（商务文件封皮）</w:t>
      </w:r>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rPr>
        <w:t>商 务 文 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pStyle w:val="90"/>
        <w:rPr>
          <w:rFonts w:hint="eastAsia"/>
        </w:rPr>
      </w:pPr>
    </w:p>
    <w:p>
      <w:pPr>
        <w:pStyle w:val="90"/>
        <w:rPr>
          <w:rFonts w:hint="eastAsia"/>
        </w:rPr>
      </w:pPr>
    </w:p>
    <w:p>
      <w:pPr>
        <w:spacing w:line="36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1、投 标 函</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致：新疆天巨辰工程项目管理有限公司</w:t>
      </w:r>
    </w:p>
    <w:p>
      <w:pPr>
        <w:tabs>
          <w:tab w:val="left" w:pos="540"/>
          <w:tab w:val="left" w:pos="720"/>
          <w:tab w:val="left" w:pos="900"/>
        </w:tabs>
        <w:spacing w:line="440" w:lineRule="exact"/>
        <w:rPr>
          <w:rFonts w:hint="eastAsia" w:ascii="仿宋" w:hAnsi="仿宋" w:eastAsia="仿宋" w:cs="仿宋"/>
          <w:sz w:val="28"/>
          <w:szCs w:val="28"/>
        </w:rPr>
      </w:pPr>
      <w:r>
        <w:rPr>
          <w:rFonts w:hint="eastAsia" w:ascii="仿宋" w:hAnsi="仿宋" w:eastAsia="仿宋" w:cs="仿宋"/>
          <w:sz w:val="28"/>
          <w:szCs w:val="28"/>
        </w:rPr>
        <w:t xml:space="preserve">    我方对本次招标文件已详细审阅，内容全部清楚。我方自愿对此</w:t>
      </w:r>
      <w:r>
        <w:rPr>
          <w:rFonts w:hint="eastAsia"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采购项目投标，谨郑重声明以下诸点并对之负法律责任：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1、我方同意招标文件的各项规定，赞同你方对招标文件的解释；</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2、我方提供的投标文件及资料、证照真实合法有效；</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3、我方愿向你方提供与本次招标有关的一切真实数据或资料；</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4、我方同意承担由投标文件内容填报不清或填报错误，所造成的无效标、废标、落标等后果;</w:t>
      </w:r>
    </w:p>
    <w:p>
      <w:pPr>
        <w:spacing w:line="440"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rPr>
        <w:t>5、我方赞同你方组织的评标委员会（组）所做出的评审和选择，同意</w:t>
      </w:r>
      <w:r>
        <w:rPr>
          <w:rFonts w:hint="eastAsia" w:ascii="仿宋" w:hAnsi="仿宋" w:eastAsia="仿宋" w:cs="仿宋"/>
          <w:sz w:val="28"/>
          <w:szCs w:val="28"/>
          <w:shd w:val="clear" w:color="auto" w:fill="FFFFFF"/>
        </w:rPr>
        <w:t>评标委员会无义务向投标人进行任何有关评标解释的规定</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6、我方保证诚实履行合同，做到所供货物货真价实，绝不以次充好、以假充真，保质保量按期交货（完工）；</w:t>
      </w:r>
    </w:p>
    <w:p>
      <w:pPr>
        <w:spacing w:line="44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7、我方完全理解本次招标不是最低价中标；</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8、我方保证按照服务承诺提供及时有效的售后服务；</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9、我方同意本投标文件的有效期为开标后30天；一旦中标将投标文件转为合同附件；</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10、本次投标总价为（小写）</w:t>
      </w:r>
      <w:r>
        <w:rPr>
          <w:rFonts w:hint="eastAsia" w:ascii="仿宋" w:hAnsi="仿宋" w:eastAsia="仿宋" w:cs="仿宋"/>
          <w:sz w:val="28"/>
          <w:szCs w:val="28"/>
          <w:u w:val="single"/>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11、我方提交的投标文件正本</w:t>
      </w:r>
      <w:r>
        <w:rPr>
          <w:rFonts w:hint="eastAsia" w:ascii="仿宋" w:hAnsi="仿宋" w:eastAsia="仿宋" w:cs="仿宋"/>
          <w:sz w:val="28"/>
          <w:szCs w:val="28"/>
          <w:u w:val="single"/>
        </w:rPr>
        <w:t>一</w:t>
      </w:r>
      <w:r>
        <w:rPr>
          <w:rFonts w:hint="eastAsia" w:ascii="仿宋" w:hAnsi="仿宋" w:eastAsia="仿宋" w:cs="仿宋"/>
          <w:sz w:val="28"/>
          <w:szCs w:val="28"/>
        </w:rPr>
        <w:t>套，副本</w:t>
      </w:r>
      <w:r>
        <w:rPr>
          <w:rFonts w:hint="eastAsia" w:ascii="仿宋" w:hAnsi="仿宋" w:eastAsia="仿宋" w:cs="仿宋"/>
          <w:sz w:val="28"/>
          <w:szCs w:val="28"/>
          <w:u w:val="single"/>
        </w:rPr>
        <w:t>二</w:t>
      </w:r>
      <w:r>
        <w:rPr>
          <w:rFonts w:hint="eastAsia" w:ascii="仿宋" w:hAnsi="仿宋" w:eastAsia="仿宋" w:cs="仿宋"/>
          <w:sz w:val="28"/>
          <w:szCs w:val="28"/>
        </w:rPr>
        <w:t>套；</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12、与本次招标的一切往来，请按下列方式联系：</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传真： </w:t>
      </w:r>
    </w:p>
    <w:p>
      <w:pPr>
        <w:spacing w:line="440" w:lineRule="exact"/>
        <w:ind w:firstLine="560" w:firstLineChars="200"/>
        <w:rPr>
          <w:rFonts w:hint="eastAsia" w:ascii="仿宋" w:hAnsi="仿宋" w:eastAsia="仿宋" w:cs="仿宋"/>
          <w:sz w:val="28"/>
          <w:szCs w:val="28"/>
          <w:u w:val="single"/>
        </w:rPr>
      </w:pPr>
      <w:r>
        <w:rPr>
          <w:rFonts w:hint="eastAsia" w:ascii="仿宋" w:hAnsi="仿宋" w:eastAsia="仿宋"/>
          <w:sz w:val="28"/>
          <w:szCs w:val="28"/>
        </w:rPr>
        <w:t>法定代表人或授权代表人（签章）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（加盖单位公章）</w:t>
      </w: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jc w:val="center"/>
        <w:rPr>
          <w:rFonts w:hint="eastAsia" w:ascii="仿宋" w:hAnsi="仿宋" w:eastAsia="仿宋" w:cs="仿宋"/>
          <w:b/>
          <w:sz w:val="28"/>
          <w:szCs w:val="28"/>
        </w:rPr>
      </w:pPr>
    </w:p>
    <w:p>
      <w:pPr>
        <w:pStyle w:val="42"/>
        <w:ind w:firstLine="562"/>
        <w:rPr>
          <w:rFonts w:hint="eastAsia" w:ascii="仿宋" w:hAnsi="仿宋" w:eastAsia="仿宋" w:cs="仿宋"/>
          <w:b/>
          <w:sz w:val="28"/>
          <w:szCs w:val="28"/>
        </w:rPr>
      </w:pPr>
    </w:p>
    <w:p>
      <w:pPr>
        <w:pStyle w:val="42"/>
        <w:ind w:firstLine="562"/>
        <w:rPr>
          <w:rFonts w:hint="eastAsia" w:ascii="仿宋" w:hAnsi="仿宋" w:eastAsia="仿宋" w:cs="仿宋"/>
          <w:b/>
          <w:sz w:val="28"/>
          <w:szCs w:val="28"/>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2、反商业贿赂承诺书</w:t>
      </w:r>
    </w:p>
    <w:p>
      <w:pPr>
        <w:spacing w:line="360" w:lineRule="auto"/>
        <w:rPr>
          <w:rFonts w:hint="eastAsia" w:ascii="仿宋_GB2312" w:hAnsi="仿宋" w:eastAsia="仿宋_GB2312"/>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致：新疆天巨辰工程项目管理有限公司</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为了进一步营造公平竞争的市场环境，维护市场秩序，我方在政府采购活动中郑重承诺：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一、依法参与政府采购活动，遵纪守法，诚信经营，公平竞争。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三、坚决做到不提供虚假资质文件和虚假材料谋取中标。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四、不采取不正当手段诋毁、排挤其他投标人，与其他投标人保持公平的竞争关系。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五、不与采购单位、集中采购机构和政府采购评审专家串通，自觉维护政府采购公平竞争的市场秩序。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七、严格履行政府采购合同约定的责任和义务，保质保量地完成采购合同规定的任务，准确兑现售后服务承诺。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八、自觉接受并积极配合财政部门和纪检监察机关依法实施的监督检查，如实反映情况，及时提供有关证明材料。</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b/>
          <w:sz w:val="28"/>
          <w:szCs w:val="28"/>
        </w:rPr>
      </w:pPr>
      <w:r>
        <w:rPr>
          <w:rFonts w:hint="eastAsia" w:ascii="仿宋" w:hAnsi="仿宋" w:eastAsia="仿宋" w:cs="仿宋"/>
          <w:sz w:val="28"/>
          <w:szCs w:val="28"/>
        </w:rPr>
        <w:t>签署日期：      年     月     日</w:t>
      </w:r>
    </w:p>
    <w:p>
      <w:pPr>
        <w:rPr>
          <w:rFonts w:hint="eastAsia" w:ascii="仿宋_GB2312" w:hAnsi="仿宋" w:eastAsia="仿宋_GB2312"/>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3、法定代表人资格证明文件</w:t>
      </w:r>
    </w:p>
    <w:p>
      <w:pPr>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的法定代表人。参加新疆天巨辰工程项目管理有限公司组织的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2、如法定代表人不参加本次投标，应签署《授权委托书》。</w:t>
      </w:r>
    </w:p>
    <w:tbl>
      <w:tblPr>
        <w:tblStyle w:val="43"/>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法定代表人身份证</w:t>
            </w: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hint="eastAsia" w:ascii="仿宋" w:hAnsi="仿宋" w:eastAsia="仿宋" w:cs="仿宋"/>
                <w:sz w:val="28"/>
                <w:szCs w:val="28"/>
              </w:rPr>
            </w:pPr>
          </w:p>
        </w:tc>
      </w:tr>
    </w:tbl>
    <w:p>
      <w:pPr>
        <w:spacing w:line="360" w:lineRule="auto"/>
        <w:rPr>
          <w:rFonts w:hint="eastAsia" w:ascii="仿宋_GB2312" w:hAnsi="仿宋" w:eastAsia="仿宋_GB2312"/>
          <w:b/>
          <w:sz w:val="32"/>
          <w:szCs w:val="32"/>
        </w:rPr>
      </w:pPr>
    </w:p>
    <w:p>
      <w:pPr>
        <w:spacing w:line="360" w:lineRule="auto"/>
        <w:jc w:val="center"/>
        <w:rPr>
          <w:rFonts w:hint="eastAsia" w:ascii="仿宋_GB2312" w:hAnsi="仿宋" w:eastAsia="仿宋_GB2312"/>
          <w:b/>
          <w:sz w:val="32"/>
          <w:szCs w:val="32"/>
        </w:rPr>
      </w:pPr>
    </w:p>
    <w:p>
      <w:pPr>
        <w:spacing w:line="360" w:lineRule="auto"/>
        <w:jc w:val="center"/>
        <w:rPr>
          <w:rFonts w:hint="eastAsia" w:ascii="仿宋" w:hAnsi="仿宋" w:eastAsia="仿宋" w:cs="仿宋"/>
          <w:b/>
          <w:sz w:val="28"/>
          <w:szCs w:val="28"/>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授权委托书</w:t>
      </w:r>
    </w:p>
    <w:p>
      <w:pPr>
        <w:widowControl/>
        <w:autoSpaceDE w:val="0"/>
        <w:autoSpaceDN w:val="0"/>
        <w:spacing w:line="360" w:lineRule="auto"/>
        <w:ind w:firstLine="560" w:firstLineChars="200"/>
        <w:textAlignment w:val="bottom"/>
        <w:rPr>
          <w:rFonts w:hint="eastAsia" w:ascii="仿宋_GB2312" w:hAnsi="仿宋" w:eastAsia="仿宋_GB2312"/>
          <w:sz w:val="28"/>
          <w:szCs w:val="28"/>
        </w:rPr>
      </w:pPr>
    </w:p>
    <w:p>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为我公司全权代理人，以我单位名誉参加新疆天巨辰工程项目管理有限公司组织的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hint="eastAsia"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hint="eastAsia" w:ascii="仿宋" w:hAnsi="仿宋" w:eastAsia="仿宋" w:cs="仿宋"/>
          <w:sz w:val="28"/>
          <w:szCs w:val="28"/>
        </w:rPr>
      </w:pPr>
    </w:p>
    <w:p>
      <w:pPr>
        <w:spacing w:line="360" w:lineRule="auto"/>
        <w:ind w:firstLine="280" w:firstLineChars="1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（签章）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说明：应附法定代表人和全权代理人身份证复印件    </w:t>
      </w:r>
    </w:p>
    <w:tbl>
      <w:tblPr>
        <w:tblStyle w:val="4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pPr>
              <w:spacing w:line="36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法定代表人身份证</w:t>
            </w:r>
          </w:p>
          <w:p>
            <w:pPr>
              <w:spacing w:line="360" w:lineRule="exact"/>
              <w:ind w:firstLine="281" w:firstLineChars="100"/>
              <w:rPr>
                <w:rFonts w:hint="eastAsia" w:ascii="仿宋" w:hAnsi="仿宋" w:eastAsia="仿宋" w:cs="仿宋"/>
                <w:b/>
                <w:sz w:val="28"/>
                <w:szCs w:val="28"/>
              </w:rPr>
            </w:pPr>
          </w:p>
        </w:tc>
        <w:tc>
          <w:tcPr>
            <w:tcW w:w="360" w:type="dxa"/>
            <w:tcBorders>
              <w:top w:val="nil"/>
              <w:bottom w:val="nil"/>
            </w:tcBorders>
            <w:noWrap w:val="0"/>
            <w:vAlign w:val="center"/>
          </w:tcPr>
          <w:p>
            <w:pPr>
              <w:widowControl/>
              <w:rPr>
                <w:rFonts w:hint="eastAsia" w:ascii="仿宋" w:hAnsi="仿宋" w:eastAsia="仿宋" w:cs="仿宋"/>
                <w:b/>
                <w:sz w:val="28"/>
                <w:szCs w:val="28"/>
              </w:rPr>
            </w:pPr>
          </w:p>
        </w:tc>
        <w:tc>
          <w:tcPr>
            <w:tcW w:w="4320" w:type="dxa"/>
            <w:noWrap w:val="0"/>
            <w:vAlign w:val="center"/>
          </w:tcPr>
          <w:p>
            <w:pPr>
              <w:widowControl/>
              <w:ind w:firstLine="840" w:firstLineChars="300"/>
              <w:rPr>
                <w:rFonts w:hint="eastAsia" w:ascii="仿宋" w:hAnsi="仿宋" w:eastAsia="仿宋"/>
                <w:sz w:val="28"/>
                <w:szCs w:val="28"/>
              </w:rPr>
            </w:pPr>
          </w:p>
          <w:p>
            <w:pPr>
              <w:widowControl/>
              <w:ind w:firstLine="840" w:firstLineChars="300"/>
              <w:rPr>
                <w:rFonts w:hint="eastAsia" w:ascii="仿宋" w:hAnsi="仿宋" w:eastAsia="仿宋" w:cs="仿宋"/>
                <w:sz w:val="28"/>
                <w:szCs w:val="28"/>
              </w:rPr>
            </w:pPr>
            <w:r>
              <w:rPr>
                <w:rFonts w:hint="eastAsia" w:ascii="仿宋" w:hAnsi="仿宋" w:eastAsia="仿宋"/>
                <w:sz w:val="28"/>
                <w:szCs w:val="28"/>
              </w:rPr>
              <w:t>授权代表人</w:t>
            </w:r>
            <w:r>
              <w:rPr>
                <w:rFonts w:hint="eastAsia" w:ascii="仿宋" w:hAnsi="仿宋" w:eastAsia="仿宋" w:cs="仿宋"/>
                <w:sz w:val="28"/>
                <w:szCs w:val="28"/>
              </w:rPr>
              <w:t>身份证</w:t>
            </w:r>
          </w:p>
          <w:p>
            <w:pPr>
              <w:widowControl/>
              <w:rPr>
                <w:rFonts w:hint="eastAsia" w:ascii="仿宋" w:hAnsi="仿宋" w:eastAsia="仿宋" w:cs="仿宋"/>
                <w:sz w:val="28"/>
                <w:szCs w:val="28"/>
              </w:rPr>
            </w:pPr>
          </w:p>
          <w:p>
            <w:pPr>
              <w:widowControl/>
              <w:rPr>
                <w:rFonts w:hint="eastAsia" w:ascii="仿宋" w:hAnsi="仿宋" w:eastAsia="仿宋" w:cs="仿宋"/>
                <w:b/>
                <w:sz w:val="28"/>
                <w:szCs w:val="28"/>
              </w:rPr>
            </w:pPr>
          </w:p>
        </w:tc>
      </w:tr>
    </w:tbl>
    <w:p>
      <w:pPr>
        <w:widowControl/>
        <w:ind w:firstLine="281" w:firstLineChars="100"/>
        <w:rPr>
          <w:rFonts w:hint="eastAsia" w:ascii="仿宋_GB2312" w:hAnsi="仿宋" w:eastAsia="仿宋_GB2312"/>
          <w:b/>
          <w:sz w:val="28"/>
          <w:szCs w:val="28"/>
        </w:rPr>
      </w:pPr>
    </w:p>
    <w:p>
      <w:pPr>
        <w:jc w:val="center"/>
        <w:rPr>
          <w:rFonts w:hint="eastAsia" w:ascii="仿宋" w:hAnsi="仿宋" w:eastAsia="仿宋" w:cs="仿宋"/>
          <w:b/>
          <w:bCs/>
          <w:sz w:val="32"/>
          <w:szCs w:val="32"/>
        </w:rPr>
      </w:pPr>
      <w:r>
        <w:rPr>
          <w:rFonts w:hint="eastAsia" w:ascii="仿宋" w:hAnsi="仿宋" w:eastAsia="仿宋" w:cs="仿宋"/>
          <w:b/>
          <w:bCs/>
          <w:sz w:val="32"/>
          <w:szCs w:val="32"/>
        </w:rPr>
        <w:t>4、投标人单位基本情况表</w:t>
      </w:r>
    </w:p>
    <w:tbl>
      <w:tblPr>
        <w:tblStyle w:val="4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投标人名称</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2003" w:type="pct"/>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联系方式</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  话</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传  真</w:t>
            </w:r>
          </w:p>
        </w:tc>
        <w:tc>
          <w:tcPr>
            <w:tcW w:w="1308"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网  址</w:t>
            </w: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69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585"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544"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电话</w:t>
            </w:r>
          </w:p>
        </w:tc>
        <w:tc>
          <w:tcPr>
            <w:tcW w:w="807"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成立时间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营业执照号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企业人员</w:t>
            </w: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账   号</w:t>
            </w:r>
          </w:p>
        </w:tc>
        <w:tc>
          <w:tcPr>
            <w:tcW w:w="1279"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1" w:type="pc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   注</w:t>
            </w:r>
          </w:p>
        </w:tc>
        <w:tc>
          <w:tcPr>
            <w:tcW w:w="4088" w:type="pct"/>
            <w:gridSpan w:val="6"/>
            <w:tcBorders>
              <w:top w:val="single" w:color="auto" w:sz="8" w:space="0"/>
              <w:left w:val="single" w:color="auto" w:sz="8" w:space="0"/>
              <w:bottom w:val="single" w:color="auto" w:sz="8" w:space="0"/>
              <w:right w:val="single" w:color="auto" w:sz="8" w:space="0"/>
            </w:tcBorders>
            <w:noWrap w:val="0"/>
            <w:vAlign w:val="center"/>
          </w:tcPr>
          <w:p>
            <w:pPr>
              <w:rPr>
                <w:rFonts w:hint="eastAsia" w:ascii="仿宋" w:hAnsi="仿宋" w:eastAsia="仿宋" w:cs="仿宋"/>
                <w:sz w:val="28"/>
                <w:szCs w:val="28"/>
              </w:rPr>
            </w:pPr>
          </w:p>
        </w:tc>
      </w:tr>
    </w:tbl>
    <w:p>
      <w:pPr>
        <w:spacing w:line="400" w:lineRule="exact"/>
        <w:rPr>
          <w:rFonts w:hint="eastAsia" w:ascii="仿宋" w:hAnsi="仿宋" w:eastAsia="仿宋" w:cs="仿宋"/>
          <w:sz w:val="28"/>
          <w:szCs w:val="28"/>
        </w:rPr>
      </w:pPr>
      <w:r>
        <w:rPr>
          <w:rFonts w:hint="eastAsia" w:ascii="仿宋" w:hAnsi="仿宋" w:eastAsia="仿宋" w:cs="仿宋"/>
          <w:sz w:val="28"/>
          <w:szCs w:val="28"/>
        </w:rPr>
        <w:t>说明：</w:t>
      </w:r>
    </w:p>
    <w:p>
      <w:pPr>
        <w:numPr>
          <w:ilvl w:val="0"/>
          <w:numId w:val="12"/>
        </w:num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在按要求填写此表格后，各投标人可以用其它的方式，就公司整体情况作出详细的介绍。</w:t>
      </w:r>
    </w:p>
    <w:p>
      <w:pPr>
        <w:spacing w:line="400" w:lineRule="exact"/>
        <w:ind w:firstLine="560" w:firstLineChars="200"/>
        <w:rPr>
          <w:rFonts w:ascii="仿宋" w:hAnsi="仿宋" w:eastAsia="仿宋" w:cs="仿宋"/>
          <w:sz w:val="28"/>
          <w:szCs w:val="28"/>
        </w:rPr>
      </w:pPr>
      <w:r>
        <w:rPr>
          <w:rFonts w:hint="eastAsia" w:ascii="仿宋" w:hAnsi="仿宋" w:eastAsia="仿宋" w:cs="仿宋"/>
          <w:bCs/>
          <w:sz w:val="28"/>
          <w:szCs w:val="28"/>
        </w:rPr>
        <w:t>2、后附营业执照、开户许可证、</w:t>
      </w:r>
      <w:r>
        <w:rPr>
          <w:rFonts w:hint="eastAsia" w:ascii="仿宋" w:hAnsi="仿宋" w:eastAsia="仿宋" w:cs="Times New Roman"/>
          <w:sz w:val="28"/>
          <w:szCs w:val="28"/>
          <w:lang w:val="en-US" w:eastAsia="zh-CN"/>
        </w:rPr>
        <w:t>《中华人民共和国出版物经营许可证》、</w:t>
      </w:r>
      <w:r>
        <w:rPr>
          <w:rFonts w:hint="eastAsia" w:ascii="仿宋" w:hAnsi="仿宋" w:eastAsia="仿宋" w:cs="仿宋"/>
          <w:bCs/>
          <w:sz w:val="28"/>
          <w:szCs w:val="28"/>
        </w:rPr>
        <w:t>完税证明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近三个月</w:t>
      </w:r>
      <w:r>
        <w:rPr>
          <w:rFonts w:hint="eastAsia" w:ascii="仿宋" w:hAnsi="仿宋" w:eastAsia="仿宋" w:cs="仿宋"/>
          <w:bCs/>
          <w:sz w:val="28"/>
          <w:szCs w:val="28"/>
          <w:lang w:eastAsia="zh-CN"/>
        </w:rPr>
        <w:t>）</w:t>
      </w:r>
      <w:r>
        <w:rPr>
          <w:rFonts w:hint="eastAsia" w:ascii="仿宋" w:hAnsi="仿宋" w:eastAsia="仿宋" w:cs="仿宋"/>
          <w:bCs/>
          <w:sz w:val="28"/>
          <w:szCs w:val="28"/>
        </w:rPr>
        <w:t>、社保</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近三个月</w:t>
      </w:r>
      <w:r>
        <w:rPr>
          <w:rFonts w:hint="eastAsia" w:ascii="仿宋" w:hAnsi="仿宋" w:eastAsia="仿宋" w:cs="仿宋"/>
          <w:bCs/>
          <w:sz w:val="28"/>
          <w:szCs w:val="28"/>
          <w:lang w:eastAsia="zh-CN"/>
        </w:rPr>
        <w:t>）</w:t>
      </w:r>
      <w:r>
        <w:rPr>
          <w:rFonts w:hint="eastAsia" w:ascii="仿宋" w:hAnsi="仿宋" w:eastAsia="仿宋" w:cs="仿宋"/>
          <w:bCs/>
          <w:sz w:val="28"/>
          <w:szCs w:val="28"/>
        </w:rPr>
        <w:t>、信用中国和中国政府采购网查询结果等。</w:t>
      </w:r>
    </w:p>
    <w:p>
      <w:pPr>
        <w:spacing w:line="40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投标人（盖章）：</w:t>
      </w:r>
    </w:p>
    <w:p>
      <w:pPr>
        <w:spacing w:line="40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法定代表人或授权代表人（签章）</w:t>
      </w:r>
      <w:r>
        <w:rPr>
          <w:rFonts w:hint="eastAsia" w:ascii="仿宋" w:hAnsi="仿宋" w:eastAsia="仿宋" w:cs="仿宋"/>
          <w:sz w:val="28"/>
          <w:szCs w:val="28"/>
        </w:rPr>
        <w:t xml:space="preserve">： </w:t>
      </w:r>
    </w:p>
    <w:p>
      <w:pPr>
        <w:spacing w:line="40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    期：   年  月  日</w:t>
      </w:r>
    </w:p>
    <w:p>
      <w:pPr>
        <w:jc w:val="center"/>
        <w:rPr>
          <w:rFonts w:hint="eastAsia" w:ascii="仿宋" w:hAnsi="仿宋" w:eastAsia="仿宋" w:cs="仿宋"/>
          <w:sz w:val="28"/>
          <w:szCs w:val="28"/>
        </w:rPr>
      </w:pPr>
      <w:r>
        <w:rPr>
          <w:rFonts w:hint="eastAsia" w:ascii="仿宋" w:hAnsi="仿宋" w:eastAsia="仿宋" w:cs="仿宋"/>
          <w:b/>
          <w:bCs/>
          <w:sz w:val="28"/>
          <w:szCs w:val="28"/>
        </w:rPr>
        <w:t>企业情况简介</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（格式自拟）</w:t>
      </w:r>
    </w:p>
    <w:p>
      <w:pPr>
        <w:spacing w:line="360" w:lineRule="auto"/>
        <w:jc w:val="center"/>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5、</w:t>
      </w:r>
      <w:r>
        <w:rPr>
          <w:rFonts w:hint="eastAsia" w:ascii="仿宋" w:hAnsi="仿宋" w:eastAsia="仿宋" w:cs="仿宋"/>
          <w:b/>
          <w:sz w:val="32"/>
          <w:szCs w:val="32"/>
        </w:rPr>
        <w:t>投标人近三年有无违法、违规记录承诺书</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（投标人自行填写）</w:t>
      </w:r>
    </w:p>
    <w:p>
      <w:pPr>
        <w:spacing w:line="360" w:lineRule="auto"/>
        <w:ind w:left="1792" w:hanging="1792" w:hangingChars="640"/>
        <w:rPr>
          <w:rFonts w:hint="eastAsia" w:ascii="仿宋" w:hAnsi="仿宋" w:eastAsia="仿宋" w:cs="仿宋"/>
          <w:sz w:val="28"/>
          <w:szCs w:val="28"/>
        </w:rPr>
      </w:pPr>
    </w:p>
    <w:p>
      <w:pPr>
        <w:spacing w:line="360" w:lineRule="auto"/>
        <w:ind w:left="1792" w:hanging="1792" w:hangingChars="640"/>
        <w:rPr>
          <w:rFonts w:hint="eastAsia"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内容应包括：说明现在有无正在诉讼的案件和有无不良记录以及是否依法缴纳税收和社会保障资金。</w:t>
      </w:r>
    </w:p>
    <w:p>
      <w:pPr>
        <w:spacing w:line="360" w:lineRule="auto"/>
        <w:ind w:left="252" w:hanging="252" w:hangingChars="90"/>
        <w:rPr>
          <w:rFonts w:hint="eastAsia" w:ascii="仿宋" w:hAnsi="仿宋" w:eastAsia="仿宋" w:cs="仿宋"/>
          <w:sz w:val="28"/>
          <w:szCs w:val="28"/>
        </w:rPr>
      </w:pPr>
      <w:r>
        <w:rPr>
          <w:rFonts w:hint="eastAsia" w:ascii="仿宋" w:hAnsi="仿宋" w:eastAsia="仿宋" w:cs="仿宋"/>
          <w:sz w:val="28"/>
          <w:szCs w:val="28"/>
        </w:rPr>
        <w:t>（有无必须说明，否则作为废标）</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3360" w:firstLineChars="1200"/>
        <w:rPr>
          <w:rFonts w:hint="eastAsia"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3500" w:firstLineChars="1250"/>
        <w:rPr>
          <w:rFonts w:hint="eastAsia" w:ascii="仿宋" w:hAnsi="仿宋" w:eastAsia="仿宋" w:cs="仿宋"/>
          <w:sz w:val="28"/>
          <w:szCs w:val="28"/>
        </w:rPr>
      </w:pP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hint="eastAsia"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500" w:firstLineChars="1250"/>
        <w:rPr>
          <w:rFonts w:hint="eastAsia" w:ascii="仿宋" w:hAnsi="仿宋" w:eastAsia="仿宋" w:cs="仿宋"/>
          <w:sz w:val="28"/>
          <w:szCs w:val="28"/>
        </w:rPr>
      </w:pPr>
      <w:r>
        <w:rPr>
          <w:rFonts w:hint="eastAsia" w:ascii="仿宋" w:hAnsi="仿宋" w:eastAsia="仿宋" w:cs="仿宋"/>
          <w:sz w:val="28"/>
          <w:szCs w:val="28"/>
        </w:rPr>
        <w:t>签署日期：      年     月     日</w:t>
      </w:r>
    </w:p>
    <w:p>
      <w:pPr>
        <w:rPr>
          <w:rFonts w:hint="eastAsia" w:ascii="仿宋" w:hAnsi="仿宋" w:eastAsia="仿宋" w:cs="仿宋"/>
          <w:sz w:val="28"/>
          <w:szCs w:val="28"/>
        </w:rPr>
        <w:sectPr>
          <w:pgSz w:w="11906" w:h="16838"/>
          <w:pgMar w:top="2098" w:right="1440" w:bottom="1440" w:left="1440" w:header="851" w:footer="992" w:gutter="0"/>
          <w:cols w:space="720" w:num="1"/>
          <w:docGrid w:linePitch="312" w:charSpace="0"/>
        </w:sectPr>
      </w:pPr>
    </w:p>
    <w:p>
      <w:pPr>
        <w:spacing w:line="400" w:lineRule="exact"/>
        <w:jc w:val="center"/>
        <w:rPr>
          <w:rFonts w:hint="eastAsia" w:ascii="仿宋" w:hAnsi="仿宋" w:eastAsia="仿宋" w:cs="仿宋"/>
          <w:sz w:val="32"/>
          <w:szCs w:val="32"/>
        </w:rPr>
      </w:pPr>
      <w:bookmarkStart w:id="11" w:name="投标报价表"/>
      <w:r>
        <w:rPr>
          <w:rFonts w:hint="eastAsia" w:ascii="仿宋" w:hAnsi="仿宋" w:eastAsia="仿宋" w:cs="仿宋"/>
          <w:b/>
          <w:bCs/>
          <w:sz w:val="32"/>
          <w:szCs w:val="32"/>
        </w:rPr>
        <w:t>6、投标报价表</w:t>
      </w:r>
      <w:bookmarkEnd w:id="11"/>
    </w:p>
    <w:p>
      <w:pPr>
        <w:spacing w:line="440" w:lineRule="exact"/>
        <w:rPr>
          <w:rFonts w:hint="eastAsia" w:ascii="仿宋_GB2312" w:hAnsi="仿宋" w:eastAsia="仿宋_GB2312"/>
          <w:szCs w:val="21"/>
        </w:rPr>
      </w:pP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项目名称</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ascii="仿宋" w:hAnsi="仿宋" w:eastAsia="仿宋"/>
                <w:sz w:val="28"/>
                <w:szCs w:val="28"/>
              </w:rPr>
            </w:pPr>
            <w:r>
              <w:rPr>
                <w:rFonts w:hint="eastAsia" w:ascii="仿宋" w:hAnsi="仿宋" w:eastAsia="仿宋"/>
                <w:sz w:val="28"/>
                <w:szCs w:val="28"/>
              </w:rPr>
              <w:t>投标人</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投标报价   （人民币：元）</w:t>
            </w:r>
          </w:p>
          <w:p>
            <w:pPr>
              <w:jc w:val="center"/>
              <w:rPr>
                <w:rFonts w:hint="eastAsia" w:ascii="仿宋" w:hAnsi="仿宋" w:eastAsia="仿宋"/>
                <w:sz w:val="28"/>
                <w:szCs w:val="28"/>
              </w:rPr>
            </w:pPr>
          </w:p>
        </w:tc>
        <w:tc>
          <w:tcPr>
            <w:tcW w:w="7041" w:type="dxa"/>
            <w:noWrap w:val="0"/>
            <w:vAlign w:val="center"/>
          </w:tcPr>
          <w:p>
            <w:pPr>
              <w:rPr>
                <w:rFonts w:hint="eastAsia" w:ascii="仿宋" w:hAnsi="仿宋" w:eastAsia="仿宋"/>
                <w:sz w:val="28"/>
                <w:szCs w:val="28"/>
              </w:rPr>
            </w:pPr>
            <w:r>
              <w:rPr>
                <w:rFonts w:hint="eastAsia" w:ascii="仿宋" w:hAnsi="仿宋" w:eastAsia="仿宋"/>
                <w:sz w:val="28"/>
                <w:szCs w:val="28"/>
              </w:rPr>
              <w:t xml:space="preserve">（大写）： </w:t>
            </w:r>
          </w:p>
          <w:p>
            <w:pPr>
              <w:rPr>
                <w:rFonts w:hint="eastAsia"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r>
              <w:rPr>
                <w:rFonts w:hint="eastAsia" w:ascii="仿宋" w:hAnsi="仿宋" w:eastAsia="仿宋"/>
                <w:sz w:val="28"/>
                <w:szCs w:val="28"/>
              </w:rPr>
              <w:t xml:space="preserve">（小写）：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合同履行期限</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质量要求</w:t>
            </w:r>
          </w:p>
        </w:tc>
        <w:tc>
          <w:tcPr>
            <w:tcW w:w="7041" w:type="dxa"/>
            <w:noWrap w:val="0"/>
            <w:vAlign w:val="center"/>
          </w:tcPr>
          <w:p>
            <w:pP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投标有效期</w:t>
            </w:r>
          </w:p>
        </w:tc>
        <w:tc>
          <w:tcPr>
            <w:tcW w:w="7041" w:type="dxa"/>
            <w:noWrap w:val="0"/>
            <w:vAlign w:val="center"/>
          </w:tcPr>
          <w:p>
            <w:pPr>
              <w:rPr>
                <w:rFonts w:hint="eastAsia" w:ascii="仿宋" w:hAnsi="仿宋" w:eastAsia="仿宋"/>
                <w:sz w:val="28"/>
                <w:szCs w:val="28"/>
              </w:rPr>
            </w:pPr>
            <w:r>
              <w:rPr>
                <w:rFonts w:hint="eastAsia" w:ascii="仿宋" w:hAnsi="仿宋" w:eastAsia="仿宋"/>
                <w:sz w:val="28"/>
                <w:szCs w:val="28"/>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noWrap w:val="0"/>
            <w:vAlign w:val="center"/>
          </w:tcPr>
          <w:p>
            <w:pPr>
              <w:jc w:val="center"/>
              <w:rPr>
                <w:rFonts w:hint="eastAsia" w:ascii="仿宋" w:hAnsi="仿宋" w:eastAsia="仿宋"/>
                <w:sz w:val="28"/>
                <w:szCs w:val="28"/>
              </w:rPr>
            </w:pPr>
            <w:r>
              <w:rPr>
                <w:rFonts w:hint="eastAsia" w:ascii="仿宋" w:hAnsi="仿宋" w:eastAsia="仿宋"/>
                <w:sz w:val="28"/>
                <w:szCs w:val="28"/>
              </w:rPr>
              <w:t>备注</w:t>
            </w:r>
          </w:p>
        </w:tc>
        <w:tc>
          <w:tcPr>
            <w:tcW w:w="7041" w:type="dxa"/>
            <w:noWrap w:val="0"/>
            <w:vAlign w:val="center"/>
          </w:tcPr>
          <w:p>
            <w:pPr>
              <w:rPr>
                <w:rFonts w:hint="eastAsia" w:ascii="仿宋" w:hAnsi="仿宋" w:eastAsia="仿宋"/>
                <w:sz w:val="28"/>
                <w:szCs w:val="28"/>
              </w:rPr>
            </w:pPr>
          </w:p>
        </w:tc>
      </w:tr>
    </w:tbl>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说明：此响应函后须附</w:t>
      </w:r>
      <w:r>
        <w:rPr>
          <w:rFonts w:hint="eastAsia" w:ascii="仿宋" w:hAnsi="仿宋" w:eastAsia="仿宋"/>
          <w:sz w:val="28"/>
          <w:szCs w:val="28"/>
          <w:lang w:val="zh-CN"/>
        </w:rPr>
        <w:t>分项报价明细表</w:t>
      </w:r>
    </w:p>
    <w:p>
      <w:pPr>
        <w:spacing w:line="400" w:lineRule="exact"/>
        <w:ind w:firstLine="560" w:firstLineChars="200"/>
        <w:rPr>
          <w:rFonts w:hint="eastAsia" w:ascii="仿宋" w:hAnsi="仿宋" w:eastAsia="仿宋"/>
          <w:sz w:val="28"/>
          <w:szCs w:val="28"/>
        </w:rPr>
      </w:pPr>
    </w:p>
    <w:p>
      <w:pPr>
        <w:tabs>
          <w:tab w:val="left" w:pos="1874"/>
        </w:tabs>
        <w:spacing w:line="400" w:lineRule="exact"/>
        <w:ind w:firstLine="560" w:firstLineChars="200"/>
        <w:rPr>
          <w:rFonts w:hint="eastAsia" w:ascii="仿宋" w:hAnsi="仿宋" w:eastAsia="仿宋"/>
          <w:sz w:val="28"/>
          <w:szCs w:val="28"/>
        </w:rPr>
      </w:pPr>
      <w:r>
        <w:rPr>
          <w:rFonts w:hint="eastAsia" w:ascii="仿宋" w:hAnsi="仿宋" w:eastAsia="仿宋"/>
          <w:sz w:val="28"/>
          <w:szCs w:val="28"/>
        </w:rPr>
        <w:tab/>
      </w:r>
    </w:p>
    <w:p>
      <w:pPr>
        <w:spacing w:line="400" w:lineRule="exact"/>
        <w:ind w:firstLine="560" w:firstLineChars="200"/>
        <w:rPr>
          <w:rFonts w:hint="eastAsia" w:ascii="仿宋" w:hAnsi="仿宋" w:eastAsia="仿宋"/>
          <w:sz w:val="28"/>
          <w:szCs w:val="28"/>
        </w:rPr>
      </w:pPr>
    </w:p>
    <w:p>
      <w:pPr>
        <w:pStyle w:val="90"/>
        <w:rPr>
          <w:rFonts w:hint="eastAsia"/>
        </w:rPr>
      </w:pP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投标人（加盖公章）：</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法定代表人或授权代表人（签章）：</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日    期：   年  月  日</w:t>
      </w:r>
    </w:p>
    <w:p>
      <w:pPr>
        <w:spacing w:line="440" w:lineRule="exact"/>
        <w:rPr>
          <w:rFonts w:hint="eastAsia" w:ascii="仿宋" w:hAnsi="仿宋" w:eastAsia="仿宋" w:cs="仿宋"/>
          <w:b/>
          <w:color w:val="0070C0"/>
          <w:sz w:val="28"/>
          <w:szCs w:val="28"/>
        </w:rPr>
      </w:pPr>
    </w:p>
    <w:p>
      <w:pPr>
        <w:spacing w:line="440" w:lineRule="exact"/>
        <w:rPr>
          <w:rFonts w:hint="eastAsia" w:ascii="仿宋" w:hAnsi="仿宋" w:eastAsia="仿宋" w:cs="仿宋"/>
          <w:b/>
          <w:sz w:val="28"/>
          <w:szCs w:val="28"/>
        </w:rPr>
      </w:pPr>
    </w:p>
    <w:p>
      <w:pPr>
        <w:spacing w:line="440" w:lineRule="exact"/>
        <w:rPr>
          <w:rFonts w:hint="eastAsia" w:ascii="仿宋" w:hAnsi="仿宋" w:eastAsia="仿宋" w:cs="仿宋"/>
          <w:b/>
          <w:sz w:val="28"/>
          <w:szCs w:val="28"/>
        </w:rPr>
      </w:pPr>
    </w:p>
    <w:p>
      <w:pPr>
        <w:spacing w:line="440" w:lineRule="exact"/>
        <w:jc w:val="center"/>
        <w:rPr>
          <w:rFonts w:hint="eastAsia" w:ascii="仿宋" w:hAnsi="仿宋" w:eastAsia="仿宋" w:cs="仿宋"/>
          <w:bCs/>
          <w:sz w:val="28"/>
          <w:szCs w:val="28"/>
        </w:rPr>
      </w:pPr>
      <w:r>
        <w:rPr>
          <w:rFonts w:hint="eastAsia" w:ascii="仿宋" w:hAnsi="仿宋" w:eastAsia="仿宋" w:cs="仿宋"/>
          <w:b/>
          <w:sz w:val="28"/>
          <w:szCs w:val="28"/>
          <w:lang w:val="zh-CN"/>
        </w:rPr>
        <w:t>分项报价明细表</w:t>
      </w:r>
    </w:p>
    <w:p>
      <w:pPr>
        <w:spacing w:line="440" w:lineRule="exact"/>
        <w:jc w:val="center"/>
        <w:rPr>
          <w:rFonts w:hint="eastAsia" w:ascii="仿宋" w:hAnsi="仿宋" w:eastAsia="仿宋" w:cs="仿宋"/>
          <w:bCs/>
          <w:sz w:val="28"/>
          <w:szCs w:val="28"/>
        </w:rPr>
      </w:pPr>
      <w:r>
        <w:rPr>
          <w:rFonts w:hint="eastAsia" w:ascii="仿宋" w:hAnsi="仿宋" w:eastAsia="仿宋" w:cs="仿宋"/>
          <w:bCs/>
          <w:sz w:val="28"/>
          <w:szCs w:val="28"/>
        </w:rPr>
        <w:t>（附已标价项目清单）</w:t>
      </w:r>
    </w:p>
    <w:p>
      <w:pPr>
        <w:spacing w:line="440" w:lineRule="exact"/>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281"/>
        <w:rPr>
          <w:rFonts w:hint="eastAsia" w:ascii="仿宋" w:hAnsi="仿宋" w:eastAsia="仿宋" w:cs="仿宋"/>
          <w:b/>
          <w:sz w:val="28"/>
          <w:szCs w:val="28"/>
        </w:rPr>
      </w:pPr>
    </w:p>
    <w:p>
      <w:pPr>
        <w:pStyle w:val="41"/>
        <w:ind w:firstLine="0" w:firstLineChars="0"/>
        <w:rPr>
          <w:rFonts w:hint="eastAsia" w:ascii="仿宋" w:hAnsi="仿宋" w:eastAsia="仿宋" w:cs="仿宋"/>
          <w:b/>
          <w:sz w:val="28"/>
          <w:szCs w:val="28"/>
        </w:rPr>
      </w:pPr>
    </w:p>
    <w:p>
      <w:pPr>
        <w:spacing w:line="360" w:lineRule="auto"/>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w:t>
      </w:r>
    </w:p>
    <w:p>
      <w:pPr>
        <w:spacing w:line="360" w:lineRule="auto"/>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7、财务要求</w:t>
      </w:r>
    </w:p>
    <w:p>
      <w:pPr>
        <w:pStyle w:val="41"/>
        <w:ind w:firstLine="210"/>
      </w:pPr>
    </w:p>
    <w:p>
      <w:pPr>
        <w:spacing w:line="360" w:lineRule="auto"/>
        <w:ind w:firstLine="560" w:firstLineChars="200"/>
        <w:rPr>
          <w:rFonts w:hint="eastAsia" w:ascii="仿宋_GB2312" w:hAnsi="仿宋" w:eastAsia="仿宋_GB2312"/>
          <w:b/>
          <w:color w:val="000000"/>
          <w:sz w:val="32"/>
          <w:szCs w:val="32"/>
        </w:rPr>
      </w:pPr>
      <w:r>
        <w:rPr>
          <w:rFonts w:hint="eastAsia" w:ascii="仿宋" w:hAnsi="仿宋" w:eastAsia="仿宋" w:cs="仿宋"/>
          <w:bCs/>
          <w:color w:val="000000"/>
          <w:sz w:val="28"/>
          <w:szCs w:val="28"/>
        </w:rPr>
        <w:t>近</w:t>
      </w:r>
      <w:r>
        <w:rPr>
          <w:rFonts w:hint="eastAsia" w:ascii="仿宋" w:hAnsi="仿宋" w:eastAsia="仿宋" w:cs="仿宋"/>
          <w:bCs/>
          <w:color w:val="000000"/>
          <w:sz w:val="28"/>
          <w:szCs w:val="28"/>
          <w:lang w:val="en-US" w:eastAsia="zh-CN"/>
        </w:rPr>
        <w:t>三</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lang w:val="en-US" w:eastAsia="zh-CN"/>
        </w:rPr>
        <w:t>的</w:t>
      </w:r>
      <w:r>
        <w:rPr>
          <w:rFonts w:hint="eastAsia" w:ascii="仿宋" w:hAnsi="仿宋" w:eastAsia="仿宋" w:cs="仿宋"/>
          <w:bCs/>
          <w:color w:val="000000"/>
          <w:sz w:val="28"/>
          <w:szCs w:val="28"/>
        </w:rPr>
        <w:t>审计报告</w:t>
      </w:r>
      <w:r>
        <w:rPr>
          <w:rFonts w:hint="eastAsia" w:ascii="仿宋" w:hAnsi="仿宋" w:eastAsia="仿宋" w:cs="仿宋"/>
          <w:bCs/>
          <w:color w:val="000000"/>
          <w:sz w:val="28"/>
          <w:szCs w:val="28"/>
          <w:lang w:val="en-US" w:eastAsia="zh-CN"/>
        </w:rPr>
        <w:t>或财务报表</w:t>
      </w:r>
      <w:r>
        <w:rPr>
          <w:rFonts w:hint="eastAsia" w:ascii="仿宋" w:hAnsi="仿宋" w:eastAsia="仿宋" w:cs="仿宋"/>
          <w:bCs/>
          <w:color w:val="000000"/>
          <w:sz w:val="28"/>
          <w:szCs w:val="28"/>
        </w:rPr>
        <w:t>（成立不足一年的需提供成立至今的财务报表）</w:t>
      </w:r>
      <w:r>
        <w:rPr>
          <w:rFonts w:hint="eastAsia" w:ascii="仿宋" w:hAnsi="仿宋" w:eastAsia="仿宋" w:cs="宋体"/>
          <w:kern w:val="0"/>
          <w:sz w:val="28"/>
          <w:szCs w:val="28"/>
        </w:rPr>
        <w:t>。</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napToGrid w:val="0"/>
        <w:rPr>
          <w:rFonts w:hint="eastAsia" w:ascii="仿宋_GB2312" w:hAnsi="仿宋" w:eastAsia="仿宋_GB2312"/>
          <w:b/>
          <w:bCs/>
          <w:sz w:val="30"/>
          <w:szCs w:val="30"/>
        </w:rPr>
      </w:pPr>
    </w:p>
    <w:p>
      <w:pPr>
        <w:snapToGrid w:val="0"/>
        <w:rPr>
          <w:rFonts w:hint="eastAsia" w:ascii="仿宋_GB2312" w:hAnsi="仿宋" w:eastAsia="仿宋_GB2312"/>
          <w:b/>
          <w:bCs/>
          <w:sz w:val="30"/>
          <w:szCs w:val="30"/>
        </w:rPr>
      </w:pPr>
    </w:p>
    <w:p>
      <w:pPr>
        <w:snapToGrid w:val="0"/>
        <w:rPr>
          <w:rFonts w:hint="eastAsia" w:ascii="仿宋_GB2312" w:hAnsi="仿宋" w:eastAsia="仿宋_GB2312"/>
          <w:b/>
          <w:bCs/>
          <w:sz w:val="30"/>
          <w:szCs w:val="30"/>
        </w:rPr>
      </w:pPr>
    </w:p>
    <w:p>
      <w:pPr>
        <w:snapToGrid w:val="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widowControl/>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8、 中小企业声明函</w:t>
      </w:r>
    </w:p>
    <w:p>
      <w:pPr>
        <w:pStyle w:val="191"/>
        <w:rPr>
          <w:rFonts w:hint="eastAsia" w:ascii="仿宋" w:hAnsi="仿宋" w:eastAsia="仿宋" w:cs="仿宋"/>
          <w:color w:val="000000"/>
          <w:sz w:val="28"/>
          <w:szCs w:val="28"/>
        </w:rPr>
      </w:pP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u w:val="single"/>
        </w:rPr>
      </w:pPr>
      <w:r>
        <w:rPr>
          <w:rFonts w:hint="eastAsia" w:ascii="仿宋" w:hAnsi="仿宋" w:eastAsia="仿宋" w:cs="仿宋"/>
          <w:color w:val="000000"/>
          <w:kern w:val="2"/>
          <w:sz w:val="28"/>
          <w:szCs w:val="28"/>
        </w:rPr>
        <w:t>本公司</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郑重声明，根据《政府采购促进中小企业发展管理办法》（财库﹝2020﹞46 号）的规定，本公司参加</w:t>
      </w:r>
      <w:r>
        <w:rPr>
          <w:rFonts w:hint="eastAsia" w:ascii="仿宋" w:hAnsi="仿宋" w:eastAsia="仿宋" w:cs="仿宋"/>
          <w:color w:val="000000"/>
          <w:kern w:val="2"/>
          <w:sz w:val="28"/>
          <w:szCs w:val="28"/>
          <w:u w:val="single"/>
        </w:rPr>
        <w:t>（单位名称）</w:t>
      </w:r>
      <w:r>
        <w:rPr>
          <w:rFonts w:hint="eastAsia" w:ascii="仿宋" w:hAnsi="仿宋" w:eastAsia="仿宋" w:cs="仿宋"/>
          <w:color w:val="000000"/>
          <w:kern w:val="2"/>
          <w:sz w:val="28"/>
          <w:szCs w:val="28"/>
        </w:rPr>
        <w:t>的</w:t>
      </w:r>
      <w:r>
        <w:rPr>
          <w:rFonts w:hint="eastAsia" w:ascii="仿宋" w:hAnsi="仿宋" w:eastAsia="仿宋" w:cs="仿宋"/>
          <w:color w:val="000000"/>
          <w:kern w:val="2"/>
          <w:sz w:val="28"/>
          <w:szCs w:val="28"/>
          <w:u w:val="single"/>
        </w:rPr>
        <w:t>（项目名称）</w:t>
      </w:r>
      <w:r>
        <w:rPr>
          <w:rFonts w:hint="eastAsia" w:ascii="仿宋" w:hAnsi="仿宋" w:eastAsia="仿宋" w:cs="仿宋"/>
          <w:color w:val="000000"/>
          <w:kern w:val="2"/>
          <w:sz w:val="28"/>
          <w:szCs w:val="28"/>
        </w:rPr>
        <w:t>采购活动，服务全部由符合政策要求的中小企业承接。相关企业（含联合体中的中小</w:t>
      </w:r>
      <w:r>
        <w:rPr>
          <w:rFonts w:hint="eastAsia" w:ascii="仿宋" w:hAnsi="仿宋" w:eastAsia="仿宋" w:cs="仿宋"/>
          <w:color w:val="000000"/>
          <w:kern w:val="2"/>
          <w:sz w:val="28"/>
          <w:szCs w:val="28"/>
          <w:u w:val="single"/>
        </w:rPr>
        <w:t>企业、签订分包意向协议的中小企业）的具体情况如下：</w:t>
      </w:r>
    </w:p>
    <w:p>
      <w:pPr>
        <w:pStyle w:val="39"/>
        <w:spacing w:before="0" w:beforeAutospacing="0" w:after="0" w:afterAutospacing="0" w:line="480" w:lineRule="auto"/>
        <w:ind w:firstLine="840" w:firstLineChars="3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u w:val="single"/>
        </w:rPr>
        <w:t xml:space="preserve">      （标的名称） </w:t>
      </w:r>
      <w:r>
        <w:rPr>
          <w:rFonts w:hint="eastAsia" w:ascii="仿宋" w:hAnsi="仿宋" w:eastAsia="仿宋" w:cs="仿宋"/>
          <w:color w:val="000000"/>
          <w:kern w:val="2"/>
          <w:sz w:val="28"/>
          <w:szCs w:val="28"/>
        </w:rPr>
        <w:t>，属于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（采购文件中明确的所属行业）；制造商为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（企业名称），从业人员</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人，营业收入为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万元，资产总额为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 xml:space="preserve">（中型企业、小型企业、微型企业）； </w:t>
      </w: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以上企业，不属于大企业的分支机构，不存在控股股东为大企业的情形，也不存在与大企业的负责人为同一人的情形。</w:t>
      </w:r>
    </w:p>
    <w:p>
      <w:pPr>
        <w:pStyle w:val="39"/>
        <w:spacing w:before="0" w:beforeAutospacing="0" w:after="0" w:afterAutospacing="0" w:line="48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 xml:space="preserve">本企业对上述声明内容的真实性负责。如有虚假，将依法承担相应责任。 </w:t>
      </w:r>
    </w:p>
    <w:p>
      <w:pPr>
        <w:tabs>
          <w:tab w:val="left" w:pos="9180"/>
        </w:tabs>
        <w:rPr>
          <w:rFonts w:hint="eastAsia" w:ascii="仿宋_GB2312" w:hAnsi="仿宋" w:eastAsia="仿宋_GB2312"/>
          <w:b/>
          <w:color w:val="000000"/>
          <w:sz w:val="28"/>
          <w:szCs w:val="28"/>
        </w:rPr>
      </w:pPr>
    </w:p>
    <w:p>
      <w:pPr>
        <w:spacing w:line="360" w:lineRule="auto"/>
        <w:rPr>
          <w:rFonts w:hint="eastAsia" w:ascii="仿宋_GB2312" w:hAnsi="仿宋" w:eastAsia="仿宋_GB2312"/>
          <w:b/>
          <w:szCs w:val="21"/>
        </w:rPr>
      </w:pPr>
    </w:p>
    <w:p>
      <w:pPr>
        <w:spacing w:line="360" w:lineRule="auto"/>
        <w:rPr>
          <w:rFonts w:hint="eastAsia" w:ascii="仿宋_GB2312" w:hAnsi="仿宋" w:eastAsia="仿宋_GB2312"/>
          <w:b/>
          <w:szCs w:val="21"/>
        </w:rPr>
      </w:pPr>
    </w:p>
    <w:p>
      <w:pPr>
        <w:spacing w:line="360" w:lineRule="auto"/>
        <w:rPr>
          <w:rFonts w:hint="eastAsia" w:ascii="仿宋_GB2312" w:hAnsi="仿宋" w:eastAsia="仿宋_GB2312"/>
          <w:b/>
          <w:szCs w:val="21"/>
        </w:rPr>
      </w:pPr>
    </w:p>
    <w:p>
      <w:pPr>
        <w:spacing w:line="360" w:lineRule="auto"/>
        <w:ind w:firstLine="5600" w:firstLineChars="2000"/>
        <w:rPr>
          <w:rFonts w:hint="eastAsia" w:ascii="仿宋" w:hAnsi="仿宋" w:eastAsia="仿宋" w:cs="仿宋"/>
          <w:color w:val="000000"/>
          <w:sz w:val="28"/>
          <w:szCs w:val="28"/>
        </w:rPr>
      </w:pPr>
      <w:r>
        <w:rPr>
          <w:rFonts w:hint="eastAsia" w:ascii="仿宋" w:hAnsi="仿宋" w:eastAsia="仿宋" w:cs="仿宋"/>
          <w:color w:val="000000"/>
          <w:sz w:val="28"/>
          <w:szCs w:val="28"/>
        </w:rPr>
        <w:t>企业名称（盖章）：</w:t>
      </w:r>
    </w:p>
    <w:p>
      <w:pPr>
        <w:pStyle w:val="90"/>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rPr>
        <w:t>日期：</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autoSpaceDN w:val="0"/>
        <w:spacing w:line="540" w:lineRule="exact"/>
        <w:ind w:firstLine="600"/>
        <w:textAlignment w:val="center"/>
        <w:rPr>
          <w:rFonts w:hint="eastAsia" w:ascii="仿宋" w:hAnsi="仿宋" w:eastAsia="仿宋" w:cs="仿宋"/>
          <w:b/>
          <w:color w:val="000000"/>
          <w:sz w:val="28"/>
          <w:szCs w:val="28"/>
        </w:rPr>
      </w:pPr>
    </w:p>
    <w:p>
      <w:pPr>
        <w:jc w:val="center"/>
        <w:rPr>
          <w:rFonts w:hint="eastAsia" w:ascii="仿宋" w:hAnsi="仿宋" w:eastAsia="仿宋"/>
          <w:b/>
          <w:bCs/>
          <w:sz w:val="32"/>
          <w:szCs w:val="32"/>
        </w:rPr>
      </w:pPr>
      <w:r>
        <w:rPr>
          <w:rFonts w:hint="eastAsia" w:ascii="仿宋" w:hAnsi="仿宋" w:eastAsia="仿宋"/>
          <w:b/>
          <w:bCs/>
          <w:sz w:val="32"/>
          <w:szCs w:val="32"/>
        </w:rPr>
        <w:t>9、商务</w:t>
      </w:r>
      <w:r>
        <w:rPr>
          <w:rFonts w:ascii="仿宋" w:hAnsi="仿宋" w:eastAsia="仿宋"/>
          <w:b/>
          <w:bCs/>
          <w:sz w:val="32"/>
          <w:szCs w:val="32"/>
        </w:rPr>
        <w:t>偏</w:t>
      </w:r>
      <w:r>
        <w:rPr>
          <w:rFonts w:hint="eastAsia" w:ascii="仿宋" w:hAnsi="仿宋" w:eastAsia="仿宋"/>
          <w:b/>
          <w:bCs/>
          <w:sz w:val="32"/>
          <w:szCs w:val="32"/>
        </w:rPr>
        <w:t>离</w:t>
      </w:r>
      <w:r>
        <w:rPr>
          <w:rFonts w:ascii="仿宋" w:hAnsi="仿宋" w:eastAsia="仿宋"/>
          <w:b/>
          <w:bCs/>
          <w:sz w:val="32"/>
          <w:szCs w:val="32"/>
        </w:rPr>
        <w:t>表</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224"/>
        <w:gridCol w:w="2827"/>
        <w:gridCol w:w="2834"/>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序号</w:t>
            </w:r>
          </w:p>
        </w:tc>
        <w:tc>
          <w:tcPr>
            <w:tcW w:w="1224"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条款号</w:t>
            </w:r>
          </w:p>
        </w:tc>
        <w:tc>
          <w:tcPr>
            <w:tcW w:w="2827"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原条款内容</w:t>
            </w:r>
          </w:p>
        </w:tc>
        <w:tc>
          <w:tcPr>
            <w:tcW w:w="2834"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建议修改后条款内容</w:t>
            </w:r>
          </w:p>
        </w:tc>
        <w:tc>
          <w:tcPr>
            <w:tcW w:w="1271" w:type="dxa"/>
            <w:noWrap w:val="0"/>
            <w:vAlign w:val="center"/>
          </w:tcPr>
          <w:p>
            <w:pPr>
              <w:rPr>
                <w:rFonts w:hint="eastAsia" w:ascii="仿宋" w:hAnsi="仿宋" w:eastAsia="仿宋" w:cs="仿宋"/>
                <w:sz w:val="28"/>
                <w:szCs w:val="28"/>
              </w:rPr>
            </w:pPr>
            <w:r>
              <w:rPr>
                <w:rFonts w:hint="eastAsia" w:ascii="仿宋" w:hAnsi="仿宋" w:eastAsia="仿宋" w:cs="仿宋"/>
                <w:sz w:val="28"/>
                <w:szCs w:val="28"/>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top"/>
          </w:tcPr>
          <w:p>
            <w:pPr>
              <w:rPr>
                <w:rFonts w:hint="eastAsia" w:ascii="仿宋" w:hAnsi="仿宋" w:eastAsia="仿宋" w:cs="仿宋"/>
                <w:sz w:val="28"/>
                <w:szCs w:val="28"/>
              </w:rPr>
            </w:pPr>
          </w:p>
        </w:tc>
        <w:tc>
          <w:tcPr>
            <w:tcW w:w="1224" w:type="dxa"/>
            <w:noWrap w:val="0"/>
            <w:vAlign w:val="top"/>
          </w:tcPr>
          <w:p>
            <w:pPr>
              <w:rPr>
                <w:rFonts w:hint="eastAsia" w:ascii="仿宋" w:hAnsi="仿宋" w:eastAsia="仿宋" w:cs="仿宋"/>
                <w:sz w:val="28"/>
                <w:szCs w:val="28"/>
              </w:rPr>
            </w:pPr>
          </w:p>
        </w:tc>
        <w:tc>
          <w:tcPr>
            <w:tcW w:w="2827" w:type="dxa"/>
            <w:noWrap w:val="0"/>
            <w:vAlign w:val="top"/>
          </w:tcPr>
          <w:p>
            <w:pPr>
              <w:rPr>
                <w:rFonts w:hint="eastAsia" w:ascii="仿宋" w:hAnsi="仿宋" w:eastAsia="仿宋" w:cs="仿宋"/>
                <w:sz w:val="28"/>
                <w:szCs w:val="28"/>
              </w:rPr>
            </w:pPr>
          </w:p>
        </w:tc>
        <w:tc>
          <w:tcPr>
            <w:tcW w:w="2834" w:type="dxa"/>
            <w:noWrap w:val="0"/>
            <w:vAlign w:val="top"/>
          </w:tcPr>
          <w:p>
            <w:pPr>
              <w:rPr>
                <w:rFonts w:hint="eastAsia" w:ascii="仿宋" w:hAnsi="仿宋" w:eastAsia="仿宋" w:cs="仿宋"/>
                <w:sz w:val="28"/>
                <w:szCs w:val="28"/>
              </w:rPr>
            </w:pPr>
          </w:p>
        </w:tc>
        <w:tc>
          <w:tcPr>
            <w:tcW w:w="1271" w:type="dxa"/>
            <w:noWrap w:val="0"/>
            <w:vAlign w:val="top"/>
          </w:tcPr>
          <w:p>
            <w:pP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122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2827"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2834"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w:t>
            </w:r>
          </w:p>
        </w:tc>
        <w:tc>
          <w:tcPr>
            <w:tcW w:w="1271" w:type="dxa"/>
            <w:noWrap w:val="0"/>
            <w:vAlign w:val="center"/>
          </w:tcPr>
          <w:p>
            <w:pPr>
              <w:jc w:val="center"/>
              <w:rPr>
                <w:rFonts w:hint="eastAsia" w:ascii="仿宋" w:hAnsi="仿宋" w:eastAsia="仿宋" w:cs="仿宋"/>
                <w:sz w:val="28"/>
                <w:szCs w:val="28"/>
              </w:rPr>
            </w:pPr>
          </w:p>
        </w:tc>
      </w:tr>
    </w:tbl>
    <w:p>
      <w:pPr>
        <w:rPr>
          <w:rFonts w:hint="eastAsia" w:ascii="仿宋" w:hAnsi="仿宋" w:eastAsia="仿宋"/>
          <w:sz w:val="28"/>
          <w:szCs w:val="28"/>
        </w:rPr>
      </w:pPr>
    </w:p>
    <w:p>
      <w:pPr>
        <w:spacing w:line="400" w:lineRule="exact"/>
        <w:rPr>
          <w:rFonts w:hint="eastAsia" w:ascii="仿宋" w:hAnsi="仿宋" w:eastAsia="仿宋"/>
          <w:sz w:val="28"/>
          <w:szCs w:val="28"/>
        </w:rPr>
      </w:pPr>
      <w:r>
        <w:rPr>
          <w:rFonts w:hint="eastAsia" w:ascii="仿宋" w:hAnsi="仿宋" w:eastAsia="仿宋"/>
          <w:sz w:val="28"/>
          <w:szCs w:val="28"/>
        </w:rPr>
        <w:t>编制要求：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1、供应商应按顺序将建议的非实质修改的内容填入文件响应偏差表中；</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2、供应商对招标文件的不接受或修改将影响其投标的相对竞争能力；</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3、除本偏差表中所列出的偏差外，视为供应商完全响应招标文件的其他内容。</w:t>
      </w: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p>
    <w:p>
      <w:pPr>
        <w:spacing w:line="400" w:lineRule="exact"/>
        <w:ind w:firstLine="560" w:firstLineChars="200"/>
        <w:rPr>
          <w:rFonts w:hint="eastAsia" w:ascii="仿宋" w:hAnsi="仿宋" w:eastAsia="仿宋"/>
          <w:sz w:val="28"/>
          <w:szCs w:val="28"/>
        </w:rPr>
      </w:pPr>
    </w:p>
    <w:p>
      <w:pPr>
        <w:spacing w:line="360" w:lineRule="auto"/>
        <w:ind w:firstLine="4760" w:firstLineChars="1700"/>
        <w:rPr>
          <w:rFonts w:hint="eastAsia" w:ascii="仿宋" w:hAnsi="仿宋" w:eastAsia="仿宋" w:cs="仿宋"/>
          <w:sz w:val="28"/>
          <w:szCs w:val="28"/>
          <w:u w:val="single"/>
        </w:rPr>
      </w:pPr>
      <w:r>
        <w:rPr>
          <w:rFonts w:hint="eastAsia" w:ascii="仿宋" w:hAnsi="仿宋" w:eastAsia="仿宋" w:cs="仿宋"/>
          <w:sz w:val="28"/>
          <w:szCs w:val="28"/>
        </w:rPr>
        <w:t>投标人 （盖章）：</w:t>
      </w:r>
      <w:r>
        <w:rPr>
          <w:rFonts w:hint="eastAsia" w:ascii="仿宋" w:hAnsi="仿宋" w:eastAsia="仿宋" w:cs="仿宋"/>
          <w:sz w:val="28"/>
          <w:szCs w:val="28"/>
          <w:u w:val="single"/>
        </w:rPr>
        <w:t xml:space="preserve">                         </w:t>
      </w:r>
    </w:p>
    <w:p>
      <w:pPr>
        <w:spacing w:line="360" w:lineRule="auto"/>
        <w:ind w:firstLine="2520" w:firstLineChars="900"/>
        <w:rPr>
          <w:rFonts w:hint="eastAsia"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040" w:firstLineChars="1800"/>
        <w:rPr>
          <w:rFonts w:hint="eastAsia" w:ascii="宋体" w:hAnsi="宋体" w:cs="宋体"/>
          <w:sz w:val="24"/>
        </w:rPr>
      </w:pPr>
      <w:r>
        <w:rPr>
          <w:rFonts w:hint="eastAsia" w:ascii="仿宋" w:hAnsi="仿宋" w:eastAsia="仿宋" w:cs="仿宋"/>
          <w:sz w:val="28"/>
          <w:szCs w:val="28"/>
        </w:rPr>
        <w:t xml:space="preserve">年     月     日  </w:t>
      </w: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32"/>
          <w:szCs w:val="32"/>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10、投标人认为需补充的其它资料或说明</w:t>
      </w: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pStyle w:val="2"/>
        <w:rPr>
          <w:rFonts w:hint="eastAsia"/>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b/>
          <w:bCs/>
          <w:sz w:val="32"/>
          <w:szCs w:val="32"/>
        </w:rPr>
      </w:pPr>
    </w:p>
    <w:p>
      <w:pPr>
        <w:spacing w:line="360" w:lineRule="auto"/>
        <w:rPr>
          <w:rFonts w:hint="eastAsia" w:ascii="仿宋" w:hAnsi="仿宋" w:eastAsia="仿宋" w:cs="仿宋"/>
        </w:rPr>
      </w:pPr>
      <w:r>
        <w:rPr>
          <w:rFonts w:hint="eastAsia" w:ascii="仿宋" w:hAnsi="仿宋" w:eastAsia="仿宋" w:cs="仿宋"/>
          <w:b/>
          <w:bCs/>
          <w:sz w:val="32"/>
          <w:szCs w:val="32"/>
        </w:rPr>
        <w:t>（技术文件封皮）</w:t>
      </w:r>
    </w:p>
    <w:p>
      <w:pPr>
        <w:spacing w:line="360" w:lineRule="auto"/>
        <w:jc w:val="right"/>
        <w:rPr>
          <w:rFonts w:hint="eastAsia" w:ascii="仿宋" w:hAnsi="仿宋" w:eastAsia="仿宋" w:cs="仿宋"/>
          <w:b/>
          <w:bCs/>
          <w:kern w:val="1"/>
          <w:sz w:val="36"/>
          <w:szCs w:val="36"/>
        </w:rPr>
      </w:pPr>
    </w:p>
    <w:p>
      <w:pPr>
        <w:spacing w:line="360" w:lineRule="auto"/>
        <w:jc w:val="right"/>
        <w:rPr>
          <w:rFonts w:hint="eastAsia" w:ascii="仿宋" w:hAnsi="仿宋" w:eastAsia="仿宋" w:cs="仿宋"/>
        </w:rPr>
      </w:pPr>
      <w:r>
        <w:rPr>
          <w:rFonts w:hint="eastAsia" w:ascii="仿宋" w:hAnsi="仿宋" w:eastAsia="仿宋" w:cs="仿宋"/>
          <w:b/>
          <w:bCs/>
          <w:kern w:val="1"/>
          <w:sz w:val="36"/>
          <w:szCs w:val="36"/>
        </w:rPr>
        <w:t>正（副）本</w:t>
      </w:r>
    </w:p>
    <w:p>
      <w:pPr>
        <w:spacing w:line="360" w:lineRule="auto"/>
        <w:rPr>
          <w:rFonts w:hint="eastAsia" w:ascii="仿宋" w:hAnsi="仿宋" w:eastAsia="仿宋" w:cs="仿宋"/>
        </w:rPr>
      </w:pPr>
    </w:p>
    <w:p>
      <w:pPr>
        <w:spacing w:line="360" w:lineRule="auto"/>
        <w:jc w:val="center"/>
        <w:rPr>
          <w:rFonts w:hint="eastAsia"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28"/>
          <w:szCs w:val="28"/>
        </w:rPr>
      </w:pPr>
      <w:r>
        <w:rPr>
          <w:rFonts w:hint="eastAsia" w:ascii="仿宋" w:hAnsi="仿宋" w:eastAsia="仿宋" w:cs="仿宋"/>
          <w:b/>
          <w:bCs/>
          <w:sz w:val="72"/>
          <w:szCs w:val="144"/>
        </w:rPr>
        <w:t>技 术 文 件</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   月    日</w:t>
      </w:r>
    </w:p>
    <w:p>
      <w:pPr>
        <w:snapToGrid w:val="0"/>
        <w:rPr>
          <w:rFonts w:hint="eastAsia" w:ascii="仿宋_GB2312" w:hAnsi="仿宋" w:eastAsia="仿宋_GB2312"/>
          <w:b/>
          <w:bCs/>
          <w:sz w:val="30"/>
          <w:szCs w:val="30"/>
        </w:rPr>
      </w:pPr>
    </w:p>
    <w:p>
      <w:pPr>
        <w:pStyle w:val="190"/>
        <w:spacing w:line="440" w:lineRule="exact"/>
        <w:jc w:val="center"/>
        <w:rPr>
          <w:rFonts w:hint="eastAsia" w:ascii="宋体" w:hAnsi="宋体" w:eastAsia="宋体" w:cs="宋体"/>
          <w:sz w:val="21"/>
          <w:szCs w:val="21"/>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供货计划</w:t>
      </w:r>
    </w:p>
    <w:p>
      <w:pPr>
        <w:spacing w:line="360" w:lineRule="auto"/>
        <w:jc w:val="center"/>
        <w:rPr>
          <w:rFonts w:hint="eastAsia" w:ascii="仿宋" w:hAnsi="仿宋" w:eastAsia="仿宋" w:cs="仿宋"/>
          <w:b/>
          <w:bCs/>
          <w:color w:val="0000FF"/>
          <w:sz w:val="28"/>
          <w:szCs w:val="28"/>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41"/>
        <w:ind w:firstLine="321"/>
        <w:jc w:val="center"/>
        <w:rPr>
          <w:rFonts w:hint="eastAsia" w:ascii="仿宋" w:hAnsi="仿宋" w:eastAsia="仿宋" w:cs="仿宋"/>
          <w:b/>
          <w:bCs/>
          <w:sz w:val="32"/>
          <w:szCs w:val="32"/>
        </w:rPr>
      </w:pPr>
    </w:p>
    <w:p>
      <w:pPr>
        <w:pStyle w:val="32"/>
        <w:rPr>
          <w:rFonts w:hint="eastAsia"/>
        </w:rPr>
      </w:pPr>
    </w:p>
    <w:p>
      <w:pPr>
        <w:pStyle w:val="41"/>
        <w:ind w:firstLine="321"/>
        <w:jc w:val="center"/>
        <w:rPr>
          <w:rFonts w:hint="eastAsia" w:ascii="仿宋" w:hAnsi="仿宋" w:eastAsia="仿宋" w:cs="仿宋"/>
          <w:b/>
          <w:bCs/>
          <w:sz w:val="32"/>
          <w:szCs w:val="32"/>
        </w:rPr>
      </w:pPr>
    </w:p>
    <w:p>
      <w:pPr>
        <w:pStyle w:val="41"/>
        <w:ind w:firstLine="321"/>
        <w:jc w:val="center"/>
        <w:rPr>
          <w:rFonts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配送方案</w:t>
      </w:r>
    </w:p>
    <w:p>
      <w:pPr>
        <w:pStyle w:val="41"/>
        <w:ind w:firstLine="281"/>
        <w:rPr>
          <w:rFonts w:hint="eastAsia" w:ascii="仿宋" w:hAnsi="仿宋" w:eastAsia="仿宋" w:cs="仿宋"/>
          <w:b/>
          <w:bCs/>
          <w:color w:val="0000FF"/>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pStyle w:val="41"/>
        <w:ind w:left="560" w:firstLine="0" w:firstLineChars="0"/>
        <w:rPr>
          <w:rFonts w:hint="eastAsia" w:ascii="仿宋" w:hAnsi="仿宋" w:eastAsia="仿宋" w:cs="仿宋"/>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sz w:val="28"/>
          <w:szCs w:val="28"/>
        </w:rPr>
      </w:pPr>
      <w:r>
        <w:rPr>
          <w:rFonts w:hint="eastAsia" w:ascii="仿宋_GB2312" w:hAnsi="仿宋" w:eastAsia="仿宋_GB2312"/>
          <w:b/>
          <w:sz w:val="32"/>
          <w:szCs w:val="32"/>
        </w:rPr>
        <w:t>3、</w:t>
      </w:r>
      <w:r>
        <w:rPr>
          <w:rFonts w:hint="eastAsia" w:ascii="仿宋_GB2312" w:hAnsi="仿宋" w:eastAsia="仿宋_GB2312"/>
          <w:b/>
          <w:sz w:val="32"/>
          <w:szCs w:val="32"/>
          <w:lang w:val="en-US" w:eastAsia="zh-CN"/>
        </w:rPr>
        <w:t>履约能力</w:t>
      </w: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rPr>
          <w:rFonts w:hint="eastAsia" w:ascii="仿宋" w:hAnsi="仿宋" w:eastAsia="仿宋" w:cs="仿宋"/>
          <w:b/>
          <w:sz w:val="28"/>
          <w:szCs w:val="28"/>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pStyle w:val="41"/>
        <w:ind w:firstLine="210"/>
        <w:rPr>
          <w:rFonts w:hint="eastAsia"/>
        </w:rPr>
      </w:pPr>
    </w:p>
    <w:p>
      <w:pPr>
        <w:pStyle w:val="41"/>
        <w:ind w:firstLine="210"/>
        <w:rPr>
          <w:rFonts w:hint="eastAsia"/>
        </w:rPr>
      </w:pPr>
    </w:p>
    <w:p>
      <w:pPr>
        <w:spacing w:line="360" w:lineRule="auto"/>
        <w:jc w:val="center"/>
        <w:rPr>
          <w:rFonts w:hint="eastAsia" w:ascii="仿宋" w:hAnsi="仿宋" w:eastAsia="仿宋" w:cs="仿宋"/>
          <w:b/>
          <w:sz w:val="32"/>
          <w:szCs w:val="32"/>
        </w:rPr>
      </w:pPr>
    </w:p>
    <w:p>
      <w:pPr>
        <w:pStyle w:val="41"/>
        <w:ind w:firstLine="0" w:firstLineChars="0"/>
        <w:jc w:val="center"/>
        <w:rPr>
          <w:rFonts w:hint="eastAsia"/>
        </w:rPr>
      </w:pPr>
      <w:r>
        <w:rPr>
          <w:rFonts w:hint="eastAsia" w:ascii="仿宋" w:hAnsi="仿宋" w:eastAsia="仿宋" w:cs="仿宋"/>
          <w:b/>
          <w:sz w:val="32"/>
          <w:szCs w:val="32"/>
        </w:rPr>
        <w:t>4、售后服务及优惠条件</w:t>
      </w: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pStyle w:val="41"/>
        <w:ind w:firstLine="0" w:firstLineChars="0"/>
        <w:rPr>
          <w:rFonts w:hint="eastAsia"/>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5、项目实施方案</w:t>
      </w: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jc w:val="center"/>
        <w:rPr>
          <w:rFonts w:hint="eastAsia" w:ascii="仿宋" w:hAnsi="仿宋" w:eastAsia="仿宋" w:cs="仿宋"/>
          <w:b/>
          <w:color w:val="000000"/>
          <w:sz w:val="28"/>
          <w:szCs w:val="28"/>
        </w:rPr>
      </w:pPr>
    </w:p>
    <w:p>
      <w:pPr>
        <w:ind w:left="560"/>
        <w:jc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6.技术参数响应</w:t>
      </w: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ind w:left="560"/>
        <w:rPr>
          <w:rFonts w:hint="eastAsia" w:ascii="仿宋" w:hAnsi="仿宋" w:eastAsia="仿宋" w:cs="仿宋"/>
          <w:b/>
          <w:color w:val="000000"/>
          <w:sz w:val="28"/>
          <w:szCs w:val="28"/>
        </w:rPr>
      </w:pPr>
    </w:p>
    <w:p>
      <w:pPr>
        <w:pStyle w:val="2"/>
        <w:rPr>
          <w:rFonts w:hint="eastAsia"/>
        </w:rPr>
      </w:pPr>
    </w:p>
    <w:p>
      <w:pPr>
        <w:pStyle w:val="41"/>
        <w:ind w:firstLine="0" w:firstLineChars="0"/>
        <w:rPr>
          <w:rFonts w:hint="eastAsia"/>
        </w:rPr>
      </w:pPr>
    </w:p>
    <w:p>
      <w:pPr>
        <w:ind w:left="560"/>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7</w:t>
      </w:r>
      <w:r>
        <w:rPr>
          <w:rFonts w:hint="eastAsia" w:ascii="仿宋" w:hAnsi="仿宋" w:eastAsia="仿宋" w:cs="仿宋"/>
          <w:b/>
          <w:color w:val="000000"/>
          <w:sz w:val="32"/>
          <w:szCs w:val="32"/>
        </w:rPr>
        <w:t>、技术方案</w:t>
      </w: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360" w:lineRule="auto"/>
        <w:rPr>
          <w:rFonts w:hint="eastAsia" w:ascii="仿宋_GB2312" w:hAnsi="仿宋" w:eastAsia="仿宋_GB2312"/>
          <w:b/>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ascii="仿宋_GB2312" w:hAnsi="仿宋" w:eastAsia="仿宋_GB2312"/>
          <w:bCs/>
          <w:color w:val="000000"/>
          <w:szCs w:val="21"/>
        </w:rPr>
      </w:pPr>
    </w:p>
    <w:p>
      <w:pPr>
        <w:pStyle w:val="2"/>
        <w:rPr>
          <w:rFonts w:hint="eastAsia" w:ascii="仿宋_GB2312" w:hAnsi="仿宋" w:eastAsia="仿宋_GB2312"/>
          <w:bCs/>
          <w:color w:val="000000"/>
          <w:szCs w:val="21"/>
        </w:rPr>
      </w:pPr>
    </w:p>
    <w:p>
      <w:pPr>
        <w:rPr>
          <w:rFonts w:hint="eastAsia"/>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spacing w:line="240" w:lineRule="exact"/>
        <w:outlineLvl w:val="2"/>
        <w:rPr>
          <w:rFonts w:hint="eastAsia" w:ascii="仿宋_GB2312" w:hAnsi="仿宋" w:eastAsia="仿宋_GB2312"/>
          <w:bCs/>
          <w:color w:val="000000"/>
          <w:szCs w:val="21"/>
        </w:rPr>
      </w:pPr>
    </w:p>
    <w:p>
      <w:pPr>
        <w:jc w:val="center"/>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8</w:t>
      </w:r>
      <w:r>
        <w:rPr>
          <w:rFonts w:hint="eastAsia" w:ascii="仿宋" w:hAnsi="仿宋" w:eastAsia="仿宋" w:cs="仿宋"/>
          <w:b/>
          <w:color w:val="000000"/>
          <w:sz w:val="32"/>
          <w:szCs w:val="32"/>
        </w:rPr>
        <w:t>、投标人认为需补充的其它资料或说明</w:t>
      </w:r>
    </w:p>
    <w:p>
      <w:pPr>
        <w:spacing w:line="360" w:lineRule="auto"/>
        <w:rPr>
          <w:rFonts w:hint="eastAsia" w:ascii="仿宋_GB2312" w:hAnsi="仿宋" w:eastAsia="仿宋_GB2312"/>
          <w:bCs/>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firstLineChars="200"/>
      <w:jc w:val="both"/>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0970"/>
    <w:multiLevelType w:val="singleLevel"/>
    <w:tmpl w:val="87500970"/>
    <w:lvl w:ilvl="0" w:tentative="0">
      <w:start w:val="3"/>
      <w:numFmt w:val="chineseCounting"/>
      <w:suff w:val="space"/>
      <w:lvlText w:val="第%1部分"/>
      <w:lvlJc w:val="left"/>
      <w:rPr>
        <w:rFonts w:hint="eastAsia" w:ascii="仿宋" w:hAnsi="仿宋" w:eastAsia="仿宋" w:cs="仿宋"/>
        <w:sz w:val="36"/>
        <w:szCs w:val="36"/>
      </w:rPr>
    </w:lvl>
  </w:abstractNum>
  <w:abstractNum w:abstractNumId="1">
    <w:nsid w:val="00000010"/>
    <w:multiLevelType w:val="multilevel"/>
    <w:tmpl w:val="00000010"/>
    <w:lvl w:ilvl="0" w:tentative="0">
      <w:start w:val="1"/>
      <w:numFmt w:val="japaneseCounting"/>
      <w:lvlText w:val="第%1条"/>
      <w:lvlJc w:val="left"/>
      <w:pPr>
        <w:tabs>
          <w:tab w:val="left" w:pos="1800"/>
        </w:tabs>
        <w:ind w:left="1800" w:hanging="1200"/>
      </w:pPr>
      <w:rPr>
        <w:rFonts w:hint="eastAsia" w:ascii="仿宋" w:hAnsi="仿宋" w:eastAsia="仿宋" w:cs="仿宋"/>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16C0CF30"/>
    <w:multiLevelType w:val="singleLevel"/>
    <w:tmpl w:val="16C0CF30"/>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9C2F82A"/>
    <w:multiLevelType w:val="singleLevel"/>
    <w:tmpl w:val="29C2F82A"/>
    <w:lvl w:ilvl="0" w:tentative="0">
      <w:start w:val="1"/>
      <w:numFmt w:val="decimal"/>
      <w:suff w:val="nothing"/>
      <w:lvlText w:val="%1、"/>
      <w:lvlJc w:val="left"/>
      <w:pPr>
        <w:ind w:left="560" w:firstLine="0"/>
      </w:pPr>
    </w:lvl>
  </w:abstractNum>
  <w:abstractNum w:abstractNumId="5">
    <w:nsid w:val="2B4CE246"/>
    <w:multiLevelType w:val="singleLevel"/>
    <w:tmpl w:val="2B4CE246"/>
    <w:lvl w:ilvl="0" w:tentative="0">
      <w:start w:val="1"/>
      <w:numFmt w:val="decimal"/>
      <w:suff w:val="nothing"/>
      <w:lvlText w:val="%1、"/>
      <w:lvlJc w:val="left"/>
    </w:lvl>
  </w:abstractNum>
  <w:abstractNum w:abstractNumId="6">
    <w:nsid w:val="408C0706"/>
    <w:multiLevelType w:val="multilevel"/>
    <w:tmpl w:val="408C0706"/>
    <w:lvl w:ilvl="0" w:tentative="0">
      <w:start w:val="1"/>
      <w:numFmt w:val="bullet"/>
      <w:pStyle w:val="176"/>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13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177"/>
      <w:lvlText w:val="图%1. "/>
      <w:lvlJc w:val="left"/>
      <w:pPr>
        <w:tabs>
          <w:tab w:val="left" w:pos="777"/>
        </w:tabs>
        <w:ind w:left="777" w:hanging="420"/>
      </w:pPr>
      <w:rPr>
        <w:lang w:val="en-US"/>
      </w:rPr>
    </w:lvl>
  </w:abstractNum>
  <w:abstractNum w:abstractNumId="9">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126"/>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49D3A70"/>
    <w:multiLevelType w:val="singleLevel"/>
    <w:tmpl w:val="649D3A70"/>
    <w:lvl w:ilvl="0" w:tentative="0">
      <w:start w:val="6"/>
      <w:numFmt w:val="chineseCounting"/>
      <w:suff w:val="space"/>
      <w:lvlText w:val="第%1部分"/>
      <w:lvlJc w:val="left"/>
      <w:rPr>
        <w:rFonts w:hint="eastAsia"/>
      </w:rPr>
    </w:lvl>
  </w:abstractNum>
  <w:abstractNum w:abstractNumId="11">
    <w:nsid w:val="762B62B8"/>
    <w:multiLevelType w:val="singleLevel"/>
    <w:tmpl w:val="762B62B8"/>
    <w:lvl w:ilvl="0" w:tentative="0">
      <w:start w:val="6"/>
      <w:numFmt w:val="decimal"/>
      <w:suff w:val="nothing"/>
      <w:lvlText w:val="%1、"/>
      <w:lvlJc w:val="left"/>
    </w:lvl>
  </w:abstractNum>
  <w:num w:numId="1">
    <w:abstractNumId w:val="3"/>
  </w:num>
  <w:num w:numId="2">
    <w:abstractNumId w:val="9"/>
  </w:num>
  <w:num w:numId="3">
    <w:abstractNumId w:val="7"/>
  </w:num>
  <w:num w:numId="4">
    <w:abstractNumId w:val="6"/>
  </w:num>
  <w:num w:numId="5">
    <w:abstractNumId w:val="8"/>
  </w:num>
  <w:num w:numId="6">
    <w:abstractNumId w:val="5"/>
  </w:num>
  <w:num w:numId="7">
    <w:abstractNumId w:val="11"/>
  </w:num>
  <w:num w:numId="8">
    <w:abstractNumId w:val="4"/>
  </w:num>
  <w:num w:numId="9">
    <w:abstractNumId w:val="0"/>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M2QyOGVkOGIzOTRlM2Y3NzEwMTRmNjllMDcyYjEifQ=="/>
  </w:docVars>
  <w:rsids>
    <w:rsidRoot w:val="00617726"/>
    <w:rsid w:val="0000090B"/>
    <w:rsid w:val="00002ABC"/>
    <w:rsid w:val="00002C1B"/>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10C5"/>
    <w:rsid w:val="00081CD3"/>
    <w:rsid w:val="000831C5"/>
    <w:rsid w:val="00083548"/>
    <w:rsid w:val="00084035"/>
    <w:rsid w:val="00084891"/>
    <w:rsid w:val="00086611"/>
    <w:rsid w:val="000905E6"/>
    <w:rsid w:val="00091FF3"/>
    <w:rsid w:val="00092670"/>
    <w:rsid w:val="00092B07"/>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3BF4"/>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D040D"/>
    <w:rsid w:val="001D08F0"/>
    <w:rsid w:val="001D1661"/>
    <w:rsid w:val="001D1CCB"/>
    <w:rsid w:val="001D47CD"/>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1B5"/>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2D60"/>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4F87"/>
    <w:rsid w:val="00274F8F"/>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74A"/>
    <w:rsid w:val="00296B03"/>
    <w:rsid w:val="00296E2E"/>
    <w:rsid w:val="0029741F"/>
    <w:rsid w:val="00297CAD"/>
    <w:rsid w:val="002A04A8"/>
    <w:rsid w:val="002A0A94"/>
    <w:rsid w:val="002A3770"/>
    <w:rsid w:val="002A39D3"/>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9D4"/>
    <w:rsid w:val="003303E0"/>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6B12"/>
    <w:rsid w:val="003A7B2C"/>
    <w:rsid w:val="003B0A44"/>
    <w:rsid w:val="003B0BB5"/>
    <w:rsid w:val="003B1204"/>
    <w:rsid w:val="003B14E9"/>
    <w:rsid w:val="003B225B"/>
    <w:rsid w:val="003B36C2"/>
    <w:rsid w:val="003B38DA"/>
    <w:rsid w:val="003B6855"/>
    <w:rsid w:val="003B69C1"/>
    <w:rsid w:val="003B6E33"/>
    <w:rsid w:val="003B74B6"/>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66F"/>
    <w:rsid w:val="004007D7"/>
    <w:rsid w:val="00402E09"/>
    <w:rsid w:val="004031DF"/>
    <w:rsid w:val="004033C5"/>
    <w:rsid w:val="00403D10"/>
    <w:rsid w:val="00403F07"/>
    <w:rsid w:val="00405650"/>
    <w:rsid w:val="00406178"/>
    <w:rsid w:val="00406834"/>
    <w:rsid w:val="00407B24"/>
    <w:rsid w:val="00407E90"/>
    <w:rsid w:val="0041000F"/>
    <w:rsid w:val="00410E4E"/>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6F3D"/>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303C"/>
    <w:rsid w:val="0059558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A7A20"/>
    <w:rsid w:val="005B04DA"/>
    <w:rsid w:val="005B09DE"/>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10C48"/>
    <w:rsid w:val="00610F5B"/>
    <w:rsid w:val="0061144C"/>
    <w:rsid w:val="00611EB0"/>
    <w:rsid w:val="00612457"/>
    <w:rsid w:val="00612586"/>
    <w:rsid w:val="006135F4"/>
    <w:rsid w:val="00614004"/>
    <w:rsid w:val="0061455F"/>
    <w:rsid w:val="00615997"/>
    <w:rsid w:val="006168CC"/>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D56"/>
    <w:rsid w:val="0064289F"/>
    <w:rsid w:val="00642E32"/>
    <w:rsid w:val="00643BE1"/>
    <w:rsid w:val="0064417B"/>
    <w:rsid w:val="00644333"/>
    <w:rsid w:val="00645F60"/>
    <w:rsid w:val="006468D1"/>
    <w:rsid w:val="00647B80"/>
    <w:rsid w:val="006510FD"/>
    <w:rsid w:val="00651145"/>
    <w:rsid w:val="00651A1D"/>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2F0"/>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731A"/>
    <w:rsid w:val="006B02F8"/>
    <w:rsid w:val="006B0658"/>
    <w:rsid w:val="006B07F8"/>
    <w:rsid w:val="006B098E"/>
    <w:rsid w:val="006B0C47"/>
    <w:rsid w:val="006B0D60"/>
    <w:rsid w:val="006B1F38"/>
    <w:rsid w:val="006B25F8"/>
    <w:rsid w:val="006B2B3E"/>
    <w:rsid w:val="006B45B7"/>
    <w:rsid w:val="006B4C4A"/>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D7A34"/>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565B"/>
    <w:rsid w:val="007B5C9D"/>
    <w:rsid w:val="007B5CC9"/>
    <w:rsid w:val="007B667E"/>
    <w:rsid w:val="007B7D16"/>
    <w:rsid w:val="007C0400"/>
    <w:rsid w:val="007C13FE"/>
    <w:rsid w:val="007C28D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45B5"/>
    <w:rsid w:val="00894778"/>
    <w:rsid w:val="00895660"/>
    <w:rsid w:val="0089614A"/>
    <w:rsid w:val="00896B9F"/>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5FD0"/>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60DC"/>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3448"/>
    <w:rsid w:val="009B3F0B"/>
    <w:rsid w:val="009B43BB"/>
    <w:rsid w:val="009B638F"/>
    <w:rsid w:val="009B7082"/>
    <w:rsid w:val="009B7EBC"/>
    <w:rsid w:val="009C0136"/>
    <w:rsid w:val="009C1296"/>
    <w:rsid w:val="009C2616"/>
    <w:rsid w:val="009C2BA2"/>
    <w:rsid w:val="009C3570"/>
    <w:rsid w:val="009C3E71"/>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2020"/>
    <w:rsid w:val="00A025B0"/>
    <w:rsid w:val="00A02A55"/>
    <w:rsid w:val="00A032AD"/>
    <w:rsid w:val="00A03C73"/>
    <w:rsid w:val="00A044F4"/>
    <w:rsid w:val="00A045A9"/>
    <w:rsid w:val="00A04C8F"/>
    <w:rsid w:val="00A063D5"/>
    <w:rsid w:val="00A06D67"/>
    <w:rsid w:val="00A06DD9"/>
    <w:rsid w:val="00A072C4"/>
    <w:rsid w:val="00A1022B"/>
    <w:rsid w:val="00A115BE"/>
    <w:rsid w:val="00A11DCF"/>
    <w:rsid w:val="00A11E7B"/>
    <w:rsid w:val="00A11F69"/>
    <w:rsid w:val="00A1234A"/>
    <w:rsid w:val="00A12898"/>
    <w:rsid w:val="00A12C36"/>
    <w:rsid w:val="00A131B4"/>
    <w:rsid w:val="00A13908"/>
    <w:rsid w:val="00A1406F"/>
    <w:rsid w:val="00A141AA"/>
    <w:rsid w:val="00A14B10"/>
    <w:rsid w:val="00A14FD3"/>
    <w:rsid w:val="00A2011E"/>
    <w:rsid w:val="00A205FB"/>
    <w:rsid w:val="00A211DE"/>
    <w:rsid w:val="00A22362"/>
    <w:rsid w:val="00A22667"/>
    <w:rsid w:val="00A22900"/>
    <w:rsid w:val="00A25763"/>
    <w:rsid w:val="00A25AE0"/>
    <w:rsid w:val="00A2759E"/>
    <w:rsid w:val="00A27E7C"/>
    <w:rsid w:val="00A303AD"/>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292"/>
    <w:rsid w:val="00A70671"/>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29"/>
    <w:rsid w:val="00B95644"/>
    <w:rsid w:val="00B95D7F"/>
    <w:rsid w:val="00B95F60"/>
    <w:rsid w:val="00BA0B6C"/>
    <w:rsid w:val="00BA2C48"/>
    <w:rsid w:val="00BA349F"/>
    <w:rsid w:val="00BA3AD8"/>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5E78"/>
    <w:rsid w:val="00BC5EA8"/>
    <w:rsid w:val="00BC79CB"/>
    <w:rsid w:val="00BD17C5"/>
    <w:rsid w:val="00BD184A"/>
    <w:rsid w:val="00BD1B19"/>
    <w:rsid w:val="00BD4164"/>
    <w:rsid w:val="00BD499A"/>
    <w:rsid w:val="00BD4FE2"/>
    <w:rsid w:val="00BD556E"/>
    <w:rsid w:val="00BD5BB8"/>
    <w:rsid w:val="00BD6A26"/>
    <w:rsid w:val="00BD7846"/>
    <w:rsid w:val="00BE078D"/>
    <w:rsid w:val="00BE0AD4"/>
    <w:rsid w:val="00BE0BA9"/>
    <w:rsid w:val="00BE11FC"/>
    <w:rsid w:val="00BE13D6"/>
    <w:rsid w:val="00BE1641"/>
    <w:rsid w:val="00BE1697"/>
    <w:rsid w:val="00BE170E"/>
    <w:rsid w:val="00BE1C49"/>
    <w:rsid w:val="00BE226A"/>
    <w:rsid w:val="00BE2272"/>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5422"/>
    <w:rsid w:val="00C85729"/>
    <w:rsid w:val="00C85BA9"/>
    <w:rsid w:val="00C901A3"/>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45B"/>
    <w:rsid w:val="00D015EA"/>
    <w:rsid w:val="00D01965"/>
    <w:rsid w:val="00D03086"/>
    <w:rsid w:val="00D03280"/>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591E"/>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B7456"/>
    <w:rsid w:val="00DC10A1"/>
    <w:rsid w:val="00DC11CD"/>
    <w:rsid w:val="00DC158C"/>
    <w:rsid w:val="00DC193B"/>
    <w:rsid w:val="00DC1D7A"/>
    <w:rsid w:val="00DC26CF"/>
    <w:rsid w:val="00DC2B17"/>
    <w:rsid w:val="00DC4142"/>
    <w:rsid w:val="00DC4544"/>
    <w:rsid w:val="00DC4DC8"/>
    <w:rsid w:val="00DD0ACE"/>
    <w:rsid w:val="00DD2A57"/>
    <w:rsid w:val="00DD37A9"/>
    <w:rsid w:val="00DD3815"/>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62C"/>
    <w:rsid w:val="00DF484B"/>
    <w:rsid w:val="00DF52CD"/>
    <w:rsid w:val="00DF5756"/>
    <w:rsid w:val="00DF5970"/>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8E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4E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E2F"/>
    <w:rsid w:val="00F01F0E"/>
    <w:rsid w:val="00F02BAF"/>
    <w:rsid w:val="00F02BCA"/>
    <w:rsid w:val="00F03233"/>
    <w:rsid w:val="00F033F8"/>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331E"/>
    <w:rsid w:val="00F540EE"/>
    <w:rsid w:val="00F54B2A"/>
    <w:rsid w:val="00F55C8E"/>
    <w:rsid w:val="00F56818"/>
    <w:rsid w:val="00F56D71"/>
    <w:rsid w:val="00F57600"/>
    <w:rsid w:val="00F57855"/>
    <w:rsid w:val="00F578CF"/>
    <w:rsid w:val="00F62D8C"/>
    <w:rsid w:val="00F6351C"/>
    <w:rsid w:val="00F63589"/>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4E3A"/>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0B4D7A"/>
    <w:rsid w:val="0157489E"/>
    <w:rsid w:val="01732BA0"/>
    <w:rsid w:val="0237150E"/>
    <w:rsid w:val="024E2AC0"/>
    <w:rsid w:val="027C0CF9"/>
    <w:rsid w:val="02840E42"/>
    <w:rsid w:val="028959D1"/>
    <w:rsid w:val="028A6214"/>
    <w:rsid w:val="028E3AA5"/>
    <w:rsid w:val="02FA1C15"/>
    <w:rsid w:val="03050FE4"/>
    <w:rsid w:val="03632B88"/>
    <w:rsid w:val="03692905"/>
    <w:rsid w:val="03D358A4"/>
    <w:rsid w:val="03F34426"/>
    <w:rsid w:val="03F4210A"/>
    <w:rsid w:val="03F4527E"/>
    <w:rsid w:val="03F854FB"/>
    <w:rsid w:val="03FA4C89"/>
    <w:rsid w:val="03FF434E"/>
    <w:rsid w:val="0414159E"/>
    <w:rsid w:val="04621DFB"/>
    <w:rsid w:val="047E56F8"/>
    <w:rsid w:val="04924983"/>
    <w:rsid w:val="04DA26C6"/>
    <w:rsid w:val="04F55DEF"/>
    <w:rsid w:val="053B1B62"/>
    <w:rsid w:val="0544756D"/>
    <w:rsid w:val="05663482"/>
    <w:rsid w:val="05715EE4"/>
    <w:rsid w:val="05951943"/>
    <w:rsid w:val="05D45135"/>
    <w:rsid w:val="06590698"/>
    <w:rsid w:val="066268C2"/>
    <w:rsid w:val="06A844AE"/>
    <w:rsid w:val="06A95C53"/>
    <w:rsid w:val="06BA5FFE"/>
    <w:rsid w:val="0721683B"/>
    <w:rsid w:val="07222102"/>
    <w:rsid w:val="07431999"/>
    <w:rsid w:val="07EC5E84"/>
    <w:rsid w:val="08396161"/>
    <w:rsid w:val="0850351E"/>
    <w:rsid w:val="0864312D"/>
    <w:rsid w:val="08E03DFA"/>
    <w:rsid w:val="09007664"/>
    <w:rsid w:val="090E215C"/>
    <w:rsid w:val="09353B35"/>
    <w:rsid w:val="0958614D"/>
    <w:rsid w:val="09817E61"/>
    <w:rsid w:val="09852BBA"/>
    <w:rsid w:val="09894C1A"/>
    <w:rsid w:val="09C27BE6"/>
    <w:rsid w:val="09D91DEE"/>
    <w:rsid w:val="09FF25E4"/>
    <w:rsid w:val="0A052739"/>
    <w:rsid w:val="0A2C39C3"/>
    <w:rsid w:val="0A4D6C89"/>
    <w:rsid w:val="0A533D27"/>
    <w:rsid w:val="0A690233"/>
    <w:rsid w:val="0A9E304F"/>
    <w:rsid w:val="0AB17A25"/>
    <w:rsid w:val="0AB80DB3"/>
    <w:rsid w:val="0ABB5F2F"/>
    <w:rsid w:val="0AC0410C"/>
    <w:rsid w:val="0AC807AA"/>
    <w:rsid w:val="0ACD6240"/>
    <w:rsid w:val="0B5A06F0"/>
    <w:rsid w:val="0B861EEC"/>
    <w:rsid w:val="0BA56504"/>
    <w:rsid w:val="0BA80C97"/>
    <w:rsid w:val="0C0B546B"/>
    <w:rsid w:val="0C0D6FEC"/>
    <w:rsid w:val="0C283604"/>
    <w:rsid w:val="0C2F1D66"/>
    <w:rsid w:val="0C3C3BFE"/>
    <w:rsid w:val="0C9C78EB"/>
    <w:rsid w:val="0CB67574"/>
    <w:rsid w:val="0CD86DA8"/>
    <w:rsid w:val="0CDC26D8"/>
    <w:rsid w:val="0CF11250"/>
    <w:rsid w:val="0D1605E6"/>
    <w:rsid w:val="0D73314D"/>
    <w:rsid w:val="0DE95A31"/>
    <w:rsid w:val="0DF54B0F"/>
    <w:rsid w:val="0E13316B"/>
    <w:rsid w:val="0EA22522"/>
    <w:rsid w:val="0ED37449"/>
    <w:rsid w:val="0ED93CBB"/>
    <w:rsid w:val="0EED7151"/>
    <w:rsid w:val="0EFE6877"/>
    <w:rsid w:val="0F741537"/>
    <w:rsid w:val="0F7839A1"/>
    <w:rsid w:val="0FB75ADD"/>
    <w:rsid w:val="0FD774E3"/>
    <w:rsid w:val="10043091"/>
    <w:rsid w:val="100A5818"/>
    <w:rsid w:val="102A7A83"/>
    <w:rsid w:val="10960973"/>
    <w:rsid w:val="10E142FE"/>
    <w:rsid w:val="11023A7D"/>
    <w:rsid w:val="11080C9F"/>
    <w:rsid w:val="11532580"/>
    <w:rsid w:val="117C073E"/>
    <w:rsid w:val="1193257A"/>
    <w:rsid w:val="11987E79"/>
    <w:rsid w:val="11C13097"/>
    <w:rsid w:val="11F9159B"/>
    <w:rsid w:val="120D39A1"/>
    <w:rsid w:val="12321A10"/>
    <w:rsid w:val="124B200D"/>
    <w:rsid w:val="126869A2"/>
    <w:rsid w:val="12B52E46"/>
    <w:rsid w:val="12BB0708"/>
    <w:rsid w:val="12DA719A"/>
    <w:rsid w:val="12F77C0F"/>
    <w:rsid w:val="12FC70FF"/>
    <w:rsid w:val="13233B52"/>
    <w:rsid w:val="13445EE6"/>
    <w:rsid w:val="136A7FEA"/>
    <w:rsid w:val="13A26DA1"/>
    <w:rsid w:val="13C02125"/>
    <w:rsid w:val="13E72EF9"/>
    <w:rsid w:val="14004C89"/>
    <w:rsid w:val="14626823"/>
    <w:rsid w:val="14904B4F"/>
    <w:rsid w:val="14EF173C"/>
    <w:rsid w:val="15300FA3"/>
    <w:rsid w:val="15637ACE"/>
    <w:rsid w:val="156400BB"/>
    <w:rsid w:val="15756398"/>
    <w:rsid w:val="157C5C5E"/>
    <w:rsid w:val="159A64A3"/>
    <w:rsid w:val="15B27BBC"/>
    <w:rsid w:val="15B45A67"/>
    <w:rsid w:val="15C2594D"/>
    <w:rsid w:val="15D25CBC"/>
    <w:rsid w:val="161B69A7"/>
    <w:rsid w:val="16CB1AFB"/>
    <w:rsid w:val="17092FE0"/>
    <w:rsid w:val="170E7811"/>
    <w:rsid w:val="17171474"/>
    <w:rsid w:val="171E46C3"/>
    <w:rsid w:val="17406D7A"/>
    <w:rsid w:val="17863D5E"/>
    <w:rsid w:val="17B8799B"/>
    <w:rsid w:val="17C05958"/>
    <w:rsid w:val="17FE61DB"/>
    <w:rsid w:val="18135F16"/>
    <w:rsid w:val="183A5DB3"/>
    <w:rsid w:val="18474FD7"/>
    <w:rsid w:val="187F133B"/>
    <w:rsid w:val="18986258"/>
    <w:rsid w:val="18A250C1"/>
    <w:rsid w:val="18A86EDA"/>
    <w:rsid w:val="18A97F4F"/>
    <w:rsid w:val="18BB3DDD"/>
    <w:rsid w:val="18C65B8C"/>
    <w:rsid w:val="18E76170"/>
    <w:rsid w:val="193E27F2"/>
    <w:rsid w:val="1945324D"/>
    <w:rsid w:val="1954439D"/>
    <w:rsid w:val="196D39EF"/>
    <w:rsid w:val="197E00EE"/>
    <w:rsid w:val="1988460F"/>
    <w:rsid w:val="198B2D4D"/>
    <w:rsid w:val="19A76BC3"/>
    <w:rsid w:val="19B232C5"/>
    <w:rsid w:val="19B440F5"/>
    <w:rsid w:val="19D40266"/>
    <w:rsid w:val="19EA4FE1"/>
    <w:rsid w:val="1A040EAD"/>
    <w:rsid w:val="1A0630E6"/>
    <w:rsid w:val="1A386F3C"/>
    <w:rsid w:val="1A54324E"/>
    <w:rsid w:val="1A953D4A"/>
    <w:rsid w:val="1AAA7DEF"/>
    <w:rsid w:val="1AE11115"/>
    <w:rsid w:val="1AE67684"/>
    <w:rsid w:val="1AF231D8"/>
    <w:rsid w:val="1B077015"/>
    <w:rsid w:val="1B0B2F79"/>
    <w:rsid w:val="1B3015FF"/>
    <w:rsid w:val="1B4B000E"/>
    <w:rsid w:val="1BA36324"/>
    <w:rsid w:val="1BB175D2"/>
    <w:rsid w:val="1C2051FF"/>
    <w:rsid w:val="1C332DB5"/>
    <w:rsid w:val="1C3B53CC"/>
    <w:rsid w:val="1C471A69"/>
    <w:rsid w:val="1C4E0171"/>
    <w:rsid w:val="1C570CAA"/>
    <w:rsid w:val="1C85455E"/>
    <w:rsid w:val="1CA049A0"/>
    <w:rsid w:val="1CCD7FB8"/>
    <w:rsid w:val="1CCE188A"/>
    <w:rsid w:val="1CDE7E6F"/>
    <w:rsid w:val="1D5D0126"/>
    <w:rsid w:val="1D695333"/>
    <w:rsid w:val="1D7164D3"/>
    <w:rsid w:val="1D744DD0"/>
    <w:rsid w:val="1DF11832"/>
    <w:rsid w:val="1E2741B0"/>
    <w:rsid w:val="1E2C11E4"/>
    <w:rsid w:val="1E686EA0"/>
    <w:rsid w:val="1EA1356D"/>
    <w:rsid w:val="1EE275FB"/>
    <w:rsid w:val="1EF40E47"/>
    <w:rsid w:val="1F227577"/>
    <w:rsid w:val="1F3F7E19"/>
    <w:rsid w:val="200921C6"/>
    <w:rsid w:val="205B4AE5"/>
    <w:rsid w:val="206A2A57"/>
    <w:rsid w:val="2085112A"/>
    <w:rsid w:val="20876F6A"/>
    <w:rsid w:val="20C71487"/>
    <w:rsid w:val="20D07BB8"/>
    <w:rsid w:val="213F6409"/>
    <w:rsid w:val="215132DA"/>
    <w:rsid w:val="215C5014"/>
    <w:rsid w:val="21732571"/>
    <w:rsid w:val="21C9797F"/>
    <w:rsid w:val="21DC0D1D"/>
    <w:rsid w:val="21F51342"/>
    <w:rsid w:val="22353D11"/>
    <w:rsid w:val="225334F7"/>
    <w:rsid w:val="22B53DA3"/>
    <w:rsid w:val="23504298"/>
    <w:rsid w:val="23545C91"/>
    <w:rsid w:val="237660AC"/>
    <w:rsid w:val="23785160"/>
    <w:rsid w:val="237F15F2"/>
    <w:rsid w:val="23B927A4"/>
    <w:rsid w:val="23CD058D"/>
    <w:rsid w:val="23CD6CC4"/>
    <w:rsid w:val="23E65557"/>
    <w:rsid w:val="23F11190"/>
    <w:rsid w:val="24033E0C"/>
    <w:rsid w:val="243639C0"/>
    <w:rsid w:val="24372F2F"/>
    <w:rsid w:val="24637887"/>
    <w:rsid w:val="24C4000C"/>
    <w:rsid w:val="24EE7DEC"/>
    <w:rsid w:val="24FD3B3B"/>
    <w:rsid w:val="250F54DC"/>
    <w:rsid w:val="25504DD1"/>
    <w:rsid w:val="25E7571A"/>
    <w:rsid w:val="26242E04"/>
    <w:rsid w:val="262B2929"/>
    <w:rsid w:val="267753E5"/>
    <w:rsid w:val="26917FB6"/>
    <w:rsid w:val="26CD5A57"/>
    <w:rsid w:val="26D64603"/>
    <w:rsid w:val="270A1016"/>
    <w:rsid w:val="27192CF8"/>
    <w:rsid w:val="27511D87"/>
    <w:rsid w:val="27A27692"/>
    <w:rsid w:val="27C74F0A"/>
    <w:rsid w:val="27D5009D"/>
    <w:rsid w:val="27D86803"/>
    <w:rsid w:val="27FD2AFD"/>
    <w:rsid w:val="284168EC"/>
    <w:rsid w:val="286108AF"/>
    <w:rsid w:val="28834922"/>
    <w:rsid w:val="28896AE6"/>
    <w:rsid w:val="28A0195A"/>
    <w:rsid w:val="28CC4AF5"/>
    <w:rsid w:val="28FA4341"/>
    <w:rsid w:val="2941642E"/>
    <w:rsid w:val="294A2C7A"/>
    <w:rsid w:val="298D3392"/>
    <w:rsid w:val="29B511FA"/>
    <w:rsid w:val="2A0D404A"/>
    <w:rsid w:val="2A4C4296"/>
    <w:rsid w:val="2A5C0AF5"/>
    <w:rsid w:val="2A79378C"/>
    <w:rsid w:val="2A8D6E04"/>
    <w:rsid w:val="2A8F4659"/>
    <w:rsid w:val="2AA5157D"/>
    <w:rsid w:val="2AB663EE"/>
    <w:rsid w:val="2ACB73F4"/>
    <w:rsid w:val="2ACC5BE3"/>
    <w:rsid w:val="2B001BCA"/>
    <w:rsid w:val="2B0B1DD6"/>
    <w:rsid w:val="2B224562"/>
    <w:rsid w:val="2B2E7AA9"/>
    <w:rsid w:val="2B5E5D40"/>
    <w:rsid w:val="2B852131"/>
    <w:rsid w:val="2B98107F"/>
    <w:rsid w:val="2BAB0694"/>
    <w:rsid w:val="2BAC0E70"/>
    <w:rsid w:val="2BF940CC"/>
    <w:rsid w:val="2BFD4AC4"/>
    <w:rsid w:val="2C165334"/>
    <w:rsid w:val="2C4A5F55"/>
    <w:rsid w:val="2C542607"/>
    <w:rsid w:val="2C586D59"/>
    <w:rsid w:val="2C9112A3"/>
    <w:rsid w:val="2CA33956"/>
    <w:rsid w:val="2CC62E08"/>
    <w:rsid w:val="2D226C34"/>
    <w:rsid w:val="2D271F3F"/>
    <w:rsid w:val="2D586DE7"/>
    <w:rsid w:val="2D8600B4"/>
    <w:rsid w:val="2D862719"/>
    <w:rsid w:val="2D923467"/>
    <w:rsid w:val="2D9321FB"/>
    <w:rsid w:val="2DBB081B"/>
    <w:rsid w:val="2DC33953"/>
    <w:rsid w:val="2DC86CB0"/>
    <w:rsid w:val="2E14513C"/>
    <w:rsid w:val="2E3D56ED"/>
    <w:rsid w:val="2ED751A1"/>
    <w:rsid w:val="2F1C5885"/>
    <w:rsid w:val="2F1E4563"/>
    <w:rsid w:val="2F281B82"/>
    <w:rsid w:val="2F4A4B41"/>
    <w:rsid w:val="2F531176"/>
    <w:rsid w:val="2F5E7E80"/>
    <w:rsid w:val="2F927575"/>
    <w:rsid w:val="2FA40E1B"/>
    <w:rsid w:val="2FDB7C97"/>
    <w:rsid w:val="2FEA115F"/>
    <w:rsid w:val="301704CC"/>
    <w:rsid w:val="30192AFC"/>
    <w:rsid w:val="30462D31"/>
    <w:rsid w:val="3061120C"/>
    <w:rsid w:val="306F51F7"/>
    <w:rsid w:val="3073718D"/>
    <w:rsid w:val="3097306D"/>
    <w:rsid w:val="30BD0622"/>
    <w:rsid w:val="30D2475E"/>
    <w:rsid w:val="30F5600E"/>
    <w:rsid w:val="31A60C04"/>
    <w:rsid w:val="31D202DD"/>
    <w:rsid w:val="31DB3455"/>
    <w:rsid w:val="32207719"/>
    <w:rsid w:val="32573AEF"/>
    <w:rsid w:val="327B5398"/>
    <w:rsid w:val="329B5E0B"/>
    <w:rsid w:val="32B46EEF"/>
    <w:rsid w:val="32B55A55"/>
    <w:rsid w:val="32B80222"/>
    <w:rsid w:val="33095FC9"/>
    <w:rsid w:val="336E361B"/>
    <w:rsid w:val="33AF5C25"/>
    <w:rsid w:val="33CB7719"/>
    <w:rsid w:val="33F513F6"/>
    <w:rsid w:val="34086058"/>
    <w:rsid w:val="3413782A"/>
    <w:rsid w:val="34A87D58"/>
    <w:rsid w:val="353734ED"/>
    <w:rsid w:val="358E6444"/>
    <w:rsid w:val="359E3C8B"/>
    <w:rsid w:val="35A80E8C"/>
    <w:rsid w:val="35B75CF2"/>
    <w:rsid w:val="35C61E80"/>
    <w:rsid w:val="35E67A4D"/>
    <w:rsid w:val="35F470A6"/>
    <w:rsid w:val="36071B61"/>
    <w:rsid w:val="36392E40"/>
    <w:rsid w:val="367A6CF0"/>
    <w:rsid w:val="36AA72D0"/>
    <w:rsid w:val="36C24CEE"/>
    <w:rsid w:val="36D33ED0"/>
    <w:rsid w:val="36DD7547"/>
    <w:rsid w:val="36EB6C65"/>
    <w:rsid w:val="37054C5A"/>
    <w:rsid w:val="37445505"/>
    <w:rsid w:val="37517AD0"/>
    <w:rsid w:val="375F76FC"/>
    <w:rsid w:val="37C1283D"/>
    <w:rsid w:val="37DB390E"/>
    <w:rsid w:val="382E0620"/>
    <w:rsid w:val="38A81A2A"/>
    <w:rsid w:val="38C332C5"/>
    <w:rsid w:val="38F06A6F"/>
    <w:rsid w:val="39383086"/>
    <w:rsid w:val="39393661"/>
    <w:rsid w:val="3984443A"/>
    <w:rsid w:val="39B60958"/>
    <w:rsid w:val="39EA0D3A"/>
    <w:rsid w:val="3A070B0E"/>
    <w:rsid w:val="3A162D52"/>
    <w:rsid w:val="3A23725E"/>
    <w:rsid w:val="3A442ED2"/>
    <w:rsid w:val="3A603589"/>
    <w:rsid w:val="3A7D403F"/>
    <w:rsid w:val="3A7E7A9E"/>
    <w:rsid w:val="3A996822"/>
    <w:rsid w:val="3ABA206D"/>
    <w:rsid w:val="3AC84E16"/>
    <w:rsid w:val="3AE70B4B"/>
    <w:rsid w:val="3AF404A9"/>
    <w:rsid w:val="3B267505"/>
    <w:rsid w:val="3B6D2EDE"/>
    <w:rsid w:val="3BA1458C"/>
    <w:rsid w:val="3BA17525"/>
    <w:rsid w:val="3BBF770F"/>
    <w:rsid w:val="3BE730A4"/>
    <w:rsid w:val="3C195384"/>
    <w:rsid w:val="3C2E4336"/>
    <w:rsid w:val="3C346AF6"/>
    <w:rsid w:val="3C551C04"/>
    <w:rsid w:val="3C717F45"/>
    <w:rsid w:val="3C850B8E"/>
    <w:rsid w:val="3CD7698B"/>
    <w:rsid w:val="3CE0658B"/>
    <w:rsid w:val="3D233CBC"/>
    <w:rsid w:val="3D344362"/>
    <w:rsid w:val="3D350098"/>
    <w:rsid w:val="3D5D2D7F"/>
    <w:rsid w:val="3D6727A6"/>
    <w:rsid w:val="3DC76052"/>
    <w:rsid w:val="3DCC13AE"/>
    <w:rsid w:val="3E437F50"/>
    <w:rsid w:val="3E581E22"/>
    <w:rsid w:val="3E5E2395"/>
    <w:rsid w:val="3ECC2E2D"/>
    <w:rsid w:val="3EE01651"/>
    <w:rsid w:val="3EEF16A5"/>
    <w:rsid w:val="3F2502B3"/>
    <w:rsid w:val="3F2603A8"/>
    <w:rsid w:val="3F28669B"/>
    <w:rsid w:val="3F2A2833"/>
    <w:rsid w:val="3F635BC6"/>
    <w:rsid w:val="40090DB2"/>
    <w:rsid w:val="400C5E7C"/>
    <w:rsid w:val="404A07AA"/>
    <w:rsid w:val="404E6ADA"/>
    <w:rsid w:val="40832844"/>
    <w:rsid w:val="40D448BD"/>
    <w:rsid w:val="40EE0F40"/>
    <w:rsid w:val="40FC6052"/>
    <w:rsid w:val="41042709"/>
    <w:rsid w:val="41087697"/>
    <w:rsid w:val="410A01CC"/>
    <w:rsid w:val="410A340F"/>
    <w:rsid w:val="41102B0E"/>
    <w:rsid w:val="4138683F"/>
    <w:rsid w:val="415F50F5"/>
    <w:rsid w:val="41602BFB"/>
    <w:rsid w:val="41710447"/>
    <w:rsid w:val="41A32155"/>
    <w:rsid w:val="420C18C3"/>
    <w:rsid w:val="4215450D"/>
    <w:rsid w:val="426633A6"/>
    <w:rsid w:val="42E70466"/>
    <w:rsid w:val="43036C5F"/>
    <w:rsid w:val="431A17A3"/>
    <w:rsid w:val="4321035F"/>
    <w:rsid w:val="43256074"/>
    <w:rsid w:val="432C72F5"/>
    <w:rsid w:val="43334488"/>
    <w:rsid w:val="434305BC"/>
    <w:rsid w:val="434478F4"/>
    <w:rsid w:val="434620DF"/>
    <w:rsid w:val="439F3F0E"/>
    <w:rsid w:val="43C868AD"/>
    <w:rsid w:val="43EE6019"/>
    <w:rsid w:val="43F252A5"/>
    <w:rsid w:val="440049FC"/>
    <w:rsid w:val="442C2386"/>
    <w:rsid w:val="44471DF1"/>
    <w:rsid w:val="445C34F8"/>
    <w:rsid w:val="44683194"/>
    <w:rsid w:val="447C6450"/>
    <w:rsid w:val="448615EA"/>
    <w:rsid w:val="44A1602A"/>
    <w:rsid w:val="44AD1964"/>
    <w:rsid w:val="44F36549"/>
    <w:rsid w:val="45030330"/>
    <w:rsid w:val="45246A6A"/>
    <w:rsid w:val="4543323B"/>
    <w:rsid w:val="4558040F"/>
    <w:rsid w:val="455929BD"/>
    <w:rsid w:val="45633A36"/>
    <w:rsid w:val="45C77161"/>
    <w:rsid w:val="45D86DBF"/>
    <w:rsid w:val="46223445"/>
    <w:rsid w:val="463A0270"/>
    <w:rsid w:val="4660774C"/>
    <w:rsid w:val="469E1DAE"/>
    <w:rsid w:val="46B172A2"/>
    <w:rsid w:val="46BE2D30"/>
    <w:rsid w:val="46C47880"/>
    <w:rsid w:val="46D574C7"/>
    <w:rsid w:val="47486E95"/>
    <w:rsid w:val="474B6C0F"/>
    <w:rsid w:val="476A1B9C"/>
    <w:rsid w:val="47767A51"/>
    <w:rsid w:val="47A124AD"/>
    <w:rsid w:val="47B80352"/>
    <w:rsid w:val="48260193"/>
    <w:rsid w:val="482B1B48"/>
    <w:rsid w:val="48370881"/>
    <w:rsid w:val="485F0D03"/>
    <w:rsid w:val="488864B5"/>
    <w:rsid w:val="489F455C"/>
    <w:rsid w:val="48A44723"/>
    <w:rsid w:val="490816CD"/>
    <w:rsid w:val="49456623"/>
    <w:rsid w:val="49470A18"/>
    <w:rsid w:val="49D468C2"/>
    <w:rsid w:val="49DF6270"/>
    <w:rsid w:val="49E53DCF"/>
    <w:rsid w:val="49FB1352"/>
    <w:rsid w:val="4A382DA7"/>
    <w:rsid w:val="4A4D0D76"/>
    <w:rsid w:val="4A71219E"/>
    <w:rsid w:val="4ABD6072"/>
    <w:rsid w:val="4ADC38CF"/>
    <w:rsid w:val="4ADC509D"/>
    <w:rsid w:val="4B022348"/>
    <w:rsid w:val="4B077498"/>
    <w:rsid w:val="4B0A6F22"/>
    <w:rsid w:val="4B0D45DE"/>
    <w:rsid w:val="4B135253"/>
    <w:rsid w:val="4B421F68"/>
    <w:rsid w:val="4B4B67B4"/>
    <w:rsid w:val="4BC36A64"/>
    <w:rsid w:val="4BC8243E"/>
    <w:rsid w:val="4BD513CE"/>
    <w:rsid w:val="4BDB3B37"/>
    <w:rsid w:val="4BEC0CF7"/>
    <w:rsid w:val="4C0224B7"/>
    <w:rsid w:val="4C120DE0"/>
    <w:rsid w:val="4C2C1B75"/>
    <w:rsid w:val="4C5F60F5"/>
    <w:rsid w:val="4C752695"/>
    <w:rsid w:val="4C7622A1"/>
    <w:rsid w:val="4C7B751C"/>
    <w:rsid w:val="4C8C7643"/>
    <w:rsid w:val="4CD602E6"/>
    <w:rsid w:val="4CD741CA"/>
    <w:rsid w:val="4CDA33E7"/>
    <w:rsid w:val="4CE10DB6"/>
    <w:rsid w:val="4CEA08ED"/>
    <w:rsid w:val="4CF533F9"/>
    <w:rsid w:val="4CFF2C1A"/>
    <w:rsid w:val="4D1C39C6"/>
    <w:rsid w:val="4D420ADC"/>
    <w:rsid w:val="4D575483"/>
    <w:rsid w:val="4DCE6743"/>
    <w:rsid w:val="4DD66D11"/>
    <w:rsid w:val="4E143475"/>
    <w:rsid w:val="4E2707A5"/>
    <w:rsid w:val="4E2F2707"/>
    <w:rsid w:val="4E557C94"/>
    <w:rsid w:val="4E741E97"/>
    <w:rsid w:val="4EE2448A"/>
    <w:rsid w:val="4EE76612"/>
    <w:rsid w:val="4F170AC2"/>
    <w:rsid w:val="4F1B66B3"/>
    <w:rsid w:val="4F62750F"/>
    <w:rsid w:val="4F90053A"/>
    <w:rsid w:val="4FC438EF"/>
    <w:rsid w:val="4FED5326"/>
    <w:rsid w:val="50073F60"/>
    <w:rsid w:val="503964AB"/>
    <w:rsid w:val="50577CF3"/>
    <w:rsid w:val="508C6E33"/>
    <w:rsid w:val="508D507E"/>
    <w:rsid w:val="50944E3C"/>
    <w:rsid w:val="509D6CA1"/>
    <w:rsid w:val="50A4605B"/>
    <w:rsid w:val="50BB543C"/>
    <w:rsid w:val="50CE78B3"/>
    <w:rsid w:val="50FD7729"/>
    <w:rsid w:val="5107009D"/>
    <w:rsid w:val="511046F4"/>
    <w:rsid w:val="5116568F"/>
    <w:rsid w:val="51303979"/>
    <w:rsid w:val="51327F86"/>
    <w:rsid w:val="514942C1"/>
    <w:rsid w:val="51576B9C"/>
    <w:rsid w:val="515B6F22"/>
    <w:rsid w:val="5182643B"/>
    <w:rsid w:val="51954FD8"/>
    <w:rsid w:val="519F3CDA"/>
    <w:rsid w:val="51AA3072"/>
    <w:rsid w:val="51C723D2"/>
    <w:rsid w:val="51F6607F"/>
    <w:rsid w:val="5201085F"/>
    <w:rsid w:val="528A36DB"/>
    <w:rsid w:val="528C225C"/>
    <w:rsid w:val="529D12DC"/>
    <w:rsid w:val="52C33EB2"/>
    <w:rsid w:val="52CB2A36"/>
    <w:rsid w:val="53352C3D"/>
    <w:rsid w:val="535D3873"/>
    <w:rsid w:val="5369072F"/>
    <w:rsid w:val="53904715"/>
    <w:rsid w:val="539F5821"/>
    <w:rsid w:val="53B45087"/>
    <w:rsid w:val="53BF69BA"/>
    <w:rsid w:val="54300C7D"/>
    <w:rsid w:val="54427863"/>
    <w:rsid w:val="54474DF3"/>
    <w:rsid w:val="54A14300"/>
    <w:rsid w:val="54D22D14"/>
    <w:rsid w:val="55405F77"/>
    <w:rsid w:val="55624065"/>
    <w:rsid w:val="556B2735"/>
    <w:rsid w:val="557E1105"/>
    <w:rsid w:val="558B0244"/>
    <w:rsid w:val="55AB4F78"/>
    <w:rsid w:val="55D514EA"/>
    <w:rsid w:val="55DE2033"/>
    <w:rsid w:val="55F13B00"/>
    <w:rsid w:val="561F774C"/>
    <w:rsid w:val="56665DEC"/>
    <w:rsid w:val="568F7685"/>
    <w:rsid w:val="56B12F1E"/>
    <w:rsid w:val="56B1560A"/>
    <w:rsid w:val="56BD1E4C"/>
    <w:rsid w:val="56FF60EC"/>
    <w:rsid w:val="5750773D"/>
    <w:rsid w:val="575B73CA"/>
    <w:rsid w:val="577469F5"/>
    <w:rsid w:val="578F06BB"/>
    <w:rsid w:val="57BA2D6D"/>
    <w:rsid w:val="57C8128A"/>
    <w:rsid w:val="57DE6F4C"/>
    <w:rsid w:val="582C7463"/>
    <w:rsid w:val="58880BE2"/>
    <w:rsid w:val="58B948F7"/>
    <w:rsid w:val="58D6595A"/>
    <w:rsid w:val="58E95BA9"/>
    <w:rsid w:val="58E97957"/>
    <w:rsid w:val="58ED392C"/>
    <w:rsid w:val="5903271B"/>
    <w:rsid w:val="59990CB5"/>
    <w:rsid w:val="59B54F3B"/>
    <w:rsid w:val="59DE6489"/>
    <w:rsid w:val="59FD3539"/>
    <w:rsid w:val="5A3944E4"/>
    <w:rsid w:val="5A616564"/>
    <w:rsid w:val="5A684299"/>
    <w:rsid w:val="5A9164F8"/>
    <w:rsid w:val="5AE35C52"/>
    <w:rsid w:val="5AE7674E"/>
    <w:rsid w:val="5AF64383"/>
    <w:rsid w:val="5AF865AB"/>
    <w:rsid w:val="5AFF2412"/>
    <w:rsid w:val="5B0B20E5"/>
    <w:rsid w:val="5B3375B2"/>
    <w:rsid w:val="5B620BC2"/>
    <w:rsid w:val="5B634AB6"/>
    <w:rsid w:val="5B706CC7"/>
    <w:rsid w:val="5B7B48AD"/>
    <w:rsid w:val="5BBD3545"/>
    <w:rsid w:val="5BD365F0"/>
    <w:rsid w:val="5BDB2705"/>
    <w:rsid w:val="5BFC3256"/>
    <w:rsid w:val="5C097410"/>
    <w:rsid w:val="5C3D03F4"/>
    <w:rsid w:val="5C6D0124"/>
    <w:rsid w:val="5C6D4D35"/>
    <w:rsid w:val="5C990AF3"/>
    <w:rsid w:val="5D165582"/>
    <w:rsid w:val="5D3A29EA"/>
    <w:rsid w:val="5D527071"/>
    <w:rsid w:val="5D7853CB"/>
    <w:rsid w:val="5D7B4E89"/>
    <w:rsid w:val="5D884CC5"/>
    <w:rsid w:val="5DBF67B3"/>
    <w:rsid w:val="5DE66FBF"/>
    <w:rsid w:val="5E0E0163"/>
    <w:rsid w:val="5E35183A"/>
    <w:rsid w:val="5E4F7F45"/>
    <w:rsid w:val="5E547708"/>
    <w:rsid w:val="5E584BE8"/>
    <w:rsid w:val="5E622CFC"/>
    <w:rsid w:val="5E6A6E57"/>
    <w:rsid w:val="5E6E6041"/>
    <w:rsid w:val="5E7F1105"/>
    <w:rsid w:val="5E8A07CB"/>
    <w:rsid w:val="5E9307A0"/>
    <w:rsid w:val="5EB43C71"/>
    <w:rsid w:val="5F2C05FC"/>
    <w:rsid w:val="5F380EAA"/>
    <w:rsid w:val="5F9704A5"/>
    <w:rsid w:val="5FD24B92"/>
    <w:rsid w:val="5FF05617"/>
    <w:rsid w:val="604771BF"/>
    <w:rsid w:val="604D4185"/>
    <w:rsid w:val="6063799D"/>
    <w:rsid w:val="606E665E"/>
    <w:rsid w:val="607413F1"/>
    <w:rsid w:val="60A01243"/>
    <w:rsid w:val="60C23CD4"/>
    <w:rsid w:val="60E5171C"/>
    <w:rsid w:val="60FD3E33"/>
    <w:rsid w:val="610B55F9"/>
    <w:rsid w:val="61106D3A"/>
    <w:rsid w:val="613C71BD"/>
    <w:rsid w:val="61442829"/>
    <w:rsid w:val="61677FB2"/>
    <w:rsid w:val="61794F00"/>
    <w:rsid w:val="617B3BC2"/>
    <w:rsid w:val="619A1E89"/>
    <w:rsid w:val="61A914A3"/>
    <w:rsid w:val="61AB3662"/>
    <w:rsid w:val="61C150EE"/>
    <w:rsid w:val="61C53DB8"/>
    <w:rsid w:val="61DA0370"/>
    <w:rsid w:val="62024335"/>
    <w:rsid w:val="621A65C4"/>
    <w:rsid w:val="621C0085"/>
    <w:rsid w:val="62357AED"/>
    <w:rsid w:val="62386A31"/>
    <w:rsid w:val="626464F1"/>
    <w:rsid w:val="626811E2"/>
    <w:rsid w:val="626A1B08"/>
    <w:rsid w:val="629B0C9C"/>
    <w:rsid w:val="62A65B04"/>
    <w:rsid w:val="62D6719E"/>
    <w:rsid w:val="62F233F5"/>
    <w:rsid w:val="62F8500E"/>
    <w:rsid w:val="62FC0694"/>
    <w:rsid w:val="630741EA"/>
    <w:rsid w:val="631A1F90"/>
    <w:rsid w:val="637B20D2"/>
    <w:rsid w:val="63F05C67"/>
    <w:rsid w:val="642279FC"/>
    <w:rsid w:val="643423CE"/>
    <w:rsid w:val="648B0362"/>
    <w:rsid w:val="649B38B4"/>
    <w:rsid w:val="64C82317"/>
    <w:rsid w:val="64CB1C38"/>
    <w:rsid w:val="64CD1384"/>
    <w:rsid w:val="64D60A12"/>
    <w:rsid w:val="64E217A9"/>
    <w:rsid w:val="65231F29"/>
    <w:rsid w:val="6528532E"/>
    <w:rsid w:val="653611BB"/>
    <w:rsid w:val="654077A8"/>
    <w:rsid w:val="656F53D3"/>
    <w:rsid w:val="6575592B"/>
    <w:rsid w:val="65770E45"/>
    <w:rsid w:val="65892C9A"/>
    <w:rsid w:val="65DA3AF9"/>
    <w:rsid w:val="65E66B37"/>
    <w:rsid w:val="65F814DD"/>
    <w:rsid w:val="66101757"/>
    <w:rsid w:val="662E13A6"/>
    <w:rsid w:val="66471B39"/>
    <w:rsid w:val="664A783B"/>
    <w:rsid w:val="667626BB"/>
    <w:rsid w:val="667C2411"/>
    <w:rsid w:val="66C2586B"/>
    <w:rsid w:val="66E023DE"/>
    <w:rsid w:val="670243F4"/>
    <w:rsid w:val="671F36BD"/>
    <w:rsid w:val="67514F93"/>
    <w:rsid w:val="67891D0B"/>
    <w:rsid w:val="67A06D34"/>
    <w:rsid w:val="67C10E06"/>
    <w:rsid w:val="67D03D0A"/>
    <w:rsid w:val="67D04385"/>
    <w:rsid w:val="67D760F9"/>
    <w:rsid w:val="687F1C82"/>
    <w:rsid w:val="688365B6"/>
    <w:rsid w:val="69A60E59"/>
    <w:rsid w:val="69C50641"/>
    <w:rsid w:val="69D52B43"/>
    <w:rsid w:val="6A664A30"/>
    <w:rsid w:val="6A6B0B4E"/>
    <w:rsid w:val="6A724434"/>
    <w:rsid w:val="6A8B01AE"/>
    <w:rsid w:val="6AF049F7"/>
    <w:rsid w:val="6B0F2B55"/>
    <w:rsid w:val="6B1C6AEB"/>
    <w:rsid w:val="6B3A6193"/>
    <w:rsid w:val="6B855109"/>
    <w:rsid w:val="6B8E1696"/>
    <w:rsid w:val="6B8E6D9C"/>
    <w:rsid w:val="6B9C32FA"/>
    <w:rsid w:val="6B9C3E0E"/>
    <w:rsid w:val="6BBF2096"/>
    <w:rsid w:val="6BBF53F9"/>
    <w:rsid w:val="6BF76A2A"/>
    <w:rsid w:val="6C7828E8"/>
    <w:rsid w:val="6CF00B51"/>
    <w:rsid w:val="6CF52C58"/>
    <w:rsid w:val="6D6D0BAD"/>
    <w:rsid w:val="6D7D0FE2"/>
    <w:rsid w:val="6D834A47"/>
    <w:rsid w:val="6DDD08E6"/>
    <w:rsid w:val="6DF11EAB"/>
    <w:rsid w:val="6E557B10"/>
    <w:rsid w:val="6EA263D5"/>
    <w:rsid w:val="6EBE5FD6"/>
    <w:rsid w:val="6ED45B3C"/>
    <w:rsid w:val="6ED9195D"/>
    <w:rsid w:val="6EF605C0"/>
    <w:rsid w:val="6F082FCF"/>
    <w:rsid w:val="6F2F5F85"/>
    <w:rsid w:val="6F470928"/>
    <w:rsid w:val="6F4737A4"/>
    <w:rsid w:val="6FBE0689"/>
    <w:rsid w:val="6FC04887"/>
    <w:rsid w:val="701F1E47"/>
    <w:rsid w:val="703A5E93"/>
    <w:rsid w:val="705D32FE"/>
    <w:rsid w:val="70690841"/>
    <w:rsid w:val="707D6EAA"/>
    <w:rsid w:val="709107C4"/>
    <w:rsid w:val="70CD7C8C"/>
    <w:rsid w:val="70EA27F8"/>
    <w:rsid w:val="71117134"/>
    <w:rsid w:val="715D6982"/>
    <w:rsid w:val="716C018E"/>
    <w:rsid w:val="717D194B"/>
    <w:rsid w:val="718757BA"/>
    <w:rsid w:val="71BD51FE"/>
    <w:rsid w:val="71E046F7"/>
    <w:rsid w:val="71E67473"/>
    <w:rsid w:val="71ED4FC7"/>
    <w:rsid w:val="72171E66"/>
    <w:rsid w:val="723E54C3"/>
    <w:rsid w:val="72766A0B"/>
    <w:rsid w:val="729F64CC"/>
    <w:rsid w:val="72D11821"/>
    <w:rsid w:val="72DA4EDB"/>
    <w:rsid w:val="72E04B16"/>
    <w:rsid w:val="72EB1BF3"/>
    <w:rsid w:val="72EE523C"/>
    <w:rsid w:val="72F83B44"/>
    <w:rsid w:val="72FF2BF2"/>
    <w:rsid w:val="7306559D"/>
    <w:rsid w:val="732A10CF"/>
    <w:rsid w:val="73327D70"/>
    <w:rsid w:val="73337438"/>
    <w:rsid w:val="734C10CD"/>
    <w:rsid w:val="735C3041"/>
    <w:rsid w:val="73700965"/>
    <w:rsid w:val="738B0AF2"/>
    <w:rsid w:val="73962ECF"/>
    <w:rsid w:val="739F6EEF"/>
    <w:rsid w:val="73B276D8"/>
    <w:rsid w:val="73DC5EE2"/>
    <w:rsid w:val="73FE0204"/>
    <w:rsid w:val="740B6CD5"/>
    <w:rsid w:val="74162289"/>
    <w:rsid w:val="74431377"/>
    <w:rsid w:val="74482DB4"/>
    <w:rsid w:val="74BD2144"/>
    <w:rsid w:val="74C10577"/>
    <w:rsid w:val="74E75814"/>
    <w:rsid w:val="74EC45FF"/>
    <w:rsid w:val="74F248B8"/>
    <w:rsid w:val="74F550CB"/>
    <w:rsid w:val="74F8694B"/>
    <w:rsid w:val="751322B6"/>
    <w:rsid w:val="7518427D"/>
    <w:rsid w:val="75214050"/>
    <w:rsid w:val="754A5A6E"/>
    <w:rsid w:val="754D7BC3"/>
    <w:rsid w:val="754E2B00"/>
    <w:rsid w:val="755A5D4E"/>
    <w:rsid w:val="75632A41"/>
    <w:rsid w:val="75B22A20"/>
    <w:rsid w:val="75B45D25"/>
    <w:rsid w:val="75BC66C7"/>
    <w:rsid w:val="75CB2872"/>
    <w:rsid w:val="760C0C89"/>
    <w:rsid w:val="767A5276"/>
    <w:rsid w:val="767C5F13"/>
    <w:rsid w:val="76DF61A7"/>
    <w:rsid w:val="76EE1727"/>
    <w:rsid w:val="771A0617"/>
    <w:rsid w:val="77314E06"/>
    <w:rsid w:val="77592CAB"/>
    <w:rsid w:val="776A0978"/>
    <w:rsid w:val="77A1009D"/>
    <w:rsid w:val="77B76D1B"/>
    <w:rsid w:val="77C13BF9"/>
    <w:rsid w:val="77CB4D3D"/>
    <w:rsid w:val="77EE780E"/>
    <w:rsid w:val="7807226A"/>
    <w:rsid w:val="7814630F"/>
    <w:rsid w:val="78264940"/>
    <w:rsid w:val="784A422F"/>
    <w:rsid w:val="78573B35"/>
    <w:rsid w:val="78983D70"/>
    <w:rsid w:val="78A70402"/>
    <w:rsid w:val="78A83C4E"/>
    <w:rsid w:val="78F64F71"/>
    <w:rsid w:val="78F8681C"/>
    <w:rsid w:val="79501CEF"/>
    <w:rsid w:val="796B1EDE"/>
    <w:rsid w:val="79954ACA"/>
    <w:rsid w:val="79BB793E"/>
    <w:rsid w:val="79BD1CDD"/>
    <w:rsid w:val="79E57D27"/>
    <w:rsid w:val="7A306423"/>
    <w:rsid w:val="7A3E0D64"/>
    <w:rsid w:val="7A3E2345"/>
    <w:rsid w:val="7A4F47B4"/>
    <w:rsid w:val="7A8B529A"/>
    <w:rsid w:val="7A93192D"/>
    <w:rsid w:val="7A9A78F2"/>
    <w:rsid w:val="7AA94CFF"/>
    <w:rsid w:val="7AC0288B"/>
    <w:rsid w:val="7AC16702"/>
    <w:rsid w:val="7AE355AC"/>
    <w:rsid w:val="7B0C78AE"/>
    <w:rsid w:val="7B255FAE"/>
    <w:rsid w:val="7B31496C"/>
    <w:rsid w:val="7B4D5A8D"/>
    <w:rsid w:val="7B515E47"/>
    <w:rsid w:val="7B6B58D6"/>
    <w:rsid w:val="7B7178E1"/>
    <w:rsid w:val="7B7C3494"/>
    <w:rsid w:val="7B950C8C"/>
    <w:rsid w:val="7BB96B9C"/>
    <w:rsid w:val="7BCD4A03"/>
    <w:rsid w:val="7BFF1980"/>
    <w:rsid w:val="7C2219A9"/>
    <w:rsid w:val="7C281D8B"/>
    <w:rsid w:val="7C6D7013"/>
    <w:rsid w:val="7C9F7F15"/>
    <w:rsid w:val="7CC45706"/>
    <w:rsid w:val="7CCB23DD"/>
    <w:rsid w:val="7CD32A70"/>
    <w:rsid w:val="7CF9591E"/>
    <w:rsid w:val="7D053AF6"/>
    <w:rsid w:val="7D1B3EE4"/>
    <w:rsid w:val="7D311B89"/>
    <w:rsid w:val="7D506761"/>
    <w:rsid w:val="7D5C4FAD"/>
    <w:rsid w:val="7D682A22"/>
    <w:rsid w:val="7D71590C"/>
    <w:rsid w:val="7DA0365D"/>
    <w:rsid w:val="7DAC6732"/>
    <w:rsid w:val="7DD126D9"/>
    <w:rsid w:val="7DE407D3"/>
    <w:rsid w:val="7DEF5E9B"/>
    <w:rsid w:val="7E1B58AF"/>
    <w:rsid w:val="7E2951E8"/>
    <w:rsid w:val="7E355E05"/>
    <w:rsid w:val="7E483EC6"/>
    <w:rsid w:val="7EA14524"/>
    <w:rsid w:val="7EE61DC6"/>
    <w:rsid w:val="7F09018E"/>
    <w:rsid w:val="7F0D7AEA"/>
    <w:rsid w:val="7F2A32AE"/>
    <w:rsid w:val="7F61306D"/>
    <w:rsid w:val="7F732E24"/>
    <w:rsid w:val="7F8244DD"/>
    <w:rsid w:val="7FBB1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numPr>
        <w:ilvl w:val="0"/>
        <w:numId w:val="1"/>
      </w:numPr>
      <w:jc w:val="center"/>
      <w:outlineLvl w:val="0"/>
    </w:pPr>
    <w:rPr>
      <w:sz w:val="28"/>
      <w:szCs w:val="20"/>
    </w:rPr>
  </w:style>
  <w:style w:type="paragraph" w:styleId="4">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65"/>
    <w:qFormat/>
    <w:uiPriority w:val="0"/>
    <w:pPr>
      <w:keepNext/>
      <w:keepLines/>
      <w:spacing w:before="280" w:after="290" w:line="374" w:lineRule="auto"/>
      <w:ind w:left="1440" w:hanging="1440"/>
      <w:jc w:val="left"/>
      <w:outlineLvl w:val="4"/>
    </w:pPr>
    <w:rPr>
      <w:rFonts w:eastAsia="黑体"/>
      <w:bCs/>
      <w:kern w:val="0"/>
      <w:sz w:val="28"/>
      <w:szCs w:val="28"/>
    </w:rPr>
  </w:style>
  <w:style w:type="paragraph" w:styleId="8">
    <w:name w:val="heading 6"/>
    <w:basedOn w:val="1"/>
    <w:next w:val="1"/>
    <w:link w:val="66"/>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67"/>
    <w:qFormat/>
    <w:uiPriority w:val="0"/>
    <w:pPr>
      <w:keepNext/>
      <w:keepLines/>
      <w:snapToGrid w:val="0"/>
      <w:spacing w:before="240" w:after="64" w:line="320" w:lineRule="auto"/>
      <w:ind w:left="1296" w:hanging="1296"/>
      <w:jc w:val="left"/>
      <w:outlineLvl w:val="6"/>
    </w:pPr>
    <w:rPr>
      <w:b/>
      <w:bCs/>
      <w:kern w:val="0"/>
      <w:sz w:val="24"/>
    </w:rPr>
  </w:style>
  <w:style w:type="paragraph" w:styleId="10">
    <w:name w:val="heading 8"/>
    <w:basedOn w:val="1"/>
    <w:next w:val="1"/>
    <w:link w:val="68"/>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69"/>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60"/>
    <w:qFormat/>
    <w:uiPriority w:val="99"/>
    <w:pPr>
      <w:spacing w:after="120"/>
    </w:p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link w:val="70"/>
    <w:qFormat/>
    <w:uiPriority w:val="0"/>
    <w:pPr>
      <w:adjustRightInd w:val="0"/>
      <w:ind w:firstLine="420"/>
      <w:jc w:val="left"/>
    </w:pPr>
    <w:rPr>
      <w:rFonts w:ascii="楷体_GB2312" w:eastAsia="楷体_GB2312"/>
      <w:sz w:val="24"/>
      <w:szCs w:val="20"/>
    </w:rPr>
  </w:style>
  <w:style w:type="paragraph" w:styleId="14">
    <w:name w:val="Document Map"/>
    <w:basedOn w:val="1"/>
    <w:link w:val="71"/>
    <w:unhideWhenUsed/>
    <w:qFormat/>
    <w:uiPriority w:val="0"/>
    <w:rPr>
      <w:rFonts w:ascii="宋体"/>
      <w:kern w:val="0"/>
      <w:sz w:val="18"/>
      <w:szCs w:val="18"/>
    </w:rPr>
  </w:style>
  <w:style w:type="paragraph" w:styleId="15">
    <w:name w:val="annotation text"/>
    <w:basedOn w:val="1"/>
    <w:link w:val="72"/>
    <w:semiHidden/>
    <w:qFormat/>
    <w:uiPriority w:val="99"/>
    <w:pPr>
      <w:jc w:val="left"/>
    </w:pPr>
    <w:rPr>
      <w:rFonts w:ascii="Times New Roman" w:hAnsi="Times New Roman" w:cs="Times New Roman"/>
      <w:kern w:val="0"/>
      <w:sz w:val="20"/>
      <w:szCs w:val="20"/>
    </w:rPr>
  </w:style>
  <w:style w:type="paragraph" w:styleId="16">
    <w:name w:val="Body Text 3"/>
    <w:basedOn w:val="1"/>
    <w:link w:val="73"/>
    <w:qFormat/>
    <w:uiPriority w:val="0"/>
    <w:pPr>
      <w:spacing w:after="120"/>
    </w:pPr>
    <w:rPr>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Indent"/>
    <w:basedOn w:val="1"/>
    <w:next w:val="19"/>
    <w:link w:val="74"/>
    <w:qFormat/>
    <w:uiPriority w:val="0"/>
    <w:pPr>
      <w:spacing w:after="120"/>
      <w:ind w:left="420" w:leftChars="200"/>
    </w:pPr>
  </w:style>
  <w:style w:type="paragraph" w:styleId="19">
    <w:name w:val="envelope return"/>
    <w:basedOn w:val="1"/>
    <w:qFormat/>
    <w:uiPriority w:val="0"/>
    <w:pPr>
      <w:snapToGrid w:val="0"/>
    </w:pPr>
    <w:rPr>
      <w:rFonts w:ascii="Arial" w:hAnsi="Arial"/>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link w:val="75"/>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76"/>
    <w:qFormat/>
    <w:uiPriority w:val="0"/>
    <w:rPr>
      <w:szCs w:val="20"/>
    </w:rPr>
  </w:style>
  <w:style w:type="paragraph" w:styleId="25">
    <w:name w:val="Body Text Indent 2"/>
    <w:basedOn w:val="1"/>
    <w:link w:val="77"/>
    <w:qFormat/>
    <w:uiPriority w:val="0"/>
    <w:pPr>
      <w:spacing w:after="120" w:line="480" w:lineRule="auto"/>
      <w:ind w:left="420" w:leftChars="200"/>
    </w:pPr>
  </w:style>
  <w:style w:type="paragraph" w:styleId="26">
    <w:name w:val="Balloon Text"/>
    <w:basedOn w:val="1"/>
    <w:link w:val="78"/>
    <w:unhideWhenUsed/>
    <w:qFormat/>
    <w:uiPriority w:val="0"/>
    <w:rPr>
      <w:kern w:val="0"/>
      <w:sz w:val="18"/>
      <w:szCs w:val="18"/>
    </w:rPr>
  </w:style>
  <w:style w:type="paragraph" w:styleId="27">
    <w:name w:val="footer"/>
    <w:basedOn w:val="1"/>
    <w:link w:val="79"/>
    <w:qFormat/>
    <w:uiPriority w:val="99"/>
    <w:pPr>
      <w:tabs>
        <w:tab w:val="center" w:pos="4153"/>
        <w:tab w:val="right" w:pos="8306"/>
      </w:tabs>
      <w:snapToGrid w:val="0"/>
      <w:jc w:val="left"/>
    </w:pPr>
    <w:rPr>
      <w:sz w:val="18"/>
      <w:szCs w:val="18"/>
    </w:rPr>
  </w:style>
  <w:style w:type="paragraph" w:styleId="28">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footnote text"/>
    <w:basedOn w:val="1"/>
    <w:link w:val="81"/>
    <w:qFormat/>
    <w:uiPriority w:val="0"/>
    <w:pPr>
      <w:snapToGrid w:val="0"/>
    </w:pPr>
    <w:rPr>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82"/>
    <w:qFormat/>
    <w:uiPriority w:val="0"/>
    <w:pPr>
      <w:spacing w:after="120"/>
      <w:ind w:left="420" w:leftChars="200"/>
    </w:pPr>
    <w:rPr>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83"/>
    <w:qFormat/>
    <w:uiPriority w:val="0"/>
    <w:pPr>
      <w:spacing w:after="120" w:line="480" w:lineRule="auto"/>
    </w:pPr>
  </w:style>
  <w:style w:type="paragraph" w:styleId="37">
    <w:name w:val="Message Header"/>
    <w:basedOn w:val="1"/>
    <w:link w:val="8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8">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Title"/>
    <w:basedOn w:val="1"/>
    <w:next w:val="1"/>
    <w:link w:val="86"/>
    <w:qFormat/>
    <w:uiPriority w:val="0"/>
    <w:pPr>
      <w:spacing w:before="240" w:after="60"/>
      <w:jc w:val="center"/>
      <w:outlineLvl w:val="0"/>
    </w:pPr>
    <w:rPr>
      <w:rFonts w:ascii="Cambria" w:hAnsi="Cambria" w:cs="Cambria"/>
      <w:b/>
      <w:bCs/>
      <w:sz w:val="32"/>
      <w:szCs w:val="32"/>
    </w:rPr>
  </w:style>
  <w:style w:type="paragraph" w:styleId="41">
    <w:name w:val="Body Text First Indent"/>
    <w:basedOn w:val="2"/>
    <w:next w:val="32"/>
    <w:link w:val="87"/>
    <w:qFormat/>
    <w:uiPriority w:val="99"/>
    <w:pPr>
      <w:ind w:firstLine="420" w:firstLineChars="100"/>
    </w:pPr>
    <w:rPr>
      <w:rFonts w:ascii="Arial" w:hAnsi="Arial"/>
    </w:rPr>
  </w:style>
  <w:style w:type="paragraph" w:styleId="42">
    <w:name w:val="Body Text First Indent 2"/>
    <w:basedOn w:val="18"/>
    <w:link w:val="88"/>
    <w:qFormat/>
    <w:uiPriority w:val="99"/>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qFormat/>
    <w:uiPriority w:val="0"/>
    <w:rPr>
      <w:rFonts w:eastAsia="宋体"/>
      <w:sz w:val="24"/>
      <w:szCs w:val="24"/>
      <w:lang w:val="en-US" w:eastAsia="zh-CN" w:bidi="ar-SA"/>
    </w:rPr>
  </w:style>
  <w:style w:type="character" w:styleId="48">
    <w:name w:val="FollowedHyperlink"/>
    <w:qFormat/>
    <w:uiPriority w:val="0"/>
    <w:rPr>
      <w:rFonts w:eastAsia="宋体"/>
      <w:color w:val="800080"/>
      <w:sz w:val="24"/>
      <w:szCs w:val="24"/>
      <w:u w:val="single"/>
      <w:lang w:val="en-US" w:eastAsia="zh-CN" w:bidi="ar-SA"/>
    </w:rPr>
  </w:style>
  <w:style w:type="character" w:styleId="49">
    <w:name w:val="Emphasis"/>
    <w:qFormat/>
    <w:uiPriority w:val="0"/>
    <w:rPr>
      <w:i/>
      <w:iCs/>
    </w:rPr>
  </w:style>
  <w:style w:type="character" w:styleId="50">
    <w:name w:val="HTML Definition"/>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0"/>
    <w:rPr>
      <w:rFonts w:eastAsia="宋体"/>
      <w:color w:val="0000FF"/>
      <w:sz w:val="24"/>
      <w:szCs w:val="24"/>
      <w:u w:val="single"/>
      <w:lang w:val="en-US" w:eastAsia="zh-CN" w:bidi="ar-SA"/>
    </w:rPr>
  </w:style>
  <w:style w:type="character" w:styleId="55">
    <w:name w:val="HTML Code"/>
    <w:qFormat/>
    <w:uiPriority w:val="0"/>
    <w:rPr>
      <w:rFonts w:ascii="monospace" w:hAnsi="monospace" w:eastAsia="monospace" w:cs="monospace"/>
      <w:sz w:val="20"/>
    </w:rPr>
  </w:style>
  <w:style w:type="character" w:styleId="56">
    <w:name w:val="annotation reference"/>
    <w:semiHidden/>
    <w:qFormat/>
    <w:uiPriority w:val="99"/>
    <w:rPr>
      <w:sz w:val="21"/>
      <w:szCs w:val="21"/>
    </w:rPr>
  </w:style>
  <w:style w:type="character" w:styleId="57">
    <w:name w:val="HTML Cite"/>
    <w:qFormat/>
    <w:uiPriority w:val="0"/>
  </w:style>
  <w:style w:type="character" w:styleId="58">
    <w:name w:val="HTML Keyboard"/>
    <w:qFormat/>
    <w:uiPriority w:val="0"/>
    <w:rPr>
      <w:rFonts w:hint="default"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character" w:customStyle="1" w:styleId="60">
    <w:name w:val="正文文本 Char"/>
    <w:link w:val="2"/>
    <w:qFormat/>
    <w:uiPriority w:val="99"/>
    <w:rPr>
      <w:rFonts w:eastAsia="宋体"/>
      <w:kern w:val="2"/>
      <w:sz w:val="21"/>
      <w:szCs w:val="24"/>
      <w:lang w:val="en-US" w:eastAsia="zh-CN" w:bidi="ar-SA"/>
    </w:rPr>
  </w:style>
  <w:style w:type="character" w:customStyle="1" w:styleId="61">
    <w:name w:val="标题 1 Char"/>
    <w:link w:val="3"/>
    <w:qFormat/>
    <w:uiPriority w:val="9"/>
    <w:rPr>
      <w:rFonts w:eastAsia="宋体"/>
      <w:kern w:val="2"/>
      <w:sz w:val="28"/>
      <w:lang w:val="en-US" w:eastAsia="zh-CN" w:bidi="ar-SA"/>
    </w:rPr>
  </w:style>
  <w:style w:type="character" w:customStyle="1" w:styleId="62">
    <w:name w:val="标题 2 Char"/>
    <w:link w:val="4"/>
    <w:qFormat/>
    <w:uiPriority w:val="9"/>
    <w:rPr>
      <w:rFonts w:ascii="Arial" w:hAnsi="Arial" w:eastAsia="黑体"/>
      <w:b/>
      <w:bCs/>
      <w:kern w:val="2"/>
      <w:sz w:val="32"/>
      <w:szCs w:val="32"/>
      <w:lang w:val="en-US" w:eastAsia="zh-CN" w:bidi="ar-SA"/>
    </w:rPr>
  </w:style>
  <w:style w:type="character" w:customStyle="1" w:styleId="63">
    <w:name w:val="标题 3 Char"/>
    <w:link w:val="5"/>
    <w:qFormat/>
    <w:uiPriority w:val="9"/>
    <w:rPr>
      <w:rFonts w:eastAsia="宋体"/>
      <w:b/>
      <w:bCs/>
      <w:kern w:val="2"/>
      <w:sz w:val="32"/>
      <w:szCs w:val="32"/>
      <w:lang w:val="en-US" w:eastAsia="zh-CN" w:bidi="ar-SA"/>
    </w:rPr>
  </w:style>
  <w:style w:type="character" w:customStyle="1" w:styleId="64">
    <w:name w:val="标题 4 Char"/>
    <w:link w:val="6"/>
    <w:qFormat/>
    <w:uiPriority w:val="9"/>
    <w:rPr>
      <w:rFonts w:ascii="Cambria" w:hAnsi="Cambria" w:eastAsia="黑体"/>
      <w:bCs/>
      <w:sz w:val="28"/>
      <w:szCs w:val="28"/>
      <w:lang w:bidi="ar-SA"/>
    </w:rPr>
  </w:style>
  <w:style w:type="character" w:customStyle="1" w:styleId="65">
    <w:name w:val="标题 5 Char"/>
    <w:link w:val="7"/>
    <w:qFormat/>
    <w:uiPriority w:val="9"/>
    <w:rPr>
      <w:rFonts w:eastAsia="黑体"/>
      <w:bCs/>
      <w:sz w:val="28"/>
      <w:szCs w:val="28"/>
      <w:lang w:bidi="ar-SA"/>
    </w:rPr>
  </w:style>
  <w:style w:type="character" w:customStyle="1" w:styleId="66">
    <w:name w:val="标题 6 Char"/>
    <w:link w:val="8"/>
    <w:qFormat/>
    <w:uiPriority w:val="9"/>
    <w:rPr>
      <w:rFonts w:ascii="Cambria" w:hAnsi="Cambria" w:eastAsia="宋体"/>
      <w:b/>
      <w:bCs/>
      <w:sz w:val="24"/>
      <w:szCs w:val="24"/>
      <w:lang w:bidi="ar-SA"/>
    </w:rPr>
  </w:style>
  <w:style w:type="character" w:customStyle="1" w:styleId="67">
    <w:name w:val="标题 7 Char"/>
    <w:link w:val="9"/>
    <w:qFormat/>
    <w:uiPriority w:val="9"/>
    <w:rPr>
      <w:rFonts w:eastAsia="宋体"/>
      <w:b/>
      <w:bCs/>
      <w:sz w:val="24"/>
      <w:szCs w:val="24"/>
      <w:lang w:bidi="ar-SA"/>
    </w:rPr>
  </w:style>
  <w:style w:type="character" w:customStyle="1" w:styleId="68">
    <w:name w:val="标题 8 Char"/>
    <w:link w:val="10"/>
    <w:qFormat/>
    <w:uiPriority w:val="9"/>
    <w:rPr>
      <w:rFonts w:ascii="Cambria" w:hAnsi="Cambria" w:eastAsia="宋体"/>
      <w:sz w:val="24"/>
      <w:szCs w:val="24"/>
      <w:lang w:bidi="ar-SA"/>
    </w:rPr>
  </w:style>
  <w:style w:type="character" w:customStyle="1" w:styleId="69">
    <w:name w:val="标题 9 Char"/>
    <w:link w:val="11"/>
    <w:qFormat/>
    <w:uiPriority w:val="9"/>
    <w:rPr>
      <w:rFonts w:ascii="Cambria" w:hAnsi="Cambria" w:eastAsia="宋体"/>
      <w:szCs w:val="21"/>
      <w:lang w:bidi="ar-SA"/>
    </w:rPr>
  </w:style>
  <w:style w:type="character" w:customStyle="1" w:styleId="70">
    <w:name w:val="正文缩进 Char"/>
    <w:link w:val="13"/>
    <w:qFormat/>
    <w:locked/>
    <w:uiPriority w:val="0"/>
    <w:rPr>
      <w:rFonts w:ascii="楷体_GB2312" w:eastAsia="楷体_GB2312"/>
      <w:kern w:val="2"/>
      <w:sz w:val="24"/>
      <w:lang w:val="en-US" w:eastAsia="zh-CN" w:bidi="ar-SA"/>
    </w:rPr>
  </w:style>
  <w:style w:type="character" w:customStyle="1" w:styleId="71">
    <w:name w:val="文档结构图 Char"/>
    <w:link w:val="14"/>
    <w:qFormat/>
    <w:uiPriority w:val="99"/>
    <w:rPr>
      <w:rFonts w:ascii="宋体" w:eastAsia="宋体"/>
      <w:sz w:val="18"/>
      <w:szCs w:val="18"/>
      <w:lang w:bidi="ar-SA"/>
    </w:rPr>
  </w:style>
  <w:style w:type="character" w:customStyle="1" w:styleId="72">
    <w:name w:val="批注文字 Char"/>
    <w:link w:val="15"/>
    <w:semiHidden/>
    <w:qFormat/>
    <w:uiPriority w:val="99"/>
  </w:style>
  <w:style w:type="character" w:customStyle="1" w:styleId="73">
    <w:name w:val="正文文本 3 Char"/>
    <w:link w:val="16"/>
    <w:qFormat/>
    <w:uiPriority w:val="99"/>
    <w:rPr>
      <w:rFonts w:eastAsia="宋体"/>
      <w:kern w:val="2"/>
      <w:sz w:val="16"/>
      <w:szCs w:val="16"/>
      <w:lang w:val="en-US" w:eastAsia="zh-CN" w:bidi="ar-SA"/>
    </w:rPr>
  </w:style>
  <w:style w:type="character" w:customStyle="1" w:styleId="74">
    <w:name w:val="正文文本缩进 Char"/>
    <w:link w:val="18"/>
    <w:qFormat/>
    <w:uiPriority w:val="99"/>
    <w:rPr>
      <w:kern w:val="2"/>
      <w:sz w:val="21"/>
      <w:szCs w:val="24"/>
    </w:rPr>
  </w:style>
  <w:style w:type="character" w:customStyle="1" w:styleId="75">
    <w:name w:val="纯文本 Char"/>
    <w:link w:val="22"/>
    <w:qFormat/>
    <w:uiPriority w:val="99"/>
    <w:rPr>
      <w:rFonts w:ascii="宋体" w:hAnsi="Courier New" w:eastAsia="宋体"/>
      <w:kern w:val="2"/>
      <w:sz w:val="21"/>
      <w:lang w:val="en-US" w:eastAsia="zh-CN" w:bidi="ar-SA"/>
    </w:rPr>
  </w:style>
  <w:style w:type="character" w:customStyle="1" w:styleId="76">
    <w:name w:val="日期 Char"/>
    <w:link w:val="24"/>
    <w:qFormat/>
    <w:uiPriority w:val="99"/>
    <w:rPr>
      <w:kern w:val="2"/>
      <w:sz w:val="21"/>
    </w:rPr>
  </w:style>
  <w:style w:type="character" w:customStyle="1" w:styleId="77">
    <w:name w:val="正文文本缩进 2 Char"/>
    <w:link w:val="25"/>
    <w:qFormat/>
    <w:uiPriority w:val="99"/>
    <w:rPr>
      <w:kern w:val="2"/>
      <w:sz w:val="21"/>
      <w:szCs w:val="24"/>
    </w:rPr>
  </w:style>
  <w:style w:type="character" w:customStyle="1" w:styleId="78">
    <w:name w:val="批注框文本 Char"/>
    <w:link w:val="26"/>
    <w:qFormat/>
    <w:uiPriority w:val="99"/>
    <w:rPr>
      <w:sz w:val="18"/>
      <w:szCs w:val="18"/>
    </w:rPr>
  </w:style>
  <w:style w:type="character" w:customStyle="1" w:styleId="79">
    <w:name w:val="页脚 Char"/>
    <w:link w:val="27"/>
    <w:qFormat/>
    <w:uiPriority w:val="99"/>
    <w:rPr>
      <w:rFonts w:eastAsia="宋体"/>
      <w:kern w:val="2"/>
      <w:sz w:val="18"/>
      <w:szCs w:val="18"/>
      <w:lang w:val="en-US" w:eastAsia="zh-CN" w:bidi="ar-SA"/>
    </w:rPr>
  </w:style>
  <w:style w:type="character" w:customStyle="1" w:styleId="80">
    <w:name w:val="页眉 Char"/>
    <w:link w:val="28"/>
    <w:qFormat/>
    <w:uiPriority w:val="99"/>
    <w:rPr>
      <w:rFonts w:eastAsia="宋体"/>
      <w:kern w:val="2"/>
      <w:sz w:val="18"/>
      <w:szCs w:val="18"/>
      <w:lang w:val="en-US" w:eastAsia="zh-CN" w:bidi="ar-SA"/>
    </w:rPr>
  </w:style>
  <w:style w:type="character" w:customStyle="1" w:styleId="81">
    <w:name w:val="脚注文本 Char"/>
    <w:link w:val="31"/>
    <w:qFormat/>
    <w:uiPriority w:val="0"/>
    <w:rPr>
      <w:kern w:val="2"/>
      <w:sz w:val="18"/>
      <w:szCs w:val="24"/>
    </w:rPr>
  </w:style>
  <w:style w:type="character" w:customStyle="1" w:styleId="82">
    <w:name w:val="正文文本缩进 3 Char"/>
    <w:link w:val="33"/>
    <w:qFormat/>
    <w:uiPriority w:val="99"/>
    <w:rPr>
      <w:kern w:val="2"/>
      <w:sz w:val="16"/>
      <w:szCs w:val="16"/>
    </w:rPr>
  </w:style>
  <w:style w:type="character" w:customStyle="1" w:styleId="83">
    <w:name w:val="正文文本 2 Char"/>
    <w:link w:val="36"/>
    <w:qFormat/>
    <w:uiPriority w:val="99"/>
    <w:rPr>
      <w:kern w:val="2"/>
      <w:sz w:val="21"/>
      <w:szCs w:val="24"/>
    </w:rPr>
  </w:style>
  <w:style w:type="character" w:customStyle="1" w:styleId="84">
    <w:name w:val="信息标题 Char"/>
    <w:link w:val="37"/>
    <w:qFormat/>
    <w:uiPriority w:val="0"/>
    <w:rPr>
      <w:rFonts w:ascii="Cambria" w:hAnsi="Cambria"/>
      <w:kern w:val="2"/>
      <w:sz w:val="24"/>
      <w:szCs w:val="24"/>
      <w:shd w:val="pct20" w:color="auto" w:fill="auto"/>
    </w:rPr>
  </w:style>
  <w:style w:type="character" w:customStyle="1" w:styleId="85">
    <w:name w:val="HTML 预设格式 Char"/>
    <w:link w:val="38"/>
    <w:qFormat/>
    <w:locked/>
    <w:uiPriority w:val="99"/>
    <w:rPr>
      <w:rFonts w:ascii="宋体" w:hAnsi="宋体" w:eastAsia="宋体"/>
      <w:sz w:val="24"/>
      <w:szCs w:val="24"/>
      <w:lang w:val="en-US" w:eastAsia="zh-CN" w:bidi="ar-SA"/>
    </w:rPr>
  </w:style>
  <w:style w:type="character" w:customStyle="1" w:styleId="86">
    <w:name w:val="标题 Char"/>
    <w:link w:val="40"/>
    <w:qFormat/>
    <w:locked/>
    <w:uiPriority w:val="10"/>
    <w:rPr>
      <w:rFonts w:ascii="Cambria" w:hAnsi="Cambria" w:eastAsia="宋体" w:cs="Cambria"/>
      <w:b/>
      <w:bCs/>
      <w:kern w:val="2"/>
      <w:sz w:val="32"/>
      <w:szCs w:val="32"/>
      <w:lang w:val="en-US" w:eastAsia="zh-CN" w:bidi="ar-SA"/>
    </w:rPr>
  </w:style>
  <w:style w:type="character" w:customStyle="1" w:styleId="87">
    <w:name w:val="正文首行缩进 Char"/>
    <w:link w:val="41"/>
    <w:qFormat/>
    <w:uiPriority w:val="99"/>
    <w:rPr>
      <w:rFonts w:ascii="Arial" w:hAnsi="Arial" w:eastAsia="宋体"/>
      <w:kern w:val="2"/>
      <w:sz w:val="21"/>
      <w:szCs w:val="24"/>
      <w:lang w:val="en-US" w:eastAsia="zh-CN" w:bidi="ar-SA"/>
    </w:rPr>
  </w:style>
  <w:style w:type="character" w:customStyle="1" w:styleId="88">
    <w:name w:val="正文首行缩进 2 Char"/>
    <w:link w:val="42"/>
    <w:qFormat/>
    <w:uiPriority w:val="99"/>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0">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91">
    <w:name w:val=" Char Char3"/>
    <w:qFormat/>
    <w:uiPriority w:val="0"/>
    <w:rPr>
      <w:rFonts w:ascii="宋体" w:hAnsi="Courier New" w:eastAsia="宋体"/>
      <w:sz w:val="21"/>
      <w:lang w:val="en-US" w:eastAsia="zh-CN"/>
    </w:rPr>
  </w:style>
  <w:style w:type="character" w:customStyle="1" w:styleId="92">
    <w:name w:val="Heading 2 Char"/>
    <w:qFormat/>
    <w:locked/>
    <w:uiPriority w:val="0"/>
    <w:rPr>
      <w:rFonts w:ascii="Cambria" w:hAnsi="Cambria" w:eastAsia="宋体" w:cs="黑体"/>
      <w:b/>
      <w:bCs/>
      <w:sz w:val="32"/>
      <w:szCs w:val="32"/>
    </w:rPr>
  </w:style>
  <w:style w:type="character" w:customStyle="1" w:styleId="93">
    <w:name w:val="Header Char"/>
    <w:qFormat/>
    <w:locked/>
    <w:uiPriority w:val="0"/>
    <w:rPr>
      <w:rFonts w:cs="Times New Roman"/>
      <w:sz w:val="18"/>
      <w:szCs w:val="18"/>
    </w:rPr>
  </w:style>
  <w:style w:type="character" w:customStyle="1" w:styleId="94">
    <w:name w:val="apple-converted-space"/>
    <w:qFormat/>
    <w:uiPriority w:val="0"/>
  </w:style>
  <w:style w:type="character" w:customStyle="1" w:styleId="95">
    <w:name w:val="mini-outputtext1"/>
    <w:qFormat/>
    <w:uiPriority w:val="0"/>
  </w:style>
  <w:style w:type="character" w:customStyle="1" w:styleId="96">
    <w:name w:val="apple-style-span"/>
    <w:qFormat/>
    <w:uiPriority w:val="0"/>
  </w:style>
  <w:style w:type="character" w:customStyle="1" w:styleId="97">
    <w:name w:val="Heading 1 Char"/>
    <w:qFormat/>
    <w:locked/>
    <w:uiPriority w:val="0"/>
    <w:rPr>
      <w:rFonts w:eastAsia="宋体"/>
      <w:b/>
      <w:bCs/>
      <w:kern w:val="44"/>
      <w:sz w:val="44"/>
      <w:szCs w:val="44"/>
      <w:lang w:val="en-US" w:eastAsia="zh-CN" w:bidi="ar-SA"/>
    </w:rPr>
  </w:style>
  <w:style w:type="character" w:customStyle="1" w:styleId="98">
    <w:name w:val="Heading 4 Char"/>
    <w:qFormat/>
    <w:locked/>
    <w:uiPriority w:val="0"/>
    <w:rPr>
      <w:rFonts w:ascii="Cambria" w:hAnsi="Cambria" w:eastAsia="宋体" w:cs="黑体"/>
      <w:b/>
      <w:bCs/>
      <w:kern w:val="2"/>
      <w:sz w:val="28"/>
      <w:szCs w:val="28"/>
      <w:lang w:val="en-US" w:eastAsia="zh-CN" w:bidi="ar-SA"/>
    </w:rPr>
  </w:style>
  <w:style w:type="character" w:customStyle="1" w:styleId="99">
    <w:name w:val=" Char Char4"/>
    <w:qFormat/>
    <w:uiPriority w:val="0"/>
    <w:rPr>
      <w:sz w:val="18"/>
      <w:szCs w:val="18"/>
    </w:rPr>
  </w:style>
  <w:style w:type="character" w:customStyle="1" w:styleId="100">
    <w:name w:val="列出段落 Char"/>
    <w:link w:val="101"/>
    <w:qFormat/>
    <w:uiPriority w:val="0"/>
    <w:rPr>
      <w:rFonts w:ascii="Calibri" w:hAnsi="Calibri"/>
      <w:kern w:val="2"/>
      <w:sz w:val="24"/>
      <w:szCs w:val="22"/>
    </w:rPr>
  </w:style>
  <w:style w:type="paragraph" w:customStyle="1" w:styleId="101">
    <w:name w:val="列出段落1"/>
    <w:basedOn w:val="1"/>
    <w:link w:val="100"/>
    <w:qFormat/>
    <w:uiPriority w:val="0"/>
    <w:pPr>
      <w:spacing w:line="360" w:lineRule="auto"/>
      <w:ind w:firstLine="420" w:firstLineChars="200"/>
      <w:jc w:val="left"/>
    </w:pPr>
    <w:rPr>
      <w:sz w:val="24"/>
      <w:szCs w:val="22"/>
    </w:rPr>
  </w:style>
  <w:style w:type="character" w:customStyle="1" w:styleId="102">
    <w:name w:val="tpc_content"/>
    <w:qFormat/>
    <w:uiPriority w:val="0"/>
  </w:style>
  <w:style w:type="character" w:customStyle="1" w:styleId="103">
    <w:name w:val=" Char Char Char Char Char Char Char Char"/>
    <w:link w:val="104"/>
    <w:qFormat/>
    <w:uiPriority w:val="0"/>
    <w:rPr>
      <w:rFonts w:eastAsia="宋体"/>
      <w:sz w:val="24"/>
      <w:szCs w:val="24"/>
      <w:lang w:val="en-US" w:eastAsia="zh-CN" w:bidi="ar-SA"/>
    </w:rPr>
  </w:style>
  <w:style w:type="paragraph" w:customStyle="1" w:styleId="104">
    <w:name w:val=" Char Char Char Char Char Char Char"/>
    <w:basedOn w:val="1"/>
    <w:link w:val="103"/>
    <w:qFormat/>
    <w:uiPriority w:val="0"/>
    <w:pPr>
      <w:widowControl/>
      <w:spacing w:after="160" w:line="240" w:lineRule="exact"/>
      <w:jc w:val="left"/>
    </w:pPr>
    <w:rPr>
      <w:kern w:val="0"/>
      <w:sz w:val="24"/>
    </w:rPr>
  </w:style>
  <w:style w:type="character" w:customStyle="1" w:styleId="105">
    <w:name w:val="无间隔 Char"/>
    <w:link w:val="106"/>
    <w:qFormat/>
    <w:locked/>
    <w:uiPriority w:val="0"/>
    <w:rPr>
      <w:sz w:val="22"/>
      <w:lang w:val="en-US" w:eastAsia="zh-CN" w:bidi="ar-SA"/>
    </w:rPr>
  </w:style>
  <w:style w:type="paragraph" w:customStyle="1" w:styleId="106">
    <w:name w:val="No Spacing1"/>
    <w:link w:val="105"/>
    <w:qFormat/>
    <w:uiPriority w:val="0"/>
    <w:rPr>
      <w:rFonts w:ascii="Times New Roman" w:hAnsi="Times New Roman" w:eastAsia="宋体" w:cs="Times New Roman"/>
      <w:sz w:val="22"/>
      <w:lang w:val="en-US" w:eastAsia="zh-CN" w:bidi="ar-SA"/>
    </w:rPr>
  </w:style>
  <w:style w:type="character" w:customStyle="1" w:styleId="107">
    <w:name w:val="Footer Char"/>
    <w:qFormat/>
    <w:locked/>
    <w:uiPriority w:val="0"/>
    <w:rPr>
      <w:rFonts w:cs="Times New Roman"/>
      <w:sz w:val="18"/>
      <w:szCs w:val="18"/>
    </w:rPr>
  </w:style>
  <w:style w:type="character" w:customStyle="1" w:styleId="108">
    <w:name w:val="Heading 5 Char"/>
    <w:qFormat/>
    <w:locked/>
    <w:uiPriority w:val="0"/>
    <w:rPr>
      <w:rFonts w:eastAsia="宋体"/>
      <w:b/>
      <w:bCs/>
      <w:kern w:val="2"/>
      <w:sz w:val="28"/>
      <w:szCs w:val="28"/>
      <w:lang w:val="en-US" w:eastAsia="zh-CN" w:bidi="ar-SA"/>
    </w:rPr>
  </w:style>
  <w:style w:type="character" w:customStyle="1" w:styleId="109">
    <w:name w:val="样式 宋体"/>
    <w:qFormat/>
    <w:uiPriority w:val="0"/>
    <w:rPr>
      <w:rFonts w:ascii="宋体" w:hAnsi="宋体" w:eastAsia="宋体"/>
      <w:kern w:val="0"/>
      <w:sz w:val="32"/>
      <w:lang w:val="en-US" w:eastAsia="zh-CN"/>
    </w:rPr>
  </w:style>
  <w:style w:type="character" w:customStyle="1" w:styleId="110">
    <w:name w:val="样式 标题 3h3H3l3CTheading 3Level 3 Headlevel_3PIM 3sect1.2... Char"/>
    <w:link w:val="111"/>
    <w:qFormat/>
    <w:uiPriority w:val="0"/>
    <w:rPr>
      <w:rFonts w:ascii="Arial" w:hAnsi="Arial" w:eastAsia="黑体"/>
      <w:bCs/>
      <w:sz w:val="24"/>
      <w:szCs w:val="32"/>
      <w:lang w:bidi="ar-SA"/>
    </w:rPr>
  </w:style>
  <w:style w:type="paragraph" w:customStyle="1" w:styleId="111">
    <w:name w:val="样式 标题 3h3H3l3CTheading 3Level 3 Headlevel_3PIM 3sect1.2..."/>
    <w:basedOn w:val="5"/>
    <w:link w:val="110"/>
    <w:qFormat/>
    <w:uiPriority w:val="0"/>
    <w:pPr>
      <w:numPr>
        <w:ilvl w:val="2"/>
        <w:numId w:val="0"/>
      </w:numPr>
      <w:spacing w:beforeLines="50" w:afterLines="50" w:line="360" w:lineRule="auto"/>
      <w:ind w:left="720" w:hanging="720"/>
    </w:pPr>
    <w:rPr>
      <w:rFonts w:ascii="Arial" w:hAnsi="Arial" w:eastAsia="黑体"/>
      <w:b w:val="0"/>
      <w:kern w:val="0"/>
      <w:sz w:val="24"/>
    </w:rPr>
  </w:style>
  <w:style w:type="character" w:customStyle="1" w:styleId="112">
    <w:name w:val="Heading 3 Char"/>
    <w:qFormat/>
    <w:locked/>
    <w:uiPriority w:val="0"/>
    <w:rPr>
      <w:rFonts w:cs="Times New Roman"/>
      <w:b/>
      <w:bCs/>
      <w:sz w:val="32"/>
      <w:szCs w:val="32"/>
    </w:rPr>
  </w:style>
  <w:style w:type="character" w:customStyle="1" w:styleId="113">
    <w:name w:val="f_user_info1"/>
    <w:qFormat/>
    <w:uiPriority w:val="0"/>
    <w:rPr>
      <w:b/>
      <w:bCs/>
      <w:color w:val="FF6600"/>
      <w:sz w:val="21"/>
      <w:szCs w:val="21"/>
    </w:rPr>
  </w:style>
  <w:style w:type="character" w:customStyle="1" w:styleId="114">
    <w:name w:val="style7"/>
    <w:qFormat/>
    <w:uiPriority w:val="0"/>
  </w:style>
  <w:style w:type="character" w:customStyle="1" w:styleId="115">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16">
    <w:name w:val="style8"/>
    <w:qFormat/>
    <w:uiPriority w:val="0"/>
  </w:style>
  <w:style w:type="character" w:customStyle="1" w:styleId="117">
    <w:name w:val="标准小四 Char"/>
    <w:link w:val="118"/>
    <w:qFormat/>
    <w:uiPriority w:val="0"/>
    <w:rPr>
      <w:rFonts w:ascii="Arial" w:hAnsi="Arial" w:eastAsia="宋体"/>
      <w:kern w:val="2"/>
      <w:sz w:val="24"/>
      <w:szCs w:val="24"/>
      <w:lang w:val="en-US" w:eastAsia="zh-CN" w:bidi="ar-SA"/>
    </w:rPr>
  </w:style>
  <w:style w:type="paragraph" w:customStyle="1" w:styleId="118">
    <w:name w:val="标准小四"/>
    <w:basedOn w:val="1"/>
    <w:link w:val="117"/>
    <w:qFormat/>
    <w:uiPriority w:val="0"/>
    <w:pPr>
      <w:spacing w:line="360" w:lineRule="auto"/>
      <w:ind w:firstLine="200" w:firstLineChars="200"/>
    </w:pPr>
    <w:rPr>
      <w:rFonts w:ascii="Arial" w:hAnsi="Arial"/>
      <w:sz w:val="24"/>
    </w:rPr>
  </w:style>
  <w:style w:type="character" w:customStyle="1" w:styleId="119">
    <w:name w:val="font11"/>
    <w:qFormat/>
    <w:uiPriority w:val="0"/>
    <w:rPr>
      <w:rFonts w:ascii="宋体" w:hAnsi="宋体" w:eastAsia="宋体" w:cs="宋体"/>
      <w:color w:val="000000"/>
      <w:sz w:val="18"/>
      <w:szCs w:val="18"/>
      <w:u w:val="none"/>
    </w:rPr>
  </w:style>
  <w:style w:type="character" w:customStyle="1" w:styleId="120">
    <w:name w:val="Plain Text Char"/>
    <w:qFormat/>
    <w:locked/>
    <w:uiPriority w:val="0"/>
    <w:rPr>
      <w:rFonts w:ascii="宋体" w:hAnsi="Courier New" w:eastAsia="宋体"/>
      <w:sz w:val="21"/>
    </w:rPr>
  </w:style>
  <w:style w:type="character" w:customStyle="1" w:styleId="121">
    <w:name w:val="Char Char4"/>
    <w:qFormat/>
    <w:uiPriority w:val="0"/>
    <w:rPr>
      <w:sz w:val="18"/>
      <w:szCs w:val="18"/>
    </w:rPr>
  </w:style>
  <w:style w:type="character" w:customStyle="1" w:styleId="122">
    <w:name w:val="正文（缩进） Char"/>
    <w:link w:val="123"/>
    <w:qFormat/>
    <w:locked/>
    <w:uiPriority w:val="0"/>
    <w:rPr>
      <w:sz w:val="24"/>
      <w:szCs w:val="24"/>
    </w:rPr>
  </w:style>
  <w:style w:type="paragraph" w:customStyle="1" w:styleId="123">
    <w:name w:val="正文（缩进）"/>
    <w:basedOn w:val="1"/>
    <w:link w:val="122"/>
    <w:qFormat/>
    <w:uiPriority w:val="0"/>
    <w:pPr>
      <w:spacing w:beforeLines="50" w:afterLines="50" w:line="360" w:lineRule="auto"/>
      <w:ind w:firstLine="480" w:firstLineChars="200"/>
    </w:pPr>
    <w:rPr>
      <w:kern w:val="0"/>
      <w:sz w:val="24"/>
    </w:rPr>
  </w:style>
  <w:style w:type="character" w:customStyle="1" w:styleId="124">
    <w:name w:val="Heading 6 Char"/>
    <w:qFormat/>
    <w:locked/>
    <w:uiPriority w:val="0"/>
    <w:rPr>
      <w:rFonts w:ascii="Cambria" w:hAnsi="Cambria" w:eastAsia="宋体"/>
      <w:b/>
      <w:bCs/>
      <w:kern w:val="2"/>
      <w:sz w:val="24"/>
      <w:szCs w:val="24"/>
      <w:lang w:val="en-US" w:eastAsia="zh-CN" w:bidi="ar-SA"/>
    </w:rPr>
  </w:style>
  <w:style w:type="character" w:customStyle="1" w:styleId="125">
    <w:name w:val="标题 1 Char Char"/>
    <w:qFormat/>
    <w:uiPriority w:val="0"/>
    <w:rPr>
      <w:rFonts w:eastAsia="宋体"/>
      <w:b/>
      <w:spacing w:val="-2"/>
      <w:sz w:val="24"/>
      <w:lang w:val="en-US" w:eastAsia="zh-CN"/>
    </w:rPr>
  </w:style>
  <w:style w:type="paragraph" w:customStyle="1" w:styleId="126">
    <w:name w:val="DD标题三"/>
    <w:basedOn w:val="5"/>
    <w:qFormat/>
    <w:uiPriority w:val="99"/>
    <w:pPr>
      <w:numPr>
        <w:ilvl w:val="2"/>
        <w:numId w:val="2"/>
      </w:numPr>
      <w:tabs>
        <w:tab w:val="left" w:pos="812"/>
      </w:tabs>
      <w:autoSpaceDE/>
      <w:autoSpaceDN/>
      <w:adjustRightInd/>
      <w:spacing w:before="240" w:after="240" w:line="360" w:lineRule="auto"/>
      <w:ind w:left="218"/>
    </w:pPr>
    <w:rPr>
      <w:rFonts w:ascii="宋体" w:hAnsi="宋体" w:eastAsia="宋体" w:cs="宋体"/>
      <w:sz w:val="28"/>
      <w:szCs w:val="28"/>
    </w:rPr>
  </w:style>
  <w:style w:type="paragraph" w:customStyle="1" w:styleId="1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8">
    <w:name w:val="标题 2（绿盟科技）"/>
    <w:basedOn w:val="4"/>
    <w:next w:val="1"/>
    <w:qFormat/>
    <w:uiPriority w:val="0"/>
    <w:pPr>
      <w:spacing w:line="415" w:lineRule="auto"/>
      <w:jc w:val="left"/>
    </w:pPr>
    <w:rPr>
      <w:bCs w:val="0"/>
    </w:rPr>
  </w:style>
  <w:style w:type="paragraph" w:customStyle="1" w:styleId="129">
    <w:name w:val="Body Text 3"/>
    <w:basedOn w:val="1"/>
    <w:qFormat/>
    <w:uiPriority w:val="0"/>
    <w:pPr>
      <w:spacing w:line="440" w:lineRule="exact"/>
    </w:pPr>
    <w:rPr>
      <w:color w:val="000000"/>
      <w:sz w:val="18"/>
    </w:rPr>
  </w:style>
  <w:style w:type="paragraph" w:customStyle="1" w:styleId="130">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标准文本"/>
    <w:basedOn w:val="1"/>
    <w:qFormat/>
    <w:uiPriority w:val="99"/>
    <w:pPr>
      <w:widowControl/>
      <w:ind w:firstLine="480"/>
      <w:jc w:val="left"/>
    </w:pPr>
    <w:rPr>
      <w:rFonts w:ascii="Times New Roman" w:hAnsi="Times New Roman" w:cs="Times New Roman"/>
      <w:kern w:val="0"/>
      <w:sz w:val="20"/>
      <w:szCs w:val="20"/>
    </w:rPr>
  </w:style>
  <w:style w:type="paragraph" w:customStyle="1" w:styleId="133">
    <w:name w:val="xl25"/>
    <w:basedOn w:val="1"/>
    <w:qFormat/>
    <w:uiPriority w:val="0"/>
    <w:pPr>
      <w:widowControl/>
      <w:spacing w:before="100" w:beforeLines="0" w:beforeAutospacing="1" w:after="100" w:afterLines="0" w:afterAutospacing="1"/>
      <w:textAlignment w:val="center"/>
    </w:pPr>
    <w:rPr>
      <w:rFonts w:ascii="宋体" w:hAnsi="宋体"/>
      <w:kern w:val="0"/>
      <w:sz w:val="18"/>
      <w:szCs w:val="18"/>
    </w:rPr>
  </w:style>
  <w:style w:type="paragraph" w:customStyle="1" w:styleId="134">
    <w:name w:val="无间隔1"/>
    <w:qFormat/>
    <w:uiPriority w:val="0"/>
    <w:pPr>
      <w:widowControl w:val="0"/>
      <w:jc w:val="both"/>
    </w:pPr>
    <w:rPr>
      <w:rFonts w:ascii="Times New Roman" w:hAnsi="Times New Roman" w:eastAsia="宋体" w:cs="Times New Roman"/>
      <w:lang w:val="en-US" w:eastAsia="zh-CN" w:bidi="ar-SA"/>
    </w:rPr>
  </w:style>
  <w:style w:type="paragraph" w:customStyle="1" w:styleId="135">
    <w:name w:val="Table Paragraph"/>
    <w:basedOn w:val="1"/>
    <w:qFormat/>
    <w:uiPriority w:val="1"/>
    <w:rPr>
      <w:rFonts w:ascii="Times New Roman" w:hAnsi="Times New Roman" w:eastAsia="Times New Roman" w:cs="Times New Roman"/>
    </w:rPr>
  </w:style>
  <w:style w:type="paragraph" w:customStyle="1" w:styleId="136">
    <w:name w:val="样式 标题 1 + 四号 居中 段前: 12 磅 段后: 12 磅 行距: 单倍行距"/>
    <w:basedOn w:val="3"/>
    <w:qFormat/>
    <w:uiPriority w:val="0"/>
    <w:pPr>
      <w:keepLines/>
      <w:numPr>
        <w:ilvl w:val="0"/>
        <w:numId w:val="0"/>
      </w:numPr>
      <w:adjustRightInd w:val="0"/>
      <w:spacing w:before="240" w:after="240"/>
      <w:ind w:left="6012" w:firstLine="288"/>
      <w:textAlignment w:val="baseline"/>
    </w:pPr>
    <w:rPr>
      <w:b/>
      <w:bCs/>
      <w:kern w:val="44"/>
    </w:rPr>
  </w:style>
  <w:style w:type="paragraph" w:customStyle="1" w:styleId="137">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38">
    <w:name w:val="段落"/>
    <w:basedOn w:val="1"/>
    <w:qFormat/>
    <w:uiPriority w:val="0"/>
    <w:rPr>
      <w:szCs w:val="24"/>
    </w:rPr>
  </w:style>
  <w:style w:type="paragraph" w:customStyle="1" w:styleId="13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0">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141">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4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143">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44">
    <w:name w:val="表题"/>
    <w:basedOn w:val="1"/>
    <w:qFormat/>
    <w:uiPriority w:val="0"/>
    <w:pPr>
      <w:spacing w:before="50" w:beforeLines="50" w:line="240" w:lineRule="auto"/>
      <w:ind w:firstLine="0" w:firstLineChars="0"/>
      <w:jc w:val="center"/>
    </w:pPr>
    <w:rPr>
      <w:rFonts w:eastAsia="仿宋_GB2312"/>
      <w:b/>
    </w:rPr>
  </w:style>
  <w:style w:type="paragraph" w:customStyle="1" w:styleId="145">
    <w:name w:val="样式 标题 3 + 左 段前: 13 磅 段后: 13 磅"/>
    <w:basedOn w:val="5"/>
    <w:qFormat/>
    <w:uiPriority w:val="0"/>
    <w:pPr>
      <w:numPr>
        <w:ilvl w:val="2"/>
        <w:numId w:val="0"/>
      </w:numPr>
      <w:snapToGrid w:val="0"/>
      <w:spacing w:line="360" w:lineRule="auto"/>
      <w:ind w:left="720" w:hanging="720"/>
      <w:jc w:val="left"/>
    </w:pPr>
    <w:rPr>
      <w:rFonts w:eastAsia="微软雅黑" w:cs="宋体"/>
      <w:kern w:val="0"/>
      <w:sz w:val="30"/>
      <w:szCs w:val="20"/>
    </w:rPr>
  </w:style>
  <w:style w:type="paragraph" w:customStyle="1" w:styleId="146">
    <w:name w:val="Char Char Char Char1"/>
    <w:basedOn w:val="1"/>
    <w:qFormat/>
    <w:uiPriority w:val="0"/>
    <w:pPr>
      <w:widowControl/>
      <w:spacing w:after="160" w:line="240" w:lineRule="exact"/>
      <w:jc w:val="left"/>
    </w:pPr>
    <w:rPr>
      <w:kern w:val="0"/>
      <w:sz w:val="24"/>
    </w:rPr>
  </w:style>
  <w:style w:type="paragraph" w:customStyle="1" w:styleId="147">
    <w:name w:val="Char Char Char Char"/>
    <w:basedOn w:val="1"/>
    <w:qFormat/>
    <w:uiPriority w:val="0"/>
    <w:pPr>
      <w:widowControl/>
      <w:spacing w:after="160" w:line="240" w:lineRule="exact"/>
      <w:jc w:val="left"/>
    </w:pPr>
    <w:rPr>
      <w:kern w:val="0"/>
      <w:sz w:val="24"/>
    </w:rPr>
  </w:style>
  <w:style w:type="paragraph" w:customStyle="1" w:styleId="148">
    <w:name w:val=" 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49">
    <w:name w:val="Zchn Zchn"/>
    <w:basedOn w:val="1"/>
    <w:qFormat/>
    <w:uiPriority w:val="0"/>
    <w:rPr>
      <w:rFonts w:ascii="Tahoma" w:hAnsi="Tahoma"/>
      <w:sz w:val="24"/>
      <w:szCs w:val="20"/>
    </w:rPr>
  </w:style>
  <w:style w:type="paragraph" w:customStyle="1" w:styleId="150">
    <w:name w:val="正文（仿宋4号）"/>
    <w:basedOn w:val="138"/>
    <w:qFormat/>
    <w:uiPriority w:val="0"/>
    <w:pPr>
      <w:spacing w:line="560" w:lineRule="exact"/>
      <w:ind w:firstLine="560"/>
    </w:pPr>
    <w:rPr>
      <w:rFonts w:eastAsia="仿宋_GB2312"/>
      <w:sz w:val="28"/>
    </w:rPr>
  </w:style>
  <w:style w:type="paragraph" w:customStyle="1" w:styleId="151">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152">
    <w:name w:val=" Zchn Zchn"/>
    <w:basedOn w:val="1"/>
    <w:qFormat/>
    <w:uiPriority w:val="0"/>
    <w:rPr>
      <w:rFonts w:ascii="Tahoma" w:hAnsi="Tahoma"/>
      <w:sz w:val="24"/>
      <w:szCs w:val="20"/>
    </w:rPr>
  </w:style>
  <w:style w:type="paragraph" w:customStyle="1" w:styleId="153">
    <w:name w:val="正文文本5"/>
    <w:basedOn w:val="1"/>
    <w:qFormat/>
    <w:uiPriority w:val="0"/>
    <w:pPr>
      <w:spacing w:line="360" w:lineRule="auto"/>
      <w:jc w:val="left"/>
    </w:pPr>
    <w:rPr>
      <w:rFonts w:eastAsia="仿宋_GB2312"/>
      <w:sz w:val="24"/>
      <w:szCs w:val="21"/>
    </w:rPr>
  </w:style>
  <w:style w:type="paragraph" w:customStyle="1" w:styleId="154">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55">
    <w:name w:val="xl47"/>
    <w:basedOn w:val="1"/>
    <w:qFormat/>
    <w:uiPriority w:val="0"/>
    <w:pPr>
      <w:widowControl/>
      <w:spacing w:before="100" w:beforeAutospacing="1" w:after="100" w:afterAutospacing="1"/>
      <w:textAlignment w:val="top"/>
    </w:pPr>
    <w:rPr>
      <w:kern w:val="0"/>
      <w:sz w:val="20"/>
      <w:szCs w:val="20"/>
    </w:rPr>
  </w:style>
  <w:style w:type="paragraph" w:customStyle="1" w:styleId="156">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58">
    <w:name w:val="样式 行距: 1.5 倍行距 首行缩进:  2 字符"/>
    <w:basedOn w:val="1"/>
    <w:qFormat/>
    <w:uiPriority w:val="0"/>
    <w:pPr>
      <w:spacing w:line="360" w:lineRule="auto"/>
      <w:ind w:firstLine="200" w:firstLineChars="200"/>
    </w:pPr>
    <w:rPr>
      <w:kern w:val="10"/>
      <w:sz w:val="28"/>
      <w:szCs w:val="20"/>
    </w:rPr>
  </w:style>
  <w:style w:type="paragraph" w:customStyle="1" w:styleId="159">
    <w:name w:val="_正文段落"/>
    <w:basedOn w:val="1"/>
    <w:qFormat/>
    <w:uiPriority w:val="99"/>
    <w:pPr>
      <w:spacing w:beforeLines="15" w:afterLines="15"/>
    </w:pPr>
    <w:rPr>
      <w:rFonts w:ascii="Times New Roman" w:hAnsi="Times New Roman" w:cs="Times New Roman"/>
      <w:kern w:val="0"/>
      <w:sz w:val="24"/>
      <w:szCs w:val="24"/>
    </w:rPr>
  </w:style>
  <w:style w:type="paragraph" w:customStyle="1" w:styleId="160">
    <w:name w:val=" Char"/>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161">
    <w:name w:val="正文加粗"/>
    <w:basedOn w:val="1"/>
    <w:next w:val="1"/>
    <w:qFormat/>
    <w:uiPriority w:val="0"/>
    <w:pPr>
      <w:spacing w:line="360" w:lineRule="auto"/>
      <w:jc w:val="left"/>
    </w:pPr>
    <w:rPr>
      <w:rFonts w:eastAsia="黑体"/>
      <w:sz w:val="24"/>
      <w:szCs w:val="21"/>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3">
    <w:name w:val=" Char Char Char Char"/>
    <w:basedOn w:val="1"/>
    <w:qFormat/>
    <w:uiPriority w:val="0"/>
    <w:pPr>
      <w:widowControl/>
      <w:spacing w:after="160" w:line="240" w:lineRule="exact"/>
      <w:jc w:val="left"/>
    </w:pPr>
    <w:rPr>
      <w:kern w:val="0"/>
      <w:sz w:val="24"/>
    </w:rPr>
  </w:style>
  <w:style w:type="paragraph" w:customStyle="1" w:styleId="164">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165">
    <w:name w:val="Char Char Char Char Char Char Char"/>
    <w:basedOn w:val="1"/>
    <w:link w:val="166"/>
    <w:qFormat/>
    <w:uiPriority w:val="0"/>
    <w:pPr>
      <w:widowControl/>
      <w:spacing w:after="160" w:line="240" w:lineRule="exact"/>
      <w:jc w:val="left"/>
    </w:pPr>
    <w:rPr>
      <w:kern w:val="0"/>
      <w:sz w:val="24"/>
    </w:rPr>
  </w:style>
  <w:style w:type="character" w:customStyle="1" w:styleId="166">
    <w:name w:val="Char Char Char Char Char Char Char Char"/>
    <w:link w:val="165"/>
    <w:qFormat/>
    <w:locked/>
    <w:uiPriority w:val="0"/>
    <w:rPr>
      <w:sz w:val="24"/>
      <w:szCs w:val="24"/>
    </w:rPr>
  </w:style>
  <w:style w:type="paragraph" w:customStyle="1" w:styleId="167">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68">
    <w:name w:val="目录"/>
    <w:basedOn w:val="1"/>
    <w:qFormat/>
    <w:uiPriority w:val="0"/>
    <w:pPr>
      <w:widowControl/>
      <w:jc w:val="center"/>
    </w:pPr>
    <w:rPr>
      <w:rFonts w:ascii="宋体"/>
      <w:b/>
      <w:kern w:val="0"/>
      <w:sz w:val="36"/>
      <w:szCs w:val="20"/>
    </w:rPr>
  </w:style>
  <w:style w:type="paragraph" w:styleId="169">
    <w:name w:val="List Paragraph"/>
    <w:basedOn w:val="1"/>
    <w:qFormat/>
    <w:uiPriority w:val="34"/>
    <w:pPr>
      <w:spacing w:line="360" w:lineRule="auto"/>
      <w:ind w:firstLine="420" w:firstLineChars="200"/>
      <w:jc w:val="left"/>
    </w:pPr>
    <w:rPr>
      <w:rFonts w:ascii="Calibri" w:hAnsi="Calibri"/>
      <w:sz w:val="24"/>
      <w:szCs w:val="22"/>
    </w:rPr>
  </w:style>
  <w:style w:type="paragraph" w:customStyle="1" w:styleId="17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Char1 Char Char Char"/>
    <w:basedOn w:val="1"/>
    <w:qFormat/>
    <w:uiPriority w:val="0"/>
    <w:rPr>
      <w:rFonts w:eastAsia="仿宋_GB2312"/>
      <w:sz w:val="28"/>
    </w:rPr>
  </w:style>
  <w:style w:type="paragraph" w:customStyle="1" w:styleId="172">
    <w:name w:val="List Paragraph1"/>
    <w:basedOn w:val="1"/>
    <w:qFormat/>
    <w:uiPriority w:val="0"/>
    <w:pPr>
      <w:ind w:firstLine="420" w:firstLineChars="200"/>
    </w:pPr>
    <w:rPr>
      <w:szCs w:val="20"/>
    </w:rPr>
  </w:style>
  <w:style w:type="paragraph" w:customStyle="1" w:styleId="173">
    <w:name w:val="正文文本4"/>
    <w:basedOn w:val="1"/>
    <w:qFormat/>
    <w:uiPriority w:val="0"/>
    <w:pPr>
      <w:spacing w:line="360" w:lineRule="auto"/>
      <w:ind w:left="1008" w:hanging="1008"/>
      <w:jc w:val="left"/>
    </w:pPr>
    <w:rPr>
      <w:rFonts w:eastAsia="仿宋_GB2312"/>
      <w:sz w:val="24"/>
      <w:szCs w:val="21"/>
    </w:rPr>
  </w:style>
  <w:style w:type="paragraph" w:customStyle="1" w:styleId="174">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75">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176">
    <w:name w:val="项目编号"/>
    <w:basedOn w:val="1"/>
    <w:next w:val="1"/>
    <w:qFormat/>
    <w:uiPriority w:val="0"/>
    <w:pPr>
      <w:numPr>
        <w:ilvl w:val="0"/>
        <w:numId w:val="4"/>
      </w:numPr>
      <w:spacing w:line="360" w:lineRule="auto"/>
      <w:jc w:val="left"/>
    </w:pPr>
    <w:rPr>
      <w:rFonts w:ascii="Arial" w:hAnsi="Arial"/>
      <w:sz w:val="24"/>
      <w:szCs w:val="21"/>
    </w:rPr>
  </w:style>
  <w:style w:type="paragraph" w:customStyle="1" w:styleId="177">
    <w:name w:val="图1"/>
    <w:basedOn w:val="1"/>
    <w:next w:val="1"/>
    <w:qFormat/>
    <w:uiPriority w:val="0"/>
    <w:pPr>
      <w:numPr>
        <w:ilvl w:val="0"/>
        <w:numId w:val="5"/>
      </w:numPr>
      <w:spacing w:beforeLines="50" w:afterLines="100" w:line="360" w:lineRule="auto"/>
      <w:ind w:left="2210" w:hanging="748"/>
      <w:jc w:val="center"/>
    </w:pPr>
    <w:rPr>
      <w:kern w:val="0"/>
      <w:sz w:val="24"/>
    </w:rPr>
  </w:style>
  <w:style w:type="paragraph" w:customStyle="1" w:styleId="178">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81">
    <w:name w:val="Char1"/>
    <w:basedOn w:val="1"/>
    <w:qFormat/>
    <w:uiPriority w:val="0"/>
    <w:pPr>
      <w:widowControl/>
      <w:jc w:val="left"/>
    </w:pPr>
    <w:rPr>
      <w:kern w:val="0"/>
      <w:sz w:val="24"/>
      <w:lang w:eastAsia="en-US"/>
    </w:rPr>
  </w:style>
  <w:style w:type="paragraph" w:customStyle="1" w:styleId="182">
    <w:name w:val="List Paragraph2"/>
    <w:basedOn w:val="1"/>
    <w:qFormat/>
    <w:uiPriority w:val="0"/>
    <w:pPr>
      <w:ind w:firstLine="420" w:firstLineChars="200"/>
    </w:pPr>
    <w:rPr>
      <w:rFonts w:ascii="Calibri" w:hAnsi="Calibri"/>
      <w:szCs w:val="22"/>
    </w:rPr>
  </w:style>
  <w:style w:type="paragraph" w:customStyle="1" w:styleId="183">
    <w:name w:val="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表格内容"/>
    <w:basedOn w:val="1"/>
    <w:qFormat/>
    <w:uiPriority w:val="99"/>
    <w:pPr>
      <w:ind w:firstLine="0" w:firstLineChars="0"/>
      <w:jc w:val="center"/>
    </w:pPr>
  </w:style>
  <w:style w:type="character" w:customStyle="1" w:styleId="186">
    <w:name w:val="font01"/>
    <w:qFormat/>
    <w:uiPriority w:val="0"/>
    <w:rPr>
      <w:rFonts w:ascii="Wingdings 2" w:hAnsi="Wingdings 2" w:eastAsia="Wingdings 2" w:cs="Wingdings 2"/>
      <w:color w:val="000000"/>
      <w:sz w:val="24"/>
      <w:szCs w:val="24"/>
      <w:u w:val="none"/>
    </w:rPr>
  </w:style>
  <w:style w:type="paragraph" w:customStyle="1" w:styleId="187">
    <w:name w:val="WPS Plain"/>
    <w:qFormat/>
    <w:uiPriority w:val="0"/>
    <w:rPr>
      <w:rFonts w:ascii="Times New Roman" w:hAnsi="Times New Roman" w:eastAsia="宋体" w:cs="Times New Roman"/>
      <w:sz w:val="21"/>
      <w:szCs w:val="22"/>
      <w:lang w:val="en-US" w:eastAsia="zh-CN" w:bidi="ar-SA"/>
    </w:rPr>
  </w:style>
  <w:style w:type="paragraph" w:customStyle="1" w:styleId="18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9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1">
    <w:name w:val="表格文字"/>
    <w:basedOn w:val="1"/>
    <w:qFormat/>
    <w:uiPriority w:val="0"/>
    <w:pPr>
      <w:jc w:val="left"/>
    </w:pPr>
    <w:rPr>
      <w:bCs/>
      <w:spacing w:val="10"/>
      <w:sz w:val="24"/>
    </w:rPr>
  </w:style>
  <w:style w:type="paragraph" w:customStyle="1" w:styleId="192">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93">
    <w:name w:val="No Spacing2"/>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94">
    <w:name w:val="正文文本 字符"/>
    <w:qFormat/>
    <w:uiPriority w:val="0"/>
    <w:rPr>
      <w:rFonts w:hint="eastAsia" w:ascii="宋体" w:hAnsi="宋体" w:eastAsia="宋体"/>
      <w:kern w:val="2"/>
      <w:sz w:val="21"/>
      <w:szCs w:val="24"/>
      <w:lang w:val="en-US" w:eastAsia="zh-CN" w:bidi="ar-SA"/>
    </w:rPr>
  </w:style>
  <w:style w:type="character" w:customStyle="1" w:styleId="195">
    <w:name w:val="标题 1 Char1"/>
    <w:qFormat/>
    <w:locked/>
    <w:uiPriority w:val="0"/>
    <w:rPr>
      <w:kern w:val="2"/>
      <w:sz w:val="28"/>
    </w:rPr>
  </w:style>
  <w:style w:type="character" w:customStyle="1" w:styleId="196">
    <w:name w:val="标题 2 Char1"/>
    <w:semiHidden/>
    <w:qFormat/>
    <w:locked/>
    <w:uiPriority w:val="0"/>
    <w:rPr>
      <w:rFonts w:ascii="Arial" w:hAnsi="Arial" w:eastAsia="黑体"/>
      <w:b/>
      <w:bCs/>
      <w:kern w:val="2"/>
      <w:sz w:val="32"/>
      <w:szCs w:val="32"/>
    </w:rPr>
  </w:style>
  <w:style w:type="character" w:customStyle="1" w:styleId="197">
    <w:name w:val="标题 3 Char1"/>
    <w:semiHidden/>
    <w:qFormat/>
    <w:locked/>
    <w:uiPriority w:val="0"/>
    <w:rPr>
      <w:b/>
      <w:bCs/>
      <w:kern w:val="2"/>
      <w:sz w:val="32"/>
      <w:szCs w:val="32"/>
    </w:rPr>
  </w:style>
  <w:style w:type="character" w:customStyle="1" w:styleId="198">
    <w:name w:val="标题 4 Char1"/>
    <w:semiHidden/>
    <w:qFormat/>
    <w:locked/>
    <w:uiPriority w:val="0"/>
    <w:rPr>
      <w:rFonts w:ascii="Cambria" w:hAnsi="Cambria" w:eastAsia="黑体" w:cs="宋体"/>
      <w:bCs/>
      <w:sz w:val="28"/>
      <w:szCs w:val="28"/>
    </w:rPr>
  </w:style>
  <w:style w:type="character" w:customStyle="1" w:styleId="199">
    <w:name w:val="标题 5 Char1"/>
    <w:semiHidden/>
    <w:qFormat/>
    <w:locked/>
    <w:uiPriority w:val="0"/>
    <w:rPr>
      <w:rFonts w:eastAsia="黑体"/>
      <w:bCs/>
      <w:sz w:val="28"/>
      <w:szCs w:val="28"/>
    </w:rPr>
  </w:style>
  <w:style w:type="character" w:customStyle="1" w:styleId="200">
    <w:name w:val="标题 6 Char1"/>
    <w:semiHidden/>
    <w:qFormat/>
    <w:locked/>
    <w:uiPriority w:val="0"/>
    <w:rPr>
      <w:rFonts w:ascii="Cambria" w:hAnsi="Cambria" w:cs="宋体"/>
      <w:b/>
      <w:bCs/>
      <w:sz w:val="24"/>
      <w:szCs w:val="24"/>
    </w:rPr>
  </w:style>
  <w:style w:type="character" w:customStyle="1" w:styleId="201">
    <w:name w:val="标题 7 Char1"/>
    <w:semiHidden/>
    <w:qFormat/>
    <w:locked/>
    <w:uiPriority w:val="0"/>
    <w:rPr>
      <w:b/>
      <w:bCs/>
      <w:sz w:val="24"/>
      <w:szCs w:val="24"/>
    </w:rPr>
  </w:style>
  <w:style w:type="character" w:customStyle="1" w:styleId="202">
    <w:name w:val="标题 8 Char1"/>
    <w:semiHidden/>
    <w:qFormat/>
    <w:locked/>
    <w:uiPriority w:val="0"/>
    <w:rPr>
      <w:rFonts w:ascii="Cambria" w:hAnsi="Cambria"/>
      <w:sz w:val="24"/>
      <w:szCs w:val="24"/>
    </w:rPr>
  </w:style>
  <w:style w:type="character" w:customStyle="1" w:styleId="203">
    <w:name w:val="标题 9 Char1"/>
    <w:semiHidden/>
    <w:qFormat/>
    <w:locked/>
    <w:uiPriority w:val="0"/>
    <w:rPr>
      <w:rFonts w:ascii="Cambria" w:hAnsi="Cambria"/>
      <w:szCs w:val="21"/>
    </w:rPr>
  </w:style>
  <w:style w:type="character" w:customStyle="1" w:styleId="204">
    <w:name w:val="文档结构图 Char1"/>
    <w:semiHidden/>
    <w:qFormat/>
    <w:locked/>
    <w:uiPriority w:val="0"/>
    <w:rPr>
      <w:rFonts w:ascii="宋体"/>
      <w:sz w:val="18"/>
      <w:szCs w:val="18"/>
    </w:rPr>
  </w:style>
  <w:style w:type="character" w:customStyle="1" w:styleId="205">
    <w:name w:val="正文文本 3 Char1"/>
    <w:semiHidden/>
    <w:qFormat/>
    <w:locked/>
    <w:uiPriority w:val="0"/>
    <w:rPr>
      <w:kern w:val="2"/>
      <w:sz w:val="16"/>
      <w:szCs w:val="16"/>
    </w:rPr>
  </w:style>
  <w:style w:type="character" w:customStyle="1" w:styleId="206">
    <w:name w:val="正文文本缩进 Char1"/>
    <w:semiHidden/>
    <w:qFormat/>
    <w:locked/>
    <w:uiPriority w:val="0"/>
    <w:rPr>
      <w:kern w:val="2"/>
      <w:sz w:val="21"/>
      <w:szCs w:val="24"/>
    </w:rPr>
  </w:style>
  <w:style w:type="character" w:customStyle="1" w:styleId="207">
    <w:name w:val="纯文本 Char1"/>
    <w:semiHidden/>
    <w:qFormat/>
    <w:locked/>
    <w:uiPriority w:val="0"/>
    <w:rPr>
      <w:rFonts w:ascii="宋体" w:hAnsi="Courier New"/>
      <w:kern w:val="2"/>
      <w:sz w:val="21"/>
    </w:rPr>
  </w:style>
  <w:style w:type="character" w:customStyle="1" w:styleId="208">
    <w:name w:val="日期 Char1"/>
    <w:semiHidden/>
    <w:qFormat/>
    <w:locked/>
    <w:uiPriority w:val="0"/>
    <w:rPr>
      <w:kern w:val="2"/>
      <w:sz w:val="21"/>
    </w:rPr>
  </w:style>
  <w:style w:type="character" w:customStyle="1" w:styleId="209">
    <w:name w:val="正文文本缩进 2 Char1"/>
    <w:semiHidden/>
    <w:qFormat/>
    <w:locked/>
    <w:uiPriority w:val="0"/>
    <w:rPr>
      <w:kern w:val="2"/>
      <w:sz w:val="21"/>
      <w:szCs w:val="24"/>
    </w:rPr>
  </w:style>
  <w:style w:type="character" w:customStyle="1" w:styleId="210">
    <w:name w:val="批注框文本 Char1"/>
    <w:semiHidden/>
    <w:qFormat/>
    <w:locked/>
    <w:uiPriority w:val="0"/>
    <w:rPr>
      <w:sz w:val="18"/>
      <w:szCs w:val="18"/>
    </w:rPr>
  </w:style>
  <w:style w:type="character" w:customStyle="1" w:styleId="211">
    <w:name w:val="页脚 Char1"/>
    <w:semiHidden/>
    <w:qFormat/>
    <w:locked/>
    <w:uiPriority w:val="99"/>
    <w:rPr>
      <w:kern w:val="2"/>
      <w:sz w:val="18"/>
      <w:szCs w:val="18"/>
    </w:rPr>
  </w:style>
  <w:style w:type="character" w:customStyle="1" w:styleId="212">
    <w:name w:val="页眉 Char1"/>
    <w:semiHidden/>
    <w:qFormat/>
    <w:locked/>
    <w:uiPriority w:val="99"/>
    <w:rPr>
      <w:kern w:val="2"/>
      <w:sz w:val="18"/>
      <w:szCs w:val="18"/>
    </w:rPr>
  </w:style>
  <w:style w:type="character" w:customStyle="1" w:styleId="213">
    <w:name w:val="正文文本缩进 3 Char1"/>
    <w:semiHidden/>
    <w:qFormat/>
    <w:locked/>
    <w:uiPriority w:val="0"/>
    <w:rPr>
      <w:kern w:val="2"/>
      <w:sz w:val="16"/>
      <w:szCs w:val="16"/>
    </w:rPr>
  </w:style>
  <w:style w:type="character" w:customStyle="1" w:styleId="214">
    <w:name w:val="正文文本 2 Char1"/>
    <w:semiHidden/>
    <w:qFormat/>
    <w:locked/>
    <w:uiPriority w:val="0"/>
    <w:rPr>
      <w:kern w:val="2"/>
      <w:sz w:val="21"/>
      <w:szCs w:val="24"/>
    </w:rPr>
  </w:style>
  <w:style w:type="character" w:customStyle="1" w:styleId="215">
    <w:name w:val="HTML 预设格式 Char1"/>
    <w:semiHidden/>
    <w:qFormat/>
    <w:locked/>
    <w:uiPriority w:val="0"/>
    <w:rPr>
      <w:rFonts w:ascii="宋体" w:hAnsi="宋体"/>
      <w:sz w:val="24"/>
      <w:szCs w:val="24"/>
    </w:rPr>
  </w:style>
  <w:style w:type="character" w:customStyle="1" w:styleId="216">
    <w:name w:val="标题 Char1"/>
    <w:qFormat/>
    <w:locked/>
    <w:uiPriority w:val="0"/>
    <w:rPr>
      <w:rFonts w:ascii="Cambria" w:hAnsi="Cambria" w:cs="Cambria"/>
      <w:b/>
      <w:bCs/>
      <w:kern w:val="2"/>
      <w:sz w:val="32"/>
      <w:szCs w:val="32"/>
    </w:rPr>
  </w:style>
  <w:style w:type="character" w:customStyle="1" w:styleId="217">
    <w:name w:val="正文文本首行缩进 字符"/>
    <w:qFormat/>
    <w:uiPriority w:val="0"/>
    <w:rPr>
      <w:rFonts w:hint="default" w:ascii="Arial" w:hAnsi="Arial" w:eastAsia="宋体" w:cs="Arial"/>
      <w:kern w:val="2"/>
      <w:sz w:val="21"/>
      <w:szCs w:val="24"/>
      <w:lang w:val="en-US" w:eastAsia="zh-CN" w:bidi="ar-SA"/>
    </w:rPr>
  </w:style>
  <w:style w:type="character" w:customStyle="1" w:styleId="218">
    <w:name w:val="正文文本首行缩进 2 字符"/>
    <w:qFormat/>
    <w:locked/>
    <w:uiPriority w:val="0"/>
  </w:style>
  <w:style w:type="character" w:customStyle="1" w:styleId="219">
    <w:name w:val="Char Char3"/>
    <w:qFormat/>
    <w:uiPriority w:val="0"/>
    <w:rPr>
      <w:rFonts w:hint="eastAsia" w:ascii="宋体" w:hAnsi="Courier New" w:eastAsia="宋体"/>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54</Pages>
  <Words>14888</Words>
  <Characters>15536</Characters>
  <Lines>233</Lines>
  <Paragraphs>65</Paragraphs>
  <TotalTime>11</TotalTime>
  <ScaleCrop>false</ScaleCrop>
  <LinksUpToDate>false</LinksUpToDate>
  <CharactersWithSpaces>17267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 BYu</cp:lastModifiedBy>
  <cp:lastPrinted>2022-06-13T04:18:00Z</cp:lastPrinted>
  <dcterms:modified xsi:type="dcterms:W3CDTF">2023-03-22T03:13:32Z</dcterms:modified>
  <dc:title>项 目 编号：AKS-ZFCG（GK）-2012-XX号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6BD523EF660849068CBAD80E6D9AE911</vt:lpwstr>
  </property>
</Properties>
</file>