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utoSpaceDE w:val="0"/>
        <w:autoSpaceDN w:val="0"/>
        <w:adjustRightInd w:val="0"/>
        <w:spacing w:line="360" w:lineRule="auto"/>
        <w:rPr>
          <w:rFonts w:ascii="宋体" w:hAnsi="宋体" w:eastAsia="宋体" w:cs="宋体"/>
          <w:b/>
          <w:bCs/>
          <w:sz w:val="48"/>
          <w:szCs w:val="48"/>
        </w:rPr>
      </w:pPr>
    </w:p>
    <w:p>
      <w:pPr>
        <w:spacing w:line="620" w:lineRule="exact"/>
        <w:ind w:left="241" w:hanging="241"/>
        <w:jc w:val="center"/>
        <w:rPr>
          <w:rFonts w:ascii="宋体" w:hAnsi="宋体" w:cs="仿宋" w:eastAsiaTheme="minorEastAsia"/>
          <w:b/>
          <w:bCs/>
          <w:sz w:val="48"/>
          <w:szCs w:val="48"/>
        </w:rPr>
      </w:pPr>
      <w:r>
        <w:rPr>
          <w:rFonts w:hint="eastAsia" w:ascii="宋体" w:hAnsi="宋体" w:cs="仿宋"/>
          <w:b/>
          <w:bCs/>
          <w:sz w:val="48"/>
          <w:szCs w:val="48"/>
        </w:rPr>
        <w:t>洛浦县2023年林果提质增效（基地示范园建设）项目</w:t>
      </w:r>
      <w:r>
        <w:rPr>
          <w:rFonts w:hint="eastAsia" w:ascii="宋体" w:hAnsi="宋体" w:cs="仿宋" w:eastAsiaTheme="minorEastAsia"/>
          <w:b/>
          <w:bCs/>
          <w:sz w:val="48"/>
          <w:szCs w:val="48"/>
        </w:rPr>
        <w:t>二次竞争性谈判文件</w:t>
      </w:r>
    </w:p>
    <w:p>
      <w:pPr>
        <w:spacing w:line="620" w:lineRule="exact"/>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line="360" w:lineRule="exact"/>
        <w:rPr>
          <w:rFonts w:eastAsiaTheme="minorEastAsia"/>
          <w:b/>
          <w:bCs/>
        </w:rPr>
      </w:pPr>
      <w:r>
        <w:rPr>
          <w:rFonts w:hint="eastAsia" w:ascii="宋体" w:hAnsi="宋体" w:cs="仿宋"/>
          <w:bCs/>
          <w:szCs w:val="28"/>
        </w:rPr>
        <w:t>项 目 名 称：洛浦县2023年林果提质增效（基地示范园建设）项目</w:t>
      </w:r>
      <w:r>
        <w:rPr>
          <w:rFonts w:hint="eastAsia" w:ascii="宋体" w:hAnsi="宋体" w:cs="仿宋" w:eastAsiaTheme="minorEastAsia"/>
          <w:bCs/>
          <w:szCs w:val="28"/>
        </w:rPr>
        <w:t>二次</w:t>
      </w:r>
    </w:p>
    <w:p>
      <w:pPr>
        <w:ind w:left="140" w:hanging="140"/>
        <w:rPr>
          <w:rFonts w:ascii="宋体" w:hAnsi="宋体" w:cs="仿宋" w:eastAsiaTheme="minorEastAsia"/>
          <w:bCs/>
          <w:szCs w:val="28"/>
        </w:rPr>
      </w:pPr>
      <w:r>
        <w:rPr>
          <w:rFonts w:hint="eastAsia" w:ascii="宋体" w:hAnsi="宋体" w:cs="仿宋"/>
          <w:bCs/>
          <w:szCs w:val="28"/>
        </w:rPr>
        <w:t>项 目 编 号：XLZLPX2023-01号</w:t>
      </w:r>
      <w:r>
        <w:rPr>
          <w:rFonts w:hint="eastAsia" w:ascii="宋体" w:hAnsi="宋体" w:cs="仿宋" w:eastAsiaTheme="minorEastAsia"/>
          <w:bCs/>
          <w:szCs w:val="28"/>
        </w:rPr>
        <w:t>-1</w:t>
      </w:r>
    </w:p>
    <w:p>
      <w:pPr>
        <w:ind w:left="140" w:hanging="140"/>
        <w:rPr>
          <w:rFonts w:ascii="宋体" w:hAnsi="宋体" w:eastAsia="宋体" w:cs="仿宋"/>
          <w:bCs/>
          <w:szCs w:val="28"/>
        </w:rPr>
      </w:pPr>
      <w:r>
        <w:rPr>
          <w:rFonts w:hint="eastAsia" w:ascii="宋体" w:hAnsi="宋体" w:cs="仿宋"/>
          <w:bCs/>
          <w:szCs w:val="28"/>
        </w:rPr>
        <w:t>采   购   人：</w:t>
      </w:r>
      <w:r>
        <w:rPr>
          <w:rFonts w:hint="eastAsia" w:ascii="宋体" w:hAnsi="宋体" w:eastAsia="宋体" w:cs="仿宋"/>
          <w:bCs/>
          <w:szCs w:val="28"/>
        </w:rPr>
        <w:t>洛浦县林业和草原局</w:t>
      </w:r>
    </w:p>
    <w:p>
      <w:pPr>
        <w:ind w:left="140" w:hanging="140"/>
        <w:rPr>
          <w:rFonts w:ascii="宋体" w:hAnsi="宋体" w:cs="仿宋"/>
          <w:bCs/>
          <w:szCs w:val="28"/>
        </w:rPr>
      </w:pPr>
    </w:p>
    <w:p>
      <w:pPr>
        <w:ind w:left="140" w:hanging="140"/>
        <w:rPr>
          <w:rFonts w:ascii="宋体" w:hAnsi="宋体" w:cs="仿宋"/>
          <w:bCs/>
          <w:szCs w:val="28"/>
        </w:rPr>
      </w:pPr>
    </w:p>
    <w:p>
      <w:pPr>
        <w:spacing w:before="240"/>
        <w:ind w:left="140" w:hanging="140"/>
        <w:rPr>
          <w:rFonts w:ascii="宋体" w:hAnsi="宋体" w:cs="仿宋"/>
          <w:bCs/>
          <w:szCs w:val="28"/>
        </w:rPr>
      </w:pPr>
      <w:r>
        <w:rPr>
          <w:rFonts w:hint="eastAsia" w:ascii="宋体" w:hAnsi="宋体" w:cs="仿宋" w:eastAsiaTheme="minorEastAsia"/>
          <w:bCs/>
          <w:szCs w:val="28"/>
        </w:rPr>
        <w:t>政府采购</w:t>
      </w:r>
      <w:r>
        <w:rPr>
          <w:rFonts w:hint="eastAsia" w:ascii="宋体" w:hAnsi="宋体" w:cs="仿宋"/>
          <w:bCs/>
          <w:szCs w:val="28"/>
        </w:rPr>
        <w:t>代理机构：新疆兴立众工程咨询有限责任公司</w:t>
      </w:r>
    </w:p>
    <w:p>
      <w:pPr>
        <w:ind w:left="140" w:hanging="140"/>
        <w:rPr>
          <w:rFonts w:ascii="宋体" w:hAnsi="宋体" w:cs="仿宋" w:eastAsiaTheme="minorEastAsia"/>
          <w:bCs/>
          <w:szCs w:val="28"/>
        </w:rPr>
      </w:pPr>
      <w:r>
        <w:rPr>
          <w:rFonts w:hint="eastAsia" w:ascii="宋体" w:hAnsi="宋体" w:cs="仿宋"/>
          <w:bCs/>
          <w:szCs w:val="28"/>
        </w:rPr>
        <w:t>联   系   人：周亚果      联系电话：</w:t>
      </w:r>
      <w:r>
        <w:rPr>
          <w:rFonts w:hint="eastAsia" w:ascii="宋体" w:hAnsi="宋体" w:cs="仿宋" w:eastAsiaTheme="minorEastAsia"/>
          <w:bCs/>
          <w:szCs w:val="28"/>
        </w:rPr>
        <w:t>0903-2517892</w:t>
      </w:r>
    </w:p>
    <w:p>
      <w:pPr>
        <w:pStyle w:val="62"/>
        <w:rPr>
          <w:rFonts w:ascii="仿宋" w:hAnsi="仿宋" w:eastAsia="仿宋" w:cs="仿宋"/>
          <w:b/>
          <w:color w:val="auto"/>
          <w:sz w:val="48"/>
          <w:szCs w:val="48"/>
        </w:rPr>
      </w:pPr>
    </w:p>
    <w:p>
      <w:pPr>
        <w:pStyle w:val="62"/>
        <w:ind w:firstLine="3080" w:firstLineChars="1100"/>
        <w:jc w:val="both"/>
        <w:rPr>
          <w:rFonts w:ascii="仿宋" w:hAnsi="仿宋" w:eastAsia="仿宋" w:cs="仿宋"/>
          <w:b/>
          <w:color w:val="auto"/>
          <w:sz w:val="28"/>
          <w:szCs w:val="28"/>
        </w:rPr>
      </w:pPr>
      <w:r>
        <w:rPr>
          <w:rFonts w:hint="eastAsia" w:ascii="宋体" w:hAnsi="宋体" w:cs="仿宋"/>
          <w:color w:val="auto"/>
          <w:sz w:val="28"/>
          <w:szCs w:val="28"/>
        </w:rPr>
        <w:t>日   期</w:t>
      </w:r>
      <w:r>
        <w:rPr>
          <w:rFonts w:hint="eastAsia" w:ascii="仿宋" w:hAnsi="仿宋" w:eastAsia="仿宋" w:cs="仿宋"/>
          <w:b/>
          <w:color w:val="auto"/>
          <w:sz w:val="28"/>
          <w:szCs w:val="28"/>
        </w:rPr>
        <w:t>：</w:t>
      </w:r>
      <w:r>
        <w:rPr>
          <w:rFonts w:hint="eastAsia" w:ascii="宋体" w:hAnsi="宋体" w:cs="仿宋"/>
          <w:color w:val="auto"/>
          <w:sz w:val="28"/>
          <w:szCs w:val="28"/>
        </w:rPr>
        <w:t>2023年4月</w:t>
      </w:r>
    </w:p>
    <w:p>
      <w:pPr>
        <w:pStyle w:val="62"/>
        <w:jc w:val="center"/>
        <w:rPr>
          <w:rFonts w:ascii="仿宋" w:hAnsi="仿宋" w:eastAsia="仿宋" w:cs="仿宋"/>
          <w:b/>
          <w:color w:val="auto"/>
          <w:sz w:val="52"/>
          <w:szCs w:val="52"/>
        </w:rPr>
      </w:pPr>
    </w:p>
    <w:p>
      <w:pPr>
        <w:pStyle w:val="62"/>
        <w:jc w:val="center"/>
        <w:rPr>
          <w:rFonts w:ascii="仿宋" w:hAnsi="仿宋" w:eastAsia="仿宋" w:cs="仿宋"/>
          <w:b/>
          <w:color w:val="auto"/>
          <w:sz w:val="52"/>
          <w:szCs w:val="52"/>
        </w:rPr>
      </w:pPr>
    </w:p>
    <w:p>
      <w:pPr>
        <w:pStyle w:val="62"/>
        <w:jc w:val="center"/>
        <w:rPr>
          <w:rFonts w:ascii="仿宋" w:hAnsi="仿宋" w:eastAsia="仿宋" w:cs="仿宋"/>
          <w:b/>
          <w:color w:val="auto"/>
          <w:sz w:val="52"/>
          <w:szCs w:val="52"/>
        </w:rPr>
      </w:pPr>
      <w:r>
        <w:rPr>
          <w:rFonts w:hint="eastAsia" w:ascii="仿宋" w:hAnsi="仿宋" w:eastAsia="仿宋" w:cs="仿宋"/>
          <w:b/>
          <w:color w:val="auto"/>
          <w:sz w:val="52"/>
          <w:szCs w:val="52"/>
        </w:rPr>
        <w:t>谈判文件（货物采购）</w:t>
      </w:r>
    </w:p>
    <w:p>
      <w:pPr>
        <w:spacing w:line="1000" w:lineRule="exact"/>
        <w:ind w:firstLine="1044" w:firstLineChars="200"/>
        <w:rPr>
          <w:rFonts w:ascii="仿宋" w:hAnsi="仿宋" w:eastAsia="仿宋" w:cs="仿宋"/>
          <w:b/>
          <w:sz w:val="52"/>
          <w:szCs w:val="52"/>
        </w:rPr>
      </w:pP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项目名称：洛浦县2023年林果提质增效（基地示范园建设）项目二次</w:t>
      </w: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采购单位：洛浦县林业和草原局</w:t>
      </w: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联系人：边凯</w:t>
      </w: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电  话：</w:t>
      </w:r>
      <w:r>
        <w:rPr>
          <w:rFonts w:ascii="仿宋" w:hAnsi="仿宋" w:eastAsia="仿宋" w:cs="仿宋"/>
          <w:b/>
          <w:szCs w:val="28"/>
        </w:rPr>
        <w:t>0903-5452485</w:t>
      </w:r>
    </w:p>
    <w:p>
      <w:pPr>
        <w:pStyle w:val="62"/>
        <w:spacing w:line="1000" w:lineRule="exact"/>
        <w:rPr>
          <w:rFonts w:ascii="仿宋" w:hAnsi="仿宋" w:eastAsia="仿宋" w:cs="仿宋"/>
          <w:b/>
          <w:color w:val="auto"/>
          <w:sz w:val="30"/>
          <w:szCs w:val="30"/>
          <w:u w:val="single"/>
        </w:rPr>
      </w:pPr>
      <w:r>
        <w:rPr>
          <w:rFonts w:hint="eastAsia" w:ascii="仿宋" w:hAnsi="仿宋" w:eastAsia="仿宋" w:cs="仿宋"/>
          <w:b/>
          <w:color w:val="auto"/>
          <w:sz w:val="30"/>
          <w:szCs w:val="30"/>
          <w:u w:val="single"/>
        </w:rPr>
        <w:t xml:space="preserve">                                                           </w:t>
      </w:r>
    </w:p>
    <w:p>
      <w:pPr>
        <w:pStyle w:val="62"/>
        <w:tabs>
          <w:tab w:val="left" w:pos="1358"/>
        </w:tabs>
        <w:spacing w:line="1000" w:lineRule="exact"/>
        <w:rPr>
          <w:rFonts w:ascii="仿宋" w:hAnsi="仿宋" w:eastAsia="仿宋" w:cs="仿宋"/>
          <w:b/>
          <w:color w:val="auto"/>
          <w:sz w:val="30"/>
          <w:szCs w:val="30"/>
        </w:rPr>
      </w:pPr>
      <w:r>
        <w:rPr>
          <w:rFonts w:ascii="仿宋" w:hAnsi="仿宋" w:eastAsia="仿宋" w:cs="仿宋"/>
          <w:b/>
          <w:color w:val="auto"/>
          <w:sz w:val="30"/>
          <w:szCs w:val="30"/>
        </w:rPr>
        <w:tab/>
      </w: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招标代理机构：新疆兴立众工程咨询有限责任公司</w:t>
      </w: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联系人：周亚果</w:t>
      </w: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电  话：0903-2517892</w:t>
      </w:r>
    </w:p>
    <w:p>
      <w:pPr>
        <w:spacing w:line="1000" w:lineRule="exact"/>
        <w:ind w:firstLine="562" w:firstLineChars="200"/>
        <w:rPr>
          <w:rFonts w:ascii="仿宋" w:hAnsi="仿宋" w:eastAsia="仿宋" w:cs="仿宋"/>
          <w:b/>
          <w:szCs w:val="28"/>
        </w:rPr>
      </w:pPr>
      <w:r>
        <w:rPr>
          <w:rFonts w:hint="eastAsia" w:ascii="仿宋" w:hAnsi="仿宋" w:eastAsia="仿宋" w:cs="仿宋"/>
          <w:b/>
          <w:szCs w:val="28"/>
        </w:rPr>
        <w:t>地址：和田市迎宾路731号三楼</w:t>
      </w:r>
    </w:p>
    <w:p>
      <w:pPr>
        <w:tabs>
          <w:tab w:val="left" w:pos="7405"/>
        </w:tabs>
        <w:jc w:val="left"/>
        <w:rPr>
          <w:rFonts w:ascii="宋体" w:hAnsi="宋体"/>
          <w:b/>
          <w:bCs/>
          <w:color w:val="000000" w:themeColor="text1"/>
          <w:sz w:val="44"/>
          <w:szCs w:val="44"/>
          <w14:textFill>
            <w14:solidFill>
              <w14:schemeClr w14:val="tx1"/>
            </w14:solidFill>
          </w14:textFill>
        </w:rPr>
      </w:pPr>
    </w:p>
    <w:p>
      <w:pPr>
        <w:jc w:val="center"/>
        <w:rPr>
          <w:rFonts w:ascii="宋体" w:hAnsi="宋体"/>
          <w:b/>
          <w:bCs/>
          <w:color w:val="000000" w:themeColor="text1"/>
          <w:sz w:val="48"/>
          <w:szCs w:val="48"/>
          <w14:textFill>
            <w14:solidFill>
              <w14:schemeClr w14:val="tx1"/>
            </w14:solidFill>
          </w14:textFill>
        </w:rPr>
      </w:pPr>
    </w:p>
    <w:p>
      <w:pPr>
        <w:pStyle w:val="2"/>
        <w:ind w:firstLine="480"/>
      </w:pPr>
    </w:p>
    <w:p>
      <w:pPr>
        <w:pStyle w:val="2"/>
        <w:ind w:firstLine="480"/>
      </w:pPr>
    </w:p>
    <w:p>
      <w:pPr>
        <w:ind w:left="141" w:hanging="141"/>
        <w:rPr>
          <w:rFonts w:ascii="宋体" w:hAnsi="宋体"/>
          <w:b/>
          <w:bCs/>
          <w:szCs w:val="28"/>
        </w:rPr>
      </w:pPr>
      <w:r>
        <w:rPr>
          <w:rFonts w:hint="eastAsia" w:ascii="宋体" w:hAnsi="宋体" w:eastAsiaTheme="minorEastAsia"/>
          <w:b/>
          <w:bCs/>
          <w:szCs w:val="28"/>
        </w:rPr>
        <w:t>政府采购</w:t>
      </w:r>
      <w:r>
        <w:rPr>
          <w:rFonts w:hint="eastAsia" w:ascii="宋体" w:hAnsi="宋体"/>
          <w:b/>
          <w:bCs/>
          <w:szCs w:val="28"/>
        </w:rPr>
        <w:t>监督管理机构备案登记栏：</w:t>
      </w:r>
    </w:p>
    <w:tbl>
      <w:tblPr>
        <w:tblStyle w:val="24"/>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7" w:hRule="atLeast"/>
        </w:trPr>
        <w:tc>
          <w:tcPr>
            <w:tcW w:w="9249" w:type="dxa"/>
          </w:tcPr>
          <w:p>
            <w:pPr>
              <w:ind w:left="140" w:hanging="140"/>
              <w:jc w:val="center"/>
              <w:rPr>
                <w:rFonts w:ascii="宋体" w:hAnsi="宋体"/>
                <w:szCs w:val="28"/>
              </w:rPr>
            </w:pPr>
          </w:p>
          <w:p>
            <w:pPr>
              <w:ind w:left="140" w:hanging="140"/>
              <w:rPr>
                <w:rFonts w:ascii="宋体" w:hAnsi="宋体"/>
                <w:szCs w:val="28"/>
              </w:rPr>
            </w:pPr>
          </w:p>
          <w:p>
            <w:pPr>
              <w:ind w:left="140" w:hanging="140"/>
              <w:jc w:val="center"/>
              <w:rPr>
                <w:rFonts w:ascii="宋体" w:hAnsi="宋体"/>
                <w:szCs w:val="28"/>
              </w:rPr>
            </w:pPr>
          </w:p>
          <w:p>
            <w:pPr>
              <w:ind w:left="140" w:hanging="140"/>
              <w:jc w:val="center"/>
              <w:rPr>
                <w:rFonts w:ascii="宋体" w:hAnsi="宋体"/>
                <w:szCs w:val="28"/>
              </w:rPr>
            </w:pPr>
          </w:p>
          <w:p>
            <w:pPr>
              <w:ind w:left="140" w:hanging="140"/>
              <w:jc w:val="center"/>
              <w:rPr>
                <w:rFonts w:ascii="宋体" w:hAnsi="宋体"/>
                <w:szCs w:val="28"/>
              </w:rPr>
            </w:pPr>
          </w:p>
          <w:p>
            <w:pPr>
              <w:ind w:left="140" w:hanging="140"/>
              <w:jc w:val="center"/>
              <w:rPr>
                <w:rFonts w:ascii="宋体" w:hAnsi="宋体"/>
                <w:szCs w:val="28"/>
              </w:rPr>
            </w:pPr>
            <w:r>
              <w:rPr>
                <w:rFonts w:hint="eastAsia" w:ascii="宋体" w:hAnsi="宋体"/>
                <w:szCs w:val="28"/>
              </w:rPr>
              <w:t>本招标文件已报备</w:t>
            </w:r>
          </w:p>
          <w:p>
            <w:pPr>
              <w:ind w:left="140" w:hanging="140"/>
              <w:jc w:val="center"/>
              <w:rPr>
                <w:rFonts w:ascii="宋体" w:hAnsi="宋体"/>
                <w:szCs w:val="28"/>
              </w:rPr>
            </w:pPr>
          </w:p>
          <w:p>
            <w:pPr>
              <w:ind w:left="140" w:hanging="140"/>
              <w:jc w:val="center"/>
              <w:rPr>
                <w:rFonts w:ascii="宋体" w:hAnsi="宋体"/>
                <w:szCs w:val="28"/>
              </w:rPr>
            </w:pPr>
          </w:p>
          <w:p>
            <w:pPr>
              <w:ind w:left="140" w:hanging="140"/>
              <w:jc w:val="center"/>
              <w:rPr>
                <w:rFonts w:ascii="宋体" w:hAnsi="宋体"/>
                <w:szCs w:val="28"/>
              </w:rPr>
            </w:pPr>
          </w:p>
          <w:p>
            <w:pPr>
              <w:ind w:left="141" w:hanging="141"/>
              <w:rPr>
                <w:rFonts w:ascii="宋体" w:hAnsi="宋体"/>
                <w:b/>
                <w:bCs/>
                <w:szCs w:val="28"/>
              </w:rPr>
            </w:pPr>
          </w:p>
          <w:p>
            <w:pPr>
              <w:ind w:left="141" w:hanging="141"/>
              <w:rPr>
                <w:rFonts w:ascii="宋体" w:hAnsi="宋体"/>
                <w:b/>
                <w:bCs/>
                <w:szCs w:val="28"/>
              </w:rPr>
            </w:pPr>
          </w:p>
          <w:p>
            <w:pPr>
              <w:ind w:left="141" w:hanging="141"/>
              <w:rPr>
                <w:rFonts w:ascii="宋体" w:hAnsi="宋体"/>
                <w:b/>
                <w:bCs/>
                <w:szCs w:val="28"/>
              </w:rPr>
            </w:pPr>
          </w:p>
          <w:p>
            <w:pPr>
              <w:rPr>
                <w:rFonts w:ascii="宋体" w:hAnsi="宋体" w:cs="宋体"/>
                <w:bCs/>
                <w:szCs w:val="28"/>
                <w:lang w:val="zh-CN"/>
              </w:rPr>
            </w:pPr>
          </w:p>
          <w:p>
            <w:pPr>
              <w:ind w:left="140" w:hanging="140"/>
              <w:rPr>
                <w:rFonts w:ascii="宋体" w:hAnsi="宋体"/>
                <w:szCs w:val="28"/>
              </w:rPr>
            </w:pPr>
            <w:r>
              <w:rPr>
                <w:rFonts w:hint="eastAsia" w:ascii="宋体" w:hAnsi="宋体" w:cs="宋体"/>
                <w:bCs/>
                <w:szCs w:val="28"/>
                <w:lang w:val="zh-CN"/>
              </w:rPr>
              <w:t>项目名称：洛浦县2023年林果提质增效（基地示范园建设）项目</w:t>
            </w:r>
            <w:r>
              <w:rPr>
                <w:rFonts w:hint="eastAsia" w:ascii="宋体" w:hAnsi="宋体" w:cs="宋体" w:eastAsiaTheme="minorEastAsia"/>
                <w:bCs/>
                <w:szCs w:val="28"/>
                <w:lang w:val="zh-CN"/>
              </w:rPr>
              <w:t>二次</w:t>
            </w:r>
            <w:r>
              <w:rPr>
                <w:rFonts w:hint="eastAsia" w:ascii="宋体" w:hAnsi="宋体"/>
                <w:szCs w:val="28"/>
              </w:rPr>
              <w:t xml:space="preserve">                           </w:t>
            </w:r>
          </w:p>
          <w:p>
            <w:pPr>
              <w:ind w:left="141" w:hanging="141"/>
              <w:rPr>
                <w:rFonts w:ascii="宋体" w:hAnsi="宋体"/>
                <w:b/>
                <w:bCs/>
                <w:szCs w:val="28"/>
              </w:rPr>
            </w:pPr>
          </w:p>
        </w:tc>
      </w:tr>
    </w:tbl>
    <w:p>
      <w:pPr>
        <w:ind w:right="560" w:firstLine="4342" w:firstLineChars="1550"/>
        <w:jc w:val="right"/>
        <w:rPr>
          <w:rFonts w:ascii="宋体" w:hAnsi="宋体"/>
          <w:color w:val="000000"/>
          <w:szCs w:val="28"/>
        </w:rPr>
        <w:sectPr>
          <w:headerReference r:id="rId5" w:type="first"/>
          <w:footerReference r:id="rId8" w:type="first"/>
          <w:headerReference r:id="rId3" w:type="default"/>
          <w:footerReference r:id="rId6" w:type="default"/>
          <w:headerReference r:id="rId4" w:type="even"/>
          <w:footerReference r:id="rId7" w:type="even"/>
          <w:pgSz w:w="11907" w:h="16840"/>
          <w:pgMar w:top="1021" w:right="1287" w:bottom="1021" w:left="1758" w:header="851" w:footer="992" w:gutter="0"/>
          <w:pgNumType w:start="1"/>
          <w:cols w:space="720" w:num="1"/>
          <w:docGrid w:type="lines" w:linePitch="312" w:charSpace="0"/>
        </w:sectPr>
      </w:pPr>
      <w:r>
        <w:rPr>
          <w:rFonts w:hint="eastAsia" w:ascii="宋体" w:hAnsi="宋体"/>
          <w:b/>
          <w:bCs/>
          <w:szCs w:val="28"/>
        </w:rPr>
        <w:t xml:space="preserve">   </w:t>
      </w:r>
      <w:r>
        <w:t>洛浦县政府采购管理办公室</w:t>
      </w:r>
    </w:p>
    <w:p>
      <w:pPr>
        <w:pStyle w:val="2"/>
      </w:pPr>
    </w:p>
    <w:p>
      <w:pPr>
        <w:ind w:right="-45"/>
        <w:jc w:val="center"/>
      </w:pPr>
      <w:r>
        <w:rPr>
          <w:rFonts w:hint="eastAsia" w:ascii="宋体" w:hAnsi="宋体" w:eastAsia="宋体" w:cs="宋体"/>
          <w:b/>
          <w:bCs/>
          <w:color w:val="000000"/>
          <w:sz w:val="36"/>
          <w:szCs w:val="36"/>
        </w:rPr>
        <w:t>目    录</w:t>
      </w: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p>
    <w:p>
      <w:pPr>
        <w:pStyle w:val="11"/>
        <w:tabs>
          <w:tab w:val="right" w:leader="dot" w:pos="9746"/>
          <w:tab w:val="clear" w:pos="9180"/>
        </w:tabs>
        <w:spacing w:line="720" w:lineRule="auto"/>
        <w:outlineLvl w:val="0"/>
      </w:pPr>
      <w:r>
        <w:fldChar w:fldCharType="begin"/>
      </w:r>
      <w:r>
        <w:instrText xml:space="preserve"> HYPERLINK \l "_Toc25155" </w:instrText>
      </w:r>
      <w:r>
        <w:fldChar w:fldCharType="separate"/>
      </w:r>
      <w:r>
        <w:rPr>
          <w:rFonts w:hint="eastAsia" w:ascii="宋体" w:hAnsi="宋体" w:eastAsia="宋体" w:cs="宋体"/>
          <w:szCs w:val="52"/>
        </w:rPr>
        <w:t>第一章 公告</w:t>
      </w:r>
      <w:r>
        <w:tab/>
      </w:r>
      <w:r>
        <w:rPr>
          <w:rFonts w:hint="eastAsia" w:eastAsia="宋体"/>
        </w:rPr>
        <w:t>4</w:t>
      </w:r>
      <w:r>
        <w:rPr>
          <w:rFonts w:hint="eastAsia" w:eastAsia="宋体"/>
        </w:rPr>
        <w:fldChar w:fldCharType="end"/>
      </w:r>
    </w:p>
    <w:p>
      <w:pPr>
        <w:pStyle w:val="11"/>
        <w:tabs>
          <w:tab w:val="right" w:leader="dot" w:pos="9746"/>
          <w:tab w:val="clear" w:pos="9180"/>
        </w:tabs>
        <w:spacing w:line="720" w:lineRule="auto"/>
      </w:pPr>
      <w:r>
        <w:fldChar w:fldCharType="begin"/>
      </w:r>
      <w:r>
        <w:instrText xml:space="preserve"> HYPERLINK \l "_Toc19451" </w:instrText>
      </w:r>
      <w:r>
        <w:fldChar w:fldCharType="separate"/>
      </w:r>
      <w:r>
        <w:rPr>
          <w:rFonts w:hint="eastAsia" w:ascii="宋体" w:hAnsi="宋体" w:eastAsia="宋体" w:cs="宋体"/>
          <w:szCs w:val="30"/>
        </w:rPr>
        <w:t>第二章 须知前附表</w:t>
      </w:r>
      <w:r>
        <w:tab/>
      </w:r>
      <w:r>
        <w:rPr>
          <w:rFonts w:hint="eastAsia" w:eastAsia="宋体"/>
        </w:rPr>
        <w:t>7</w:t>
      </w:r>
      <w:r>
        <w:rPr>
          <w:rFonts w:hint="eastAsia" w:eastAsia="宋体"/>
        </w:rPr>
        <w:fldChar w:fldCharType="end"/>
      </w:r>
    </w:p>
    <w:p>
      <w:pPr>
        <w:pStyle w:val="11"/>
        <w:tabs>
          <w:tab w:val="right" w:leader="dot" w:pos="9746"/>
          <w:tab w:val="clear" w:pos="9180"/>
        </w:tabs>
        <w:spacing w:line="720" w:lineRule="auto"/>
      </w:pPr>
      <w:r>
        <w:fldChar w:fldCharType="begin"/>
      </w:r>
      <w:r>
        <w:instrText xml:space="preserve"> HYPERLINK \l "_Toc21945" </w:instrText>
      </w:r>
      <w:r>
        <w:fldChar w:fldCharType="separate"/>
      </w:r>
      <w:r>
        <w:rPr>
          <w:rFonts w:hint="eastAsia" w:ascii="宋体" w:hAnsi="宋体" w:eastAsia="宋体" w:cs="宋体"/>
          <w:szCs w:val="30"/>
        </w:rPr>
        <w:t>第三章 谈判须知</w:t>
      </w:r>
      <w:r>
        <w:tab/>
      </w:r>
      <w:r>
        <w:fldChar w:fldCharType="end"/>
      </w:r>
      <w:r>
        <w:rPr>
          <w:rFonts w:hint="eastAsia" w:eastAsia="宋体"/>
        </w:rPr>
        <w:t>10</w:t>
      </w:r>
    </w:p>
    <w:p>
      <w:pPr>
        <w:pStyle w:val="11"/>
        <w:tabs>
          <w:tab w:val="right" w:leader="dot" w:pos="9746"/>
          <w:tab w:val="clear" w:pos="9180"/>
        </w:tabs>
        <w:spacing w:line="720" w:lineRule="auto"/>
        <w:rPr>
          <w:rFonts w:eastAsia="宋体"/>
        </w:rPr>
      </w:pPr>
      <w:r>
        <w:rPr>
          <w:rFonts w:hint="eastAsia" w:eastAsia="宋体"/>
        </w:rPr>
        <w:t>第四章 采购需求......................................................................................................20</w:t>
      </w:r>
    </w:p>
    <w:p>
      <w:pPr>
        <w:pStyle w:val="11"/>
        <w:tabs>
          <w:tab w:val="right" w:leader="dot" w:pos="9746"/>
          <w:tab w:val="clear" w:pos="9180"/>
        </w:tabs>
        <w:spacing w:line="720" w:lineRule="auto"/>
        <w:rPr>
          <w:rFonts w:eastAsia="宋体"/>
        </w:rPr>
      </w:pPr>
      <w:r>
        <w:fldChar w:fldCharType="begin"/>
      </w:r>
      <w:r>
        <w:instrText xml:space="preserve"> HYPERLINK \l "_Toc31282" </w:instrText>
      </w:r>
      <w:r>
        <w:fldChar w:fldCharType="separate"/>
      </w:r>
      <w:r>
        <w:rPr>
          <w:rFonts w:hint="eastAsia" w:ascii="宋体" w:hAnsi="宋体" w:eastAsia="宋体" w:cs="宋体"/>
          <w:szCs w:val="30"/>
        </w:rPr>
        <w:t>第五章 政府采购合同（样本）</w:t>
      </w:r>
      <w:r>
        <w:tab/>
      </w:r>
      <w:r>
        <w:rPr>
          <w:rFonts w:hint="eastAsia" w:eastAsia="宋体"/>
        </w:rPr>
        <w:t>2</w:t>
      </w:r>
      <w:r>
        <w:rPr>
          <w:rFonts w:hint="eastAsia" w:eastAsia="宋体"/>
        </w:rPr>
        <w:fldChar w:fldCharType="end"/>
      </w:r>
      <w:r>
        <w:rPr>
          <w:rFonts w:hint="eastAsia" w:ascii="宋体" w:hAnsi="宋体" w:eastAsia="宋体" w:cs="宋体"/>
          <w:bCs/>
          <w:color w:val="000000"/>
        </w:rPr>
        <w:t>5</w:t>
      </w:r>
    </w:p>
    <w:p>
      <w:pPr>
        <w:pStyle w:val="11"/>
        <w:tabs>
          <w:tab w:val="right" w:leader="dot" w:pos="9746"/>
          <w:tab w:val="clear" w:pos="9180"/>
        </w:tabs>
        <w:spacing w:line="720" w:lineRule="auto"/>
        <w:rPr>
          <w:rFonts w:eastAsia="宋体"/>
        </w:rPr>
      </w:pPr>
      <w:r>
        <w:fldChar w:fldCharType="begin"/>
      </w:r>
      <w:r>
        <w:instrText xml:space="preserve"> HYPERLINK \l "_Toc12054" </w:instrText>
      </w:r>
      <w:r>
        <w:fldChar w:fldCharType="separate"/>
      </w:r>
      <w:r>
        <w:rPr>
          <w:rFonts w:hint="eastAsia" w:ascii="宋体" w:hAnsi="宋体" w:eastAsia="宋体" w:cs="宋体"/>
          <w:bCs/>
        </w:rPr>
        <w:t>第六章 谈判响应文件格式</w:t>
      </w:r>
      <w:r>
        <w:tab/>
      </w:r>
      <w:r>
        <w:rPr>
          <w:rFonts w:hint="eastAsia" w:eastAsia="宋体"/>
        </w:rPr>
        <w:t>3</w:t>
      </w:r>
      <w:r>
        <w:rPr>
          <w:rFonts w:hint="eastAsia" w:eastAsia="宋体"/>
        </w:rPr>
        <w:fldChar w:fldCharType="end"/>
      </w:r>
      <w:r>
        <w:rPr>
          <w:rFonts w:hint="eastAsia" w:ascii="宋体" w:hAnsi="宋体" w:eastAsia="宋体" w:cs="宋体"/>
          <w:bCs/>
          <w:color w:val="000000"/>
        </w:rPr>
        <w:t>1</w:t>
      </w:r>
    </w:p>
    <w:p>
      <w:pPr>
        <w:pStyle w:val="11"/>
        <w:tabs>
          <w:tab w:val="right" w:leader="dot" w:pos="9746"/>
          <w:tab w:val="clear" w:pos="9180"/>
        </w:tabs>
      </w:pPr>
    </w:p>
    <w:p>
      <w:pPr>
        <w:tabs>
          <w:tab w:val="left" w:pos="5975"/>
        </w:tabs>
        <w:spacing w:line="480" w:lineRule="auto"/>
        <w:ind w:left="560"/>
        <w:rPr>
          <w:rFonts w:ascii="宋体" w:hAnsi="宋体" w:eastAsia="宋体" w:cs="宋体"/>
          <w:color w:val="000000"/>
          <w:sz w:val="24"/>
        </w:rPr>
      </w:pPr>
      <w:r>
        <w:rPr>
          <w:rFonts w:hint="eastAsia" w:ascii="宋体" w:hAnsi="宋体" w:eastAsia="宋体" w:cs="宋体"/>
          <w:bCs/>
          <w:color w:val="000000"/>
        </w:rPr>
        <w:fldChar w:fldCharType="end"/>
      </w:r>
      <w:r>
        <w:rPr>
          <w:rFonts w:hint="eastAsia" w:ascii="宋体" w:hAnsi="宋体" w:eastAsia="宋体" w:cs="宋体"/>
          <w:bCs/>
          <w:color w:val="000000"/>
        </w:rPr>
        <w:tab/>
      </w:r>
    </w:p>
    <w:p>
      <w:pPr>
        <w:pStyle w:val="3"/>
        <w:keepLines/>
        <w:numPr>
          <w:ilvl w:val="0"/>
          <w:numId w:val="0"/>
        </w:numPr>
        <w:tabs>
          <w:tab w:val="left" w:pos="0"/>
          <w:tab w:val="left" w:pos="7461"/>
          <w:tab w:val="clear" w:pos="432"/>
        </w:tabs>
        <w:autoSpaceDE w:val="0"/>
        <w:autoSpaceDN w:val="0"/>
        <w:adjustRightInd w:val="0"/>
        <w:spacing w:line="360" w:lineRule="auto"/>
        <w:jc w:val="both"/>
        <w:rPr>
          <w:rFonts w:ascii="宋体" w:hAnsi="宋体" w:cs="宋体"/>
          <w:b/>
          <w:kern w:val="2"/>
          <w:sz w:val="44"/>
          <w:szCs w:val="44"/>
          <w:shd w:val="clear" w:color="auto" w:fill="FFFFFF"/>
        </w:rPr>
      </w:pPr>
      <w:bookmarkStart w:id="0" w:name="_Toc27787"/>
      <w:bookmarkStart w:id="1" w:name="_Toc21469"/>
      <w:bookmarkStart w:id="2" w:name="_Toc8568"/>
      <w:r>
        <w:rPr>
          <w:rFonts w:hint="eastAsia" w:ascii="宋体" w:hAnsi="宋体" w:cs="宋体"/>
          <w:b/>
          <w:kern w:val="2"/>
          <w:sz w:val="44"/>
          <w:szCs w:val="44"/>
          <w:shd w:val="clear" w:color="auto" w:fill="FFFFFF"/>
        </w:rPr>
        <w:tab/>
      </w:r>
    </w:p>
    <w:p>
      <w:pPr>
        <w:pStyle w:val="3"/>
        <w:keepLines/>
        <w:tabs>
          <w:tab w:val="left" w:pos="0"/>
        </w:tabs>
        <w:autoSpaceDE w:val="0"/>
        <w:autoSpaceDN w:val="0"/>
        <w:adjustRightInd w:val="0"/>
        <w:spacing w:line="360" w:lineRule="auto"/>
        <w:rPr>
          <w:rFonts w:ascii="宋体" w:hAnsi="宋体" w:cs="宋体"/>
          <w:b/>
          <w:kern w:val="2"/>
          <w:sz w:val="44"/>
          <w:szCs w:val="44"/>
          <w:shd w:val="clear" w:color="auto" w:fill="FFFFFF"/>
        </w:rPr>
      </w:pPr>
    </w:p>
    <w:p>
      <w:pPr>
        <w:rPr>
          <w:rFonts w:ascii="宋体" w:hAnsi="宋体" w:cs="宋体"/>
          <w:b/>
          <w:kern w:val="2"/>
          <w:sz w:val="44"/>
          <w:szCs w:val="44"/>
          <w:shd w:val="clear" w:color="auto" w:fill="FFFFFF"/>
        </w:rPr>
      </w:pPr>
    </w:p>
    <w:p>
      <w:pPr>
        <w:pStyle w:val="12"/>
        <w:rPr>
          <w:rFonts w:hAnsi="宋体" w:cs="宋体"/>
          <w:b/>
          <w:sz w:val="44"/>
          <w:szCs w:val="44"/>
          <w:shd w:val="clear" w:color="auto" w:fill="FFFFFF"/>
        </w:rPr>
      </w:pPr>
    </w:p>
    <w:p>
      <w:pPr>
        <w:pStyle w:val="12"/>
        <w:rPr>
          <w:rFonts w:hAnsi="宋体" w:cs="宋体"/>
          <w:b/>
          <w:sz w:val="44"/>
          <w:szCs w:val="44"/>
          <w:shd w:val="clear" w:color="auto" w:fill="FFFFFF"/>
        </w:rPr>
      </w:pPr>
    </w:p>
    <w:p>
      <w:pPr>
        <w:pStyle w:val="12"/>
        <w:rPr>
          <w:rFonts w:hAnsi="宋体" w:cs="宋体"/>
          <w:b/>
          <w:sz w:val="44"/>
          <w:szCs w:val="44"/>
          <w:shd w:val="clear" w:color="auto" w:fill="FFFFFF"/>
        </w:rPr>
      </w:pPr>
    </w:p>
    <w:p>
      <w:pPr>
        <w:pStyle w:val="3"/>
        <w:keepLines/>
        <w:tabs>
          <w:tab w:val="left" w:pos="0"/>
        </w:tabs>
        <w:autoSpaceDE w:val="0"/>
        <w:autoSpaceDN w:val="0"/>
        <w:adjustRightInd w:val="0"/>
        <w:spacing w:line="360" w:lineRule="auto"/>
        <w:rPr>
          <w:rFonts w:ascii="仿宋_GB2312" w:hAnsi="仿宋_GB2312" w:eastAsia="仿宋_GB2312" w:cs="仿宋_GB2312"/>
          <w:sz w:val="36"/>
          <w:szCs w:val="36"/>
        </w:rPr>
      </w:pPr>
      <w:r>
        <w:rPr>
          <w:rFonts w:hint="eastAsia" w:ascii="宋体" w:hAnsi="宋体" w:eastAsia="宋体" w:cs="宋体"/>
          <w:b/>
          <w:bCs/>
          <w:color w:val="000000"/>
          <w:sz w:val="36"/>
          <w:szCs w:val="44"/>
        </w:rPr>
        <w:t xml:space="preserve">第一章 </w:t>
      </w:r>
    </w:p>
    <w:p>
      <w:pPr>
        <w:pStyle w:val="3"/>
        <w:rPr>
          <w:rFonts w:ascii="仿宋_GB2312" w:hAnsi="仿宋_GB2312" w:eastAsia="仿宋_GB2312" w:cs="仿宋_GB2312"/>
          <w:sz w:val="36"/>
          <w:szCs w:val="36"/>
        </w:rPr>
      </w:pPr>
      <w:r>
        <w:rPr>
          <w:rFonts w:hint="eastAsia" w:ascii="宋体" w:hAnsi="宋体" w:eastAsia="宋体" w:cs="宋体"/>
          <w:b/>
          <w:bCs/>
          <w:color w:val="000000"/>
          <w:sz w:val="36"/>
          <w:szCs w:val="44"/>
        </w:rPr>
        <w:t>洛浦县2023年林果提质增效（基地示范园建设）项目二次竞争性谈判公告</w:t>
      </w:r>
      <w:bookmarkEnd w:id="0"/>
    </w:p>
    <w:p>
      <w:pPr>
        <w:pBdr>
          <w:top w:val="single" w:color="auto" w:sz="4" w:space="1"/>
          <w:left w:val="single" w:color="auto" w:sz="4" w:space="4"/>
          <w:bottom w:val="single" w:color="auto" w:sz="4" w:space="0"/>
          <w:right w:val="single" w:color="auto" w:sz="4" w:space="4"/>
        </w:pBdr>
        <w:spacing w:line="480" w:lineRule="exact"/>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eastAsia="宋体" w:cs="宋体"/>
          <w:sz w:val="24"/>
        </w:rPr>
      </w:pPr>
      <w:r>
        <w:rPr>
          <w:rFonts w:hint="eastAsia" w:ascii="宋体" w:hAnsi="宋体" w:eastAsia="宋体" w:cs="宋体"/>
          <w:sz w:val="24"/>
        </w:rPr>
        <w:t xml:space="preserve">洛浦县2023年林果提质增效（基地示范园建设）项目二次的潜在供应商应在新疆政府采购网（http://www.ccgp-xinjiang.gov.cn/）查阅本项目公告，并在该项目采购公告附件中获取采购文件，并于2023年4月17日11点00分（北京时间）前提交响应文件。 </w:t>
      </w:r>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eastAsia="宋体" w:cs="宋体"/>
          <w:sz w:val="24"/>
        </w:rPr>
      </w:pPr>
      <w:r>
        <w:rPr>
          <w:rFonts w:hint="eastAsia" w:ascii="宋体" w:hAnsi="宋体" w:eastAsia="宋体" w:cs="宋体"/>
          <w:sz w:val="24"/>
        </w:rPr>
        <w:t> </w:t>
      </w:r>
    </w:p>
    <w:p>
      <w:pPr>
        <w:pStyle w:val="21"/>
        <w:spacing w:before="75" w:beforeAutospacing="0" w:after="75" w:afterAutospacing="0"/>
        <w:rPr>
          <w:rFonts w:eastAsia="宋体"/>
          <w:b/>
          <w:bCs/>
          <w:color w:val="000000"/>
        </w:rPr>
      </w:pPr>
      <w:r>
        <w:rPr>
          <w:rFonts w:hint="eastAsia" w:eastAsia="宋体"/>
        </w:rPr>
        <w:t xml:space="preserve"> </w:t>
      </w:r>
      <w:r>
        <w:rPr>
          <w:rFonts w:hint="eastAsia" w:eastAsia="宋体"/>
          <w:b/>
          <w:bCs/>
        </w:rPr>
        <w:t>一、项目基本情况 </w:t>
      </w:r>
    </w:p>
    <w:p>
      <w:pPr>
        <w:pStyle w:val="21"/>
        <w:spacing w:before="75" w:beforeAutospacing="0" w:after="75" w:afterAutospacing="0"/>
        <w:ind w:firstLine="240" w:firstLineChars="100"/>
        <w:rPr>
          <w:rFonts w:ascii="仿宋_GB2312" w:hAnsi="华文中宋" w:eastAsia="仿宋_GB2312"/>
          <w:b/>
        </w:rPr>
      </w:pPr>
      <w:r>
        <w:rPr>
          <w:rFonts w:hint="eastAsia" w:eastAsia="宋体"/>
          <w:color w:val="000000"/>
        </w:rPr>
        <w:t>项目编号：XLZLPX2023-01号-1</w:t>
      </w:r>
    </w:p>
    <w:p>
      <w:pPr>
        <w:pStyle w:val="21"/>
        <w:spacing w:before="75" w:beforeAutospacing="0" w:after="75" w:afterAutospacing="0"/>
        <w:ind w:firstLine="240" w:firstLineChars="100"/>
        <w:rPr>
          <w:rFonts w:eastAsia="宋体"/>
          <w:color w:val="000000"/>
        </w:rPr>
      </w:pPr>
      <w:r>
        <w:rPr>
          <w:rFonts w:hint="eastAsia" w:eastAsia="宋体"/>
          <w:color w:val="000000"/>
        </w:rPr>
        <w:t xml:space="preserve">项目名称：洛浦县2023年林果提质增效（基地示范园建设）项目二次   </w:t>
      </w:r>
    </w:p>
    <w:p>
      <w:pPr>
        <w:pStyle w:val="21"/>
        <w:spacing w:before="75" w:beforeAutospacing="0" w:after="75" w:afterAutospacing="0"/>
        <w:ind w:firstLine="240" w:firstLineChars="100"/>
        <w:rPr>
          <w:rFonts w:eastAsia="宋体"/>
          <w:color w:val="000000"/>
        </w:rPr>
      </w:pPr>
      <w:r>
        <w:rPr>
          <w:rFonts w:hint="eastAsia" w:eastAsia="宋体"/>
          <w:color w:val="000000"/>
        </w:rPr>
        <w:t>采购方式：竞争性谈判 </w:t>
      </w:r>
    </w:p>
    <w:p>
      <w:pPr>
        <w:pStyle w:val="21"/>
        <w:spacing w:before="75" w:beforeAutospacing="0" w:after="75" w:afterAutospacing="0"/>
        <w:ind w:firstLine="240" w:firstLineChars="100"/>
        <w:rPr>
          <w:rFonts w:eastAsia="宋体"/>
          <w:color w:val="000000"/>
        </w:rPr>
      </w:pPr>
      <w:r>
        <w:rPr>
          <w:rFonts w:hint="eastAsia" w:eastAsia="宋体"/>
          <w:color w:val="000000"/>
        </w:rPr>
        <w:t>预算金额（元）：816000.00元</w:t>
      </w:r>
    </w:p>
    <w:p>
      <w:pPr>
        <w:pStyle w:val="21"/>
        <w:spacing w:before="75" w:beforeAutospacing="0" w:after="75" w:afterAutospacing="0"/>
        <w:ind w:firstLine="240" w:firstLineChars="100"/>
        <w:rPr>
          <w:rFonts w:eastAsia="宋体"/>
          <w:color w:val="000000"/>
        </w:rPr>
      </w:pPr>
      <w:r>
        <w:rPr>
          <w:rFonts w:hint="eastAsia" w:eastAsia="宋体"/>
          <w:color w:val="000000"/>
        </w:rPr>
        <w:t xml:space="preserve">最高限价（元）: 816000.00元 </w:t>
      </w:r>
    </w:p>
    <w:p>
      <w:pPr>
        <w:pStyle w:val="21"/>
        <w:spacing w:before="75" w:beforeAutospacing="0" w:after="75" w:afterAutospacing="0"/>
        <w:ind w:left="238" w:leftChars="85"/>
        <w:rPr>
          <w:rFonts w:eastAsia="宋体"/>
          <w:color w:val="000000"/>
        </w:rPr>
      </w:pPr>
      <w:r>
        <w:rPr>
          <w:rFonts w:hint="eastAsia" w:eastAsia="宋体"/>
          <w:color w:val="000000"/>
        </w:rPr>
        <w:t>项目概况：性信息素诱虫 板 24430 个，桶型诱捕器 480 套，电动修枝锯 125 把，电动高枝剪 202 把，16 寸锂电锯 4 个，人字梯 40 个，摇树机 18 个，风送打药机 4 台，生物质菌剂 80 袋，沤肥塑料 4 卷。标识牌 4 个。</w:t>
      </w:r>
    </w:p>
    <w:p>
      <w:pPr>
        <w:pStyle w:val="21"/>
        <w:spacing w:before="75" w:beforeAutospacing="0" w:after="75" w:afterAutospacing="0"/>
        <w:ind w:firstLine="240" w:firstLineChars="100"/>
        <w:rPr>
          <w:rFonts w:eastAsia="宋体"/>
          <w:color w:val="000000"/>
        </w:rPr>
      </w:pPr>
      <w:r>
        <w:rPr>
          <w:rFonts w:hint="eastAsia" w:eastAsia="宋体"/>
          <w:color w:val="000000"/>
        </w:rPr>
        <w:t>本项目（否）接受联合体投标。</w:t>
      </w:r>
    </w:p>
    <w:p>
      <w:pPr>
        <w:pStyle w:val="21"/>
        <w:spacing w:before="75" w:beforeAutospacing="0" w:after="75" w:afterAutospacing="0" w:line="300" w:lineRule="atLeast"/>
        <w:rPr>
          <w:rStyle w:val="27"/>
          <w:rFonts w:ascii="黑体" w:eastAsia="黑体" w:cs="黑体"/>
          <w:color w:val="000000"/>
          <w:sz w:val="27"/>
          <w:szCs w:val="27"/>
        </w:rPr>
      </w:pPr>
      <w:r>
        <w:rPr>
          <w:rStyle w:val="27"/>
          <w:rFonts w:hint="eastAsia" w:ascii="黑体" w:eastAsia="黑体" w:cs="黑体"/>
          <w:color w:val="000000"/>
          <w:sz w:val="27"/>
          <w:szCs w:val="27"/>
        </w:rPr>
        <w:t>二、申请人的资格要求：</w:t>
      </w:r>
    </w:p>
    <w:p>
      <w:pPr>
        <w:pStyle w:val="21"/>
        <w:spacing w:before="75" w:beforeAutospacing="0" w:after="75" w:afterAutospacing="0"/>
        <w:ind w:left="238" w:leftChars="85"/>
        <w:rPr>
          <w:rFonts w:eastAsia="宋体"/>
          <w:color w:val="000000"/>
        </w:rPr>
      </w:pPr>
      <w:r>
        <w:rPr>
          <w:rFonts w:hint="eastAsia" w:eastAsia="宋体"/>
          <w:color w:val="000000"/>
        </w:rPr>
        <w:t> </w:t>
      </w:r>
      <w:r>
        <w:rPr>
          <w:rFonts w:eastAsia="宋体"/>
          <w:color w:val="000000"/>
        </w:rPr>
        <w:t>1.</w:t>
      </w:r>
      <w:r>
        <w:rPr>
          <w:rFonts w:hint="eastAsia" w:eastAsia="宋体"/>
          <w:color w:val="000000"/>
        </w:rPr>
        <w:t>满足《中华人民共和国政府采购法》第二十二条规定；</w:t>
      </w:r>
    </w:p>
    <w:p>
      <w:pPr>
        <w:pStyle w:val="21"/>
        <w:spacing w:before="75" w:beforeAutospacing="0" w:after="75" w:afterAutospacing="0"/>
        <w:ind w:left="238" w:leftChars="85" w:firstLine="240" w:firstLineChars="100"/>
        <w:rPr>
          <w:rFonts w:eastAsia="宋体"/>
          <w:color w:val="000000"/>
        </w:rPr>
      </w:pPr>
      <w:r>
        <w:rPr>
          <w:rFonts w:eastAsia="宋体"/>
          <w:color w:val="000000"/>
        </w:rPr>
        <w:t>2.</w:t>
      </w:r>
      <w:r>
        <w:rPr>
          <w:rFonts w:hint="eastAsia" w:eastAsia="宋体"/>
          <w:color w:val="000000"/>
        </w:rPr>
        <w:t>落实政府采购政策需满足的资格要求：《政府采购促进中小企业发展管理办法》（财库〔</w:t>
      </w:r>
      <w:r>
        <w:rPr>
          <w:rFonts w:eastAsia="宋体"/>
          <w:color w:val="000000"/>
        </w:rPr>
        <w:t>2020</w:t>
      </w:r>
      <w:r>
        <w:rPr>
          <w:rFonts w:hint="eastAsia" w:eastAsia="宋体"/>
          <w:color w:val="000000"/>
        </w:rPr>
        <w:t>〕</w:t>
      </w:r>
      <w:r>
        <w:rPr>
          <w:rFonts w:eastAsia="宋体"/>
          <w:color w:val="000000"/>
        </w:rPr>
        <w:t xml:space="preserve">46 </w:t>
      </w:r>
      <w:r>
        <w:rPr>
          <w:rFonts w:hint="eastAsia" w:eastAsia="宋体"/>
          <w:color w:val="000000"/>
        </w:rPr>
        <w:t>号）；关于进一步加大政府采购支持中小企业力度的通知财库〔</w:t>
      </w:r>
      <w:r>
        <w:rPr>
          <w:rFonts w:eastAsia="宋体"/>
          <w:color w:val="000000"/>
        </w:rPr>
        <w:t>2022</w:t>
      </w:r>
      <w:r>
        <w:rPr>
          <w:rFonts w:hint="eastAsia" w:eastAsia="宋体"/>
          <w:color w:val="000000"/>
        </w:rPr>
        <w:t>〕</w:t>
      </w:r>
      <w:r>
        <w:rPr>
          <w:rFonts w:eastAsia="宋体"/>
          <w:color w:val="000000"/>
        </w:rPr>
        <w:t>19</w:t>
      </w:r>
      <w:r>
        <w:rPr>
          <w:rFonts w:hint="eastAsia" w:eastAsia="宋体"/>
          <w:color w:val="000000"/>
        </w:rPr>
        <w:t>号；《财政部发展改革委</w:t>
      </w:r>
      <w:r>
        <w:rPr>
          <w:rFonts w:eastAsia="宋体"/>
          <w:color w:val="000000"/>
        </w:rPr>
        <w:t xml:space="preserve"> </w:t>
      </w:r>
      <w:r>
        <w:rPr>
          <w:rFonts w:hint="eastAsia" w:eastAsia="宋体"/>
          <w:color w:val="000000"/>
        </w:rPr>
        <w:t>生态环境部</w:t>
      </w:r>
      <w:r>
        <w:rPr>
          <w:rFonts w:eastAsia="宋体"/>
          <w:color w:val="000000"/>
        </w:rPr>
        <w:t xml:space="preserve"> </w:t>
      </w:r>
      <w:r>
        <w:rPr>
          <w:rFonts w:hint="eastAsia" w:eastAsia="宋体"/>
          <w:color w:val="000000"/>
        </w:rPr>
        <w:t>市场监管总局</w:t>
      </w:r>
      <w:r>
        <w:rPr>
          <w:rFonts w:eastAsia="宋体"/>
          <w:color w:val="000000"/>
        </w:rPr>
        <w:t xml:space="preserve"> </w:t>
      </w:r>
      <w:r>
        <w:rPr>
          <w:rFonts w:hint="eastAsia" w:eastAsia="宋体"/>
          <w:color w:val="000000"/>
        </w:rPr>
        <w:t>关于调整优化节能产品、环境标志产品政府采购执行机制的通知》（财库〔</w:t>
      </w:r>
      <w:r>
        <w:rPr>
          <w:rFonts w:eastAsia="宋体"/>
          <w:color w:val="000000"/>
        </w:rPr>
        <w:t>2019</w:t>
      </w:r>
      <w:r>
        <w:rPr>
          <w:rFonts w:hint="eastAsia" w:eastAsia="宋体"/>
          <w:color w:val="000000"/>
        </w:rPr>
        <w:t>〕</w:t>
      </w:r>
      <w:r>
        <w:rPr>
          <w:rFonts w:eastAsia="宋体"/>
          <w:color w:val="000000"/>
        </w:rPr>
        <w:t>9</w:t>
      </w:r>
      <w:r>
        <w:rPr>
          <w:rFonts w:hint="eastAsia" w:eastAsia="宋体"/>
          <w:color w:val="000000"/>
        </w:rPr>
        <w:t>号）。</w:t>
      </w:r>
    </w:p>
    <w:p>
      <w:pPr>
        <w:pStyle w:val="21"/>
        <w:spacing w:before="75" w:beforeAutospacing="0" w:after="75" w:afterAutospacing="0"/>
        <w:ind w:left="238" w:leftChars="85" w:firstLine="120" w:firstLineChars="50"/>
        <w:rPr>
          <w:rFonts w:eastAsia="宋体"/>
          <w:color w:val="000000"/>
        </w:rPr>
      </w:pPr>
      <w:r>
        <w:rPr>
          <w:rFonts w:eastAsia="宋体"/>
          <w:color w:val="000000"/>
        </w:rPr>
        <w:t>3</w:t>
      </w:r>
      <w:r>
        <w:rPr>
          <w:rFonts w:hint="eastAsia" w:eastAsia="宋体"/>
          <w:color w:val="000000"/>
        </w:rPr>
        <w:t>.经年审合格（三证合一）的营业执照或（统一社会信用代码证书）；</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4.提供</w:t>
      </w:r>
      <w:r>
        <w:rPr>
          <w:rFonts w:eastAsia="宋体"/>
          <w:color w:val="000000"/>
        </w:rPr>
        <w:t>2022</w:t>
      </w:r>
      <w:r>
        <w:rPr>
          <w:rFonts w:hint="eastAsia" w:eastAsia="宋体"/>
          <w:color w:val="000000"/>
        </w:rPr>
        <w:t>年度由第三方财务审计机构出具的财务审计报告（</w:t>
      </w:r>
      <w:r>
        <w:rPr>
          <w:rFonts w:eastAsia="宋体"/>
          <w:color w:val="000000"/>
        </w:rPr>
        <w:t>2023</w:t>
      </w:r>
      <w:r>
        <w:rPr>
          <w:rFonts w:hint="eastAsia" w:eastAsia="宋体"/>
          <w:color w:val="000000"/>
        </w:rPr>
        <w:t>年新成立的公司可不提供但需提供银行出具的近三个月的资信证明）；</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5.</w:t>
      </w:r>
      <w:r>
        <w:rPr>
          <w:rFonts w:hint="eastAsia" w:eastAsia="宋体"/>
          <w:bCs/>
          <w:shd w:val="clear" w:color="auto" w:fill="FFFFFF"/>
        </w:rPr>
        <w:t>提供法人（指本单位）2022年12月至2023年2月单位缴纳的社保明细及缴费凭证，成立不足三个月的按实际提供，</w:t>
      </w:r>
      <w:r>
        <w:rPr>
          <w:rFonts w:hint="eastAsia" w:eastAsia="宋体"/>
          <w:color w:val="000000"/>
        </w:rPr>
        <w:t>提供税务机关出具近三个月（</w:t>
      </w:r>
      <w:r>
        <w:rPr>
          <w:rFonts w:eastAsia="宋体"/>
          <w:color w:val="000000"/>
        </w:rPr>
        <w:t>2022</w:t>
      </w:r>
      <w:r>
        <w:rPr>
          <w:rFonts w:hint="eastAsia" w:eastAsia="宋体"/>
          <w:color w:val="000000"/>
        </w:rPr>
        <w:t>年</w:t>
      </w:r>
      <w:r>
        <w:rPr>
          <w:rFonts w:eastAsia="宋体"/>
          <w:color w:val="000000"/>
        </w:rPr>
        <w:t>12</w:t>
      </w:r>
      <w:r>
        <w:rPr>
          <w:rFonts w:hint="eastAsia" w:eastAsia="宋体"/>
          <w:color w:val="000000"/>
        </w:rPr>
        <w:t>月、</w:t>
      </w:r>
      <w:r>
        <w:rPr>
          <w:rFonts w:eastAsia="宋体"/>
          <w:color w:val="000000"/>
        </w:rPr>
        <w:t>2023</w:t>
      </w:r>
      <w:r>
        <w:rPr>
          <w:rFonts w:hint="eastAsia" w:eastAsia="宋体"/>
          <w:color w:val="000000"/>
        </w:rPr>
        <w:t>年</w:t>
      </w:r>
      <w:r>
        <w:rPr>
          <w:rFonts w:eastAsia="宋体"/>
          <w:color w:val="000000"/>
        </w:rPr>
        <w:t>1</w:t>
      </w:r>
      <w:r>
        <w:rPr>
          <w:rFonts w:hint="eastAsia" w:eastAsia="宋体"/>
          <w:color w:val="000000"/>
        </w:rPr>
        <w:t>月、</w:t>
      </w:r>
      <w:r>
        <w:rPr>
          <w:rFonts w:eastAsia="宋体"/>
          <w:color w:val="000000"/>
        </w:rPr>
        <w:t>2</w:t>
      </w:r>
      <w:r>
        <w:rPr>
          <w:rFonts w:hint="eastAsia" w:eastAsia="宋体"/>
          <w:color w:val="000000"/>
        </w:rPr>
        <w:t>月）的完税证明（新成立不足三个月的，按实际情况发生提供）；</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6.凡拟参加本次招标项目的投标人，如在</w:t>
      </w:r>
      <w:r>
        <w:rPr>
          <w:rFonts w:eastAsia="宋体"/>
          <w:color w:val="000000"/>
        </w:rPr>
        <w:t>①“</w:t>
      </w:r>
      <w:r>
        <w:rPr>
          <w:rFonts w:hint="eastAsia" w:eastAsia="宋体"/>
          <w:color w:val="000000"/>
        </w:rPr>
        <w:t>信用中国</w:t>
      </w:r>
      <w:r>
        <w:rPr>
          <w:rFonts w:eastAsia="宋体"/>
          <w:color w:val="000000"/>
        </w:rPr>
        <w:t>”</w:t>
      </w:r>
      <w:r>
        <w:rPr>
          <w:rFonts w:hint="eastAsia" w:eastAsia="宋体"/>
          <w:color w:val="000000"/>
        </w:rPr>
        <w:t>网站（</w:t>
      </w:r>
      <w:r>
        <w:rPr>
          <w:rFonts w:eastAsia="宋体"/>
          <w:color w:val="000000"/>
        </w:rPr>
        <w:t>www.creditchina.gov.cn</w:t>
      </w:r>
      <w:r>
        <w:rPr>
          <w:rFonts w:hint="eastAsia" w:eastAsia="宋体"/>
          <w:color w:val="000000"/>
        </w:rPr>
        <w:t>）；</w:t>
      </w:r>
      <w:r>
        <w:rPr>
          <w:rFonts w:eastAsia="宋体"/>
          <w:color w:val="000000"/>
        </w:rPr>
        <w:t>②</w:t>
      </w:r>
      <w:r>
        <w:rPr>
          <w:rFonts w:hint="eastAsia" w:eastAsia="宋体"/>
          <w:color w:val="000000"/>
        </w:rPr>
        <w:t>中国政府采购网（</w:t>
      </w:r>
      <w:r>
        <w:rPr>
          <w:rFonts w:eastAsia="宋体"/>
          <w:color w:val="000000"/>
        </w:rPr>
        <w:t>www.ccgp.gov.cn</w:t>
      </w:r>
      <w:r>
        <w:rPr>
          <w:rFonts w:hint="eastAsia" w:eastAsia="宋体"/>
          <w:color w:val="000000"/>
        </w:rPr>
        <w:t>）；中被列入失信被执行人、重大税收违法案件当事人名单、政府采购严重违法失信行为记录名单的（尚在处罚期内的）、经营异常名录的，将拒绝其参加本次政府采购活动；（以开标现场将通过现场查询为准）；</w:t>
      </w:r>
      <w:r>
        <w:rPr>
          <w:rFonts w:eastAsia="宋体"/>
          <w:color w:val="000000"/>
        </w:rPr>
        <w:t xml:space="preserve"> </w:t>
      </w:r>
    </w:p>
    <w:p>
      <w:pPr>
        <w:pStyle w:val="21"/>
        <w:spacing w:before="75" w:beforeAutospacing="0" w:after="75" w:afterAutospacing="0"/>
        <w:ind w:left="238" w:leftChars="85"/>
        <w:rPr>
          <w:rFonts w:eastAsia="宋体"/>
          <w:color w:val="000000"/>
        </w:rPr>
      </w:pPr>
      <w:r>
        <w:rPr>
          <w:rFonts w:hint="eastAsia" w:eastAsia="宋体"/>
          <w:color w:val="000000"/>
        </w:rPr>
        <w:t>7.企业负责人为同一人或者存在直接控股、管理关系的不同投标人，不得参加同一合同项下的政府采购活动。否则，皆取消投标资格；</w:t>
      </w:r>
    </w:p>
    <w:p>
      <w:pPr>
        <w:pStyle w:val="21"/>
        <w:spacing w:before="75" w:beforeAutospacing="0" w:after="75" w:afterAutospacing="0"/>
        <w:ind w:left="238" w:leftChars="85"/>
        <w:rPr>
          <w:rFonts w:eastAsia="宋体"/>
          <w:color w:val="000000"/>
        </w:rPr>
      </w:pPr>
      <w:r>
        <w:rPr>
          <w:rFonts w:hint="eastAsia" w:eastAsia="宋体"/>
          <w:color w:val="000000"/>
        </w:rPr>
        <w:t>8.提供参加政府采购活动前三年内，在经营活动中没有重大违法记录的书面声明；</w:t>
      </w:r>
    </w:p>
    <w:p>
      <w:pPr>
        <w:pStyle w:val="21"/>
        <w:spacing w:before="75" w:beforeAutospacing="0" w:after="75" w:afterAutospacing="0" w:line="300" w:lineRule="atLeast"/>
        <w:rPr>
          <w:rStyle w:val="27"/>
          <w:rFonts w:ascii="黑体" w:eastAsia="黑体" w:cs="黑体"/>
          <w:color w:val="000000"/>
          <w:sz w:val="27"/>
          <w:szCs w:val="27"/>
        </w:rPr>
      </w:pPr>
      <w:r>
        <w:rPr>
          <w:rStyle w:val="27"/>
          <w:rFonts w:hint="eastAsia" w:ascii="黑体" w:eastAsia="黑体" w:cs="黑体"/>
          <w:color w:val="000000"/>
          <w:sz w:val="27"/>
          <w:szCs w:val="27"/>
        </w:rPr>
        <w:t>三、获取采购文件</w:t>
      </w:r>
    </w:p>
    <w:p>
      <w:pPr>
        <w:pStyle w:val="21"/>
        <w:spacing w:before="75" w:beforeAutospacing="0" w:after="75" w:afterAutospacing="0"/>
        <w:ind w:firstLine="240" w:firstLineChars="100"/>
        <w:rPr>
          <w:rFonts w:eastAsia="宋体"/>
          <w:color w:val="000000"/>
          <w:highlight w:val="yellow"/>
        </w:rPr>
      </w:pPr>
      <w:r>
        <w:rPr>
          <w:rFonts w:hint="eastAsia" w:eastAsia="宋体"/>
          <w:color w:val="000000"/>
        </w:rPr>
        <w:t>    时间：</w:t>
      </w:r>
      <w:r>
        <w:rPr>
          <w:rFonts w:hint="eastAsia" w:eastAsia="宋体"/>
          <w:bCs/>
          <w:shd w:val="clear" w:color="auto" w:fill="FFFFFF"/>
        </w:rPr>
        <w:t>2023年4月</w:t>
      </w:r>
      <w:r>
        <w:rPr>
          <w:rFonts w:hint="eastAsia" w:eastAsia="宋体"/>
          <w:bCs/>
          <w:shd w:val="clear" w:color="auto" w:fill="FFFFFF"/>
          <w:lang w:val="en-US" w:eastAsia="zh-CN"/>
        </w:rPr>
        <w:t>7</w:t>
      </w:r>
      <w:bookmarkStart w:id="29" w:name="_GoBack"/>
      <w:bookmarkEnd w:id="29"/>
      <w:r>
        <w:rPr>
          <w:rFonts w:hint="eastAsia" w:eastAsia="宋体"/>
          <w:bCs/>
          <w:shd w:val="clear" w:color="auto" w:fill="FFFFFF"/>
        </w:rPr>
        <w:t>日至2023年4月17日，每天上午00:00至12:00，下午12:00至23:59（北京时间，法定节假日除外）</w:t>
      </w:r>
    </w:p>
    <w:p>
      <w:pPr>
        <w:pStyle w:val="21"/>
        <w:spacing w:before="75" w:beforeAutospacing="0" w:after="75" w:afterAutospacing="0"/>
        <w:ind w:firstLine="240" w:firstLineChars="100"/>
        <w:rPr>
          <w:rFonts w:eastAsia="宋体"/>
          <w:color w:val="000000"/>
        </w:rPr>
      </w:pPr>
      <w:r>
        <w:rPr>
          <w:rFonts w:hint="eastAsia" w:eastAsia="宋体"/>
          <w:color w:val="000000"/>
        </w:rPr>
        <w:t>    地点：新疆政府采购网（http://www.ccgp-xinjiang.gov.cn/）  </w:t>
      </w:r>
    </w:p>
    <w:p>
      <w:pPr>
        <w:pStyle w:val="21"/>
        <w:spacing w:before="75" w:beforeAutospacing="0" w:after="75" w:afterAutospacing="0"/>
        <w:ind w:firstLine="240" w:firstLineChars="100"/>
        <w:rPr>
          <w:rFonts w:eastAsia="宋体"/>
          <w:color w:val="000000"/>
        </w:rPr>
      </w:pPr>
      <w:r>
        <w:rPr>
          <w:rFonts w:hint="eastAsia" w:eastAsia="宋体"/>
          <w:color w:val="000000"/>
        </w:rPr>
        <w:t>    方式：供供应商登录政采云平台https://www.zcygov.cn/在线申请获取采购文件（进入“项目采购”应用，在获取采购文件菜单中选择项目，申请获取采购文件）    </w:t>
      </w:r>
    </w:p>
    <w:p>
      <w:pPr>
        <w:pStyle w:val="21"/>
        <w:spacing w:before="75" w:beforeAutospacing="0" w:after="75" w:afterAutospacing="0"/>
        <w:ind w:firstLine="240" w:firstLineChars="100"/>
        <w:rPr>
          <w:rFonts w:eastAsia="宋体"/>
          <w:color w:val="000000"/>
        </w:rPr>
      </w:pPr>
      <w:r>
        <w:rPr>
          <w:rFonts w:hint="eastAsia" w:eastAsia="宋体"/>
          <w:color w:val="000000"/>
        </w:rPr>
        <w:t>    售价（元）：0 </w:t>
      </w:r>
    </w:p>
    <w:p>
      <w:pPr>
        <w:pStyle w:val="21"/>
        <w:spacing w:before="75" w:beforeAutospacing="0" w:after="75" w:afterAutospacing="0" w:line="300" w:lineRule="atLeast"/>
        <w:rPr>
          <w:rStyle w:val="27"/>
          <w:rFonts w:ascii="黑体" w:eastAsia="黑体" w:cs="黑体"/>
          <w:color w:val="000000"/>
          <w:sz w:val="27"/>
          <w:szCs w:val="27"/>
        </w:rPr>
      </w:pPr>
      <w:r>
        <w:rPr>
          <w:rStyle w:val="27"/>
          <w:rFonts w:hint="eastAsia" w:ascii="黑体" w:eastAsia="黑体" w:cs="黑体"/>
          <w:color w:val="000000"/>
          <w:sz w:val="27"/>
          <w:szCs w:val="27"/>
        </w:rPr>
        <w:t>四、提交投标文件截止时间和地点</w:t>
      </w:r>
    </w:p>
    <w:p>
      <w:pPr>
        <w:pStyle w:val="21"/>
        <w:spacing w:before="75" w:beforeAutospacing="0" w:after="75" w:afterAutospacing="0"/>
        <w:ind w:firstLine="240" w:firstLineChars="100"/>
        <w:rPr>
          <w:rFonts w:eastAsia="宋体"/>
          <w:color w:val="000000"/>
        </w:rPr>
      </w:pPr>
      <w:r>
        <w:rPr>
          <w:rFonts w:hint="eastAsia" w:eastAsia="宋体"/>
          <w:color w:val="000000"/>
        </w:rPr>
        <w:t>提交投标文件截止时间：2023年4月17日11点00分（北京时间）</w:t>
      </w:r>
    </w:p>
    <w:p>
      <w:pPr>
        <w:pStyle w:val="21"/>
        <w:spacing w:before="75" w:beforeAutospacing="0" w:after="75" w:afterAutospacing="0"/>
        <w:ind w:firstLine="240" w:firstLineChars="100"/>
        <w:rPr>
          <w:rFonts w:eastAsia="宋体"/>
          <w:color w:val="000000"/>
        </w:rPr>
      </w:pPr>
      <w:r>
        <w:rPr>
          <w:rFonts w:hint="eastAsia" w:eastAsia="宋体"/>
          <w:color w:val="000000"/>
        </w:rPr>
        <w:t>投标地点：</w:t>
      </w:r>
      <w:r>
        <w:rPr>
          <w:rFonts w:hint="eastAsia" w:eastAsia="宋体"/>
          <w:bCs/>
          <w:shd w:val="clear" w:color="auto" w:fill="FFFFFF"/>
        </w:rPr>
        <w:t>投标人应于</w:t>
      </w:r>
      <w:r>
        <w:rPr>
          <w:rFonts w:eastAsia="宋体"/>
          <w:bCs/>
          <w:shd w:val="clear" w:color="auto" w:fill="FFFFFF"/>
        </w:rPr>
        <w:t>2023</w:t>
      </w:r>
      <w:r>
        <w:rPr>
          <w:rFonts w:hint="eastAsia" w:eastAsia="宋体"/>
          <w:bCs/>
          <w:shd w:val="clear" w:color="auto" w:fill="FFFFFF"/>
        </w:rPr>
        <w:t>年</w:t>
      </w:r>
      <w:r>
        <w:rPr>
          <w:rFonts w:hint="eastAsia" w:eastAsia="宋体"/>
          <w:color w:val="000000"/>
        </w:rPr>
        <w:t>4月17日</w:t>
      </w:r>
      <w:r>
        <w:rPr>
          <w:rFonts w:eastAsia="宋体"/>
          <w:bCs/>
          <w:shd w:val="clear" w:color="auto" w:fill="FFFFFF"/>
        </w:rPr>
        <w:t xml:space="preserve"> 11:00(</w:t>
      </w:r>
      <w:r>
        <w:rPr>
          <w:rFonts w:hint="eastAsia" w:eastAsia="宋体"/>
          <w:bCs/>
          <w:shd w:val="clear" w:color="auto" w:fill="FFFFFF"/>
        </w:rPr>
        <w:t>北京时间）之前将电子投标文件上传到“政采云”平台。应按照本项目招标文件和政采云平台的要求编制、加密传输投标文件。</w:t>
      </w:r>
    </w:p>
    <w:p>
      <w:pPr>
        <w:pStyle w:val="21"/>
        <w:spacing w:before="75" w:beforeAutospacing="0" w:after="75" w:afterAutospacing="0" w:line="300" w:lineRule="atLeast"/>
        <w:rPr>
          <w:rStyle w:val="27"/>
          <w:rFonts w:ascii="黑体" w:eastAsia="黑体" w:cs="黑体"/>
          <w:color w:val="000000"/>
          <w:sz w:val="27"/>
          <w:szCs w:val="27"/>
        </w:rPr>
      </w:pPr>
      <w:r>
        <w:rPr>
          <w:rStyle w:val="27"/>
          <w:rFonts w:hint="eastAsia" w:ascii="黑体" w:eastAsia="黑体" w:cs="黑体"/>
          <w:color w:val="000000"/>
          <w:sz w:val="27"/>
          <w:szCs w:val="27"/>
        </w:rPr>
        <w:t>五、响应文件开启 </w:t>
      </w:r>
    </w:p>
    <w:p>
      <w:pPr>
        <w:pStyle w:val="21"/>
        <w:spacing w:before="75" w:beforeAutospacing="0" w:after="75" w:afterAutospacing="0"/>
        <w:ind w:firstLine="240" w:firstLineChars="100"/>
        <w:rPr>
          <w:rFonts w:eastAsia="宋体"/>
          <w:color w:val="000000"/>
        </w:rPr>
      </w:pPr>
      <w:r>
        <w:rPr>
          <w:rFonts w:hint="eastAsia" w:ascii="仿宋" w:hAnsi="仿宋" w:eastAsia="仿宋" w:cs="仿宋"/>
          <w:color w:val="000000"/>
        </w:rPr>
        <w:t xml:space="preserve">  </w:t>
      </w:r>
      <w:r>
        <w:rPr>
          <w:rFonts w:hint="eastAsia" w:eastAsia="宋体"/>
          <w:color w:val="000000"/>
        </w:rPr>
        <w:t>开启时间：2023年4月17日11点00分（北京时间） </w:t>
      </w:r>
    </w:p>
    <w:p>
      <w:pPr>
        <w:pStyle w:val="21"/>
        <w:spacing w:before="75" w:beforeAutospacing="0" w:after="75" w:afterAutospacing="0"/>
        <w:ind w:firstLine="480" w:firstLineChars="200"/>
        <w:rPr>
          <w:rFonts w:eastAsia="宋体"/>
          <w:color w:val="000000"/>
        </w:rPr>
      </w:pPr>
      <w:r>
        <w:rPr>
          <w:rFonts w:hint="eastAsia" w:eastAsia="宋体"/>
          <w:color w:val="000000"/>
        </w:rPr>
        <w:t xml:space="preserve"> 地点：</w:t>
      </w:r>
      <w:r>
        <w:rPr>
          <w:rFonts w:hint="eastAsia" w:eastAsia="宋体"/>
        </w:rPr>
        <w:t>洛浦县政务服务和公共资源交易中心</w:t>
      </w:r>
    </w:p>
    <w:p>
      <w:pPr>
        <w:pStyle w:val="21"/>
        <w:spacing w:before="75" w:beforeAutospacing="0" w:after="75" w:afterAutospacing="0" w:line="300" w:lineRule="atLeast"/>
        <w:rPr>
          <w:rStyle w:val="27"/>
          <w:rFonts w:ascii="黑体" w:eastAsia="黑体" w:cs="黑体"/>
          <w:color w:val="000000"/>
          <w:sz w:val="27"/>
          <w:szCs w:val="27"/>
        </w:rPr>
      </w:pPr>
      <w:r>
        <w:rPr>
          <w:rStyle w:val="27"/>
          <w:rFonts w:hint="eastAsia" w:ascii="黑体" w:eastAsia="黑体" w:cs="黑体"/>
          <w:color w:val="000000"/>
          <w:sz w:val="27"/>
          <w:szCs w:val="27"/>
        </w:rPr>
        <w:t>六、公告期限</w:t>
      </w:r>
    </w:p>
    <w:p>
      <w:pPr>
        <w:pStyle w:val="21"/>
        <w:spacing w:before="75" w:beforeAutospacing="0" w:after="75" w:afterAutospacing="0"/>
        <w:ind w:firstLine="240" w:firstLineChars="100"/>
        <w:rPr>
          <w:rFonts w:eastAsia="宋体"/>
          <w:color w:val="000000"/>
        </w:rPr>
      </w:pPr>
      <w:r>
        <w:rPr>
          <w:rFonts w:hint="eastAsia" w:eastAsia="宋体"/>
          <w:color w:val="000000"/>
        </w:rPr>
        <w:t>自本公告发布之日起5个工作日。</w:t>
      </w:r>
    </w:p>
    <w:p>
      <w:pPr>
        <w:pStyle w:val="21"/>
        <w:spacing w:before="75" w:beforeAutospacing="0" w:after="75" w:afterAutospacing="0" w:line="300" w:lineRule="atLeast"/>
        <w:rPr>
          <w:rStyle w:val="27"/>
          <w:rFonts w:ascii="黑体" w:eastAsia="黑体" w:cs="黑体"/>
          <w:color w:val="000000"/>
          <w:sz w:val="27"/>
          <w:szCs w:val="27"/>
        </w:rPr>
      </w:pPr>
      <w:r>
        <w:rPr>
          <w:rStyle w:val="27"/>
          <w:rFonts w:hint="eastAsia" w:ascii="黑体" w:eastAsia="黑体" w:cs="黑体"/>
          <w:color w:val="000000"/>
          <w:sz w:val="27"/>
          <w:szCs w:val="27"/>
        </w:rPr>
        <w:t>七、其他补充事宜 </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1、本项目实行网上投标，采用电子投标文件。若供应商参与投标，自行承担投标一切费用。</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pStyle w:val="21"/>
        <w:spacing w:before="75" w:beforeAutospacing="0" w:after="75" w:afterAutospacing="0"/>
        <w:ind w:firstLine="240" w:firstLineChars="100"/>
        <w:rPr>
          <w:rFonts w:eastAsia="宋体"/>
          <w:color w:val="000000"/>
        </w:rPr>
      </w:pPr>
      <w:r>
        <w:rPr>
          <w:rFonts w:hint="eastAsia" w:eastAsia="宋体"/>
          <w:color w:val="000000"/>
        </w:rPr>
        <w:t>本项目为专门面向中小企业（含中型、小型、微型企业）采购项目，根据《政府采购促进中小企业发展暂行办法》（财库〔2020〕46号）的规定（200万元以下的货物、服务采购项目）原则上全部预留给中小企业。该中小企业须符合本项目采购标的对应行业（本项目行业为：其他未列明行业。从业人员300人以下的为中小微型企业。其中，从业人员100人及以上的为中型企业；从业人员10人及以上的为小型企业；从业人员10人以下的为微型企业。</w:t>
      </w:r>
    </w:p>
    <w:p>
      <w:pPr>
        <w:pStyle w:val="21"/>
        <w:spacing w:before="75" w:beforeAutospacing="0" w:after="75" w:afterAutospacing="0"/>
        <w:ind w:firstLine="240" w:firstLineChars="100"/>
        <w:rPr>
          <w:rFonts w:eastAsia="宋体"/>
          <w:color w:val="000000"/>
        </w:rPr>
      </w:pPr>
      <w:r>
        <w:rPr>
          <w:rFonts w:hint="eastAsia" w:eastAsia="宋体"/>
          <w:color w:val="000000"/>
        </w:rPr>
        <w:t>中小企业以供应商填写的《中小企业声明函》（见投标文件格式）为判定标准，否则不予认定。</w:t>
      </w:r>
    </w:p>
    <w:p>
      <w:pPr>
        <w:pStyle w:val="21"/>
        <w:spacing w:before="75" w:beforeAutospacing="0" w:after="75" w:afterAutospacing="0"/>
        <w:ind w:firstLine="240" w:firstLineChars="100"/>
        <w:rPr>
          <w:rFonts w:eastAsia="宋体"/>
          <w:color w:val="000000"/>
        </w:rPr>
      </w:pPr>
      <w:r>
        <w:rPr>
          <w:rFonts w:hint="eastAsia" w:eastAsia="宋体"/>
          <w:color w:val="000000"/>
        </w:rPr>
        <w:t>特别提示：</w:t>
      </w:r>
    </w:p>
    <w:p>
      <w:pPr>
        <w:pStyle w:val="21"/>
        <w:spacing w:before="75" w:beforeAutospacing="0" w:after="75" w:afterAutospacing="0"/>
        <w:ind w:firstLine="240" w:firstLineChars="100"/>
        <w:rPr>
          <w:rFonts w:eastAsia="宋体"/>
          <w:color w:val="000000"/>
        </w:rPr>
      </w:pPr>
      <w:r>
        <w:rPr>
          <w:rFonts w:hint="eastAsia" w:eastAsia="宋体"/>
          <w:color w:val="000000"/>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1"/>
        <w:spacing w:before="75" w:beforeAutospacing="0" w:after="75" w:afterAutospacing="0"/>
        <w:ind w:firstLine="240" w:firstLineChars="100"/>
        <w:rPr>
          <w:rFonts w:eastAsia="宋体"/>
          <w:color w:val="000000"/>
        </w:rPr>
      </w:pPr>
      <w:r>
        <w:rPr>
          <w:rFonts w:hint="eastAsia" w:eastAsia="宋体"/>
          <w:color w:va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1"/>
        <w:spacing w:before="75" w:beforeAutospacing="0" w:after="75" w:afterAutospacing="0"/>
        <w:ind w:firstLine="240" w:firstLineChars="100"/>
        <w:rPr>
          <w:rFonts w:eastAsia="宋体"/>
          <w:color w:val="000000"/>
        </w:rPr>
      </w:pPr>
      <w:r>
        <w:rPr>
          <w:rFonts w:hint="eastAsia" w:eastAsia="宋体"/>
          <w:color w:va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1"/>
        <w:spacing w:before="75" w:beforeAutospacing="0" w:after="75" w:afterAutospacing="0"/>
        <w:ind w:firstLine="240" w:firstLineChars="100"/>
        <w:rPr>
          <w:rStyle w:val="27"/>
          <w:rFonts w:ascii="黑体" w:eastAsia="黑体" w:cs="黑体"/>
          <w:color w:val="000000"/>
          <w:sz w:val="27"/>
          <w:szCs w:val="27"/>
        </w:rPr>
      </w:pPr>
      <w:r>
        <w:rPr>
          <w:rFonts w:hint="eastAsia" w:eastAsia="宋体"/>
          <w:color w:val="000000"/>
        </w:rPr>
        <w:t> </w:t>
      </w:r>
      <w:r>
        <w:rPr>
          <w:rStyle w:val="27"/>
          <w:rFonts w:hint="eastAsia" w:ascii="黑体" w:eastAsia="黑体" w:cs="黑体"/>
          <w:color w:val="000000"/>
          <w:sz w:val="27"/>
          <w:szCs w:val="27"/>
        </w:rPr>
        <w:t>八、凡对本次招标提出询问，请按以下方式联系</w:t>
      </w:r>
    </w:p>
    <w:p>
      <w:pPr>
        <w:pStyle w:val="21"/>
        <w:spacing w:before="75" w:beforeAutospacing="0" w:after="75" w:afterAutospacing="0"/>
        <w:ind w:firstLine="240" w:firstLineChars="100"/>
        <w:rPr>
          <w:rFonts w:eastAsia="宋体"/>
          <w:color w:val="000000"/>
        </w:rPr>
      </w:pPr>
      <w:r>
        <w:rPr>
          <w:rFonts w:hint="eastAsia" w:eastAsia="宋体"/>
          <w:color w:val="000000"/>
        </w:rPr>
        <w:t>1.采购人信息</w:t>
      </w:r>
    </w:p>
    <w:p>
      <w:pPr>
        <w:pStyle w:val="21"/>
        <w:spacing w:before="75" w:beforeAutospacing="0" w:after="75" w:afterAutospacing="0"/>
        <w:ind w:firstLine="240" w:firstLineChars="100"/>
        <w:rPr>
          <w:rFonts w:eastAsia="宋体"/>
          <w:color w:val="000000"/>
        </w:rPr>
      </w:pPr>
      <w:r>
        <w:rPr>
          <w:rFonts w:hint="eastAsia" w:eastAsia="宋体"/>
          <w:color w:val="000000"/>
        </w:rPr>
        <w:t xml:space="preserve">名 称：洛浦县林业和草原局  </w:t>
      </w:r>
    </w:p>
    <w:p>
      <w:pPr>
        <w:pStyle w:val="21"/>
        <w:spacing w:before="75" w:beforeAutospacing="0" w:after="75" w:afterAutospacing="0"/>
        <w:ind w:firstLine="240" w:firstLineChars="100"/>
        <w:rPr>
          <w:rFonts w:eastAsia="宋体"/>
          <w:color w:val="000000"/>
          <w:lang w:val="zh-CN"/>
        </w:rPr>
      </w:pPr>
      <w:r>
        <w:rPr>
          <w:rFonts w:hint="eastAsia" w:eastAsia="宋体"/>
          <w:color w:val="000000"/>
        </w:rPr>
        <w:t>地 址：洛浦县北京路46号</w:t>
      </w:r>
    </w:p>
    <w:p>
      <w:pPr>
        <w:pStyle w:val="21"/>
        <w:spacing w:before="75" w:beforeAutospacing="0" w:after="75" w:afterAutospacing="0"/>
        <w:ind w:firstLine="240" w:firstLineChars="100"/>
        <w:rPr>
          <w:rFonts w:eastAsia="宋体"/>
          <w:color w:val="000000"/>
        </w:rPr>
      </w:pPr>
      <w:r>
        <w:rPr>
          <w:rFonts w:hint="eastAsia" w:eastAsia="宋体"/>
          <w:color w:val="000000"/>
        </w:rPr>
        <w:t>联系方式：</w:t>
      </w:r>
      <w:r>
        <w:rPr>
          <w:rFonts w:eastAsia="宋体"/>
          <w:bCs/>
          <w:shd w:val="clear" w:color="auto" w:fill="FFFFFF"/>
        </w:rPr>
        <w:t>0903-5452485</w:t>
      </w:r>
      <w:r>
        <w:rPr>
          <w:rFonts w:hint="eastAsia" w:eastAsia="宋体"/>
          <w:color w:val="000000"/>
        </w:rPr>
        <w:t xml:space="preserve"> </w:t>
      </w:r>
    </w:p>
    <w:p>
      <w:pPr>
        <w:pStyle w:val="21"/>
        <w:spacing w:before="75" w:beforeAutospacing="0" w:after="75" w:afterAutospacing="0"/>
        <w:ind w:firstLine="240" w:firstLineChars="100"/>
        <w:rPr>
          <w:rFonts w:eastAsia="宋体"/>
          <w:color w:val="000000"/>
        </w:rPr>
      </w:pPr>
      <w:r>
        <w:rPr>
          <w:rFonts w:hint="eastAsia" w:eastAsia="宋体"/>
          <w:color w:val="000000"/>
        </w:rPr>
        <w:t>2.采购代理机构信息</w:t>
      </w:r>
    </w:p>
    <w:p>
      <w:pPr>
        <w:pStyle w:val="21"/>
        <w:spacing w:before="75" w:beforeAutospacing="0" w:after="75" w:afterAutospacing="0"/>
        <w:ind w:firstLine="240" w:firstLineChars="100"/>
        <w:rPr>
          <w:rFonts w:eastAsia="宋体"/>
          <w:color w:val="000000"/>
        </w:rPr>
      </w:pPr>
      <w:r>
        <w:rPr>
          <w:rFonts w:hint="eastAsia" w:eastAsia="宋体"/>
          <w:color w:val="000000"/>
        </w:rPr>
        <w:t>名 称：新疆兴立众工程咨询有限责任公司</w:t>
      </w:r>
    </w:p>
    <w:p>
      <w:pPr>
        <w:pStyle w:val="21"/>
        <w:spacing w:before="75" w:beforeAutospacing="0" w:after="75" w:afterAutospacing="0"/>
        <w:ind w:firstLine="240" w:firstLineChars="100"/>
        <w:rPr>
          <w:rFonts w:eastAsia="宋体"/>
          <w:color w:val="000000"/>
        </w:rPr>
      </w:pPr>
      <w:r>
        <w:rPr>
          <w:rFonts w:hint="eastAsia" w:eastAsia="宋体"/>
          <w:color w:val="000000"/>
        </w:rPr>
        <w:t>地 址：和田市迎宾路731号三楼</w:t>
      </w:r>
    </w:p>
    <w:p>
      <w:pPr>
        <w:pStyle w:val="21"/>
        <w:spacing w:before="75" w:beforeAutospacing="0" w:after="75" w:afterAutospacing="0"/>
        <w:ind w:firstLine="240" w:firstLineChars="100"/>
        <w:rPr>
          <w:rFonts w:eastAsia="宋体"/>
          <w:color w:val="000000"/>
        </w:rPr>
      </w:pPr>
      <w:r>
        <w:rPr>
          <w:rFonts w:hint="eastAsia" w:eastAsia="宋体"/>
          <w:color w:val="000000"/>
        </w:rPr>
        <w:t>联系方式：0903-2517892</w:t>
      </w:r>
    </w:p>
    <w:p>
      <w:pPr>
        <w:pStyle w:val="21"/>
        <w:spacing w:before="75" w:beforeAutospacing="0" w:after="75" w:afterAutospacing="0"/>
        <w:ind w:firstLine="240" w:firstLineChars="100"/>
        <w:rPr>
          <w:rFonts w:eastAsia="宋体"/>
          <w:color w:val="000000"/>
        </w:rPr>
      </w:pPr>
      <w:r>
        <w:rPr>
          <w:rFonts w:hint="eastAsia" w:eastAsia="宋体"/>
          <w:color w:val="000000"/>
        </w:rPr>
        <w:t>3.同级政府采购监督管理部门名称：洛浦县政府采购管理办公室</w:t>
      </w:r>
    </w:p>
    <w:p>
      <w:pPr>
        <w:pStyle w:val="21"/>
        <w:spacing w:before="75" w:beforeAutospacing="0" w:after="75" w:afterAutospacing="0"/>
        <w:ind w:firstLine="240" w:firstLineChars="100"/>
        <w:rPr>
          <w:rFonts w:eastAsia="宋体"/>
          <w:color w:val="000000"/>
        </w:rPr>
      </w:pPr>
      <w:r>
        <w:rPr>
          <w:rFonts w:hint="eastAsia" w:eastAsia="宋体"/>
          <w:color w:val="000000"/>
        </w:rPr>
        <w:t>联系人：唐洋龙</w:t>
      </w:r>
    </w:p>
    <w:p>
      <w:pPr>
        <w:pStyle w:val="21"/>
        <w:spacing w:before="75" w:beforeAutospacing="0" w:after="75" w:afterAutospacing="0"/>
        <w:ind w:firstLine="240" w:firstLineChars="100"/>
        <w:rPr>
          <w:rFonts w:eastAsia="宋体"/>
          <w:color w:val="000000"/>
        </w:rPr>
      </w:pPr>
      <w:r>
        <w:rPr>
          <w:rFonts w:hint="eastAsia" w:eastAsia="宋体"/>
          <w:color w:val="000000"/>
        </w:rPr>
        <w:t>电话：0903-6622186</w:t>
      </w:r>
    </w:p>
    <w:p>
      <w:pPr>
        <w:pStyle w:val="21"/>
        <w:spacing w:before="75" w:beforeAutospacing="0" w:after="75" w:afterAutospacing="0"/>
        <w:ind w:firstLine="240" w:firstLineChars="100"/>
        <w:rPr>
          <w:rFonts w:ascii="仿宋" w:hAnsi="仿宋" w:eastAsia="仿宋" w:cs="仿宋"/>
          <w:color w:val="000000"/>
        </w:rPr>
      </w:pPr>
    </w:p>
    <w:p>
      <w:pPr>
        <w:pStyle w:val="21"/>
        <w:spacing w:before="75" w:beforeAutospacing="0" w:after="75" w:afterAutospacing="0"/>
        <w:ind w:firstLine="240" w:firstLineChars="100"/>
        <w:rPr>
          <w:rFonts w:ascii="仿宋" w:hAnsi="仿宋" w:eastAsia="仿宋" w:cs="仿宋"/>
          <w:color w:val="000000"/>
        </w:rPr>
      </w:pPr>
    </w:p>
    <w:p>
      <w:pPr>
        <w:spacing w:line="520" w:lineRule="exact"/>
        <w:outlineLvl w:val="0"/>
        <w:rPr>
          <w:rFonts w:ascii="宋体" w:hAnsi="宋体" w:eastAsia="宋体" w:cs="宋体"/>
          <w:b/>
          <w:sz w:val="36"/>
          <w:szCs w:val="36"/>
        </w:rPr>
      </w:pPr>
    </w:p>
    <w:p>
      <w:pPr>
        <w:spacing w:line="520" w:lineRule="exact"/>
        <w:jc w:val="center"/>
        <w:outlineLvl w:val="0"/>
        <w:rPr>
          <w:rFonts w:ascii="宋体" w:hAnsi="宋体" w:eastAsia="宋体" w:cs="宋体"/>
          <w:b/>
          <w:sz w:val="36"/>
          <w:szCs w:val="36"/>
        </w:rPr>
      </w:pPr>
    </w:p>
    <w:p>
      <w:pPr>
        <w:spacing w:line="520" w:lineRule="exact"/>
        <w:jc w:val="center"/>
        <w:outlineLvl w:val="0"/>
        <w:rPr>
          <w:rFonts w:ascii="宋体" w:hAnsi="宋体" w:eastAsia="宋体" w:cs="宋体"/>
          <w:b/>
          <w:sz w:val="36"/>
          <w:szCs w:val="36"/>
        </w:rPr>
      </w:pPr>
    </w:p>
    <w:p>
      <w:pPr>
        <w:spacing w:line="520" w:lineRule="exact"/>
        <w:jc w:val="center"/>
        <w:outlineLvl w:val="0"/>
        <w:rPr>
          <w:rFonts w:ascii="宋体" w:hAnsi="宋体" w:eastAsia="宋体" w:cs="宋体"/>
          <w:b/>
          <w:sz w:val="36"/>
          <w:szCs w:val="36"/>
        </w:rPr>
      </w:pPr>
      <w:r>
        <w:rPr>
          <w:rFonts w:hint="eastAsia" w:ascii="宋体" w:hAnsi="宋体" w:eastAsia="宋体" w:cs="宋体"/>
          <w:b/>
          <w:sz w:val="36"/>
          <w:szCs w:val="36"/>
        </w:rPr>
        <w:t>第二章 投标人须知一览表</w:t>
      </w:r>
      <w:bookmarkEnd w:id="1"/>
      <w:bookmarkEnd w:id="2"/>
    </w:p>
    <w:tbl>
      <w:tblPr>
        <w:tblStyle w:val="24"/>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938"/>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1938" w:type="dxa"/>
            <w:tcBorders>
              <w:top w:val="single" w:color="auto" w:sz="12" w:space="0"/>
              <w:right w:val="single" w:color="auto" w:sz="4"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条款名称</w:t>
            </w:r>
          </w:p>
        </w:tc>
        <w:tc>
          <w:tcPr>
            <w:tcW w:w="7472" w:type="dxa"/>
            <w:tcBorders>
              <w:top w:val="single" w:color="auto" w:sz="12" w:space="0"/>
              <w:left w:val="single" w:color="auto" w:sz="4"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938" w:type="dxa"/>
            <w:tcBorders>
              <w:right w:val="single" w:color="auto" w:sz="4" w:space="0"/>
            </w:tcBorders>
            <w:vAlign w:val="center"/>
          </w:tcPr>
          <w:p>
            <w:pPr>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采购人</w:t>
            </w:r>
          </w:p>
        </w:tc>
        <w:tc>
          <w:tcPr>
            <w:tcW w:w="7472" w:type="dxa"/>
            <w:tcBorders>
              <w:left w:val="single" w:color="auto" w:sz="4" w:space="0"/>
            </w:tcBorders>
            <w:vAlign w:val="center"/>
          </w:tcPr>
          <w:p>
            <w:pPr>
              <w:spacing w:line="380" w:lineRule="exact"/>
              <w:rPr>
                <w:color w:val="000000"/>
                <w:sz w:val="24"/>
              </w:rPr>
            </w:pPr>
            <w:r>
              <w:rPr>
                <w:rFonts w:hint="eastAsia" w:ascii="宋体" w:hAnsi="宋体" w:eastAsia="宋体" w:cs="宋体"/>
                <w:color w:val="000000"/>
                <w:sz w:val="24"/>
              </w:rPr>
              <w:t>名</w:t>
            </w:r>
            <w:r>
              <w:rPr>
                <w:color w:val="000000"/>
                <w:sz w:val="24"/>
              </w:rPr>
              <w:t xml:space="preserve"> </w:t>
            </w:r>
            <w:r>
              <w:rPr>
                <w:rFonts w:hint="eastAsia" w:ascii="宋体" w:hAnsi="宋体" w:eastAsia="宋体" w:cs="宋体"/>
                <w:color w:val="000000"/>
                <w:sz w:val="24"/>
              </w:rPr>
              <w:t>称：洛浦县林业和草原局</w:t>
            </w:r>
          </w:p>
          <w:p>
            <w:pPr>
              <w:spacing w:line="380" w:lineRule="exact"/>
              <w:rPr>
                <w:rFonts w:ascii="宋体" w:hAnsi="宋体" w:eastAsia="宋体" w:cs="宋体"/>
                <w:color w:val="000000"/>
                <w:sz w:val="24"/>
              </w:rPr>
            </w:pPr>
            <w:r>
              <w:rPr>
                <w:rFonts w:hint="eastAsia" w:ascii="宋体" w:hAnsi="宋体" w:eastAsia="宋体" w:cs="宋体"/>
                <w:color w:val="000000"/>
                <w:sz w:val="24"/>
              </w:rPr>
              <w:t>地</w:t>
            </w:r>
            <w:r>
              <w:rPr>
                <w:color w:val="000000"/>
                <w:sz w:val="24"/>
              </w:rPr>
              <w:t xml:space="preserve"> </w:t>
            </w:r>
            <w:r>
              <w:rPr>
                <w:rFonts w:hint="eastAsia" w:ascii="宋体" w:hAnsi="宋体" w:eastAsia="宋体" w:cs="宋体"/>
                <w:color w:val="000000"/>
                <w:sz w:val="24"/>
              </w:rPr>
              <w:t>址：洛浦县北京路46号</w:t>
            </w:r>
          </w:p>
          <w:p>
            <w:pPr>
              <w:spacing w:line="380" w:lineRule="exact"/>
              <w:rPr>
                <w:rFonts w:ascii="宋体" w:hAnsi="宋体" w:eastAsia="宋体" w:cs="宋体"/>
                <w:color w:val="000000"/>
                <w:sz w:val="24"/>
              </w:rPr>
            </w:pPr>
            <w:r>
              <w:rPr>
                <w:rFonts w:hint="eastAsia" w:ascii="宋体" w:hAnsi="宋体" w:eastAsia="宋体" w:cs="宋体"/>
                <w:color w:val="000000"/>
                <w:sz w:val="24"/>
              </w:rPr>
              <w:t>联系人：边凯</w:t>
            </w:r>
          </w:p>
          <w:p>
            <w:pPr>
              <w:spacing w:line="380" w:lineRule="exact"/>
              <w:rPr>
                <w:rFonts w:ascii="宋体" w:hAnsi="宋体" w:eastAsia="宋体" w:cs="宋体"/>
                <w:color w:val="000000"/>
                <w:sz w:val="24"/>
              </w:rPr>
            </w:pPr>
            <w:r>
              <w:rPr>
                <w:rFonts w:hint="eastAsia" w:ascii="宋体" w:hAnsi="宋体" w:eastAsia="宋体" w:cs="宋体"/>
                <w:color w:val="000000"/>
                <w:sz w:val="24"/>
              </w:rPr>
              <w:t>电  话：17615160778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w:t>
            </w:r>
          </w:p>
        </w:tc>
        <w:tc>
          <w:tcPr>
            <w:tcW w:w="1938" w:type="dxa"/>
            <w:tcBorders>
              <w:right w:val="single" w:color="auto" w:sz="4" w:space="0"/>
            </w:tcBorders>
            <w:vAlign w:val="center"/>
          </w:tcPr>
          <w:p>
            <w:pPr>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代理机构</w:t>
            </w:r>
          </w:p>
        </w:tc>
        <w:tc>
          <w:tcPr>
            <w:tcW w:w="7472" w:type="dxa"/>
            <w:tcBorders>
              <w:left w:val="single" w:color="auto" w:sz="4" w:space="0"/>
            </w:tcBorders>
            <w:vAlign w:val="center"/>
          </w:tcPr>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名  称: 新疆兴立众工程咨询有限责任公司</w:t>
            </w:r>
          </w:p>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地  址: 和田市迎宾路731号三楼</w:t>
            </w:r>
          </w:p>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 xml:space="preserve">联系人: 周亚果                </w:t>
            </w:r>
          </w:p>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电  话: 0903-2517892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投标企业资格要求</w:t>
            </w:r>
          </w:p>
        </w:tc>
        <w:tc>
          <w:tcPr>
            <w:tcW w:w="7472" w:type="dxa"/>
            <w:tcBorders>
              <w:left w:val="single" w:color="auto" w:sz="4" w:space="0"/>
            </w:tcBorders>
            <w:vAlign w:val="center"/>
          </w:tcPr>
          <w:p>
            <w:pPr>
              <w:pStyle w:val="21"/>
              <w:spacing w:before="75" w:beforeAutospacing="0" w:after="75" w:afterAutospacing="0"/>
              <w:ind w:left="238" w:leftChars="85"/>
              <w:rPr>
                <w:rFonts w:eastAsia="宋体"/>
                <w:color w:val="000000"/>
              </w:rPr>
            </w:pPr>
            <w:r>
              <w:rPr>
                <w:rFonts w:hint="eastAsia" w:eastAsia="宋体"/>
                <w:color w:val="000000"/>
              </w:rPr>
              <w:t xml:space="preserve"> </w:t>
            </w:r>
            <w:r>
              <w:rPr>
                <w:rFonts w:eastAsia="宋体"/>
                <w:color w:val="000000"/>
              </w:rPr>
              <w:t>1.</w:t>
            </w:r>
            <w:r>
              <w:rPr>
                <w:rFonts w:hint="eastAsia" w:eastAsia="宋体"/>
                <w:color w:val="000000"/>
              </w:rPr>
              <w:t>满足《中华人民共和国政府采购法》第二十二条规定；</w:t>
            </w:r>
          </w:p>
          <w:p>
            <w:pPr>
              <w:pStyle w:val="21"/>
              <w:spacing w:before="75" w:beforeAutospacing="0" w:after="75" w:afterAutospacing="0"/>
              <w:ind w:left="238" w:leftChars="85" w:firstLine="240" w:firstLineChars="100"/>
              <w:rPr>
                <w:rFonts w:eastAsia="宋体"/>
                <w:color w:val="000000"/>
              </w:rPr>
            </w:pPr>
            <w:r>
              <w:rPr>
                <w:rFonts w:eastAsia="宋体"/>
                <w:color w:val="000000"/>
              </w:rPr>
              <w:t>2.</w:t>
            </w:r>
            <w:r>
              <w:rPr>
                <w:rFonts w:hint="eastAsia" w:eastAsia="宋体"/>
                <w:color w:val="000000"/>
              </w:rPr>
              <w:t>落实政府采购政策需满足的资格要求：《政府采购促进中小企业发展管理办法》（财库〔</w:t>
            </w:r>
            <w:r>
              <w:rPr>
                <w:rFonts w:eastAsia="宋体"/>
                <w:color w:val="000000"/>
              </w:rPr>
              <w:t>2020</w:t>
            </w:r>
            <w:r>
              <w:rPr>
                <w:rFonts w:hint="eastAsia" w:eastAsia="宋体"/>
                <w:color w:val="000000"/>
              </w:rPr>
              <w:t>〕</w:t>
            </w:r>
            <w:r>
              <w:rPr>
                <w:rFonts w:eastAsia="宋体"/>
                <w:color w:val="000000"/>
              </w:rPr>
              <w:t xml:space="preserve">46 </w:t>
            </w:r>
            <w:r>
              <w:rPr>
                <w:rFonts w:hint="eastAsia" w:eastAsia="宋体"/>
                <w:color w:val="000000"/>
              </w:rPr>
              <w:t>号）；关于进一步加大政府采购支持中小企业力度的通知财库〔</w:t>
            </w:r>
            <w:r>
              <w:rPr>
                <w:rFonts w:eastAsia="宋体"/>
                <w:color w:val="000000"/>
              </w:rPr>
              <w:t>2022</w:t>
            </w:r>
            <w:r>
              <w:rPr>
                <w:rFonts w:hint="eastAsia" w:eastAsia="宋体"/>
                <w:color w:val="000000"/>
              </w:rPr>
              <w:t>〕</w:t>
            </w:r>
            <w:r>
              <w:rPr>
                <w:rFonts w:eastAsia="宋体"/>
                <w:color w:val="000000"/>
              </w:rPr>
              <w:t>19</w:t>
            </w:r>
            <w:r>
              <w:rPr>
                <w:rFonts w:hint="eastAsia" w:eastAsia="宋体"/>
                <w:color w:val="000000"/>
              </w:rPr>
              <w:t>号；《财政部发展改革委</w:t>
            </w:r>
            <w:r>
              <w:rPr>
                <w:rFonts w:eastAsia="宋体"/>
                <w:color w:val="000000"/>
              </w:rPr>
              <w:t xml:space="preserve"> </w:t>
            </w:r>
            <w:r>
              <w:rPr>
                <w:rFonts w:hint="eastAsia" w:eastAsia="宋体"/>
                <w:color w:val="000000"/>
              </w:rPr>
              <w:t>生态环境部</w:t>
            </w:r>
            <w:r>
              <w:rPr>
                <w:rFonts w:eastAsia="宋体"/>
                <w:color w:val="000000"/>
              </w:rPr>
              <w:t xml:space="preserve"> </w:t>
            </w:r>
            <w:r>
              <w:rPr>
                <w:rFonts w:hint="eastAsia" w:eastAsia="宋体"/>
                <w:color w:val="000000"/>
              </w:rPr>
              <w:t>市场监管总局</w:t>
            </w:r>
            <w:r>
              <w:rPr>
                <w:rFonts w:eastAsia="宋体"/>
                <w:color w:val="000000"/>
              </w:rPr>
              <w:t xml:space="preserve"> </w:t>
            </w:r>
            <w:r>
              <w:rPr>
                <w:rFonts w:hint="eastAsia" w:eastAsia="宋体"/>
                <w:color w:val="000000"/>
              </w:rPr>
              <w:t>关于调整优化节能产品、环境标志产品政府采购执行机制的通知》（财库〔</w:t>
            </w:r>
            <w:r>
              <w:rPr>
                <w:rFonts w:eastAsia="宋体"/>
                <w:color w:val="000000"/>
              </w:rPr>
              <w:t>2019</w:t>
            </w:r>
            <w:r>
              <w:rPr>
                <w:rFonts w:hint="eastAsia" w:eastAsia="宋体"/>
                <w:color w:val="000000"/>
              </w:rPr>
              <w:t>〕</w:t>
            </w:r>
            <w:r>
              <w:rPr>
                <w:rFonts w:eastAsia="宋体"/>
                <w:color w:val="000000"/>
              </w:rPr>
              <w:t>9</w:t>
            </w:r>
            <w:r>
              <w:rPr>
                <w:rFonts w:hint="eastAsia" w:eastAsia="宋体"/>
                <w:color w:val="000000"/>
              </w:rPr>
              <w:t>号）。</w:t>
            </w:r>
          </w:p>
          <w:p>
            <w:pPr>
              <w:pStyle w:val="21"/>
              <w:spacing w:before="75" w:beforeAutospacing="0" w:after="75" w:afterAutospacing="0"/>
              <w:ind w:left="238" w:leftChars="85" w:firstLine="120" w:firstLineChars="50"/>
              <w:rPr>
                <w:rFonts w:eastAsia="宋体"/>
                <w:color w:val="000000"/>
              </w:rPr>
            </w:pPr>
            <w:r>
              <w:rPr>
                <w:rFonts w:eastAsia="宋体"/>
                <w:color w:val="000000"/>
              </w:rPr>
              <w:t>3</w:t>
            </w:r>
            <w:r>
              <w:rPr>
                <w:rFonts w:hint="eastAsia" w:eastAsia="宋体"/>
                <w:color w:val="000000"/>
              </w:rPr>
              <w:t>.经年审合格（三证合一）的营业执照或（统一社会信用代码证书）；</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4.提供</w:t>
            </w:r>
            <w:r>
              <w:rPr>
                <w:rFonts w:eastAsia="宋体"/>
                <w:color w:val="000000"/>
              </w:rPr>
              <w:t>2022</w:t>
            </w:r>
            <w:r>
              <w:rPr>
                <w:rFonts w:hint="eastAsia" w:eastAsia="宋体"/>
                <w:color w:val="000000"/>
              </w:rPr>
              <w:t>年度由第三方财务审计机构出具的财务审计报告（</w:t>
            </w:r>
            <w:r>
              <w:rPr>
                <w:rFonts w:eastAsia="宋体"/>
                <w:color w:val="000000"/>
              </w:rPr>
              <w:t>2023</w:t>
            </w:r>
            <w:r>
              <w:rPr>
                <w:rFonts w:hint="eastAsia" w:eastAsia="宋体"/>
                <w:color w:val="000000"/>
              </w:rPr>
              <w:t>年新成立的公司可不提供但需提供银行出具的近三个月的资信证明）；</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5.</w:t>
            </w:r>
            <w:r>
              <w:rPr>
                <w:rFonts w:hint="eastAsia" w:eastAsia="宋体"/>
                <w:bCs/>
                <w:shd w:val="clear" w:color="auto" w:fill="FFFFFF"/>
              </w:rPr>
              <w:t>提供法人（指本单位）2022年12月至2023年2月单位缴纳的社保明细及缴费凭证，成立不足三个月的按实际提供，</w:t>
            </w:r>
            <w:r>
              <w:rPr>
                <w:rFonts w:hint="eastAsia" w:eastAsia="宋体"/>
                <w:color w:val="000000"/>
              </w:rPr>
              <w:t>提供税务机关出具近三个月（</w:t>
            </w:r>
            <w:r>
              <w:rPr>
                <w:rFonts w:eastAsia="宋体"/>
                <w:color w:val="000000"/>
              </w:rPr>
              <w:t>2022</w:t>
            </w:r>
            <w:r>
              <w:rPr>
                <w:rFonts w:hint="eastAsia" w:eastAsia="宋体"/>
                <w:color w:val="000000"/>
              </w:rPr>
              <w:t>年</w:t>
            </w:r>
            <w:r>
              <w:rPr>
                <w:rFonts w:eastAsia="宋体"/>
                <w:color w:val="000000"/>
              </w:rPr>
              <w:t>12</w:t>
            </w:r>
            <w:r>
              <w:rPr>
                <w:rFonts w:hint="eastAsia" w:eastAsia="宋体"/>
                <w:color w:val="000000"/>
              </w:rPr>
              <w:t>月、</w:t>
            </w:r>
            <w:r>
              <w:rPr>
                <w:rFonts w:eastAsia="宋体"/>
                <w:color w:val="000000"/>
              </w:rPr>
              <w:t>2023</w:t>
            </w:r>
            <w:r>
              <w:rPr>
                <w:rFonts w:hint="eastAsia" w:eastAsia="宋体"/>
                <w:color w:val="000000"/>
              </w:rPr>
              <w:t>年</w:t>
            </w:r>
            <w:r>
              <w:rPr>
                <w:rFonts w:eastAsia="宋体"/>
                <w:color w:val="000000"/>
              </w:rPr>
              <w:t>1</w:t>
            </w:r>
            <w:r>
              <w:rPr>
                <w:rFonts w:hint="eastAsia" w:eastAsia="宋体"/>
                <w:color w:val="000000"/>
              </w:rPr>
              <w:t>月、</w:t>
            </w:r>
            <w:r>
              <w:rPr>
                <w:rFonts w:eastAsia="宋体"/>
                <w:color w:val="000000"/>
              </w:rPr>
              <w:t>2</w:t>
            </w:r>
            <w:r>
              <w:rPr>
                <w:rFonts w:hint="eastAsia" w:eastAsia="宋体"/>
                <w:color w:val="000000"/>
              </w:rPr>
              <w:t>月）的完税证明（新成立不足三个月的，按实际情况发生提供）；</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6.凡拟参加本次招标项目的投标人，如在</w:t>
            </w:r>
            <w:r>
              <w:rPr>
                <w:rFonts w:eastAsia="宋体"/>
                <w:color w:val="000000"/>
              </w:rPr>
              <w:t>①“</w:t>
            </w:r>
            <w:r>
              <w:rPr>
                <w:rFonts w:hint="eastAsia" w:eastAsia="宋体"/>
                <w:color w:val="000000"/>
              </w:rPr>
              <w:t>信用中国</w:t>
            </w:r>
            <w:r>
              <w:rPr>
                <w:rFonts w:eastAsia="宋体"/>
                <w:color w:val="000000"/>
              </w:rPr>
              <w:t>”</w:t>
            </w:r>
            <w:r>
              <w:rPr>
                <w:rFonts w:hint="eastAsia" w:eastAsia="宋体"/>
                <w:color w:val="000000"/>
              </w:rPr>
              <w:t>网站（</w:t>
            </w:r>
            <w:r>
              <w:rPr>
                <w:rFonts w:eastAsia="宋体"/>
                <w:color w:val="000000"/>
              </w:rPr>
              <w:t>www.creditchina.gov.cn</w:t>
            </w:r>
            <w:r>
              <w:rPr>
                <w:rFonts w:hint="eastAsia" w:eastAsia="宋体"/>
                <w:color w:val="000000"/>
              </w:rPr>
              <w:t>）；</w:t>
            </w:r>
            <w:r>
              <w:rPr>
                <w:rFonts w:eastAsia="宋体"/>
                <w:color w:val="000000"/>
              </w:rPr>
              <w:t>②</w:t>
            </w:r>
            <w:r>
              <w:rPr>
                <w:rFonts w:hint="eastAsia" w:eastAsia="宋体"/>
                <w:color w:val="000000"/>
              </w:rPr>
              <w:t>中国政府采购网（</w:t>
            </w:r>
            <w:r>
              <w:rPr>
                <w:rFonts w:eastAsia="宋体"/>
                <w:color w:val="000000"/>
              </w:rPr>
              <w:t>www.ccgp.gov.cn</w:t>
            </w:r>
            <w:r>
              <w:rPr>
                <w:rFonts w:hint="eastAsia" w:eastAsia="宋体"/>
                <w:color w:val="000000"/>
              </w:rPr>
              <w:t>）；中被列入失信被执行人、重大税收违法案件当事人名单、政府采购严重违法失信行为记录名单的（尚在处罚期内的）、经营异常名录的，将拒绝其参加本次政府采购活动；（以开标现场将通过现场查询为准）；</w:t>
            </w:r>
            <w:r>
              <w:rPr>
                <w:rFonts w:eastAsia="宋体"/>
                <w:color w:val="000000"/>
              </w:rPr>
              <w:t xml:space="preserve"> </w:t>
            </w:r>
          </w:p>
          <w:p>
            <w:pPr>
              <w:pStyle w:val="21"/>
              <w:spacing w:before="75" w:beforeAutospacing="0" w:after="75" w:afterAutospacing="0"/>
              <w:ind w:left="238" w:leftChars="85"/>
              <w:rPr>
                <w:rFonts w:eastAsia="宋体"/>
                <w:color w:val="000000"/>
              </w:rPr>
            </w:pPr>
            <w:r>
              <w:rPr>
                <w:rFonts w:hint="eastAsia" w:eastAsia="宋体"/>
                <w:color w:val="000000"/>
              </w:rPr>
              <w:t>7.企业负责人为同一人或者存在直接控股、管理关系的不同投标人，不得参加同一合同项下的政府采购活动。否则，皆取消投标资格；</w:t>
            </w:r>
          </w:p>
          <w:p>
            <w:pPr>
              <w:pStyle w:val="21"/>
              <w:spacing w:before="75" w:beforeAutospacing="0" w:after="75" w:afterAutospacing="0"/>
              <w:ind w:left="238" w:leftChars="85"/>
              <w:rPr>
                <w:rFonts w:eastAsia="宋体"/>
                <w:color w:val="000000"/>
              </w:rPr>
            </w:pPr>
            <w:r>
              <w:rPr>
                <w:rFonts w:hint="eastAsia" w:eastAsia="宋体"/>
                <w:color w:val="000000"/>
              </w:rPr>
              <w:t>8.提供参加政府采购活动前三年内，在经营活动中没有重大违法记录的书面声明；</w:t>
            </w:r>
          </w:p>
          <w:p>
            <w:pPr>
              <w:pStyle w:val="21"/>
              <w:spacing w:before="75" w:beforeAutospacing="0" w:after="75" w:afterAutospacing="0"/>
              <w:ind w:left="238" w:leftChars="85"/>
              <w:rPr>
                <w:rFonts w:eastAsia="宋体"/>
              </w:rPr>
            </w:pPr>
            <w:r>
              <w:rPr>
                <w:rFonts w:hint="eastAsia" w:eastAsia="宋体"/>
                <w:color w:val="000000"/>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包项名称/项目编号</w:t>
            </w:r>
          </w:p>
        </w:tc>
        <w:tc>
          <w:tcPr>
            <w:tcW w:w="7472" w:type="dxa"/>
            <w:tcBorders>
              <w:left w:val="single" w:color="auto" w:sz="4" w:space="0"/>
            </w:tcBorders>
            <w:vAlign w:val="center"/>
          </w:tcPr>
          <w:p>
            <w:pPr>
              <w:tabs>
                <w:tab w:val="left" w:pos="900"/>
              </w:tabs>
              <w:spacing w:before="24" w:beforeLines="10" w:after="24" w:afterLines="10" w:line="360" w:lineRule="exact"/>
              <w:jc w:val="left"/>
              <w:rPr>
                <w:rFonts w:ascii="宋体" w:hAnsi="宋体" w:eastAsia="宋体" w:cs="宋体"/>
                <w:color w:val="000000"/>
                <w:sz w:val="24"/>
              </w:rPr>
            </w:pPr>
            <w:r>
              <w:rPr>
                <w:rFonts w:hint="eastAsia" w:ascii="宋体" w:hAnsi="宋体" w:eastAsia="宋体" w:cs="宋体"/>
                <w:color w:val="000000"/>
                <w:sz w:val="24"/>
              </w:rPr>
              <w:t>洛浦县2023年林果提质增效（基地示范园建设）项目二次</w:t>
            </w:r>
          </w:p>
          <w:p>
            <w:pPr>
              <w:tabs>
                <w:tab w:val="left" w:pos="900"/>
              </w:tabs>
              <w:spacing w:before="24" w:beforeLines="10" w:after="24" w:afterLines="10" w:line="360" w:lineRule="exact"/>
              <w:jc w:val="left"/>
              <w:rPr>
                <w:rFonts w:ascii="宋体" w:hAnsi="宋体" w:eastAsia="宋体" w:cs="宋体"/>
                <w:color w:val="000000"/>
                <w:sz w:val="24"/>
              </w:rPr>
            </w:pPr>
            <w:r>
              <w:rPr>
                <w:rFonts w:hint="eastAsia" w:ascii="宋体" w:hAnsi="宋体" w:eastAsia="宋体" w:cs="宋体"/>
                <w:color w:val="000000"/>
                <w:sz w:val="24"/>
              </w:rPr>
              <w:t>XLZLPX2023-01号-1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5</w:t>
            </w:r>
          </w:p>
        </w:tc>
        <w:tc>
          <w:tcPr>
            <w:tcW w:w="1938" w:type="dxa"/>
            <w:tcBorders>
              <w:right w:val="single" w:color="auto" w:sz="4" w:space="0"/>
            </w:tcBorders>
            <w:vAlign w:val="center"/>
          </w:tcPr>
          <w:p>
            <w:pPr>
              <w:tabs>
                <w:tab w:val="left" w:pos="900"/>
              </w:tabs>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资金来源</w:t>
            </w:r>
          </w:p>
        </w:tc>
        <w:tc>
          <w:tcPr>
            <w:tcW w:w="7472" w:type="dxa"/>
            <w:tcBorders>
              <w:left w:val="single" w:color="auto" w:sz="4" w:space="0"/>
            </w:tcBorders>
            <w:vAlign w:val="center"/>
          </w:tcPr>
          <w:p>
            <w:pPr>
              <w:tabs>
                <w:tab w:val="left" w:pos="900"/>
              </w:tabs>
              <w:spacing w:before="24" w:beforeLines="10" w:after="24" w:afterLines="10" w:line="360" w:lineRule="exact"/>
              <w:rPr>
                <w:rFonts w:ascii="宋体" w:hAnsi="宋体" w:eastAsia="宋体" w:cs="宋体"/>
                <w:color w:val="000000"/>
                <w:sz w:val="24"/>
              </w:rPr>
            </w:pPr>
            <w:r>
              <w:rPr>
                <w:rFonts w:hint="eastAsia" w:ascii="宋体" w:hAnsi="宋体" w:eastAsia="宋体" w:cs="宋体"/>
                <w:color w:val="000000"/>
                <w:sz w:val="24"/>
              </w:rPr>
              <w:t>自治区林草专项资金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6</w:t>
            </w:r>
          </w:p>
        </w:tc>
        <w:tc>
          <w:tcPr>
            <w:tcW w:w="1938" w:type="dxa"/>
            <w:tcBorders>
              <w:right w:val="single" w:color="auto" w:sz="4" w:space="0"/>
            </w:tcBorders>
            <w:vAlign w:val="center"/>
          </w:tcPr>
          <w:p>
            <w:pPr>
              <w:tabs>
                <w:tab w:val="left" w:pos="900"/>
              </w:tabs>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最高限价</w:t>
            </w:r>
          </w:p>
        </w:tc>
        <w:tc>
          <w:tcPr>
            <w:tcW w:w="7472" w:type="dxa"/>
            <w:tcBorders>
              <w:left w:val="single" w:color="auto" w:sz="4" w:space="0"/>
            </w:tcBorders>
            <w:vAlign w:val="center"/>
          </w:tcPr>
          <w:p>
            <w:pPr>
              <w:tabs>
                <w:tab w:val="left" w:pos="900"/>
              </w:tabs>
              <w:spacing w:before="24" w:beforeLines="10" w:after="24" w:afterLines="10" w:line="360" w:lineRule="exact"/>
              <w:rPr>
                <w:rFonts w:ascii="宋体" w:hAnsi="宋体" w:eastAsia="宋体" w:cs="宋体"/>
                <w:sz w:val="24"/>
              </w:rPr>
            </w:pPr>
            <w:r>
              <w:rPr>
                <w:rFonts w:hint="eastAsia" w:ascii="宋体" w:hAnsi="宋体" w:eastAsia="宋体" w:cs="宋体"/>
                <w:sz w:val="24"/>
              </w:rPr>
              <w:t>预算金额：816000.00元</w:t>
            </w:r>
          </w:p>
          <w:p>
            <w:pPr>
              <w:tabs>
                <w:tab w:val="left" w:pos="900"/>
              </w:tabs>
              <w:spacing w:before="24" w:beforeLines="10" w:after="24" w:afterLines="10" w:line="360" w:lineRule="exact"/>
              <w:rPr>
                <w:rFonts w:ascii="宋体" w:hAnsi="宋体" w:eastAsia="宋体" w:cs="宋体"/>
                <w:b/>
                <w:bCs/>
                <w:color w:val="000000"/>
                <w:sz w:val="24"/>
              </w:rPr>
            </w:pPr>
            <w:r>
              <w:rPr>
                <w:rFonts w:hint="eastAsia" w:ascii="宋体" w:hAnsi="宋体" w:eastAsia="宋体" w:cs="宋体"/>
                <w:b/>
                <w:bCs/>
                <w:color w:val="000000"/>
                <w:sz w:val="24"/>
              </w:rPr>
              <w:t>最高限价：816000.00元，(此为最高限价，超过此限价为无效报价)</w:t>
            </w:r>
          </w:p>
          <w:p>
            <w:pPr>
              <w:tabs>
                <w:tab w:val="left" w:pos="900"/>
              </w:tabs>
              <w:spacing w:before="24" w:beforeLines="10" w:after="24" w:afterLines="10" w:line="360" w:lineRule="exact"/>
              <w:rPr>
                <w:rFonts w:ascii="宋体" w:hAnsi="宋体" w:eastAsia="宋体" w:cs="宋体"/>
                <w:color w:val="000000"/>
                <w:sz w:val="24"/>
              </w:rPr>
            </w:pPr>
            <w:r>
              <w:rPr>
                <w:rFonts w:hint="eastAsia" w:ascii="宋体" w:hAnsi="宋体" w:eastAsia="宋体" w:cs="宋体"/>
                <w:b/>
                <w:bCs/>
                <w:color w:val="000000"/>
                <w:sz w:val="24"/>
              </w:rPr>
              <w:t>报价说明：供应商的投标报价为含税全包价，包括但不限于本项目的包装、保险、运输、装卸、安装、调试、验收、保修等一切费用。采购人不再另行支付任何费用。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u w:val="single"/>
              </w:rPr>
            </w:pPr>
            <w:r>
              <w:rPr>
                <w:rFonts w:hint="eastAsia" w:ascii="宋体" w:hAnsi="宋体" w:eastAsia="宋体" w:cs="宋体"/>
                <w:color w:val="000000"/>
                <w:sz w:val="24"/>
              </w:rPr>
              <w:t>采购方式</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u w:val="single"/>
              </w:rPr>
            </w:pPr>
            <w:r>
              <w:rPr>
                <w:rFonts w:hint="eastAsia" w:ascii="宋体" w:hAnsi="宋体" w:eastAsia="宋体" w:cs="宋体"/>
                <w:color w:val="000000"/>
                <w:sz w:val="24"/>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01" w:type="dxa"/>
            <w:vMerge w:val="restart"/>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8</w:t>
            </w:r>
          </w:p>
        </w:tc>
        <w:tc>
          <w:tcPr>
            <w:tcW w:w="1938" w:type="dxa"/>
            <w:vMerge w:val="restart"/>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评标方法</w:t>
            </w:r>
          </w:p>
        </w:tc>
        <w:tc>
          <w:tcPr>
            <w:tcW w:w="7472" w:type="dxa"/>
            <w:tcBorders>
              <w:left w:val="single" w:color="auto" w:sz="4" w:space="0"/>
              <w:bottom w:val="single" w:color="auto" w:sz="4" w:space="0"/>
            </w:tcBorders>
            <w:vAlign w:val="center"/>
          </w:tcPr>
          <w:p>
            <w:pPr>
              <w:tabs>
                <w:tab w:val="left" w:pos="420"/>
              </w:tabs>
              <w:adjustRightInd w:val="0"/>
              <w:snapToGrid w:val="0"/>
              <w:rPr>
                <w:rFonts w:ascii="宋体" w:hAnsi="宋体" w:eastAsia="宋体" w:cs="宋体"/>
                <w:color w:val="000000"/>
                <w:sz w:val="24"/>
                <w:szCs w:val="21"/>
              </w:rPr>
            </w:pPr>
            <w:r>
              <w:rPr>
                <w:rFonts w:hint="eastAsia" w:ascii="宋体" w:hAnsi="宋体" w:eastAsia="宋体" w:cs="宋体"/>
                <w:color w:val="000000"/>
                <w:sz w:val="24"/>
                <w:szCs w:val="21"/>
              </w:rPr>
              <w:t>最低价评标法：在“符合采购需求、质量和服务相等”的前提下，以提出最低报价的报价人作为成交供应商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601" w:type="dxa"/>
            <w:vMerge w:val="continue"/>
            <w:vAlign w:val="center"/>
          </w:tcPr>
          <w:p>
            <w:pPr>
              <w:spacing w:line="360" w:lineRule="exact"/>
              <w:jc w:val="center"/>
              <w:rPr>
                <w:rFonts w:ascii="宋体" w:hAnsi="宋体" w:eastAsia="宋体" w:cs="宋体"/>
                <w:color w:val="000000"/>
                <w:sz w:val="24"/>
              </w:rPr>
            </w:pPr>
          </w:p>
        </w:tc>
        <w:tc>
          <w:tcPr>
            <w:tcW w:w="1938" w:type="dxa"/>
            <w:vMerge w:val="continue"/>
            <w:tcBorders>
              <w:right w:val="single" w:color="auto" w:sz="4" w:space="0"/>
            </w:tcBorders>
            <w:vAlign w:val="center"/>
          </w:tcPr>
          <w:p>
            <w:pPr>
              <w:spacing w:line="360" w:lineRule="exact"/>
              <w:jc w:val="center"/>
              <w:rPr>
                <w:rFonts w:ascii="宋体" w:hAnsi="宋体" w:eastAsia="宋体" w:cs="宋体"/>
                <w:color w:val="000000"/>
                <w:sz w:val="24"/>
              </w:rPr>
            </w:pPr>
          </w:p>
        </w:tc>
        <w:tc>
          <w:tcPr>
            <w:tcW w:w="7472" w:type="dxa"/>
            <w:tcBorders>
              <w:top w:val="single" w:color="auto" w:sz="4" w:space="0"/>
              <w:left w:val="single" w:color="auto" w:sz="4" w:space="0"/>
            </w:tcBorders>
            <w:vAlign w:val="center"/>
          </w:tcPr>
          <w:p>
            <w:pPr>
              <w:tabs>
                <w:tab w:val="left" w:pos="420"/>
              </w:tabs>
              <w:adjustRightInd w:val="0"/>
              <w:snapToGrid w:val="0"/>
              <w:rPr>
                <w:rFonts w:ascii="宋体" w:hAnsi="宋体" w:eastAsia="宋体" w:cs="宋体"/>
                <w:color w:val="000000"/>
                <w:sz w:val="24"/>
                <w:szCs w:val="21"/>
              </w:rPr>
            </w:pPr>
            <w:r>
              <w:rPr>
                <w:rFonts w:hint="eastAsia" w:ascii="宋体" w:hAnsi="宋体" w:eastAsia="宋体" w:cs="宋体"/>
                <w:color w:val="000000"/>
                <w:sz w:val="24"/>
                <w:szCs w:val="21"/>
              </w:rPr>
              <w:t>开标会议结束后，进行评标，初步评审后供应商进行二次报价。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9</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交货地点、合同履约期限及质保期</w:t>
            </w:r>
          </w:p>
        </w:tc>
        <w:tc>
          <w:tcPr>
            <w:tcW w:w="7472" w:type="dxa"/>
            <w:tcBorders>
              <w:left w:val="single" w:color="auto" w:sz="4" w:space="0"/>
            </w:tcBorders>
            <w:vAlign w:val="center"/>
          </w:tcPr>
          <w:p>
            <w:pPr>
              <w:pStyle w:val="21"/>
              <w:spacing w:before="75" w:beforeAutospacing="0" w:after="75" w:afterAutospacing="0"/>
              <w:rPr>
                <w:rFonts w:eastAsia="宋体"/>
                <w:color w:val="000000"/>
                <w:highlight w:val="yellow"/>
              </w:rPr>
            </w:pPr>
            <w:r>
              <w:rPr>
                <w:rFonts w:hint="eastAsia" w:eastAsia="宋体"/>
                <w:color w:val="000000"/>
              </w:rPr>
              <w:t>合同履约期限：签订合同后40日历天。 </w:t>
            </w:r>
          </w:p>
          <w:p>
            <w:pPr>
              <w:spacing w:line="360" w:lineRule="exact"/>
              <w:jc w:val="left"/>
              <w:rPr>
                <w:rFonts w:ascii="宋体" w:hAnsi="宋体" w:eastAsia="宋体" w:cs="宋体"/>
                <w:color w:val="000000"/>
                <w:sz w:val="24"/>
              </w:rPr>
            </w:pPr>
            <w:r>
              <w:rPr>
                <w:rFonts w:hint="eastAsia" w:ascii="宋体" w:hAnsi="宋体" w:eastAsia="宋体" w:cs="宋体"/>
                <w:color w:val="000000"/>
                <w:sz w:val="24"/>
              </w:rPr>
              <w:t>地点：采购人指定具体供货地点</w:t>
            </w:r>
          </w:p>
          <w:p>
            <w:pPr>
              <w:spacing w:line="360" w:lineRule="exact"/>
              <w:jc w:val="left"/>
            </w:pPr>
            <w:r>
              <w:rPr>
                <w:rFonts w:hint="eastAsia" w:ascii="宋体" w:hAnsi="宋体" w:eastAsia="宋体" w:cs="宋体"/>
                <w:color w:val="000000"/>
                <w:sz w:val="24"/>
              </w:rPr>
              <w:t>质保期：1年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10</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质量要求</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rPr>
            </w:pPr>
            <w:r>
              <w:rPr>
                <w:rFonts w:hint="eastAsia" w:ascii="宋体" w:hAnsi="宋体" w:eastAsia="宋体" w:cs="宋体"/>
                <w:color w:val="000000"/>
                <w:sz w:val="24"/>
              </w:rPr>
              <w:t>按照国家和行业标准及招标文件的要求采购，质量达到合格及以上。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11</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联合体投标</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rPr>
            </w:pPr>
            <w:r>
              <w:rPr>
                <w:rFonts w:hint="eastAsia" w:ascii="宋体" w:hAnsi="宋体" w:eastAsia="宋体" w:cs="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12</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投标人对采购文件提出质疑的时间</w:t>
            </w:r>
          </w:p>
        </w:tc>
        <w:tc>
          <w:tcPr>
            <w:tcW w:w="7472" w:type="dxa"/>
            <w:tcBorders>
              <w:left w:val="single" w:color="auto" w:sz="4" w:space="0"/>
            </w:tcBorders>
            <w:vAlign w:val="center"/>
          </w:tcPr>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自采购文件发售时间起的三个工作日内（各潜在投标人如有质疑，请于规定的日期内提出，以书面形式提出质疑，质疑书应列明理由、依据，加盖单位公章递交至新疆兴立众工程咨询有限责任公司；投标人须对质疑内容的真实性承担责任，由采购人或采购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构成采购文件的其他文件</w:t>
            </w:r>
          </w:p>
        </w:tc>
        <w:tc>
          <w:tcPr>
            <w:tcW w:w="7472" w:type="dxa"/>
            <w:tcBorders>
              <w:left w:val="single" w:color="auto" w:sz="4" w:space="0"/>
            </w:tcBorders>
            <w:vAlign w:val="center"/>
          </w:tcPr>
          <w:p>
            <w:pPr>
              <w:rPr>
                <w:rFonts w:ascii="宋体" w:hAnsi="宋体" w:eastAsia="宋体" w:cs="宋体"/>
                <w:color w:val="000000"/>
                <w:sz w:val="24"/>
              </w:rPr>
            </w:pPr>
            <w:r>
              <w:rPr>
                <w:rFonts w:hint="eastAsia" w:ascii="宋体" w:hAnsi="宋体" w:eastAsia="宋体" w:cs="宋体"/>
                <w:color w:val="000000"/>
                <w:sz w:val="24"/>
              </w:rPr>
              <w:t>采购文件的澄清、修改书及有关补充通知为采购文件的有效组成部分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vAlign w:val="center"/>
          </w:tcPr>
          <w:p>
            <w:pPr>
              <w:spacing w:line="360" w:lineRule="exact"/>
              <w:jc w:val="center"/>
              <w:rPr>
                <w:rFonts w:ascii="宋体" w:hAnsi="宋体" w:eastAsia="宋体" w:cs="宋体"/>
                <w:bCs/>
                <w:color w:val="000000"/>
                <w:sz w:val="24"/>
              </w:rPr>
            </w:pPr>
            <w:r>
              <w:rPr>
                <w:rFonts w:hint="eastAsia" w:ascii="宋体" w:hAnsi="宋体" w:eastAsia="宋体" w:cs="宋体"/>
                <w:bCs/>
                <w:color w:val="000000"/>
                <w:sz w:val="24"/>
              </w:rPr>
              <w:t>14</w:t>
            </w:r>
          </w:p>
        </w:tc>
        <w:tc>
          <w:tcPr>
            <w:tcW w:w="1938" w:type="dxa"/>
            <w:tcBorders>
              <w:right w:val="single" w:color="auto" w:sz="4" w:space="0"/>
            </w:tcBorders>
            <w:vAlign w:val="center"/>
          </w:tcPr>
          <w:p>
            <w:pPr>
              <w:spacing w:line="360" w:lineRule="exact"/>
              <w:jc w:val="center"/>
              <w:rPr>
                <w:rFonts w:ascii="宋体" w:hAnsi="宋体" w:eastAsia="宋体" w:cs="宋体"/>
                <w:bCs/>
                <w:color w:val="000000"/>
                <w:sz w:val="24"/>
              </w:rPr>
            </w:pPr>
            <w:r>
              <w:rPr>
                <w:rFonts w:hint="eastAsia" w:ascii="宋体" w:hAnsi="宋体" w:eastAsia="宋体" w:cs="宋体"/>
                <w:bCs/>
                <w:color w:val="000000"/>
                <w:sz w:val="24"/>
              </w:rPr>
              <w:t>投标截止时间</w:t>
            </w:r>
          </w:p>
        </w:tc>
        <w:tc>
          <w:tcPr>
            <w:tcW w:w="7472" w:type="dxa"/>
            <w:tcBorders>
              <w:left w:val="single" w:color="auto" w:sz="4" w:space="0"/>
            </w:tcBorders>
            <w:vAlign w:val="center"/>
          </w:tcPr>
          <w:p>
            <w:pPr>
              <w:pStyle w:val="21"/>
              <w:spacing w:before="75" w:beforeAutospacing="0" w:after="75" w:afterAutospacing="0"/>
              <w:rPr>
                <w:rFonts w:eastAsia="宋体"/>
                <w:bCs/>
                <w:color w:val="000000"/>
              </w:rPr>
            </w:pPr>
            <w:r>
              <w:rPr>
                <w:rFonts w:hint="eastAsia" w:eastAsia="宋体"/>
                <w:color w:val="000000"/>
              </w:rPr>
              <w:t>2023年4月17日11点00分（北京时间）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15</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投标有效期</w:t>
            </w:r>
          </w:p>
        </w:tc>
        <w:tc>
          <w:tcPr>
            <w:tcW w:w="7472" w:type="dxa"/>
            <w:tcBorders>
              <w:left w:val="single" w:color="auto" w:sz="4" w:space="0"/>
            </w:tcBorders>
            <w:vAlign w:val="center"/>
          </w:tcPr>
          <w:p>
            <w:pPr>
              <w:spacing w:line="360" w:lineRule="exact"/>
              <w:jc w:val="left"/>
              <w:rPr>
                <w:rFonts w:ascii="宋体" w:hAnsi="宋体" w:eastAsia="宋体" w:cs="宋体"/>
                <w:bCs/>
                <w:color w:val="000000"/>
                <w:sz w:val="24"/>
              </w:rPr>
            </w:pPr>
            <w:r>
              <w:rPr>
                <w:rFonts w:hint="eastAsia" w:ascii="宋体" w:hAnsi="宋体" w:eastAsia="宋体" w:cs="宋体"/>
                <w:bCs/>
                <w:color w:val="000000"/>
                <w:sz w:val="24"/>
              </w:rPr>
              <w:t>60日历天（从投标截止之日算起）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7"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16</w:t>
            </w:r>
          </w:p>
        </w:tc>
        <w:tc>
          <w:tcPr>
            <w:tcW w:w="1938" w:type="dxa"/>
            <w:tcBorders>
              <w:right w:val="single" w:color="auto" w:sz="4" w:space="0"/>
            </w:tcBorders>
            <w:vAlign w:val="center"/>
          </w:tcPr>
          <w:p>
            <w:pPr>
              <w:spacing w:line="360" w:lineRule="auto"/>
              <w:rPr>
                <w:rFonts w:ascii="宋体" w:hAnsi="Times New Roman" w:eastAsia="宋体"/>
                <w:b/>
                <w:color w:val="000000"/>
                <w:sz w:val="24"/>
              </w:rPr>
            </w:pPr>
            <w:r>
              <w:rPr>
                <w:rFonts w:hint="eastAsia" w:ascii="宋体" w:hAnsi="Times New Roman" w:eastAsia="宋体"/>
                <w:b/>
                <w:color w:val="000000"/>
                <w:sz w:val="24"/>
              </w:rPr>
              <w:t>投标保证金</w:t>
            </w:r>
          </w:p>
        </w:tc>
        <w:tc>
          <w:tcPr>
            <w:tcW w:w="7472" w:type="dxa"/>
            <w:tcBorders>
              <w:left w:val="single" w:color="auto" w:sz="4" w:space="0"/>
            </w:tcBorders>
            <w:vAlign w:val="center"/>
          </w:tcPr>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投标保证金金额：8000.00元整（大写：捌仟元整）</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递交方式：电汇、银行转账、保函形式递交保证金，由供应商对公账户转入如下账户。</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投标保证金缴纳账户：</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开户名称：洛浦县政务服务和公共资源交易中心</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开户银行：中国农业银行股份有限公司洛浦县支行</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账    号：30581601040888887</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开户行行号：103896558162</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注：保证金的递交要求：</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电汇、银行转账形式：必须以投标单位的名义缴纳投标保证金,汇款时必须在备注栏写明所投采购项目名称。在投标截止时间前一次性足额将投标保证金以银行电汇、银行转账的方式到洛浦县政务服务和公共资源交易中心账户，须公对公账户，不接受个人打款，以个人名义打款将视为无效。投标保证金于截止日之前确认到账，若供应商未按照上述规定缴纳投标保证金,投标文件将被拒绝评审。</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 xml:space="preserve">保函形式： </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根据国家现行采购政策，投标保证金可以使用金融系统电子保函。</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 xml:space="preserve">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                             </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退付投标保证金需提供一下资料</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1、开户许可证复印件或账户基本信息（与缴纳投标保证金账户一致）</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2、法人身份证复印件或办理退付手续委托书原件；</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3、该公司缴纳投标保证金回单；</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4、该公司所开具的收据；</w:t>
            </w:r>
          </w:p>
          <w:p>
            <w:pPr>
              <w:keepLines/>
              <w:spacing w:before="40" w:after="40" w:line="300" w:lineRule="exact"/>
              <w:rPr>
                <w:rFonts w:ascii="宋体" w:hAnsi="宋体" w:eastAsia="宋体" w:cs="宋体"/>
                <w:b/>
                <w:bCs/>
                <w:color w:val="000000"/>
                <w:sz w:val="24"/>
              </w:rPr>
            </w:pPr>
            <w:r>
              <w:rPr>
                <w:rFonts w:hint="eastAsia" w:ascii="宋体" w:hAnsi="宋体" w:eastAsia="宋体" w:cs="宋体"/>
                <w:b/>
                <w:bCs/>
                <w:color w:val="000000"/>
                <w:sz w:val="24"/>
              </w:rPr>
              <w:t>5、中标企业应在签订合同后5个工作日内，另行提供:甲方单位关于退付投标保证金证明原件、中标通知书和合同复印件（合同第一部分及质保约定部分）、缴纳履约保证金的收据复印件（不缴纳履约保证金的忽略）；</w:t>
            </w:r>
          </w:p>
          <w:p>
            <w:pPr>
              <w:keepLines/>
              <w:spacing w:before="40" w:after="40" w:line="300" w:lineRule="exact"/>
            </w:pPr>
            <w:r>
              <w:rPr>
                <w:rFonts w:hint="eastAsia" w:ascii="宋体" w:hAnsi="宋体" w:eastAsia="宋体" w:cs="宋体"/>
                <w:b/>
                <w:bCs/>
                <w:color w:val="000000"/>
                <w:sz w:val="24"/>
              </w:rPr>
              <w:t>所有复印件上必须加盖该公司的公章。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备选投标方案和报价</w:t>
            </w:r>
          </w:p>
        </w:tc>
        <w:tc>
          <w:tcPr>
            <w:tcW w:w="7472" w:type="dxa"/>
            <w:tcBorders>
              <w:left w:val="single" w:color="auto" w:sz="4" w:space="0"/>
            </w:tcBorders>
            <w:vAlign w:val="center"/>
          </w:tcPr>
          <w:p>
            <w:pPr>
              <w:ind w:left="715" w:leftChars="1" w:hanging="712" w:hangingChars="297"/>
              <w:rPr>
                <w:rFonts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18</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sz w:val="24"/>
              </w:rPr>
              <w:t>递交投标文件的地点及方式</w:t>
            </w:r>
          </w:p>
        </w:tc>
        <w:tc>
          <w:tcPr>
            <w:tcW w:w="7472" w:type="dxa"/>
            <w:tcBorders>
              <w:left w:val="single" w:color="auto" w:sz="4" w:space="0"/>
            </w:tcBorders>
            <w:vAlign w:val="center"/>
          </w:tcPr>
          <w:p>
            <w:pPr>
              <w:pStyle w:val="21"/>
              <w:spacing w:before="75" w:beforeAutospacing="0" w:after="75" w:afterAutospacing="0"/>
              <w:rPr>
                <w:rFonts w:eastAsia="宋体"/>
                <w:color w:val="000000"/>
              </w:rPr>
            </w:pPr>
            <w:r>
              <w:rPr>
                <w:rFonts w:hint="eastAsia" w:eastAsia="宋体"/>
              </w:rPr>
              <w:t>递交投标文件的地点</w:t>
            </w:r>
            <w:r>
              <w:rPr>
                <w:rFonts w:hint="eastAsia" w:eastAsia="宋体"/>
                <w:color w:val="000000"/>
              </w:rPr>
              <w:t>：</w:t>
            </w:r>
            <w:r>
              <w:rPr>
                <w:rFonts w:hint="eastAsia" w:eastAsia="宋体"/>
                <w:bCs/>
                <w:shd w:val="clear" w:color="auto" w:fill="FFFFFF"/>
              </w:rPr>
              <w:t>新疆政府采购网政采云平台（www.zcygov.cn）</w:t>
            </w:r>
          </w:p>
          <w:p>
            <w:pPr>
              <w:rPr>
                <w:rFonts w:ascii="宋体" w:hAnsi="宋体" w:eastAsia="宋体" w:cs="宋体"/>
                <w:bCs/>
                <w:color w:val="000000"/>
                <w:sz w:val="24"/>
              </w:rPr>
            </w:pPr>
            <w:r>
              <w:rPr>
                <w:rFonts w:hint="eastAsia" w:ascii="宋体" w:hAnsi="宋体" w:eastAsia="宋体" w:cs="宋体"/>
                <w:sz w:val="24"/>
              </w:rPr>
              <w:t>递交投标文件的时间</w:t>
            </w:r>
            <w:r>
              <w:rPr>
                <w:rFonts w:hint="eastAsia" w:eastAsia="宋体"/>
                <w:color w:val="000000"/>
              </w:rPr>
              <w:t>：</w:t>
            </w:r>
            <w:r>
              <w:rPr>
                <w:rFonts w:hint="eastAsia" w:ascii="宋体" w:hAnsi="宋体" w:eastAsia="宋体" w:cs="宋体"/>
                <w:bCs/>
                <w:color w:val="000000"/>
                <w:sz w:val="24"/>
              </w:rPr>
              <w:t>投标人应于2023年4月17日11点00分（北京时间）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8"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19</w:t>
            </w:r>
          </w:p>
        </w:tc>
        <w:tc>
          <w:tcPr>
            <w:tcW w:w="1938" w:type="dxa"/>
            <w:tcBorders>
              <w:right w:val="single" w:color="auto" w:sz="4" w:space="0"/>
            </w:tcBorders>
            <w:vAlign w:val="center"/>
          </w:tcPr>
          <w:p>
            <w:pPr>
              <w:rPr>
                <w:rFonts w:ascii="宋体" w:hAnsi="宋体" w:eastAsia="宋体" w:cs="宋体"/>
                <w:bCs/>
                <w:sz w:val="24"/>
              </w:rPr>
            </w:pPr>
            <w:r>
              <w:rPr>
                <w:rFonts w:hint="eastAsia" w:ascii="宋体" w:hAnsi="宋体" w:eastAsia="宋体" w:cs="宋体"/>
                <w:bCs/>
                <w:sz w:val="24"/>
              </w:rPr>
              <w:t>投标文件解密时间</w:t>
            </w:r>
          </w:p>
        </w:tc>
        <w:tc>
          <w:tcPr>
            <w:tcW w:w="7472" w:type="dxa"/>
            <w:tcBorders>
              <w:left w:val="single" w:color="auto" w:sz="4" w:space="0"/>
            </w:tcBorders>
            <w:vAlign w:val="center"/>
          </w:tcPr>
          <w:p>
            <w:pPr>
              <w:rPr>
                <w:rFonts w:ascii="宋体" w:hAnsi="宋体" w:eastAsia="宋体" w:cs="宋体"/>
                <w:bCs/>
                <w:sz w:val="24"/>
              </w:rPr>
            </w:pPr>
            <w:r>
              <w:rPr>
                <w:rFonts w:hint="eastAsia" w:ascii="宋体" w:hAnsi="宋体" w:eastAsia="宋体" w:cs="宋体"/>
                <w:bCs/>
                <w:sz w:val="24"/>
              </w:rPr>
              <w:t>开标时间后60分钟内（2023年4月17日上午11:00-12：00前）供应商可以登录“政采云”平台，用“项目采购-开标评标”功能进行解密投标文件。若供应商在规定时间内（2023年4月17日上午12:00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20</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kern w:val="2"/>
                <w:sz w:val="24"/>
              </w:rPr>
              <w:t>付款方式</w:t>
            </w:r>
          </w:p>
        </w:tc>
        <w:tc>
          <w:tcPr>
            <w:tcW w:w="7472" w:type="dxa"/>
            <w:tcBorders>
              <w:left w:val="single" w:color="auto" w:sz="4" w:space="0"/>
            </w:tcBorders>
            <w:vAlign w:val="center"/>
          </w:tcPr>
          <w:p>
            <w:pPr>
              <w:jc w:val="left"/>
              <w:rPr>
                <w:rFonts w:ascii="宋体" w:hAnsi="宋体" w:eastAsia="宋体" w:cs="宋体"/>
                <w:bCs/>
                <w:color w:val="000000"/>
                <w:sz w:val="24"/>
              </w:rPr>
            </w:pPr>
            <w:r>
              <w:rPr>
                <w:rFonts w:hint="eastAsia" w:ascii="宋体" w:hAnsi="宋体" w:eastAsia="宋体" w:cs="宋体"/>
                <w:bCs/>
                <w:sz w:val="24"/>
              </w:rPr>
              <w:t>合同签订时与甲方另行约定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21</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kern w:val="2"/>
                <w:sz w:val="24"/>
              </w:rPr>
              <w:t>标前准备</w:t>
            </w:r>
          </w:p>
        </w:tc>
        <w:tc>
          <w:tcPr>
            <w:tcW w:w="7472" w:type="dxa"/>
            <w:tcBorders>
              <w:left w:val="single" w:color="auto" w:sz="4" w:space="0"/>
            </w:tcBorders>
            <w:vAlign w:val="center"/>
          </w:tcPr>
          <w:p>
            <w:pPr>
              <w:rPr>
                <w:rFonts w:ascii="宋体" w:hAnsi="宋体" w:eastAsia="宋体" w:cs="宋体"/>
                <w:sz w:val="21"/>
              </w:rPr>
            </w:pPr>
            <w:r>
              <w:rPr>
                <w:rFonts w:hint="eastAsia" w:ascii="宋体" w:hAnsi="宋体" w:eastAsia="宋体" w:cs="宋体"/>
                <w:b/>
                <w:sz w:val="24"/>
              </w:rPr>
              <w:t>1、本项目实行网上投标，采用电子投标文件。若供应商参与投标，自行承担投标一切费用。2、各供应商应在开标前应确保成为新疆维吾尔自治区政府采购网正式注册入库供应商，并完成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及以上操作系统。客户端请至新疆政府采购网（https://www.zcygov.cn/）下载专区查看，如有问题可拨打政采 云客户服务热线 400-881-7190 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22</w:t>
            </w:r>
          </w:p>
        </w:tc>
        <w:tc>
          <w:tcPr>
            <w:tcW w:w="1938" w:type="dxa"/>
            <w:tcBorders>
              <w:right w:val="single" w:color="auto" w:sz="4" w:space="0"/>
            </w:tcBorders>
            <w:vAlign w:val="center"/>
          </w:tcPr>
          <w:p>
            <w:pPr>
              <w:widowControl/>
              <w:spacing w:line="360" w:lineRule="exact"/>
              <w:jc w:val="center"/>
              <w:rPr>
                <w:rFonts w:ascii="宋体" w:hAnsi="宋体" w:eastAsia="宋体" w:cs="宋体"/>
                <w:color w:val="000000"/>
                <w:sz w:val="24"/>
              </w:rPr>
            </w:pPr>
            <w:r>
              <w:rPr>
                <w:rFonts w:hint="eastAsia" w:ascii="宋体" w:hAnsi="宋体" w:eastAsia="宋体" w:cs="宋体"/>
                <w:kern w:val="2"/>
                <w:sz w:val="24"/>
              </w:rPr>
              <w:t>履约保证金</w:t>
            </w:r>
          </w:p>
        </w:tc>
        <w:tc>
          <w:tcPr>
            <w:tcW w:w="7472" w:type="dxa"/>
            <w:tcBorders>
              <w:left w:val="single" w:color="auto" w:sz="4" w:space="0"/>
            </w:tcBorders>
            <w:vAlign w:val="center"/>
          </w:tcPr>
          <w:p>
            <w:pPr>
              <w:widowControl/>
              <w:jc w:val="left"/>
            </w:pPr>
            <w:r>
              <w:rPr>
                <w:rFonts w:hint="eastAsia" w:ascii="宋体" w:hAnsi="宋体" w:eastAsia="宋体" w:cs="宋体"/>
                <w:color w:val="000000"/>
                <w:sz w:val="24"/>
                <w:lang w:bidi="ar"/>
              </w:rPr>
              <w:t xml:space="preserve">履约保证金的缴纳必须以公对公账户进行电汇或转账，否则不予认可。 </w:t>
            </w:r>
          </w:p>
          <w:p>
            <w:pPr>
              <w:widowControl/>
              <w:jc w:val="left"/>
            </w:pPr>
            <w:r>
              <w:rPr>
                <w:rFonts w:hint="eastAsia" w:ascii="宋体" w:hAnsi="宋体" w:eastAsia="宋体" w:cs="宋体"/>
                <w:color w:val="000000"/>
                <w:sz w:val="24"/>
                <w:lang w:bidi="ar"/>
              </w:rPr>
              <w:t xml:space="preserve">缴纳时间：中标供应商在收到中标通知书后的5个工作日内缴纳完毕。 </w:t>
            </w:r>
          </w:p>
          <w:p>
            <w:pPr>
              <w:widowControl/>
              <w:jc w:val="left"/>
              <w:rPr>
                <w:rFonts w:ascii="宋体" w:hAnsi="宋体" w:eastAsia="宋体" w:cs="宋体"/>
                <w:color w:val="000000"/>
                <w:sz w:val="24"/>
                <w:lang w:bidi="ar"/>
              </w:rPr>
            </w:pPr>
            <w:r>
              <w:rPr>
                <w:rFonts w:hint="eastAsia" w:ascii="宋体" w:hAnsi="宋体" w:eastAsia="宋体" w:cs="宋体"/>
                <w:color w:val="000000"/>
                <w:sz w:val="24"/>
                <w:lang w:bidi="ar"/>
              </w:rPr>
              <w:t>缴纳金额：政府采购合同金额的10%，项目完成验收合格无质量问题后退还。</w:t>
            </w:r>
          </w:p>
          <w:p>
            <w:pPr>
              <w:widowControl/>
              <w:jc w:val="left"/>
              <w:rPr>
                <w:rFonts w:ascii="宋体" w:hAnsi="宋体" w:eastAsia="宋体" w:cs="宋体"/>
                <w:bCs/>
                <w:color w:val="000000"/>
                <w:sz w:val="24"/>
              </w:rPr>
            </w:pPr>
            <w:r>
              <w:rPr>
                <w:rFonts w:hint="eastAsia" w:ascii="宋体" w:hAnsi="宋体" w:eastAsia="宋体" w:cs="宋体"/>
                <w:color w:val="000000"/>
                <w:sz w:val="24"/>
                <w:lang w:bidi="ar"/>
              </w:rPr>
              <w:t xml:space="preserve">特别说明：供应商自收到中标通知书后5个工作日内与甲方签订采购合同，并按招标文件要求递交履约保证金。中标、成交通知书发出之后，中标、成交供应商放弃中标、成交此标的，将依法承担法律责任；如签订合同后出现未履约合同义务的中标供应商，采购方将上报相关部门，经相关部门核准并同意后，与第二中标候选人签订合同并履约合同义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评标委员的组建</w:t>
            </w:r>
          </w:p>
        </w:tc>
        <w:tc>
          <w:tcPr>
            <w:tcW w:w="7472" w:type="dxa"/>
            <w:tcBorders>
              <w:left w:val="single" w:color="auto" w:sz="4" w:space="0"/>
            </w:tcBorders>
            <w:vAlign w:val="center"/>
          </w:tcPr>
          <w:p>
            <w:pPr>
              <w:ind w:left="715" w:leftChars="1" w:hanging="712" w:hangingChars="297"/>
              <w:jc w:val="left"/>
              <w:rPr>
                <w:rFonts w:ascii="宋体" w:hAnsi="宋体" w:eastAsia="宋体" w:cs="宋体"/>
                <w:bCs/>
                <w:color w:val="000000"/>
                <w:sz w:val="24"/>
              </w:rPr>
            </w:pPr>
            <w:r>
              <w:rPr>
                <w:rFonts w:hint="eastAsia" w:ascii="宋体" w:hAnsi="宋体" w:eastAsia="宋体" w:cs="宋体"/>
                <w:bCs/>
                <w:sz w:val="24"/>
              </w:rPr>
              <w:t>评标委员会由3人组成，开标前48小时在政采云专家库中抽取。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24</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开标时间和地点</w:t>
            </w:r>
          </w:p>
        </w:tc>
        <w:tc>
          <w:tcPr>
            <w:tcW w:w="7472" w:type="dxa"/>
            <w:tcBorders>
              <w:left w:val="single" w:color="auto" w:sz="4" w:space="0"/>
            </w:tcBorders>
            <w:vAlign w:val="center"/>
          </w:tcPr>
          <w:p>
            <w:pPr>
              <w:pStyle w:val="21"/>
              <w:spacing w:before="75" w:beforeAutospacing="0" w:after="75" w:afterAutospacing="0"/>
              <w:rPr>
                <w:rFonts w:eastAsia="宋体"/>
                <w:bCs/>
                <w:color w:val="000000"/>
              </w:rPr>
            </w:pPr>
            <w:r>
              <w:rPr>
                <w:rFonts w:hint="eastAsia" w:eastAsia="宋体"/>
                <w:bCs/>
                <w:color w:val="000000"/>
              </w:rPr>
              <w:t>开标时间：</w:t>
            </w:r>
            <w:r>
              <w:rPr>
                <w:rFonts w:hint="eastAsia" w:eastAsia="宋体"/>
                <w:bCs/>
              </w:rPr>
              <w:t>2023年4月17日11点00分（</w:t>
            </w:r>
            <w:r>
              <w:rPr>
                <w:rFonts w:hint="eastAsia" w:eastAsia="宋体"/>
                <w:color w:val="000000"/>
              </w:rPr>
              <w:t>北京时间）</w:t>
            </w:r>
          </w:p>
          <w:p>
            <w:pPr>
              <w:jc w:val="left"/>
              <w:rPr>
                <w:rFonts w:ascii="宋体" w:hAnsi="宋体" w:eastAsia="宋体" w:cs="宋体"/>
                <w:bCs/>
                <w:color w:val="000000"/>
                <w:sz w:val="24"/>
              </w:rPr>
            </w:pPr>
            <w:r>
              <w:rPr>
                <w:rFonts w:hint="eastAsia" w:ascii="宋体" w:hAnsi="宋体" w:eastAsia="宋体" w:cs="宋体"/>
                <w:bCs/>
                <w:color w:val="000000"/>
                <w:sz w:val="24"/>
              </w:rPr>
              <w:t xml:space="preserve">开标地点：洛浦县政务服务和公共资源交易中心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25</w:t>
            </w:r>
          </w:p>
        </w:tc>
        <w:tc>
          <w:tcPr>
            <w:tcW w:w="1938" w:type="dxa"/>
            <w:tcBorders>
              <w:bottom w:val="single" w:color="auto" w:sz="4" w:space="0"/>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低价认定</w:t>
            </w:r>
          </w:p>
        </w:tc>
        <w:tc>
          <w:tcPr>
            <w:tcW w:w="7472" w:type="dxa"/>
            <w:tcBorders>
              <w:left w:val="single" w:color="auto" w:sz="4" w:space="0"/>
              <w:bottom w:val="single" w:color="auto" w:sz="4" w:space="0"/>
            </w:tcBorders>
            <w:vAlign w:val="center"/>
          </w:tcPr>
          <w:p>
            <w:pPr>
              <w:widowControl/>
              <w:tabs>
                <w:tab w:val="left" w:pos="9214"/>
              </w:tabs>
              <w:adjustRightInd w:val="0"/>
              <w:spacing w:after="120" w:line="400" w:lineRule="atLeast"/>
              <w:ind w:right="-58"/>
              <w:textAlignment w:val="bottom"/>
              <w:rPr>
                <w:rFonts w:ascii="宋体" w:hAnsi="宋体" w:eastAsia="宋体" w:cs="宋体"/>
                <w:color w:val="000000"/>
                <w:sz w:val="24"/>
              </w:rPr>
            </w:pPr>
            <w:r>
              <w:rPr>
                <w:rFonts w:hint="eastAsia" w:ascii="宋体" w:hAnsi="宋体" w:eastAsia="宋体" w:cs="宋体"/>
                <w:color w:val="000000"/>
                <w:sz w:val="24"/>
              </w:rPr>
              <w:t>根据中华人民共和国《政府采购货物和服务采购投标管理办法》（财政部令第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26</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利害关系投标企业处理</w:t>
            </w:r>
          </w:p>
        </w:tc>
        <w:tc>
          <w:tcPr>
            <w:tcW w:w="7472" w:type="dxa"/>
            <w:tcBorders>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利害关系代理人处理</w:t>
            </w:r>
          </w:p>
        </w:tc>
        <w:tc>
          <w:tcPr>
            <w:tcW w:w="7472" w:type="dxa"/>
            <w:tcBorders>
              <w:top w:val="single" w:color="auto" w:sz="4" w:space="0"/>
              <w:left w:val="single" w:color="auto" w:sz="4" w:space="0"/>
            </w:tcBorders>
            <w:vAlign w:val="center"/>
          </w:tcPr>
          <w:p>
            <w:pPr>
              <w:rPr>
                <w:rFonts w:ascii="宋体" w:hAnsi="宋体" w:eastAsia="宋体" w:cs="宋体"/>
                <w:sz w:val="24"/>
              </w:rPr>
            </w:pPr>
            <w:r>
              <w:rPr>
                <w:rFonts w:hint="eastAsia" w:ascii="宋体" w:hAnsi="宋体" w:eastAsia="宋体" w:cs="宋体"/>
                <w:sz w:val="24"/>
              </w:rPr>
              <w:t>2家以上的投标企业不得在同一合同项下的项目中，同时委托同一个自然人、同一家庭的人员、同一单位的人员作为其代理人，否则，其投标文件作为无效处理。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28</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中小企业扣除比例及行业划分</w:t>
            </w:r>
          </w:p>
        </w:tc>
        <w:tc>
          <w:tcPr>
            <w:tcW w:w="7472" w:type="dxa"/>
            <w:tcBorders>
              <w:left w:val="single" w:color="auto" w:sz="4" w:space="0"/>
            </w:tcBorders>
            <w:vAlign w:val="center"/>
          </w:tcPr>
          <w:p>
            <w:pPr>
              <w:pStyle w:val="21"/>
              <w:spacing w:before="75" w:beforeAutospacing="0" w:after="75" w:afterAutospacing="0"/>
              <w:rPr>
                <w:rFonts w:eastAsia="宋体"/>
                <w:color w:val="000000"/>
              </w:rPr>
            </w:pPr>
            <w:r>
              <w:rPr>
                <w:rFonts w:hint="eastAsia" w:eastAsia="宋体"/>
                <w:color w:val="000000"/>
              </w:rPr>
              <w:t>本项目为专门面向中小企业（含中型、小型、微型企业）采购项目，根据《政府采购促进中小企业发展暂行办法》（财库〔2020〕46号）的规定（200万元以下的货物、服务采购项目）原则上全部预留给中小企业。该中小企业须符合本项目采购标的对应行业（本项目行业为：其他未列明行业。从业人员300人以下的为中小微型企业。其中，从业人员100人及以上的为中型企业；从业人员10人及以上的为小型企业；从业人员10人以下的为微型企业。）的政策划分标准（残疾人福利性单位视同小微企业）。</w:t>
            </w:r>
          </w:p>
          <w:p>
            <w:pPr>
              <w:pStyle w:val="21"/>
              <w:spacing w:before="75" w:beforeAutospacing="0" w:after="75" w:afterAutospacing="0"/>
              <w:rPr>
                <w:color w:val="000000"/>
              </w:rPr>
            </w:pPr>
            <w:r>
              <w:rPr>
                <w:rFonts w:hint="eastAsia" w:eastAsia="宋体"/>
                <w:color w:val="000000"/>
              </w:rPr>
              <w:t>中小企业以供应商填写的《中小企业声明函》（见投标文件格式）为判定标准，否则不予认定。</w:t>
            </w:r>
          </w:p>
        </w:tc>
      </w:tr>
    </w:tbl>
    <w:p>
      <w:pPr>
        <w:pStyle w:val="7"/>
        <w:ind w:left="0" w:leftChars="0"/>
        <w:rPr>
          <w:rFonts w:ascii="宋体" w:hAnsi="宋体" w:eastAsia="宋体" w:cs="宋体"/>
          <w:sz w:val="24"/>
        </w:rPr>
      </w:pPr>
    </w:p>
    <w:p>
      <w:pPr>
        <w:rPr>
          <w:rFonts w:ascii="宋体" w:hAnsi="宋体" w:eastAsia="宋体" w:cs="宋体"/>
          <w:sz w:val="24"/>
        </w:rPr>
      </w:pPr>
    </w:p>
    <w:p>
      <w:pPr>
        <w:jc w:val="center"/>
        <w:rPr>
          <w:rFonts w:ascii="宋体" w:hAnsi="宋体" w:eastAsia="宋体" w:cs="宋体"/>
          <w:b/>
          <w:bCs/>
          <w:sz w:val="36"/>
          <w:szCs w:val="36"/>
        </w:rPr>
      </w:pPr>
      <w:bookmarkStart w:id="3" w:name="_Toc25155"/>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pStyle w:val="5"/>
        <w:rPr>
          <w:rFonts w:eastAsiaTheme="minorEastAsia"/>
        </w:rPr>
      </w:pPr>
    </w:p>
    <w:p>
      <w:pPr>
        <w:rPr>
          <w:rFonts w:eastAsiaTheme="minorEastAsia"/>
        </w:rPr>
      </w:pPr>
    </w:p>
    <w:p>
      <w:pPr>
        <w:pStyle w:val="5"/>
        <w:rPr>
          <w:rFonts w:eastAsiaTheme="minorEastAsia"/>
        </w:rPr>
      </w:pPr>
    </w:p>
    <w:p>
      <w:pPr>
        <w:rPr>
          <w:rFonts w:eastAsiaTheme="minorEastAsia"/>
        </w:rPr>
      </w:pPr>
    </w:p>
    <w:p>
      <w:pPr>
        <w:jc w:val="center"/>
        <w:rPr>
          <w:rFonts w:ascii="宋体" w:hAnsi="宋体" w:eastAsia="宋体" w:cs="宋体"/>
          <w:b/>
          <w:bCs/>
          <w:sz w:val="36"/>
          <w:szCs w:val="36"/>
        </w:rPr>
      </w:pPr>
      <w:r>
        <w:rPr>
          <w:rFonts w:hint="eastAsia" w:ascii="宋体" w:hAnsi="宋体" w:eastAsia="宋体" w:cs="宋体"/>
          <w:b/>
          <w:bCs/>
          <w:sz w:val="36"/>
          <w:szCs w:val="36"/>
        </w:rPr>
        <w:t>第三章 谈判须知</w:t>
      </w:r>
      <w:bookmarkEnd w:id="3"/>
    </w:p>
    <w:p>
      <w:pPr>
        <w:pStyle w:val="5"/>
        <w:numPr>
          <w:ilvl w:val="0"/>
          <w:numId w:val="0"/>
        </w:numPr>
        <w:spacing w:line="520" w:lineRule="exact"/>
        <w:ind w:firstLine="3614" w:firstLineChars="1200"/>
        <w:jc w:val="both"/>
        <w:rPr>
          <w:rFonts w:ascii="宋体" w:hAnsi="宋体" w:eastAsia="宋体" w:cs="宋体"/>
          <w:sz w:val="30"/>
          <w:szCs w:val="30"/>
        </w:rPr>
      </w:pPr>
      <w:bookmarkStart w:id="4" w:name="_Toc19451"/>
      <w:r>
        <w:rPr>
          <w:rFonts w:hint="eastAsia" w:ascii="宋体" w:hAnsi="宋体" w:eastAsia="宋体" w:cs="宋体"/>
          <w:sz w:val="30"/>
          <w:szCs w:val="30"/>
        </w:rPr>
        <w:t>（一）总   则</w:t>
      </w:r>
      <w:bookmarkEnd w:id="4"/>
    </w:p>
    <w:p>
      <w:pPr>
        <w:spacing w:line="440" w:lineRule="exact"/>
        <w:ind w:left="480"/>
        <w:rPr>
          <w:rFonts w:ascii="宋体" w:hAnsi="宋体" w:eastAsia="宋体" w:cs="宋体"/>
          <w:b/>
          <w:bCs/>
          <w:color w:val="000000"/>
          <w:sz w:val="24"/>
        </w:rPr>
      </w:pPr>
      <w:r>
        <w:rPr>
          <w:rFonts w:hint="eastAsia" w:ascii="宋体" w:hAnsi="宋体" w:eastAsia="宋体" w:cs="宋体"/>
          <w:b/>
          <w:bCs/>
          <w:color w:val="000000"/>
          <w:sz w:val="24"/>
        </w:rPr>
        <w:t>1、招标说明</w:t>
      </w:r>
    </w:p>
    <w:p>
      <w:pPr>
        <w:spacing w:line="440" w:lineRule="exact"/>
        <w:ind w:left="480"/>
        <w:rPr>
          <w:rFonts w:ascii="宋体" w:hAnsi="宋体" w:eastAsia="宋体" w:cs="宋体"/>
          <w:color w:val="000000"/>
          <w:sz w:val="24"/>
        </w:rPr>
      </w:pPr>
      <w:r>
        <w:rPr>
          <w:rFonts w:hint="eastAsia" w:ascii="宋体" w:hAnsi="宋体" w:eastAsia="宋体" w:cs="宋体"/>
          <w:color w:val="000000"/>
          <w:sz w:val="24"/>
        </w:rPr>
        <w:t>1.1本采购项目说明详见前附表；</w:t>
      </w:r>
    </w:p>
    <w:p>
      <w:pPr>
        <w:spacing w:line="440" w:lineRule="exact"/>
        <w:ind w:firstLine="480"/>
        <w:rPr>
          <w:rFonts w:ascii="宋体" w:hAnsi="宋体" w:eastAsia="宋体" w:cs="宋体"/>
          <w:color w:val="000000"/>
          <w:sz w:val="24"/>
        </w:rPr>
      </w:pPr>
      <w:r>
        <w:rPr>
          <w:rFonts w:hint="eastAsia" w:ascii="宋体" w:hAnsi="宋体" w:eastAsia="宋体" w:cs="宋体"/>
          <w:color w:val="000000"/>
          <w:sz w:val="24"/>
        </w:rPr>
        <w:t>1.2本采购项目按照《中华人民共和国采购投标法》、《中华人民共和国政府采购法》等有关法律、行政法规和部门规章，通过竞争性谈判采购方式择优选定一家投标企业。</w:t>
      </w:r>
    </w:p>
    <w:p>
      <w:pPr>
        <w:numPr>
          <w:ilvl w:val="0"/>
          <w:numId w:val="4"/>
        </w:numPr>
        <w:spacing w:line="440" w:lineRule="exact"/>
        <w:ind w:firstLine="480"/>
        <w:rPr>
          <w:rFonts w:ascii="宋体" w:hAnsi="宋体" w:eastAsia="宋体" w:cs="宋体"/>
          <w:b/>
          <w:bCs/>
          <w:color w:val="000000"/>
          <w:sz w:val="24"/>
        </w:rPr>
      </w:pPr>
      <w:r>
        <w:rPr>
          <w:rFonts w:hint="eastAsia" w:ascii="宋体" w:hAnsi="宋体" w:eastAsia="宋体" w:cs="宋体"/>
          <w:b/>
          <w:bCs/>
          <w:color w:val="000000"/>
          <w:sz w:val="24"/>
        </w:rPr>
        <w:t>采购范围</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spacing w:line="44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3、资金来源</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3.1本采购项目资金来源为：自治区林草专项资金</w:t>
      </w:r>
    </w:p>
    <w:p>
      <w:pPr>
        <w:spacing w:line="44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4、合格的谈判人</w:t>
      </w:r>
    </w:p>
    <w:p>
      <w:pPr>
        <w:pStyle w:val="21"/>
        <w:spacing w:before="75" w:beforeAutospacing="0" w:after="75" w:afterAutospacing="0"/>
        <w:ind w:left="238" w:leftChars="85" w:firstLine="240" w:firstLineChars="100"/>
        <w:rPr>
          <w:rFonts w:eastAsia="宋体"/>
          <w:color w:val="000000"/>
        </w:rPr>
      </w:pPr>
      <w:r>
        <w:rPr>
          <w:rFonts w:hint="eastAsia" w:eastAsia="宋体"/>
          <w:color w:val="000000"/>
        </w:rPr>
        <w:t>4.</w:t>
      </w:r>
      <w:r>
        <w:rPr>
          <w:rFonts w:eastAsia="宋体"/>
          <w:color w:val="000000"/>
        </w:rPr>
        <w:t>1.</w:t>
      </w:r>
      <w:r>
        <w:rPr>
          <w:rFonts w:hint="eastAsia" w:eastAsia="宋体"/>
          <w:color w:val="000000"/>
        </w:rPr>
        <w:t>满足《中华人民共和国政府采购法》第二十二条规定；</w:t>
      </w:r>
    </w:p>
    <w:p>
      <w:pPr>
        <w:pStyle w:val="21"/>
        <w:spacing w:before="75" w:beforeAutospacing="0" w:after="75" w:afterAutospacing="0"/>
        <w:ind w:left="238" w:leftChars="85" w:firstLine="240" w:firstLineChars="100"/>
        <w:rPr>
          <w:rFonts w:eastAsia="宋体"/>
          <w:color w:val="000000"/>
        </w:rPr>
      </w:pPr>
      <w:r>
        <w:rPr>
          <w:rFonts w:hint="eastAsia" w:eastAsia="宋体"/>
          <w:color w:val="000000"/>
        </w:rPr>
        <w:t>4.</w:t>
      </w:r>
      <w:r>
        <w:rPr>
          <w:rFonts w:eastAsia="宋体"/>
          <w:color w:val="000000"/>
        </w:rPr>
        <w:t>2.</w:t>
      </w:r>
      <w:r>
        <w:rPr>
          <w:rFonts w:hint="eastAsia" w:eastAsia="宋体"/>
          <w:color w:val="000000"/>
        </w:rPr>
        <w:t>落实政府采购政策需满足的资格要求：《政府采购促进中小企业发展管理办法》（财库〔</w:t>
      </w:r>
      <w:r>
        <w:rPr>
          <w:rFonts w:eastAsia="宋体"/>
          <w:color w:val="000000"/>
        </w:rPr>
        <w:t>2020</w:t>
      </w:r>
      <w:r>
        <w:rPr>
          <w:rFonts w:hint="eastAsia" w:eastAsia="宋体"/>
          <w:color w:val="000000"/>
        </w:rPr>
        <w:t>〕</w:t>
      </w:r>
      <w:r>
        <w:rPr>
          <w:rFonts w:eastAsia="宋体"/>
          <w:color w:val="000000"/>
        </w:rPr>
        <w:t xml:space="preserve">46 </w:t>
      </w:r>
      <w:r>
        <w:rPr>
          <w:rFonts w:hint="eastAsia" w:eastAsia="宋体"/>
          <w:color w:val="000000"/>
        </w:rPr>
        <w:t>号）；关于进一步加大政府采购支持中小企业力度的通知财库〔</w:t>
      </w:r>
      <w:r>
        <w:rPr>
          <w:rFonts w:eastAsia="宋体"/>
          <w:color w:val="000000"/>
        </w:rPr>
        <w:t>2022</w:t>
      </w:r>
      <w:r>
        <w:rPr>
          <w:rFonts w:hint="eastAsia" w:eastAsia="宋体"/>
          <w:color w:val="000000"/>
        </w:rPr>
        <w:t>〕</w:t>
      </w:r>
      <w:r>
        <w:rPr>
          <w:rFonts w:eastAsia="宋体"/>
          <w:color w:val="000000"/>
        </w:rPr>
        <w:t>19</w:t>
      </w:r>
      <w:r>
        <w:rPr>
          <w:rFonts w:hint="eastAsia" w:eastAsia="宋体"/>
          <w:color w:val="000000"/>
        </w:rPr>
        <w:t>号；《财政部发展改革委</w:t>
      </w:r>
      <w:r>
        <w:rPr>
          <w:rFonts w:eastAsia="宋体"/>
          <w:color w:val="000000"/>
        </w:rPr>
        <w:t xml:space="preserve"> </w:t>
      </w:r>
      <w:r>
        <w:rPr>
          <w:rFonts w:hint="eastAsia" w:eastAsia="宋体"/>
          <w:color w:val="000000"/>
        </w:rPr>
        <w:t>生态环境部</w:t>
      </w:r>
      <w:r>
        <w:rPr>
          <w:rFonts w:eastAsia="宋体"/>
          <w:color w:val="000000"/>
        </w:rPr>
        <w:t xml:space="preserve"> </w:t>
      </w:r>
      <w:r>
        <w:rPr>
          <w:rFonts w:hint="eastAsia" w:eastAsia="宋体"/>
          <w:color w:val="000000"/>
        </w:rPr>
        <w:t>市场监管总局</w:t>
      </w:r>
      <w:r>
        <w:rPr>
          <w:rFonts w:eastAsia="宋体"/>
          <w:color w:val="000000"/>
        </w:rPr>
        <w:t xml:space="preserve"> </w:t>
      </w:r>
      <w:r>
        <w:rPr>
          <w:rFonts w:hint="eastAsia" w:eastAsia="宋体"/>
          <w:color w:val="000000"/>
        </w:rPr>
        <w:t>关于调整优化节能产品、环境标志产品政府采购执行机制的通知》（财库〔</w:t>
      </w:r>
      <w:r>
        <w:rPr>
          <w:rFonts w:eastAsia="宋体"/>
          <w:color w:val="000000"/>
        </w:rPr>
        <w:t>2019</w:t>
      </w:r>
      <w:r>
        <w:rPr>
          <w:rFonts w:hint="eastAsia" w:eastAsia="宋体"/>
          <w:color w:val="000000"/>
        </w:rPr>
        <w:t>〕</w:t>
      </w:r>
      <w:r>
        <w:rPr>
          <w:rFonts w:eastAsia="宋体"/>
          <w:color w:val="000000"/>
        </w:rPr>
        <w:t>9</w:t>
      </w:r>
      <w:r>
        <w:rPr>
          <w:rFonts w:hint="eastAsia" w:eastAsia="宋体"/>
          <w:color w:val="000000"/>
        </w:rPr>
        <w:t>号）。</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4.</w:t>
      </w:r>
      <w:r>
        <w:rPr>
          <w:rFonts w:eastAsia="宋体"/>
          <w:color w:val="000000"/>
        </w:rPr>
        <w:t>3</w:t>
      </w:r>
      <w:r>
        <w:rPr>
          <w:rFonts w:hint="eastAsia" w:eastAsia="宋体"/>
          <w:color w:val="000000"/>
        </w:rPr>
        <w:t>.经年审合格（三证合一）的营业执照或（统一社会信用代码证书）；</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4.4.提供</w:t>
      </w:r>
      <w:r>
        <w:rPr>
          <w:rFonts w:eastAsia="宋体"/>
          <w:color w:val="000000"/>
        </w:rPr>
        <w:t>2022</w:t>
      </w:r>
      <w:r>
        <w:rPr>
          <w:rFonts w:hint="eastAsia" w:eastAsia="宋体"/>
          <w:color w:val="000000"/>
        </w:rPr>
        <w:t>年度由第三方财务审计机构出具的财务审计报告（</w:t>
      </w:r>
      <w:r>
        <w:rPr>
          <w:rFonts w:eastAsia="宋体"/>
          <w:color w:val="000000"/>
        </w:rPr>
        <w:t>2023</w:t>
      </w:r>
      <w:r>
        <w:rPr>
          <w:rFonts w:hint="eastAsia" w:eastAsia="宋体"/>
          <w:color w:val="000000"/>
        </w:rPr>
        <w:t>年新成立的公司可不提供但需提供银行出具的近三个月的资信证明）；</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4.5.</w:t>
      </w:r>
      <w:r>
        <w:rPr>
          <w:rFonts w:hint="eastAsia" w:eastAsia="宋体"/>
          <w:bCs/>
          <w:shd w:val="clear" w:color="auto" w:fill="FFFFFF"/>
        </w:rPr>
        <w:t>提供法人（指本单位）2022年12月至2023年3月单位缴纳的社保明细及缴费凭证，成立不足三个月的按实际提供，</w:t>
      </w:r>
      <w:r>
        <w:rPr>
          <w:rFonts w:hint="eastAsia" w:eastAsia="宋体"/>
          <w:color w:val="000000"/>
        </w:rPr>
        <w:t>提供税务机关出具近三个月（</w:t>
      </w:r>
      <w:r>
        <w:rPr>
          <w:rFonts w:eastAsia="宋体"/>
          <w:color w:val="000000"/>
        </w:rPr>
        <w:t>2022</w:t>
      </w:r>
      <w:r>
        <w:rPr>
          <w:rFonts w:hint="eastAsia" w:eastAsia="宋体"/>
          <w:color w:val="000000"/>
        </w:rPr>
        <w:t>年</w:t>
      </w:r>
      <w:r>
        <w:rPr>
          <w:rFonts w:eastAsia="宋体"/>
          <w:color w:val="000000"/>
        </w:rPr>
        <w:t>12</w:t>
      </w:r>
      <w:r>
        <w:rPr>
          <w:rFonts w:hint="eastAsia" w:eastAsia="宋体"/>
          <w:color w:val="000000"/>
        </w:rPr>
        <w:t>月、</w:t>
      </w:r>
      <w:r>
        <w:rPr>
          <w:rFonts w:eastAsia="宋体"/>
          <w:color w:val="000000"/>
        </w:rPr>
        <w:t>2023</w:t>
      </w:r>
      <w:r>
        <w:rPr>
          <w:rFonts w:hint="eastAsia" w:eastAsia="宋体"/>
          <w:color w:val="000000"/>
        </w:rPr>
        <w:t>年</w:t>
      </w:r>
      <w:r>
        <w:rPr>
          <w:rFonts w:eastAsia="宋体"/>
          <w:color w:val="000000"/>
        </w:rPr>
        <w:t>1</w:t>
      </w:r>
      <w:r>
        <w:rPr>
          <w:rFonts w:hint="eastAsia" w:eastAsia="宋体"/>
          <w:color w:val="000000"/>
        </w:rPr>
        <w:t>月、</w:t>
      </w:r>
      <w:r>
        <w:rPr>
          <w:rFonts w:eastAsia="宋体"/>
          <w:color w:val="000000"/>
        </w:rPr>
        <w:t>2</w:t>
      </w:r>
      <w:r>
        <w:rPr>
          <w:rFonts w:hint="eastAsia" w:eastAsia="宋体"/>
          <w:color w:val="000000"/>
        </w:rPr>
        <w:t>月）的完税证明（新成立不足三个月的，按实际情况发生提供）；</w:t>
      </w:r>
    </w:p>
    <w:p>
      <w:pPr>
        <w:pStyle w:val="21"/>
        <w:spacing w:before="75" w:beforeAutospacing="0" w:after="75" w:afterAutospacing="0"/>
        <w:ind w:left="238" w:leftChars="85" w:firstLine="120" w:firstLineChars="50"/>
        <w:rPr>
          <w:rFonts w:eastAsia="宋体"/>
          <w:color w:val="000000"/>
        </w:rPr>
      </w:pPr>
      <w:r>
        <w:rPr>
          <w:rFonts w:hint="eastAsia" w:eastAsia="宋体"/>
          <w:color w:val="000000"/>
        </w:rPr>
        <w:t>4.6.凡拟参加本次招标项目的投标人，如在</w:t>
      </w:r>
      <w:r>
        <w:rPr>
          <w:rFonts w:eastAsia="宋体"/>
          <w:color w:val="000000"/>
        </w:rPr>
        <w:t>①“</w:t>
      </w:r>
      <w:r>
        <w:rPr>
          <w:rFonts w:hint="eastAsia" w:eastAsia="宋体"/>
          <w:color w:val="000000"/>
        </w:rPr>
        <w:t>信用中国</w:t>
      </w:r>
      <w:r>
        <w:rPr>
          <w:rFonts w:eastAsia="宋体"/>
          <w:color w:val="000000"/>
        </w:rPr>
        <w:t>”</w:t>
      </w:r>
      <w:r>
        <w:rPr>
          <w:rFonts w:hint="eastAsia" w:eastAsia="宋体"/>
          <w:color w:val="000000"/>
        </w:rPr>
        <w:t>网站（</w:t>
      </w:r>
      <w:r>
        <w:rPr>
          <w:rFonts w:eastAsia="宋体"/>
          <w:color w:val="000000"/>
        </w:rPr>
        <w:t>www.creditchina.gov.cn</w:t>
      </w:r>
      <w:r>
        <w:rPr>
          <w:rFonts w:hint="eastAsia" w:eastAsia="宋体"/>
          <w:color w:val="000000"/>
        </w:rPr>
        <w:t>）；</w:t>
      </w:r>
      <w:r>
        <w:rPr>
          <w:rFonts w:eastAsia="宋体"/>
          <w:color w:val="000000"/>
        </w:rPr>
        <w:t>②</w:t>
      </w:r>
      <w:r>
        <w:rPr>
          <w:rFonts w:hint="eastAsia" w:eastAsia="宋体"/>
          <w:color w:val="000000"/>
        </w:rPr>
        <w:t>中国政府采购网（</w:t>
      </w:r>
      <w:r>
        <w:rPr>
          <w:rFonts w:eastAsia="宋体"/>
          <w:color w:val="000000"/>
        </w:rPr>
        <w:t>www.ccgp.gov.cn</w:t>
      </w:r>
      <w:r>
        <w:rPr>
          <w:rFonts w:hint="eastAsia" w:eastAsia="宋体"/>
          <w:color w:val="000000"/>
        </w:rPr>
        <w:t>）；中被列入失信被执行人、重大税收违法案件当事人名单、政府采购严重违法失信行为记录名单的（尚在处罚期内的）、经营异常名录的，将拒绝其参加本次政府采购活动；（以开标现场将通过现场查询为准）；</w:t>
      </w:r>
      <w:r>
        <w:rPr>
          <w:rFonts w:eastAsia="宋体"/>
          <w:color w:val="000000"/>
        </w:rPr>
        <w:t xml:space="preserve"> </w:t>
      </w:r>
    </w:p>
    <w:p>
      <w:pPr>
        <w:pStyle w:val="21"/>
        <w:spacing w:before="75" w:beforeAutospacing="0" w:after="75" w:afterAutospacing="0"/>
        <w:ind w:left="238" w:leftChars="85"/>
        <w:rPr>
          <w:rFonts w:eastAsia="宋体"/>
          <w:color w:val="000000"/>
        </w:rPr>
      </w:pPr>
      <w:r>
        <w:rPr>
          <w:rFonts w:hint="eastAsia" w:eastAsia="宋体"/>
          <w:color w:val="000000"/>
        </w:rPr>
        <w:t>4.7.企业负责人为同一人或者存在直接控股、管理关系的不同投标人，不得参加同一合同项下的政府采购活动。否则，皆取消投标资格；</w:t>
      </w:r>
    </w:p>
    <w:p>
      <w:pPr>
        <w:pStyle w:val="21"/>
        <w:spacing w:before="75" w:beforeAutospacing="0" w:after="75" w:afterAutospacing="0"/>
        <w:ind w:left="238" w:leftChars="85"/>
        <w:rPr>
          <w:rFonts w:eastAsia="宋体"/>
          <w:color w:val="000000"/>
        </w:rPr>
      </w:pPr>
      <w:r>
        <w:rPr>
          <w:rFonts w:hint="eastAsia" w:eastAsia="宋体"/>
          <w:color w:val="000000"/>
        </w:rPr>
        <w:t>4.8.提供参加政府采购活动前三年内，在经营活动中没有重大违法记录的书面声明；</w:t>
      </w:r>
    </w:p>
    <w:p>
      <w:pPr>
        <w:pStyle w:val="21"/>
        <w:spacing w:before="75" w:beforeAutospacing="0" w:after="75" w:afterAutospacing="0"/>
        <w:ind w:left="238" w:leftChars="85"/>
        <w:rPr>
          <w:rFonts w:eastAsia="宋体"/>
          <w:color w:val="000000"/>
        </w:rPr>
      </w:pPr>
      <w:r>
        <w:rPr>
          <w:rFonts w:hint="eastAsia" w:eastAsia="宋体"/>
          <w:color w:val="000000"/>
        </w:rPr>
        <w:t>4.9.本项目不接受联合体投标；</w:t>
      </w:r>
    </w:p>
    <w:p>
      <w:pPr>
        <w:spacing w:line="380" w:lineRule="exact"/>
        <w:ind w:firstLine="480" w:firstLineChars="200"/>
        <w:rPr>
          <w:rFonts w:ascii="宋体" w:hAnsi="宋体" w:eastAsia="宋体" w:cs="宋体"/>
          <w:sz w:val="24"/>
        </w:rPr>
      </w:pPr>
      <w:r>
        <w:rPr>
          <w:rFonts w:hint="eastAsia" w:ascii="宋体" w:hAnsi="宋体" w:eastAsia="宋体" w:cs="宋体"/>
          <w:sz w:val="24"/>
        </w:rPr>
        <w:t>5、谈判费用</w:t>
      </w:r>
    </w:p>
    <w:p>
      <w:pPr>
        <w:pStyle w:val="21"/>
        <w:spacing w:before="0" w:beforeAutospacing="0" w:after="0" w:afterAutospacing="0" w:line="370" w:lineRule="exact"/>
        <w:ind w:firstLine="480"/>
        <w:rPr>
          <w:rFonts w:eastAsia="宋体"/>
          <w:sz w:val="30"/>
          <w:szCs w:val="30"/>
        </w:rPr>
      </w:pPr>
      <w:r>
        <w:rPr>
          <w:rFonts w:hint="eastAsia" w:eastAsia="宋体"/>
          <w:color w:val="000000"/>
        </w:rPr>
        <w:t>5.1谈判</w:t>
      </w:r>
      <w:r>
        <w:rPr>
          <w:rFonts w:hint="eastAsia" w:eastAsia="宋体"/>
        </w:rPr>
        <w:t>响应</w:t>
      </w:r>
      <w:r>
        <w:rPr>
          <w:rFonts w:hint="eastAsia" w:eastAsia="宋体"/>
          <w:color w:val="000000"/>
        </w:rPr>
        <w:t>人应承担其参加本采购活动自身所发生的费用。</w:t>
      </w:r>
      <w:bookmarkStart w:id="5" w:name="_Toc21945"/>
    </w:p>
    <w:p>
      <w:pPr>
        <w:pStyle w:val="5"/>
        <w:numPr>
          <w:ilvl w:val="2"/>
          <w:numId w:val="0"/>
        </w:numPr>
        <w:spacing w:line="520" w:lineRule="exact"/>
        <w:rPr>
          <w:rFonts w:ascii="宋体" w:hAnsi="宋体" w:eastAsia="宋体" w:cs="宋体"/>
          <w:sz w:val="30"/>
          <w:szCs w:val="30"/>
        </w:rPr>
      </w:pPr>
      <w:r>
        <w:rPr>
          <w:rFonts w:hint="eastAsia" w:ascii="宋体" w:hAnsi="宋体" w:eastAsia="宋体" w:cs="宋体"/>
          <w:sz w:val="30"/>
          <w:szCs w:val="30"/>
        </w:rPr>
        <w:t>（二） 谈判文件</w:t>
      </w:r>
      <w:bookmarkEnd w:id="5"/>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ascii="宋体" w:hAnsi="宋体" w:eastAsia="宋体" w:cs="宋体"/>
          <w:color w:val="000000"/>
          <w:sz w:val="24"/>
        </w:rPr>
      </w:pPr>
      <w:r>
        <w:rPr>
          <w:rFonts w:hint="eastAsia" w:ascii="宋体" w:hAnsi="宋体" w:eastAsia="宋体" w:cs="宋体"/>
          <w:color w:val="000000"/>
          <w:sz w:val="24"/>
        </w:rPr>
        <w:t>前附表</w:t>
      </w:r>
    </w:p>
    <w:p>
      <w:pPr>
        <w:pStyle w:val="13"/>
        <w:widowControl/>
        <w:numPr>
          <w:ilvl w:val="0"/>
          <w:numId w:val="5"/>
        </w:numPr>
        <w:spacing w:line="500" w:lineRule="exact"/>
        <w:rPr>
          <w:rFonts w:ascii="宋体" w:hAnsi="宋体" w:eastAsia="宋体" w:cs="宋体"/>
          <w:color w:val="000000"/>
          <w:kern w:val="0"/>
        </w:rPr>
      </w:pPr>
      <w:r>
        <w:rPr>
          <w:rFonts w:hint="eastAsia" w:ascii="宋体" w:hAnsi="宋体" w:eastAsia="宋体" w:cs="宋体"/>
          <w:color w:val="000000"/>
          <w:kern w:val="0"/>
        </w:rPr>
        <w:t>谈判须知</w:t>
      </w:r>
    </w:p>
    <w:p>
      <w:pPr>
        <w:pStyle w:val="13"/>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技术规范</w:t>
      </w:r>
    </w:p>
    <w:p>
      <w:pPr>
        <w:pStyle w:val="13"/>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合同文件格式</w:t>
      </w:r>
    </w:p>
    <w:p>
      <w:pPr>
        <w:pStyle w:val="13"/>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7.2 除7.1内容外，采购人在谈判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9.1 谈判文件发出后，在提交谈判文件截止时间3日前，采购人可对谈判文件进行必要的澄清或修改。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5"/>
        <w:numPr>
          <w:ilvl w:val="2"/>
          <w:numId w:val="0"/>
        </w:numPr>
        <w:spacing w:line="520" w:lineRule="exact"/>
        <w:rPr>
          <w:rFonts w:ascii="宋体" w:hAnsi="宋体" w:eastAsia="宋体" w:cs="宋体"/>
          <w:sz w:val="30"/>
          <w:szCs w:val="30"/>
        </w:rPr>
      </w:pPr>
      <w:bookmarkStart w:id="6" w:name="_Toc16959"/>
      <w:r>
        <w:rPr>
          <w:rFonts w:hint="eastAsia" w:ascii="宋体" w:hAnsi="宋体" w:eastAsia="宋体" w:cs="宋体"/>
          <w:sz w:val="30"/>
          <w:szCs w:val="30"/>
        </w:rPr>
        <w:t>（三）谈判响应文件的编制</w:t>
      </w:r>
      <w:bookmarkEnd w:id="6"/>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10.1谈判响应文件和与谈判有关的所有文件均应使用中文。</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五、投标保证金凭证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六、投标人无失信行为承诺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七、售后服务承诺书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八、反商业贿赂承诺书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九、中小企业声明函（如有）</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十、投标人认为应附的其他资料</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13、谈判报价</w:t>
      </w:r>
    </w:p>
    <w:p>
      <w:pPr>
        <w:spacing w:line="520" w:lineRule="exact"/>
        <w:ind w:firstLine="532"/>
        <w:rPr>
          <w:rFonts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ascii="宋体" w:hAnsi="宋体" w:eastAsia="宋体" w:cs="宋体"/>
          <w:sz w:val="24"/>
        </w:rPr>
      </w:pPr>
      <w:r>
        <w:rPr>
          <w:rFonts w:hint="eastAsia" w:ascii="宋体" w:hAnsi="宋体" w:eastAsia="宋体" w:cs="宋体"/>
          <w:sz w:val="24"/>
        </w:rPr>
        <w:t>13.2谈判报价应为含税全包价，包括但不限于本项目的包装、保险、运输、装卸、安装、调试、验收、保修等一切费用。采购人不再另行支付任何费用。本项目采用二轮报价，最终报价以第二次报价为准。</w:t>
      </w:r>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ascii="宋体" w:hAnsi="宋体" w:eastAsia="宋体" w:cs="宋体"/>
          <w:color w:val="000000"/>
          <w:sz w:val="24"/>
        </w:rPr>
      </w:pPr>
      <w:r>
        <w:rPr>
          <w:rFonts w:hint="eastAsia" w:ascii="宋体" w:hAnsi="宋体" w:eastAsia="宋体" w:cs="宋体"/>
          <w:color w:val="000000"/>
          <w:sz w:val="24"/>
        </w:rPr>
        <w:t>14.1本项目谈判报价采用的币种为人民币。</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ascii="宋体" w:hAnsi="宋体" w:eastAsia="宋体" w:cs="宋体"/>
          <w:color w:val="000000"/>
          <w:sz w:val="24"/>
        </w:rPr>
      </w:pPr>
      <w:r>
        <w:rPr>
          <w:rFonts w:hint="eastAsia" w:ascii="宋体" w:hAnsi="宋体" w:eastAsia="宋体" w:cs="宋体"/>
          <w:color w:val="000000"/>
          <w:sz w:val="24"/>
        </w:rPr>
        <w:t>15.2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firstLine="480"/>
        <w:rPr>
          <w:rFonts w:ascii="宋体" w:hAnsi="宋体" w:eastAsia="宋体" w:cs="宋体"/>
          <w:color w:val="000000"/>
          <w:sz w:val="24"/>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谈判响应人应按前附表要求的时间及金额采用基本户转账形式将保证金交至指定账户</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16.2如有下列情况之一，谈判响应人的谈判保证金不予退还；</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16.2.3谈判响应人提供假证件的；</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16.3对于未能按要求提交谈判保证金的谈判，采购人将视为不响应谈判文件而予以拒绝；</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17、谈判响应文件签署</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17.1 谈判响应文件封面、谈判函均应加盖谈判响应人印章并经法定代表人或其委托代理人签字或盖章</w:t>
      </w:r>
      <w:r>
        <w:rPr>
          <w:rFonts w:hint="eastAsia" w:ascii="宋体" w:hAnsi="宋体" w:eastAsia="宋体" w:cs="宋体"/>
          <w:sz w:val="24"/>
        </w:rPr>
        <w:t>。</w:t>
      </w:r>
      <w:r>
        <w:rPr>
          <w:rFonts w:hint="eastAsia" w:ascii="宋体" w:hAnsi="宋体" w:eastAsia="宋体" w:cs="宋体"/>
          <w:color w:val="000000"/>
          <w:sz w:val="24"/>
        </w:rPr>
        <w:t>由委托代理人签字或盖章的在谈判响应文件中须同时提交谈判响应文件签署授权委托书。谈判响应文件签署授权委托书格式、签字、盖章及内容均应符合要求，否则谈判响应文件签署授权委托书无效。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17.2 除谈判响应人对错误处须修改外，全套谈判响应文件应无涂改或行间插字和增删。如有修改，修改处应由谈判响应人加盖谈判响应人的印章或由谈判响应文件签字人签字或盖章。</w:t>
      </w:r>
    </w:p>
    <w:p>
      <w:pPr>
        <w:pStyle w:val="5"/>
        <w:numPr>
          <w:ilvl w:val="2"/>
          <w:numId w:val="0"/>
        </w:numPr>
        <w:spacing w:line="520" w:lineRule="exact"/>
        <w:rPr>
          <w:rFonts w:ascii="宋体" w:hAnsi="宋体" w:eastAsia="宋体" w:cs="宋体"/>
          <w:b w:val="0"/>
          <w:color w:val="000000"/>
          <w:sz w:val="24"/>
        </w:rPr>
      </w:pPr>
      <w:bookmarkStart w:id="7" w:name="_Toc1051"/>
      <w:r>
        <w:rPr>
          <w:rFonts w:hint="eastAsia" w:ascii="宋体" w:hAnsi="宋体" w:eastAsia="宋体" w:cs="宋体"/>
          <w:sz w:val="30"/>
          <w:szCs w:val="30"/>
        </w:rPr>
        <w:t>（四）谈判响应文件的提交</w:t>
      </w:r>
      <w:bookmarkEnd w:id="7"/>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18、谈判响应文件的提交</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18.1投标人应于2023年4月17日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18.2 谈判响应人应于谈判之前将谈判响应文件递交至谈判地点（按本须知前附表所规定的地点）。</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 xml:space="preserve">本项目实行网上投标，采用电子投标文件。若供应商参与投标，自行承担投标一切费用。 </w:t>
      </w:r>
    </w:p>
    <w:p>
      <w:pPr>
        <w:spacing w:line="460" w:lineRule="exact"/>
        <w:rPr>
          <w:rFonts w:ascii="宋体" w:hAnsi="宋体" w:eastAsia="宋体" w:cs="宋体"/>
          <w:b/>
          <w:bCs/>
          <w:sz w:val="24"/>
        </w:rPr>
      </w:pPr>
      <w:r>
        <w:rPr>
          <w:rFonts w:hint="eastAsia" w:ascii="宋体" w:hAnsi="宋体" w:eastAsia="宋体" w:cs="宋体"/>
          <w:b/>
          <w:bCs/>
          <w:sz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ascii="宋体" w:hAnsi="宋体" w:eastAsia="宋体" w:cs="宋体"/>
          <w:b/>
          <w:bCs/>
          <w:sz w:val="24"/>
        </w:rPr>
      </w:pPr>
      <w:r>
        <w:rPr>
          <w:rFonts w:hint="eastAsia" w:ascii="宋体" w:hAnsi="宋体" w:eastAsia="宋体" w:cs="宋体"/>
          <w:b/>
          <w:bCs/>
          <w:sz w:val="24"/>
        </w:rPr>
        <w:t xml:space="preserve">   开标时间后60分钟内（2023年4月17日上午11:00-12：00前）供应商可以登录“政采云”平台，用“项目采购-开标评标”功能进行解密投标文件。若供应商在规定时间内（2023年4月17日上午12:00前）未按时解密的，视为投标文件撤回。</w:t>
      </w:r>
    </w:p>
    <w:p>
      <w:pPr>
        <w:pStyle w:val="35"/>
        <w:ind w:firstLine="480"/>
      </w:pP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19、谈判响应文件提交的截止时间</w:t>
      </w:r>
    </w:p>
    <w:p>
      <w:pPr>
        <w:spacing w:line="520" w:lineRule="exact"/>
        <w:ind w:firstLine="500"/>
        <w:rPr>
          <w:rFonts w:ascii="宋体" w:hAnsi="宋体" w:eastAsia="宋体" w:cs="宋体"/>
          <w:b/>
          <w:color w:val="000000"/>
          <w:sz w:val="24"/>
        </w:rPr>
      </w:pPr>
      <w:r>
        <w:rPr>
          <w:rFonts w:hint="eastAsia" w:ascii="宋体" w:hAnsi="宋体" w:eastAsia="宋体" w:cs="宋体"/>
          <w:color w:val="000000"/>
          <w:sz w:val="24"/>
        </w:rPr>
        <w:t>19.1采购人在谈判截止时间以后将拒绝接收迟到的谈判响应文件。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19.2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19.3 到谈判截止时间为止，采购人收到的谈判响应文件少于3个的，采购人将依法重新组织采购。</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20、迟交的谈判响应文件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20.1采购人在本须知规定的谈判截止时间以后收到的谈判响应文件，将被拒绝并退回给谈判响应人。</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21、谈判响应文件的补充、修改与撤回</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21.1在谈判截止时间之后，谈判响应人不得补充、修改谈判文件。</w:t>
      </w:r>
    </w:p>
    <w:p>
      <w:pPr>
        <w:spacing w:line="520" w:lineRule="exact"/>
        <w:ind w:firstLine="500"/>
        <w:rPr>
          <w:rFonts w:ascii="宋体" w:hAnsi="宋体" w:eastAsia="宋体" w:cs="宋体"/>
          <w:color w:val="000000"/>
          <w:sz w:val="10"/>
          <w:szCs w:val="10"/>
        </w:rPr>
      </w:pPr>
      <w:r>
        <w:rPr>
          <w:rFonts w:hint="eastAsia" w:ascii="宋体" w:hAnsi="宋体" w:eastAsia="宋体" w:cs="宋体"/>
          <w:color w:val="000000"/>
          <w:sz w:val="24"/>
        </w:rPr>
        <w:t>21.2 在谈判截止时间至谈判有效期满之前，谈判响应人不得撤回其谈判响应文件，否则其谈判保证金将被没收。</w:t>
      </w:r>
    </w:p>
    <w:p>
      <w:pPr>
        <w:pStyle w:val="5"/>
        <w:numPr>
          <w:ilvl w:val="2"/>
          <w:numId w:val="0"/>
        </w:numPr>
        <w:spacing w:line="520" w:lineRule="exact"/>
        <w:rPr>
          <w:rFonts w:ascii="宋体" w:hAnsi="宋体" w:eastAsia="宋体" w:cs="宋体"/>
          <w:sz w:val="10"/>
          <w:szCs w:val="10"/>
        </w:rPr>
      </w:pPr>
      <w:bookmarkStart w:id="8" w:name="_Toc31282"/>
      <w:r>
        <w:rPr>
          <w:rFonts w:hint="eastAsia" w:ascii="宋体" w:hAnsi="宋体" w:eastAsia="宋体" w:cs="宋体"/>
          <w:sz w:val="30"/>
          <w:szCs w:val="30"/>
        </w:rPr>
        <w:t>（五）谈判</w:t>
      </w:r>
      <w:bookmarkEnd w:id="8"/>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22、谈判</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22.1本次采用不见面方式网上开标。</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22.2开标由招标代理机构主持，招标人、投标人和有关方面代表参加。</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22.3开标时，由采购代理机构工作人员当众在不见面开标大厅解密，宣布投标人名称、投标价格和招标文件规定的需要宣布的其他内容。投标人不足3家的，不得开标。</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 xml:space="preserve">22.4开标时，投标报价以系统显示投标报价为准。 </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22.6投标人代表在开标过程中未提出异议的，视为认可本次开标及开标过程的全部事宜。</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22.7谈判顺序：按照响应文件递交签到的逆顺序进行；</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22.8谈判（采购人将对谈判过程进行记录，以存档备查）；</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22.9如有必要，谈判响应人可推荐相关技术人员对整个项目进行简单描述。</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23、谈判响应文件的有效性</w:t>
      </w:r>
    </w:p>
    <w:p>
      <w:pPr>
        <w:spacing w:line="360" w:lineRule="auto"/>
        <w:ind w:firstLine="499"/>
        <w:rPr>
          <w:rFonts w:ascii="宋体" w:hAnsi="宋体" w:eastAsia="宋体" w:cs="宋体"/>
          <w:b/>
          <w:sz w:val="30"/>
          <w:szCs w:val="30"/>
        </w:rPr>
      </w:pPr>
      <w:r>
        <w:rPr>
          <w:rFonts w:hint="eastAsia" w:ascii="宋体" w:hAnsi="宋体" w:eastAsia="宋体" w:cs="宋体"/>
          <w:color w:val="000000"/>
          <w:sz w:val="24"/>
        </w:rPr>
        <w:t>24、采购人将有效谈判响应文件，送谈判小组进行评审、比较。</w:t>
      </w:r>
    </w:p>
    <w:p>
      <w:pPr>
        <w:spacing w:line="520" w:lineRule="exact"/>
        <w:jc w:val="center"/>
        <w:rPr>
          <w:rFonts w:ascii="宋体" w:hAnsi="宋体" w:eastAsia="宋体" w:cs="宋体"/>
        </w:rPr>
      </w:pPr>
      <w:r>
        <w:rPr>
          <w:rFonts w:hint="eastAsia" w:ascii="宋体" w:hAnsi="宋体" w:eastAsia="宋体" w:cs="宋体"/>
          <w:b/>
          <w:sz w:val="30"/>
          <w:szCs w:val="30"/>
        </w:rPr>
        <w:t>（六）谈判与成交</w:t>
      </w:r>
    </w:p>
    <w:p>
      <w:pPr>
        <w:spacing w:line="520" w:lineRule="exact"/>
        <w:ind w:firstLine="479" w:firstLineChars="199"/>
        <w:rPr>
          <w:rFonts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left="238" w:leftChars="85" w:firstLine="187" w:firstLineChars="78"/>
        <w:rPr>
          <w:rFonts w:ascii="宋体" w:hAnsi="宋体" w:eastAsia="宋体" w:cs="宋体"/>
          <w:sz w:val="24"/>
        </w:rPr>
      </w:pPr>
      <w:r>
        <w:rPr>
          <w:rFonts w:hint="eastAsia" w:ascii="宋体" w:hAnsi="宋体" w:eastAsia="宋体" w:cs="宋体"/>
          <w:sz w:val="24"/>
        </w:rPr>
        <w:t>25.1谈判小组由采购人依法组建，负责谈判活动，由三名专家组成。</w:t>
      </w:r>
    </w:p>
    <w:p>
      <w:pPr>
        <w:spacing w:line="520" w:lineRule="exact"/>
        <w:ind w:firstLine="500"/>
        <w:rPr>
          <w:rFonts w:ascii="宋体" w:hAnsi="宋体" w:eastAsia="宋体" w:cs="宋体"/>
          <w:color w:val="000000"/>
          <w:sz w:val="24"/>
        </w:rPr>
      </w:pPr>
      <w:r>
        <w:rPr>
          <w:rFonts w:hint="eastAsia" w:ascii="宋体" w:hAnsi="宋体" w:eastAsia="宋体" w:cs="宋体"/>
          <w:sz w:val="24"/>
        </w:rPr>
        <w:t>25.2参加谈判的专家由采购代理机构在</w:t>
      </w:r>
      <w:r>
        <w:rPr>
          <w:rFonts w:hint="eastAsia" w:ascii="宋体" w:hAnsi="宋体" w:eastAsia="宋体" w:cs="宋体"/>
          <w:color w:val="000000"/>
          <w:sz w:val="24"/>
        </w:rPr>
        <w:t>谈判前从相关的政采云专家库中随机抽选。</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27.1 按要求上传至系统的谈判响应文件解密成功后提交谈判小组进行评审。</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spacing w:line="360" w:lineRule="auto"/>
        <w:ind w:firstLine="480" w:firstLineChars="200"/>
        <w:rPr>
          <w:rFonts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spacing w:line="360" w:lineRule="auto"/>
        <w:ind w:firstLine="500"/>
        <w:rPr>
          <w:rFonts w:ascii="宋体" w:hAnsi="宋体" w:eastAsia="宋体" w:cs="宋体"/>
          <w:b/>
          <w:sz w:val="24"/>
        </w:rPr>
      </w:pPr>
      <w:r>
        <w:rPr>
          <w:rFonts w:hint="eastAsia" w:ascii="宋体" w:hAnsi="宋体" w:eastAsia="宋体" w:cs="宋体"/>
          <w:bCs/>
          <w:color w:val="000000"/>
          <w:sz w:val="24"/>
        </w:rPr>
        <w:t>29.2</w:t>
      </w:r>
      <w:r>
        <w:rPr>
          <w:rFonts w:hint="eastAsia" w:ascii="宋体" w:hAnsi="宋体" w:eastAsia="宋体" w:cs="宋体"/>
          <w:b/>
          <w:color w:val="000000"/>
          <w:sz w:val="24"/>
        </w:rPr>
        <w:t>谈判响应人对所投产品根据市场行情自主报价：竞争性谈判采购方式要求必须进行至少二次或二次以上的报价，通常进行两轮报价（特殊情况可能进行三次或三次以上的报价），第一轮以谈判响应文件正本中的“谈判函”内的价格为准（不公开宣布第一轮参与谈判的谈判响应人的报价情况），采购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sz w:val="24"/>
        </w:rPr>
        <w:t>（注：第二次报价可以和第一次报价相同，但不能高于第一次报价；举例：如第一次报价为100元，则第二次报价不能高于100元。）</w:t>
      </w:r>
    </w:p>
    <w:p>
      <w:pPr>
        <w:spacing w:line="360" w:lineRule="auto"/>
        <w:ind w:firstLine="500"/>
        <w:rPr>
          <w:rFonts w:ascii="宋体" w:hAnsi="宋体" w:eastAsia="宋体" w:cs="宋体"/>
          <w:sz w:val="24"/>
        </w:rPr>
      </w:pPr>
      <w:r>
        <w:rPr>
          <w:rFonts w:hint="eastAsia" w:ascii="宋体" w:hAnsi="宋体" w:eastAsia="宋体" w:cs="宋体"/>
          <w:bCs/>
          <w:sz w:val="24"/>
        </w:rPr>
        <w:t>29.4</w:t>
      </w:r>
      <w:r>
        <w:rPr>
          <w:rFonts w:hint="eastAsia" w:ascii="宋体" w:hAnsi="宋体" w:eastAsia="宋体" w:cs="宋体"/>
          <w:sz w:val="24"/>
        </w:rPr>
        <w:t>谈判小组仅对实质上响应谈判文件要求的谈判响应文件进行评估和比较；</w:t>
      </w:r>
    </w:p>
    <w:p>
      <w:pPr>
        <w:spacing w:line="360" w:lineRule="auto"/>
        <w:ind w:firstLine="470" w:firstLineChars="196"/>
        <w:rPr>
          <w:rFonts w:ascii="宋体" w:hAnsi="宋体" w:eastAsia="宋体" w:cs="宋体"/>
          <w:color w:val="000000"/>
          <w:sz w:val="24"/>
        </w:rPr>
      </w:pPr>
      <w:r>
        <w:rPr>
          <w:rFonts w:hint="eastAsia" w:ascii="宋体" w:hAnsi="宋体" w:eastAsia="宋体" w:cs="宋体"/>
          <w:sz w:val="24"/>
        </w:rPr>
        <w:t>29.5</w:t>
      </w:r>
      <w:r>
        <w:rPr>
          <w:rFonts w:hint="eastAsia" w:ascii="宋体" w:hAnsi="宋体" w:eastAsia="宋体" w:cs="宋体"/>
          <w:color w:val="000000"/>
          <w:sz w:val="24"/>
        </w:rPr>
        <w:t>谈判小组所有成员集中与单一投标企业分别进行谈判。若谈判内容有实质性变动的，谈判小组应当以书面形式通知所有参加谈判的投标企业；</w:t>
      </w:r>
    </w:p>
    <w:p>
      <w:pPr>
        <w:spacing w:line="360" w:lineRule="auto"/>
        <w:ind w:firstLine="480" w:firstLineChars="200"/>
        <w:rPr>
          <w:rFonts w:ascii="宋体" w:hAnsi="宋体" w:eastAsia="宋体" w:cs="宋体"/>
          <w:color w:val="000000"/>
          <w:sz w:val="24"/>
        </w:rPr>
      </w:pPr>
      <w:r>
        <w:rPr>
          <w:rFonts w:hint="eastAsia" w:ascii="宋体" w:hAnsi="宋体" w:eastAsia="宋体" w:cs="宋体"/>
          <w:bCs/>
          <w:color w:val="000000"/>
          <w:sz w:val="24"/>
        </w:rPr>
        <w:t>29.6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投标企业参加第二次谈判，第二次谈判内容为最终谈判内容，所有参加第二次谈判（最终）的投标企业在规定时间内递交最终报价函，最后进行公开宣标；</w:t>
      </w:r>
    </w:p>
    <w:p>
      <w:pPr>
        <w:tabs>
          <w:tab w:val="left" w:pos="108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29.7谈判小组将根据“《中华人民共和国政府采购法》和《政府采购货物和服务采购投标管理办法》（财政部令第18号）及财库[2007]2号令”有关规定向采购人推荐3名成交候选人。</w:t>
      </w:r>
    </w:p>
    <w:p>
      <w:pPr>
        <w:spacing w:line="360" w:lineRule="auto"/>
        <w:ind w:firstLine="482"/>
        <w:rPr>
          <w:rFonts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spacing w:line="360" w:lineRule="auto"/>
        <w:ind w:firstLine="482"/>
        <w:rPr>
          <w:rFonts w:ascii="宋体" w:hAnsi="宋体" w:eastAsia="宋体" w:cs="宋体"/>
          <w:b/>
          <w:bCs/>
          <w:color w:val="000000"/>
          <w:sz w:val="24"/>
        </w:rPr>
      </w:pPr>
      <w:r>
        <w:rPr>
          <w:rFonts w:hint="eastAsia" w:ascii="宋体" w:hAnsi="宋体" w:eastAsia="宋体" w:cs="宋体"/>
          <w:b/>
          <w:bCs/>
          <w:color w:val="000000"/>
          <w:sz w:val="24"/>
        </w:rPr>
        <w:t>31、成交及履约保证金</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投标企业确定中标候选人。</w:t>
      </w:r>
    </w:p>
    <w:p>
      <w:pPr>
        <w:spacing w:line="500" w:lineRule="atLeast"/>
        <w:ind w:firstLine="480"/>
        <w:rPr>
          <w:rFonts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《新疆维吾尔自治区政府采购网》</w:t>
      </w:r>
      <w:r>
        <w:rPr>
          <w:rFonts w:hint="eastAsia" w:ascii="宋体" w:hAnsi="宋体" w:eastAsia="宋体" w:cs="宋体"/>
          <w:sz w:val="24"/>
        </w:rPr>
        <w:t>上发布成交公告。</w:t>
      </w:r>
    </w:p>
    <w:p>
      <w:pPr>
        <w:spacing w:line="500" w:lineRule="atLeast"/>
        <w:ind w:firstLine="480"/>
        <w:rPr>
          <w:rFonts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ascii="宋体" w:hAnsi="宋体" w:eastAsia="宋体" w:cs="宋体"/>
          <w:sz w:val="24"/>
        </w:rPr>
      </w:pPr>
      <w:r>
        <w:rPr>
          <w:rFonts w:hint="eastAsia" w:ascii="宋体" w:hAnsi="宋体" w:eastAsia="宋体" w:cs="宋体"/>
          <w:sz w:val="24"/>
        </w:rPr>
        <w:t>31.6</w:t>
      </w:r>
      <w:bookmarkStart w:id="9" w:name="_Toc12054"/>
      <w:r>
        <w:rPr>
          <w:rFonts w:hint="eastAsia" w:ascii="宋体" w:hAnsi="宋体" w:eastAsia="宋体" w:cs="宋体"/>
          <w:sz w:val="24"/>
        </w:rPr>
        <w:t>供应商自收到中标通知书后</w:t>
      </w:r>
      <w:r>
        <w:rPr>
          <w:rFonts w:ascii="宋体" w:hAnsi="宋体" w:eastAsia="宋体" w:cs="宋体"/>
          <w:sz w:val="24"/>
        </w:rPr>
        <w:t>5</w:t>
      </w:r>
      <w:r>
        <w:rPr>
          <w:rFonts w:hint="eastAsia" w:ascii="宋体" w:hAnsi="宋体" w:eastAsia="宋体" w:cs="宋体"/>
          <w:sz w:val="24"/>
        </w:rPr>
        <w:t xml:space="preserve">个工作日内与甲方签订采购合同，并按招标文件要求递交履约保证金。中标、成交通知书发出之后，中标、成交供应商放弃中标、成交此标的，将依法承担法律责任；如签订合同后出现未履约合同义务的中标供应商，采购方将上报相关部门，经相关部门核准并同意后，与第二中标候选人签订合同并履约合同义务。 </w:t>
      </w:r>
    </w:p>
    <w:p>
      <w:pPr>
        <w:spacing w:line="500" w:lineRule="atLeast"/>
        <w:ind w:firstLine="480"/>
        <w:rPr>
          <w:rFonts w:ascii="宋体" w:hAnsi="宋体" w:eastAsia="宋体" w:cs="宋体"/>
          <w:sz w:val="24"/>
        </w:rPr>
      </w:pPr>
    </w:p>
    <w:p>
      <w:pPr>
        <w:spacing w:line="500" w:lineRule="atLeast"/>
        <w:ind w:firstLine="480"/>
        <w:rPr>
          <w:rFonts w:ascii="宋体" w:hAnsi="宋体" w:eastAsia="宋体" w:cs="宋体"/>
          <w:sz w:val="24"/>
        </w:rPr>
      </w:pPr>
    </w:p>
    <w:p>
      <w:pPr>
        <w:pStyle w:val="5"/>
      </w:pPr>
    </w:p>
    <w:p>
      <w:pPr>
        <w:spacing w:line="500" w:lineRule="atLeast"/>
        <w:ind w:firstLine="480"/>
        <w:rPr>
          <w:rFonts w:ascii="宋体" w:hAnsi="宋体" w:eastAsia="宋体" w:cs="宋体"/>
          <w:sz w:val="24"/>
        </w:rPr>
      </w:pPr>
    </w:p>
    <w:p>
      <w:pPr>
        <w:spacing w:line="500" w:lineRule="atLeast"/>
        <w:ind w:firstLine="480"/>
        <w:jc w:val="center"/>
        <w:rPr>
          <w:rFonts w:ascii="宋体" w:hAnsi="宋体" w:eastAsia="宋体" w:cs="宋体"/>
          <w:b/>
          <w:bCs/>
          <w:sz w:val="30"/>
          <w:szCs w:val="30"/>
        </w:rPr>
      </w:pPr>
    </w:p>
    <w:p>
      <w:pPr>
        <w:spacing w:line="500" w:lineRule="atLeast"/>
        <w:rPr>
          <w:rFonts w:ascii="宋体" w:hAnsi="宋体" w:eastAsia="宋体" w:cs="宋体"/>
          <w:b/>
          <w:bCs/>
          <w:sz w:val="30"/>
          <w:szCs w:val="30"/>
        </w:rPr>
      </w:pPr>
    </w:p>
    <w:p>
      <w:pPr>
        <w:spacing w:line="500" w:lineRule="atLeast"/>
        <w:jc w:val="center"/>
        <w:rPr>
          <w:rFonts w:ascii="宋体" w:hAnsi="宋体" w:eastAsia="宋体" w:cs="宋体"/>
          <w:b/>
          <w:bCs/>
          <w:sz w:val="30"/>
          <w:szCs w:val="30"/>
        </w:rPr>
      </w:pPr>
    </w:p>
    <w:p>
      <w:pPr>
        <w:spacing w:line="500" w:lineRule="atLeast"/>
        <w:jc w:val="center"/>
        <w:rPr>
          <w:rFonts w:ascii="宋体" w:hAnsi="宋体" w:eastAsia="宋体" w:cs="宋体"/>
          <w:b/>
          <w:bCs/>
          <w:sz w:val="30"/>
          <w:szCs w:val="30"/>
        </w:rPr>
      </w:pPr>
      <w:r>
        <w:rPr>
          <w:rFonts w:hint="eastAsia" w:ascii="宋体" w:hAnsi="宋体" w:eastAsia="宋体" w:cs="宋体"/>
          <w:b/>
          <w:bCs/>
          <w:sz w:val="30"/>
          <w:szCs w:val="30"/>
        </w:rPr>
        <w:t>（七）合同的授予</w:t>
      </w:r>
      <w:bookmarkEnd w:id="9"/>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33.2成交人确定后，采购人将于5日内向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ascii="宋体" w:hAnsi="宋体" w:eastAsia="宋体" w:cs="宋体"/>
          <w:color w:val="000000"/>
          <w:sz w:val="24"/>
        </w:rPr>
      </w:pPr>
      <w:r>
        <w:rPr>
          <w:rFonts w:hint="eastAsia" w:ascii="宋体" w:hAnsi="宋体" w:eastAsia="宋体" w:cs="宋体"/>
          <w:color w:val="000000"/>
          <w:sz w:val="24"/>
        </w:rPr>
        <w:t>34.1 采购人与成交人将于成交通知书发出之日起5个工作日内，按照谈判文件及其补充通知、谈判文件、答疑纪要、成交通知书和成交人的谈判响应文件签署书面合同并缴纳履约保证金。</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spacing w:line="560" w:lineRule="exact"/>
        <w:ind w:firstLine="640" w:firstLineChars="200"/>
        <w:jc w:val="center"/>
        <w:rPr>
          <w:rFonts w:ascii="楷体" w:hAnsi="楷体" w:eastAsia="楷体"/>
          <w:sz w:val="32"/>
          <w:szCs w:val="32"/>
        </w:rPr>
      </w:pPr>
    </w:p>
    <w:p>
      <w:pPr>
        <w:spacing w:line="560" w:lineRule="exact"/>
        <w:ind w:firstLine="640" w:firstLineChars="200"/>
        <w:jc w:val="center"/>
        <w:rPr>
          <w:rFonts w:ascii="楷体" w:hAnsi="楷体" w:eastAsia="楷体"/>
          <w:sz w:val="32"/>
          <w:szCs w:val="32"/>
        </w:rPr>
      </w:pPr>
    </w:p>
    <w:p>
      <w:pPr>
        <w:spacing w:line="560" w:lineRule="exact"/>
        <w:ind w:firstLine="640" w:firstLineChars="200"/>
        <w:jc w:val="center"/>
        <w:rPr>
          <w:rFonts w:ascii="楷体" w:hAnsi="楷体" w:eastAsia="楷体"/>
          <w:sz w:val="32"/>
          <w:szCs w:val="32"/>
        </w:rPr>
      </w:pPr>
    </w:p>
    <w:p>
      <w:pPr>
        <w:spacing w:line="560" w:lineRule="exact"/>
        <w:ind w:firstLine="640" w:firstLineChars="200"/>
        <w:jc w:val="center"/>
        <w:rPr>
          <w:rFonts w:ascii="楷体" w:hAnsi="楷体" w:eastAsia="楷体"/>
          <w:sz w:val="32"/>
          <w:szCs w:val="32"/>
        </w:rPr>
      </w:pPr>
    </w:p>
    <w:p>
      <w:pPr>
        <w:spacing w:line="560" w:lineRule="exact"/>
        <w:ind w:firstLine="640" w:firstLineChars="200"/>
        <w:jc w:val="center"/>
        <w:rPr>
          <w:rFonts w:ascii="楷体" w:hAnsi="楷体" w:eastAsia="楷体"/>
          <w:sz w:val="32"/>
          <w:szCs w:val="32"/>
        </w:rPr>
      </w:pPr>
    </w:p>
    <w:p>
      <w:pPr>
        <w:spacing w:line="560" w:lineRule="exact"/>
        <w:ind w:firstLine="640" w:firstLineChars="200"/>
        <w:jc w:val="center"/>
        <w:rPr>
          <w:rFonts w:ascii="楷体" w:hAnsi="楷体" w:eastAsia="楷体"/>
          <w:sz w:val="32"/>
          <w:szCs w:val="32"/>
        </w:rPr>
      </w:pPr>
    </w:p>
    <w:p>
      <w:pPr>
        <w:pStyle w:val="2"/>
        <w:rPr>
          <w:rFonts w:eastAsiaTheme="minorEastAsia"/>
        </w:rPr>
      </w:pPr>
    </w:p>
    <w:p>
      <w:pPr>
        <w:rPr>
          <w:rFonts w:eastAsiaTheme="minorEastAsia"/>
        </w:rPr>
      </w:pPr>
    </w:p>
    <w:p>
      <w:pPr>
        <w:pStyle w:val="12"/>
        <w:spacing w:line="540" w:lineRule="exact"/>
        <w:jc w:val="center"/>
        <w:rPr>
          <w:rFonts w:hAnsi="宋体" w:cs="宋体"/>
          <w:b/>
          <w:kern w:val="0"/>
          <w:sz w:val="30"/>
          <w:szCs w:val="30"/>
        </w:rPr>
      </w:pPr>
      <w:r>
        <w:rPr>
          <w:rFonts w:hint="eastAsia" w:hAnsi="宋体" w:cs="宋体"/>
          <w:b/>
          <w:kern w:val="0"/>
          <w:sz w:val="30"/>
          <w:szCs w:val="30"/>
        </w:rPr>
        <w:t>（八）质疑与投诉</w:t>
      </w:r>
    </w:p>
    <w:p>
      <w:pPr>
        <w:pStyle w:val="1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rPr>
        <w:t>5．</w:t>
      </w:r>
      <w:r>
        <w:rPr>
          <w:rFonts w:hAnsi="宋体" w:cs="宋体"/>
          <w:color w:val="000000"/>
          <w:sz w:val="24"/>
        </w:rPr>
        <w:tab/>
      </w:r>
      <w:r>
        <w:rPr>
          <w:rFonts w:hint="eastAsia" w:hAnsi="宋体" w:cs="宋体"/>
          <w:color w:val="000000"/>
          <w:sz w:val="24"/>
        </w:rPr>
        <w:t>质疑</w:t>
      </w:r>
    </w:p>
    <w:p>
      <w:pPr>
        <w:pStyle w:val="1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rPr>
        <w:t>5</w:t>
      </w:r>
      <w:r>
        <w:rPr>
          <w:rFonts w:hAnsi="宋体" w:cs="宋体"/>
          <w:color w:val="000000"/>
          <w:sz w:val="24"/>
        </w:rPr>
        <w:t>.1</w:t>
      </w:r>
      <w:r>
        <w:rPr>
          <w:rFonts w:hAnsi="宋体" w:cs="宋体"/>
          <w:color w:val="000000"/>
          <w:sz w:val="24"/>
        </w:rPr>
        <w:tab/>
      </w:r>
      <w:r>
        <w:rPr>
          <w:rFonts w:hint="eastAsia" w:hAnsi="宋体" w:cs="宋体"/>
          <w:color w:val="000000"/>
          <w:sz w:val="24"/>
        </w:rPr>
        <w:t>投标投标人对中标公告有异议的，应当在中标公告发布之日起三个工作日内，以书面形式向招标人提出质疑，质疑书应列明理由、依据，加盖单位公章；</w:t>
      </w:r>
    </w:p>
    <w:p>
      <w:pPr>
        <w:pStyle w:val="12"/>
        <w:spacing w:line="540" w:lineRule="exact"/>
        <w:ind w:firstLine="420" w:firstLineChars="200"/>
        <w:rPr>
          <w:rFonts w:hAnsi="宋体" w:cs="宋体"/>
          <w:color w:val="000000"/>
          <w:sz w:val="24"/>
        </w:rPr>
      </w:pPr>
      <w:r>
        <w:rPr>
          <w:rFonts w:hint="eastAsia" w:hAnsi="宋体" w:cs="宋体"/>
          <w:color w:val="000000"/>
          <w:szCs w:val="21"/>
        </w:rPr>
        <w:t>35</w:t>
      </w:r>
      <w:r>
        <w:rPr>
          <w:rFonts w:hAnsi="宋体" w:cs="宋体"/>
          <w:color w:val="000000"/>
          <w:sz w:val="24"/>
        </w:rPr>
        <w:t>.2</w:t>
      </w:r>
      <w:r>
        <w:rPr>
          <w:rFonts w:hAnsi="宋体" w:cs="宋体"/>
          <w:color w:val="000000"/>
          <w:sz w:val="24"/>
        </w:rPr>
        <w:tab/>
      </w:r>
      <w:r>
        <w:rPr>
          <w:rFonts w:hint="eastAsia" w:hAnsi="宋体" w:cs="宋体"/>
          <w:color w:val="000000"/>
          <w:sz w:val="24"/>
        </w:rPr>
        <w:t>招标人应当在收到投标人书面质疑后七个工作日内，对质疑内容作出答复，但涉及商业秘密内容的除外；</w:t>
      </w:r>
    </w:p>
    <w:p>
      <w:pPr>
        <w:pStyle w:val="1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rPr>
        <w:t>5</w:t>
      </w:r>
      <w:r>
        <w:rPr>
          <w:rFonts w:hAnsi="宋体" w:cs="宋体"/>
          <w:color w:val="000000"/>
          <w:sz w:val="24"/>
        </w:rPr>
        <w:t>.3</w:t>
      </w:r>
      <w:r>
        <w:rPr>
          <w:rFonts w:hAnsi="宋体" w:cs="宋体"/>
          <w:color w:val="000000"/>
          <w:sz w:val="24"/>
        </w:rPr>
        <w:tab/>
      </w:r>
      <w:r>
        <w:rPr>
          <w:rFonts w:hint="eastAsia" w:hAnsi="宋体" w:cs="宋体"/>
          <w:color w:val="000000"/>
          <w:sz w:val="24"/>
        </w:rPr>
        <w:t>投标人须对质疑内容的真实性承担责任，所有质疑内容需一次性完整提出。</w:t>
      </w:r>
    </w:p>
    <w:p>
      <w:pPr>
        <w:pStyle w:val="1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rPr>
        <w:t>6，</w:t>
      </w:r>
      <w:r>
        <w:rPr>
          <w:rFonts w:hAnsi="宋体" w:cs="宋体"/>
          <w:color w:val="000000"/>
          <w:sz w:val="24"/>
        </w:rPr>
        <w:tab/>
      </w:r>
      <w:r>
        <w:rPr>
          <w:rFonts w:hint="eastAsia" w:hAnsi="宋体" w:cs="宋体"/>
          <w:color w:val="000000"/>
          <w:sz w:val="24"/>
        </w:rPr>
        <w:t>投诉</w:t>
      </w:r>
    </w:p>
    <w:p>
      <w:pPr>
        <w:pStyle w:val="1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rPr>
        <w:t>6</w:t>
      </w:r>
      <w:r>
        <w:rPr>
          <w:rFonts w:hAnsi="宋体" w:cs="宋体"/>
          <w:color w:val="000000"/>
          <w:sz w:val="24"/>
        </w:rPr>
        <w:t>.1</w:t>
      </w:r>
      <w:r>
        <w:rPr>
          <w:rFonts w:hAnsi="宋体" w:cs="宋体"/>
          <w:color w:val="000000"/>
          <w:sz w:val="24"/>
        </w:rPr>
        <w:tab/>
      </w:r>
      <w:r>
        <w:rPr>
          <w:rFonts w:hint="eastAsia" w:hAnsi="宋体" w:cs="宋体"/>
          <w:color w:val="000000"/>
          <w:sz w:val="24"/>
        </w:rPr>
        <w:t>质疑投标人对招标人的答复不满意或者招标人未在规定时间内答复的，可以在答复期满后十五个工作日内按有关规定，向同级人民政府财政部门投诉，投诉事项需一次性完整提出。财政部门应当在收到投诉后三十个工作日内，对投诉事项作出处理决定。</w:t>
      </w:r>
    </w:p>
    <w:p>
      <w:pPr>
        <w:pStyle w:val="12"/>
        <w:spacing w:line="540" w:lineRule="exact"/>
        <w:ind w:firstLine="480" w:firstLineChars="200"/>
        <w:jc w:val="left"/>
        <w:rPr>
          <w:rFonts w:hAnsi="宋体" w:cs="宋体"/>
          <w:color w:val="000000"/>
          <w:sz w:val="24"/>
        </w:rPr>
        <w:sectPr>
          <w:footerReference r:id="rId9" w:type="default"/>
          <w:pgSz w:w="12240" w:h="15840"/>
          <w:pgMar w:top="1247" w:right="1134" w:bottom="1247" w:left="1134" w:header="720" w:footer="720" w:gutter="0"/>
          <w:pgNumType w:start="1"/>
          <w:cols w:space="720" w:num="1"/>
          <w:docGrid w:linePitch="323" w:charSpace="0"/>
        </w:sectPr>
      </w:pPr>
      <w:r>
        <w:rPr>
          <w:rFonts w:hAnsi="宋体" w:cs="宋体"/>
          <w:color w:val="000000"/>
          <w:sz w:val="24"/>
        </w:rPr>
        <w:t>3</w:t>
      </w:r>
      <w:r>
        <w:rPr>
          <w:rFonts w:hint="eastAsia" w:hAnsi="宋体" w:cs="宋体"/>
          <w:color w:val="000000"/>
          <w:sz w:val="24"/>
        </w:rPr>
        <w:t>6</w:t>
      </w:r>
      <w:r>
        <w:rPr>
          <w:rFonts w:hAnsi="宋体" w:cs="宋体"/>
          <w:color w:val="000000"/>
          <w:sz w:val="24"/>
        </w:rPr>
        <w:t>.2</w:t>
      </w:r>
      <w:r>
        <w:rPr>
          <w:rFonts w:hAnsi="宋体" w:cs="宋体"/>
          <w:color w:val="000000"/>
          <w:sz w:val="24"/>
        </w:rPr>
        <w:tab/>
      </w:r>
      <w:r>
        <w:rPr>
          <w:rFonts w:hint="eastAsia" w:hAnsi="宋体" w:cs="宋体"/>
          <w:color w:val="000000"/>
          <w:sz w:val="24"/>
        </w:rPr>
        <w:t>处理投诉事项期间，财政部门可以视具体情况书面通知招标采购单位暂停签订合同等活动，但暂停时间最长不得超过三十日</w:t>
      </w:r>
    </w:p>
    <w:p>
      <w:pPr>
        <w:pStyle w:val="12"/>
        <w:spacing w:line="540" w:lineRule="exact"/>
        <w:jc w:val="center"/>
        <w:rPr>
          <w:rFonts w:hAnsi="宋体" w:cs="宋体"/>
          <w:b/>
          <w:bCs/>
          <w:sz w:val="52"/>
          <w:szCs w:val="52"/>
        </w:rPr>
      </w:pPr>
      <w:r>
        <w:rPr>
          <w:rFonts w:hint="eastAsia" w:hAnsi="宋体" w:cs="宋体"/>
          <w:b/>
          <w:bCs/>
          <w:sz w:val="52"/>
          <w:szCs w:val="52"/>
        </w:rPr>
        <w:t>第四章 采购需求</w:t>
      </w:r>
    </w:p>
    <w:p>
      <w:pPr>
        <w:pStyle w:val="12"/>
        <w:spacing w:line="540" w:lineRule="exact"/>
        <w:jc w:val="center"/>
        <w:rPr>
          <w:rFonts w:hAnsi="宋体" w:cs="宋体"/>
          <w:b/>
          <w:bCs/>
          <w:sz w:val="52"/>
          <w:szCs w:val="52"/>
        </w:rPr>
      </w:pPr>
    </w:p>
    <w:tbl>
      <w:tblPr>
        <w:tblStyle w:val="25"/>
        <w:tblpPr w:leftFromText="180" w:rightFromText="180" w:vertAnchor="page" w:horzAnchor="page" w:tblpX="1803" w:tblpY="23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9"/>
        <w:gridCol w:w="3611"/>
        <w:gridCol w:w="540"/>
        <w:gridCol w:w="97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bookmarkStart w:id="10" w:name="_Toc21569"/>
            <w:r>
              <w:rPr>
                <w:rFonts w:hint="eastAsia" w:ascii="宋体" w:hAnsi="宋体" w:eastAsia="宋体" w:cs="宋体"/>
                <w:color w:val="000000"/>
                <w:kern w:val="2"/>
                <w:sz w:val="24"/>
              </w:rPr>
              <w:t>序号</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项目</w:t>
            </w:r>
          </w:p>
        </w:tc>
        <w:tc>
          <w:tcPr>
            <w:tcW w:w="3611"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参数</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单位</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数量</w:t>
            </w:r>
          </w:p>
        </w:tc>
        <w:tc>
          <w:tcPr>
            <w:tcW w:w="1076"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1</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性信息素诱虫板</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黄色，尺寸 25*20CM，PP 材质，长效粘虫。</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个</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24430</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2</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桶型诱捕器</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外形尺寸，圆形直径小于 30CM ，通用型，每个桶配四个诱芯</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套</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480</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3</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电动修枝锯</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导板链条无工具链条张紧系统，无极调速，伸缩铝杆，快速链条安装，自动加油系统，无刷电机，按钮启动</w:t>
            </w:r>
          </w:p>
          <w:p>
            <w:pPr>
              <w:jc w:val="left"/>
              <w:rPr>
                <w:rFonts w:ascii="宋体" w:hAnsi="宋体" w:eastAsia="宋体" w:cs="宋体"/>
                <w:color w:val="000000"/>
                <w:kern w:val="2"/>
                <w:sz w:val="24"/>
              </w:rPr>
            </w:pPr>
            <w:r>
              <w:rPr>
                <w:rFonts w:hint="eastAsia" w:ascii="宋体" w:hAnsi="宋体" w:eastAsia="宋体" w:cs="宋体"/>
                <w:color w:val="000000"/>
                <w:kern w:val="2"/>
                <w:sz w:val="24"/>
              </w:rPr>
              <w:t>空载转速：9000(RPM)高转;率:800W;导板尺寸:12”(300mm);节距 :3/8 ” (9.5mm); 导 板 链 条 :Oregon 91; 重 量 (kg):5.5; 包 装 尺 寸</w:t>
            </w:r>
          </w:p>
          <w:p>
            <w:pPr>
              <w:jc w:val="left"/>
              <w:rPr>
                <w:rFonts w:ascii="宋体" w:hAnsi="宋体" w:eastAsia="宋体" w:cs="宋体"/>
                <w:color w:val="000000"/>
                <w:kern w:val="2"/>
                <w:sz w:val="24"/>
              </w:rPr>
            </w:pPr>
            <w:r>
              <w:rPr>
                <w:rFonts w:hint="eastAsia" w:ascii="宋体" w:hAnsi="宋体" w:eastAsia="宋体" w:cs="宋体"/>
                <w:color w:val="000000"/>
                <w:kern w:val="2"/>
                <w:sz w:val="24"/>
              </w:rPr>
              <w:t>(cm):268x21x19;15 米线，三轮车电池，背负式电池两用。</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个</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125</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4</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电动高枝剪</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型号：KH-RP-12；工作电压：(V) DC；剪切直径/劳切能力(mm)：45mm</w:t>
            </w:r>
          </w:p>
          <w:p>
            <w:pPr>
              <w:jc w:val="left"/>
              <w:rPr>
                <w:rFonts w:ascii="宋体" w:hAnsi="宋体" w:eastAsia="宋体" w:cs="宋体"/>
                <w:color w:val="000000"/>
                <w:kern w:val="2"/>
                <w:sz w:val="24"/>
              </w:rPr>
            </w:pPr>
            <w:r>
              <w:rPr>
                <w:rFonts w:hint="eastAsia" w:ascii="宋体" w:hAnsi="宋体" w:eastAsia="宋体" w:cs="宋体"/>
                <w:color w:val="000000"/>
                <w:kern w:val="2"/>
                <w:sz w:val="24"/>
              </w:rPr>
              <w:t>最大功率 ：1000W ；剪刀尺寸(长度)：2300mm ；电机转速(pm)：13500rpm ；剪切速度：0.7 秒/次 ；额定电压：60v ；工作环增温度：</w:t>
            </w:r>
          </w:p>
          <w:p>
            <w:pPr>
              <w:jc w:val="left"/>
              <w:rPr>
                <w:rFonts w:ascii="宋体" w:hAnsi="宋体" w:eastAsia="宋体" w:cs="宋体"/>
                <w:color w:val="000000"/>
                <w:kern w:val="2"/>
                <w:sz w:val="24"/>
              </w:rPr>
            </w:pPr>
            <w:r>
              <w:rPr>
                <w:rFonts w:hint="eastAsia" w:ascii="宋体" w:hAnsi="宋体" w:eastAsia="宋体" w:cs="宋体"/>
                <w:color w:val="000000"/>
                <w:kern w:val="2"/>
                <w:sz w:val="24"/>
              </w:rPr>
              <w:t>-10~60℃；15 米线，三轮车电池，背负式电池两用。</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个</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202</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5</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16 寸锂电锯</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电压 40 伏，电池容量 4ah 导板长度 16 寸，链条型号：3/8 1.356 节</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个</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4</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6</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 xml:space="preserve"> 生物质菌剂</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主要成分：嗜热球菌，芽孢菌，真菌类，酵母菌，纤维素酶，蛋白酶等。产品含量：复合微生物活菌量&gt;200x10</w:t>
            </w:r>
          </w:p>
          <w:p>
            <w:pPr>
              <w:jc w:val="left"/>
              <w:rPr>
                <w:rFonts w:ascii="宋体" w:hAnsi="宋体" w:eastAsia="宋体" w:cs="宋体"/>
                <w:color w:val="000000"/>
                <w:kern w:val="2"/>
                <w:sz w:val="24"/>
              </w:rPr>
            </w:pPr>
            <w:r>
              <w:rPr>
                <w:rFonts w:hint="eastAsia" w:ascii="宋体" w:hAnsi="宋体" w:eastAsia="宋体" w:cs="宋体"/>
                <w:color w:val="000000"/>
                <w:kern w:val="2"/>
                <w:sz w:val="24"/>
              </w:rPr>
              <w:t>8CFU/q，1kg/袋。</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包</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80</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7</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沤肥塑料</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供货时根据甲方需求提供</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卷</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4</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8</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标识牌</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铁质，尺寸 1.8M*3M,质量≤100KG,背胶展示彩页。</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个</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4</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9</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打药机</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喷雾宽度:15-25m</w:t>
            </w:r>
          </w:p>
          <w:p>
            <w:pPr>
              <w:jc w:val="left"/>
              <w:rPr>
                <w:rFonts w:ascii="宋体" w:hAnsi="宋体" w:eastAsia="宋体" w:cs="宋体"/>
                <w:color w:val="000000"/>
                <w:kern w:val="2"/>
                <w:sz w:val="24"/>
              </w:rPr>
            </w:pPr>
            <w:r>
              <w:rPr>
                <w:rFonts w:hint="eastAsia" w:ascii="宋体" w:hAnsi="宋体" w:eastAsia="宋体" w:cs="宋体"/>
                <w:color w:val="000000"/>
                <w:kern w:val="2"/>
                <w:sz w:val="24"/>
              </w:rPr>
              <w:t>产品尺寸:1200*1100*1200 产品重量:200kg</w:t>
            </w:r>
          </w:p>
          <w:p>
            <w:pPr>
              <w:jc w:val="left"/>
              <w:rPr>
                <w:rFonts w:ascii="宋体" w:hAnsi="宋体" w:eastAsia="宋体" w:cs="宋体"/>
                <w:color w:val="000000"/>
                <w:kern w:val="2"/>
                <w:sz w:val="24"/>
              </w:rPr>
            </w:pPr>
            <w:r>
              <w:rPr>
                <w:rFonts w:hint="eastAsia" w:ascii="宋体" w:hAnsi="宋体" w:eastAsia="宋体" w:cs="宋体"/>
                <w:color w:val="000000"/>
                <w:kern w:val="2"/>
                <w:sz w:val="24"/>
              </w:rPr>
              <w:t>药箱容量:500L 配套动力:25 马力以上工作效率:80 亩/小时以上</w:t>
            </w:r>
          </w:p>
          <w:p>
            <w:pPr>
              <w:jc w:val="left"/>
              <w:rPr>
                <w:rFonts w:ascii="宋体" w:hAnsi="宋体" w:eastAsia="宋体" w:cs="宋体"/>
                <w:color w:val="000000"/>
                <w:kern w:val="2"/>
                <w:sz w:val="24"/>
              </w:rPr>
            </w:pPr>
            <w:r>
              <w:rPr>
                <w:rFonts w:hint="eastAsia" w:ascii="宋体" w:hAnsi="宋体" w:eastAsia="宋体" w:cs="宋体"/>
                <w:color w:val="000000"/>
                <w:kern w:val="2"/>
                <w:sz w:val="24"/>
              </w:rPr>
              <w:t>药泵型号:柱塞式 喷头数量:14 喷-18 喷</w:t>
            </w:r>
          </w:p>
          <w:p>
            <w:pPr>
              <w:jc w:val="left"/>
              <w:rPr>
                <w:rFonts w:ascii="宋体" w:hAnsi="宋体" w:eastAsia="宋体" w:cs="宋体"/>
                <w:color w:val="000000"/>
                <w:kern w:val="2"/>
                <w:sz w:val="24"/>
              </w:rPr>
            </w:pPr>
            <w:r>
              <w:rPr>
                <w:rFonts w:hint="eastAsia" w:ascii="宋体" w:hAnsi="宋体" w:eastAsia="宋体" w:cs="宋体"/>
                <w:color w:val="000000"/>
                <w:kern w:val="2"/>
                <w:sz w:val="24"/>
              </w:rPr>
              <w:t>喷管材质:不锈钢 质保时间:1年</w:t>
            </w:r>
          </w:p>
          <w:p>
            <w:pPr>
              <w:jc w:val="left"/>
              <w:rPr>
                <w:rFonts w:ascii="宋体" w:hAnsi="宋体" w:eastAsia="宋体" w:cs="宋体"/>
                <w:color w:val="000000"/>
                <w:kern w:val="2"/>
                <w:sz w:val="24"/>
              </w:rPr>
            </w:pPr>
            <w:r>
              <w:rPr>
                <w:rFonts w:hint="eastAsia" w:ascii="宋体" w:hAnsi="宋体" w:eastAsia="宋体" w:cs="宋体"/>
                <w:color w:val="000000"/>
                <w:kern w:val="2"/>
                <w:sz w:val="24"/>
              </w:rPr>
              <w:t>工作压力:2.0-4.0MPa 过滤等版:四级过滤</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台</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4</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10</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摇树机</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适用对象:水果,核桃,板栗;适用领域:林业;类型:摘果机;重量:142（kg）；动力类型：柴油；功率：18-75（Kw）；机器大小：小型</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台</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18</w:t>
            </w:r>
          </w:p>
        </w:tc>
        <w:tc>
          <w:tcPr>
            <w:tcW w:w="1076" w:type="dxa"/>
            <w:vAlign w:val="center"/>
          </w:tcPr>
          <w:p>
            <w:pPr>
              <w:jc w:val="center"/>
              <w:rPr>
                <w:rFonts w:ascii="宋体" w:hAnsi="宋体" w:eastAsia="宋体" w:cs="宋体"/>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11</w:t>
            </w:r>
          </w:p>
        </w:tc>
        <w:tc>
          <w:tcPr>
            <w:tcW w:w="1419"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人字梯</w:t>
            </w:r>
          </w:p>
        </w:tc>
        <w:tc>
          <w:tcPr>
            <w:tcW w:w="3611" w:type="dxa"/>
            <w:vAlign w:val="center"/>
          </w:tcPr>
          <w:p>
            <w:pPr>
              <w:jc w:val="left"/>
              <w:rPr>
                <w:rFonts w:ascii="宋体" w:hAnsi="宋体" w:eastAsia="宋体" w:cs="宋体"/>
                <w:color w:val="000000"/>
                <w:kern w:val="2"/>
                <w:sz w:val="24"/>
              </w:rPr>
            </w:pPr>
            <w:r>
              <w:rPr>
                <w:rFonts w:hint="eastAsia" w:ascii="宋体" w:hAnsi="宋体" w:eastAsia="宋体" w:cs="宋体"/>
                <w:color w:val="000000"/>
                <w:kern w:val="2"/>
                <w:sz w:val="24"/>
              </w:rPr>
              <w:t>上宽 40cm，下宽 120cm，高 215cm，拉绳式，铝合金材质，地脚聚乙烯包裹。</w:t>
            </w:r>
          </w:p>
        </w:tc>
        <w:tc>
          <w:tcPr>
            <w:tcW w:w="540"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个</w:t>
            </w:r>
          </w:p>
        </w:tc>
        <w:tc>
          <w:tcPr>
            <w:tcW w:w="977" w:type="dxa"/>
            <w:vAlign w:val="center"/>
          </w:tcPr>
          <w:p>
            <w:pPr>
              <w:jc w:val="center"/>
              <w:rPr>
                <w:rFonts w:ascii="宋体" w:hAnsi="宋体" w:eastAsia="宋体" w:cs="宋体"/>
                <w:color w:val="000000"/>
                <w:kern w:val="2"/>
                <w:sz w:val="24"/>
              </w:rPr>
            </w:pPr>
            <w:r>
              <w:rPr>
                <w:rFonts w:hint="eastAsia" w:ascii="宋体" w:hAnsi="宋体" w:eastAsia="宋体" w:cs="宋体"/>
                <w:color w:val="000000"/>
                <w:kern w:val="2"/>
                <w:sz w:val="24"/>
              </w:rPr>
              <w:t>40</w:t>
            </w:r>
          </w:p>
        </w:tc>
        <w:tc>
          <w:tcPr>
            <w:tcW w:w="1076" w:type="dxa"/>
            <w:vAlign w:val="center"/>
          </w:tcPr>
          <w:p>
            <w:pPr>
              <w:jc w:val="center"/>
              <w:rPr>
                <w:rFonts w:ascii="宋体" w:hAnsi="宋体" w:eastAsia="宋体" w:cs="宋体"/>
                <w:color w:val="000000"/>
                <w:kern w:val="2"/>
                <w:sz w:val="24"/>
              </w:rPr>
            </w:pPr>
          </w:p>
        </w:tc>
      </w:tr>
    </w:tbl>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仿宋" w:hAnsi="仿宋" w:eastAsia="仿宋" w:cs="仿宋"/>
          <w:color w:val="000000"/>
          <w:sz w:val="24"/>
        </w:rPr>
      </w:pPr>
    </w:p>
    <w:p>
      <w:pPr>
        <w:spacing w:line="360" w:lineRule="auto"/>
        <w:jc w:val="center"/>
        <w:outlineLvl w:val="0"/>
        <w:rPr>
          <w:rFonts w:ascii="宋体" w:hAnsi="宋体" w:eastAsia="宋体" w:cs="宋体"/>
          <w:b/>
          <w:bCs/>
          <w:sz w:val="52"/>
          <w:szCs w:val="52"/>
        </w:rPr>
      </w:pPr>
    </w:p>
    <w:p>
      <w:pPr>
        <w:spacing w:line="360" w:lineRule="auto"/>
        <w:jc w:val="center"/>
        <w:outlineLvl w:val="0"/>
        <w:rPr>
          <w:rFonts w:ascii="宋体" w:hAnsi="宋体" w:eastAsia="宋体" w:cs="宋体"/>
          <w:b/>
          <w:bCs/>
          <w:sz w:val="52"/>
          <w:szCs w:val="52"/>
        </w:rPr>
      </w:pPr>
    </w:p>
    <w:p>
      <w:pPr>
        <w:spacing w:line="360" w:lineRule="auto"/>
        <w:jc w:val="center"/>
        <w:outlineLvl w:val="0"/>
        <w:rPr>
          <w:rFonts w:ascii="宋体" w:hAnsi="宋体" w:eastAsia="宋体" w:cs="宋体"/>
          <w:sz w:val="32"/>
          <w:szCs w:val="32"/>
        </w:rPr>
      </w:pPr>
      <w:r>
        <w:rPr>
          <w:rFonts w:hint="eastAsia" w:ascii="宋体" w:hAnsi="宋体" w:eastAsia="宋体" w:cs="宋体"/>
          <w:b/>
          <w:bCs/>
          <w:sz w:val="52"/>
          <w:szCs w:val="52"/>
        </w:rPr>
        <w:t>第五章 合同条款及格式（样本）</w:t>
      </w:r>
    </w:p>
    <w:p>
      <w:pPr>
        <w:spacing w:line="560" w:lineRule="exact"/>
        <w:ind w:firstLine="640" w:firstLineChars="200"/>
        <w:jc w:val="center"/>
        <w:rPr>
          <w:rFonts w:ascii="楷体" w:hAnsi="楷体" w:eastAsia="楷体"/>
          <w:sz w:val="32"/>
          <w:szCs w:val="32"/>
        </w:rPr>
      </w:pPr>
      <w:r>
        <w:rPr>
          <w:rFonts w:hint="eastAsia" w:ascii="楷体" w:hAnsi="楷体" w:eastAsia="楷体"/>
          <w:sz w:val="32"/>
          <w:szCs w:val="32"/>
        </w:rPr>
        <w:t>合同文本的主要条款（仅供参考，具体内容以实际签署合同为准）</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项目名称：洛浦县2023年林果提质增效（基地示范园建设）项目二次</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供货地点：甲方指定区域内；</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供货须知：（1）须按照采购需求数量供货及安装；（2）由采购单位负责人在验收单上签署验收意见；（3）如因特殊情况不能及时卸货及安装，供货方应妥善保管货物，否则发生的不良后果由供货方承担；价款或者报酬、付款进度安排、资金支付方式以正式合同签订为准。货物验收时，应按照国家及行业相关标准由甲方验收，甲方出具验收报告；对因货物不合格、质量、设备安装达不到采购人要求标准而对采购人造成影响的，由中标供应商承担一切责任，并赔偿所造成的损失。因货物验收产生的一切费用由中标人负责，验收时采购单位领导及相应人员参加；质保期：产品质保期须一年及以上。</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合同价款为含税全包价，包括但不限于本项目的包装、保险、运输、装卸、安装、调试、验收、保修等一切费用。采购人不再另行支付任何费用。</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二、双方责任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（一）乙方的责任：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1、乙方要严格按照采购需求的供应数量和参数要求，于合同签订后40日内将所有的货物送至甲方指定的地点，并安装完毕达到验收条件；如乙方未按规定质量、数量提供货物并安装完毕，甲方有权终止合同，同时追究乙方的法律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（二）、甲方的责任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1、甲方对货物的质量、数量、安装进行检查验收，对质量、数量、安装不合格的货物不进行验收和不予付款。</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2、甲方对验收的货物要向乙方出具验收单，验收单要写清货物验收的质量、数量、安装，由甲乙双方各存一份，作为付款凭据。</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3、甲方负责指定货物卸载场地。</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三、付款方式</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1、签订合同时与甲方另行约定</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2、合同签订后应缴纳履约金，金额为合同总款项的 10 %，按照合同履约完成后，甲方应予以退还。</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3、因本项目为政府采购合同，专项资金的拨付需要按照规定审批，审批期间，乙方应先期支付人工（农民工）工资，货款、运输费等，乙方不得以未支付人工（农民工）工资、货款、运输费等上访。</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四、其他要求</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本合同一式两份，未尽事宜，双方共同协商，并遵照《中华人民共和国合同法》有关条文执行。</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甲方：（签字盖章）</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法定负责人：</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乙方：（签字盖章）</w:t>
      </w:r>
    </w:p>
    <w:p>
      <w:pPr>
        <w:spacing w:line="540" w:lineRule="exact"/>
        <w:ind w:firstLine="500"/>
        <w:rPr>
          <w:rFonts w:ascii="宋体" w:hAnsi="宋体" w:eastAsia="宋体" w:cs="宋体"/>
          <w:color w:val="000000"/>
          <w:sz w:val="24"/>
        </w:rPr>
      </w:pP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法定负责人：</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 xml:space="preserve">                           2023年   月  日</w:t>
      </w:r>
    </w:p>
    <w:p>
      <w:pPr>
        <w:rPr>
          <w:rFonts w:ascii="宋体" w:hAnsi="宋体" w:eastAsia="宋体" w:cs="宋体"/>
          <w:sz w:val="24"/>
          <w:szCs w:val="15"/>
        </w:rPr>
        <w:sectPr>
          <w:pgSz w:w="11906" w:h="16838"/>
          <w:pgMar w:top="1440" w:right="1080" w:bottom="1440" w:left="1080" w:header="737" w:footer="737" w:gutter="0"/>
          <w:cols w:space="720" w:num="1"/>
          <w:docGrid w:linePitch="312" w:charSpace="0"/>
        </w:sectPr>
      </w:pPr>
    </w:p>
    <w:p>
      <w:pPr>
        <w:pStyle w:val="5"/>
        <w:numPr>
          <w:ilvl w:val="2"/>
          <w:numId w:val="0"/>
        </w:numPr>
        <w:spacing w:before="0" w:after="0" w:line="240" w:lineRule="auto"/>
        <w:rPr>
          <w:rFonts w:ascii="宋体" w:hAnsi="宋体" w:eastAsia="宋体" w:cs="宋体"/>
          <w:color w:val="000000"/>
          <w:sz w:val="24"/>
          <w:u w:val="single"/>
        </w:rPr>
      </w:pPr>
      <w:r>
        <w:rPr>
          <w:rFonts w:hint="eastAsia" w:ascii="宋体" w:hAnsi="宋体" w:eastAsia="宋体" w:cs="宋体"/>
          <w:bCs/>
          <w:sz w:val="52"/>
          <w:szCs w:val="52"/>
        </w:rPr>
        <w:t>第六章 谈判响应文件格式</w:t>
      </w:r>
      <w:bookmarkEnd w:id="10"/>
    </w:p>
    <w:p>
      <w:pPr>
        <w:adjustRightInd w:val="0"/>
        <w:snapToGrid w:val="0"/>
        <w:spacing w:line="500" w:lineRule="atLeast"/>
        <w:rPr>
          <w:rFonts w:ascii="宋体" w:hAnsi="宋体" w:eastAsia="宋体" w:cs="宋体"/>
          <w:color w:val="000000"/>
          <w:sz w:val="24"/>
          <w:u w:val="single"/>
        </w:rPr>
      </w:pPr>
    </w:p>
    <w:p>
      <w:pPr>
        <w:adjustRightInd w:val="0"/>
        <w:snapToGrid w:val="0"/>
        <w:spacing w:line="500" w:lineRule="atLeast"/>
        <w:jc w:val="center"/>
        <w:rPr>
          <w:rFonts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ascii="宋体" w:hAnsi="宋体" w:eastAsia="宋体" w:cs="宋体"/>
          <w:b/>
          <w:bCs/>
          <w:color w:val="000000"/>
          <w:sz w:val="24"/>
        </w:rPr>
      </w:pPr>
    </w:p>
    <w:p>
      <w:pPr>
        <w:adjustRightInd w:val="0"/>
        <w:snapToGrid w:val="0"/>
        <w:spacing w:line="500" w:lineRule="atLeast"/>
        <w:jc w:val="center"/>
        <w:rPr>
          <w:rFonts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72"/>
          <w:szCs w:val="72"/>
        </w:rPr>
        <w:t>谈判响应文件</w:t>
      </w:r>
    </w:p>
    <w:p>
      <w:pPr>
        <w:adjustRightInd w:val="0"/>
        <w:snapToGrid w:val="0"/>
        <w:spacing w:line="500" w:lineRule="atLeast"/>
        <w:jc w:val="center"/>
        <w:rPr>
          <w:rFonts w:ascii="宋体" w:hAnsi="宋体" w:eastAsia="宋体" w:cs="宋体"/>
          <w:color w:val="000000"/>
          <w:sz w:val="32"/>
          <w:szCs w:val="32"/>
        </w:rPr>
      </w:pPr>
      <w:r>
        <w:rPr>
          <w:rFonts w:hint="eastAsia" w:ascii="宋体" w:hAnsi="宋体" w:eastAsia="宋体" w:cs="宋体"/>
          <w:color w:val="000000"/>
          <w:sz w:val="32"/>
          <w:szCs w:val="32"/>
        </w:rPr>
        <w:t>项目编号：</w:t>
      </w:r>
    </w:p>
    <w:p>
      <w:pPr>
        <w:pStyle w:val="20"/>
        <w:jc w:val="center"/>
        <w:rPr>
          <w:rFonts w:eastAsia="宋体"/>
        </w:rPr>
      </w:pPr>
      <w:r>
        <w:rPr>
          <w:rFonts w:hint="eastAsia" w:ascii="宋体" w:hAnsi="宋体" w:eastAsia="宋体" w:cs="宋体"/>
          <w:color w:val="000000"/>
          <w:sz w:val="32"/>
          <w:szCs w:val="32"/>
        </w:rPr>
        <w:t>包项名称：</w:t>
      </w: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rPr>
          <w:rFonts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ind w:firstLine="1243" w:firstLineChars="444"/>
        <w:rPr>
          <w:rFonts w:ascii="宋体" w:hAnsi="宋体" w:eastAsia="宋体" w:cs="宋体"/>
          <w:color w:val="000000"/>
        </w:rPr>
      </w:pPr>
    </w:p>
    <w:p>
      <w:pPr>
        <w:adjustRightInd w:val="0"/>
        <w:snapToGrid w:val="0"/>
        <w:spacing w:line="500" w:lineRule="atLeast"/>
        <w:ind w:firstLine="1243" w:firstLineChars="444"/>
        <w:rPr>
          <w:rFonts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 xml:space="preserve">（签字或盖章）   </w:t>
      </w:r>
    </w:p>
    <w:p>
      <w:pPr>
        <w:adjustRightInd w:val="0"/>
        <w:snapToGrid w:val="0"/>
        <w:spacing w:line="500" w:lineRule="atLeast"/>
        <w:ind w:firstLine="1243" w:firstLineChars="444"/>
        <w:rPr>
          <w:rFonts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rPr>
          <w:rFonts w:ascii="宋体" w:hAnsi="宋体" w:eastAsia="宋体" w:cs="宋体"/>
          <w:color w:val="000000"/>
          <w:sz w:val="24"/>
        </w:rPr>
      </w:pPr>
    </w:p>
    <w:p>
      <w:pPr>
        <w:adjustRightInd w:val="0"/>
        <w:snapToGrid w:val="0"/>
        <w:spacing w:line="480" w:lineRule="atLeast"/>
        <w:jc w:val="center"/>
        <w:rPr>
          <w:rFonts w:ascii="宋体" w:hAnsi="宋体" w:eastAsia="宋体" w:cs="宋体"/>
          <w:color w:val="000000"/>
          <w:sz w:val="24"/>
        </w:rPr>
      </w:pPr>
    </w:p>
    <w:p>
      <w:pPr>
        <w:adjustRightInd w:val="0"/>
        <w:snapToGrid w:val="0"/>
        <w:spacing w:line="480" w:lineRule="atLeast"/>
        <w:jc w:val="center"/>
        <w:rPr>
          <w:rFonts w:ascii="宋体" w:hAnsi="宋体" w:eastAsia="宋体" w:cs="宋体"/>
          <w:color w:val="000000"/>
          <w:sz w:val="24"/>
        </w:rPr>
      </w:pPr>
    </w:p>
    <w:p>
      <w:pPr>
        <w:adjustRightInd w:val="0"/>
        <w:snapToGrid w:val="0"/>
        <w:spacing w:line="480" w:lineRule="atLeast"/>
        <w:jc w:val="center"/>
        <w:rPr>
          <w:rFonts w:ascii="宋体" w:hAnsi="宋体" w:eastAsia="宋体" w:cs="宋体"/>
          <w:b/>
          <w:color w:val="000000"/>
          <w:spacing w:val="40"/>
          <w:sz w:val="44"/>
        </w:rPr>
      </w:pPr>
    </w:p>
    <w:p>
      <w:pPr>
        <w:adjustRightInd w:val="0"/>
        <w:snapToGrid w:val="0"/>
        <w:spacing w:line="480" w:lineRule="atLeast"/>
        <w:jc w:val="center"/>
        <w:rPr>
          <w:rFonts w:ascii="宋体" w:hAnsi="宋体" w:eastAsia="宋体" w:cs="宋体"/>
          <w:b/>
          <w:color w:val="000000"/>
          <w:spacing w:val="40"/>
          <w:sz w:val="44"/>
        </w:rPr>
      </w:pPr>
    </w:p>
    <w:p>
      <w:pPr>
        <w:ind w:firstLine="1204" w:firstLineChars="300"/>
        <w:jc w:val="center"/>
        <w:rPr>
          <w:rFonts w:ascii="宋体" w:hAnsi="宋体" w:eastAsia="宋体" w:cs="宋体"/>
          <w:sz w:val="24"/>
        </w:rPr>
      </w:pPr>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法定代表人身份证明书</w:t>
      </w:r>
    </w:p>
    <w:p>
      <w:pPr>
        <w:ind w:firstLine="720" w:firstLineChars="300"/>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ascii="宋体" w:hAnsi="宋体" w:eastAsia="宋体" w:cs="宋体"/>
          <w:sz w:val="24"/>
        </w:rPr>
      </w:pPr>
    </w:p>
    <w:p>
      <w:pPr>
        <w:ind w:firstLine="720" w:firstLineChars="300"/>
        <w:rPr>
          <w:rFonts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ascii="宋体" w:hAnsi="宋体" w:eastAsia="宋体" w:cs="宋体"/>
          <w:sz w:val="24"/>
        </w:rPr>
      </w:pPr>
    </w:p>
    <w:p>
      <w:pPr>
        <w:tabs>
          <w:tab w:val="left" w:pos="760"/>
        </w:tabs>
        <w:ind w:firstLine="720" w:firstLineChars="3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ascii="宋体" w:hAnsi="宋体" w:eastAsia="宋体" w:cs="宋体"/>
          <w:sz w:val="24"/>
        </w:rPr>
      </w:pPr>
    </w:p>
    <w:p>
      <w:pPr>
        <w:tabs>
          <w:tab w:val="left" w:pos="2520"/>
          <w:tab w:val="left" w:pos="3435"/>
          <w:tab w:val="left" w:pos="4485"/>
        </w:tabs>
        <w:ind w:firstLine="720" w:firstLineChars="3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ascii="宋体" w:hAnsi="宋体" w:eastAsia="宋体" w:cs="宋体"/>
          <w:sz w:val="24"/>
        </w:rPr>
      </w:pPr>
    </w:p>
    <w:p>
      <w:pPr>
        <w:ind w:firstLine="720" w:firstLineChars="300"/>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ascii="宋体" w:hAnsi="宋体" w:eastAsia="宋体" w:cs="宋体"/>
          <w:sz w:val="24"/>
        </w:rPr>
      </w:pPr>
    </w:p>
    <w:p>
      <w:pPr>
        <w:ind w:firstLine="720" w:firstLineChars="3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ascii="宋体" w:hAnsi="宋体" w:eastAsia="宋体" w:cs="宋体"/>
          <w:w w:val="99"/>
          <w:sz w:val="24"/>
        </w:rPr>
      </w:pPr>
    </w:p>
    <w:p>
      <w:pPr>
        <w:ind w:firstLine="720" w:firstLineChars="300"/>
        <w:rPr>
          <w:rFonts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tbl>
      <w:tblPr>
        <w:tblStyle w:val="24"/>
        <w:tblpPr w:leftFromText="180" w:rightFromText="180" w:vertAnchor="text" w:horzAnchor="page" w:tblpX="1627" w:tblpY="375"/>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9"/>
        <w:gridCol w:w="4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trPr>
        <w:tc>
          <w:tcPr>
            <w:tcW w:w="4709"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授权人身份证复印件正面</w:t>
            </w:r>
          </w:p>
        </w:tc>
        <w:tc>
          <w:tcPr>
            <w:tcW w:w="4730"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授权人身份证复印件反面</w:t>
            </w:r>
          </w:p>
        </w:tc>
      </w:tr>
    </w:tbl>
    <w:p>
      <w:pPr>
        <w:pStyle w:val="20"/>
      </w:pPr>
    </w:p>
    <w:p>
      <w:pPr>
        <w:spacing w:line="240" w:lineRule="exact"/>
        <w:rPr>
          <w:rFonts w:ascii="宋体" w:hAnsi="宋体" w:eastAsia="宋体" w:cs="宋体"/>
          <w:sz w:val="24"/>
          <w:u w:val="single"/>
        </w:rPr>
      </w:pPr>
    </w:p>
    <w:p>
      <w:pPr>
        <w:spacing w:line="240" w:lineRule="exact"/>
        <w:rPr>
          <w:rFonts w:ascii="宋体" w:hAnsi="宋体" w:eastAsia="宋体" w:cs="宋体"/>
          <w:sz w:val="24"/>
          <w:u w:val="single"/>
        </w:rPr>
      </w:pPr>
    </w:p>
    <w:p>
      <w:pPr>
        <w:spacing w:line="240" w:lineRule="exact"/>
        <w:rPr>
          <w:rFonts w:ascii="宋体" w:hAnsi="宋体" w:eastAsia="宋体" w:cs="宋体"/>
          <w:sz w:val="24"/>
          <w:u w:val="single"/>
        </w:rPr>
      </w:pPr>
    </w:p>
    <w:p>
      <w:pPr>
        <w:ind w:left="520" w:firstLine="480"/>
        <w:rPr>
          <w:rFonts w:ascii="宋体" w:hAnsi="宋体" w:eastAsia="宋体" w:cs="宋体"/>
          <w:sz w:val="24"/>
        </w:rPr>
      </w:pPr>
      <w:r>
        <w:rPr>
          <w:rFonts w:hint="eastAsia" w:ascii="宋体" w:hAnsi="宋体" w:eastAsia="宋体" w:cs="宋体"/>
          <w:sz w:val="24"/>
        </w:rPr>
        <w:t>特此证明。</w:t>
      </w:r>
    </w:p>
    <w:p>
      <w:pPr>
        <w:spacing w:line="240" w:lineRule="exact"/>
        <w:rPr>
          <w:rFonts w:ascii="宋体" w:hAnsi="宋体" w:eastAsia="宋体" w:cs="宋体"/>
          <w:sz w:val="24"/>
          <w:u w:val="single"/>
        </w:rPr>
      </w:pPr>
    </w:p>
    <w:p>
      <w:pPr>
        <w:spacing w:line="240" w:lineRule="exact"/>
        <w:ind w:firstLine="4560" w:firstLineChars="1900"/>
        <w:rPr>
          <w:rFonts w:ascii="宋体" w:hAnsi="宋体" w:eastAsia="宋体" w:cs="宋体"/>
          <w:sz w:val="24"/>
          <w:u w:val="single"/>
        </w:rPr>
      </w:pPr>
    </w:p>
    <w:p>
      <w:pPr>
        <w:spacing w:line="240" w:lineRule="exact"/>
        <w:ind w:firstLine="3600" w:firstLineChars="1500"/>
        <w:jc w:val="left"/>
        <w:rPr>
          <w:rFonts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pStyle w:val="2"/>
        <w:ind w:firstLine="0"/>
        <w:rPr>
          <w:rFonts w:ascii="宋体" w:hAnsi="宋体" w:eastAsia="宋体" w:cs="宋体"/>
        </w:rPr>
      </w:pPr>
    </w:p>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color w:val="000000"/>
          <w:sz w:val="24"/>
        </w:rPr>
      </w:pPr>
      <w:r>
        <w:rPr>
          <w:rFonts w:hint="eastAsia" w:ascii="宋体" w:hAnsi="宋体" w:eastAsia="宋体" w:cs="宋体"/>
          <w:b/>
          <w:color w:val="000000"/>
          <w:spacing w:val="40"/>
          <w:sz w:val="32"/>
          <w:szCs w:val="32"/>
        </w:rPr>
        <w:t>二、谈判响应文件签署授权委托书</w:t>
      </w:r>
    </w:p>
    <w:p>
      <w:pPr>
        <w:spacing w:line="72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（投标单位名称）法定代表人授权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为本公司的合法代理人，参加贵方组织的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w:t>
      </w:r>
      <w:r>
        <w:rPr>
          <w:rFonts w:hint="eastAsia" w:ascii="宋体" w:hAnsi="宋体" w:eastAsia="宋体" w:cs="宋体"/>
          <w:bCs/>
          <w:color w:val="000000"/>
          <w:sz w:val="24"/>
        </w:rPr>
        <w:t>采购文件</w:t>
      </w:r>
      <w:r>
        <w:rPr>
          <w:rFonts w:hint="eastAsia" w:ascii="宋体" w:hAnsi="宋体" w:eastAsia="宋体" w:cs="宋体"/>
          <w:color w:val="000000"/>
          <w:sz w:val="24"/>
        </w:rPr>
        <w:t>采购采购活动，全权代表我方处理采购活动中的一切事宜和签署一切文件，被授权人无转委托权，特此委托。</w:t>
      </w:r>
    </w:p>
    <w:tbl>
      <w:tblPr>
        <w:tblStyle w:val="24"/>
        <w:tblpPr w:leftFromText="180" w:rightFromText="180" w:vertAnchor="text" w:horzAnchor="page" w:tblpX="1627"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0"/>
        <w:gridCol w:w="4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9" w:hRule="atLeast"/>
        </w:trPr>
        <w:tc>
          <w:tcPr>
            <w:tcW w:w="4610"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授权人身份证复印件正面</w:t>
            </w:r>
          </w:p>
        </w:tc>
        <w:tc>
          <w:tcPr>
            <w:tcW w:w="4629"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被授权人身份证复印件正面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trPr>
        <w:tc>
          <w:tcPr>
            <w:tcW w:w="4610" w:type="dxa"/>
          </w:tcPr>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授权人身份证复印件反面</w:t>
            </w:r>
          </w:p>
        </w:tc>
        <w:tc>
          <w:tcPr>
            <w:tcW w:w="4629" w:type="dxa"/>
          </w:tcPr>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被授权人身份证复印件反面</w:t>
            </w:r>
          </w:p>
        </w:tc>
      </w:tr>
    </w:tbl>
    <w:p>
      <w:pPr>
        <w:pStyle w:val="22"/>
        <w:ind w:firstLine="0" w:firstLineChars="0"/>
        <w:rPr>
          <w:rFonts w:ascii="宋体" w:hAnsi="宋体" w:eastAsia="宋体" w:cs="宋体"/>
        </w:rPr>
      </w:pPr>
    </w:p>
    <w:p>
      <w:pPr>
        <w:spacing w:line="760" w:lineRule="exact"/>
        <w:ind w:left="2699" w:leftChars="964" w:firstLine="1200" w:firstLineChars="500"/>
        <w:rPr>
          <w:rFonts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（签字或盖章）      </w:t>
      </w:r>
    </w:p>
    <w:p>
      <w:pPr>
        <w:pStyle w:val="22"/>
        <w:ind w:firstLine="3840" w:firstLineChars="1600"/>
        <w:rPr>
          <w:rFonts w:ascii="宋体" w:hAnsi="宋体" w:eastAsia="宋体" w:cs="宋体"/>
          <w:color w:val="000000"/>
          <w:sz w:val="24"/>
        </w:rPr>
      </w:pPr>
    </w:p>
    <w:p>
      <w:pPr>
        <w:pStyle w:val="22"/>
        <w:ind w:firstLine="3840" w:firstLineChars="1600"/>
        <w:rPr>
          <w:rFonts w:ascii="宋体" w:hAnsi="宋体" w:eastAsia="宋体" w:cs="宋体"/>
        </w:rPr>
      </w:pPr>
      <w:r>
        <w:rPr>
          <w:rFonts w:hint="eastAsia" w:ascii="宋体" w:hAnsi="宋体" w:eastAsia="宋体" w:cs="宋体"/>
          <w:color w:val="000000"/>
          <w:sz w:val="24"/>
        </w:rPr>
        <w:t>授权委托人：</w:t>
      </w:r>
      <w:r>
        <w:rPr>
          <w:rFonts w:hint="eastAsia" w:ascii="宋体" w:hAnsi="宋体" w:eastAsia="宋体" w:cs="宋体"/>
          <w:color w:val="000000"/>
          <w:sz w:val="24"/>
          <w:u w:val="single"/>
        </w:rPr>
        <w:t xml:space="preserve">    （签字或盖章）      </w:t>
      </w: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color w:val="000000"/>
          <w:sz w:val="24"/>
        </w:rPr>
        <w:t xml:space="preserve">                       </w:t>
      </w:r>
    </w:p>
    <w:p>
      <w:pPr>
        <w:adjustRightInd w:val="0"/>
        <w:snapToGrid w:val="0"/>
        <w:spacing w:line="480" w:lineRule="atLeast"/>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p>
    <w:p>
      <w:pPr>
        <w:widowControl/>
        <w:snapToGrid w:val="0"/>
        <w:spacing w:line="480" w:lineRule="exact"/>
        <w:jc w:val="left"/>
        <w:outlineLvl w:val="0"/>
        <w:rPr>
          <w:rFonts w:ascii="宋体" w:hAnsi="宋体" w:eastAsia="宋体" w:cs="宋体"/>
          <w:sz w:val="24"/>
        </w:rPr>
      </w:pPr>
      <w:bookmarkStart w:id="11" w:name="_Toc11781"/>
      <w:bookmarkStart w:id="12" w:name="_Toc22444"/>
      <w:r>
        <w:rPr>
          <w:rFonts w:hint="eastAsia" w:ascii="宋体" w:hAnsi="宋体" w:eastAsia="宋体" w:cs="宋体"/>
          <w:sz w:val="24"/>
        </w:rPr>
        <w:t>致（采购方名称）：</w:t>
      </w:r>
      <w:bookmarkEnd w:id="11"/>
      <w:bookmarkEnd w:id="12"/>
    </w:p>
    <w:p>
      <w:pPr>
        <w:widowControl/>
        <w:snapToGrid w:val="0"/>
        <w:spacing w:line="480" w:lineRule="exact"/>
        <w:ind w:firstLine="480" w:firstLineChars="200"/>
        <w:jc w:val="left"/>
        <w:outlineLvl w:val="0"/>
        <w:rPr>
          <w:rFonts w:ascii="宋体" w:hAnsi="宋体" w:eastAsia="宋体" w:cs="宋体"/>
          <w:sz w:val="24"/>
        </w:rPr>
      </w:pPr>
      <w:bookmarkStart w:id="13" w:name="_Toc20547"/>
      <w:bookmarkStart w:id="14" w:name="_Toc15257"/>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rPr>
        <w:t>谈判文件，本公司正式授权的下述签字人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名称），提交全部文件</w:t>
      </w:r>
      <w:bookmarkEnd w:id="13"/>
      <w:bookmarkEnd w:id="14"/>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按谈判文件规定的投标报价</w:t>
      </w:r>
      <w:r>
        <w:rPr>
          <w:rFonts w:hint="eastAsia" w:ascii="宋体" w:hAnsi="宋体" w:eastAsia="宋体" w:cs="宋体"/>
          <w:sz w:val="24"/>
          <w:u w:val="single"/>
        </w:rPr>
        <w:tab/>
      </w:r>
      <w:r>
        <w:rPr>
          <w:rFonts w:hint="eastAsia" w:ascii="宋体" w:hAnsi="宋体" w:eastAsia="宋体" w:cs="宋体"/>
          <w:sz w:val="24"/>
        </w:rPr>
        <w:t>。</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bCs/>
          <w:sz w:val="24"/>
        </w:rPr>
        <w:t>2.</w:t>
      </w:r>
      <w:r>
        <w:rPr>
          <w:rFonts w:hint="eastAsia" w:ascii="宋体" w:hAnsi="宋体" w:eastAsia="宋体" w:cs="宋体"/>
          <w:sz w:val="24"/>
        </w:rPr>
        <w:t>如果我方被评定为中标候选人，我们保证根据谈判文件规定履行合同责任和义务。具体完工时间承诺如下：合同订立后</w:t>
      </w:r>
      <w:r>
        <w:rPr>
          <w:rFonts w:hint="eastAsia" w:ascii="宋体" w:hAnsi="宋体" w:eastAsia="宋体" w:cs="宋体"/>
          <w:sz w:val="24"/>
          <w:u w:val="single"/>
        </w:rPr>
        <w:t xml:space="preserve">    </w:t>
      </w:r>
      <w:r>
        <w:rPr>
          <w:rFonts w:hint="eastAsia" w:ascii="宋体" w:hAnsi="宋体" w:eastAsia="宋体" w:cs="宋体"/>
          <w:sz w:val="24"/>
        </w:rPr>
        <w:t>之内天完成项目，质量达到</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元的谈判保证金与本投标文件同时提交。</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4.如果我方成交，我方保证按谈判文件规定提交履约保证金，承担履约责任。</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我们同意在规定的公开投标时间起遵循本谈判文件，并在规定的投标有效期满之前均具有约束力，并有可能被确定为中标候选人。</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8.</w:t>
      </w:r>
      <w:r>
        <w:rPr>
          <w:rFonts w:hint="eastAsia" w:ascii="宋体" w:hAnsi="宋体" w:eastAsia="宋体" w:cs="宋体"/>
          <w:sz w:val="24"/>
        </w:rPr>
        <w:t>如果我们在规定的投标有效期内撤回投标文件，贵方可不予退还我们的谈判保证金。</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9.</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10.</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11.我方承诺：接受招标文件中的全部条款且无任何异议，保证遵守招标文件的规定。</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本投标文件自公开投标之时起</w:t>
      </w:r>
      <w:r>
        <w:rPr>
          <w:rFonts w:hint="eastAsia" w:ascii="宋体" w:hAnsi="宋体" w:eastAsia="宋体" w:cs="宋体"/>
          <w:sz w:val="24"/>
          <w:u w:val="single"/>
        </w:rPr>
        <w:t xml:space="preserve">     </w:t>
      </w:r>
      <w:r>
        <w:rPr>
          <w:rFonts w:hint="eastAsia" w:ascii="宋体" w:hAnsi="宋体" w:eastAsia="宋体" w:cs="宋体"/>
          <w:sz w:val="24"/>
        </w:rPr>
        <w:t>天内有效。</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代表姓名</w:t>
      </w:r>
      <w:r>
        <w:rPr>
          <w:rFonts w:hint="eastAsia" w:ascii="宋体" w:hAnsi="宋体" w:eastAsia="宋体" w:cs="宋体"/>
          <w:b/>
          <w:bCs/>
          <w:sz w:val="24"/>
        </w:rPr>
        <w:t>（签字或盖章）：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b/>
          <w:sz w:val="32"/>
          <w:szCs w:val="32"/>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bookmarkStart w:id="15" w:name="_Toc2215_WPSOffice_Level2"/>
    </w:p>
    <w:p>
      <w:pPr>
        <w:jc w:val="center"/>
        <w:rPr>
          <w:rFonts w:ascii="宋体" w:hAnsi="宋体" w:eastAsia="宋体" w:cs="宋体"/>
          <w:b/>
          <w:sz w:val="32"/>
          <w:szCs w:val="32"/>
        </w:rPr>
      </w:pPr>
      <w:r>
        <w:rPr>
          <w:rFonts w:hint="eastAsia" w:ascii="宋体" w:hAnsi="宋体" w:eastAsia="宋体" w:cs="宋体"/>
          <w:b/>
          <w:sz w:val="32"/>
          <w:szCs w:val="32"/>
        </w:rPr>
        <w:t>1、报价一览表</w:t>
      </w:r>
    </w:p>
    <w:p>
      <w:pPr>
        <w:rPr>
          <w:rFonts w:ascii="宋体" w:hAnsi="宋体" w:eastAsia="宋体" w:cs="宋体"/>
          <w:b/>
          <w:szCs w:val="28"/>
        </w:rPr>
      </w:pPr>
    </w:p>
    <w:tbl>
      <w:tblPr>
        <w:tblStyle w:val="24"/>
        <w:tblW w:w="9790"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323"/>
        <w:gridCol w:w="6467"/>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4" w:hRule="atLeast"/>
        </w:trPr>
        <w:tc>
          <w:tcPr>
            <w:tcW w:w="3323" w:type="dxa"/>
            <w:tcBorders>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供应商名称</w:t>
            </w:r>
          </w:p>
        </w:tc>
        <w:tc>
          <w:tcPr>
            <w:tcW w:w="6467" w:type="dxa"/>
            <w:tcBorders>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94" w:hRule="atLeast"/>
        </w:trPr>
        <w:tc>
          <w:tcPr>
            <w:tcW w:w="3323" w:type="dxa"/>
            <w:tcBorders>
              <w:top w:val="single" w:color="000000" w:sz="6" w:space="0"/>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项目名称</w:t>
            </w: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5" w:hRule="atLeast"/>
        </w:trPr>
        <w:tc>
          <w:tcPr>
            <w:tcW w:w="3323" w:type="dxa"/>
            <w:vMerge w:val="restart"/>
            <w:tcBorders>
              <w:top w:val="single" w:color="000000" w:sz="6" w:space="0"/>
              <w:bottom w:val="single" w:color="000000" w:sz="6" w:space="0"/>
              <w:right w:val="single" w:color="000000" w:sz="6" w:space="0"/>
            </w:tcBorders>
          </w:tcPr>
          <w:p>
            <w:pPr>
              <w:autoSpaceDE w:val="0"/>
              <w:autoSpaceDN w:val="0"/>
              <w:jc w:val="center"/>
              <w:rPr>
                <w:rFonts w:ascii="宋体" w:hAnsi="宋体" w:eastAsia="宋体" w:cs="宋体"/>
                <w:b/>
                <w:sz w:val="24"/>
                <w:szCs w:val="22"/>
                <w:lang w:val="zh-CN" w:bidi="zh-CN"/>
              </w:rPr>
            </w:pPr>
          </w:p>
          <w:p>
            <w:pPr>
              <w:autoSpaceDE w:val="0"/>
              <w:autoSpaceDN w:val="0"/>
              <w:spacing w:before="1"/>
              <w:jc w:val="center"/>
              <w:rPr>
                <w:rFonts w:ascii="宋体" w:hAnsi="宋体" w:eastAsia="宋体" w:cs="宋体"/>
                <w:b/>
                <w:sz w:val="13"/>
                <w:szCs w:val="22"/>
                <w:lang w:val="zh-CN" w:bidi="zh-CN"/>
              </w:rPr>
            </w:pPr>
          </w:p>
          <w:p>
            <w:pPr>
              <w:autoSpaceDE w:val="0"/>
              <w:autoSpaceDN w:val="0"/>
              <w:ind w:firstLine="720" w:firstLineChars="300"/>
              <w:rPr>
                <w:rFonts w:ascii="宋体" w:hAnsi="宋体" w:eastAsia="宋体" w:cs="宋体"/>
                <w:sz w:val="24"/>
                <w:szCs w:val="22"/>
                <w:lang w:bidi="zh-CN"/>
              </w:rPr>
            </w:pPr>
            <w:r>
              <w:rPr>
                <w:rFonts w:hint="eastAsia" w:ascii="宋体" w:hAnsi="宋体" w:eastAsia="宋体" w:cs="宋体"/>
                <w:sz w:val="24"/>
                <w:szCs w:val="22"/>
                <w:lang w:bidi="zh-CN"/>
              </w:rPr>
              <w:t>投标报价</w:t>
            </w:r>
          </w:p>
        </w:tc>
        <w:tc>
          <w:tcPr>
            <w:tcW w:w="6467" w:type="dxa"/>
            <w:tcBorders>
              <w:top w:val="single" w:color="000000" w:sz="6" w:space="0"/>
              <w:left w:val="single" w:color="000000" w:sz="6" w:space="0"/>
              <w:bottom w:val="single" w:color="000000" w:sz="6" w:space="0"/>
            </w:tcBorders>
          </w:tcPr>
          <w:p>
            <w:pPr>
              <w:autoSpaceDE w:val="0"/>
              <w:autoSpaceDN w:val="0"/>
              <w:spacing w:before="181"/>
              <w:ind w:left="122"/>
              <w:jc w:val="lef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大写：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6" w:hRule="atLeast"/>
        </w:trPr>
        <w:tc>
          <w:tcPr>
            <w:tcW w:w="3323" w:type="dxa"/>
            <w:vMerge w:val="continue"/>
            <w:tcBorders>
              <w:top w:val="nil"/>
              <w:bottom w:val="single" w:color="000000" w:sz="6" w:space="0"/>
              <w:right w:val="single" w:color="000000" w:sz="6" w:space="0"/>
            </w:tcBorders>
          </w:tcPr>
          <w:p>
            <w:pPr>
              <w:autoSpaceDE w:val="0"/>
              <w:autoSpaceDN w:val="0"/>
              <w:jc w:val="center"/>
              <w:rPr>
                <w:rFonts w:ascii="宋体" w:hAnsi="宋体" w:eastAsia="宋体" w:cs="宋体"/>
                <w:sz w:val="2"/>
                <w:szCs w:val="2"/>
                <w:lang w:val="zh-CN" w:bidi="zh-CN"/>
              </w:rPr>
            </w:pP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3"/>
                <w:szCs w:val="22"/>
                <w:lang w:val="zh-CN" w:bidi="zh-CN"/>
              </w:rPr>
            </w:pPr>
          </w:p>
          <w:p>
            <w:pPr>
              <w:autoSpaceDE w:val="0"/>
              <w:autoSpaceDN w:val="0"/>
              <w:ind w:left="122"/>
              <w:jc w:val="lef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小写：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5" w:hRule="atLeast"/>
        </w:trPr>
        <w:tc>
          <w:tcPr>
            <w:tcW w:w="3323" w:type="dxa"/>
            <w:tcBorders>
              <w:top w:val="single" w:color="000000" w:sz="6" w:space="0"/>
              <w:bottom w:val="single" w:color="000000" w:sz="6" w:space="0"/>
              <w:right w:val="single" w:color="000000" w:sz="6" w:space="0"/>
            </w:tcBorders>
          </w:tcPr>
          <w:p>
            <w:pPr>
              <w:autoSpaceDE w:val="0"/>
              <w:autoSpaceDN w:val="0"/>
              <w:spacing w:before="208"/>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供货期</w:t>
            </w:r>
          </w:p>
        </w:tc>
        <w:tc>
          <w:tcPr>
            <w:tcW w:w="6467" w:type="dxa"/>
            <w:tcBorders>
              <w:top w:val="single" w:color="000000" w:sz="6" w:space="0"/>
              <w:left w:val="single" w:color="000000" w:sz="6" w:space="0"/>
              <w:bottom w:val="single" w:color="000000" w:sz="6" w:space="0"/>
            </w:tcBorders>
          </w:tcPr>
          <w:p>
            <w:pPr>
              <w:autoSpaceDE w:val="0"/>
              <w:autoSpaceDN w:val="0"/>
              <w:spacing w:before="208"/>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62" w:hRule="atLeast"/>
        </w:trPr>
        <w:tc>
          <w:tcPr>
            <w:tcW w:w="3323" w:type="dxa"/>
            <w:tcBorders>
              <w:top w:val="single" w:color="000000" w:sz="6" w:space="0"/>
              <w:bottom w:val="single" w:color="000000" w:sz="6" w:space="0"/>
              <w:right w:val="single" w:color="000000" w:sz="6" w:space="0"/>
            </w:tcBorders>
          </w:tcPr>
          <w:p>
            <w:pPr>
              <w:autoSpaceDE w:val="0"/>
              <w:autoSpaceDN w:val="0"/>
              <w:spacing w:before="5"/>
              <w:jc w:val="center"/>
              <w:rPr>
                <w:rFonts w:ascii="宋体" w:hAnsi="宋体" w:eastAsia="宋体" w:cs="宋体"/>
                <w:b/>
                <w:sz w:val="12"/>
                <w:szCs w:val="22"/>
                <w:lang w:val="zh-CN" w:bidi="zh-CN"/>
              </w:rPr>
            </w:pPr>
          </w:p>
          <w:p>
            <w:pPr>
              <w:autoSpaceDE w:val="0"/>
              <w:autoSpaceDN w:val="0"/>
              <w:spacing w:before="1"/>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质量标准</w:t>
            </w:r>
          </w:p>
        </w:tc>
        <w:tc>
          <w:tcPr>
            <w:tcW w:w="6467" w:type="dxa"/>
            <w:tcBorders>
              <w:top w:val="single" w:color="000000" w:sz="6" w:space="0"/>
              <w:left w:val="single" w:color="000000" w:sz="6" w:space="0"/>
              <w:bottom w:val="single" w:color="000000" w:sz="6" w:space="0"/>
            </w:tcBorders>
          </w:tcPr>
          <w:p>
            <w:pPr>
              <w:autoSpaceDE w:val="0"/>
              <w:autoSpaceDN w:val="0"/>
              <w:spacing w:before="5"/>
              <w:jc w:val="left"/>
              <w:rPr>
                <w:rFonts w:ascii="宋体" w:hAnsi="宋体" w:eastAsia="宋体" w:cs="宋体"/>
                <w:b/>
                <w:sz w:val="12"/>
                <w:szCs w:val="22"/>
                <w:lang w:val="zh-CN" w:bidi="zh-CN"/>
              </w:rPr>
            </w:pPr>
          </w:p>
          <w:p>
            <w:pPr>
              <w:autoSpaceDE w:val="0"/>
              <w:autoSpaceDN w:val="0"/>
              <w:spacing w:before="1"/>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79" w:hRule="atLeast"/>
        </w:trPr>
        <w:tc>
          <w:tcPr>
            <w:tcW w:w="3323" w:type="dxa"/>
            <w:tcBorders>
              <w:top w:val="single" w:color="000000" w:sz="6" w:space="0"/>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质保期</w:t>
            </w: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7" w:hRule="atLeast"/>
        </w:trPr>
        <w:tc>
          <w:tcPr>
            <w:tcW w:w="3323" w:type="dxa"/>
            <w:tcBorders>
              <w:top w:val="single" w:color="000000" w:sz="6" w:space="0"/>
              <w:right w:val="single" w:color="000000" w:sz="6" w:space="0"/>
            </w:tcBorders>
          </w:tcPr>
          <w:p>
            <w:pPr>
              <w:autoSpaceDE w:val="0"/>
              <w:autoSpaceDN w:val="0"/>
              <w:spacing w:before="3"/>
              <w:jc w:val="center"/>
              <w:rPr>
                <w:rFonts w:ascii="宋体" w:hAnsi="宋体" w:eastAsia="宋体" w:cs="宋体"/>
                <w:b/>
                <w:sz w:val="24"/>
                <w:szCs w:val="22"/>
                <w:lang w:val="zh-CN" w:bidi="zh-CN"/>
              </w:rPr>
            </w:pPr>
          </w:p>
          <w:p>
            <w:pPr>
              <w:autoSpaceDE w:val="0"/>
              <w:autoSpaceDN w:val="0"/>
              <w:spacing w:before="1"/>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备注</w:t>
            </w:r>
          </w:p>
        </w:tc>
        <w:tc>
          <w:tcPr>
            <w:tcW w:w="6467" w:type="dxa"/>
            <w:tcBorders>
              <w:top w:val="single" w:color="000000" w:sz="6" w:space="0"/>
              <w:left w:val="single" w:color="000000" w:sz="6" w:space="0"/>
            </w:tcBorders>
          </w:tcPr>
          <w:p>
            <w:pPr>
              <w:autoSpaceDE w:val="0"/>
              <w:autoSpaceDN w:val="0"/>
              <w:jc w:val="left"/>
              <w:rPr>
                <w:rFonts w:ascii="宋体" w:hAnsi="宋体" w:eastAsia="宋体" w:cs="宋体"/>
                <w:b/>
                <w:sz w:val="24"/>
                <w:szCs w:val="22"/>
                <w:lang w:val="zh-CN" w:bidi="zh-CN"/>
              </w:rPr>
            </w:pPr>
          </w:p>
          <w:p>
            <w:pPr>
              <w:autoSpaceDE w:val="0"/>
              <w:autoSpaceDN w:val="0"/>
              <w:spacing w:before="3"/>
              <w:jc w:val="left"/>
              <w:rPr>
                <w:rFonts w:ascii="宋体" w:hAnsi="宋体" w:eastAsia="宋体" w:cs="宋体"/>
                <w:b/>
                <w:sz w:val="24"/>
                <w:szCs w:val="22"/>
                <w:lang w:val="zh-CN" w:bidi="zh-CN"/>
              </w:rPr>
            </w:pPr>
          </w:p>
          <w:p>
            <w:pPr>
              <w:autoSpaceDE w:val="0"/>
              <w:autoSpaceDN w:val="0"/>
              <w:spacing w:before="1"/>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bl>
    <w:p>
      <w:pPr>
        <w:spacing w:line="360" w:lineRule="auto"/>
        <w:rPr>
          <w:rFonts w:ascii="宋体" w:hAnsi="宋体" w:eastAsia="宋体" w:cs="宋体"/>
          <w:bCs/>
          <w:sz w:val="24"/>
          <w:szCs w:val="22"/>
        </w:rPr>
      </w:pPr>
    </w:p>
    <w:p>
      <w:pPr>
        <w:spacing w:line="360" w:lineRule="auto"/>
        <w:ind w:firstLine="482"/>
        <w:rPr>
          <w:rFonts w:ascii="宋体" w:hAnsi="宋体" w:eastAsia="宋体" w:cs="宋体"/>
          <w:bCs/>
          <w:sz w:val="24"/>
          <w:szCs w:val="22"/>
        </w:rPr>
      </w:pPr>
      <w:r>
        <w:rPr>
          <w:rFonts w:hint="eastAsia" w:ascii="宋体" w:hAnsi="宋体" w:eastAsia="宋体" w:cs="宋体"/>
          <w:bCs/>
          <w:sz w:val="24"/>
          <w:szCs w:val="22"/>
        </w:rPr>
        <w:t>注：1、报价货币为人民币</w:t>
      </w:r>
    </w:p>
    <w:p>
      <w:pPr>
        <w:spacing w:line="360" w:lineRule="auto"/>
        <w:ind w:firstLine="482"/>
        <w:rPr>
          <w:rFonts w:ascii="宋体" w:hAnsi="宋体" w:eastAsia="宋体" w:cs="宋体"/>
          <w:bCs/>
          <w:sz w:val="24"/>
          <w:szCs w:val="22"/>
        </w:rPr>
      </w:pPr>
      <w:r>
        <w:rPr>
          <w:rFonts w:hint="eastAsia" w:ascii="宋体" w:hAnsi="宋体" w:eastAsia="宋体" w:cs="宋体"/>
          <w:bCs/>
          <w:sz w:val="24"/>
          <w:szCs w:val="22"/>
        </w:rPr>
        <w:t>2、投标一览表中投标总报价大小应写一致，如不一致以大写为准。</w:t>
      </w:r>
    </w:p>
    <w:p>
      <w:pPr>
        <w:spacing w:line="360" w:lineRule="auto"/>
        <w:ind w:firstLine="482"/>
        <w:rPr>
          <w:rFonts w:ascii="宋体" w:hAnsi="宋体" w:eastAsia="宋体" w:cs="宋体"/>
          <w:bCs/>
          <w:sz w:val="24"/>
          <w:szCs w:val="22"/>
        </w:rPr>
      </w:pPr>
      <w:r>
        <w:rPr>
          <w:rFonts w:hint="eastAsia" w:ascii="宋体" w:hAnsi="宋体" w:eastAsia="宋体" w:cs="宋体"/>
          <w:bCs/>
          <w:sz w:val="24"/>
          <w:szCs w:val="22"/>
        </w:rPr>
        <w:t>3、谈判报价应为含税全包价，包括但不限于本项目的包装、保险、运输、装卸、安装、调试、验收、保修等一切费用。采购人不再另行支付任何费用</w:t>
      </w:r>
    </w:p>
    <w:p>
      <w:pPr>
        <w:spacing w:line="360" w:lineRule="auto"/>
        <w:ind w:firstLine="482"/>
        <w:rPr>
          <w:rFonts w:ascii="宋体" w:hAnsi="宋体" w:eastAsia="宋体" w:cs="宋体"/>
          <w:bCs/>
          <w:sz w:val="24"/>
          <w:szCs w:val="22"/>
        </w:rPr>
      </w:pPr>
      <w:r>
        <w:rPr>
          <w:rFonts w:hint="eastAsia" w:ascii="宋体" w:hAnsi="宋体" w:eastAsia="宋体" w:cs="宋体"/>
          <w:bCs/>
          <w:sz w:val="24"/>
          <w:szCs w:val="22"/>
        </w:rPr>
        <w:t>4、供应商报价不得高于本项目最高限价，超过本项目最高限价的视为无效报价，作否决投标处理。</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供应商：（供应商公章）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供应商代表人或授权代表人（签字或盖章）：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b/>
          <w:szCs w:val="28"/>
        </w:rPr>
      </w:pPr>
      <w:r>
        <w:rPr>
          <w:rFonts w:hint="eastAsia" w:ascii="宋体" w:hAnsi="宋体" w:eastAsia="宋体" w:cs="宋体"/>
          <w:sz w:val="24"/>
        </w:rPr>
        <w:t xml:space="preserve">   日期： 年  月  日</w:t>
      </w:r>
    </w:p>
    <w:p>
      <w:pPr>
        <w:jc w:val="center"/>
        <w:rPr>
          <w:rFonts w:ascii="宋体" w:hAnsi="宋体" w:eastAsia="宋体" w:cs="宋体"/>
          <w:b/>
          <w:sz w:val="32"/>
          <w:szCs w:val="32"/>
        </w:rPr>
      </w:pPr>
    </w:p>
    <w:p>
      <w:pPr>
        <w:jc w:val="center"/>
        <w:rPr>
          <w:rFonts w:ascii="宋体" w:hAnsi="宋体" w:eastAsia="宋体" w:cs="宋体"/>
          <w:b/>
          <w:szCs w:val="28"/>
        </w:rPr>
      </w:pPr>
      <w:r>
        <w:rPr>
          <w:rFonts w:hint="eastAsia" w:ascii="宋体" w:hAnsi="宋体" w:eastAsia="宋体" w:cs="宋体"/>
          <w:b/>
          <w:sz w:val="32"/>
          <w:szCs w:val="32"/>
        </w:rPr>
        <w:t>2、报价明细表</w:t>
      </w:r>
    </w:p>
    <w:p>
      <w:pPr>
        <w:jc w:val="left"/>
        <w:rPr>
          <w:rFonts w:ascii="宋体" w:hAnsi="宋体" w:eastAsia="宋体" w:cs="宋体"/>
          <w:bCs/>
          <w:sz w:val="24"/>
        </w:rPr>
      </w:pPr>
      <w:r>
        <w:rPr>
          <w:rFonts w:hint="eastAsia" w:ascii="宋体" w:hAnsi="宋体" w:eastAsia="宋体" w:cs="宋体"/>
          <w:bCs/>
          <w:sz w:val="24"/>
        </w:rPr>
        <w:t>项目名称：</w:t>
      </w:r>
    </w:p>
    <w:p>
      <w:pPr>
        <w:jc w:val="left"/>
        <w:rPr>
          <w:rFonts w:ascii="宋体" w:hAnsi="宋体" w:eastAsia="宋体" w:cs="宋体"/>
          <w:bCs/>
          <w:sz w:val="24"/>
        </w:rPr>
      </w:pPr>
      <w:r>
        <w:rPr>
          <w:rFonts w:hint="eastAsia" w:ascii="宋体" w:hAnsi="宋体" w:eastAsia="宋体" w:cs="宋体"/>
          <w:bCs/>
          <w:sz w:val="24"/>
        </w:rPr>
        <w:t>招标文件编号：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2"/>
        <w:gridCol w:w="2603"/>
        <w:gridCol w:w="812"/>
        <w:gridCol w:w="1020"/>
        <w:gridCol w:w="930"/>
        <w:gridCol w:w="9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r>
              <w:rPr>
                <w:rFonts w:hint="eastAsia" w:ascii="宋体" w:hAnsi="宋体" w:eastAsia="宋体" w:cs="宋体"/>
                <w:bCs/>
                <w:sz w:val="24"/>
              </w:rPr>
              <w:t>序号</w:t>
            </w:r>
          </w:p>
        </w:tc>
        <w:tc>
          <w:tcPr>
            <w:tcW w:w="1392" w:type="dxa"/>
            <w:vAlign w:val="center"/>
          </w:tcPr>
          <w:p>
            <w:pPr>
              <w:jc w:val="center"/>
              <w:rPr>
                <w:rFonts w:ascii="宋体" w:hAnsi="宋体" w:eastAsia="宋体" w:cs="宋体"/>
                <w:bCs/>
                <w:sz w:val="24"/>
              </w:rPr>
            </w:pPr>
            <w:r>
              <w:rPr>
                <w:rFonts w:hint="eastAsia" w:ascii="宋体" w:hAnsi="宋体" w:eastAsia="宋体" w:cs="宋体"/>
                <w:bCs/>
                <w:sz w:val="24"/>
              </w:rPr>
              <w:t>货物或设备名称及规格</w:t>
            </w:r>
          </w:p>
        </w:tc>
        <w:tc>
          <w:tcPr>
            <w:tcW w:w="2603" w:type="dxa"/>
            <w:vAlign w:val="center"/>
          </w:tcPr>
          <w:p>
            <w:pPr>
              <w:jc w:val="center"/>
              <w:rPr>
                <w:rFonts w:ascii="宋体" w:hAnsi="宋体" w:eastAsia="宋体" w:cs="宋体"/>
                <w:bCs/>
                <w:sz w:val="24"/>
              </w:rPr>
            </w:pPr>
            <w:r>
              <w:rPr>
                <w:rFonts w:hint="eastAsia" w:ascii="宋体" w:hAnsi="宋体" w:eastAsia="宋体" w:cs="宋体"/>
                <w:bCs/>
                <w:sz w:val="24"/>
              </w:rPr>
              <w:t>品牌、规格型号、产地</w:t>
            </w:r>
          </w:p>
        </w:tc>
        <w:tc>
          <w:tcPr>
            <w:tcW w:w="812" w:type="dxa"/>
            <w:vAlign w:val="center"/>
          </w:tcPr>
          <w:p>
            <w:pPr>
              <w:jc w:val="center"/>
              <w:rPr>
                <w:rFonts w:ascii="宋体" w:hAnsi="宋体" w:eastAsia="宋体" w:cs="宋体"/>
                <w:bCs/>
                <w:sz w:val="24"/>
              </w:rPr>
            </w:pPr>
            <w:r>
              <w:rPr>
                <w:rFonts w:hint="eastAsia" w:ascii="宋体" w:hAnsi="宋体" w:eastAsia="宋体" w:cs="宋体"/>
                <w:bCs/>
                <w:sz w:val="24"/>
              </w:rPr>
              <w:t>单位</w:t>
            </w:r>
          </w:p>
        </w:tc>
        <w:tc>
          <w:tcPr>
            <w:tcW w:w="1020" w:type="dxa"/>
            <w:vAlign w:val="center"/>
          </w:tcPr>
          <w:p>
            <w:pPr>
              <w:jc w:val="center"/>
              <w:rPr>
                <w:rFonts w:ascii="宋体" w:hAnsi="宋体" w:eastAsia="宋体" w:cs="宋体"/>
                <w:bCs/>
                <w:sz w:val="24"/>
              </w:rPr>
            </w:pPr>
            <w:r>
              <w:rPr>
                <w:rFonts w:hint="eastAsia" w:ascii="宋体" w:hAnsi="宋体" w:eastAsia="宋体" w:cs="宋体"/>
                <w:bCs/>
                <w:sz w:val="24"/>
              </w:rPr>
              <w:t>数量</w:t>
            </w:r>
          </w:p>
        </w:tc>
        <w:tc>
          <w:tcPr>
            <w:tcW w:w="930" w:type="dxa"/>
            <w:vAlign w:val="center"/>
          </w:tcPr>
          <w:p>
            <w:pPr>
              <w:jc w:val="center"/>
              <w:rPr>
                <w:rFonts w:ascii="宋体" w:hAnsi="宋体" w:eastAsia="宋体" w:cs="宋体"/>
                <w:bCs/>
                <w:sz w:val="24"/>
              </w:rPr>
            </w:pPr>
            <w:r>
              <w:rPr>
                <w:rFonts w:hint="eastAsia" w:ascii="宋体" w:hAnsi="宋体" w:eastAsia="宋体" w:cs="宋体"/>
                <w:bCs/>
                <w:sz w:val="24"/>
              </w:rPr>
              <w:t>单价</w:t>
            </w:r>
          </w:p>
          <w:p>
            <w:pPr>
              <w:jc w:val="center"/>
              <w:rPr>
                <w:rFonts w:ascii="宋体" w:hAnsi="宋体" w:eastAsia="宋体" w:cs="宋体"/>
                <w:bCs/>
                <w:sz w:val="24"/>
              </w:rPr>
            </w:pPr>
            <w:r>
              <w:rPr>
                <w:rFonts w:hint="eastAsia" w:ascii="宋体" w:hAnsi="宋体" w:eastAsia="宋体" w:cs="宋体"/>
                <w:bCs/>
                <w:sz w:val="24"/>
              </w:rPr>
              <w:t>（元）</w:t>
            </w:r>
          </w:p>
        </w:tc>
        <w:tc>
          <w:tcPr>
            <w:tcW w:w="915" w:type="dxa"/>
            <w:vAlign w:val="center"/>
          </w:tcPr>
          <w:p>
            <w:pPr>
              <w:jc w:val="center"/>
              <w:rPr>
                <w:rFonts w:ascii="宋体" w:hAnsi="宋体" w:eastAsia="宋体" w:cs="宋体"/>
                <w:bCs/>
                <w:sz w:val="24"/>
              </w:rPr>
            </w:pPr>
            <w:r>
              <w:rPr>
                <w:rFonts w:hint="eastAsia" w:ascii="宋体" w:hAnsi="宋体" w:eastAsia="宋体" w:cs="宋体"/>
                <w:bCs/>
                <w:sz w:val="24"/>
              </w:rPr>
              <w:t>总价（元）</w:t>
            </w:r>
          </w:p>
        </w:tc>
        <w:tc>
          <w:tcPr>
            <w:tcW w:w="1078" w:type="dxa"/>
            <w:vAlign w:val="center"/>
          </w:tcPr>
          <w:p>
            <w:pPr>
              <w:jc w:val="center"/>
              <w:rPr>
                <w:rFonts w:ascii="宋体" w:hAnsi="宋体" w:eastAsia="宋体" w:cs="宋体"/>
                <w:bCs/>
                <w:sz w:val="24"/>
              </w:rPr>
            </w:pPr>
            <w:r>
              <w:rPr>
                <w:rFonts w:hint="eastAsia" w:ascii="宋体" w:hAnsi="宋体" w:eastAsia="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90" w:type="dxa"/>
            <w:gridSpan w:val="2"/>
            <w:vAlign w:val="center"/>
          </w:tcPr>
          <w:p>
            <w:pPr>
              <w:ind w:firstLine="480" w:firstLineChars="200"/>
              <w:rPr>
                <w:rFonts w:ascii="宋体" w:hAnsi="宋体" w:eastAsia="宋体" w:cs="宋体"/>
                <w:bCs/>
                <w:sz w:val="24"/>
              </w:rPr>
            </w:pPr>
            <w:r>
              <w:rPr>
                <w:rFonts w:hint="eastAsia" w:ascii="宋体" w:hAnsi="宋体" w:eastAsia="宋体" w:cs="宋体"/>
                <w:bCs/>
                <w:sz w:val="24"/>
              </w:rPr>
              <w:t>总合计</w:t>
            </w:r>
          </w:p>
        </w:tc>
        <w:tc>
          <w:tcPr>
            <w:tcW w:w="7358" w:type="dxa"/>
            <w:gridSpan w:val="6"/>
            <w:vAlign w:val="center"/>
          </w:tcPr>
          <w:p>
            <w:pPr>
              <w:jc w:val="center"/>
              <w:rPr>
                <w:rFonts w:ascii="宋体" w:hAnsi="宋体" w:eastAsia="宋体" w:cs="宋体"/>
                <w:bCs/>
                <w:sz w:val="24"/>
              </w:rPr>
            </w:pPr>
          </w:p>
        </w:tc>
      </w:tr>
    </w:tbl>
    <w:p>
      <w:pPr>
        <w:rPr>
          <w:rFonts w:ascii="宋体" w:hAnsi="宋体" w:eastAsia="宋体" w:cs="宋体"/>
          <w:sz w:val="24"/>
        </w:rPr>
      </w:pPr>
      <w:r>
        <w:rPr>
          <w:rFonts w:hint="eastAsia" w:ascii="宋体" w:hAnsi="宋体" w:eastAsia="宋体" w:cs="宋体"/>
          <w:sz w:val="24"/>
        </w:rPr>
        <w:t>（此表可延长）</w:t>
      </w:r>
    </w:p>
    <w:p>
      <w:pPr>
        <w:rPr>
          <w:rFonts w:ascii="宋体" w:hAnsi="宋体" w:eastAsia="宋体" w:cs="宋体"/>
          <w:b/>
          <w:bCs/>
          <w:sz w:val="24"/>
        </w:rPr>
      </w:pPr>
    </w:p>
    <w:p>
      <w:pPr>
        <w:rPr>
          <w:rFonts w:ascii="宋体" w:hAnsi="宋体" w:eastAsia="宋体" w:cs="宋体"/>
          <w:sz w:val="24"/>
        </w:rPr>
      </w:pPr>
      <w:r>
        <w:rPr>
          <w:rFonts w:hint="eastAsia" w:ascii="宋体" w:hAnsi="宋体" w:eastAsia="宋体" w:cs="宋体"/>
          <w:sz w:val="24"/>
        </w:rPr>
        <w:t>供应商：（供应商公章）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供应商代表人或授权代表人（签字或盖章）：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日    期：  年  月  日</w:t>
      </w:r>
    </w:p>
    <w:p>
      <w:pPr>
        <w:rPr>
          <w:rFonts w:ascii="宋体" w:hAnsi="宋体" w:eastAsia="宋体" w:cs="宋体"/>
          <w:b/>
          <w:sz w:val="24"/>
        </w:rPr>
      </w:pPr>
    </w:p>
    <w:p>
      <w:pPr>
        <w:rPr>
          <w:rFonts w:ascii="宋体" w:hAnsi="宋体" w:eastAsia="宋体" w:cs="宋体"/>
          <w:b/>
          <w:sz w:val="24"/>
        </w:rPr>
      </w:pPr>
    </w:p>
    <w:p>
      <w:pPr>
        <w:adjustRightInd w:val="0"/>
        <w:snapToGrid w:val="0"/>
        <w:jc w:val="center"/>
        <w:rPr>
          <w:rFonts w:ascii="宋体" w:hAnsi="宋体" w:eastAsia="宋体" w:cs="宋体"/>
          <w:b/>
          <w:color w:val="000000"/>
          <w:spacing w:val="40"/>
          <w:sz w:val="32"/>
          <w:szCs w:val="32"/>
        </w:rPr>
      </w:pPr>
    </w:p>
    <w:p>
      <w:pPr>
        <w:adjustRightInd w:val="0"/>
        <w:snapToGrid w:val="0"/>
        <w:jc w:val="center"/>
        <w:rPr>
          <w:rFonts w:ascii="宋体" w:hAnsi="宋体" w:eastAsia="宋体" w:cs="宋体"/>
          <w:b/>
          <w:color w:val="000000"/>
          <w:spacing w:val="40"/>
          <w:sz w:val="32"/>
          <w:szCs w:val="32"/>
        </w:rPr>
      </w:pPr>
    </w:p>
    <w:p>
      <w:pPr>
        <w:adjustRightInd w:val="0"/>
        <w:snapToGrid w:val="0"/>
        <w:jc w:val="center"/>
        <w:rPr>
          <w:rFonts w:ascii="宋体" w:hAnsi="宋体" w:eastAsia="宋体" w:cs="宋体"/>
          <w:b/>
          <w:color w:val="000000"/>
          <w:spacing w:val="40"/>
          <w:sz w:val="32"/>
          <w:szCs w:val="32"/>
        </w:rPr>
      </w:pPr>
    </w:p>
    <w:p>
      <w:pP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br w:type="page"/>
      </w:r>
    </w:p>
    <w:p>
      <w:pPr>
        <w:jc w:val="center"/>
        <w:rPr>
          <w:rFonts w:ascii="宋体" w:hAnsi="宋体" w:eastAsia="宋体" w:cs="宋体"/>
          <w:b/>
          <w:szCs w:val="28"/>
        </w:rPr>
      </w:pPr>
      <w:r>
        <w:rPr>
          <w:rFonts w:hint="eastAsia" w:ascii="宋体" w:hAnsi="宋体" w:eastAsia="宋体" w:cs="宋体"/>
          <w:b/>
          <w:sz w:val="32"/>
          <w:szCs w:val="32"/>
        </w:rPr>
        <w:t>3、技术参数、功能偏离表</w:t>
      </w:r>
    </w:p>
    <w:p>
      <w:pPr>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招标编号：</w:t>
      </w:r>
      <w:r>
        <w:rPr>
          <w:rFonts w:hint="eastAsia" w:ascii="宋体" w:hAnsi="宋体" w:eastAsia="宋体" w:cs="宋体"/>
          <w:sz w:val="24"/>
          <w:u w:val="single"/>
        </w:rPr>
        <w:t>　　　　　</w:t>
      </w:r>
    </w:p>
    <w:p>
      <w:pPr>
        <w:rPr>
          <w:rFonts w:ascii="宋体" w:hAnsi="宋体" w:eastAsia="宋体" w:cs="宋体"/>
          <w:sz w:val="24"/>
          <w:u w:val="singl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77"/>
        <w:gridCol w:w="1876"/>
        <w:gridCol w:w="2672"/>
        <w:gridCol w:w="15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jc w:val="center"/>
              <w:rPr>
                <w:rFonts w:ascii="宋体" w:hAnsi="宋体" w:eastAsia="宋体" w:cs="宋体"/>
                <w:sz w:val="24"/>
              </w:rPr>
            </w:pPr>
            <w:r>
              <w:rPr>
                <w:rFonts w:hint="eastAsia" w:ascii="宋体" w:hAnsi="宋体" w:eastAsia="宋体" w:cs="宋体"/>
                <w:sz w:val="24"/>
              </w:rPr>
              <w:t>序号</w:t>
            </w:r>
          </w:p>
        </w:tc>
        <w:tc>
          <w:tcPr>
            <w:tcW w:w="1277"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招标文件规格条目号</w:t>
            </w:r>
          </w:p>
        </w:tc>
        <w:tc>
          <w:tcPr>
            <w:tcW w:w="1876"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招标规格</w:t>
            </w:r>
          </w:p>
        </w:tc>
        <w:tc>
          <w:tcPr>
            <w:tcW w:w="2672"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投标规格</w:t>
            </w:r>
          </w:p>
        </w:tc>
        <w:tc>
          <w:tcPr>
            <w:tcW w:w="1578"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偏离情况</w:t>
            </w:r>
          </w:p>
        </w:tc>
        <w:tc>
          <w:tcPr>
            <w:tcW w:w="1578"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bl>
    <w:p>
      <w:pPr>
        <w:rPr>
          <w:rFonts w:ascii="宋体" w:hAnsi="宋体" w:eastAsia="宋体" w:cs="宋体"/>
          <w:sz w:val="24"/>
        </w:rPr>
      </w:pPr>
    </w:p>
    <w:p>
      <w:pPr>
        <w:pStyle w:val="22"/>
        <w:ind w:firstLine="300"/>
        <w:rPr>
          <w:rFonts w:ascii="宋体" w:hAnsi="宋体" w:eastAsia="宋体" w:cs="宋体"/>
        </w:rPr>
      </w:pPr>
    </w:p>
    <w:p>
      <w:pPr>
        <w:rPr>
          <w:rFonts w:ascii="宋体" w:hAnsi="宋体" w:eastAsia="宋体" w:cs="宋体"/>
          <w:sz w:val="24"/>
        </w:rPr>
      </w:pPr>
      <w:r>
        <w:rPr>
          <w:rFonts w:hint="eastAsia" w:ascii="宋体" w:hAnsi="宋体" w:eastAsia="宋体" w:cs="宋体"/>
          <w:sz w:val="24"/>
        </w:rPr>
        <w:t>注：1. 供应商须把招标文件要求的项目列入此表。</w:t>
      </w:r>
    </w:p>
    <w:p>
      <w:pPr>
        <w:rPr>
          <w:rFonts w:ascii="宋体" w:hAnsi="宋体" w:eastAsia="宋体" w:cs="宋体"/>
          <w:sz w:val="24"/>
        </w:rPr>
      </w:pPr>
      <w:r>
        <w:rPr>
          <w:rFonts w:hint="eastAsia" w:ascii="宋体" w:hAnsi="宋体" w:eastAsia="宋体" w:cs="宋体"/>
          <w:sz w:val="24"/>
        </w:rPr>
        <w:t>2、供应商必须据实填写，不得虚假填写，否则将取消其投标或中标资格。</w:t>
      </w:r>
    </w:p>
    <w:p>
      <w:pPr>
        <w:rPr>
          <w:rFonts w:ascii="宋体" w:hAnsi="宋体" w:eastAsia="宋体" w:cs="宋体"/>
          <w:sz w:val="24"/>
        </w:rPr>
      </w:pPr>
      <w:r>
        <w:rPr>
          <w:rFonts w:hint="eastAsia" w:ascii="宋体" w:hAnsi="宋体" w:eastAsia="宋体" w:cs="宋体"/>
          <w:sz w:val="24"/>
        </w:rPr>
        <w:t>3、无偏离请填写无偏离，有偏离说明偏离情况，本项目只接受正偏离，如有负偏离视为不响应谈判文件做无效投标处理。</w:t>
      </w:r>
    </w:p>
    <w:p>
      <w:pPr>
        <w:rPr>
          <w:rFonts w:ascii="宋体" w:hAnsi="宋体" w:eastAsia="宋体" w:cs="宋体"/>
          <w:sz w:val="24"/>
        </w:rPr>
      </w:pPr>
      <w:r>
        <w:rPr>
          <w:rFonts w:hint="eastAsia" w:ascii="宋体" w:hAnsi="宋体" w:eastAsia="宋体" w:cs="宋体"/>
          <w:sz w:val="24"/>
        </w:rPr>
        <w:t>4、未按以上要求填写，视为无效投标。</w:t>
      </w:r>
    </w:p>
    <w:p>
      <w:pPr>
        <w:spacing w:before="100" w:beforeAutospacing="1" w:after="100" w:afterAutospacing="1"/>
        <w:rPr>
          <w:rFonts w:ascii="宋体" w:hAnsi="宋体" w:eastAsia="宋体" w:cs="宋体"/>
          <w:sz w:val="24"/>
          <w:u w:val="single"/>
        </w:rPr>
      </w:pPr>
      <w:r>
        <w:rPr>
          <w:rFonts w:hint="eastAsia" w:ascii="宋体" w:hAnsi="宋体" w:eastAsia="宋体" w:cs="宋体"/>
          <w:sz w:val="24"/>
        </w:rPr>
        <w:t xml:space="preserve">      供应商： </w:t>
      </w:r>
      <w:r>
        <w:rPr>
          <w:rFonts w:hint="eastAsia" w:ascii="宋体" w:hAnsi="宋体" w:eastAsia="宋体" w:cs="宋体"/>
          <w:sz w:val="24"/>
          <w:u w:val="single"/>
        </w:rPr>
        <w:t xml:space="preserve">                       （供应商公章）   </w:t>
      </w:r>
    </w:p>
    <w:p>
      <w:pPr>
        <w:rPr>
          <w:rFonts w:ascii="宋体" w:hAnsi="宋体" w:eastAsia="宋体" w:cs="宋体"/>
          <w:sz w:val="24"/>
        </w:rPr>
      </w:pPr>
      <w:r>
        <w:rPr>
          <w:rFonts w:hint="eastAsia" w:ascii="宋体" w:hAnsi="宋体" w:eastAsia="宋体" w:cs="宋体"/>
          <w:sz w:val="24"/>
        </w:rPr>
        <w:t xml:space="preserve">      供应商代表人或授权代表人（签字或盖章）：</w:t>
      </w:r>
      <w:r>
        <w:rPr>
          <w:rFonts w:hint="eastAsia" w:ascii="宋体" w:hAnsi="宋体" w:eastAsia="宋体" w:cs="宋体"/>
          <w:sz w:val="24"/>
          <w:u w:val="single"/>
        </w:rPr>
        <w:t xml:space="preserve">             </w:t>
      </w:r>
      <w:r>
        <w:rPr>
          <w:rFonts w:hint="eastAsia" w:ascii="宋体" w:hAnsi="宋体" w:eastAsia="宋体" w:cs="宋体"/>
          <w:sz w:val="24"/>
        </w:rPr>
        <w:t>　</w:t>
      </w:r>
    </w:p>
    <w:p>
      <w:pPr>
        <w:rPr>
          <w:rFonts w:ascii="宋体" w:hAnsi="宋体" w:eastAsia="宋体" w:cs="宋体"/>
          <w:sz w:val="24"/>
        </w:rPr>
      </w:pPr>
      <w:r>
        <w:rPr>
          <w:rFonts w:hint="eastAsia" w:ascii="宋体" w:hAnsi="宋体" w:eastAsia="宋体" w:cs="宋体"/>
          <w:sz w:val="24"/>
        </w:rPr>
        <w:t xml:space="preserve">        </w:t>
      </w:r>
    </w:p>
    <w:p>
      <w:pPr>
        <w:ind w:firstLine="1200" w:firstLineChars="500"/>
        <w:sectPr>
          <w:headerReference r:id="rId11" w:type="first"/>
          <w:footerReference r:id="rId13" w:type="first"/>
          <w:headerReference r:id="rId10" w:type="default"/>
          <w:footerReference r:id="rId12" w:type="default"/>
          <w:pgSz w:w="11906" w:h="16838"/>
          <w:pgMar w:top="1418" w:right="1418" w:bottom="1418" w:left="1418" w:header="851" w:footer="992" w:gutter="0"/>
          <w:cols w:space="720" w:num="1"/>
          <w:titlePg/>
          <w:docGrid w:type="lines" w:linePitch="312" w:charSpace="0"/>
        </w:sectPr>
      </w:pPr>
      <w:r>
        <w:rPr>
          <w:rFonts w:hint="eastAsia" w:ascii="宋体" w:hAnsi="宋体" w:eastAsia="宋体" w:cs="宋体"/>
          <w:sz w:val="24"/>
        </w:rPr>
        <w:t xml:space="preserve">日    期：   年   月    </w:t>
      </w:r>
      <w:bookmarkStart w:id="16" w:name="_Toc1702"/>
      <w:bookmarkStart w:id="17" w:name="_Toc29190"/>
      <w:bookmarkStart w:id="18" w:name="_Toc7412"/>
      <w:bookmarkStart w:id="19" w:name="_Toc3365"/>
    </w:p>
    <w:p>
      <w:pPr>
        <w:pStyle w:val="5"/>
        <w:numPr>
          <w:ilvl w:val="0"/>
          <w:numId w:val="0"/>
        </w:numPr>
        <w:rPr>
          <w:rFonts w:ascii="宋体" w:hAnsi="宋体" w:eastAsia="宋体" w:cs="宋体"/>
          <w:szCs w:val="32"/>
        </w:rPr>
      </w:pPr>
      <w:r>
        <w:rPr>
          <w:rFonts w:hint="eastAsia" w:ascii="宋体" w:hAnsi="宋体" w:eastAsia="宋体" w:cs="宋体"/>
          <w:color w:val="000000"/>
          <w:szCs w:val="32"/>
        </w:rPr>
        <w:t>4、商务条款偏离表</w:t>
      </w:r>
      <w:bookmarkEnd w:id="16"/>
      <w:bookmarkEnd w:id="17"/>
      <w:bookmarkEnd w:id="18"/>
      <w:bookmarkEnd w:id="19"/>
    </w:p>
    <w:p>
      <w:pPr>
        <w:spacing w:line="400" w:lineRule="atLeast"/>
        <w:ind w:firstLine="240" w:firstLineChars="100"/>
        <w:rPr>
          <w:rFonts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r>
        <w:rPr>
          <w:rFonts w:hint="eastAsia" w:ascii="宋体" w:hAnsi="宋体" w:eastAsia="宋体" w:cs="宋体"/>
          <w:sz w:val="24"/>
        </w:rPr>
        <w:t>项目编号/包项名称：</w:t>
      </w:r>
      <w:r>
        <w:rPr>
          <w:rFonts w:hint="eastAsia" w:ascii="宋体" w:hAnsi="宋体" w:eastAsia="宋体" w:cs="宋体"/>
          <w:sz w:val="24"/>
          <w:u w:val="single"/>
        </w:rPr>
        <w:t>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vAlign w:val="center"/>
          </w:tcPr>
          <w:p>
            <w:pPr>
              <w:spacing w:line="400" w:lineRule="atLeast"/>
              <w:jc w:val="center"/>
              <w:rPr>
                <w:rFonts w:ascii="宋体" w:hAnsi="宋体" w:eastAsia="宋体" w:cs="宋体"/>
                <w:sz w:val="24"/>
              </w:rPr>
            </w:pPr>
            <w:r>
              <w:rPr>
                <w:rFonts w:hint="eastAsia" w:ascii="宋体" w:hAnsi="宋体" w:eastAsia="宋体" w:cs="宋体"/>
                <w:sz w:val="24"/>
              </w:rPr>
              <w:t>序号</w:t>
            </w:r>
          </w:p>
        </w:tc>
        <w:tc>
          <w:tcPr>
            <w:tcW w:w="2000"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ascii="宋体" w:hAnsi="宋体" w:eastAsia="宋体" w:cs="宋体"/>
                <w:sz w:val="24"/>
              </w:rPr>
            </w:pPr>
            <w:r>
              <w:rPr>
                <w:rFonts w:hint="eastAsia" w:ascii="宋体" w:hAnsi="宋体" w:eastAsia="宋体" w:cs="宋体"/>
                <w:color w:val="000000"/>
                <w:sz w:val="24"/>
              </w:rPr>
              <w:t>条目号</w:t>
            </w:r>
          </w:p>
        </w:tc>
        <w:tc>
          <w:tcPr>
            <w:tcW w:w="3053"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ascii="宋体" w:hAnsi="宋体" w:eastAsia="宋体" w:cs="宋体"/>
                <w:sz w:val="24"/>
              </w:rPr>
            </w:pPr>
            <w:r>
              <w:rPr>
                <w:rFonts w:hint="eastAsia" w:ascii="宋体" w:hAnsi="宋体" w:eastAsia="宋体" w:cs="宋体"/>
                <w:color w:val="000000"/>
                <w:sz w:val="24"/>
              </w:rPr>
              <w:t>商务条款</w:t>
            </w:r>
          </w:p>
        </w:tc>
        <w:tc>
          <w:tcPr>
            <w:tcW w:w="2819"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谈判响应文件的</w:t>
            </w:r>
          </w:p>
          <w:p>
            <w:pPr>
              <w:spacing w:line="400" w:lineRule="atLeast"/>
              <w:jc w:val="center"/>
              <w:rPr>
                <w:rFonts w:ascii="宋体" w:hAnsi="宋体" w:eastAsia="宋体" w:cs="宋体"/>
                <w:sz w:val="24"/>
              </w:rPr>
            </w:pPr>
            <w:r>
              <w:rPr>
                <w:rFonts w:hint="eastAsia" w:ascii="宋体" w:hAnsi="宋体" w:eastAsia="宋体" w:cs="宋体"/>
                <w:color w:val="000000"/>
                <w:sz w:val="24"/>
              </w:rPr>
              <w:t>商务条款</w:t>
            </w:r>
          </w:p>
        </w:tc>
        <w:tc>
          <w:tcPr>
            <w:tcW w:w="784" w:type="dxa"/>
            <w:vAlign w:val="center"/>
          </w:tcPr>
          <w:p>
            <w:pPr>
              <w:spacing w:line="400" w:lineRule="atLeast"/>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bl>
    <w:p>
      <w:pPr>
        <w:spacing w:line="400" w:lineRule="atLeast"/>
        <w:rPr>
          <w:rFonts w:ascii="宋体" w:hAnsi="宋体" w:eastAsia="宋体" w:cs="宋体"/>
          <w:sz w:val="24"/>
        </w:rPr>
      </w:pPr>
      <w:r>
        <w:rPr>
          <w:rFonts w:hint="eastAsia" w:ascii="宋体" w:hAnsi="宋体" w:eastAsia="宋体" w:cs="宋体"/>
          <w:sz w:val="24"/>
        </w:rPr>
        <w:t>注：与谈判文件商务要求逐条对应填写。</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ascii="宋体" w:hAnsi="宋体" w:eastAsia="宋体" w:cs="宋体"/>
          <w:color w:val="000000"/>
          <w:sz w:val="24"/>
        </w:rPr>
      </w:pPr>
      <w:r>
        <w:rPr>
          <w:rFonts w:hint="eastAsia" w:ascii="宋体" w:hAnsi="宋体" w:eastAsia="宋体" w:cs="宋体"/>
          <w:color w:val="000000"/>
          <w:sz w:val="24"/>
        </w:rPr>
        <w:t xml:space="preserve">      法定代表人或授权委托人：（签字或盖章）</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ascii="宋体" w:hAnsi="宋体" w:eastAsia="宋体" w:cs="宋体"/>
          <w:sz w:val="24"/>
        </w:rPr>
      </w:pPr>
    </w:p>
    <w:p>
      <w:pPr>
        <w:rPr>
          <w:rFonts w:ascii="宋体" w:hAnsi="宋体" w:eastAsia="宋体" w:cs="宋体"/>
          <w:bCs/>
          <w:sz w:val="32"/>
          <w:szCs w:val="32"/>
        </w:rPr>
      </w:pPr>
      <w:bookmarkStart w:id="20" w:name="_Toc8808"/>
      <w:r>
        <w:rPr>
          <w:rFonts w:hint="eastAsia" w:ascii="宋体" w:hAnsi="宋体" w:eastAsia="宋体" w:cs="宋体"/>
          <w:bCs/>
          <w:sz w:val="32"/>
          <w:szCs w:val="32"/>
        </w:rPr>
        <w:br w:type="page"/>
      </w: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t>四、供应商基本情况表</w:t>
      </w:r>
      <w:bookmarkEnd w:id="20"/>
    </w:p>
    <w:tbl>
      <w:tblPr>
        <w:tblStyle w:val="24"/>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75"/>
        <w:gridCol w:w="984"/>
        <w:gridCol w:w="765"/>
        <w:gridCol w:w="1406"/>
        <w:gridCol w:w="79"/>
        <w:gridCol w:w="1374"/>
        <w:gridCol w:w="598"/>
        <w:gridCol w:w="531"/>
        <w:gridCol w:w="117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投标人名称</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注册地址</w:t>
            </w:r>
          </w:p>
        </w:tc>
        <w:tc>
          <w:tcPr>
            <w:tcW w:w="31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邮政编码</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联系方式</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联系人</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电话</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传真</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网址</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企业性质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法定代表人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firstLine="240" w:firstLineChars="100"/>
              <w:jc w:val="both"/>
              <w:rPr>
                <w:rFonts w:ascii="宋体" w:hAnsi="宋体" w:cs="宋体"/>
                <w:color w:val="auto"/>
              </w:rPr>
            </w:pPr>
            <w:r>
              <w:rPr>
                <w:rFonts w:hint="eastAsia" w:ascii="宋体" w:hAnsi="宋体" w:cs="宋体"/>
                <w:color w:val="auto"/>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both"/>
              <w:rPr>
                <w:rFonts w:ascii="宋体" w:hAnsi="宋体" w:cs="宋体"/>
                <w:color w:val="auto"/>
              </w:rPr>
            </w:pPr>
            <w:r>
              <w:rPr>
                <w:rFonts w:hint="eastAsia" w:ascii="宋体" w:hAnsi="宋体" w:cs="宋体"/>
                <w:color w:val="auto"/>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技术负责人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firstLine="240" w:firstLineChars="100"/>
              <w:jc w:val="both"/>
              <w:rPr>
                <w:rFonts w:ascii="宋体" w:hAnsi="宋体" w:cs="宋体"/>
                <w:color w:val="auto"/>
              </w:rPr>
            </w:pPr>
            <w:r>
              <w:rPr>
                <w:rFonts w:hint="eastAsia" w:ascii="宋体" w:hAnsi="宋体" w:cs="宋体"/>
                <w:color w:val="auto"/>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both"/>
              <w:rPr>
                <w:rFonts w:ascii="宋体" w:hAnsi="宋体" w:cs="宋体"/>
                <w:color w:val="auto"/>
              </w:rPr>
            </w:pPr>
            <w:r>
              <w:rPr>
                <w:rFonts w:hint="eastAsia" w:ascii="宋体" w:hAnsi="宋体" w:cs="宋体"/>
                <w:color w:val="auto"/>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1"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成立时间</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516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营业执照号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restart"/>
            <w:tcBorders>
              <w:top w:val="single" w:color="000000" w:sz="6" w:space="0"/>
              <w:left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注册资金（万元）</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开户银行</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账 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经营范围</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备 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bl>
    <w:p>
      <w:pPr>
        <w:rPr>
          <w:rFonts w:ascii="宋体" w:hAnsi="宋体" w:eastAsia="宋体" w:cs="宋体"/>
          <w:sz w:val="24"/>
        </w:rPr>
      </w:pPr>
    </w:p>
    <w:p>
      <w:pPr>
        <w:rPr>
          <w:rFonts w:ascii="宋体" w:hAnsi="宋体" w:eastAsia="宋体" w:cs="宋体"/>
          <w:color w:val="000000"/>
          <w:sz w:val="24"/>
        </w:rPr>
      </w:pPr>
    </w:p>
    <w:p>
      <w:pPr>
        <w:rPr>
          <w:rFonts w:ascii="宋体" w:hAnsi="宋体" w:eastAsia="宋体" w:cs="宋体"/>
          <w:color w:val="000000"/>
          <w:sz w:val="24"/>
        </w:rPr>
      </w:pP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ascii="宋体" w:hAnsi="宋体" w:eastAsia="宋体" w:cs="宋体"/>
          <w:color w:val="000000"/>
          <w:sz w:val="24"/>
        </w:rPr>
      </w:pPr>
      <w:r>
        <w:rPr>
          <w:rFonts w:hint="eastAsia" w:ascii="宋体" w:hAnsi="宋体" w:eastAsia="宋体" w:cs="宋体"/>
          <w:color w:val="000000"/>
          <w:sz w:val="24"/>
        </w:rPr>
        <w:t xml:space="preserve">      法定代表人或授权委托人：（签字或盖章）</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日     期：      年     月      日</w:t>
      </w:r>
    </w:p>
    <w:p>
      <w:pPr>
        <w:pStyle w:val="4"/>
        <w:spacing w:before="156" w:after="156"/>
        <w:ind w:firstLine="2168" w:firstLineChars="900"/>
        <w:jc w:val="both"/>
        <w:rPr>
          <w:rFonts w:ascii="宋体" w:hAnsi="宋体" w:eastAsia="宋体" w:cs="宋体"/>
          <w:color w:val="000000"/>
          <w:sz w:val="24"/>
          <w:szCs w:val="24"/>
        </w:rPr>
      </w:pPr>
    </w:p>
    <w:p>
      <w:pPr>
        <w:rPr>
          <w:rFonts w:ascii="宋体" w:hAnsi="宋体" w:eastAsia="宋体" w:cs="宋体"/>
          <w:color w:val="000000"/>
          <w:sz w:val="24"/>
        </w:rPr>
      </w:pPr>
    </w:p>
    <w:p>
      <w:pPr>
        <w:pStyle w:val="2"/>
        <w:rPr>
          <w:rFonts w:ascii="宋体" w:hAnsi="宋体" w:eastAsia="宋体" w:cs="宋体"/>
          <w:color w:val="000000"/>
          <w:sz w:val="24"/>
          <w:szCs w:val="24"/>
        </w:rPr>
      </w:pPr>
    </w:p>
    <w:p>
      <w:pPr>
        <w:rPr>
          <w:rFonts w:ascii="宋体" w:hAnsi="宋体" w:eastAsia="宋体" w:cs="宋体"/>
          <w:color w:val="000000"/>
          <w:sz w:val="24"/>
        </w:rPr>
      </w:pPr>
    </w:p>
    <w:p>
      <w:pPr>
        <w:pStyle w:val="2"/>
      </w:pPr>
    </w:p>
    <w:p>
      <w:pPr>
        <w:pStyle w:val="22"/>
        <w:ind w:firstLine="240"/>
        <w:rPr>
          <w:rFonts w:ascii="宋体" w:hAnsi="宋体" w:eastAsia="宋体" w:cs="宋体"/>
          <w:color w:val="000000"/>
          <w:sz w:val="24"/>
        </w:rPr>
      </w:pPr>
    </w:p>
    <w:p>
      <w:pPr>
        <w:pStyle w:val="3"/>
        <w:numPr>
          <w:ilvl w:val="0"/>
          <w:numId w:val="0"/>
        </w:numPr>
        <w:rPr>
          <w:rFonts w:ascii="宋体" w:hAnsi="宋体" w:eastAsia="宋体" w:cs="宋体"/>
          <w:b/>
          <w:bCs/>
          <w:sz w:val="28"/>
          <w:szCs w:val="36"/>
        </w:rPr>
      </w:pPr>
      <w:bookmarkStart w:id="21" w:name="_Toc22"/>
      <w:bookmarkStart w:id="22" w:name="_Toc21580"/>
      <w:bookmarkStart w:id="23" w:name="_Toc14137"/>
      <w:r>
        <w:rPr>
          <w:rFonts w:hint="eastAsia" w:ascii="宋体" w:hAnsi="宋体" w:eastAsia="宋体" w:cs="宋体"/>
          <w:b/>
          <w:bCs/>
          <w:sz w:val="28"/>
          <w:szCs w:val="36"/>
        </w:rPr>
        <w:t>供应商证明谈判资格合格的相关证件证明的</w:t>
      </w:r>
      <w:bookmarkEnd w:id="21"/>
      <w:bookmarkEnd w:id="22"/>
      <w:bookmarkEnd w:id="23"/>
      <w:r>
        <w:rPr>
          <w:rFonts w:hint="eastAsia" w:ascii="宋体" w:hAnsi="宋体" w:eastAsia="宋体" w:cs="宋体"/>
          <w:b/>
          <w:bCs/>
          <w:sz w:val="28"/>
          <w:szCs w:val="36"/>
        </w:rPr>
        <w:t>资格文件</w:t>
      </w:r>
    </w:p>
    <w:p>
      <w:pPr>
        <w:widowControl/>
        <w:spacing w:line="400" w:lineRule="exact"/>
        <w:jc w:val="left"/>
        <w:rPr>
          <w:rFonts w:ascii="宋体" w:hAnsi="宋体" w:eastAsia="宋体" w:cs="宋体"/>
          <w:b/>
          <w:bCs/>
          <w:sz w:val="24"/>
        </w:rPr>
      </w:pPr>
      <w:r>
        <w:rPr>
          <w:rFonts w:hint="eastAsia" w:ascii="宋体" w:hAnsi="宋体" w:eastAsia="宋体" w:cs="宋体"/>
          <w:b/>
          <w:bCs/>
          <w:sz w:val="24"/>
        </w:rPr>
        <w:t>谈判响应人按下列要求提交资格文件：</w:t>
      </w:r>
    </w:p>
    <w:p>
      <w:pPr>
        <w:spacing w:line="400" w:lineRule="exact"/>
        <w:rPr>
          <w:rFonts w:ascii="宋体" w:hAnsi="宋体" w:eastAsia="宋体" w:cs="宋体"/>
          <w:sz w:val="24"/>
        </w:rPr>
      </w:pPr>
      <w:r>
        <w:rPr>
          <w:rFonts w:hint="eastAsia" w:ascii="宋体" w:hAnsi="宋体" w:eastAsia="宋体" w:cs="宋体"/>
          <w:sz w:val="24"/>
        </w:rPr>
        <w:t>1、经年审合格（三证合一）的营业执照或（统一社会信用代码证书）；</w:t>
      </w:r>
    </w:p>
    <w:p>
      <w:pPr>
        <w:pStyle w:val="20"/>
        <w:rPr>
          <w:sz w:val="24"/>
        </w:rPr>
      </w:pPr>
      <w:r>
        <w:rPr>
          <w:rFonts w:hint="eastAsia" w:ascii="宋体" w:hAnsi="宋体" w:eastAsia="宋体" w:cs="宋体"/>
          <w:sz w:val="24"/>
        </w:rPr>
        <w:t>2、提供</w:t>
      </w:r>
      <w:r>
        <w:rPr>
          <w:sz w:val="24"/>
        </w:rPr>
        <w:t>2022</w:t>
      </w:r>
      <w:r>
        <w:rPr>
          <w:rFonts w:hint="eastAsia" w:ascii="宋体" w:hAnsi="宋体" w:eastAsia="宋体" w:cs="宋体"/>
          <w:sz w:val="24"/>
        </w:rPr>
        <w:t>年度由第三方财务审计机构出具的财务审计报告（</w:t>
      </w:r>
      <w:r>
        <w:rPr>
          <w:sz w:val="24"/>
        </w:rPr>
        <w:t>2023</w:t>
      </w:r>
      <w:r>
        <w:rPr>
          <w:rFonts w:hint="eastAsia" w:ascii="宋体" w:hAnsi="宋体" w:eastAsia="宋体" w:cs="宋体"/>
          <w:sz w:val="24"/>
        </w:rPr>
        <w:t>年新成立的公司可不提供但需提供银行出具的近三个月的资信证明）；</w:t>
      </w:r>
    </w:p>
    <w:p>
      <w:pPr>
        <w:pStyle w:val="20"/>
        <w:rPr>
          <w:sz w:val="24"/>
        </w:rPr>
      </w:pPr>
      <w:r>
        <w:rPr>
          <w:rFonts w:hint="eastAsia" w:ascii="宋体" w:hAnsi="宋体" w:eastAsia="宋体" w:cs="宋体"/>
          <w:sz w:val="24"/>
        </w:rPr>
        <w:t>3、</w:t>
      </w:r>
      <w:r>
        <w:rPr>
          <w:rFonts w:hint="eastAsia" w:ascii="宋体" w:hAnsi="宋体" w:eastAsia="宋体" w:cs="宋体"/>
          <w:bCs/>
          <w:sz w:val="24"/>
          <w:shd w:val="clear" w:color="auto" w:fill="FFFFFF"/>
        </w:rPr>
        <w:t>提供法人（指本单位）2022年12月至2023年2月单位缴纳的社保明细及缴费凭证，成立不足三个月的按实际提供，</w:t>
      </w:r>
      <w:r>
        <w:rPr>
          <w:rFonts w:hint="eastAsia" w:ascii="宋体" w:hAnsi="宋体" w:eastAsia="宋体" w:cs="宋体"/>
          <w:sz w:val="24"/>
        </w:rPr>
        <w:t>提供税务机关出具近三个月（</w:t>
      </w:r>
      <w:r>
        <w:rPr>
          <w:sz w:val="24"/>
        </w:rPr>
        <w:t>2022</w:t>
      </w:r>
      <w:r>
        <w:rPr>
          <w:rFonts w:hint="eastAsia" w:ascii="宋体" w:hAnsi="宋体" w:eastAsia="宋体" w:cs="宋体"/>
          <w:sz w:val="24"/>
        </w:rPr>
        <w:t>年</w:t>
      </w:r>
      <w:r>
        <w:rPr>
          <w:sz w:val="24"/>
        </w:rPr>
        <w:t>12</w:t>
      </w:r>
      <w:r>
        <w:rPr>
          <w:rFonts w:hint="eastAsia" w:ascii="宋体" w:hAnsi="宋体" w:eastAsia="宋体" w:cs="宋体"/>
          <w:sz w:val="24"/>
        </w:rPr>
        <w:t>月、</w:t>
      </w:r>
      <w:r>
        <w:rPr>
          <w:sz w:val="24"/>
        </w:rPr>
        <w:t>2023</w:t>
      </w:r>
      <w:r>
        <w:rPr>
          <w:rFonts w:hint="eastAsia" w:ascii="宋体" w:hAnsi="宋体" w:eastAsia="宋体" w:cs="宋体"/>
          <w:sz w:val="24"/>
        </w:rPr>
        <w:t>年</w:t>
      </w:r>
      <w:r>
        <w:rPr>
          <w:sz w:val="24"/>
        </w:rPr>
        <w:t>1</w:t>
      </w:r>
      <w:r>
        <w:rPr>
          <w:rFonts w:hint="eastAsia" w:ascii="宋体" w:hAnsi="宋体" w:eastAsia="宋体" w:cs="宋体"/>
          <w:sz w:val="24"/>
        </w:rPr>
        <w:t>月、</w:t>
      </w:r>
      <w:r>
        <w:rPr>
          <w:sz w:val="24"/>
        </w:rPr>
        <w:t>2</w:t>
      </w:r>
      <w:r>
        <w:rPr>
          <w:rFonts w:hint="eastAsia" w:ascii="宋体" w:hAnsi="宋体" w:eastAsia="宋体" w:cs="宋体"/>
          <w:sz w:val="24"/>
        </w:rPr>
        <w:t>月）的完税证明（新成立不足三个月的，按实际情况发生提供）；</w:t>
      </w:r>
    </w:p>
    <w:p>
      <w:pPr>
        <w:pStyle w:val="20"/>
        <w:rPr>
          <w:sz w:val="24"/>
        </w:rPr>
      </w:pPr>
      <w:r>
        <w:rPr>
          <w:rFonts w:hint="eastAsia" w:ascii="宋体" w:hAnsi="宋体" w:eastAsia="宋体" w:cs="宋体"/>
          <w:sz w:val="24"/>
        </w:rPr>
        <w:t>4、凡拟参加本次招标项目的投标人，如在</w:t>
      </w:r>
      <w:r>
        <w:rPr>
          <w:rFonts w:cs="Calibri"/>
          <w:sz w:val="24"/>
        </w:rPr>
        <w:t>①“</w:t>
      </w:r>
      <w:r>
        <w:rPr>
          <w:rFonts w:hint="eastAsia" w:ascii="宋体" w:hAnsi="宋体" w:eastAsia="宋体" w:cs="宋体"/>
          <w:sz w:val="24"/>
        </w:rPr>
        <w:t>信用中国</w:t>
      </w:r>
      <w:r>
        <w:rPr>
          <w:rFonts w:cs="Calibri"/>
          <w:sz w:val="24"/>
        </w:rPr>
        <w:t>”</w:t>
      </w:r>
      <w:r>
        <w:rPr>
          <w:rFonts w:hint="eastAsia" w:ascii="宋体" w:hAnsi="宋体" w:eastAsia="宋体" w:cs="宋体"/>
          <w:sz w:val="24"/>
        </w:rPr>
        <w:t>网站（</w:t>
      </w:r>
      <w:r>
        <w:rPr>
          <w:sz w:val="24"/>
        </w:rPr>
        <w:t>www.creditchina.gov.cn</w:t>
      </w:r>
      <w:r>
        <w:rPr>
          <w:rFonts w:hint="eastAsia" w:ascii="宋体" w:hAnsi="宋体" w:eastAsia="宋体" w:cs="宋体"/>
          <w:sz w:val="24"/>
        </w:rPr>
        <w:t>）；</w:t>
      </w:r>
      <w:r>
        <w:rPr>
          <w:rFonts w:cs="Calibri"/>
          <w:sz w:val="24"/>
        </w:rPr>
        <w:t>②</w:t>
      </w:r>
      <w:r>
        <w:rPr>
          <w:rFonts w:hint="eastAsia" w:ascii="宋体" w:hAnsi="宋体" w:eastAsia="宋体" w:cs="宋体"/>
          <w:sz w:val="24"/>
        </w:rPr>
        <w:t>中国政府采购网（</w:t>
      </w:r>
      <w:r>
        <w:rPr>
          <w:sz w:val="24"/>
        </w:rPr>
        <w:t>www.ccgp.gov.cn</w:t>
      </w:r>
      <w:r>
        <w:rPr>
          <w:rFonts w:hint="eastAsia" w:ascii="宋体" w:hAnsi="宋体" w:eastAsia="宋体" w:cs="宋体"/>
          <w:sz w:val="24"/>
        </w:rPr>
        <w:t>）；中被列入失信被执行人、重大税收违法案件当事人名单、政府采购严重违法失信行为记录名单的（尚在处罚期内的）、经营异常名录的，将拒绝其参加本次政府采购活动；</w:t>
      </w:r>
    </w:p>
    <w:p>
      <w:pPr>
        <w:pStyle w:val="20"/>
        <w:rPr>
          <w:sz w:val="24"/>
        </w:rPr>
      </w:pPr>
      <w:r>
        <w:rPr>
          <w:rFonts w:hint="eastAsia" w:ascii="宋体" w:hAnsi="宋体" w:eastAsia="宋体" w:cs="宋体"/>
          <w:sz w:val="24"/>
        </w:rPr>
        <w:t>5、提供参加政府采购活动前三年内，在经营活动中没有重大违法记录的书面声明；</w:t>
      </w:r>
    </w:p>
    <w:p>
      <w:pPr>
        <w:pStyle w:val="20"/>
        <w:ind w:firstLine="480" w:firstLineChars="200"/>
        <w:rPr>
          <w:rFonts w:ascii="宋体" w:hAnsi="宋体"/>
          <w:sz w:val="24"/>
          <w:szCs w:val="21"/>
        </w:rPr>
      </w:pPr>
    </w:p>
    <w:p>
      <w:pPr>
        <w:spacing w:line="360" w:lineRule="auto"/>
        <w:ind w:firstLine="480" w:firstLineChars="200"/>
        <w:rPr>
          <w:rFonts w:ascii="宋体" w:hAnsi="宋体"/>
          <w:sz w:val="24"/>
          <w:szCs w:val="21"/>
        </w:rPr>
      </w:pPr>
    </w:p>
    <w:p>
      <w:pPr>
        <w:spacing w:line="360" w:lineRule="auto"/>
        <w:ind w:firstLine="480" w:firstLineChars="200"/>
        <w:rPr>
          <w:rFonts w:ascii="宋体" w:hAnsi="宋体" w:eastAsia="宋体" w:cs="宋体"/>
          <w:sz w:val="24"/>
        </w:rPr>
      </w:pPr>
      <w:r>
        <w:rPr>
          <w:rFonts w:hint="eastAsia" w:ascii="宋体" w:hAnsi="宋体"/>
          <w:sz w:val="24"/>
          <w:szCs w:val="21"/>
        </w:rPr>
        <w:t>（采购文件要求和投标人应提供的其他相关证件按上述格式填写）</w:t>
      </w:r>
    </w:p>
    <w:p>
      <w:pPr>
        <w:widowControl/>
        <w:spacing w:line="320" w:lineRule="exact"/>
        <w:jc w:val="left"/>
        <w:rPr>
          <w:rFonts w:ascii="宋体" w:hAnsi="宋体" w:eastAsia="宋体" w:cs="宋体"/>
          <w:sz w:val="24"/>
        </w:rPr>
      </w:pPr>
    </w:p>
    <w:p>
      <w:pPr>
        <w:spacing w:line="320" w:lineRule="exact"/>
        <w:rPr>
          <w:rFonts w:ascii="宋体" w:hAnsi="宋体" w:eastAsia="宋体" w:cs="宋体"/>
          <w:sz w:val="24"/>
        </w:rPr>
      </w:pPr>
      <w:r>
        <w:rPr>
          <w:rFonts w:hint="eastAsia" w:ascii="宋体" w:hAnsi="宋体" w:eastAsia="宋体" w:cs="宋体"/>
          <w:sz w:val="24"/>
        </w:rPr>
        <w:t>注：</w:t>
      </w:r>
    </w:p>
    <w:p>
      <w:pPr>
        <w:spacing w:line="360" w:lineRule="auto"/>
        <w:ind w:firstLine="241" w:firstLineChars="100"/>
        <w:rPr>
          <w:rFonts w:ascii="宋体" w:hAnsi="宋体" w:eastAsia="宋体" w:cs="宋体"/>
          <w:b/>
          <w:bCs/>
          <w:sz w:val="24"/>
        </w:rPr>
      </w:pPr>
      <w:r>
        <w:rPr>
          <w:rFonts w:hint="eastAsia" w:ascii="宋体" w:hAnsi="宋体" w:eastAsia="宋体" w:cs="宋体"/>
          <w:b/>
          <w:bCs/>
          <w:sz w:val="24"/>
        </w:rPr>
        <w:t>（1）投标人应自行承担所提供上述资料任何错漏而导致的一切后果。</w:t>
      </w:r>
    </w:p>
    <w:p>
      <w:pPr>
        <w:spacing w:line="320" w:lineRule="exact"/>
        <w:ind w:firstLine="236" w:firstLineChars="98"/>
        <w:rPr>
          <w:rFonts w:ascii="宋体" w:hAnsi="宋体" w:eastAsia="宋体" w:cs="宋体"/>
          <w:b/>
          <w:bCs/>
          <w:sz w:val="24"/>
        </w:rPr>
      </w:pPr>
      <w:r>
        <w:rPr>
          <w:rFonts w:hint="eastAsia" w:ascii="宋体" w:hAnsi="宋体" w:eastAsia="宋体" w:cs="宋体"/>
          <w:b/>
          <w:bCs/>
          <w:sz w:val="24"/>
        </w:rPr>
        <w:t>（2）所附的资格证明文件的复印件或影印件含糊不清，导致无法辨认的，其投标将被否决。</w:t>
      </w:r>
    </w:p>
    <w:p>
      <w:pPr>
        <w:pStyle w:val="4"/>
        <w:spacing w:before="156" w:after="156"/>
        <w:jc w:val="both"/>
        <w:rPr>
          <w:rFonts w:ascii="宋体" w:hAnsi="宋体" w:eastAsia="宋体" w:cs="宋体"/>
          <w:kern w:val="2"/>
          <w:sz w:val="32"/>
          <w:szCs w:val="32"/>
        </w:rPr>
      </w:pPr>
    </w:p>
    <w:p>
      <w:pPr>
        <w:rPr>
          <w:rFonts w:ascii="宋体" w:hAnsi="宋体" w:eastAsia="宋体" w:cs="宋体"/>
          <w:b/>
          <w:kern w:val="2"/>
          <w:sz w:val="32"/>
          <w:szCs w:val="32"/>
        </w:rPr>
      </w:pPr>
    </w:p>
    <w:p>
      <w:pPr>
        <w:pStyle w:val="37"/>
        <w:rPr>
          <w:rFonts w:hAnsi="宋体"/>
          <w:b/>
          <w:kern w:val="2"/>
          <w:sz w:val="32"/>
          <w:szCs w:val="32"/>
        </w:rPr>
      </w:pPr>
    </w:p>
    <w:p>
      <w:pPr>
        <w:pStyle w:val="37"/>
        <w:rPr>
          <w:rFonts w:hAnsi="宋体"/>
          <w:b/>
          <w:kern w:val="2"/>
          <w:sz w:val="32"/>
          <w:szCs w:val="32"/>
        </w:rPr>
      </w:pPr>
    </w:p>
    <w:p>
      <w:pPr>
        <w:pStyle w:val="37"/>
        <w:rPr>
          <w:rFonts w:hAnsi="宋体"/>
          <w:b/>
          <w:kern w:val="2"/>
          <w:sz w:val="32"/>
          <w:szCs w:val="32"/>
        </w:rPr>
      </w:pPr>
    </w:p>
    <w:p>
      <w:pPr>
        <w:pStyle w:val="37"/>
        <w:rPr>
          <w:rFonts w:hAnsi="宋体"/>
          <w:b/>
          <w:kern w:val="2"/>
          <w:sz w:val="32"/>
          <w:szCs w:val="32"/>
        </w:rPr>
      </w:pPr>
    </w:p>
    <w:p>
      <w:pPr>
        <w:pStyle w:val="37"/>
        <w:rPr>
          <w:rFonts w:hAnsi="宋体"/>
          <w:b/>
          <w:kern w:val="2"/>
          <w:sz w:val="32"/>
          <w:szCs w:val="32"/>
        </w:rPr>
      </w:pPr>
    </w:p>
    <w:p>
      <w:pPr>
        <w:pStyle w:val="37"/>
        <w:rPr>
          <w:rFonts w:hAnsi="宋体"/>
          <w:b/>
          <w:kern w:val="2"/>
          <w:sz w:val="32"/>
          <w:szCs w:val="32"/>
        </w:rPr>
      </w:pPr>
    </w:p>
    <w:p>
      <w:pPr>
        <w:pStyle w:val="37"/>
        <w:rPr>
          <w:rFonts w:hAnsi="宋体"/>
          <w:b/>
          <w:kern w:val="2"/>
          <w:sz w:val="32"/>
          <w:szCs w:val="32"/>
        </w:rPr>
      </w:pPr>
    </w:p>
    <w:bookmarkEnd w:id="15"/>
    <w:p>
      <w:pPr>
        <w:spacing w:line="360" w:lineRule="auto"/>
        <w:rPr>
          <w:rFonts w:ascii="宋体" w:hAnsi="宋体" w:eastAsia="宋体" w:cs="宋体"/>
          <w:b/>
          <w:kern w:val="2"/>
          <w:sz w:val="32"/>
          <w:szCs w:val="32"/>
        </w:rPr>
      </w:pPr>
    </w:p>
    <w:p>
      <w:pPr>
        <w:spacing w:line="360" w:lineRule="auto"/>
        <w:jc w:val="center"/>
        <w:rPr>
          <w:rFonts w:ascii="宋体" w:hAnsi="宋体" w:eastAsia="宋体" w:cs="宋体"/>
          <w:color w:val="000000"/>
          <w:sz w:val="24"/>
        </w:rPr>
      </w:pPr>
      <w:r>
        <w:rPr>
          <w:rFonts w:hint="eastAsia" w:ascii="宋体" w:hAnsi="宋体" w:eastAsia="宋体" w:cs="宋体"/>
          <w:b/>
          <w:kern w:val="2"/>
          <w:sz w:val="32"/>
          <w:szCs w:val="32"/>
        </w:rPr>
        <w:t>五、投标保证金缴纳凭证</w:t>
      </w:r>
    </w:p>
    <w:p>
      <w:pPr>
        <w:spacing w:line="360" w:lineRule="auto"/>
        <w:rPr>
          <w:rFonts w:ascii="宋体" w:hAnsi="宋体" w:eastAsia="宋体" w:cs="宋体"/>
          <w:color w:val="000000"/>
          <w:sz w:val="24"/>
        </w:rPr>
      </w:pPr>
      <w:r>
        <w:rPr>
          <w:rFonts w:hint="eastAsia" w:ascii="宋体" w:hAnsi="宋体" w:eastAsia="宋体" w:cs="宋体"/>
          <w:color w:val="000000"/>
          <w:sz w:val="24"/>
        </w:rPr>
        <w:t>（采购人单位名称）：</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（投标人全称)   </w:t>
      </w:r>
      <w:r>
        <w:rPr>
          <w:rFonts w:hint="eastAsia" w:ascii="宋体" w:hAnsi="宋体" w:eastAsia="宋体" w:cs="宋体"/>
          <w:color w:val="000000"/>
          <w:sz w:val="24"/>
        </w:rPr>
        <w:t>参加贵方组织的</w:t>
      </w:r>
      <w:r>
        <w:rPr>
          <w:rFonts w:hint="eastAsia" w:ascii="宋体" w:hAnsi="宋体" w:eastAsia="宋体" w:cs="宋体"/>
          <w:color w:val="000000"/>
          <w:sz w:val="24"/>
          <w:u w:val="single"/>
        </w:rPr>
        <w:t>(项目编号/项目名称/包项名称)</w:t>
      </w:r>
      <w:r>
        <w:rPr>
          <w:rFonts w:hint="eastAsia" w:ascii="宋体" w:hAnsi="宋体" w:eastAsia="宋体" w:cs="宋体"/>
          <w:color w:val="000000"/>
          <w:sz w:val="24"/>
        </w:rPr>
        <w:t>项目采购活动。按采购文件的规定，已递交人民币</w:t>
      </w:r>
      <w:r>
        <w:rPr>
          <w:rFonts w:hint="eastAsia" w:ascii="宋体" w:hAnsi="宋体" w:eastAsia="宋体" w:cs="宋体"/>
          <w:color w:val="000000"/>
          <w:sz w:val="24"/>
          <w:u w:val="single"/>
        </w:rPr>
        <w:t xml:space="preserve">（大写）  　　  </w:t>
      </w:r>
      <w:r>
        <w:rPr>
          <w:rFonts w:hint="eastAsia" w:ascii="宋体" w:hAnsi="宋体" w:eastAsia="宋体" w:cs="宋体"/>
          <w:color w:val="000000"/>
          <w:sz w:val="24"/>
        </w:rPr>
        <w:t>元的投标保证金。</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投标人名称：</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投标人开户银行：</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投标人银行帐号：</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rPr>
      </w:pP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(公章) </w:t>
      </w: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法定代表人或法定代表人授权代表：</w:t>
      </w:r>
      <w:r>
        <w:rPr>
          <w:rFonts w:hint="eastAsia" w:ascii="宋体" w:hAnsi="宋体" w:eastAsia="宋体" w:cs="宋体"/>
          <w:color w:val="000000"/>
          <w:sz w:val="24"/>
          <w:u w:val="single"/>
        </w:rPr>
        <w:t>（签字或盖章）</w:t>
      </w:r>
    </w:p>
    <w:p>
      <w:pPr>
        <w:spacing w:line="360" w:lineRule="auto"/>
        <w:jc w:val="right"/>
        <w:rPr>
          <w:rFonts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tcPr>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投标保证金缴纳凭证</w:t>
            </w:r>
          </w:p>
        </w:tc>
      </w:tr>
    </w:tbl>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pStyle w:val="2"/>
        <w:rPr>
          <w:rFonts w:hint="eastAsia" w:eastAsiaTheme="minorEastAsia"/>
        </w:rPr>
      </w:pPr>
    </w:p>
    <w:p>
      <w:pPr>
        <w:rPr>
          <w:rFonts w:hint="eastAsia" w:eastAsiaTheme="minorEastAsia"/>
        </w:rPr>
      </w:pPr>
    </w:p>
    <w:p>
      <w:pPr>
        <w:spacing w:line="360" w:lineRule="auto"/>
        <w:jc w:val="center"/>
        <w:rPr>
          <w:rFonts w:ascii="宋体" w:hAnsi="宋体" w:eastAsia="宋体"/>
          <w:b/>
          <w:color w:val="000000"/>
          <w:sz w:val="32"/>
          <w:szCs w:val="32"/>
        </w:rPr>
      </w:pPr>
    </w:p>
    <w:p>
      <w:pPr>
        <w:spacing w:line="360" w:lineRule="auto"/>
        <w:jc w:val="center"/>
        <w:rPr>
          <w:rFonts w:ascii="宋体" w:hAnsi="宋体"/>
          <w:b/>
          <w:color w:val="000000"/>
          <w:sz w:val="32"/>
          <w:szCs w:val="32"/>
        </w:rPr>
      </w:pPr>
      <w:r>
        <w:rPr>
          <w:rFonts w:hint="eastAsia" w:ascii="宋体" w:hAnsi="宋体" w:eastAsia="宋体"/>
          <w:b/>
          <w:color w:val="000000"/>
          <w:sz w:val="32"/>
          <w:szCs w:val="32"/>
        </w:rPr>
        <w:t>六、</w:t>
      </w:r>
      <w:r>
        <w:rPr>
          <w:rFonts w:hint="eastAsia" w:ascii="宋体" w:hAnsi="宋体"/>
          <w:b/>
          <w:color w:val="000000"/>
          <w:sz w:val="32"/>
          <w:szCs w:val="32"/>
        </w:rPr>
        <w:t>投标人无失信行为承诺</w:t>
      </w:r>
    </w:p>
    <w:p>
      <w:pPr>
        <w:spacing w:line="360" w:lineRule="auto"/>
        <w:rPr>
          <w:rFonts w:ascii="宋体" w:hAnsi="宋体" w:eastAsia="宋体" w:cs="宋体"/>
          <w:bCs/>
          <w:color w:val="000000"/>
          <w:szCs w:val="28"/>
          <w:u w:val="single"/>
        </w:rPr>
      </w:pPr>
      <w:r>
        <w:rPr>
          <w:rFonts w:hint="eastAsia" w:ascii="宋体" w:hAnsi="宋体"/>
          <w:b/>
          <w:color w:val="000000"/>
          <w:sz w:val="32"/>
          <w:szCs w:val="32"/>
          <w:u w:val="single"/>
        </w:rPr>
        <w:t xml:space="preserve">    </w:t>
      </w:r>
      <w:r>
        <w:rPr>
          <w:rFonts w:hint="eastAsia" w:ascii="宋体" w:hAnsi="宋体" w:eastAsia="宋体" w:cs="宋体"/>
          <w:color w:val="000000"/>
          <w:sz w:val="24"/>
          <w:u w:val="single"/>
        </w:rPr>
        <w:t xml:space="preserve">  （采购人名称）    </w:t>
      </w:r>
      <w:r>
        <w:rPr>
          <w:rFonts w:hint="eastAsia" w:ascii="宋体" w:hAnsi="宋体" w:eastAsia="宋体" w:cs="宋体"/>
          <w:bCs/>
          <w:color w:val="000000"/>
          <w:szCs w:val="28"/>
          <w:u w:val="single"/>
        </w:rPr>
        <w:t xml:space="preserve">    </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我单位承诺在参加</w:t>
      </w:r>
      <w:r>
        <w:rPr>
          <w:rFonts w:hint="eastAsia" w:ascii="宋体" w:hAnsi="宋体" w:eastAsia="宋体" w:cs="宋体"/>
          <w:color w:val="000000"/>
          <w:sz w:val="24"/>
          <w:u w:val="single"/>
        </w:rPr>
        <w:t xml:space="preserve">    （项目名称）    </w:t>
      </w:r>
      <w:r>
        <w:rPr>
          <w:rFonts w:hint="eastAsia" w:ascii="宋体" w:hAnsi="宋体" w:eastAsia="宋体" w:cs="宋体"/>
          <w:color w:val="000000"/>
          <w:sz w:val="24"/>
        </w:rPr>
        <w:t>项目时，在“国家企业信用信息公示系统”及“信用中国”“中国政府采购网”网站中无行政处罚(不在处罚期内)、未被列入经营异常名录及严重违法失信企业名单（黑名单）。</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我公司对以上承诺内容的真实性和履约性负责，如有违诺，自愿承担一切违法违规后果。</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特此承诺。</w:t>
      </w:r>
    </w:p>
    <w:p>
      <w:pPr>
        <w:spacing w:line="560" w:lineRule="exact"/>
        <w:ind w:firstLine="480" w:firstLineChars="200"/>
        <w:rPr>
          <w:rFonts w:ascii="宋体" w:hAnsi="宋体" w:eastAsia="宋体" w:cs="宋体"/>
          <w:color w:val="000000"/>
          <w:sz w:val="24"/>
          <w:u w:val="single"/>
        </w:rPr>
      </w:pPr>
      <w:r>
        <w:rPr>
          <w:rFonts w:hint="eastAsia" w:ascii="宋体" w:hAnsi="宋体" w:eastAsia="宋体" w:cs="宋体"/>
          <w:color w:val="000000"/>
          <w:sz w:val="24"/>
        </w:rPr>
        <w:t>谈判响应人（法人公章）：</w:t>
      </w:r>
      <w:r>
        <w:rPr>
          <w:rFonts w:hint="eastAsia" w:ascii="宋体" w:hAnsi="宋体" w:eastAsia="宋体" w:cs="宋体"/>
          <w:color w:val="000000"/>
          <w:sz w:val="24"/>
          <w:u w:val="single"/>
        </w:rPr>
        <w:t xml:space="preserve">                            </w:t>
      </w:r>
    </w:p>
    <w:p>
      <w:pPr>
        <w:spacing w:line="560" w:lineRule="exact"/>
        <w:ind w:firstLine="480" w:firstLineChars="200"/>
        <w:rPr>
          <w:rFonts w:ascii="宋体" w:hAnsi="宋体" w:eastAsia="宋体" w:cs="宋体"/>
          <w:color w:val="000000"/>
          <w:sz w:val="24"/>
        </w:rPr>
      </w:pPr>
    </w:p>
    <w:p>
      <w:pPr>
        <w:spacing w:line="560" w:lineRule="exact"/>
        <w:ind w:firstLine="480" w:firstLineChars="200"/>
        <w:rPr>
          <w:rFonts w:ascii="宋体" w:hAnsi="宋体" w:eastAsia="宋体" w:cs="宋体"/>
          <w:color w:val="000000"/>
          <w:sz w:val="24"/>
          <w:u w:val="single"/>
        </w:rPr>
      </w:pPr>
      <w:r>
        <w:rPr>
          <w:rFonts w:hint="eastAsia" w:ascii="宋体" w:hAnsi="宋体" w:eastAsia="宋体" w:cs="宋体"/>
          <w:color w:val="000000"/>
          <w:sz w:val="24"/>
        </w:rPr>
        <w:t>法定代表人（签字或盖章）：</w:t>
      </w:r>
      <w:r>
        <w:rPr>
          <w:rFonts w:hint="eastAsia" w:ascii="宋体" w:hAnsi="宋体" w:eastAsia="宋体" w:cs="宋体"/>
          <w:color w:val="000000"/>
          <w:sz w:val="24"/>
          <w:u w:val="single"/>
        </w:rPr>
        <w:t xml:space="preserve">                    </w:t>
      </w:r>
    </w:p>
    <w:p>
      <w:pPr>
        <w:spacing w:line="360" w:lineRule="auto"/>
        <w:ind w:firstLine="562" w:firstLineChars="200"/>
        <w:jc w:val="center"/>
        <w:rPr>
          <w:rFonts w:ascii="宋体" w:hAnsi="宋体" w:eastAsia="宋体" w:cs="宋体"/>
          <w:b/>
          <w:color w:val="000000"/>
          <w:szCs w:val="28"/>
        </w:rPr>
      </w:pPr>
    </w:p>
    <w:p>
      <w:pPr>
        <w:spacing w:line="360" w:lineRule="auto"/>
        <w:ind w:firstLine="562" w:firstLineChars="200"/>
        <w:jc w:val="center"/>
        <w:rPr>
          <w:rFonts w:ascii="宋体" w:hAnsi="宋体" w:eastAsia="宋体" w:cs="宋体"/>
          <w:color w:val="000000"/>
          <w:sz w:val="24"/>
        </w:rPr>
      </w:pPr>
      <w:r>
        <w:rPr>
          <w:rFonts w:hint="eastAsia" w:ascii="宋体" w:hAnsi="宋体" w:eastAsia="宋体" w:cs="宋体"/>
          <w:b/>
          <w:color w:val="000000"/>
          <w:szCs w:val="28"/>
        </w:rPr>
        <w:t xml:space="preserve">              </w:t>
      </w:r>
      <w:r>
        <w:rPr>
          <w:rFonts w:hint="eastAsia" w:ascii="宋体" w:hAnsi="宋体" w:eastAsia="宋体" w:cs="宋体"/>
          <w:color w:val="000000"/>
          <w:sz w:val="24"/>
        </w:rPr>
        <w:t xml:space="preserve">  年    月    日</w:t>
      </w: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pStyle w:val="12"/>
      </w:pPr>
    </w:p>
    <w:p>
      <w:pPr>
        <w:widowControl/>
        <w:snapToGrid w:val="0"/>
        <w:spacing w:before="100" w:beforeAutospacing="1" w:after="100" w:afterAutospacing="1"/>
        <w:jc w:val="center"/>
        <w:rPr>
          <w:rFonts w:ascii="宋体" w:hAnsi="宋体" w:eastAsia="宋体" w:cs="宋体"/>
          <w:b/>
          <w:bCs/>
          <w:sz w:val="32"/>
          <w:szCs w:val="32"/>
        </w:rPr>
      </w:pPr>
      <w:r>
        <w:rPr>
          <w:rFonts w:hint="eastAsia" w:ascii="宋体" w:hAnsi="宋体" w:eastAsia="宋体" w:cs="宋体"/>
          <w:b/>
          <w:bCs/>
          <w:sz w:val="32"/>
          <w:szCs w:val="32"/>
        </w:rPr>
        <w:t>七、售后服务承诺书</w:t>
      </w:r>
    </w:p>
    <w:p>
      <w:pPr>
        <w:pStyle w:val="20"/>
      </w:pPr>
    </w:p>
    <w:p>
      <w:pPr>
        <w:spacing w:line="360" w:lineRule="auto"/>
        <w:rPr>
          <w:rFonts w:ascii="宋体" w:hAnsi="宋体" w:eastAsia="宋体" w:cs="宋体"/>
          <w:sz w:val="24"/>
          <w:u w:val="single"/>
        </w:rPr>
      </w:pPr>
      <w:r>
        <w:rPr>
          <w:rFonts w:hint="eastAsia" w:ascii="宋体" w:hAnsi="宋体" w:eastAsia="宋体" w:cs="宋体"/>
          <w:sz w:val="24"/>
        </w:rPr>
        <w:t>投标方：</w:t>
      </w:r>
      <w:r>
        <w:rPr>
          <w:rFonts w:hint="eastAsia" w:ascii="宋体" w:hAnsi="宋体" w:eastAsia="宋体" w:cs="宋体"/>
          <w:sz w:val="24"/>
          <w:u w:val="single"/>
        </w:rPr>
        <w:t xml:space="preserve">                                    </w:t>
      </w:r>
    </w:p>
    <w:p>
      <w:pPr>
        <w:spacing w:line="360" w:lineRule="auto"/>
        <w:rPr>
          <w:rFonts w:ascii="宋体" w:hAnsi="宋体" w:eastAsia="宋体" w:cs="宋体"/>
          <w:sz w:val="24"/>
          <w:u w:val="single"/>
        </w:rPr>
      </w:pPr>
      <w:r>
        <w:rPr>
          <w:rFonts w:hint="eastAsia" w:ascii="宋体" w:hAnsi="宋体" w:eastAsia="宋体" w:cs="宋体"/>
          <w:sz w:val="24"/>
        </w:rPr>
        <w:t>投标产品：</w:t>
      </w:r>
      <w:r>
        <w:rPr>
          <w:rFonts w:hint="eastAsia" w:ascii="宋体" w:hAnsi="宋体" w:eastAsia="宋体" w:cs="宋体"/>
          <w:sz w:val="24"/>
          <w:u w:val="single"/>
        </w:rPr>
        <w:t xml:space="preserve">                                  </w:t>
      </w:r>
    </w:p>
    <w:p>
      <w:pPr>
        <w:spacing w:line="360" w:lineRule="auto"/>
        <w:ind w:left="745" w:leftChars="266"/>
        <w:rPr>
          <w:rFonts w:ascii="宋体" w:hAnsi="宋体" w:eastAsia="宋体" w:cs="宋体"/>
          <w:sz w:val="24"/>
        </w:rPr>
      </w:pPr>
      <w:r>
        <w:rPr>
          <w:rFonts w:hint="eastAsia" w:ascii="宋体" w:hAnsi="宋体" w:eastAsia="宋体" w:cs="宋体"/>
          <w:sz w:val="24"/>
        </w:rPr>
        <w:t>本公司如有幸中标，愿郑重承诺如下：</w:t>
      </w:r>
    </w:p>
    <w:p>
      <w:pPr>
        <w:spacing w:line="360" w:lineRule="auto"/>
        <w:ind w:firstLine="482" w:firstLineChars="200"/>
        <w:rPr>
          <w:rFonts w:ascii="宋体" w:hAnsi="宋体" w:eastAsia="宋体" w:cs="宋体"/>
          <w:b/>
          <w:sz w:val="24"/>
        </w:rPr>
      </w:pPr>
      <w:r>
        <w:rPr>
          <w:rFonts w:hint="eastAsia" w:ascii="宋体" w:hAnsi="宋体" w:eastAsia="宋体" w:cs="宋体"/>
          <w:b/>
          <w:sz w:val="24"/>
        </w:rPr>
        <w:t>1、在接到采购单位通知后，保证在</w:t>
      </w:r>
      <w:r>
        <w:rPr>
          <w:rFonts w:hint="eastAsia" w:ascii="宋体" w:hAnsi="宋体" w:eastAsia="宋体" w:cs="宋体"/>
          <w:b/>
          <w:bCs/>
          <w:sz w:val="24"/>
          <w:u w:val="single"/>
        </w:rPr>
        <w:t xml:space="preserve">    </w:t>
      </w:r>
      <w:r>
        <w:rPr>
          <w:rFonts w:hint="eastAsia" w:ascii="宋体" w:hAnsi="宋体" w:eastAsia="宋体" w:cs="宋体"/>
          <w:b/>
          <w:sz w:val="24"/>
        </w:rPr>
        <w:t xml:space="preserve">小时内到达贵单位； </w:t>
      </w:r>
    </w:p>
    <w:p>
      <w:pPr>
        <w:spacing w:line="360" w:lineRule="auto"/>
        <w:ind w:left="1" w:firstLine="482" w:firstLineChars="200"/>
        <w:rPr>
          <w:rFonts w:ascii="宋体" w:hAnsi="宋体" w:eastAsia="宋体" w:cs="宋体"/>
          <w:b/>
          <w:sz w:val="24"/>
        </w:rPr>
      </w:pPr>
      <w:r>
        <w:rPr>
          <w:rFonts w:hint="eastAsia" w:ascii="宋体" w:hAnsi="宋体" w:eastAsia="宋体" w:cs="宋体"/>
          <w:b/>
          <w:sz w:val="24"/>
        </w:rPr>
        <w:t>2、如发生不及时到位、延误工作，本公司承担因此造成损失及不良影响的全部费用（费用额由业主单位确定）；</w:t>
      </w:r>
    </w:p>
    <w:p>
      <w:pPr>
        <w:spacing w:line="360" w:lineRule="auto"/>
        <w:ind w:firstLine="482" w:firstLineChars="200"/>
        <w:rPr>
          <w:rFonts w:ascii="宋体" w:hAnsi="宋体" w:eastAsia="宋体" w:cs="宋体"/>
          <w:b/>
          <w:sz w:val="24"/>
        </w:rPr>
      </w:pPr>
      <w:r>
        <w:rPr>
          <w:rFonts w:hint="eastAsia" w:ascii="宋体" w:hAnsi="宋体" w:eastAsia="宋体" w:cs="宋体"/>
          <w:b/>
          <w:sz w:val="24"/>
        </w:rPr>
        <w:t>3、如果发生产品质量问题，保证做到立即更换为合格产品，承担因此而引起一切后果，包括对贵单位的补偿责任。愿意接受国家管理部门的处罚；</w:t>
      </w:r>
    </w:p>
    <w:p>
      <w:pPr>
        <w:spacing w:line="360" w:lineRule="auto"/>
        <w:ind w:firstLine="482" w:firstLineChars="200"/>
        <w:rPr>
          <w:rFonts w:ascii="宋体" w:hAnsi="宋体" w:eastAsia="宋体" w:cs="宋体"/>
          <w:b/>
          <w:sz w:val="24"/>
        </w:rPr>
      </w:pPr>
      <w:r>
        <w:rPr>
          <w:rFonts w:hint="eastAsia" w:ascii="宋体" w:hAnsi="宋体" w:eastAsia="宋体" w:cs="宋体"/>
          <w:b/>
          <w:sz w:val="24"/>
        </w:rPr>
        <w:t>4、所有配件及服务</w:t>
      </w:r>
      <w:r>
        <w:rPr>
          <w:rFonts w:hint="eastAsia" w:ascii="宋体" w:hAnsi="宋体" w:eastAsia="宋体" w:cs="宋体"/>
          <w:b/>
          <w:sz w:val="24"/>
          <w:u w:val="single"/>
        </w:rPr>
        <w:t xml:space="preserve">     </w:t>
      </w:r>
      <w:r>
        <w:rPr>
          <w:rFonts w:hint="eastAsia" w:ascii="宋体" w:hAnsi="宋体" w:eastAsia="宋体" w:cs="宋体"/>
          <w:b/>
          <w:sz w:val="24"/>
        </w:rPr>
        <w:t>年内免费。</w:t>
      </w:r>
    </w:p>
    <w:p>
      <w:pPr>
        <w:spacing w:line="360" w:lineRule="auto"/>
        <w:ind w:left="1" w:firstLine="482" w:firstLineChars="200"/>
        <w:rPr>
          <w:rFonts w:ascii="宋体" w:hAnsi="宋体" w:eastAsia="宋体" w:cs="宋体"/>
          <w:sz w:val="24"/>
        </w:rPr>
      </w:pPr>
      <w:r>
        <w:rPr>
          <w:rFonts w:hint="eastAsia" w:ascii="宋体" w:hAnsi="宋体" w:eastAsia="宋体" w:cs="宋体"/>
          <w:b/>
          <w:sz w:val="24"/>
        </w:rPr>
        <w:t>以上承诺真实有效，本公司将严格履行，若做不到以上承诺，甘愿承担一切责任和经济赔偿。</w:t>
      </w:r>
    </w:p>
    <w:p>
      <w:pPr>
        <w:spacing w:line="360" w:lineRule="auto"/>
        <w:ind w:left="1"/>
        <w:rPr>
          <w:rFonts w:ascii="宋体" w:hAnsi="宋体" w:eastAsia="宋体" w:cs="宋体"/>
          <w:sz w:val="24"/>
        </w:rPr>
      </w:pPr>
    </w:p>
    <w:p>
      <w:pPr>
        <w:spacing w:line="360" w:lineRule="auto"/>
        <w:ind w:left="1"/>
        <w:rPr>
          <w:rFonts w:ascii="宋体" w:hAnsi="宋体" w:eastAsia="宋体" w:cs="宋体"/>
          <w:sz w:val="24"/>
        </w:rPr>
      </w:pPr>
    </w:p>
    <w:p>
      <w:pPr>
        <w:spacing w:before="100" w:beforeAutospacing="1" w:after="100" w:afterAutospacing="1" w:line="360" w:lineRule="auto"/>
        <w:rPr>
          <w:rFonts w:ascii="宋体" w:hAnsi="宋体" w:eastAsia="宋体" w:cs="宋体"/>
          <w:sz w:val="24"/>
          <w:u w:val="single"/>
        </w:rPr>
      </w:pPr>
      <w:r>
        <w:rPr>
          <w:rFonts w:hint="eastAsia" w:ascii="宋体" w:hAnsi="宋体" w:eastAsia="宋体" w:cs="宋体"/>
          <w:sz w:val="24"/>
        </w:rPr>
        <w:t xml:space="preserve">  供应商： </w:t>
      </w:r>
      <w:r>
        <w:rPr>
          <w:rFonts w:hint="eastAsia" w:ascii="宋体" w:hAnsi="宋体" w:eastAsia="宋体" w:cs="宋体"/>
          <w:sz w:val="24"/>
          <w:u w:val="single"/>
        </w:rPr>
        <w:t xml:space="preserve">                       （供应商公章）   </w:t>
      </w:r>
    </w:p>
    <w:p>
      <w:pPr>
        <w:spacing w:line="360" w:lineRule="auto"/>
        <w:rPr>
          <w:rFonts w:ascii="宋体" w:hAnsi="宋体" w:eastAsia="宋体" w:cs="宋体"/>
          <w:sz w:val="24"/>
        </w:rPr>
      </w:pPr>
      <w:r>
        <w:rPr>
          <w:rFonts w:hint="eastAsia" w:ascii="宋体" w:hAnsi="宋体" w:eastAsia="宋体" w:cs="宋体"/>
          <w:sz w:val="24"/>
        </w:rPr>
        <w:t xml:space="preserve">  供应商代表人或授权代表人（签字盖章）：</w:t>
      </w:r>
      <w:r>
        <w:rPr>
          <w:rFonts w:hint="eastAsia" w:ascii="宋体" w:hAnsi="宋体" w:eastAsia="宋体" w:cs="宋体"/>
          <w:sz w:val="24"/>
          <w:u w:val="single"/>
        </w:rPr>
        <w:t xml:space="preserve">             </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38"/>
        <w:spacing w:line="360" w:lineRule="auto"/>
        <w:rPr>
          <w:rFonts w:ascii="宋体" w:hAnsi="宋体" w:cs="宋体"/>
          <w:color w:val="auto"/>
        </w:rPr>
      </w:pPr>
    </w:p>
    <w:p>
      <w:pPr>
        <w:pStyle w:val="38"/>
        <w:spacing w:line="360" w:lineRule="auto"/>
        <w:rPr>
          <w:rFonts w:ascii="宋体" w:hAnsi="宋体" w:cs="宋体"/>
          <w:color w:val="auto"/>
        </w:rPr>
      </w:pPr>
    </w:p>
    <w:p>
      <w:pPr>
        <w:pStyle w:val="38"/>
        <w:spacing w:line="360" w:lineRule="auto"/>
        <w:rPr>
          <w:rFonts w:ascii="宋体" w:hAnsi="宋体" w:cs="宋体"/>
          <w:b/>
          <w:color w:val="auto"/>
        </w:rPr>
      </w:pPr>
      <w:r>
        <w:rPr>
          <w:rFonts w:hint="eastAsia" w:ascii="宋体" w:hAnsi="宋体" w:cs="宋体"/>
          <w:b/>
          <w:color w:val="auto"/>
        </w:rPr>
        <w:t>注：供应商必须按此要求承诺，如未承诺，则视为不响应招标文件要求。</w:t>
      </w: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sz w:val="32"/>
          <w:szCs w:val="32"/>
        </w:rPr>
      </w:pPr>
      <w:r>
        <w:rPr>
          <w:rFonts w:hint="eastAsia" w:ascii="宋体" w:hAnsi="宋体" w:eastAsia="宋体" w:cs="宋体"/>
          <w:b/>
          <w:bCs/>
          <w:sz w:val="32"/>
          <w:szCs w:val="32"/>
        </w:rPr>
        <w:t>八、反商业贿赂承诺书</w:t>
      </w:r>
      <w:r>
        <w:rPr>
          <w:rFonts w:hint="eastAsia" w:ascii="宋体" w:hAnsi="宋体" w:eastAsia="宋体" w:cs="宋体"/>
          <w:sz w:val="32"/>
          <w:szCs w:val="32"/>
        </w:rPr>
        <w:t> </w:t>
      </w:r>
    </w:p>
    <w:p>
      <w:pPr>
        <w:widowControl/>
        <w:snapToGrid w:val="0"/>
        <w:spacing w:before="100" w:beforeAutospacing="1" w:after="100" w:afterAutospacing="1" w:line="540" w:lineRule="exact"/>
        <w:ind w:firstLine="480" w:firstLineChars="200"/>
        <w:jc w:val="left"/>
        <w:rPr>
          <w:rFonts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rPr>
        <w:t>竞争性谈判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Autospacing="1" w:after="100" w:afterAutospacing="1" w:line="540" w:lineRule="exact"/>
        <w:ind w:firstLine="899"/>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法人代表（签字或盖章）：</w:t>
      </w:r>
    </w:p>
    <w:p>
      <w:pPr>
        <w:widowControl/>
        <w:snapToGrid w:val="0"/>
        <w:spacing w:before="100" w:beforeAutospacing="1" w:after="100" w:afterAutospacing="1" w:line="540" w:lineRule="exact"/>
        <w:ind w:firstLine="899"/>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法人授权代表（签字或盖章）：</w:t>
      </w: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400" w:lineRule="exact"/>
        <w:rPr>
          <w:rFonts w:ascii="宋体" w:hAnsi="宋体" w:eastAsia="宋体" w:cs="宋体"/>
          <w:b/>
          <w:szCs w:val="28"/>
        </w:rPr>
      </w:pPr>
    </w:p>
    <w:p>
      <w:pPr>
        <w:spacing w:line="360" w:lineRule="auto"/>
        <w:jc w:val="center"/>
        <w:rPr>
          <w:rFonts w:ascii="宋体" w:hAnsi="宋体" w:eastAsia="宋体" w:cs="宋体"/>
          <w:b/>
          <w:color w:val="000000"/>
          <w:sz w:val="32"/>
          <w:szCs w:val="32"/>
        </w:rPr>
      </w:pPr>
    </w:p>
    <w:p>
      <w:pPr>
        <w:spacing w:line="360" w:lineRule="auto"/>
        <w:jc w:val="center"/>
        <w:rPr>
          <w:rFonts w:ascii="宋体" w:hAnsi="宋体" w:eastAsia="宋体" w:cs="宋体"/>
          <w:spacing w:val="6"/>
          <w:sz w:val="32"/>
          <w:szCs w:val="32"/>
        </w:rPr>
      </w:pPr>
      <w:r>
        <w:rPr>
          <w:rFonts w:hint="eastAsia" w:ascii="宋体" w:hAnsi="宋体" w:eastAsia="宋体" w:cs="宋体"/>
          <w:b/>
          <w:color w:val="000000"/>
          <w:sz w:val="32"/>
          <w:szCs w:val="32"/>
        </w:rPr>
        <w:t>九、</w:t>
      </w:r>
      <w:r>
        <w:rPr>
          <w:rFonts w:hint="eastAsia" w:ascii="宋体" w:hAnsi="宋体" w:eastAsia="宋体" w:cs="宋体"/>
          <w:b/>
          <w:sz w:val="32"/>
          <w:szCs w:val="32"/>
          <w:lang w:val="en-GB"/>
        </w:rPr>
        <w:t>中小企业声明函（</w:t>
      </w:r>
      <w:r>
        <w:rPr>
          <w:rFonts w:hint="eastAsia" w:ascii="宋体" w:hAnsi="宋体" w:eastAsia="宋体" w:cs="宋体"/>
          <w:b/>
          <w:sz w:val="32"/>
          <w:szCs w:val="32"/>
        </w:rPr>
        <w:t>如有</w:t>
      </w:r>
      <w:r>
        <w:rPr>
          <w:rFonts w:hint="eastAsia" w:ascii="宋体" w:hAnsi="宋体" w:eastAsia="宋体" w:cs="宋体"/>
          <w:b/>
          <w:sz w:val="32"/>
          <w:szCs w:val="32"/>
          <w:lang w:val="en-GB"/>
        </w:rPr>
        <w:t>）</w:t>
      </w:r>
    </w:p>
    <w:p>
      <w:pPr>
        <w:spacing w:line="360" w:lineRule="auto"/>
        <w:ind w:firstLine="480" w:firstLineChars="200"/>
        <w:rPr>
          <w:rFonts w:ascii="宋体" w:hAnsi="宋体" w:eastAsia="宋体" w:cs="宋体"/>
          <w:sz w:val="24"/>
        </w:rPr>
      </w:pPr>
    </w:p>
    <w:p>
      <w:pPr>
        <w:pStyle w:val="21"/>
        <w:spacing w:before="75" w:beforeAutospacing="0" w:after="75" w:afterAutospacing="0" w:line="420" w:lineRule="atLeast"/>
        <w:ind w:firstLine="420"/>
        <w:jc w:val="center"/>
        <w:rPr>
          <w:rFonts w:ascii="sans-serif" w:hAnsi="sans-serif" w:eastAsia="sans-serif" w:cs="sans-serif"/>
          <w:color w:val="000000"/>
        </w:rPr>
      </w:pPr>
      <w:r>
        <w:rPr>
          <w:rStyle w:val="27"/>
          <w:rFonts w:ascii="sans-serif" w:hAnsi="sans-serif" w:eastAsia="sans-serif" w:cs="sans-serif"/>
          <w:color w:val="000000"/>
          <w:sz w:val="27"/>
          <w:szCs w:val="27"/>
        </w:rPr>
        <w:t>中小企业声明函(（货物)）</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 </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1.（标的名称），属于（采购文件中明确的所属行业）；制造商为（企业名称），从业人员  人，营业收入为  万元，资产总额为  万元，属于（中型企业、小型企业、微型企业）；</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2. （标的名称），属于（采购文件中明确的所属行业）；制造商为（企业名称），从业人员  人，营业收入为  万元，资产总额为  万元，属于（中型企业、小型企业、微型企业）；</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以上企业，不属于大企业的分支机构，不存在控股股东为大企业的情形，也不存在与大企业的负责人为同一人的情形。</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本企业对上述声明内容的真实性负责。如有虚假，将依法承担相应责任。</w:t>
      </w:r>
    </w:p>
    <w:p>
      <w:pPr>
        <w:pStyle w:val="21"/>
        <w:spacing w:before="75" w:beforeAutospacing="0" w:after="75" w:afterAutospacing="0" w:line="420" w:lineRule="atLeast"/>
        <w:ind w:firstLine="420"/>
        <w:rPr>
          <w:rFonts w:ascii="sans-serif" w:hAnsi="sans-serif" w:eastAsia="sans-serif" w:cs="sans-serif"/>
          <w:color w:val="000000"/>
        </w:rPr>
      </w:pPr>
      <w:r>
        <w:rPr>
          <w:rFonts w:ascii="sans-serif" w:hAnsi="sans-serif" w:eastAsia="sans-serif" w:cs="sans-serif"/>
          <w:color w:val="000000"/>
        </w:rPr>
        <w:t> </w:t>
      </w:r>
    </w:p>
    <w:p>
      <w:pPr>
        <w:pStyle w:val="21"/>
        <w:spacing w:before="75" w:beforeAutospacing="0" w:after="75" w:afterAutospacing="0" w:line="420" w:lineRule="atLeast"/>
        <w:ind w:firstLine="420"/>
        <w:jc w:val="right"/>
        <w:rPr>
          <w:rFonts w:ascii="sans-serif" w:hAnsi="sans-serif" w:eastAsia="sans-serif" w:cs="sans-serif"/>
          <w:color w:val="000000"/>
        </w:rPr>
      </w:pPr>
      <w:r>
        <w:rPr>
          <w:rFonts w:ascii="sans-serif" w:hAnsi="sans-serif" w:eastAsia="sans-serif" w:cs="sans-serif"/>
          <w:color w:val="000000"/>
        </w:rPr>
        <w:t>                      企业名称（盖章）：</w:t>
      </w:r>
    </w:p>
    <w:p>
      <w:pPr>
        <w:pStyle w:val="21"/>
        <w:spacing w:before="75" w:beforeAutospacing="0" w:after="75" w:afterAutospacing="0" w:line="420" w:lineRule="atLeast"/>
        <w:ind w:firstLine="420"/>
        <w:jc w:val="right"/>
        <w:rPr>
          <w:rFonts w:ascii="sans-serif" w:hAnsi="sans-serif" w:eastAsia="sans-serif" w:cs="sans-serif"/>
          <w:color w:val="000000"/>
        </w:rPr>
      </w:pPr>
      <w:r>
        <w:rPr>
          <w:rFonts w:ascii="sans-serif" w:hAnsi="sans-serif" w:eastAsia="sans-serif" w:cs="sans-serif"/>
          <w:color w:val="000000"/>
        </w:rPr>
        <w:t>                      日期：                    </w:t>
      </w:r>
    </w:p>
    <w:p>
      <w:pPr>
        <w:pStyle w:val="21"/>
        <w:spacing w:before="75" w:beforeAutospacing="0" w:after="75" w:afterAutospacing="0" w:line="420" w:lineRule="atLeast"/>
        <w:ind w:firstLine="420"/>
        <w:jc w:val="center"/>
        <w:rPr>
          <w:rStyle w:val="27"/>
          <w:rFonts w:ascii="sans-serif" w:hAnsi="sans-serif" w:eastAsia="sans-serif" w:cs="sans-serif"/>
          <w:color w:val="000000"/>
          <w:sz w:val="27"/>
          <w:szCs w:val="27"/>
        </w:rPr>
      </w:pPr>
    </w:p>
    <w:p>
      <w:pPr>
        <w:spacing w:line="360" w:lineRule="auto"/>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r>
        <w:rPr>
          <w:rFonts w:hint="eastAsia" w:ascii="宋体" w:hAnsi="宋体" w:eastAsia="宋体" w:cs="宋体"/>
          <w:b/>
          <w:color w:val="000000"/>
          <w:sz w:val="32"/>
        </w:rPr>
        <w:t>十、投标人认为应附的其他资料（格式自拟）</w:t>
      </w:r>
    </w:p>
    <w:p>
      <w:pPr>
        <w:jc w:val="center"/>
        <w:rPr>
          <w:rFonts w:ascii="宋体" w:hAnsi="宋体" w:eastAsia="宋体" w:cs="宋体"/>
          <w:b/>
          <w:sz w:val="44"/>
          <w:szCs w:val="44"/>
        </w:rPr>
      </w:pPr>
    </w:p>
    <w:p>
      <w:pPr>
        <w:pStyle w:val="5"/>
        <w:numPr>
          <w:ilvl w:val="2"/>
          <w:numId w:val="0"/>
        </w:numPr>
        <w:spacing w:line="520" w:lineRule="exact"/>
        <w:rPr>
          <w:rFonts w:ascii="宋体" w:hAnsi="宋体" w:eastAsia="宋体" w:cs="宋体"/>
          <w:b w:val="0"/>
          <w:sz w:val="44"/>
          <w:szCs w:val="44"/>
        </w:rPr>
      </w:pPr>
      <w:bookmarkStart w:id="24" w:name="_Toc458539072"/>
    </w:p>
    <w:p>
      <w:pPr>
        <w:pStyle w:val="5"/>
        <w:numPr>
          <w:ilvl w:val="2"/>
          <w:numId w:val="0"/>
        </w:numPr>
        <w:spacing w:line="520" w:lineRule="exact"/>
        <w:rPr>
          <w:rFonts w:ascii="宋体" w:hAnsi="宋体" w:eastAsia="宋体" w:cs="宋体"/>
          <w:b w:val="0"/>
          <w:sz w:val="44"/>
          <w:szCs w:val="44"/>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sz w:val="44"/>
          <w:szCs w:val="44"/>
        </w:rPr>
      </w:pPr>
    </w:p>
    <w:p>
      <w:pPr>
        <w:pStyle w:val="2"/>
        <w:rPr>
          <w:rFonts w:ascii="宋体" w:hAnsi="宋体" w:eastAsia="宋体" w:cs="宋体"/>
          <w:sz w:val="44"/>
          <w:szCs w:val="44"/>
        </w:rPr>
      </w:pPr>
    </w:p>
    <w:p>
      <w:pPr>
        <w:pStyle w:val="2"/>
        <w:rPr>
          <w:rFonts w:ascii="宋体" w:hAnsi="宋体" w:eastAsia="宋体" w:cs="宋体"/>
          <w:sz w:val="44"/>
          <w:szCs w:val="44"/>
        </w:rPr>
      </w:pPr>
    </w:p>
    <w:p>
      <w:pPr>
        <w:pStyle w:val="2"/>
        <w:rPr>
          <w:rFonts w:ascii="宋体" w:hAnsi="宋体" w:eastAsia="宋体" w:cs="宋体"/>
          <w:sz w:val="44"/>
          <w:szCs w:val="44"/>
        </w:rPr>
      </w:pPr>
    </w:p>
    <w:p>
      <w:pPr>
        <w:pStyle w:val="2"/>
        <w:rPr>
          <w:rFonts w:ascii="宋体" w:hAnsi="宋体" w:eastAsia="宋体" w:cs="宋体"/>
          <w:sz w:val="44"/>
          <w:szCs w:val="44"/>
        </w:rPr>
      </w:pPr>
    </w:p>
    <w:p>
      <w:pPr>
        <w:pStyle w:val="2"/>
        <w:rPr>
          <w:rFonts w:ascii="宋体" w:hAnsi="宋体" w:eastAsia="宋体" w:cs="宋体"/>
          <w:sz w:val="44"/>
          <w:szCs w:val="44"/>
        </w:rPr>
      </w:pPr>
    </w:p>
    <w:p>
      <w:pPr>
        <w:pStyle w:val="7"/>
        <w:ind w:left="0" w:leftChars="0"/>
      </w:pPr>
    </w:p>
    <w:bookmarkEnd w:id="24"/>
    <w:p>
      <w:pPr>
        <w:pStyle w:val="3"/>
        <w:numPr>
          <w:ilvl w:val="0"/>
          <w:numId w:val="0"/>
        </w:numPr>
        <w:jc w:val="both"/>
        <w:rPr>
          <w:rFonts w:ascii="宋体" w:hAnsi="宋体" w:eastAsia="宋体" w:cs="宋体"/>
          <w:sz w:val="44"/>
          <w:szCs w:val="44"/>
        </w:rPr>
      </w:pPr>
      <w:bookmarkStart w:id="25" w:name="_Toc31586"/>
      <w:bookmarkStart w:id="26" w:name="_Toc18068"/>
      <w:bookmarkStart w:id="27" w:name="_Toc13746"/>
    </w:p>
    <w:p/>
    <w:bookmarkEnd w:id="25"/>
    <w:bookmarkEnd w:id="26"/>
    <w:bookmarkEnd w:id="27"/>
    <w:p>
      <w:pPr>
        <w:pStyle w:val="20"/>
        <w:spacing w:before="120" w:line="360" w:lineRule="auto"/>
        <w:jc w:val="both"/>
        <w:rPr>
          <w:rFonts w:ascii="宋体" w:hAnsi="宋体" w:eastAsia="宋体" w:cs="宋体"/>
          <w:color w:val="000000"/>
          <w:sz w:val="24"/>
        </w:rPr>
      </w:pPr>
    </w:p>
    <w:p>
      <w:pPr>
        <w:pStyle w:val="20"/>
        <w:spacing w:before="120" w:line="360" w:lineRule="auto"/>
        <w:jc w:val="both"/>
        <w:rPr>
          <w:rFonts w:ascii="宋体" w:hAnsi="宋体" w:eastAsia="宋体" w:cs="宋体"/>
          <w:color w:val="000000"/>
          <w:sz w:val="24"/>
        </w:rPr>
      </w:pPr>
      <w:r>
        <w:rPr>
          <w:rFonts w:hint="eastAsia" w:ascii="宋体" w:hAnsi="宋体" w:eastAsia="宋体" w:cs="宋体"/>
          <w:color w:val="000000"/>
          <w:sz w:val="24"/>
        </w:rPr>
        <w:t>附表1</w:t>
      </w:r>
    </w:p>
    <w:p>
      <w:pPr>
        <w:pStyle w:val="5"/>
        <w:numPr>
          <w:ilvl w:val="0"/>
          <w:numId w:val="0"/>
        </w:numPr>
        <w:rPr>
          <w:rFonts w:ascii="宋体" w:hAnsi="宋体" w:eastAsia="宋体" w:cs="宋体"/>
          <w:color w:val="000000"/>
          <w:szCs w:val="32"/>
          <w:lang w:bidi="ar"/>
        </w:rPr>
      </w:pPr>
      <w:bookmarkStart w:id="28" w:name="_Toc14921"/>
      <w:r>
        <w:rPr>
          <w:rFonts w:hint="eastAsia" w:ascii="宋体" w:hAnsi="宋体" w:eastAsia="宋体" w:cs="宋体"/>
          <w:color w:val="000000"/>
          <w:szCs w:val="32"/>
          <w:lang w:bidi="ar"/>
        </w:rPr>
        <w:t>资格审查表</w:t>
      </w:r>
      <w:bookmarkEnd w:id="28"/>
    </w:p>
    <w:tbl>
      <w:tblPr>
        <w:tblStyle w:val="24"/>
        <w:tblW w:w="99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6546"/>
        <w:gridCol w:w="752"/>
        <w:gridCol w:w="943"/>
        <w:gridCol w:w="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19" w:type="dxa"/>
            <w:gridSpan w:val="2"/>
            <w:vMerge w:val="restart"/>
            <w:vAlign w:val="center"/>
          </w:tcPr>
          <w:p>
            <w:pPr>
              <w:ind w:firstLine="422"/>
              <w:jc w:val="center"/>
              <w:rPr>
                <w:rFonts w:ascii="宋体" w:hAnsi="宋体" w:eastAsia="宋体" w:cs="宋体"/>
                <w:b/>
                <w:sz w:val="24"/>
              </w:rPr>
            </w:pPr>
            <w:r>
              <w:rPr>
                <w:rFonts w:hint="eastAsia" w:ascii="宋体" w:hAnsi="宋体" w:eastAsia="宋体" w:cs="宋体"/>
                <w:b/>
                <w:sz w:val="24"/>
              </w:rPr>
              <w:t>评审内容</w:t>
            </w:r>
          </w:p>
        </w:tc>
        <w:tc>
          <w:tcPr>
            <w:tcW w:w="2543" w:type="dxa"/>
            <w:gridSpan w:val="3"/>
            <w:vAlign w:val="center"/>
          </w:tcPr>
          <w:p>
            <w:pPr>
              <w:ind w:firstLine="422"/>
              <w:rPr>
                <w:rFonts w:ascii="宋体" w:hAnsi="宋体" w:eastAsia="宋体" w:cs="宋体"/>
                <w:b/>
                <w:sz w:val="24"/>
              </w:rPr>
            </w:pPr>
            <w:r>
              <w:rPr>
                <w:rFonts w:hint="eastAsia" w:ascii="宋体" w:hAnsi="宋体" w:eastAsia="宋体" w:cs="宋体"/>
                <w:b/>
                <w:sz w:val="24"/>
              </w:rPr>
              <w:t>投标企业名称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419" w:type="dxa"/>
            <w:gridSpan w:val="2"/>
            <w:vMerge w:val="continue"/>
            <w:vAlign w:val="center"/>
          </w:tcPr>
          <w:p>
            <w:pPr>
              <w:rPr>
                <w:rFonts w:ascii="宋体" w:hAnsi="宋体" w:eastAsia="宋体" w:cs="宋体"/>
                <w:bCs/>
                <w:sz w:val="24"/>
                <w:shd w:val="clear" w:color="auto" w:fill="FFFFFF"/>
              </w:rPr>
            </w:pPr>
          </w:p>
        </w:tc>
        <w:tc>
          <w:tcPr>
            <w:tcW w:w="752" w:type="dxa"/>
            <w:vAlign w:val="center"/>
          </w:tcPr>
          <w:p>
            <w:pPr>
              <w:ind w:firstLine="240" w:firstLineChars="100"/>
              <w:rPr>
                <w:rFonts w:ascii="宋体" w:hAnsi="宋体" w:eastAsia="宋体" w:cs="宋体"/>
                <w:sz w:val="24"/>
              </w:rPr>
            </w:pPr>
            <w:r>
              <w:rPr>
                <w:rFonts w:hint="eastAsia" w:ascii="宋体" w:hAnsi="宋体" w:eastAsia="宋体" w:cs="宋体"/>
                <w:sz w:val="24"/>
              </w:rPr>
              <w:t>1</w:t>
            </w:r>
          </w:p>
        </w:tc>
        <w:tc>
          <w:tcPr>
            <w:tcW w:w="943" w:type="dxa"/>
            <w:vAlign w:val="center"/>
          </w:tcPr>
          <w:p>
            <w:pPr>
              <w:ind w:firstLine="240" w:firstLineChars="100"/>
              <w:rPr>
                <w:rFonts w:ascii="宋体" w:hAnsi="宋体" w:eastAsia="宋体" w:cs="宋体"/>
                <w:sz w:val="24"/>
              </w:rPr>
            </w:pPr>
            <w:r>
              <w:rPr>
                <w:rFonts w:hint="eastAsia" w:ascii="宋体" w:hAnsi="宋体" w:eastAsia="宋体" w:cs="宋体"/>
                <w:sz w:val="24"/>
              </w:rPr>
              <w:t>2</w:t>
            </w:r>
          </w:p>
        </w:tc>
        <w:tc>
          <w:tcPr>
            <w:tcW w:w="848" w:type="dxa"/>
            <w:vAlign w:val="center"/>
          </w:tcPr>
          <w:p>
            <w:pPr>
              <w:rPr>
                <w:rFonts w:ascii="宋体" w:hAnsi="宋体" w:eastAsia="宋体" w:cs="宋体"/>
                <w:sz w:val="24"/>
              </w:rPr>
            </w:pPr>
            <w:r>
              <w:rPr>
                <w:rFonts w:hint="eastAsia" w:ascii="宋体" w:hAnsi="宋体" w:eastAsia="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1</w:t>
            </w:r>
          </w:p>
        </w:tc>
        <w:tc>
          <w:tcPr>
            <w:tcW w:w="6546" w:type="dxa"/>
            <w:vAlign w:val="center"/>
          </w:tcPr>
          <w:p>
            <w:pPr>
              <w:rPr>
                <w:rFonts w:ascii="宋体" w:hAnsi="宋体" w:eastAsia="宋体" w:cs="宋体"/>
                <w:sz w:val="24"/>
              </w:rPr>
            </w:pPr>
            <w:r>
              <w:rPr>
                <w:rFonts w:hint="eastAsia" w:ascii="宋体" w:hAnsi="宋体" w:eastAsia="宋体" w:cs="宋体"/>
                <w:bCs/>
                <w:sz w:val="24"/>
                <w:shd w:val="clear" w:color="auto" w:fill="FFFFFF"/>
              </w:rPr>
              <w:t>供应商须提供经年审合格（三证合一）的营业执照或（统一社会信用代码证书）；</w:t>
            </w:r>
          </w:p>
        </w:tc>
        <w:tc>
          <w:tcPr>
            <w:tcW w:w="752" w:type="dxa"/>
            <w:vAlign w:val="center"/>
          </w:tcPr>
          <w:p>
            <w:pPr>
              <w:ind w:firstLine="240" w:firstLineChars="100"/>
              <w:rPr>
                <w:rFonts w:ascii="宋体" w:hAnsi="宋体" w:eastAsia="宋体" w:cs="宋体"/>
                <w:sz w:val="24"/>
              </w:rPr>
            </w:pPr>
          </w:p>
        </w:tc>
        <w:tc>
          <w:tcPr>
            <w:tcW w:w="943" w:type="dxa"/>
            <w:vAlign w:val="center"/>
          </w:tcPr>
          <w:p>
            <w:pPr>
              <w:ind w:firstLine="240" w:firstLineChars="100"/>
              <w:rPr>
                <w:rFonts w:ascii="宋体" w:hAnsi="宋体" w:eastAsia="宋体" w:cs="宋体"/>
                <w:sz w:val="24"/>
              </w:rPr>
            </w:pPr>
          </w:p>
        </w:tc>
        <w:tc>
          <w:tcPr>
            <w:tcW w:w="848" w:type="dxa"/>
            <w:vAlign w:val="center"/>
          </w:tcPr>
          <w:p>
            <w:pP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2</w:t>
            </w:r>
          </w:p>
        </w:tc>
        <w:tc>
          <w:tcPr>
            <w:tcW w:w="6546" w:type="dxa"/>
            <w:vAlign w:val="center"/>
          </w:tcPr>
          <w:p>
            <w:pPr>
              <w:rPr>
                <w:rFonts w:ascii="宋体" w:hAnsi="宋体" w:eastAsia="宋体" w:cs="宋体"/>
                <w:sz w:val="24"/>
              </w:rPr>
            </w:pPr>
            <w:r>
              <w:rPr>
                <w:rFonts w:hint="eastAsia" w:ascii="宋体" w:hAnsi="宋体" w:eastAsia="宋体" w:cs="宋体"/>
                <w:bCs/>
                <w:sz w:val="24"/>
                <w:shd w:val="clear" w:color="auto" w:fill="FFFFFF"/>
              </w:rPr>
              <w:t>供应商须提供2022年度由第三方财务审计机构出具的财务审计报告（2023年新成立的公司可不提供但需提供银行出具的近三个月的资信证明）</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3</w:t>
            </w:r>
          </w:p>
        </w:tc>
        <w:tc>
          <w:tcPr>
            <w:tcW w:w="6546" w:type="dxa"/>
            <w:vAlign w:val="center"/>
          </w:tcPr>
          <w:p>
            <w:pPr>
              <w:rPr>
                <w:rFonts w:ascii="宋体" w:hAnsi="宋体" w:eastAsia="宋体" w:cs="宋体"/>
                <w:sz w:val="24"/>
              </w:rPr>
            </w:pPr>
            <w:r>
              <w:rPr>
                <w:rFonts w:hint="eastAsia" w:ascii="宋体" w:hAnsi="宋体" w:eastAsia="宋体" w:cs="宋体"/>
                <w:sz w:val="24"/>
              </w:rPr>
              <w:t>法定代表人投标需提交法定代表人证明书及法定代表人身份证，委托代理人投标需提交法定代表人授权委托书及委托代理人身份证；</w:t>
            </w:r>
            <w:r>
              <w:rPr>
                <w:rFonts w:ascii="宋体" w:hAnsi="宋体" w:eastAsia="宋体" w:cs="宋体"/>
                <w:sz w:val="24"/>
              </w:rPr>
              <w:t xml:space="preserve"> </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4</w:t>
            </w:r>
          </w:p>
        </w:tc>
        <w:tc>
          <w:tcPr>
            <w:tcW w:w="6546" w:type="dxa"/>
            <w:vAlign w:val="center"/>
          </w:tcPr>
          <w:p>
            <w:pPr>
              <w:rPr>
                <w:rFonts w:ascii="宋体" w:hAnsi="宋体" w:eastAsia="宋体" w:cs="宋体"/>
                <w:bCs/>
                <w:sz w:val="24"/>
                <w:shd w:val="clear" w:color="auto" w:fill="FFFFFF"/>
              </w:rPr>
            </w:pPr>
            <w:r>
              <w:rPr>
                <w:rFonts w:hint="eastAsia" w:ascii="宋体" w:hAnsi="宋体" w:eastAsia="宋体" w:cs="宋体"/>
                <w:bCs/>
                <w:sz w:val="24"/>
                <w:shd w:val="clear" w:color="auto" w:fill="FFFFFF"/>
              </w:rPr>
              <w:t>供应商须提供法人（指本单位）2022年12月至2023年2月单位缴纳的社保明细及缴费凭证，成立不足三个月的按实际提供，提供税务机关出具近三个月（2022年12月、2023年1月、2月）的完税证明（</w:t>
            </w:r>
            <w:r>
              <w:rPr>
                <w:rFonts w:ascii="宋体" w:hAnsi="宋体" w:eastAsia="宋体" w:cs="宋体"/>
                <w:bCs/>
                <w:sz w:val="24"/>
                <w:shd w:val="clear" w:color="auto" w:fill="FFFFFF"/>
              </w:rPr>
              <w:t>新成立不足三个月的，按实际情况发生提供</w:t>
            </w:r>
            <w:r>
              <w:rPr>
                <w:rFonts w:hint="eastAsia" w:ascii="宋体" w:hAnsi="宋体" w:eastAsia="宋体" w:cs="宋体"/>
                <w:bCs/>
                <w:sz w:val="24"/>
                <w:shd w:val="clear" w:color="auto" w:fill="FFFFFF"/>
              </w:rPr>
              <w:t>）；</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5</w:t>
            </w:r>
          </w:p>
        </w:tc>
        <w:tc>
          <w:tcPr>
            <w:tcW w:w="6546" w:type="dxa"/>
            <w:vAlign w:val="center"/>
          </w:tcPr>
          <w:p>
            <w:pPr>
              <w:rPr>
                <w:rFonts w:ascii="宋体" w:hAnsi="宋体" w:eastAsia="宋体" w:cs="宋体"/>
                <w:sz w:val="24"/>
              </w:rPr>
            </w:pPr>
            <w:r>
              <w:rPr>
                <w:rFonts w:hint="eastAsia" w:ascii="宋体" w:hAnsi="宋体" w:eastAsia="宋体" w:cs="宋体"/>
                <w:bCs/>
                <w:sz w:val="24"/>
                <w:shd w:val="clear" w:color="auto" w:fill="FFFFFF"/>
              </w:rPr>
              <w:t>供应商须提供</w:t>
            </w:r>
            <w:r>
              <w:rPr>
                <w:rFonts w:hint="eastAsia" w:ascii="宋体" w:hAnsi="宋体" w:eastAsia="宋体" w:cs="宋体"/>
                <w:kern w:val="2"/>
                <w:sz w:val="24"/>
                <w:shd w:val="clear" w:color="auto" w:fill="FFFFFF"/>
              </w:rPr>
              <w:t>投标保证金缴纳凭证</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6</w:t>
            </w:r>
          </w:p>
        </w:tc>
        <w:tc>
          <w:tcPr>
            <w:tcW w:w="6546" w:type="dxa"/>
            <w:vAlign w:val="center"/>
          </w:tcPr>
          <w:p>
            <w:pPr>
              <w:rPr>
                <w:rFonts w:ascii="宋体" w:hAnsi="宋体" w:eastAsia="宋体" w:cs="宋体"/>
                <w:sz w:val="24"/>
              </w:rPr>
            </w:pPr>
            <w:r>
              <w:rPr>
                <w:rFonts w:hint="eastAsia" w:ascii="宋体" w:hAnsi="宋体" w:eastAsia="宋体" w:cs="宋体"/>
                <w:bCs/>
                <w:sz w:val="24"/>
                <w:shd w:val="clear" w:color="auto" w:fill="FFFFFF"/>
              </w:rPr>
              <w:t>供应商</w:t>
            </w:r>
            <w:r>
              <w:rPr>
                <w:rFonts w:hint="eastAsia" w:ascii="宋体" w:hAnsi="宋体" w:eastAsia="宋体" w:cs="宋体"/>
                <w:sz w:val="24"/>
              </w:rPr>
              <w:t>如在①“信用中国”网站（</w:t>
            </w:r>
            <w:r>
              <w:rPr>
                <w:rFonts w:ascii="宋体" w:hAnsi="宋体" w:eastAsia="宋体" w:cs="宋体"/>
                <w:sz w:val="24"/>
              </w:rPr>
              <w:t>www.creditchina.gov.cn</w:t>
            </w:r>
            <w:r>
              <w:rPr>
                <w:rFonts w:hint="eastAsia" w:ascii="宋体" w:hAnsi="宋体" w:eastAsia="宋体" w:cs="宋体"/>
                <w:sz w:val="24"/>
              </w:rPr>
              <w:t>）；②中国政府采购网（</w:t>
            </w:r>
            <w:r>
              <w:rPr>
                <w:rFonts w:ascii="宋体" w:hAnsi="宋体" w:eastAsia="宋体" w:cs="宋体"/>
                <w:sz w:val="24"/>
              </w:rPr>
              <w:t>www.ccgp.gov.cn</w:t>
            </w:r>
            <w:r>
              <w:rPr>
                <w:rFonts w:hint="eastAsia" w:ascii="宋体" w:hAnsi="宋体" w:eastAsia="宋体" w:cs="宋体"/>
                <w:sz w:val="24"/>
              </w:rPr>
              <w:t>）中被列入失信被执行人、重大税收违法案件当事人名单、政府采购严重违法失信行为记录名单的（尚在处罚期内的）、经营异常名录的，将拒绝其参加本次政府采购活动；（供应商</w:t>
            </w:r>
            <w:r>
              <w:rPr>
                <w:rFonts w:hint="eastAsia" w:ascii="宋体" w:hAnsi="宋体" w:eastAsia="宋体" w:cs="宋体"/>
                <w:bCs/>
                <w:sz w:val="24"/>
                <w:shd w:val="clear" w:color="auto" w:fill="FFFFFF"/>
              </w:rPr>
              <w:t>须提供以上三个网站截图</w:t>
            </w:r>
            <w:r>
              <w:rPr>
                <w:rFonts w:hint="eastAsia" w:ascii="宋体" w:hAnsi="宋体" w:eastAsia="宋体" w:cs="宋体"/>
                <w:sz w:val="24"/>
              </w:rPr>
              <w:t>）</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7</w:t>
            </w:r>
          </w:p>
        </w:tc>
        <w:tc>
          <w:tcPr>
            <w:tcW w:w="6546" w:type="dxa"/>
            <w:vAlign w:val="center"/>
          </w:tcPr>
          <w:p>
            <w:pPr>
              <w:rPr>
                <w:rFonts w:ascii="宋体" w:hAnsi="宋体" w:eastAsia="宋体" w:cs="宋体"/>
                <w:sz w:val="24"/>
              </w:rPr>
            </w:pPr>
            <w:r>
              <w:rPr>
                <w:rFonts w:hint="eastAsia" w:ascii="宋体" w:hAnsi="宋体" w:eastAsia="宋体" w:cs="宋体"/>
                <w:bCs/>
                <w:sz w:val="24"/>
                <w:shd w:val="clear" w:color="auto" w:fill="FFFFFF"/>
              </w:rPr>
              <w:t>供应商须提供</w:t>
            </w:r>
            <w:r>
              <w:rPr>
                <w:rFonts w:hint="eastAsia" w:ascii="宋体" w:hAnsi="宋体" w:eastAsia="宋体" w:cs="宋体"/>
                <w:sz w:val="24"/>
              </w:rPr>
              <w:t>参加政府采购活动前三年内，在经营活动中没有重大违法记录的书面声明</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1" w:type="dxa"/>
            <w:gridSpan w:val="3"/>
            <w:vAlign w:val="center"/>
          </w:tcPr>
          <w:p>
            <w:pPr>
              <w:ind w:firstLine="420"/>
              <w:rPr>
                <w:rFonts w:ascii="宋体" w:hAnsi="宋体" w:eastAsia="宋体" w:cs="宋体"/>
                <w:sz w:val="24"/>
              </w:rPr>
            </w:pPr>
            <w:r>
              <w:rPr>
                <w:rFonts w:hint="eastAsia" w:ascii="宋体" w:hAnsi="宋体" w:eastAsia="宋体" w:cs="宋体"/>
                <w:sz w:val="24"/>
              </w:rPr>
              <w:t>结论：通过评审打“√”       未通过评审打“×”</w:t>
            </w: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bl>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sz w:val="24"/>
        </w:rPr>
        <w:t xml:space="preserve"> </w:t>
      </w:r>
    </w:p>
    <w:p>
      <w:pPr>
        <w:widowControl/>
        <w:jc w:val="left"/>
        <w:textAlignment w:val="center"/>
        <w:rPr>
          <w:rFonts w:ascii="宋体" w:hAnsi="宋体" w:eastAsia="宋体" w:cs="宋体"/>
          <w:sz w:val="24"/>
        </w:rPr>
      </w:pPr>
      <w:r>
        <w:rPr>
          <w:rFonts w:hint="eastAsia" w:ascii="宋体" w:hAnsi="宋体" w:eastAsia="宋体" w:cs="宋体"/>
          <w:b/>
          <w:bCs/>
          <w:color w:val="000000"/>
          <w:sz w:val="24"/>
        </w:rPr>
        <w:t>注：投标人有一项未通过不得参与下阶段评审，视为无效投标。</w:t>
      </w:r>
    </w:p>
    <w:p>
      <w:pPr>
        <w:pStyle w:val="2"/>
        <w:ind w:firstLine="0"/>
        <w:rPr>
          <w:rFonts w:ascii="宋体" w:hAnsi="宋体" w:eastAsia="宋体" w:cs="宋体"/>
          <w:b/>
          <w:bCs/>
          <w:sz w:val="24"/>
          <w:szCs w:val="24"/>
        </w:rPr>
      </w:pPr>
      <w:r>
        <w:rPr>
          <w:rFonts w:hint="eastAsia" w:ascii="宋体" w:hAnsi="宋体" w:eastAsia="宋体" w:cs="宋体"/>
          <w:b/>
          <w:bCs/>
          <w:sz w:val="24"/>
          <w:szCs w:val="24"/>
        </w:rPr>
        <w:t>说明：未通过资格审查的报价人将拒绝进行下一阶段评审！请投标人特别注意！</w:t>
      </w: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rPr>
          <w:rFonts w:eastAsiaTheme="minorEastAsia"/>
        </w:rPr>
      </w:pPr>
    </w:p>
    <w:p>
      <w:pPr>
        <w:rPr>
          <w:rFonts w:ascii="宋体" w:hAnsi="宋体" w:eastAsia="宋体" w:cs="宋体"/>
          <w:color w:val="000000"/>
          <w:sz w:val="24"/>
        </w:rPr>
      </w:pPr>
    </w:p>
    <w:p>
      <w:pPr>
        <w:rPr>
          <w:rFonts w:ascii="宋体" w:hAnsi="宋体" w:eastAsia="宋体" w:cs="宋体"/>
          <w:color w:val="000000"/>
          <w:sz w:val="24"/>
        </w:rPr>
      </w:pPr>
    </w:p>
    <w:p>
      <w:pPr>
        <w:rPr>
          <w:rFonts w:ascii="宋体" w:hAnsi="宋体" w:eastAsia="宋体" w:cs="宋体"/>
          <w:color w:val="000000"/>
          <w:sz w:val="24"/>
        </w:rPr>
      </w:pPr>
    </w:p>
    <w:p>
      <w:pPr>
        <w:rPr>
          <w:rFonts w:ascii="宋体" w:hAnsi="宋体" w:eastAsia="宋体" w:cs="宋体"/>
          <w:color w:val="000000"/>
          <w:sz w:val="24"/>
        </w:rPr>
      </w:pPr>
    </w:p>
    <w:p>
      <w:pPr>
        <w:rPr>
          <w:rFonts w:ascii="宋体" w:hAnsi="宋体" w:eastAsia="宋体" w:cs="宋体"/>
          <w:color w:val="000000"/>
          <w:sz w:val="24"/>
        </w:rPr>
      </w:pPr>
      <w:r>
        <w:rPr>
          <w:rFonts w:hint="eastAsia" w:ascii="宋体" w:hAnsi="宋体" w:eastAsia="宋体" w:cs="宋体"/>
          <w:color w:val="000000"/>
          <w:sz w:val="24"/>
        </w:rPr>
        <w:t>附表2</w:t>
      </w:r>
    </w:p>
    <w:p>
      <w:pPr>
        <w:pStyle w:val="2"/>
        <w:ind w:firstLine="0"/>
        <w:jc w:val="center"/>
        <w:rPr>
          <w:rFonts w:ascii="宋体" w:hAnsi="宋体" w:eastAsia="宋体" w:cs="宋体"/>
          <w:b/>
          <w:bCs/>
          <w:color w:val="000000"/>
          <w:sz w:val="32"/>
          <w:szCs w:val="32"/>
          <w:lang w:bidi="ar"/>
        </w:rPr>
      </w:pPr>
    </w:p>
    <w:p>
      <w:pPr>
        <w:pStyle w:val="2"/>
        <w:ind w:firstLine="0"/>
        <w:jc w:val="center"/>
        <w:rPr>
          <w:rFonts w:ascii="宋体" w:hAnsi="宋体" w:eastAsia="宋体" w:cs="宋体"/>
          <w:b/>
          <w:bCs/>
          <w:sz w:val="24"/>
          <w:szCs w:val="24"/>
        </w:rPr>
      </w:pPr>
      <w:r>
        <w:rPr>
          <w:rFonts w:hint="eastAsia" w:ascii="宋体" w:hAnsi="宋体" w:eastAsia="宋体" w:cs="宋体"/>
          <w:b/>
          <w:bCs/>
          <w:color w:val="000000"/>
          <w:sz w:val="32"/>
          <w:szCs w:val="32"/>
          <w:lang w:bidi="ar"/>
        </w:rPr>
        <w:t>符合性评审表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822"/>
        <w:gridCol w:w="5351"/>
        <w:gridCol w:w="630"/>
        <w:gridCol w:w="655"/>
        <w:gridCol w:w="564"/>
        <w:gridCol w:w="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8" w:type="dxa"/>
            <w:vMerge w:val="restart"/>
            <w:tcBorders>
              <w:right w:val="single" w:color="auto" w:sz="4" w:space="0"/>
            </w:tcBorders>
            <w:vAlign w:val="center"/>
          </w:tcPr>
          <w:p>
            <w:pPr>
              <w:jc w:val="center"/>
              <w:rPr>
                <w:rFonts w:ascii="宋体" w:hAnsi="宋体" w:cs="宋体"/>
                <w:spacing w:val="-2"/>
                <w:sz w:val="24"/>
              </w:rPr>
            </w:pPr>
            <w:r>
              <w:rPr>
                <w:rFonts w:hint="eastAsia" w:ascii="宋体" w:hAnsi="宋体" w:cs="宋体"/>
                <w:spacing w:val="-2"/>
                <w:sz w:val="24"/>
              </w:rPr>
              <w:t>项目</w:t>
            </w:r>
          </w:p>
        </w:tc>
        <w:tc>
          <w:tcPr>
            <w:tcW w:w="845" w:type="dxa"/>
            <w:vMerge w:val="restart"/>
            <w:tcBorders>
              <w:right w:val="single" w:color="auto" w:sz="4" w:space="0"/>
            </w:tcBorders>
            <w:vAlign w:val="center"/>
          </w:tcPr>
          <w:p>
            <w:pPr>
              <w:rPr>
                <w:rFonts w:ascii="宋体" w:hAnsi="宋体" w:cs="宋体"/>
                <w:spacing w:val="-2"/>
                <w:sz w:val="24"/>
              </w:rPr>
            </w:pPr>
            <w:r>
              <w:rPr>
                <w:rFonts w:hint="eastAsia" w:ascii="宋体" w:hAnsi="宋体" w:cs="宋体"/>
                <w:spacing w:val="-2"/>
                <w:sz w:val="24"/>
              </w:rPr>
              <w:t>序号</w:t>
            </w:r>
          </w:p>
        </w:tc>
        <w:tc>
          <w:tcPr>
            <w:tcW w:w="5934" w:type="dxa"/>
            <w:vMerge w:val="restart"/>
            <w:tcBorders>
              <w:right w:val="single" w:color="auto" w:sz="4" w:space="0"/>
            </w:tcBorders>
            <w:vAlign w:val="center"/>
          </w:tcPr>
          <w:p>
            <w:pPr>
              <w:ind w:firstLine="472" w:firstLineChars="200"/>
              <w:rPr>
                <w:rFonts w:ascii="宋体" w:hAnsi="宋体" w:cs="宋体"/>
                <w:spacing w:val="-2"/>
                <w:sz w:val="24"/>
              </w:rPr>
            </w:pPr>
            <w:r>
              <w:rPr>
                <w:rFonts w:hint="eastAsia" w:ascii="宋体" w:hAnsi="宋体" w:cs="宋体"/>
                <w:spacing w:val="-2"/>
                <w:sz w:val="24"/>
              </w:rPr>
              <w:t>评审内容</w:t>
            </w:r>
          </w:p>
        </w:tc>
        <w:tc>
          <w:tcPr>
            <w:tcW w:w="2383" w:type="dxa"/>
            <w:gridSpan w:val="4"/>
            <w:tcBorders>
              <w:left w:val="single" w:color="auto" w:sz="4" w:space="0"/>
              <w:bottom w:val="single" w:color="auto" w:sz="4" w:space="0"/>
            </w:tcBorders>
            <w:vAlign w:val="center"/>
          </w:tcPr>
          <w:p>
            <w:pPr>
              <w:ind w:firstLine="472" w:firstLineChars="200"/>
              <w:rPr>
                <w:rFonts w:ascii="宋体" w:hAnsi="宋体" w:cs="宋体"/>
                <w:spacing w:val="-2"/>
                <w:szCs w:val="21"/>
              </w:rPr>
            </w:pPr>
            <w:r>
              <w:rPr>
                <w:rFonts w:hint="eastAsia" w:ascii="宋体" w:hAnsi="宋体" w:cs="宋体"/>
                <w:spacing w:val="-2"/>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678" w:type="dxa"/>
            <w:vMerge w:val="continue"/>
            <w:tcBorders>
              <w:right w:val="single" w:color="auto" w:sz="4" w:space="0"/>
            </w:tcBorders>
          </w:tcPr>
          <w:p>
            <w:pPr>
              <w:ind w:firstLine="472" w:firstLineChars="200"/>
              <w:rPr>
                <w:rFonts w:ascii="宋体" w:hAnsi="宋体" w:cs="宋体"/>
                <w:spacing w:val="-2"/>
                <w:sz w:val="24"/>
              </w:rPr>
            </w:pPr>
          </w:p>
        </w:tc>
        <w:tc>
          <w:tcPr>
            <w:tcW w:w="845" w:type="dxa"/>
            <w:vMerge w:val="continue"/>
            <w:tcBorders>
              <w:right w:val="single" w:color="auto" w:sz="4" w:space="0"/>
            </w:tcBorders>
          </w:tcPr>
          <w:p>
            <w:pPr>
              <w:ind w:firstLine="472" w:firstLineChars="200"/>
              <w:rPr>
                <w:rFonts w:ascii="宋体" w:hAnsi="宋体" w:cs="宋体"/>
                <w:spacing w:val="-2"/>
                <w:sz w:val="24"/>
              </w:rPr>
            </w:pPr>
          </w:p>
        </w:tc>
        <w:tc>
          <w:tcPr>
            <w:tcW w:w="5934" w:type="dxa"/>
            <w:vMerge w:val="continue"/>
            <w:tcBorders>
              <w:right w:val="single" w:color="auto" w:sz="4" w:space="0"/>
            </w:tcBorders>
          </w:tcPr>
          <w:p>
            <w:pPr>
              <w:ind w:firstLine="472" w:firstLineChars="200"/>
              <w:rPr>
                <w:rFonts w:ascii="宋体" w:hAnsi="宋体" w:cs="宋体"/>
                <w:spacing w:val="-2"/>
                <w:sz w:val="24"/>
              </w:rPr>
            </w:pPr>
          </w:p>
        </w:tc>
        <w:tc>
          <w:tcPr>
            <w:tcW w:w="668" w:type="dxa"/>
            <w:tcBorders>
              <w:top w:val="single" w:color="auto" w:sz="4" w:space="0"/>
              <w:left w:val="single" w:color="auto" w:sz="4" w:space="0"/>
              <w:right w:val="single" w:color="auto" w:sz="4" w:space="0"/>
            </w:tcBorders>
          </w:tcPr>
          <w:p>
            <w:pPr>
              <w:jc w:val="center"/>
              <w:rPr>
                <w:rFonts w:ascii="宋体" w:hAnsi="宋体" w:cs="宋体"/>
                <w:spacing w:val="-2"/>
                <w:szCs w:val="21"/>
              </w:rPr>
            </w:pPr>
            <w:r>
              <w:rPr>
                <w:rFonts w:hint="eastAsia" w:ascii="宋体" w:hAnsi="宋体" w:cs="宋体"/>
                <w:spacing w:val="-2"/>
                <w:szCs w:val="21"/>
              </w:rPr>
              <w:t>1</w:t>
            </w:r>
          </w:p>
        </w:tc>
        <w:tc>
          <w:tcPr>
            <w:tcW w:w="696" w:type="dxa"/>
            <w:tcBorders>
              <w:top w:val="single" w:color="auto" w:sz="4" w:space="0"/>
              <w:left w:val="single" w:color="auto" w:sz="4" w:space="0"/>
            </w:tcBorders>
          </w:tcPr>
          <w:p>
            <w:pPr>
              <w:jc w:val="center"/>
              <w:rPr>
                <w:rFonts w:ascii="宋体" w:hAnsi="宋体" w:cs="宋体"/>
                <w:spacing w:val="-2"/>
                <w:szCs w:val="21"/>
              </w:rPr>
            </w:pPr>
            <w:r>
              <w:rPr>
                <w:rFonts w:hint="eastAsia" w:ascii="宋体" w:hAnsi="宋体" w:cs="宋体"/>
                <w:spacing w:val="-2"/>
                <w:szCs w:val="21"/>
              </w:rPr>
              <w:t>2</w:t>
            </w:r>
          </w:p>
        </w:tc>
        <w:tc>
          <w:tcPr>
            <w:tcW w:w="593" w:type="dxa"/>
          </w:tcPr>
          <w:p>
            <w:pPr>
              <w:jc w:val="center"/>
              <w:rPr>
                <w:rFonts w:ascii="宋体" w:hAnsi="宋体" w:cs="宋体"/>
                <w:spacing w:val="-2"/>
                <w:szCs w:val="21"/>
              </w:rPr>
            </w:pPr>
            <w:r>
              <w:rPr>
                <w:rFonts w:hint="eastAsia" w:ascii="宋体" w:hAnsi="宋体" w:cs="宋体"/>
                <w:spacing w:val="-2"/>
                <w:szCs w:val="21"/>
              </w:rPr>
              <w:t>3</w:t>
            </w:r>
          </w:p>
        </w:tc>
        <w:tc>
          <w:tcPr>
            <w:tcW w:w="426" w:type="dxa"/>
            <w:vAlign w:val="center"/>
          </w:tcPr>
          <w:p>
            <w:pP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678"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符合性评审标准</w:t>
            </w: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ascii="Times New Roman" w:hAnsi="Times New Roman" w:eastAsia="宋体"/>
                <w:color w:val="000000"/>
                <w:sz w:val="24"/>
              </w:rPr>
              <w:t>1</w:t>
            </w:r>
          </w:p>
        </w:tc>
        <w:tc>
          <w:tcPr>
            <w:tcW w:w="5934" w:type="dxa"/>
            <w:tcBorders>
              <w:right w:val="single" w:color="auto" w:sz="4" w:space="0"/>
            </w:tcBorders>
            <w:vAlign w:val="center"/>
          </w:tcPr>
          <w:p>
            <w:pPr>
              <w:autoSpaceDE w:val="0"/>
              <w:autoSpaceDN w:val="0"/>
              <w:ind w:left="118" w:right="62" w:hanging="118" w:hangingChars="50"/>
              <w:rPr>
                <w:rFonts w:ascii="宋体" w:hAnsi="宋体" w:cs="宋体"/>
                <w:color w:val="000000"/>
                <w:spacing w:val="-2"/>
                <w:sz w:val="24"/>
              </w:rPr>
            </w:pPr>
            <w:r>
              <w:rPr>
                <w:rFonts w:hint="eastAsia" w:ascii="宋体" w:hAnsi="宋体" w:cs="宋体"/>
                <w:color w:val="000000"/>
                <w:spacing w:val="-2"/>
                <w:sz w:val="24"/>
              </w:rPr>
              <w:t>投标文件是否按招标文件要求签署、盖章；</w:t>
            </w:r>
          </w:p>
        </w:tc>
        <w:tc>
          <w:tcPr>
            <w:tcW w:w="668" w:type="dxa"/>
            <w:tcBorders>
              <w:left w:val="single" w:color="auto" w:sz="4" w:space="0"/>
              <w:right w:val="single" w:color="auto" w:sz="4" w:space="0"/>
            </w:tcBorders>
            <w:vAlign w:val="center"/>
          </w:tcPr>
          <w:p>
            <w:pPr>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ascii="Times New Roman" w:hAnsi="Times New Roman" w:eastAsia="宋体"/>
                <w:color w:val="000000"/>
                <w:sz w:val="24"/>
              </w:rPr>
              <w:t>2</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pacing w:val="-2"/>
                <w:sz w:val="24"/>
              </w:rPr>
            </w:pPr>
            <w:r>
              <w:rPr>
                <w:rFonts w:hint="eastAsia" w:ascii="Times New Roman" w:hAnsi="Times New Roman" w:eastAsia="宋体"/>
                <w:color w:val="000000"/>
                <w:sz w:val="24"/>
              </w:rPr>
              <w:t>投标文件是否不齐全或者内容虚假的；</w:t>
            </w:r>
          </w:p>
        </w:tc>
        <w:tc>
          <w:tcPr>
            <w:tcW w:w="668" w:type="dxa"/>
            <w:tcBorders>
              <w:left w:val="single" w:color="auto" w:sz="4" w:space="0"/>
              <w:right w:val="single" w:color="auto" w:sz="4" w:space="0"/>
            </w:tcBorders>
            <w:vAlign w:val="center"/>
          </w:tcPr>
          <w:p>
            <w:pPr>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ascii="Times New Roman" w:hAnsi="Times New Roman" w:eastAsia="宋体"/>
                <w:color w:val="000000"/>
                <w:sz w:val="24"/>
              </w:rPr>
              <w:t>3</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pacing w:val="-2"/>
                <w:sz w:val="24"/>
              </w:rPr>
            </w:pPr>
            <w:r>
              <w:rPr>
                <w:rFonts w:hint="eastAsia" w:ascii="宋体" w:hAnsi="宋体" w:cs="宋体"/>
                <w:color w:val="000000"/>
                <w:sz w:val="24"/>
                <w:lang w:bidi="ar"/>
              </w:rPr>
              <w:t>投标文件记载的招标项目供货期是否超过招标文件规定的服务期；</w:t>
            </w:r>
          </w:p>
        </w:tc>
        <w:tc>
          <w:tcPr>
            <w:tcW w:w="668" w:type="dxa"/>
            <w:tcBorders>
              <w:left w:val="single" w:color="auto" w:sz="4" w:space="0"/>
              <w:right w:val="single" w:color="auto" w:sz="4" w:space="0"/>
            </w:tcBorders>
            <w:vAlign w:val="center"/>
          </w:tcPr>
          <w:p>
            <w:pPr>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ascii="Times New Roman" w:hAnsi="Times New Roman" w:eastAsia="宋体"/>
                <w:color w:val="000000"/>
                <w:sz w:val="24"/>
              </w:rPr>
              <w:t>4</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pacing w:val="-2"/>
                <w:sz w:val="24"/>
              </w:rPr>
            </w:pPr>
            <w:r>
              <w:rPr>
                <w:rFonts w:hint="eastAsia" w:ascii="Times New Roman" w:hAnsi="Times New Roman" w:eastAsia="宋体"/>
                <w:color w:val="000000"/>
                <w:sz w:val="24"/>
              </w:rPr>
              <w:t>投标服务期是否满足招标文件要求的；</w:t>
            </w:r>
          </w:p>
        </w:tc>
        <w:tc>
          <w:tcPr>
            <w:tcW w:w="668" w:type="dxa"/>
            <w:tcBorders>
              <w:left w:val="single" w:color="auto" w:sz="4" w:space="0"/>
              <w:right w:val="single" w:color="auto" w:sz="4" w:space="0"/>
            </w:tcBorders>
            <w:vAlign w:val="center"/>
          </w:tcPr>
          <w:p>
            <w:pPr>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ascii="Times New Roman" w:hAnsi="Times New Roman" w:eastAsia="宋体"/>
                <w:color w:val="000000"/>
                <w:sz w:val="24"/>
              </w:rPr>
              <w:t>5</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pacing w:val="-2"/>
                <w:sz w:val="24"/>
              </w:rPr>
            </w:pPr>
            <w:r>
              <w:rPr>
                <w:rFonts w:hint="eastAsia" w:ascii="Times New Roman" w:hAnsi="Times New Roman" w:eastAsia="宋体"/>
                <w:color w:val="000000"/>
                <w:sz w:val="24"/>
              </w:rPr>
              <w:t>投标有效期是否满足招标文件要求的；</w:t>
            </w:r>
          </w:p>
        </w:tc>
        <w:tc>
          <w:tcPr>
            <w:tcW w:w="668" w:type="dxa"/>
            <w:tcBorders>
              <w:left w:val="single" w:color="auto" w:sz="4" w:space="0"/>
              <w:right w:val="single" w:color="auto" w:sz="4" w:space="0"/>
            </w:tcBorders>
            <w:vAlign w:val="center"/>
          </w:tcPr>
          <w:p>
            <w:pPr>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ascii="Times New Roman" w:hAnsi="Times New Roman" w:eastAsia="宋体"/>
                <w:color w:val="000000"/>
                <w:sz w:val="24"/>
              </w:rPr>
              <w:t>6</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pacing w:val="-2"/>
                <w:sz w:val="24"/>
              </w:rPr>
            </w:pPr>
            <w:r>
              <w:rPr>
                <w:rFonts w:hint="eastAsia" w:ascii="宋体" w:hAnsi="宋体" w:eastAsia="宋体" w:cs="宋体"/>
                <w:color w:val="000000"/>
                <w:sz w:val="24"/>
                <w:lang w:bidi="ar"/>
              </w:rPr>
              <w:t>投标报价</w:t>
            </w:r>
            <w:r>
              <w:rPr>
                <w:rFonts w:hint="eastAsia" w:ascii="宋体" w:hAnsi="宋体" w:cs="宋体"/>
                <w:color w:val="000000"/>
                <w:sz w:val="24"/>
                <w:lang w:bidi="ar"/>
              </w:rPr>
              <w:t>是否</w:t>
            </w:r>
            <w:r>
              <w:rPr>
                <w:rFonts w:hint="eastAsia" w:ascii="宋体" w:hAnsi="宋体" w:eastAsia="宋体" w:cs="宋体"/>
                <w:color w:val="000000"/>
                <w:sz w:val="24"/>
                <w:lang w:bidi="ar"/>
              </w:rPr>
              <w:t>高于采购预算价；</w:t>
            </w:r>
          </w:p>
        </w:tc>
        <w:tc>
          <w:tcPr>
            <w:tcW w:w="668" w:type="dxa"/>
            <w:tcBorders>
              <w:left w:val="single" w:color="auto" w:sz="4" w:space="0"/>
              <w:right w:val="single" w:color="auto" w:sz="4" w:space="0"/>
            </w:tcBorders>
            <w:vAlign w:val="center"/>
          </w:tcPr>
          <w:p>
            <w:pPr>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Times New Roman" w:hAnsi="Times New Roman" w:eastAsia="宋体"/>
                <w:color w:val="000000"/>
                <w:sz w:val="24"/>
              </w:rPr>
            </w:pPr>
            <w:r>
              <w:rPr>
                <w:rFonts w:hint="eastAsia"/>
                <w:color w:val="000000"/>
                <w:sz w:val="24"/>
              </w:rPr>
              <w:t>7</w:t>
            </w:r>
          </w:p>
        </w:tc>
        <w:tc>
          <w:tcPr>
            <w:tcW w:w="5934" w:type="dxa"/>
            <w:tcBorders>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投标报价</w:t>
            </w:r>
            <w:r>
              <w:rPr>
                <w:rFonts w:hint="eastAsia" w:ascii="宋体" w:hAnsi="宋体" w:cs="宋体"/>
                <w:color w:val="000000"/>
                <w:sz w:val="24"/>
                <w:lang w:bidi="ar"/>
              </w:rPr>
              <w:t>是否为</w:t>
            </w:r>
            <w:r>
              <w:rPr>
                <w:rFonts w:hint="eastAsia" w:ascii="宋体" w:hAnsi="宋体" w:eastAsia="宋体" w:cs="宋体"/>
                <w:color w:val="000000"/>
                <w:sz w:val="24"/>
                <w:lang w:bidi="ar"/>
              </w:rPr>
              <w:t>唯一报价，有多个报价时是否明确有效的报价；</w:t>
            </w:r>
          </w:p>
        </w:tc>
        <w:tc>
          <w:tcPr>
            <w:tcW w:w="668" w:type="dxa"/>
            <w:tcBorders>
              <w:left w:val="single" w:color="auto" w:sz="4" w:space="0"/>
              <w:right w:val="single" w:color="auto" w:sz="4" w:space="0"/>
            </w:tcBorders>
            <w:vAlign w:val="center"/>
          </w:tcPr>
          <w:p>
            <w:pPr>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color w:val="000000"/>
                <w:sz w:val="24"/>
              </w:rPr>
              <w:t>8</w:t>
            </w:r>
          </w:p>
        </w:tc>
        <w:tc>
          <w:tcPr>
            <w:tcW w:w="5934" w:type="dxa"/>
            <w:tcBorders>
              <w:right w:val="single" w:color="auto" w:sz="4" w:space="0"/>
            </w:tcBorders>
            <w:vAlign w:val="center"/>
          </w:tcPr>
          <w:p>
            <w:pPr>
              <w:autoSpaceDE w:val="0"/>
              <w:autoSpaceDN w:val="0"/>
              <w:ind w:left="118" w:right="62" w:hanging="118" w:hangingChars="50"/>
              <w:rPr>
                <w:rFonts w:ascii="宋体" w:hAnsi="宋体" w:cs="宋体"/>
                <w:color w:val="000000"/>
                <w:spacing w:val="-2"/>
                <w:sz w:val="24"/>
              </w:rPr>
            </w:pPr>
            <w:r>
              <w:rPr>
                <w:rFonts w:hint="eastAsia" w:ascii="宋体" w:hAnsi="宋体" w:cs="宋体"/>
                <w:color w:val="000000"/>
                <w:spacing w:val="-2"/>
                <w:sz w:val="24"/>
              </w:rPr>
              <w:t>投标文件的内容是否满足采购内容及要求（产品质量、技术要求、技术参数等）；</w:t>
            </w:r>
          </w:p>
        </w:tc>
        <w:tc>
          <w:tcPr>
            <w:tcW w:w="668" w:type="dxa"/>
            <w:tcBorders>
              <w:left w:val="single" w:color="auto" w:sz="4" w:space="0"/>
              <w:right w:val="single" w:color="auto" w:sz="4" w:space="0"/>
            </w:tcBorders>
            <w:vAlign w:val="center"/>
          </w:tcPr>
          <w:p>
            <w:pPr>
              <w:snapToGrid w:val="0"/>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eastAsia="宋体" w:cs="宋体"/>
                <w:color w:val="000000"/>
                <w:sz w:val="24"/>
              </w:rPr>
            </w:pPr>
            <w:r>
              <w:rPr>
                <w:rFonts w:hint="eastAsia" w:ascii="宋体" w:hAnsi="宋体" w:cs="宋体"/>
                <w:color w:val="000000"/>
                <w:sz w:val="24"/>
              </w:rPr>
              <w:t>9</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z w:val="24"/>
                <w:lang w:bidi="ar"/>
              </w:rPr>
            </w:pPr>
            <w:r>
              <w:rPr>
                <w:rFonts w:hint="eastAsia" w:ascii="宋体" w:hAnsi="宋体" w:cs="宋体"/>
                <w:color w:val="000000"/>
                <w:sz w:val="24"/>
                <w:lang w:bidi="ar"/>
              </w:rPr>
              <w:t>商务条款技术条款是否有偏离情况的；</w:t>
            </w:r>
          </w:p>
        </w:tc>
        <w:tc>
          <w:tcPr>
            <w:tcW w:w="668" w:type="dxa"/>
            <w:tcBorders>
              <w:left w:val="single" w:color="auto" w:sz="4" w:space="0"/>
              <w:right w:val="single" w:color="auto" w:sz="4" w:space="0"/>
            </w:tcBorders>
            <w:vAlign w:val="center"/>
          </w:tcPr>
          <w:p>
            <w:pPr>
              <w:snapToGrid w:val="0"/>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678" w:type="dxa"/>
            <w:vMerge w:val="continue"/>
            <w:vAlign w:val="center"/>
          </w:tcPr>
          <w:p>
            <w:pPr>
              <w:jc w:val="center"/>
              <w:rPr>
                <w:rFonts w:ascii="宋体" w:hAnsi="宋体" w:cs="宋体"/>
                <w:sz w:val="24"/>
              </w:rPr>
            </w:pPr>
          </w:p>
        </w:tc>
        <w:tc>
          <w:tcPr>
            <w:tcW w:w="845" w:type="dxa"/>
            <w:vAlign w:val="center"/>
          </w:tcPr>
          <w:p>
            <w:pPr>
              <w:tabs>
                <w:tab w:val="center" w:pos="343"/>
                <w:tab w:val="left" w:pos="562"/>
              </w:tabs>
              <w:autoSpaceDE w:val="0"/>
              <w:autoSpaceDN w:val="0"/>
              <w:ind w:left="120" w:right="62" w:hanging="120" w:hangingChars="50"/>
              <w:jc w:val="left"/>
              <w:rPr>
                <w:rFonts w:ascii="宋体" w:hAnsi="宋体" w:cs="宋体"/>
                <w:color w:val="000000"/>
                <w:sz w:val="24"/>
              </w:rPr>
            </w:pPr>
            <w:r>
              <w:rPr>
                <w:rFonts w:hint="eastAsia"/>
                <w:color w:val="000000"/>
                <w:sz w:val="24"/>
              </w:rPr>
              <w:tab/>
            </w:r>
            <w:r>
              <w:rPr>
                <w:rFonts w:hint="eastAsia"/>
                <w:color w:val="000000"/>
                <w:sz w:val="24"/>
              </w:rPr>
              <w:t>10</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z w:val="24"/>
                <w:lang w:bidi="ar"/>
              </w:rPr>
            </w:pPr>
            <w:r>
              <w:rPr>
                <w:rFonts w:hint="eastAsia" w:ascii="宋体" w:hAnsi="宋体" w:cs="宋体"/>
                <w:color w:val="000000"/>
                <w:sz w:val="24"/>
                <w:lang w:bidi="ar"/>
              </w:rPr>
              <w:t>投标文件是否附有招标人不能接受条件的；</w:t>
            </w:r>
          </w:p>
        </w:tc>
        <w:tc>
          <w:tcPr>
            <w:tcW w:w="668" w:type="dxa"/>
            <w:tcBorders>
              <w:left w:val="single" w:color="auto" w:sz="4" w:space="0"/>
              <w:right w:val="single" w:color="auto" w:sz="4" w:space="0"/>
            </w:tcBorders>
            <w:vAlign w:val="center"/>
          </w:tcPr>
          <w:p>
            <w:pPr>
              <w:snapToGrid w:val="0"/>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678" w:type="dxa"/>
            <w:vMerge w:val="continue"/>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rFonts w:ascii="宋体" w:hAnsi="宋体" w:cs="宋体"/>
                <w:color w:val="000000"/>
                <w:sz w:val="24"/>
              </w:rPr>
            </w:pPr>
            <w:r>
              <w:rPr>
                <w:rFonts w:hint="eastAsia"/>
                <w:color w:val="000000"/>
                <w:sz w:val="24"/>
              </w:rPr>
              <w:t>11</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z w:val="24"/>
                <w:lang w:bidi="ar"/>
              </w:rPr>
            </w:pPr>
            <w:r>
              <w:rPr>
                <w:rFonts w:hint="eastAsia" w:ascii="宋体" w:hAnsi="宋体" w:cs="宋体"/>
                <w:color w:val="000000"/>
                <w:sz w:val="24"/>
                <w:lang w:bidi="ar"/>
              </w:rPr>
              <w:t>是否存在法律、法规和招标文件规定的其他无效情形；</w:t>
            </w:r>
          </w:p>
        </w:tc>
        <w:tc>
          <w:tcPr>
            <w:tcW w:w="668" w:type="dxa"/>
            <w:tcBorders>
              <w:left w:val="single" w:color="auto" w:sz="4" w:space="0"/>
              <w:right w:val="single" w:color="auto" w:sz="4" w:space="0"/>
            </w:tcBorders>
            <w:vAlign w:val="center"/>
          </w:tcPr>
          <w:p>
            <w:pPr>
              <w:snapToGrid w:val="0"/>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678" w:type="dxa"/>
            <w:vAlign w:val="center"/>
          </w:tcPr>
          <w:p>
            <w:pPr>
              <w:jc w:val="center"/>
              <w:rPr>
                <w:rFonts w:ascii="宋体" w:hAnsi="宋体" w:cs="宋体"/>
                <w:sz w:val="24"/>
              </w:rPr>
            </w:pPr>
          </w:p>
        </w:tc>
        <w:tc>
          <w:tcPr>
            <w:tcW w:w="845" w:type="dxa"/>
            <w:vAlign w:val="center"/>
          </w:tcPr>
          <w:p>
            <w:pPr>
              <w:autoSpaceDE w:val="0"/>
              <w:autoSpaceDN w:val="0"/>
              <w:ind w:left="120" w:right="62" w:hanging="120" w:hangingChars="50"/>
              <w:jc w:val="center"/>
              <w:rPr>
                <w:color w:val="000000"/>
                <w:sz w:val="24"/>
              </w:rPr>
            </w:pPr>
            <w:r>
              <w:rPr>
                <w:rFonts w:hint="eastAsia"/>
                <w:color w:val="000000"/>
                <w:sz w:val="24"/>
              </w:rPr>
              <w:t>12</w:t>
            </w:r>
          </w:p>
        </w:tc>
        <w:tc>
          <w:tcPr>
            <w:tcW w:w="5934" w:type="dxa"/>
            <w:tcBorders>
              <w:right w:val="single" w:color="auto" w:sz="4" w:space="0"/>
            </w:tcBorders>
            <w:vAlign w:val="center"/>
          </w:tcPr>
          <w:p>
            <w:pPr>
              <w:autoSpaceDE w:val="0"/>
              <w:autoSpaceDN w:val="0"/>
              <w:ind w:left="120" w:right="62" w:hanging="120" w:hangingChars="50"/>
              <w:rPr>
                <w:rFonts w:ascii="宋体" w:hAnsi="宋体" w:cs="宋体"/>
                <w:color w:val="000000"/>
                <w:sz w:val="24"/>
                <w:lang w:bidi="ar"/>
              </w:rPr>
            </w:pPr>
            <w:r>
              <w:rPr>
                <w:rFonts w:hint="eastAsia" w:ascii="宋体" w:hAnsi="宋体" w:eastAsia="宋体" w:cs="宋体"/>
                <w:color w:val="000000"/>
                <w:sz w:val="24"/>
                <w:lang w:bidi="ar"/>
              </w:rPr>
              <w:t>投标文件中所提供的相关证明材料及文件是否清晰、具有较强辨识度</w:t>
            </w:r>
          </w:p>
        </w:tc>
        <w:tc>
          <w:tcPr>
            <w:tcW w:w="668" w:type="dxa"/>
            <w:tcBorders>
              <w:left w:val="single" w:color="auto" w:sz="4" w:space="0"/>
              <w:right w:val="single" w:color="auto" w:sz="4" w:space="0"/>
            </w:tcBorders>
            <w:vAlign w:val="center"/>
          </w:tcPr>
          <w:p>
            <w:pPr>
              <w:snapToGrid w:val="0"/>
              <w:ind w:firstLine="552" w:firstLineChars="200"/>
              <w:rPr>
                <w:rFonts w:ascii="宋体" w:hAnsi="宋体" w:cs="宋体"/>
                <w:color w:val="000000"/>
                <w:spacing w:val="-2"/>
                <w:szCs w:val="21"/>
              </w:rPr>
            </w:pPr>
          </w:p>
        </w:tc>
        <w:tc>
          <w:tcPr>
            <w:tcW w:w="696" w:type="dxa"/>
            <w:tcBorders>
              <w:left w:val="single" w:color="auto" w:sz="4" w:space="0"/>
            </w:tcBorders>
            <w:vAlign w:val="center"/>
          </w:tcPr>
          <w:p>
            <w:pPr>
              <w:ind w:firstLine="552" w:firstLineChars="200"/>
              <w:rPr>
                <w:rFonts w:ascii="宋体" w:hAnsi="宋体" w:cs="宋体"/>
                <w:color w:val="000000"/>
                <w:spacing w:val="-2"/>
                <w:szCs w:val="21"/>
              </w:rPr>
            </w:pPr>
          </w:p>
        </w:tc>
        <w:tc>
          <w:tcPr>
            <w:tcW w:w="593" w:type="dxa"/>
            <w:tcBorders>
              <w:right w:val="single" w:color="auto" w:sz="4" w:space="0"/>
            </w:tcBorders>
          </w:tcPr>
          <w:p>
            <w:pPr>
              <w:ind w:firstLine="552" w:firstLineChars="200"/>
              <w:rPr>
                <w:rFonts w:ascii="宋体" w:hAnsi="宋体" w:cs="宋体"/>
                <w:color w:val="000000"/>
                <w:spacing w:val="-2"/>
                <w:szCs w:val="21"/>
              </w:rPr>
            </w:pPr>
          </w:p>
        </w:tc>
        <w:tc>
          <w:tcPr>
            <w:tcW w:w="426" w:type="dxa"/>
            <w:tcBorders>
              <w:left w:val="single" w:color="auto" w:sz="4" w:space="0"/>
            </w:tcBorders>
          </w:tcPr>
          <w:p>
            <w:pPr>
              <w:ind w:firstLine="560" w:firstLineChars="200"/>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457" w:type="dxa"/>
            <w:gridSpan w:val="3"/>
            <w:tcBorders>
              <w:right w:val="single" w:color="auto" w:sz="4" w:space="0"/>
            </w:tcBorders>
          </w:tcPr>
          <w:p>
            <w:pPr>
              <w:ind w:firstLine="472" w:firstLineChars="200"/>
              <w:rPr>
                <w:rFonts w:ascii="宋体" w:hAnsi="宋体" w:cs="宋体"/>
                <w:color w:val="000000"/>
                <w:spacing w:val="-2"/>
                <w:sz w:val="24"/>
              </w:rPr>
            </w:pPr>
            <w:r>
              <w:rPr>
                <w:rFonts w:hint="eastAsia" w:ascii="宋体" w:hAnsi="宋体" w:cs="宋体"/>
                <w:color w:val="000000"/>
                <w:spacing w:val="-2"/>
                <w:sz w:val="24"/>
              </w:rPr>
              <w:t>结论：通过评审打“√ ”        未通过评审“×”</w:t>
            </w:r>
          </w:p>
        </w:tc>
        <w:tc>
          <w:tcPr>
            <w:tcW w:w="668" w:type="dxa"/>
            <w:tcBorders>
              <w:left w:val="single" w:color="auto" w:sz="4" w:space="0"/>
              <w:right w:val="single" w:color="auto" w:sz="4" w:space="0"/>
            </w:tcBorders>
          </w:tcPr>
          <w:p>
            <w:pPr>
              <w:ind w:firstLine="552" w:firstLineChars="200"/>
              <w:rPr>
                <w:rFonts w:ascii="宋体" w:hAnsi="宋体" w:cs="宋体"/>
                <w:color w:val="000000"/>
                <w:spacing w:val="-2"/>
                <w:szCs w:val="21"/>
              </w:rPr>
            </w:pPr>
          </w:p>
        </w:tc>
        <w:tc>
          <w:tcPr>
            <w:tcW w:w="696" w:type="dxa"/>
            <w:tcBorders>
              <w:left w:val="single" w:color="auto" w:sz="4" w:space="0"/>
            </w:tcBorders>
          </w:tcPr>
          <w:p>
            <w:pPr>
              <w:ind w:firstLine="552" w:firstLineChars="200"/>
              <w:rPr>
                <w:rFonts w:ascii="宋体" w:hAnsi="宋体" w:cs="宋体"/>
                <w:color w:val="000000"/>
                <w:spacing w:val="-2"/>
                <w:szCs w:val="21"/>
              </w:rPr>
            </w:pPr>
          </w:p>
        </w:tc>
        <w:tc>
          <w:tcPr>
            <w:tcW w:w="593" w:type="dxa"/>
          </w:tcPr>
          <w:p>
            <w:pPr>
              <w:ind w:firstLine="552" w:firstLineChars="200"/>
              <w:rPr>
                <w:rFonts w:ascii="宋体" w:hAnsi="宋体" w:cs="宋体"/>
                <w:color w:val="000000"/>
                <w:spacing w:val="-2"/>
                <w:szCs w:val="21"/>
              </w:rPr>
            </w:pPr>
          </w:p>
        </w:tc>
        <w:tc>
          <w:tcPr>
            <w:tcW w:w="426" w:type="dxa"/>
          </w:tcPr>
          <w:p>
            <w:pPr>
              <w:ind w:firstLine="560" w:firstLineChars="200"/>
              <w:rPr>
                <w:rFonts w:ascii="宋体" w:hAnsi="宋体" w:cs="宋体"/>
                <w:color w:val="000000"/>
                <w:szCs w:val="21"/>
              </w:rPr>
            </w:pPr>
          </w:p>
        </w:tc>
      </w:tr>
    </w:tbl>
    <w:p>
      <w:pPr>
        <w:pStyle w:val="9"/>
      </w:pPr>
    </w:p>
    <w:p>
      <w:pPr>
        <w:pStyle w:val="2"/>
        <w:ind w:firstLine="0"/>
        <w:rPr>
          <w:rFonts w:ascii="宋体" w:hAnsi="宋体" w:eastAsia="宋体" w:cs="宋体"/>
          <w:b/>
          <w:bCs/>
          <w:sz w:val="24"/>
          <w:szCs w:val="24"/>
        </w:rPr>
      </w:pPr>
      <w:r>
        <w:rPr>
          <w:rFonts w:hint="eastAsia" w:ascii="宋体" w:hAnsi="宋体" w:eastAsia="宋体" w:cs="宋体"/>
          <w:b/>
          <w:bCs/>
          <w:sz w:val="24"/>
          <w:szCs w:val="24"/>
        </w:rPr>
        <w:t>注：投标人有一项未通过不得参与二次报价，</w:t>
      </w:r>
      <w:r>
        <w:rPr>
          <w:rFonts w:hint="eastAsia" w:ascii="宋体" w:hAnsi="宋体" w:eastAsia="宋体" w:cs="宋体"/>
          <w:b/>
          <w:bCs/>
          <w:color w:val="000000"/>
          <w:sz w:val="24"/>
        </w:rPr>
        <w:t>视为无效投标</w:t>
      </w:r>
      <w:r>
        <w:rPr>
          <w:rFonts w:hint="eastAsia" w:ascii="宋体" w:hAnsi="宋体" w:eastAsia="宋体" w:cs="宋体"/>
          <w:b/>
          <w:bCs/>
          <w:sz w:val="24"/>
          <w:szCs w:val="24"/>
        </w:rPr>
        <w:t>。</w:t>
      </w:r>
    </w:p>
    <w:p/>
    <w:sectPr>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MS Sans Serif">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1"/>
        <w:tab w:val="clear" w:pos="4153"/>
      </w:tabs>
      <w:ind w:left="90" w:hanging="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1</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73"/>
        <w:tab w:val="clear" w:pos="4153"/>
      </w:tabs>
      <w:jc w:val="right"/>
      <w:rPr>
        <w:rFonts w:eastAsia="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both"/>
    </w:pPr>
    <w:r>
      <w:rPr>
        <w:rFonts w:hint="eastAsia" w:eastAsia="楷体_GB2312"/>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5E14812"/>
    <w:multiLevelType w:val="singleLevel"/>
    <w:tmpl w:val="15E14812"/>
    <w:lvl w:ilvl="0" w:tentative="0">
      <w:start w:val="2"/>
      <w:numFmt w:val="decimal"/>
      <w:suff w:val="nothing"/>
      <w:lvlText w:val="%1、"/>
      <w:lvlJc w:val="left"/>
    </w:lvl>
  </w:abstractNum>
  <w:abstractNum w:abstractNumId="3">
    <w:nsid w:val="3983044D"/>
    <w:multiLevelType w:val="multilevel"/>
    <w:tmpl w:val="3983044D"/>
    <w:lvl w:ilvl="0" w:tentative="0">
      <w:start w:val="1"/>
      <w:numFmt w:val="decimal"/>
      <w:pStyle w:val="19"/>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4">
    <w:nsid w:val="5C3A6A29"/>
    <w:multiLevelType w:val="multilevel"/>
    <w:tmpl w:val="5C3A6A29"/>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MzVmYTM1ODBjODU4MmVjM2Y4Yjk5ZDExZmJmNTIifQ=="/>
    <w:docVar w:name="KSO_WPS_MARK_KEY" w:val="25b9244e-268c-45fc-b4a3-99ebc3f2ab6c"/>
  </w:docVars>
  <w:rsids>
    <w:rsidRoot w:val="79CE3381"/>
    <w:rsid w:val="000C1C55"/>
    <w:rsid w:val="000C4C0C"/>
    <w:rsid w:val="001502FB"/>
    <w:rsid w:val="0019214B"/>
    <w:rsid w:val="001C035A"/>
    <w:rsid w:val="00252BAB"/>
    <w:rsid w:val="003533B7"/>
    <w:rsid w:val="0042270B"/>
    <w:rsid w:val="004B3B34"/>
    <w:rsid w:val="004D011E"/>
    <w:rsid w:val="00571D06"/>
    <w:rsid w:val="00577B35"/>
    <w:rsid w:val="005F0C80"/>
    <w:rsid w:val="0061671E"/>
    <w:rsid w:val="006A4E8D"/>
    <w:rsid w:val="007E48DE"/>
    <w:rsid w:val="0080438C"/>
    <w:rsid w:val="00814E16"/>
    <w:rsid w:val="008734AF"/>
    <w:rsid w:val="00877F1B"/>
    <w:rsid w:val="009407D2"/>
    <w:rsid w:val="00A5341D"/>
    <w:rsid w:val="00A84506"/>
    <w:rsid w:val="00AE0CBD"/>
    <w:rsid w:val="00AF6C71"/>
    <w:rsid w:val="00B65BD5"/>
    <w:rsid w:val="00C01625"/>
    <w:rsid w:val="00C45B27"/>
    <w:rsid w:val="00C902A7"/>
    <w:rsid w:val="00CE20FD"/>
    <w:rsid w:val="00D31DA2"/>
    <w:rsid w:val="00D7003C"/>
    <w:rsid w:val="00DB7653"/>
    <w:rsid w:val="00DC7E58"/>
    <w:rsid w:val="00EB02A8"/>
    <w:rsid w:val="00EF5425"/>
    <w:rsid w:val="00F4108C"/>
    <w:rsid w:val="00F44F67"/>
    <w:rsid w:val="012050D5"/>
    <w:rsid w:val="012F2443"/>
    <w:rsid w:val="03240FF6"/>
    <w:rsid w:val="03757FB3"/>
    <w:rsid w:val="03B05FFD"/>
    <w:rsid w:val="04733C58"/>
    <w:rsid w:val="04782E17"/>
    <w:rsid w:val="053458BA"/>
    <w:rsid w:val="05CF5FA2"/>
    <w:rsid w:val="06361DAB"/>
    <w:rsid w:val="06F63524"/>
    <w:rsid w:val="071F5EE4"/>
    <w:rsid w:val="0733691F"/>
    <w:rsid w:val="08162040"/>
    <w:rsid w:val="08AA23AF"/>
    <w:rsid w:val="08AD29AE"/>
    <w:rsid w:val="08E853C6"/>
    <w:rsid w:val="09130445"/>
    <w:rsid w:val="0A2148F3"/>
    <w:rsid w:val="0A883EBD"/>
    <w:rsid w:val="0A8F40D6"/>
    <w:rsid w:val="0BC03CBB"/>
    <w:rsid w:val="0C3E6B25"/>
    <w:rsid w:val="0C4028E5"/>
    <w:rsid w:val="0CF7422C"/>
    <w:rsid w:val="0CFC4AF4"/>
    <w:rsid w:val="0D060A0C"/>
    <w:rsid w:val="0D1639CC"/>
    <w:rsid w:val="0D3B1C23"/>
    <w:rsid w:val="0D3E1855"/>
    <w:rsid w:val="0D665ED0"/>
    <w:rsid w:val="0DD12132"/>
    <w:rsid w:val="0E1219B8"/>
    <w:rsid w:val="0EAD5F1B"/>
    <w:rsid w:val="0EB41E74"/>
    <w:rsid w:val="0F605559"/>
    <w:rsid w:val="0F9B01E9"/>
    <w:rsid w:val="0FF9270E"/>
    <w:rsid w:val="10615759"/>
    <w:rsid w:val="11107293"/>
    <w:rsid w:val="1132180E"/>
    <w:rsid w:val="115A307C"/>
    <w:rsid w:val="11CC3396"/>
    <w:rsid w:val="11F92CFD"/>
    <w:rsid w:val="11FF5B1E"/>
    <w:rsid w:val="12025DEB"/>
    <w:rsid w:val="12DD44FB"/>
    <w:rsid w:val="12F87000"/>
    <w:rsid w:val="13040C3A"/>
    <w:rsid w:val="1386077F"/>
    <w:rsid w:val="13893B48"/>
    <w:rsid w:val="13A2545D"/>
    <w:rsid w:val="13E3258B"/>
    <w:rsid w:val="141A663B"/>
    <w:rsid w:val="14200198"/>
    <w:rsid w:val="142F1BBF"/>
    <w:rsid w:val="1433594E"/>
    <w:rsid w:val="144C2F2D"/>
    <w:rsid w:val="145C1E9A"/>
    <w:rsid w:val="150C45DD"/>
    <w:rsid w:val="151A3D6C"/>
    <w:rsid w:val="157B536E"/>
    <w:rsid w:val="162169FF"/>
    <w:rsid w:val="16585AB8"/>
    <w:rsid w:val="17E56F60"/>
    <w:rsid w:val="17F974B0"/>
    <w:rsid w:val="18194E5B"/>
    <w:rsid w:val="19C3155A"/>
    <w:rsid w:val="19C332D1"/>
    <w:rsid w:val="19DE5E98"/>
    <w:rsid w:val="19E4110B"/>
    <w:rsid w:val="1A2F6652"/>
    <w:rsid w:val="1A85044E"/>
    <w:rsid w:val="1B7755CC"/>
    <w:rsid w:val="1B8104C8"/>
    <w:rsid w:val="1C4D2AD0"/>
    <w:rsid w:val="1C4E36C7"/>
    <w:rsid w:val="1C66139D"/>
    <w:rsid w:val="1CA05B4B"/>
    <w:rsid w:val="1E6538DC"/>
    <w:rsid w:val="1E7D7EF2"/>
    <w:rsid w:val="1EDD4C57"/>
    <w:rsid w:val="1F1B5F84"/>
    <w:rsid w:val="1F6A0705"/>
    <w:rsid w:val="1F7C0164"/>
    <w:rsid w:val="1F9A465A"/>
    <w:rsid w:val="1FD44489"/>
    <w:rsid w:val="20A10696"/>
    <w:rsid w:val="21377AE8"/>
    <w:rsid w:val="217A4BBD"/>
    <w:rsid w:val="21C0629F"/>
    <w:rsid w:val="221B63A0"/>
    <w:rsid w:val="22C7532D"/>
    <w:rsid w:val="22CD1513"/>
    <w:rsid w:val="22D34D24"/>
    <w:rsid w:val="233D24E0"/>
    <w:rsid w:val="24355C49"/>
    <w:rsid w:val="24371CEE"/>
    <w:rsid w:val="244D2443"/>
    <w:rsid w:val="247E10DC"/>
    <w:rsid w:val="24BE4D5C"/>
    <w:rsid w:val="24C62C13"/>
    <w:rsid w:val="24CC20D6"/>
    <w:rsid w:val="252C2960"/>
    <w:rsid w:val="257C2079"/>
    <w:rsid w:val="25905073"/>
    <w:rsid w:val="25F21BA9"/>
    <w:rsid w:val="25F34601"/>
    <w:rsid w:val="26466E5B"/>
    <w:rsid w:val="2650617A"/>
    <w:rsid w:val="265359DC"/>
    <w:rsid w:val="269D28F9"/>
    <w:rsid w:val="26A1653B"/>
    <w:rsid w:val="277420AE"/>
    <w:rsid w:val="29714AF7"/>
    <w:rsid w:val="29795B2E"/>
    <w:rsid w:val="2A5576F1"/>
    <w:rsid w:val="2A9005C2"/>
    <w:rsid w:val="2B14169A"/>
    <w:rsid w:val="2BBE0245"/>
    <w:rsid w:val="2C281089"/>
    <w:rsid w:val="2D2F07A0"/>
    <w:rsid w:val="2D302902"/>
    <w:rsid w:val="2D5C66B1"/>
    <w:rsid w:val="2DE51EFE"/>
    <w:rsid w:val="2DEB0108"/>
    <w:rsid w:val="2E0D1242"/>
    <w:rsid w:val="2EAC1406"/>
    <w:rsid w:val="2EDE63FA"/>
    <w:rsid w:val="2F4608F1"/>
    <w:rsid w:val="30980BBB"/>
    <w:rsid w:val="30BC3641"/>
    <w:rsid w:val="30D9662E"/>
    <w:rsid w:val="312A1520"/>
    <w:rsid w:val="312B30E1"/>
    <w:rsid w:val="313B4368"/>
    <w:rsid w:val="31CD0D39"/>
    <w:rsid w:val="31DB2B38"/>
    <w:rsid w:val="3234700A"/>
    <w:rsid w:val="32B36180"/>
    <w:rsid w:val="33334E20"/>
    <w:rsid w:val="33DD3D7F"/>
    <w:rsid w:val="34FE677B"/>
    <w:rsid w:val="35914231"/>
    <w:rsid w:val="363870C8"/>
    <w:rsid w:val="368F480F"/>
    <w:rsid w:val="3699743B"/>
    <w:rsid w:val="36F7793D"/>
    <w:rsid w:val="38255C95"/>
    <w:rsid w:val="382B67B9"/>
    <w:rsid w:val="382E2747"/>
    <w:rsid w:val="38736A34"/>
    <w:rsid w:val="38C346C0"/>
    <w:rsid w:val="39495843"/>
    <w:rsid w:val="399E5C14"/>
    <w:rsid w:val="39A85DFD"/>
    <w:rsid w:val="39C667CE"/>
    <w:rsid w:val="3A577D39"/>
    <w:rsid w:val="3A917E47"/>
    <w:rsid w:val="3AC0768C"/>
    <w:rsid w:val="3B211D6D"/>
    <w:rsid w:val="3B2D026A"/>
    <w:rsid w:val="3B5D698E"/>
    <w:rsid w:val="3C2B322B"/>
    <w:rsid w:val="3C5D5C3C"/>
    <w:rsid w:val="3C5F6A31"/>
    <w:rsid w:val="3D4907DA"/>
    <w:rsid w:val="3DB61070"/>
    <w:rsid w:val="3E1D4A2F"/>
    <w:rsid w:val="3E580D80"/>
    <w:rsid w:val="3F247891"/>
    <w:rsid w:val="3F4363DC"/>
    <w:rsid w:val="3F8B74A4"/>
    <w:rsid w:val="3F8C5B2B"/>
    <w:rsid w:val="3FA51D64"/>
    <w:rsid w:val="40436D96"/>
    <w:rsid w:val="4050500F"/>
    <w:rsid w:val="40875EC7"/>
    <w:rsid w:val="40CE03E4"/>
    <w:rsid w:val="415E19AD"/>
    <w:rsid w:val="41850CE8"/>
    <w:rsid w:val="42540360"/>
    <w:rsid w:val="425A0D9D"/>
    <w:rsid w:val="433F645B"/>
    <w:rsid w:val="43430E5B"/>
    <w:rsid w:val="43721740"/>
    <w:rsid w:val="4452395C"/>
    <w:rsid w:val="44651112"/>
    <w:rsid w:val="447179C9"/>
    <w:rsid w:val="45300190"/>
    <w:rsid w:val="4562719B"/>
    <w:rsid w:val="456559E4"/>
    <w:rsid w:val="458952A8"/>
    <w:rsid w:val="462F2DF6"/>
    <w:rsid w:val="4651388E"/>
    <w:rsid w:val="46546DB8"/>
    <w:rsid w:val="46681B57"/>
    <w:rsid w:val="46760E44"/>
    <w:rsid w:val="4689569E"/>
    <w:rsid w:val="46DB3097"/>
    <w:rsid w:val="46F35856"/>
    <w:rsid w:val="47416CCF"/>
    <w:rsid w:val="478B538F"/>
    <w:rsid w:val="48771F54"/>
    <w:rsid w:val="49EE6EBA"/>
    <w:rsid w:val="49FD1143"/>
    <w:rsid w:val="4A153093"/>
    <w:rsid w:val="4A6D1739"/>
    <w:rsid w:val="4A730277"/>
    <w:rsid w:val="4A944E5F"/>
    <w:rsid w:val="4B103D18"/>
    <w:rsid w:val="4B691F11"/>
    <w:rsid w:val="4E2A2B5D"/>
    <w:rsid w:val="4E542DF6"/>
    <w:rsid w:val="4E6458DB"/>
    <w:rsid w:val="4ED70E39"/>
    <w:rsid w:val="4EF42BDD"/>
    <w:rsid w:val="4F407D77"/>
    <w:rsid w:val="4FA94BA6"/>
    <w:rsid w:val="504F7D6A"/>
    <w:rsid w:val="506E7DC4"/>
    <w:rsid w:val="50922A92"/>
    <w:rsid w:val="50AC4ACF"/>
    <w:rsid w:val="51737525"/>
    <w:rsid w:val="518472D6"/>
    <w:rsid w:val="51FA127E"/>
    <w:rsid w:val="52D70267"/>
    <w:rsid w:val="52E10489"/>
    <w:rsid w:val="536B18DC"/>
    <w:rsid w:val="53B3671D"/>
    <w:rsid w:val="53FB0FB6"/>
    <w:rsid w:val="54837309"/>
    <w:rsid w:val="54897B9F"/>
    <w:rsid w:val="54AE7811"/>
    <w:rsid w:val="55473A64"/>
    <w:rsid w:val="566626CE"/>
    <w:rsid w:val="56994A19"/>
    <w:rsid w:val="56C66829"/>
    <w:rsid w:val="56DD6742"/>
    <w:rsid w:val="57BE2EC9"/>
    <w:rsid w:val="58B74406"/>
    <w:rsid w:val="59045161"/>
    <w:rsid w:val="592F5E3C"/>
    <w:rsid w:val="59595135"/>
    <w:rsid w:val="595C6164"/>
    <w:rsid w:val="59853B23"/>
    <w:rsid w:val="5989326E"/>
    <w:rsid w:val="598A6B1B"/>
    <w:rsid w:val="5A460000"/>
    <w:rsid w:val="5AA004E9"/>
    <w:rsid w:val="5B100E61"/>
    <w:rsid w:val="5BF06825"/>
    <w:rsid w:val="5CF2249D"/>
    <w:rsid w:val="5DCC74A9"/>
    <w:rsid w:val="5E5030E2"/>
    <w:rsid w:val="5EB03CBB"/>
    <w:rsid w:val="5EDD781E"/>
    <w:rsid w:val="5EF5625B"/>
    <w:rsid w:val="5F2249DD"/>
    <w:rsid w:val="5F4C5AB7"/>
    <w:rsid w:val="5F763092"/>
    <w:rsid w:val="5FE301D1"/>
    <w:rsid w:val="60206354"/>
    <w:rsid w:val="609C0DA0"/>
    <w:rsid w:val="60B028AD"/>
    <w:rsid w:val="61016395"/>
    <w:rsid w:val="61B57455"/>
    <w:rsid w:val="61B90AA3"/>
    <w:rsid w:val="63B868A3"/>
    <w:rsid w:val="63CB5BE1"/>
    <w:rsid w:val="64077B7B"/>
    <w:rsid w:val="643C74D4"/>
    <w:rsid w:val="644A7E43"/>
    <w:rsid w:val="64BF387A"/>
    <w:rsid w:val="64E009B0"/>
    <w:rsid w:val="650E1429"/>
    <w:rsid w:val="660C63EF"/>
    <w:rsid w:val="667E6C07"/>
    <w:rsid w:val="674768BC"/>
    <w:rsid w:val="678E4E6A"/>
    <w:rsid w:val="67BE7288"/>
    <w:rsid w:val="680E768F"/>
    <w:rsid w:val="68CA77A4"/>
    <w:rsid w:val="68ED60A8"/>
    <w:rsid w:val="691B1DAE"/>
    <w:rsid w:val="695D5F23"/>
    <w:rsid w:val="6A5D1684"/>
    <w:rsid w:val="6A835E5D"/>
    <w:rsid w:val="6B35679A"/>
    <w:rsid w:val="6BCA186A"/>
    <w:rsid w:val="6D14515B"/>
    <w:rsid w:val="6D667370"/>
    <w:rsid w:val="6DAA5429"/>
    <w:rsid w:val="6DF17689"/>
    <w:rsid w:val="6EC60896"/>
    <w:rsid w:val="6F0926A9"/>
    <w:rsid w:val="6FF36A35"/>
    <w:rsid w:val="70715431"/>
    <w:rsid w:val="70773832"/>
    <w:rsid w:val="7089584F"/>
    <w:rsid w:val="709407AE"/>
    <w:rsid w:val="718818AF"/>
    <w:rsid w:val="718A2D87"/>
    <w:rsid w:val="719C63DF"/>
    <w:rsid w:val="71D40D4C"/>
    <w:rsid w:val="72023AF3"/>
    <w:rsid w:val="72E9525E"/>
    <w:rsid w:val="738B2209"/>
    <w:rsid w:val="73B65286"/>
    <w:rsid w:val="73F97CE1"/>
    <w:rsid w:val="74441CA8"/>
    <w:rsid w:val="74A470FC"/>
    <w:rsid w:val="74BA764D"/>
    <w:rsid w:val="752B15CB"/>
    <w:rsid w:val="755F1275"/>
    <w:rsid w:val="75BD7CB9"/>
    <w:rsid w:val="75CB7295"/>
    <w:rsid w:val="75DE488F"/>
    <w:rsid w:val="763B583E"/>
    <w:rsid w:val="76693249"/>
    <w:rsid w:val="76E85859"/>
    <w:rsid w:val="76F51E90"/>
    <w:rsid w:val="77112D95"/>
    <w:rsid w:val="77453BED"/>
    <w:rsid w:val="77662176"/>
    <w:rsid w:val="77B9609D"/>
    <w:rsid w:val="77BE4D48"/>
    <w:rsid w:val="77BF2CC7"/>
    <w:rsid w:val="783A1FBB"/>
    <w:rsid w:val="78751C40"/>
    <w:rsid w:val="78812A5D"/>
    <w:rsid w:val="79527794"/>
    <w:rsid w:val="79CE3381"/>
    <w:rsid w:val="79EB1329"/>
    <w:rsid w:val="7A33354F"/>
    <w:rsid w:val="7ADD5115"/>
    <w:rsid w:val="7AFF0C6E"/>
    <w:rsid w:val="7B215CA7"/>
    <w:rsid w:val="7B2E5971"/>
    <w:rsid w:val="7B496F24"/>
    <w:rsid w:val="7B9841F3"/>
    <w:rsid w:val="7BE14791"/>
    <w:rsid w:val="7C091513"/>
    <w:rsid w:val="7C4A39E7"/>
    <w:rsid w:val="7C5B4A01"/>
    <w:rsid w:val="7CA364F3"/>
    <w:rsid w:val="7CCC6976"/>
    <w:rsid w:val="7D1413BD"/>
    <w:rsid w:val="7E011068"/>
    <w:rsid w:val="7E074257"/>
    <w:rsid w:val="7EC6184F"/>
    <w:rsid w:val="7F207CC7"/>
    <w:rsid w:val="7F82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39"/>
    <w:qFormat/>
    <w:uiPriority w:val="0"/>
    <w:pPr>
      <w:keepNext/>
      <w:keepLines/>
      <w:widowControl/>
      <w:spacing w:before="260" w:after="26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1"/>
      </w:numPr>
      <w:spacing w:before="120" w:after="120" w:line="360" w:lineRule="auto"/>
      <w:jc w:val="center"/>
      <w:outlineLvl w:val="2"/>
    </w:pPr>
    <w:rPr>
      <w:b/>
      <w:sz w:val="32"/>
      <w:szCs w:val="20"/>
    </w:rPr>
  </w:style>
  <w:style w:type="paragraph" w:styleId="6">
    <w:name w:val="heading 4"/>
    <w:basedOn w:val="1"/>
    <w:next w:val="1"/>
    <w:qFormat/>
    <w:uiPriority w:val="0"/>
    <w:pPr>
      <w:keepNext/>
      <w:keepLines/>
      <w:numPr>
        <w:ilvl w:val="3"/>
        <w:numId w:val="2"/>
      </w:numPr>
      <w:spacing w:line="360" w:lineRule="auto"/>
      <w:outlineLvl w:val="3"/>
    </w:pPr>
    <w:rPr>
      <w:rFonts w:ascii="Arial" w:hAnsi="Arial"/>
      <w:b/>
      <w:bCs/>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link w:val="60"/>
    <w:qFormat/>
    <w:uiPriority w:val="0"/>
    <w:pPr>
      <w:widowControl/>
      <w:ind w:firstLine="420"/>
      <w:jc w:val="left"/>
    </w:pPr>
    <w:rPr>
      <w:sz w:val="20"/>
      <w:szCs w:val="20"/>
    </w:rPr>
  </w:style>
  <w:style w:type="paragraph" w:styleId="7">
    <w:name w:val="index 5"/>
    <w:basedOn w:val="1"/>
    <w:next w:val="1"/>
    <w:qFormat/>
    <w:uiPriority w:val="0"/>
    <w:pPr>
      <w:ind w:left="800" w:leftChars="800"/>
    </w:pPr>
  </w:style>
  <w:style w:type="paragraph" w:styleId="8">
    <w:name w:val="toa heading"/>
    <w:basedOn w:val="1"/>
    <w:next w:val="1"/>
    <w:qFormat/>
    <w:uiPriority w:val="0"/>
    <w:rPr>
      <w:rFonts w:ascii="Arial" w:hAnsi="Arial"/>
      <w:sz w:val="24"/>
    </w:rPr>
  </w:style>
  <w:style w:type="paragraph" w:styleId="9">
    <w:name w:val="Body Text"/>
    <w:basedOn w:val="1"/>
    <w:next w:val="1"/>
    <w:qFormat/>
    <w:uiPriority w:val="0"/>
    <w:pPr>
      <w:spacing w:line="0" w:lineRule="atLeast"/>
    </w:pPr>
    <w:rPr>
      <w:kern w:val="2"/>
      <w:sz w:val="30"/>
      <w:szCs w:val="20"/>
    </w:rPr>
  </w:style>
  <w:style w:type="paragraph" w:styleId="10">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styleId="11">
    <w:name w:val="toc 3"/>
    <w:basedOn w:val="1"/>
    <w:next w:val="1"/>
    <w:qFormat/>
    <w:uiPriority w:val="0"/>
    <w:pPr>
      <w:tabs>
        <w:tab w:val="right" w:leader="dot" w:pos="9180"/>
      </w:tabs>
      <w:spacing w:line="480" w:lineRule="auto"/>
      <w:ind w:left="179" w:leftChars="64"/>
    </w:pPr>
  </w:style>
  <w:style w:type="paragraph" w:styleId="12">
    <w:name w:val="Plain Text"/>
    <w:basedOn w:val="1"/>
    <w:qFormat/>
    <w:uiPriority w:val="0"/>
    <w:rPr>
      <w:rFonts w:ascii="宋体" w:hAnsi="Courier New" w:eastAsia="宋体"/>
      <w:kern w:val="2"/>
      <w:sz w:val="21"/>
    </w:rPr>
  </w:style>
  <w:style w:type="paragraph" w:styleId="13">
    <w:name w:val="Date"/>
    <w:basedOn w:val="1"/>
    <w:next w:val="1"/>
    <w:qFormat/>
    <w:uiPriority w:val="0"/>
    <w:rPr>
      <w:kern w:val="2"/>
      <w:sz w:val="24"/>
      <w:szCs w:val="20"/>
    </w:rPr>
  </w:style>
  <w:style w:type="paragraph" w:styleId="14">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5">
    <w:name w:val="Balloon Text"/>
    <w:basedOn w:val="1"/>
    <w:link w:val="64"/>
    <w:qFormat/>
    <w:uiPriority w:val="0"/>
    <w:rPr>
      <w:sz w:val="18"/>
      <w:szCs w:val="18"/>
    </w:rPr>
  </w:style>
  <w:style w:type="paragraph" w:styleId="16">
    <w:name w:val="footer"/>
    <w:basedOn w:val="1"/>
    <w:next w:val="1"/>
    <w:link w:val="61"/>
    <w:qFormat/>
    <w:uiPriority w:val="99"/>
    <w:pPr>
      <w:widowControl/>
      <w:tabs>
        <w:tab w:val="center" w:pos="4153"/>
        <w:tab w:val="right" w:pos="8306"/>
      </w:tabs>
      <w:snapToGrid w:val="0"/>
      <w:jc w:val="left"/>
    </w:pPr>
    <w:rPr>
      <w:sz w:val="18"/>
      <w:szCs w:val="20"/>
    </w:rPr>
  </w:style>
  <w:style w:type="paragraph" w:styleId="17">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List"/>
    <w:basedOn w:val="1"/>
    <w:qFormat/>
    <w:uiPriority w:val="0"/>
    <w:pPr>
      <w:numPr>
        <w:ilvl w:val="0"/>
        <w:numId w:val="3"/>
      </w:numPr>
      <w:tabs>
        <w:tab w:val="center" w:pos="425"/>
      </w:tabs>
      <w:spacing w:line="360" w:lineRule="auto"/>
    </w:pPr>
    <w:rPr>
      <w:rFonts w:ascii="Arial" w:hAnsi="Arial"/>
      <w:sz w:val="24"/>
    </w:rPr>
  </w:style>
  <w:style w:type="paragraph" w:styleId="20">
    <w:name w:val="footnote text"/>
    <w:basedOn w:val="1"/>
    <w:next w:val="7"/>
    <w:qFormat/>
    <w:uiPriority w:val="0"/>
    <w:pPr>
      <w:snapToGrid w:val="0"/>
      <w:jc w:val="left"/>
    </w:pPr>
    <w:rPr>
      <w:sz w:val="18"/>
    </w:rPr>
  </w:style>
  <w:style w:type="paragraph" w:styleId="21">
    <w:name w:val="Normal (Web)"/>
    <w:basedOn w:val="1"/>
    <w:qFormat/>
    <w:uiPriority w:val="0"/>
    <w:pPr>
      <w:widowControl/>
      <w:spacing w:before="100" w:beforeAutospacing="1" w:after="100" w:afterAutospacing="1"/>
      <w:jc w:val="left"/>
    </w:pPr>
    <w:rPr>
      <w:rFonts w:ascii="宋体" w:hAnsi="宋体" w:cs="宋体"/>
      <w:sz w:val="24"/>
    </w:rPr>
  </w:style>
  <w:style w:type="paragraph" w:styleId="22">
    <w:name w:val="Body Text First Indent"/>
    <w:basedOn w:val="9"/>
    <w:qFormat/>
    <w:uiPriority w:val="0"/>
    <w:pPr>
      <w:ind w:firstLine="420" w:firstLineChars="100"/>
    </w:pPr>
    <w:rPr>
      <w:szCs w:val="24"/>
    </w:rPr>
  </w:style>
  <w:style w:type="paragraph" w:styleId="23">
    <w:name w:val="Body Text First Indent 2"/>
    <w:basedOn w:val="10"/>
    <w:qFormat/>
    <w:uiPriority w:val="0"/>
    <w:pPr>
      <w:ind w:firstLine="420" w:firstLineChars="20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3177FD"/>
      <w:u w:val="none"/>
    </w:rPr>
  </w:style>
  <w:style w:type="character" w:styleId="30">
    <w:name w:val="HTML Definition"/>
    <w:basedOn w:val="26"/>
    <w:qFormat/>
    <w:uiPriority w:val="0"/>
    <w:rPr>
      <w:i/>
      <w:iCs/>
    </w:rPr>
  </w:style>
  <w:style w:type="character" w:styleId="31">
    <w:name w:val="Hyperlink"/>
    <w:basedOn w:val="26"/>
    <w:qFormat/>
    <w:uiPriority w:val="0"/>
    <w:rPr>
      <w:color w:val="3177FD"/>
      <w:u w:val="none"/>
    </w:rPr>
  </w:style>
  <w:style w:type="character" w:styleId="32">
    <w:name w:val="HTML Code"/>
    <w:basedOn w:val="26"/>
    <w:qFormat/>
    <w:uiPriority w:val="0"/>
    <w:rPr>
      <w:rFonts w:hint="default" w:ascii="Consolas" w:hAnsi="Consolas" w:eastAsia="Consolas" w:cs="Consolas"/>
      <w:sz w:val="21"/>
      <w:szCs w:val="21"/>
    </w:rPr>
  </w:style>
  <w:style w:type="character" w:styleId="33">
    <w:name w:val="HTML Keyboard"/>
    <w:basedOn w:val="26"/>
    <w:qFormat/>
    <w:uiPriority w:val="0"/>
    <w:rPr>
      <w:rFonts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paragraph" w:customStyle="1" w:styleId="35">
    <w:name w:val="样式1"/>
    <w:basedOn w:val="8"/>
    <w:next w:val="6"/>
    <w:qFormat/>
    <w:uiPriority w:val="0"/>
    <w:pPr>
      <w:spacing w:line="360" w:lineRule="auto"/>
      <w:ind w:firstLine="420" w:firstLineChars="200"/>
    </w:pPr>
    <w:rPr>
      <w:rFonts w:ascii="宋体" w:hAnsi="宋体"/>
      <w:szCs w:val="21"/>
    </w:rPr>
  </w:style>
  <w:style w:type="paragraph" w:customStyle="1" w:styleId="3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9">
    <w:name w:val="标题 2 Char"/>
    <w:link w:val="4"/>
    <w:qFormat/>
    <w:uiPriority w:val="0"/>
    <w:rPr>
      <w:rFonts w:ascii="Arial" w:hAnsi="Arial"/>
      <w:b/>
      <w:sz w:val="44"/>
      <w:szCs w:val="20"/>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
    <w:name w:val="ant-input16"/>
    <w:basedOn w:val="26"/>
    <w:qFormat/>
    <w:uiPriority w:val="0"/>
  </w:style>
  <w:style w:type="character" w:customStyle="1" w:styleId="43">
    <w:name w:val="ant-tree-iconele"/>
    <w:basedOn w:val="26"/>
    <w:qFormat/>
    <w:uiPriority w:val="0"/>
  </w:style>
  <w:style w:type="character" w:customStyle="1" w:styleId="44">
    <w:name w:val="ant-select-tree-switcher"/>
    <w:basedOn w:val="26"/>
    <w:qFormat/>
    <w:uiPriority w:val="0"/>
  </w:style>
  <w:style w:type="character" w:customStyle="1" w:styleId="45">
    <w:name w:val="ant-radio+*"/>
    <w:basedOn w:val="26"/>
    <w:qFormat/>
    <w:uiPriority w:val="0"/>
  </w:style>
  <w:style w:type="character" w:customStyle="1" w:styleId="46">
    <w:name w:val="ant-radio+*1"/>
    <w:basedOn w:val="26"/>
    <w:qFormat/>
    <w:uiPriority w:val="0"/>
  </w:style>
  <w:style w:type="character" w:customStyle="1" w:styleId="47">
    <w:name w:val="ant-tree-icon_loading"/>
    <w:basedOn w:val="26"/>
    <w:qFormat/>
    <w:uiPriority w:val="0"/>
    <w:rPr>
      <w:shd w:val="clear" w:color="auto" w:fill="FFFFFF"/>
    </w:rPr>
  </w:style>
  <w:style w:type="character" w:customStyle="1" w:styleId="48">
    <w:name w:val="ant-transfer-list-search-action"/>
    <w:basedOn w:val="26"/>
    <w:qFormat/>
    <w:uiPriority w:val="0"/>
  </w:style>
  <w:style w:type="character" w:customStyle="1" w:styleId="49">
    <w:name w:val="ant-tree-switcher"/>
    <w:basedOn w:val="26"/>
    <w:qFormat/>
    <w:uiPriority w:val="0"/>
  </w:style>
  <w:style w:type="character" w:customStyle="1" w:styleId="50">
    <w:name w:val="ant-select-tree-checkbox2"/>
    <w:basedOn w:val="26"/>
    <w:qFormat/>
    <w:uiPriority w:val="0"/>
  </w:style>
  <w:style w:type="character" w:customStyle="1" w:styleId="51">
    <w:name w:val="ant-select-tree-iconele"/>
    <w:basedOn w:val="26"/>
    <w:qFormat/>
    <w:uiPriority w:val="0"/>
  </w:style>
  <w:style w:type="character" w:customStyle="1" w:styleId="52">
    <w:name w:val="ant-tree-checkbox2"/>
    <w:basedOn w:val="26"/>
    <w:qFormat/>
    <w:uiPriority w:val="0"/>
  </w:style>
  <w:style w:type="paragraph" w:customStyle="1" w:styleId="53">
    <w:name w:val="_Style 47"/>
    <w:basedOn w:val="1"/>
    <w:next w:val="1"/>
    <w:qFormat/>
    <w:uiPriority w:val="0"/>
    <w:pPr>
      <w:pBdr>
        <w:bottom w:val="single" w:color="auto" w:sz="6" w:space="1"/>
      </w:pBdr>
      <w:jc w:val="center"/>
    </w:pPr>
    <w:rPr>
      <w:rFonts w:ascii="Arial" w:eastAsia="宋体"/>
      <w:vanish/>
      <w:sz w:val="16"/>
    </w:rPr>
  </w:style>
  <w:style w:type="paragraph" w:customStyle="1" w:styleId="54">
    <w:name w:val="_Style 48"/>
    <w:basedOn w:val="1"/>
    <w:next w:val="1"/>
    <w:qFormat/>
    <w:uiPriority w:val="0"/>
    <w:pPr>
      <w:pBdr>
        <w:top w:val="single" w:color="auto" w:sz="6" w:space="1"/>
      </w:pBdr>
      <w:jc w:val="center"/>
    </w:pPr>
    <w:rPr>
      <w:rFonts w:ascii="Arial" w:eastAsia="宋体"/>
      <w:vanish/>
      <w:sz w:val="16"/>
    </w:rPr>
  </w:style>
  <w:style w:type="paragraph" w:customStyle="1" w:styleId="55">
    <w:name w:val="表格"/>
    <w:basedOn w:val="1"/>
    <w:qFormat/>
    <w:uiPriority w:val="0"/>
    <w:pPr>
      <w:spacing w:line="360" w:lineRule="auto"/>
      <w:jc w:val="left"/>
    </w:pPr>
    <w:rPr>
      <w:rFonts w:eastAsia="新宋体" w:cs="新宋体"/>
      <w:spacing w:val="24"/>
      <w:sz w:val="21"/>
      <w:szCs w:val="21"/>
    </w:rPr>
  </w:style>
  <w:style w:type="character" w:customStyle="1" w:styleId="56">
    <w:name w:val="font61"/>
    <w:basedOn w:val="26"/>
    <w:qFormat/>
    <w:uiPriority w:val="0"/>
    <w:rPr>
      <w:rFonts w:hint="default" w:ascii="Times New Roman" w:hAnsi="Times New Roman" w:cs="Times New Roman"/>
      <w:color w:val="000000"/>
      <w:sz w:val="22"/>
      <w:szCs w:val="22"/>
      <w:u w:val="none"/>
    </w:rPr>
  </w:style>
  <w:style w:type="character" w:customStyle="1" w:styleId="57">
    <w:name w:val="font112"/>
    <w:basedOn w:val="26"/>
    <w:qFormat/>
    <w:uiPriority w:val="0"/>
    <w:rPr>
      <w:rFonts w:hint="default" w:ascii="Times New Roman" w:hAnsi="Times New Roman" w:cs="Times New Roman"/>
      <w:color w:val="000000"/>
      <w:sz w:val="22"/>
      <w:szCs w:val="22"/>
      <w:u w:val="none"/>
      <w:vertAlign w:val="superscript"/>
    </w:rPr>
  </w:style>
  <w:style w:type="character" w:customStyle="1" w:styleId="58">
    <w:name w:val="font51"/>
    <w:basedOn w:val="26"/>
    <w:qFormat/>
    <w:uiPriority w:val="0"/>
    <w:rPr>
      <w:rFonts w:hint="eastAsia" w:ascii="宋体" w:hAnsi="宋体" w:eastAsia="宋体" w:cs="宋体"/>
      <w:color w:val="000000"/>
      <w:sz w:val="22"/>
      <w:szCs w:val="22"/>
      <w:u w:val="none"/>
    </w:rPr>
  </w:style>
  <w:style w:type="paragraph" w:styleId="59">
    <w:name w:val="List Paragraph"/>
    <w:basedOn w:val="1"/>
    <w:qFormat/>
    <w:uiPriority w:val="1"/>
    <w:pPr>
      <w:autoSpaceDE w:val="0"/>
      <w:autoSpaceDN w:val="0"/>
      <w:spacing w:before="1"/>
      <w:ind w:left="1297" w:firstLine="480"/>
      <w:jc w:val="left"/>
    </w:pPr>
    <w:rPr>
      <w:rFonts w:ascii="宋体" w:hAnsi="宋体" w:eastAsia="宋体" w:cs="宋体"/>
      <w:sz w:val="22"/>
      <w:szCs w:val="22"/>
      <w:lang w:eastAsia="en-US"/>
    </w:rPr>
  </w:style>
  <w:style w:type="character" w:customStyle="1" w:styleId="60">
    <w:name w:val="正文缩进 Char"/>
    <w:link w:val="2"/>
    <w:qFormat/>
    <w:locked/>
    <w:uiPriority w:val="99"/>
    <w:rPr>
      <w:rFonts w:ascii="Calibri" w:hAnsi="Calibri" w:eastAsia="Calibri"/>
    </w:rPr>
  </w:style>
  <w:style w:type="character" w:customStyle="1" w:styleId="61">
    <w:name w:val="页脚 Char"/>
    <w:link w:val="16"/>
    <w:qFormat/>
    <w:uiPriority w:val="99"/>
    <w:rPr>
      <w:rFonts w:ascii="Calibri" w:hAnsi="Calibri" w:eastAsia="Calibri"/>
      <w:sz w:val="18"/>
    </w:rPr>
  </w:style>
  <w:style w:type="paragraph" w:customStyle="1" w:styleId="62">
    <w:name w:val="Default Text"/>
    <w:link w:val="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3">
    <w:name w:val="Default Text Char Char"/>
    <w:link w:val="62"/>
    <w:qFormat/>
    <w:uiPriority w:val="0"/>
    <w:rPr>
      <w:color w:val="000000"/>
      <w:sz w:val="24"/>
      <w:szCs w:val="24"/>
    </w:rPr>
  </w:style>
  <w:style w:type="character" w:customStyle="1" w:styleId="64">
    <w:name w:val="批注框文本 Char"/>
    <w:basedOn w:val="26"/>
    <w:link w:val="15"/>
    <w:qFormat/>
    <w:uiPriority w:val="0"/>
    <w:rPr>
      <w:rFonts w:ascii="Calibri" w:hAnsi="Calibri" w:eastAsia="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19452</Words>
  <Characters>21306</Characters>
  <Lines>176</Lines>
  <Paragraphs>49</Paragraphs>
  <TotalTime>17</TotalTime>
  <ScaleCrop>false</ScaleCrop>
  <LinksUpToDate>false</LinksUpToDate>
  <CharactersWithSpaces>23194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2023-04-06T09:26:00Z</dcterms:created>
  <dc:creator>TMQQ000</dc:creator>
  <cp:lastModifiedBy>刘远胜</cp:lastModifiedBy>
  <cp:lastPrinted>2023-04-06T09:39:00Z</cp:lastPrinted>
  <dcterms:modified xsi:type="dcterms:W3CDTF">2023-04-07T04:52:38Z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7094FB3AF53E418EBFFE8D29164994A3</vt:lpwstr>
  </property>
</Properties>
</file>