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color w:val="auto"/>
          <w:spacing w:val="20"/>
          <w:sz w:val="36"/>
          <w:szCs w:val="36"/>
          <w:highlight w:val="none"/>
          <w:lang w:val="en-US" w:eastAsia="zh-CN"/>
        </w:rPr>
      </w:pPr>
    </w:p>
    <w:p>
      <w:pPr>
        <w:spacing w:line="254" w:lineRule="auto"/>
      </w:pPr>
    </w:p>
    <w:p>
      <w:pPr>
        <w:spacing w:line="254" w:lineRule="auto"/>
      </w:pPr>
    </w:p>
    <w:p>
      <w:pPr>
        <w:spacing w:line="255" w:lineRule="auto"/>
      </w:pPr>
    </w:p>
    <w:p>
      <w:pPr>
        <w:spacing w:line="255" w:lineRule="auto"/>
      </w:pPr>
    </w:p>
    <w:p>
      <w:pPr>
        <w:spacing w:line="255" w:lineRule="auto"/>
      </w:pPr>
    </w:p>
    <w:p>
      <w:pPr>
        <w:spacing w:line="255" w:lineRule="auto"/>
      </w:pPr>
    </w:p>
    <w:p>
      <w:pPr>
        <w:spacing w:line="255" w:lineRule="auto"/>
      </w:pPr>
    </w:p>
    <w:p>
      <w:pPr>
        <w:spacing w:before="273" w:line="220" w:lineRule="auto"/>
        <w:jc w:val="center"/>
        <w:rPr>
          <w:rFonts w:ascii="宋体" w:hAnsi="宋体" w:eastAsia="宋体" w:cs="宋体"/>
          <w:sz w:val="84"/>
          <w:szCs w:val="84"/>
        </w:rPr>
      </w:pPr>
      <w:r>
        <w:rPr>
          <w:rFonts w:ascii="宋体" w:hAnsi="宋体" w:eastAsia="宋体" w:cs="宋体"/>
          <w:spacing w:val="1"/>
          <w:sz w:val="84"/>
          <w:szCs w:val="84"/>
        </w:rPr>
        <w:t>招</w:t>
      </w:r>
      <w:r>
        <w:rPr>
          <w:rFonts w:hint="eastAsia" w:ascii="宋体" w:hAnsi="宋体" w:eastAsia="宋体" w:cs="宋体"/>
          <w:spacing w:val="1"/>
          <w:sz w:val="84"/>
          <w:szCs w:val="84"/>
        </w:rPr>
        <w:t xml:space="preserve"> </w:t>
      </w:r>
      <w:r>
        <w:rPr>
          <w:rFonts w:ascii="宋体" w:hAnsi="宋体" w:eastAsia="宋体" w:cs="宋体"/>
          <w:sz w:val="84"/>
          <w:szCs w:val="84"/>
        </w:rPr>
        <w:t>标</w:t>
      </w:r>
      <w:r>
        <w:rPr>
          <w:rFonts w:hint="eastAsia" w:ascii="宋体" w:hAnsi="宋体" w:eastAsia="宋体" w:cs="宋体"/>
          <w:sz w:val="84"/>
          <w:szCs w:val="84"/>
        </w:rPr>
        <w:t xml:space="preserve"> </w:t>
      </w:r>
      <w:r>
        <w:rPr>
          <w:rFonts w:ascii="宋体" w:hAnsi="宋体" w:eastAsia="宋体" w:cs="宋体"/>
          <w:sz w:val="84"/>
          <w:szCs w:val="84"/>
        </w:rPr>
        <w:t>文</w:t>
      </w:r>
      <w:r>
        <w:rPr>
          <w:rFonts w:hint="eastAsia" w:ascii="宋体" w:hAnsi="宋体" w:eastAsia="宋体" w:cs="宋体"/>
          <w:sz w:val="84"/>
          <w:szCs w:val="84"/>
        </w:rPr>
        <w:t xml:space="preserve"> </w:t>
      </w:r>
      <w:r>
        <w:rPr>
          <w:rFonts w:ascii="宋体" w:hAnsi="宋体" w:eastAsia="宋体" w:cs="宋体"/>
          <w:sz w:val="84"/>
          <w:szCs w:val="84"/>
        </w:rPr>
        <w:t>件</w:t>
      </w: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before="117" w:line="220" w:lineRule="auto"/>
        <w:ind w:left="127"/>
        <w:outlineLvl w:val="0"/>
        <w:rPr>
          <w:rFonts w:ascii="宋体" w:hAnsi="宋体" w:eastAsia="宋体" w:cs="宋体"/>
          <w:spacing w:val="-3"/>
          <w:sz w:val="36"/>
          <w:szCs w:val="36"/>
        </w:rPr>
      </w:pPr>
      <w:r>
        <w:rPr>
          <w:rFonts w:ascii="宋体" w:hAnsi="宋体" w:eastAsia="宋体" w:cs="宋体"/>
          <w:spacing w:val="1"/>
          <w:sz w:val="36"/>
          <w:szCs w:val="36"/>
        </w:rPr>
        <w:t>项目</w:t>
      </w:r>
      <w:r>
        <w:rPr>
          <w:rFonts w:ascii="宋体" w:hAnsi="宋体" w:eastAsia="宋体" w:cs="宋体"/>
          <w:spacing w:val="-3"/>
          <w:sz w:val="36"/>
          <w:szCs w:val="36"/>
        </w:rPr>
        <w:t>编号：</w:t>
      </w:r>
      <w:r>
        <w:rPr>
          <w:rFonts w:hint="eastAsia" w:ascii="宋体" w:hAnsi="宋体" w:eastAsia="宋体" w:cs="宋体"/>
          <w:spacing w:val="-3"/>
          <w:sz w:val="36"/>
          <w:szCs w:val="36"/>
        </w:rPr>
        <w:t>HAZC-2023-012</w:t>
      </w:r>
    </w:p>
    <w:p>
      <w:pPr>
        <w:pStyle w:val="8"/>
      </w:pPr>
    </w:p>
    <w:p>
      <w:pPr>
        <w:spacing w:line="220" w:lineRule="auto"/>
        <w:ind w:left="1907" w:leftChars="57" w:hanging="1770" w:hangingChars="500"/>
        <w:rPr>
          <w:rFonts w:ascii="宋体" w:hAnsi="宋体" w:eastAsia="宋体" w:cs="宋体"/>
          <w:spacing w:val="-3"/>
          <w:sz w:val="36"/>
          <w:szCs w:val="36"/>
        </w:rPr>
      </w:pPr>
      <w:r>
        <w:rPr>
          <w:rFonts w:ascii="宋体" w:hAnsi="宋体" w:eastAsia="宋体" w:cs="宋体"/>
          <w:spacing w:val="-3"/>
          <w:sz w:val="36"/>
          <w:szCs w:val="36"/>
        </w:rPr>
        <w:t>项目名称：</w:t>
      </w:r>
      <w:r>
        <w:rPr>
          <w:rFonts w:hint="eastAsia" w:ascii="宋体" w:hAnsi="宋体" w:eastAsia="宋体" w:cs="宋体"/>
          <w:spacing w:val="-3"/>
          <w:sz w:val="36"/>
          <w:szCs w:val="36"/>
        </w:rPr>
        <w:t>采购机动车号牌固封装置</w:t>
      </w:r>
    </w:p>
    <w:p>
      <w:pPr>
        <w:pStyle w:val="8"/>
      </w:pPr>
    </w:p>
    <w:p>
      <w:pPr>
        <w:spacing w:line="220" w:lineRule="auto"/>
        <w:ind w:left="120"/>
        <w:rPr>
          <w:rFonts w:ascii="宋体" w:hAnsi="宋体" w:eastAsia="宋体" w:cs="宋体"/>
          <w:spacing w:val="-3"/>
          <w:sz w:val="36"/>
          <w:szCs w:val="36"/>
        </w:rPr>
      </w:pPr>
      <w:r>
        <w:rPr>
          <w:rFonts w:ascii="宋体" w:hAnsi="宋体" w:eastAsia="宋体" w:cs="宋体"/>
          <w:spacing w:val="-3"/>
          <w:sz w:val="36"/>
          <w:szCs w:val="36"/>
        </w:rPr>
        <w:t>委托单位：</w:t>
      </w:r>
      <w:r>
        <w:rPr>
          <w:rFonts w:hint="eastAsia" w:ascii="宋体" w:hAnsi="宋体" w:eastAsia="宋体" w:cs="宋体"/>
          <w:spacing w:val="-3"/>
          <w:sz w:val="36"/>
          <w:szCs w:val="36"/>
        </w:rPr>
        <w:t>乌鲁木齐市公安局交通警察支队</w:t>
      </w:r>
    </w:p>
    <w:p>
      <w:pPr>
        <w:spacing w:before="271" w:line="220" w:lineRule="auto"/>
        <w:ind w:left="123"/>
        <w:outlineLvl w:val="0"/>
        <w:rPr>
          <w:rFonts w:ascii="宋体" w:hAnsi="宋体" w:eastAsia="宋体" w:cs="宋体"/>
          <w:spacing w:val="-3"/>
          <w:sz w:val="36"/>
          <w:szCs w:val="36"/>
        </w:rPr>
      </w:pPr>
      <w:r>
        <w:rPr>
          <w:rFonts w:ascii="宋体" w:hAnsi="宋体" w:eastAsia="宋体" w:cs="宋体"/>
          <w:spacing w:val="-3"/>
          <w:sz w:val="36"/>
          <w:szCs w:val="36"/>
        </w:rPr>
        <w:t>招标代理：</w:t>
      </w:r>
      <w:bookmarkStart w:id="0" w:name="EB2dc75a8a8b76450c8c9ff58a426adf8a"/>
      <w:r>
        <w:rPr>
          <w:rFonts w:hint="eastAsia" w:ascii="宋体" w:hAnsi="宋体" w:eastAsia="宋体" w:cs="宋体"/>
          <w:spacing w:val="-3"/>
          <w:sz w:val="36"/>
          <w:szCs w:val="36"/>
        </w:rPr>
        <w:t>新疆鸿安智诚工程管理有限责任公司</w:t>
      </w:r>
      <w:bookmarkEnd w:id="0"/>
    </w:p>
    <w:p>
      <w:pPr>
        <w:spacing w:line="272" w:lineRule="auto"/>
      </w:pPr>
    </w:p>
    <w:p>
      <w:pPr>
        <w:spacing w:line="272" w:lineRule="auto"/>
      </w:pPr>
    </w:p>
    <w:p>
      <w:pPr>
        <w:spacing w:line="272" w:lineRule="auto"/>
      </w:pPr>
    </w:p>
    <w:p>
      <w:pPr>
        <w:spacing w:before="1" w:line="20" w:lineRule="exact"/>
        <w:textAlignment w:val="center"/>
      </w:pPr>
      <w:r>
        <mc:AlternateContent>
          <mc:Choice Requires="wps">
            <w:drawing>
              <wp:inline distT="0" distB="0" distL="0" distR="0">
                <wp:extent cx="6326505" cy="635"/>
                <wp:effectExtent l="0" t="0" r="0" b="0"/>
                <wp:docPr id="2" name="任意多边形 2"/>
                <wp:cNvGraphicFramePr/>
                <a:graphic xmlns:a="http://schemas.openxmlformats.org/drawingml/2006/main">
                  <a:graphicData uri="http://schemas.microsoft.com/office/word/2010/wordprocessingShape">
                    <wps:wsp>
                      <wps:cNvSpPr>
                        <a:spLocks noChangeArrowheads="1"/>
                      </wps:cNvSpPr>
                      <wps:spPr bwMode="auto">
                        <a:xfrm>
                          <a:off x="0" y="0"/>
                          <a:ext cx="6326505" cy="0"/>
                        </a:xfrm>
                        <a:custGeom>
                          <a:avLst/>
                          <a:gdLst>
                            <a:gd name="T0" fmla="*/ 0 w 9964"/>
                            <a:gd name="T1" fmla="*/ 0 h 20"/>
                            <a:gd name="T2" fmla="*/ 9964 w 9964"/>
                            <a:gd name="T3" fmla="*/ 0 h 20"/>
                          </a:gdLst>
                          <a:ahLst/>
                          <a:cxnLst>
                            <a:cxn ang="0">
                              <a:pos x="T0" y="T1"/>
                            </a:cxn>
                            <a:cxn ang="0">
                              <a:pos x="T2" y="T3"/>
                            </a:cxn>
                          </a:cxnLst>
                          <a:rect l="0" t="0" r="r" b="b"/>
                          <a:pathLst>
                            <a:path w="9964" h="20">
                              <a:moveTo>
                                <a:pt x="0" y="0"/>
                              </a:moveTo>
                              <a:lnTo>
                                <a:pt x="9964" y="0"/>
                              </a:lnTo>
                            </a:path>
                          </a:pathLst>
                        </a:custGeom>
                        <a:noFill/>
                        <a:ln w="12700">
                          <a:solidFill>
                            <a:srgbClr val="000000"/>
                          </a:solidFill>
                          <a:miter lim="1000000"/>
                        </a:ln>
                      </wps:spPr>
                      <wps:bodyPr rot="0" vert="horz" wrap="square" lIns="91440" tIns="45720" rIns="91440" bIns="45720" anchor="t" anchorCtr="0" upright="1">
                        <a:noAutofit/>
                      </wps:bodyPr>
                    </wps:wsp>
                  </a:graphicData>
                </a:graphic>
              </wp:inline>
            </w:drawing>
          </mc:Choice>
          <mc:Fallback>
            <w:pict>
              <v:shape id="_x0000_s1026" o:spid="_x0000_s1026" o:spt="100" style="height:0.05pt;width:498.15pt;" filled="f" stroked="t" coordsize="9964,20" o:gfxdata="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M3yzEbR&#10;AAAAAgEAAA8AAAAAAAAAAQAgAAAAIgAAAGRycy9kb3ducmV2LnhtbFBLAQIUABQAAAAIAIdO4kCR&#10;jFRp0gIAAAMGAAAOAAAAAAAAAAEAIAAAACABAABkcnMvZTJvRG9jLnhtbFBLBQYAAAAABgAGAFkB&#10;AABkBgAAAAA=&#10;" path="m0,0l9964,0e">
                <v:path o:connectlocs="0,0;6326505,0" o:connectangles="0,0"/>
                <v:fill on="f" focussize="0,0"/>
                <v:stroke weight="1pt" color="#000000" miterlimit="10" joinstyle="miter"/>
                <v:imagedata o:title=""/>
                <o:lock v:ext="edit" aspectratio="f"/>
                <w10:wrap type="none"/>
                <w10:anchorlock/>
              </v:shape>
            </w:pict>
          </mc:Fallback>
        </mc:AlternateContent>
      </w:r>
    </w:p>
    <w:p>
      <w:pPr>
        <w:spacing w:line="444" w:lineRule="auto"/>
      </w:pPr>
    </w:p>
    <w:p>
      <w:pPr>
        <w:sectPr>
          <w:pgSz w:w="11906" w:h="16839"/>
          <w:pgMar w:top="1431" w:right="632" w:bottom="0" w:left="1310" w:header="0" w:footer="0" w:gutter="0"/>
          <w:cols w:space="720" w:num="1"/>
        </w:sectPr>
      </w:pPr>
    </w:p>
    <w:p>
      <w:pPr>
        <w:jc w:val="both"/>
        <w:rPr>
          <w:rFonts w:hint="eastAsia" w:ascii="仿宋" w:hAnsi="仿宋" w:eastAsia="仿宋" w:cs="仿宋"/>
          <w:b/>
          <w:color w:val="auto"/>
          <w:spacing w:val="20"/>
          <w:sz w:val="36"/>
          <w:szCs w:val="36"/>
          <w:highlight w:val="none"/>
          <w:lang w:val="en-US" w:eastAsia="zh-CN"/>
        </w:rPr>
      </w:pPr>
      <w:r>
        <w:rPr>
          <w:rFonts w:hint="eastAsia" w:ascii="仿宋" w:hAnsi="仿宋" w:eastAsia="仿宋" w:cs="仿宋"/>
          <w:b/>
          <w:color w:val="auto"/>
          <w:spacing w:val="20"/>
          <w:sz w:val="36"/>
          <w:szCs w:val="36"/>
          <w:highlight w:val="none"/>
          <w:lang w:val="en-US" w:eastAsia="zh-CN"/>
        </w:rPr>
        <w:t>目 录</w:t>
      </w:r>
    </w:p>
    <w:p>
      <w:pPr>
        <w:pStyle w:val="17"/>
        <w:tabs>
          <w:tab w:val="right" w:leader="dot" w:pos="8400"/>
        </w:tabs>
        <w:rPr>
          <w:rFonts w:hint="eastAsia" w:ascii="仿宋" w:hAnsi="仿宋" w:eastAsia="仿宋" w:cs="仿宋"/>
          <w:sz w:val="28"/>
          <w:szCs w:val="28"/>
          <w:highlight w:val="none"/>
        </w:rPr>
      </w:pPr>
      <w:r>
        <w:rPr>
          <w:rFonts w:hint="eastAsia" w:ascii="仿宋" w:hAnsi="仿宋" w:eastAsia="仿宋" w:cs="仿宋"/>
          <w:b/>
          <w:color w:val="auto"/>
          <w:spacing w:val="20"/>
          <w:sz w:val="28"/>
          <w:szCs w:val="28"/>
          <w:highlight w:val="none"/>
          <w:lang w:val="en-US" w:eastAsia="zh-CN"/>
        </w:rPr>
        <w:fldChar w:fldCharType="begin"/>
      </w:r>
      <w:r>
        <w:rPr>
          <w:rFonts w:hint="eastAsia" w:ascii="仿宋" w:hAnsi="仿宋" w:eastAsia="仿宋" w:cs="仿宋"/>
          <w:b/>
          <w:color w:val="auto"/>
          <w:spacing w:val="20"/>
          <w:sz w:val="28"/>
          <w:szCs w:val="28"/>
          <w:highlight w:val="none"/>
          <w:lang w:val="en-US" w:eastAsia="zh-CN"/>
        </w:rPr>
        <w:instrText xml:space="preserve">TOC \o "1-2" \h \u </w:instrText>
      </w:r>
      <w:r>
        <w:rPr>
          <w:rFonts w:hint="eastAsia" w:ascii="仿宋" w:hAnsi="仿宋" w:eastAsia="仿宋" w:cs="仿宋"/>
          <w:b/>
          <w:color w:val="auto"/>
          <w:spacing w:val="20"/>
          <w:sz w:val="28"/>
          <w:szCs w:val="28"/>
          <w:highlight w:val="none"/>
          <w:lang w:val="en-US" w:eastAsia="zh-CN"/>
        </w:rPr>
        <w:fldChar w:fldCharType="separate"/>
      </w: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_Toc24735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spacing w:val="20"/>
          <w:sz w:val="28"/>
          <w:szCs w:val="28"/>
          <w:highlight w:val="none"/>
        </w:rPr>
        <w:t xml:space="preserve">第一部分 </w:t>
      </w:r>
      <w:r>
        <w:rPr>
          <w:rFonts w:hint="eastAsia" w:ascii="仿宋" w:hAnsi="仿宋" w:eastAsia="仿宋" w:cs="仿宋"/>
          <w:bCs/>
          <w:spacing w:val="20"/>
          <w:sz w:val="28"/>
          <w:szCs w:val="28"/>
          <w:highlight w:val="none"/>
          <w:lang w:eastAsia="zh-CN"/>
        </w:rPr>
        <w:t>招标公告</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6</w:t>
      </w:r>
      <w:r>
        <w:rPr>
          <w:rFonts w:hint="eastAsia" w:ascii="仿宋" w:hAnsi="仿宋" w:eastAsia="仿宋" w:cs="仿宋"/>
          <w:color w:val="auto"/>
          <w:spacing w:val="20"/>
          <w:sz w:val="28"/>
          <w:szCs w:val="28"/>
          <w:highlight w:val="none"/>
          <w:lang w:val="en-US" w:eastAsia="zh-CN"/>
        </w:rPr>
        <w:fldChar w:fldCharType="end"/>
      </w:r>
    </w:p>
    <w:p>
      <w:pPr>
        <w:pStyle w:val="17"/>
        <w:tabs>
          <w:tab w:val="right" w:leader="dot" w:pos="8400"/>
        </w:tabs>
        <w:rPr>
          <w:rFonts w:hint="default" w:ascii="仿宋" w:hAnsi="仿宋" w:eastAsia="仿宋" w:cs="仿宋"/>
          <w:sz w:val="28"/>
          <w:szCs w:val="28"/>
          <w:highlight w:val="none"/>
          <w:lang w:val="en-US"/>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_Toc28366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spacing w:val="10"/>
          <w:sz w:val="28"/>
          <w:szCs w:val="28"/>
          <w:highlight w:val="none"/>
        </w:rPr>
        <w:t>第二部分 报价人须知</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1</w:t>
      </w:r>
      <w:r>
        <w:rPr>
          <w:rFonts w:hint="eastAsia" w:ascii="仿宋" w:hAnsi="仿宋" w:eastAsia="仿宋" w:cs="仿宋"/>
          <w:color w:val="auto"/>
          <w:spacing w:val="20"/>
          <w:sz w:val="28"/>
          <w:szCs w:val="28"/>
          <w:highlight w:val="none"/>
          <w:lang w:val="en-US" w:eastAsia="zh-CN"/>
        </w:rPr>
        <w:fldChar w:fldCharType="end"/>
      </w:r>
      <w:r>
        <w:rPr>
          <w:rFonts w:hint="eastAsia" w:ascii="仿宋" w:hAnsi="仿宋" w:eastAsia="仿宋" w:cs="仿宋"/>
          <w:color w:val="auto"/>
          <w:spacing w:val="20"/>
          <w:sz w:val="28"/>
          <w:szCs w:val="28"/>
          <w:highlight w:val="none"/>
          <w:lang w:val="en-US" w:eastAsia="zh-CN"/>
        </w:rPr>
        <w:t>1</w:t>
      </w:r>
    </w:p>
    <w:p>
      <w:pPr>
        <w:pStyle w:val="17"/>
        <w:tabs>
          <w:tab w:val="right" w:leader="dot" w:pos="8400"/>
        </w:tabs>
        <w:rPr>
          <w:rFonts w:hint="default" w:ascii="仿宋" w:hAnsi="仿宋" w:eastAsia="仿宋" w:cs="仿宋"/>
          <w:sz w:val="28"/>
          <w:szCs w:val="28"/>
          <w:highlight w:val="none"/>
          <w:lang w:val="en-US"/>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_Toc6657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val="0"/>
          <w:spacing w:val="10"/>
          <w:sz w:val="28"/>
          <w:szCs w:val="28"/>
          <w:highlight w:val="none"/>
        </w:rPr>
        <w:t xml:space="preserve">第三部分 </w:t>
      </w:r>
      <w:r>
        <w:rPr>
          <w:rFonts w:hint="eastAsia" w:ascii="仿宋" w:hAnsi="仿宋" w:eastAsia="仿宋" w:cs="仿宋"/>
          <w:bCs w:val="0"/>
          <w:spacing w:val="20"/>
          <w:sz w:val="28"/>
          <w:szCs w:val="28"/>
          <w:highlight w:val="none"/>
        </w:rPr>
        <w:t>合同范本</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3</w:t>
      </w:r>
      <w:r>
        <w:rPr>
          <w:rFonts w:hint="eastAsia" w:ascii="仿宋" w:hAnsi="仿宋" w:eastAsia="仿宋" w:cs="仿宋"/>
          <w:color w:val="auto"/>
          <w:spacing w:val="20"/>
          <w:sz w:val="28"/>
          <w:szCs w:val="28"/>
          <w:highlight w:val="none"/>
          <w:lang w:val="en-US" w:eastAsia="zh-CN"/>
        </w:rPr>
        <w:fldChar w:fldCharType="end"/>
      </w:r>
      <w:r>
        <w:rPr>
          <w:rFonts w:hint="eastAsia" w:ascii="仿宋" w:hAnsi="仿宋" w:eastAsia="仿宋" w:cs="仿宋"/>
          <w:color w:val="auto"/>
          <w:spacing w:val="20"/>
          <w:sz w:val="28"/>
          <w:szCs w:val="28"/>
          <w:highlight w:val="none"/>
          <w:lang w:val="en-US" w:eastAsia="zh-CN"/>
        </w:rPr>
        <w:t>1</w:t>
      </w:r>
    </w:p>
    <w:p>
      <w:pPr>
        <w:pStyle w:val="17"/>
        <w:tabs>
          <w:tab w:val="right" w:leader="dot" w:pos="8400"/>
        </w:tabs>
        <w:rPr>
          <w:rFonts w:hint="default" w:ascii="仿宋" w:hAnsi="仿宋" w:eastAsia="仿宋" w:cs="仿宋"/>
          <w:sz w:val="28"/>
          <w:szCs w:val="28"/>
          <w:highlight w:val="none"/>
          <w:lang w:val="en-US"/>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_Toc23433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val="0"/>
          <w:spacing w:val="10"/>
          <w:sz w:val="28"/>
          <w:szCs w:val="28"/>
          <w:highlight w:val="none"/>
          <w:lang w:val="en-US" w:eastAsia="zh-CN"/>
        </w:rPr>
        <w:t>第四部分 采购清单</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3</w:t>
      </w:r>
      <w:r>
        <w:rPr>
          <w:rFonts w:hint="eastAsia" w:ascii="仿宋" w:hAnsi="仿宋" w:eastAsia="仿宋" w:cs="仿宋"/>
          <w:color w:val="auto"/>
          <w:spacing w:val="20"/>
          <w:sz w:val="28"/>
          <w:szCs w:val="28"/>
          <w:highlight w:val="none"/>
          <w:lang w:val="en-US" w:eastAsia="zh-CN"/>
        </w:rPr>
        <w:fldChar w:fldCharType="end"/>
      </w:r>
      <w:r>
        <w:rPr>
          <w:rFonts w:hint="eastAsia" w:ascii="仿宋" w:hAnsi="仿宋" w:eastAsia="仿宋" w:cs="仿宋"/>
          <w:color w:val="auto"/>
          <w:spacing w:val="20"/>
          <w:sz w:val="28"/>
          <w:szCs w:val="28"/>
          <w:highlight w:val="none"/>
          <w:lang w:val="en-US" w:eastAsia="zh-CN"/>
        </w:rPr>
        <w:t>3</w:t>
      </w:r>
    </w:p>
    <w:p>
      <w:pPr>
        <w:pStyle w:val="17"/>
        <w:tabs>
          <w:tab w:val="right" w:leader="dot" w:pos="8400"/>
        </w:tabs>
        <w:rPr>
          <w:rFonts w:hint="default" w:ascii="仿宋" w:hAnsi="仿宋" w:eastAsia="仿宋" w:cs="仿宋"/>
          <w:sz w:val="28"/>
          <w:szCs w:val="28"/>
          <w:highlight w:val="none"/>
          <w:lang w:val="en-US"/>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_Toc11895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spacing w:val="10"/>
          <w:sz w:val="28"/>
          <w:szCs w:val="28"/>
          <w:highlight w:val="none"/>
          <w:lang w:eastAsia="zh-CN"/>
        </w:rPr>
        <w:t>第五部分</w:t>
      </w:r>
      <w:r>
        <w:rPr>
          <w:rFonts w:hint="eastAsia" w:ascii="仿宋" w:hAnsi="仿宋" w:eastAsia="仿宋" w:cs="仿宋"/>
          <w:bCs/>
          <w:spacing w:val="10"/>
          <w:sz w:val="28"/>
          <w:szCs w:val="28"/>
          <w:highlight w:val="none"/>
          <w:lang w:val="en-US" w:eastAsia="zh-CN"/>
        </w:rPr>
        <w:t xml:space="preserve"> </w:t>
      </w:r>
      <w:r>
        <w:rPr>
          <w:rFonts w:hint="eastAsia" w:ascii="仿宋" w:hAnsi="仿宋" w:eastAsia="仿宋" w:cs="仿宋"/>
          <w:bCs/>
          <w:spacing w:val="10"/>
          <w:sz w:val="28"/>
          <w:szCs w:val="28"/>
          <w:highlight w:val="none"/>
        </w:rPr>
        <w:t>报价文件格式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3</w:t>
      </w:r>
      <w:r>
        <w:rPr>
          <w:rFonts w:hint="eastAsia" w:ascii="仿宋" w:hAnsi="仿宋" w:eastAsia="仿宋" w:cs="仿宋"/>
          <w:color w:val="auto"/>
          <w:spacing w:val="20"/>
          <w:sz w:val="28"/>
          <w:szCs w:val="28"/>
          <w:highlight w:val="none"/>
          <w:lang w:val="en-US" w:eastAsia="zh-CN"/>
        </w:rPr>
        <w:fldChar w:fldCharType="end"/>
      </w:r>
      <w:r>
        <w:rPr>
          <w:rFonts w:hint="eastAsia" w:ascii="仿宋" w:hAnsi="仿宋" w:eastAsia="仿宋" w:cs="仿宋"/>
          <w:color w:val="auto"/>
          <w:spacing w:val="20"/>
          <w:sz w:val="28"/>
          <w:szCs w:val="28"/>
          <w:highlight w:val="none"/>
          <w:lang w:val="en-US" w:eastAsia="zh-CN"/>
        </w:rPr>
        <w:t>4</w:t>
      </w: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28"/>
          <w:szCs w:val="28"/>
          <w:highlight w:val="none"/>
          <w:lang w:val="en-US" w:eastAsia="zh-CN"/>
        </w:rPr>
      </w:pPr>
      <w:r>
        <w:rPr>
          <w:rFonts w:hint="eastAsia" w:ascii="仿宋" w:hAnsi="仿宋" w:eastAsia="仿宋" w:cs="仿宋"/>
          <w:color w:val="auto"/>
          <w:spacing w:val="20"/>
          <w:sz w:val="28"/>
          <w:szCs w:val="28"/>
          <w:highlight w:val="none"/>
          <w:lang w:val="en-US" w:eastAsia="zh-CN"/>
        </w:rPr>
        <w:fldChar w:fldCharType="end"/>
      </w: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pStyle w:val="3"/>
        <w:rPr>
          <w:rFonts w:hint="eastAsia" w:ascii="仿宋" w:hAnsi="仿宋" w:eastAsia="仿宋" w:cs="仿宋"/>
          <w:b/>
          <w:color w:val="auto"/>
          <w:spacing w:val="20"/>
          <w:sz w:val="32"/>
          <w:szCs w:val="32"/>
          <w:highlight w:val="none"/>
          <w:lang w:val="en-US" w:eastAsia="zh-CN"/>
        </w:rPr>
      </w:pPr>
    </w:p>
    <w:p>
      <w:pPr>
        <w:rPr>
          <w:rFonts w:hint="eastAsia" w:ascii="仿宋" w:hAnsi="仿宋" w:eastAsia="仿宋" w:cs="仿宋"/>
          <w:b/>
          <w:color w:val="auto"/>
          <w:spacing w:val="20"/>
          <w:sz w:val="32"/>
          <w:szCs w:val="32"/>
          <w:highlight w:val="none"/>
          <w:lang w:val="en-US" w:eastAsia="zh-CN"/>
        </w:rPr>
      </w:pPr>
    </w:p>
    <w:p>
      <w:pPr>
        <w:pStyle w:val="3"/>
        <w:rPr>
          <w:rFonts w:hint="eastAsia" w:ascii="仿宋" w:hAnsi="仿宋" w:eastAsia="仿宋" w:cs="仿宋"/>
          <w:b/>
          <w:color w:val="auto"/>
          <w:spacing w:val="20"/>
          <w:sz w:val="32"/>
          <w:szCs w:val="32"/>
          <w:highlight w:val="none"/>
          <w:lang w:val="en-US" w:eastAsia="zh-CN"/>
        </w:rPr>
      </w:pPr>
    </w:p>
    <w:p>
      <w:pPr>
        <w:rPr>
          <w:rFonts w:hint="eastAsia" w:ascii="仿宋" w:hAnsi="仿宋" w:eastAsia="仿宋" w:cs="仿宋"/>
          <w:b/>
          <w:color w:val="auto"/>
          <w:spacing w:val="20"/>
          <w:sz w:val="32"/>
          <w:szCs w:val="32"/>
          <w:highlight w:val="none"/>
          <w:lang w:val="en-US" w:eastAsia="zh-CN"/>
        </w:rPr>
      </w:pPr>
    </w:p>
    <w:p>
      <w:pPr>
        <w:pStyle w:val="3"/>
        <w:rPr>
          <w:rFonts w:hint="eastAsia" w:ascii="仿宋" w:hAnsi="仿宋" w:eastAsia="仿宋" w:cs="仿宋"/>
          <w:b/>
          <w:color w:val="auto"/>
          <w:spacing w:val="20"/>
          <w:sz w:val="32"/>
          <w:szCs w:val="32"/>
          <w:highlight w:val="none"/>
          <w:lang w:val="en-US" w:eastAsia="zh-CN"/>
        </w:rPr>
      </w:pPr>
    </w:p>
    <w:p>
      <w:pPr>
        <w:rPr>
          <w:rFonts w:hint="eastAsia" w:ascii="仿宋" w:hAnsi="仿宋" w:eastAsia="仿宋" w:cs="仿宋"/>
          <w:b/>
          <w:color w:val="auto"/>
          <w:spacing w:val="20"/>
          <w:sz w:val="32"/>
          <w:szCs w:val="32"/>
          <w:highlight w:val="none"/>
          <w:lang w:val="en-US" w:eastAsia="zh-CN"/>
        </w:rPr>
      </w:pPr>
    </w:p>
    <w:p>
      <w:pPr>
        <w:pStyle w:val="3"/>
        <w:rPr>
          <w:rFonts w:hint="eastAsia" w:ascii="仿宋" w:hAnsi="仿宋" w:eastAsia="仿宋" w:cs="仿宋"/>
          <w:b/>
          <w:color w:val="auto"/>
          <w:spacing w:val="20"/>
          <w:sz w:val="32"/>
          <w:szCs w:val="32"/>
          <w:highlight w:val="none"/>
          <w:lang w:val="en-US" w:eastAsia="zh-CN"/>
        </w:rPr>
      </w:pPr>
    </w:p>
    <w:p>
      <w:pPr>
        <w:rPr>
          <w:rFonts w:hint="eastAsia" w:ascii="仿宋" w:hAnsi="仿宋" w:eastAsia="仿宋" w:cs="仿宋"/>
          <w:b/>
          <w:color w:val="auto"/>
          <w:spacing w:val="20"/>
          <w:sz w:val="32"/>
          <w:szCs w:val="32"/>
          <w:highlight w:val="none"/>
          <w:lang w:val="en-US" w:eastAsia="zh-CN"/>
        </w:rPr>
      </w:pPr>
    </w:p>
    <w:p>
      <w:pPr>
        <w:pStyle w:val="3"/>
        <w:rPr>
          <w:rFonts w:hint="eastAsia"/>
          <w:lang w:val="en-US" w:eastAsia="zh-CN"/>
        </w:rPr>
      </w:pPr>
    </w:p>
    <w:p>
      <w:pPr>
        <w:rPr>
          <w:rFonts w:hint="eastAsia" w:ascii="仿宋" w:hAnsi="仿宋" w:eastAsia="仿宋" w:cs="仿宋"/>
          <w:b/>
          <w:color w:val="auto"/>
          <w:spacing w:val="20"/>
          <w:sz w:val="32"/>
          <w:szCs w:val="32"/>
          <w:highlight w:val="none"/>
          <w:lang w:val="en-US" w:eastAsia="zh-CN"/>
        </w:rPr>
      </w:pPr>
    </w:p>
    <w:p>
      <w:pPr>
        <w:pStyle w:val="3"/>
        <w:rPr>
          <w:rFonts w:hint="eastAsia" w:ascii="仿宋" w:hAnsi="仿宋" w:eastAsia="仿宋" w:cs="仿宋"/>
          <w:b/>
          <w:color w:val="auto"/>
          <w:spacing w:val="20"/>
          <w:sz w:val="32"/>
          <w:szCs w:val="32"/>
          <w:highlight w:val="none"/>
          <w:lang w:val="en-US" w:eastAsia="zh-CN"/>
        </w:rPr>
      </w:pPr>
    </w:p>
    <w:p>
      <w:pPr>
        <w:spacing w:before="140" w:line="218" w:lineRule="auto"/>
        <w:ind w:left="3539"/>
        <w:outlineLvl w:val="0"/>
        <w:rPr>
          <w:rFonts w:ascii="宋体" w:hAnsi="宋体" w:eastAsia="宋体" w:cs="宋体"/>
          <w:sz w:val="32"/>
          <w:szCs w:val="32"/>
        </w:rPr>
      </w:pPr>
      <w:r>
        <w:rPr>
          <w:rFonts w:ascii="宋体" w:hAnsi="宋体" w:eastAsia="宋体" w:cs="宋体"/>
          <w:spacing w:val="2"/>
          <w:sz w:val="32"/>
          <w:szCs w:val="32"/>
        </w:rPr>
        <w:t>第一</w:t>
      </w:r>
      <w:r>
        <w:rPr>
          <w:rFonts w:hint="eastAsia" w:ascii="宋体" w:hAnsi="宋体" w:eastAsia="宋体" w:cs="宋体"/>
          <w:spacing w:val="2"/>
          <w:sz w:val="32"/>
          <w:szCs w:val="32"/>
          <w:lang w:val="en-US" w:eastAsia="zh-CN"/>
        </w:rPr>
        <w:t xml:space="preserve">部分 </w:t>
      </w:r>
      <w:r>
        <w:rPr>
          <w:rFonts w:ascii="宋体" w:hAnsi="宋体" w:eastAsia="宋体" w:cs="宋体"/>
          <w:spacing w:val="1"/>
          <w:sz w:val="32"/>
          <w:szCs w:val="32"/>
        </w:rPr>
        <w:t>招标公告</w:t>
      </w:r>
    </w:p>
    <w:p>
      <w:pPr>
        <w:spacing w:line="360" w:lineRule="auto"/>
        <w:ind w:left="4"/>
        <w:outlineLvl w:val="1"/>
        <w:rPr>
          <w:rFonts w:ascii="宋体" w:hAnsi="宋体" w:eastAsia="宋体" w:cs="宋体"/>
          <w:sz w:val="24"/>
          <w:szCs w:val="24"/>
        </w:rPr>
      </w:pPr>
      <w:r>
        <w:rPr>
          <w:rFonts w:ascii="宋体" w:hAnsi="宋体" w:eastAsia="宋体" w:cs="宋体"/>
          <w:spacing w:val="-2"/>
          <w:sz w:val="24"/>
          <w:szCs w:val="24"/>
        </w:rPr>
        <w:t>项目</w:t>
      </w:r>
      <w:r>
        <w:rPr>
          <w:rFonts w:ascii="宋体" w:hAnsi="宋体" w:eastAsia="宋体" w:cs="宋体"/>
          <w:spacing w:val="-1"/>
          <w:sz w:val="24"/>
          <w:szCs w:val="24"/>
        </w:rPr>
        <w:t>概况</w:t>
      </w:r>
    </w:p>
    <w:p>
      <w:pPr>
        <w:spacing w:line="360" w:lineRule="auto"/>
        <w:ind w:right="104" w:firstLine="496" w:firstLineChars="200"/>
        <w:rPr>
          <w:rFonts w:ascii="宋体" w:hAnsi="宋体" w:eastAsia="宋体" w:cs="宋体"/>
          <w:spacing w:val="4"/>
          <w:sz w:val="24"/>
          <w:szCs w:val="24"/>
        </w:rPr>
      </w:pPr>
      <w:r>
        <w:rPr>
          <w:rFonts w:hint="eastAsia" w:ascii="宋体" w:hAnsi="宋体" w:cs="宋体"/>
          <w:spacing w:val="4"/>
          <w:sz w:val="24"/>
          <w:szCs w:val="24"/>
          <w:lang w:eastAsia="zh-CN"/>
        </w:rPr>
        <w:t>采购机动车号牌固封装置</w:t>
      </w:r>
      <w:r>
        <w:rPr>
          <w:rFonts w:ascii="宋体" w:hAnsi="宋体" w:eastAsia="宋体" w:cs="宋体"/>
          <w:spacing w:val="4"/>
          <w:sz w:val="24"/>
          <w:szCs w:val="24"/>
        </w:rPr>
        <w:t>的潜在投标人应在政采云平台：</w:t>
      </w:r>
      <w:r>
        <w:fldChar w:fldCharType="begin"/>
      </w:r>
      <w:r>
        <w:instrText xml:space="preserve"> HYPERLINK "https://www.zcygov.cn/获取招标文件，并于2023年" </w:instrText>
      </w:r>
      <w:r>
        <w:fldChar w:fldCharType="separate"/>
      </w:r>
      <w:r>
        <w:rPr>
          <w:rStyle w:val="27"/>
          <w:rFonts w:ascii="宋体" w:hAnsi="宋体" w:eastAsia="宋体" w:cs="宋体"/>
          <w:spacing w:val="4"/>
          <w:sz w:val="24"/>
          <w:szCs w:val="24"/>
        </w:rPr>
        <w:t>https://www.zcygov.cn/获取招标文件，并于2023年</w:t>
      </w:r>
      <w:r>
        <w:rPr>
          <w:rStyle w:val="27"/>
          <w:rFonts w:ascii="宋体" w:hAnsi="宋体" w:eastAsia="宋体" w:cs="宋体"/>
          <w:spacing w:val="4"/>
          <w:sz w:val="24"/>
          <w:szCs w:val="24"/>
        </w:rPr>
        <w:fldChar w:fldCharType="end"/>
      </w:r>
      <w:r>
        <w:rPr>
          <w:rFonts w:ascii="宋体" w:hAnsi="宋体" w:eastAsia="宋体" w:cs="宋体"/>
          <w:spacing w:val="4"/>
          <w:sz w:val="24"/>
          <w:szCs w:val="24"/>
        </w:rPr>
        <w:t>0</w:t>
      </w:r>
      <w:r>
        <w:rPr>
          <w:rFonts w:hint="eastAsia" w:ascii="宋体" w:hAnsi="宋体" w:eastAsia="宋体" w:cs="宋体"/>
          <w:spacing w:val="4"/>
          <w:sz w:val="24"/>
          <w:szCs w:val="24"/>
          <w:lang w:val="en-US" w:eastAsia="zh-CN"/>
        </w:rPr>
        <w:t>4</w:t>
      </w:r>
      <w:r>
        <w:rPr>
          <w:rFonts w:ascii="宋体" w:hAnsi="宋体" w:eastAsia="宋体" w:cs="宋体"/>
          <w:spacing w:val="4"/>
          <w:sz w:val="24"/>
          <w:szCs w:val="24"/>
        </w:rPr>
        <w:t>月</w:t>
      </w:r>
      <w:r>
        <w:rPr>
          <w:rFonts w:hint="eastAsia" w:ascii="宋体" w:hAnsi="宋体" w:cs="宋体"/>
          <w:spacing w:val="4"/>
          <w:sz w:val="24"/>
          <w:szCs w:val="24"/>
          <w:lang w:val="en-US" w:eastAsia="zh-CN"/>
        </w:rPr>
        <w:t>06</w:t>
      </w:r>
      <w:r>
        <w:rPr>
          <w:rFonts w:ascii="宋体" w:hAnsi="宋体" w:eastAsia="宋体" w:cs="宋体"/>
          <w:spacing w:val="4"/>
          <w:sz w:val="24"/>
          <w:szCs w:val="24"/>
        </w:rPr>
        <w:t>日</w:t>
      </w:r>
      <w:r>
        <w:rPr>
          <w:rFonts w:hint="eastAsia" w:ascii="宋体" w:hAnsi="宋体" w:cs="宋体"/>
          <w:spacing w:val="4"/>
          <w:sz w:val="24"/>
          <w:szCs w:val="24"/>
          <w:lang w:val="en-US" w:eastAsia="zh-CN"/>
        </w:rPr>
        <w:t>11</w:t>
      </w:r>
      <w:r>
        <w:rPr>
          <w:rFonts w:ascii="宋体" w:hAnsi="宋体" w:eastAsia="宋体" w:cs="宋体"/>
          <w:spacing w:val="4"/>
          <w:sz w:val="24"/>
          <w:szCs w:val="24"/>
        </w:rPr>
        <w:t>:</w:t>
      </w:r>
      <w:r>
        <w:rPr>
          <w:rFonts w:hint="eastAsia" w:ascii="宋体" w:hAnsi="宋体" w:cs="宋体"/>
          <w:spacing w:val="4"/>
          <w:sz w:val="24"/>
          <w:szCs w:val="24"/>
          <w:lang w:val="en-US" w:eastAsia="zh-CN"/>
        </w:rPr>
        <w:t>00</w:t>
      </w:r>
      <w:r>
        <w:rPr>
          <w:rFonts w:ascii="宋体" w:hAnsi="宋体" w:eastAsia="宋体" w:cs="宋体"/>
          <w:spacing w:val="4"/>
          <w:sz w:val="24"/>
          <w:szCs w:val="24"/>
        </w:rPr>
        <w:t xml:space="preserve"> (北京时间)前递交投标文件。</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1"/>
        <w:rPr>
          <w:rFonts w:hint="eastAsia" w:ascii="仿宋" w:hAnsi="仿宋" w:eastAsia="仿宋" w:cs="仿宋"/>
          <w:b/>
          <w:bCs/>
          <w:sz w:val="28"/>
          <w:szCs w:val="28"/>
        </w:rPr>
      </w:pPr>
      <w:r>
        <w:rPr>
          <w:rFonts w:hint="eastAsia" w:ascii="仿宋" w:hAnsi="仿宋" w:eastAsia="仿宋" w:cs="仿宋"/>
          <w:b/>
          <w:bCs/>
          <w:sz w:val="28"/>
          <w:szCs w:val="28"/>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项目编号：HAZC-2023-012</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项目名称：采购机动车号牌固封装置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采购方式：竞争性谈判</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rPr>
      </w:pPr>
      <w:r>
        <w:rPr>
          <w:rFonts w:hint="eastAsia" w:ascii="仿宋" w:hAnsi="仿宋" w:eastAsia="仿宋" w:cs="仿宋"/>
          <w:sz w:val="28"/>
          <w:szCs w:val="28"/>
          <w:lang w:val="en-US" w:eastAsia="zh-CN"/>
        </w:rPr>
        <w:t>预算金额：830000.00元</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rPr>
      </w:pPr>
      <w:r>
        <w:rPr>
          <w:rFonts w:hint="eastAsia" w:ascii="仿宋" w:hAnsi="仿宋" w:eastAsia="仿宋" w:cs="仿宋"/>
          <w:sz w:val="28"/>
          <w:szCs w:val="28"/>
          <w:lang w:val="en-US" w:eastAsia="zh-CN"/>
        </w:rPr>
        <w:t>最高限价：830000.00元</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采购需求：符合《机动车号牌专用固封装置》(GA804-2008)的要求。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本项目不接受联合体投标。 </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1"/>
        <w:rPr>
          <w:rFonts w:hint="eastAsia" w:ascii="仿宋" w:hAnsi="仿宋" w:eastAsia="仿宋" w:cs="仿宋"/>
          <w:b/>
          <w:bCs/>
          <w:sz w:val="28"/>
          <w:szCs w:val="28"/>
        </w:rPr>
      </w:pPr>
      <w:r>
        <w:rPr>
          <w:rFonts w:hint="eastAsia" w:ascii="仿宋" w:hAnsi="仿宋" w:eastAsia="仿宋" w:cs="仿宋"/>
          <w:b/>
          <w:bCs/>
          <w:sz w:val="28"/>
          <w:szCs w:val="28"/>
          <w:lang w:val="en-US" w:eastAsia="zh-CN"/>
        </w:rPr>
        <w:t>二、申请人的资格要求：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1、满足《中华人民共和国政府采购法》第二十二条规定；</w:t>
      </w:r>
    </w:p>
    <w:p>
      <w:pPr>
        <w:pStyle w:val="1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（1）具有独立承担民事责任的能力；</w:t>
      </w:r>
    </w:p>
    <w:p>
      <w:pPr>
        <w:pStyle w:val="1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（2）具有良好的商业信誉和健全的财务会计制度；</w:t>
      </w:r>
    </w:p>
    <w:p>
      <w:pPr>
        <w:pStyle w:val="1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（3）具有履行合同所必需的设备和专业技术能力；</w:t>
      </w:r>
    </w:p>
    <w:p>
      <w:pPr>
        <w:pStyle w:val="1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（4）有依法缴纳税收和社会保障资金的良好记录；</w:t>
      </w:r>
    </w:p>
    <w:p>
      <w:pPr>
        <w:pStyle w:val="1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（5）参加政府招标活动前三年内，在经营活动中没有重大违法记录；</w:t>
      </w:r>
    </w:p>
    <w:p>
      <w:pPr>
        <w:pStyle w:val="1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（6）法律、行政法规规定的其他条件。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2"/>
        <w:rPr>
          <w:rFonts w:hint="eastAsia" w:ascii="仿宋" w:hAnsi="仿宋" w:eastAsia="仿宋" w:cs="仿宋"/>
          <w:sz w:val="28"/>
          <w:szCs w:val="28"/>
        </w:rPr>
      </w:pPr>
      <w:r>
        <w:rPr>
          <w:rFonts w:hint="eastAsia" w:ascii="仿宋" w:hAnsi="仿宋" w:eastAsia="仿宋" w:cs="仿宋"/>
          <w:sz w:val="28"/>
          <w:szCs w:val="28"/>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政府采购促进中小企业发展管理办法》（财库〔2020〕46号）；（2）《财政部、司法部关于政府采购支持监狱企业发展有关问题的通知》（财库〔2014〕68号）；（3）《国务院办公厅关于建立政府强制采购节能产品制度的通知》（国办发〔2007〕51号）；（4）《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本项目的特定资格要求：（1）未被“信用中国”、中国政府采购网列入失信被执行人、重大税收违法案件当事人名单、政府采购严重违法失信行为记录名单；（2）与招标人存在利害关系可能影响招标公正性的法人、其他组织或者个人，不得参加投标。具有投资参股关系的关联企业，或具有直接管理和被管理关系的母子公司，或法定代表人为同一人的两个及两个以上法人不得同时对同一标段投标，分公司不得报名投标，否则其投标将被拒绝；（3）营业执照经营范围应包括“生产或加工号牌固封装置”；（4）投标企业应经过GB/T19001-2016、ISO9001-2015标准认证。</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1"/>
        <w:rPr>
          <w:rFonts w:hint="eastAsia" w:ascii="仿宋" w:hAnsi="仿宋" w:eastAsia="仿宋" w:cs="仿宋"/>
          <w:b/>
          <w:bCs/>
          <w:sz w:val="28"/>
          <w:szCs w:val="28"/>
        </w:rPr>
      </w:pPr>
      <w:r>
        <w:rPr>
          <w:rFonts w:hint="eastAsia" w:ascii="仿宋" w:hAnsi="仿宋" w:eastAsia="仿宋" w:cs="仿宋"/>
          <w:b/>
          <w:bCs/>
          <w:sz w:val="28"/>
          <w:szCs w:val="28"/>
          <w:lang w:val="en-US" w:eastAsia="zh-CN"/>
        </w:rPr>
        <w:t>三、获取采购文件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时间：2023年03月31日至2023 年04月04 日，每天上午 00:00至12:00 ，下午12:00至23:59（北京时间，法定节假日除外）</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地点：新疆政府采购网（政采云平台）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方式：新疆政府采购网（政采云平台）报名成功后自行下载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售价：0 元</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1"/>
        <w:rPr>
          <w:rFonts w:hint="eastAsia" w:ascii="仿宋" w:hAnsi="仿宋" w:eastAsia="仿宋" w:cs="仿宋"/>
          <w:b/>
          <w:bCs/>
          <w:sz w:val="28"/>
          <w:szCs w:val="28"/>
        </w:rPr>
      </w:pPr>
      <w:r>
        <w:rPr>
          <w:rFonts w:hint="eastAsia" w:ascii="仿宋" w:hAnsi="仿宋" w:eastAsia="仿宋" w:cs="仿宋"/>
          <w:b/>
          <w:bCs/>
          <w:sz w:val="28"/>
          <w:szCs w:val="28"/>
          <w:lang w:val="en-US" w:eastAsia="zh-CN"/>
        </w:rPr>
        <w:t>四、响应文件提交</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截止时间： 2023年04月06日11点00分（北京时间）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地点：新疆政府采购网（http://www.ccgp-xinjiang.gov.cn）政采云线上平台</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五、响应文件开启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时间：2023年04月06日11点00分（北京时间）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地点：新疆政府采购网（http://www.ccgp-xinjiang.gov.cn）政采云线上平台</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六、公告期限</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自本公告发布之日起3个工作日。</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562" w:firstLineChars="200"/>
        <w:textAlignment w:val="auto"/>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其他补充事宜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outlineLvl w:val="2"/>
        <w:rPr>
          <w:rFonts w:ascii="微软雅黑" w:hAnsi="微软雅黑" w:eastAsia="微软雅黑" w:cs="微软雅黑"/>
          <w:i w:val="0"/>
          <w:iCs w:val="0"/>
          <w:caps w:val="0"/>
          <w:spacing w:val="0"/>
          <w:sz w:val="21"/>
          <w:szCs w:val="21"/>
        </w:rPr>
      </w:pPr>
      <w:r>
        <w:rPr>
          <w:rFonts w:ascii="仿宋" w:hAnsi="仿宋" w:eastAsia="仿宋" w:cs="仿宋"/>
          <w:i w:val="0"/>
          <w:iCs w:val="0"/>
          <w:caps w:val="0"/>
          <w:spacing w:val="0"/>
          <w:sz w:val="27"/>
          <w:szCs w:val="27"/>
          <w:shd w:val="clear" w:fill="FFFFFF"/>
        </w:rPr>
        <w:t>1、本项目实行网上投标，采用电子投标文件；</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rPr>
          <w:rFonts w:hint="eastAsia" w:ascii="微软雅黑" w:hAnsi="微软雅黑" w:eastAsia="微软雅黑" w:cs="微软雅黑"/>
          <w:i w:val="0"/>
          <w:iCs w:val="0"/>
          <w:caps w:val="0"/>
          <w:spacing w:val="0"/>
          <w:sz w:val="21"/>
          <w:szCs w:val="21"/>
        </w:rPr>
      </w:pPr>
      <w:r>
        <w:rPr>
          <w:rFonts w:hint="eastAsia" w:ascii="仿宋" w:hAnsi="仿宋" w:eastAsia="仿宋" w:cs="仿宋"/>
          <w:i w:val="0"/>
          <w:iCs w:val="0"/>
          <w:caps w:val="0"/>
          <w:spacing w:val="0"/>
          <w:sz w:val="27"/>
          <w:szCs w:val="27"/>
          <w:shd w:val="clear" w:fill="FFFFFF"/>
        </w:rPr>
        <w:t>2、各供应商应在开标前应确保成为政采云平台供应商，并完成CA数字证书（符合国密标准）申领。因未注册入库、未办理CA数字证书等原因造成无法投标或投标失败等后果由供应商自行承担。有意向参与兵团区域电子开评标的供应商，可访问新疆数字证书认证中心官方网站（https://www.xjca.com.cn/）或下载“新疆政务通”APP自行进行申领。如需咨询，请联系新疆CA服务热线0991-2819290；</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rPr>
          <w:rFonts w:hint="eastAsia"/>
          <w:lang w:val="en-US" w:eastAsia="zh-CN"/>
        </w:rPr>
      </w:pPr>
      <w:r>
        <w:rPr>
          <w:rFonts w:hint="eastAsia" w:ascii="仿宋" w:hAnsi="仿宋" w:eastAsia="仿宋" w:cs="仿宋"/>
          <w:i w:val="0"/>
          <w:iCs w:val="0"/>
          <w:caps w:val="0"/>
          <w:spacing w:val="0"/>
          <w:sz w:val="27"/>
          <w:szCs w:val="27"/>
          <w:shd w:val="clear" w:fill="FFFFFF"/>
        </w:rPr>
        <w:t>3、供应商将政采云电子交易客户端下载、安装完成后，可通过账号密码或CA登录客户端进行投标文件的制作。在使用政采云投标客户端时，建议使用WIN7（64位）及以上操作系统。客户端请至兵团政府采购网（http://ccgp-bingtuan.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仿宋" w:hAnsi="仿宋" w:eastAsia="仿宋" w:cs="仿宋"/>
          <w:sz w:val="28"/>
          <w:szCs w:val="28"/>
        </w:rPr>
      </w:pPr>
      <w:r>
        <w:rPr>
          <w:rFonts w:hint="eastAsia" w:ascii="仿宋" w:hAnsi="仿宋" w:eastAsia="仿宋" w:cs="仿宋"/>
          <w:b/>
          <w:bCs/>
          <w:sz w:val="28"/>
          <w:szCs w:val="28"/>
          <w:lang w:val="en-US" w:eastAsia="zh-CN"/>
        </w:rPr>
        <w:t>八、凡对本次采购提出询问，请按以下方式联系</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outlineLvl w:val="2"/>
        <w:rPr>
          <w:rFonts w:hint="eastAsia" w:ascii="仿宋" w:hAnsi="仿宋" w:eastAsia="仿宋" w:cs="仿宋"/>
          <w:kern w:val="0"/>
          <w:sz w:val="28"/>
          <w:szCs w:val="28"/>
          <w:lang w:val="en-US" w:eastAsia="zh-CN" w:bidi="ar-SA"/>
        </w:rPr>
      </w:pPr>
      <w:bookmarkStart w:id="1" w:name="_Toc29724_WPSOffice_Level1"/>
      <w:bookmarkStart w:id="2" w:name="_Toc17636_WPSOffice_Level1"/>
      <w:bookmarkStart w:id="3" w:name="_Toc10674_WPSOffice_Level1"/>
      <w:bookmarkStart w:id="4" w:name="_Toc19717_WPSOffice_Level1"/>
      <w:r>
        <w:rPr>
          <w:rFonts w:hint="eastAsia" w:ascii="仿宋" w:hAnsi="仿宋" w:eastAsia="仿宋" w:cs="仿宋"/>
          <w:kern w:val="0"/>
          <w:sz w:val="28"/>
          <w:szCs w:val="28"/>
          <w:lang w:val="en-US" w:eastAsia="zh-CN" w:bidi="ar-SA"/>
        </w:rPr>
        <w:t>1.采购人信息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    名    称：乌鲁木齐市公安局交通警察支队</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    地    址：乌鲁木齐市沙依巴克区峨眉山街 599 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default"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    项目联系人：宋警官</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default"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    项目联系方式：19199286595</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outlineLvl w:val="2"/>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       2.采购代理机构信息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    名    称：新疆鸿安智诚工程管理有限责任公司 </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    地    址：乌鲁木齐市水磨沟区万科中央公园一期S2栋802室 </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default"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    项目联系人：李欣、白云昭</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default"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    项目联系方式：13999805700、13659989970</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仿宋" w:hAnsi="仿宋" w:eastAsia="仿宋" w:cs="仿宋"/>
          <w:kern w:val="0"/>
          <w:sz w:val="28"/>
          <w:szCs w:val="28"/>
          <w:lang w:val="en-US" w:eastAsia="zh-CN" w:bidi="ar-SA"/>
        </w:rPr>
      </w:pPr>
    </w:p>
    <w:p>
      <w:pPr>
        <w:pStyle w:val="29"/>
        <w:numPr>
          <w:ilvl w:val="0"/>
          <w:numId w:val="0"/>
        </w:numPr>
        <w:jc w:val="both"/>
        <w:rPr>
          <w:rFonts w:hint="eastAsia" w:ascii="仿宋" w:hAnsi="仿宋" w:eastAsia="仿宋" w:cs="仿宋"/>
          <w:b/>
          <w:color w:val="auto"/>
          <w:sz w:val="28"/>
          <w:szCs w:val="28"/>
          <w:highlight w:val="none"/>
          <w:lang w:eastAsia="zh-CN"/>
        </w:rPr>
      </w:pPr>
    </w:p>
    <w:p>
      <w:pPr>
        <w:pStyle w:val="29"/>
        <w:numPr>
          <w:ilvl w:val="0"/>
          <w:numId w:val="0"/>
        </w:numPr>
        <w:jc w:val="both"/>
        <w:rPr>
          <w:rFonts w:hint="eastAsia" w:ascii="仿宋" w:hAnsi="仿宋" w:eastAsia="仿宋" w:cs="仿宋"/>
          <w:b/>
          <w:color w:val="auto"/>
          <w:sz w:val="28"/>
          <w:szCs w:val="28"/>
          <w:highlight w:val="none"/>
          <w:lang w:eastAsia="zh-CN"/>
        </w:rPr>
      </w:pPr>
    </w:p>
    <w:p>
      <w:pPr>
        <w:pStyle w:val="29"/>
        <w:numPr>
          <w:ilvl w:val="0"/>
          <w:numId w:val="0"/>
        </w:numPr>
        <w:jc w:val="both"/>
        <w:rPr>
          <w:rFonts w:hint="eastAsia" w:ascii="仿宋" w:hAnsi="仿宋" w:eastAsia="仿宋" w:cs="仿宋"/>
          <w:b/>
          <w:color w:val="auto"/>
          <w:sz w:val="28"/>
          <w:szCs w:val="28"/>
          <w:highlight w:val="none"/>
          <w:lang w:eastAsia="zh-CN"/>
        </w:rPr>
      </w:pPr>
    </w:p>
    <w:p>
      <w:pPr>
        <w:pStyle w:val="29"/>
        <w:numPr>
          <w:ilvl w:val="0"/>
          <w:numId w:val="0"/>
        </w:numPr>
        <w:jc w:val="both"/>
        <w:rPr>
          <w:rFonts w:hint="eastAsia" w:ascii="仿宋" w:hAnsi="仿宋" w:eastAsia="仿宋" w:cs="仿宋"/>
          <w:b/>
          <w:color w:val="auto"/>
          <w:sz w:val="28"/>
          <w:szCs w:val="28"/>
          <w:highlight w:val="none"/>
          <w:lang w:eastAsia="zh-CN"/>
        </w:rPr>
      </w:pPr>
    </w:p>
    <w:p>
      <w:pPr>
        <w:pStyle w:val="29"/>
        <w:numPr>
          <w:ilvl w:val="0"/>
          <w:numId w:val="0"/>
        </w:numPr>
        <w:jc w:val="both"/>
        <w:rPr>
          <w:rFonts w:hint="eastAsia" w:ascii="仿宋" w:hAnsi="仿宋" w:eastAsia="仿宋" w:cs="仿宋"/>
          <w:b/>
          <w:color w:val="auto"/>
          <w:sz w:val="28"/>
          <w:szCs w:val="28"/>
          <w:highlight w:val="none"/>
          <w:lang w:eastAsia="zh-CN"/>
        </w:rPr>
      </w:pPr>
    </w:p>
    <w:p>
      <w:pPr>
        <w:pStyle w:val="29"/>
        <w:numPr>
          <w:ilvl w:val="0"/>
          <w:numId w:val="0"/>
        </w:numPr>
        <w:jc w:val="both"/>
        <w:rPr>
          <w:rFonts w:hint="eastAsia" w:ascii="仿宋" w:hAnsi="仿宋" w:eastAsia="仿宋" w:cs="仿宋"/>
          <w:b/>
          <w:color w:val="auto"/>
          <w:sz w:val="28"/>
          <w:szCs w:val="28"/>
          <w:highlight w:val="none"/>
          <w:lang w:eastAsia="zh-CN"/>
        </w:rPr>
      </w:pPr>
    </w:p>
    <w:p>
      <w:pPr>
        <w:pStyle w:val="29"/>
        <w:numPr>
          <w:ilvl w:val="0"/>
          <w:numId w:val="0"/>
        </w:numPr>
        <w:jc w:val="both"/>
        <w:rPr>
          <w:rFonts w:hint="eastAsia" w:ascii="仿宋" w:hAnsi="仿宋" w:eastAsia="仿宋" w:cs="仿宋"/>
          <w:b/>
          <w:color w:val="auto"/>
          <w:sz w:val="28"/>
          <w:szCs w:val="28"/>
          <w:highlight w:val="none"/>
          <w:lang w:eastAsia="zh-CN"/>
        </w:rPr>
      </w:pPr>
    </w:p>
    <w:p>
      <w:pPr>
        <w:pStyle w:val="29"/>
        <w:numPr>
          <w:ilvl w:val="0"/>
          <w:numId w:val="0"/>
        </w:numPr>
        <w:jc w:val="both"/>
        <w:rPr>
          <w:rFonts w:hint="eastAsia" w:ascii="仿宋" w:hAnsi="仿宋" w:eastAsia="仿宋" w:cs="仿宋"/>
          <w:b/>
          <w:color w:val="auto"/>
          <w:sz w:val="28"/>
          <w:szCs w:val="28"/>
          <w:highlight w:val="none"/>
          <w:lang w:eastAsia="zh-CN"/>
        </w:rPr>
      </w:pPr>
    </w:p>
    <w:p>
      <w:pPr>
        <w:pStyle w:val="29"/>
        <w:numPr>
          <w:ilvl w:val="0"/>
          <w:numId w:val="0"/>
        </w:numPr>
        <w:jc w:val="both"/>
        <w:rPr>
          <w:rFonts w:hint="eastAsia" w:ascii="仿宋" w:hAnsi="仿宋" w:eastAsia="仿宋" w:cs="仿宋"/>
          <w:b/>
          <w:color w:val="auto"/>
          <w:sz w:val="28"/>
          <w:szCs w:val="28"/>
          <w:highlight w:val="none"/>
          <w:lang w:eastAsia="zh-CN"/>
        </w:rPr>
      </w:pPr>
    </w:p>
    <w:p>
      <w:pPr>
        <w:pStyle w:val="29"/>
        <w:numPr>
          <w:ilvl w:val="0"/>
          <w:numId w:val="0"/>
        </w:numPr>
        <w:jc w:val="both"/>
        <w:rPr>
          <w:rFonts w:hint="eastAsia" w:ascii="仿宋" w:hAnsi="仿宋" w:eastAsia="仿宋" w:cs="仿宋"/>
          <w:b/>
          <w:color w:val="auto"/>
          <w:sz w:val="28"/>
          <w:szCs w:val="28"/>
          <w:highlight w:val="none"/>
          <w:lang w:eastAsia="zh-CN"/>
        </w:rPr>
      </w:pPr>
    </w:p>
    <w:p>
      <w:pPr>
        <w:pStyle w:val="29"/>
        <w:numPr>
          <w:ilvl w:val="0"/>
          <w:numId w:val="0"/>
        </w:numPr>
        <w:jc w:val="both"/>
        <w:rPr>
          <w:rFonts w:hint="eastAsia" w:ascii="仿宋" w:hAnsi="仿宋" w:eastAsia="仿宋" w:cs="仿宋"/>
          <w:b/>
          <w:color w:val="auto"/>
          <w:sz w:val="28"/>
          <w:szCs w:val="28"/>
          <w:highlight w:val="none"/>
          <w:lang w:eastAsia="zh-CN"/>
        </w:rPr>
      </w:pPr>
    </w:p>
    <w:p>
      <w:pPr>
        <w:pStyle w:val="29"/>
        <w:numPr>
          <w:ilvl w:val="0"/>
          <w:numId w:val="0"/>
        </w:numPr>
        <w:jc w:val="both"/>
        <w:rPr>
          <w:rFonts w:hint="eastAsia" w:ascii="仿宋" w:hAnsi="仿宋" w:eastAsia="仿宋" w:cs="仿宋"/>
          <w:b/>
          <w:color w:val="auto"/>
          <w:sz w:val="28"/>
          <w:szCs w:val="28"/>
          <w:highlight w:val="none"/>
          <w:lang w:eastAsia="zh-CN"/>
        </w:rPr>
      </w:pPr>
    </w:p>
    <w:p>
      <w:pPr>
        <w:pStyle w:val="29"/>
        <w:numPr>
          <w:ilvl w:val="0"/>
          <w:numId w:val="0"/>
        </w:numPr>
        <w:jc w:val="both"/>
        <w:rPr>
          <w:rFonts w:hint="eastAsia" w:ascii="仿宋" w:hAnsi="仿宋" w:eastAsia="仿宋" w:cs="仿宋"/>
          <w:b/>
          <w:color w:val="auto"/>
          <w:sz w:val="28"/>
          <w:szCs w:val="28"/>
          <w:highlight w:val="none"/>
          <w:lang w:eastAsia="zh-CN"/>
        </w:rPr>
      </w:pPr>
    </w:p>
    <w:p>
      <w:pPr>
        <w:pStyle w:val="29"/>
        <w:numPr>
          <w:ilvl w:val="0"/>
          <w:numId w:val="0"/>
        </w:numPr>
        <w:jc w:val="both"/>
        <w:rPr>
          <w:rFonts w:hint="eastAsia" w:ascii="仿宋" w:hAnsi="仿宋" w:eastAsia="仿宋" w:cs="仿宋"/>
          <w:b/>
          <w:color w:val="auto"/>
          <w:sz w:val="28"/>
          <w:szCs w:val="28"/>
          <w:highlight w:val="none"/>
          <w:lang w:eastAsia="zh-CN"/>
        </w:rPr>
      </w:pPr>
    </w:p>
    <w:p>
      <w:pPr>
        <w:pStyle w:val="29"/>
        <w:numPr>
          <w:ilvl w:val="0"/>
          <w:numId w:val="0"/>
        </w:numPr>
        <w:jc w:val="both"/>
        <w:rPr>
          <w:rFonts w:hint="eastAsia" w:ascii="仿宋" w:hAnsi="仿宋" w:eastAsia="仿宋" w:cs="仿宋"/>
          <w:b/>
          <w:color w:val="auto"/>
          <w:sz w:val="28"/>
          <w:szCs w:val="28"/>
          <w:highlight w:val="none"/>
          <w:lang w:eastAsia="zh-CN"/>
        </w:rPr>
      </w:pPr>
    </w:p>
    <w:p>
      <w:pPr>
        <w:pStyle w:val="29"/>
        <w:numPr>
          <w:ilvl w:val="0"/>
          <w:numId w:val="0"/>
        </w:numPr>
        <w:jc w:val="both"/>
        <w:rPr>
          <w:rFonts w:hint="eastAsia" w:ascii="仿宋" w:hAnsi="仿宋" w:eastAsia="仿宋" w:cs="仿宋"/>
          <w:b/>
          <w:color w:val="auto"/>
          <w:sz w:val="28"/>
          <w:szCs w:val="28"/>
          <w:highlight w:val="none"/>
          <w:lang w:eastAsia="zh-CN"/>
        </w:rPr>
      </w:pPr>
    </w:p>
    <w:p>
      <w:pPr>
        <w:pStyle w:val="29"/>
        <w:numPr>
          <w:ilvl w:val="0"/>
          <w:numId w:val="0"/>
        </w:numPr>
        <w:jc w:val="both"/>
        <w:rPr>
          <w:rFonts w:hint="eastAsia" w:ascii="仿宋" w:hAnsi="仿宋" w:eastAsia="仿宋" w:cs="仿宋"/>
          <w:b/>
          <w:color w:val="auto"/>
          <w:sz w:val="28"/>
          <w:szCs w:val="28"/>
          <w:highlight w:val="none"/>
          <w:lang w:eastAsia="zh-CN"/>
        </w:rPr>
      </w:pPr>
    </w:p>
    <w:p>
      <w:pPr>
        <w:pStyle w:val="29"/>
        <w:numPr>
          <w:ilvl w:val="0"/>
          <w:numId w:val="0"/>
        </w:numPr>
        <w:jc w:val="both"/>
        <w:rPr>
          <w:rFonts w:hint="eastAsia" w:ascii="仿宋" w:hAnsi="仿宋" w:eastAsia="仿宋" w:cs="仿宋"/>
          <w:b/>
          <w:color w:val="auto"/>
          <w:sz w:val="28"/>
          <w:szCs w:val="28"/>
          <w:highlight w:val="none"/>
          <w:lang w:eastAsia="zh-CN"/>
        </w:rPr>
      </w:pPr>
    </w:p>
    <w:p>
      <w:pPr>
        <w:pStyle w:val="29"/>
        <w:numPr>
          <w:ilvl w:val="0"/>
          <w:numId w:val="0"/>
        </w:numPr>
        <w:jc w:val="center"/>
        <w:outlineLvl w:val="0"/>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eastAsia="zh-CN"/>
        </w:rPr>
        <w:t>第二部分</w:t>
      </w:r>
      <w:r>
        <w:rPr>
          <w:rFonts w:hint="eastAsia" w:ascii="仿宋" w:hAnsi="仿宋" w:eastAsia="仿宋" w:cs="仿宋"/>
          <w:b/>
          <w:color w:val="auto"/>
          <w:sz w:val="28"/>
          <w:szCs w:val="28"/>
          <w:highlight w:val="none"/>
          <w:lang w:val="en-US" w:eastAsia="zh-CN"/>
        </w:rPr>
        <w:t xml:space="preserve"> 投标人须知</w:t>
      </w:r>
    </w:p>
    <w:bookmarkEnd w:id="1"/>
    <w:bookmarkEnd w:id="2"/>
    <w:bookmarkEnd w:id="3"/>
    <w:bookmarkEnd w:id="4"/>
    <w:tbl>
      <w:tblPr>
        <w:tblStyle w:val="22"/>
        <w:tblW w:w="973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61"/>
        <w:gridCol w:w="1924"/>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bookmarkStart w:id="5" w:name="_Toc175644016"/>
            <w:bookmarkStart w:id="6" w:name="_Toc31200"/>
            <w:bookmarkStart w:id="7" w:name="_Toc18885_WPSOffice_Level2"/>
            <w:bookmarkStart w:id="8" w:name="_Toc86202581"/>
            <w:r>
              <w:rPr>
                <w:rFonts w:hint="eastAsia" w:ascii="仿宋" w:hAnsi="仿宋" w:eastAsia="仿宋"/>
                <w:b/>
                <w:color w:val="auto"/>
                <w:sz w:val="28"/>
                <w:szCs w:val="28"/>
              </w:rPr>
              <w:t>序号</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b/>
                <w:color w:val="auto"/>
                <w:sz w:val="28"/>
                <w:szCs w:val="28"/>
              </w:rPr>
              <w:t>条款名称</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b/>
                <w:color w:val="auto"/>
                <w:sz w:val="28"/>
                <w:szCs w:val="28"/>
              </w:rPr>
              <w:t>说明和要求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采购项目</w:t>
            </w:r>
            <w:r>
              <w:rPr>
                <w:rFonts w:hint="eastAsia" w:ascii="仿宋" w:hAnsi="仿宋" w:eastAsia="仿宋" w:cs="仿宋"/>
                <w:color w:val="auto"/>
                <w:sz w:val="28"/>
                <w:szCs w:val="28"/>
                <w:lang w:val="en-US" w:eastAsia="zh-CN"/>
              </w:rPr>
              <w:t>编号</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default" w:ascii="仿宋" w:hAnsi="仿宋" w:eastAsia="仿宋" w:cs="仿宋"/>
                <w:color w:val="auto"/>
                <w:sz w:val="28"/>
                <w:szCs w:val="28"/>
                <w:lang w:val="en-US" w:eastAsia="zh-CN"/>
              </w:rPr>
            </w:pPr>
            <w:r>
              <w:rPr>
                <w:rFonts w:hint="eastAsia" w:ascii="仿宋" w:hAnsi="仿宋" w:eastAsia="仿宋" w:cs="仿宋"/>
                <w:sz w:val="28"/>
                <w:szCs w:val="28"/>
                <w:lang w:val="en-US" w:eastAsia="zh-CN"/>
              </w:rPr>
              <w:t>HAZC-2023-012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76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采购项目名称</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default" w:ascii="仿宋" w:hAnsi="仿宋" w:eastAsia="仿宋" w:cs="仿宋"/>
                <w:color w:val="auto"/>
                <w:sz w:val="28"/>
                <w:szCs w:val="28"/>
                <w:lang w:val="en-US" w:eastAsia="zh-CN"/>
              </w:rPr>
            </w:pPr>
            <w:r>
              <w:rPr>
                <w:rFonts w:hint="eastAsia" w:ascii="仿宋" w:hAnsi="仿宋" w:eastAsia="仿宋" w:cs="仿宋"/>
                <w:sz w:val="28"/>
                <w:szCs w:val="28"/>
                <w:lang w:val="en-US" w:eastAsia="zh-CN"/>
              </w:rPr>
              <w:t>采购机动车号牌固封装置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66"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采购人</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名称：乌鲁木齐市公安局交通警察支队</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地址：乌鲁木齐市沙依巴克区峨眉山街 599 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default"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项目联系人：宋警官</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rPr>
                <w:rFonts w:hint="default" w:ascii="仿宋" w:hAnsi="仿宋" w:eastAsia="仿宋" w:cs="仿宋"/>
                <w:color w:val="auto"/>
                <w:sz w:val="28"/>
                <w:szCs w:val="28"/>
                <w:lang w:val="en-US" w:eastAsia="zh-CN"/>
              </w:rPr>
            </w:pPr>
            <w:r>
              <w:rPr>
                <w:rFonts w:hint="eastAsia" w:ascii="仿宋" w:hAnsi="仿宋" w:eastAsia="仿宋" w:cs="仿宋"/>
                <w:kern w:val="0"/>
                <w:sz w:val="28"/>
                <w:szCs w:val="28"/>
                <w:lang w:val="en-US" w:eastAsia="zh-CN" w:bidi="ar-SA"/>
              </w:rPr>
              <w:t>项目联系方式：19199286595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采购代理机构</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名称：新疆鸿安智诚工程管理有限责任公司</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地址：乌鲁木齐市水磨沟区万科中央公园一期S2栋802室</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项目联系人：李欣、白云昭</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项目联系方式：13999805700、13659989970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采购内容</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000000"/>
                <w:sz w:val="28"/>
                <w:szCs w:val="28"/>
                <w:highlight w:val="none"/>
                <w:lang w:val="en-US" w:eastAsia="zh-CN"/>
              </w:rPr>
              <w:t>详见项目采购需求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5</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预算金额</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最高限价</w:t>
            </w:r>
            <w:r>
              <w:rPr>
                <w:rFonts w:hint="eastAsia" w:ascii="仿宋" w:hAnsi="仿宋" w:eastAsia="仿宋" w:cs="仿宋"/>
                <w:color w:val="auto"/>
                <w:sz w:val="24"/>
                <w:szCs w:val="24"/>
                <w:lang w:eastAsia="zh-CN"/>
              </w:rPr>
              <w:t>）</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830000.00元（大写：捌拾叁万元整）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供货期</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default" w:ascii="仿宋" w:hAnsi="仿宋" w:eastAsia="仿宋" w:cs="仿宋"/>
                <w:color w:val="auto"/>
                <w:sz w:val="28"/>
                <w:szCs w:val="28"/>
                <w:lang w:val="en-US" w:eastAsia="zh-CN"/>
              </w:rPr>
            </w:pPr>
            <w:r>
              <w:rPr>
                <w:rFonts w:hint="eastAsia" w:ascii="仿宋" w:hAnsi="仿宋" w:eastAsia="仿宋" w:cs="仿宋"/>
                <w:sz w:val="28"/>
                <w:szCs w:val="28"/>
                <w:lang w:val="en-US" w:eastAsia="zh-CN"/>
              </w:rPr>
              <w:t>合同签订之日起</w:t>
            </w:r>
            <w:r>
              <w:rPr>
                <w:rFonts w:hint="eastAsia" w:ascii="仿宋" w:hAnsi="仿宋" w:eastAsia="仿宋" w:cs="仿宋"/>
                <w:b/>
                <w:bCs/>
                <w:color w:val="FF0000"/>
                <w:sz w:val="28"/>
                <w:szCs w:val="28"/>
                <w:lang w:val="en-US" w:eastAsia="zh-CN"/>
              </w:rPr>
              <w:t>7日内</w:t>
            </w:r>
            <w:r>
              <w:rPr>
                <w:rFonts w:hint="eastAsia" w:ascii="仿宋" w:hAnsi="仿宋" w:eastAsia="仿宋" w:cs="仿宋"/>
                <w:sz w:val="28"/>
                <w:szCs w:val="28"/>
                <w:lang w:val="en-US" w:eastAsia="zh-CN"/>
              </w:rPr>
              <w:t>完成供货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7</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采购方式</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竞争性</w:t>
            </w:r>
            <w:r>
              <w:rPr>
                <w:rFonts w:hint="eastAsia" w:ascii="仿宋" w:hAnsi="仿宋" w:eastAsia="仿宋" w:cs="仿宋"/>
                <w:color w:val="auto"/>
                <w:sz w:val="28"/>
                <w:szCs w:val="28"/>
                <w:lang w:val="en-US" w:eastAsia="zh-CN"/>
              </w:rPr>
              <w:t>谈判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5"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8</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评审方法</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最低评标价法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2"/>
              <w:spacing w:before="120"/>
              <w:jc w:val="both"/>
              <w:rPr>
                <w:rFonts w:hint="eastAsia" w:ascii="仿宋" w:hAnsi="仿宋" w:eastAsia="仿宋" w:cs="仿宋"/>
                <w:color w:val="auto"/>
                <w:sz w:val="28"/>
                <w:szCs w:val="28"/>
                <w:lang w:val="en-US" w:eastAsia="zh-CN"/>
              </w:rPr>
            </w:pPr>
          </w:p>
          <w:p>
            <w:pPr>
              <w:pStyle w:val="42"/>
              <w:spacing w:before="120"/>
              <w:jc w:val="both"/>
              <w:rPr>
                <w:rFonts w:hint="eastAsia" w:ascii="仿宋" w:hAnsi="仿宋" w:eastAsia="仿宋" w:cs="仿宋"/>
                <w:color w:val="auto"/>
                <w:sz w:val="28"/>
                <w:szCs w:val="28"/>
                <w:lang w:val="en-US" w:eastAsia="zh-CN"/>
              </w:rPr>
            </w:pPr>
          </w:p>
          <w:p>
            <w:pPr>
              <w:pStyle w:val="42"/>
              <w:spacing w:before="12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资格要求</w:t>
            </w:r>
          </w:p>
          <w:p>
            <w:pPr>
              <w:pStyle w:val="42"/>
              <w:spacing w:before="120"/>
              <w:ind w:left="106"/>
              <w:jc w:val="center"/>
              <w:rPr>
                <w:rFonts w:hint="eastAsia" w:ascii="仿宋" w:hAnsi="仿宋" w:eastAsia="仿宋" w:cs="仿宋"/>
                <w:color w:val="auto"/>
                <w:sz w:val="28"/>
                <w:szCs w:val="28"/>
                <w:lang w:val="en-US" w:eastAsia="zh-CN"/>
              </w:rPr>
            </w:pPr>
          </w:p>
          <w:p>
            <w:pPr>
              <w:pStyle w:val="42"/>
              <w:spacing w:before="120"/>
              <w:ind w:left="106"/>
              <w:jc w:val="center"/>
              <w:rPr>
                <w:rFonts w:hint="eastAsia" w:ascii="仿宋" w:hAnsi="仿宋" w:eastAsia="仿宋" w:cs="仿宋"/>
                <w:color w:val="auto"/>
                <w:sz w:val="28"/>
                <w:szCs w:val="28"/>
                <w:lang w:val="en-US" w:eastAsia="zh-CN"/>
              </w:rPr>
            </w:pPr>
          </w:p>
          <w:p>
            <w:pPr>
              <w:pStyle w:val="42"/>
              <w:spacing w:before="120"/>
              <w:jc w:val="center"/>
              <w:rPr>
                <w:rFonts w:hint="eastAsia" w:ascii="仿宋" w:hAnsi="仿宋" w:eastAsia="仿宋" w:cs="仿宋"/>
                <w:color w:val="auto"/>
                <w:spacing w:val="-20"/>
                <w:sz w:val="28"/>
                <w:szCs w:val="28"/>
                <w:highlight w:val="none"/>
                <w:lang w:eastAsia="zh-CN"/>
              </w:rPr>
            </w:pP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（1）具有独立承担民事责任的能力；</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（5）参加政府招标活动前三年内，在经营活动中没有重大违法记录；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（6）法律、行政法规规定的其他条件。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1）《政府采购促进中小企业发展管理办法》（财库〔2020〕46号）；（2）《财政部、司法部关于政府采购支持监狱企业发展有关问题的通知》（财库〔2014〕68号）；（3）《国务院办公厅关于建立政府强制采购节能产品制度的通知》（国办发〔2007〕51号）；（4）《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3.本项目的特定资格要求：（1）未被“信用中国”、中国政府采购网列入失信被执行人、重大税收违法案件当事人名单、政府采购严重违法失信行为记录名单；（2）与招标人存在利害关系可能影响招标公正性的法人、其他组织或者个人，不得参加投标。具有投资参股关系的关联企业，或具有直接管理和被管理关系的母子公司，或法定代表人为同一人的两个及两个以上法人不得同时对同一标段投标，分公司不得报名投标，否则其投标将被拒绝。</w:t>
            </w:r>
            <w:r>
              <w:rPr>
                <w:rFonts w:hint="eastAsia" w:ascii="仿宋" w:hAnsi="仿宋" w:eastAsia="仿宋" w:cs="仿宋"/>
                <w:color w:val="auto"/>
                <w:sz w:val="28"/>
                <w:szCs w:val="28"/>
                <w:highlight w:val="none"/>
                <w:lang w:val="en-US" w:eastAsia="zh-CN"/>
              </w:rPr>
              <w:t>（3）营业执照经营范围应包括“生产或加工号牌固封装置”；（4）投标企业应经过GB/T19001-2016、ISO9001-2015标准认证。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38"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投标报价</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24" w:leftChars="10"/>
              <w:jc w:val="left"/>
              <w:textAlignment w:val="auto"/>
              <w:rPr>
                <w:rFonts w:hint="eastAsia" w:ascii="仿宋" w:hAnsi="仿宋" w:eastAsia="仿宋" w:cs="仿宋"/>
                <w:b/>
                <w:bCs/>
                <w:color w:val="auto"/>
                <w:sz w:val="28"/>
                <w:szCs w:val="28"/>
                <w:lang w:eastAsia="zh-CN"/>
              </w:rPr>
            </w:pPr>
            <w:r>
              <w:rPr>
                <w:rFonts w:hint="eastAsia" w:ascii="仿宋" w:hAnsi="仿宋" w:eastAsia="仿宋" w:cs="仿宋"/>
                <w:color w:val="auto"/>
                <w:sz w:val="28"/>
                <w:szCs w:val="28"/>
                <w:lang w:val="en-US" w:eastAsia="zh-CN"/>
              </w:rPr>
              <w:t>1.供应商</w:t>
            </w:r>
            <w:r>
              <w:rPr>
                <w:rFonts w:hint="eastAsia" w:ascii="仿宋" w:hAnsi="仿宋" w:eastAsia="仿宋" w:cs="仿宋"/>
                <w:color w:val="auto"/>
                <w:sz w:val="28"/>
                <w:szCs w:val="28"/>
              </w:rPr>
              <w:t>应根据</w:t>
            </w: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lang w:eastAsia="zh-CN"/>
              </w:rPr>
              <w:t>文件</w:t>
            </w:r>
            <w:r>
              <w:rPr>
                <w:rFonts w:hint="eastAsia" w:ascii="仿宋" w:hAnsi="仿宋" w:eastAsia="仿宋" w:cs="仿宋"/>
                <w:color w:val="auto"/>
                <w:sz w:val="28"/>
                <w:szCs w:val="28"/>
              </w:rPr>
              <w:t>的要求</w:t>
            </w:r>
            <w:r>
              <w:rPr>
                <w:rFonts w:hint="eastAsia" w:ascii="仿宋" w:hAnsi="仿宋" w:eastAsia="仿宋" w:cs="仿宋"/>
                <w:b/>
                <w:bCs/>
                <w:color w:val="auto"/>
                <w:sz w:val="28"/>
                <w:szCs w:val="28"/>
                <w:lang w:val="en-US" w:eastAsia="zh-CN"/>
              </w:rPr>
              <w:t>按照</w:t>
            </w:r>
            <w:r>
              <w:rPr>
                <w:rFonts w:hint="eastAsia" w:ascii="仿宋" w:hAnsi="仿宋" w:eastAsia="仿宋" w:cs="仿宋"/>
                <w:b/>
                <w:bCs/>
                <w:color w:val="FF0000"/>
                <w:sz w:val="28"/>
                <w:szCs w:val="28"/>
                <w:lang w:val="en-US" w:eastAsia="zh-CN"/>
              </w:rPr>
              <w:t>每套固封装置</w:t>
            </w:r>
            <w:r>
              <w:rPr>
                <w:rFonts w:hint="eastAsia" w:ascii="仿宋" w:hAnsi="仿宋" w:eastAsia="仿宋" w:cs="仿宋"/>
                <w:b/>
                <w:bCs/>
                <w:color w:val="auto"/>
                <w:sz w:val="28"/>
                <w:szCs w:val="28"/>
                <w:lang w:val="en-US" w:eastAsia="zh-CN"/>
              </w:rPr>
              <w:t>单价报价</w:t>
            </w:r>
            <w:r>
              <w:rPr>
                <w:rFonts w:hint="eastAsia" w:ascii="仿宋" w:hAnsi="仿宋" w:eastAsia="仿宋" w:cs="仿宋"/>
                <w:color w:val="auto"/>
                <w:sz w:val="28"/>
                <w:szCs w:val="28"/>
                <w:lang w:val="en-US" w:eastAsia="zh-CN"/>
              </w:rPr>
              <w:t>，</w:t>
            </w:r>
            <w:r>
              <w:rPr>
                <w:rFonts w:hint="eastAsia" w:ascii="仿宋" w:hAnsi="仿宋" w:eastAsia="仿宋" w:cs="仿宋"/>
                <w:b/>
                <w:bCs/>
                <w:color w:val="auto"/>
                <w:sz w:val="28"/>
                <w:szCs w:val="28"/>
                <w:lang w:val="en-US" w:eastAsia="zh-CN"/>
              </w:rPr>
              <w:t>8个一</w:t>
            </w:r>
            <w:r>
              <w:rPr>
                <w:rFonts w:hint="eastAsia" w:ascii="仿宋" w:hAnsi="仿宋" w:eastAsia="仿宋" w:cs="仿宋"/>
                <w:b/>
                <w:bCs/>
                <w:color w:val="FF0000"/>
                <w:sz w:val="28"/>
                <w:szCs w:val="28"/>
                <w:lang w:val="en-US" w:eastAsia="zh-CN"/>
              </w:rPr>
              <w:t>套</w:t>
            </w:r>
            <w:r>
              <w:rPr>
                <w:rFonts w:hint="eastAsia" w:ascii="仿宋" w:hAnsi="仿宋" w:eastAsia="仿宋" w:cs="仿宋"/>
                <w:b/>
                <w:bCs/>
                <w:color w:val="auto"/>
                <w:sz w:val="28"/>
                <w:szCs w:val="28"/>
                <w:lang w:val="en-US" w:eastAsia="zh-CN"/>
              </w:rPr>
              <w:t>，最高限价</w:t>
            </w:r>
            <w:r>
              <w:rPr>
                <w:rFonts w:hint="eastAsia" w:ascii="仿宋" w:hAnsi="仿宋" w:eastAsia="仿宋" w:cs="仿宋"/>
                <w:b/>
                <w:bCs/>
                <w:color w:val="FF0000"/>
                <w:sz w:val="28"/>
                <w:szCs w:val="28"/>
                <w:lang w:val="en-US" w:eastAsia="zh-CN"/>
              </w:rPr>
              <w:t>3.10元</w:t>
            </w:r>
            <w:r>
              <w:rPr>
                <w:rFonts w:hint="eastAsia" w:ascii="仿宋" w:hAnsi="仿宋" w:eastAsia="仿宋" w:cs="仿宋"/>
                <w:color w:val="FF0000"/>
                <w:sz w:val="28"/>
                <w:szCs w:val="28"/>
                <w:lang w:eastAsia="zh-CN"/>
              </w:rPr>
              <w:t>。</w:t>
            </w:r>
            <w:r>
              <w:rPr>
                <w:rFonts w:hint="eastAsia" w:ascii="仿宋" w:hAnsi="仿宋" w:eastAsia="仿宋" w:cs="仿宋"/>
                <w:b/>
                <w:bCs/>
                <w:color w:val="FF0000"/>
                <w:sz w:val="28"/>
                <w:szCs w:val="28"/>
                <w:lang w:eastAsia="zh-CN"/>
              </w:rPr>
              <w:t>供货数量按照预算金额除以每套（</w:t>
            </w:r>
            <w:r>
              <w:rPr>
                <w:rFonts w:hint="eastAsia" w:ascii="仿宋" w:hAnsi="仿宋" w:eastAsia="仿宋" w:cs="仿宋"/>
                <w:b/>
                <w:bCs/>
                <w:color w:val="FF0000"/>
                <w:sz w:val="28"/>
                <w:szCs w:val="28"/>
                <w:lang w:val="en-US" w:eastAsia="zh-CN"/>
              </w:rPr>
              <w:t>8个</w:t>
            </w:r>
            <w:r>
              <w:rPr>
                <w:rFonts w:hint="eastAsia" w:ascii="仿宋" w:hAnsi="仿宋" w:eastAsia="仿宋" w:cs="仿宋"/>
                <w:b/>
                <w:bCs/>
                <w:color w:val="FF0000"/>
                <w:sz w:val="28"/>
                <w:szCs w:val="28"/>
                <w:lang w:eastAsia="zh-CN"/>
              </w:rPr>
              <w:t>）中标单价计算。</w:t>
            </w:r>
          </w:p>
          <w:p>
            <w:pPr>
              <w:keepNext w:val="0"/>
              <w:keepLines w:val="0"/>
              <w:pageBreakBefore w:val="0"/>
              <w:widowControl w:val="0"/>
              <w:kinsoku/>
              <w:wordWrap/>
              <w:overflowPunct/>
              <w:topLinePunct w:val="0"/>
              <w:autoSpaceDE/>
              <w:autoSpaceDN/>
              <w:bidi w:val="0"/>
              <w:adjustRightInd/>
              <w:snapToGrid/>
              <w:spacing w:line="440" w:lineRule="exact"/>
              <w:ind w:left="24" w:leftChars="1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超过</w:t>
            </w:r>
            <w:r>
              <w:rPr>
                <w:rFonts w:hint="eastAsia" w:ascii="仿宋" w:hAnsi="仿宋" w:eastAsia="仿宋" w:cs="仿宋"/>
                <w:color w:val="auto"/>
                <w:sz w:val="28"/>
                <w:szCs w:val="28"/>
                <w:lang w:val="en-US" w:eastAsia="zh-CN"/>
              </w:rPr>
              <w:t>最高限价</w:t>
            </w:r>
            <w:r>
              <w:rPr>
                <w:rFonts w:hint="eastAsia" w:ascii="仿宋" w:hAnsi="仿宋" w:eastAsia="仿宋" w:cs="仿宋"/>
                <w:color w:val="auto"/>
                <w:sz w:val="28"/>
                <w:szCs w:val="28"/>
                <w:lang w:eastAsia="zh-CN"/>
              </w:rPr>
              <w:t>的投标文件评标委员会予以废标。</w:t>
            </w:r>
          </w:p>
          <w:p>
            <w:pPr>
              <w:keepNext w:val="0"/>
              <w:keepLines w:val="0"/>
              <w:pageBreakBefore w:val="0"/>
              <w:widowControl w:val="0"/>
              <w:kinsoku/>
              <w:wordWrap/>
              <w:overflowPunct/>
              <w:topLinePunct w:val="0"/>
              <w:autoSpaceDE/>
              <w:autoSpaceDN/>
              <w:bidi w:val="0"/>
              <w:adjustRightInd/>
              <w:snapToGrid/>
              <w:spacing w:line="440" w:lineRule="exact"/>
              <w:ind w:left="24" w:leftChars="1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本次响应报价实行</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rPr>
              <w:t>轮报价，采取一轮公开报价，</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轮</w:t>
            </w: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rPr>
              <w:t>报价。</w:t>
            </w:r>
          </w:p>
          <w:p>
            <w:pPr>
              <w:keepNext w:val="0"/>
              <w:keepLines w:val="0"/>
              <w:pageBreakBefore w:val="0"/>
              <w:widowControl w:val="0"/>
              <w:kinsoku/>
              <w:wordWrap/>
              <w:overflowPunct/>
              <w:topLinePunct w:val="0"/>
              <w:autoSpaceDE/>
              <w:autoSpaceDN/>
              <w:bidi w:val="0"/>
              <w:adjustRightInd/>
              <w:snapToGrid/>
              <w:spacing w:line="440" w:lineRule="exact"/>
              <w:ind w:left="24" w:leftChars="1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报价是中标的一个重要因素，以满足竞争性谈判文件采购需求提出最低报价的投标商确定为中标供应商。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1</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联合体投标</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不允许联合体参加</w:t>
            </w:r>
            <w:r>
              <w:rPr>
                <w:rFonts w:hint="eastAsia" w:ascii="仿宋" w:hAnsi="仿宋" w:eastAsia="仿宋" w:cs="仿宋"/>
                <w:color w:val="auto"/>
                <w:sz w:val="28"/>
                <w:szCs w:val="28"/>
                <w:lang w:val="en-US" w:eastAsia="zh-CN"/>
              </w:rPr>
              <w:t>谈判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82"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lang w:val="zh-CN"/>
              </w:rPr>
              <w:t>小组</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lang w:val="zh-CN"/>
              </w:rPr>
              <w:t>小组共</w:t>
            </w:r>
            <w:r>
              <w:rPr>
                <w:rFonts w:hint="eastAsia" w:ascii="仿宋" w:hAnsi="仿宋" w:eastAsia="仿宋" w:cs="仿宋"/>
                <w:color w:val="auto"/>
                <w:sz w:val="28"/>
                <w:szCs w:val="28"/>
                <w:u w:val="single"/>
                <w:lang w:val="en-US" w:eastAsia="zh-CN"/>
              </w:rPr>
              <w:t>3</w:t>
            </w:r>
            <w:r>
              <w:rPr>
                <w:rFonts w:hint="eastAsia" w:ascii="仿宋" w:hAnsi="仿宋" w:eastAsia="仿宋" w:cs="仿宋"/>
                <w:color w:val="auto"/>
                <w:sz w:val="28"/>
                <w:szCs w:val="28"/>
                <w:lang w:val="zh-CN"/>
              </w:rPr>
              <w:t>人，其中：</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zh-CN"/>
              </w:rPr>
              <w:t>采购人代表</w:t>
            </w:r>
            <w:r>
              <w:rPr>
                <w:rFonts w:hint="eastAsia" w:ascii="仿宋" w:hAnsi="仿宋" w:eastAsia="仿宋" w:cs="仿宋"/>
                <w:color w:val="auto"/>
                <w:sz w:val="28"/>
                <w:szCs w:val="28"/>
                <w:u w:val="single"/>
                <w:lang w:val="en-US" w:eastAsia="zh-CN"/>
              </w:rPr>
              <w:t>0-1</w:t>
            </w:r>
            <w:r>
              <w:rPr>
                <w:rFonts w:hint="eastAsia" w:ascii="仿宋" w:hAnsi="仿宋" w:eastAsia="仿宋" w:cs="仿宋"/>
                <w:color w:val="auto"/>
                <w:sz w:val="28"/>
                <w:szCs w:val="28"/>
                <w:lang w:val="zh-CN"/>
              </w:rPr>
              <w:t>人，评审专家</w:t>
            </w:r>
            <w:r>
              <w:rPr>
                <w:rFonts w:hint="eastAsia" w:ascii="仿宋" w:hAnsi="仿宋" w:eastAsia="仿宋" w:cs="仿宋"/>
                <w:color w:val="auto"/>
                <w:sz w:val="28"/>
                <w:szCs w:val="28"/>
                <w:u w:val="single"/>
                <w:lang w:val="en-US" w:eastAsia="zh-CN"/>
              </w:rPr>
              <w:t>2-3</w:t>
            </w:r>
            <w:r>
              <w:rPr>
                <w:rFonts w:hint="eastAsia" w:ascii="仿宋" w:hAnsi="仿宋" w:eastAsia="仿宋" w:cs="仿宋"/>
                <w:color w:val="auto"/>
                <w:sz w:val="28"/>
                <w:szCs w:val="28"/>
                <w:lang w:val="zh-CN"/>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3</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供应商提出问题的截止时间</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若有疑问，请于</w:t>
            </w: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rPr>
              <w:t>文件规定的</w:t>
            </w:r>
            <w:r>
              <w:rPr>
                <w:rFonts w:hint="eastAsia" w:ascii="仿宋" w:hAnsi="仿宋" w:eastAsia="仿宋" w:cs="仿宋"/>
                <w:color w:val="auto"/>
                <w:sz w:val="28"/>
                <w:szCs w:val="28"/>
                <w:lang w:val="en-US" w:eastAsia="zh-CN"/>
              </w:rPr>
              <w:t>响应文件提交</w:t>
            </w:r>
            <w:r>
              <w:rPr>
                <w:rFonts w:hint="eastAsia" w:ascii="仿宋" w:hAnsi="仿宋" w:eastAsia="仿宋" w:cs="仿宋"/>
                <w:color w:val="auto"/>
                <w:sz w:val="28"/>
                <w:szCs w:val="28"/>
              </w:rPr>
              <w:t>截止时间3日前将问题以书面形式提交招标代理人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4</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采购人说明</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澄清的时间</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firstLine="280" w:firstLineChars="1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采购人、采购代理机构可以对已发出的</w:t>
            </w: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rPr>
              <w:t>文件进行必要的澄清或者修改，采购人、采购代理机构应当在提交首次响应文件截止时间至少</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日前，以书面形式通知所有获取</w:t>
            </w: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rPr>
              <w:t>文件的供应商；不足</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日的，采购人、采购代理机构应当顺延提交首次响应文件截止时间。</w:t>
            </w:r>
          </w:p>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rPr>
              <w:t>文件的澄清或修改将以发布澄清或变更公告为准（同招标公告发布网站），所有投标供应商应关注网站及时查看，采购人不再进行书面或其他形式通知，未看变更或澄清公告并由此导致的一切后果均由投标供应商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5</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分包</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本项目不允许分包和转包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6</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构成</w:t>
            </w: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rPr>
              <w:t>文件的其他文件</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rPr>
              <w:t>文件的澄清、修改书及有关补充通知为</w:t>
            </w: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rPr>
              <w:t>文件的有效组成部分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7</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响应文件接收截止时间及</w:t>
            </w:r>
            <w:r>
              <w:rPr>
                <w:rFonts w:hint="eastAsia" w:ascii="仿宋" w:hAnsi="仿宋" w:eastAsia="仿宋" w:cs="仿宋"/>
                <w:color w:val="auto"/>
                <w:sz w:val="28"/>
                <w:szCs w:val="28"/>
                <w:lang w:val="en-US" w:eastAsia="zh-CN"/>
              </w:rPr>
              <w:t>开标</w:t>
            </w:r>
            <w:r>
              <w:rPr>
                <w:rFonts w:hint="eastAsia" w:ascii="仿宋" w:hAnsi="仿宋" w:eastAsia="仿宋" w:cs="仿宋"/>
                <w:color w:val="auto"/>
                <w:sz w:val="28"/>
                <w:szCs w:val="28"/>
              </w:rPr>
              <w:t>时间</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接收文件截止时间</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lang w:val="en-US" w:eastAsia="zh-CN"/>
              </w:rPr>
              <w:t>2023年04月06日11点00分</w:t>
            </w:r>
            <w:r>
              <w:rPr>
                <w:rFonts w:hint="eastAsia" w:ascii="仿宋" w:hAnsi="仿宋" w:eastAsia="仿宋" w:cs="仿宋"/>
                <w:color w:val="auto"/>
                <w:sz w:val="28"/>
                <w:szCs w:val="28"/>
                <w:highlight w:val="none"/>
              </w:rPr>
              <w:t>（北京时间）</w:t>
            </w:r>
          </w:p>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开标日期</w:t>
            </w:r>
            <w:r>
              <w:rPr>
                <w:rFonts w:hint="eastAsia" w:ascii="仿宋" w:hAnsi="仿宋" w:eastAsia="仿宋" w:cs="仿宋"/>
                <w:sz w:val="28"/>
                <w:szCs w:val="28"/>
                <w:lang w:val="en-US" w:eastAsia="zh-CN"/>
              </w:rPr>
              <w:t>2023年04月06日11点00分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北京时间</w:t>
            </w:r>
            <w:r>
              <w:rPr>
                <w:rFonts w:hint="eastAsia" w:ascii="仿宋" w:hAnsi="仿宋" w:eastAsia="仿宋" w:cs="仿宋"/>
                <w:color w:val="auto"/>
                <w:sz w:val="28"/>
                <w:szCs w:val="28"/>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8</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响应文件有效期</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自提交响应文件的截止之日起 60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19</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备选方案</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不接受备选方案和多个报价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签字盖章</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必须按照</w:t>
            </w: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rPr>
              <w:t>文件的规定和要求签字、盖章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21</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响应报价要求</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响应报价必须包含满足本次</w:t>
            </w:r>
            <w:r>
              <w:rPr>
                <w:rFonts w:hint="eastAsia" w:ascii="仿宋" w:hAnsi="仿宋" w:eastAsia="仿宋" w:cs="仿宋"/>
                <w:color w:val="auto"/>
                <w:sz w:val="28"/>
                <w:szCs w:val="28"/>
                <w:lang w:val="en-US" w:eastAsia="zh-CN"/>
              </w:rPr>
              <w:t>招标</w:t>
            </w:r>
            <w:r>
              <w:rPr>
                <w:rFonts w:hint="eastAsia" w:ascii="仿宋" w:hAnsi="仿宋" w:eastAsia="仿宋" w:cs="仿宋"/>
                <w:color w:val="auto"/>
                <w:sz w:val="28"/>
                <w:szCs w:val="28"/>
              </w:rPr>
              <w:t>采购需求所应提供的货物等所有费用。(采购需求另有约定的，从其约定。)只能在采购预算范围内报价，只能有一个有效报价，不得提交选择性报价。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22</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响应文件电子版要求</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 xml:space="preserve">响应文件电子版要求：按照本采购文件“第五章 响应文件格式”编写(第五章未附格式的，由供应商自行拟定)，不可涂改并在规定加盖公章处加盖电子公章，否则响应文件按无效响应处理。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响应文件电子版密封方式：电子响应文件通过平台有效 CA加密后在“政采云”平台投送。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23</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响应文件份数</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default" w:ascii="仿宋" w:hAnsi="仿宋" w:eastAsia="仿宋" w:cs="仿宋"/>
                <w:color w:val="auto"/>
                <w:sz w:val="28"/>
                <w:szCs w:val="28"/>
                <w:lang w:val="en-US"/>
              </w:rPr>
            </w:pPr>
            <w:r>
              <w:rPr>
                <w:rFonts w:hint="eastAsia" w:ascii="仿宋" w:hAnsi="仿宋" w:eastAsia="仿宋" w:cs="仿宋"/>
                <w:sz w:val="28"/>
                <w:szCs w:val="28"/>
                <w:lang w:val="en-US" w:eastAsia="zh-CN"/>
              </w:rPr>
              <w:t>本项目采用电子招投标，无需提供纸质版响应文件。成交结果公示后，排序第一名供应商的需提供4份纸质版响应文件，一份电子版文件（U盘）。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响应文件    的装订</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标结束后，供应商须在一周内按招标文件要求将纸质版投标文件递交至招标代理处（所产生的费用投标单位自理）。纸质版投标文件可通过加密电子版投标文件打印生成，应当与电子版投标文件一致。【1、份数要求：正本壹份、副本叁份，1个U盘；2、装订要求：响应文件装订成一册，响应文件的装订必须采用死页胶粘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8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5</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响应文件封面的标注</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响应文件正本和副本的封面上均应标明：项目名称、项目编号、供应商名称、年月日；并分别在右上角标明“正本”和“副本”字样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6</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响应文件密封袋的标注</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项目名称、编号、</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27</w:t>
            </w:r>
          </w:p>
        </w:tc>
        <w:tc>
          <w:tcPr>
            <w:tcW w:w="1924" w:type="dxa"/>
            <w:vMerge w:val="restart"/>
            <w:tcBorders>
              <w:top w:val="single" w:color="auto" w:sz="4" w:space="0"/>
              <w:left w:val="single" w:color="auto" w:sz="4" w:space="0"/>
              <w:right w:val="single" w:color="auto" w:sz="4"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谈判保证金</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jc w:val="left"/>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缴纳方式：电汇、网银转账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1"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p>
        </w:tc>
        <w:tc>
          <w:tcPr>
            <w:tcW w:w="1924" w:type="dxa"/>
            <w:vMerge w:val="continue"/>
            <w:tcBorders>
              <w:left w:val="single" w:color="auto" w:sz="4" w:space="0"/>
              <w:right w:val="single" w:color="auto" w:sz="4"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jc w:val="left"/>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金额（小写）：8300元</w:t>
            </w:r>
          </w:p>
          <w:p>
            <w:pPr>
              <w:spacing w:line="240" w:lineRule="auto"/>
              <w:jc w:val="left"/>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金额（大写）：捌仟叁佰元整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761" w:type="dxa"/>
            <w:vMerge w:val="continue"/>
            <w:tcBorders>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p>
        </w:tc>
        <w:tc>
          <w:tcPr>
            <w:tcW w:w="1924" w:type="dxa"/>
            <w:vMerge w:val="continue"/>
            <w:tcBorders>
              <w:left w:val="single" w:color="auto" w:sz="4" w:space="0"/>
              <w:right w:val="single" w:color="auto" w:sz="4"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jc w:val="left"/>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开户单位名称：新疆鸿安智诚工程管理有限责任公司</w:t>
            </w:r>
          </w:p>
          <w:p>
            <w:pPr>
              <w:spacing w:line="240" w:lineRule="auto"/>
              <w:jc w:val="left"/>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开户行：乌鲁木齐银行龙盛街支行</w:t>
            </w:r>
          </w:p>
          <w:p>
            <w:pPr>
              <w:spacing w:line="240" w:lineRule="auto"/>
              <w:jc w:val="left"/>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银行账号：0000020080110060128760</w:t>
            </w:r>
          </w:p>
          <w:p>
            <w:pPr>
              <w:spacing w:line="240" w:lineRule="auto"/>
              <w:jc w:val="left"/>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行号：313881000867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p>
        </w:tc>
        <w:tc>
          <w:tcPr>
            <w:tcW w:w="1924" w:type="dxa"/>
            <w:vMerge w:val="continue"/>
            <w:tcBorders>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应在</w:t>
            </w:r>
            <w:r>
              <w:rPr>
                <w:rFonts w:hint="eastAsia" w:ascii="仿宋" w:hAnsi="仿宋" w:eastAsia="仿宋" w:cs="仿宋"/>
                <w:sz w:val="28"/>
                <w:szCs w:val="28"/>
                <w:lang w:val="en-US" w:eastAsia="zh-CN"/>
              </w:rPr>
              <w:t>2023年04月06日11点00分</w:t>
            </w:r>
            <w:r>
              <w:rPr>
                <w:rFonts w:hint="eastAsia" w:ascii="仿宋" w:hAnsi="仿宋" w:eastAsia="仿宋" w:cs="仿宋"/>
                <w:color w:val="auto"/>
                <w:sz w:val="28"/>
                <w:szCs w:val="28"/>
                <w:lang w:val="en-US" w:eastAsia="zh-CN"/>
              </w:rPr>
              <w:t>（北京时间）前汇入以下账户。</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用转账或银行电汇提交保证金的，应当从其基本账户转入招标代理机构银行账户；未按招标要求缴纳投标保证金的，视为非实质性响应。（请各投标人在缴纳保证金时注明项目名称（若字数超标，可自行简写项目名称）或项目编号，如未注明，造成保证金无法查明的，责任由投标人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28</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递交响应文件地点</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default" w:ascii="仿宋" w:hAnsi="仿宋" w:eastAsia="仿宋" w:cs="仿宋"/>
                <w:color w:val="auto"/>
                <w:sz w:val="28"/>
                <w:szCs w:val="28"/>
                <w:lang w:val="en-US" w:eastAsia="zh-CN"/>
              </w:rPr>
            </w:pPr>
            <w:r>
              <w:rPr>
                <w:rFonts w:ascii="仿宋" w:hAnsi="仿宋" w:eastAsia="仿宋" w:cs="仿宋"/>
                <w:i w:val="0"/>
                <w:iCs w:val="0"/>
                <w:caps w:val="0"/>
                <w:color w:val="000000"/>
                <w:spacing w:val="0"/>
                <w:sz w:val="28"/>
                <w:szCs w:val="28"/>
              </w:rPr>
              <w:t>政采云网上不见面开标系统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29</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开标</w:t>
            </w:r>
            <w:r>
              <w:rPr>
                <w:rFonts w:hint="eastAsia" w:ascii="仿宋" w:hAnsi="仿宋" w:eastAsia="仿宋" w:cs="仿宋"/>
                <w:color w:val="auto"/>
                <w:sz w:val="28"/>
                <w:szCs w:val="28"/>
              </w:rPr>
              <w:t>时间和地点</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开标</w:t>
            </w:r>
            <w:r>
              <w:rPr>
                <w:rFonts w:hint="eastAsia" w:ascii="仿宋" w:hAnsi="仿宋" w:eastAsia="仿宋" w:cs="仿宋"/>
                <w:color w:val="auto"/>
                <w:sz w:val="28"/>
                <w:szCs w:val="28"/>
              </w:rPr>
              <w:t>时间：</w:t>
            </w:r>
            <w:r>
              <w:rPr>
                <w:rFonts w:hint="eastAsia" w:ascii="仿宋" w:hAnsi="仿宋" w:eastAsia="仿宋" w:cs="仿宋"/>
                <w:sz w:val="28"/>
                <w:szCs w:val="28"/>
                <w:lang w:val="en-US" w:eastAsia="zh-CN"/>
              </w:rPr>
              <w:t>2023年04月06日11点00分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北京时间</w:t>
            </w:r>
            <w:r>
              <w:rPr>
                <w:rFonts w:hint="eastAsia" w:ascii="仿宋" w:hAnsi="仿宋" w:eastAsia="仿宋" w:cs="仿宋"/>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开标</w:t>
            </w:r>
            <w:r>
              <w:rPr>
                <w:rFonts w:hint="eastAsia" w:ascii="仿宋" w:hAnsi="仿宋" w:eastAsia="仿宋" w:cs="仿宋"/>
                <w:color w:val="auto"/>
                <w:sz w:val="28"/>
                <w:szCs w:val="28"/>
              </w:rPr>
              <w:t>地点：</w:t>
            </w:r>
            <w:r>
              <w:rPr>
                <w:rFonts w:ascii="仿宋" w:hAnsi="仿宋" w:eastAsia="仿宋" w:cs="仿宋"/>
                <w:i w:val="0"/>
                <w:iCs w:val="0"/>
                <w:caps w:val="0"/>
                <w:color w:val="000000"/>
                <w:spacing w:val="0"/>
                <w:sz w:val="28"/>
                <w:szCs w:val="28"/>
              </w:rPr>
              <w:t>政采云网上不见面开标系统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30</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采购控制价</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rPr>
              <w:t>采购控制价</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按单价报价，8个为</w:t>
            </w:r>
            <w:r>
              <w:rPr>
                <w:rFonts w:hint="eastAsia" w:ascii="仿宋" w:hAnsi="仿宋" w:eastAsia="仿宋" w:cs="仿宋"/>
                <w:b/>
                <w:bCs/>
                <w:color w:val="FF0000"/>
                <w:sz w:val="28"/>
                <w:szCs w:val="28"/>
                <w:lang w:val="en-US" w:eastAsia="zh-CN"/>
              </w:rPr>
              <w:t>一套</w:t>
            </w:r>
            <w:r>
              <w:rPr>
                <w:rFonts w:hint="eastAsia" w:ascii="仿宋" w:hAnsi="仿宋" w:eastAsia="仿宋" w:cs="仿宋"/>
                <w:b/>
                <w:bCs/>
                <w:color w:val="auto"/>
                <w:sz w:val="28"/>
                <w:szCs w:val="28"/>
                <w:lang w:val="en-US" w:eastAsia="zh-CN"/>
              </w:rPr>
              <w:t>，最高限价</w:t>
            </w:r>
            <w:r>
              <w:rPr>
                <w:rFonts w:hint="eastAsia" w:ascii="仿宋" w:hAnsi="仿宋" w:eastAsia="仿宋" w:cs="仿宋"/>
                <w:b/>
                <w:bCs/>
                <w:color w:val="FF0000"/>
                <w:sz w:val="28"/>
                <w:szCs w:val="28"/>
                <w:lang w:val="en-US" w:eastAsia="zh-CN"/>
              </w:rPr>
              <w:t>3.10元</w:t>
            </w:r>
            <w:r>
              <w:rPr>
                <w:rFonts w:hint="eastAsia" w:ascii="仿宋" w:hAnsi="仿宋" w:eastAsia="仿宋" w:cs="仿宋"/>
                <w:b/>
                <w:bCs/>
                <w:color w:val="auto"/>
                <w:sz w:val="28"/>
                <w:szCs w:val="28"/>
                <w:lang w:val="en-US" w:eastAsia="zh-CN"/>
              </w:rPr>
              <w:t>。</w:t>
            </w:r>
          </w:p>
          <w:p>
            <w:pPr>
              <w:keepNext w:val="0"/>
              <w:keepLines w:val="0"/>
              <w:pageBreakBefore w:val="0"/>
              <w:kinsoku/>
              <w:wordWrap/>
              <w:overflowPunct/>
              <w:topLinePunct w:val="0"/>
              <w:autoSpaceDE/>
              <w:autoSpaceDN/>
              <w:bidi w:val="0"/>
              <w:adjustRightInd/>
              <w:snapToGrid/>
              <w:spacing w:line="240" w:lineRule="auto"/>
              <w:ind w:left="24" w:leftChars="10"/>
              <w:jc w:val="left"/>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投标报价</w:t>
            </w:r>
            <w:r>
              <w:rPr>
                <w:rFonts w:hint="eastAsia" w:ascii="仿宋" w:hAnsi="仿宋" w:eastAsia="仿宋" w:cs="仿宋"/>
                <w:b/>
                <w:bCs/>
                <w:color w:val="auto"/>
                <w:sz w:val="28"/>
                <w:szCs w:val="28"/>
              </w:rPr>
              <w:t>高于</w:t>
            </w:r>
            <w:r>
              <w:rPr>
                <w:rFonts w:hint="eastAsia" w:ascii="仿宋" w:hAnsi="仿宋" w:eastAsia="仿宋" w:cs="仿宋"/>
                <w:b/>
                <w:bCs/>
                <w:color w:val="auto"/>
                <w:sz w:val="28"/>
                <w:szCs w:val="28"/>
                <w:lang w:val="en-US" w:eastAsia="zh-CN"/>
              </w:rPr>
              <w:t>控制价</w:t>
            </w:r>
            <w:r>
              <w:rPr>
                <w:rFonts w:hint="eastAsia" w:ascii="仿宋" w:hAnsi="仿宋" w:eastAsia="仿宋" w:cs="仿宋"/>
                <w:b/>
                <w:bCs/>
                <w:color w:val="auto"/>
                <w:sz w:val="28"/>
                <w:szCs w:val="28"/>
              </w:rPr>
              <w:t>，文件予以拒绝。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31</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其他要求</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24" w:leftChars="10" w:firstLine="280" w:firstLineChars="10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highlight w:val="none"/>
                <w:lang w:eastAsia="zh-CN"/>
              </w:rPr>
              <w:t>参与本项目合格的供应商在收到本</w:t>
            </w:r>
            <w:r>
              <w:rPr>
                <w:rFonts w:hint="eastAsia" w:ascii="仿宋" w:hAnsi="仿宋" w:eastAsia="仿宋" w:cs="仿宋"/>
                <w:color w:val="auto"/>
                <w:sz w:val="28"/>
                <w:szCs w:val="28"/>
                <w:highlight w:val="none"/>
                <w:lang w:val="en-US" w:eastAsia="zh-CN"/>
              </w:rPr>
              <w:t>谈判</w:t>
            </w:r>
            <w:r>
              <w:rPr>
                <w:rFonts w:hint="eastAsia" w:ascii="仿宋" w:hAnsi="仿宋" w:eastAsia="仿宋" w:cs="仿宋"/>
                <w:color w:val="auto"/>
                <w:sz w:val="28"/>
                <w:szCs w:val="28"/>
                <w:highlight w:val="none"/>
                <w:lang w:eastAsia="zh-CN"/>
              </w:rPr>
              <w:t>文件后应详细阅览，严格按照本</w:t>
            </w:r>
            <w:r>
              <w:rPr>
                <w:rFonts w:hint="eastAsia" w:ascii="仿宋" w:hAnsi="仿宋" w:eastAsia="仿宋" w:cs="仿宋"/>
                <w:color w:val="auto"/>
                <w:sz w:val="28"/>
                <w:szCs w:val="28"/>
                <w:highlight w:val="none"/>
                <w:lang w:val="en-US" w:eastAsia="zh-CN"/>
              </w:rPr>
              <w:t>谈判</w:t>
            </w:r>
            <w:r>
              <w:rPr>
                <w:rFonts w:hint="eastAsia" w:ascii="仿宋" w:hAnsi="仿宋" w:eastAsia="仿宋" w:cs="仿宋"/>
                <w:color w:val="auto"/>
                <w:sz w:val="28"/>
                <w:szCs w:val="28"/>
                <w:highlight w:val="none"/>
                <w:lang w:eastAsia="zh-CN"/>
              </w:rPr>
              <w:t>文件第三部分</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lang w:eastAsia="zh-CN"/>
              </w:rPr>
              <w:t>采购需求内容结合企业自身条件做出详细的实施方案，如若成交将严格按照响应文件内实施方案执行。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sz w:val="28"/>
                <w:szCs w:val="28"/>
                <w:lang w:val="en-US" w:eastAsia="zh-CN"/>
              </w:rPr>
              <w:t>32</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成交公示</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jc w:val="left"/>
              <w:rPr>
                <w:rFonts w:hint="eastAsia" w:ascii="仿宋" w:hAnsi="仿宋" w:eastAsia="仿宋" w:cs="仿宋"/>
                <w:color w:val="auto"/>
                <w:sz w:val="28"/>
                <w:szCs w:val="28"/>
                <w:highlight w:val="none"/>
                <w:lang w:val="en-US" w:eastAsia="zh-CN"/>
              </w:rPr>
            </w:pPr>
            <w:r>
              <w:rPr>
                <w:rFonts w:hint="eastAsia" w:ascii="仿宋" w:hAnsi="仿宋" w:eastAsia="仿宋" w:cs="Times New Roman"/>
                <w:sz w:val="28"/>
                <w:szCs w:val="28"/>
                <w:lang w:val="en-US" w:eastAsia="zh-CN"/>
              </w:rPr>
              <w:t>采购结果</w:t>
            </w:r>
            <w:r>
              <w:rPr>
                <w:rFonts w:hint="eastAsia" w:ascii="仿宋" w:hAnsi="仿宋" w:eastAsia="仿宋" w:cs="仿宋"/>
                <w:sz w:val="28"/>
                <w:szCs w:val="28"/>
                <w:lang w:val="en-US" w:eastAsia="zh-CN"/>
              </w:rPr>
              <w:t>在新疆政府</w:t>
            </w:r>
            <w:r>
              <w:rPr>
                <w:rFonts w:hint="eastAsia" w:ascii="仿宋" w:hAnsi="仿宋" w:eastAsia="仿宋" w:cs="仿宋"/>
                <w:color w:val="auto"/>
                <w:sz w:val="28"/>
                <w:szCs w:val="28"/>
                <w:lang w:val="en-US" w:eastAsia="zh-CN"/>
              </w:rPr>
              <w:t>采购网上发布。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525"/>
              </w:tabs>
              <w:spacing w:line="24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33</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highlight w:val="none"/>
                <w:lang w:val="en-US" w:eastAsia="zh-CN" w:bidi="ar-SA"/>
              </w:rPr>
            </w:pPr>
            <w:r>
              <w:rPr>
                <w:rFonts w:hint="eastAsia" w:ascii="仿宋" w:hAnsi="仿宋" w:eastAsia="仿宋" w:cs="仿宋"/>
                <w:sz w:val="28"/>
                <w:szCs w:val="28"/>
              </w:rPr>
              <w:t>其他</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line="24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1.开标时各投标人需在线等待评标结果，及时回复对于投标文件中指出的需要澄清及确认的信息。</w:t>
            </w:r>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本项目实行电子招投标，供应商须登录政采云平台申请获取</w:t>
            </w:r>
            <w:r>
              <w:rPr>
                <w:rFonts w:hint="eastAsia" w:ascii="仿宋" w:hAnsi="仿宋" w:eastAsia="仿宋" w:cs="宋体"/>
                <w:kern w:val="0"/>
                <w:sz w:val="28"/>
                <w:szCs w:val="28"/>
                <w:lang w:eastAsia="zh-CN"/>
              </w:rPr>
              <w:t>招标</w:t>
            </w:r>
            <w:r>
              <w:rPr>
                <w:rFonts w:hint="eastAsia" w:ascii="仿宋" w:hAnsi="仿宋" w:eastAsia="仿宋" w:cs="宋体"/>
                <w:kern w:val="0"/>
                <w:sz w:val="28"/>
                <w:szCs w:val="28"/>
              </w:rPr>
              <w:t>文件，并通过政采云电子投标客户端制作响应文件，同时自行承担与投标有关的一切费用。</w:t>
            </w:r>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各供应商应在开标前确保成为新疆维吾尔自治区政府采购网正式注册入库供应商，并完成CA数字证书申领。因未注册入库、未办理CA数字证书等原因造成无法投标或投标失败等后果由供应商自行承担。</w:t>
            </w:r>
          </w:p>
          <w:p>
            <w:pPr>
              <w:ind w:firstLine="560" w:firstLineChars="200"/>
              <w:rPr>
                <w:rFonts w:hint="eastAsia" w:ascii="仿宋" w:hAnsi="仿宋" w:eastAsia="仿宋" w:cs="宋体"/>
                <w:kern w:val="0"/>
                <w:sz w:val="28"/>
                <w:szCs w:val="28"/>
                <w:lang w:eastAsia="zh-CN"/>
              </w:rPr>
            </w:pPr>
            <w:r>
              <w:rPr>
                <w:rFonts w:hint="eastAsia" w:ascii="仿宋" w:hAnsi="仿宋" w:eastAsia="仿宋" w:cs="宋体"/>
                <w:kern w:val="0"/>
                <w:sz w:val="28"/>
                <w:szCs w:val="28"/>
                <w:lang w:val="en-US" w:eastAsia="zh-CN"/>
              </w:rPr>
              <w:t>4.</w:t>
            </w:r>
            <w:r>
              <w:rPr>
                <w:rFonts w:hint="eastAsia" w:ascii="仿宋" w:hAnsi="仿宋" w:eastAsia="仿宋" w:cs="宋体"/>
                <w:kern w:val="0"/>
                <w:sz w:val="28"/>
                <w:szCs w:val="28"/>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ind w:firstLine="560" w:firstLineChars="200"/>
              <w:rPr>
                <w:rFonts w:hint="eastAsia" w:ascii="仿宋" w:hAnsi="仿宋" w:eastAsia="仿宋" w:cs="宋体"/>
                <w:kern w:val="0"/>
                <w:sz w:val="28"/>
                <w:szCs w:val="28"/>
                <w:lang w:eastAsia="zh-CN"/>
              </w:rPr>
            </w:pPr>
            <w:r>
              <w:rPr>
                <w:rFonts w:hint="eastAsia" w:ascii="仿宋" w:hAnsi="仿宋" w:eastAsia="仿宋" w:cs="宋体"/>
                <w:kern w:val="0"/>
                <w:sz w:val="28"/>
                <w:szCs w:val="28"/>
              </w:rPr>
              <w:t> </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Style w:val="2"/>
              <w:numPr>
                <w:ilvl w:val="0"/>
                <w:numId w:val="0"/>
              </w:numPr>
              <w:tabs>
                <w:tab w:val="left" w:pos="780"/>
              </w:tabs>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6.</w:t>
            </w:r>
            <w:r>
              <w:rPr>
                <w:rFonts w:hint="eastAsia" w:ascii="仿宋" w:hAnsi="仿宋" w:eastAsia="仿宋" w:cs="宋体"/>
                <w:kern w:val="0"/>
                <w:sz w:val="28"/>
                <w:szCs w:val="28"/>
              </w:rPr>
              <w:t>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spacing w:line="240" w:lineRule="auto"/>
              <w:rPr>
                <w:rFonts w:hint="eastAsia" w:ascii="仿宋" w:hAnsi="仿宋" w:eastAsia="仿宋" w:cs="宋体"/>
                <w:kern w:val="0"/>
                <w:sz w:val="28"/>
                <w:szCs w:val="28"/>
                <w:lang w:val="en-US" w:eastAsia="zh-CN" w:bidi="ar-SA"/>
              </w:rPr>
            </w:pPr>
            <w:r>
              <w:rPr>
                <w:rFonts w:hint="eastAsia" w:ascii="仿宋" w:hAnsi="仿宋" w:eastAsia="仿宋" w:cs="仿宋"/>
                <w:sz w:val="28"/>
                <w:szCs w:val="28"/>
                <w:lang w:val="en-US" w:eastAsia="zh-CN"/>
              </w:rPr>
              <w:t>7.如谈判文件前后不一致的，以投标人须知前附表为准。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tabs>
                <w:tab w:val="left" w:pos="525"/>
              </w:tabs>
              <w:kinsoku/>
              <w:wordWrap/>
              <w:overflowPunct/>
              <w:topLinePunct w:val="0"/>
              <w:autoSpaceDE/>
              <w:autoSpaceDN/>
              <w:bidi w:val="0"/>
              <w:adjustRightInd/>
              <w:snapToGrid/>
              <w:spacing w:line="240" w:lineRule="auto"/>
              <w:jc w:val="center"/>
              <w:textAlignment w:val="auto"/>
              <w:rPr>
                <w:rFonts w:hint="default" w:ascii="仿宋" w:hAnsi="仿宋" w:eastAsia="仿宋" w:cs="仿宋"/>
                <w:sz w:val="28"/>
                <w:szCs w:val="28"/>
                <w:lang w:val="en-US"/>
              </w:rPr>
            </w:pPr>
            <w:r>
              <w:rPr>
                <w:rFonts w:hint="eastAsia" w:ascii="仿宋" w:hAnsi="仿宋" w:eastAsia="仿宋" w:cs="仿宋"/>
                <w:color w:val="auto"/>
                <w:sz w:val="28"/>
                <w:szCs w:val="28"/>
                <w:highlight w:val="none"/>
                <w:lang w:val="en-US" w:eastAsia="zh-CN"/>
              </w:rPr>
              <w:t>34</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其他费用</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☐不缴纳</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√缴纳</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交纳时间： 领取中标通知书前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交纳金额：按《招标代理服务收费管理暂行办法》计价格[2002]1980号文计取。</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收款单位：新疆鸿安智诚工程管理有限责任公司</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开户银行：中国工商银行股份有限公司乌鲁木齐黄河路支行</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银行账号：3002013209200088886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tabs>
                <w:tab w:val="left" w:pos="525"/>
              </w:tabs>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35</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评审价相同时成交原则</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评审价相同时，按照最后报价由低到高顺序依次推荐；最后报价相同时，按以下原则确定成交候选人的顺序：</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依次质量保证期长优先、交货期短优先、故障响应时间短优先的顺序排列。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tabs>
                <w:tab w:val="left" w:pos="525"/>
              </w:tabs>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36</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解释</w:t>
            </w:r>
          </w:p>
        </w:tc>
        <w:tc>
          <w:tcPr>
            <w:tcW w:w="704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解释权： 由采购代理机构负责解释。</w:t>
            </w:r>
          </w:p>
        </w:tc>
      </w:tr>
    </w:tbl>
    <w:p>
      <w:pPr>
        <w:jc w:val="both"/>
        <w:rPr>
          <w:rFonts w:hint="eastAsia" w:ascii="仿宋" w:hAnsi="仿宋" w:eastAsia="仿宋" w:cs="仿宋"/>
          <w:b/>
          <w:bCs/>
          <w:color w:val="auto"/>
          <w:spacing w:val="10"/>
          <w:kern w:val="44"/>
          <w:sz w:val="28"/>
          <w:szCs w:val="28"/>
          <w:highlight w:val="none"/>
          <w:lang w:val="en-US" w:eastAsia="zh-CN" w:bidi="ar-SA"/>
        </w:rPr>
      </w:pPr>
    </w:p>
    <w:p>
      <w:pPr>
        <w:pStyle w:val="2"/>
        <w:rPr>
          <w:rFonts w:hint="eastAsia" w:ascii="仿宋" w:hAnsi="仿宋" w:eastAsia="仿宋" w:cs="仿宋"/>
          <w:b/>
          <w:bCs/>
          <w:color w:val="auto"/>
          <w:spacing w:val="10"/>
          <w:kern w:val="44"/>
          <w:sz w:val="28"/>
          <w:szCs w:val="28"/>
          <w:highlight w:val="none"/>
          <w:lang w:val="en-US" w:eastAsia="zh-CN" w:bidi="ar-SA"/>
        </w:rPr>
      </w:pPr>
    </w:p>
    <w:p>
      <w:pPr>
        <w:rPr>
          <w:rFonts w:hint="eastAsia" w:ascii="仿宋" w:hAnsi="仿宋" w:eastAsia="仿宋" w:cs="仿宋"/>
          <w:b/>
          <w:bCs/>
          <w:color w:val="auto"/>
          <w:spacing w:val="10"/>
          <w:kern w:val="44"/>
          <w:sz w:val="28"/>
          <w:szCs w:val="28"/>
          <w:highlight w:val="none"/>
          <w:lang w:val="en-US" w:eastAsia="zh-CN" w:bidi="ar-SA"/>
        </w:rPr>
      </w:pPr>
    </w:p>
    <w:p>
      <w:pPr>
        <w:pStyle w:val="10"/>
        <w:rPr>
          <w:rFonts w:hint="eastAsia" w:ascii="仿宋" w:hAnsi="仿宋" w:eastAsia="仿宋" w:cs="仿宋"/>
          <w:b/>
          <w:bCs/>
          <w:color w:val="auto"/>
          <w:spacing w:val="10"/>
          <w:kern w:val="44"/>
          <w:sz w:val="28"/>
          <w:szCs w:val="28"/>
          <w:highlight w:val="none"/>
          <w:lang w:val="en-US" w:eastAsia="zh-CN" w:bidi="ar-SA"/>
        </w:rPr>
      </w:pPr>
    </w:p>
    <w:p>
      <w:pPr>
        <w:rPr>
          <w:rFonts w:hint="eastAsia" w:ascii="仿宋" w:hAnsi="仿宋" w:eastAsia="仿宋" w:cs="仿宋"/>
          <w:b/>
          <w:bCs/>
          <w:color w:val="auto"/>
          <w:spacing w:val="10"/>
          <w:kern w:val="44"/>
          <w:sz w:val="28"/>
          <w:szCs w:val="28"/>
          <w:highlight w:val="none"/>
          <w:lang w:val="en-US" w:eastAsia="zh-CN" w:bidi="ar-SA"/>
        </w:rPr>
      </w:pPr>
    </w:p>
    <w:p>
      <w:pPr>
        <w:pStyle w:val="10"/>
        <w:rPr>
          <w:rFonts w:hint="eastAsia" w:ascii="仿宋" w:hAnsi="仿宋" w:eastAsia="仿宋" w:cs="仿宋"/>
          <w:b/>
          <w:bCs/>
          <w:color w:val="auto"/>
          <w:spacing w:val="10"/>
          <w:kern w:val="44"/>
          <w:sz w:val="28"/>
          <w:szCs w:val="28"/>
          <w:highlight w:val="none"/>
          <w:lang w:val="en-US" w:eastAsia="zh-CN" w:bidi="ar-SA"/>
        </w:rPr>
      </w:pPr>
    </w:p>
    <w:p>
      <w:pPr>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bookmarkStart w:id="78" w:name="_GoBack"/>
      <w:bookmarkEnd w:id="78"/>
    </w:p>
    <w:p>
      <w:pPr>
        <w:pStyle w:val="8"/>
        <w:rPr>
          <w:rFonts w:hint="eastAsia"/>
          <w:lang w:val="en-US" w:eastAsia="zh-CN"/>
        </w:rPr>
      </w:pPr>
    </w:p>
    <w:p>
      <w:pPr>
        <w:pStyle w:val="8"/>
        <w:rPr>
          <w:rFonts w:hint="eastAsia"/>
          <w:lang w:val="en-US" w:eastAsia="zh-CN"/>
        </w:rPr>
      </w:pPr>
    </w:p>
    <w:p>
      <w:pPr>
        <w:pStyle w:val="8"/>
        <w:ind w:left="0" w:leftChars="0" w:firstLine="0" w:firstLineChars="0"/>
        <w:rPr>
          <w:rFonts w:hint="eastAsia"/>
          <w:lang w:val="en-US" w:eastAsia="zh-CN"/>
        </w:rPr>
      </w:pPr>
    </w:p>
    <w:p>
      <w:pPr>
        <w:jc w:val="both"/>
        <w:outlineLvl w:val="1"/>
        <w:rPr>
          <w:rFonts w:hint="eastAsia" w:ascii="仿宋" w:hAnsi="仿宋" w:eastAsia="仿宋" w:cs="仿宋"/>
          <w:b w:val="0"/>
          <w:color w:val="auto"/>
          <w:spacing w:val="10"/>
          <w:szCs w:val="28"/>
          <w:highlight w:val="none"/>
        </w:rPr>
      </w:pPr>
      <w:r>
        <w:rPr>
          <w:rFonts w:hint="eastAsia" w:ascii="仿宋" w:hAnsi="仿宋" w:eastAsia="仿宋" w:cs="仿宋"/>
          <w:b/>
          <w:bCs/>
          <w:color w:val="auto"/>
          <w:spacing w:val="10"/>
          <w:kern w:val="44"/>
          <w:sz w:val="28"/>
          <w:szCs w:val="28"/>
          <w:highlight w:val="none"/>
          <w:lang w:val="en-US" w:eastAsia="zh-CN" w:bidi="ar-SA"/>
        </w:rPr>
        <w:t>一、总则</w:t>
      </w:r>
      <w:bookmarkEnd w:id="5"/>
      <w:bookmarkEnd w:id="6"/>
      <w:bookmarkEnd w:id="7"/>
      <w:r>
        <w:rPr>
          <w:rFonts w:hint="eastAsia" w:ascii="仿宋" w:hAnsi="仿宋" w:eastAsia="仿宋" w:cs="仿宋"/>
          <w:b/>
          <w:bCs/>
          <w:color w:val="auto"/>
          <w:spacing w:val="10"/>
          <w:kern w:val="44"/>
          <w:sz w:val="28"/>
          <w:szCs w:val="28"/>
          <w:highlight w:val="none"/>
          <w:lang w:val="en-US" w:eastAsia="zh-CN" w:bidi="ar-SA"/>
        </w:rPr>
        <w:t xml:space="preserve">  </w:t>
      </w:r>
      <w:r>
        <w:rPr>
          <w:rFonts w:hint="eastAsia" w:ascii="仿宋" w:hAnsi="仿宋" w:eastAsia="仿宋" w:cs="仿宋"/>
          <w:color w:val="auto"/>
          <w:spacing w:val="10"/>
          <w:szCs w:val="28"/>
          <w:highlight w:val="none"/>
        </w:rPr>
        <w:t xml:space="preserve">   </w:t>
      </w:r>
    </w:p>
    <w:p>
      <w:pPr>
        <w:pStyle w:val="32"/>
        <w:snapToGrid w:val="0"/>
        <w:spacing w:line="500" w:lineRule="exact"/>
        <w:ind w:firstLine="602" w:firstLineChars="200"/>
        <w:textAlignment w:val="auto"/>
        <w:outlineLvl w:val="2"/>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 适用范围</w:t>
      </w:r>
    </w:p>
    <w:p>
      <w:pPr>
        <w:pStyle w:val="3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1.1 适用法律：本项目采购人、采购代理机构、供应商、谈判小组的相关行为均受《中华人民 共和国政府采购法》《中华人民共和国政府采购法实施条例》《政府采购非招标采购方式管理办 法》及本项目本级和上级财政部门政府采购有关规定的约束和保护。</w:t>
      </w:r>
    </w:p>
    <w:p>
      <w:pPr>
        <w:pStyle w:val="3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1.2 本竞争性谈判文件(以下简称谈判文件) 适用于本项目的所有采购程序和环节 (法律、法 规另有规定的，从其规定) 。</w:t>
      </w:r>
    </w:p>
    <w:p>
      <w:pPr>
        <w:pStyle w:val="32"/>
        <w:numPr>
          <w:ilvl w:val="0"/>
          <w:numId w:val="4"/>
        </w:numPr>
        <w:snapToGrid w:val="0"/>
        <w:spacing w:line="500" w:lineRule="exact"/>
        <w:textAlignment w:val="auto"/>
        <w:outlineLvl w:val="2"/>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 xml:space="preserve"> 定义</w:t>
      </w:r>
    </w:p>
    <w:p>
      <w:pPr>
        <w:pStyle w:val="3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 xml:space="preserve">2.1“采购人”是指依法进行采购的国家机关、事业单位、 团体组织。                2.2“采购代理机构”是指政府采购集中采购机构和集中采购机构以外的采购代理机构。 </w:t>
      </w:r>
    </w:p>
    <w:p>
      <w:pPr>
        <w:pStyle w:val="3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2.3“供应商”是指向采购人提供货物、工程或者服务的法人、其他组织或者自然人。  2.4“货物”是指各种形态和种类的物品，包括原材料、燃料、设备、 产品等。</w:t>
      </w:r>
    </w:p>
    <w:p>
      <w:pPr>
        <w:pStyle w:val="3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2.5“竞标”是指按照本项目竞争性谈判公告或者邀请函规定的方式供应商获取谈判文件、 提交响应文件并希望获得标的的行为。</w:t>
      </w:r>
    </w:p>
    <w:p>
      <w:pPr>
        <w:pStyle w:val="3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2.6“售后服务” 是指包含但不限于供应商须承担的备品备件、包装、运输、装卸、保险、货 到就位以及安装、调试、培训、保修和其他类似的义务。</w:t>
      </w:r>
    </w:p>
    <w:p>
      <w:pPr>
        <w:pStyle w:val="3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2.7“书面形式”是指合同书、信件和数据电文(包括电报、电传、传真、电子数据交换和电 子邮件)等可以有形地表现所载内容的形式。</w:t>
      </w:r>
    </w:p>
    <w:p>
      <w:pPr>
        <w:pStyle w:val="3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2.8“响应文件”是指：供应商根据本文件要求，编制包含报价、技术和货物等所有内容的文 件。</w:t>
      </w:r>
    </w:p>
    <w:p>
      <w:pPr>
        <w:pStyle w:val="3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2.9 “实质性要求”是指采购需求中的条款或者不能负偏离的条款或者已经指明 不满足按响应文件作无效处理的条款。</w:t>
      </w:r>
    </w:p>
    <w:p>
      <w:pPr>
        <w:pStyle w:val="3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2.10“正偏离”，是指响应文件对谈判文件“采购需求”中有关条款作出优于条款要求并 有利于采购人的响应情形；</w:t>
      </w:r>
    </w:p>
    <w:p>
      <w:pPr>
        <w:pStyle w:val="3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2.11“负偏离”，是指响应文件对谈判文件“采购需求”中有关条款作出的响应不满足条 款要求， 导致采购人要求不能得到满足的情形。</w:t>
      </w:r>
    </w:p>
    <w:p>
      <w:pPr>
        <w:pStyle w:val="32"/>
        <w:snapToGrid w:val="0"/>
        <w:spacing w:line="500" w:lineRule="exact"/>
        <w:ind w:firstLine="600" w:firstLineChars="200"/>
        <w:textAlignment w:val="auto"/>
        <w:rPr>
          <w:rFonts w:hint="default" w:ascii="仿宋" w:hAnsi="仿宋" w:eastAsia="仿宋" w:cs="仿宋"/>
          <w:color w:val="auto"/>
          <w:spacing w:val="10"/>
          <w:sz w:val="28"/>
          <w:szCs w:val="28"/>
          <w:highlight w:val="none"/>
          <w:lang w:val="en-US" w:eastAsia="zh-CN"/>
        </w:rPr>
      </w:pPr>
      <w:r>
        <w:rPr>
          <w:rFonts w:hint="eastAsia" w:ascii="仿宋" w:hAnsi="仿宋" w:eastAsia="仿宋" w:cs="仿宋"/>
          <w:b w:val="0"/>
          <w:bCs/>
          <w:color w:val="auto"/>
          <w:spacing w:val="10"/>
          <w:sz w:val="28"/>
          <w:szCs w:val="28"/>
          <w:highlight w:val="none"/>
        </w:rPr>
        <w:t>2.12“允许负偏离的条款”是指采购需求中的不属于“实质性要求”的条款。 2.13“首次报价”是指供应商提交的首次响应文件中的竞标报价。</w:t>
      </w:r>
    </w:p>
    <w:p>
      <w:pPr>
        <w:pStyle w:val="32"/>
        <w:numPr>
          <w:ilvl w:val="0"/>
          <w:numId w:val="4"/>
        </w:numPr>
        <w:snapToGrid w:val="0"/>
        <w:spacing w:line="500" w:lineRule="exact"/>
        <w:textAlignment w:val="auto"/>
        <w:outlineLvl w:val="2"/>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合格报价人的条件</w:t>
      </w:r>
    </w:p>
    <w:p>
      <w:pPr>
        <w:pStyle w:val="32"/>
        <w:snapToGrid w:val="0"/>
        <w:spacing w:line="500" w:lineRule="exact"/>
        <w:ind w:firstLine="600" w:firstLineChars="200"/>
        <w:textAlignment w:val="auto"/>
        <w:outlineLvl w:val="3"/>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3.1报价人必须满足谈判文件规定的资格要求的各项条件。</w:t>
      </w:r>
    </w:p>
    <w:p>
      <w:pPr>
        <w:pStyle w:val="3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3.2报价人必须遵守《中华人民共和国政府采购法》及其他有关的中国法律、法规和规定。</w:t>
      </w:r>
    </w:p>
    <w:p>
      <w:pPr>
        <w:pStyle w:val="3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3.3报价人必须向集采机构购买谈判文件并登记备案。</w:t>
      </w:r>
    </w:p>
    <w:p>
      <w:pPr>
        <w:pStyle w:val="3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3.4报价人所投报产品如有国家强制性标准规定的必须满足国家强制性标准规定的要求</w:t>
      </w:r>
    </w:p>
    <w:p>
      <w:pPr>
        <w:pStyle w:val="3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3.5报价人必须满足谈判文件中其它资格要求。</w:t>
      </w:r>
    </w:p>
    <w:p>
      <w:pPr>
        <w:pStyle w:val="32"/>
        <w:snapToGrid w:val="0"/>
        <w:spacing w:line="500" w:lineRule="exact"/>
        <w:ind w:firstLine="593" w:firstLineChars="197"/>
        <w:textAlignment w:val="auto"/>
        <w:outlineLvl w:val="2"/>
        <w:rPr>
          <w:rFonts w:hint="eastAsia" w:ascii="仿宋" w:hAnsi="仿宋" w:eastAsia="仿宋" w:cs="仿宋"/>
          <w:b/>
          <w:bCs/>
          <w:color w:val="auto"/>
          <w:spacing w:val="10"/>
          <w:sz w:val="28"/>
          <w:szCs w:val="28"/>
          <w:highlight w:val="none"/>
        </w:rPr>
      </w:pPr>
      <w:bookmarkStart w:id="9" w:name="_Toc15609"/>
      <w:bookmarkStart w:id="10" w:name="_Toc29006_WPSOffice_Level2"/>
      <w:r>
        <w:rPr>
          <w:rFonts w:hint="eastAsia" w:ascii="仿宋" w:hAnsi="仿宋" w:eastAsia="仿宋" w:cs="仿宋"/>
          <w:b/>
          <w:bCs/>
          <w:color w:val="auto"/>
          <w:spacing w:val="10"/>
          <w:sz w:val="28"/>
          <w:szCs w:val="28"/>
          <w:highlight w:val="none"/>
        </w:rPr>
        <w:t>4.其它</w:t>
      </w:r>
      <w:bookmarkEnd w:id="9"/>
    </w:p>
    <w:p>
      <w:pPr>
        <w:pStyle w:val="32"/>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1" w:name="_Toc30506"/>
      <w:r>
        <w:rPr>
          <w:rFonts w:hint="eastAsia" w:ascii="仿宋" w:hAnsi="仿宋" w:eastAsia="仿宋" w:cs="仿宋"/>
          <w:color w:val="auto"/>
          <w:spacing w:val="10"/>
          <w:sz w:val="28"/>
          <w:szCs w:val="28"/>
          <w:highlight w:val="none"/>
        </w:rPr>
        <w:t>4.1无论谈判中的做法和结果如何，报价人均应自行承担所有与参加谈判活动有关的全部费用。</w:t>
      </w:r>
      <w:bookmarkEnd w:id="11"/>
    </w:p>
    <w:p>
      <w:pPr>
        <w:pStyle w:val="32"/>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2" w:name="_Toc27860"/>
      <w:r>
        <w:rPr>
          <w:rFonts w:hint="eastAsia" w:ascii="仿宋" w:hAnsi="仿宋" w:eastAsia="仿宋" w:cs="仿宋"/>
          <w:color w:val="auto"/>
          <w:spacing w:val="10"/>
          <w:sz w:val="28"/>
          <w:szCs w:val="28"/>
          <w:highlight w:val="none"/>
        </w:rPr>
        <w:t>4.2无论谈判结果如何，采购人或集采机构均无向报价人解释其成交/未成交原因的义务。</w:t>
      </w:r>
      <w:bookmarkEnd w:id="12"/>
    </w:p>
    <w:p>
      <w:pPr>
        <w:pStyle w:val="32"/>
        <w:snapToGrid w:val="0"/>
        <w:spacing w:line="500" w:lineRule="exact"/>
        <w:ind w:firstLine="591" w:firstLineChars="197"/>
        <w:textAlignment w:val="auto"/>
        <w:outlineLvl w:val="3"/>
        <w:rPr>
          <w:rFonts w:hint="eastAsia" w:ascii="仿宋" w:hAnsi="仿宋" w:eastAsia="仿宋" w:cs="仿宋"/>
          <w:color w:val="auto"/>
          <w:spacing w:val="10"/>
          <w:sz w:val="28"/>
          <w:szCs w:val="28"/>
          <w:highlight w:val="none"/>
        </w:rPr>
      </w:pPr>
      <w:bookmarkStart w:id="13" w:name="_Toc21268"/>
      <w:r>
        <w:rPr>
          <w:rFonts w:hint="eastAsia" w:ascii="仿宋" w:hAnsi="仿宋" w:eastAsia="仿宋" w:cs="仿宋"/>
          <w:color w:val="auto"/>
          <w:spacing w:val="10"/>
          <w:sz w:val="28"/>
          <w:szCs w:val="28"/>
          <w:highlight w:val="none"/>
        </w:rPr>
        <w:t>4.3无论成交与否,已购买谈判文件的报价人对谈判文件负保密责任。</w:t>
      </w:r>
      <w:bookmarkEnd w:id="13"/>
    </w:p>
    <w:p>
      <w:pPr>
        <w:pStyle w:val="32"/>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4" w:name="_Toc28370"/>
      <w:r>
        <w:rPr>
          <w:rFonts w:hint="eastAsia" w:ascii="仿宋" w:hAnsi="仿宋" w:eastAsia="仿宋" w:cs="仿宋"/>
          <w:color w:val="auto"/>
          <w:spacing w:val="10"/>
          <w:sz w:val="28"/>
          <w:szCs w:val="28"/>
          <w:highlight w:val="none"/>
        </w:rPr>
        <w:t>4.4无论结果如何，成交报价人的应谈文件不予退还，未成交的报价人的应谈文件须留一份正本和</w:t>
      </w:r>
      <w:r>
        <w:rPr>
          <w:rFonts w:hint="eastAsia" w:ascii="仿宋" w:hAnsi="仿宋" w:eastAsia="仿宋" w:cs="仿宋"/>
          <w:color w:val="auto"/>
          <w:spacing w:val="10"/>
          <w:sz w:val="28"/>
          <w:szCs w:val="28"/>
          <w:highlight w:val="none"/>
          <w:lang w:val="en-US" w:eastAsia="zh-CN"/>
        </w:rPr>
        <w:t>三</w:t>
      </w:r>
      <w:r>
        <w:rPr>
          <w:rFonts w:hint="eastAsia" w:ascii="仿宋" w:hAnsi="仿宋" w:eastAsia="仿宋" w:cs="仿宋"/>
          <w:color w:val="auto"/>
          <w:spacing w:val="10"/>
          <w:sz w:val="28"/>
          <w:szCs w:val="28"/>
          <w:highlight w:val="none"/>
        </w:rPr>
        <w:t>份副本</w:t>
      </w:r>
      <w:r>
        <w:rPr>
          <w:rFonts w:hint="eastAsia" w:ascii="仿宋" w:hAnsi="仿宋" w:eastAsia="仿宋" w:cs="仿宋"/>
          <w:color w:val="auto"/>
          <w:spacing w:val="10"/>
          <w:sz w:val="28"/>
          <w:szCs w:val="28"/>
          <w:highlight w:val="none"/>
          <w:lang w:val="en-US" w:eastAsia="zh-CN"/>
        </w:rPr>
        <w:t>及壹份U盘（PDF 电子版U盘上应清晰标记出项目名称及投标人名称）</w:t>
      </w:r>
      <w:r>
        <w:rPr>
          <w:rFonts w:hint="eastAsia" w:ascii="仿宋" w:hAnsi="仿宋" w:eastAsia="仿宋" w:cs="仿宋"/>
          <w:color w:val="auto"/>
          <w:spacing w:val="10"/>
          <w:sz w:val="28"/>
          <w:szCs w:val="28"/>
          <w:highlight w:val="none"/>
        </w:rPr>
        <w:t>存档，其余退还。</w:t>
      </w:r>
      <w:bookmarkEnd w:id="14"/>
    </w:p>
    <w:p>
      <w:pPr>
        <w:pStyle w:val="32"/>
        <w:snapToGrid w:val="0"/>
        <w:spacing w:line="500" w:lineRule="exact"/>
        <w:ind w:firstLine="591" w:firstLineChars="197"/>
        <w:textAlignment w:val="auto"/>
        <w:outlineLvl w:val="1"/>
        <w:rPr>
          <w:rFonts w:hint="eastAsia" w:ascii="仿宋" w:hAnsi="仿宋" w:eastAsia="仿宋" w:cs="仿宋"/>
          <w:b/>
          <w:color w:val="auto"/>
          <w:spacing w:val="10"/>
          <w:sz w:val="28"/>
          <w:szCs w:val="28"/>
          <w:highlight w:val="none"/>
        </w:rPr>
      </w:pPr>
      <w:bookmarkStart w:id="15" w:name="_Toc909"/>
      <w:r>
        <w:rPr>
          <w:rFonts w:hint="eastAsia" w:ascii="仿宋" w:hAnsi="仿宋" w:eastAsia="仿宋" w:cs="仿宋"/>
          <w:color w:val="auto"/>
          <w:spacing w:val="10"/>
          <w:sz w:val="28"/>
          <w:szCs w:val="28"/>
          <w:highlight w:val="none"/>
        </w:rPr>
        <w:t>二</w:t>
      </w:r>
      <w:r>
        <w:rPr>
          <w:rFonts w:hint="eastAsia" w:ascii="仿宋" w:hAnsi="仿宋" w:eastAsia="仿宋" w:cs="仿宋"/>
          <w:b/>
          <w:color w:val="auto"/>
          <w:spacing w:val="10"/>
          <w:sz w:val="28"/>
          <w:szCs w:val="28"/>
          <w:highlight w:val="none"/>
        </w:rPr>
        <w:t>、谈判文件</w:t>
      </w:r>
      <w:bookmarkEnd w:id="10"/>
      <w:bookmarkEnd w:id="15"/>
    </w:p>
    <w:p>
      <w:pPr>
        <w:pStyle w:val="32"/>
        <w:snapToGrid w:val="0"/>
        <w:spacing w:line="500" w:lineRule="exact"/>
        <w:ind w:firstLine="596" w:firstLineChars="198"/>
        <w:textAlignment w:val="auto"/>
        <w:outlineLvl w:val="2"/>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5. 谈判文件的内容</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谈判文件由下列</w:t>
      </w:r>
      <w:r>
        <w:rPr>
          <w:rFonts w:hint="eastAsia" w:ascii="仿宋" w:hAnsi="仿宋" w:eastAsia="仿宋" w:cs="仿宋"/>
          <w:b/>
          <w:bCs/>
          <w:color w:val="auto"/>
          <w:spacing w:val="10"/>
          <w:sz w:val="28"/>
          <w:szCs w:val="28"/>
          <w:highlight w:val="none"/>
          <w:lang w:eastAsia="zh-CN"/>
        </w:rPr>
        <w:t>五</w:t>
      </w:r>
      <w:r>
        <w:rPr>
          <w:rFonts w:hint="eastAsia" w:ascii="仿宋" w:hAnsi="仿宋" w:eastAsia="仿宋" w:cs="仿宋"/>
          <w:b/>
          <w:color w:val="auto"/>
          <w:spacing w:val="10"/>
          <w:sz w:val="28"/>
          <w:szCs w:val="28"/>
          <w:highlight w:val="none"/>
        </w:rPr>
        <w:t>部分</w:t>
      </w:r>
      <w:r>
        <w:rPr>
          <w:rFonts w:hint="eastAsia" w:ascii="仿宋" w:hAnsi="仿宋" w:eastAsia="仿宋" w:cs="仿宋"/>
          <w:color w:val="auto"/>
          <w:spacing w:val="10"/>
          <w:sz w:val="28"/>
          <w:szCs w:val="28"/>
          <w:highlight w:val="none"/>
        </w:rPr>
        <w:t>内容组成：</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 xml:space="preserve">第一部分 </w:t>
      </w:r>
      <w:r>
        <w:rPr>
          <w:rFonts w:hint="eastAsia" w:ascii="仿宋" w:hAnsi="仿宋" w:eastAsia="仿宋" w:cs="仿宋"/>
          <w:color w:val="auto"/>
          <w:spacing w:val="10"/>
          <w:sz w:val="28"/>
          <w:szCs w:val="28"/>
          <w:highlight w:val="none"/>
          <w:lang w:val="en-US" w:eastAsia="zh-CN"/>
        </w:rPr>
        <w:t>竞争性谈判公告</w:t>
      </w:r>
      <w:r>
        <w:rPr>
          <w:rFonts w:hint="eastAsia" w:ascii="仿宋" w:hAnsi="仿宋" w:eastAsia="仿宋" w:cs="仿宋"/>
          <w:color w:val="auto"/>
          <w:spacing w:val="10"/>
          <w:sz w:val="28"/>
          <w:szCs w:val="28"/>
          <w:highlight w:val="none"/>
        </w:rPr>
        <w:t>；</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 xml:space="preserve">第二部分 </w:t>
      </w:r>
      <w:r>
        <w:rPr>
          <w:rFonts w:hint="eastAsia" w:ascii="仿宋" w:hAnsi="仿宋" w:eastAsia="仿宋" w:cs="仿宋"/>
          <w:color w:val="auto"/>
          <w:spacing w:val="10"/>
          <w:sz w:val="28"/>
          <w:szCs w:val="28"/>
          <w:highlight w:val="none"/>
          <w:lang w:val="en-US" w:eastAsia="zh-CN"/>
        </w:rPr>
        <w:t>供应商</w:t>
      </w:r>
      <w:r>
        <w:rPr>
          <w:rFonts w:hint="eastAsia" w:ascii="仿宋" w:hAnsi="仿宋" w:eastAsia="仿宋" w:cs="仿宋"/>
          <w:color w:val="auto"/>
          <w:spacing w:val="10"/>
          <w:sz w:val="28"/>
          <w:szCs w:val="28"/>
          <w:highlight w:val="none"/>
        </w:rPr>
        <w:t>须知；</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第三部分 合同范本；</w:t>
      </w:r>
    </w:p>
    <w:p>
      <w:pPr>
        <w:snapToGrid w:val="0"/>
        <w:spacing w:line="500" w:lineRule="exact"/>
        <w:ind w:firstLine="600" w:firstLineChars="200"/>
        <w:rPr>
          <w:rFonts w:hint="default"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第四部分</w:t>
      </w:r>
      <w:r>
        <w:rPr>
          <w:rFonts w:hint="eastAsia" w:ascii="仿宋" w:hAnsi="仿宋" w:eastAsia="仿宋" w:cs="仿宋"/>
          <w:color w:val="auto"/>
          <w:spacing w:val="10"/>
          <w:sz w:val="28"/>
          <w:szCs w:val="28"/>
          <w:highlight w:val="none"/>
          <w:lang w:val="en-US" w:eastAsia="zh-CN"/>
        </w:rPr>
        <w:t xml:space="preserve"> 采购清单；</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w:t>
      </w:r>
      <w:r>
        <w:rPr>
          <w:rFonts w:hint="eastAsia" w:ascii="仿宋" w:hAnsi="仿宋" w:eastAsia="仿宋" w:cs="仿宋"/>
          <w:color w:val="auto"/>
          <w:spacing w:val="10"/>
          <w:sz w:val="28"/>
          <w:szCs w:val="28"/>
          <w:highlight w:val="none"/>
          <w:lang w:eastAsia="zh-CN"/>
        </w:rPr>
        <w:t>五</w:t>
      </w:r>
      <w:r>
        <w:rPr>
          <w:rFonts w:hint="eastAsia" w:ascii="仿宋" w:hAnsi="仿宋" w:eastAsia="仿宋" w:cs="仿宋"/>
          <w:color w:val="auto"/>
          <w:spacing w:val="10"/>
          <w:sz w:val="28"/>
          <w:szCs w:val="28"/>
          <w:highlight w:val="none"/>
        </w:rPr>
        <w:t>部分 报价文件格式；</w:t>
      </w:r>
    </w:p>
    <w:p>
      <w:pPr>
        <w:pStyle w:val="32"/>
        <w:snapToGrid w:val="0"/>
        <w:spacing w:line="500" w:lineRule="exact"/>
        <w:ind w:firstLine="596" w:firstLineChars="198"/>
        <w:textAlignment w:val="auto"/>
        <w:outlineLvl w:val="2"/>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6. 谈判文件的澄清和修改</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6.1报价人澄清要求的提交：已获取谈判文件的潜在供应商，若有问题需要澄清，应于应标截止时间前，以书面形 式（包括书面材料、信函、传真，下同）向采购代理机构提出</w:t>
      </w:r>
      <w:r>
        <w:rPr>
          <w:rFonts w:hint="eastAsia" w:ascii="仿宋" w:hAnsi="仿宋" w:eastAsia="仿宋" w:cs="仿宋"/>
          <w:color w:val="auto"/>
          <w:spacing w:val="10"/>
          <w:sz w:val="28"/>
          <w:szCs w:val="28"/>
          <w:highlight w:val="none"/>
          <w:lang w:val="en-US" w:eastAsia="zh-CN"/>
        </w:rPr>
        <w:t>并</w:t>
      </w:r>
      <w:r>
        <w:rPr>
          <w:rFonts w:hint="eastAsia" w:ascii="仿宋" w:hAnsi="仿宋" w:eastAsia="仿宋" w:cs="仿宋"/>
          <w:color w:val="auto"/>
          <w:spacing w:val="10"/>
          <w:sz w:val="28"/>
          <w:szCs w:val="28"/>
          <w:highlight w:val="none"/>
        </w:rPr>
        <w:t>送达</w:t>
      </w:r>
      <w:r>
        <w:rPr>
          <w:rFonts w:hint="eastAsia" w:ascii="仿宋" w:hAnsi="仿宋" w:eastAsia="仿宋" w:cs="仿宋"/>
          <w:color w:val="auto"/>
          <w:spacing w:val="10"/>
          <w:sz w:val="28"/>
          <w:szCs w:val="28"/>
          <w:highlight w:val="none"/>
          <w:lang w:eastAsia="zh-CN"/>
        </w:rPr>
        <w:t>招标代理</w:t>
      </w:r>
      <w:r>
        <w:rPr>
          <w:rFonts w:hint="eastAsia" w:ascii="仿宋" w:hAnsi="仿宋" w:eastAsia="仿宋" w:cs="仿宋"/>
          <w:color w:val="auto"/>
          <w:spacing w:val="10"/>
          <w:sz w:val="28"/>
          <w:szCs w:val="28"/>
          <w:highlight w:val="none"/>
        </w:rPr>
        <w:t xml:space="preserve">机构，采购代理机构与采购人研究后，对认为有必要回答的问题，按照本章 </w:t>
      </w:r>
      <w:r>
        <w:rPr>
          <w:rFonts w:hint="eastAsia" w:ascii="仿宋" w:hAnsi="仿宋" w:eastAsia="仿宋" w:cs="仿宋"/>
          <w:color w:val="auto"/>
          <w:spacing w:val="10"/>
          <w:sz w:val="28"/>
          <w:szCs w:val="28"/>
          <w:highlight w:val="none"/>
          <w:lang w:val="en-US" w:eastAsia="zh-CN"/>
        </w:rPr>
        <w:t>6.2</w:t>
      </w:r>
      <w:r>
        <w:rPr>
          <w:rFonts w:hint="eastAsia" w:ascii="仿宋" w:hAnsi="仿宋" w:eastAsia="仿宋" w:cs="仿宋"/>
          <w:color w:val="auto"/>
          <w:spacing w:val="10"/>
          <w:sz w:val="28"/>
          <w:szCs w:val="28"/>
          <w:highlight w:val="none"/>
        </w:rPr>
        <w:t>的内容处理。</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对澄清要求的处理：提交首次响应文件截止之日前，采购人、采购代理机构或者谈判小组可以对已发出的 谈判文件进行必要的澄清或者修改，澄清或者修改的内容作为谈判文件的组成部分。澄清或者 修改的内容可能影响响应文件编制的，采购人、采购代理机构或者谈判小组在提交首次响应文 件截止之日3个工作日前，以书面形式(目前为网上公告和系统短信等形式) 通知所有获取谈 判文件的供应商，不足 3 个工作日的，应当顺延提交首次响应文件截止之日。</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对其认为需要给予澄清、修改及/或进行其它答复的，将以补充文件的方式进行，并且采用书面及政府网站补充公告的形式。补充文件中包括原提出的问题及问题的说明意见，但不包括问题的来源。</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6.3</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主动进行的澄清、修改：</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论出于何种原因，均可主动对谈判文件中的相关事项，用补充文件的方式进行澄清和修改。补充文件应当在提交报价文件截止之日前2日发出，需要为此调整报价文件提交截止时间的，应当重新发出通知或在补充文件中一并明确。</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6.4</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澄清、修改及其它答复的效力：无论是否根据报价人的澄清、修改或进行其它答复的要求，</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一旦对谈判文件做出澄清、修改或进行其它答复，即刻发生效力，</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有关的补充文件，应当作为谈判文件的组成部分，对所有报价人均具有约束力。</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6.5</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将视情况确定是否有必要召开标前会。如果召开标前会，</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将向所有已登记备案并领取了谈判文件的潜在报价人发出通知。</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6.6</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在组织开标现场对投标情况可做进一步的澄清和说明，并经全场投标人代表签字确认。</w:t>
      </w:r>
      <w:bookmarkStart w:id="16" w:name="_Toc175644018"/>
    </w:p>
    <w:bookmarkEnd w:id="16"/>
    <w:p>
      <w:pPr>
        <w:pStyle w:val="32"/>
        <w:snapToGrid w:val="0"/>
        <w:spacing w:line="500" w:lineRule="exact"/>
        <w:ind w:firstLine="596" w:firstLineChars="198"/>
        <w:textAlignment w:val="auto"/>
        <w:outlineLvl w:val="1"/>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三、 响应文件的编制</w:t>
      </w:r>
    </w:p>
    <w:p>
      <w:pPr>
        <w:pStyle w:val="32"/>
        <w:snapToGrid w:val="0"/>
        <w:spacing w:line="500" w:lineRule="exact"/>
        <w:ind w:firstLine="600" w:firstLineChars="200"/>
        <w:textAlignment w:val="auto"/>
        <w:outlineLvl w:val="2"/>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7</w:t>
      </w:r>
      <w:r>
        <w:rPr>
          <w:rFonts w:hint="eastAsia" w:ascii="仿宋" w:hAnsi="仿宋" w:eastAsia="仿宋" w:cs="仿宋"/>
          <w:color w:val="auto"/>
          <w:spacing w:val="10"/>
          <w:sz w:val="28"/>
          <w:szCs w:val="28"/>
          <w:highlight w:val="none"/>
        </w:rPr>
        <w:t>.响应文件的编制原则</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供应商必须按照谈判文件的要求编制响应文件，并对其提交的响应文件的真实性、合法性 承担法律责任。响应文件必须对谈判文件作出实质性响应。</w:t>
      </w:r>
    </w:p>
    <w:p>
      <w:pPr>
        <w:pStyle w:val="32"/>
        <w:snapToGrid w:val="0"/>
        <w:spacing w:line="500" w:lineRule="exact"/>
        <w:ind w:firstLine="600" w:firstLineChars="200"/>
        <w:textAlignment w:val="auto"/>
        <w:outlineLvl w:val="2"/>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8</w:t>
      </w:r>
      <w:r>
        <w:rPr>
          <w:rFonts w:hint="eastAsia" w:ascii="仿宋" w:hAnsi="仿宋" w:eastAsia="仿宋" w:cs="仿宋"/>
          <w:color w:val="auto"/>
          <w:spacing w:val="10"/>
          <w:sz w:val="28"/>
          <w:szCs w:val="28"/>
          <w:highlight w:val="none"/>
        </w:rPr>
        <w:t>.响应文件的组成</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8</w:t>
      </w:r>
      <w:r>
        <w:rPr>
          <w:rFonts w:hint="eastAsia" w:ascii="仿宋" w:hAnsi="仿宋" w:eastAsia="仿宋" w:cs="仿宋"/>
          <w:color w:val="auto"/>
          <w:spacing w:val="10"/>
          <w:sz w:val="28"/>
          <w:szCs w:val="28"/>
          <w:highlight w:val="none"/>
        </w:rPr>
        <w:t>.1 响应文件由资格证明文件、报价文件、商务和技术文件三部分组成。</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8</w:t>
      </w:r>
      <w:r>
        <w:rPr>
          <w:rFonts w:hint="eastAsia" w:ascii="仿宋" w:hAnsi="仿宋" w:eastAsia="仿宋" w:cs="仿宋"/>
          <w:color w:val="auto"/>
          <w:spacing w:val="10"/>
          <w:sz w:val="28"/>
          <w:szCs w:val="28"/>
          <w:highlight w:val="none"/>
        </w:rPr>
        <w:t>.1.1 资格证明文件： 详见须知前附表</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8</w:t>
      </w:r>
      <w:r>
        <w:rPr>
          <w:rFonts w:hint="eastAsia" w:ascii="仿宋" w:hAnsi="仿宋" w:eastAsia="仿宋" w:cs="仿宋"/>
          <w:color w:val="auto"/>
          <w:spacing w:val="10"/>
          <w:sz w:val="28"/>
          <w:szCs w:val="28"/>
          <w:highlight w:val="none"/>
        </w:rPr>
        <w:t>.1.2 商务技术文件： 详见须知前附表</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8</w:t>
      </w:r>
      <w:r>
        <w:rPr>
          <w:rFonts w:hint="eastAsia" w:ascii="仿宋" w:hAnsi="仿宋" w:eastAsia="仿宋" w:cs="仿宋"/>
          <w:color w:val="auto"/>
          <w:spacing w:val="10"/>
          <w:sz w:val="28"/>
          <w:szCs w:val="28"/>
          <w:highlight w:val="none"/>
        </w:rPr>
        <w:t>.1.3 报价文件： 详见须知前附表</w:t>
      </w:r>
    </w:p>
    <w:p>
      <w:pPr>
        <w:pStyle w:val="32"/>
        <w:snapToGrid w:val="0"/>
        <w:spacing w:line="500" w:lineRule="exact"/>
        <w:ind w:firstLine="600" w:firstLineChars="200"/>
        <w:textAlignment w:val="auto"/>
        <w:outlineLvl w:val="3"/>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8</w:t>
      </w:r>
      <w:r>
        <w:rPr>
          <w:rFonts w:hint="eastAsia" w:ascii="仿宋" w:hAnsi="仿宋" w:eastAsia="仿宋" w:cs="仿宋"/>
          <w:color w:val="auto"/>
          <w:spacing w:val="10"/>
          <w:sz w:val="28"/>
          <w:szCs w:val="28"/>
          <w:highlight w:val="none"/>
        </w:rPr>
        <w:t>.2 响应文件电子版： 详见须知前附表</w:t>
      </w:r>
    </w:p>
    <w:p>
      <w:pPr>
        <w:pStyle w:val="32"/>
        <w:snapToGrid w:val="0"/>
        <w:spacing w:line="500" w:lineRule="exact"/>
        <w:ind w:firstLine="600" w:firstLineChars="200"/>
        <w:textAlignment w:val="auto"/>
        <w:outlineLvl w:val="2"/>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9</w:t>
      </w:r>
      <w:r>
        <w:rPr>
          <w:rFonts w:hint="eastAsia" w:ascii="仿宋" w:hAnsi="仿宋" w:eastAsia="仿宋" w:cs="仿宋"/>
          <w:color w:val="auto"/>
          <w:spacing w:val="10"/>
          <w:sz w:val="28"/>
          <w:szCs w:val="28"/>
          <w:highlight w:val="none"/>
        </w:rPr>
        <w:t>.计量单位</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谈判文件已有明确规定的，使用谈判文件规定的计量单位；谈判文件没有规定的，应采用 中华人民共和国法定计量单位，货币种类为人民币，否则视同未响应。</w:t>
      </w:r>
    </w:p>
    <w:p>
      <w:pPr>
        <w:pStyle w:val="32"/>
        <w:snapToGrid w:val="0"/>
        <w:spacing w:line="500" w:lineRule="exact"/>
        <w:ind w:firstLine="600" w:firstLineChars="200"/>
        <w:textAlignment w:val="auto"/>
        <w:outlineLvl w:val="2"/>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0</w:t>
      </w:r>
      <w:r>
        <w:rPr>
          <w:rFonts w:hint="eastAsia" w:ascii="仿宋" w:hAnsi="仿宋" w:eastAsia="仿宋" w:cs="仿宋"/>
          <w:color w:val="auto"/>
          <w:spacing w:val="10"/>
          <w:sz w:val="28"/>
          <w:szCs w:val="28"/>
          <w:highlight w:val="none"/>
        </w:rPr>
        <w:t>.竞标的风险</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供应商没有按照谈判文件要求提供全部资料，或者供应商没有对谈判文件在各方面作出实质性响应可能导致其响应无效，是供应商应当考虑的风险。</w:t>
      </w:r>
    </w:p>
    <w:p>
      <w:pPr>
        <w:pStyle w:val="32"/>
        <w:snapToGrid w:val="0"/>
        <w:spacing w:line="500" w:lineRule="exact"/>
        <w:ind w:firstLine="600" w:firstLineChars="200"/>
        <w:textAlignment w:val="auto"/>
        <w:outlineLvl w:val="2"/>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1</w:t>
      </w:r>
      <w:r>
        <w:rPr>
          <w:rFonts w:hint="eastAsia" w:ascii="仿宋" w:hAnsi="仿宋" w:eastAsia="仿宋" w:cs="仿宋"/>
          <w:color w:val="auto"/>
          <w:spacing w:val="10"/>
          <w:sz w:val="28"/>
          <w:szCs w:val="28"/>
          <w:highlight w:val="none"/>
        </w:rPr>
        <w:t>.响应报价要求和构成</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1</w:t>
      </w:r>
      <w:r>
        <w:rPr>
          <w:rFonts w:hint="eastAsia" w:ascii="仿宋" w:hAnsi="仿宋" w:eastAsia="仿宋" w:cs="仿宋"/>
          <w:color w:val="auto"/>
          <w:spacing w:val="10"/>
          <w:sz w:val="28"/>
          <w:szCs w:val="28"/>
          <w:highlight w:val="none"/>
        </w:rPr>
        <w:t>.1响应报价应按“第五章 响应文件格式”中“响应报价表”格式填写。</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1</w:t>
      </w:r>
      <w:r>
        <w:rPr>
          <w:rFonts w:hint="eastAsia" w:ascii="仿宋" w:hAnsi="仿宋" w:eastAsia="仿宋" w:cs="仿宋"/>
          <w:color w:val="auto"/>
          <w:spacing w:val="10"/>
          <w:sz w:val="28"/>
          <w:szCs w:val="28"/>
          <w:highlight w:val="none"/>
        </w:rPr>
        <w:t>.2 响应报价的价格构成见 “供应商须知前附表”。</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1</w:t>
      </w:r>
      <w:r>
        <w:rPr>
          <w:rFonts w:hint="eastAsia" w:ascii="仿宋" w:hAnsi="仿宋" w:eastAsia="仿宋" w:cs="仿宋"/>
          <w:color w:val="auto"/>
          <w:spacing w:val="10"/>
          <w:sz w:val="28"/>
          <w:szCs w:val="28"/>
          <w:highlight w:val="none"/>
        </w:rPr>
        <w:t>.3 响应报价要求</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1</w:t>
      </w:r>
      <w:r>
        <w:rPr>
          <w:rFonts w:hint="eastAsia" w:ascii="仿宋" w:hAnsi="仿宋" w:eastAsia="仿宋" w:cs="仿宋"/>
          <w:color w:val="auto"/>
          <w:spacing w:val="10"/>
          <w:sz w:val="28"/>
          <w:szCs w:val="28"/>
          <w:highlight w:val="none"/>
        </w:rPr>
        <w:t>.3.1 供应商的响应报价应符合以下要求，否则响应文件按无效响应处理：(1)供应商必须就“采购需求”中所竞标的每个分标的全部内容分别作完整唯一总价报价，不得存在漏项报价；</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(2)供应商必须就所竞标的分标的单项内容作唯一报价。</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1</w:t>
      </w:r>
      <w:r>
        <w:rPr>
          <w:rFonts w:hint="eastAsia" w:ascii="仿宋" w:hAnsi="仿宋" w:eastAsia="仿宋" w:cs="仿宋"/>
          <w:color w:val="auto"/>
          <w:spacing w:val="10"/>
          <w:sz w:val="28"/>
          <w:szCs w:val="28"/>
          <w:highlight w:val="none"/>
        </w:rPr>
        <w:t>.3.2 响应报价(包含首次报价、最后报价) 超过所竞标分标规定的采购预算金额或者最高限价的，其响应文件将作无效处理。</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1</w:t>
      </w:r>
      <w:r>
        <w:rPr>
          <w:rFonts w:hint="eastAsia" w:ascii="仿宋" w:hAnsi="仿宋" w:eastAsia="仿宋" w:cs="仿宋"/>
          <w:color w:val="auto"/>
          <w:spacing w:val="10"/>
          <w:sz w:val="28"/>
          <w:szCs w:val="28"/>
          <w:highlight w:val="none"/>
        </w:rPr>
        <w:t>.3.3 响应报价(包含首次报价、最后报价)超过分项采购预算金额或者最高限价的，其响应文件将作无效处理。</w:t>
      </w:r>
    </w:p>
    <w:p>
      <w:pPr>
        <w:pStyle w:val="32"/>
        <w:snapToGrid w:val="0"/>
        <w:spacing w:line="500" w:lineRule="exact"/>
        <w:ind w:firstLine="600" w:firstLineChars="200"/>
        <w:textAlignment w:val="auto"/>
        <w:outlineLvl w:val="2"/>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2</w:t>
      </w:r>
      <w:r>
        <w:rPr>
          <w:rFonts w:hint="eastAsia" w:ascii="仿宋" w:hAnsi="仿宋" w:eastAsia="仿宋" w:cs="仿宋"/>
          <w:color w:val="auto"/>
          <w:spacing w:val="10"/>
          <w:sz w:val="28"/>
          <w:szCs w:val="28"/>
          <w:highlight w:val="none"/>
        </w:rPr>
        <w:t>.竞标有效期</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2</w:t>
      </w:r>
      <w:r>
        <w:rPr>
          <w:rFonts w:hint="eastAsia" w:ascii="仿宋" w:hAnsi="仿宋" w:eastAsia="仿宋" w:cs="仿宋"/>
          <w:color w:val="auto"/>
          <w:spacing w:val="10"/>
          <w:sz w:val="28"/>
          <w:szCs w:val="28"/>
          <w:highlight w:val="none"/>
        </w:rPr>
        <w:t>.1 竞标有效期是指为保证采购人有足够的时间在提交响应文件后完成评审、确定成交供 应商、合同签订等工作而要求供应商提交的响应文件在一定时间内保持有效的期限。</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2</w:t>
      </w:r>
      <w:r>
        <w:rPr>
          <w:rFonts w:hint="eastAsia" w:ascii="仿宋" w:hAnsi="仿宋" w:eastAsia="仿宋" w:cs="仿宋"/>
          <w:color w:val="auto"/>
          <w:spacing w:val="10"/>
          <w:sz w:val="28"/>
          <w:szCs w:val="28"/>
          <w:highlight w:val="none"/>
        </w:rPr>
        <w:t>.2 竞标有效期应由供应商按“供应商须知前附表”规定的期限作出响应。</w:t>
      </w:r>
    </w:p>
    <w:p>
      <w:pPr>
        <w:pStyle w:val="32"/>
        <w:snapToGrid w:val="0"/>
        <w:spacing w:line="500" w:lineRule="exact"/>
        <w:ind w:firstLine="600" w:firstLineChars="200"/>
        <w:textAlignment w:val="auto"/>
        <w:outlineLvl w:val="3"/>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2</w:t>
      </w:r>
      <w:r>
        <w:rPr>
          <w:rFonts w:hint="eastAsia" w:ascii="仿宋" w:hAnsi="仿宋" w:eastAsia="仿宋" w:cs="仿宋"/>
          <w:color w:val="auto"/>
          <w:spacing w:val="10"/>
          <w:sz w:val="28"/>
          <w:szCs w:val="28"/>
          <w:highlight w:val="none"/>
        </w:rPr>
        <w:t>.3 供应商的响应文件在竞标有效期内均保持有效。</w:t>
      </w:r>
    </w:p>
    <w:p>
      <w:pPr>
        <w:pStyle w:val="32"/>
        <w:snapToGrid w:val="0"/>
        <w:spacing w:line="500" w:lineRule="exact"/>
        <w:ind w:firstLine="600" w:firstLineChars="200"/>
        <w:textAlignment w:val="auto"/>
        <w:outlineLvl w:val="2"/>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3</w:t>
      </w:r>
      <w:r>
        <w:rPr>
          <w:rFonts w:hint="eastAsia" w:ascii="仿宋" w:hAnsi="仿宋" w:eastAsia="仿宋" w:cs="仿宋"/>
          <w:color w:val="auto"/>
          <w:spacing w:val="10"/>
          <w:sz w:val="28"/>
          <w:szCs w:val="28"/>
          <w:highlight w:val="none"/>
        </w:rPr>
        <w:t>.谈判保证金</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详见 “供应商须知前附表”。</w:t>
      </w:r>
    </w:p>
    <w:p>
      <w:pPr>
        <w:pStyle w:val="32"/>
        <w:snapToGrid w:val="0"/>
        <w:spacing w:line="500" w:lineRule="exact"/>
        <w:ind w:firstLine="600" w:firstLineChars="200"/>
        <w:textAlignment w:val="auto"/>
        <w:outlineLvl w:val="2"/>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4</w:t>
      </w:r>
      <w:r>
        <w:rPr>
          <w:rFonts w:hint="eastAsia" w:ascii="仿宋" w:hAnsi="仿宋" w:eastAsia="仿宋" w:cs="仿宋"/>
          <w:color w:val="auto"/>
          <w:spacing w:val="10"/>
          <w:sz w:val="28"/>
          <w:szCs w:val="28"/>
          <w:highlight w:val="none"/>
        </w:rPr>
        <w:t>.响应文件编制的要求</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4</w:t>
      </w:r>
      <w:r>
        <w:rPr>
          <w:rFonts w:hint="eastAsia" w:ascii="仿宋" w:hAnsi="仿宋" w:eastAsia="仿宋" w:cs="仿宋"/>
          <w:color w:val="auto"/>
          <w:spacing w:val="10"/>
          <w:sz w:val="28"/>
          <w:szCs w:val="28"/>
          <w:highlight w:val="none"/>
        </w:rPr>
        <w:t>.1 各供应商在编制响应文件时请按照谈判文件“第五章 响应文件格式”规定的格式进行， 混乱的编排导致响应文件被误读或谈判小组查找不到有效文件是供应商的风险。不完整、编 排混乱导致响应文件被误读、漏读或者查找不到相关内容的， 由此引发的后果由供应商承担。</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4</w:t>
      </w:r>
      <w:r>
        <w:rPr>
          <w:rFonts w:hint="eastAsia" w:ascii="仿宋" w:hAnsi="仿宋" w:eastAsia="仿宋" w:cs="仿宋"/>
          <w:color w:val="auto"/>
          <w:spacing w:val="10"/>
          <w:sz w:val="28"/>
          <w:szCs w:val="28"/>
          <w:highlight w:val="none"/>
        </w:rPr>
        <w:t>.2 响应文件应按资格证明、报价分别编制，商务技术文件合并编制，本谈判只接收电子版响应文件，要求见</w:t>
      </w:r>
      <w:r>
        <w:rPr>
          <w:rFonts w:hint="eastAsia" w:ascii="仿宋" w:hAnsi="仿宋" w:eastAsia="仿宋" w:cs="仿宋"/>
          <w:color w:val="auto"/>
          <w:spacing w:val="10"/>
          <w:sz w:val="28"/>
          <w:szCs w:val="28"/>
          <w:highlight w:val="none"/>
          <w:lang w:val="en-US" w:eastAsia="zh-CN"/>
        </w:rPr>
        <w:t>须知前附表</w:t>
      </w:r>
      <w:r>
        <w:rPr>
          <w:rFonts w:hint="eastAsia" w:ascii="仿宋" w:hAnsi="仿宋" w:eastAsia="仿宋" w:cs="仿宋"/>
          <w:color w:val="auto"/>
          <w:spacing w:val="10"/>
          <w:sz w:val="28"/>
          <w:szCs w:val="28"/>
          <w:highlight w:val="none"/>
        </w:rPr>
        <w:t>“12.2 响应文件电子版要求”。</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4</w:t>
      </w:r>
      <w:r>
        <w:rPr>
          <w:rFonts w:hint="eastAsia" w:ascii="仿宋" w:hAnsi="仿宋" w:eastAsia="仿宋" w:cs="仿宋"/>
          <w:color w:val="auto"/>
          <w:spacing w:val="10"/>
          <w:sz w:val="28"/>
          <w:szCs w:val="28"/>
          <w:highlight w:val="none"/>
        </w:rPr>
        <w:t>.3 响应文件须由供应商在“第五章 响应文件格式”规定位置进行签署、盖章，否则其响应文件按无效响应处理。骑缝盖公章不视为在规定位置盖章。</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4</w:t>
      </w:r>
      <w:r>
        <w:rPr>
          <w:rFonts w:hint="eastAsia" w:ascii="仿宋" w:hAnsi="仿宋" w:eastAsia="仿宋" w:cs="仿宋"/>
          <w:color w:val="auto"/>
          <w:spacing w:val="10"/>
          <w:sz w:val="28"/>
          <w:szCs w:val="28"/>
          <w:highlight w:val="none"/>
        </w:rPr>
        <w:t>.4 响应文件中标注的供应商名称应与营业执照(事业单位法人证书、执业许可证、自然人身份证)及电子公章一致，否则其响应文件按无效响应处理。</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4</w:t>
      </w:r>
      <w:r>
        <w:rPr>
          <w:rFonts w:hint="eastAsia" w:ascii="仿宋" w:hAnsi="仿宋" w:eastAsia="仿宋" w:cs="仿宋"/>
          <w:color w:val="auto"/>
          <w:spacing w:val="10"/>
          <w:sz w:val="28"/>
          <w:szCs w:val="28"/>
          <w:highlight w:val="none"/>
        </w:rPr>
        <w:t>.5 响应文件应避免涂改、行间插字或者删除，否则其响应文件按无效响应处理。</w:t>
      </w:r>
    </w:p>
    <w:p>
      <w:pPr>
        <w:pStyle w:val="32"/>
        <w:snapToGrid w:val="0"/>
        <w:spacing w:line="500" w:lineRule="exact"/>
        <w:ind w:firstLine="600" w:firstLineChars="200"/>
        <w:textAlignment w:val="auto"/>
        <w:outlineLvl w:val="2"/>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5</w:t>
      </w:r>
      <w:r>
        <w:rPr>
          <w:rFonts w:hint="eastAsia" w:ascii="仿宋" w:hAnsi="仿宋" w:eastAsia="仿宋" w:cs="仿宋"/>
          <w:color w:val="auto"/>
          <w:spacing w:val="10"/>
          <w:sz w:val="28"/>
          <w:szCs w:val="28"/>
          <w:highlight w:val="none"/>
        </w:rPr>
        <w:t>.响应文件的密封和标记</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5</w:t>
      </w:r>
      <w:r>
        <w:rPr>
          <w:rFonts w:hint="eastAsia" w:ascii="仿宋" w:hAnsi="仿宋" w:eastAsia="仿宋" w:cs="仿宋"/>
          <w:color w:val="auto"/>
          <w:spacing w:val="10"/>
          <w:sz w:val="28"/>
          <w:szCs w:val="28"/>
          <w:highlight w:val="none"/>
        </w:rPr>
        <w:t>.1 供应商进行电子交易应安装客户端软件—“政采云电子交易客户端”，并按照谈判文 件和电子交易平台的要求编制并加密响应文件。供应商未按规定加密的响应文件，电子交易平 台将拒收并提示。</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5</w:t>
      </w:r>
      <w:r>
        <w:rPr>
          <w:rFonts w:hint="eastAsia" w:ascii="仿宋" w:hAnsi="仿宋" w:eastAsia="仿宋" w:cs="仿宋"/>
          <w:color w:val="auto"/>
          <w:spacing w:val="10"/>
          <w:sz w:val="28"/>
          <w:szCs w:val="28"/>
          <w:highlight w:val="none"/>
        </w:rPr>
        <w:t>.2 使用“政采云电子交易客户端”需要提前申领 CA 数字证书，申领流程见该项目采购 公告附件。</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5</w:t>
      </w:r>
      <w:r>
        <w:rPr>
          <w:rFonts w:hint="eastAsia" w:ascii="仿宋" w:hAnsi="仿宋" w:eastAsia="仿宋" w:cs="仿宋"/>
          <w:color w:val="auto"/>
          <w:spacing w:val="10"/>
          <w:sz w:val="28"/>
          <w:szCs w:val="28"/>
          <w:highlight w:val="none"/>
        </w:rPr>
        <w:t>.3 为确保网上操作合法、有效和安全，供应商应当在响应文件提交截止时间前完成在 “政府采购云平台”的身份认证，确保在电子交易过程中能够对相关数据电文进行加密和使用 电子签名。</w:t>
      </w:r>
    </w:p>
    <w:p>
      <w:pPr>
        <w:pStyle w:val="32"/>
        <w:snapToGrid w:val="0"/>
        <w:spacing w:line="500" w:lineRule="exact"/>
        <w:ind w:firstLine="600" w:firstLineChars="200"/>
        <w:textAlignment w:val="auto"/>
        <w:outlineLvl w:val="2"/>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16</w:t>
      </w:r>
      <w:r>
        <w:rPr>
          <w:rFonts w:hint="eastAsia" w:ascii="仿宋" w:hAnsi="仿宋" w:eastAsia="仿宋" w:cs="仿宋"/>
          <w:color w:val="auto"/>
          <w:spacing w:val="10"/>
          <w:sz w:val="28"/>
          <w:szCs w:val="28"/>
          <w:highlight w:val="none"/>
        </w:rPr>
        <w:t>. 报价文件的组成及相关要求</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lang w:eastAsia="zh-CN"/>
        </w:rPr>
      </w:pPr>
      <w:r>
        <w:rPr>
          <w:rFonts w:hint="eastAsia" w:ascii="仿宋" w:hAnsi="仿宋" w:eastAsia="仿宋" w:cs="仿宋"/>
          <w:color w:val="auto"/>
          <w:spacing w:val="10"/>
          <w:sz w:val="28"/>
          <w:szCs w:val="28"/>
          <w:highlight w:val="none"/>
          <w:lang w:val="en-US" w:eastAsia="zh-CN"/>
        </w:rPr>
        <w:t>16</w:t>
      </w:r>
      <w:r>
        <w:rPr>
          <w:rFonts w:hint="eastAsia" w:ascii="仿宋" w:hAnsi="仿宋" w:eastAsia="仿宋" w:cs="仿宋"/>
          <w:color w:val="auto"/>
          <w:spacing w:val="10"/>
          <w:sz w:val="28"/>
          <w:szCs w:val="28"/>
          <w:highlight w:val="none"/>
        </w:rPr>
        <w:t>.1报价文件分为商务部分和技术部分。报价文件所有内容须装订为一册，正本壹份、副本</w:t>
      </w:r>
      <w:r>
        <w:rPr>
          <w:rFonts w:hint="eastAsia" w:ascii="仿宋" w:hAnsi="仿宋" w:eastAsia="仿宋" w:cs="仿宋"/>
          <w:color w:val="auto"/>
          <w:spacing w:val="10"/>
          <w:sz w:val="28"/>
          <w:szCs w:val="28"/>
          <w:highlight w:val="none"/>
          <w:lang w:val="en-US" w:eastAsia="zh-CN"/>
        </w:rPr>
        <w:t>叁</w:t>
      </w:r>
      <w:r>
        <w:rPr>
          <w:rFonts w:hint="eastAsia" w:ascii="仿宋" w:hAnsi="仿宋" w:eastAsia="仿宋" w:cs="仿宋"/>
          <w:color w:val="auto"/>
          <w:spacing w:val="10"/>
          <w:sz w:val="28"/>
          <w:szCs w:val="28"/>
          <w:highlight w:val="none"/>
        </w:rPr>
        <w:t>份</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lang w:val="en-US" w:eastAsia="zh-CN"/>
        </w:rPr>
        <w:t>U盘壹份（PDF 电子版U盘上应清晰标记出项目名称及投标人名称。）</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商务部分</w:t>
      </w:r>
      <w:r>
        <w:rPr>
          <w:rFonts w:hint="eastAsia" w:ascii="仿宋" w:hAnsi="仿宋" w:eastAsia="仿宋" w:cs="仿宋"/>
          <w:color w:val="auto"/>
          <w:spacing w:val="10"/>
          <w:sz w:val="28"/>
          <w:szCs w:val="28"/>
          <w:highlight w:val="none"/>
        </w:rPr>
        <w:t>指报价人提交的证明其有资格参加报价和成交后有能力履行合同的文件。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技术部分</w:t>
      </w:r>
      <w:r>
        <w:rPr>
          <w:rFonts w:hint="eastAsia" w:ascii="仿宋" w:hAnsi="仿宋" w:eastAsia="仿宋" w:cs="仿宋"/>
          <w:color w:val="auto"/>
          <w:spacing w:val="10"/>
          <w:sz w:val="28"/>
          <w:szCs w:val="28"/>
          <w:highlight w:val="none"/>
        </w:rPr>
        <w:t>指报价人提交的能够证明报价人提供的货物及服务符合谈判文件规定的文件。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本次谈判，报价人应按本谈判文件要求提交商务、技术部分内容和需要报价人自行编写的其他文件</w:t>
      </w:r>
      <w:r>
        <w:rPr>
          <w:rFonts w:hint="eastAsia" w:ascii="仿宋" w:hAnsi="仿宋" w:eastAsia="仿宋" w:cs="仿宋"/>
          <w:b/>
          <w:color w:val="auto"/>
          <w:spacing w:val="10"/>
          <w:sz w:val="28"/>
          <w:szCs w:val="28"/>
          <w:highlight w:val="none"/>
        </w:rPr>
        <w:t>。</w:t>
      </w:r>
      <w:r>
        <w:rPr>
          <w:rFonts w:hint="eastAsia" w:ascii="仿宋" w:hAnsi="仿宋" w:eastAsia="仿宋" w:cs="仿宋"/>
          <w:color w:val="auto"/>
          <w:spacing w:val="10"/>
          <w:sz w:val="28"/>
          <w:szCs w:val="28"/>
          <w:highlight w:val="none"/>
        </w:rPr>
        <w:t>（具体填写要求及格式详见谈判文件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w:t>
      </w:r>
    </w:p>
    <w:p>
      <w:pPr>
        <w:snapToGrid w:val="0"/>
        <w:spacing w:line="500" w:lineRule="exact"/>
        <w:ind w:firstLine="600" w:firstLineChars="200"/>
        <w:jc w:val="both"/>
        <w:outlineLvl w:val="3"/>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16.2 报价文件要求内容及编排顺序</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（1）商务部分:</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 xml:space="preserve">*报价函(见‘报价文件格式’)； </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*法定代表人身份证明书(见‘报价文件格式’)；</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*法人授权委托书(原件) (见‘报价文件格式’)；</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*有效的企业法人营业执照副本（复印件须加盖报价人公章）;</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*按照报价人资质要求规定提交的相关证明文件 （复印件须加盖报价人</w:t>
      </w:r>
      <w:r>
        <w:rPr>
          <w:rFonts w:hint="eastAsia" w:ascii="仿宋" w:hAnsi="仿宋" w:eastAsia="仿宋" w:cs="仿宋"/>
          <w:color w:val="auto"/>
          <w:spacing w:val="10"/>
          <w:sz w:val="28"/>
          <w:szCs w:val="28"/>
          <w:highlight w:val="none"/>
        </w:rPr>
        <w:t>公章）；</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*清单报价（详见</w:t>
      </w:r>
      <w:r>
        <w:rPr>
          <w:rFonts w:hint="eastAsia" w:ascii="仿宋" w:hAnsi="仿宋" w:eastAsia="仿宋" w:cs="仿宋"/>
          <w:color w:val="auto"/>
          <w:spacing w:val="10"/>
          <w:sz w:val="28"/>
          <w:szCs w:val="28"/>
          <w:highlight w:val="none"/>
          <w:lang w:val="en-US" w:eastAsia="zh-CN"/>
        </w:rPr>
        <w:t>采购</w:t>
      </w:r>
      <w:r>
        <w:rPr>
          <w:rFonts w:hint="eastAsia" w:ascii="仿宋" w:hAnsi="仿宋" w:eastAsia="仿宋" w:cs="仿宋"/>
          <w:color w:val="auto"/>
          <w:spacing w:val="10"/>
          <w:sz w:val="28"/>
          <w:szCs w:val="28"/>
          <w:highlight w:val="none"/>
        </w:rPr>
        <w:t>清单）</w:t>
      </w:r>
    </w:p>
    <w:p>
      <w:pPr>
        <w:snapToGrid w:val="0"/>
        <w:spacing w:line="500" w:lineRule="exact"/>
        <w:ind w:firstLine="600" w:firstLineChars="200"/>
        <w:jc w:val="both"/>
        <w:outlineLvl w:val="4"/>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项目管理机构配备情况表</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近三年同类项目案例及相关证明资料（复印件须加盖报价人公章）；</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报价人企业简况；</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报价人认为需要提供的其他商务材料。</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（2）技术部分：</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*报价一览表 (见‘报价文件格式’)；</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*报价货物主要技术指标和运行性能的详细描述；</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*报价货物技术规范偏离表(见‘报价文件格式’)；</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报价货物清单；</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w:t>
      </w:r>
      <w:r>
        <w:rPr>
          <w:rFonts w:hint="eastAsia" w:ascii="仿宋" w:hAnsi="仿宋" w:eastAsia="仿宋" w:cs="仿宋"/>
          <w:color w:val="auto"/>
          <w:spacing w:val="10"/>
          <w:sz w:val="28"/>
          <w:szCs w:val="28"/>
          <w:highlight w:val="none"/>
          <w:lang w:eastAsia="zh-CN"/>
        </w:rPr>
        <w:t>质量保证和</w:t>
      </w:r>
      <w:r>
        <w:rPr>
          <w:rFonts w:hint="eastAsia" w:ascii="仿宋" w:hAnsi="仿宋" w:eastAsia="仿宋" w:cs="仿宋"/>
          <w:color w:val="auto"/>
          <w:spacing w:val="10"/>
          <w:sz w:val="28"/>
          <w:szCs w:val="28"/>
          <w:highlight w:val="none"/>
        </w:rPr>
        <w:t>售后服务承诺；</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*项目实施的具体计划和保障措施</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报价人认为需要提供的其他技术材料。</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16</w:t>
      </w:r>
      <w:r>
        <w:rPr>
          <w:rFonts w:hint="eastAsia" w:ascii="仿宋" w:hAnsi="仿宋" w:eastAsia="仿宋" w:cs="仿宋"/>
          <w:color w:val="auto"/>
          <w:spacing w:val="10"/>
          <w:sz w:val="28"/>
          <w:szCs w:val="28"/>
          <w:highlight w:val="none"/>
        </w:rPr>
        <w:t>.3报价文件规格幅面（A4），按照谈判文件所规定的内容顺序，统一编目、编页码装订（报价文件中复印件及彩色宣传资料等均须与报价文件正文一起逐页编排页码）。装订须采用胶订形式，不得采用活页装订，须编排页码。</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为方便评审，报价文件中的各项表格必须按照谈判文件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格式要求制作。</w:t>
      </w:r>
    </w:p>
    <w:p>
      <w:pPr>
        <w:snapToGrid w:val="0"/>
        <w:spacing w:line="500" w:lineRule="exact"/>
        <w:ind w:firstLine="600" w:firstLineChars="200"/>
        <w:jc w:val="both"/>
        <w:outlineLvl w:val="3"/>
        <w:rPr>
          <w:rFonts w:hint="eastAsia"/>
          <w:lang w:eastAsia="zh-CN"/>
        </w:rPr>
      </w:pPr>
      <w:r>
        <w:rPr>
          <w:rFonts w:hint="eastAsia" w:ascii="仿宋" w:hAnsi="仿宋" w:eastAsia="仿宋" w:cs="仿宋"/>
          <w:color w:val="auto"/>
          <w:spacing w:val="10"/>
          <w:sz w:val="28"/>
          <w:szCs w:val="28"/>
          <w:highlight w:val="none"/>
          <w:lang w:val="en-US" w:eastAsia="zh-CN"/>
        </w:rPr>
        <w:t>16</w:t>
      </w:r>
      <w:r>
        <w:rPr>
          <w:rFonts w:hint="eastAsia" w:ascii="仿宋" w:hAnsi="仿宋" w:eastAsia="仿宋" w:cs="仿宋"/>
          <w:color w:val="auto"/>
          <w:spacing w:val="10"/>
          <w:sz w:val="28"/>
          <w:szCs w:val="28"/>
          <w:highlight w:val="none"/>
        </w:rPr>
        <w:t xml:space="preserve">.4 </w:t>
      </w:r>
      <w:r>
        <w:rPr>
          <w:rFonts w:hint="eastAsia" w:ascii="仿宋" w:hAnsi="仿宋" w:eastAsia="仿宋" w:cs="仿宋"/>
          <w:b/>
          <w:bCs/>
          <w:color w:val="auto"/>
          <w:spacing w:val="10"/>
          <w:sz w:val="28"/>
          <w:szCs w:val="28"/>
          <w:highlight w:val="none"/>
        </w:rPr>
        <w:t>保证金</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投标保证金退还（不计息）：除招标文件规定不予退还保证金的情形外，未中标人的投标保证金在中标通知书发出后5个工作日内退还，中标人的投标保证金在签订合同后5个工作日内退还。</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退还投标保证金时，请携带法人授权委托书及委托人的身份证复印件（加盖公章及法人章）、汇款凭证、开户许可证，找招标文件中的项目负责人办理。</w:t>
      </w:r>
    </w:p>
    <w:p>
      <w:pPr>
        <w:pStyle w:val="32"/>
        <w:snapToGrid w:val="0"/>
        <w:spacing w:line="500" w:lineRule="exact"/>
        <w:ind w:firstLine="594" w:firstLineChars="198"/>
        <w:textAlignment w:val="auto"/>
        <w:outlineLvl w:val="3"/>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16</w:t>
      </w:r>
      <w:r>
        <w:rPr>
          <w:rFonts w:hint="eastAsia" w:ascii="仿宋" w:hAnsi="仿宋" w:eastAsia="仿宋" w:cs="仿宋"/>
          <w:color w:val="auto"/>
          <w:spacing w:val="10"/>
          <w:sz w:val="28"/>
          <w:szCs w:val="28"/>
          <w:highlight w:val="none"/>
        </w:rPr>
        <w:t>.5 报价</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所有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报价人自行承担。</w:t>
      </w:r>
    </w:p>
    <w:p>
      <w:pPr>
        <w:pStyle w:val="32"/>
        <w:snapToGrid w:val="0"/>
        <w:spacing w:line="500" w:lineRule="exact"/>
        <w:ind w:firstLine="596" w:firstLineChars="198"/>
        <w:textAlignment w:val="auto"/>
        <w:outlineLvl w:val="2"/>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lang w:val="en-US" w:eastAsia="zh-CN"/>
        </w:rPr>
        <w:t>17</w:t>
      </w:r>
      <w:r>
        <w:rPr>
          <w:rFonts w:hint="eastAsia" w:ascii="仿宋" w:hAnsi="仿宋" w:eastAsia="仿宋" w:cs="仿宋"/>
          <w:b/>
          <w:color w:val="auto"/>
          <w:spacing w:val="10"/>
          <w:sz w:val="28"/>
          <w:szCs w:val="28"/>
          <w:highlight w:val="none"/>
        </w:rPr>
        <w:t>. 报价内容填写说明</w:t>
      </w:r>
    </w:p>
    <w:p>
      <w:pPr>
        <w:pStyle w:val="32"/>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17</w:t>
      </w:r>
      <w:r>
        <w:rPr>
          <w:rFonts w:hint="eastAsia" w:ascii="仿宋" w:hAnsi="仿宋" w:eastAsia="仿宋" w:cs="仿宋"/>
          <w:color w:val="auto"/>
          <w:spacing w:val="10"/>
          <w:sz w:val="28"/>
          <w:szCs w:val="28"/>
          <w:highlight w:val="none"/>
        </w:rPr>
        <w:t>.1报价人应详细阅读谈判文件的全部内容。报价文件须对谈判文件中的内容做出实质性和完整的响应</w:t>
      </w:r>
      <w:r>
        <w:rPr>
          <w:rFonts w:hint="eastAsia" w:ascii="仿宋" w:hAnsi="仿宋" w:eastAsia="仿宋" w:cs="仿宋"/>
          <w:b/>
          <w:color w:val="auto"/>
          <w:spacing w:val="10"/>
          <w:sz w:val="28"/>
          <w:szCs w:val="28"/>
          <w:highlight w:val="none"/>
        </w:rPr>
        <w:t>。</w:t>
      </w:r>
    </w:p>
    <w:p>
      <w:pPr>
        <w:pStyle w:val="32"/>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17</w:t>
      </w:r>
      <w:r>
        <w:rPr>
          <w:rFonts w:hint="eastAsia" w:ascii="仿宋" w:hAnsi="仿宋" w:eastAsia="仿宋" w:cs="仿宋"/>
          <w:color w:val="auto"/>
          <w:spacing w:val="10"/>
          <w:sz w:val="28"/>
          <w:szCs w:val="28"/>
          <w:highlight w:val="none"/>
        </w:rPr>
        <w:t>.2报价人照搬照抄谈判文件技术、商务要求，并未提供技术资料或提供资料不详的，谈判小组有权决定是否通知报价人限期进行书面解释或提供相关证明材料。若已要求，而该报价人在规定期限内未做出解释、做出的解释不合理或不能提供证明材料的，</w:t>
      </w:r>
      <w:r>
        <w:rPr>
          <w:rFonts w:hint="eastAsia" w:ascii="仿宋" w:hAnsi="仿宋" w:eastAsia="仿宋" w:cs="仿宋"/>
          <w:b/>
          <w:color w:val="auto"/>
          <w:spacing w:val="10"/>
          <w:sz w:val="28"/>
          <w:szCs w:val="28"/>
          <w:highlight w:val="none"/>
        </w:rPr>
        <w:t>谈判小组有权拒绝该报价。</w:t>
      </w:r>
    </w:p>
    <w:p>
      <w:pPr>
        <w:pStyle w:val="32"/>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17</w:t>
      </w:r>
      <w:r>
        <w:rPr>
          <w:rFonts w:hint="eastAsia" w:ascii="仿宋" w:hAnsi="仿宋" w:eastAsia="仿宋" w:cs="仿宋"/>
          <w:color w:val="auto"/>
          <w:spacing w:val="10"/>
          <w:sz w:val="28"/>
          <w:szCs w:val="28"/>
          <w:highlight w:val="none"/>
        </w:rPr>
        <w:t>.3报价文件应严格按照谈判文件</w:t>
      </w:r>
      <w:r>
        <w:rPr>
          <w:rFonts w:hint="eastAsia" w:ascii="仿宋" w:hAnsi="仿宋" w:eastAsia="仿宋" w:cs="仿宋"/>
          <w:b/>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的要求提交，并按规定的统一格式逐项填写，不准有空项；无相应内容可填的项应填写“无”、“未测试”、“没有相应指标”等明确的回答文字</w:t>
      </w:r>
      <w:r>
        <w:rPr>
          <w:rFonts w:hint="eastAsia" w:ascii="仿宋" w:hAnsi="仿宋" w:eastAsia="仿宋" w:cs="仿宋"/>
          <w:b/>
          <w:color w:val="auto"/>
          <w:spacing w:val="10"/>
          <w:sz w:val="28"/>
          <w:szCs w:val="28"/>
          <w:highlight w:val="none"/>
        </w:rPr>
        <w:t>。</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17</w:t>
      </w:r>
      <w:r>
        <w:rPr>
          <w:rFonts w:hint="eastAsia" w:ascii="仿宋" w:hAnsi="仿宋" w:eastAsia="仿宋" w:cs="仿宋"/>
          <w:color w:val="auto"/>
          <w:spacing w:val="10"/>
          <w:sz w:val="28"/>
          <w:szCs w:val="28"/>
          <w:highlight w:val="none"/>
        </w:rPr>
        <w:t>.4报价一览表为在第一轮公开报价仪式上报价的内容，要求按格式统一填写，不得自行增减内容。</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17</w:t>
      </w:r>
      <w:r>
        <w:rPr>
          <w:rFonts w:hint="eastAsia" w:ascii="仿宋" w:hAnsi="仿宋" w:eastAsia="仿宋" w:cs="仿宋"/>
          <w:color w:val="auto"/>
          <w:spacing w:val="10"/>
          <w:sz w:val="28"/>
          <w:szCs w:val="28"/>
          <w:highlight w:val="none"/>
        </w:rPr>
        <w:t>.5报价人必须保证报价文件所提供的全部资料真实可靠，并接受谈判小组对其中任何资料进一步审查的要求。</w:t>
      </w:r>
    </w:p>
    <w:p>
      <w:pPr>
        <w:pStyle w:val="32"/>
        <w:snapToGrid w:val="0"/>
        <w:spacing w:line="500" w:lineRule="exact"/>
        <w:ind w:firstLine="596" w:firstLineChars="198"/>
        <w:textAlignment w:val="auto"/>
        <w:outlineLvl w:val="2"/>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w:t>
      </w:r>
      <w:r>
        <w:rPr>
          <w:rFonts w:hint="eastAsia" w:ascii="仿宋" w:hAnsi="仿宋" w:eastAsia="仿宋" w:cs="仿宋"/>
          <w:b/>
          <w:color w:val="auto"/>
          <w:spacing w:val="10"/>
          <w:sz w:val="28"/>
          <w:szCs w:val="28"/>
          <w:highlight w:val="none"/>
          <w:lang w:val="en-US" w:eastAsia="zh-CN"/>
        </w:rPr>
        <w:t>8</w:t>
      </w:r>
      <w:r>
        <w:rPr>
          <w:rFonts w:hint="eastAsia" w:ascii="仿宋" w:hAnsi="仿宋" w:eastAsia="仿宋" w:cs="仿宋"/>
          <w:b/>
          <w:color w:val="auto"/>
          <w:spacing w:val="10"/>
          <w:sz w:val="28"/>
          <w:szCs w:val="28"/>
          <w:highlight w:val="none"/>
        </w:rPr>
        <w:t>. 报价文件的有效期</w:t>
      </w:r>
    </w:p>
    <w:p>
      <w:pPr>
        <w:pStyle w:val="3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color w:val="auto"/>
          <w:spacing w:val="10"/>
          <w:sz w:val="28"/>
          <w:szCs w:val="28"/>
          <w:highlight w:val="none"/>
        </w:rPr>
        <w:t>本项目报价文件的有效期为</w:t>
      </w:r>
      <w:r>
        <w:rPr>
          <w:rFonts w:hint="eastAsia" w:ascii="仿宋" w:hAnsi="仿宋" w:eastAsia="仿宋" w:cs="仿宋"/>
          <w:color w:val="auto"/>
          <w:spacing w:val="10"/>
          <w:sz w:val="28"/>
          <w:szCs w:val="28"/>
          <w:highlight w:val="none"/>
          <w:lang w:val="en-US" w:eastAsia="zh-CN"/>
        </w:rPr>
        <w:t>30</w:t>
      </w:r>
      <w:r>
        <w:rPr>
          <w:rFonts w:hint="eastAsia" w:ascii="仿宋" w:hAnsi="仿宋" w:eastAsia="仿宋" w:cs="仿宋"/>
          <w:color w:val="auto"/>
          <w:spacing w:val="10"/>
          <w:sz w:val="28"/>
          <w:szCs w:val="28"/>
          <w:highlight w:val="none"/>
        </w:rPr>
        <w:t>个日历天。</w:t>
      </w:r>
      <w:r>
        <w:rPr>
          <w:rFonts w:hint="eastAsia" w:ascii="仿宋" w:hAnsi="仿宋" w:eastAsia="仿宋" w:cs="仿宋"/>
          <w:b w:val="0"/>
          <w:bCs/>
          <w:color w:val="auto"/>
          <w:spacing w:val="10"/>
          <w:sz w:val="28"/>
          <w:szCs w:val="28"/>
          <w:highlight w:val="none"/>
        </w:rPr>
        <w:t>有效期短于该规定期限的报价将被拒绝。</w:t>
      </w:r>
    </w:p>
    <w:p>
      <w:pPr>
        <w:pStyle w:val="32"/>
        <w:snapToGrid w:val="0"/>
        <w:spacing w:line="500" w:lineRule="exact"/>
        <w:ind w:firstLine="596" w:firstLineChars="198"/>
        <w:textAlignment w:val="auto"/>
        <w:outlineLvl w:val="2"/>
        <w:rPr>
          <w:rFonts w:hint="eastAsia" w:ascii="仿宋" w:hAnsi="仿宋" w:eastAsia="仿宋" w:cs="仿宋"/>
          <w:b/>
          <w:color w:val="auto"/>
          <w:spacing w:val="10"/>
          <w:sz w:val="28"/>
          <w:szCs w:val="28"/>
          <w:highlight w:val="none"/>
          <w:lang w:eastAsia="zh-CN"/>
        </w:rPr>
      </w:pPr>
      <w:r>
        <w:rPr>
          <w:rFonts w:hint="eastAsia" w:ascii="仿宋" w:hAnsi="仿宋" w:eastAsia="仿宋" w:cs="仿宋"/>
          <w:b/>
          <w:color w:val="auto"/>
          <w:spacing w:val="10"/>
          <w:sz w:val="28"/>
          <w:szCs w:val="28"/>
          <w:highlight w:val="none"/>
        </w:rPr>
        <w:t>1</w:t>
      </w:r>
      <w:r>
        <w:rPr>
          <w:rFonts w:hint="eastAsia" w:ascii="仿宋" w:hAnsi="仿宋" w:eastAsia="仿宋" w:cs="仿宋"/>
          <w:b/>
          <w:color w:val="auto"/>
          <w:spacing w:val="10"/>
          <w:sz w:val="28"/>
          <w:szCs w:val="28"/>
          <w:highlight w:val="none"/>
          <w:lang w:val="en-US" w:eastAsia="zh-CN"/>
        </w:rPr>
        <w:t>9</w:t>
      </w:r>
      <w:r>
        <w:rPr>
          <w:rFonts w:hint="eastAsia" w:ascii="仿宋" w:hAnsi="仿宋" w:eastAsia="仿宋" w:cs="仿宋"/>
          <w:b/>
          <w:color w:val="auto"/>
          <w:spacing w:val="10"/>
          <w:sz w:val="28"/>
          <w:szCs w:val="28"/>
          <w:highlight w:val="none"/>
        </w:rPr>
        <w:t>. 报价文件的签署及其他规定</w:t>
      </w:r>
    </w:p>
    <w:p>
      <w:pPr>
        <w:pStyle w:val="32"/>
        <w:snapToGrid w:val="0"/>
        <w:spacing w:line="500" w:lineRule="exact"/>
        <w:ind w:firstLine="600" w:firstLineChars="200"/>
        <w:textAlignment w:val="auto"/>
        <w:outlineLvl w:val="3"/>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9</w:t>
      </w:r>
      <w:r>
        <w:rPr>
          <w:rFonts w:hint="eastAsia" w:ascii="仿宋" w:hAnsi="仿宋" w:eastAsia="仿宋" w:cs="仿宋"/>
          <w:color w:val="auto"/>
          <w:spacing w:val="10"/>
          <w:sz w:val="28"/>
          <w:szCs w:val="28"/>
          <w:highlight w:val="none"/>
        </w:rPr>
        <w:t>.1组成报价文件的各项文件均应遵守本条。</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9</w:t>
      </w:r>
      <w:r>
        <w:rPr>
          <w:rFonts w:hint="eastAsia" w:ascii="仿宋" w:hAnsi="仿宋" w:eastAsia="仿宋" w:cs="仿宋"/>
          <w:color w:val="auto"/>
          <w:spacing w:val="10"/>
          <w:sz w:val="28"/>
          <w:szCs w:val="28"/>
          <w:highlight w:val="none"/>
        </w:rPr>
        <w:t>.2报价人在报价文件及相关文件的签订、履行、通知等事项的书面文件中的“单位盖章”、“印章”、“公章”等处均仅指与当事人名称全称相一致的标准公章，不得使用其它（如带有“专用章”等字样）的印章</w:t>
      </w:r>
      <w:r>
        <w:rPr>
          <w:rFonts w:hint="eastAsia" w:ascii="仿宋" w:hAnsi="仿宋" w:eastAsia="仿宋" w:cs="仿宋"/>
          <w:b/>
          <w:color w:val="auto"/>
          <w:spacing w:val="10"/>
          <w:sz w:val="28"/>
          <w:szCs w:val="28"/>
          <w:highlight w:val="none"/>
        </w:rPr>
        <w:t>。</w:t>
      </w:r>
    </w:p>
    <w:p>
      <w:pPr>
        <w:pStyle w:val="32"/>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9</w:t>
      </w:r>
      <w:r>
        <w:rPr>
          <w:rFonts w:hint="eastAsia" w:ascii="仿宋" w:hAnsi="仿宋" w:eastAsia="仿宋" w:cs="仿宋"/>
          <w:color w:val="auto"/>
          <w:spacing w:val="10"/>
          <w:sz w:val="28"/>
          <w:szCs w:val="28"/>
          <w:highlight w:val="none"/>
        </w:rPr>
        <w:t>.3报价人应按照谈判文件要求，在每一份报价文件的正本和副本封面下方和其他要求的位置填写报价人全称并加盖公章，同时在该处签署法定代表人或报价人代表的全名或加盖本人签名章</w:t>
      </w:r>
      <w:r>
        <w:rPr>
          <w:rFonts w:hint="eastAsia" w:ascii="仿宋" w:hAnsi="仿宋" w:eastAsia="仿宋" w:cs="仿宋"/>
          <w:b/>
          <w:color w:val="auto"/>
          <w:spacing w:val="10"/>
          <w:sz w:val="28"/>
          <w:szCs w:val="28"/>
          <w:highlight w:val="none"/>
        </w:rPr>
        <w:t>。</w:t>
      </w:r>
    </w:p>
    <w:p>
      <w:pPr>
        <w:pStyle w:val="32"/>
        <w:snapToGrid w:val="0"/>
        <w:spacing w:line="500" w:lineRule="exact"/>
        <w:ind w:firstLine="600" w:firstLineChars="200"/>
        <w:textAlignment w:val="auto"/>
        <w:rPr>
          <w:rFonts w:hint="eastAsia" w:ascii="仿宋" w:hAnsi="仿宋" w:eastAsia="仿宋" w:cs="仿宋"/>
          <w:color w:val="auto"/>
          <w:spacing w:val="10"/>
          <w:kern w:val="2"/>
          <w:sz w:val="28"/>
          <w:szCs w:val="28"/>
          <w:highlight w:val="none"/>
        </w:rPr>
      </w:pPr>
      <w:r>
        <w:rPr>
          <w:rFonts w:hint="eastAsia" w:ascii="仿宋" w:hAnsi="仿宋" w:eastAsia="仿宋" w:cs="仿宋"/>
          <w:color w:val="auto"/>
          <w:spacing w:val="10"/>
          <w:kern w:val="2"/>
          <w:sz w:val="28"/>
          <w:szCs w:val="28"/>
          <w:highlight w:val="none"/>
        </w:rPr>
        <w:t>1</w:t>
      </w:r>
      <w:r>
        <w:rPr>
          <w:rFonts w:hint="eastAsia" w:ascii="仿宋" w:hAnsi="仿宋" w:eastAsia="仿宋" w:cs="仿宋"/>
          <w:color w:val="auto"/>
          <w:spacing w:val="10"/>
          <w:kern w:val="2"/>
          <w:sz w:val="28"/>
          <w:szCs w:val="28"/>
          <w:highlight w:val="none"/>
          <w:lang w:val="en-US" w:eastAsia="zh-CN"/>
        </w:rPr>
        <w:t>9</w:t>
      </w:r>
      <w:r>
        <w:rPr>
          <w:rFonts w:hint="eastAsia" w:ascii="仿宋" w:hAnsi="仿宋" w:eastAsia="仿宋" w:cs="仿宋"/>
          <w:color w:val="auto"/>
          <w:spacing w:val="10"/>
          <w:kern w:val="2"/>
          <w:sz w:val="28"/>
          <w:szCs w:val="28"/>
          <w:highlight w:val="none"/>
        </w:rPr>
        <w:t>.4报价人须注意</w:t>
      </w:r>
      <w:r>
        <w:rPr>
          <w:rFonts w:hint="eastAsia" w:ascii="仿宋" w:hAnsi="仿宋" w:eastAsia="仿宋" w:cs="仿宋"/>
          <w:color w:val="auto"/>
          <w:spacing w:val="10"/>
          <w:kern w:val="2"/>
          <w:sz w:val="28"/>
          <w:szCs w:val="28"/>
          <w:highlight w:val="none"/>
          <w:lang w:eastAsia="zh-CN"/>
        </w:rPr>
        <w:t>（</w:t>
      </w:r>
      <w:r>
        <w:rPr>
          <w:rFonts w:hint="eastAsia" w:ascii="仿宋" w:hAnsi="仿宋" w:eastAsia="仿宋" w:cs="仿宋"/>
          <w:color w:val="auto"/>
          <w:spacing w:val="10"/>
          <w:kern w:val="2"/>
          <w:sz w:val="28"/>
          <w:szCs w:val="28"/>
          <w:highlight w:val="none"/>
          <w:lang w:val="en-US" w:eastAsia="zh-CN"/>
        </w:rPr>
        <w:t>本项目不允许偏离</w:t>
      </w:r>
      <w:r>
        <w:rPr>
          <w:rFonts w:hint="eastAsia" w:ascii="仿宋" w:hAnsi="仿宋" w:eastAsia="仿宋" w:cs="仿宋"/>
          <w:color w:val="auto"/>
          <w:spacing w:val="10"/>
          <w:kern w:val="2"/>
          <w:sz w:val="28"/>
          <w:szCs w:val="28"/>
          <w:highlight w:val="none"/>
          <w:lang w:eastAsia="zh-CN"/>
        </w:rPr>
        <w:t>）</w:t>
      </w:r>
      <w:r>
        <w:rPr>
          <w:rFonts w:hint="eastAsia" w:ascii="仿宋" w:hAnsi="仿宋" w:eastAsia="仿宋" w:cs="仿宋"/>
          <w:color w:val="auto"/>
          <w:spacing w:val="10"/>
          <w:kern w:val="2"/>
          <w:sz w:val="28"/>
          <w:szCs w:val="28"/>
          <w:highlight w:val="none"/>
        </w:rPr>
        <w:t>：为合理节约政府采购评审成本，提倡诚实信用的报价行为，特别要求报价人应本着诚信精神，在本次报价文件的偏离表和其它偏离文件中(若本次谈判文件中没有提供偏离表或其它偏离文件样本，报价人亦应当自制偏离表并装订于本次报价文件中，并应当在总目录及分目录上清楚表明所在页数)，以审慎的态度明确、清楚地披露各项偏离。若报价人对某一事项是否存在或是否属于偏离不能确定，亦必须在偏离表中清楚地表明该偏离事项，并可以注明‘不能确定’的字样。</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9</w:t>
      </w:r>
      <w:r>
        <w:rPr>
          <w:rFonts w:hint="eastAsia" w:ascii="仿宋" w:hAnsi="仿宋" w:eastAsia="仿宋" w:cs="仿宋"/>
          <w:color w:val="auto"/>
          <w:spacing w:val="10"/>
          <w:sz w:val="28"/>
          <w:szCs w:val="28"/>
          <w:highlight w:val="none"/>
        </w:rPr>
        <w:t>.5报价人应按本谈判文件所要求的报价文件的份数提交报价文件。</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（1）报价人应保证报价文件副本与正本内容严格一致；</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（2）报价文件的正本必须注明“正本”字样，并由报价人</w:t>
      </w:r>
      <w:r>
        <w:rPr>
          <w:rFonts w:hint="eastAsia" w:ascii="仿宋" w:hAnsi="仿宋" w:eastAsia="仿宋" w:cs="仿宋"/>
          <w:color w:val="auto"/>
          <w:spacing w:val="10"/>
          <w:sz w:val="28"/>
          <w:szCs w:val="28"/>
          <w:highlight w:val="none"/>
          <w:lang w:val="en-US" w:eastAsia="zh-CN"/>
        </w:rPr>
        <w:t>进行加盖公章</w:t>
      </w:r>
      <w:r>
        <w:rPr>
          <w:rFonts w:hint="eastAsia" w:ascii="仿宋" w:hAnsi="仿宋" w:eastAsia="仿宋" w:cs="仿宋"/>
          <w:color w:val="auto"/>
          <w:spacing w:val="10"/>
          <w:sz w:val="28"/>
          <w:szCs w:val="28"/>
          <w:highlight w:val="none"/>
        </w:rPr>
        <w:t>。</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由报价人代表签字</w:t>
      </w:r>
      <w:r>
        <w:rPr>
          <w:rFonts w:hint="eastAsia" w:ascii="仿宋" w:hAnsi="仿宋" w:eastAsia="仿宋" w:cs="仿宋"/>
          <w:color w:val="auto"/>
          <w:spacing w:val="10"/>
          <w:sz w:val="28"/>
          <w:szCs w:val="28"/>
          <w:highlight w:val="none"/>
          <w:lang w:val="en-US" w:eastAsia="zh-CN"/>
        </w:rPr>
        <w:t>盖章</w:t>
      </w:r>
      <w:r>
        <w:rPr>
          <w:rFonts w:hint="eastAsia" w:ascii="仿宋" w:hAnsi="仿宋" w:eastAsia="仿宋" w:cs="仿宋"/>
          <w:color w:val="auto"/>
          <w:spacing w:val="10"/>
          <w:sz w:val="28"/>
          <w:szCs w:val="28"/>
          <w:highlight w:val="none"/>
        </w:rPr>
        <w:t>的，报价人代表须将书面形式的《法人授权委托书》（按照谈判文件格式填写）原件附在报价文件中，</w:t>
      </w:r>
      <w:r>
        <w:rPr>
          <w:rFonts w:hint="eastAsia" w:ascii="仿宋" w:hAnsi="仿宋" w:eastAsia="仿宋" w:cs="仿宋"/>
          <w:b/>
          <w:color w:val="auto"/>
          <w:spacing w:val="10"/>
          <w:sz w:val="28"/>
          <w:szCs w:val="28"/>
          <w:highlight w:val="none"/>
        </w:rPr>
        <w:t>否则按无效报价处理</w:t>
      </w:r>
      <w:r>
        <w:rPr>
          <w:rFonts w:hint="eastAsia" w:ascii="仿宋" w:hAnsi="仿宋" w:eastAsia="仿宋" w:cs="仿宋"/>
          <w:color w:val="auto"/>
          <w:spacing w:val="10"/>
          <w:sz w:val="28"/>
          <w:szCs w:val="28"/>
          <w:highlight w:val="none"/>
        </w:rPr>
        <w:t>。</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9</w:t>
      </w:r>
      <w:r>
        <w:rPr>
          <w:rFonts w:hint="eastAsia" w:ascii="仿宋" w:hAnsi="仿宋" w:eastAsia="仿宋" w:cs="仿宋"/>
          <w:color w:val="auto"/>
          <w:spacing w:val="10"/>
          <w:sz w:val="28"/>
          <w:szCs w:val="28"/>
          <w:highlight w:val="none"/>
        </w:rPr>
        <w:t>.6报价文件应字迹清楚、内容齐全、不得涂改或增删。如有修改和增删，必须有报价人公章及法定代表人或其授权的报价人代表签字。</w:t>
      </w:r>
    </w:p>
    <w:p>
      <w:pPr>
        <w:pStyle w:val="32"/>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9</w:t>
      </w:r>
      <w:r>
        <w:rPr>
          <w:rFonts w:hint="eastAsia" w:ascii="仿宋" w:hAnsi="仿宋" w:eastAsia="仿宋" w:cs="仿宋"/>
          <w:color w:val="auto"/>
          <w:spacing w:val="10"/>
          <w:sz w:val="28"/>
          <w:szCs w:val="28"/>
          <w:highlight w:val="none"/>
        </w:rPr>
        <w:t>.7因报价文件字迹潦草或表达不清所引起的不利后果由报价人承担。</w:t>
      </w:r>
      <w:bookmarkStart w:id="17" w:name="_Toc175644019"/>
    </w:p>
    <w:p>
      <w:pPr>
        <w:pStyle w:val="32"/>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18" w:name="_Toc16118_WPSOffice_Level2"/>
      <w:bookmarkStart w:id="19" w:name="_Toc10707"/>
      <w:r>
        <w:rPr>
          <w:rFonts w:hint="eastAsia" w:ascii="仿宋" w:hAnsi="仿宋" w:eastAsia="仿宋" w:cs="仿宋"/>
          <w:b/>
          <w:color w:val="auto"/>
          <w:spacing w:val="10"/>
          <w:sz w:val="28"/>
          <w:szCs w:val="28"/>
          <w:highlight w:val="none"/>
        </w:rPr>
        <w:t>四、报价文件的递交</w:t>
      </w:r>
      <w:bookmarkEnd w:id="17"/>
      <w:bookmarkEnd w:id="18"/>
      <w:bookmarkEnd w:id="19"/>
      <w:r>
        <w:rPr>
          <w:rFonts w:hint="eastAsia" w:ascii="仿宋" w:hAnsi="仿宋" w:eastAsia="仿宋" w:cs="仿宋"/>
          <w:b/>
          <w:color w:val="auto"/>
          <w:spacing w:val="10"/>
          <w:sz w:val="28"/>
          <w:szCs w:val="28"/>
          <w:highlight w:val="none"/>
        </w:rPr>
        <w:t xml:space="preserve">     </w:t>
      </w:r>
    </w:p>
    <w:p>
      <w:pPr>
        <w:pStyle w:val="32"/>
        <w:snapToGrid w:val="0"/>
        <w:spacing w:line="500" w:lineRule="exact"/>
        <w:ind w:firstLine="596" w:firstLineChars="198"/>
        <w:textAlignment w:val="auto"/>
        <w:outlineLvl w:val="2"/>
        <w:rPr>
          <w:rFonts w:hint="eastAsia" w:ascii="仿宋" w:hAnsi="仿宋" w:eastAsia="仿宋" w:cs="仿宋"/>
          <w:b/>
          <w:color w:val="auto"/>
          <w:spacing w:val="10"/>
          <w:sz w:val="28"/>
          <w:szCs w:val="28"/>
          <w:highlight w:val="none"/>
          <w:lang w:val="en-US" w:eastAsia="zh-CN"/>
        </w:rPr>
      </w:pPr>
      <w:r>
        <w:rPr>
          <w:rFonts w:hint="eastAsia" w:ascii="仿宋" w:hAnsi="仿宋" w:eastAsia="仿宋" w:cs="仿宋"/>
          <w:b/>
          <w:color w:val="auto"/>
          <w:spacing w:val="10"/>
          <w:sz w:val="28"/>
          <w:szCs w:val="28"/>
          <w:highlight w:val="none"/>
        </w:rPr>
        <w:t>12. 报价文件的密封及标记</w:t>
      </w:r>
      <w:r>
        <w:rPr>
          <w:rFonts w:hint="eastAsia" w:ascii="仿宋" w:hAnsi="仿宋" w:eastAsia="仿宋" w:cs="仿宋"/>
          <w:b/>
          <w:color w:val="auto"/>
          <w:spacing w:val="10"/>
          <w:sz w:val="28"/>
          <w:szCs w:val="28"/>
          <w:highlight w:val="none"/>
          <w:lang w:val="en-US" w:eastAsia="zh-CN"/>
        </w:rPr>
        <w:t xml:space="preserve"> </w:t>
      </w:r>
    </w:p>
    <w:p>
      <w:pPr>
        <w:pStyle w:val="32"/>
        <w:snapToGrid w:val="0"/>
        <w:spacing w:line="500" w:lineRule="exact"/>
        <w:ind w:firstLine="596" w:firstLineChars="198"/>
        <w:textAlignment w:val="auto"/>
        <w:outlineLvl w:val="3"/>
        <w:rPr>
          <w:rFonts w:hint="eastAsia" w:ascii="仿宋" w:hAnsi="仿宋" w:eastAsia="仿宋" w:cs="仿宋"/>
          <w:b/>
          <w:color w:val="auto"/>
          <w:spacing w:val="10"/>
          <w:sz w:val="28"/>
          <w:szCs w:val="28"/>
          <w:highlight w:val="none"/>
          <w:lang w:eastAsia="zh-CN"/>
        </w:rPr>
      </w:pPr>
      <w:r>
        <w:rPr>
          <w:rFonts w:hint="eastAsia" w:ascii="仿宋" w:hAnsi="仿宋" w:eastAsia="仿宋" w:cs="仿宋"/>
          <w:b/>
          <w:color w:val="auto"/>
          <w:spacing w:val="10"/>
          <w:sz w:val="28"/>
          <w:szCs w:val="28"/>
          <w:highlight w:val="none"/>
          <w:lang w:eastAsia="zh-CN"/>
        </w:rPr>
        <w:t>投递地址：</w:t>
      </w:r>
      <w:r>
        <w:rPr>
          <w:rFonts w:hint="eastAsia" w:ascii="仿宋" w:hAnsi="仿宋" w:eastAsia="仿宋" w:cs="仿宋"/>
          <w:b/>
          <w:color w:val="auto"/>
          <w:spacing w:val="10"/>
          <w:sz w:val="28"/>
          <w:szCs w:val="28"/>
          <w:highlight w:val="none"/>
          <w:lang w:val="en-US" w:eastAsia="zh-CN"/>
        </w:rPr>
        <w:t>政府采购云平台（政采云网上不见面开评标系统）</w:t>
      </w:r>
    </w:p>
    <w:p>
      <w:pPr>
        <w:pStyle w:val="32"/>
        <w:snapToGrid w:val="0"/>
        <w:spacing w:line="500" w:lineRule="exact"/>
        <w:ind w:firstLine="600" w:firstLineChars="200"/>
        <w:textAlignment w:val="auto"/>
        <w:outlineLvl w:val="3"/>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20</w:t>
      </w:r>
      <w:r>
        <w:rPr>
          <w:rFonts w:hint="eastAsia" w:ascii="仿宋" w:hAnsi="仿宋" w:eastAsia="仿宋" w:cs="仿宋"/>
          <w:color w:val="auto"/>
          <w:spacing w:val="10"/>
          <w:sz w:val="28"/>
          <w:szCs w:val="28"/>
          <w:highlight w:val="none"/>
        </w:rPr>
        <w:t>.1报价文件应按以下方法装袋密封：</w:t>
      </w:r>
    </w:p>
    <w:p>
      <w:pPr>
        <w:snapToGrid w:val="0"/>
        <w:spacing w:line="500" w:lineRule="exact"/>
        <w:ind w:firstLine="600" w:firstLineChars="200"/>
        <w:textAlignment w:val="auto"/>
        <w:rPr>
          <w:rFonts w:hint="eastAsia" w:ascii="仿宋" w:hAnsi="仿宋" w:eastAsia="仿宋" w:cs="仿宋"/>
          <w:b/>
          <w:bCs/>
          <w:color w:val="auto"/>
          <w:spacing w:val="10"/>
          <w:sz w:val="28"/>
          <w:szCs w:val="28"/>
          <w:highlight w:val="none"/>
        </w:rPr>
      </w:pPr>
      <w:r>
        <w:rPr>
          <w:rFonts w:hint="eastAsia" w:ascii="仿宋" w:hAnsi="仿宋" w:eastAsia="仿宋" w:cs="仿宋"/>
          <w:color w:val="auto"/>
          <w:spacing w:val="10"/>
          <w:sz w:val="28"/>
          <w:szCs w:val="28"/>
          <w:highlight w:val="none"/>
        </w:rPr>
        <w:t>报价人须将报价文件所有正、副本及报价人认为有必要提交的其他资料密封于一袋内。封口处应有法定代表人或报价人代表的签字及报价人公章。封皮上写明项目编号、项目名称、报价人全称、地址，并注明“谈判时启封”字样</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b/>
          <w:bCs/>
          <w:color w:val="auto"/>
          <w:spacing w:val="10"/>
          <w:sz w:val="28"/>
          <w:szCs w:val="28"/>
          <w:highlight w:val="none"/>
          <w:lang w:val="en-US" w:eastAsia="zh-CN"/>
        </w:rPr>
        <w:t>因本项目为不见面开标，请各投标单位在开标后一周之内将纸质版投标文件递交至招标代理机构具体要求详见投标人须知</w:t>
      </w:r>
      <w:r>
        <w:rPr>
          <w:rFonts w:hint="eastAsia" w:ascii="仿宋" w:hAnsi="仿宋" w:eastAsia="仿宋" w:cs="仿宋"/>
          <w:b/>
          <w:bCs/>
          <w:color w:val="auto"/>
          <w:spacing w:val="10"/>
          <w:sz w:val="28"/>
          <w:szCs w:val="28"/>
          <w:highlight w:val="none"/>
        </w:rPr>
        <w:t>。</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20</w:t>
      </w:r>
      <w:r>
        <w:rPr>
          <w:rFonts w:hint="eastAsia" w:ascii="仿宋" w:hAnsi="仿宋" w:eastAsia="仿宋" w:cs="仿宋"/>
          <w:color w:val="auto"/>
          <w:spacing w:val="10"/>
          <w:sz w:val="28"/>
          <w:szCs w:val="28"/>
          <w:highlight w:val="none"/>
        </w:rPr>
        <w:t>.2如果报价人未按上述要求对报价文件密封及加写标记，采购机构对报价文件的误投和提前启封概不负责。对由此造成提前开封的报价文件，</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有权予以拒绝</w:t>
      </w:r>
      <w:r>
        <w:rPr>
          <w:rFonts w:hint="eastAsia" w:ascii="仿宋" w:hAnsi="仿宋" w:eastAsia="仿宋" w:cs="仿宋"/>
          <w:color w:val="auto"/>
          <w:spacing w:val="10"/>
          <w:sz w:val="28"/>
          <w:szCs w:val="28"/>
          <w:highlight w:val="none"/>
        </w:rPr>
        <w:t>，并退回报价人。</w:t>
      </w:r>
    </w:p>
    <w:p>
      <w:pPr>
        <w:pStyle w:val="32"/>
        <w:numPr>
          <w:ilvl w:val="0"/>
          <w:numId w:val="0"/>
        </w:numPr>
        <w:snapToGrid w:val="0"/>
        <w:spacing w:line="500" w:lineRule="exact"/>
        <w:ind w:left="720" w:leftChars="0"/>
        <w:textAlignment w:val="auto"/>
        <w:outlineLvl w:val="2"/>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lang w:val="en-US" w:eastAsia="zh-CN"/>
        </w:rPr>
        <w:t>21.</w:t>
      </w:r>
      <w:r>
        <w:rPr>
          <w:rFonts w:hint="eastAsia" w:ascii="仿宋" w:hAnsi="仿宋" w:eastAsia="仿宋" w:cs="仿宋"/>
          <w:b/>
          <w:color w:val="auto"/>
          <w:spacing w:val="10"/>
          <w:sz w:val="28"/>
          <w:szCs w:val="28"/>
          <w:highlight w:val="none"/>
        </w:rPr>
        <w:t>报价截止时间</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报价文件须按照谈判文件规定的时间、地点送达。在报价截止时间以后送达的报价文件，</w:t>
      </w:r>
      <w:r>
        <w:rPr>
          <w:rFonts w:hint="eastAsia" w:ascii="仿宋" w:hAnsi="仿宋" w:eastAsia="仿宋" w:cs="仿宋"/>
          <w:b/>
          <w:bCs/>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拒绝接收</w:t>
      </w:r>
      <w:r>
        <w:rPr>
          <w:rFonts w:hint="eastAsia" w:ascii="仿宋" w:hAnsi="仿宋" w:eastAsia="仿宋" w:cs="仿宋"/>
          <w:color w:val="auto"/>
          <w:spacing w:val="10"/>
          <w:sz w:val="28"/>
          <w:szCs w:val="28"/>
          <w:highlight w:val="none"/>
        </w:rPr>
        <w:t>。</w:t>
      </w:r>
    </w:p>
    <w:p>
      <w:pPr>
        <w:pStyle w:val="32"/>
        <w:snapToGrid w:val="0"/>
        <w:spacing w:line="500" w:lineRule="exact"/>
        <w:ind w:firstLine="596" w:firstLineChars="198"/>
        <w:textAlignment w:val="auto"/>
        <w:outlineLvl w:val="2"/>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lang w:val="en-US" w:eastAsia="zh-CN"/>
        </w:rPr>
        <w:t>22</w:t>
      </w:r>
      <w:r>
        <w:rPr>
          <w:rFonts w:hint="eastAsia" w:ascii="仿宋" w:hAnsi="仿宋" w:eastAsia="仿宋" w:cs="仿宋"/>
          <w:b/>
          <w:color w:val="auto"/>
          <w:spacing w:val="10"/>
          <w:sz w:val="28"/>
          <w:szCs w:val="28"/>
          <w:highlight w:val="none"/>
        </w:rPr>
        <w:t>. 报价文件的补充、修改和撤回</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22</w:t>
      </w:r>
      <w:r>
        <w:rPr>
          <w:rFonts w:hint="eastAsia" w:ascii="仿宋" w:hAnsi="仿宋" w:eastAsia="仿宋" w:cs="仿宋"/>
          <w:color w:val="auto"/>
          <w:spacing w:val="10"/>
          <w:sz w:val="28"/>
          <w:szCs w:val="28"/>
          <w:highlight w:val="none"/>
        </w:rPr>
        <w:t>.1报价人可以在报价截止时间前，对所递交的报价文件进行补充、修改或者撤回，并以书面形式通知</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，补充、修改和撤标要求须经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签字确认，否则无效。</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22</w:t>
      </w:r>
      <w:r>
        <w:rPr>
          <w:rFonts w:hint="eastAsia" w:ascii="仿宋" w:hAnsi="仿宋" w:eastAsia="仿宋" w:cs="仿宋"/>
          <w:color w:val="auto"/>
          <w:spacing w:val="10"/>
          <w:sz w:val="28"/>
          <w:szCs w:val="28"/>
          <w:highlight w:val="none"/>
        </w:rPr>
        <w:t>.2报价人撤回报价的要求应由报价人法定代表人或报价人代表签署，补充、修改报价文件的书面材料，应当按照谈判文件要求签署、盖章，作为报价文件的组成部分，密封送达采购机构，同时应在封套上标明“修改报价文件(并注明项目编号)”和“谈判时启封”字样。</w:t>
      </w:r>
    </w:p>
    <w:p>
      <w:pPr>
        <w:pStyle w:val="32"/>
        <w:snapToGrid w:val="0"/>
        <w:spacing w:line="500" w:lineRule="exact"/>
        <w:ind w:firstLine="600" w:firstLineChars="200"/>
        <w:textAlignment w:val="auto"/>
        <w:outlineLvl w:val="3"/>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22</w:t>
      </w:r>
      <w:r>
        <w:rPr>
          <w:rFonts w:hint="eastAsia" w:ascii="仿宋" w:hAnsi="仿宋" w:eastAsia="仿宋" w:cs="仿宋"/>
          <w:color w:val="auto"/>
          <w:spacing w:val="10"/>
          <w:sz w:val="28"/>
          <w:szCs w:val="28"/>
          <w:highlight w:val="none"/>
        </w:rPr>
        <w:t>.3在报价截止时间之后，报价人不得撤回报价。</w:t>
      </w:r>
    </w:p>
    <w:p>
      <w:pPr>
        <w:pStyle w:val="32"/>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0" w:name="_Toc18563"/>
      <w:bookmarkStart w:id="21" w:name="_Toc14161_WPSOffice_Level2"/>
      <w:r>
        <w:rPr>
          <w:rFonts w:hint="eastAsia" w:ascii="仿宋" w:hAnsi="仿宋" w:eastAsia="仿宋" w:cs="仿宋"/>
          <w:b/>
          <w:color w:val="auto"/>
          <w:spacing w:val="10"/>
          <w:sz w:val="28"/>
          <w:szCs w:val="28"/>
          <w:highlight w:val="none"/>
        </w:rPr>
        <w:t>五.谈判程序和谈判细则</w:t>
      </w:r>
      <w:bookmarkEnd w:id="20"/>
      <w:bookmarkEnd w:id="21"/>
    </w:p>
    <w:p>
      <w:pPr>
        <w:pStyle w:val="32"/>
        <w:snapToGrid w:val="0"/>
        <w:spacing w:line="500" w:lineRule="exact"/>
        <w:ind w:firstLine="602" w:firstLineChars="200"/>
        <w:textAlignment w:val="auto"/>
        <w:outlineLvl w:val="2"/>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lang w:val="en-US" w:eastAsia="zh-CN"/>
        </w:rPr>
        <w:t>23</w:t>
      </w:r>
      <w:r>
        <w:rPr>
          <w:rFonts w:hint="eastAsia" w:ascii="仿宋" w:hAnsi="仿宋" w:eastAsia="仿宋" w:cs="仿宋"/>
          <w:b/>
          <w:color w:val="auto"/>
          <w:spacing w:val="10"/>
          <w:sz w:val="28"/>
          <w:szCs w:val="28"/>
          <w:highlight w:val="none"/>
        </w:rPr>
        <w:t>.组建谈判小组</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23.</w:t>
      </w:r>
      <w:r>
        <w:rPr>
          <w:rFonts w:hint="eastAsia" w:ascii="仿宋" w:hAnsi="仿宋" w:eastAsia="仿宋" w:cs="仿宋"/>
          <w:color w:val="auto"/>
          <w:spacing w:val="10"/>
          <w:sz w:val="28"/>
          <w:szCs w:val="28"/>
          <w:highlight w:val="none"/>
        </w:rPr>
        <w:t>1</w:t>
      </w:r>
      <w:r>
        <w:rPr>
          <w:rFonts w:hint="eastAsia" w:ascii="仿宋" w:hAnsi="仿宋" w:eastAsia="仿宋" w:cs="仿宋"/>
          <w:color w:val="auto"/>
          <w:spacing w:val="10"/>
          <w:sz w:val="28"/>
          <w:szCs w:val="28"/>
          <w:highlight w:val="none"/>
          <w:lang w:val="en-US" w:eastAsia="zh-CN"/>
        </w:rPr>
        <w:t xml:space="preserve"> </w:t>
      </w:r>
      <w:r>
        <w:rPr>
          <w:rFonts w:hint="eastAsia" w:ascii="仿宋" w:hAnsi="仿宋" w:eastAsia="仿宋" w:cs="仿宋"/>
          <w:color w:val="auto"/>
          <w:spacing w:val="10"/>
          <w:sz w:val="28"/>
          <w:szCs w:val="28"/>
          <w:highlight w:val="none"/>
        </w:rPr>
        <w:t>依法组建由3人以上（含3人）奇数的人员组成的</w:t>
      </w:r>
      <w:r>
        <w:rPr>
          <w:rFonts w:hint="eastAsia" w:ascii="仿宋" w:hAnsi="仿宋" w:eastAsia="仿宋" w:cs="仿宋"/>
          <w:color w:val="auto"/>
          <w:spacing w:val="10"/>
          <w:sz w:val="28"/>
          <w:szCs w:val="28"/>
          <w:highlight w:val="none"/>
          <w:lang w:eastAsia="zh-CN"/>
        </w:rPr>
        <w:t>评审小组</w:t>
      </w:r>
      <w:r>
        <w:rPr>
          <w:rFonts w:hint="eastAsia" w:ascii="仿宋" w:hAnsi="仿宋" w:eastAsia="仿宋" w:cs="仿宋"/>
          <w:color w:val="auto"/>
          <w:spacing w:val="10"/>
          <w:sz w:val="28"/>
          <w:szCs w:val="28"/>
          <w:highlight w:val="none"/>
        </w:rPr>
        <w:t>，负责对投标文件进行审查、质询、评审和比较等。</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23.</w:t>
      </w:r>
      <w:r>
        <w:rPr>
          <w:rFonts w:hint="eastAsia" w:ascii="仿宋" w:hAnsi="仿宋" w:eastAsia="仿宋" w:cs="仿宋"/>
          <w:color w:val="auto"/>
          <w:spacing w:val="10"/>
          <w:sz w:val="28"/>
          <w:szCs w:val="28"/>
          <w:highlight w:val="none"/>
        </w:rPr>
        <w:t>2</w:t>
      </w:r>
      <w:r>
        <w:rPr>
          <w:rFonts w:hint="eastAsia" w:ascii="仿宋" w:hAnsi="仿宋" w:eastAsia="仿宋" w:cs="仿宋"/>
          <w:color w:val="auto"/>
          <w:spacing w:val="10"/>
          <w:sz w:val="28"/>
          <w:szCs w:val="28"/>
          <w:highlight w:val="none"/>
          <w:lang w:val="en-US" w:eastAsia="zh-CN"/>
        </w:rPr>
        <w:t xml:space="preserve"> </w:t>
      </w:r>
      <w:r>
        <w:rPr>
          <w:rFonts w:hint="eastAsia" w:ascii="仿宋" w:hAnsi="仿宋" w:eastAsia="仿宋" w:cs="仿宋"/>
          <w:color w:val="auto"/>
          <w:spacing w:val="10"/>
          <w:sz w:val="28"/>
          <w:szCs w:val="28"/>
          <w:highlight w:val="none"/>
        </w:rPr>
        <w:t>评</w:t>
      </w:r>
      <w:r>
        <w:rPr>
          <w:rFonts w:hint="eastAsia" w:ascii="仿宋" w:hAnsi="仿宋" w:eastAsia="仿宋" w:cs="仿宋"/>
          <w:color w:val="auto"/>
          <w:spacing w:val="10"/>
          <w:sz w:val="28"/>
          <w:szCs w:val="28"/>
          <w:highlight w:val="none"/>
          <w:lang w:val="en-US" w:eastAsia="zh-CN"/>
        </w:rPr>
        <w:t>审</w:t>
      </w:r>
      <w:r>
        <w:rPr>
          <w:rFonts w:hint="eastAsia" w:ascii="仿宋" w:hAnsi="仿宋" w:eastAsia="仿宋" w:cs="仿宋"/>
          <w:color w:val="auto"/>
          <w:spacing w:val="10"/>
          <w:sz w:val="28"/>
          <w:szCs w:val="28"/>
          <w:highlight w:val="none"/>
        </w:rPr>
        <w:t>委员会负责对投标文件进行评审和比较，并向招标人推荐</w:t>
      </w:r>
      <w:r>
        <w:rPr>
          <w:rFonts w:hint="eastAsia" w:ascii="仿宋" w:hAnsi="仿宋" w:eastAsia="仿宋" w:cs="仿宋"/>
          <w:color w:val="auto"/>
          <w:spacing w:val="10"/>
          <w:sz w:val="28"/>
          <w:szCs w:val="28"/>
          <w:highlight w:val="none"/>
          <w:lang w:val="en-US" w:eastAsia="zh-CN"/>
        </w:rPr>
        <w:t>成交</w:t>
      </w:r>
      <w:r>
        <w:rPr>
          <w:rFonts w:hint="eastAsia" w:ascii="仿宋" w:hAnsi="仿宋" w:eastAsia="仿宋" w:cs="仿宋"/>
          <w:color w:val="auto"/>
          <w:spacing w:val="10"/>
          <w:sz w:val="28"/>
          <w:szCs w:val="28"/>
          <w:highlight w:val="none"/>
        </w:rPr>
        <w:t>候选人。。</w:t>
      </w:r>
    </w:p>
    <w:p>
      <w:pPr>
        <w:spacing w:line="500" w:lineRule="exact"/>
        <w:ind w:firstLine="562" w:firstLineChars="200"/>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24</w:t>
      </w:r>
      <w:r>
        <w:rPr>
          <w:rFonts w:hint="eastAsia" w:ascii="仿宋" w:hAnsi="仿宋" w:eastAsia="仿宋" w:cs="仿宋"/>
          <w:b/>
          <w:color w:val="auto"/>
          <w:sz w:val="28"/>
          <w:szCs w:val="28"/>
          <w:highlight w:val="none"/>
        </w:rPr>
        <w:t>.竞争性谈判招标程序</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 xml:space="preserve">24.1 </w:t>
      </w:r>
      <w:r>
        <w:rPr>
          <w:rFonts w:hint="eastAsia" w:ascii="仿宋" w:hAnsi="仿宋" w:eastAsia="仿宋" w:cs="仿宋"/>
          <w:b w:val="0"/>
          <w:bCs/>
          <w:color w:val="auto"/>
          <w:sz w:val="28"/>
          <w:szCs w:val="28"/>
          <w:highlight w:val="none"/>
        </w:rPr>
        <w:t>根据公开、公平、公正、诚信科学的原则，组织竞争性谈判招标采购。</w:t>
      </w:r>
    </w:p>
    <w:p>
      <w:pPr>
        <w:spacing w:line="500" w:lineRule="exact"/>
        <w:ind w:firstLine="560" w:firstLineChars="200"/>
        <w:outlineLvl w:val="3"/>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 xml:space="preserve">24.2 </w:t>
      </w:r>
      <w:r>
        <w:rPr>
          <w:rFonts w:hint="eastAsia" w:ascii="仿宋" w:hAnsi="仿宋" w:eastAsia="仿宋" w:cs="仿宋"/>
          <w:b w:val="0"/>
          <w:bCs/>
          <w:color w:val="auto"/>
          <w:sz w:val="28"/>
          <w:szCs w:val="28"/>
          <w:highlight w:val="none"/>
        </w:rPr>
        <w:t>具体工作流程 ：</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①评审小组审阅竞争性谈判</w:t>
      </w:r>
      <w:r>
        <w:rPr>
          <w:rFonts w:hint="eastAsia" w:ascii="仿宋" w:hAnsi="仿宋" w:eastAsia="仿宋" w:cs="仿宋"/>
          <w:b w:val="0"/>
          <w:bCs/>
          <w:color w:val="auto"/>
          <w:sz w:val="28"/>
          <w:szCs w:val="28"/>
          <w:highlight w:val="none"/>
          <w:lang w:eastAsia="zh-CN"/>
        </w:rPr>
        <w:t>文件</w:t>
      </w:r>
      <w:r>
        <w:rPr>
          <w:rFonts w:hint="eastAsia" w:ascii="仿宋" w:hAnsi="仿宋" w:eastAsia="仿宋" w:cs="仿宋"/>
          <w:b w:val="0"/>
          <w:bCs/>
          <w:color w:val="auto"/>
          <w:sz w:val="28"/>
          <w:szCs w:val="28"/>
          <w:highlight w:val="none"/>
        </w:rPr>
        <w:t>和投标文件；</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②投标人顺序逐家回答评审小组的答疑；</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③围绕要点评审小组全体成员集中与各个投标人分别进行答疑。</w:t>
      </w:r>
    </w:p>
    <w:p>
      <w:pPr>
        <w:spacing w:line="500" w:lineRule="exact"/>
        <w:ind w:firstLine="560" w:firstLineChars="200"/>
        <w:outlineLvl w:val="3"/>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 xml:space="preserve">24.3 </w:t>
      </w:r>
      <w:r>
        <w:rPr>
          <w:rFonts w:hint="eastAsia" w:ascii="仿宋" w:hAnsi="仿宋" w:eastAsia="仿宋" w:cs="仿宋"/>
          <w:b w:val="0"/>
          <w:bCs/>
          <w:color w:val="auto"/>
          <w:sz w:val="28"/>
          <w:szCs w:val="28"/>
          <w:highlight w:val="none"/>
        </w:rPr>
        <w:t>错误修正</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投标文件如果出现计算或表达上的错误，修正错误的原则如下：</w:t>
      </w:r>
    </w:p>
    <w:p>
      <w:pPr>
        <w:spacing w:line="500" w:lineRule="exact"/>
        <w:ind w:firstLine="560" w:firstLineChars="200"/>
        <w:outlineLvl w:val="2"/>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1.投标文件的大写金额和小写金额不一致的，以大写金额为准；</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2.总价金额与按单价汇总金额不一致的，以单价金额计算结果为准；</w:t>
      </w:r>
    </w:p>
    <w:p>
      <w:pPr>
        <w:spacing w:line="500" w:lineRule="exact"/>
        <w:ind w:firstLine="560" w:firstLineChars="200"/>
        <w:outlineLvl w:val="2"/>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3.对不同文字文本投标文件的解释发生异议的，以中文文本为准；</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4.按上述修正错误的原则及方法调整或修正投标文件的投标报价，投标人同意后，调整后的投标报价对投标人起约束作用。如果投标人不接受修正后的报价，则其投标将被拒绝。</w:t>
      </w:r>
    </w:p>
    <w:p>
      <w:pPr>
        <w:spacing w:line="500" w:lineRule="exact"/>
        <w:ind w:firstLine="560" w:firstLineChars="200"/>
        <w:outlineLvl w:val="3"/>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 xml:space="preserve">24.4 </w:t>
      </w:r>
      <w:r>
        <w:rPr>
          <w:rFonts w:hint="eastAsia" w:ascii="仿宋" w:hAnsi="仿宋" w:eastAsia="仿宋" w:cs="仿宋"/>
          <w:b w:val="0"/>
          <w:bCs/>
          <w:color w:val="auto"/>
          <w:sz w:val="28"/>
          <w:szCs w:val="28"/>
          <w:highlight w:val="none"/>
        </w:rPr>
        <w:t xml:space="preserve">有下列情形之一的，其投标作为废标处理 </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1、投标文件未按</w:t>
      </w:r>
      <w:r>
        <w:rPr>
          <w:rFonts w:hint="eastAsia" w:ascii="仿宋" w:hAnsi="仿宋" w:eastAsia="仿宋" w:cs="仿宋"/>
          <w:b w:val="0"/>
          <w:bCs/>
          <w:color w:val="auto"/>
          <w:sz w:val="28"/>
          <w:szCs w:val="28"/>
          <w:highlight w:val="none"/>
          <w:lang w:eastAsia="zh-CN"/>
        </w:rPr>
        <w:t>谈判文件</w:t>
      </w:r>
      <w:r>
        <w:rPr>
          <w:rFonts w:hint="eastAsia" w:ascii="仿宋" w:hAnsi="仿宋" w:eastAsia="仿宋" w:cs="仿宋"/>
          <w:b w:val="0"/>
          <w:bCs/>
          <w:color w:val="auto"/>
          <w:sz w:val="28"/>
          <w:szCs w:val="28"/>
          <w:highlight w:val="none"/>
        </w:rPr>
        <w:t>的要求盖章、签署、密封的；</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2、不具备</w:t>
      </w:r>
      <w:r>
        <w:rPr>
          <w:rFonts w:hint="eastAsia" w:ascii="仿宋" w:hAnsi="仿宋" w:eastAsia="仿宋" w:cs="仿宋"/>
          <w:b w:val="0"/>
          <w:bCs/>
          <w:color w:val="auto"/>
          <w:sz w:val="28"/>
          <w:szCs w:val="28"/>
          <w:highlight w:val="none"/>
          <w:lang w:eastAsia="zh-CN"/>
        </w:rPr>
        <w:t>谈判文件</w:t>
      </w:r>
      <w:r>
        <w:rPr>
          <w:rFonts w:hint="eastAsia" w:ascii="仿宋" w:hAnsi="仿宋" w:eastAsia="仿宋" w:cs="仿宋"/>
          <w:b w:val="0"/>
          <w:bCs/>
          <w:color w:val="auto"/>
          <w:sz w:val="28"/>
          <w:szCs w:val="28"/>
          <w:highlight w:val="none"/>
        </w:rPr>
        <w:t>中规定资格要求的；</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 xml:space="preserve">3、投标文件的内容不详实或有虚假的； </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4、</w:t>
      </w:r>
      <w:r>
        <w:rPr>
          <w:rFonts w:hint="eastAsia" w:ascii="仿宋" w:hAnsi="仿宋" w:eastAsia="仿宋" w:cs="仿宋"/>
          <w:b w:val="0"/>
          <w:bCs/>
          <w:color w:val="auto"/>
          <w:sz w:val="28"/>
          <w:szCs w:val="28"/>
          <w:highlight w:val="none"/>
          <w:lang w:eastAsia="zh-CN"/>
        </w:rPr>
        <w:t>谈判文件</w:t>
      </w:r>
      <w:r>
        <w:rPr>
          <w:rFonts w:hint="eastAsia" w:ascii="仿宋" w:hAnsi="仿宋" w:eastAsia="仿宋" w:cs="仿宋"/>
          <w:b w:val="0"/>
          <w:bCs/>
          <w:color w:val="auto"/>
          <w:sz w:val="28"/>
          <w:szCs w:val="28"/>
          <w:highlight w:val="none"/>
        </w:rPr>
        <w:t>中明确要求的事项，而投标文件中未做出响应或做出错误响应的；</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5、投标人的组织实施方案、技术支持和服务承诺与</w:t>
      </w:r>
      <w:r>
        <w:rPr>
          <w:rFonts w:hint="eastAsia" w:ascii="仿宋" w:hAnsi="仿宋" w:eastAsia="仿宋" w:cs="仿宋"/>
          <w:b w:val="0"/>
          <w:bCs/>
          <w:color w:val="auto"/>
          <w:sz w:val="28"/>
          <w:szCs w:val="28"/>
          <w:highlight w:val="none"/>
          <w:lang w:eastAsia="zh-CN"/>
        </w:rPr>
        <w:t>谈判文件</w:t>
      </w:r>
      <w:r>
        <w:rPr>
          <w:rFonts w:hint="eastAsia" w:ascii="仿宋" w:hAnsi="仿宋" w:eastAsia="仿宋" w:cs="仿宋"/>
          <w:b w:val="0"/>
          <w:bCs/>
          <w:color w:val="auto"/>
          <w:sz w:val="28"/>
          <w:szCs w:val="28"/>
          <w:highlight w:val="none"/>
        </w:rPr>
        <w:t>要求有较大偏差的；</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6、所供货物功能、技术性能与</w:t>
      </w:r>
      <w:r>
        <w:rPr>
          <w:rFonts w:hint="eastAsia" w:ascii="仿宋" w:hAnsi="仿宋" w:eastAsia="仿宋" w:cs="仿宋"/>
          <w:b w:val="0"/>
          <w:bCs/>
          <w:color w:val="auto"/>
          <w:sz w:val="28"/>
          <w:szCs w:val="28"/>
          <w:highlight w:val="none"/>
          <w:lang w:eastAsia="zh-CN"/>
        </w:rPr>
        <w:t>谈判文件</w:t>
      </w:r>
      <w:r>
        <w:rPr>
          <w:rFonts w:hint="eastAsia" w:ascii="仿宋" w:hAnsi="仿宋" w:eastAsia="仿宋" w:cs="仿宋"/>
          <w:b w:val="0"/>
          <w:bCs/>
          <w:color w:val="auto"/>
          <w:sz w:val="28"/>
          <w:szCs w:val="28"/>
          <w:highlight w:val="none"/>
        </w:rPr>
        <w:t>所要求的有较大偏差的；</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7、超出</w:t>
      </w:r>
      <w:r>
        <w:rPr>
          <w:rFonts w:hint="eastAsia" w:ascii="仿宋" w:hAnsi="仿宋" w:eastAsia="仿宋" w:cs="仿宋"/>
          <w:b w:val="0"/>
          <w:bCs/>
          <w:color w:val="auto"/>
          <w:sz w:val="28"/>
          <w:szCs w:val="28"/>
          <w:highlight w:val="none"/>
          <w:lang w:eastAsia="zh-CN"/>
        </w:rPr>
        <w:t>谈判文件</w:t>
      </w:r>
      <w:r>
        <w:rPr>
          <w:rFonts w:hint="eastAsia" w:ascii="仿宋" w:hAnsi="仿宋" w:eastAsia="仿宋" w:cs="仿宋"/>
          <w:b w:val="0"/>
          <w:bCs/>
          <w:color w:val="auto"/>
          <w:sz w:val="28"/>
          <w:szCs w:val="28"/>
          <w:highlight w:val="none"/>
        </w:rPr>
        <w:t>要求的交货(完工)时间的；</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8</w:t>
      </w:r>
      <w:r>
        <w:rPr>
          <w:rFonts w:hint="eastAsia" w:ascii="仿宋" w:hAnsi="仿宋" w:eastAsia="仿宋" w:cs="仿宋"/>
          <w:b w:val="0"/>
          <w:bCs/>
          <w:color w:val="auto"/>
          <w:sz w:val="28"/>
          <w:szCs w:val="28"/>
          <w:highlight w:val="none"/>
        </w:rPr>
        <w:t>、投标文件前后表述相互矛盾的；</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9</w:t>
      </w:r>
      <w:r>
        <w:rPr>
          <w:rFonts w:hint="eastAsia" w:ascii="仿宋" w:hAnsi="仿宋" w:eastAsia="仿宋" w:cs="仿宋"/>
          <w:b w:val="0"/>
          <w:bCs/>
          <w:color w:val="auto"/>
          <w:sz w:val="28"/>
          <w:szCs w:val="28"/>
          <w:highlight w:val="none"/>
        </w:rPr>
        <w:t>、投标文件中附有招标人不能接受条件的；</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w:t>
      </w:r>
      <w:r>
        <w:rPr>
          <w:rFonts w:hint="eastAsia" w:ascii="仿宋" w:hAnsi="仿宋" w:eastAsia="仿宋" w:cs="仿宋"/>
          <w:b w:val="0"/>
          <w:bCs/>
          <w:color w:val="auto"/>
          <w:sz w:val="28"/>
          <w:szCs w:val="28"/>
          <w:highlight w:val="none"/>
          <w:lang w:val="en-US" w:eastAsia="zh-CN"/>
        </w:rPr>
        <w:t>0</w:t>
      </w:r>
      <w:r>
        <w:rPr>
          <w:rFonts w:hint="eastAsia" w:ascii="仿宋" w:hAnsi="仿宋" w:eastAsia="仿宋" w:cs="仿宋"/>
          <w:b w:val="0"/>
          <w:bCs/>
          <w:color w:val="auto"/>
          <w:sz w:val="28"/>
          <w:szCs w:val="28"/>
          <w:highlight w:val="none"/>
        </w:rPr>
        <w:t xml:space="preserve">、投标价格超过预算采购单位无力支付的； </w:t>
      </w:r>
    </w:p>
    <w:p>
      <w:pPr>
        <w:spacing w:line="50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w:t>
      </w:r>
      <w:r>
        <w:rPr>
          <w:rFonts w:hint="eastAsia" w:ascii="仿宋" w:hAnsi="仿宋" w:eastAsia="仿宋" w:cs="仿宋"/>
          <w:b w:val="0"/>
          <w:bCs/>
          <w:color w:val="auto"/>
          <w:sz w:val="28"/>
          <w:szCs w:val="28"/>
          <w:highlight w:val="none"/>
          <w:lang w:val="en-US" w:eastAsia="zh-CN"/>
        </w:rPr>
        <w:t>1</w:t>
      </w:r>
      <w:r>
        <w:rPr>
          <w:rFonts w:hint="eastAsia" w:ascii="仿宋" w:hAnsi="仿宋" w:eastAsia="仿宋" w:cs="仿宋"/>
          <w:b w:val="0"/>
          <w:bCs/>
          <w:color w:val="auto"/>
          <w:sz w:val="28"/>
          <w:szCs w:val="28"/>
          <w:highlight w:val="none"/>
        </w:rPr>
        <w:t>、投标人有不良记录的；</w:t>
      </w:r>
    </w:p>
    <w:p>
      <w:pPr>
        <w:spacing w:line="500" w:lineRule="exact"/>
        <w:ind w:left="557" w:leftChars="232" w:firstLine="0" w:firstLineChars="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w:t>
      </w:r>
      <w:r>
        <w:rPr>
          <w:rFonts w:hint="eastAsia" w:ascii="仿宋" w:hAnsi="仿宋" w:eastAsia="仿宋" w:cs="仿宋"/>
          <w:b w:val="0"/>
          <w:bCs/>
          <w:color w:val="auto"/>
          <w:sz w:val="28"/>
          <w:szCs w:val="28"/>
          <w:highlight w:val="none"/>
          <w:lang w:val="en-US" w:eastAsia="zh-CN"/>
        </w:rPr>
        <w:t>2</w:t>
      </w:r>
      <w:r>
        <w:rPr>
          <w:rFonts w:hint="eastAsia" w:ascii="仿宋" w:hAnsi="仿宋" w:eastAsia="仿宋" w:cs="仿宋"/>
          <w:b w:val="0"/>
          <w:bCs/>
          <w:color w:val="auto"/>
          <w:sz w:val="28"/>
          <w:szCs w:val="28"/>
          <w:highlight w:val="none"/>
        </w:rPr>
        <w:t>、不符合法律、法规和</w:t>
      </w:r>
      <w:r>
        <w:rPr>
          <w:rFonts w:hint="eastAsia" w:ascii="仿宋" w:hAnsi="仿宋" w:eastAsia="仿宋" w:cs="仿宋"/>
          <w:b w:val="0"/>
          <w:bCs/>
          <w:color w:val="auto"/>
          <w:sz w:val="28"/>
          <w:szCs w:val="28"/>
          <w:highlight w:val="none"/>
          <w:lang w:eastAsia="zh-CN"/>
        </w:rPr>
        <w:t>谈判文件</w:t>
      </w:r>
      <w:r>
        <w:rPr>
          <w:rFonts w:hint="eastAsia" w:ascii="仿宋" w:hAnsi="仿宋" w:eastAsia="仿宋" w:cs="仿宋"/>
          <w:b w:val="0"/>
          <w:bCs/>
          <w:color w:val="auto"/>
          <w:sz w:val="28"/>
          <w:szCs w:val="28"/>
          <w:highlight w:val="none"/>
        </w:rPr>
        <w:t>中规定的其他实质性要求的。</w:t>
      </w:r>
    </w:p>
    <w:p>
      <w:pPr>
        <w:spacing w:line="500" w:lineRule="exact"/>
        <w:ind w:left="557" w:leftChars="232" w:firstLine="0" w:firstLineChars="0"/>
        <w:jc w:val="center"/>
        <w:rPr>
          <w:rFonts w:hint="eastAsia" w:ascii="仿宋" w:hAnsi="仿宋" w:eastAsia="仿宋" w:cs="仿宋"/>
          <w:b/>
          <w:bCs/>
          <w:color w:val="auto"/>
          <w:sz w:val="28"/>
          <w:szCs w:val="28"/>
          <w:highlight w:val="none"/>
          <w:lang w:val="en-US" w:eastAsia="zh-CN"/>
        </w:rPr>
      </w:pPr>
    </w:p>
    <w:p>
      <w:pPr>
        <w:spacing w:line="500" w:lineRule="exact"/>
        <w:ind w:left="557" w:leftChars="232" w:firstLine="0" w:firstLineChars="0"/>
        <w:jc w:val="center"/>
        <w:rPr>
          <w:rFonts w:hint="eastAsia" w:ascii="仿宋" w:hAnsi="仿宋" w:eastAsia="仿宋" w:cs="仿宋"/>
          <w:b/>
          <w:bCs/>
          <w:color w:val="auto"/>
          <w:sz w:val="28"/>
          <w:szCs w:val="28"/>
          <w:highlight w:val="none"/>
          <w:lang w:val="en-US" w:eastAsia="zh-CN"/>
        </w:rPr>
      </w:pPr>
    </w:p>
    <w:p>
      <w:pPr>
        <w:spacing w:line="500" w:lineRule="exact"/>
        <w:ind w:left="557" w:leftChars="232" w:firstLine="0" w:firstLineChars="0"/>
        <w:jc w:val="center"/>
        <w:rPr>
          <w:rFonts w:hint="eastAsia" w:ascii="仿宋" w:hAnsi="仿宋" w:eastAsia="仿宋" w:cs="仿宋"/>
          <w:b/>
          <w:bCs/>
          <w:color w:val="auto"/>
          <w:sz w:val="28"/>
          <w:szCs w:val="28"/>
          <w:highlight w:val="none"/>
          <w:lang w:val="en-US" w:eastAsia="zh-CN"/>
        </w:rPr>
      </w:pPr>
    </w:p>
    <w:p>
      <w:pPr>
        <w:spacing w:line="500" w:lineRule="exact"/>
        <w:ind w:left="557" w:leftChars="232" w:firstLine="0" w:firstLineChars="0"/>
        <w:jc w:val="center"/>
        <w:rPr>
          <w:rFonts w:hint="eastAsia" w:ascii="仿宋" w:hAnsi="仿宋" w:eastAsia="仿宋" w:cs="仿宋"/>
          <w:b/>
          <w:bCs/>
          <w:color w:val="auto"/>
          <w:sz w:val="28"/>
          <w:szCs w:val="28"/>
          <w:highlight w:val="none"/>
          <w:lang w:val="en-US" w:eastAsia="zh-CN"/>
        </w:rPr>
      </w:pPr>
    </w:p>
    <w:p>
      <w:pPr>
        <w:spacing w:line="500" w:lineRule="exact"/>
        <w:ind w:left="557" w:leftChars="232" w:firstLine="0" w:firstLineChars="0"/>
        <w:jc w:val="center"/>
        <w:rPr>
          <w:rFonts w:hint="eastAsia" w:ascii="仿宋" w:hAnsi="仿宋" w:eastAsia="仿宋" w:cs="仿宋"/>
          <w:b/>
          <w:bCs/>
          <w:color w:val="auto"/>
          <w:sz w:val="28"/>
          <w:szCs w:val="28"/>
          <w:highlight w:val="none"/>
          <w:lang w:val="en-US" w:eastAsia="zh-CN"/>
        </w:rPr>
      </w:pPr>
    </w:p>
    <w:p>
      <w:pPr>
        <w:spacing w:line="500" w:lineRule="exact"/>
        <w:ind w:left="557" w:leftChars="232" w:firstLine="0" w:firstLineChars="0"/>
        <w:jc w:val="center"/>
        <w:rPr>
          <w:rFonts w:hint="eastAsia" w:ascii="仿宋" w:hAnsi="仿宋" w:eastAsia="仿宋" w:cs="仿宋"/>
          <w:b/>
          <w:bCs/>
          <w:color w:val="auto"/>
          <w:sz w:val="28"/>
          <w:szCs w:val="28"/>
          <w:highlight w:val="none"/>
          <w:lang w:val="en-US" w:eastAsia="zh-CN"/>
        </w:rPr>
      </w:pPr>
    </w:p>
    <w:p>
      <w:pPr>
        <w:spacing w:line="500" w:lineRule="exact"/>
        <w:ind w:left="557" w:leftChars="232" w:firstLine="0" w:firstLineChars="0"/>
        <w:jc w:val="center"/>
        <w:rPr>
          <w:rFonts w:hint="eastAsia" w:ascii="仿宋" w:hAnsi="仿宋" w:eastAsia="仿宋" w:cs="仿宋"/>
          <w:b/>
          <w:bCs/>
          <w:color w:val="auto"/>
          <w:sz w:val="28"/>
          <w:szCs w:val="28"/>
          <w:highlight w:val="none"/>
          <w:lang w:val="en-US" w:eastAsia="zh-CN"/>
        </w:rPr>
      </w:pPr>
    </w:p>
    <w:p>
      <w:pPr>
        <w:pStyle w:val="10"/>
        <w:rPr>
          <w:rFonts w:hint="eastAsia" w:ascii="仿宋" w:hAnsi="仿宋" w:eastAsia="仿宋" w:cs="仿宋"/>
          <w:b/>
          <w:bCs/>
          <w:color w:val="auto"/>
          <w:sz w:val="28"/>
          <w:szCs w:val="28"/>
          <w:highlight w:val="none"/>
          <w:lang w:val="en-US" w:eastAsia="zh-CN"/>
        </w:rPr>
      </w:pPr>
    </w:p>
    <w:p>
      <w:pPr>
        <w:rPr>
          <w:rFonts w:hint="eastAsia" w:ascii="仿宋" w:hAnsi="仿宋" w:eastAsia="仿宋" w:cs="仿宋"/>
          <w:b/>
          <w:bCs/>
          <w:color w:val="auto"/>
          <w:sz w:val="28"/>
          <w:szCs w:val="28"/>
          <w:highlight w:val="none"/>
          <w:lang w:val="en-US" w:eastAsia="zh-CN"/>
        </w:rPr>
      </w:pPr>
    </w:p>
    <w:p>
      <w:pPr>
        <w:pStyle w:val="10"/>
        <w:rPr>
          <w:rFonts w:hint="eastAsia" w:ascii="仿宋" w:hAnsi="仿宋" w:eastAsia="仿宋" w:cs="仿宋"/>
          <w:b/>
          <w:bCs/>
          <w:color w:val="auto"/>
          <w:sz w:val="28"/>
          <w:szCs w:val="28"/>
          <w:highlight w:val="none"/>
          <w:lang w:val="en-US" w:eastAsia="zh-CN"/>
        </w:rPr>
      </w:pPr>
    </w:p>
    <w:p>
      <w:pPr>
        <w:rPr>
          <w:rFonts w:hint="eastAsia" w:ascii="仿宋" w:hAnsi="仿宋" w:eastAsia="仿宋" w:cs="仿宋"/>
          <w:b/>
          <w:bCs/>
          <w:color w:val="auto"/>
          <w:sz w:val="28"/>
          <w:szCs w:val="28"/>
          <w:highlight w:val="none"/>
          <w:lang w:val="en-US" w:eastAsia="zh-CN"/>
        </w:rPr>
      </w:pPr>
    </w:p>
    <w:p>
      <w:pPr>
        <w:pStyle w:val="10"/>
        <w:rPr>
          <w:rFonts w:hint="eastAsia" w:ascii="仿宋" w:hAnsi="仿宋" w:eastAsia="仿宋" w:cs="仿宋"/>
          <w:b/>
          <w:bCs/>
          <w:color w:val="auto"/>
          <w:sz w:val="28"/>
          <w:szCs w:val="28"/>
          <w:highlight w:val="none"/>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29"/>
        <w:jc w:val="center"/>
        <w:rPr>
          <w:rFonts w:hint="eastAsia" w:ascii="宋体" w:hAnsi="宋体" w:eastAsia="宋体" w:cs="宋体"/>
          <w:sz w:val="28"/>
          <w:szCs w:val="28"/>
          <w:highlight w:val="white"/>
          <w:lang w:val="en-US" w:eastAsia="zh-CN"/>
        </w:rPr>
      </w:pPr>
      <w:r>
        <w:rPr>
          <w:rFonts w:hint="eastAsia" w:ascii="宋体" w:hAnsi="宋体" w:eastAsia="宋体" w:cs="宋体"/>
          <w:b/>
          <w:bCs/>
          <w:sz w:val="28"/>
          <w:szCs w:val="32"/>
          <w:highlight w:val="white"/>
          <w:lang w:eastAsia="zh-CN"/>
        </w:rPr>
        <w:t>初步评审－资格、符合性审查表</w:t>
      </w:r>
    </w:p>
    <w:tbl>
      <w:tblPr>
        <w:tblStyle w:val="22"/>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9"/>
        <w:gridCol w:w="533"/>
        <w:gridCol w:w="2982"/>
        <w:gridCol w:w="4891"/>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7" w:hRule="atLeast"/>
          <w:jc w:val="center"/>
        </w:trPr>
        <w:tc>
          <w:tcPr>
            <w:tcW w:w="1082" w:type="dxa"/>
            <w:gridSpan w:val="2"/>
            <w:noWrap w:val="0"/>
            <w:vAlign w:val="center"/>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w:t>
            </w:r>
            <w:r>
              <w:rPr>
                <w:rFonts w:hint="eastAsia" w:ascii="宋体" w:hAnsi="宋体" w:eastAsia="宋体" w:cs="宋体"/>
                <w:b/>
                <w:sz w:val="21"/>
                <w:szCs w:val="21"/>
                <w:lang w:eastAsia="zh-CN"/>
              </w:rPr>
              <w:t>审</w:t>
            </w:r>
            <w:r>
              <w:rPr>
                <w:rFonts w:hint="eastAsia" w:ascii="宋体" w:hAnsi="宋体" w:eastAsia="宋体" w:cs="宋体"/>
                <w:b/>
                <w:sz w:val="21"/>
                <w:szCs w:val="21"/>
              </w:rPr>
              <w:t>因素</w:t>
            </w:r>
          </w:p>
        </w:tc>
        <w:tc>
          <w:tcPr>
            <w:tcW w:w="2982" w:type="dxa"/>
            <w:noWrap w:val="0"/>
            <w:vAlign w:val="center"/>
          </w:tcPr>
          <w:p>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评</w:t>
            </w:r>
            <w:r>
              <w:rPr>
                <w:rFonts w:hint="eastAsia" w:ascii="宋体" w:hAnsi="宋体" w:eastAsia="宋体" w:cs="宋体"/>
                <w:b/>
                <w:sz w:val="21"/>
                <w:szCs w:val="21"/>
                <w:lang w:eastAsia="zh-CN"/>
              </w:rPr>
              <w:t>审内容</w:t>
            </w:r>
          </w:p>
        </w:tc>
        <w:tc>
          <w:tcPr>
            <w:tcW w:w="4891" w:type="dxa"/>
            <w:noWrap w:val="0"/>
            <w:vAlign w:val="center"/>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highlight w:val="none"/>
              </w:rPr>
              <w:t>评</w:t>
            </w:r>
            <w:r>
              <w:rPr>
                <w:rFonts w:hint="eastAsia" w:ascii="宋体" w:hAnsi="宋体" w:eastAsia="宋体" w:cs="宋体"/>
                <w:b/>
                <w:sz w:val="21"/>
                <w:szCs w:val="21"/>
                <w:highlight w:val="none"/>
                <w:lang w:eastAsia="zh-CN"/>
              </w:rPr>
              <w:t>审</w:t>
            </w:r>
            <w:r>
              <w:rPr>
                <w:rFonts w:hint="eastAsia" w:ascii="宋体" w:hAnsi="宋体" w:eastAsia="宋体" w:cs="宋体"/>
                <w:b/>
                <w:sz w:val="21"/>
                <w:szCs w:val="21"/>
                <w:highlight w:val="none"/>
              </w:rPr>
              <w:t>标准</w:t>
            </w:r>
          </w:p>
        </w:tc>
        <w:tc>
          <w:tcPr>
            <w:tcW w:w="922" w:type="dxa"/>
            <w:noWrap w:val="0"/>
            <w:vAlign w:val="top"/>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4" w:hRule="atLeast"/>
          <w:jc w:val="center"/>
        </w:trPr>
        <w:tc>
          <w:tcPr>
            <w:tcW w:w="549" w:type="dxa"/>
            <w:vMerge w:val="restart"/>
            <w:noWrap w:val="0"/>
            <w:vAlign w:val="top"/>
          </w:tcPr>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初</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步</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评</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审</w:t>
            </w:r>
          </w:p>
        </w:tc>
        <w:tc>
          <w:tcPr>
            <w:tcW w:w="533" w:type="dxa"/>
            <w:vMerge w:val="restart"/>
            <w:noWrap w:val="0"/>
            <w:vAlign w:val="center"/>
          </w:tcPr>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资</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格</w:t>
            </w:r>
          </w:p>
          <w:p>
            <w:pPr>
              <w:spacing w:line="240" w:lineRule="auto"/>
              <w:ind w:firstLine="105" w:firstLineChars="5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审</w:t>
            </w:r>
          </w:p>
          <w:p>
            <w:pPr>
              <w:spacing w:line="240" w:lineRule="auto"/>
              <w:ind w:firstLine="105" w:firstLineChars="50"/>
              <w:jc w:val="center"/>
              <w:rPr>
                <w:rFonts w:hint="eastAsia" w:ascii="宋体" w:hAnsi="宋体" w:eastAsia="宋体" w:cs="宋体"/>
                <w:b/>
                <w:sz w:val="21"/>
                <w:szCs w:val="21"/>
              </w:rPr>
            </w:pPr>
            <w:r>
              <w:rPr>
                <w:rFonts w:hint="eastAsia" w:ascii="宋体" w:hAnsi="宋体" w:eastAsia="宋体" w:cs="宋体"/>
                <w:sz w:val="21"/>
                <w:szCs w:val="21"/>
              </w:rPr>
              <w:t>查</w:t>
            </w:r>
          </w:p>
        </w:tc>
        <w:tc>
          <w:tcPr>
            <w:tcW w:w="298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具有独立承担民事责任的能力</w:t>
            </w:r>
          </w:p>
        </w:tc>
        <w:tc>
          <w:tcPr>
            <w:tcW w:w="4891"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有效的</w:t>
            </w:r>
            <w:r>
              <w:rPr>
                <w:rFonts w:hint="eastAsia" w:ascii="宋体" w:hAnsi="宋体" w:eastAsia="宋体" w:cs="宋体"/>
                <w:sz w:val="21"/>
                <w:szCs w:val="21"/>
                <w:lang w:val="en-US" w:eastAsia="zh-CN"/>
              </w:rPr>
              <w:t>营业执照</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jc w:val="center"/>
        </w:trPr>
        <w:tc>
          <w:tcPr>
            <w:tcW w:w="549" w:type="dxa"/>
            <w:vMerge w:val="continue"/>
            <w:noWrap w:val="0"/>
            <w:vAlign w:val="top"/>
          </w:tcPr>
          <w:p>
            <w:pPr>
              <w:spacing w:line="240" w:lineRule="auto"/>
              <w:jc w:val="center"/>
              <w:rPr>
                <w:rFonts w:hint="eastAsia" w:ascii="宋体" w:hAnsi="宋体" w:eastAsia="宋体" w:cs="宋体"/>
                <w:sz w:val="21"/>
                <w:szCs w:val="21"/>
              </w:rPr>
            </w:pPr>
          </w:p>
        </w:tc>
        <w:tc>
          <w:tcPr>
            <w:tcW w:w="533" w:type="dxa"/>
            <w:vMerge w:val="continue"/>
            <w:noWrap w:val="0"/>
            <w:vAlign w:val="center"/>
          </w:tcPr>
          <w:p>
            <w:pPr>
              <w:spacing w:line="240" w:lineRule="auto"/>
              <w:jc w:val="center"/>
              <w:rPr>
                <w:rFonts w:hint="eastAsia" w:ascii="宋体" w:hAnsi="宋体" w:eastAsia="宋体" w:cs="宋体"/>
                <w:sz w:val="21"/>
                <w:szCs w:val="21"/>
              </w:rPr>
            </w:pPr>
          </w:p>
        </w:tc>
        <w:tc>
          <w:tcPr>
            <w:tcW w:w="298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具有良好的商业信誉和健全的财务会计制度</w:t>
            </w:r>
          </w:p>
        </w:tc>
        <w:tc>
          <w:tcPr>
            <w:tcW w:w="4891"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提供</w:t>
            </w:r>
            <w:r>
              <w:rPr>
                <w:rFonts w:hint="eastAsia" w:ascii="宋体" w:hAnsi="宋体" w:cs="宋体"/>
                <w:sz w:val="21"/>
                <w:szCs w:val="21"/>
                <w:lang w:val="en-US" w:eastAsia="zh-CN"/>
              </w:rPr>
              <w:t>2021年度或</w:t>
            </w:r>
            <w:r>
              <w:rPr>
                <w:rFonts w:hint="eastAsia" w:ascii="宋体" w:hAnsi="宋体" w:eastAsia="宋体" w:cs="宋体"/>
                <w:sz w:val="21"/>
                <w:szCs w:val="21"/>
                <w:lang w:val="en-US" w:eastAsia="zh-CN"/>
              </w:rPr>
              <w:t>2022年度审计报告或财务报表：包括资产负债表、利润表、现金流量表或银行出具的资信证明（供应商成立时间至递交响应文件截止时间止不足一年的，提供企业成立至今的）；</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9" w:hRule="atLeast"/>
          <w:jc w:val="center"/>
        </w:trPr>
        <w:tc>
          <w:tcPr>
            <w:tcW w:w="549" w:type="dxa"/>
            <w:vMerge w:val="continue"/>
            <w:noWrap w:val="0"/>
            <w:vAlign w:val="top"/>
          </w:tcPr>
          <w:p>
            <w:pPr>
              <w:spacing w:line="240" w:lineRule="auto"/>
              <w:jc w:val="center"/>
              <w:rPr>
                <w:rFonts w:hint="eastAsia" w:ascii="宋体" w:hAnsi="宋体" w:eastAsia="宋体" w:cs="宋体"/>
                <w:sz w:val="21"/>
                <w:szCs w:val="21"/>
              </w:rPr>
            </w:pPr>
          </w:p>
        </w:tc>
        <w:tc>
          <w:tcPr>
            <w:tcW w:w="533" w:type="dxa"/>
            <w:vMerge w:val="continue"/>
            <w:noWrap w:val="0"/>
            <w:vAlign w:val="center"/>
          </w:tcPr>
          <w:p>
            <w:pPr>
              <w:spacing w:line="240" w:lineRule="auto"/>
              <w:jc w:val="center"/>
              <w:rPr>
                <w:rFonts w:hint="eastAsia" w:ascii="宋体" w:hAnsi="宋体" w:eastAsia="宋体" w:cs="宋体"/>
                <w:sz w:val="21"/>
                <w:szCs w:val="21"/>
              </w:rPr>
            </w:pPr>
          </w:p>
        </w:tc>
        <w:tc>
          <w:tcPr>
            <w:tcW w:w="298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企业业绩</w:t>
            </w:r>
          </w:p>
        </w:tc>
        <w:tc>
          <w:tcPr>
            <w:tcW w:w="4891"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sz w:val="21"/>
                <w:szCs w:val="21"/>
                <w:lang w:eastAsia="zh-CN"/>
              </w:rPr>
            </w:pPr>
            <w:r>
              <w:rPr>
                <w:rFonts w:hint="eastAsia" w:ascii="宋体" w:hAnsi="宋体" w:cs="宋体"/>
                <w:sz w:val="21"/>
                <w:szCs w:val="21"/>
                <w:lang w:val="en-US" w:eastAsia="zh-CN"/>
              </w:rPr>
              <w:t>参加</w:t>
            </w:r>
            <w:r>
              <w:rPr>
                <w:rFonts w:hint="eastAsia" w:ascii="宋体" w:hAnsi="宋体" w:cs="宋体"/>
                <w:color w:val="auto"/>
                <w:sz w:val="21"/>
                <w:szCs w:val="21"/>
                <w:lang w:val="en-US" w:eastAsia="zh-CN"/>
              </w:rPr>
              <w:t>政府采购</w:t>
            </w:r>
            <w:r>
              <w:rPr>
                <w:rFonts w:hint="default" w:ascii="宋体" w:hAnsi="宋体" w:cs="宋体"/>
                <w:color w:val="auto"/>
                <w:sz w:val="21"/>
                <w:szCs w:val="21"/>
                <w:lang w:eastAsia="zh-CN"/>
              </w:rPr>
              <w:t>近</w:t>
            </w:r>
            <w:r>
              <w:rPr>
                <w:rFonts w:hint="eastAsia" w:ascii="宋体" w:hAnsi="宋体" w:cs="宋体"/>
                <w:color w:val="auto"/>
                <w:sz w:val="21"/>
                <w:szCs w:val="21"/>
                <w:lang w:val="en-US" w:eastAsia="zh-CN"/>
              </w:rPr>
              <w:t>三年（2</w:t>
            </w:r>
            <w:r>
              <w:rPr>
                <w:rFonts w:hint="default" w:ascii="宋体" w:hAnsi="宋体" w:cs="宋体"/>
                <w:color w:val="auto"/>
                <w:sz w:val="21"/>
                <w:szCs w:val="21"/>
                <w:lang w:eastAsia="zh-CN"/>
              </w:rPr>
              <w:t>020年1月1日-至今</w:t>
            </w:r>
            <w:r>
              <w:rPr>
                <w:rFonts w:hint="eastAsia" w:ascii="宋体" w:hAnsi="宋体" w:cs="宋体"/>
                <w:color w:val="auto"/>
                <w:sz w:val="21"/>
                <w:szCs w:val="21"/>
                <w:lang w:val="en-US" w:eastAsia="zh-CN"/>
              </w:rPr>
              <w:t>），</w:t>
            </w:r>
            <w:r>
              <w:rPr>
                <w:rFonts w:hint="eastAsia" w:ascii="宋体" w:hAnsi="宋体" w:cs="宋体"/>
                <w:b/>
                <w:bCs/>
                <w:color w:val="auto"/>
                <w:sz w:val="21"/>
                <w:szCs w:val="21"/>
                <w:lang w:val="en-US" w:eastAsia="zh-CN"/>
              </w:rPr>
              <w:t>与公安交通管理部门</w:t>
            </w:r>
            <w:r>
              <w:rPr>
                <w:rFonts w:hint="default" w:ascii="宋体" w:hAnsi="宋体" w:cs="宋体"/>
                <w:color w:val="auto"/>
                <w:sz w:val="21"/>
                <w:szCs w:val="21"/>
                <w:lang w:eastAsia="zh-CN"/>
              </w:rPr>
              <w:t>类似业绩不少于</w:t>
            </w:r>
            <w:r>
              <w:rPr>
                <w:rFonts w:hint="eastAsia" w:ascii="宋体" w:hAnsi="宋体" w:cs="宋体"/>
                <w:b/>
                <w:bCs/>
                <w:color w:val="auto"/>
                <w:sz w:val="21"/>
                <w:szCs w:val="21"/>
                <w:lang w:val="en-US" w:eastAsia="zh-CN"/>
              </w:rPr>
              <w:t>5次</w:t>
            </w:r>
            <w:r>
              <w:rPr>
                <w:rFonts w:hint="default" w:ascii="宋体" w:hAnsi="宋体" w:cs="宋体"/>
                <w:color w:val="auto"/>
                <w:sz w:val="21"/>
                <w:szCs w:val="21"/>
                <w:lang w:eastAsia="zh-CN"/>
              </w:rPr>
              <w:t>，提供中标通知书或合同，以合同日期为准。</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5" w:hRule="atLeast"/>
          <w:jc w:val="center"/>
        </w:trPr>
        <w:tc>
          <w:tcPr>
            <w:tcW w:w="549" w:type="dxa"/>
            <w:vMerge w:val="continue"/>
            <w:noWrap w:val="0"/>
            <w:vAlign w:val="top"/>
          </w:tcPr>
          <w:p>
            <w:pPr>
              <w:spacing w:line="240" w:lineRule="auto"/>
              <w:jc w:val="center"/>
              <w:rPr>
                <w:rFonts w:hint="eastAsia" w:ascii="宋体" w:hAnsi="宋体" w:eastAsia="宋体" w:cs="宋体"/>
                <w:sz w:val="21"/>
                <w:szCs w:val="21"/>
              </w:rPr>
            </w:pPr>
          </w:p>
        </w:tc>
        <w:tc>
          <w:tcPr>
            <w:tcW w:w="533" w:type="dxa"/>
            <w:vMerge w:val="continue"/>
            <w:noWrap w:val="0"/>
            <w:vAlign w:val="center"/>
          </w:tcPr>
          <w:p>
            <w:pPr>
              <w:spacing w:line="240" w:lineRule="auto"/>
              <w:jc w:val="center"/>
              <w:rPr>
                <w:rFonts w:hint="eastAsia" w:ascii="宋体" w:hAnsi="宋体" w:eastAsia="宋体" w:cs="宋体"/>
                <w:sz w:val="21"/>
                <w:szCs w:val="21"/>
              </w:rPr>
            </w:pPr>
          </w:p>
        </w:tc>
        <w:tc>
          <w:tcPr>
            <w:tcW w:w="298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具有履行合同所必需的设备和专业技术能力</w:t>
            </w:r>
          </w:p>
        </w:tc>
        <w:tc>
          <w:tcPr>
            <w:tcW w:w="4891"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kern w:val="2"/>
                <w:sz w:val="21"/>
                <w:szCs w:val="21"/>
                <w:u w:val="none"/>
                <w:lang w:val="en-US" w:eastAsia="zh-CN" w:bidi="ar-SA"/>
              </w:rPr>
              <w:t>提供具有履行合同所必需的设备和专业技术能力相关证明材料或声明；</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55" w:hRule="atLeast"/>
          <w:jc w:val="center"/>
        </w:trPr>
        <w:tc>
          <w:tcPr>
            <w:tcW w:w="549" w:type="dxa"/>
            <w:vMerge w:val="continue"/>
            <w:noWrap w:val="0"/>
            <w:vAlign w:val="top"/>
          </w:tcPr>
          <w:p>
            <w:pPr>
              <w:spacing w:line="240" w:lineRule="auto"/>
              <w:jc w:val="center"/>
              <w:rPr>
                <w:rFonts w:hint="eastAsia" w:ascii="宋体" w:hAnsi="宋体" w:eastAsia="宋体" w:cs="宋体"/>
                <w:sz w:val="21"/>
                <w:szCs w:val="21"/>
              </w:rPr>
            </w:pPr>
          </w:p>
        </w:tc>
        <w:tc>
          <w:tcPr>
            <w:tcW w:w="533" w:type="dxa"/>
            <w:vMerge w:val="continue"/>
            <w:noWrap w:val="0"/>
            <w:vAlign w:val="center"/>
          </w:tcPr>
          <w:p>
            <w:pPr>
              <w:spacing w:line="240" w:lineRule="auto"/>
              <w:jc w:val="center"/>
              <w:rPr>
                <w:rFonts w:hint="eastAsia" w:ascii="宋体" w:hAnsi="宋体" w:eastAsia="宋体" w:cs="宋体"/>
                <w:sz w:val="21"/>
                <w:szCs w:val="21"/>
              </w:rPr>
            </w:pPr>
          </w:p>
        </w:tc>
        <w:tc>
          <w:tcPr>
            <w:tcW w:w="298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有依法缴纳税收和社会保障资金的良好记录</w:t>
            </w:r>
          </w:p>
        </w:tc>
        <w:tc>
          <w:tcPr>
            <w:tcW w:w="4891"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kern w:val="2"/>
                <w:sz w:val="21"/>
                <w:szCs w:val="21"/>
                <w:u w:val="none"/>
                <w:lang w:val="en-US" w:eastAsia="zh-CN" w:bidi="ar-SA"/>
              </w:rPr>
              <w:t>提供</w:t>
            </w:r>
            <w:r>
              <w:rPr>
                <w:rFonts w:hint="eastAsia" w:ascii="宋体" w:hAnsi="宋体" w:eastAsia="宋体" w:cs="宋体"/>
                <w:kern w:val="2"/>
                <w:sz w:val="21"/>
                <w:szCs w:val="21"/>
                <w:lang w:val="en-US" w:eastAsia="zh-CN"/>
              </w:rPr>
              <w:t>2022年度</w:t>
            </w:r>
            <w:r>
              <w:rPr>
                <w:rFonts w:hint="eastAsia" w:ascii="宋体" w:hAnsi="宋体" w:cs="宋体"/>
                <w:kern w:val="2"/>
                <w:sz w:val="21"/>
                <w:szCs w:val="21"/>
                <w:lang w:val="en-US" w:eastAsia="zh-CN"/>
              </w:rPr>
              <w:t>6月</w:t>
            </w:r>
            <w:r>
              <w:rPr>
                <w:rFonts w:hint="eastAsia" w:ascii="宋体" w:hAnsi="宋体" w:eastAsia="宋体" w:cs="宋体"/>
                <w:kern w:val="2"/>
                <w:sz w:val="21"/>
                <w:szCs w:val="21"/>
                <w:u w:val="none"/>
                <w:lang w:val="en-US" w:eastAsia="zh-CN" w:bidi="ar-SA"/>
              </w:rPr>
              <w:t>至今任意时段的缴纳税收的电子回单或税务部门出具的纳税证明或完税证明或有效的证明材料；提供</w:t>
            </w:r>
            <w:r>
              <w:rPr>
                <w:rFonts w:hint="eastAsia" w:ascii="宋体" w:hAnsi="宋体" w:eastAsia="宋体" w:cs="宋体"/>
                <w:kern w:val="2"/>
                <w:sz w:val="21"/>
                <w:szCs w:val="21"/>
                <w:lang w:val="en-US" w:eastAsia="zh-CN"/>
              </w:rPr>
              <w:t>2022年度</w:t>
            </w:r>
            <w:r>
              <w:rPr>
                <w:rFonts w:hint="eastAsia" w:ascii="宋体" w:hAnsi="宋体" w:cs="宋体"/>
                <w:kern w:val="2"/>
                <w:sz w:val="21"/>
                <w:szCs w:val="21"/>
                <w:lang w:val="en-US" w:eastAsia="zh-CN"/>
              </w:rPr>
              <w:t>6月</w:t>
            </w:r>
            <w:r>
              <w:rPr>
                <w:rFonts w:hint="eastAsia" w:ascii="宋体" w:hAnsi="宋体" w:eastAsia="宋体" w:cs="宋体"/>
                <w:kern w:val="2"/>
                <w:sz w:val="21"/>
                <w:szCs w:val="21"/>
                <w:lang w:val="en-US" w:eastAsia="zh-CN"/>
              </w:rPr>
              <w:t>至</w:t>
            </w:r>
            <w:r>
              <w:rPr>
                <w:rFonts w:hint="eastAsia" w:ascii="宋体" w:hAnsi="宋体" w:eastAsia="宋体" w:cs="宋体"/>
                <w:kern w:val="2"/>
                <w:sz w:val="21"/>
                <w:szCs w:val="21"/>
                <w:u w:val="none"/>
                <w:lang w:val="en-US" w:eastAsia="zh-CN" w:bidi="ar-SA"/>
              </w:rPr>
              <w:t>今任意时段的缴纳社保的银行电子回单或社保部门出具的社保缴纳证明材料或有效的证明材料；</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7" w:hRule="atLeast"/>
          <w:jc w:val="center"/>
        </w:trPr>
        <w:tc>
          <w:tcPr>
            <w:tcW w:w="549" w:type="dxa"/>
            <w:vMerge w:val="continue"/>
            <w:noWrap w:val="0"/>
            <w:vAlign w:val="top"/>
          </w:tcPr>
          <w:p>
            <w:pPr>
              <w:spacing w:line="240" w:lineRule="auto"/>
              <w:jc w:val="center"/>
              <w:rPr>
                <w:rFonts w:hint="eastAsia" w:ascii="宋体" w:hAnsi="宋体" w:eastAsia="宋体" w:cs="宋体"/>
                <w:sz w:val="21"/>
                <w:szCs w:val="21"/>
              </w:rPr>
            </w:pPr>
          </w:p>
        </w:tc>
        <w:tc>
          <w:tcPr>
            <w:tcW w:w="533" w:type="dxa"/>
            <w:vMerge w:val="continue"/>
            <w:noWrap w:val="0"/>
            <w:vAlign w:val="center"/>
          </w:tcPr>
          <w:p>
            <w:pPr>
              <w:spacing w:line="240" w:lineRule="auto"/>
              <w:jc w:val="center"/>
              <w:rPr>
                <w:rFonts w:hint="eastAsia" w:ascii="宋体" w:hAnsi="宋体" w:eastAsia="宋体" w:cs="宋体"/>
                <w:sz w:val="21"/>
                <w:szCs w:val="21"/>
              </w:rPr>
            </w:pPr>
          </w:p>
        </w:tc>
        <w:tc>
          <w:tcPr>
            <w:tcW w:w="298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参加政府采购活动前三年内，在经营活动中没有重大违法记录</w:t>
            </w:r>
          </w:p>
        </w:tc>
        <w:tc>
          <w:tcPr>
            <w:tcW w:w="4891"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kern w:val="2"/>
                <w:sz w:val="21"/>
                <w:szCs w:val="21"/>
                <w:u w:val="none"/>
                <w:lang w:val="en-US" w:eastAsia="zh-CN" w:bidi="ar-SA"/>
              </w:rPr>
              <w:t>提供参加政府采购活动前 3 年内在经营活动中没有重大违法记录的书面声明</w:t>
            </w:r>
            <w:r>
              <w:rPr>
                <w:rFonts w:hint="eastAsia" w:ascii="宋体" w:hAnsi="宋体" w:cs="宋体"/>
                <w:kern w:val="2"/>
                <w:sz w:val="21"/>
                <w:szCs w:val="21"/>
                <w:u w:val="none"/>
                <w:lang w:val="en-US" w:eastAsia="zh-CN" w:bidi="ar-SA"/>
              </w:rPr>
              <w:t>；</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7" w:hRule="atLeast"/>
          <w:jc w:val="center"/>
        </w:trPr>
        <w:tc>
          <w:tcPr>
            <w:tcW w:w="549" w:type="dxa"/>
            <w:vMerge w:val="continue"/>
            <w:noWrap w:val="0"/>
            <w:vAlign w:val="top"/>
          </w:tcPr>
          <w:p>
            <w:pPr>
              <w:spacing w:line="240" w:lineRule="auto"/>
              <w:jc w:val="center"/>
              <w:rPr>
                <w:rFonts w:hint="eastAsia" w:ascii="宋体" w:hAnsi="宋体" w:eastAsia="宋体" w:cs="宋体"/>
                <w:sz w:val="21"/>
                <w:szCs w:val="21"/>
              </w:rPr>
            </w:pPr>
          </w:p>
        </w:tc>
        <w:tc>
          <w:tcPr>
            <w:tcW w:w="533" w:type="dxa"/>
            <w:vMerge w:val="continue"/>
            <w:noWrap w:val="0"/>
            <w:vAlign w:val="center"/>
          </w:tcPr>
          <w:p>
            <w:pPr>
              <w:spacing w:line="240" w:lineRule="auto"/>
              <w:jc w:val="center"/>
              <w:rPr>
                <w:rFonts w:hint="eastAsia" w:ascii="宋体" w:hAnsi="宋体" w:eastAsia="宋体" w:cs="宋体"/>
                <w:sz w:val="21"/>
                <w:szCs w:val="21"/>
              </w:rPr>
            </w:pPr>
          </w:p>
        </w:tc>
        <w:tc>
          <w:tcPr>
            <w:tcW w:w="298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eastAsia="zh-CN"/>
              </w:rPr>
              <w:t>信用记录</w:t>
            </w:r>
          </w:p>
        </w:tc>
        <w:tc>
          <w:tcPr>
            <w:tcW w:w="4891"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rPr>
              <w:t>提供信用中国和中国政府采购网</w:t>
            </w:r>
            <w:r>
              <w:rPr>
                <w:rFonts w:hint="eastAsia" w:ascii="宋体" w:hAnsi="宋体" w:eastAsia="宋体" w:cs="宋体"/>
                <w:sz w:val="21"/>
                <w:szCs w:val="21"/>
                <w:lang w:eastAsia="zh-CN"/>
              </w:rPr>
              <w:t>信用信息</w:t>
            </w:r>
            <w:r>
              <w:rPr>
                <w:rFonts w:hint="eastAsia" w:ascii="宋体" w:hAnsi="宋体" w:eastAsia="宋体" w:cs="宋体"/>
                <w:sz w:val="21"/>
                <w:szCs w:val="21"/>
              </w:rPr>
              <w:t>查询</w:t>
            </w:r>
            <w:r>
              <w:rPr>
                <w:rFonts w:hint="eastAsia" w:ascii="宋体" w:hAnsi="宋体" w:eastAsia="宋体" w:cs="宋体"/>
                <w:sz w:val="21"/>
                <w:szCs w:val="21"/>
                <w:lang w:eastAsia="zh-CN"/>
              </w:rPr>
              <w:t>记录</w:t>
            </w:r>
            <w:r>
              <w:rPr>
                <w:rFonts w:hint="eastAsia" w:ascii="宋体" w:hAnsi="宋体" w:cs="宋体"/>
                <w:sz w:val="21"/>
                <w:szCs w:val="21"/>
                <w:lang w:eastAsia="zh-CN"/>
              </w:rPr>
              <w:t>（</w:t>
            </w:r>
            <w:r>
              <w:rPr>
                <w:rFonts w:hint="eastAsia" w:ascii="宋体" w:hAnsi="宋体" w:cs="宋体"/>
                <w:sz w:val="21"/>
                <w:szCs w:val="21"/>
                <w:lang w:val="en-US" w:eastAsia="zh-CN"/>
              </w:rPr>
              <w:t>截图</w:t>
            </w:r>
            <w:r>
              <w:rPr>
                <w:rFonts w:hint="eastAsia" w:ascii="宋体" w:hAnsi="宋体" w:eastAsia="宋体" w:cs="宋体"/>
                <w:sz w:val="21"/>
                <w:szCs w:val="21"/>
                <w:lang w:val="en-US" w:eastAsia="zh-CN"/>
              </w:rPr>
              <w:t>时间须在购买谈判文件至开标截止时间内）</w:t>
            </w:r>
            <w:r>
              <w:rPr>
                <w:rFonts w:hint="eastAsia" w:ascii="宋体" w:hAnsi="宋体" w:eastAsia="宋体" w:cs="宋体"/>
                <w:sz w:val="21"/>
                <w:szCs w:val="21"/>
              </w:rPr>
              <w:t>；</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1" w:hRule="atLeast"/>
          <w:jc w:val="center"/>
        </w:trPr>
        <w:tc>
          <w:tcPr>
            <w:tcW w:w="549" w:type="dxa"/>
            <w:vMerge w:val="continue"/>
            <w:noWrap w:val="0"/>
            <w:vAlign w:val="top"/>
          </w:tcPr>
          <w:p>
            <w:pPr>
              <w:spacing w:line="240" w:lineRule="auto"/>
              <w:jc w:val="center"/>
              <w:rPr>
                <w:rFonts w:hint="eastAsia" w:ascii="宋体" w:hAnsi="宋体" w:eastAsia="宋体" w:cs="宋体"/>
                <w:sz w:val="21"/>
                <w:szCs w:val="21"/>
              </w:rPr>
            </w:pPr>
          </w:p>
        </w:tc>
        <w:tc>
          <w:tcPr>
            <w:tcW w:w="533" w:type="dxa"/>
            <w:vMerge w:val="continue"/>
            <w:noWrap w:val="0"/>
            <w:vAlign w:val="center"/>
          </w:tcPr>
          <w:p>
            <w:pPr>
              <w:spacing w:line="240" w:lineRule="auto"/>
              <w:jc w:val="center"/>
              <w:rPr>
                <w:rFonts w:hint="eastAsia" w:ascii="宋体" w:hAnsi="宋体" w:eastAsia="宋体" w:cs="宋体"/>
                <w:sz w:val="21"/>
                <w:szCs w:val="21"/>
              </w:rPr>
            </w:pPr>
          </w:p>
        </w:tc>
        <w:tc>
          <w:tcPr>
            <w:tcW w:w="298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授权委托书</w:t>
            </w:r>
          </w:p>
        </w:tc>
        <w:tc>
          <w:tcPr>
            <w:tcW w:w="4891"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sz w:val="21"/>
                <w:szCs w:val="21"/>
                <w:lang w:eastAsia="zh-CN"/>
              </w:rPr>
              <w:t>投标文件提供法定代表人授权委托书或提供法定代表人身份证明</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jc w:val="center"/>
        </w:trPr>
        <w:tc>
          <w:tcPr>
            <w:tcW w:w="549" w:type="dxa"/>
            <w:vMerge w:val="continue"/>
            <w:noWrap w:val="0"/>
            <w:vAlign w:val="top"/>
          </w:tcPr>
          <w:p>
            <w:pPr>
              <w:spacing w:line="240" w:lineRule="auto"/>
              <w:jc w:val="center"/>
              <w:rPr>
                <w:rFonts w:hint="eastAsia" w:ascii="宋体" w:hAnsi="宋体" w:eastAsia="宋体" w:cs="宋体"/>
                <w:sz w:val="21"/>
                <w:szCs w:val="21"/>
              </w:rPr>
            </w:pPr>
          </w:p>
        </w:tc>
        <w:tc>
          <w:tcPr>
            <w:tcW w:w="533" w:type="dxa"/>
            <w:vMerge w:val="continue"/>
            <w:noWrap w:val="0"/>
            <w:vAlign w:val="center"/>
          </w:tcPr>
          <w:p>
            <w:pPr>
              <w:spacing w:line="240" w:lineRule="auto"/>
              <w:jc w:val="center"/>
              <w:rPr>
                <w:rFonts w:hint="eastAsia" w:ascii="宋体" w:hAnsi="宋体" w:eastAsia="宋体" w:cs="宋体"/>
                <w:sz w:val="21"/>
                <w:szCs w:val="21"/>
              </w:rPr>
            </w:pPr>
          </w:p>
        </w:tc>
        <w:tc>
          <w:tcPr>
            <w:tcW w:w="298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联合体投标</w:t>
            </w:r>
          </w:p>
        </w:tc>
        <w:tc>
          <w:tcPr>
            <w:tcW w:w="4891"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本项目不允许联合体投标。</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 w:hRule="atLeast"/>
          <w:jc w:val="center"/>
        </w:trPr>
        <w:tc>
          <w:tcPr>
            <w:tcW w:w="549" w:type="dxa"/>
            <w:vMerge w:val="continue"/>
            <w:noWrap w:val="0"/>
            <w:vAlign w:val="top"/>
          </w:tcPr>
          <w:p>
            <w:pPr>
              <w:spacing w:line="240" w:lineRule="auto"/>
              <w:jc w:val="center"/>
              <w:rPr>
                <w:rFonts w:hint="eastAsia" w:ascii="宋体" w:hAnsi="宋体" w:eastAsia="宋体" w:cs="宋体"/>
                <w:sz w:val="21"/>
                <w:szCs w:val="21"/>
              </w:rPr>
            </w:pPr>
          </w:p>
          <w:p>
            <w:pPr>
              <w:pStyle w:val="21"/>
              <w:spacing w:line="240" w:lineRule="auto"/>
              <w:rPr>
                <w:rFonts w:hint="eastAsia" w:ascii="宋体" w:hAnsi="宋体" w:eastAsia="宋体" w:cs="宋体"/>
                <w:sz w:val="21"/>
                <w:szCs w:val="21"/>
              </w:rPr>
            </w:pPr>
          </w:p>
        </w:tc>
        <w:tc>
          <w:tcPr>
            <w:tcW w:w="533" w:type="dxa"/>
            <w:vMerge w:val="restart"/>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符</w:t>
            </w:r>
          </w:p>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w:t>
            </w:r>
          </w:p>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性</w:t>
            </w:r>
          </w:p>
          <w:p>
            <w:pPr>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审</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highlight w:val="none"/>
              </w:rPr>
              <w:t>查</w:t>
            </w:r>
          </w:p>
        </w:tc>
        <w:tc>
          <w:tcPr>
            <w:tcW w:w="7873" w:type="dxa"/>
            <w:gridSpan w:val="2"/>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供应商名称与购买文件时一致且有有效变更证明的；</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6" w:hRule="atLeast"/>
          <w:jc w:val="center"/>
        </w:trPr>
        <w:tc>
          <w:tcPr>
            <w:tcW w:w="549" w:type="dxa"/>
            <w:vMerge w:val="continue"/>
            <w:noWrap w:val="0"/>
            <w:vAlign w:val="top"/>
          </w:tcPr>
          <w:p>
            <w:pPr>
              <w:spacing w:line="240" w:lineRule="auto"/>
              <w:jc w:val="center"/>
              <w:rPr>
                <w:rFonts w:hint="eastAsia" w:ascii="宋体" w:hAnsi="宋体" w:eastAsia="宋体" w:cs="宋体"/>
                <w:sz w:val="21"/>
                <w:szCs w:val="21"/>
              </w:rPr>
            </w:pPr>
          </w:p>
        </w:tc>
        <w:tc>
          <w:tcPr>
            <w:tcW w:w="533" w:type="dxa"/>
            <w:vMerge w:val="continue"/>
            <w:noWrap w:val="0"/>
            <w:vAlign w:val="center"/>
          </w:tcPr>
          <w:p>
            <w:pPr>
              <w:spacing w:line="240" w:lineRule="auto"/>
              <w:jc w:val="center"/>
              <w:rPr>
                <w:rFonts w:hint="eastAsia" w:ascii="宋体" w:hAnsi="宋体" w:eastAsia="宋体" w:cs="宋体"/>
                <w:sz w:val="21"/>
                <w:szCs w:val="21"/>
              </w:rPr>
            </w:pPr>
          </w:p>
        </w:tc>
        <w:tc>
          <w:tcPr>
            <w:tcW w:w="7873" w:type="dxa"/>
            <w:gridSpan w:val="2"/>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按照</w:t>
            </w:r>
            <w:r>
              <w:rPr>
                <w:rFonts w:hint="eastAsia" w:ascii="宋体" w:hAnsi="宋体" w:eastAsia="宋体" w:cs="宋体"/>
                <w:color w:val="auto"/>
                <w:sz w:val="21"/>
                <w:szCs w:val="21"/>
                <w:lang w:val="en-US" w:eastAsia="zh-CN"/>
              </w:rPr>
              <w:t>谈判</w:t>
            </w:r>
            <w:r>
              <w:rPr>
                <w:rFonts w:hint="eastAsia" w:ascii="宋体" w:hAnsi="宋体" w:eastAsia="宋体" w:cs="宋体"/>
                <w:color w:val="auto"/>
                <w:sz w:val="21"/>
                <w:szCs w:val="21"/>
              </w:rPr>
              <w:t>文件规定要求签署、盖章的；</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6" w:hRule="atLeast"/>
          <w:jc w:val="center"/>
        </w:trPr>
        <w:tc>
          <w:tcPr>
            <w:tcW w:w="549" w:type="dxa"/>
            <w:vMerge w:val="continue"/>
            <w:noWrap w:val="0"/>
            <w:vAlign w:val="top"/>
          </w:tcPr>
          <w:p>
            <w:pPr>
              <w:spacing w:line="240" w:lineRule="auto"/>
              <w:jc w:val="center"/>
              <w:rPr>
                <w:rFonts w:hint="eastAsia" w:ascii="宋体" w:hAnsi="宋体" w:eastAsia="宋体" w:cs="宋体"/>
                <w:sz w:val="21"/>
                <w:szCs w:val="21"/>
              </w:rPr>
            </w:pPr>
          </w:p>
        </w:tc>
        <w:tc>
          <w:tcPr>
            <w:tcW w:w="533" w:type="dxa"/>
            <w:vMerge w:val="continue"/>
            <w:noWrap w:val="0"/>
            <w:vAlign w:val="center"/>
          </w:tcPr>
          <w:p>
            <w:pPr>
              <w:spacing w:line="240" w:lineRule="auto"/>
              <w:jc w:val="center"/>
              <w:rPr>
                <w:rFonts w:hint="eastAsia" w:ascii="宋体" w:hAnsi="宋体" w:eastAsia="宋体" w:cs="宋体"/>
                <w:sz w:val="21"/>
                <w:szCs w:val="21"/>
              </w:rPr>
            </w:pPr>
          </w:p>
        </w:tc>
        <w:tc>
          <w:tcPr>
            <w:tcW w:w="7873" w:type="dxa"/>
            <w:gridSpan w:val="2"/>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供应商报价</w:t>
            </w:r>
            <w:r>
              <w:rPr>
                <w:rFonts w:hint="eastAsia" w:ascii="宋体" w:hAnsi="宋体" w:cs="宋体"/>
                <w:color w:val="auto"/>
                <w:sz w:val="21"/>
                <w:szCs w:val="21"/>
                <w:lang w:val="en-US" w:eastAsia="zh-CN"/>
              </w:rPr>
              <w:t>未超过</w:t>
            </w:r>
            <w:r>
              <w:rPr>
                <w:rFonts w:hint="eastAsia" w:ascii="宋体" w:hAnsi="宋体" w:eastAsia="宋体" w:cs="宋体"/>
                <w:color w:val="auto"/>
                <w:sz w:val="21"/>
                <w:szCs w:val="21"/>
                <w:lang w:val="en-US" w:eastAsia="zh-CN"/>
              </w:rPr>
              <w:t>谈判</w:t>
            </w:r>
            <w:r>
              <w:rPr>
                <w:rFonts w:hint="eastAsia" w:ascii="宋体" w:hAnsi="宋体" w:eastAsia="宋体" w:cs="宋体"/>
                <w:color w:val="auto"/>
                <w:sz w:val="21"/>
                <w:szCs w:val="21"/>
                <w:lang w:eastAsia="zh-CN"/>
              </w:rPr>
              <w:t>文件</w:t>
            </w:r>
            <w:r>
              <w:rPr>
                <w:rFonts w:hint="eastAsia" w:ascii="宋体" w:hAnsi="宋体" w:cs="宋体"/>
                <w:color w:val="auto"/>
                <w:sz w:val="21"/>
                <w:szCs w:val="21"/>
                <w:lang w:val="en-US" w:eastAsia="zh-CN"/>
              </w:rPr>
              <w:t>要求</w:t>
            </w:r>
            <w:r>
              <w:rPr>
                <w:rFonts w:hint="eastAsia" w:ascii="宋体" w:hAnsi="宋体" w:eastAsia="宋体" w:cs="宋体"/>
                <w:color w:val="auto"/>
                <w:sz w:val="21"/>
                <w:szCs w:val="21"/>
                <w:lang w:eastAsia="zh-CN"/>
              </w:rPr>
              <w:t>（最高限价）；</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6" w:hRule="atLeast"/>
          <w:jc w:val="center"/>
        </w:trPr>
        <w:tc>
          <w:tcPr>
            <w:tcW w:w="549" w:type="dxa"/>
            <w:vMerge w:val="continue"/>
            <w:noWrap w:val="0"/>
            <w:vAlign w:val="top"/>
          </w:tcPr>
          <w:p>
            <w:pPr>
              <w:spacing w:line="240" w:lineRule="auto"/>
              <w:jc w:val="center"/>
              <w:rPr>
                <w:rFonts w:hint="eastAsia" w:ascii="宋体" w:hAnsi="宋体" w:eastAsia="宋体" w:cs="宋体"/>
                <w:sz w:val="21"/>
                <w:szCs w:val="21"/>
              </w:rPr>
            </w:pPr>
          </w:p>
        </w:tc>
        <w:tc>
          <w:tcPr>
            <w:tcW w:w="533" w:type="dxa"/>
            <w:vMerge w:val="continue"/>
            <w:noWrap w:val="0"/>
            <w:vAlign w:val="center"/>
          </w:tcPr>
          <w:p>
            <w:pPr>
              <w:spacing w:line="240" w:lineRule="auto"/>
              <w:jc w:val="center"/>
              <w:rPr>
                <w:rFonts w:hint="eastAsia" w:ascii="宋体" w:hAnsi="宋体" w:eastAsia="宋体" w:cs="宋体"/>
                <w:sz w:val="21"/>
                <w:szCs w:val="21"/>
              </w:rPr>
            </w:pPr>
          </w:p>
        </w:tc>
        <w:tc>
          <w:tcPr>
            <w:tcW w:w="7873" w:type="dxa"/>
            <w:gridSpan w:val="2"/>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投标有效期</w:t>
            </w: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谈判</w:t>
            </w:r>
            <w:r>
              <w:rPr>
                <w:rFonts w:hint="eastAsia" w:ascii="宋体" w:hAnsi="宋体" w:eastAsia="宋体" w:cs="宋体"/>
                <w:color w:val="auto"/>
                <w:sz w:val="21"/>
                <w:szCs w:val="21"/>
              </w:rPr>
              <w:t>文件中规定</w:t>
            </w:r>
            <w:r>
              <w:rPr>
                <w:rFonts w:hint="eastAsia" w:ascii="宋体" w:hAnsi="宋体" w:eastAsia="宋体" w:cs="宋体"/>
                <w:color w:val="auto"/>
                <w:sz w:val="21"/>
                <w:szCs w:val="21"/>
                <w:lang w:eastAsia="zh-CN"/>
              </w:rPr>
              <w:t>；</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 w:hRule="atLeast"/>
          <w:jc w:val="center"/>
        </w:trPr>
        <w:tc>
          <w:tcPr>
            <w:tcW w:w="549" w:type="dxa"/>
            <w:vMerge w:val="continue"/>
            <w:noWrap w:val="0"/>
            <w:vAlign w:val="top"/>
          </w:tcPr>
          <w:p>
            <w:pPr>
              <w:spacing w:line="240" w:lineRule="auto"/>
              <w:jc w:val="center"/>
              <w:rPr>
                <w:rFonts w:hint="eastAsia" w:ascii="宋体" w:hAnsi="宋体" w:eastAsia="宋体" w:cs="宋体"/>
                <w:sz w:val="21"/>
                <w:szCs w:val="21"/>
              </w:rPr>
            </w:pPr>
          </w:p>
        </w:tc>
        <w:tc>
          <w:tcPr>
            <w:tcW w:w="533" w:type="dxa"/>
            <w:vMerge w:val="continue"/>
            <w:noWrap w:val="0"/>
            <w:vAlign w:val="center"/>
          </w:tcPr>
          <w:p>
            <w:pPr>
              <w:spacing w:line="240" w:lineRule="auto"/>
              <w:jc w:val="center"/>
              <w:rPr>
                <w:rFonts w:hint="eastAsia" w:ascii="宋体" w:hAnsi="宋体" w:eastAsia="宋体" w:cs="宋体"/>
                <w:sz w:val="21"/>
                <w:szCs w:val="21"/>
              </w:rPr>
            </w:pPr>
          </w:p>
        </w:tc>
        <w:tc>
          <w:tcPr>
            <w:tcW w:w="7873" w:type="dxa"/>
            <w:gridSpan w:val="2"/>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供货期是否满足文件要求</w:t>
            </w:r>
            <w:r>
              <w:rPr>
                <w:rFonts w:hint="eastAsia" w:ascii="宋体" w:hAnsi="宋体" w:eastAsia="宋体" w:cs="宋体"/>
                <w:color w:val="auto"/>
                <w:sz w:val="21"/>
                <w:szCs w:val="21"/>
              </w:rPr>
              <w:t>；</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9" w:hRule="atLeast"/>
          <w:jc w:val="center"/>
        </w:trPr>
        <w:tc>
          <w:tcPr>
            <w:tcW w:w="549" w:type="dxa"/>
            <w:vMerge w:val="continue"/>
            <w:noWrap w:val="0"/>
            <w:vAlign w:val="top"/>
          </w:tcPr>
          <w:p>
            <w:pPr>
              <w:spacing w:line="240" w:lineRule="auto"/>
              <w:jc w:val="center"/>
              <w:rPr>
                <w:rFonts w:hint="eastAsia" w:ascii="宋体" w:hAnsi="宋体" w:eastAsia="宋体" w:cs="宋体"/>
                <w:sz w:val="21"/>
                <w:szCs w:val="21"/>
              </w:rPr>
            </w:pPr>
          </w:p>
        </w:tc>
        <w:tc>
          <w:tcPr>
            <w:tcW w:w="533" w:type="dxa"/>
            <w:vMerge w:val="continue"/>
            <w:noWrap w:val="0"/>
            <w:vAlign w:val="center"/>
          </w:tcPr>
          <w:p>
            <w:pPr>
              <w:spacing w:line="240" w:lineRule="auto"/>
              <w:jc w:val="center"/>
              <w:rPr>
                <w:rFonts w:hint="eastAsia" w:ascii="宋体" w:hAnsi="宋体" w:eastAsia="宋体" w:cs="宋体"/>
                <w:sz w:val="21"/>
                <w:szCs w:val="21"/>
              </w:rPr>
            </w:pPr>
          </w:p>
        </w:tc>
        <w:tc>
          <w:tcPr>
            <w:tcW w:w="7873" w:type="dxa"/>
            <w:gridSpan w:val="2"/>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文件中</w:t>
            </w:r>
            <w:r>
              <w:rPr>
                <w:rFonts w:hint="eastAsia" w:ascii="宋体" w:hAnsi="宋体" w:eastAsia="宋体" w:cs="宋体"/>
                <w:color w:val="auto"/>
                <w:sz w:val="21"/>
                <w:szCs w:val="21"/>
                <w:lang w:eastAsia="zh-CN"/>
              </w:rPr>
              <w:t>没</w:t>
            </w:r>
            <w:r>
              <w:rPr>
                <w:rFonts w:hint="eastAsia" w:ascii="宋体" w:hAnsi="宋体" w:eastAsia="宋体" w:cs="宋体"/>
                <w:color w:val="auto"/>
                <w:sz w:val="21"/>
                <w:szCs w:val="21"/>
              </w:rPr>
              <w:t>有采购人不能接受的附加条件的；</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4" w:hRule="atLeast"/>
          <w:jc w:val="center"/>
        </w:trPr>
        <w:tc>
          <w:tcPr>
            <w:tcW w:w="549" w:type="dxa"/>
            <w:vMerge w:val="continue"/>
            <w:noWrap w:val="0"/>
            <w:vAlign w:val="top"/>
          </w:tcPr>
          <w:p>
            <w:pPr>
              <w:spacing w:line="240" w:lineRule="auto"/>
              <w:jc w:val="center"/>
              <w:rPr>
                <w:rFonts w:hint="eastAsia" w:ascii="宋体" w:hAnsi="宋体" w:eastAsia="宋体" w:cs="宋体"/>
                <w:sz w:val="21"/>
                <w:szCs w:val="21"/>
              </w:rPr>
            </w:pPr>
          </w:p>
        </w:tc>
        <w:tc>
          <w:tcPr>
            <w:tcW w:w="533" w:type="dxa"/>
            <w:vMerge w:val="continue"/>
            <w:noWrap w:val="0"/>
            <w:vAlign w:val="center"/>
          </w:tcPr>
          <w:p>
            <w:pPr>
              <w:spacing w:line="240" w:lineRule="auto"/>
              <w:jc w:val="center"/>
              <w:rPr>
                <w:rFonts w:hint="eastAsia" w:ascii="宋体" w:hAnsi="宋体" w:eastAsia="宋体" w:cs="宋体"/>
                <w:sz w:val="21"/>
                <w:szCs w:val="21"/>
              </w:rPr>
            </w:pPr>
          </w:p>
        </w:tc>
        <w:tc>
          <w:tcPr>
            <w:tcW w:w="7873" w:type="dxa"/>
            <w:gridSpan w:val="2"/>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不存在不符合</w:t>
            </w:r>
            <w:r>
              <w:rPr>
                <w:rFonts w:hint="eastAsia" w:ascii="宋体" w:hAnsi="宋体" w:eastAsia="宋体" w:cs="宋体"/>
                <w:sz w:val="21"/>
                <w:szCs w:val="21"/>
              </w:rPr>
              <w:t>法律、法规及本</w:t>
            </w:r>
            <w:r>
              <w:rPr>
                <w:rFonts w:hint="eastAsia" w:ascii="宋体" w:hAnsi="宋体" w:eastAsia="宋体" w:cs="宋体"/>
                <w:sz w:val="21"/>
                <w:szCs w:val="21"/>
                <w:lang w:eastAsia="zh-CN"/>
              </w:rPr>
              <w:t>磋商</w:t>
            </w:r>
            <w:r>
              <w:rPr>
                <w:rFonts w:hint="eastAsia" w:ascii="宋体" w:hAnsi="宋体" w:eastAsia="宋体" w:cs="宋体"/>
                <w:sz w:val="21"/>
                <w:szCs w:val="21"/>
              </w:rPr>
              <w:t>文件规定的其他情形</w:t>
            </w:r>
            <w:r>
              <w:rPr>
                <w:rFonts w:hint="eastAsia" w:ascii="宋体" w:hAnsi="宋体" w:cs="宋体"/>
                <w:sz w:val="21"/>
                <w:szCs w:val="21"/>
                <w:lang w:eastAsia="zh-CN"/>
              </w:rPr>
              <w:t>；</w:t>
            </w:r>
          </w:p>
        </w:tc>
        <w:tc>
          <w:tcPr>
            <w:tcW w:w="922"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9877" w:type="dxa"/>
            <w:gridSpan w:val="5"/>
            <w:noWrap w:val="0"/>
            <w:vAlign w:val="center"/>
          </w:tcPr>
          <w:p>
            <w:pPr>
              <w:spacing w:line="240" w:lineRule="auto"/>
              <w:jc w:val="both"/>
              <w:rPr>
                <w:rFonts w:hint="eastAsia" w:ascii="宋体" w:hAnsi="宋体" w:eastAsia="宋体" w:cs="宋体"/>
                <w:b/>
                <w:sz w:val="21"/>
                <w:szCs w:val="21"/>
              </w:rPr>
            </w:pPr>
            <w:r>
              <w:rPr>
                <w:rFonts w:hint="eastAsia" w:ascii="宋体" w:hAnsi="宋体" w:eastAsia="宋体" w:cs="宋体"/>
                <w:b/>
                <w:sz w:val="21"/>
                <w:szCs w:val="21"/>
              </w:rPr>
              <w:t>注：以上检查内容必须全部</w:t>
            </w:r>
            <w:r>
              <w:rPr>
                <w:rFonts w:hint="eastAsia" w:ascii="宋体" w:hAnsi="宋体" w:eastAsia="宋体" w:cs="宋体"/>
                <w:b/>
                <w:sz w:val="21"/>
                <w:szCs w:val="21"/>
                <w:lang w:eastAsia="zh-CN"/>
              </w:rPr>
              <w:t>满足</w:t>
            </w:r>
            <w:r>
              <w:rPr>
                <w:rFonts w:hint="eastAsia" w:ascii="宋体" w:hAnsi="宋体" w:eastAsia="宋体" w:cs="宋体"/>
                <w:b/>
                <w:sz w:val="21"/>
                <w:szCs w:val="21"/>
              </w:rPr>
              <w:t>检查标准，否则</w:t>
            </w:r>
            <w:r>
              <w:rPr>
                <w:rFonts w:hint="eastAsia" w:ascii="宋体" w:hAnsi="宋体" w:eastAsia="宋体" w:cs="宋体"/>
                <w:b/>
                <w:sz w:val="21"/>
                <w:szCs w:val="21"/>
                <w:lang w:eastAsia="zh-CN"/>
              </w:rPr>
              <w:t>视</w:t>
            </w:r>
            <w:r>
              <w:rPr>
                <w:rFonts w:hint="eastAsia" w:ascii="宋体" w:hAnsi="宋体" w:eastAsia="宋体" w:cs="宋体"/>
                <w:b/>
                <w:sz w:val="21"/>
                <w:szCs w:val="21"/>
              </w:rPr>
              <w:t>为无效</w:t>
            </w:r>
            <w:r>
              <w:rPr>
                <w:rFonts w:hint="eastAsia" w:ascii="宋体" w:hAnsi="宋体" w:eastAsia="宋体" w:cs="宋体"/>
                <w:b/>
                <w:sz w:val="21"/>
                <w:szCs w:val="21"/>
                <w:lang w:eastAsia="zh-CN"/>
              </w:rPr>
              <w:t>投</w:t>
            </w:r>
            <w:r>
              <w:rPr>
                <w:rFonts w:hint="eastAsia" w:ascii="宋体" w:hAnsi="宋体" w:eastAsia="宋体" w:cs="宋体"/>
                <w:b/>
                <w:sz w:val="21"/>
                <w:szCs w:val="21"/>
              </w:rPr>
              <w:t>标。</w:t>
            </w:r>
          </w:p>
        </w:tc>
      </w:tr>
    </w:tbl>
    <w:p>
      <w:pPr>
        <w:spacing w:line="500" w:lineRule="exact"/>
        <w:ind w:left="557" w:leftChars="232" w:firstLine="0" w:firstLineChars="0"/>
        <w:outlineLvl w:val="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比较与评价</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1、评</w:t>
      </w:r>
      <w:r>
        <w:rPr>
          <w:rFonts w:hint="eastAsia" w:ascii="仿宋" w:hAnsi="仿宋" w:eastAsia="仿宋" w:cs="仿宋"/>
          <w:color w:val="auto"/>
          <w:sz w:val="28"/>
          <w:szCs w:val="28"/>
          <w:highlight w:val="none"/>
          <w:lang w:val="en-US" w:eastAsia="zh-CN"/>
        </w:rPr>
        <w:t>审</w:t>
      </w:r>
      <w:r>
        <w:rPr>
          <w:rFonts w:hint="eastAsia" w:ascii="仿宋" w:hAnsi="仿宋" w:eastAsia="仿宋" w:cs="仿宋"/>
          <w:color w:val="auto"/>
          <w:sz w:val="28"/>
          <w:szCs w:val="28"/>
          <w:highlight w:val="none"/>
        </w:rPr>
        <w:t>委员会只对实质上响应</w:t>
      </w:r>
      <w:r>
        <w:rPr>
          <w:rFonts w:hint="eastAsia" w:ascii="仿宋" w:hAnsi="仿宋" w:eastAsia="仿宋" w:cs="仿宋"/>
          <w:color w:val="auto"/>
          <w:sz w:val="28"/>
          <w:szCs w:val="28"/>
          <w:highlight w:val="none"/>
          <w:lang w:eastAsia="zh-CN"/>
        </w:rPr>
        <w:t>谈判文件</w:t>
      </w:r>
      <w:r>
        <w:rPr>
          <w:rFonts w:hint="eastAsia" w:ascii="仿宋" w:hAnsi="仿宋" w:eastAsia="仿宋" w:cs="仿宋"/>
          <w:color w:val="auto"/>
          <w:sz w:val="28"/>
          <w:szCs w:val="28"/>
          <w:highlight w:val="none"/>
        </w:rPr>
        <w:t>要求的投标文件进行综合评价和比较。</w:t>
      </w:r>
    </w:p>
    <w:p>
      <w:pPr>
        <w:spacing w:line="500" w:lineRule="exact"/>
        <w:ind w:firstLine="560" w:firstLineChars="200"/>
        <w:outlineLvl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2、评标时除价格因素外应考虑下列因素：</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（1）投标货物的整体技术水平、性能、质量和适应性；</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（2）供货能力和交货期时间；</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（3）投标人的技术支持能力和各种服务（含售后服务）能力;</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（4）对</w:t>
      </w:r>
      <w:r>
        <w:rPr>
          <w:rFonts w:hint="eastAsia" w:ascii="仿宋" w:hAnsi="仿宋" w:eastAsia="仿宋" w:cs="仿宋"/>
          <w:color w:val="auto"/>
          <w:sz w:val="28"/>
          <w:szCs w:val="28"/>
          <w:highlight w:val="none"/>
          <w:lang w:eastAsia="zh-CN"/>
        </w:rPr>
        <w:t>谈判文件</w:t>
      </w:r>
      <w:r>
        <w:rPr>
          <w:rFonts w:hint="eastAsia" w:ascii="仿宋" w:hAnsi="仿宋" w:eastAsia="仿宋" w:cs="仿宋"/>
          <w:color w:val="auto"/>
          <w:sz w:val="28"/>
          <w:szCs w:val="28"/>
          <w:highlight w:val="none"/>
        </w:rPr>
        <w:t>中付款条件的响应性；</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（5）投标人的业绩情况；</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（6）投标人的综合实力和信誉;</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（7）投标人是否能保质、保量、准确、全面完成本项目。</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eastAsia="zh-CN"/>
        </w:rPr>
        <w:t>评审委员会</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谈判文件</w:t>
      </w:r>
      <w:r>
        <w:rPr>
          <w:rFonts w:hint="eastAsia" w:ascii="仿宋" w:hAnsi="仿宋" w:eastAsia="仿宋" w:cs="仿宋"/>
          <w:color w:val="auto"/>
          <w:sz w:val="28"/>
          <w:szCs w:val="28"/>
          <w:highlight w:val="none"/>
        </w:rPr>
        <w:t>中规定的评</w:t>
      </w:r>
      <w:r>
        <w:rPr>
          <w:rFonts w:hint="eastAsia" w:ascii="仿宋" w:hAnsi="仿宋" w:eastAsia="仿宋" w:cs="仿宋"/>
          <w:color w:val="auto"/>
          <w:sz w:val="28"/>
          <w:szCs w:val="28"/>
          <w:highlight w:val="none"/>
          <w:lang w:val="en-US" w:eastAsia="zh-CN"/>
        </w:rPr>
        <w:t>审</w:t>
      </w:r>
      <w:r>
        <w:rPr>
          <w:rFonts w:hint="eastAsia" w:ascii="仿宋" w:hAnsi="仿宋" w:eastAsia="仿宋" w:cs="仿宋"/>
          <w:color w:val="auto"/>
          <w:sz w:val="28"/>
          <w:szCs w:val="28"/>
          <w:highlight w:val="none"/>
        </w:rPr>
        <w:t>方法进行评</w:t>
      </w:r>
      <w:r>
        <w:rPr>
          <w:rFonts w:hint="eastAsia" w:ascii="仿宋" w:hAnsi="仿宋" w:eastAsia="仿宋" w:cs="仿宋"/>
          <w:color w:val="auto"/>
          <w:sz w:val="28"/>
          <w:szCs w:val="28"/>
          <w:highlight w:val="none"/>
          <w:lang w:val="en-US" w:eastAsia="zh-CN"/>
        </w:rPr>
        <w:t>审</w:t>
      </w:r>
      <w:r>
        <w:rPr>
          <w:rFonts w:hint="eastAsia" w:ascii="仿宋" w:hAnsi="仿宋" w:eastAsia="仿宋" w:cs="仿宋"/>
          <w:color w:val="auto"/>
          <w:sz w:val="28"/>
          <w:szCs w:val="28"/>
          <w:highlight w:val="none"/>
        </w:rPr>
        <w:t>，并向招标人提交书面</w:t>
      </w:r>
      <w:r>
        <w:rPr>
          <w:rFonts w:hint="eastAsia" w:ascii="仿宋" w:hAnsi="仿宋" w:eastAsia="仿宋" w:cs="仿宋"/>
          <w:color w:val="auto"/>
          <w:sz w:val="28"/>
          <w:szCs w:val="28"/>
          <w:highlight w:val="none"/>
          <w:lang w:eastAsia="zh-CN"/>
        </w:rPr>
        <w:t>评审报告</w:t>
      </w:r>
      <w:r>
        <w:rPr>
          <w:rFonts w:hint="eastAsia" w:ascii="仿宋" w:hAnsi="仿宋" w:eastAsia="仿宋" w:cs="仿宋"/>
          <w:color w:val="auto"/>
          <w:sz w:val="28"/>
          <w:szCs w:val="28"/>
          <w:highlight w:val="none"/>
        </w:rPr>
        <w:t>和推荐</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人。</w:t>
      </w:r>
    </w:p>
    <w:p>
      <w:pPr>
        <w:spacing w:line="500" w:lineRule="exact"/>
        <w:ind w:firstLine="560" w:firstLineChars="200"/>
        <w:outlineLvl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4、当出现投标价格相同分值时，按以下顺序排列：</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（1）选定技术质量最好的；</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（2）如技术质量也相等时，选定技术支持和服务承诺最好的；</w:t>
      </w:r>
    </w:p>
    <w:p>
      <w:pPr>
        <w:spacing w:line="500" w:lineRule="exact"/>
        <w:ind w:firstLine="422" w:firstLineChars="150"/>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17.第二轮报价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17.1技术商务及其他部分谈判结束后，所有进入第二轮的谈判供应商须按谈判小组要求，在规定时间内将</w:t>
      </w:r>
      <w:r>
        <w:rPr>
          <w:rFonts w:hint="eastAsia" w:ascii="仿宋" w:hAnsi="仿宋" w:eastAsia="仿宋" w:cs="仿宋"/>
          <w:b/>
          <w:color w:val="auto"/>
          <w:sz w:val="28"/>
          <w:szCs w:val="28"/>
          <w:highlight w:val="none"/>
        </w:rPr>
        <w:t>最终报价</w:t>
      </w:r>
      <w:r>
        <w:rPr>
          <w:rFonts w:hint="eastAsia" w:ascii="仿宋" w:hAnsi="仿宋" w:eastAsia="仿宋" w:cs="仿宋"/>
          <w:color w:val="auto"/>
          <w:sz w:val="28"/>
          <w:szCs w:val="28"/>
          <w:highlight w:val="none"/>
        </w:rPr>
        <w:t>以</w:t>
      </w:r>
      <w:r>
        <w:rPr>
          <w:rFonts w:hint="eastAsia" w:ascii="仿宋" w:hAnsi="仿宋" w:eastAsia="仿宋" w:cs="仿宋"/>
          <w:color w:val="auto"/>
          <w:sz w:val="28"/>
          <w:szCs w:val="28"/>
          <w:highlight w:val="none"/>
          <w:lang w:val="en-US" w:eastAsia="zh-CN"/>
        </w:rPr>
        <w:t>谈判小组进行开启第二轮报价的</w:t>
      </w:r>
      <w:r>
        <w:rPr>
          <w:rFonts w:hint="eastAsia" w:ascii="仿宋" w:hAnsi="仿宋" w:eastAsia="仿宋" w:cs="仿宋"/>
          <w:color w:val="auto"/>
          <w:sz w:val="28"/>
          <w:szCs w:val="28"/>
          <w:highlight w:val="none"/>
        </w:rPr>
        <w:t>形式提交至谈判小组。最终报价不能高于第一次报价（即递交谈判响应文件时的报价）。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第二轮谈判谈判小组未能确定成交候选人的，对谈判文件修正后进行第三轮谈判。以此类推。</w:t>
      </w:r>
    </w:p>
    <w:p>
      <w:pPr>
        <w:pStyle w:val="32"/>
        <w:snapToGrid w:val="0"/>
        <w:spacing w:line="500" w:lineRule="exact"/>
        <w:ind w:firstLine="452" w:firstLineChars="150"/>
        <w:textAlignment w:val="auto"/>
        <w:outlineLvl w:val="2"/>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18. 确定成交候选人</w:t>
      </w:r>
    </w:p>
    <w:p>
      <w:pPr>
        <w:spacing w:line="500" w:lineRule="exact"/>
        <w:ind w:firstLine="452" w:firstLineChars="150"/>
        <w:rPr>
          <w:rFonts w:hint="eastAsia" w:ascii="仿宋" w:hAnsi="仿宋" w:eastAsia="仿宋" w:cs="仿宋"/>
          <w:color w:val="auto"/>
          <w:sz w:val="28"/>
          <w:szCs w:val="28"/>
          <w:highlight w:val="none"/>
        </w:rPr>
      </w:pPr>
      <w:r>
        <w:rPr>
          <w:rFonts w:hint="eastAsia" w:ascii="仿宋" w:hAnsi="仿宋" w:eastAsia="仿宋" w:cs="仿宋"/>
          <w:b/>
          <w:color w:val="auto"/>
          <w:spacing w:val="10"/>
          <w:sz w:val="28"/>
          <w:szCs w:val="28"/>
          <w:highlight w:val="none"/>
          <w:u w:val="single"/>
        </w:rPr>
        <w:t>18.1本次谈判比照最低评审价法确定成交供应商，即在符合采购需求、质量和服务相等的前提下，以提出最低报价的供应商作为成交供应商</w:t>
      </w:r>
      <w:r>
        <w:rPr>
          <w:rFonts w:hint="eastAsia" w:ascii="仿宋" w:hAnsi="仿宋" w:eastAsia="仿宋" w:cs="仿宋"/>
          <w:b/>
          <w:color w:val="auto"/>
          <w:sz w:val="28"/>
          <w:szCs w:val="28"/>
          <w:highlight w:val="none"/>
          <w:u w:val="single"/>
        </w:rPr>
        <w:t>的评标方法</w:t>
      </w:r>
    </w:p>
    <w:p>
      <w:pPr>
        <w:spacing w:line="500" w:lineRule="exact"/>
        <w:ind w:firstLine="560" w:firstLineChars="200"/>
        <w:outlineLvl w:val="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18.2谈判报价相同的，按技术商务分优劣顺序排列。</w:t>
      </w:r>
    </w:p>
    <w:p>
      <w:pPr>
        <w:pStyle w:val="32"/>
        <w:snapToGrid w:val="0"/>
        <w:spacing w:line="500" w:lineRule="exact"/>
        <w:ind w:firstLine="596" w:firstLineChars="198"/>
        <w:textAlignment w:val="auto"/>
        <w:outlineLvl w:val="2"/>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19. 谈判过程保密</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19.1谈判开始之后，直到授予中标人合同止，凡是属于审查、澄清、评价和比较报价的有关资料以及授标意向等，均不得向报价人或其他与评审无关的人员透露。</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19.2在谈判期间，报价人企图影响</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32"/>
        <w:snapToGrid w:val="0"/>
        <w:spacing w:line="500" w:lineRule="exact"/>
        <w:ind w:firstLine="596" w:firstLineChars="198"/>
        <w:textAlignment w:val="auto"/>
        <w:outlineLvl w:val="2"/>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20. 关于报价人瑕疵滞后发现的处理规则</w:t>
      </w:r>
    </w:p>
    <w:p>
      <w:pPr>
        <w:pStyle w:val="32"/>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无论基于何种原因，各项本应作拒绝报价处理的情形，即便未被及时发现而使该报价人进入初审、详细评审或其它后续程序，包括已经签约的情形。一旦被发现存在上述情形，</w:t>
      </w:r>
      <w:r>
        <w:rPr>
          <w:rFonts w:hint="eastAsia" w:ascii="仿宋" w:hAnsi="仿宋" w:eastAsia="仿宋" w:cs="仿宋"/>
          <w:b/>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均有权决定取消该报价人的此前评议结果，或决定对该报价予以拒绝，并有权采取相应的补救及纠正措施。</w:t>
      </w:r>
      <w:bookmarkStart w:id="22" w:name="_Toc175644022"/>
    </w:p>
    <w:p>
      <w:pPr>
        <w:pStyle w:val="32"/>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3" w:name="_Toc2908_WPSOffice_Level2"/>
      <w:bookmarkStart w:id="24" w:name="_Toc27373"/>
      <w:r>
        <w:rPr>
          <w:rFonts w:hint="eastAsia" w:ascii="仿宋" w:hAnsi="仿宋" w:eastAsia="仿宋" w:cs="仿宋"/>
          <w:b/>
          <w:color w:val="auto"/>
          <w:spacing w:val="10"/>
          <w:sz w:val="28"/>
          <w:szCs w:val="28"/>
          <w:highlight w:val="none"/>
        </w:rPr>
        <w:t>六、签订合同</w:t>
      </w:r>
      <w:bookmarkEnd w:id="22"/>
      <w:bookmarkEnd w:id="23"/>
      <w:bookmarkEnd w:id="24"/>
    </w:p>
    <w:p>
      <w:pPr>
        <w:pStyle w:val="32"/>
        <w:snapToGrid w:val="0"/>
        <w:spacing w:line="500" w:lineRule="exact"/>
        <w:ind w:firstLine="596" w:firstLineChars="198"/>
        <w:textAlignment w:val="auto"/>
        <w:outlineLvl w:val="2"/>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21. 中标通知</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21.1中标人确定后,</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将在刊登本次谈判公告的</w:t>
      </w:r>
      <w:r>
        <w:rPr>
          <w:rFonts w:hint="eastAsia" w:ascii="仿宋" w:hAnsi="仿宋" w:eastAsia="仿宋" w:cs="仿宋"/>
          <w:color w:val="auto"/>
          <w:spacing w:val="10"/>
          <w:sz w:val="28"/>
          <w:szCs w:val="28"/>
          <w:highlight w:val="none"/>
          <w:lang w:val="en-US" w:eastAsia="zh-CN"/>
        </w:rPr>
        <w:t>新疆政府采购网</w:t>
      </w:r>
      <w:r>
        <w:rPr>
          <w:rFonts w:hint="eastAsia" w:ascii="仿宋" w:hAnsi="仿宋" w:eastAsia="仿宋" w:cs="仿宋"/>
          <w:color w:val="auto"/>
          <w:spacing w:val="10"/>
          <w:sz w:val="28"/>
          <w:szCs w:val="28"/>
          <w:highlight w:val="none"/>
        </w:rPr>
        <w:t>上发布中标</w:t>
      </w:r>
      <w:r>
        <w:rPr>
          <w:rFonts w:hint="eastAsia" w:ascii="仿宋" w:hAnsi="仿宋" w:eastAsia="仿宋" w:cs="仿宋"/>
          <w:color w:val="auto"/>
          <w:spacing w:val="10"/>
          <w:sz w:val="28"/>
          <w:szCs w:val="28"/>
          <w:highlight w:val="none"/>
          <w:lang w:val="en-US" w:eastAsia="zh-CN"/>
        </w:rPr>
        <w:t>结果</w:t>
      </w:r>
      <w:r>
        <w:rPr>
          <w:rFonts w:hint="eastAsia" w:ascii="仿宋" w:hAnsi="仿宋" w:eastAsia="仿宋" w:cs="仿宋"/>
          <w:color w:val="auto"/>
          <w:spacing w:val="10"/>
          <w:sz w:val="28"/>
          <w:szCs w:val="28"/>
          <w:highlight w:val="none"/>
        </w:rPr>
        <w:t>公告，并以书面形式向中标人发出中标通知书，但该中标结果的有效性不依赖于未成交的报价人是否知道成交结果。中标通知书对采购人和中标人具有同等法律效力。中标通知书发出以后，采购人改变成交结果或者成交供应商放弃成交，应当承担相应的法律责任。</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对未中标的报价人不作未中标原因的解释。</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21.3中标通知书是合同的组成部分。</w:t>
      </w:r>
    </w:p>
    <w:p>
      <w:pPr>
        <w:pStyle w:val="32"/>
        <w:snapToGrid w:val="0"/>
        <w:spacing w:line="500" w:lineRule="exact"/>
        <w:ind w:firstLine="596" w:firstLineChars="198"/>
        <w:textAlignment w:val="auto"/>
        <w:outlineLvl w:val="2"/>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22. 签订合同</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22.1中标人应在接到中标通知书</w:t>
      </w:r>
      <w:r>
        <w:rPr>
          <w:rFonts w:hint="eastAsia" w:ascii="仿宋" w:hAnsi="仿宋" w:eastAsia="仿宋" w:cs="仿宋"/>
          <w:color w:val="auto"/>
          <w:spacing w:val="10"/>
          <w:sz w:val="28"/>
          <w:szCs w:val="28"/>
          <w:highlight w:val="none"/>
          <w:lang w:val="en-US" w:eastAsia="zh-CN"/>
        </w:rPr>
        <w:t>3</w:t>
      </w:r>
      <w:r>
        <w:rPr>
          <w:rFonts w:hint="eastAsia" w:ascii="仿宋" w:hAnsi="仿宋" w:eastAsia="仿宋" w:cs="仿宋"/>
          <w:color w:val="auto"/>
          <w:spacing w:val="10"/>
          <w:sz w:val="28"/>
          <w:szCs w:val="28"/>
          <w:highlight w:val="none"/>
        </w:rPr>
        <w:t>日内与采购人签订政府采购合同。</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22.2中标人应按照谈判文件、报价文件及评审过程中的有关澄清、说明或者补充文件的内容与采购人签订合同。中标人不得再与采购人签订背离合同实质性内容的其它协议或声明。</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22.3在合同履行中，采购人如需追加与合同标的相同的货物，在不改变合同其他条款的前提下，中标人可与采购人协商签订补充合同</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rPr>
        <w:t>但所有补充合同的采购金额不得超过原合同金额。</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22.4中标人一旦成交，未经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事先给予书面同意不得转包、分包，亦不得将合同全部及任何权利、义务向第三方转让，否则将被视为严重违约，</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有权决定按照中标人成交后毁标、终止或解除合同等依约处理。</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22.5违反22.2条、22.3条、22.4条的规定，给对方造成损失的，应承担赔偿责任。</w:t>
      </w:r>
      <w:bookmarkStart w:id="25" w:name="_Toc175644024"/>
    </w:p>
    <w:p>
      <w:pPr>
        <w:pStyle w:val="32"/>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6" w:name="_Toc5358"/>
      <w:bookmarkStart w:id="27" w:name="_Toc1686_WPSOffice_Level2"/>
      <w:r>
        <w:rPr>
          <w:rFonts w:hint="eastAsia" w:ascii="仿宋" w:hAnsi="仿宋" w:eastAsia="仿宋" w:cs="仿宋"/>
          <w:b/>
          <w:color w:val="auto"/>
          <w:spacing w:val="10"/>
          <w:sz w:val="28"/>
          <w:szCs w:val="28"/>
          <w:highlight w:val="none"/>
        </w:rPr>
        <w:t>七、保密和披露</w:t>
      </w:r>
      <w:bookmarkEnd w:id="25"/>
      <w:bookmarkEnd w:id="26"/>
      <w:bookmarkEnd w:id="27"/>
    </w:p>
    <w:p>
      <w:pPr>
        <w:pStyle w:val="32"/>
        <w:adjustRightInd/>
        <w:spacing w:line="500" w:lineRule="exact"/>
        <w:ind w:firstLine="602" w:firstLineChars="200"/>
        <w:textAlignment w:val="auto"/>
        <w:outlineLvl w:val="2"/>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23. 保密</w:t>
      </w:r>
    </w:p>
    <w:p>
      <w:pPr>
        <w:pStyle w:val="32"/>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报价人自领取谈判文件之日起，须承诺承担对本采购项目的保密义务，不得将因本次谈判获得的信息向第三人外传。</w:t>
      </w:r>
    </w:p>
    <w:p>
      <w:pPr>
        <w:pStyle w:val="32"/>
        <w:adjustRightInd/>
        <w:spacing w:line="500" w:lineRule="exact"/>
        <w:ind w:firstLine="602" w:firstLineChars="200"/>
        <w:textAlignment w:val="auto"/>
        <w:outlineLvl w:val="2"/>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24. 披露</w:t>
      </w:r>
    </w:p>
    <w:p>
      <w:pPr>
        <w:pStyle w:val="32"/>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24.1</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有权将报价人提供的所有资料向有关政府部门或评审标书的有关人员披露。</w:t>
      </w:r>
    </w:p>
    <w:p>
      <w:pPr>
        <w:pStyle w:val="32"/>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24.2 在</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认为适当时、国家机关调查、审查、审计时以及其他符合法律规定的情形下，</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须事先征求报价人/中标人同意而可以披露关于采购过程、合同文本、签署情况的资料、报价人/中标人的名称及地址、报价文件的有关信息以及补充条款等，但应当在合理的必要范围内。对任何已经公布过的内容或与之内容相同的资料，以及报价人/中标人已经泄露或公开的，无须再承担保密责任。</w:t>
      </w:r>
    </w:p>
    <w:p>
      <w:pPr>
        <w:pStyle w:val="32"/>
        <w:adjustRightInd/>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8" w:name="_Toc32032"/>
      <w:bookmarkStart w:id="29" w:name="_Toc25283_WPSOffice_Level2"/>
      <w:r>
        <w:rPr>
          <w:rFonts w:hint="eastAsia" w:ascii="仿宋" w:hAnsi="仿宋" w:eastAsia="仿宋" w:cs="仿宋"/>
          <w:b/>
          <w:color w:val="auto"/>
          <w:spacing w:val="10"/>
          <w:sz w:val="28"/>
          <w:szCs w:val="28"/>
          <w:highlight w:val="none"/>
        </w:rPr>
        <w:t>八、询问和质疑</w:t>
      </w:r>
      <w:bookmarkEnd w:id="28"/>
      <w:bookmarkEnd w:id="29"/>
    </w:p>
    <w:p>
      <w:pPr>
        <w:spacing w:line="500" w:lineRule="exact"/>
        <w:ind w:firstLine="602" w:firstLineChars="200"/>
        <w:outlineLvl w:val="2"/>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25. 报价人有权就招标事宜提出询问和质疑。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 谈判程序受《中华人民共和国政府采购法》和相关法律法规的约束，并受到严格的内部监督，以确保授予合同过程的公平公正。</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25.2 报价人对谈判文件条款或技术、商务参数有异议的，应当在谈判前通过澄清或修改程序提出。</w:t>
      </w:r>
    </w:p>
    <w:p>
      <w:pPr>
        <w:spacing w:line="500" w:lineRule="exact"/>
        <w:ind w:firstLine="600" w:firstLineChars="200"/>
        <w:outlineLvl w:val="3"/>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25.3 报价人对采购事项有疑问的，可以向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提出询问。</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25.4 报价人认为其报价未获公平评审或采购过程和成交结果使自己的合法权益受到损害的，应当在知道或者应知其权益受到损害之日起</w:t>
      </w:r>
      <w:r>
        <w:rPr>
          <w:rFonts w:hint="eastAsia" w:ascii="仿宋" w:hAnsi="仿宋" w:eastAsia="仿宋" w:cs="仿宋"/>
          <w:color w:val="auto"/>
          <w:spacing w:val="10"/>
          <w:sz w:val="28"/>
          <w:szCs w:val="28"/>
          <w:highlight w:val="none"/>
          <w:lang w:val="en-US" w:eastAsia="zh-CN"/>
        </w:rPr>
        <w:t>3</w:t>
      </w:r>
      <w:r>
        <w:rPr>
          <w:rFonts w:hint="eastAsia" w:ascii="仿宋" w:hAnsi="仿宋" w:eastAsia="仿宋" w:cs="仿宋"/>
          <w:color w:val="auto"/>
          <w:spacing w:val="10"/>
          <w:sz w:val="28"/>
          <w:szCs w:val="28"/>
          <w:highlight w:val="none"/>
        </w:rPr>
        <w:t>个工作日内提出质疑。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25.5 质疑应当以书面形式向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提出，经法定代表人签字并加盖公章。</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25.6 质疑书应当包括以下主要内容：被质疑项目名称、项目编号、包号、招标公告发布时间、质疑事项、法律依据（具体条款）、质疑人全称、法定代表人签字、盖章、有效联系方式（包括手机、传真号码）。</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25.7 质疑应按照“谁主张、谁举证”的原则，质疑书应当附相关证明材料。质疑材料应为简体中文，一式二份。</w:t>
      </w:r>
    </w:p>
    <w:p>
      <w:pPr>
        <w:spacing w:line="500" w:lineRule="exact"/>
        <w:ind w:firstLine="600" w:firstLineChars="200"/>
        <w:outlineLvl w:val="3"/>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25.8 有下列情形之一的，属于无效质疑，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可不予受理：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（1）未在有效期限内提出质疑的；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（2）质疑未以书面形式提出的；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（3）所提交材料未明示属于质疑材料的；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（4）质疑书没有法定代表人签署本人姓名或印盖本人姓名章并加盖单位公章的；质疑书由参加采购项目的授权代表签署本人姓名或印盖本人姓名章，但没有法定代表人特别授权的；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（5）质疑书未提供有效联系人或联系方式的；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（6）质疑事项已经进入投诉或者诉讼程序的；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（7）质疑书未附相关证明材料，被视为无有效证据支持的。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（8）报价人对谈判文件条款或技术参数有异议，未在谈判前通过澄清或修改程序提出，并且报价人已经参与报价，而于开标后对谈判文件提出质疑的；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（9）在提出本次质疑前半年内连续三次质疑而无事实依据的；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（10）其它不符合受理条件的情形。</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25.9 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将在收到书面质疑后7个工作日内审查质疑事项，做出答复或相关处理决定，并以书面形式通知质疑报价人和其他有关供应商，但答复的内容不涉及商业秘密。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25.10 供应商进行虚假和恶意质疑的，将会列入不良记录名单，在一至三年内禁止参加政府采购活动，并将处理决定在相关政府采购媒体上公布。</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25.11 质疑报价人对采购人或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的答复不满意以及采购人或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未在规定的时间内做出答复的，可以在答复期满后</w:t>
      </w:r>
      <w:r>
        <w:rPr>
          <w:rFonts w:hint="eastAsia" w:ascii="仿宋" w:hAnsi="仿宋" w:eastAsia="仿宋" w:cs="仿宋"/>
          <w:color w:val="auto"/>
          <w:spacing w:val="10"/>
          <w:sz w:val="28"/>
          <w:szCs w:val="28"/>
          <w:highlight w:val="none"/>
          <w:lang w:val="en-US" w:eastAsia="zh-CN"/>
        </w:rPr>
        <w:t>3</w:t>
      </w:r>
      <w:r>
        <w:rPr>
          <w:rFonts w:hint="eastAsia" w:ascii="仿宋" w:hAnsi="仿宋" w:eastAsia="仿宋" w:cs="仿宋"/>
          <w:color w:val="auto"/>
          <w:spacing w:val="10"/>
          <w:sz w:val="28"/>
          <w:szCs w:val="28"/>
          <w:highlight w:val="none"/>
        </w:rPr>
        <w:t>个工作日内向政府采购监管部门投诉。</w:t>
      </w:r>
    </w:p>
    <w:p>
      <w:pPr>
        <w:spacing w:line="500" w:lineRule="exact"/>
        <w:ind w:firstLine="602" w:firstLineChars="200"/>
        <w:outlineLvl w:val="1"/>
        <w:rPr>
          <w:rFonts w:hint="eastAsia" w:ascii="仿宋" w:hAnsi="仿宋" w:eastAsia="仿宋" w:cs="仿宋"/>
          <w:b/>
          <w:color w:val="auto"/>
          <w:spacing w:val="10"/>
          <w:sz w:val="28"/>
          <w:szCs w:val="28"/>
          <w:highlight w:val="none"/>
        </w:rPr>
      </w:pPr>
      <w:bookmarkStart w:id="30" w:name="_Toc1046"/>
      <w:bookmarkStart w:id="31" w:name="_Toc2268_WPSOffice_Level2"/>
      <w:r>
        <w:rPr>
          <w:rFonts w:hint="eastAsia" w:ascii="仿宋" w:hAnsi="仿宋" w:eastAsia="仿宋" w:cs="仿宋"/>
          <w:b/>
          <w:color w:val="auto"/>
          <w:spacing w:val="10"/>
          <w:sz w:val="28"/>
          <w:szCs w:val="28"/>
          <w:highlight w:val="none"/>
        </w:rPr>
        <w:t>九、违约处罚</w:t>
      </w:r>
      <w:bookmarkEnd w:id="30"/>
      <w:bookmarkEnd w:id="31"/>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26. 发生下列情况之一，可能被列入不良记录名单，报价人今后参与同类政府采购项目的机会可能会受到影响：</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（1）开标后在报价有效期内，报价人撤回其报价；</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（2）在评审期间，报价人企图影响</w:t>
      </w:r>
      <w:r>
        <w:rPr>
          <w:rFonts w:hint="eastAsia" w:ascii="仿宋" w:hAnsi="仿宋" w:eastAsia="仿宋" w:cs="仿宋"/>
          <w:color w:val="auto"/>
          <w:spacing w:val="10"/>
          <w:sz w:val="28"/>
          <w:szCs w:val="28"/>
          <w:highlight w:val="none"/>
          <w:lang w:eastAsia="zh-CN"/>
        </w:rPr>
        <w:t>采购人、招标代理机构</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 xml:space="preserve">（3）中标人未按本谈判文件规定签约； </w:t>
      </w:r>
    </w:p>
    <w:p>
      <w:pPr>
        <w:pStyle w:val="3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（4）中标人与采购人订立背离合同实质性内容的其它协议；</w:t>
      </w:r>
      <w:bookmarkEnd w:id="8"/>
      <w:r>
        <w:rPr>
          <w:rFonts w:hint="eastAsia" w:ascii="仿宋" w:hAnsi="仿宋" w:eastAsia="仿宋" w:cs="仿宋"/>
          <w:color w:val="auto"/>
          <w:spacing w:val="10"/>
          <w:sz w:val="28"/>
          <w:szCs w:val="28"/>
          <w:highlight w:val="none"/>
        </w:rPr>
        <w:t xml:space="preserve"> </w:t>
      </w:r>
    </w:p>
    <w:p>
      <w:pPr>
        <w:pStyle w:val="32"/>
        <w:snapToGrid w:val="0"/>
        <w:spacing w:line="500" w:lineRule="exact"/>
        <w:ind w:firstLine="600" w:firstLineChars="200"/>
        <w:textAlignment w:val="auto"/>
        <w:rPr>
          <w:rFonts w:hint="eastAsia" w:ascii="仿宋" w:hAnsi="仿宋" w:eastAsia="仿宋" w:cs="仿宋"/>
          <w:b w:val="0"/>
          <w:color w:val="auto"/>
          <w:spacing w:val="10"/>
          <w:szCs w:val="28"/>
          <w:highlight w:val="none"/>
          <w:lang w:eastAsia="zh-CN"/>
        </w:rPr>
      </w:pPr>
      <w:r>
        <w:rPr>
          <w:rFonts w:hint="eastAsia" w:ascii="仿宋" w:hAnsi="仿宋" w:eastAsia="仿宋" w:cs="仿宋"/>
          <w:color w:val="auto"/>
          <w:spacing w:val="10"/>
          <w:sz w:val="28"/>
          <w:szCs w:val="28"/>
          <w:highlight w:val="none"/>
        </w:rPr>
        <w:t>（5）报价人未按谈判文件规定和合同约定履行义务的。</w:t>
      </w:r>
      <w:bookmarkStart w:id="32" w:name="_Toc175644061"/>
    </w:p>
    <w:p>
      <w:pPr>
        <w:pStyle w:val="31"/>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outlineLvl w:val="9"/>
        <w:rPr>
          <w:rFonts w:hint="eastAsia" w:ascii="仿宋" w:hAnsi="仿宋" w:eastAsia="仿宋" w:cs="仿宋"/>
          <w:b w:val="0"/>
          <w:bCs/>
          <w:color w:val="auto"/>
          <w:spacing w:val="10"/>
          <w:sz w:val="28"/>
          <w:szCs w:val="28"/>
          <w:highlight w:val="none"/>
        </w:rPr>
        <w:sectPr>
          <w:headerReference r:id="rId5" w:type="default"/>
          <w:footerReference r:id="rId6" w:type="default"/>
          <w:pgSz w:w="11906" w:h="16838"/>
          <w:pgMar w:top="1440" w:right="1706" w:bottom="1440" w:left="1800" w:header="851" w:footer="992" w:gutter="0"/>
          <w:pgNumType w:fmt="decimal" w:start="10"/>
          <w:cols w:space="425" w:num="1"/>
          <w:docGrid w:type="lines" w:linePitch="312" w:charSpace="0"/>
        </w:sectPr>
      </w:pPr>
    </w:p>
    <w:p>
      <w:pPr>
        <w:pStyle w:val="31"/>
        <w:numPr>
          <w:ilvl w:val="0"/>
          <w:numId w:val="0"/>
        </w:numPr>
        <w:snapToGrid w:val="0"/>
        <w:spacing w:before="0" w:after="0" w:line="500" w:lineRule="exact"/>
        <w:jc w:val="center"/>
        <w:outlineLvl w:val="0"/>
        <w:rPr>
          <w:rFonts w:hint="eastAsia" w:ascii="仿宋" w:hAnsi="仿宋" w:eastAsia="仿宋" w:cs="仿宋"/>
          <w:b w:val="0"/>
          <w:bCs/>
          <w:color w:val="auto"/>
          <w:spacing w:val="20"/>
          <w:szCs w:val="28"/>
          <w:highlight w:val="none"/>
          <w:lang w:eastAsia="zh-CN"/>
        </w:rPr>
      </w:pPr>
      <w:bookmarkStart w:id="33" w:name="_Toc6657"/>
      <w:r>
        <w:rPr>
          <w:rFonts w:hint="eastAsia" w:ascii="仿宋" w:hAnsi="仿宋" w:eastAsia="仿宋" w:cs="仿宋"/>
          <w:b/>
          <w:bCs w:val="0"/>
          <w:color w:val="auto"/>
          <w:spacing w:val="10"/>
          <w:sz w:val="28"/>
          <w:szCs w:val="28"/>
          <w:highlight w:val="none"/>
        </w:rPr>
        <w:t xml:space="preserve">第三部分   </w:t>
      </w:r>
      <w:r>
        <w:rPr>
          <w:rFonts w:hint="eastAsia" w:ascii="仿宋" w:hAnsi="仿宋" w:eastAsia="仿宋" w:cs="仿宋"/>
          <w:b/>
          <w:bCs w:val="0"/>
          <w:color w:val="auto"/>
          <w:spacing w:val="10"/>
          <w:szCs w:val="28"/>
          <w:highlight w:val="none"/>
        </w:rPr>
        <w:t xml:space="preserve">  </w:t>
      </w:r>
      <w:r>
        <w:rPr>
          <w:rFonts w:hint="eastAsia" w:ascii="仿宋" w:hAnsi="仿宋" w:eastAsia="仿宋" w:cs="仿宋"/>
          <w:b/>
          <w:bCs w:val="0"/>
          <w:color w:val="auto"/>
          <w:spacing w:val="20"/>
          <w:szCs w:val="28"/>
          <w:highlight w:val="none"/>
        </w:rPr>
        <w:t>合同范本</w:t>
      </w:r>
      <w:bookmarkEnd w:id="33"/>
      <w:r>
        <w:rPr>
          <w:rFonts w:hint="eastAsia" w:ascii="仿宋" w:hAnsi="仿宋" w:eastAsia="仿宋" w:cs="仿宋"/>
          <w:b/>
          <w:bCs w:val="0"/>
          <w:color w:val="auto"/>
          <w:spacing w:val="20"/>
          <w:szCs w:val="28"/>
          <w:highlight w:val="none"/>
          <w:lang w:eastAsia="zh-CN"/>
        </w:rPr>
        <w:t>（仅供参考）</w:t>
      </w:r>
    </w:p>
    <w:p>
      <w:pPr>
        <w:spacing w:line="277" w:lineRule="auto"/>
        <w:rPr>
          <w:rFonts w:ascii="Arial"/>
          <w:sz w:val="21"/>
        </w:rPr>
      </w:pPr>
    </w:p>
    <w:p>
      <w:pPr>
        <w:spacing w:line="277" w:lineRule="auto"/>
        <w:rPr>
          <w:rFonts w:ascii="Arial"/>
          <w:sz w:val="21"/>
        </w:rPr>
      </w:pPr>
    </w:p>
    <w:p>
      <w:pPr>
        <w:spacing w:before="78" w:line="216" w:lineRule="auto"/>
        <w:ind w:left="27"/>
        <w:rPr>
          <w:rFonts w:ascii="仿宋" w:hAnsi="仿宋" w:eastAsia="仿宋" w:cs="仿宋"/>
          <w:sz w:val="24"/>
          <w:szCs w:val="24"/>
        </w:rPr>
      </w:pPr>
      <w:r>
        <w:rPr>
          <w:rFonts w:ascii="仿宋" w:hAnsi="仿宋" w:eastAsia="仿宋" w:cs="仿宋"/>
          <w:spacing w:val="-12"/>
          <w:sz w:val="24"/>
          <w:szCs w:val="24"/>
        </w:rPr>
        <w:t>“</w:t>
      </w:r>
      <w:r>
        <w:rPr>
          <w:rFonts w:ascii="仿宋" w:hAnsi="仿宋" w:eastAsia="仿宋" w:cs="仿宋"/>
          <w:spacing w:val="-8"/>
          <w:sz w:val="24"/>
          <w:szCs w:val="24"/>
        </w:rPr>
        <w:t>政</w:t>
      </w:r>
      <w:r>
        <w:rPr>
          <w:rFonts w:ascii="仿宋" w:hAnsi="仿宋" w:eastAsia="仿宋" w:cs="仿宋"/>
          <w:spacing w:val="-6"/>
          <w:sz w:val="24"/>
          <w:szCs w:val="24"/>
        </w:rPr>
        <w:t>采云”平台合同编号：</w:t>
      </w:r>
    </w:p>
    <w:p>
      <w:pPr>
        <w:spacing w:before="197" w:line="218" w:lineRule="auto"/>
        <w:ind w:left="2248"/>
        <w:rPr>
          <w:rFonts w:ascii="宋体" w:hAnsi="宋体" w:eastAsia="宋体" w:cs="宋体"/>
          <w:sz w:val="52"/>
          <w:szCs w:val="52"/>
        </w:rPr>
      </w:pPr>
      <w:r>
        <w:rPr>
          <w:rFonts w:ascii="宋体" w:hAnsi="宋体" w:eastAsia="宋体" w:cs="宋体"/>
          <w:spacing w:val="-1"/>
          <w:sz w:val="52"/>
          <w:szCs w:val="52"/>
        </w:rPr>
        <w:t xml:space="preserve"> </w:t>
      </w:r>
      <w:r>
        <w:rPr>
          <w:rFonts w:ascii="宋体" w:hAnsi="宋体" w:eastAsia="宋体" w:cs="宋体"/>
          <w:spacing w:val="-1"/>
          <w:sz w:val="52"/>
          <w:szCs w:val="52"/>
          <w14:textOutline w14:w="11006" w14:cap="flat" w14:cmpd="sng">
            <w14:solidFill>
              <w14:srgbClr w14:val="000000"/>
            </w14:solidFill>
            <w14:prstDash w14:val="solid"/>
            <w14:miter w14:val="0"/>
          </w14:textOutline>
        </w:rPr>
        <w:t>政</w:t>
      </w:r>
      <w:r>
        <w:rPr>
          <w:rFonts w:ascii="宋体" w:hAnsi="宋体" w:eastAsia="宋体" w:cs="宋体"/>
          <w:spacing w:val="-1"/>
          <w:sz w:val="52"/>
          <w:szCs w:val="52"/>
        </w:rPr>
        <w:t xml:space="preserve"> </w:t>
      </w:r>
      <w:r>
        <w:rPr>
          <w:rFonts w:ascii="宋体" w:hAnsi="宋体" w:eastAsia="宋体" w:cs="宋体"/>
          <w:spacing w:val="-1"/>
          <w:sz w:val="52"/>
          <w:szCs w:val="52"/>
          <w14:textOutline w14:w="11006" w14:cap="flat" w14:cmpd="sng">
            <w14:solidFill>
              <w14:srgbClr w14:val="000000"/>
            </w14:solidFill>
            <w14:prstDash w14:val="solid"/>
            <w14:miter w14:val="0"/>
          </w14:textOutline>
        </w:rPr>
        <w:t>府</w:t>
      </w:r>
      <w:r>
        <w:rPr>
          <w:rFonts w:ascii="宋体" w:hAnsi="宋体" w:eastAsia="宋体" w:cs="宋体"/>
          <w:spacing w:val="-1"/>
          <w:sz w:val="52"/>
          <w:szCs w:val="52"/>
        </w:rPr>
        <w:t xml:space="preserve"> </w:t>
      </w:r>
      <w:r>
        <w:rPr>
          <w:rFonts w:ascii="宋体" w:hAnsi="宋体" w:eastAsia="宋体" w:cs="宋体"/>
          <w:spacing w:val="-1"/>
          <w:sz w:val="52"/>
          <w:szCs w:val="52"/>
          <w14:textOutline w14:w="11006" w14:cap="flat" w14:cmpd="sng">
            <w14:solidFill>
              <w14:srgbClr w14:val="000000"/>
            </w14:solidFill>
            <w14:prstDash w14:val="solid"/>
            <w14:miter w14:val="0"/>
          </w14:textOutline>
        </w:rPr>
        <w:t>采</w:t>
      </w:r>
      <w:r>
        <w:rPr>
          <w:rFonts w:ascii="宋体" w:hAnsi="宋体" w:eastAsia="宋体" w:cs="宋体"/>
          <w:sz w:val="52"/>
          <w:szCs w:val="52"/>
        </w:rPr>
        <w:t xml:space="preserve"> </w:t>
      </w:r>
      <w:r>
        <w:rPr>
          <w:rFonts w:ascii="宋体" w:hAnsi="宋体" w:eastAsia="宋体" w:cs="宋体"/>
          <w:sz w:val="52"/>
          <w:szCs w:val="52"/>
          <w14:textOutline w14:w="11006" w14:cap="flat" w14:cmpd="sng">
            <w14:solidFill>
              <w14:srgbClr w14:val="000000"/>
            </w14:solidFill>
            <w14:prstDash w14:val="solid"/>
            <w14:miter w14:val="0"/>
          </w14:textOutline>
        </w:rPr>
        <w:t>购</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143" w:line="221" w:lineRule="auto"/>
        <w:ind w:left="2047"/>
        <w:rPr>
          <w:rFonts w:ascii="宋体" w:hAnsi="宋体" w:eastAsia="宋体" w:cs="宋体"/>
          <w:sz w:val="44"/>
          <w:szCs w:val="44"/>
        </w:rPr>
      </w:pPr>
      <w:r>
        <w:rPr>
          <w:rFonts w:ascii="宋体" w:hAnsi="宋体" w:eastAsia="宋体" w:cs="宋体"/>
          <w:spacing w:val="-8"/>
          <w:sz w:val="44"/>
          <w:szCs w:val="44"/>
          <w:u w:val="single" w:color="auto"/>
          <w14:textOutline w14:w="9313" w14:cap="flat" w14:cmpd="sng">
            <w14:solidFill>
              <w14:srgbClr w14:val="000000"/>
            </w14:solidFill>
            <w14:prstDash w14:val="solid"/>
            <w14:miter w14:val="0"/>
          </w14:textOutline>
        </w:rPr>
        <w:t>[</w:t>
      </w:r>
      <w:r>
        <w:rPr>
          <w:rFonts w:ascii="宋体" w:hAnsi="宋体" w:eastAsia="宋体" w:cs="宋体"/>
          <w:spacing w:val="-4"/>
          <w:sz w:val="44"/>
          <w:szCs w:val="44"/>
          <w:u w:val="single" w:color="auto"/>
          <w14:textOutline w14:w="9313" w14:cap="flat" w14:cmpd="sng">
            <w14:solidFill>
              <w14:srgbClr w14:val="000000"/>
            </w14:solidFill>
            <w14:prstDash w14:val="solid"/>
            <w14:miter w14:val="0"/>
          </w14:textOutline>
        </w:rPr>
        <w:t>项目名称_]</w:t>
      </w:r>
      <w:r>
        <w:rPr>
          <w:rFonts w:ascii="宋体" w:hAnsi="宋体" w:eastAsia="宋体" w:cs="宋体"/>
          <w:spacing w:val="-4"/>
          <w:sz w:val="44"/>
          <w:szCs w:val="44"/>
          <w14:textOutline w14:w="9313" w14:cap="flat" w14:cmpd="sng">
            <w14:solidFill>
              <w14:srgbClr w14:val="000000"/>
            </w14:solidFill>
            <w14:prstDash w14:val="solid"/>
            <w14:miter w14:val="0"/>
          </w14:textOutline>
        </w:rPr>
        <w:t>合同</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17" w:line="218" w:lineRule="auto"/>
        <w:ind w:left="2010"/>
        <w:rPr>
          <w:rFonts w:ascii="宋体" w:hAnsi="宋体" w:eastAsia="宋体" w:cs="宋体"/>
          <w:sz w:val="36"/>
          <w:szCs w:val="36"/>
        </w:rPr>
      </w:pPr>
      <w:r>
        <w:rPr>
          <w:rFonts w:ascii="宋体" w:hAnsi="宋体" w:eastAsia="宋体" w:cs="宋体"/>
          <w:spacing w:val="-16"/>
          <w:sz w:val="36"/>
          <w:szCs w:val="36"/>
          <w14:textOutline w14:w="7620" w14:cap="flat" w14:cmpd="sng">
            <w14:solidFill>
              <w14:srgbClr w14:val="000000"/>
            </w14:solidFill>
            <w14:prstDash w14:val="solid"/>
            <w14:miter w14:val="0"/>
          </w14:textOutline>
        </w:rPr>
        <w:t>采购</w:t>
      </w:r>
      <w:r>
        <w:rPr>
          <w:rFonts w:ascii="宋体" w:hAnsi="宋体" w:eastAsia="宋体" w:cs="宋体"/>
          <w:spacing w:val="-9"/>
          <w:sz w:val="36"/>
          <w:szCs w:val="36"/>
          <w14:textOutline w14:w="7620" w14:cap="flat" w14:cmpd="sng">
            <w14:solidFill>
              <w14:srgbClr w14:val="000000"/>
            </w14:solidFill>
            <w14:prstDash w14:val="solid"/>
            <w14:miter w14:val="0"/>
          </w14:textOutline>
        </w:rPr>
        <w:t>项</w:t>
      </w:r>
      <w:r>
        <w:rPr>
          <w:rFonts w:ascii="宋体" w:hAnsi="宋体" w:eastAsia="宋体" w:cs="宋体"/>
          <w:spacing w:val="-8"/>
          <w:sz w:val="36"/>
          <w:szCs w:val="36"/>
          <w14:textOutline w14:w="7620" w14:cap="flat" w14:cmpd="sng">
            <w14:solidFill>
              <w14:srgbClr w14:val="000000"/>
            </w14:solidFill>
            <w14:prstDash w14:val="solid"/>
            <w14:miter w14:val="0"/>
          </w14:textOutline>
        </w:rPr>
        <w:t>目编号：</w:t>
      </w:r>
    </w:p>
    <w:p>
      <w:pPr>
        <w:spacing w:before="237" w:line="218" w:lineRule="auto"/>
        <w:ind w:left="2010"/>
        <w:rPr>
          <w:rFonts w:ascii="宋体" w:hAnsi="宋体" w:eastAsia="宋体" w:cs="宋体"/>
          <w:sz w:val="36"/>
          <w:szCs w:val="36"/>
        </w:rPr>
      </w:pPr>
      <w:r>
        <w:rPr>
          <w:rFonts w:ascii="宋体" w:hAnsi="宋体" w:eastAsia="宋体" w:cs="宋体"/>
          <w:spacing w:val="-16"/>
          <w:sz w:val="36"/>
          <w:szCs w:val="36"/>
          <w14:textOutline w14:w="7620" w14:cap="flat" w14:cmpd="sng">
            <w14:solidFill>
              <w14:srgbClr w14:val="000000"/>
            </w14:solidFill>
            <w14:prstDash w14:val="solid"/>
            <w14:miter w14:val="0"/>
          </w14:textOutline>
        </w:rPr>
        <w:t>采购</w:t>
      </w:r>
      <w:r>
        <w:rPr>
          <w:rFonts w:ascii="宋体" w:hAnsi="宋体" w:eastAsia="宋体" w:cs="宋体"/>
          <w:spacing w:val="-9"/>
          <w:sz w:val="36"/>
          <w:szCs w:val="36"/>
          <w14:textOutline w14:w="7620" w14:cap="flat" w14:cmpd="sng">
            <w14:solidFill>
              <w14:srgbClr w14:val="000000"/>
            </w14:solidFill>
            <w14:prstDash w14:val="solid"/>
            <w14:miter w14:val="0"/>
          </w14:textOutline>
        </w:rPr>
        <w:t>计</w:t>
      </w:r>
      <w:r>
        <w:rPr>
          <w:rFonts w:ascii="宋体" w:hAnsi="宋体" w:eastAsia="宋体" w:cs="宋体"/>
          <w:spacing w:val="-8"/>
          <w:sz w:val="36"/>
          <w:szCs w:val="36"/>
          <w14:textOutline w14:w="7620" w14:cap="flat" w14:cmpd="sng">
            <w14:solidFill>
              <w14:srgbClr w14:val="000000"/>
            </w14:solidFill>
            <w14:prstDash w14:val="solid"/>
            <w14:miter w14:val="0"/>
          </w14:textOutline>
        </w:rPr>
        <w:t>划编号：</w:t>
      </w: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118" w:line="432" w:lineRule="auto"/>
        <w:ind w:left="2010"/>
        <w:rPr>
          <w:rFonts w:ascii="宋体" w:hAnsi="宋体" w:eastAsia="宋体" w:cs="宋体"/>
          <w:sz w:val="36"/>
          <w:szCs w:val="36"/>
        </w:rPr>
      </w:pPr>
      <w:r>
        <w:rPr>
          <w:rFonts w:ascii="宋体" w:hAnsi="宋体" w:eastAsia="宋体" w:cs="宋体"/>
          <w:spacing w:val="-33"/>
          <w:sz w:val="36"/>
          <w:szCs w:val="36"/>
          <w14:textOutline w14:w="7620" w14:cap="flat" w14:cmpd="sng">
            <w14:solidFill>
              <w14:srgbClr w14:val="000000"/>
            </w14:solidFill>
            <w14:prstDash w14:val="solid"/>
            <w14:miter w14:val="0"/>
          </w14:textOutline>
        </w:rPr>
        <w:t>采</w:t>
      </w:r>
      <w:r>
        <w:rPr>
          <w:rFonts w:ascii="宋体" w:hAnsi="宋体" w:eastAsia="宋体" w:cs="宋体"/>
          <w:spacing w:val="-20"/>
          <w:sz w:val="36"/>
          <w:szCs w:val="36"/>
          <w14:textOutline w14:w="7620" w14:cap="flat" w14:cmpd="sng">
            <w14:solidFill>
              <w14:srgbClr w14:val="000000"/>
            </w14:solidFill>
            <w14:prstDash w14:val="solid"/>
            <w14:miter w14:val="0"/>
          </w14:textOutline>
        </w:rPr>
        <w:t>购人：</w:t>
      </w:r>
      <w:r>
        <w:rPr>
          <w:rFonts w:ascii="宋体" w:hAnsi="宋体" w:eastAsia="宋体" w:cs="宋体"/>
          <w:spacing w:val="-20"/>
          <w:sz w:val="36"/>
          <w:szCs w:val="36"/>
        </w:rPr>
        <w:t xml:space="preserve"> </w:t>
      </w:r>
    </w:p>
    <w:p>
      <w:pPr>
        <w:spacing w:before="1" w:line="217" w:lineRule="auto"/>
        <w:ind w:left="2043"/>
        <w:rPr>
          <w:rFonts w:ascii="宋体" w:hAnsi="宋体" w:eastAsia="宋体" w:cs="宋体"/>
          <w:sz w:val="36"/>
          <w:szCs w:val="36"/>
        </w:rPr>
      </w:pPr>
      <w:r>
        <w:rPr>
          <w:rFonts w:ascii="宋体" w:hAnsi="宋体" w:eastAsia="宋体" w:cs="宋体"/>
          <w:spacing w:val="-53"/>
          <w:sz w:val="36"/>
          <w:szCs w:val="36"/>
          <w14:textOutline w14:w="7620" w14:cap="flat" w14:cmpd="sng">
            <w14:solidFill>
              <w14:srgbClr w14:val="000000"/>
            </w14:solidFill>
            <w14:prstDash w14:val="solid"/>
            <w14:miter w14:val="0"/>
          </w14:textOutline>
        </w:rPr>
        <w:t>中</w:t>
      </w:r>
      <w:r>
        <w:rPr>
          <w:rFonts w:ascii="宋体" w:hAnsi="宋体" w:eastAsia="宋体" w:cs="宋体"/>
          <w:spacing w:val="-51"/>
          <w:sz w:val="36"/>
          <w:szCs w:val="36"/>
          <w14:textOutline w14:w="7620" w14:cap="flat" w14:cmpd="sng">
            <w14:solidFill>
              <w14:srgbClr w14:val="000000"/>
            </w14:solidFill>
            <w14:prstDash w14:val="solid"/>
            <w14:miter w14:val="0"/>
          </w14:textOutline>
        </w:rPr>
        <w:t>标供应商：</w:t>
      </w:r>
    </w:p>
    <w:p>
      <w:pPr>
        <w:sectPr>
          <w:footerReference r:id="rId7" w:type="default"/>
          <w:pgSz w:w="11906" w:h="16838"/>
          <w:pgMar w:top="955" w:right="1135" w:bottom="2607" w:left="1134" w:header="704" w:footer="2324" w:gutter="0"/>
          <w:cols w:space="720" w:num="1"/>
        </w:sectPr>
      </w:pPr>
    </w:p>
    <w:p>
      <w:pPr>
        <w:spacing w:before="184" w:line="218" w:lineRule="auto"/>
        <w:ind w:left="4354"/>
        <w:rPr>
          <w:rFonts w:ascii="仿宋" w:hAnsi="仿宋" w:eastAsia="仿宋" w:cs="仿宋"/>
          <w:sz w:val="24"/>
          <w:szCs w:val="24"/>
        </w:rPr>
      </w:pPr>
      <w:r>
        <w:rPr>
          <w:rFonts w:ascii="仿宋" w:hAnsi="仿宋" w:eastAsia="仿宋" w:cs="仿宋"/>
          <w:spacing w:val="-4"/>
          <w:sz w:val="24"/>
          <w:szCs w:val="24"/>
          <w14:textOutline w14:w="5080" w14:cap="flat" w14:cmpd="sng">
            <w14:solidFill>
              <w14:srgbClr w14:val="000000"/>
            </w14:solidFill>
            <w14:prstDash w14:val="solid"/>
            <w14:miter w14:val="0"/>
          </w14:textOutline>
        </w:rPr>
        <w:t>合</w:t>
      </w:r>
      <w:r>
        <w:rPr>
          <w:rFonts w:ascii="仿宋" w:hAnsi="仿宋" w:eastAsia="仿宋" w:cs="仿宋"/>
          <w:spacing w:val="-2"/>
          <w:sz w:val="24"/>
          <w:szCs w:val="24"/>
          <w14:textOutline w14:w="5080" w14:cap="flat" w14:cmpd="sng">
            <w14:solidFill>
              <w14:srgbClr w14:val="000000"/>
            </w14:solidFill>
            <w14:prstDash w14:val="solid"/>
            <w14:miter w14:val="0"/>
          </w14:textOutline>
        </w:rPr>
        <w:t>同目录</w:t>
      </w:r>
    </w:p>
    <w:p>
      <w:pPr>
        <w:spacing w:line="327" w:lineRule="auto"/>
        <w:rPr>
          <w:rFonts w:ascii="Arial"/>
          <w:sz w:val="21"/>
        </w:rPr>
      </w:pPr>
    </w:p>
    <w:p>
      <w:pPr>
        <w:spacing w:line="327" w:lineRule="auto"/>
        <w:rPr>
          <w:rFonts w:ascii="Arial"/>
          <w:sz w:val="21"/>
        </w:rPr>
      </w:pPr>
    </w:p>
    <w:p>
      <w:pPr>
        <w:spacing w:before="78" w:line="217" w:lineRule="auto"/>
        <w:ind w:left="26"/>
        <w:rPr>
          <w:rFonts w:ascii="仿宋" w:hAnsi="仿宋" w:eastAsia="仿宋" w:cs="仿宋"/>
          <w:sz w:val="24"/>
          <w:szCs w:val="24"/>
        </w:rPr>
      </w:pPr>
      <w:r>
        <w:rPr>
          <w:rFonts w:ascii="仿宋" w:hAnsi="仿宋" w:eastAsia="仿宋" w:cs="仿宋"/>
          <w:spacing w:val="-1"/>
          <w:sz w:val="24"/>
          <w:szCs w:val="24"/>
        </w:rPr>
        <w:t>一、 第一部分 合同书……………………………………</w:t>
      </w:r>
      <w:r>
        <w:rPr>
          <w:rFonts w:ascii="仿宋" w:hAnsi="仿宋" w:eastAsia="仿宋" w:cs="仿宋"/>
          <w:sz w:val="24"/>
          <w:szCs w:val="24"/>
        </w:rPr>
        <w:t>………………………(页码)</w:t>
      </w:r>
    </w:p>
    <w:p>
      <w:pPr>
        <w:spacing w:before="77" w:line="217" w:lineRule="auto"/>
        <w:ind w:left="24"/>
        <w:rPr>
          <w:rFonts w:ascii="仿宋" w:hAnsi="仿宋" w:eastAsia="仿宋" w:cs="仿宋"/>
          <w:sz w:val="24"/>
          <w:szCs w:val="24"/>
        </w:rPr>
      </w:pPr>
      <w:r>
        <w:rPr>
          <w:rFonts w:ascii="仿宋" w:hAnsi="仿宋" w:eastAsia="仿宋" w:cs="仿宋"/>
          <w:spacing w:val="-1"/>
          <w:sz w:val="24"/>
          <w:szCs w:val="24"/>
        </w:rPr>
        <w:t>二、 第二部分 合同一般条款………………………</w:t>
      </w:r>
      <w:r>
        <w:rPr>
          <w:rFonts w:ascii="仿宋" w:hAnsi="仿宋" w:eastAsia="仿宋" w:cs="仿宋"/>
          <w:sz w:val="24"/>
          <w:szCs w:val="24"/>
        </w:rPr>
        <w:t>……………………………(页码)</w:t>
      </w:r>
    </w:p>
    <w:p>
      <w:pPr>
        <w:spacing w:before="78" w:line="217" w:lineRule="auto"/>
        <w:ind w:left="29"/>
        <w:rPr>
          <w:rFonts w:ascii="仿宋" w:hAnsi="仿宋" w:eastAsia="仿宋" w:cs="仿宋"/>
          <w:sz w:val="24"/>
          <w:szCs w:val="24"/>
        </w:rPr>
      </w:pPr>
      <w:r>
        <w:rPr>
          <w:rFonts w:ascii="仿宋" w:hAnsi="仿宋" w:eastAsia="仿宋" w:cs="仿宋"/>
          <w:spacing w:val="-1"/>
          <w:sz w:val="24"/>
          <w:szCs w:val="24"/>
        </w:rPr>
        <w:t>三、 第三部分 合同专用条款……………………………………</w:t>
      </w:r>
      <w:r>
        <w:rPr>
          <w:rFonts w:ascii="仿宋" w:hAnsi="仿宋" w:eastAsia="仿宋" w:cs="仿宋"/>
          <w:sz w:val="24"/>
          <w:szCs w:val="24"/>
        </w:rPr>
        <w:t>………………(页码)</w:t>
      </w:r>
    </w:p>
    <w:p>
      <w:pPr>
        <w:spacing w:before="78" w:line="217" w:lineRule="auto"/>
        <w:ind w:left="39"/>
        <w:rPr>
          <w:rFonts w:ascii="仿宋" w:hAnsi="仿宋" w:eastAsia="仿宋" w:cs="仿宋"/>
          <w:sz w:val="24"/>
          <w:szCs w:val="24"/>
        </w:rPr>
      </w:pPr>
      <w:r>
        <w:rPr>
          <w:rFonts w:ascii="仿宋" w:hAnsi="仿宋" w:eastAsia="仿宋" w:cs="仿宋"/>
          <w:spacing w:val="-1"/>
          <w:sz w:val="24"/>
          <w:szCs w:val="24"/>
        </w:rPr>
        <w:t>四、 第四部分 合同附件…………………………………………………………(页码)</w:t>
      </w:r>
    </w:p>
    <w:p>
      <w:pPr>
        <w:spacing w:line="296" w:lineRule="auto"/>
        <w:rPr>
          <w:rFonts w:ascii="Arial"/>
          <w:sz w:val="21"/>
        </w:rPr>
      </w:pPr>
    </w:p>
    <w:p>
      <w:pPr>
        <w:pStyle w:val="10"/>
        <w:rPr>
          <w:rFonts w:ascii="Arial"/>
          <w:sz w:val="21"/>
        </w:rPr>
      </w:pPr>
    </w:p>
    <w:p>
      <w:pPr>
        <w:rPr>
          <w:rFonts w:ascii="Arial"/>
          <w:sz w:val="21"/>
        </w:rPr>
      </w:pPr>
    </w:p>
    <w:p>
      <w:pPr>
        <w:pStyle w:val="10"/>
        <w:rPr>
          <w:rFonts w:ascii="Arial"/>
          <w:sz w:val="21"/>
        </w:rPr>
      </w:pPr>
    </w:p>
    <w:p>
      <w:pPr>
        <w:rPr>
          <w:rFonts w:ascii="Arial"/>
          <w:sz w:val="21"/>
        </w:rPr>
      </w:pPr>
    </w:p>
    <w:p>
      <w:pPr>
        <w:pStyle w:val="10"/>
        <w:rPr>
          <w:rFonts w:ascii="Arial"/>
          <w:sz w:val="21"/>
        </w:rPr>
      </w:pPr>
    </w:p>
    <w:p>
      <w:pPr>
        <w:rPr>
          <w:rFonts w:ascii="Arial"/>
          <w:sz w:val="21"/>
        </w:rPr>
      </w:pPr>
    </w:p>
    <w:p>
      <w:pPr>
        <w:pStyle w:val="10"/>
        <w:rPr>
          <w:rFonts w:ascii="Arial"/>
          <w:sz w:val="21"/>
        </w:rPr>
      </w:pPr>
    </w:p>
    <w:p>
      <w:pPr>
        <w:rPr>
          <w:rFonts w:ascii="Arial"/>
          <w:sz w:val="21"/>
        </w:rPr>
      </w:pPr>
    </w:p>
    <w:p>
      <w:pPr>
        <w:pStyle w:val="10"/>
        <w:rPr>
          <w:rFonts w:ascii="Arial"/>
          <w:sz w:val="21"/>
        </w:rPr>
      </w:pPr>
    </w:p>
    <w:p>
      <w:pPr>
        <w:rPr>
          <w:rFonts w:ascii="Arial"/>
          <w:sz w:val="21"/>
        </w:rPr>
      </w:pPr>
    </w:p>
    <w:p>
      <w:pPr>
        <w:pStyle w:val="10"/>
        <w:rPr>
          <w:rFonts w:ascii="Arial"/>
          <w:sz w:val="21"/>
        </w:rPr>
      </w:pPr>
    </w:p>
    <w:p>
      <w:pPr>
        <w:rPr>
          <w:rFonts w:ascii="Arial"/>
          <w:sz w:val="21"/>
        </w:rPr>
      </w:pPr>
    </w:p>
    <w:p>
      <w:pPr>
        <w:pStyle w:val="10"/>
        <w:rPr>
          <w:rFonts w:ascii="Arial"/>
          <w:sz w:val="21"/>
        </w:rPr>
      </w:pPr>
    </w:p>
    <w:p>
      <w:pPr>
        <w:rPr>
          <w:rFonts w:ascii="Arial"/>
          <w:sz w:val="21"/>
        </w:rPr>
      </w:pPr>
    </w:p>
    <w:p>
      <w:pPr>
        <w:pStyle w:val="10"/>
        <w:rPr>
          <w:rFonts w:ascii="Arial"/>
          <w:sz w:val="21"/>
        </w:rPr>
      </w:pPr>
    </w:p>
    <w:p>
      <w:pPr>
        <w:rPr>
          <w:rFonts w:ascii="Arial"/>
          <w:sz w:val="21"/>
        </w:rPr>
      </w:pPr>
    </w:p>
    <w:p>
      <w:pPr>
        <w:pStyle w:val="10"/>
        <w:rPr>
          <w:rFonts w:ascii="Arial"/>
          <w:sz w:val="21"/>
        </w:rPr>
      </w:pPr>
    </w:p>
    <w:p>
      <w:pPr>
        <w:rPr>
          <w:rFonts w:ascii="Arial"/>
          <w:sz w:val="21"/>
        </w:rPr>
      </w:pPr>
    </w:p>
    <w:p>
      <w:pPr>
        <w:pStyle w:val="10"/>
        <w:rPr>
          <w:rFonts w:ascii="Arial"/>
          <w:sz w:val="21"/>
        </w:rPr>
      </w:pPr>
    </w:p>
    <w:p>
      <w:pPr>
        <w:rPr>
          <w:rFonts w:ascii="Arial"/>
          <w:sz w:val="21"/>
        </w:rPr>
      </w:pPr>
    </w:p>
    <w:p>
      <w:pPr>
        <w:pStyle w:val="10"/>
        <w:rPr>
          <w:rFonts w:ascii="Arial"/>
          <w:sz w:val="21"/>
        </w:rPr>
      </w:pPr>
    </w:p>
    <w:p>
      <w:pPr>
        <w:rPr>
          <w:rFonts w:ascii="Arial"/>
          <w:sz w:val="21"/>
        </w:rPr>
      </w:pPr>
    </w:p>
    <w:p>
      <w:pPr>
        <w:pStyle w:val="10"/>
        <w:rPr>
          <w:rFonts w:ascii="Arial"/>
          <w:sz w:val="21"/>
        </w:rPr>
      </w:pPr>
    </w:p>
    <w:p>
      <w:pPr>
        <w:rPr>
          <w:rFonts w:ascii="Arial"/>
          <w:sz w:val="21"/>
        </w:rPr>
      </w:pPr>
    </w:p>
    <w:p>
      <w:pPr>
        <w:pStyle w:val="10"/>
        <w:rPr>
          <w:rFonts w:ascii="Arial"/>
          <w:sz w:val="21"/>
        </w:rPr>
      </w:pPr>
    </w:p>
    <w:p>
      <w:pPr>
        <w:rPr>
          <w:rFonts w:ascii="Arial"/>
          <w:sz w:val="21"/>
        </w:rPr>
      </w:pPr>
    </w:p>
    <w:p>
      <w:pPr>
        <w:pStyle w:val="10"/>
        <w:rPr>
          <w:rFonts w:ascii="Arial"/>
          <w:sz w:val="21"/>
        </w:rPr>
      </w:pPr>
    </w:p>
    <w:p>
      <w:pPr>
        <w:rPr>
          <w:rFonts w:ascii="Arial"/>
          <w:sz w:val="21"/>
        </w:rPr>
      </w:pPr>
    </w:p>
    <w:p>
      <w:pPr>
        <w:pStyle w:val="10"/>
        <w:rPr>
          <w:rFonts w:ascii="Arial"/>
          <w:sz w:val="21"/>
        </w:rPr>
      </w:pPr>
    </w:p>
    <w:p/>
    <w:p>
      <w:pPr>
        <w:spacing w:before="91" w:line="217" w:lineRule="auto"/>
        <w:ind w:left="3831"/>
        <w:outlineLvl w:val="0"/>
        <w:rPr>
          <w:rFonts w:ascii="仿宋" w:hAnsi="仿宋" w:eastAsia="仿宋" w:cs="仿宋"/>
          <w:sz w:val="28"/>
          <w:szCs w:val="28"/>
        </w:rPr>
      </w:pPr>
      <w:bookmarkStart w:id="34" w:name="_Toc7380"/>
      <w:r>
        <w:rPr>
          <w:rFonts w:ascii="仿宋" w:hAnsi="仿宋" w:eastAsia="仿宋" w:cs="仿宋"/>
          <w:spacing w:val="-5"/>
          <w:sz w:val="28"/>
          <w:szCs w:val="28"/>
          <w14:textOutline w14:w="5926" w14:cap="flat" w14:cmpd="sng">
            <w14:solidFill>
              <w14:srgbClr w14:val="000000"/>
            </w14:solidFill>
            <w14:prstDash w14:val="solid"/>
            <w14:miter w14:val="0"/>
          </w14:textOutline>
        </w:rPr>
        <w:t>第</w:t>
      </w:r>
      <w:r>
        <w:rPr>
          <w:rFonts w:ascii="仿宋" w:hAnsi="仿宋" w:eastAsia="仿宋" w:cs="仿宋"/>
          <w:spacing w:val="-3"/>
          <w:sz w:val="28"/>
          <w:szCs w:val="28"/>
          <w14:textOutline w14:w="5926" w14:cap="flat" w14:cmpd="sng">
            <w14:solidFill>
              <w14:srgbClr w14:val="000000"/>
            </w14:solidFill>
            <w14:prstDash w14:val="solid"/>
            <w14:miter w14:val="0"/>
          </w14:textOutline>
        </w:rPr>
        <w:t>一部分</w:t>
      </w:r>
      <w:r>
        <w:rPr>
          <w:rFonts w:ascii="仿宋" w:hAnsi="仿宋" w:eastAsia="仿宋" w:cs="仿宋"/>
          <w:spacing w:val="-3"/>
          <w:sz w:val="28"/>
          <w:szCs w:val="28"/>
        </w:rPr>
        <w:t xml:space="preserve"> </w:t>
      </w:r>
      <w:r>
        <w:rPr>
          <w:rFonts w:ascii="仿宋" w:hAnsi="仿宋" w:eastAsia="仿宋" w:cs="仿宋"/>
          <w:spacing w:val="-3"/>
          <w:sz w:val="28"/>
          <w:szCs w:val="28"/>
          <w14:textOutline w14:w="5926" w14:cap="flat" w14:cmpd="sng">
            <w14:solidFill>
              <w14:srgbClr w14:val="000000"/>
            </w14:solidFill>
            <w14:prstDash w14:val="solid"/>
            <w14:miter w14:val="0"/>
          </w14:textOutline>
        </w:rPr>
        <w:t>合同书</w:t>
      </w:r>
      <w:bookmarkEnd w:id="34"/>
    </w:p>
    <w:p>
      <w:pPr>
        <w:tabs>
          <w:tab w:val="left" w:pos="1131"/>
        </w:tabs>
        <w:spacing w:before="208" w:line="277" w:lineRule="auto"/>
        <w:ind w:left="6" w:right="1" w:firstLine="475"/>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
          <w:sz w:val="24"/>
          <w:szCs w:val="24"/>
        </w:rPr>
        <w:t>年</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月</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日，</w:t>
      </w:r>
      <w:r>
        <w:rPr>
          <w:rFonts w:ascii="仿宋" w:hAnsi="仿宋" w:eastAsia="仿宋" w:cs="仿宋"/>
          <w:spacing w:val="1"/>
          <w:sz w:val="24"/>
          <w:szCs w:val="24"/>
          <w:u w:val="single" w:color="auto"/>
        </w:rPr>
        <w:t xml:space="preserve">  [项目采购-采购人_6] </w:t>
      </w:r>
      <w:r>
        <w:rPr>
          <w:rFonts w:ascii="仿宋" w:hAnsi="仿宋" w:eastAsia="仿宋" w:cs="仿宋"/>
          <w:spacing w:val="1"/>
          <w:sz w:val="24"/>
          <w:szCs w:val="24"/>
        </w:rPr>
        <w:t xml:space="preserve">以 </w:t>
      </w:r>
      <w:r>
        <w:rPr>
          <w:rFonts w:ascii="仿宋" w:hAnsi="仿宋" w:eastAsia="仿宋" w:cs="仿宋"/>
          <w:sz w:val="24"/>
          <w:szCs w:val="24"/>
          <w:u w:val="single" w:color="auto"/>
        </w:rPr>
        <w:t xml:space="preserve">   竞争性谈判方式  </w:t>
      </w:r>
      <w:r>
        <w:rPr>
          <w:rFonts w:ascii="仿宋" w:hAnsi="仿宋" w:eastAsia="仿宋" w:cs="仿宋"/>
          <w:sz w:val="24"/>
          <w:szCs w:val="24"/>
        </w:rPr>
        <w:t xml:space="preserve"> 对 </w:t>
      </w:r>
      <w:r>
        <w:rPr>
          <w:rFonts w:ascii="仿宋" w:hAnsi="仿宋" w:eastAsia="仿宋" w:cs="仿宋"/>
          <w:spacing w:val="-6"/>
          <w:sz w:val="24"/>
          <w:szCs w:val="24"/>
        </w:rPr>
        <w:t>项目进行了采</w:t>
      </w:r>
      <w:r>
        <w:rPr>
          <w:rFonts w:ascii="仿宋" w:hAnsi="仿宋" w:eastAsia="仿宋" w:cs="仿宋"/>
          <w:spacing w:val="-4"/>
          <w:sz w:val="24"/>
          <w:szCs w:val="24"/>
        </w:rPr>
        <w:t>购</w:t>
      </w:r>
      <w:r>
        <w:rPr>
          <w:rFonts w:ascii="仿宋" w:hAnsi="仿宋" w:eastAsia="仿宋" w:cs="仿宋"/>
          <w:spacing w:val="-3"/>
          <w:sz w:val="24"/>
          <w:szCs w:val="24"/>
        </w:rPr>
        <w:t>。经</w:t>
      </w:r>
      <w:r>
        <w:rPr>
          <w:rFonts w:ascii="仿宋" w:hAnsi="仿宋" w:eastAsia="仿宋" w:cs="仿宋"/>
          <w:spacing w:val="-3"/>
          <w:sz w:val="24"/>
          <w:szCs w:val="24"/>
          <w:u w:val="single" w:color="auto"/>
        </w:rPr>
        <w:t xml:space="preserve">   (相关评定主体名称)    </w:t>
      </w:r>
      <w:r>
        <w:rPr>
          <w:rFonts w:ascii="仿宋" w:hAnsi="仿宋" w:eastAsia="仿宋" w:cs="仿宋"/>
          <w:spacing w:val="-3"/>
          <w:sz w:val="24"/>
          <w:szCs w:val="24"/>
        </w:rPr>
        <w:t xml:space="preserve"> 评定， </w:t>
      </w:r>
      <w:r>
        <w:rPr>
          <w:rFonts w:ascii="仿宋" w:hAnsi="仿宋" w:eastAsia="仿宋" w:cs="仿宋"/>
          <w:spacing w:val="-3"/>
          <w:sz w:val="24"/>
          <w:szCs w:val="24"/>
          <w:u w:val="single" w:color="auto"/>
        </w:rPr>
        <w:t xml:space="preserve">    (供应商名称) </w:t>
      </w:r>
      <w:r>
        <w:rPr>
          <w:rFonts w:ascii="仿宋" w:hAnsi="仿宋" w:eastAsia="仿宋" w:cs="仿宋"/>
          <w:spacing w:val="-3"/>
          <w:sz w:val="24"/>
          <w:szCs w:val="24"/>
        </w:rPr>
        <w:t>为该项</w:t>
      </w:r>
      <w:r>
        <w:rPr>
          <w:rFonts w:ascii="仿宋" w:hAnsi="仿宋" w:eastAsia="仿宋" w:cs="仿宋"/>
          <w:sz w:val="24"/>
          <w:szCs w:val="24"/>
        </w:rPr>
        <w:t xml:space="preserve"> </w:t>
      </w:r>
      <w:r>
        <w:rPr>
          <w:rFonts w:ascii="仿宋" w:hAnsi="仿宋" w:eastAsia="仿宋" w:cs="仿宋"/>
          <w:spacing w:val="2"/>
          <w:sz w:val="24"/>
          <w:szCs w:val="24"/>
        </w:rPr>
        <w:t>目成交供应商。现于成交通知书发出之日起</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日 </w:t>
      </w:r>
      <w:r>
        <w:rPr>
          <w:rFonts w:ascii="仿宋" w:hAnsi="仿宋" w:eastAsia="仿宋" w:cs="仿宋"/>
          <w:color w:val="FF0000"/>
          <w:spacing w:val="2"/>
          <w:sz w:val="24"/>
          <w:szCs w:val="24"/>
        </w:rPr>
        <w:t>(时限根据项目情况而定，不</w:t>
      </w:r>
      <w:r>
        <w:rPr>
          <w:rFonts w:ascii="仿宋" w:hAnsi="仿宋" w:eastAsia="仿宋" w:cs="仿宋"/>
          <w:color w:val="FF0000"/>
          <w:spacing w:val="1"/>
          <w:sz w:val="24"/>
          <w:szCs w:val="24"/>
        </w:rPr>
        <w:t>得</w:t>
      </w:r>
      <w:r>
        <w:rPr>
          <w:rFonts w:ascii="仿宋" w:hAnsi="仿宋" w:eastAsia="仿宋" w:cs="仿宋"/>
          <w:color w:val="FF0000"/>
          <w:sz w:val="24"/>
          <w:szCs w:val="24"/>
        </w:rPr>
        <w:t xml:space="preserve"> </w:t>
      </w:r>
      <w:r>
        <w:rPr>
          <w:rFonts w:ascii="仿宋" w:hAnsi="仿宋" w:eastAsia="仿宋" w:cs="仿宋"/>
          <w:color w:val="FF0000"/>
          <w:spacing w:val="-12"/>
          <w:sz w:val="24"/>
          <w:szCs w:val="24"/>
        </w:rPr>
        <w:t xml:space="preserve">超过 </w:t>
      </w:r>
      <w:r>
        <w:rPr>
          <w:rFonts w:ascii="仿宋" w:hAnsi="仿宋" w:eastAsia="仿宋" w:cs="仿宋"/>
          <w:color w:val="FF0000"/>
          <w:spacing w:val="-6"/>
          <w:sz w:val="24"/>
          <w:szCs w:val="24"/>
        </w:rPr>
        <w:t xml:space="preserve">25 日) </w:t>
      </w:r>
      <w:r>
        <w:rPr>
          <w:rFonts w:ascii="仿宋" w:hAnsi="仿宋" w:eastAsia="仿宋" w:cs="仿宋"/>
          <w:spacing w:val="-6"/>
          <w:sz w:val="24"/>
          <w:szCs w:val="24"/>
        </w:rPr>
        <w:t>内，按照采购文件确定的事项签订本合同。</w:t>
      </w:r>
    </w:p>
    <w:p>
      <w:pPr>
        <w:spacing w:before="4" w:line="276" w:lineRule="auto"/>
        <w:ind w:left="17" w:firstLine="471"/>
        <w:rPr>
          <w:rFonts w:ascii="仿宋" w:hAnsi="仿宋" w:eastAsia="仿宋" w:cs="仿宋"/>
          <w:sz w:val="24"/>
          <w:szCs w:val="24"/>
        </w:rPr>
      </w:pPr>
      <w:r>
        <w:rPr>
          <w:rFonts w:ascii="仿宋" w:hAnsi="仿宋" w:eastAsia="仿宋" w:cs="仿宋"/>
          <w:spacing w:val="-12"/>
          <w:sz w:val="24"/>
          <w:szCs w:val="24"/>
        </w:rPr>
        <w:t>根</w:t>
      </w:r>
      <w:r>
        <w:rPr>
          <w:rFonts w:ascii="仿宋" w:hAnsi="仿宋" w:eastAsia="仿宋" w:cs="仿宋"/>
          <w:spacing w:val="-11"/>
          <w:sz w:val="24"/>
          <w:szCs w:val="24"/>
        </w:rPr>
        <w:t>据《中华人民共和国民法典》、《中华人民共和国政府采购法》等相关法律法规</w:t>
      </w:r>
      <w:r>
        <w:rPr>
          <w:rFonts w:ascii="仿宋" w:hAnsi="仿宋" w:eastAsia="仿宋" w:cs="仿宋"/>
          <w:sz w:val="24"/>
          <w:szCs w:val="24"/>
        </w:rPr>
        <w:t xml:space="preserve"> </w:t>
      </w:r>
      <w:r>
        <w:rPr>
          <w:rFonts w:ascii="仿宋" w:hAnsi="仿宋" w:eastAsia="仿宋" w:cs="仿宋"/>
          <w:spacing w:val="-12"/>
          <w:sz w:val="24"/>
          <w:szCs w:val="24"/>
        </w:rPr>
        <w:t xml:space="preserve">之规定， </w:t>
      </w:r>
      <w:r>
        <w:rPr>
          <w:rFonts w:ascii="仿宋" w:hAnsi="仿宋" w:eastAsia="仿宋" w:cs="仿宋"/>
          <w:spacing w:val="-6"/>
          <w:sz w:val="24"/>
          <w:szCs w:val="24"/>
        </w:rPr>
        <w:t>按照平等、自愿、公平和诚实信用的原则，经</w:t>
      </w:r>
      <w:r>
        <w:rPr>
          <w:rFonts w:ascii="仿宋" w:hAnsi="仿宋" w:eastAsia="仿宋" w:cs="仿宋"/>
          <w:spacing w:val="-6"/>
          <w:sz w:val="24"/>
          <w:szCs w:val="24"/>
          <w:u w:val="single" w:color="auto"/>
        </w:rPr>
        <w:t xml:space="preserve">  [项目采购-采购人_7] </w:t>
      </w:r>
      <w:r>
        <w:rPr>
          <w:rFonts w:ascii="仿宋" w:hAnsi="仿宋" w:eastAsia="仿宋" w:cs="仿宋"/>
          <w:spacing w:val="-6"/>
          <w:sz w:val="24"/>
          <w:szCs w:val="24"/>
        </w:rPr>
        <w:t xml:space="preserve"> (以</w:t>
      </w:r>
      <w:r>
        <w:rPr>
          <w:rFonts w:ascii="仿宋" w:hAnsi="仿宋" w:eastAsia="仿宋" w:cs="仿宋"/>
          <w:sz w:val="24"/>
          <w:szCs w:val="24"/>
        </w:rPr>
        <w:t xml:space="preserve"> </w:t>
      </w:r>
      <w:r>
        <w:rPr>
          <w:rFonts w:ascii="仿宋" w:hAnsi="仿宋" w:eastAsia="仿宋" w:cs="仿宋"/>
          <w:spacing w:val="-12"/>
          <w:sz w:val="24"/>
          <w:szCs w:val="24"/>
        </w:rPr>
        <w:t>下简称</w:t>
      </w:r>
      <w:r>
        <w:rPr>
          <w:rFonts w:ascii="仿宋" w:hAnsi="仿宋" w:eastAsia="仿宋" w:cs="仿宋"/>
          <w:spacing w:val="-6"/>
          <w:sz w:val="24"/>
          <w:szCs w:val="24"/>
        </w:rPr>
        <w:t xml:space="preserve">： 甲方)和 </w:t>
      </w:r>
      <w:r>
        <w:rPr>
          <w:rFonts w:ascii="仿宋" w:hAnsi="仿宋" w:eastAsia="仿宋" w:cs="仿宋"/>
          <w:spacing w:val="-6"/>
          <w:sz w:val="24"/>
          <w:szCs w:val="24"/>
          <w:u w:val="single" w:color="auto"/>
        </w:rPr>
        <w:t xml:space="preserve">    (中标人名称)    </w:t>
      </w:r>
      <w:r>
        <w:rPr>
          <w:rFonts w:ascii="仿宋" w:hAnsi="仿宋" w:eastAsia="仿宋" w:cs="仿宋"/>
          <w:spacing w:val="-6"/>
          <w:sz w:val="24"/>
          <w:szCs w:val="24"/>
        </w:rPr>
        <w:t xml:space="preserve"> (以下简称： 乙方)协商一致，约定以下合</w:t>
      </w:r>
      <w:r>
        <w:rPr>
          <w:rFonts w:ascii="仿宋" w:hAnsi="仿宋" w:eastAsia="仿宋" w:cs="仿宋"/>
          <w:sz w:val="24"/>
          <w:szCs w:val="24"/>
        </w:rPr>
        <w:t xml:space="preserve"> </w:t>
      </w:r>
      <w:r>
        <w:rPr>
          <w:rFonts w:ascii="仿宋" w:hAnsi="仿宋" w:eastAsia="仿宋" w:cs="仿宋"/>
          <w:spacing w:val="-4"/>
          <w:sz w:val="24"/>
          <w:szCs w:val="24"/>
        </w:rPr>
        <w:t>同条款，</w:t>
      </w:r>
      <w:r>
        <w:rPr>
          <w:rFonts w:ascii="仿宋" w:hAnsi="仿宋" w:eastAsia="仿宋" w:cs="仿宋"/>
          <w:spacing w:val="-2"/>
          <w:sz w:val="24"/>
          <w:szCs w:val="24"/>
        </w:rPr>
        <w:t>以兹共同遵守、全面履行。</w:t>
      </w:r>
    </w:p>
    <w:p>
      <w:pPr>
        <w:spacing w:line="217" w:lineRule="auto"/>
        <w:ind w:left="508"/>
        <w:outlineLvl w:val="1"/>
        <w:rPr>
          <w:rFonts w:ascii="仿宋" w:hAnsi="仿宋" w:eastAsia="仿宋" w:cs="仿宋"/>
          <w:sz w:val="24"/>
          <w:szCs w:val="24"/>
        </w:rPr>
      </w:pPr>
      <w:bookmarkStart w:id="35" w:name="_Toc6796"/>
      <w:r>
        <w:rPr>
          <w:rFonts w:ascii="仿宋" w:hAnsi="仿宋" w:eastAsia="仿宋" w:cs="仿宋"/>
          <w:spacing w:val="-4"/>
          <w:sz w:val="24"/>
          <w:szCs w:val="24"/>
          <w14:textOutline w14:w="5080" w14:cap="flat" w14:cmpd="sng">
            <w14:solidFill>
              <w14:srgbClr w14:val="000000"/>
            </w14:solidFill>
            <w14:prstDash w14:val="solid"/>
            <w14:miter w14:val="0"/>
          </w14:textOutline>
        </w:rPr>
        <w:t>1.</w:t>
      </w:r>
      <w:r>
        <w:rPr>
          <w:rFonts w:ascii="仿宋" w:hAnsi="仿宋" w:eastAsia="仿宋" w:cs="仿宋"/>
          <w:spacing w:val="-3"/>
          <w:sz w:val="24"/>
          <w:szCs w:val="24"/>
          <w14:textOutline w14:w="5080" w14:cap="flat" w14:cmpd="sng">
            <w14:solidFill>
              <w14:srgbClr w14:val="000000"/>
            </w14:solidFill>
            <w14:prstDash w14:val="solid"/>
            <w14:miter w14:val="0"/>
          </w14:textOutline>
        </w:rPr>
        <w:t>1</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合同组成部分</w:t>
      </w:r>
      <w:bookmarkEnd w:id="35"/>
    </w:p>
    <w:p>
      <w:pPr>
        <w:spacing w:before="77" w:line="277" w:lineRule="auto"/>
        <w:ind w:left="11" w:right="1" w:firstLine="490"/>
        <w:rPr>
          <w:rFonts w:ascii="仿宋" w:hAnsi="仿宋" w:eastAsia="仿宋" w:cs="仿宋"/>
          <w:sz w:val="24"/>
          <w:szCs w:val="24"/>
        </w:rPr>
      </w:pPr>
      <w:r>
        <w:rPr>
          <w:rFonts w:ascii="仿宋" w:hAnsi="仿宋" w:eastAsia="仿宋" w:cs="仿宋"/>
          <w:spacing w:val="-5"/>
          <w:sz w:val="24"/>
          <w:szCs w:val="24"/>
        </w:rPr>
        <w:t>下列文件为本合同的组成部分，并构成一个整体，需综合解释、相互补充。如</w:t>
      </w:r>
      <w:r>
        <w:rPr>
          <w:rFonts w:ascii="仿宋" w:hAnsi="仿宋" w:eastAsia="仿宋" w:cs="仿宋"/>
          <w:spacing w:val="-2"/>
          <w:sz w:val="24"/>
          <w:szCs w:val="24"/>
        </w:rPr>
        <w:t>果</w:t>
      </w:r>
      <w:r>
        <w:rPr>
          <w:rFonts w:ascii="仿宋" w:hAnsi="仿宋" w:eastAsia="仿宋" w:cs="仿宋"/>
          <w:sz w:val="24"/>
          <w:szCs w:val="24"/>
        </w:rPr>
        <w:t xml:space="preserve"> </w:t>
      </w:r>
      <w:r>
        <w:rPr>
          <w:rFonts w:ascii="仿宋" w:hAnsi="仿宋" w:eastAsia="仿宋" w:cs="仿宋"/>
          <w:spacing w:val="2"/>
          <w:sz w:val="24"/>
          <w:szCs w:val="24"/>
        </w:rPr>
        <w:t>下列文件内容出现不一致的情形，在保证按照采购文件</w:t>
      </w:r>
      <w:r>
        <w:rPr>
          <w:rFonts w:ascii="仿宋" w:hAnsi="仿宋" w:eastAsia="仿宋" w:cs="仿宋"/>
          <w:spacing w:val="1"/>
          <w:sz w:val="24"/>
          <w:szCs w:val="24"/>
        </w:rPr>
        <w:t>确定的事项的前提下，组成</w:t>
      </w:r>
      <w:r>
        <w:rPr>
          <w:rFonts w:ascii="仿宋" w:hAnsi="仿宋" w:eastAsia="仿宋" w:cs="仿宋"/>
          <w:sz w:val="24"/>
          <w:szCs w:val="24"/>
        </w:rPr>
        <w:t xml:space="preserve"> </w:t>
      </w:r>
      <w:r>
        <w:rPr>
          <w:rFonts w:ascii="仿宋" w:hAnsi="仿宋" w:eastAsia="仿宋" w:cs="仿宋"/>
          <w:spacing w:val="-4"/>
          <w:sz w:val="24"/>
          <w:szCs w:val="24"/>
        </w:rPr>
        <w:t>本合同</w:t>
      </w:r>
      <w:r>
        <w:rPr>
          <w:rFonts w:ascii="仿宋" w:hAnsi="仿宋" w:eastAsia="仿宋" w:cs="仿宋"/>
          <w:spacing w:val="-2"/>
          <w:sz w:val="24"/>
          <w:szCs w:val="24"/>
        </w:rPr>
        <w:t>的多个文件的优先适用顺序如下：</w:t>
      </w:r>
    </w:p>
    <w:p>
      <w:pPr>
        <w:spacing w:line="216" w:lineRule="auto"/>
        <w:ind w:left="506"/>
        <w:rPr>
          <w:rFonts w:ascii="仿宋" w:hAnsi="仿宋" w:eastAsia="仿宋" w:cs="仿宋"/>
          <w:sz w:val="24"/>
          <w:szCs w:val="24"/>
        </w:rPr>
      </w:pPr>
      <w:r>
        <w:rPr>
          <w:rFonts w:ascii="仿宋" w:hAnsi="仿宋" w:eastAsia="仿宋" w:cs="仿宋"/>
          <w:spacing w:val="-16"/>
          <w:sz w:val="24"/>
          <w:szCs w:val="24"/>
        </w:rPr>
        <w:t>1</w:t>
      </w:r>
      <w:r>
        <w:rPr>
          <w:rFonts w:ascii="仿宋" w:hAnsi="仿宋" w:eastAsia="仿宋" w:cs="仿宋"/>
          <w:spacing w:val="-11"/>
          <w:sz w:val="24"/>
          <w:szCs w:val="24"/>
        </w:rPr>
        <w:t>.</w:t>
      </w:r>
      <w:r>
        <w:rPr>
          <w:rFonts w:ascii="仿宋" w:hAnsi="仿宋" w:eastAsia="仿宋" w:cs="仿宋"/>
          <w:spacing w:val="-8"/>
          <w:sz w:val="24"/>
          <w:szCs w:val="24"/>
        </w:rPr>
        <w:t>1.1 本合同及其补充合同、 变更协议；</w:t>
      </w:r>
    </w:p>
    <w:p>
      <w:pPr>
        <w:spacing w:before="79" w:line="217" w:lineRule="auto"/>
        <w:ind w:left="506"/>
        <w:rPr>
          <w:rFonts w:ascii="仿宋" w:hAnsi="仿宋" w:eastAsia="仿宋" w:cs="仿宋"/>
          <w:sz w:val="24"/>
          <w:szCs w:val="24"/>
        </w:rPr>
      </w:pPr>
      <w:r>
        <w:rPr>
          <w:rFonts w:ascii="仿宋" w:hAnsi="仿宋" w:eastAsia="仿宋" w:cs="仿宋"/>
          <w:spacing w:val="-3"/>
          <w:sz w:val="24"/>
          <w:szCs w:val="24"/>
        </w:rPr>
        <w:t>1</w:t>
      </w:r>
      <w:r>
        <w:rPr>
          <w:rFonts w:ascii="仿宋" w:hAnsi="仿宋" w:eastAsia="仿宋" w:cs="仿宋"/>
          <w:spacing w:val="-2"/>
          <w:sz w:val="24"/>
          <w:szCs w:val="24"/>
        </w:rPr>
        <w:t>.1.2 成交通知书；</w:t>
      </w:r>
    </w:p>
    <w:p>
      <w:pPr>
        <w:spacing w:before="78" w:line="217" w:lineRule="auto"/>
        <w:ind w:left="506"/>
        <w:rPr>
          <w:rFonts w:ascii="仿宋" w:hAnsi="仿宋" w:eastAsia="仿宋" w:cs="仿宋"/>
          <w:sz w:val="24"/>
          <w:szCs w:val="24"/>
        </w:rPr>
      </w:pPr>
      <w:r>
        <w:rPr>
          <w:rFonts w:ascii="仿宋" w:hAnsi="仿宋" w:eastAsia="仿宋" w:cs="仿宋"/>
          <w:spacing w:val="2"/>
          <w:sz w:val="24"/>
          <w:szCs w:val="24"/>
        </w:rPr>
        <w:t>1.</w:t>
      </w:r>
      <w:r>
        <w:rPr>
          <w:rFonts w:ascii="仿宋" w:hAnsi="仿宋" w:eastAsia="仿宋" w:cs="仿宋"/>
          <w:spacing w:val="1"/>
          <w:sz w:val="24"/>
          <w:szCs w:val="24"/>
        </w:rPr>
        <w:t>1.3 采购文件及“响应报价” (含澄清或者说明文件)；</w:t>
      </w:r>
    </w:p>
    <w:p>
      <w:pPr>
        <w:spacing w:before="78" w:line="217" w:lineRule="auto"/>
        <w:ind w:left="506"/>
        <w:rPr>
          <w:rFonts w:ascii="仿宋" w:hAnsi="仿宋" w:eastAsia="仿宋" w:cs="仿宋"/>
          <w:sz w:val="24"/>
          <w:szCs w:val="24"/>
        </w:rPr>
      </w:pPr>
      <w:r>
        <w:rPr>
          <w:rFonts w:ascii="仿宋" w:hAnsi="仿宋" w:eastAsia="仿宋" w:cs="仿宋"/>
          <w:spacing w:val="7"/>
          <w:sz w:val="24"/>
          <w:szCs w:val="24"/>
        </w:rPr>
        <w:t>1.1.4 采购文件(含澄清或者修改文件)</w:t>
      </w:r>
      <w:r>
        <w:rPr>
          <w:rFonts w:ascii="仿宋" w:hAnsi="仿宋" w:eastAsia="仿宋" w:cs="仿宋"/>
          <w:spacing w:val="5"/>
          <w:sz w:val="24"/>
          <w:szCs w:val="24"/>
        </w:rPr>
        <w:t>；</w:t>
      </w:r>
    </w:p>
    <w:p>
      <w:pPr>
        <w:spacing w:before="78" w:line="216" w:lineRule="auto"/>
        <w:ind w:left="506"/>
        <w:rPr>
          <w:rFonts w:ascii="仿宋" w:hAnsi="仿宋" w:eastAsia="仿宋" w:cs="仿宋"/>
          <w:sz w:val="24"/>
          <w:szCs w:val="24"/>
        </w:rPr>
      </w:pPr>
      <w:r>
        <w:rPr>
          <w:rFonts w:ascii="仿宋" w:hAnsi="仿宋" w:eastAsia="仿宋" w:cs="仿宋"/>
          <w:spacing w:val="-8"/>
          <w:sz w:val="24"/>
          <w:szCs w:val="24"/>
        </w:rPr>
        <w:t>1</w:t>
      </w:r>
      <w:r>
        <w:rPr>
          <w:rFonts w:ascii="仿宋" w:hAnsi="仿宋" w:eastAsia="仿宋" w:cs="仿宋"/>
          <w:spacing w:val="-6"/>
          <w:sz w:val="24"/>
          <w:szCs w:val="24"/>
        </w:rPr>
        <w:t>.</w:t>
      </w:r>
      <w:r>
        <w:rPr>
          <w:rFonts w:ascii="仿宋" w:hAnsi="仿宋" w:eastAsia="仿宋" w:cs="仿宋"/>
          <w:spacing w:val="-4"/>
          <w:sz w:val="24"/>
          <w:szCs w:val="24"/>
        </w:rPr>
        <w:t>1.5 其他相关采购文件。</w:t>
      </w:r>
    </w:p>
    <w:p>
      <w:pPr>
        <w:spacing w:before="78" w:line="216" w:lineRule="auto"/>
        <w:ind w:left="508"/>
        <w:outlineLvl w:val="1"/>
        <w:rPr>
          <w:rFonts w:ascii="仿宋" w:hAnsi="仿宋" w:eastAsia="仿宋" w:cs="仿宋"/>
          <w:sz w:val="24"/>
          <w:szCs w:val="24"/>
        </w:rPr>
      </w:pPr>
      <w:bookmarkStart w:id="36" w:name="_Toc14480"/>
      <w:r>
        <w:rPr>
          <w:rFonts w:ascii="仿宋" w:hAnsi="仿宋" w:eastAsia="仿宋" w:cs="仿宋"/>
          <w:spacing w:val="-4"/>
          <w:sz w:val="24"/>
          <w:szCs w:val="24"/>
          <w14:textOutline w14:w="5080" w14:cap="flat" w14:cmpd="sng">
            <w14:solidFill>
              <w14:srgbClr w14:val="000000"/>
            </w14:solidFill>
            <w14:prstDash w14:val="solid"/>
            <w14:miter w14:val="0"/>
          </w14:textOutline>
        </w:rPr>
        <w:t>1</w:t>
      </w:r>
      <w:r>
        <w:rPr>
          <w:rFonts w:ascii="仿宋" w:hAnsi="仿宋" w:eastAsia="仿宋" w:cs="仿宋"/>
          <w:spacing w:val="-3"/>
          <w:sz w:val="24"/>
          <w:szCs w:val="24"/>
          <w14:textOutline w14:w="5080" w14:cap="flat" w14:cmpd="sng">
            <w14:solidFill>
              <w14:srgbClr w14:val="000000"/>
            </w14:solidFill>
            <w14:prstDash w14:val="solid"/>
            <w14:miter w14:val="0"/>
          </w14:textOutline>
        </w:rPr>
        <w:t>.2</w:t>
      </w:r>
      <w:r>
        <w:rPr>
          <w:rFonts w:ascii="仿宋" w:hAnsi="仿宋" w:eastAsia="仿宋" w:cs="仿宋"/>
          <w:spacing w:val="-3"/>
          <w:sz w:val="24"/>
          <w:szCs w:val="24"/>
        </w:rPr>
        <w:t xml:space="preserve"> </w:t>
      </w:r>
      <w:r>
        <w:rPr>
          <w:rFonts w:ascii="仿宋" w:hAnsi="仿宋" w:eastAsia="仿宋" w:cs="仿宋"/>
          <w:spacing w:val="-3"/>
          <w:sz w:val="24"/>
          <w:szCs w:val="24"/>
          <w14:textOutline w14:w="5080" w14:cap="flat" w14:cmpd="sng">
            <w14:solidFill>
              <w14:srgbClr w14:val="000000"/>
            </w14:solidFill>
            <w14:prstDash w14:val="solid"/>
            <w14:miter w14:val="0"/>
          </w14:textOutline>
        </w:rPr>
        <w:t>标的物</w:t>
      </w:r>
      <w:bookmarkEnd w:id="36"/>
    </w:p>
    <w:p>
      <w:pPr>
        <w:spacing w:before="79" w:line="216" w:lineRule="auto"/>
        <w:ind w:left="506"/>
        <w:outlineLvl w:val="2"/>
        <w:rPr>
          <w:rFonts w:ascii="仿宋" w:hAnsi="仿宋" w:eastAsia="仿宋" w:cs="仿宋"/>
          <w:sz w:val="24"/>
          <w:szCs w:val="24"/>
        </w:rPr>
      </w:pPr>
      <w:r>
        <w:rPr>
          <w:rFonts w:ascii="仿宋" w:hAnsi="仿宋" w:eastAsia="仿宋" w:cs="仿宋"/>
          <w:spacing w:val="-12"/>
          <w:sz w:val="24"/>
          <w:szCs w:val="24"/>
        </w:rPr>
        <w:t>1.2.1 标的物 1 信息</w:t>
      </w:r>
    </w:p>
    <w:p>
      <w:pPr>
        <w:spacing w:before="79" w:line="216" w:lineRule="auto"/>
        <w:ind w:left="506"/>
        <w:rPr>
          <w:rFonts w:ascii="仿宋" w:hAnsi="仿宋" w:eastAsia="仿宋" w:cs="仿宋"/>
          <w:sz w:val="24"/>
          <w:szCs w:val="24"/>
        </w:rPr>
      </w:pPr>
      <w:r>
        <w:rPr>
          <w:rFonts w:ascii="仿宋" w:hAnsi="仿宋" w:eastAsia="仿宋" w:cs="仿宋"/>
          <w:spacing w:val="-8"/>
          <w:sz w:val="24"/>
          <w:szCs w:val="24"/>
        </w:rPr>
        <w:t>1.2</w:t>
      </w:r>
      <w:r>
        <w:rPr>
          <w:rFonts w:ascii="仿宋" w:hAnsi="仿宋" w:eastAsia="仿宋" w:cs="仿宋"/>
          <w:spacing w:val="-7"/>
          <w:sz w:val="24"/>
          <w:szCs w:val="24"/>
        </w:rPr>
        <w:t>.</w:t>
      </w:r>
      <w:r>
        <w:rPr>
          <w:rFonts w:ascii="仿宋" w:hAnsi="仿宋" w:eastAsia="仿宋" w:cs="仿宋"/>
          <w:spacing w:val="-4"/>
          <w:sz w:val="24"/>
          <w:szCs w:val="24"/>
        </w:rPr>
        <w:t>1.1 名称：</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p>
    <w:p>
      <w:pPr>
        <w:spacing w:before="80" w:line="217" w:lineRule="auto"/>
        <w:ind w:left="506"/>
        <w:rPr>
          <w:rFonts w:ascii="仿宋" w:hAnsi="仿宋" w:eastAsia="仿宋" w:cs="仿宋"/>
          <w:sz w:val="24"/>
          <w:szCs w:val="24"/>
        </w:rPr>
      </w:pPr>
      <w:r>
        <w:rPr>
          <w:rFonts w:ascii="仿宋" w:hAnsi="仿宋" w:eastAsia="仿宋" w:cs="仿宋"/>
          <w:spacing w:val="-8"/>
          <w:sz w:val="24"/>
          <w:szCs w:val="24"/>
        </w:rPr>
        <w:t>1.2</w:t>
      </w:r>
      <w:r>
        <w:rPr>
          <w:rFonts w:ascii="仿宋" w:hAnsi="仿宋" w:eastAsia="仿宋" w:cs="仿宋"/>
          <w:spacing w:val="-7"/>
          <w:sz w:val="24"/>
          <w:szCs w:val="24"/>
        </w:rPr>
        <w:t>.</w:t>
      </w:r>
      <w:r>
        <w:rPr>
          <w:rFonts w:ascii="仿宋" w:hAnsi="仿宋" w:eastAsia="仿宋" w:cs="仿宋"/>
          <w:spacing w:val="-4"/>
          <w:sz w:val="24"/>
          <w:szCs w:val="24"/>
        </w:rPr>
        <w:t>1.2 数量：</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p>
    <w:p>
      <w:pPr>
        <w:spacing w:before="78" w:line="220" w:lineRule="auto"/>
        <w:ind w:left="506"/>
        <w:rPr>
          <w:rFonts w:ascii="仿宋" w:hAnsi="仿宋" w:eastAsia="仿宋" w:cs="仿宋"/>
          <w:sz w:val="24"/>
          <w:szCs w:val="24"/>
        </w:rPr>
      </w:pPr>
      <w:r>
        <w:rPr>
          <w:rFonts w:ascii="仿宋" w:hAnsi="仿宋" w:eastAsia="仿宋" w:cs="仿宋"/>
          <w:spacing w:val="-8"/>
          <w:sz w:val="24"/>
          <w:szCs w:val="24"/>
        </w:rPr>
        <w:t>1.2</w:t>
      </w:r>
      <w:r>
        <w:rPr>
          <w:rFonts w:ascii="仿宋" w:hAnsi="仿宋" w:eastAsia="仿宋" w:cs="仿宋"/>
          <w:spacing w:val="-5"/>
          <w:sz w:val="24"/>
          <w:szCs w:val="24"/>
        </w:rPr>
        <w:t>.</w:t>
      </w:r>
      <w:r>
        <w:rPr>
          <w:rFonts w:ascii="仿宋" w:hAnsi="仿宋" w:eastAsia="仿宋" w:cs="仿宋"/>
          <w:spacing w:val="-4"/>
          <w:sz w:val="24"/>
          <w:szCs w:val="24"/>
        </w:rPr>
        <w:t>1.3 质量：</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p>
    <w:p>
      <w:pPr>
        <w:spacing w:before="226" w:line="190" w:lineRule="exact"/>
        <w:ind w:left="521"/>
        <w:rPr>
          <w:rFonts w:ascii="仿宋" w:hAnsi="仿宋" w:eastAsia="仿宋" w:cs="仿宋"/>
          <w:sz w:val="24"/>
          <w:szCs w:val="24"/>
        </w:rPr>
      </w:pPr>
      <w:r>
        <w:rPr>
          <w:rFonts w:ascii="仿宋" w:hAnsi="仿宋" w:eastAsia="仿宋" w:cs="仿宋"/>
          <w:spacing w:val="-10"/>
          <w:position w:val="-3"/>
          <w:sz w:val="24"/>
          <w:szCs w:val="24"/>
        </w:rPr>
        <w:t>……</w:t>
      </w:r>
    </w:p>
    <w:p>
      <w:pPr>
        <w:spacing w:before="18" w:line="217" w:lineRule="auto"/>
        <w:ind w:left="508"/>
        <w:outlineLvl w:val="1"/>
        <w:rPr>
          <w:rFonts w:ascii="仿宋" w:hAnsi="仿宋" w:eastAsia="仿宋" w:cs="仿宋"/>
          <w:sz w:val="24"/>
          <w:szCs w:val="24"/>
        </w:rPr>
      </w:pPr>
      <w:bookmarkStart w:id="37" w:name="_Toc4652"/>
      <w:r>
        <w:rPr>
          <w:rFonts w:ascii="仿宋" w:hAnsi="仿宋" w:eastAsia="仿宋" w:cs="仿宋"/>
          <w:spacing w:val="-5"/>
          <w:sz w:val="24"/>
          <w:szCs w:val="24"/>
          <w14:textOutline w14:w="5080" w14:cap="flat" w14:cmpd="sng">
            <w14:solidFill>
              <w14:srgbClr w14:val="000000"/>
            </w14:solidFill>
            <w14:prstDash w14:val="solid"/>
            <w14:miter w14:val="0"/>
          </w14:textOutline>
        </w:rPr>
        <w:t>1</w:t>
      </w:r>
      <w:r>
        <w:rPr>
          <w:rFonts w:ascii="仿宋" w:hAnsi="仿宋" w:eastAsia="仿宋" w:cs="仿宋"/>
          <w:spacing w:val="-3"/>
          <w:sz w:val="24"/>
          <w:szCs w:val="24"/>
          <w14:textOutline w14:w="5080" w14:cap="flat" w14:cmpd="sng">
            <w14:solidFill>
              <w14:srgbClr w14:val="000000"/>
            </w14:solidFill>
            <w14:prstDash w14:val="solid"/>
            <w14:miter w14:val="0"/>
          </w14:textOutline>
        </w:rPr>
        <w:t>.3</w:t>
      </w:r>
      <w:r>
        <w:rPr>
          <w:rFonts w:ascii="仿宋" w:hAnsi="仿宋" w:eastAsia="仿宋" w:cs="仿宋"/>
          <w:spacing w:val="-3"/>
          <w:sz w:val="24"/>
          <w:szCs w:val="24"/>
        </w:rPr>
        <w:t xml:space="preserve"> </w:t>
      </w:r>
      <w:r>
        <w:rPr>
          <w:rFonts w:ascii="仿宋" w:hAnsi="仿宋" w:eastAsia="仿宋" w:cs="仿宋"/>
          <w:spacing w:val="-3"/>
          <w:sz w:val="24"/>
          <w:szCs w:val="24"/>
          <w14:textOutline w14:w="5080" w14:cap="flat" w14:cmpd="sng">
            <w14:solidFill>
              <w14:srgbClr w14:val="000000"/>
            </w14:solidFill>
            <w14:prstDash w14:val="solid"/>
            <w14:miter w14:val="0"/>
          </w14:textOutline>
        </w:rPr>
        <w:t>价款</w:t>
      </w:r>
      <w:bookmarkEnd w:id="37"/>
    </w:p>
    <w:p>
      <w:pPr>
        <w:spacing w:before="78" w:line="277" w:lineRule="auto"/>
        <w:ind w:left="7" w:right="62" w:firstLine="483"/>
        <w:rPr>
          <w:rFonts w:ascii="仿宋" w:hAnsi="仿宋" w:eastAsia="仿宋" w:cs="仿宋"/>
          <w:sz w:val="24"/>
          <w:szCs w:val="24"/>
        </w:rPr>
      </w:pPr>
      <w:r>
        <w:rPr>
          <w:rFonts w:ascii="仿宋" w:hAnsi="仿宋" w:eastAsia="仿宋" w:cs="仿宋"/>
          <w:spacing w:val="-4"/>
          <w:sz w:val="24"/>
          <w:szCs w:val="24"/>
        </w:rPr>
        <w:t>本</w:t>
      </w:r>
      <w:r>
        <w:rPr>
          <w:rFonts w:ascii="仿宋" w:hAnsi="仿宋" w:eastAsia="仿宋" w:cs="仿宋"/>
          <w:spacing w:val="-2"/>
          <w:sz w:val="24"/>
          <w:szCs w:val="24"/>
        </w:rPr>
        <w:t>合同总价为： 人民币</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元(大写：</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元人民币，</w:t>
      </w:r>
      <w:r>
        <w:rPr>
          <w:rFonts w:ascii="仿宋" w:hAnsi="仿宋" w:eastAsia="仿宋" w:cs="仿宋"/>
          <w:sz w:val="24"/>
          <w:szCs w:val="24"/>
        </w:rPr>
        <w:t xml:space="preserve"> </w:t>
      </w:r>
      <w:r>
        <w:rPr>
          <w:rFonts w:ascii="仿宋" w:hAnsi="仿宋" w:eastAsia="仿宋" w:cs="仿宋"/>
          <w:spacing w:val="17"/>
          <w:sz w:val="24"/>
          <w:szCs w:val="24"/>
        </w:rPr>
        <w:t>含</w:t>
      </w:r>
      <w:r>
        <w:rPr>
          <w:rFonts w:ascii="仿宋" w:hAnsi="仿宋" w:eastAsia="仿宋" w:cs="仿宋"/>
          <w:spacing w:val="16"/>
          <w:sz w:val="24"/>
          <w:szCs w:val="24"/>
        </w:rPr>
        <w:t>税)。</w:t>
      </w:r>
    </w:p>
    <w:p>
      <w:pPr>
        <w:spacing w:line="217" w:lineRule="auto"/>
        <w:ind w:left="493"/>
        <w:rPr>
          <w:rFonts w:ascii="仿宋" w:hAnsi="仿宋" w:eastAsia="仿宋" w:cs="仿宋"/>
          <w:sz w:val="24"/>
          <w:szCs w:val="24"/>
        </w:rPr>
      </w:pPr>
      <w:r>
        <w:rPr>
          <w:rFonts w:ascii="仿宋" w:hAnsi="仿宋" w:eastAsia="仿宋" w:cs="仿宋"/>
          <w:spacing w:val="-24"/>
          <w:sz w:val="24"/>
          <w:szCs w:val="24"/>
          <w:u w:val="single" w:color="auto"/>
        </w:rPr>
        <w:t>分</w:t>
      </w:r>
      <w:r>
        <w:rPr>
          <w:rFonts w:ascii="仿宋" w:hAnsi="仿宋" w:eastAsia="仿宋" w:cs="仿宋"/>
          <w:spacing w:val="-20"/>
          <w:sz w:val="24"/>
          <w:szCs w:val="24"/>
          <w:u w:val="single" w:color="auto"/>
        </w:rPr>
        <w:t>项价格：</w:t>
      </w:r>
      <w:r>
        <w:rPr>
          <w:rFonts w:ascii="仿宋" w:hAnsi="仿宋" w:eastAsia="仿宋" w:cs="仿宋"/>
          <w:sz w:val="24"/>
          <w:szCs w:val="24"/>
          <w:u w:val="single" w:color="auto"/>
        </w:rPr>
        <w:t xml:space="preserve"> </w:t>
      </w:r>
    </w:p>
    <w:p>
      <w:pPr>
        <w:spacing w:line="77" w:lineRule="exact"/>
      </w:pPr>
    </w:p>
    <w:tbl>
      <w:tblPr>
        <w:tblStyle w:val="48"/>
        <w:tblW w:w="7165" w:type="dxa"/>
        <w:tblInd w:w="7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5"/>
        <w:gridCol w:w="3397"/>
        <w:gridCol w:w="2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05" w:type="dxa"/>
            <w:tcBorders>
              <w:top w:val="single" w:color="000000" w:sz="2" w:space="0"/>
              <w:bottom w:val="single" w:color="000000" w:sz="2" w:space="0"/>
            </w:tcBorders>
            <w:vAlign w:val="top"/>
          </w:tcPr>
          <w:p>
            <w:pPr>
              <w:spacing w:before="65" w:line="217" w:lineRule="auto"/>
              <w:ind w:left="591"/>
              <w:rPr>
                <w:rFonts w:ascii="仿宋" w:hAnsi="仿宋" w:eastAsia="仿宋" w:cs="仿宋"/>
                <w:sz w:val="24"/>
                <w:szCs w:val="24"/>
              </w:rPr>
            </w:pPr>
            <w:r>
              <w:rPr>
                <w:rFonts w:ascii="仿宋" w:hAnsi="仿宋" w:eastAsia="仿宋" w:cs="仿宋"/>
                <w:spacing w:val="-5"/>
                <w:sz w:val="24"/>
                <w:szCs w:val="24"/>
              </w:rPr>
              <w:t>序</w:t>
            </w:r>
            <w:r>
              <w:rPr>
                <w:rFonts w:ascii="仿宋" w:hAnsi="仿宋" w:eastAsia="仿宋" w:cs="仿宋"/>
                <w:spacing w:val="-3"/>
                <w:sz w:val="24"/>
                <w:szCs w:val="24"/>
              </w:rPr>
              <w:t>号</w:t>
            </w:r>
          </w:p>
        </w:tc>
        <w:tc>
          <w:tcPr>
            <w:tcW w:w="3397" w:type="dxa"/>
            <w:tcBorders>
              <w:top w:val="single" w:color="000000" w:sz="2" w:space="0"/>
              <w:bottom w:val="single" w:color="000000" w:sz="2" w:space="0"/>
            </w:tcBorders>
            <w:vAlign w:val="top"/>
          </w:tcPr>
          <w:p>
            <w:pPr>
              <w:spacing w:before="65" w:line="216" w:lineRule="auto"/>
              <w:ind w:left="592"/>
              <w:rPr>
                <w:rFonts w:ascii="仿宋" w:hAnsi="仿宋" w:eastAsia="仿宋" w:cs="仿宋"/>
                <w:sz w:val="24"/>
                <w:szCs w:val="24"/>
              </w:rPr>
            </w:pPr>
            <w:r>
              <w:rPr>
                <w:rFonts w:ascii="仿宋" w:hAnsi="仿宋" w:eastAsia="仿宋" w:cs="仿宋"/>
                <w:spacing w:val="-3"/>
                <w:sz w:val="24"/>
                <w:szCs w:val="24"/>
              </w:rPr>
              <w:t>分项名称</w:t>
            </w:r>
          </w:p>
        </w:tc>
        <w:tc>
          <w:tcPr>
            <w:tcW w:w="2563" w:type="dxa"/>
            <w:tcBorders>
              <w:top w:val="single" w:color="000000" w:sz="2" w:space="0"/>
              <w:bottom w:val="single" w:color="000000" w:sz="2" w:space="0"/>
            </w:tcBorders>
            <w:vAlign w:val="top"/>
          </w:tcPr>
          <w:p>
            <w:pPr>
              <w:spacing w:before="65" w:line="217" w:lineRule="auto"/>
              <w:ind w:left="597"/>
              <w:rPr>
                <w:rFonts w:ascii="仿宋" w:hAnsi="仿宋" w:eastAsia="仿宋" w:cs="仿宋"/>
                <w:sz w:val="24"/>
                <w:szCs w:val="24"/>
              </w:rPr>
            </w:pPr>
            <w:r>
              <w:rPr>
                <w:rFonts w:ascii="仿宋" w:hAnsi="仿宋" w:eastAsia="仿宋" w:cs="仿宋"/>
                <w:spacing w:val="-3"/>
                <w:sz w:val="24"/>
                <w:szCs w:val="24"/>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2" w:hRule="atLeast"/>
        </w:trPr>
        <w:tc>
          <w:tcPr>
            <w:tcW w:w="1205" w:type="dxa"/>
            <w:tcBorders>
              <w:top w:val="single" w:color="000000" w:sz="2" w:space="0"/>
              <w:bottom w:val="single" w:color="000000" w:sz="2" w:space="0"/>
            </w:tcBorders>
            <w:vAlign w:val="top"/>
          </w:tcPr>
          <w:p>
            <w:pPr>
              <w:rPr>
                <w:rFonts w:ascii="Arial"/>
                <w:sz w:val="21"/>
              </w:rPr>
            </w:pPr>
          </w:p>
        </w:tc>
        <w:tc>
          <w:tcPr>
            <w:tcW w:w="3397" w:type="dxa"/>
            <w:tcBorders>
              <w:top w:val="single" w:color="000000" w:sz="2" w:space="0"/>
              <w:bottom w:val="single" w:color="000000" w:sz="2" w:space="0"/>
            </w:tcBorders>
            <w:vAlign w:val="top"/>
          </w:tcPr>
          <w:p>
            <w:pPr>
              <w:rPr>
                <w:rFonts w:ascii="Arial"/>
                <w:sz w:val="21"/>
              </w:rPr>
            </w:pPr>
          </w:p>
        </w:tc>
        <w:tc>
          <w:tcPr>
            <w:tcW w:w="25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205" w:type="dxa"/>
            <w:tcBorders>
              <w:top w:val="single" w:color="000000" w:sz="2" w:space="0"/>
              <w:bottom w:val="single" w:color="000000" w:sz="2" w:space="0"/>
            </w:tcBorders>
            <w:vAlign w:val="top"/>
          </w:tcPr>
          <w:p>
            <w:pPr>
              <w:rPr>
                <w:rFonts w:ascii="Arial"/>
                <w:sz w:val="21"/>
              </w:rPr>
            </w:pPr>
          </w:p>
        </w:tc>
        <w:tc>
          <w:tcPr>
            <w:tcW w:w="3397" w:type="dxa"/>
            <w:tcBorders>
              <w:top w:val="single" w:color="000000" w:sz="2" w:space="0"/>
              <w:bottom w:val="single" w:color="000000" w:sz="2" w:space="0"/>
            </w:tcBorders>
            <w:vAlign w:val="top"/>
          </w:tcPr>
          <w:p>
            <w:pPr>
              <w:rPr>
                <w:rFonts w:ascii="Arial"/>
                <w:sz w:val="21"/>
              </w:rPr>
            </w:pPr>
          </w:p>
        </w:tc>
        <w:tc>
          <w:tcPr>
            <w:tcW w:w="25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205" w:type="dxa"/>
            <w:tcBorders>
              <w:top w:val="single" w:color="000000" w:sz="2" w:space="0"/>
              <w:bottom w:val="single" w:color="000000" w:sz="2" w:space="0"/>
            </w:tcBorders>
            <w:vAlign w:val="top"/>
          </w:tcPr>
          <w:p>
            <w:pPr>
              <w:rPr>
                <w:rFonts w:ascii="Arial"/>
                <w:sz w:val="21"/>
              </w:rPr>
            </w:pPr>
          </w:p>
        </w:tc>
        <w:tc>
          <w:tcPr>
            <w:tcW w:w="3397" w:type="dxa"/>
            <w:tcBorders>
              <w:top w:val="single" w:color="000000" w:sz="2" w:space="0"/>
              <w:bottom w:val="single" w:color="000000" w:sz="2" w:space="0"/>
            </w:tcBorders>
            <w:vAlign w:val="top"/>
          </w:tcPr>
          <w:p>
            <w:pPr>
              <w:rPr>
                <w:rFonts w:ascii="Arial"/>
                <w:sz w:val="21"/>
              </w:rPr>
            </w:pPr>
          </w:p>
        </w:tc>
        <w:tc>
          <w:tcPr>
            <w:tcW w:w="256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4602" w:type="dxa"/>
            <w:gridSpan w:val="2"/>
            <w:tcBorders>
              <w:top w:val="single" w:color="000000" w:sz="2" w:space="0"/>
              <w:bottom w:val="single" w:color="000000" w:sz="2" w:space="0"/>
            </w:tcBorders>
            <w:vAlign w:val="top"/>
          </w:tcPr>
          <w:p>
            <w:pPr>
              <w:spacing w:before="65" w:line="217" w:lineRule="auto"/>
              <w:ind w:left="609"/>
              <w:rPr>
                <w:rFonts w:ascii="仿宋" w:hAnsi="仿宋" w:eastAsia="仿宋" w:cs="仿宋"/>
                <w:sz w:val="24"/>
                <w:szCs w:val="24"/>
              </w:rPr>
            </w:pPr>
            <w:r>
              <w:rPr>
                <w:rFonts w:ascii="仿宋" w:hAnsi="仿宋" w:eastAsia="仿宋" w:cs="仿宋"/>
                <w:spacing w:val="-14"/>
                <w:sz w:val="24"/>
                <w:szCs w:val="24"/>
              </w:rPr>
              <w:t>总</w:t>
            </w:r>
            <w:r>
              <w:rPr>
                <w:rFonts w:ascii="仿宋" w:hAnsi="仿宋" w:eastAsia="仿宋" w:cs="仿宋"/>
                <w:spacing w:val="-12"/>
                <w:sz w:val="24"/>
                <w:szCs w:val="24"/>
              </w:rPr>
              <w:t>价</w:t>
            </w:r>
          </w:p>
        </w:tc>
        <w:tc>
          <w:tcPr>
            <w:tcW w:w="2563" w:type="dxa"/>
            <w:tcBorders>
              <w:top w:val="single" w:color="000000" w:sz="2" w:space="0"/>
              <w:bottom w:val="single" w:color="000000" w:sz="2" w:space="0"/>
            </w:tcBorders>
            <w:vAlign w:val="top"/>
          </w:tcPr>
          <w:p>
            <w:pPr>
              <w:rPr>
                <w:rFonts w:ascii="Arial"/>
                <w:sz w:val="21"/>
              </w:rPr>
            </w:pPr>
          </w:p>
        </w:tc>
      </w:tr>
    </w:tbl>
    <w:p>
      <w:pPr>
        <w:spacing w:before="1" w:line="224" w:lineRule="auto"/>
        <w:ind w:left="508"/>
        <w:outlineLvl w:val="1"/>
        <w:rPr>
          <w:rFonts w:ascii="仿宋" w:hAnsi="仿宋" w:eastAsia="仿宋" w:cs="仿宋"/>
          <w:sz w:val="23"/>
          <w:szCs w:val="23"/>
        </w:rPr>
      </w:pPr>
      <w:bookmarkStart w:id="38" w:name="_Toc16073"/>
      <w:r>
        <w:rPr>
          <w:rFonts w:ascii="仿宋" w:hAnsi="仿宋" w:eastAsia="仿宋" w:cs="仿宋"/>
          <w:spacing w:val="7"/>
          <w:sz w:val="23"/>
          <w:szCs w:val="23"/>
          <w14:textOutline w14:w="5067" w14:cap="flat" w14:cmpd="sng">
            <w14:solidFill>
              <w14:srgbClr w14:val="000000"/>
            </w14:solidFill>
            <w14:prstDash w14:val="solid"/>
            <w14:miter w14:val="0"/>
          </w14:textOutline>
        </w:rPr>
        <w:t>1.4</w:t>
      </w:r>
      <w:r>
        <w:rPr>
          <w:rFonts w:ascii="仿宋" w:hAnsi="仿宋" w:eastAsia="仿宋" w:cs="仿宋"/>
          <w:spacing w:val="7"/>
          <w:sz w:val="23"/>
          <w:szCs w:val="23"/>
        </w:rPr>
        <w:t xml:space="preserve"> </w:t>
      </w:r>
      <w:r>
        <w:rPr>
          <w:rFonts w:ascii="仿宋" w:hAnsi="仿宋" w:eastAsia="仿宋" w:cs="仿宋"/>
          <w:spacing w:val="7"/>
          <w:sz w:val="23"/>
          <w:szCs w:val="23"/>
          <w14:textOutline w14:w="5067" w14:cap="flat" w14:cmpd="sng">
            <w14:solidFill>
              <w14:srgbClr w14:val="000000"/>
            </w14:solidFill>
            <w14:prstDash w14:val="solid"/>
            <w14:miter w14:val="0"/>
          </w14:textOutline>
        </w:rPr>
        <w:t>付款方式和发票开具方式</w:t>
      </w:r>
      <w:bookmarkEnd w:id="38"/>
    </w:p>
    <w:p>
      <w:pPr>
        <w:spacing w:before="79" w:line="217" w:lineRule="auto"/>
        <w:ind w:left="506"/>
        <w:rPr>
          <w:rFonts w:ascii="仿宋" w:hAnsi="仿宋" w:eastAsia="仿宋" w:cs="仿宋"/>
          <w:sz w:val="24"/>
          <w:szCs w:val="24"/>
        </w:rPr>
      </w:pPr>
      <w:r>
        <w:rPr>
          <w:rFonts w:ascii="仿宋" w:hAnsi="仿宋" w:eastAsia="仿宋" w:cs="仿宋"/>
          <w:spacing w:val="-4"/>
          <w:sz w:val="24"/>
          <w:szCs w:val="24"/>
        </w:rPr>
        <w:t>1.4.1 付款方式：</w:t>
      </w:r>
      <w:r>
        <w:rPr>
          <w:rFonts w:ascii="仿宋" w:hAnsi="仿宋" w:eastAsia="仿宋" w:cs="仿宋"/>
          <w:spacing w:val="-4"/>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pPr>
        <w:spacing w:before="78" w:line="217" w:lineRule="auto"/>
        <w:ind w:left="506"/>
        <w:rPr>
          <w:rFonts w:ascii="仿宋" w:hAnsi="仿宋" w:eastAsia="仿宋" w:cs="仿宋"/>
          <w:sz w:val="24"/>
          <w:szCs w:val="24"/>
        </w:rPr>
      </w:pPr>
      <w:r>
        <w:rPr>
          <w:rFonts w:ascii="仿宋" w:hAnsi="仿宋" w:eastAsia="仿宋" w:cs="仿宋"/>
          <w:spacing w:val="-4"/>
          <w:sz w:val="24"/>
          <w:szCs w:val="24"/>
        </w:rPr>
        <w:t>1.4.2 发票开具方式：</w:t>
      </w:r>
      <w:r>
        <w:rPr>
          <w:rFonts w:ascii="仿宋" w:hAnsi="仿宋" w:eastAsia="仿宋" w:cs="仿宋"/>
          <w:spacing w:val="-4"/>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pPr>
        <w:spacing w:before="78" w:line="216" w:lineRule="auto"/>
        <w:ind w:left="508"/>
        <w:outlineLvl w:val="1"/>
        <w:rPr>
          <w:rFonts w:ascii="仿宋" w:hAnsi="仿宋" w:eastAsia="仿宋" w:cs="仿宋"/>
          <w:sz w:val="24"/>
          <w:szCs w:val="24"/>
        </w:rPr>
      </w:pPr>
      <w:bookmarkStart w:id="39" w:name="_Toc20303"/>
      <w:r>
        <w:rPr>
          <w:rFonts w:ascii="仿宋" w:hAnsi="仿宋" w:eastAsia="仿宋" w:cs="仿宋"/>
          <w:spacing w:val="-2"/>
          <w:sz w:val="24"/>
          <w:szCs w:val="24"/>
          <w14:textOutline w14:w="5080" w14:cap="flat" w14:cmpd="sng">
            <w14:solidFill>
              <w14:srgbClr w14:val="000000"/>
            </w14:solidFill>
            <w14:prstDash w14:val="solid"/>
            <w14:miter w14:val="0"/>
          </w14:textOutline>
        </w:rPr>
        <w:t>1.5</w:t>
      </w:r>
      <w:r>
        <w:rPr>
          <w:rFonts w:ascii="仿宋" w:hAnsi="仿宋" w:eastAsia="仿宋" w:cs="仿宋"/>
          <w:spacing w:val="-1"/>
          <w:sz w:val="24"/>
          <w:szCs w:val="24"/>
        </w:rPr>
        <w:t xml:space="preserve"> </w:t>
      </w:r>
      <w:r>
        <w:rPr>
          <w:rFonts w:ascii="仿宋" w:hAnsi="仿宋" w:eastAsia="仿宋" w:cs="仿宋"/>
          <w:spacing w:val="-1"/>
          <w:sz w:val="24"/>
          <w:szCs w:val="24"/>
          <w14:textOutline w14:w="5080" w14:cap="flat" w14:cmpd="sng">
            <w14:solidFill>
              <w14:srgbClr w14:val="000000"/>
            </w14:solidFill>
            <w14:prstDash w14:val="solid"/>
            <w14:miter w14:val="0"/>
          </w14:textOutline>
        </w:rPr>
        <w:t>标的物交付期限、地点、方式和货物期限</w:t>
      </w:r>
      <w:bookmarkEnd w:id="39"/>
    </w:p>
    <w:p>
      <w:pPr>
        <w:spacing w:before="79" w:line="217" w:lineRule="auto"/>
        <w:ind w:left="506"/>
        <w:rPr>
          <w:rFonts w:ascii="仿宋" w:hAnsi="仿宋" w:eastAsia="仿宋" w:cs="仿宋"/>
          <w:sz w:val="24"/>
          <w:szCs w:val="24"/>
        </w:rPr>
      </w:pPr>
      <w:r>
        <w:rPr>
          <w:rFonts w:ascii="仿宋" w:hAnsi="仿宋" w:eastAsia="仿宋" w:cs="仿宋"/>
          <w:spacing w:val="-2"/>
          <w:sz w:val="24"/>
          <w:szCs w:val="24"/>
        </w:rPr>
        <w:t xml:space="preserve">1.5.1 交付期限： </w:t>
      </w:r>
      <w:r>
        <w:rPr>
          <w:rFonts w:ascii="仿宋" w:hAnsi="仿宋" w:eastAsia="仿宋" w:cs="仿宋"/>
          <w:spacing w:val="-2"/>
          <w:sz w:val="24"/>
          <w:szCs w:val="24"/>
          <w:u w:val="single" w:color="auto"/>
        </w:rPr>
        <w:t xml:space="preserve">                                                 </w:t>
      </w:r>
      <w:r>
        <w:rPr>
          <w:rFonts w:ascii="仿宋" w:hAnsi="仿宋" w:eastAsia="仿宋" w:cs="仿宋"/>
          <w:sz w:val="24"/>
          <w:szCs w:val="24"/>
          <w:u w:val="single" w:color="auto"/>
        </w:rPr>
        <w:t>；</w:t>
      </w:r>
    </w:p>
    <w:p>
      <w:pPr>
        <w:spacing w:before="78" w:line="217" w:lineRule="auto"/>
        <w:ind w:left="506"/>
        <w:rPr>
          <w:rFonts w:ascii="仿宋" w:hAnsi="仿宋" w:eastAsia="仿宋" w:cs="仿宋"/>
          <w:sz w:val="24"/>
          <w:szCs w:val="24"/>
        </w:rPr>
      </w:pPr>
      <w:r>
        <w:rPr>
          <w:rFonts w:ascii="仿宋" w:hAnsi="仿宋" w:eastAsia="仿宋" w:cs="仿宋"/>
          <w:spacing w:val="-4"/>
          <w:sz w:val="24"/>
          <w:szCs w:val="24"/>
        </w:rPr>
        <w:t>1.5.2 交付地点：</w:t>
      </w:r>
      <w:r>
        <w:rPr>
          <w:rFonts w:ascii="仿宋" w:hAnsi="仿宋" w:eastAsia="仿宋" w:cs="仿宋"/>
          <w:spacing w:val="-4"/>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pPr>
        <w:spacing w:before="78" w:line="217" w:lineRule="auto"/>
        <w:ind w:left="506"/>
        <w:rPr>
          <w:rFonts w:ascii="仿宋" w:hAnsi="仿宋" w:eastAsia="仿宋" w:cs="仿宋"/>
          <w:sz w:val="24"/>
          <w:szCs w:val="24"/>
        </w:rPr>
      </w:pPr>
      <w:r>
        <w:rPr>
          <w:rFonts w:ascii="仿宋" w:hAnsi="仿宋" w:eastAsia="仿宋" w:cs="仿宋"/>
          <w:spacing w:val="-4"/>
          <w:sz w:val="24"/>
          <w:szCs w:val="24"/>
        </w:rPr>
        <w:t>1.5.3 交付方式：</w:t>
      </w:r>
      <w:r>
        <w:rPr>
          <w:rFonts w:ascii="仿宋" w:hAnsi="仿宋" w:eastAsia="仿宋" w:cs="仿宋"/>
          <w:spacing w:val="-4"/>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pPr>
        <w:sectPr>
          <w:headerReference r:id="rId8" w:type="default"/>
          <w:footerReference r:id="rId9" w:type="default"/>
          <w:pgSz w:w="11906" w:h="16838"/>
          <w:pgMar w:top="955" w:right="1493" w:bottom="400" w:left="1680" w:header="704" w:footer="0" w:gutter="0"/>
          <w:cols w:space="720" w:num="1"/>
        </w:sectPr>
      </w:pPr>
    </w:p>
    <w:p>
      <w:pPr>
        <w:spacing w:line="306" w:lineRule="auto"/>
        <w:rPr>
          <w:rFonts w:ascii="Arial"/>
          <w:sz w:val="21"/>
        </w:rPr>
      </w:pPr>
    </w:p>
    <w:p>
      <w:pPr>
        <w:spacing w:before="78" w:line="216" w:lineRule="auto"/>
        <w:ind w:left="506"/>
        <w:rPr>
          <w:rFonts w:ascii="仿宋" w:hAnsi="仿宋" w:eastAsia="仿宋" w:cs="仿宋"/>
          <w:sz w:val="24"/>
          <w:szCs w:val="24"/>
        </w:rPr>
      </w:pPr>
      <w:r>
        <w:rPr>
          <w:rFonts w:ascii="仿宋" w:hAnsi="仿宋" w:eastAsia="仿宋" w:cs="仿宋"/>
          <w:spacing w:val="-4"/>
          <w:sz w:val="24"/>
          <w:szCs w:val="24"/>
        </w:rPr>
        <w:t>1.5.4 货物及质保期限：</w:t>
      </w:r>
      <w:r>
        <w:rPr>
          <w:rFonts w:ascii="仿宋" w:hAnsi="仿宋" w:eastAsia="仿宋" w:cs="仿宋"/>
          <w:spacing w:val="-4"/>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pPr>
        <w:spacing w:before="79" w:line="218" w:lineRule="auto"/>
        <w:ind w:left="508"/>
        <w:outlineLvl w:val="1"/>
        <w:rPr>
          <w:rFonts w:ascii="仿宋" w:hAnsi="仿宋" w:eastAsia="仿宋" w:cs="仿宋"/>
          <w:sz w:val="24"/>
          <w:szCs w:val="24"/>
        </w:rPr>
      </w:pPr>
      <w:bookmarkStart w:id="40" w:name="_Toc21142"/>
      <w:r>
        <w:rPr>
          <w:rFonts w:ascii="仿宋" w:hAnsi="仿宋" w:eastAsia="仿宋" w:cs="仿宋"/>
          <w:spacing w:val="-4"/>
          <w:sz w:val="24"/>
          <w:szCs w:val="24"/>
          <w14:textOutline w14:w="5080" w14:cap="flat" w14:cmpd="sng">
            <w14:solidFill>
              <w14:srgbClr w14:val="000000"/>
            </w14:solidFill>
            <w14:prstDash w14:val="solid"/>
            <w14:miter w14:val="0"/>
          </w14:textOutline>
        </w:rPr>
        <w:t>1.6</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违约责任</w:t>
      </w:r>
      <w:bookmarkEnd w:id="40"/>
    </w:p>
    <w:p>
      <w:pPr>
        <w:spacing w:before="76" w:line="277" w:lineRule="auto"/>
        <w:ind w:left="9" w:right="181" w:firstLine="497"/>
        <w:rPr>
          <w:rFonts w:ascii="仿宋" w:hAnsi="仿宋" w:eastAsia="仿宋" w:cs="仿宋"/>
          <w:sz w:val="24"/>
          <w:szCs w:val="24"/>
        </w:rPr>
      </w:pPr>
      <w:r>
        <w:rPr>
          <w:rFonts w:ascii="仿宋" w:hAnsi="仿宋" w:eastAsia="仿宋" w:cs="仿宋"/>
          <w:spacing w:val="2"/>
          <w:sz w:val="24"/>
          <w:szCs w:val="24"/>
        </w:rPr>
        <w:t>1.6.</w:t>
      </w:r>
      <w:r>
        <w:rPr>
          <w:rFonts w:ascii="仿宋" w:hAnsi="仿宋" w:eastAsia="仿宋" w:cs="仿宋"/>
          <w:spacing w:val="1"/>
          <w:sz w:val="24"/>
          <w:szCs w:val="24"/>
        </w:rPr>
        <w:t>1 除不可抗力外，如果乙方没有按照本合同约定的期限、地点和方式交付</w:t>
      </w:r>
      <w:r>
        <w:rPr>
          <w:rFonts w:ascii="仿宋" w:hAnsi="仿宋" w:eastAsia="仿宋" w:cs="仿宋"/>
          <w:sz w:val="24"/>
          <w:szCs w:val="24"/>
        </w:rPr>
        <w:t xml:space="preserve"> </w:t>
      </w:r>
      <w:r>
        <w:rPr>
          <w:rFonts w:ascii="仿宋" w:hAnsi="仿宋" w:eastAsia="仿宋" w:cs="仿宋"/>
          <w:spacing w:val="-2"/>
          <w:sz w:val="24"/>
          <w:szCs w:val="24"/>
        </w:rPr>
        <w:t>标的物， 甲方可要求乙方支付违约金，违约金</w:t>
      </w:r>
      <w:r>
        <w:rPr>
          <w:rFonts w:ascii="仿宋" w:hAnsi="仿宋" w:eastAsia="仿宋" w:cs="仿宋"/>
          <w:spacing w:val="-1"/>
          <w:sz w:val="24"/>
          <w:szCs w:val="24"/>
        </w:rPr>
        <w:t>按每迟延交付标的物一日的应交付而</w:t>
      </w:r>
      <w:r>
        <w:rPr>
          <w:rFonts w:ascii="仿宋" w:hAnsi="仿宋" w:eastAsia="仿宋" w:cs="仿宋"/>
          <w:sz w:val="24"/>
          <w:szCs w:val="24"/>
        </w:rPr>
        <w:t xml:space="preserve"> </w:t>
      </w:r>
      <w:r>
        <w:rPr>
          <w:rFonts w:ascii="仿宋" w:hAnsi="仿宋" w:eastAsia="仿宋" w:cs="仿宋"/>
          <w:spacing w:val="2"/>
          <w:sz w:val="24"/>
          <w:szCs w:val="24"/>
        </w:rPr>
        <w:t>未交付标的物价格的</w:t>
      </w:r>
      <w:r>
        <w:rPr>
          <w:rFonts w:ascii="仿宋" w:hAnsi="仿宋" w:eastAsia="仿宋" w:cs="仿宋"/>
          <w:spacing w:val="2"/>
          <w:sz w:val="24"/>
          <w:szCs w:val="24"/>
          <w:u w:val="single" w:color="auto"/>
        </w:rPr>
        <w:t>万分之五</w:t>
      </w:r>
      <w:r>
        <w:rPr>
          <w:rFonts w:ascii="仿宋" w:hAnsi="仿宋" w:eastAsia="仿宋" w:cs="仿宋"/>
          <w:spacing w:val="2"/>
          <w:sz w:val="24"/>
          <w:szCs w:val="24"/>
        </w:rPr>
        <w:t xml:space="preserve"> </w:t>
      </w:r>
      <w:r>
        <w:rPr>
          <w:rFonts w:ascii="仿宋" w:hAnsi="仿宋" w:eastAsia="仿宋" w:cs="仿宋"/>
          <w:color w:val="FF0000"/>
          <w:spacing w:val="2"/>
          <w:sz w:val="24"/>
          <w:szCs w:val="24"/>
        </w:rPr>
        <w:t xml:space="preserve">(根据项目实际填写，一般为万分之五) </w:t>
      </w:r>
      <w:r>
        <w:rPr>
          <w:rFonts w:ascii="仿宋" w:hAnsi="仿宋" w:eastAsia="仿宋" w:cs="仿宋"/>
          <w:spacing w:val="2"/>
          <w:sz w:val="24"/>
          <w:szCs w:val="24"/>
        </w:rPr>
        <w:t>计算，最高</w:t>
      </w:r>
      <w:r>
        <w:rPr>
          <w:rFonts w:ascii="仿宋" w:hAnsi="仿宋" w:eastAsia="仿宋" w:cs="仿宋"/>
          <w:sz w:val="24"/>
          <w:szCs w:val="24"/>
        </w:rPr>
        <w:t xml:space="preserve"> </w:t>
      </w:r>
      <w:r>
        <w:rPr>
          <w:rFonts w:ascii="仿宋" w:hAnsi="仿宋" w:eastAsia="仿宋" w:cs="仿宋"/>
          <w:spacing w:val="-1"/>
          <w:sz w:val="24"/>
          <w:szCs w:val="24"/>
        </w:rPr>
        <w:t>限额为本合同总价的</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w:t>
      </w:r>
      <w:r>
        <w:rPr>
          <w:rFonts w:ascii="仿宋" w:hAnsi="仿宋" w:eastAsia="仿宋" w:cs="仿宋"/>
          <w:color w:val="FF0000"/>
          <w:spacing w:val="-1"/>
          <w:sz w:val="24"/>
          <w:szCs w:val="24"/>
        </w:rPr>
        <w:t xml:space="preserve">(根据项目实际填写，一般为20%) </w:t>
      </w:r>
      <w:r>
        <w:rPr>
          <w:rFonts w:ascii="仿宋" w:hAnsi="仿宋" w:eastAsia="仿宋" w:cs="仿宋"/>
          <w:spacing w:val="-1"/>
          <w:sz w:val="24"/>
          <w:szCs w:val="24"/>
        </w:rPr>
        <w:t>；迟延超过【</w:t>
      </w:r>
      <w:r>
        <w:rPr>
          <w:rFonts w:ascii="仿宋" w:hAnsi="仿宋" w:eastAsia="仿宋" w:cs="仿宋"/>
          <w:sz w:val="24"/>
          <w:szCs w:val="24"/>
        </w:rPr>
        <w:t xml:space="preserve">  】日 </w:t>
      </w:r>
      <w:r>
        <w:rPr>
          <w:rFonts w:ascii="仿宋" w:hAnsi="仿宋" w:eastAsia="仿宋" w:cs="仿宋"/>
          <w:spacing w:val="-8"/>
          <w:sz w:val="24"/>
          <w:szCs w:val="24"/>
        </w:rPr>
        <w:t>的， 甲方有</w:t>
      </w:r>
      <w:r>
        <w:rPr>
          <w:rFonts w:ascii="仿宋" w:hAnsi="仿宋" w:eastAsia="仿宋" w:cs="仿宋"/>
          <w:spacing w:val="-6"/>
          <w:sz w:val="24"/>
          <w:szCs w:val="24"/>
        </w:rPr>
        <w:t>权</w:t>
      </w:r>
      <w:r>
        <w:rPr>
          <w:rFonts w:ascii="仿宋" w:hAnsi="仿宋" w:eastAsia="仿宋" w:cs="仿宋"/>
          <w:spacing w:val="-4"/>
          <w:sz w:val="24"/>
          <w:szCs w:val="24"/>
        </w:rPr>
        <w:t>在要求乙方支付违约金的同时，书面通知乙方解除本合同， 乙方应退</w:t>
      </w:r>
      <w:r>
        <w:rPr>
          <w:rFonts w:ascii="仿宋" w:hAnsi="仿宋" w:eastAsia="仿宋" w:cs="仿宋"/>
          <w:sz w:val="24"/>
          <w:szCs w:val="24"/>
        </w:rPr>
        <w:t xml:space="preserve"> </w:t>
      </w:r>
      <w:r>
        <w:rPr>
          <w:rFonts w:ascii="仿宋" w:hAnsi="仿宋" w:eastAsia="仿宋" w:cs="仿宋"/>
          <w:spacing w:val="8"/>
          <w:sz w:val="24"/>
          <w:szCs w:val="24"/>
        </w:rPr>
        <w:t>回全部已收取的合同价款并按合同总金额的</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 xml:space="preserve">% </w:t>
      </w:r>
      <w:r>
        <w:rPr>
          <w:rFonts w:ascii="仿宋" w:hAnsi="仿宋" w:eastAsia="仿宋" w:cs="仿宋"/>
          <w:color w:val="FF0000"/>
          <w:spacing w:val="8"/>
          <w:sz w:val="24"/>
          <w:szCs w:val="24"/>
        </w:rPr>
        <w:t>(根据项目实际填写，一般</w:t>
      </w:r>
      <w:r>
        <w:rPr>
          <w:rFonts w:ascii="仿宋" w:hAnsi="仿宋" w:eastAsia="仿宋" w:cs="仿宋"/>
          <w:color w:val="FF0000"/>
          <w:spacing w:val="4"/>
          <w:sz w:val="24"/>
          <w:szCs w:val="24"/>
        </w:rPr>
        <w:t>为</w:t>
      </w:r>
      <w:r>
        <w:rPr>
          <w:rFonts w:ascii="仿宋" w:hAnsi="仿宋" w:eastAsia="仿宋" w:cs="仿宋"/>
          <w:color w:val="FF0000"/>
          <w:sz w:val="24"/>
          <w:szCs w:val="24"/>
        </w:rPr>
        <w:t xml:space="preserve"> </w:t>
      </w:r>
      <w:r>
        <w:rPr>
          <w:rFonts w:ascii="仿宋" w:hAnsi="仿宋" w:eastAsia="仿宋" w:cs="仿宋"/>
          <w:color w:val="FF0000"/>
          <w:spacing w:val="-4"/>
          <w:sz w:val="24"/>
          <w:szCs w:val="24"/>
        </w:rPr>
        <w:t xml:space="preserve">20%) </w:t>
      </w:r>
      <w:r>
        <w:rPr>
          <w:rFonts w:ascii="仿宋" w:hAnsi="仿宋" w:eastAsia="仿宋" w:cs="仿宋"/>
          <w:spacing w:val="-3"/>
          <w:sz w:val="24"/>
          <w:szCs w:val="24"/>
        </w:rPr>
        <w:t>向</w:t>
      </w:r>
      <w:r>
        <w:rPr>
          <w:rFonts w:ascii="仿宋" w:hAnsi="仿宋" w:eastAsia="仿宋" w:cs="仿宋"/>
          <w:spacing w:val="-2"/>
          <w:sz w:val="24"/>
          <w:szCs w:val="24"/>
        </w:rPr>
        <w:t>甲方支付违约金；</w:t>
      </w:r>
    </w:p>
    <w:p>
      <w:pPr>
        <w:spacing w:before="6" w:line="276" w:lineRule="auto"/>
        <w:ind w:left="14" w:firstLine="492"/>
        <w:rPr>
          <w:rFonts w:ascii="仿宋" w:hAnsi="仿宋" w:eastAsia="仿宋" w:cs="仿宋"/>
          <w:sz w:val="24"/>
          <w:szCs w:val="24"/>
        </w:rPr>
      </w:pPr>
      <w:r>
        <w:rPr>
          <w:rFonts w:ascii="仿宋" w:hAnsi="仿宋" w:eastAsia="仿宋" w:cs="仿宋"/>
          <w:spacing w:val="-4"/>
          <w:sz w:val="24"/>
          <w:szCs w:val="24"/>
        </w:rPr>
        <w:t>1</w:t>
      </w:r>
      <w:r>
        <w:rPr>
          <w:rFonts w:ascii="仿宋" w:hAnsi="仿宋" w:eastAsia="仿宋" w:cs="仿宋"/>
          <w:spacing w:val="-3"/>
          <w:sz w:val="24"/>
          <w:szCs w:val="24"/>
        </w:rPr>
        <w:t>.</w:t>
      </w:r>
      <w:r>
        <w:rPr>
          <w:rFonts w:ascii="仿宋" w:hAnsi="仿宋" w:eastAsia="仿宋" w:cs="仿宋"/>
          <w:spacing w:val="-2"/>
          <w:sz w:val="24"/>
          <w:szCs w:val="24"/>
        </w:rPr>
        <w:t>6.2 除不可抗力外，如果甲方没有按照本合同约定的付款方式付款， 乙方可</w:t>
      </w:r>
      <w:r>
        <w:rPr>
          <w:rFonts w:ascii="仿宋" w:hAnsi="仿宋" w:eastAsia="仿宋" w:cs="仿宋"/>
          <w:sz w:val="24"/>
          <w:szCs w:val="24"/>
        </w:rPr>
        <w:t xml:space="preserve"> </w:t>
      </w:r>
      <w:r>
        <w:rPr>
          <w:rFonts w:ascii="仿宋" w:hAnsi="仿宋" w:eastAsia="仿宋" w:cs="仿宋"/>
          <w:spacing w:val="2"/>
          <w:sz w:val="24"/>
          <w:szCs w:val="24"/>
        </w:rPr>
        <w:t>要求甲方支付违约金，违约金按每迟延付款一日的应付而未付款的</w:t>
      </w:r>
      <w:r>
        <w:rPr>
          <w:rFonts w:ascii="仿宋" w:hAnsi="仿宋" w:eastAsia="仿宋" w:cs="仿宋"/>
          <w:spacing w:val="2"/>
          <w:sz w:val="24"/>
          <w:szCs w:val="24"/>
          <w:u w:val="single" w:color="auto"/>
        </w:rPr>
        <w:t>万分之五</w:t>
      </w:r>
      <w:r>
        <w:rPr>
          <w:rFonts w:ascii="仿宋" w:hAnsi="仿宋" w:eastAsia="仿宋" w:cs="仿宋"/>
          <w:spacing w:val="2"/>
          <w:sz w:val="24"/>
          <w:szCs w:val="24"/>
        </w:rPr>
        <w:t xml:space="preserve"> </w:t>
      </w:r>
      <w:r>
        <w:rPr>
          <w:rFonts w:ascii="仿宋" w:hAnsi="仿宋" w:eastAsia="仿宋" w:cs="仿宋"/>
          <w:color w:val="FF0000"/>
          <w:spacing w:val="2"/>
          <w:sz w:val="24"/>
          <w:szCs w:val="24"/>
        </w:rPr>
        <w:t>(</w:t>
      </w:r>
      <w:r>
        <w:rPr>
          <w:rFonts w:ascii="仿宋" w:hAnsi="仿宋" w:eastAsia="仿宋" w:cs="仿宋"/>
          <w:color w:val="FF0000"/>
          <w:spacing w:val="1"/>
          <w:sz w:val="24"/>
          <w:szCs w:val="24"/>
        </w:rPr>
        <w:t>根</w:t>
      </w:r>
      <w:r>
        <w:rPr>
          <w:rFonts w:ascii="仿宋" w:hAnsi="仿宋" w:eastAsia="仿宋" w:cs="仿宋"/>
          <w:color w:val="FF0000"/>
          <w:sz w:val="24"/>
          <w:szCs w:val="24"/>
        </w:rPr>
        <w:t xml:space="preserve">据 </w:t>
      </w:r>
      <w:r>
        <w:rPr>
          <w:rFonts w:ascii="仿宋" w:hAnsi="仿宋" w:eastAsia="仿宋" w:cs="仿宋"/>
          <w:color w:val="FF0000"/>
          <w:spacing w:val="8"/>
          <w:sz w:val="24"/>
          <w:szCs w:val="24"/>
        </w:rPr>
        <w:t>项目实际填写</w:t>
      </w:r>
      <w:r>
        <w:rPr>
          <w:rFonts w:ascii="仿宋" w:hAnsi="仿宋" w:eastAsia="仿宋" w:cs="仿宋"/>
          <w:color w:val="FF0000"/>
          <w:spacing w:val="7"/>
          <w:sz w:val="24"/>
          <w:szCs w:val="24"/>
        </w:rPr>
        <w:t>，</w:t>
      </w:r>
      <w:r>
        <w:rPr>
          <w:rFonts w:ascii="仿宋" w:hAnsi="仿宋" w:eastAsia="仿宋" w:cs="仿宋"/>
          <w:color w:val="FF0000"/>
          <w:spacing w:val="4"/>
          <w:sz w:val="24"/>
          <w:szCs w:val="24"/>
        </w:rPr>
        <w:t xml:space="preserve">一般为万分之五) </w:t>
      </w:r>
      <w:r>
        <w:rPr>
          <w:rFonts w:ascii="仿宋" w:hAnsi="仿宋" w:eastAsia="仿宋" w:cs="仿宋"/>
          <w:spacing w:val="4"/>
          <w:sz w:val="24"/>
          <w:szCs w:val="24"/>
        </w:rPr>
        <w:t>计算，最高限额为欠付金额的</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w:t>
      </w:r>
      <w:r>
        <w:rPr>
          <w:rFonts w:ascii="仿宋" w:hAnsi="仿宋" w:eastAsia="仿宋" w:cs="仿宋"/>
          <w:color w:val="FF0000"/>
          <w:spacing w:val="4"/>
          <w:sz w:val="24"/>
          <w:szCs w:val="24"/>
        </w:rPr>
        <w:t>(根据项</w:t>
      </w:r>
      <w:r>
        <w:rPr>
          <w:rFonts w:ascii="仿宋" w:hAnsi="仿宋" w:eastAsia="仿宋" w:cs="仿宋"/>
          <w:color w:val="FF0000"/>
          <w:sz w:val="24"/>
          <w:szCs w:val="24"/>
        </w:rPr>
        <w:t xml:space="preserve"> </w:t>
      </w:r>
      <w:r>
        <w:rPr>
          <w:rFonts w:ascii="仿宋" w:hAnsi="仿宋" w:eastAsia="仿宋" w:cs="仿宋"/>
          <w:color w:val="FF0000"/>
          <w:spacing w:val="1"/>
          <w:sz w:val="24"/>
          <w:szCs w:val="24"/>
        </w:rPr>
        <w:t xml:space="preserve">目实际填写，一般为 20%) </w:t>
      </w:r>
      <w:r>
        <w:rPr>
          <w:rFonts w:ascii="仿宋" w:hAnsi="仿宋" w:eastAsia="仿宋" w:cs="仿宋"/>
          <w:spacing w:val="1"/>
          <w:sz w:val="24"/>
          <w:szCs w:val="24"/>
        </w:rPr>
        <w:t>；迟</w:t>
      </w:r>
      <w:r>
        <w:rPr>
          <w:rFonts w:ascii="仿宋" w:hAnsi="仿宋" w:eastAsia="仿宋" w:cs="仿宋"/>
          <w:sz w:val="24"/>
          <w:szCs w:val="24"/>
        </w:rPr>
        <w:t xml:space="preserve">延付款的违约金计算数额达到前述最高限额之日起， </w:t>
      </w:r>
      <w:r>
        <w:rPr>
          <w:rFonts w:ascii="仿宋" w:hAnsi="仿宋" w:eastAsia="仿宋" w:cs="仿宋"/>
          <w:spacing w:val="-6"/>
          <w:sz w:val="24"/>
          <w:szCs w:val="24"/>
        </w:rPr>
        <w:t>乙方有权在要求甲方支付违约金的同时， 书面通知甲方解除本合同</w:t>
      </w:r>
      <w:r>
        <w:rPr>
          <w:rFonts w:ascii="仿宋" w:hAnsi="仿宋" w:eastAsia="仿宋" w:cs="仿宋"/>
          <w:spacing w:val="-3"/>
          <w:sz w:val="24"/>
          <w:szCs w:val="24"/>
        </w:rPr>
        <w:t>；</w:t>
      </w:r>
    </w:p>
    <w:p>
      <w:pPr>
        <w:spacing w:before="6" w:line="276" w:lineRule="auto"/>
        <w:ind w:left="11" w:right="199" w:firstLine="495"/>
        <w:rPr>
          <w:rFonts w:ascii="仿宋" w:hAnsi="仿宋" w:eastAsia="仿宋" w:cs="仿宋"/>
          <w:sz w:val="24"/>
          <w:szCs w:val="24"/>
        </w:rPr>
      </w:pPr>
      <w:r>
        <w:rPr>
          <w:rFonts w:ascii="仿宋" w:hAnsi="仿宋" w:eastAsia="仿宋" w:cs="仿宋"/>
          <w:spacing w:val="2"/>
          <w:sz w:val="24"/>
          <w:szCs w:val="24"/>
        </w:rPr>
        <w:t>1.6.</w:t>
      </w:r>
      <w:r>
        <w:rPr>
          <w:rFonts w:ascii="仿宋" w:hAnsi="仿宋" w:eastAsia="仿宋" w:cs="仿宋"/>
          <w:spacing w:val="1"/>
          <w:sz w:val="24"/>
          <w:szCs w:val="24"/>
        </w:rPr>
        <w:t>3 除不可抗力外，任何一方未能履行本合同约定的其他主要义务，经催告</w:t>
      </w:r>
      <w:r>
        <w:rPr>
          <w:rFonts w:ascii="仿宋" w:hAnsi="仿宋" w:eastAsia="仿宋" w:cs="仿宋"/>
          <w:sz w:val="24"/>
          <w:szCs w:val="24"/>
        </w:rPr>
        <w:t xml:space="preserve"> </w:t>
      </w:r>
      <w:r>
        <w:rPr>
          <w:rFonts w:ascii="仿宋" w:hAnsi="仿宋" w:eastAsia="仿宋" w:cs="仿宋"/>
          <w:spacing w:val="2"/>
          <w:sz w:val="24"/>
          <w:szCs w:val="24"/>
        </w:rPr>
        <w:t>后在合理期限内仍未履行的，或者任何一方有其他违</w:t>
      </w:r>
      <w:r>
        <w:rPr>
          <w:rFonts w:ascii="仿宋" w:hAnsi="仿宋" w:eastAsia="仿宋" w:cs="仿宋"/>
          <w:spacing w:val="1"/>
          <w:sz w:val="24"/>
          <w:szCs w:val="24"/>
        </w:rPr>
        <w:t>约行为致使不能实现合同目的</w:t>
      </w:r>
      <w:r>
        <w:rPr>
          <w:rFonts w:ascii="仿宋" w:hAnsi="仿宋" w:eastAsia="仿宋" w:cs="仿宋"/>
          <w:sz w:val="24"/>
          <w:szCs w:val="24"/>
        </w:rPr>
        <w:t xml:space="preserve"> </w:t>
      </w:r>
      <w:r>
        <w:rPr>
          <w:rFonts w:ascii="仿宋" w:hAnsi="仿宋" w:eastAsia="仿宋" w:cs="仿宋"/>
          <w:spacing w:val="5"/>
          <w:sz w:val="24"/>
          <w:szCs w:val="24"/>
        </w:rPr>
        <w:t>的，或者任何一方有腐败行为(即：提供或给予或接受或索取任何财物或其他好处</w:t>
      </w:r>
      <w:r>
        <w:rPr>
          <w:rFonts w:ascii="仿宋" w:hAnsi="仿宋" w:eastAsia="仿宋" w:cs="仿宋"/>
          <w:sz w:val="24"/>
          <w:szCs w:val="24"/>
        </w:rPr>
        <w:t xml:space="preserve"> </w:t>
      </w:r>
      <w:r>
        <w:rPr>
          <w:rFonts w:ascii="仿宋" w:hAnsi="仿宋" w:eastAsia="仿宋" w:cs="仿宋"/>
          <w:spacing w:val="2"/>
          <w:sz w:val="24"/>
          <w:szCs w:val="24"/>
        </w:rPr>
        <w:t>或者采取其他不正当手段影响对方当事人在合同签订</w:t>
      </w:r>
      <w:r>
        <w:rPr>
          <w:rFonts w:ascii="仿宋" w:hAnsi="仿宋" w:eastAsia="仿宋" w:cs="仿宋"/>
          <w:spacing w:val="1"/>
          <w:sz w:val="24"/>
          <w:szCs w:val="24"/>
        </w:rPr>
        <w:t>、履行过程中的行为) 或者欺</w:t>
      </w:r>
      <w:r>
        <w:rPr>
          <w:rFonts w:ascii="仿宋" w:hAnsi="仿宋" w:eastAsia="仿宋" w:cs="仿宋"/>
          <w:sz w:val="24"/>
          <w:szCs w:val="24"/>
        </w:rPr>
        <w:t xml:space="preserve"> </w:t>
      </w:r>
      <w:r>
        <w:rPr>
          <w:rFonts w:ascii="仿宋" w:hAnsi="仿宋" w:eastAsia="仿宋" w:cs="仿宋"/>
          <w:spacing w:val="2"/>
          <w:sz w:val="24"/>
          <w:szCs w:val="24"/>
        </w:rPr>
        <w:t>诈行为(即： 以谎报事实或者隐瞒真相的方法来影</w:t>
      </w:r>
      <w:r>
        <w:rPr>
          <w:rFonts w:ascii="仿宋" w:hAnsi="仿宋" w:eastAsia="仿宋" w:cs="仿宋"/>
          <w:spacing w:val="1"/>
          <w:sz w:val="24"/>
          <w:szCs w:val="24"/>
        </w:rPr>
        <w:t>响对方当事人在合同签订、履行</w:t>
      </w:r>
      <w:r>
        <w:rPr>
          <w:rFonts w:ascii="仿宋" w:hAnsi="仿宋" w:eastAsia="仿宋" w:cs="仿宋"/>
          <w:sz w:val="24"/>
          <w:szCs w:val="24"/>
        </w:rPr>
        <w:t xml:space="preserve"> </w:t>
      </w:r>
      <w:r>
        <w:rPr>
          <w:rFonts w:ascii="仿宋" w:hAnsi="仿宋" w:eastAsia="仿宋" w:cs="仿宋"/>
          <w:spacing w:val="-2"/>
          <w:sz w:val="24"/>
          <w:szCs w:val="24"/>
        </w:rPr>
        <w:t>过程中的行为)的， 对方当事人可以书面通知违约方解除本合同；</w:t>
      </w:r>
    </w:p>
    <w:p>
      <w:pPr>
        <w:spacing w:line="277" w:lineRule="auto"/>
        <w:ind w:left="261" w:right="199" w:firstLine="244"/>
        <w:rPr>
          <w:rFonts w:ascii="仿宋" w:hAnsi="仿宋" w:eastAsia="仿宋" w:cs="仿宋"/>
          <w:sz w:val="24"/>
          <w:szCs w:val="24"/>
        </w:rPr>
      </w:pPr>
      <w:r>
        <w:rPr>
          <w:rFonts w:ascii="仿宋" w:hAnsi="仿宋" w:eastAsia="仿宋" w:cs="仿宋"/>
          <w:spacing w:val="8"/>
          <w:sz w:val="24"/>
          <w:szCs w:val="24"/>
        </w:rPr>
        <w:t>1.6.</w:t>
      </w:r>
      <w:r>
        <w:rPr>
          <w:rFonts w:ascii="仿宋" w:hAnsi="仿宋" w:eastAsia="仿宋" w:cs="仿宋"/>
          <w:spacing w:val="5"/>
          <w:sz w:val="24"/>
          <w:szCs w:val="24"/>
        </w:rPr>
        <w:t>4</w:t>
      </w:r>
      <w:r>
        <w:rPr>
          <w:rFonts w:ascii="仿宋" w:hAnsi="仿宋" w:eastAsia="仿宋" w:cs="仿宋"/>
          <w:spacing w:val="4"/>
          <w:sz w:val="24"/>
          <w:szCs w:val="24"/>
        </w:rPr>
        <w:t xml:space="preserve"> 乙方在质保期内未按承诺提供售后等货物的， 每发生一次向甲方支付</w:t>
      </w:r>
      <w:r>
        <w:rPr>
          <w:rFonts w:ascii="仿宋" w:hAnsi="仿宋" w:eastAsia="仿宋" w:cs="仿宋"/>
          <w:sz w:val="24"/>
          <w:szCs w:val="24"/>
        </w:rPr>
        <w:t xml:space="preserve"> </w:t>
      </w:r>
      <w:r>
        <w:rPr>
          <w:rFonts w:ascii="仿宋" w:hAnsi="仿宋" w:eastAsia="仿宋" w:cs="仿宋"/>
          <w:spacing w:val="-4"/>
          <w:sz w:val="24"/>
          <w:szCs w:val="24"/>
        </w:rPr>
        <w:t xml:space="preserve">元 </w:t>
      </w:r>
      <w:r>
        <w:rPr>
          <w:rFonts w:ascii="仿宋" w:hAnsi="仿宋" w:eastAsia="仿宋" w:cs="仿宋"/>
          <w:color w:val="FF0000"/>
          <w:spacing w:val="-4"/>
          <w:sz w:val="24"/>
          <w:szCs w:val="24"/>
        </w:rPr>
        <w:t>(根</w:t>
      </w:r>
      <w:r>
        <w:rPr>
          <w:rFonts w:ascii="仿宋" w:hAnsi="仿宋" w:eastAsia="仿宋" w:cs="仿宋"/>
          <w:color w:val="FF0000"/>
          <w:spacing w:val="-2"/>
          <w:sz w:val="24"/>
          <w:szCs w:val="24"/>
        </w:rPr>
        <w:t xml:space="preserve">据项目实际填写，一般为2000 元) </w:t>
      </w:r>
      <w:r>
        <w:rPr>
          <w:rFonts w:ascii="仿宋" w:hAnsi="仿宋" w:eastAsia="仿宋" w:cs="仿宋"/>
          <w:spacing w:val="-2"/>
          <w:sz w:val="24"/>
          <w:szCs w:val="24"/>
        </w:rPr>
        <w:t>的违约金。</w:t>
      </w:r>
    </w:p>
    <w:p>
      <w:pPr>
        <w:spacing w:before="6" w:line="276" w:lineRule="auto"/>
        <w:ind w:left="15" w:right="199" w:firstLine="491"/>
        <w:rPr>
          <w:rFonts w:ascii="仿宋" w:hAnsi="仿宋" w:eastAsia="仿宋" w:cs="仿宋"/>
          <w:sz w:val="24"/>
          <w:szCs w:val="24"/>
        </w:rPr>
      </w:pPr>
      <w:r>
        <w:rPr>
          <w:rFonts w:ascii="仿宋" w:hAnsi="仿宋" w:eastAsia="仿宋" w:cs="仿宋"/>
          <w:spacing w:val="2"/>
          <w:sz w:val="24"/>
          <w:szCs w:val="24"/>
        </w:rPr>
        <w:t>1.6.</w:t>
      </w:r>
      <w:r>
        <w:rPr>
          <w:rFonts w:ascii="仿宋" w:hAnsi="仿宋" w:eastAsia="仿宋" w:cs="仿宋"/>
          <w:spacing w:val="1"/>
          <w:sz w:val="24"/>
          <w:szCs w:val="24"/>
        </w:rPr>
        <w:t>5 任何一方按照前述约定要求违约方支付违约金的同时，仍有权要求违约</w:t>
      </w:r>
      <w:r>
        <w:rPr>
          <w:rFonts w:ascii="仿宋" w:hAnsi="仿宋" w:eastAsia="仿宋" w:cs="仿宋"/>
          <w:sz w:val="24"/>
          <w:szCs w:val="24"/>
        </w:rPr>
        <w:t xml:space="preserve"> </w:t>
      </w:r>
      <w:r>
        <w:rPr>
          <w:rFonts w:ascii="仿宋" w:hAnsi="仿宋" w:eastAsia="仿宋" w:cs="仿宋"/>
          <w:spacing w:val="2"/>
          <w:sz w:val="24"/>
          <w:szCs w:val="24"/>
        </w:rPr>
        <w:t>方继续履行合同、采取补救措施，并有权按照</w:t>
      </w:r>
      <w:r>
        <w:rPr>
          <w:rFonts w:ascii="仿宋" w:hAnsi="仿宋" w:eastAsia="仿宋" w:cs="仿宋"/>
          <w:spacing w:val="1"/>
          <w:sz w:val="24"/>
          <w:szCs w:val="24"/>
        </w:rPr>
        <w:t>己方实际损失情况要求违约方赔偿损</w:t>
      </w:r>
      <w:r>
        <w:rPr>
          <w:rFonts w:ascii="仿宋" w:hAnsi="仿宋" w:eastAsia="仿宋" w:cs="仿宋"/>
          <w:sz w:val="24"/>
          <w:szCs w:val="24"/>
        </w:rPr>
        <w:t xml:space="preserve"> </w:t>
      </w:r>
      <w:r>
        <w:rPr>
          <w:rFonts w:ascii="仿宋" w:hAnsi="仿宋" w:eastAsia="仿宋" w:cs="仿宋"/>
          <w:spacing w:val="2"/>
          <w:sz w:val="24"/>
          <w:szCs w:val="24"/>
        </w:rPr>
        <w:t>失；任何一方按照前述约定要求解除本合同的</w:t>
      </w:r>
      <w:r>
        <w:rPr>
          <w:rFonts w:ascii="仿宋" w:hAnsi="仿宋" w:eastAsia="仿宋" w:cs="仿宋"/>
          <w:spacing w:val="1"/>
          <w:sz w:val="24"/>
          <w:szCs w:val="24"/>
        </w:rPr>
        <w:t>同时，仍有权要求违约方支付违约金</w:t>
      </w:r>
      <w:r>
        <w:rPr>
          <w:rFonts w:ascii="仿宋" w:hAnsi="仿宋" w:eastAsia="仿宋" w:cs="仿宋"/>
          <w:sz w:val="24"/>
          <w:szCs w:val="24"/>
        </w:rPr>
        <w:t xml:space="preserve"> </w:t>
      </w:r>
      <w:r>
        <w:rPr>
          <w:rFonts w:ascii="仿宋" w:hAnsi="仿宋" w:eastAsia="仿宋" w:cs="仿宋"/>
          <w:spacing w:val="2"/>
          <w:sz w:val="24"/>
          <w:szCs w:val="24"/>
        </w:rPr>
        <w:t>和按照己方实际损失情况要求违约方赔偿损失</w:t>
      </w:r>
      <w:r>
        <w:rPr>
          <w:rFonts w:ascii="仿宋" w:hAnsi="仿宋" w:eastAsia="仿宋" w:cs="仿宋"/>
          <w:spacing w:val="1"/>
          <w:sz w:val="24"/>
          <w:szCs w:val="24"/>
        </w:rPr>
        <w:t>；且守约方行使的任何权利救济方式</w:t>
      </w:r>
      <w:r>
        <w:rPr>
          <w:rFonts w:ascii="仿宋" w:hAnsi="仿宋" w:eastAsia="仿宋" w:cs="仿宋"/>
          <w:sz w:val="24"/>
          <w:szCs w:val="24"/>
        </w:rPr>
        <w:t xml:space="preserve"> </w:t>
      </w:r>
      <w:r>
        <w:rPr>
          <w:rFonts w:ascii="仿宋" w:hAnsi="仿宋" w:eastAsia="仿宋" w:cs="仿宋"/>
          <w:spacing w:val="-4"/>
          <w:sz w:val="24"/>
          <w:szCs w:val="24"/>
        </w:rPr>
        <w:t>均不视为</w:t>
      </w:r>
      <w:r>
        <w:rPr>
          <w:rFonts w:ascii="仿宋" w:hAnsi="仿宋" w:eastAsia="仿宋" w:cs="仿宋"/>
          <w:spacing w:val="-2"/>
          <w:sz w:val="24"/>
          <w:szCs w:val="24"/>
        </w:rPr>
        <w:t>其放弃了其他法定或者约定的权利救济方式；</w:t>
      </w:r>
    </w:p>
    <w:p>
      <w:pPr>
        <w:spacing w:before="3" w:line="276" w:lineRule="auto"/>
        <w:ind w:left="8" w:right="200" w:firstLine="498"/>
        <w:rPr>
          <w:rFonts w:ascii="仿宋" w:hAnsi="仿宋" w:eastAsia="仿宋" w:cs="仿宋"/>
          <w:sz w:val="24"/>
          <w:szCs w:val="24"/>
        </w:rPr>
      </w:pPr>
      <w:r>
        <w:rPr>
          <w:rFonts w:ascii="仿宋" w:hAnsi="仿宋" w:eastAsia="仿宋" w:cs="仿宋"/>
          <w:spacing w:val="2"/>
          <w:sz w:val="24"/>
          <w:szCs w:val="24"/>
        </w:rPr>
        <w:t>1.</w:t>
      </w:r>
      <w:r>
        <w:rPr>
          <w:rFonts w:ascii="仿宋" w:hAnsi="仿宋" w:eastAsia="仿宋" w:cs="仿宋"/>
          <w:spacing w:val="1"/>
          <w:sz w:val="24"/>
          <w:szCs w:val="24"/>
        </w:rPr>
        <w:t>6.6 除前述约定外，除不可抗力外，任何一方未能履行本合同约定的义务，</w:t>
      </w:r>
      <w:r>
        <w:rPr>
          <w:rFonts w:ascii="仿宋" w:hAnsi="仿宋" w:eastAsia="仿宋" w:cs="仿宋"/>
          <w:sz w:val="24"/>
          <w:szCs w:val="24"/>
        </w:rPr>
        <w:t xml:space="preserve"> </w:t>
      </w:r>
      <w:r>
        <w:rPr>
          <w:rFonts w:ascii="仿宋" w:hAnsi="仿宋" w:eastAsia="仿宋" w:cs="仿宋"/>
          <w:spacing w:val="2"/>
          <w:sz w:val="24"/>
          <w:szCs w:val="24"/>
        </w:rPr>
        <w:t>对方当事人均有权要求继续履行、采取补救措施或者赔偿损</w:t>
      </w:r>
      <w:r>
        <w:rPr>
          <w:rFonts w:ascii="仿宋" w:hAnsi="仿宋" w:eastAsia="仿宋" w:cs="仿宋"/>
          <w:spacing w:val="1"/>
          <w:sz w:val="24"/>
          <w:szCs w:val="24"/>
        </w:rPr>
        <w:t>失等，且对方当事人行</w:t>
      </w:r>
      <w:r>
        <w:rPr>
          <w:rFonts w:ascii="仿宋" w:hAnsi="仿宋" w:eastAsia="仿宋" w:cs="仿宋"/>
          <w:sz w:val="24"/>
          <w:szCs w:val="24"/>
        </w:rPr>
        <w:t xml:space="preserve"> </w:t>
      </w:r>
      <w:r>
        <w:rPr>
          <w:rFonts w:ascii="仿宋" w:hAnsi="仿宋" w:eastAsia="仿宋" w:cs="仿宋"/>
          <w:spacing w:val="-2"/>
          <w:sz w:val="24"/>
          <w:szCs w:val="24"/>
        </w:rPr>
        <w:t>使的任何权利救济方式均不视为其</w:t>
      </w:r>
      <w:r>
        <w:rPr>
          <w:rFonts w:ascii="仿宋" w:hAnsi="仿宋" w:eastAsia="仿宋" w:cs="仿宋"/>
          <w:spacing w:val="-1"/>
          <w:sz w:val="24"/>
          <w:szCs w:val="24"/>
        </w:rPr>
        <w:t>放弃了其他法定或者约定的权利救济方式；</w:t>
      </w:r>
    </w:p>
    <w:p>
      <w:pPr>
        <w:spacing w:before="4" w:line="276" w:lineRule="auto"/>
        <w:ind w:left="4" w:right="199" w:firstLine="501"/>
        <w:rPr>
          <w:rFonts w:ascii="仿宋" w:hAnsi="仿宋" w:eastAsia="仿宋" w:cs="仿宋"/>
          <w:sz w:val="24"/>
          <w:szCs w:val="24"/>
        </w:rPr>
      </w:pPr>
      <w:r>
        <w:rPr>
          <w:rFonts w:ascii="仿宋" w:hAnsi="仿宋" w:eastAsia="仿宋" w:cs="仿宋"/>
          <w:spacing w:val="2"/>
          <w:sz w:val="24"/>
          <w:szCs w:val="24"/>
        </w:rPr>
        <w:t>1.6.</w:t>
      </w:r>
      <w:r>
        <w:rPr>
          <w:rFonts w:ascii="仿宋" w:hAnsi="仿宋" w:eastAsia="仿宋" w:cs="仿宋"/>
          <w:spacing w:val="1"/>
          <w:sz w:val="24"/>
          <w:szCs w:val="24"/>
        </w:rPr>
        <w:t>7 如果出现政府采购监督管理部门在处理投诉事项期间，书面通知甲方暂</w:t>
      </w:r>
      <w:r>
        <w:rPr>
          <w:rFonts w:ascii="仿宋" w:hAnsi="仿宋" w:eastAsia="仿宋" w:cs="仿宋"/>
          <w:sz w:val="24"/>
          <w:szCs w:val="24"/>
        </w:rPr>
        <w:t xml:space="preserve"> </w:t>
      </w:r>
      <w:r>
        <w:rPr>
          <w:rFonts w:ascii="仿宋" w:hAnsi="仿宋" w:eastAsia="仿宋" w:cs="仿宋"/>
          <w:spacing w:val="2"/>
          <w:sz w:val="24"/>
          <w:szCs w:val="24"/>
        </w:rPr>
        <w:t>停采购活动的情形，或者询问或质疑事项可能影响中标结果的，导致甲方中</w:t>
      </w:r>
      <w:r>
        <w:rPr>
          <w:rFonts w:ascii="仿宋" w:hAnsi="仿宋" w:eastAsia="仿宋" w:cs="仿宋"/>
          <w:spacing w:val="1"/>
          <w:sz w:val="24"/>
          <w:szCs w:val="24"/>
        </w:rPr>
        <w:t>止</w:t>
      </w:r>
      <w:r>
        <w:rPr>
          <w:rFonts w:ascii="仿宋" w:hAnsi="仿宋" w:eastAsia="仿宋" w:cs="仿宋"/>
          <w:sz w:val="24"/>
          <w:szCs w:val="24"/>
        </w:rPr>
        <w:t xml:space="preserve">履行 </w:t>
      </w:r>
      <w:r>
        <w:rPr>
          <w:rFonts w:ascii="仿宋" w:hAnsi="仿宋" w:eastAsia="仿宋" w:cs="仿宋"/>
          <w:spacing w:val="-1"/>
          <w:sz w:val="24"/>
          <w:szCs w:val="24"/>
        </w:rPr>
        <w:t>合同的</w:t>
      </w:r>
      <w:r>
        <w:rPr>
          <w:rFonts w:ascii="仿宋" w:hAnsi="仿宋" w:eastAsia="仿宋" w:cs="仿宋"/>
          <w:sz w:val="24"/>
          <w:szCs w:val="24"/>
        </w:rPr>
        <w:t>情形，均不视为甲方违约。</w:t>
      </w:r>
    </w:p>
    <w:p>
      <w:pPr>
        <w:spacing w:line="217" w:lineRule="auto"/>
        <w:ind w:left="508"/>
        <w:outlineLvl w:val="1"/>
        <w:rPr>
          <w:rFonts w:ascii="仿宋" w:hAnsi="仿宋" w:eastAsia="仿宋" w:cs="仿宋"/>
          <w:sz w:val="24"/>
          <w:szCs w:val="24"/>
        </w:rPr>
      </w:pPr>
      <w:bookmarkStart w:id="41" w:name="_Toc617"/>
      <w:r>
        <w:rPr>
          <w:rFonts w:ascii="仿宋" w:hAnsi="仿宋" w:eastAsia="仿宋" w:cs="仿宋"/>
          <w:spacing w:val="-4"/>
          <w:sz w:val="24"/>
          <w:szCs w:val="24"/>
          <w14:textOutline w14:w="5080" w14:cap="flat" w14:cmpd="sng">
            <w14:solidFill>
              <w14:srgbClr w14:val="000000"/>
            </w14:solidFill>
            <w14:prstDash w14:val="solid"/>
            <w14:miter w14:val="0"/>
          </w14:textOutline>
        </w:rPr>
        <w:t>1</w:t>
      </w:r>
      <w:r>
        <w:rPr>
          <w:rFonts w:ascii="仿宋" w:hAnsi="仿宋" w:eastAsia="仿宋" w:cs="仿宋"/>
          <w:spacing w:val="-3"/>
          <w:sz w:val="24"/>
          <w:szCs w:val="24"/>
          <w14:textOutline w14:w="5080" w14:cap="flat" w14:cmpd="sng">
            <w14:solidFill>
              <w14:srgbClr w14:val="000000"/>
            </w14:solidFill>
            <w14:prstDash w14:val="solid"/>
            <w14:miter w14:val="0"/>
          </w14:textOutline>
        </w:rPr>
        <w:t>.</w:t>
      </w:r>
      <w:r>
        <w:rPr>
          <w:rFonts w:ascii="仿宋" w:hAnsi="仿宋" w:eastAsia="仿宋" w:cs="仿宋"/>
          <w:spacing w:val="-2"/>
          <w:sz w:val="24"/>
          <w:szCs w:val="24"/>
          <w14:textOutline w14:w="5080" w14:cap="flat" w14:cmpd="sng">
            <w14:solidFill>
              <w14:srgbClr w14:val="000000"/>
            </w14:solidFill>
            <w14:prstDash w14:val="solid"/>
            <w14:miter w14:val="0"/>
          </w14:textOutline>
        </w:rPr>
        <w:t>7</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合同争议的解决</w:t>
      </w:r>
      <w:bookmarkEnd w:id="41"/>
    </w:p>
    <w:p>
      <w:pPr>
        <w:spacing w:before="77" w:line="277" w:lineRule="auto"/>
        <w:ind w:left="16" w:right="266" w:firstLine="475"/>
        <w:rPr>
          <w:rFonts w:ascii="仿宋" w:hAnsi="仿宋" w:eastAsia="仿宋" w:cs="仿宋"/>
          <w:sz w:val="24"/>
          <w:szCs w:val="24"/>
        </w:rPr>
      </w:pPr>
      <w:r>
        <w:rPr>
          <w:rFonts w:ascii="仿宋" w:hAnsi="仿宋" w:eastAsia="仿宋" w:cs="仿宋"/>
          <w:spacing w:val="-1"/>
          <w:sz w:val="24"/>
          <w:szCs w:val="24"/>
        </w:rPr>
        <w:t>本合同履行过程</w:t>
      </w:r>
      <w:r>
        <w:rPr>
          <w:rFonts w:ascii="仿宋" w:hAnsi="仿宋" w:eastAsia="仿宋" w:cs="仿宋"/>
          <w:sz w:val="24"/>
          <w:szCs w:val="24"/>
        </w:rPr>
        <w:t xml:space="preserve">中发生的任何争议，双方当事人均可通过和解或者调解解决； </w:t>
      </w:r>
      <w:r>
        <w:rPr>
          <w:rFonts w:ascii="仿宋" w:hAnsi="仿宋" w:eastAsia="仿宋" w:cs="仿宋"/>
          <w:spacing w:val="-1"/>
          <w:sz w:val="24"/>
          <w:szCs w:val="24"/>
        </w:rPr>
        <w:t>不愿和解、调解或者和解、调解不</w:t>
      </w:r>
      <w:r>
        <w:rPr>
          <w:rFonts w:ascii="仿宋" w:hAnsi="仿宋" w:eastAsia="仿宋" w:cs="仿宋"/>
          <w:sz w:val="24"/>
          <w:szCs w:val="24"/>
        </w:rPr>
        <w:t>成的，可以选择下列第</w:t>
      </w:r>
      <w:r>
        <w:rPr>
          <w:rFonts w:ascii="仿宋" w:hAnsi="仿宋" w:eastAsia="仿宋" w:cs="仿宋"/>
          <w:sz w:val="24"/>
          <w:szCs w:val="24"/>
          <w:u w:val="single" w:color="auto"/>
        </w:rPr>
        <w:t xml:space="preserve">     </w:t>
      </w:r>
      <w:r>
        <w:rPr>
          <w:rFonts w:ascii="仿宋" w:hAnsi="仿宋" w:eastAsia="仿宋" w:cs="仿宋"/>
          <w:sz w:val="24"/>
          <w:szCs w:val="24"/>
        </w:rPr>
        <w:t>种方式解决：</w:t>
      </w:r>
    </w:p>
    <w:p>
      <w:pPr>
        <w:spacing w:before="2" w:line="214" w:lineRule="auto"/>
        <w:ind w:left="506"/>
        <w:rPr>
          <w:rFonts w:ascii="仿宋" w:hAnsi="仿宋" w:eastAsia="仿宋" w:cs="仿宋"/>
          <w:sz w:val="24"/>
          <w:szCs w:val="24"/>
        </w:rPr>
      </w:pPr>
      <w:r>
        <w:rPr>
          <w:rFonts w:ascii="仿宋" w:hAnsi="仿宋" w:eastAsia="仿宋" w:cs="仿宋"/>
          <w:spacing w:val="-1"/>
          <w:sz w:val="24"/>
          <w:szCs w:val="24"/>
        </w:rPr>
        <w:t>1.7.1 将争议提交</w:t>
      </w:r>
      <w:r>
        <w:rPr>
          <w:rFonts w:hint="eastAsia" w:ascii="仿宋" w:hAnsi="仿宋" w:eastAsia="仿宋" w:cs="仿宋"/>
          <w:spacing w:val="-1"/>
          <w:sz w:val="24"/>
          <w:szCs w:val="24"/>
          <w:u w:val="single" w:color="auto"/>
          <w:lang w:eastAsia="zh-CN"/>
        </w:rPr>
        <w:t>新疆</w:t>
      </w:r>
      <w:r>
        <w:rPr>
          <w:rFonts w:ascii="仿宋" w:hAnsi="仿宋" w:eastAsia="仿宋" w:cs="仿宋"/>
          <w:spacing w:val="-1"/>
          <w:sz w:val="24"/>
          <w:szCs w:val="24"/>
        </w:rPr>
        <w:t>仲裁委员会依申请仲裁时其</w:t>
      </w:r>
      <w:r>
        <w:rPr>
          <w:rFonts w:ascii="仿宋" w:hAnsi="仿宋" w:eastAsia="仿宋" w:cs="仿宋"/>
          <w:sz w:val="24"/>
          <w:szCs w:val="24"/>
        </w:rPr>
        <w:t>现行有效的仲裁规则裁决；</w:t>
      </w:r>
    </w:p>
    <w:p>
      <w:pPr>
        <w:spacing w:before="81" w:line="214" w:lineRule="auto"/>
        <w:ind w:left="506"/>
        <w:outlineLvl w:val="2"/>
        <w:rPr>
          <w:rFonts w:ascii="仿宋" w:hAnsi="仿宋" w:eastAsia="仿宋" w:cs="仿宋"/>
          <w:sz w:val="24"/>
          <w:szCs w:val="24"/>
        </w:rPr>
      </w:pPr>
      <w:r>
        <w:rPr>
          <w:rFonts w:ascii="仿宋" w:hAnsi="仿宋" w:eastAsia="仿宋" w:cs="仿宋"/>
          <w:spacing w:val="-10"/>
          <w:sz w:val="24"/>
          <w:szCs w:val="24"/>
        </w:rPr>
        <w:t>1.</w:t>
      </w:r>
      <w:r>
        <w:rPr>
          <w:rFonts w:ascii="仿宋" w:hAnsi="仿宋" w:eastAsia="仿宋" w:cs="仿宋"/>
          <w:spacing w:val="-5"/>
          <w:sz w:val="24"/>
          <w:szCs w:val="24"/>
        </w:rPr>
        <w:t>7.2 向</w:t>
      </w:r>
      <w:r>
        <w:rPr>
          <w:rFonts w:ascii="仿宋" w:hAnsi="仿宋" w:eastAsia="仿宋" w:cs="仿宋"/>
          <w:spacing w:val="-5"/>
          <w:sz w:val="24"/>
          <w:szCs w:val="24"/>
          <w:u w:val="single" w:color="auto"/>
        </w:rPr>
        <w:t xml:space="preserve">   甲方所在地    </w:t>
      </w:r>
      <w:r>
        <w:rPr>
          <w:rFonts w:ascii="仿宋" w:hAnsi="仿宋" w:eastAsia="仿宋" w:cs="仿宋"/>
          <w:spacing w:val="-5"/>
          <w:sz w:val="24"/>
          <w:szCs w:val="24"/>
        </w:rPr>
        <w:t xml:space="preserve"> 人民法院起诉。</w:t>
      </w:r>
    </w:p>
    <w:p>
      <w:pPr>
        <w:spacing w:before="81" w:line="218" w:lineRule="auto"/>
        <w:ind w:left="508"/>
        <w:outlineLvl w:val="1"/>
        <w:rPr>
          <w:rFonts w:ascii="仿宋" w:hAnsi="仿宋" w:eastAsia="仿宋" w:cs="仿宋"/>
          <w:sz w:val="24"/>
          <w:szCs w:val="24"/>
        </w:rPr>
      </w:pPr>
      <w:bookmarkStart w:id="42" w:name="_Toc32106"/>
      <w:r>
        <w:rPr>
          <w:rFonts w:ascii="仿宋" w:hAnsi="仿宋" w:eastAsia="仿宋" w:cs="仿宋"/>
          <w:spacing w:val="-4"/>
          <w:sz w:val="24"/>
          <w:szCs w:val="24"/>
          <w14:textOutline w14:w="5080" w14:cap="flat" w14:cmpd="sng">
            <w14:solidFill>
              <w14:srgbClr w14:val="000000"/>
            </w14:solidFill>
            <w14:prstDash w14:val="solid"/>
            <w14:miter w14:val="0"/>
          </w14:textOutline>
        </w:rPr>
        <w:t>1</w:t>
      </w:r>
      <w:r>
        <w:rPr>
          <w:rFonts w:ascii="仿宋" w:hAnsi="仿宋" w:eastAsia="仿宋" w:cs="仿宋"/>
          <w:spacing w:val="-3"/>
          <w:sz w:val="24"/>
          <w:szCs w:val="24"/>
          <w14:textOutline w14:w="5080" w14:cap="flat" w14:cmpd="sng">
            <w14:solidFill>
              <w14:srgbClr w14:val="000000"/>
            </w14:solidFill>
            <w14:prstDash w14:val="solid"/>
            <w14:miter w14:val="0"/>
          </w14:textOutline>
        </w:rPr>
        <w:t>.8</w:t>
      </w:r>
      <w:r>
        <w:rPr>
          <w:rFonts w:ascii="仿宋" w:hAnsi="仿宋" w:eastAsia="仿宋" w:cs="仿宋"/>
          <w:spacing w:val="-3"/>
          <w:sz w:val="24"/>
          <w:szCs w:val="24"/>
        </w:rPr>
        <w:t xml:space="preserve"> </w:t>
      </w:r>
      <w:r>
        <w:rPr>
          <w:rFonts w:ascii="仿宋" w:hAnsi="仿宋" w:eastAsia="仿宋" w:cs="仿宋"/>
          <w:spacing w:val="-3"/>
          <w:sz w:val="24"/>
          <w:szCs w:val="24"/>
          <w14:textOutline w14:w="5080" w14:cap="flat" w14:cmpd="sng">
            <w14:solidFill>
              <w14:srgbClr w14:val="000000"/>
            </w14:solidFill>
            <w14:prstDash w14:val="solid"/>
            <w14:miter w14:val="0"/>
          </w14:textOutline>
        </w:rPr>
        <w:t>合同生效</w:t>
      </w:r>
      <w:bookmarkEnd w:id="42"/>
    </w:p>
    <w:p>
      <w:pPr>
        <w:spacing w:before="77" w:line="217" w:lineRule="auto"/>
        <w:ind w:left="491"/>
        <w:rPr>
          <w:rFonts w:ascii="仿宋" w:hAnsi="仿宋" w:eastAsia="仿宋" w:cs="仿宋"/>
          <w:sz w:val="24"/>
          <w:szCs w:val="24"/>
        </w:rPr>
      </w:pPr>
      <w:r>
        <w:rPr>
          <w:rFonts w:ascii="仿宋" w:hAnsi="仿宋" w:eastAsia="仿宋" w:cs="仿宋"/>
          <w:spacing w:val="-1"/>
          <w:sz w:val="24"/>
          <w:szCs w:val="24"/>
        </w:rPr>
        <w:t>本合同自双方当事人加</w:t>
      </w:r>
      <w:r>
        <w:rPr>
          <w:rFonts w:ascii="仿宋" w:hAnsi="仿宋" w:eastAsia="仿宋" w:cs="仿宋"/>
          <w:sz w:val="24"/>
          <w:szCs w:val="24"/>
        </w:rPr>
        <w:t>盖有效电子公章时生效。</w:t>
      </w:r>
    </w:p>
    <w:p>
      <w:pPr>
        <w:sectPr>
          <w:headerReference r:id="rId10" w:type="default"/>
          <w:pgSz w:w="11906" w:h="16838"/>
          <w:pgMar w:top="955" w:right="1313" w:bottom="400" w:left="1680" w:header="704" w:footer="0" w:gutter="0"/>
          <w:cols w:space="720" w:num="1"/>
        </w:sectPr>
      </w:pPr>
    </w:p>
    <w:p/>
    <w:p>
      <w:pPr>
        <w:spacing w:line="145" w:lineRule="exact"/>
      </w:pPr>
    </w:p>
    <w:tbl>
      <w:tblPr>
        <w:tblStyle w:val="48"/>
        <w:tblW w:w="8452" w:type="dxa"/>
        <w:tblInd w:w="205"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446"/>
        <w:gridCol w:w="5006"/>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99" w:hRule="atLeast"/>
        </w:trPr>
        <w:tc>
          <w:tcPr>
            <w:tcW w:w="3446" w:type="dxa"/>
            <w:vAlign w:val="top"/>
          </w:tcPr>
          <w:p>
            <w:pPr>
              <w:spacing w:line="217" w:lineRule="auto"/>
              <w:ind w:left="40"/>
              <w:rPr>
                <w:rFonts w:ascii="仿宋" w:hAnsi="仿宋" w:eastAsia="仿宋" w:cs="仿宋"/>
                <w:sz w:val="24"/>
                <w:szCs w:val="24"/>
              </w:rPr>
            </w:pPr>
            <w:r>
              <w:rPr>
                <w:rFonts w:ascii="仿宋" w:hAnsi="仿宋" w:eastAsia="仿宋" w:cs="仿宋"/>
                <w:spacing w:val="-27"/>
                <w:sz w:val="24"/>
                <w:szCs w:val="24"/>
              </w:rPr>
              <w:t>甲</w:t>
            </w:r>
            <w:r>
              <w:rPr>
                <w:rFonts w:ascii="仿宋" w:hAnsi="仿宋" w:eastAsia="仿宋" w:cs="仿宋"/>
                <w:spacing w:val="-25"/>
                <w:sz w:val="24"/>
                <w:szCs w:val="24"/>
              </w:rPr>
              <w:t>方：</w:t>
            </w:r>
          </w:p>
        </w:tc>
        <w:tc>
          <w:tcPr>
            <w:tcW w:w="5006" w:type="dxa"/>
            <w:vAlign w:val="top"/>
          </w:tcPr>
          <w:p>
            <w:pPr>
              <w:spacing w:line="219" w:lineRule="auto"/>
              <w:ind w:left="1512"/>
              <w:rPr>
                <w:rFonts w:ascii="仿宋" w:hAnsi="仿宋" w:eastAsia="仿宋" w:cs="仿宋"/>
                <w:sz w:val="24"/>
                <w:szCs w:val="24"/>
              </w:rPr>
            </w:pPr>
            <w:r>
              <w:rPr>
                <w:rFonts w:ascii="仿宋" w:hAnsi="仿宋" w:eastAsia="仿宋" w:cs="仿宋"/>
                <w:spacing w:val="-27"/>
                <w:sz w:val="24"/>
                <w:szCs w:val="24"/>
              </w:rPr>
              <w:t>乙</w:t>
            </w:r>
            <w:r>
              <w:rPr>
                <w:rFonts w:ascii="仿宋" w:hAnsi="仿宋" w:eastAsia="仿宋" w:cs="仿宋"/>
                <w:spacing w:val="-24"/>
                <w:sz w:val="24"/>
                <w:szCs w:val="24"/>
              </w:rPr>
              <w:t>方：</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40" w:hRule="atLeast"/>
        </w:trPr>
        <w:tc>
          <w:tcPr>
            <w:tcW w:w="3446" w:type="dxa"/>
            <w:vAlign w:val="top"/>
          </w:tcPr>
          <w:p>
            <w:pPr>
              <w:spacing w:before="61" w:line="216" w:lineRule="auto"/>
              <w:ind w:left="16"/>
              <w:rPr>
                <w:rFonts w:ascii="仿宋" w:hAnsi="仿宋" w:eastAsia="仿宋" w:cs="仿宋"/>
                <w:sz w:val="24"/>
                <w:szCs w:val="24"/>
              </w:rPr>
            </w:pPr>
            <w:r>
              <w:rPr>
                <w:rFonts w:ascii="仿宋" w:hAnsi="仿宋" w:eastAsia="仿宋" w:cs="仿宋"/>
                <w:spacing w:val="-13"/>
                <w:sz w:val="24"/>
                <w:szCs w:val="24"/>
              </w:rPr>
              <w:t>统</w:t>
            </w:r>
            <w:r>
              <w:rPr>
                <w:rFonts w:ascii="仿宋" w:hAnsi="仿宋" w:eastAsia="仿宋" w:cs="仿宋"/>
                <w:spacing w:val="-8"/>
                <w:sz w:val="24"/>
                <w:szCs w:val="24"/>
              </w:rPr>
              <w:t>一社会信用代码：</w:t>
            </w:r>
          </w:p>
        </w:tc>
        <w:tc>
          <w:tcPr>
            <w:tcW w:w="5006" w:type="dxa"/>
            <w:vAlign w:val="top"/>
          </w:tcPr>
          <w:p>
            <w:pPr>
              <w:spacing w:before="61" w:line="224" w:lineRule="auto"/>
              <w:jc w:val="right"/>
              <w:rPr>
                <w:rFonts w:ascii="仿宋" w:hAnsi="仿宋" w:eastAsia="仿宋" w:cs="仿宋"/>
                <w:sz w:val="23"/>
                <w:szCs w:val="23"/>
              </w:rPr>
            </w:pPr>
            <w:r>
              <w:rPr>
                <w:rFonts w:ascii="仿宋" w:hAnsi="仿宋" w:eastAsia="仿宋" w:cs="仿宋"/>
                <w:spacing w:val="-6"/>
                <w:sz w:val="23"/>
                <w:szCs w:val="23"/>
              </w:rPr>
              <w:t>统一社</w:t>
            </w:r>
            <w:r>
              <w:rPr>
                <w:rFonts w:ascii="仿宋" w:hAnsi="仿宋" w:eastAsia="仿宋" w:cs="仿宋"/>
                <w:spacing w:val="-5"/>
                <w:sz w:val="23"/>
                <w:szCs w:val="23"/>
              </w:rPr>
              <w:t>会</w:t>
            </w:r>
            <w:r>
              <w:rPr>
                <w:rFonts w:ascii="仿宋" w:hAnsi="仿宋" w:eastAsia="仿宋" w:cs="仿宋"/>
                <w:spacing w:val="-3"/>
                <w:sz w:val="23"/>
                <w:szCs w:val="23"/>
              </w:rPr>
              <w:t>信用代码或身份证号码：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40" w:hRule="atLeast"/>
        </w:trPr>
        <w:tc>
          <w:tcPr>
            <w:tcW w:w="3446" w:type="dxa"/>
            <w:vAlign w:val="top"/>
          </w:tcPr>
          <w:p>
            <w:pPr>
              <w:spacing w:before="241" w:line="216" w:lineRule="auto"/>
              <w:ind w:left="10"/>
              <w:rPr>
                <w:rFonts w:ascii="仿宋" w:hAnsi="仿宋" w:eastAsia="仿宋" w:cs="仿宋"/>
                <w:sz w:val="24"/>
                <w:szCs w:val="24"/>
              </w:rPr>
            </w:pPr>
            <w:r>
              <w:rPr>
                <w:rFonts w:ascii="仿宋" w:hAnsi="仿宋" w:eastAsia="仿宋" w:cs="仿宋"/>
                <w:spacing w:val="-18"/>
                <w:sz w:val="24"/>
                <w:szCs w:val="24"/>
              </w:rPr>
              <w:t>住</w:t>
            </w:r>
            <w:r>
              <w:rPr>
                <w:rFonts w:ascii="仿宋" w:hAnsi="仿宋" w:eastAsia="仿宋" w:cs="仿宋"/>
                <w:spacing w:val="-17"/>
                <w:sz w:val="24"/>
                <w:szCs w:val="24"/>
              </w:rPr>
              <w:t>所：</w:t>
            </w:r>
          </w:p>
        </w:tc>
        <w:tc>
          <w:tcPr>
            <w:tcW w:w="5006" w:type="dxa"/>
            <w:vAlign w:val="top"/>
          </w:tcPr>
          <w:p>
            <w:pPr>
              <w:spacing w:before="241" w:line="216" w:lineRule="auto"/>
              <w:ind w:left="1484"/>
              <w:rPr>
                <w:rFonts w:ascii="仿宋" w:hAnsi="仿宋" w:eastAsia="仿宋" w:cs="仿宋"/>
                <w:sz w:val="24"/>
                <w:szCs w:val="24"/>
              </w:rPr>
            </w:pPr>
            <w:r>
              <w:rPr>
                <w:rFonts w:ascii="仿宋" w:hAnsi="仿宋" w:eastAsia="仿宋" w:cs="仿宋"/>
                <w:spacing w:val="-18"/>
                <w:sz w:val="24"/>
                <w:szCs w:val="24"/>
              </w:rPr>
              <w:t>住</w:t>
            </w:r>
            <w:r>
              <w:rPr>
                <w:rFonts w:ascii="仿宋" w:hAnsi="仿宋" w:eastAsia="仿宋" w:cs="仿宋"/>
                <w:spacing w:val="-17"/>
                <w:sz w:val="24"/>
                <w:szCs w:val="24"/>
              </w:rPr>
              <w:t>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3446" w:type="dxa"/>
            <w:vAlign w:val="top"/>
          </w:tcPr>
          <w:p>
            <w:pPr>
              <w:spacing w:before="60" w:line="218" w:lineRule="auto"/>
              <w:ind w:left="13"/>
              <w:rPr>
                <w:rFonts w:ascii="仿宋" w:hAnsi="仿宋" w:eastAsia="仿宋" w:cs="仿宋"/>
                <w:sz w:val="24"/>
                <w:szCs w:val="24"/>
              </w:rPr>
            </w:pPr>
            <w:r>
              <w:rPr>
                <w:rFonts w:ascii="仿宋" w:hAnsi="仿宋" w:eastAsia="仿宋" w:cs="仿宋"/>
                <w:spacing w:val="-4"/>
                <w:sz w:val="24"/>
                <w:szCs w:val="24"/>
              </w:rPr>
              <w:t>法</w:t>
            </w:r>
            <w:r>
              <w:rPr>
                <w:rFonts w:ascii="仿宋" w:hAnsi="仿宋" w:eastAsia="仿宋" w:cs="仿宋"/>
                <w:spacing w:val="-3"/>
                <w:sz w:val="24"/>
                <w:szCs w:val="24"/>
              </w:rPr>
              <w:t>定</w:t>
            </w:r>
            <w:r>
              <w:rPr>
                <w:rFonts w:ascii="仿宋" w:hAnsi="仿宋" w:eastAsia="仿宋" w:cs="仿宋"/>
                <w:spacing w:val="-2"/>
                <w:sz w:val="24"/>
                <w:szCs w:val="24"/>
              </w:rPr>
              <w:t>代表人或</w:t>
            </w:r>
          </w:p>
        </w:tc>
        <w:tc>
          <w:tcPr>
            <w:tcW w:w="5006" w:type="dxa"/>
            <w:vAlign w:val="top"/>
          </w:tcPr>
          <w:p>
            <w:pPr>
              <w:spacing w:before="60" w:line="218" w:lineRule="auto"/>
              <w:ind w:left="1487"/>
              <w:rPr>
                <w:rFonts w:ascii="仿宋" w:hAnsi="仿宋" w:eastAsia="仿宋" w:cs="仿宋"/>
                <w:sz w:val="24"/>
                <w:szCs w:val="24"/>
              </w:rPr>
            </w:pPr>
            <w:r>
              <w:rPr>
                <w:rFonts w:ascii="仿宋" w:hAnsi="仿宋" w:eastAsia="仿宋" w:cs="仿宋"/>
                <w:spacing w:val="-3"/>
                <w:sz w:val="24"/>
                <w:szCs w:val="24"/>
              </w:rPr>
              <w:t>法定代表人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3446" w:type="dxa"/>
            <w:vAlign w:val="top"/>
          </w:tcPr>
          <w:p>
            <w:pPr>
              <w:spacing w:before="61" w:line="217" w:lineRule="auto"/>
              <w:ind w:left="3"/>
              <w:rPr>
                <w:rFonts w:ascii="仿宋" w:hAnsi="仿宋" w:eastAsia="仿宋" w:cs="仿宋"/>
                <w:sz w:val="24"/>
                <w:szCs w:val="24"/>
              </w:rPr>
            </w:pPr>
            <w:r>
              <w:rPr>
                <w:rFonts w:ascii="仿宋" w:hAnsi="仿宋" w:eastAsia="仿宋" w:cs="仿宋"/>
                <w:spacing w:val="24"/>
                <w:sz w:val="24"/>
                <w:szCs w:val="24"/>
              </w:rPr>
              <w:t>授</w:t>
            </w:r>
            <w:r>
              <w:rPr>
                <w:rFonts w:ascii="仿宋" w:hAnsi="仿宋" w:eastAsia="仿宋" w:cs="仿宋"/>
                <w:spacing w:val="18"/>
                <w:sz w:val="24"/>
                <w:szCs w:val="24"/>
              </w:rPr>
              <w:t>权代表(签字)：</w:t>
            </w:r>
          </w:p>
        </w:tc>
        <w:tc>
          <w:tcPr>
            <w:tcW w:w="5006" w:type="dxa"/>
            <w:vAlign w:val="top"/>
          </w:tcPr>
          <w:p>
            <w:pPr>
              <w:spacing w:before="61" w:line="217" w:lineRule="auto"/>
              <w:ind w:left="1479"/>
              <w:rPr>
                <w:rFonts w:ascii="仿宋" w:hAnsi="仿宋" w:eastAsia="仿宋" w:cs="仿宋"/>
                <w:sz w:val="24"/>
                <w:szCs w:val="24"/>
              </w:rPr>
            </w:pPr>
            <w:r>
              <w:rPr>
                <w:rFonts w:ascii="仿宋" w:hAnsi="仿宋" w:eastAsia="仿宋" w:cs="仿宋"/>
                <w:spacing w:val="14"/>
                <w:sz w:val="24"/>
                <w:szCs w:val="24"/>
              </w:rPr>
              <w:t>或</w:t>
            </w:r>
            <w:r>
              <w:rPr>
                <w:rFonts w:ascii="仿宋" w:hAnsi="仿宋" w:eastAsia="仿宋" w:cs="仿宋"/>
                <w:spacing w:val="11"/>
                <w:sz w:val="24"/>
                <w:szCs w:val="24"/>
              </w:rPr>
              <w:t>授权代表(签字) :</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3446" w:type="dxa"/>
            <w:vAlign w:val="top"/>
          </w:tcPr>
          <w:p>
            <w:pPr>
              <w:spacing w:before="61" w:line="219" w:lineRule="auto"/>
              <w:ind w:left="5"/>
              <w:rPr>
                <w:rFonts w:ascii="仿宋" w:hAnsi="仿宋" w:eastAsia="仿宋" w:cs="仿宋"/>
                <w:sz w:val="24"/>
                <w:szCs w:val="24"/>
              </w:rPr>
            </w:pPr>
            <w:r>
              <w:rPr>
                <w:rFonts w:ascii="仿宋" w:hAnsi="仿宋" w:eastAsia="仿宋" w:cs="仿宋"/>
                <w:spacing w:val="-16"/>
                <w:sz w:val="24"/>
                <w:szCs w:val="24"/>
              </w:rPr>
              <w:t>联</w:t>
            </w:r>
            <w:r>
              <w:rPr>
                <w:rFonts w:ascii="仿宋" w:hAnsi="仿宋" w:eastAsia="仿宋" w:cs="仿宋"/>
                <w:spacing w:val="-13"/>
                <w:sz w:val="24"/>
                <w:szCs w:val="24"/>
              </w:rPr>
              <w:t>系人：</w:t>
            </w:r>
          </w:p>
        </w:tc>
        <w:tc>
          <w:tcPr>
            <w:tcW w:w="5006" w:type="dxa"/>
            <w:vAlign w:val="top"/>
          </w:tcPr>
          <w:p>
            <w:pPr>
              <w:spacing w:before="61" w:line="219" w:lineRule="auto"/>
              <w:ind w:left="1479"/>
              <w:rPr>
                <w:rFonts w:ascii="仿宋" w:hAnsi="仿宋" w:eastAsia="仿宋" w:cs="仿宋"/>
                <w:sz w:val="24"/>
                <w:szCs w:val="24"/>
              </w:rPr>
            </w:pPr>
            <w:r>
              <w:rPr>
                <w:rFonts w:ascii="仿宋" w:hAnsi="仿宋" w:eastAsia="仿宋" w:cs="仿宋"/>
                <w:spacing w:val="-16"/>
                <w:sz w:val="24"/>
                <w:szCs w:val="24"/>
              </w:rPr>
              <w:t>联</w:t>
            </w:r>
            <w:r>
              <w:rPr>
                <w:rFonts w:ascii="仿宋" w:hAnsi="仿宋" w:eastAsia="仿宋" w:cs="仿宋"/>
                <w:spacing w:val="-13"/>
                <w:sz w:val="24"/>
                <w:szCs w:val="24"/>
              </w:rPr>
              <w:t>系人：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3446" w:type="dxa"/>
            <w:vAlign w:val="top"/>
          </w:tcPr>
          <w:p>
            <w:pPr>
              <w:spacing w:before="60" w:line="219" w:lineRule="auto"/>
              <w:ind w:left="18"/>
              <w:rPr>
                <w:rFonts w:ascii="仿宋" w:hAnsi="仿宋" w:eastAsia="仿宋" w:cs="仿宋"/>
                <w:sz w:val="24"/>
                <w:szCs w:val="24"/>
              </w:rPr>
            </w:pPr>
            <w:r>
              <w:rPr>
                <w:rFonts w:ascii="仿宋" w:hAnsi="仿宋" w:eastAsia="仿宋" w:cs="仿宋"/>
                <w:spacing w:val="-5"/>
                <w:sz w:val="24"/>
                <w:szCs w:val="24"/>
              </w:rPr>
              <w:t>约</w:t>
            </w:r>
            <w:r>
              <w:rPr>
                <w:rFonts w:ascii="仿宋" w:hAnsi="仿宋" w:eastAsia="仿宋" w:cs="仿宋"/>
                <w:spacing w:val="-3"/>
                <w:sz w:val="24"/>
                <w:szCs w:val="24"/>
              </w:rPr>
              <w:t>定送达地址：</w:t>
            </w:r>
          </w:p>
        </w:tc>
        <w:tc>
          <w:tcPr>
            <w:tcW w:w="5006" w:type="dxa"/>
            <w:vAlign w:val="top"/>
          </w:tcPr>
          <w:p>
            <w:pPr>
              <w:spacing w:before="60" w:line="219" w:lineRule="auto"/>
              <w:ind w:left="1492"/>
              <w:rPr>
                <w:rFonts w:ascii="仿宋" w:hAnsi="仿宋" w:eastAsia="仿宋" w:cs="仿宋"/>
                <w:sz w:val="24"/>
                <w:szCs w:val="24"/>
              </w:rPr>
            </w:pPr>
            <w:r>
              <w:rPr>
                <w:rFonts w:ascii="仿宋" w:hAnsi="仿宋" w:eastAsia="仿宋" w:cs="仿宋"/>
                <w:spacing w:val="-5"/>
                <w:sz w:val="24"/>
                <w:szCs w:val="24"/>
              </w:rPr>
              <w:t>约</w:t>
            </w:r>
            <w:r>
              <w:rPr>
                <w:rFonts w:ascii="仿宋" w:hAnsi="仿宋" w:eastAsia="仿宋" w:cs="仿宋"/>
                <w:spacing w:val="-3"/>
                <w:sz w:val="24"/>
                <w:szCs w:val="24"/>
              </w:rPr>
              <w:t>定送达地址：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3446" w:type="dxa"/>
            <w:vAlign w:val="top"/>
          </w:tcPr>
          <w:p>
            <w:pPr>
              <w:spacing w:before="61" w:line="216" w:lineRule="auto"/>
              <w:ind w:left="15"/>
              <w:rPr>
                <w:rFonts w:ascii="仿宋" w:hAnsi="仿宋" w:eastAsia="仿宋" w:cs="仿宋"/>
                <w:sz w:val="24"/>
                <w:szCs w:val="24"/>
              </w:rPr>
            </w:pPr>
            <w:r>
              <w:rPr>
                <w:rFonts w:ascii="仿宋" w:hAnsi="仿宋" w:eastAsia="仿宋" w:cs="仿宋"/>
                <w:spacing w:val="-15"/>
                <w:sz w:val="24"/>
                <w:szCs w:val="24"/>
              </w:rPr>
              <w:t>邮</w:t>
            </w:r>
            <w:r>
              <w:rPr>
                <w:rFonts w:ascii="仿宋" w:hAnsi="仿宋" w:eastAsia="仿宋" w:cs="仿宋"/>
                <w:spacing w:val="-13"/>
                <w:sz w:val="24"/>
                <w:szCs w:val="24"/>
              </w:rPr>
              <w:t>政编码：</w:t>
            </w:r>
          </w:p>
        </w:tc>
        <w:tc>
          <w:tcPr>
            <w:tcW w:w="5006" w:type="dxa"/>
            <w:vAlign w:val="top"/>
          </w:tcPr>
          <w:p>
            <w:pPr>
              <w:spacing w:before="61" w:line="216" w:lineRule="auto"/>
              <w:ind w:left="1489"/>
              <w:rPr>
                <w:rFonts w:ascii="仿宋" w:hAnsi="仿宋" w:eastAsia="仿宋" w:cs="仿宋"/>
                <w:sz w:val="24"/>
                <w:szCs w:val="24"/>
              </w:rPr>
            </w:pPr>
            <w:r>
              <w:rPr>
                <w:rFonts w:ascii="仿宋" w:hAnsi="仿宋" w:eastAsia="仿宋" w:cs="仿宋"/>
                <w:spacing w:val="-15"/>
                <w:sz w:val="24"/>
                <w:szCs w:val="24"/>
              </w:rPr>
              <w:t>邮</w:t>
            </w:r>
            <w:r>
              <w:rPr>
                <w:rFonts w:ascii="仿宋" w:hAnsi="仿宋" w:eastAsia="仿宋" w:cs="仿宋"/>
                <w:spacing w:val="-13"/>
                <w:sz w:val="24"/>
                <w:szCs w:val="24"/>
              </w:rPr>
              <w:t>政编码：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3446" w:type="dxa"/>
            <w:vAlign w:val="top"/>
          </w:tcPr>
          <w:p>
            <w:pPr>
              <w:spacing w:before="60" w:line="218" w:lineRule="auto"/>
              <w:ind w:left="33"/>
              <w:rPr>
                <w:rFonts w:ascii="仿宋" w:hAnsi="仿宋" w:eastAsia="仿宋" w:cs="仿宋"/>
                <w:sz w:val="24"/>
                <w:szCs w:val="24"/>
              </w:rPr>
            </w:pPr>
            <w:r>
              <w:rPr>
                <w:rFonts w:ascii="仿宋" w:hAnsi="仿宋" w:eastAsia="仿宋" w:cs="仿宋"/>
                <w:spacing w:val="-14"/>
                <w:sz w:val="24"/>
                <w:szCs w:val="24"/>
              </w:rPr>
              <w:t>电</w:t>
            </w:r>
            <w:r>
              <w:rPr>
                <w:rFonts w:ascii="仿宋" w:hAnsi="仿宋" w:eastAsia="仿宋" w:cs="仿宋"/>
                <w:spacing w:val="-12"/>
                <w:sz w:val="24"/>
                <w:szCs w:val="24"/>
              </w:rPr>
              <w:t>话:</w:t>
            </w:r>
          </w:p>
        </w:tc>
        <w:tc>
          <w:tcPr>
            <w:tcW w:w="5006" w:type="dxa"/>
            <w:vAlign w:val="top"/>
          </w:tcPr>
          <w:p>
            <w:pPr>
              <w:spacing w:before="60" w:line="218" w:lineRule="auto"/>
              <w:ind w:left="1507"/>
              <w:rPr>
                <w:rFonts w:ascii="仿宋" w:hAnsi="仿宋" w:eastAsia="仿宋" w:cs="仿宋"/>
                <w:sz w:val="24"/>
                <w:szCs w:val="24"/>
              </w:rPr>
            </w:pPr>
            <w:r>
              <w:rPr>
                <w:rFonts w:ascii="仿宋" w:hAnsi="仿宋" w:eastAsia="仿宋" w:cs="仿宋"/>
                <w:spacing w:val="-14"/>
                <w:sz w:val="24"/>
                <w:szCs w:val="24"/>
              </w:rPr>
              <w:t>电</w:t>
            </w:r>
            <w:r>
              <w:rPr>
                <w:rFonts w:ascii="仿宋" w:hAnsi="仿宋" w:eastAsia="仿宋" w:cs="仿宋"/>
                <w:spacing w:val="-12"/>
                <w:sz w:val="24"/>
                <w:szCs w:val="24"/>
              </w:rPr>
              <w:t>话:</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3446" w:type="dxa"/>
            <w:vAlign w:val="top"/>
          </w:tcPr>
          <w:p>
            <w:pPr>
              <w:spacing w:before="60" w:line="218" w:lineRule="auto"/>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真:</w:t>
            </w:r>
          </w:p>
        </w:tc>
        <w:tc>
          <w:tcPr>
            <w:tcW w:w="5006" w:type="dxa"/>
            <w:vAlign w:val="top"/>
          </w:tcPr>
          <w:p>
            <w:pPr>
              <w:spacing w:before="60" w:line="218" w:lineRule="auto"/>
              <w:ind w:left="1473"/>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真:</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3446" w:type="dxa"/>
            <w:vAlign w:val="top"/>
          </w:tcPr>
          <w:p>
            <w:pPr>
              <w:spacing w:before="60" w:line="216" w:lineRule="auto"/>
              <w:ind w:left="33"/>
              <w:rPr>
                <w:rFonts w:ascii="仿宋" w:hAnsi="仿宋" w:eastAsia="仿宋" w:cs="仿宋"/>
                <w:sz w:val="24"/>
                <w:szCs w:val="24"/>
              </w:rPr>
            </w:pPr>
            <w:r>
              <w:rPr>
                <w:rFonts w:ascii="仿宋" w:hAnsi="仿宋" w:eastAsia="仿宋" w:cs="仿宋"/>
                <w:spacing w:val="-10"/>
                <w:sz w:val="24"/>
                <w:szCs w:val="24"/>
              </w:rPr>
              <w:t>电</w:t>
            </w:r>
            <w:r>
              <w:rPr>
                <w:rFonts w:ascii="仿宋" w:hAnsi="仿宋" w:eastAsia="仿宋" w:cs="仿宋"/>
                <w:spacing w:val="-7"/>
                <w:sz w:val="24"/>
                <w:szCs w:val="24"/>
              </w:rPr>
              <w:t>子邮箱：</w:t>
            </w:r>
          </w:p>
        </w:tc>
        <w:tc>
          <w:tcPr>
            <w:tcW w:w="5006" w:type="dxa"/>
            <w:vAlign w:val="top"/>
          </w:tcPr>
          <w:p>
            <w:pPr>
              <w:spacing w:before="60" w:line="216" w:lineRule="auto"/>
              <w:ind w:left="1507"/>
              <w:rPr>
                <w:rFonts w:ascii="仿宋" w:hAnsi="仿宋" w:eastAsia="仿宋" w:cs="仿宋"/>
                <w:sz w:val="24"/>
                <w:szCs w:val="24"/>
              </w:rPr>
            </w:pPr>
            <w:r>
              <w:rPr>
                <w:rFonts w:ascii="仿宋" w:hAnsi="仿宋" w:eastAsia="仿宋" w:cs="仿宋"/>
                <w:spacing w:val="-10"/>
                <w:sz w:val="24"/>
                <w:szCs w:val="24"/>
              </w:rPr>
              <w:t>电</w:t>
            </w:r>
            <w:r>
              <w:rPr>
                <w:rFonts w:ascii="仿宋" w:hAnsi="仿宋" w:eastAsia="仿宋" w:cs="仿宋"/>
                <w:spacing w:val="-7"/>
                <w:sz w:val="24"/>
                <w:szCs w:val="24"/>
              </w:rPr>
              <w:t>子邮箱：</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3446" w:type="dxa"/>
            <w:vAlign w:val="top"/>
          </w:tcPr>
          <w:p>
            <w:pPr>
              <w:spacing w:before="60" w:line="216" w:lineRule="auto"/>
              <w:ind w:left="12"/>
              <w:rPr>
                <w:rFonts w:ascii="仿宋" w:hAnsi="仿宋" w:eastAsia="仿宋" w:cs="仿宋"/>
                <w:sz w:val="24"/>
                <w:szCs w:val="24"/>
              </w:rPr>
            </w:pPr>
            <w:r>
              <w:rPr>
                <w:rFonts w:ascii="仿宋" w:hAnsi="仿宋" w:eastAsia="仿宋" w:cs="仿宋"/>
                <w:spacing w:val="-13"/>
                <w:sz w:val="24"/>
                <w:szCs w:val="24"/>
              </w:rPr>
              <w:t>开</w:t>
            </w:r>
            <w:r>
              <w:rPr>
                <w:rFonts w:ascii="仿宋" w:hAnsi="仿宋" w:eastAsia="仿宋" w:cs="仿宋"/>
                <w:spacing w:val="-9"/>
                <w:sz w:val="24"/>
                <w:szCs w:val="24"/>
              </w:rPr>
              <w:t>户银行：</w:t>
            </w:r>
          </w:p>
        </w:tc>
        <w:tc>
          <w:tcPr>
            <w:tcW w:w="5006" w:type="dxa"/>
            <w:vAlign w:val="top"/>
          </w:tcPr>
          <w:p>
            <w:pPr>
              <w:spacing w:before="60" w:line="216" w:lineRule="auto"/>
              <w:ind w:left="1486"/>
              <w:rPr>
                <w:rFonts w:ascii="仿宋" w:hAnsi="仿宋" w:eastAsia="仿宋" w:cs="仿宋"/>
                <w:sz w:val="24"/>
                <w:szCs w:val="24"/>
              </w:rPr>
            </w:pPr>
            <w:r>
              <w:rPr>
                <w:rFonts w:ascii="仿宋" w:hAnsi="仿宋" w:eastAsia="仿宋" w:cs="仿宋"/>
                <w:spacing w:val="-13"/>
                <w:sz w:val="24"/>
                <w:szCs w:val="24"/>
              </w:rPr>
              <w:t>开</w:t>
            </w:r>
            <w:r>
              <w:rPr>
                <w:rFonts w:ascii="仿宋" w:hAnsi="仿宋" w:eastAsia="仿宋" w:cs="仿宋"/>
                <w:spacing w:val="-9"/>
                <w:sz w:val="24"/>
                <w:szCs w:val="24"/>
              </w:rPr>
              <w:t>户银行：</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3446" w:type="dxa"/>
            <w:vAlign w:val="top"/>
          </w:tcPr>
          <w:p>
            <w:pPr>
              <w:spacing w:before="60" w:line="216" w:lineRule="auto"/>
              <w:ind w:left="12"/>
              <w:rPr>
                <w:rFonts w:ascii="仿宋" w:hAnsi="仿宋" w:eastAsia="仿宋" w:cs="仿宋"/>
                <w:sz w:val="24"/>
                <w:szCs w:val="24"/>
              </w:rPr>
            </w:pPr>
            <w:r>
              <w:rPr>
                <w:rFonts w:ascii="仿宋" w:hAnsi="仿宋" w:eastAsia="仿宋" w:cs="仿宋"/>
                <w:spacing w:val="-12"/>
                <w:sz w:val="24"/>
                <w:szCs w:val="24"/>
              </w:rPr>
              <w:t>开户名称：</w:t>
            </w:r>
          </w:p>
        </w:tc>
        <w:tc>
          <w:tcPr>
            <w:tcW w:w="5006" w:type="dxa"/>
            <w:vAlign w:val="top"/>
          </w:tcPr>
          <w:p>
            <w:pPr>
              <w:spacing w:before="60" w:line="216" w:lineRule="auto"/>
              <w:ind w:left="1486"/>
              <w:rPr>
                <w:rFonts w:ascii="仿宋" w:hAnsi="仿宋" w:eastAsia="仿宋" w:cs="仿宋"/>
                <w:sz w:val="24"/>
                <w:szCs w:val="24"/>
              </w:rPr>
            </w:pPr>
            <w:r>
              <w:rPr>
                <w:rFonts w:ascii="仿宋" w:hAnsi="仿宋" w:eastAsia="仿宋" w:cs="仿宋"/>
                <w:spacing w:val="-12"/>
                <w:sz w:val="24"/>
                <w:szCs w:val="24"/>
              </w:rPr>
              <w:t>开户名称：</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99" w:hRule="atLeast"/>
        </w:trPr>
        <w:tc>
          <w:tcPr>
            <w:tcW w:w="3446" w:type="dxa"/>
            <w:vAlign w:val="top"/>
          </w:tcPr>
          <w:p>
            <w:pPr>
              <w:spacing w:before="61" w:line="191" w:lineRule="auto"/>
              <w:ind w:left="12"/>
              <w:rPr>
                <w:rFonts w:ascii="仿宋" w:hAnsi="仿宋" w:eastAsia="仿宋" w:cs="仿宋"/>
                <w:sz w:val="23"/>
                <w:szCs w:val="23"/>
              </w:rPr>
            </w:pPr>
            <w:r>
              <w:rPr>
                <w:rFonts w:ascii="仿宋" w:hAnsi="仿宋" w:eastAsia="仿宋" w:cs="仿宋"/>
                <w:spacing w:val="-4"/>
                <w:sz w:val="23"/>
                <w:szCs w:val="23"/>
              </w:rPr>
              <w:t>开</w:t>
            </w:r>
            <w:r>
              <w:rPr>
                <w:rFonts w:ascii="仿宋" w:hAnsi="仿宋" w:eastAsia="仿宋" w:cs="仿宋"/>
                <w:spacing w:val="-2"/>
                <w:sz w:val="23"/>
                <w:szCs w:val="23"/>
              </w:rPr>
              <w:t>户账号：</w:t>
            </w:r>
          </w:p>
        </w:tc>
        <w:tc>
          <w:tcPr>
            <w:tcW w:w="5006" w:type="dxa"/>
            <w:vAlign w:val="top"/>
          </w:tcPr>
          <w:p>
            <w:pPr>
              <w:spacing w:before="61" w:line="191" w:lineRule="auto"/>
              <w:ind w:left="1486"/>
              <w:rPr>
                <w:rFonts w:ascii="仿宋" w:hAnsi="仿宋" w:eastAsia="仿宋" w:cs="仿宋"/>
                <w:sz w:val="23"/>
                <w:szCs w:val="23"/>
              </w:rPr>
            </w:pPr>
            <w:r>
              <w:rPr>
                <w:rFonts w:ascii="仿宋" w:hAnsi="仿宋" w:eastAsia="仿宋" w:cs="仿宋"/>
                <w:spacing w:val="-4"/>
                <w:sz w:val="23"/>
                <w:szCs w:val="23"/>
              </w:rPr>
              <w:t>开</w:t>
            </w:r>
            <w:r>
              <w:rPr>
                <w:rFonts w:ascii="仿宋" w:hAnsi="仿宋" w:eastAsia="仿宋" w:cs="仿宋"/>
                <w:spacing w:val="-2"/>
                <w:sz w:val="23"/>
                <w:szCs w:val="23"/>
              </w:rPr>
              <w:t>户账号：</w:t>
            </w:r>
          </w:p>
        </w:tc>
      </w:tr>
    </w:tbl>
    <w:p>
      <w:pPr>
        <w:rPr>
          <w:rFonts w:ascii="Arial"/>
          <w:sz w:val="21"/>
        </w:rPr>
      </w:pPr>
    </w:p>
    <w:p>
      <w:pPr>
        <w:sectPr>
          <w:headerReference r:id="rId11" w:type="default"/>
          <w:pgSz w:w="11906" w:h="16838"/>
          <w:pgMar w:top="955" w:right="1501" w:bottom="400" w:left="1680" w:header="704" w:footer="0" w:gutter="0"/>
          <w:cols w:space="720" w:num="1"/>
        </w:sectPr>
      </w:pPr>
    </w:p>
    <w:p>
      <w:pPr>
        <w:spacing w:line="296" w:lineRule="auto"/>
        <w:rPr>
          <w:rFonts w:ascii="Arial"/>
          <w:sz w:val="21"/>
        </w:rPr>
      </w:pPr>
    </w:p>
    <w:p>
      <w:pPr>
        <w:spacing w:before="91" w:line="217" w:lineRule="auto"/>
        <w:ind w:left="3371"/>
        <w:outlineLvl w:val="0"/>
        <w:rPr>
          <w:rFonts w:ascii="仿宋" w:hAnsi="仿宋" w:eastAsia="仿宋" w:cs="仿宋"/>
          <w:sz w:val="28"/>
          <w:szCs w:val="28"/>
        </w:rPr>
      </w:pPr>
      <w:bookmarkStart w:id="43" w:name="_Toc1703"/>
      <w:r>
        <w:rPr>
          <w:rFonts w:ascii="仿宋" w:hAnsi="仿宋" w:eastAsia="仿宋" w:cs="仿宋"/>
          <w:spacing w:val="-4"/>
          <w:sz w:val="28"/>
          <w:szCs w:val="28"/>
          <w14:textOutline w14:w="5926" w14:cap="flat" w14:cmpd="sng">
            <w14:solidFill>
              <w14:srgbClr w14:val="000000"/>
            </w14:solidFill>
            <w14:prstDash w14:val="solid"/>
            <w14:miter w14:val="0"/>
          </w14:textOutline>
        </w:rPr>
        <w:t>第二</w:t>
      </w:r>
      <w:r>
        <w:rPr>
          <w:rFonts w:ascii="仿宋" w:hAnsi="仿宋" w:eastAsia="仿宋" w:cs="仿宋"/>
          <w:spacing w:val="-2"/>
          <w:sz w:val="28"/>
          <w:szCs w:val="28"/>
          <w14:textOutline w14:w="5926" w14:cap="flat" w14:cmpd="sng">
            <w14:solidFill>
              <w14:srgbClr w14:val="000000"/>
            </w14:solidFill>
            <w14:prstDash w14:val="solid"/>
            <w14:miter w14:val="0"/>
          </w14:textOutline>
        </w:rPr>
        <w:t>部分</w:t>
      </w:r>
      <w:r>
        <w:rPr>
          <w:rFonts w:ascii="仿宋" w:hAnsi="仿宋" w:eastAsia="仿宋" w:cs="仿宋"/>
          <w:spacing w:val="-2"/>
          <w:sz w:val="28"/>
          <w:szCs w:val="28"/>
        </w:rPr>
        <w:t xml:space="preserve"> </w:t>
      </w:r>
      <w:r>
        <w:rPr>
          <w:rFonts w:ascii="仿宋" w:hAnsi="仿宋" w:eastAsia="仿宋" w:cs="仿宋"/>
          <w:spacing w:val="-2"/>
          <w:sz w:val="28"/>
          <w:szCs w:val="28"/>
          <w14:textOutline w14:w="5926" w14:cap="flat" w14:cmpd="sng">
            <w14:solidFill>
              <w14:srgbClr w14:val="000000"/>
            </w14:solidFill>
            <w14:prstDash w14:val="solid"/>
            <w14:miter w14:val="0"/>
          </w14:textOutline>
        </w:rPr>
        <w:t>合同一般条款</w:t>
      </w:r>
      <w:bookmarkEnd w:id="43"/>
    </w:p>
    <w:p>
      <w:pPr>
        <w:spacing w:before="208" w:line="221" w:lineRule="auto"/>
        <w:ind w:left="502"/>
        <w:outlineLvl w:val="1"/>
        <w:rPr>
          <w:rFonts w:ascii="仿宋" w:hAnsi="仿宋" w:eastAsia="仿宋" w:cs="仿宋"/>
          <w:sz w:val="24"/>
          <w:szCs w:val="24"/>
        </w:rPr>
      </w:pPr>
      <w:bookmarkStart w:id="44" w:name="_Toc28450"/>
      <w:r>
        <w:rPr>
          <w:rFonts w:ascii="仿宋" w:hAnsi="仿宋" w:eastAsia="仿宋" w:cs="仿宋"/>
          <w:spacing w:val="-4"/>
          <w:sz w:val="24"/>
          <w:szCs w:val="24"/>
          <w14:textOutline w14:w="5080" w14:cap="flat" w14:cmpd="sng">
            <w14:solidFill>
              <w14:srgbClr w14:val="000000"/>
            </w14:solidFill>
            <w14:prstDash w14:val="solid"/>
            <w14:miter w14:val="0"/>
          </w14:textOutline>
        </w:rPr>
        <w:t>2</w:t>
      </w:r>
      <w:r>
        <w:rPr>
          <w:rFonts w:ascii="仿宋" w:hAnsi="仿宋" w:eastAsia="仿宋" w:cs="仿宋"/>
          <w:spacing w:val="-3"/>
          <w:sz w:val="24"/>
          <w:szCs w:val="24"/>
          <w14:textOutline w14:w="5080" w14:cap="flat" w14:cmpd="sng">
            <w14:solidFill>
              <w14:srgbClr w14:val="000000"/>
            </w14:solidFill>
            <w14:prstDash w14:val="solid"/>
            <w14:miter w14:val="0"/>
          </w14:textOutline>
        </w:rPr>
        <w:t>.1</w:t>
      </w:r>
      <w:r>
        <w:rPr>
          <w:rFonts w:ascii="仿宋" w:hAnsi="仿宋" w:eastAsia="仿宋" w:cs="仿宋"/>
          <w:spacing w:val="-3"/>
          <w:sz w:val="24"/>
          <w:szCs w:val="24"/>
        </w:rPr>
        <w:t xml:space="preserve"> </w:t>
      </w:r>
      <w:r>
        <w:rPr>
          <w:rFonts w:ascii="仿宋" w:hAnsi="仿宋" w:eastAsia="仿宋" w:cs="仿宋"/>
          <w:spacing w:val="-3"/>
          <w:sz w:val="24"/>
          <w:szCs w:val="24"/>
          <w14:textOutline w14:w="5080" w14:cap="flat" w14:cmpd="sng">
            <w14:solidFill>
              <w14:srgbClr w14:val="000000"/>
            </w14:solidFill>
            <w14:prstDash w14:val="solid"/>
            <w14:miter w14:val="0"/>
          </w14:textOutline>
        </w:rPr>
        <w:t>定义</w:t>
      </w:r>
      <w:bookmarkEnd w:id="44"/>
    </w:p>
    <w:p>
      <w:pPr>
        <w:spacing w:before="72" w:line="216" w:lineRule="auto"/>
        <w:ind w:left="491"/>
        <w:rPr>
          <w:rFonts w:ascii="仿宋" w:hAnsi="仿宋" w:eastAsia="仿宋" w:cs="仿宋"/>
          <w:sz w:val="24"/>
          <w:szCs w:val="24"/>
        </w:rPr>
      </w:pPr>
      <w:r>
        <w:rPr>
          <w:rFonts w:ascii="仿宋" w:hAnsi="仿宋" w:eastAsia="仿宋" w:cs="仿宋"/>
          <w:spacing w:val="-1"/>
          <w:sz w:val="24"/>
          <w:szCs w:val="24"/>
        </w:rPr>
        <w:t>本合同中的下列词语应</w:t>
      </w:r>
      <w:r>
        <w:rPr>
          <w:rFonts w:ascii="仿宋" w:hAnsi="仿宋" w:eastAsia="仿宋" w:cs="仿宋"/>
          <w:sz w:val="24"/>
          <w:szCs w:val="24"/>
        </w:rPr>
        <w:t>按以下内容进行解释：</w:t>
      </w:r>
    </w:p>
    <w:p>
      <w:pPr>
        <w:spacing w:before="79" w:line="277" w:lineRule="auto"/>
        <w:ind w:left="3" w:right="54" w:firstLine="496"/>
        <w:rPr>
          <w:rFonts w:ascii="仿宋" w:hAnsi="仿宋" w:eastAsia="仿宋" w:cs="仿宋"/>
          <w:sz w:val="24"/>
          <w:szCs w:val="24"/>
        </w:rPr>
      </w:pPr>
      <w:r>
        <w:rPr>
          <w:rFonts w:ascii="仿宋" w:hAnsi="仿宋" w:eastAsia="仿宋" w:cs="仿宋"/>
          <w:spacing w:val="-2"/>
          <w:sz w:val="24"/>
          <w:szCs w:val="24"/>
        </w:rPr>
        <w:t>2.1.1  “合同”系指采购人和中标人签订的载明双方当事人所达成的协议，</w:t>
      </w:r>
      <w:r>
        <w:rPr>
          <w:rFonts w:ascii="仿宋" w:hAnsi="仿宋" w:eastAsia="仿宋" w:cs="仿宋"/>
          <w:spacing w:val="-1"/>
          <w:sz w:val="24"/>
          <w:szCs w:val="24"/>
        </w:rPr>
        <w:t>并</w:t>
      </w:r>
      <w:r>
        <w:rPr>
          <w:rFonts w:ascii="仿宋" w:hAnsi="仿宋" w:eastAsia="仿宋" w:cs="仿宋"/>
          <w:sz w:val="24"/>
          <w:szCs w:val="24"/>
        </w:rPr>
        <w:t xml:space="preserve"> </w:t>
      </w:r>
      <w:r>
        <w:rPr>
          <w:rFonts w:ascii="仿宋" w:hAnsi="仿宋" w:eastAsia="仿宋" w:cs="仿宋"/>
          <w:spacing w:val="-14"/>
          <w:sz w:val="24"/>
          <w:szCs w:val="24"/>
        </w:rPr>
        <w:t>包</w:t>
      </w:r>
      <w:r>
        <w:rPr>
          <w:rFonts w:ascii="仿宋" w:hAnsi="仿宋" w:eastAsia="仿宋" w:cs="仿宋"/>
          <w:spacing w:val="-11"/>
          <w:sz w:val="24"/>
          <w:szCs w:val="24"/>
        </w:rPr>
        <w:t>括</w:t>
      </w:r>
      <w:r>
        <w:rPr>
          <w:rFonts w:ascii="仿宋" w:hAnsi="仿宋" w:eastAsia="仿宋" w:cs="仿宋"/>
          <w:spacing w:val="-7"/>
          <w:sz w:val="24"/>
          <w:szCs w:val="24"/>
        </w:rPr>
        <w:t>所有的附件、 附录和构成合同的其他文件。</w:t>
      </w:r>
    </w:p>
    <w:p>
      <w:pPr>
        <w:spacing w:before="2" w:line="276" w:lineRule="auto"/>
        <w:ind w:left="17" w:right="55" w:firstLine="483"/>
        <w:rPr>
          <w:rFonts w:ascii="仿宋" w:hAnsi="仿宋" w:eastAsia="仿宋" w:cs="仿宋"/>
          <w:sz w:val="24"/>
          <w:szCs w:val="24"/>
        </w:rPr>
      </w:pPr>
      <w:r>
        <w:rPr>
          <w:rFonts w:ascii="仿宋" w:hAnsi="仿宋" w:eastAsia="仿宋" w:cs="仿宋"/>
          <w:spacing w:val="-2"/>
          <w:sz w:val="24"/>
          <w:szCs w:val="24"/>
        </w:rPr>
        <w:t>2.1.2  “合同价”系指根据合同约定，中标人在完全履行合同义务后，采购人</w:t>
      </w:r>
      <w:r>
        <w:rPr>
          <w:rFonts w:ascii="仿宋" w:hAnsi="仿宋" w:eastAsia="仿宋" w:cs="仿宋"/>
          <w:sz w:val="24"/>
          <w:szCs w:val="24"/>
        </w:rPr>
        <w:t xml:space="preserve"> </w:t>
      </w:r>
      <w:r>
        <w:rPr>
          <w:rFonts w:ascii="仿宋" w:hAnsi="仿宋" w:eastAsia="仿宋" w:cs="仿宋"/>
          <w:spacing w:val="-6"/>
          <w:sz w:val="24"/>
          <w:szCs w:val="24"/>
        </w:rPr>
        <w:t>应支</w:t>
      </w:r>
      <w:r>
        <w:rPr>
          <w:rFonts w:ascii="仿宋" w:hAnsi="仿宋" w:eastAsia="仿宋" w:cs="仿宋"/>
          <w:spacing w:val="-4"/>
          <w:sz w:val="24"/>
          <w:szCs w:val="24"/>
        </w:rPr>
        <w:t>付</w:t>
      </w:r>
      <w:r>
        <w:rPr>
          <w:rFonts w:ascii="仿宋" w:hAnsi="仿宋" w:eastAsia="仿宋" w:cs="仿宋"/>
          <w:spacing w:val="-3"/>
          <w:sz w:val="24"/>
          <w:szCs w:val="24"/>
        </w:rPr>
        <w:t>给中标人的价格。</w:t>
      </w:r>
    </w:p>
    <w:p>
      <w:pPr>
        <w:spacing w:before="4" w:line="276" w:lineRule="auto"/>
        <w:ind w:left="9" w:right="28" w:firstLine="491"/>
        <w:rPr>
          <w:rFonts w:ascii="仿宋" w:hAnsi="仿宋" w:eastAsia="仿宋" w:cs="仿宋"/>
          <w:sz w:val="24"/>
          <w:szCs w:val="24"/>
        </w:rPr>
      </w:pPr>
      <w:r>
        <w:rPr>
          <w:rFonts w:ascii="仿宋" w:hAnsi="仿宋" w:eastAsia="仿宋" w:cs="仿宋"/>
          <w:spacing w:val="-2"/>
          <w:sz w:val="24"/>
          <w:szCs w:val="24"/>
        </w:rPr>
        <w:t>2.1.3  “标的物”系指中标人根据合同约定应向采购人交付的一切各种形态</w:t>
      </w:r>
      <w:r>
        <w:rPr>
          <w:rFonts w:ascii="仿宋" w:hAnsi="仿宋" w:eastAsia="仿宋" w:cs="仿宋"/>
          <w:spacing w:val="-1"/>
          <w:sz w:val="24"/>
          <w:szCs w:val="24"/>
        </w:rPr>
        <w:t>和</w:t>
      </w:r>
      <w:r>
        <w:rPr>
          <w:rFonts w:ascii="仿宋" w:hAnsi="仿宋" w:eastAsia="仿宋" w:cs="仿宋"/>
          <w:sz w:val="24"/>
          <w:szCs w:val="24"/>
        </w:rPr>
        <w:t xml:space="preserve"> </w:t>
      </w:r>
      <w:r>
        <w:rPr>
          <w:rFonts w:ascii="仿宋" w:hAnsi="仿宋" w:eastAsia="仿宋" w:cs="仿宋"/>
          <w:spacing w:val="-30"/>
          <w:sz w:val="24"/>
          <w:szCs w:val="24"/>
        </w:rPr>
        <w:t>种</w:t>
      </w:r>
      <w:r>
        <w:rPr>
          <w:rFonts w:ascii="仿宋" w:hAnsi="仿宋" w:eastAsia="仿宋" w:cs="仿宋"/>
          <w:spacing w:val="-16"/>
          <w:sz w:val="24"/>
          <w:szCs w:val="24"/>
        </w:rPr>
        <w:t>类的货物、货物和工程，包括但不限于原材料、燃料、设备、机械、仪表、备件、计算</w:t>
      </w:r>
      <w:r>
        <w:rPr>
          <w:rFonts w:ascii="仿宋" w:hAnsi="仿宋" w:eastAsia="仿宋" w:cs="仿宋"/>
          <w:sz w:val="24"/>
          <w:szCs w:val="24"/>
        </w:rPr>
        <w:t xml:space="preserve"> </w:t>
      </w:r>
      <w:r>
        <w:rPr>
          <w:rFonts w:ascii="仿宋" w:hAnsi="仿宋" w:eastAsia="仿宋" w:cs="仿宋"/>
          <w:spacing w:val="-24"/>
          <w:sz w:val="24"/>
          <w:szCs w:val="24"/>
        </w:rPr>
        <w:t>机</w:t>
      </w:r>
      <w:r>
        <w:rPr>
          <w:rFonts w:ascii="仿宋" w:hAnsi="仿宋" w:eastAsia="仿宋" w:cs="仿宋"/>
          <w:spacing w:val="-13"/>
          <w:sz w:val="24"/>
          <w:szCs w:val="24"/>
        </w:rPr>
        <w:t>软件、信息化系统、信息化维保、物业货物、产品等， 并包括工具、手册等其他相关</w:t>
      </w:r>
      <w:r>
        <w:rPr>
          <w:rFonts w:ascii="仿宋" w:hAnsi="仿宋" w:eastAsia="仿宋" w:cs="仿宋"/>
          <w:sz w:val="24"/>
          <w:szCs w:val="24"/>
        </w:rPr>
        <w:t xml:space="preserve"> </w:t>
      </w:r>
      <w:r>
        <w:rPr>
          <w:rFonts w:ascii="仿宋" w:hAnsi="仿宋" w:eastAsia="仿宋" w:cs="仿宋"/>
          <w:spacing w:val="-14"/>
          <w:sz w:val="24"/>
          <w:szCs w:val="24"/>
        </w:rPr>
        <w:t>资</w:t>
      </w:r>
      <w:r>
        <w:rPr>
          <w:rFonts w:ascii="仿宋" w:hAnsi="仿宋" w:eastAsia="仿宋" w:cs="仿宋"/>
          <w:spacing w:val="-12"/>
          <w:sz w:val="24"/>
          <w:szCs w:val="24"/>
        </w:rPr>
        <w:t>料。</w:t>
      </w:r>
    </w:p>
    <w:p>
      <w:pPr>
        <w:spacing w:before="3" w:line="276" w:lineRule="auto"/>
        <w:ind w:left="24" w:right="56" w:firstLine="476"/>
        <w:rPr>
          <w:rFonts w:ascii="仿宋" w:hAnsi="仿宋" w:eastAsia="仿宋" w:cs="仿宋"/>
          <w:sz w:val="24"/>
          <w:szCs w:val="24"/>
        </w:rPr>
      </w:pPr>
      <w:r>
        <w:rPr>
          <w:rFonts w:ascii="仿宋" w:hAnsi="仿宋" w:eastAsia="仿宋" w:cs="仿宋"/>
          <w:spacing w:val="-3"/>
          <w:sz w:val="24"/>
          <w:szCs w:val="24"/>
        </w:rPr>
        <w:t>2</w:t>
      </w:r>
      <w:r>
        <w:rPr>
          <w:rFonts w:ascii="仿宋" w:hAnsi="仿宋" w:eastAsia="仿宋" w:cs="仿宋"/>
          <w:spacing w:val="-2"/>
          <w:sz w:val="24"/>
          <w:szCs w:val="24"/>
        </w:rPr>
        <w:t>.1.4  “甲方”系指与中标人签署合同的采购人；采购人委托采购机构代表其</w:t>
      </w:r>
      <w:r>
        <w:rPr>
          <w:rFonts w:ascii="仿宋" w:hAnsi="仿宋" w:eastAsia="仿宋" w:cs="仿宋"/>
          <w:sz w:val="24"/>
          <w:szCs w:val="24"/>
        </w:rPr>
        <w:t xml:space="preserve"> </w:t>
      </w:r>
      <w:r>
        <w:rPr>
          <w:rFonts w:ascii="仿宋" w:hAnsi="仿宋" w:eastAsia="仿宋" w:cs="仿宋"/>
          <w:spacing w:val="-2"/>
          <w:sz w:val="24"/>
          <w:szCs w:val="24"/>
        </w:rPr>
        <w:t>与乙方签订合同的，采购人的授权委托书作为合同附</w:t>
      </w:r>
      <w:r>
        <w:rPr>
          <w:rFonts w:ascii="仿宋" w:hAnsi="仿宋" w:eastAsia="仿宋" w:cs="仿宋"/>
          <w:spacing w:val="-1"/>
          <w:sz w:val="24"/>
          <w:szCs w:val="24"/>
        </w:rPr>
        <w:t>件</w:t>
      </w:r>
      <w:r>
        <w:rPr>
          <w:rFonts w:ascii="仿宋" w:hAnsi="仿宋" w:eastAsia="仿宋" w:cs="仿宋"/>
          <w:sz w:val="24"/>
          <w:szCs w:val="24"/>
        </w:rPr>
        <w:t>。</w:t>
      </w:r>
    </w:p>
    <w:p>
      <w:pPr>
        <w:spacing w:before="4" w:line="276" w:lineRule="auto"/>
        <w:ind w:left="14" w:right="48" w:firstLine="486"/>
        <w:rPr>
          <w:rFonts w:ascii="仿宋" w:hAnsi="仿宋" w:eastAsia="仿宋" w:cs="仿宋"/>
          <w:sz w:val="24"/>
          <w:szCs w:val="24"/>
        </w:rPr>
      </w:pPr>
      <w:r>
        <w:rPr>
          <w:rFonts w:ascii="仿宋" w:hAnsi="仿宋" w:eastAsia="仿宋" w:cs="仿宋"/>
          <w:spacing w:val="-4"/>
          <w:sz w:val="24"/>
          <w:szCs w:val="24"/>
        </w:rPr>
        <w:t>2</w:t>
      </w:r>
      <w:r>
        <w:rPr>
          <w:rFonts w:ascii="仿宋" w:hAnsi="仿宋" w:eastAsia="仿宋" w:cs="仿宋"/>
          <w:spacing w:val="-3"/>
          <w:sz w:val="24"/>
          <w:szCs w:val="24"/>
        </w:rPr>
        <w:t>.</w:t>
      </w:r>
      <w:r>
        <w:rPr>
          <w:rFonts w:ascii="仿宋" w:hAnsi="仿宋" w:eastAsia="仿宋" w:cs="仿宋"/>
          <w:spacing w:val="-2"/>
          <w:sz w:val="24"/>
          <w:szCs w:val="24"/>
        </w:rPr>
        <w:t>1.5  “乙方”系指根据合同约定交付标的物的中标人；两个以上的自然人、</w:t>
      </w:r>
      <w:r>
        <w:rPr>
          <w:rFonts w:ascii="仿宋" w:hAnsi="仿宋" w:eastAsia="仿宋" w:cs="仿宋"/>
          <w:sz w:val="24"/>
          <w:szCs w:val="24"/>
        </w:rPr>
        <w:t xml:space="preserve"> </w:t>
      </w:r>
      <w:r>
        <w:rPr>
          <w:rFonts w:ascii="仿宋" w:hAnsi="仿宋" w:eastAsia="仿宋" w:cs="仿宋"/>
          <w:spacing w:val="-2"/>
          <w:sz w:val="24"/>
          <w:szCs w:val="24"/>
        </w:rPr>
        <w:t>法人或者其他组织组成一个联合体， 以一个供应商的身份共同</w:t>
      </w:r>
      <w:r>
        <w:rPr>
          <w:rFonts w:ascii="仿宋" w:hAnsi="仿宋" w:eastAsia="仿宋" w:cs="仿宋"/>
          <w:spacing w:val="-1"/>
          <w:sz w:val="24"/>
          <w:szCs w:val="24"/>
        </w:rPr>
        <w:t>参加政府采购的，联</w:t>
      </w:r>
      <w:r>
        <w:rPr>
          <w:rFonts w:ascii="仿宋" w:hAnsi="仿宋" w:eastAsia="仿宋" w:cs="仿宋"/>
          <w:sz w:val="24"/>
          <w:szCs w:val="24"/>
        </w:rPr>
        <w:t xml:space="preserve"> </w:t>
      </w:r>
      <w:r>
        <w:rPr>
          <w:rFonts w:ascii="仿宋" w:hAnsi="仿宋" w:eastAsia="仿宋" w:cs="仿宋"/>
          <w:spacing w:val="2"/>
          <w:sz w:val="24"/>
          <w:szCs w:val="24"/>
        </w:rPr>
        <w:t>合体各方均应为乙方或者与乙方相同地位的合同</w:t>
      </w:r>
      <w:r>
        <w:rPr>
          <w:rFonts w:ascii="仿宋" w:hAnsi="仿宋" w:eastAsia="仿宋" w:cs="仿宋"/>
          <w:spacing w:val="1"/>
          <w:sz w:val="24"/>
          <w:szCs w:val="24"/>
        </w:rPr>
        <w:t>当事人，并就合同约定的事项对甲</w:t>
      </w:r>
      <w:r>
        <w:rPr>
          <w:rFonts w:ascii="仿宋" w:hAnsi="仿宋" w:eastAsia="仿宋" w:cs="仿宋"/>
          <w:sz w:val="24"/>
          <w:szCs w:val="24"/>
        </w:rPr>
        <w:t xml:space="preserve"> </w:t>
      </w:r>
      <w:r>
        <w:rPr>
          <w:rFonts w:ascii="仿宋" w:hAnsi="仿宋" w:eastAsia="仿宋" w:cs="仿宋"/>
          <w:spacing w:val="-2"/>
          <w:sz w:val="24"/>
          <w:szCs w:val="24"/>
        </w:rPr>
        <w:t>方承担连带</w:t>
      </w:r>
      <w:r>
        <w:rPr>
          <w:rFonts w:ascii="仿宋" w:hAnsi="仿宋" w:eastAsia="仿宋" w:cs="仿宋"/>
          <w:spacing w:val="-1"/>
          <w:sz w:val="24"/>
          <w:szCs w:val="24"/>
        </w:rPr>
        <w:t>责任。</w:t>
      </w:r>
    </w:p>
    <w:p>
      <w:pPr>
        <w:spacing w:before="1" w:line="215" w:lineRule="auto"/>
        <w:ind w:left="500"/>
        <w:rPr>
          <w:rFonts w:ascii="仿宋" w:hAnsi="仿宋" w:eastAsia="仿宋" w:cs="仿宋"/>
          <w:sz w:val="24"/>
          <w:szCs w:val="24"/>
        </w:rPr>
      </w:pPr>
      <w:r>
        <w:rPr>
          <w:rFonts w:ascii="仿宋" w:hAnsi="仿宋" w:eastAsia="仿宋" w:cs="仿宋"/>
          <w:spacing w:val="-4"/>
          <w:sz w:val="24"/>
          <w:szCs w:val="24"/>
        </w:rPr>
        <w:t>2.1.6  “现场”系指合同约定标的物将要运至或者实施或者安装的地</w:t>
      </w:r>
      <w:r>
        <w:rPr>
          <w:rFonts w:ascii="仿宋" w:hAnsi="仿宋" w:eastAsia="仿宋" w:cs="仿宋"/>
          <w:spacing w:val="-3"/>
          <w:sz w:val="24"/>
          <w:szCs w:val="24"/>
        </w:rPr>
        <w:t>点</w:t>
      </w:r>
      <w:r>
        <w:rPr>
          <w:rFonts w:ascii="仿宋" w:hAnsi="仿宋" w:eastAsia="仿宋" w:cs="仿宋"/>
          <w:sz w:val="24"/>
          <w:szCs w:val="24"/>
        </w:rPr>
        <w:t>。</w:t>
      </w:r>
    </w:p>
    <w:p>
      <w:pPr>
        <w:spacing w:before="80" w:line="217" w:lineRule="auto"/>
        <w:ind w:left="502"/>
        <w:outlineLvl w:val="1"/>
        <w:rPr>
          <w:rFonts w:ascii="仿宋" w:hAnsi="仿宋" w:eastAsia="仿宋" w:cs="仿宋"/>
          <w:sz w:val="24"/>
          <w:szCs w:val="24"/>
        </w:rPr>
      </w:pPr>
      <w:bookmarkStart w:id="45" w:name="_Toc4176"/>
      <w:r>
        <w:rPr>
          <w:rFonts w:ascii="仿宋" w:hAnsi="仿宋" w:eastAsia="仿宋" w:cs="仿宋"/>
          <w:spacing w:val="-2"/>
          <w:sz w:val="24"/>
          <w:szCs w:val="24"/>
          <w14:textOutline w14:w="5080" w14:cap="flat" w14:cmpd="sng">
            <w14:solidFill>
              <w14:srgbClr w14:val="000000"/>
            </w14:solidFill>
            <w14:prstDash w14:val="solid"/>
            <w14:miter w14:val="0"/>
          </w14:textOutline>
        </w:rPr>
        <w:t>2.2</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技术规范</w:t>
      </w:r>
      <w:bookmarkEnd w:id="45"/>
    </w:p>
    <w:p>
      <w:pPr>
        <w:spacing w:before="78" w:line="277" w:lineRule="auto"/>
        <w:ind w:left="9" w:right="32" w:firstLine="480"/>
        <w:rPr>
          <w:rFonts w:ascii="仿宋" w:hAnsi="仿宋" w:eastAsia="仿宋" w:cs="仿宋"/>
          <w:sz w:val="24"/>
          <w:szCs w:val="24"/>
        </w:rPr>
      </w:pPr>
      <w:r>
        <w:rPr>
          <w:rFonts w:ascii="仿宋" w:hAnsi="仿宋" w:eastAsia="仿宋" w:cs="仿宋"/>
          <w:spacing w:val="4"/>
          <w:sz w:val="24"/>
          <w:szCs w:val="24"/>
        </w:rPr>
        <w:t>标的物所</w:t>
      </w:r>
      <w:r>
        <w:rPr>
          <w:rFonts w:ascii="仿宋" w:hAnsi="仿宋" w:eastAsia="仿宋" w:cs="仿宋"/>
          <w:spacing w:val="2"/>
          <w:sz w:val="24"/>
          <w:szCs w:val="24"/>
        </w:rPr>
        <w:t>应遵守的技术规范应与采购文件规定的技术规范和技术规范附件 (如</w:t>
      </w:r>
      <w:r>
        <w:rPr>
          <w:rFonts w:ascii="仿宋" w:hAnsi="仿宋" w:eastAsia="仿宋" w:cs="仿宋"/>
          <w:sz w:val="24"/>
          <w:szCs w:val="24"/>
        </w:rPr>
        <w:t xml:space="preserve"> </w:t>
      </w:r>
      <w:r>
        <w:rPr>
          <w:rFonts w:ascii="仿宋" w:hAnsi="仿宋" w:eastAsia="仿宋" w:cs="仿宋"/>
          <w:spacing w:val="8"/>
          <w:sz w:val="24"/>
          <w:szCs w:val="24"/>
        </w:rPr>
        <w:t>果</w:t>
      </w:r>
      <w:r>
        <w:rPr>
          <w:rFonts w:ascii="仿宋" w:hAnsi="仿宋" w:eastAsia="仿宋" w:cs="仿宋"/>
          <w:spacing w:val="5"/>
          <w:sz w:val="24"/>
          <w:szCs w:val="24"/>
        </w:rPr>
        <w:t>有的话)及其技术规范偏差表(如果被甲方接受的话)相一致；如果采购文件中没</w:t>
      </w:r>
      <w:r>
        <w:rPr>
          <w:rFonts w:ascii="仿宋" w:hAnsi="仿宋" w:eastAsia="仿宋" w:cs="仿宋"/>
          <w:sz w:val="24"/>
          <w:szCs w:val="24"/>
        </w:rPr>
        <w:t xml:space="preserve"> </w:t>
      </w:r>
      <w:r>
        <w:rPr>
          <w:rFonts w:ascii="仿宋" w:hAnsi="仿宋" w:eastAsia="仿宋" w:cs="仿宋"/>
          <w:spacing w:val="-2"/>
          <w:sz w:val="24"/>
          <w:szCs w:val="24"/>
        </w:rPr>
        <w:t>有技术规范的相应说明，应以国家有关</w:t>
      </w:r>
      <w:r>
        <w:rPr>
          <w:rFonts w:ascii="仿宋" w:hAnsi="仿宋" w:eastAsia="仿宋" w:cs="仿宋"/>
          <w:spacing w:val="-1"/>
          <w:sz w:val="24"/>
          <w:szCs w:val="24"/>
        </w:rPr>
        <w:t>部门最新颁布的相应标准和规范为准。</w:t>
      </w:r>
    </w:p>
    <w:p>
      <w:pPr>
        <w:spacing w:line="217" w:lineRule="auto"/>
        <w:ind w:left="502"/>
        <w:outlineLvl w:val="1"/>
        <w:rPr>
          <w:rFonts w:ascii="仿宋" w:hAnsi="仿宋" w:eastAsia="仿宋" w:cs="仿宋"/>
          <w:sz w:val="24"/>
          <w:szCs w:val="24"/>
        </w:rPr>
      </w:pPr>
      <w:bookmarkStart w:id="46" w:name="_Toc10069"/>
      <w:r>
        <w:rPr>
          <w:rFonts w:ascii="仿宋" w:hAnsi="仿宋" w:eastAsia="仿宋" w:cs="仿宋"/>
          <w:spacing w:val="-4"/>
          <w:sz w:val="24"/>
          <w:szCs w:val="24"/>
          <w14:textOutline w14:w="5080" w14:cap="flat" w14:cmpd="sng">
            <w14:solidFill>
              <w14:srgbClr w14:val="000000"/>
            </w14:solidFill>
            <w14:prstDash w14:val="solid"/>
            <w14:miter w14:val="0"/>
          </w14:textOutline>
        </w:rPr>
        <w:t>2</w:t>
      </w:r>
      <w:r>
        <w:rPr>
          <w:rFonts w:ascii="仿宋" w:hAnsi="仿宋" w:eastAsia="仿宋" w:cs="仿宋"/>
          <w:spacing w:val="-3"/>
          <w:sz w:val="24"/>
          <w:szCs w:val="24"/>
          <w14:textOutline w14:w="5080" w14:cap="flat" w14:cmpd="sng">
            <w14:solidFill>
              <w14:srgbClr w14:val="000000"/>
            </w14:solidFill>
            <w14:prstDash w14:val="solid"/>
            <w14:miter w14:val="0"/>
          </w14:textOutline>
        </w:rPr>
        <w:t>.</w:t>
      </w:r>
      <w:r>
        <w:rPr>
          <w:rFonts w:ascii="仿宋" w:hAnsi="仿宋" w:eastAsia="仿宋" w:cs="仿宋"/>
          <w:spacing w:val="-2"/>
          <w:sz w:val="24"/>
          <w:szCs w:val="24"/>
          <w14:textOutline w14:w="5080" w14:cap="flat" w14:cmpd="sng">
            <w14:solidFill>
              <w14:srgbClr w14:val="000000"/>
            </w14:solidFill>
            <w14:prstDash w14:val="solid"/>
            <w14:miter w14:val="0"/>
          </w14:textOutline>
        </w:rPr>
        <w:t>3</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知识产权</w:t>
      </w:r>
      <w:bookmarkEnd w:id="46"/>
    </w:p>
    <w:p>
      <w:pPr>
        <w:spacing w:before="77" w:line="277" w:lineRule="auto"/>
        <w:ind w:left="14" w:right="30" w:firstLine="486"/>
        <w:rPr>
          <w:rFonts w:ascii="仿宋" w:hAnsi="仿宋" w:eastAsia="仿宋" w:cs="仿宋"/>
          <w:sz w:val="24"/>
          <w:szCs w:val="24"/>
        </w:rPr>
      </w:pPr>
      <w:r>
        <w:rPr>
          <w:rFonts w:ascii="仿宋" w:hAnsi="仿宋" w:eastAsia="仿宋" w:cs="仿宋"/>
          <w:spacing w:val="2"/>
          <w:sz w:val="24"/>
          <w:szCs w:val="24"/>
        </w:rPr>
        <w:t>2.3.1 乙方应保</w:t>
      </w:r>
      <w:r>
        <w:rPr>
          <w:rFonts w:ascii="仿宋" w:hAnsi="仿宋" w:eastAsia="仿宋" w:cs="仿宋"/>
          <w:spacing w:val="1"/>
          <w:sz w:val="24"/>
          <w:szCs w:val="24"/>
        </w:rPr>
        <w:t>证甲方在使用该标的物或其任何一部分时不受任何第三方提出</w:t>
      </w:r>
      <w:r>
        <w:rPr>
          <w:rFonts w:ascii="仿宋" w:hAnsi="仿宋" w:eastAsia="仿宋" w:cs="仿宋"/>
          <w:sz w:val="24"/>
          <w:szCs w:val="24"/>
        </w:rPr>
        <w:t xml:space="preserve"> </w:t>
      </w:r>
      <w:r>
        <w:rPr>
          <w:rFonts w:ascii="仿宋" w:hAnsi="仿宋" w:eastAsia="仿宋" w:cs="仿宋"/>
          <w:spacing w:val="-8"/>
          <w:sz w:val="24"/>
          <w:szCs w:val="24"/>
        </w:rPr>
        <w:t>的侵犯其</w:t>
      </w:r>
      <w:r>
        <w:rPr>
          <w:rFonts w:ascii="仿宋" w:hAnsi="仿宋" w:eastAsia="仿宋" w:cs="仿宋"/>
          <w:spacing w:val="-5"/>
          <w:sz w:val="24"/>
          <w:szCs w:val="24"/>
        </w:rPr>
        <w:t>著</w:t>
      </w:r>
      <w:r>
        <w:rPr>
          <w:rFonts w:ascii="仿宋" w:hAnsi="仿宋" w:eastAsia="仿宋" w:cs="仿宋"/>
          <w:spacing w:val="-4"/>
          <w:sz w:val="24"/>
          <w:szCs w:val="24"/>
        </w:rPr>
        <w:t>作权、商标权、专利权等知识产权方面的起诉；如果任何第三方提出侵权</w:t>
      </w:r>
      <w:r>
        <w:rPr>
          <w:rFonts w:ascii="仿宋" w:hAnsi="仿宋" w:eastAsia="仿宋" w:cs="仿宋"/>
          <w:sz w:val="24"/>
          <w:szCs w:val="24"/>
        </w:rPr>
        <w:t xml:space="preserve"> </w:t>
      </w:r>
      <w:r>
        <w:rPr>
          <w:rFonts w:ascii="仿宋" w:hAnsi="仿宋" w:eastAsia="仿宋" w:cs="仿宋"/>
          <w:spacing w:val="-5"/>
          <w:sz w:val="24"/>
          <w:szCs w:val="24"/>
        </w:rPr>
        <w:t>指</w:t>
      </w:r>
      <w:r>
        <w:rPr>
          <w:rFonts w:ascii="仿宋" w:hAnsi="仿宋" w:eastAsia="仿宋" w:cs="仿宋"/>
          <w:spacing w:val="-4"/>
          <w:sz w:val="24"/>
          <w:szCs w:val="24"/>
        </w:rPr>
        <w:t>控， 乙方须与该第三方交涉并承担由此发生的一切责任、费用和赔偿；</w:t>
      </w:r>
    </w:p>
    <w:p>
      <w:pPr>
        <w:spacing w:before="3" w:line="276" w:lineRule="auto"/>
        <w:ind w:left="4" w:firstLine="496"/>
        <w:rPr>
          <w:rFonts w:ascii="仿宋" w:hAnsi="仿宋" w:eastAsia="仿宋" w:cs="仿宋"/>
          <w:sz w:val="24"/>
          <w:szCs w:val="24"/>
        </w:rPr>
      </w:pPr>
      <w:r>
        <w:rPr>
          <w:rFonts w:ascii="仿宋" w:hAnsi="仿宋" w:eastAsia="仿宋" w:cs="仿宋"/>
          <w:spacing w:val="4"/>
          <w:sz w:val="24"/>
          <w:szCs w:val="24"/>
        </w:rPr>
        <w:t>2.3.2 具有知识产权的</w:t>
      </w:r>
      <w:r>
        <w:rPr>
          <w:rFonts w:ascii="仿宋" w:hAnsi="仿宋" w:eastAsia="仿宋" w:cs="仿宋"/>
          <w:spacing w:val="2"/>
          <w:sz w:val="24"/>
          <w:szCs w:val="24"/>
        </w:rPr>
        <w:t>计算机软件等标的物的知识产权归属，详见</w:t>
      </w:r>
      <w:r>
        <w:rPr>
          <w:rFonts w:ascii="仿宋" w:hAnsi="仿宋" w:eastAsia="仿宋" w:cs="仿宋"/>
          <w:i/>
          <w:iCs/>
          <w:spacing w:val="2"/>
          <w:sz w:val="24"/>
          <w:szCs w:val="24"/>
          <w:u w:val="single" w:color="auto"/>
          <w14:textOutline w14:w="5080" w14:cap="flat" w14:cmpd="sng">
            <w14:solidFill>
              <w14:srgbClr w14:val="000000"/>
            </w14:solidFill>
            <w14:prstDash w14:val="solid"/>
            <w14:miter w14:val="0"/>
          </w14:textOutline>
        </w:rPr>
        <w:t>合同专用条</w:t>
      </w:r>
      <w:r>
        <w:rPr>
          <w:rFonts w:ascii="仿宋" w:hAnsi="仿宋" w:eastAsia="仿宋" w:cs="仿宋"/>
          <w:sz w:val="24"/>
          <w:szCs w:val="24"/>
        </w:rPr>
        <w:t xml:space="preserve"> </w:t>
      </w:r>
      <w:r>
        <w:rPr>
          <w:rFonts w:ascii="仿宋" w:hAnsi="仿宋" w:eastAsia="仿宋" w:cs="仿宋"/>
          <w:i/>
          <w:iCs/>
          <w:spacing w:val="26"/>
          <w:sz w:val="24"/>
          <w:szCs w:val="24"/>
          <w:u w:val="single" w:color="auto"/>
          <w14:textOutline w14:w="5080" w14:cap="flat" w14:cmpd="sng">
            <w14:solidFill>
              <w14:srgbClr w14:val="000000"/>
            </w14:solidFill>
            <w14:prstDash w14:val="solid"/>
            <w14:miter w14:val="0"/>
          </w14:textOutline>
        </w:rPr>
        <w:t>款</w:t>
      </w:r>
      <w:r>
        <w:rPr>
          <w:rFonts w:ascii="仿宋" w:hAnsi="仿宋" w:eastAsia="仿宋" w:cs="仿宋"/>
          <w:spacing w:val="26"/>
          <w:sz w:val="24"/>
          <w:szCs w:val="24"/>
        </w:rPr>
        <w:t>。</w:t>
      </w:r>
    </w:p>
    <w:p>
      <w:pPr>
        <w:spacing w:before="1" w:line="217" w:lineRule="auto"/>
        <w:ind w:left="502"/>
        <w:outlineLvl w:val="1"/>
        <w:rPr>
          <w:rFonts w:ascii="仿宋" w:hAnsi="仿宋" w:eastAsia="仿宋" w:cs="仿宋"/>
          <w:sz w:val="24"/>
          <w:szCs w:val="24"/>
        </w:rPr>
      </w:pPr>
      <w:bookmarkStart w:id="47" w:name="_Toc4934"/>
      <w:r>
        <w:rPr>
          <w:rFonts w:ascii="仿宋" w:hAnsi="仿宋" w:eastAsia="仿宋" w:cs="仿宋"/>
          <w:spacing w:val="-3"/>
          <w:sz w:val="24"/>
          <w:szCs w:val="24"/>
          <w14:textOutline w14:w="5080" w14:cap="flat" w14:cmpd="sng">
            <w14:solidFill>
              <w14:srgbClr w14:val="000000"/>
            </w14:solidFill>
            <w14:prstDash w14:val="solid"/>
            <w14:miter w14:val="0"/>
          </w14:textOutline>
        </w:rPr>
        <w:t>2</w:t>
      </w:r>
      <w:r>
        <w:rPr>
          <w:rFonts w:ascii="仿宋" w:hAnsi="仿宋" w:eastAsia="仿宋" w:cs="仿宋"/>
          <w:spacing w:val="-2"/>
          <w:sz w:val="24"/>
          <w:szCs w:val="24"/>
          <w14:textOutline w14:w="5080" w14:cap="flat" w14:cmpd="sng">
            <w14:solidFill>
              <w14:srgbClr w14:val="000000"/>
            </w14:solidFill>
            <w14:prstDash w14:val="solid"/>
            <w14:miter w14:val="0"/>
          </w14:textOutline>
        </w:rPr>
        <w:t>.4</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包装和装运</w:t>
      </w:r>
      <w:bookmarkEnd w:id="47"/>
    </w:p>
    <w:p>
      <w:pPr>
        <w:spacing w:before="76" w:line="277" w:lineRule="auto"/>
        <w:ind w:left="3" w:right="30" w:firstLine="496"/>
        <w:rPr>
          <w:rFonts w:ascii="仿宋" w:hAnsi="仿宋" w:eastAsia="仿宋" w:cs="仿宋"/>
          <w:sz w:val="24"/>
          <w:szCs w:val="24"/>
        </w:rPr>
      </w:pPr>
      <w:r>
        <w:rPr>
          <w:rFonts w:ascii="仿宋" w:hAnsi="仿宋" w:eastAsia="仿宋" w:cs="仿宋"/>
          <w:spacing w:val="2"/>
          <w:sz w:val="24"/>
          <w:szCs w:val="24"/>
        </w:rPr>
        <w:t>2.4.1 除</w:t>
      </w:r>
      <w:r>
        <w:rPr>
          <w:rFonts w:ascii="仿宋" w:hAnsi="仿宋" w:eastAsia="仿宋" w:cs="仿宋"/>
          <w:i/>
          <w:iCs/>
          <w:spacing w:val="2"/>
          <w:sz w:val="24"/>
          <w:szCs w:val="24"/>
          <w:u w:val="single" w:color="auto"/>
          <w14:textOutline w14:w="5080" w14:cap="flat" w14:cmpd="sng">
            <w14:solidFill>
              <w14:srgbClr w14:val="000000"/>
            </w14:solidFill>
            <w14:prstDash w14:val="solid"/>
            <w14:miter w14:val="0"/>
          </w14:textOutline>
        </w:rPr>
        <w:t>合同专用条款</w:t>
      </w:r>
      <w:r>
        <w:rPr>
          <w:rFonts w:ascii="仿宋" w:hAnsi="仿宋" w:eastAsia="仿宋" w:cs="仿宋"/>
          <w:spacing w:val="2"/>
          <w:sz w:val="24"/>
          <w:szCs w:val="24"/>
        </w:rPr>
        <w:t>另有约</w:t>
      </w:r>
      <w:r>
        <w:rPr>
          <w:rFonts w:ascii="仿宋" w:hAnsi="仿宋" w:eastAsia="仿宋" w:cs="仿宋"/>
          <w:spacing w:val="1"/>
          <w:sz w:val="24"/>
          <w:szCs w:val="24"/>
        </w:rPr>
        <w:t>定外,乙方交付的全部标的物,均应采用本行业通</w:t>
      </w:r>
      <w:r>
        <w:rPr>
          <w:rFonts w:ascii="仿宋" w:hAnsi="仿宋" w:eastAsia="仿宋" w:cs="仿宋"/>
          <w:sz w:val="24"/>
          <w:szCs w:val="24"/>
        </w:rPr>
        <w:t xml:space="preserve"> </w:t>
      </w:r>
      <w:r>
        <w:rPr>
          <w:rFonts w:ascii="仿宋" w:hAnsi="仿宋" w:eastAsia="仿宋" w:cs="仿宋"/>
          <w:spacing w:val="2"/>
          <w:sz w:val="24"/>
          <w:szCs w:val="24"/>
        </w:rPr>
        <w:t>用的方式进行包装，没有通用方式的，应当采取足以保护标的物的包装方式</w:t>
      </w:r>
      <w:r>
        <w:rPr>
          <w:rFonts w:ascii="仿宋" w:hAnsi="仿宋" w:eastAsia="仿宋" w:cs="仿宋"/>
          <w:spacing w:val="1"/>
          <w:sz w:val="24"/>
          <w:szCs w:val="24"/>
        </w:rPr>
        <w:t>，</w:t>
      </w:r>
      <w:r>
        <w:rPr>
          <w:rFonts w:ascii="仿宋" w:hAnsi="仿宋" w:eastAsia="仿宋" w:cs="仿宋"/>
          <w:sz w:val="24"/>
          <w:szCs w:val="24"/>
        </w:rPr>
        <w:t xml:space="preserve">且该 </w:t>
      </w:r>
      <w:r>
        <w:rPr>
          <w:rFonts w:ascii="仿宋" w:hAnsi="仿宋" w:eastAsia="仿宋" w:cs="仿宋"/>
          <w:spacing w:val="-14"/>
          <w:sz w:val="24"/>
          <w:szCs w:val="24"/>
        </w:rPr>
        <w:t>包</w:t>
      </w:r>
      <w:r>
        <w:rPr>
          <w:rFonts w:ascii="仿宋" w:hAnsi="仿宋" w:eastAsia="仿宋" w:cs="仿宋"/>
          <w:spacing w:val="-8"/>
          <w:sz w:val="24"/>
          <w:szCs w:val="24"/>
        </w:rPr>
        <w:t>装</w:t>
      </w:r>
      <w:r>
        <w:rPr>
          <w:rFonts w:ascii="仿宋" w:hAnsi="仿宋" w:eastAsia="仿宋" w:cs="仿宋"/>
          <w:spacing w:val="-7"/>
          <w:sz w:val="24"/>
          <w:szCs w:val="24"/>
        </w:rPr>
        <w:t>应符合国家有关包装的法律、法规的规定。 如有必要，包装应适用于远距离运输</w:t>
      </w:r>
      <w:r>
        <w:rPr>
          <w:rFonts w:ascii="仿宋" w:hAnsi="仿宋" w:eastAsia="仿宋" w:cs="仿宋"/>
          <w:sz w:val="24"/>
          <w:szCs w:val="24"/>
        </w:rPr>
        <w:t xml:space="preserve"> </w:t>
      </w:r>
      <w:r>
        <w:rPr>
          <w:rFonts w:ascii="仿宋" w:hAnsi="仿宋" w:eastAsia="仿宋" w:cs="仿宋"/>
          <w:spacing w:val="-8"/>
          <w:sz w:val="24"/>
          <w:szCs w:val="24"/>
        </w:rPr>
        <w:t>防</w:t>
      </w:r>
      <w:r>
        <w:rPr>
          <w:rFonts w:ascii="仿宋" w:hAnsi="仿宋" w:eastAsia="仿宋" w:cs="仿宋"/>
          <w:spacing w:val="-6"/>
          <w:sz w:val="24"/>
          <w:szCs w:val="24"/>
        </w:rPr>
        <w:t>潮</w:t>
      </w:r>
      <w:r>
        <w:rPr>
          <w:rFonts w:ascii="仿宋" w:hAnsi="仿宋" w:eastAsia="仿宋" w:cs="仿宋"/>
          <w:spacing w:val="-4"/>
          <w:sz w:val="24"/>
          <w:szCs w:val="24"/>
        </w:rPr>
        <w:t>、防震、防锈和防粗暴装卸，确保标的物安全无损地运抵现场。由于包装不善所</w:t>
      </w:r>
      <w:r>
        <w:rPr>
          <w:rFonts w:ascii="仿宋" w:hAnsi="仿宋" w:eastAsia="仿宋" w:cs="仿宋"/>
          <w:sz w:val="24"/>
          <w:szCs w:val="24"/>
        </w:rPr>
        <w:t xml:space="preserve"> </w:t>
      </w:r>
      <w:r>
        <w:rPr>
          <w:rFonts w:ascii="仿宋" w:hAnsi="仿宋" w:eastAsia="仿宋" w:cs="仿宋"/>
          <w:spacing w:val="-1"/>
          <w:sz w:val="24"/>
          <w:szCs w:val="24"/>
        </w:rPr>
        <w:t>引起</w:t>
      </w:r>
      <w:r>
        <w:rPr>
          <w:rFonts w:ascii="仿宋" w:hAnsi="仿宋" w:eastAsia="仿宋" w:cs="仿宋"/>
          <w:sz w:val="24"/>
          <w:szCs w:val="24"/>
        </w:rPr>
        <w:t>的标的物锈蚀、损坏和损失等一切风险均由乙方承担。</w:t>
      </w:r>
    </w:p>
    <w:p>
      <w:pPr>
        <w:spacing w:before="1" w:line="215" w:lineRule="auto"/>
        <w:ind w:left="500"/>
        <w:outlineLvl w:val="2"/>
        <w:rPr>
          <w:rFonts w:ascii="仿宋" w:hAnsi="仿宋" w:eastAsia="仿宋" w:cs="仿宋"/>
          <w:sz w:val="24"/>
          <w:szCs w:val="24"/>
        </w:rPr>
      </w:pPr>
      <w:r>
        <w:rPr>
          <w:rFonts w:ascii="仿宋" w:hAnsi="仿宋" w:eastAsia="仿宋" w:cs="仿宋"/>
          <w:spacing w:val="-3"/>
          <w:sz w:val="24"/>
          <w:szCs w:val="24"/>
        </w:rPr>
        <w:t>2.4.2 装运标的物的要求和通知， 详见</w:t>
      </w:r>
      <w:r>
        <w:rPr>
          <w:rFonts w:ascii="仿宋" w:hAnsi="仿宋" w:eastAsia="仿宋" w:cs="仿宋"/>
          <w:i/>
          <w:iCs/>
          <w:spacing w:val="-3"/>
          <w:sz w:val="24"/>
          <w:szCs w:val="24"/>
          <w:u w:val="single" w:color="auto"/>
          <w14:textOutline w14:w="5080" w14:cap="flat" w14:cmpd="sng">
            <w14:solidFill>
              <w14:srgbClr w14:val="000000"/>
            </w14:solidFill>
            <w14:prstDash w14:val="solid"/>
            <w14:miter w14:val="0"/>
          </w14:textOutline>
        </w:rPr>
        <w:t>合同专用条款</w:t>
      </w:r>
      <w:r>
        <w:rPr>
          <w:rFonts w:ascii="仿宋" w:hAnsi="仿宋" w:eastAsia="仿宋" w:cs="仿宋"/>
          <w:spacing w:val="-3"/>
          <w:sz w:val="24"/>
          <w:szCs w:val="24"/>
        </w:rPr>
        <w:t>。</w:t>
      </w:r>
    </w:p>
    <w:p>
      <w:pPr>
        <w:spacing w:before="79" w:line="215" w:lineRule="auto"/>
        <w:ind w:left="502"/>
        <w:outlineLvl w:val="1"/>
        <w:rPr>
          <w:rFonts w:ascii="仿宋" w:hAnsi="仿宋" w:eastAsia="仿宋" w:cs="仿宋"/>
          <w:sz w:val="24"/>
          <w:szCs w:val="24"/>
        </w:rPr>
      </w:pPr>
      <w:bookmarkStart w:id="48" w:name="_Toc6757"/>
      <w:r>
        <w:rPr>
          <w:rFonts w:ascii="仿宋" w:hAnsi="仿宋" w:eastAsia="仿宋" w:cs="仿宋"/>
          <w:spacing w:val="-2"/>
          <w:sz w:val="24"/>
          <w:szCs w:val="24"/>
          <w14:textOutline w14:w="5080" w14:cap="flat" w14:cmpd="sng">
            <w14:solidFill>
              <w14:srgbClr w14:val="000000"/>
            </w14:solidFill>
            <w14:prstDash w14:val="solid"/>
            <w14:miter w14:val="0"/>
          </w14:textOutline>
        </w:rPr>
        <w:t>2.5</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履约</w:t>
      </w:r>
      <w:r>
        <w:rPr>
          <w:rFonts w:ascii="仿宋" w:hAnsi="仿宋" w:eastAsia="仿宋" w:cs="仿宋"/>
          <w:spacing w:val="-1"/>
          <w:sz w:val="24"/>
          <w:szCs w:val="24"/>
          <w14:textOutline w14:w="5080" w14:cap="flat" w14:cmpd="sng">
            <w14:solidFill>
              <w14:srgbClr w14:val="000000"/>
            </w14:solidFill>
            <w14:prstDash w14:val="solid"/>
            <w14:miter w14:val="0"/>
          </w14:textOutline>
        </w:rPr>
        <w:t>检查和问题反馈</w:t>
      </w:r>
      <w:bookmarkEnd w:id="48"/>
    </w:p>
    <w:p>
      <w:pPr>
        <w:spacing w:before="81" w:line="214" w:lineRule="auto"/>
        <w:ind w:left="500"/>
        <w:outlineLvl w:val="2"/>
        <w:rPr>
          <w:rFonts w:ascii="仿宋" w:hAnsi="仿宋" w:eastAsia="仿宋" w:cs="仿宋"/>
          <w:sz w:val="24"/>
          <w:szCs w:val="24"/>
        </w:rPr>
      </w:pPr>
      <w:r>
        <w:rPr>
          <w:rFonts w:ascii="仿宋" w:hAnsi="仿宋" w:eastAsia="仿宋" w:cs="仿宋"/>
          <w:spacing w:val="2"/>
          <w:sz w:val="24"/>
          <w:szCs w:val="24"/>
        </w:rPr>
        <w:t>2.5.1 甲方有权在其认为必要时，对乙方是否能够按照合</w:t>
      </w:r>
      <w:r>
        <w:rPr>
          <w:rFonts w:ascii="仿宋" w:hAnsi="仿宋" w:eastAsia="仿宋" w:cs="仿宋"/>
          <w:spacing w:val="1"/>
          <w:sz w:val="24"/>
          <w:szCs w:val="24"/>
        </w:rPr>
        <w:t>同约定交付标的物进</w:t>
      </w:r>
    </w:p>
    <w:p>
      <w:pPr>
        <w:spacing w:before="82" w:line="277" w:lineRule="auto"/>
        <w:ind w:left="10" w:right="48"/>
        <w:rPr>
          <w:rFonts w:ascii="仿宋" w:hAnsi="仿宋" w:eastAsia="仿宋" w:cs="仿宋"/>
          <w:sz w:val="24"/>
          <w:szCs w:val="24"/>
        </w:rPr>
      </w:pPr>
      <w:r>
        <w:rPr>
          <w:rFonts w:ascii="仿宋" w:hAnsi="仿宋" w:eastAsia="仿宋" w:cs="仿宋"/>
          <w:spacing w:val="-2"/>
          <w:sz w:val="24"/>
          <w:szCs w:val="24"/>
        </w:rPr>
        <w:t>行履约检查， 以确保乙方所交付的标的物能够依约</w:t>
      </w:r>
      <w:r>
        <w:rPr>
          <w:rFonts w:ascii="仿宋" w:hAnsi="仿宋" w:eastAsia="仿宋" w:cs="仿宋"/>
          <w:spacing w:val="-1"/>
          <w:sz w:val="24"/>
          <w:szCs w:val="24"/>
        </w:rPr>
        <w:t>满足甲方之项目需求，但不得因</w:t>
      </w:r>
      <w:r>
        <w:rPr>
          <w:rFonts w:ascii="仿宋" w:hAnsi="仿宋" w:eastAsia="仿宋" w:cs="仿宋"/>
          <w:sz w:val="24"/>
          <w:szCs w:val="24"/>
        </w:rPr>
        <w:t xml:space="preserve"> </w:t>
      </w:r>
      <w:r>
        <w:rPr>
          <w:rFonts w:ascii="仿宋" w:hAnsi="仿宋" w:eastAsia="仿宋" w:cs="仿宋"/>
          <w:spacing w:val="-2"/>
          <w:sz w:val="24"/>
          <w:szCs w:val="24"/>
        </w:rPr>
        <w:t>履约检查妨碍乙方的正常工作，乙方应</w:t>
      </w:r>
      <w:r>
        <w:rPr>
          <w:rFonts w:ascii="仿宋" w:hAnsi="仿宋" w:eastAsia="仿宋" w:cs="仿宋"/>
          <w:spacing w:val="-1"/>
          <w:sz w:val="24"/>
          <w:szCs w:val="24"/>
        </w:rPr>
        <w:t>予积极配合；</w:t>
      </w:r>
    </w:p>
    <w:p>
      <w:pPr>
        <w:spacing w:line="215" w:lineRule="auto"/>
        <w:ind w:left="500"/>
        <w:outlineLvl w:val="2"/>
        <w:rPr>
          <w:rFonts w:ascii="仿宋" w:hAnsi="仿宋" w:eastAsia="仿宋" w:cs="仿宋"/>
          <w:sz w:val="24"/>
          <w:szCs w:val="24"/>
        </w:rPr>
      </w:pPr>
      <w:r>
        <w:rPr>
          <w:rFonts w:ascii="仿宋" w:hAnsi="仿宋" w:eastAsia="仿宋" w:cs="仿宋"/>
          <w:spacing w:val="-2"/>
          <w:sz w:val="24"/>
          <w:szCs w:val="24"/>
        </w:rPr>
        <w:t>2.5.2 合同履行期间， 甲方有权将履行过程中出现的问题反馈给乙方，双</w:t>
      </w:r>
      <w:r>
        <w:rPr>
          <w:rFonts w:ascii="仿宋" w:hAnsi="仿宋" w:eastAsia="仿宋" w:cs="仿宋"/>
          <w:spacing w:val="-1"/>
          <w:sz w:val="24"/>
          <w:szCs w:val="24"/>
        </w:rPr>
        <w:t>方</w:t>
      </w:r>
      <w:r>
        <w:rPr>
          <w:rFonts w:ascii="仿宋" w:hAnsi="仿宋" w:eastAsia="仿宋" w:cs="仿宋"/>
          <w:sz w:val="24"/>
          <w:szCs w:val="24"/>
        </w:rPr>
        <w:t>当</w:t>
      </w:r>
    </w:p>
    <w:p>
      <w:pPr>
        <w:sectPr>
          <w:headerReference r:id="rId12" w:type="default"/>
          <w:pgSz w:w="11906" w:h="16838"/>
          <w:pgMar w:top="955" w:right="1464" w:bottom="400" w:left="1680" w:header="704" w:footer="0" w:gutter="0"/>
          <w:cols w:space="720" w:num="1"/>
        </w:sectPr>
      </w:pPr>
    </w:p>
    <w:p>
      <w:pPr>
        <w:spacing w:line="307" w:lineRule="auto"/>
        <w:rPr>
          <w:rFonts w:ascii="Arial"/>
          <w:sz w:val="21"/>
        </w:rPr>
      </w:pPr>
    </w:p>
    <w:p>
      <w:pPr>
        <w:spacing w:before="78" w:line="217" w:lineRule="auto"/>
        <w:ind w:left="18"/>
        <w:rPr>
          <w:rFonts w:ascii="仿宋" w:hAnsi="仿宋" w:eastAsia="仿宋" w:cs="仿宋"/>
          <w:sz w:val="24"/>
          <w:szCs w:val="24"/>
        </w:rPr>
      </w:pPr>
      <w:r>
        <w:rPr>
          <w:rFonts w:ascii="仿宋" w:hAnsi="仿宋" w:eastAsia="仿宋" w:cs="仿宋"/>
          <w:spacing w:val="-1"/>
          <w:sz w:val="24"/>
          <w:szCs w:val="24"/>
        </w:rPr>
        <w:t>事人应以书面形式约定需要完善和改进</w:t>
      </w:r>
      <w:r>
        <w:rPr>
          <w:rFonts w:ascii="仿宋" w:hAnsi="仿宋" w:eastAsia="仿宋" w:cs="仿宋"/>
          <w:sz w:val="24"/>
          <w:szCs w:val="24"/>
        </w:rPr>
        <w:t>的内容。</w:t>
      </w:r>
    </w:p>
    <w:p>
      <w:pPr>
        <w:spacing w:before="78" w:line="246" w:lineRule="auto"/>
        <w:ind w:left="498" w:right="5789" w:firstLine="3"/>
        <w:rPr>
          <w:rFonts w:ascii="仿宋" w:hAnsi="仿宋" w:eastAsia="仿宋" w:cs="仿宋"/>
          <w:sz w:val="24"/>
          <w:szCs w:val="24"/>
        </w:rPr>
      </w:pPr>
      <w:r>
        <w:rPr>
          <w:rFonts w:ascii="仿宋" w:hAnsi="仿宋" w:eastAsia="仿宋" w:cs="仿宋"/>
          <w:spacing w:val="-2"/>
          <w:sz w:val="24"/>
          <w:szCs w:val="24"/>
          <w14:textOutline w14:w="5080" w14:cap="flat" w14:cmpd="sng">
            <w14:solidFill>
              <w14:srgbClr w14:val="000000"/>
            </w14:solidFill>
            <w14:prstDash w14:val="solid"/>
            <w14:miter w14:val="0"/>
          </w14:textOutline>
        </w:rPr>
        <w:t>2.6</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结算</w:t>
      </w:r>
      <w:r>
        <w:rPr>
          <w:rFonts w:ascii="仿宋" w:hAnsi="仿宋" w:eastAsia="仿宋" w:cs="仿宋"/>
          <w:spacing w:val="-1"/>
          <w:sz w:val="24"/>
          <w:szCs w:val="24"/>
          <w14:textOutline w14:w="5080" w14:cap="flat" w14:cmpd="sng">
            <w14:solidFill>
              <w14:srgbClr w14:val="000000"/>
            </w14:solidFill>
            <w14:prstDash w14:val="solid"/>
            <w14:miter w14:val="0"/>
          </w14:textOutline>
        </w:rPr>
        <w:t>方式和付款条件</w:t>
      </w:r>
      <w:r>
        <w:rPr>
          <w:rFonts w:ascii="仿宋" w:hAnsi="仿宋" w:eastAsia="仿宋" w:cs="仿宋"/>
          <w:sz w:val="24"/>
          <w:szCs w:val="24"/>
        </w:rPr>
        <w:t xml:space="preserve"> </w:t>
      </w:r>
      <w:r>
        <w:rPr>
          <w:rFonts w:ascii="仿宋" w:hAnsi="仿宋" w:eastAsia="仿宋" w:cs="仿宋"/>
          <w:spacing w:val="6"/>
          <w:sz w:val="24"/>
          <w:szCs w:val="24"/>
        </w:rPr>
        <w:t>详</w:t>
      </w:r>
      <w:r>
        <w:rPr>
          <w:rFonts w:ascii="仿宋" w:hAnsi="仿宋" w:eastAsia="仿宋" w:cs="仿宋"/>
          <w:spacing w:val="4"/>
          <w:sz w:val="24"/>
          <w:szCs w:val="24"/>
        </w:rPr>
        <w:t>见</w:t>
      </w:r>
      <w:r>
        <w:rPr>
          <w:rFonts w:ascii="仿宋" w:hAnsi="仿宋" w:eastAsia="仿宋" w:cs="仿宋"/>
          <w:i/>
          <w:iCs/>
          <w:spacing w:val="4"/>
          <w:sz w:val="24"/>
          <w:szCs w:val="24"/>
          <w:u w:val="single" w:color="auto"/>
          <w14:textOutline w14:w="5080" w14:cap="flat" w14:cmpd="sng">
            <w14:solidFill>
              <w14:srgbClr w14:val="000000"/>
            </w14:solidFill>
            <w14:prstDash w14:val="solid"/>
            <w14:miter w14:val="0"/>
          </w14:textOutline>
        </w:rPr>
        <w:t>合同专用条款</w:t>
      </w:r>
      <w:r>
        <w:rPr>
          <w:rFonts w:ascii="仿宋" w:hAnsi="仿宋" w:eastAsia="仿宋" w:cs="仿宋"/>
          <w:spacing w:val="4"/>
          <w:sz w:val="24"/>
          <w:szCs w:val="24"/>
        </w:rPr>
        <w:t>。</w:t>
      </w:r>
    </w:p>
    <w:p>
      <w:pPr>
        <w:spacing w:before="79" w:line="215" w:lineRule="auto"/>
        <w:ind w:left="502"/>
        <w:rPr>
          <w:rFonts w:ascii="仿宋" w:hAnsi="仿宋" w:eastAsia="仿宋" w:cs="仿宋"/>
          <w:sz w:val="24"/>
          <w:szCs w:val="24"/>
        </w:rPr>
      </w:pPr>
      <w:r>
        <w:rPr>
          <w:rFonts w:ascii="仿宋" w:hAnsi="仿宋" w:eastAsia="仿宋" w:cs="仿宋"/>
          <w:spacing w:val="-2"/>
          <w:sz w:val="24"/>
          <w:szCs w:val="24"/>
          <w14:textOutline w14:w="5080" w14:cap="flat" w14:cmpd="sng">
            <w14:solidFill>
              <w14:srgbClr w14:val="000000"/>
            </w14:solidFill>
            <w14:prstDash w14:val="solid"/>
            <w14:miter w14:val="0"/>
          </w14:textOutline>
        </w:rPr>
        <w:t>2.7</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技术</w:t>
      </w:r>
      <w:r>
        <w:rPr>
          <w:rFonts w:ascii="仿宋" w:hAnsi="仿宋" w:eastAsia="仿宋" w:cs="仿宋"/>
          <w:spacing w:val="-1"/>
          <w:sz w:val="24"/>
          <w:szCs w:val="24"/>
          <w14:textOutline w14:w="5080" w14:cap="flat" w14:cmpd="sng">
            <w14:solidFill>
              <w14:srgbClr w14:val="000000"/>
            </w14:solidFill>
            <w14:prstDash w14:val="solid"/>
            <w14:miter w14:val="0"/>
          </w14:textOutline>
        </w:rPr>
        <w:t>资料和保密义务</w:t>
      </w:r>
    </w:p>
    <w:p>
      <w:pPr>
        <w:spacing w:before="80" w:line="277" w:lineRule="auto"/>
        <w:ind w:left="15" w:right="205" w:firstLine="485"/>
        <w:rPr>
          <w:rFonts w:ascii="仿宋" w:hAnsi="仿宋" w:eastAsia="仿宋" w:cs="仿宋"/>
          <w:sz w:val="24"/>
          <w:szCs w:val="24"/>
        </w:rPr>
      </w:pPr>
      <w:r>
        <w:rPr>
          <w:rFonts w:ascii="仿宋" w:hAnsi="仿宋" w:eastAsia="仿宋" w:cs="仿宋"/>
          <w:spacing w:val="2"/>
          <w:sz w:val="24"/>
          <w:szCs w:val="24"/>
        </w:rPr>
        <w:t>2.7.1 乙方有</w:t>
      </w:r>
      <w:r>
        <w:rPr>
          <w:rFonts w:ascii="仿宋" w:hAnsi="仿宋" w:eastAsia="仿宋" w:cs="仿宋"/>
          <w:spacing w:val="1"/>
          <w:sz w:val="24"/>
          <w:szCs w:val="24"/>
        </w:rPr>
        <w:t>权依据合同约定和项目需要，向甲方了解有关情况，调阅有关资</w:t>
      </w:r>
      <w:r>
        <w:rPr>
          <w:rFonts w:ascii="仿宋" w:hAnsi="仿宋" w:eastAsia="仿宋" w:cs="仿宋"/>
          <w:sz w:val="24"/>
          <w:szCs w:val="24"/>
        </w:rPr>
        <w:t xml:space="preserve"> </w:t>
      </w:r>
      <w:r>
        <w:rPr>
          <w:rFonts w:ascii="仿宋" w:hAnsi="仿宋" w:eastAsia="仿宋" w:cs="仿宋"/>
          <w:spacing w:val="-21"/>
          <w:sz w:val="24"/>
          <w:szCs w:val="24"/>
        </w:rPr>
        <w:t>料</w:t>
      </w:r>
      <w:r>
        <w:rPr>
          <w:rFonts w:ascii="仿宋" w:hAnsi="仿宋" w:eastAsia="仿宋" w:cs="仿宋"/>
          <w:spacing w:val="-12"/>
          <w:sz w:val="24"/>
          <w:szCs w:val="24"/>
        </w:rPr>
        <w:t>等， 甲方应予积极配合；</w:t>
      </w:r>
    </w:p>
    <w:p>
      <w:pPr>
        <w:spacing w:before="1" w:line="214" w:lineRule="auto"/>
        <w:ind w:left="500"/>
        <w:rPr>
          <w:rFonts w:ascii="仿宋" w:hAnsi="仿宋" w:eastAsia="仿宋" w:cs="仿宋"/>
          <w:sz w:val="24"/>
          <w:szCs w:val="24"/>
        </w:rPr>
      </w:pPr>
      <w:r>
        <w:rPr>
          <w:rFonts w:ascii="仿宋" w:hAnsi="仿宋" w:eastAsia="仿宋" w:cs="仿宋"/>
          <w:spacing w:val="-4"/>
          <w:sz w:val="24"/>
          <w:szCs w:val="24"/>
        </w:rPr>
        <w:t>2.7</w:t>
      </w:r>
      <w:r>
        <w:rPr>
          <w:rFonts w:ascii="仿宋" w:hAnsi="仿宋" w:eastAsia="仿宋" w:cs="仿宋"/>
          <w:spacing w:val="-3"/>
          <w:sz w:val="24"/>
          <w:szCs w:val="24"/>
        </w:rPr>
        <w:t>.</w:t>
      </w:r>
      <w:r>
        <w:rPr>
          <w:rFonts w:ascii="仿宋" w:hAnsi="仿宋" w:eastAsia="仿宋" w:cs="仿宋"/>
          <w:spacing w:val="-2"/>
          <w:sz w:val="24"/>
          <w:szCs w:val="24"/>
        </w:rPr>
        <w:t>2 乙方有义务妥善保管和保护由甲方提供的前款信息和资料等；</w:t>
      </w:r>
    </w:p>
    <w:p>
      <w:pPr>
        <w:spacing w:before="80" w:line="277" w:lineRule="auto"/>
        <w:ind w:left="14" w:right="183" w:firstLine="486"/>
        <w:rPr>
          <w:rFonts w:ascii="仿宋" w:hAnsi="仿宋" w:eastAsia="仿宋" w:cs="仿宋"/>
          <w:sz w:val="24"/>
          <w:szCs w:val="24"/>
        </w:rPr>
      </w:pPr>
      <w:r>
        <w:rPr>
          <w:rFonts w:ascii="仿宋" w:hAnsi="仿宋" w:eastAsia="仿宋" w:cs="仿宋"/>
          <w:spacing w:val="2"/>
          <w:sz w:val="24"/>
          <w:szCs w:val="24"/>
        </w:rPr>
        <w:t>2.7.3 除非依</w:t>
      </w:r>
      <w:r>
        <w:rPr>
          <w:rFonts w:ascii="仿宋" w:hAnsi="仿宋" w:eastAsia="仿宋" w:cs="仿宋"/>
          <w:spacing w:val="1"/>
          <w:sz w:val="24"/>
          <w:szCs w:val="24"/>
        </w:rPr>
        <w:t>照法律规定或者对方当事人的书面同意，任何一方均应保证不向</w:t>
      </w:r>
      <w:r>
        <w:rPr>
          <w:rFonts w:ascii="仿宋" w:hAnsi="仿宋" w:eastAsia="仿宋" w:cs="仿宋"/>
          <w:sz w:val="24"/>
          <w:szCs w:val="24"/>
        </w:rPr>
        <w:t xml:space="preserve"> </w:t>
      </w:r>
      <w:r>
        <w:rPr>
          <w:rFonts w:ascii="仿宋" w:hAnsi="仿宋" w:eastAsia="仿宋" w:cs="仿宋"/>
          <w:spacing w:val="2"/>
          <w:sz w:val="24"/>
          <w:szCs w:val="24"/>
        </w:rPr>
        <w:t>任何第三方提供或披露有关合同的或者履行合同</w:t>
      </w:r>
      <w:r>
        <w:rPr>
          <w:rFonts w:ascii="仿宋" w:hAnsi="仿宋" w:eastAsia="仿宋" w:cs="仿宋"/>
          <w:spacing w:val="1"/>
          <w:sz w:val="24"/>
          <w:szCs w:val="24"/>
        </w:rPr>
        <w:t>过程中知悉的对方当事人任何未公</w:t>
      </w:r>
      <w:r>
        <w:rPr>
          <w:rFonts w:ascii="仿宋" w:hAnsi="仿宋" w:eastAsia="仿宋" w:cs="仿宋"/>
          <w:sz w:val="24"/>
          <w:szCs w:val="24"/>
        </w:rPr>
        <w:t xml:space="preserve"> </w:t>
      </w:r>
      <w:r>
        <w:rPr>
          <w:rFonts w:ascii="仿宋" w:hAnsi="仿宋" w:eastAsia="仿宋" w:cs="仿宋"/>
          <w:spacing w:val="-20"/>
          <w:sz w:val="24"/>
          <w:szCs w:val="24"/>
        </w:rPr>
        <w:t>开</w:t>
      </w:r>
      <w:r>
        <w:rPr>
          <w:rFonts w:ascii="仿宋" w:hAnsi="仿宋" w:eastAsia="仿宋" w:cs="仿宋"/>
          <w:spacing w:val="-15"/>
          <w:sz w:val="24"/>
          <w:szCs w:val="24"/>
        </w:rPr>
        <w:t>的</w:t>
      </w:r>
      <w:r>
        <w:rPr>
          <w:rFonts w:ascii="仿宋" w:hAnsi="仿宋" w:eastAsia="仿宋" w:cs="仿宋"/>
          <w:spacing w:val="-10"/>
          <w:sz w:val="24"/>
          <w:szCs w:val="24"/>
        </w:rPr>
        <w:t>信息和资料， 包括但不限于技术情报、技术资料、商业秘密和商业信息等， 并采</w:t>
      </w:r>
      <w:r>
        <w:rPr>
          <w:rFonts w:ascii="仿宋" w:hAnsi="仿宋" w:eastAsia="仿宋" w:cs="仿宋"/>
          <w:sz w:val="24"/>
          <w:szCs w:val="24"/>
        </w:rPr>
        <w:t xml:space="preserve"> </w:t>
      </w:r>
      <w:r>
        <w:rPr>
          <w:rFonts w:ascii="仿宋" w:hAnsi="仿宋" w:eastAsia="仿宋" w:cs="仿宋"/>
          <w:spacing w:val="2"/>
          <w:sz w:val="24"/>
          <w:szCs w:val="24"/>
        </w:rPr>
        <w:t>取一切合理和必要措施及方式防止任何第三方接</w:t>
      </w:r>
      <w:r>
        <w:rPr>
          <w:rFonts w:ascii="仿宋" w:hAnsi="仿宋" w:eastAsia="仿宋" w:cs="仿宋"/>
          <w:spacing w:val="1"/>
          <w:sz w:val="24"/>
          <w:szCs w:val="24"/>
        </w:rPr>
        <w:t>触到对方当事人的上述保密信息和</w:t>
      </w:r>
      <w:r>
        <w:rPr>
          <w:rFonts w:ascii="仿宋" w:hAnsi="仿宋" w:eastAsia="仿宋" w:cs="仿宋"/>
          <w:sz w:val="24"/>
          <w:szCs w:val="24"/>
        </w:rPr>
        <w:t xml:space="preserve"> </w:t>
      </w:r>
      <w:r>
        <w:rPr>
          <w:rFonts w:ascii="仿宋" w:hAnsi="仿宋" w:eastAsia="仿宋" w:cs="仿宋"/>
          <w:spacing w:val="-15"/>
          <w:sz w:val="24"/>
          <w:szCs w:val="24"/>
        </w:rPr>
        <w:t>资</w:t>
      </w:r>
      <w:r>
        <w:rPr>
          <w:rFonts w:ascii="仿宋" w:hAnsi="仿宋" w:eastAsia="仿宋" w:cs="仿宋"/>
          <w:spacing w:val="-13"/>
          <w:sz w:val="24"/>
          <w:szCs w:val="24"/>
        </w:rPr>
        <w:t>料。</w:t>
      </w:r>
    </w:p>
    <w:p>
      <w:pPr>
        <w:spacing w:line="215" w:lineRule="auto"/>
        <w:ind w:left="502"/>
        <w:outlineLvl w:val="1"/>
        <w:rPr>
          <w:rFonts w:ascii="仿宋" w:hAnsi="仿宋" w:eastAsia="仿宋" w:cs="仿宋"/>
          <w:sz w:val="24"/>
          <w:szCs w:val="24"/>
        </w:rPr>
      </w:pPr>
      <w:bookmarkStart w:id="49" w:name="_Toc19038"/>
      <w:r>
        <w:rPr>
          <w:rFonts w:ascii="仿宋" w:hAnsi="仿宋" w:eastAsia="仿宋" w:cs="仿宋"/>
          <w:spacing w:val="-4"/>
          <w:sz w:val="24"/>
          <w:szCs w:val="24"/>
          <w14:textOutline w14:w="5080" w14:cap="flat" w14:cmpd="sng">
            <w14:solidFill>
              <w14:srgbClr w14:val="000000"/>
            </w14:solidFill>
            <w14:prstDash w14:val="solid"/>
            <w14:miter w14:val="0"/>
          </w14:textOutline>
        </w:rPr>
        <w:t>2</w:t>
      </w:r>
      <w:r>
        <w:rPr>
          <w:rFonts w:ascii="仿宋" w:hAnsi="仿宋" w:eastAsia="仿宋" w:cs="仿宋"/>
          <w:spacing w:val="-3"/>
          <w:sz w:val="24"/>
          <w:szCs w:val="24"/>
          <w14:textOutline w14:w="5080" w14:cap="flat" w14:cmpd="sng">
            <w14:solidFill>
              <w14:srgbClr w14:val="000000"/>
            </w14:solidFill>
            <w14:prstDash w14:val="solid"/>
            <w14:miter w14:val="0"/>
          </w14:textOutline>
        </w:rPr>
        <w:t>.</w:t>
      </w:r>
      <w:r>
        <w:rPr>
          <w:rFonts w:ascii="仿宋" w:hAnsi="仿宋" w:eastAsia="仿宋" w:cs="仿宋"/>
          <w:spacing w:val="-2"/>
          <w:sz w:val="24"/>
          <w:szCs w:val="24"/>
          <w14:textOutline w14:w="5080" w14:cap="flat" w14:cmpd="sng">
            <w14:solidFill>
              <w14:srgbClr w14:val="000000"/>
            </w14:solidFill>
            <w14:prstDash w14:val="solid"/>
            <w14:miter w14:val="0"/>
          </w14:textOutline>
        </w:rPr>
        <w:t>8</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质量保证</w:t>
      </w:r>
      <w:bookmarkEnd w:id="49"/>
    </w:p>
    <w:p>
      <w:pPr>
        <w:spacing w:before="80" w:line="277" w:lineRule="auto"/>
        <w:ind w:left="18" w:right="205" w:firstLine="481"/>
        <w:rPr>
          <w:rFonts w:ascii="仿宋" w:hAnsi="仿宋" w:eastAsia="仿宋" w:cs="仿宋"/>
          <w:sz w:val="24"/>
          <w:szCs w:val="24"/>
        </w:rPr>
      </w:pPr>
      <w:r>
        <w:rPr>
          <w:rFonts w:ascii="仿宋" w:hAnsi="仿宋" w:eastAsia="仿宋" w:cs="仿宋"/>
          <w:spacing w:val="2"/>
          <w:sz w:val="24"/>
          <w:szCs w:val="24"/>
        </w:rPr>
        <w:t>2.8.1 乙方应建</w:t>
      </w:r>
      <w:r>
        <w:rPr>
          <w:rFonts w:ascii="仿宋" w:hAnsi="仿宋" w:eastAsia="仿宋" w:cs="仿宋"/>
          <w:spacing w:val="1"/>
          <w:sz w:val="24"/>
          <w:szCs w:val="24"/>
        </w:rPr>
        <w:t>立和完善履行合同的内部质量保证体系，并提供相关内部规章</w:t>
      </w:r>
      <w:r>
        <w:rPr>
          <w:rFonts w:ascii="仿宋" w:hAnsi="仿宋" w:eastAsia="仿宋" w:cs="仿宋"/>
          <w:sz w:val="24"/>
          <w:szCs w:val="24"/>
        </w:rPr>
        <w:t xml:space="preserve"> </w:t>
      </w:r>
      <w:r>
        <w:rPr>
          <w:rFonts w:ascii="仿宋" w:hAnsi="仿宋" w:eastAsia="仿宋" w:cs="仿宋"/>
          <w:spacing w:val="-14"/>
          <w:sz w:val="24"/>
          <w:szCs w:val="24"/>
        </w:rPr>
        <w:t>制</w:t>
      </w:r>
      <w:r>
        <w:rPr>
          <w:rFonts w:ascii="仿宋" w:hAnsi="仿宋" w:eastAsia="仿宋" w:cs="仿宋"/>
          <w:spacing w:val="-11"/>
          <w:sz w:val="24"/>
          <w:szCs w:val="24"/>
        </w:rPr>
        <w:t>度</w:t>
      </w:r>
      <w:r>
        <w:rPr>
          <w:rFonts w:ascii="仿宋" w:hAnsi="仿宋" w:eastAsia="仿宋" w:cs="仿宋"/>
          <w:spacing w:val="-7"/>
          <w:sz w:val="24"/>
          <w:szCs w:val="24"/>
        </w:rPr>
        <w:t>给甲方， 以便甲方进行监督检查；</w:t>
      </w:r>
    </w:p>
    <w:p>
      <w:pPr>
        <w:spacing w:before="2" w:line="276" w:lineRule="auto"/>
        <w:ind w:left="11" w:right="177" w:firstLine="489"/>
        <w:rPr>
          <w:rFonts w:ascii="仿宋" w:hAnsi="仿宋" w:eastAsia="仿宋" w:cs="仿宋"/>
          <w:sz w:val="24"/>
          <w:szCs w:val="24"/>
        </w:rPr>
      </w:pPr>
      <w:r>
        <w:rPr>
          <w:rFonts w:ascii="仿宋" w:hAnsi="仿宋" w:eastAsia="仿宋" w:cs="仿宋"/>
          <w:spacing w:val="-8"/>
          <w:sz w:val="24"/>
          <w:szCs w:val="24"/>
        </w:rPr>
        <w:t>2.8</w:t>
      </w:r>
      <w:r>
        <w:rPr>
          <w:rFonts w:ascii="仿宋" w:hAnsi="仿宋" w:eastAsia="仿宋" w:cs="仿宋"/>
          <w:spacing w:val="-5"/>
          <w:sz w:val="24"/>
          <w:szCs w:val="24"/>
        </w:rPr>
        <w:t>.</w:t>
      </w:r>
      <w:r>
        <w:rPr>
          <w:rFonts w:ascii="仿宋" w:hAnsi="仿宋" w:eastAsia="仿宋" w:cs="仿宋"/>
          <w:spacing w:val="-4"/>
          <w:sz w:val="24"/>
          <w:szCs w:val="24"/>
        </w:rPr>
        <w:t>2 乙方应保证履行合同的人员数量和素质、软件和硬件设备的配置、场地、</w:t>
      </w:r>
      <w:r>
        <w:rPr>
          <w:rFonts w:ascii="仿宋" w:hAnsi="仿宋" w:eastAsia="仿宋" w:cs="仿宋"/>
          <w:sz w:val="24"/>
          <w:szCs w:val="24"/>
        </w:rPr>
        <w:t xml:space="preserve"> </w:t>
      </w:r>
      <w:r>
        <w:rPr>
          <w:rFonts w:ascii="仿宋" w:hAnsi="仿宋" w:eastAsia="仿宋" w:cs="仿宋"/>
          <w:spacing w:val="-8"/>
          <w:sz w:val="24"/>
          <w:szCs w:val="24"/>
        </w:rPr>
        <w:t>环</w:t>
      </w:r>
      <w:r>
        <w:rPr>
          <w:rFonts w:ascii="仿宋" w:hAnsi="仿宋" w:eastAsia="仿宋" w:cs="仿宋"/>
          <w:spacing w:val="-6"/>
          <w:sz w:val="24"/>
          <w:szCs w:val="24"/>
        </w:rPr>
        <w:t>境</w:t>
      </w:r>
      <w:r>
        <w:rPr>
          <w:rFonts w:ascii="仿宋" w:hAnsi="仿宋" w:eastAsia="仿宋" w:cs="仿宋"/>
          <w:spacing w:val="-4"/>
          <w:sz w:val="24"/>
          <w:szCs w:val="24"/>
        </w:rPr>
        <w:t>和设施等满足全面履行合同的要求， 并应接受甲方的监督检查。</w:t>
      </w:r>
    </w:p>
    <w:p>
      <w:pPr>
        <w:spacing w:before="1" w:line="215" w:lineRule="auto"/>
        <w:ind w:left="500"/>
        <w:outlineLvl w:val="2"/>
        <w:rPr>
          <w:rFonts w:ascii="仿宋" w:hAnsi="仿宋" w:eastAsia="仿宋" w:cs="仿宋"/>
          <w:sz w:val="24"/>
          <w:szCs w:val="24"/>
        </w:rPr>
      </w:pPr>
      <w:r>
        <w:rPr>
          <w:rFonts w:ascii="仿宋" w:hAnsi="仿宋" w:eastAsia="仿宋" w:cs="仿宋"/>
          <w:spacing w:val="-8"/>
          <w:sz w:val="24"/>
          <w:szCs w:val="24"/>
        </w:rPr>
        <w:t>2.8.</w:t>
      </w:r>
      <w:r>
        <w:rPr>
          <w:rFonts w:ascii="仿宋" w:hAnsi="仿宋" w:eastAsia="仿宋" w:cs="仿宋"/>
          <w:spacing w:val="-7"/>
          <w:sz w:val="24"/>
          <w:szCs w:val="24"/>
        </w:rPr>
        <w:t>3</w:t>
      </w:r>
      <w:r>
        <w:rPr>
          <w:rFonts w:ascii="仿宋" w:hAnsi="仿宋" w:eastAsia="仿宋" w:cs="仿宋"/>
          <w:spacing w:val="-4"/>
          <w:sz w:val="24"/>
          <w:szCs w:val="24"/>
        </w:rPr>
        <w:t xml:space="preserve"> 乙方应确保项目技术人员的数量和水平与投标文件一致。未经甲方书面同</w:t>
      </w:r>
    </w:p>
    <w:p>
      <w:pPr>
        <w:spacing w:before="79" w:line="277" w:lineRule="auto"/>
        <w:ind w:left="21" w:right="187" w:firstLine="4"/>
        <w:rPr>
          <w:rFonts w:ascii="仿宋" w:hAnsi="仿宋" w:eastAsia="仿宋" w:cs="仿宋"/>
          <w:sz w:val="24"/>
          <w:szCs w:val="24"/>
        </w:rPr>
      </w:pPr>
      <w:r>
        <w:rPr>
          <w:rFonts w:ascii="仿宋" w:hAnsi="仿宋" w:eastAsia="仿宋" w:cs="仿宋"/>
          <w:spacing w:val="-2"/>
          <w:sz w:val="24"/>
          <w:szCs w:val="24"/>
        </w:rPr>
        <w:t>意， 乙方不得擅自更换投标文件中注明的项目经理和</w:t>
      </w:r>
      <w:r>
        <w:rPr>
          <w:rFonts w:ascii="仿宋" w:hAnsi="仿宋" w:eastAsia="仿宋" w:cs="仿宋"/>
          <w:spacing w:val="-1"/>
          <w:sz w:val="24"/>
          <w:szCs w:val="24"/>
        </w:rPr>
        <w:t>技术负责人。否则甲方有权放</w:t>
      </w:r>
      <w:r>
        <w:rPr>
          <w:rFonts w:ascii="仿宋" w:hAnsi="仿宋" w:eastAsia="仿宋" w:cs="仿宋"/>
          <w:sz w:val="24"/>
          <w:szCs w:val="24"/>
        </w:rPr>
        <w:t xml:space="preserve"> </w:t>
      </w:r>
      <w:r>
        <w:rPr>
          <w:rFonts w:ascii="仿宋" w:hAnsi="仿宋" w:eastAsia="仿宋" w:cs="仿宋"/>
          <w:spacing w:val="-11"/>
          <w:sz w:val="24"/>
          <w:szCs w:val="24"/>
        </w:rPr>
        <w:t>弃</w:t>
      </w:r>
      <w:r>
        <w:rPr>
          <w:rFonts w:ascii="仿宋" w:hAnsi="仿宋" w:eastAsia="仿宋" w:cs="仿宋"/>
          <w:spacing w:val="-7"/>
          <w:sz w:val="24"/>
          <w:szCs w:val="24"/>
        </w:rPr>
        <w:t>或终止合同。</w:t>
      </w:r>
    </w:p>
    <w:p>
      <w:pPr>
        <w:spacing w:before="4" w:line="276" w:lineRule="auto"/>
        <w:ind w:left="22" w:right="187" w:firstLine="478"/>
        <w:rPr>
          <w:rFonts w:ascii="仿宋" w:hAnsi="仿宋" w:eastAsia="仿宋" w:cs="仿宋"/>
          <w:sz w:val="24"/>
          <w:szCs w:val="24"/>
        </w:rPr>
      </w:pPr>
      <w:r>
        <w:rPr>
          <w:rFonts w:ascii="仿宋" w:hAnsi="仿宋" w:eastAsia="仿宋" w:cs="仿宋"/>
          <w:spacing w:val="2"/>
          <w:sz w:val="24"/>
          <w:szCs w:val="24"/>
        </w:rPr>
        <w:t>2.8.4 因乙方原因造成甲方其他系统不能正常运行，酿</w:t>
      </w:r>
      <w:r>
        <w:rPr>
          <w:rFonts w:ascii="仿宋" w:hAnsi="仿宋" w:eastAsia="仿宋" w:cs="仿宋"/>
          <w:spacing w:val="1"/>
          <w:sz w:val="24"/>
          <w:szCs w:val="24"/>
        </w:rPr>
        <w:t>成重大事故 (工作日系</w:t>
      </w:r>
      <w:r>
        <w:rPr>
          <w:rFonts w:ascii="仿宋" w:hAnsi="仿宋" w:eastAsia="仿宋" w:cs="仿宋"/>
          <w:sz w:val="24"/>
          <w:szCs w:val="24"/>
        </w:rPr>
        <w:t xml:space="preserve"> </w:t>
      </w:r>
      <w:r>
        <w:rPr>
          <w:rFonts w:ascii="仿宋" w:hAnsi="仿宋" w:eastAsia="仿宋" w:cs="仿宋"/>
          <w:spacing w:val="-2"/>
          <w:sz w:val="24"/>
          <w:szCs w:val="24"/>
        </w:rPr>
        <w:t>统中断一天以上) 的， 乙方应承担全部法律责任，并赔偿经济损失，赔偿金额</w:t>
      </w:r>
      <w:r>
        <w:rPr>
          <w:rFonts w:ascii="仿宋" w:hAnsi="仿宋" w:eastAsia="仿宋" w:cs="仿宋"/>
          <w:sz w:val="24"/>
          <w:szCs w:val="24"/>
        </w:rPr>
        <w:t xml:space="preserve">为项 </w:t>
      </w:r>
      <w:r>
        <w:rPr>
          <w:rFonts w:ascii="仿宋" w:hAnsi="仿宋" w:eastAsia="仿宋" w:cs="仿宋"/>
          <w:spacing w:val="-14"/>
          <w:sz w:val="24"/>
          <w:szCs w:val="24"/>
        </w:rPr>
        <w:t>目</w:t>
      </w:r>
      <w:r>
        <w:rPr>
          <w:rFonts w:ascii="仿宋" w:hAnsi="仿宋" w:eastAsia="仿宋" w:cs="仿宋"/>
          <w:spacing w:val="-9"/>
          <w:sz w:val="24"/>
          <w:szCs w:val="24"/>
        </w:rPr>
        <w:t xml:space="preserve">总价的 </w:t>
      </w:r>
      <w:r>
        <w:rPr>
          <w:rFonts w:ascii="仿宋" w:hAnsi="仿宋" w:eastAsia="仿宋" w:cs="仿宋"/>
          <w:spacing w:val="-9"/>
          <w:sz w:val="24"/>
          <w:szCs w:val="24"/>
          <w:u w:val="single" w:color="auto"/>
        </w:rPr>
        <w:t xml:space="preserve"> 30%</w:t>
      </w:r>
      <w:r>
        <w:rPr>
          <w:rFonts w:ascii="仿宋" w:hAnsi="仿宋" w:eastAsia="仿宋" w:cs="仿宋"/>
          <w:spacing w:val="-9"/>
          <w:sz w:val="24"/>
          <w:szCs w:val="24"/>
        </w:rPr>
        <w:t xml:space="preserve"> </w:t>
      </w:r>
      <w:r>
        <w:rPr>
          <w:rFonts w:ascii="仿宋" w:hAnsi="仿宋" w:eastAsia="仿宋" w:cs="仿宋"/>
          <w:color w:val="FF0000"/>
          <w:spacing w:val="-9"/>
          <w:sz w:val="24"/>
          <w:szCs w:val="24"/>
        </w:rPr>
        <w:t xml:space="preserve">(根据项目实际情况填写，一般为 30%) </w:t>
      </w:r>
      <w:r>
        <w:rPr>
          <w:rFonts w:ascii="仿宋" w:hAnsi="仿宋" w:eastAsia="仿宋" w:cs="仿宋"/>
          <w:spacing w:val="-9"/>
          <w:sz w:val="24"/>
          <w:szCs w:val="24"/>
        </w:rPr>
        <w:t>。</w:t>
      </w:r>
    </w:p>
    <w:p>
      <w:pPr>
        <w:spacing w:before="1" w:line="215" w:lineRule="auto"/>
        <w:ind w:left="502"/>
        <w:outlineLvl w:val="1"/>
        <w:rPr>
          <w:rFonts w:ascii="仿宋" w:hAnsi="仿宋" w:eastAsia="仿宋" w:cs="仿宋"/>
          <w:sz w:val="24"/>
          <w:szCs w:val="24"/>
        </w:rPr>
      </w:pPr>
      <w:bookmarkStart w:id="50" w:name="_Toc14310"/>
      <w:r>
        <w:rPr>
          <w:rFonts w:ascii="仿宋" w:hAnsi="仿宋" w:eastAsia="仿宋" w:cs="仿宋"/>
          <w:spacing w:val="-2"/>
          <w:sz w:val="24"/>
          <w:szCs w:val="24"/>
          <w14:textOutline w14:w="5080" w14:cap="flat" w14:cmpd="sng">
            <w14:solidFill>
              <w14:srgbClr w14:val="000000"/>
            </w14:solidFill>
            <w14:prstDash w14:val="solid"/>
            <w14:miter w14:val="0"/>
          </w14:textOutline>
        </w:rPr>
        <w:t>2.9</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标的物</w:t>
      </w:r>
      <w:r>
        <w:rPr>
          <w:rFonts w:ascii="仿宋" w:hAnsi="仿宋" w:eastAsia="仿宋" w:cs="仿宋"/>
          <w:spacing w:val="-1"/>
          <w:sz w:val="24"/>
          <w:szCs w:val="24"/>
          <w14:textOutline w14:w="5080" w14:cap="flat" w14:cmpd="sng">
            <w14:solidFill>
              <w14:srgbClr w14:val="000000"/>
            </w14:solidFill>
            <w14:prstDash w14:val="solid"/>
            <w14:miter w14:val="0"/>
          </w14:textOutline>
        </w:rPr>
        <w:t>的风险负担</w:t>
      </w:r>
      <w:bookmarkEnd w:id="50"/>
    </w:p>
    <w:p>
      <w:pPr>
        <w:spacing w:before="79" w:line="277" w:lineRule="auto"/>
        <w:ind w:left="14" w:right="205" w:firstLine="475"/>
        <w:rPr>
          <w:rFonts w:ascii="仿宋" w:hAnsi="仿宋" w:eastAsia="仿宋" w:cs="仿宋"/>
          <w:sz w:val="24"/>
          <w:szCs w:val="24"/>
        </w:rPr>
      </w:pPr>
      <w:r>
        <w:rPr>
          <w:rFonts w:ascii="仿宋" w:hAnsi="仿宋" w:eastAsia="仿宋" w:cs="仿宋"/>
          <w:spacing w:val="2"/>
          <w:sz w:val="24"/>
          <w:szCs w:val="24"/>
        </w:rPr>
        <w:t>标的物或者在途标的物或者交付给第一承运人后的标的</w:t>
      </w:r>
      <w:r>
        <w:rPr>
          <w:rFonts w:ascii="仿宋" w:hAnsi="仿宋" w:eastAsia="仿宋" w:cs="仿宋"/>
          <w:spacing w:val="1"/>
          <w:sz w:val="24"/>
          <w:szCs w:val="24"/>
        </w:rPr>
        <w:t>物毁损、灭失的风险负</w:t>
      </w:r>
      <w:r>
        <w:rPr>
          <w:rFonts w:ascii="仿宋" w:hAnsi="仿宋" w:eastAsia="仿宋" w:cs="仿宋"/>
          <w:sz w:val="24"/>
          <w:szCs w:val="24"/>
        </w:rPr>
        <w:t xml:space="preserve"> </w:t>
      </w:r>
      <w:r>
        <w:rPr>
          <w:rFonts w:ascii="仿宋" w:hAnsi="仿宋" w:eastAsia="仿宋" w:cs="仿宋"/>
          <w:spacing w:val="6"/>
          <w:sz w:val="24"/>
          <w:szCs w:val="24"/>
        </w:rPr>
        <w:t>担</w:t>
      </w:r>
      <w:r>
        <w:rPr>
          <w:rFonts w:ascii="仿宋" w:hAnsi="仿宋" w:eastAsia="仿宋" w:cs="仿宋"/>
          <w:spacing w:val="4"/>
          <w:sz w:val="24"/>
          <w:szCs w:val="24"/>
        </w:rPr>
        <w:t>详见</w:t>
      </w:r>
      <w:r>
        <w:rPr>
          <w:rFonts w:ascii="仿宋" w:hAnsi="仿宋" w:eastAsia="仿宋" w:cs="仿宋"/>
          <w:i/>
          <w:iCs/>
          <w:spacing w:val="4"/>
          <w:sz w:val="24"/>
          <w:szCs w:val="24"/>
          <w:u w:val="single" w:color="auto"/>
          <w14:textOutline w14:w="5080" w14:cap="flat" w14:cmpd="sng">
            <w14:solidFill>
              <w14:srgbClr w14:val="000000"/>
            </w14:solidFill>
            <w14:prstDash w14:val="solid"/>
            <w14:miter w14:val="0"/>
          </w14:textOutline>
        </w:rPr>
        <w:t>合同专用条款</w:t>
      </w:r>
      <w:r>
        <w:rPr>
          <w:rFonts w:ascii="仿宋" w:hAnsi="仿宋" w:eastAsia="仿宋" w:cs="仿宋"/>
          <w:spacing w:val="4"/>
          <w:sz w:val="24"/>
          <w:szCs w:val="24"/>
        </w:rPr>
        <w:t>。</w:t>
      </w:r>
    </w:p>
    <w:p>
      <w:pPr>
        <w:spacing w:before="1" w:line="218" w:lineRule="auto"/>
        <w:ind w:left="502"/>
        <w:outlineLvl w:val="1"/>
        <w:rPr>
          <w:rFonts w:ascii="仿宋" w:hAnsi="仿宋" w:eastAsia="仿宋" w:cs="仿宋"/>
          <w:sz w:val="24"/>
          <w:szCs w:val="24"/>
        </w:rPr>
      </w:pPr>
      <w:bookmarkStart w:id="51" w:name="_Toc20134"/>
      <w:r>
        <w:rPr>
          <w:rFonts w:ascii="仿宋" w:hAnsi="仿宋" w:eastAsia="仿宋" w:cs="仿宋"/>
          <w:spacing w:val="-2"/>
          <w:sz w:val="24"/>
          <w:szCs w:val="24"/>
          <w14:textOutline w14:w="5080" w14:cap="flat" w14:cmpd="sng">
            <w14:solidFill>
              <w14:srgbClr w14:val="000000"/>
            </w14:solidFill>
            <w14:prstDash w14:val="solid"/>
            <w14:miter w14:val="0"/>
          </w14:textOutline>
        </w:rPr>
        <w:t>2.10</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延迟</w:t>
      </w:r>
      <w:r>
        <w:rPr>
          <w:rFonts w:ascii="仿宋" w:hAnsi="仿宋" w:eastAsia="仿宋" w:cs="仿宋"/>
          <w:spacing w:val="-1"/>
          <w:sz w:val="24"/>
          <w:szCs w:val="24"/>
          <w14:textOutline w14:w="5080" w14:cap="flat" w14:cmpd="sng">
            <w14:solidFill>
              <w14:srgbClr w14:val="000000"/>
            </w14:solidFill>
            <w14:prstDash w14:val="solid"/>
            <w14:miter w14:val="0"/>
          </w14:textOutline>
        </w:rPr>
        <w:t>交货/交付</w:t>
      </w:r>
      <w:bookmarkEnd w:id="51"/>
    </w:p>
    <w:p>
      <w:pPr>
        <w:spacing w:before="76" w:line="277" w:lineRule="auto"/>
        <w:ind w:left="4" w:firstLine="489"/>
        <w:rPr>
          <w:rFonts w:ascii="仿宋" w:hAnsi="仿宋" w:eastAsia="仿宋" w:cs="仿宋"/>
          <w:sz w:val="24"/>
          <w:szCs w:val="24"/>
        </w:rPr>
      </w:pPr>
      <w:r>
        <w:rPr>
          <w:rFonts w:ascii="仿宋" w:hAnsi="仿宋" w:eastAsia="仿宋" w:cs="仿宋"/>
          <w:spacing w:val="2"/>
          <w:sz w:val="24"/>
          <w:szCs w:val="24"/>
        </w:rPr>
        <w:t>在合同履行过程中，如果乙方遇到不能按时</w:t>
      </w:r>
      <w:r>
        <w:rPr>
          <w:rFonts w:ascii="仿宋" w:hAnsi="仿宋" w:eastAsia="仿宋" w:cs="仿宋"/>
          <w:spacing w:val="1"/>
          <w:sz w:val="24"/>
          <w:szCs w:val="24"/>
        </w:rPr>
        <w:t>交付标的物的情况，应及时以书面</w:t>
      </w:r>
      <w:r>
        <w:rPr>
          <w:rFonts w:ascii="仿宋" w:hAnsi="仿宋" w:eastAsia="仿宋" w:cs="仿宋"/>
          <w:sz w:val="24"/>
          <w:szCs w:val="24"/>
        </w:rPr>
        <w:t xml:space="preserve"> </w:t>
      </w:r>
      <w:r>
        <w:rPr>
          <w:rFonts w:ascii="仿宋" w:hAnsi="仿宋" w:eastAsia="仿宋" w:cs="仿宋"/>
          <w:spacing w:val="-4"/>
          <w:sz w:val="24"/>
          <w:szCs w:val="24"/>
        </w:rPr>
        <w:t>形式将不能按时交</w:t>
      </w:r>
      <w:r>
        <w:rPr>
          <w:rFonts w:ascii="仿宋" w:hAnsi="仿宋" w:eastAsia="仿宋" w:cs="仿宋"/>
          <w:spacing w:val="-2"/>
          <w:sz w:val="24"/>
          <w:szCs w:val="24"/>
        </w:rPr>
        <w:t>付标的物的理由、预期延误时间通知甲方； 甲方收到乙方通知后，</w:t>
      </w:r>
      <w:r>
        <w:rPr>
          <w:rFonts w:ascii="仿宋" w:hAnsi="仿宋" w:eastAsia="仿宋" w:cs="仿宋"/>
          <w:sz w:val="24"/>
          <w:szCs w:val="24"/>
        </w:rPr>
        <w:t xml:space="preserve"> </w:t>
      </w:r>
      <w:r>
        <w:rPr>
          <w:rFonts w:ascii="仿宋" w:hAnsi="仿宋" w:eastAsia="仿宋" w:cs="仿宋"/>
          <w:spacing w:val="-1"/>
          <w:sz w:val="24"/>
          <w:szCs w:val="24"/>
        </w:rPr>
        <w:t>认为其</w:t>
      </w:r>
      <w:r>
        <w:rPr>
          <w:rFonts w:ascii="仿宋" w:hAnsi="仿宋" w:eastAsia="仿宋" w:cs="仿宋"/>
          <w:sz w:val="24"/>
          <w:szCs w:val="24"/>
        </w:rPr>
        <w:t>理由正当的，可以书面形式酌情同意乙方可以延长交货的具体时间。</w:t>
      </w:r>
    </w:p>
    <w:p>
      <w:pPr>
        <w:spacing w:line="218" w:lineRule="auto"/>
        <w:ind w:left="502"/>
        <w:outlineLvl w:val="1"/>
        <w:rPr>
          <w:rFonts w:ascii="仿宋" w:hAnsi="仿宋" w:eastAsia="仿宋" w:cs="仿宋"/>
          <w:sz w:val="24"/>
          <w:szCs w:val="24"/>
        </w:rPr>
      </w:pPr>
      <w:bookmarkStart w:id="52" w:name="_Toc9547"/>
      <w:r>
        <w:rPr>
          <w:rFonts w:ascii="仿宋" w:hAnsi="仿宋" w:eastAsia="仿宋" w:cs="仿宋"/>
          <w:spacing w:val="-3"/>
          <w:sz w:val="24"/>
          <w:szCs w:val="24"/>
          <w14:textOutline w14:w="5080" w14:cap="flat" w14:cmpd="sng">
            <w14:solidFill>
              <w14:srgbClr w14:val="000000"/>
            </w14:solidFill>
            <w14:prstDash w14:val="solid"/>
            <w14:miter w14:val="0"/>
          </w14:textOutline>
        </w:rPr>
        <w:t>2</w:t>
      </w:r>
      <w:r>
        <w:rPr>
          <w:rFonts w:ascii="仿宋" w:hAnsi="仿宋" w:eastAsia="仿宋" w:cs="仿宋"/>
          <w:spacing w:val="-2"/>
          <w:sz w:val="24"/>
          <w:szCs w:val="24"/>
          <w14:textOutline w14:w="5080" w14:cap="flat" w14:cmpd="sng">
            <w14:solidFill>
              <w14:srgbClr w14:val="000000"/>
            </w14:solidFill>
            <w14:prstDash w14:val="solid"/>
            <w14:miter w14:val="0"/>
          </w14:textOutline>
        </w:rPr>
        <w:t>.11</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合同变更</w:t>
      </w:r>
      <w:bookmarkEnd w:id="52"/>
    </w:p>
    <w:p>
      <w:pPr>
        <w:spacing w:before="76" w:line="277" w:lineRule="auto"/>
        <w:ind w:left="14" w:right="191" w:firstLine="486"/>
        <w:rPr>
          <w:rFonts w:ascii="仿宋" w:hAnsi="仿宋" w:eastAsia="仿宋" w:cs="仿宋"/>
          <w:sz w:val="24"/>
          <w:szCs w:val="24"/>
        </w:rPr>
      </w:pPr>
      <w:r>
        <w:rPr>
          <w:rFonts w:ascii="仿宋" w:hAnsi="仿宋" w:eastAsia="仿宋" w:cs="仿宋"/>
          <w:spacing w:val="-8"/>
          <w:sz w:val="24"/>
          <w:szCs w:val="24"/>
        </w:rPr>
        <w:t>2.11.</w:t>
      </w:r>
      <w:r>
        <w:rPr>
          <w:rFonts w:ascii="仿宋" w:hAnsi="仿宋" w:eastAsia="仿宋" w:cs="仿宋"/>
          <w:spacing w:val="-7"/>
          <w:sz w:val="24"/>
          <w:szCs w:val="24"/>
        </w:rPr>
        <w:t>1</w:t>
      </w:r>
      <w:r>
        <w:rPr>
          <w:rFonts w:ascii="仿宋" w:hAnsi="仿宋" w:eastAsia="仿宋" w:cs="仿宋"/>
          <w:spacing w:val="-4"/>
          <w:sz w:val="24"/>
          <w:szCs w:val="24"/>
        </w:rPr>
        <w:t xml:space="preserve"> 双方当事人协商一致，可以签订书面补充合同的形式变更合同， 但不得</w:t>
      </w:r>
      <w:r>
        <w:rPr>
          <w:rFonts w:ascii="仿宋" w:hAnsi="仿宋" w:eastAsia="仿宋" w:cs="仿宋"/>
          <w:sz w:val="24"/>
          <w:szCs w:val="24"/>
        </w:rPr>
        <w:t xml:space="preserve"> </w:t>
      </w:r>
      <w:r>
        <w:rPr>
          <w:rFonts w:ascii="仿宋" w:hAnsi="仿宋" w:eastAsia="仿宋" w:cs="仿宋"/>
          <w:spacing w:val="2"/>
          <w:sz w:val="24"/>
          <w:szCs w:val="24"/>
        </w:rPr>
        <w:t>违背采购文件确定的事项。如果系追加与合同</w:t>
      </w:r>
      <w:r>
        <w:rPr>
          <w:rFonts w:ascii="仿宋" w:hAnsi="仿宋" w:eastAsia="仿宋" w:cs="仿宋"/>
          <w:spacing w:val="1"/>
          <w:sz w:val="24"/>
          <w:szCs w:val="24"/>
        </w:rPr>
        <w:t>标的相同的标的物的，那么需经采购</w:t>
      </w:r>
      <w:r>
        <w:rPr>
          <w:rFonts w:ascii="仿宋" w:hAnsi="仿宋" w:eastAsia="仿宋" w:cs="仿宋"/>
          <w:sz w:val="24"/>
          <w:szCs w:val="24"/>
        </w:rPr>
        <w:t xml:space="preserve"> </w:t>
      </w:r>
      <w:r>
        <w:rPr>
          <w:rFonts w:ascii="仿宋" w:hAnsi="仿宋" w:eastAsia="仿宋" w:cs="仿宋"/>
          <w:spacing w:val="-4"/>
          <w:sz w:val="24"/>
          <w:szCs w:val="24"/>
        </w:rPr>
        <w:t>监督管理部门同</w:t>
      </w:r>
      <w:r>
        <w:rPr>
          <w:rFonts w:ascii="仿宋" w:hAnsi="仿宋" w:eastAsia="仿宋" w:cs="仿宋"/>
          <w:spacing w:val="-3"/>
          <w:sz w:val="24"/>
          <w:szCs w:val="24"/>
        </w:rPr>
        <w:t>意</w:t>
      </w:r>
      <w:r>
        <w:rPr>
          <w:rFonts w:ascii="仿宋" w:hAnsi="仿宋" w:eastAsia="仿宋" w:cs="仿宋"/>
          <w:spacing w:val="-2"/>
          <w:sz w:val="24"/>
          <w:szCs w:val="24"/>
        </w:rPr>
        <w:t>，且所有补充合同的采购金额不得超过原合同价的 10%；</w:t>
      </w:r>
    </w:p>
    <w:p>
      <w:pPr>
        <w:spacing w:before="3" w:line="276" w:lineRule="auto"/>
        <w:ind w:left="24" w:right="201" w:firstLine="476"/>
        <w:rPr>
          <w:rFonts w:ascii="仿宋" w:hAnsi="仿宋" w:eastAsia="仿宋" w:cs="仿宋"/>
          <w:sz w:val="24"/>
          <w:szCs w:val="24"/>
        </w:rPr>
      </w:pPr>
      <w:r>
        <w:rPr>
          <w:rFonts w:ascii="仿宋" w:hAnsi="仿宋" w:eastAsia="仿宋" w:cs="仿宋"/>
          <w:spacing w:val="8"/>
          <w:sz w:val="24"/>
          <w:szCs w:val="24"/>
        </w:rPr>
        <w:t>2.11.</w:t>
      </w:r>
      <w:r>
        <w:rPr>
          <w:rFonts w:ascii="仿宋" w:hAnsi="仿宋" w:eastAsia="仿宋" w:cs="仿宋"/>
          <w:spacing w:val="5"/>
          <w:sz w:val="24"/>
          <w:szCs w:val="24"/>
        </w:rPr>
        <w:t>2</w:t>
      </w:r>
      <w:r>
        <w:rPr>
          <w:rFonts w:ascii="仿宋" w:hAnsi="仿宋" w:eastAsia="仿宋" w:cs="仿宋"/>
          <w:spacing w:val="4"/>
          <w:sz w:val="24"/>
          <w:szCs w:val="24"/>
        </w:rPr>
        <w:t xml:space="preserve"> 合同继续履行将损害国家利益和社会公共利益的，双方当事人应当以</w:t>
      </w:r>
      <w:r>
        <w:rPr>
          <w:rFonts w:ascii="仿宋" w:hAnsi="仿宋" w:eastAsia="仿宋" w:cs="仿宋"/>
          <w:sz w:val="24"/>
          <w:szCs w:val="24"/>
        </w:rPr>
        <w:t xml:space="preserve"> </w:t>
      </w:r>
      <w:r>
        <w:rPr>
          <w:rFonts w:ascii="仿宋" w:hAnsi="仿宋" w:eastAsia="仿宋" w:cs="仿宋"/>
          <w:spacing w:val="2"/>
          <w:sz w:val="24"/>
          <w:szCs w:val="24"/>
        </w:rPr>
        <w:t>书面形式变更合同。有过</w:t>
      </w:r>
      <w:r>
        <w:rPr>
          <w:rFonts w:ascii="仿宋" w:hAnsi="仿宋" w:eastAsia="仿宋" w:cs="仿宋"/>
          <w:spacing w:val="1"/>
          <w:sz w:val="24"/>
          <w:szCs w:val="24"/>
        </w:rPr>
        <w:t>错的一方应当承担赔偿责任，双方当事人都有过错的，各</w:t>
      </w:r>
      <w:r>
        <w:rPr>
          <w:rFonts w:ascii="仿宋" w:hAnsi="仿宋" w:eastAsia="仿宋" w:cs="仿宋"/>
          <w:sz w:val="24"/>
          <w:szCs w:val="24"/>
        </w:rPr>
        <w:t xml:space="preserve"> </w:t>
      </w:r>
      <w:r>
        <w:rPr>
          <w:rFonts w:ascii="仿宋" w:hAnsi="仿宋" w:eastAsia="仿宋" w:cs="仿宋"/>
          <w:spacing w:val="-4"/>
          <w:sz w:val="24"/>
          <w:szCs w:val="24"/>
        </w:rPr>
        <w:t>自承</w:t>
      </w:r>
      <w:r>
        <w:rPr>
          <w:rFonts w:ascii="仿宋" w:hAnsi="仿宋" w:eastAsia="仿宋" w:cs="仿宋"/>
          <w:spacing w:val="-3"/>
          <w:sz w:val="24"/>
          <w:szCs w:val="24"/>
        </w:rPr>
        <w:t>担</w:t>
      </w:r>
      <w:r>
        <w:rPr>
          <w:rFonts w:ascii="仿宋" w:hAnsi="仿宋" w:eastAsia="仿宋" w:cs="仿宋"/>
          <w:spacing w:val="-2"/>
          <w:sz w:val="24"/>
          <w:szCs w:val="24"/>
        </w:rPr>
        <w:t>相应的责任。</w:t>
      </w:r>
    </w:p>
    <w:p>
      <w:pPr>
        <w:spacing w:before="1" w:line="213" w:lineRule="auto"/>
        <w:ind w:left="502"/>
        <w:outlineLvl w:val="1"/>
        <w:rPr>
          <w:rFonts w:ascii="仿宋" w:hAnsi="仿宋" w:eastAsia="仿宋" w:cs="仿宋"/>
          <w:sz w:val="24"/>
          <w:szCs w:val="24"/>
        </w:rPr>
      </w:pPr>
      <w:bookmarkStart w:id="53" w:name="_Toc26081"/>
      <w:r>
        <w:rPr>
          <w:rFonts w:ascii="仿宋" w:hAnsi="仿宋" w:eastAsia="仿宋" w:cs="仿宋"/>
          <w:spacing w:val="-2"/>
          <w:sz w:val="24"/>
          <w:szCs w:val="24"/>
          <w14:textOutline w14:w="5080" w14:cap="flat" w14:cmpd="sng">
            <w14:solidFill>
              <w14:srgbClr w14:val="000000"/>
            </w14:solidFill>
            <w14:prstDash w14:val="solid"/>
            <w14:miter w14:val="0"/>
          </w14:textOutline>
        </w:rPr>
        <w:t>2.12</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合同</w:t>
      </w:r>
      <w:r>
        <w:rPr>
          <w:rFonts w:ascii="仿宋" w:hAnsi="仿宋" w:eastAsia="仿宋" w:cs="仿宋"/>
          <w:spacing w:val="-1"/>
          <w:sz w:val="24"/>
          <w:szCs w:val="24"/>
          <w14:textOutline w14:w="5080" w14:cap="flat" w14:cmpd="sng">
            <w14:solidFill>
              <w14:srgbClr w14:val="000000"/>
            </w14:solidFill>
            <w14:prstDash w14:val="solid"/>
            <w14:miter w14:val="0"/>
          </w14:textOutline>
        </w:rPr>
        <w:t>转让和分包</w:t>
      </w:r>
      <w:bookmarkEnd w:id="53"/>
    </w:p>
    <w:p>
      <w:pPr>
        <w:spacing w:before="83" w:line="288" w:lineRule="auto"/>
        <w:ind w:left="29" w:right="201" w:firstLine="465"/>
        <w:rPr>
          <w:rFonts w:ascii="仿宋" w:hAnsi="仿宋" w:eastAsia="仿宋" w:cs="仿宋"/>
          <w:sz w:val="24"/>
          <w:szCs w:val="24"/>
        </w:rPr>
      </w:pPr>
      <w:r>
        <w:rPr>
          <w:rFonts w:ascii="仿宋" w:hAnsi="仿宋" w:eastAsia="仿宋" w:cs="仿宋"/>
          <w:spacing w:val="-2"/>
          <w:sz w:val="24"/>
          <w:szCs w:val="24"/>
        </w:rPr>
        <w:t>合同的权利义务依法不得转让，但经甲方书面同意， 乙方可以依法采取分</w:t>
      </w:r>
      <w:r>
        <w:rPr>
          <w:rFonts w:ascii="仿宋" w:hAnsi="仿宋" w:eastAsia="仿宋" w:cs="仿宋"/>
          <w:spacing w:val="-1"/>
          <w:sz w:val="24"/>
          <w:szCs w:val="24"/>
        </w:rPr>
        <w:t>包</w:t>
      </w:r>
      <w:r>
        <w:rPr>
          <w:rFonts w:ascii="仿宋" w:hAnsi="仿宋" w:eastAsia="仿宋" w:cs="仿宋"/>
          <w:sz w:val="24"/>
          <w:szCs w:val="24"/>
        </w:rPr>
        <w:t xml:space="preserve">方 </w:t>
      </w:r>
      <w:r>
        <w:rPr>
          <w:rFonts w:ascii="仿宋" w:hAnsi="仿宋" w:eastAsia="仿宋" w:cs="仿宋"/>
          <w:spacing w:val="2"/>
          <w:sz w:val="24"/>
          <w:szCs w:val="24"/>
        </w:rPr>
        <w:t>式履行合同，</w:t>
      </w:r>
      <w:r>
        <w:rPr>
          <w:rFonts w:ascii="仿宋" w:hAnsi="仿宋" w:eastAsia="仿宋" w:cs="仿宋"/>
          <w:spacing w:val="1"/>
          <w:sz w:val="24"/>
          <w:szCs w:val="24"/>
        </w:rPr>
        <w:t>即：依法可以将合同项下的部分非主体、非关键性工作分包给他人完</w:t>
      </w:r>
    </w:p>
    <w:p>
      <w:pPr>
        <w:sectPr>
          <w:headerReference r:id="rId13" w:type="default"/>
          <w:pgSz w:w="11906" w:h="16838"/>
          <w:pgMar w:top="955" w:right="1311" w:bottom="400" w:left="1680" w:header="704" w:footer="0" w:gutter="0"/>
          <w:cols w:space="720" w:num="1"/>
        </w:sectPr>
      </w:pPr>
    </w:p>
    <w:p>
      <w:pPr>
        <w:spacing w:line="306" w:lineRule="auto"/>
        <w:rPr>
          <w:rFonts w:ascii="Arial"/>
          <w:sz w:val="21"/>
        </w:rPr>
      </w:pPr>
    </w:p>
    <w:p>
      <w:pPr>
        <w:spacing w:before="78" w:line="277" w:lineRule="auto"/>
        <w:ind w:left="3" w:right="53" w:firstLine="13"/>
        <w:rPr>
          <w:rFonts w:ascii="仿宋" w:hAnsi="仿宋" w:eastAsia="仿宋" w:cs="仿宋"/>
          <w:sz w:val="24"/>
          <w:szCs w:val="24"/>
        </w:rPr>
      </w:pPr>
      <w:r>
        <w:rPr>
          <w:rFonts w:ascii="仿宋" w:hAnsi="仿宋" w:eastAsia="仿宋" w:cs="仿宋"/>
          <w:spacing w:val="2"/>
          <w:sz w:val="24"/>
          <w:szCs w:val="24"/>
        </w:rPr>
        <w:t>成，接受分包的供应商应当具备相应的资</w:t>
      </w:r>
      <w:r>
        <w:rPr>
          <w:rFonts w:ascii="仿宋" w:hAnsi="仿宋" w:eastAsia="仿宋" w:cs="仿宋"/>
          <w:spacing w:val="1"/>
          <w:sz w:val="24"/>
          <w:szCs w:val="24"/>
        </w:rPr>
        <w:t>格条件，并不得再次分包，且乙方应就分</w:t>
      </w:r>
      <w:r>
        <w:rPr>
          <w:rFonts w:ascii="仿宋" w:hAnsi="仿宋" w:eastAsia="仿宋" w:cs="仿宋"/>
          <w:sz w:val="24"/>
          <w:szCs w:val="24"/>
        </w:rPr>
        <w:t xml:space="preserve"> </w:t>
      </w:r>
      <w:r>
        <w:rPr>
          <w:rFonts w:ascii="仿宋" w:hAnsi="仿宋" w:eastAsia="仿宋" w:cs="仿宋"/>
          <w:spacing w:val="-1"/>
          <w:sz w:val="24"/>
          <w:szCs w:val="24"/>
        </w:rPr>
        <w:t>包项</w:t>
      </w:r>
      <w:r>
        <w:rPr>
          <w:rFonts w:ascii="仿宋" w:hAnsi="仿宋" w:eastAsia="仿宋" w:cs="仿宋"/>
          <w:sz w:val="24"/>
          <w:szCs w:val="24"/>
        </w:rPr>
        <w:t>目向甲方负责，并与分包供应商就分包项目向甲方承担连带责任。</w:t>
      </w:r>
    </w:p>
    <w:p>
      <w:pPr>
        <w:spacing w:before="1" w:line="217" w:lineRule="auto"/>
        <w:ind w:left="502"/>
        <w:outlineLvl w:val="1"/>
        <w:rPr>
          <w:rFonts w:ascii="仿宋" w:hAnsi="仿宋" w:eastAsia="仿宋" w:cs="仿宋"/>
          <w:sz w:val="24"/>
          <w:szCs w:val="24"/>
        </w:rPr>
      </w:pPr>
      <w:bookmarkStart w:id="54" w:name="_Toc22272"/>
      <w:r>
        <w:rPr>
          <w:rFonts w:ascii="仿宋" w:hAnsi="仿宋" w:eastAsia="仿宋" w:cs="仿宋"/>
          <w:spacing w:val="-3"/>
          <w:sz w:val="24"/>
          <w:szCs w:val="24"/>
          <w14:textOutline w14:w="5080" w14:cap="flat" w14:cmpd="sng">
            <w14:solidFill>
              <w14:srgbClr w14:val="000000"/>
            </w14:solidFill>
            <w14:prstDash w14:val="solid"/>
            <w14:miter w14:val="0"/>
          </w14:textOutline>
        </w:rPr>
        <w:t>2</w:t>
      </w:r>
      <w:r>
        <w:rPr>
          <w:rFonts w:ascii="仿宋" w:hAnsi="仿宋" w:eastAsia="仿宋" w:cs="仿宋"/>
          <w:spacing w:val="-2"/>
          <w:sz w:val="24"/>
          <w:szCs w:val="24"/>
          <w14:textOutline w14:w="5080" w14:cap="flat" w14:cmpd="sng">
            <w14:solidFill>
              <w14:srgbClr w14:val="000000"/>
            </w14:solidFill>
            <w14:prstDash w14:val="solid"/>
            <w14:miter w14:val="0"/>
          </w14:textOutline>
        </w:rPr>
        <w:t>.13</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不可抗力</w:t>
      </w:r>
      <w:bookmarkEnd w:id="54"/>
    </w:p>
    <w:p>
      <w:pPr>
        <w:spacing w:before="76" w:line="277" w:lineRule="auto"/>
        <w:ind w:left="35" w:right="43" w:firstLine="464"/>
        <w:rPr>
          <w:rFonts w:ascii="仿宋" w:hAnsi="仿宋" w:eastAsia="仿宋" w:cs="仿宋"/>
          <w:sz w:val="24"/>
          <w:szCs w:val="24"/>
        </w:rPr>
      </w:pPr>
      <w:r>
        <w:rPr>
          <w:rFonts w:ascii="仿宋" w:hAnsi="仿宋" w:eastAsia="仿宋" w:cs="仿宋"/>
          <w:spacing w:val="-8"/>
          <w:sz w:val="24"/>
          <w:szCs w:val="24"/>
        </w:rPr>
        <w:t>2.13.1</w:t>
      </w:r>
      <w:r>
        <w:rPr>
          <w:rFonts w:ascii="仿宋" w:hAnsi="仿宋" w:eastAsia="仿宋" w:cs="仿宋"/>
          <w:spacing w:val="-4"/>
          <w:sz w:val="24"/>
          <w:szCs w:val="24"/>
        </w:rPr>
        <w:t xml:space="preserve"> 如果任何一方遭遇法律规定的不可抗力，致使合同履行受阻时， 履行合</w:t>
      </w:r>
      <w:r>
        <w:rPr>
          <w:rFonts w:ascii="仿宋" w:hAnsi="仿宋" w:eastAsia="仿宋" w:cs="仿宋"/>
          <w:sz w:val="24"/>
          <w:szCs w:val="24"/>
        </w:rPr>
        <w:t xml:space="preserve"> </w:t>
      </w:r>
      <w:r>
        <w:rPr>
          <w:rFonts w:ascii="仿宋" w:hAnsi="仿宋" w:eastAsia="仿宋" w:cs="仿宋"/>
          <w:spacing w:val="-2"/>
          <w:sz w:val="24"/>
          <w:szCs w:val="24"/>
        </w:rPr>
        <w:t>同的期限应</w:t>
      </w:r>
      <w:r>
        <w:rPr>
          <w:rFonts w:ascii="仿宋" w:hAnsi="仿宋" w:eastAsia="仿宋" w:cs="仿宋"/>
          <w:spacing w:val="-1"/>
          <w:sz w:val="24"/>
          <w:szCs w:val="24"/>
        </w:rPr>
        <w:t>予延长，延长的期限应相当于不可抗力所影响的时间；</w:t>
      </w:r>
    </w:p>
    <w:p>
      <w:pPr>
        <w:spacing w:before="3" w:line="276" w:lineRule="auto"/>
        <w:ind w:left="18" w:right="36" w:firstLine="481"/>
        <w:rPr>
          <w:rFonts w:ascii="仿宋" w:hAnsi="仿宋" w:eastAsia="仿宋" w:cs="仿宋"/>
          <w:sz w:val="24"/>
          <w:szCs w:val="24"/>
        </w:rPr>
      </w:pPr>
      <w:r>
        <w:rPr>
          <w:rFonts w:ascii="仿宋" w:hAnsi="仿宋" w:eastAsia="仿宋" w:cs="仿宋"/>
          <w:spacing w:val="-2"/>
          <w:sz w:val="24"/>
          <w:szCs w:val="24"/>
        </w:rPr>
        <w:t>2.13.2 受不可抗力影响的</w:t>
      </w:r>
      <w:r>
        <w:rPr>
          <w:rFonts w:ascii="仿宋" w:hAnsi="仿宋" w:eastAsia="仿宋" w:cs="仿宋"/>
          <w:spacing w:val="-1"/>
          <w:sz w:val="24"/>
          <w:szCs w:val="24"/>
        </w:rPr>
        <w:t>一方在不可抗力发生后，应在</w:t>
      </w:r>
      <w:r>
        <w:rPr>
          <w:rFonts w:ascii="仿宋" w:hAnsi="仿宋" w:eastAsia="仿宋" w:cs="仿宋"/>
          <w:i/>
          <w:iCs/>
          <w:spacing w:val="-1"/>
          <w:sz w:val="24"/>
          <w:szCs w:val="24"/>
          <w:u w:val="single" w:color="auto"/>
          <w14:textOutline w14:w="5080" w14:cap="flat" w14:cmpd="sng">
            <w14:solidFill>
              <w14:srgbClr w14:val="000000"/>
            </w14:solidFill>
            <w14:prstDash w14:val="solid"/>
            <w14:miter w14:val="0"/>
          </w14:textOutline>
        </w:rPr>
        <w:t>合同专用条款</w:t>
      </w:r>
      <w:r>
        <w:rPr>
          <w:rFonts w:ascii="仿宋" w:hAnsi="仿宋" w:eastAsia="仿宋" w:cs="仿宋"/>
          <w:spacing w:val="-1"/>
          <w:sz w:val="24"/>
          <w:szCs w:val="24"/>
        </w:rPr>
        <w:t>约定时间</w:t>
      </w:r>
      <w:r>
        <w:rPr>
          <w:rFonts w:ascii="仿宋" w:hAnsi="仿宋" w:eastAsia="仿宋" w:cs="仿宋"/>
          <w:sz w:val="24"/>
          <w:szCs w:val="24"/>
        </w:rPr>
        <w:t xml:space="preserve"> </w:t>
      </w:r>
      <w:r>
        <w:rPr>
          <w:rFonts w:ascii="仿宋" w:hAnsi="仿宋" w:eastAsia="仿宋" w:cs="仿宋"/>
          <w:spacing w:val="2"/>
          <w:sz w:val="24"/>
          <w:szCs w:val="24"/>
        </w:rPr>
        <w:t>内以书面形式通知对方当事人，并在</w:t>
      </w:r>
      <w:r>
        <w:rPr>
          <w:rFonts w:ascii="仿宋" w:hAnsi="仿宋" w:eastAsia="仿宋" w:cs="仿宋"/>
          <w:i/>
          <w:iCs/>
          <w:spacing w:val="2"/>
          <w:sz w:val="24"/>
          <w:szCs w:val="24"/>
          <w:u w:val="single" w:color="auto"/>
          <w14:textOutline w14:w="5080" w14:cap="flat" w14:cmpd="sng">
            <w14:solidFill>
              <w14:srgbClr w14:val="000000"/>
            </w14:solidFill>
            <w14:prstDash w14:val="solid"/>
            <w14:miter w14:val="0"/>
          </w14:textOutline>
        </w:rPr>
        <w:t>合同专用条款</w:t>
      </w:r>
      <w:r>
        <w:rPr>
          <w:rFonts w:ascii="仿宋" w:hAnsi="仿宋" w:eastAsia="仿宋" w:cs="仿宋"/>
          <w:spacing w:val="2"/>
          <w:sz w:val="24"/>
          <w:szCs w:val="24"/>
        </w:rPr>
        <w:t>约定时间内</w:t>
      </w:r>
      <w:r>
        <w:rPr>
          <w:rFonts w:ascii="仿宋" w:hAnsi="仿宋" w:eastAsia="仿宋" w:cs="仿宋"/>
          <w:spacing w:val="1"/>
          <w:sz w:val="24"/>
          <w:szCs w:val="24"/>
        </w:rPr>
        <w:t>，将有关部门出具的</w:t>
      </w:r>
      <w:r>
        <w:rPr>
          <w:rFonts w:ascii="仿宋" w:hAnsi="仿宋" w:eastAsia="仿宋" w:cs="仿宋"/>
          <w:sz w:val="24"/>
          <w:szCs w:val="24"/>
        </w:rPr>
        <w:t xml:space="preserve"> </w:t>
      </w:r>
      <w:r>
        <w:rPr>
          <w:rFonts w:ascii="仿宋" w:hAnsi="仿宋" w:eastAsia="仿宋" w:cs="仿宋"/>
          <w:spacing w:val="-6"/>
          <w:sz w:val="24"/>
          <w:szCs w:val="24"/>
        </w:rPr>
        <w:t>证</w:t>
      </w:r>
      <w:r>
        <w:rPr>
          <w:rFonts w:ascii="仿宋" w:hAnsi="仿宋" w:eastAsia="仿宋" w:cs="仿宋"/>
          <w:spacing w:val="-4"/>
          <w:sz w:val="24"/>
          <w:szCs w:val="24"/>
        </w:rPr>
        <w:t>明文件送达对方当事人。</w:t>
      </w:r>
    </w:p>
    <w:p>
      <w:pPr>
        <w:spacing w:line="216" w:lineRule="auto"/>
        <w:ind w:left="500"/>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1</w:t>
      </w:r>
      <w:r>
        <w:rPr>
          <w:rFonts w:ascii="仿宋" w:hAnsi="仿宋" w:eastAsia="仿宋" w:cs="仿宋"/>
          <w:spacing w:val="-5"/>
          <w:sz w:val="24"/>
          <w:szCs w:val="24"/>
        </w:rPr>
        <w:t>3.3 因不可抗力致使不能实现合同目的的， 当事人可以解除合同；</w:t>
      </w:r>
    </w:p>
    <w:p>
      <w:pPr>
        <w:spacing w:before="79" w:line="277" w:lineRule="auto"/>
        <w:ind w:left="14" w:right="36" w:firstLine="486"/>
        <w:rPr>
          <w:rFonts w:ascii="仿宋" w:hAnsi="仿宋" w:eastAsia="仿宋" w:cs="仿宋"/>
          <w:sz w:val="24"/>
          <w:szCs w:val="24"/>
        </w:rPr>
      </w:pPr>
      <w:r>
        <w:rPr>
          <w:rFonts w:ascii="仿宋" w:hAnsi="仿宋" w:eastAsia="仿宋" w:cs="仿宋"/>
          <w:spacing w:val="7"/>
          <w:sz w:val="24"/>
          <w:szCs w:val="24"/>
        </w:rPr>
        <w:t>2</w:t>
      </w:r>
      <w:r>
        <w:rPr>
          <w:rFonts w:ascii="仿宋" w:hAnsi="仿宋" w:eastAsia="仿宋" w:cs="仿宋"/>
          <w:spacing w:val="5"/>
          <w:sz w:val="24"/>
          <w:szCs w:val="24"/>
        </w:rPr>
        <w:t>.13.4 因不可抗力致使合同有变更必要的，双方当事人应在</w:t>
      </w:r>
      <w:r>
        <w:rPr>
          <w:rFonts w:ascii="仿宋" w:hAnsi="仿宋" w:eastAsia="仿宋" w:cs="仿宋"/>
          <w:i/>
          <w:iCs/>
          <w:spacing w:val="5"/>
          <w:sz w:val="24"/>
          <w:szCs w:val="24"/>
          <w:u w:val="single" w:color="auto"/>
          <w14:textOutline w14:w="5080" w14:cap="flat" w14:cmpd="sng">
            <w14:solidFill>
              <w14:srgbClr w14:val="000000"/>
            </w14:solidFill>
            <w14:prstDash w14:val="solid"/>
            <w14:miter w14:val="0"/>
          </w14:textOutline>
        </w:rPr>
        <w:t>合同专用条款</w:t>
      </w:r>
      <w:r>
        <w:rPr>
          <w:rFonts w:ascii="仿宋" w:hAnsi="仿宋" w:eastAsia="仿宋" w:cs="仿宋"/>
          <w:spacing w:val="5"/>
          <w:sz w:val="24"/>
          <w:szCs w:val="24"/>
        </w:rPr>
        <w:t>约</w:t>
      </w:r>
      <w:r>
        <w:rPr>
          <w:rFonts w:ascii="仿宋" w:hAnsi="仿宋" w:eastAsia="仿宋" w:cs="仿宋"/>
          <w:sz w:val="24"/>
          <w:szCs w:val="24"/>
        </w:rPr>
        <w:t xml:space="preserve"> </w:t>
      </w:r>
      <w:r>
        <w:rPr>
          <w:rFonts w:ascii="仿宋" w:hAnsi="仿宋" w:eastAsia="仿宋" w:cs="仿宋"/>
          <w:spacing w:val="-4"/>
          <w:sz w:val="24"/>
          <w:szCs w:val="24"/>
        </w:rPr>
        <w:t>定时间内以书面形式变更合同</w:t>
      </w:r>
      <w:r>
        <w:rPr>
          <w:rFonts w:ascii="仿宋" w:hAnsi="仿宋" w:eastAsia="仿宋" w:cs="仿宋"/>
          <w:spacing w:val="-3"/>
          <w:sz w:val="24"/>
          <w:szCs w:val="24"/>
        </w:rPr>
        <w:t>；</w:t>
      </w:r>
    </w:p>
    <w:p>
      <w:pPr>
        <w:spacing w:line="217" w:lineRule="auto"/>
        <w:ind w:left="502"/>
        <w:outlineLvl w:val="1"/>
        <w:rPr>
          <w:rFonts w:ascii="仿宋" w:hAnsi="仿宋" w:eastAsia="仿宋" w:cs="仿宋"/>
          <w:sz w:val="24"/>
          <w:szCs w:val="24"/>
        </w:rPr>
      </w:pPr>
      <w:bookmarkStart w:id="55" w:name="_Toc10674"/>
      <w:r>
        <w:rPr>
          <w:rFonts w:ascii="仿宋" w:hAnsi="仿宋" w:eastAsia="仿宋" w:cs="仿宋"/>
          <w:spacing w:val="-4"/>
          <w:sz w:val="24"/>
          <w:szCs w:val="24"/>
          <w14:textOutline w14:w="5080" w14:cap="flat" w14:cmpd="sng">
            <w14:solidFill>
              <w14:srgbClr w14:val="000000"/>
            </w14:solidFill>
            <w14:prstDash w14:val="solid"/>
            <w14:miter w14:val="0"/>
          </w14:textOutline>
        </w:rPr>
        <w:t>2.</w:t>
      </w:r>
      <w:r>
        <w:rPr>
          <w:rFonts w:ascii="仿宋" w:hAnsi="仿宋" w:eastAsia="仿宋" w:cs="仿宋"/>
          <w:spacing w:val="-3"/>
          <w:sz w:val="24"/>
          <w:szCs w:val="24"/>
          <w14:textOutline w14:w="5080" w14:cap="flat" w14:cmpd="sng">
            <w14:solidFill>
              <w14:srgbClr w14:val="000000"/>
            </w14:solidFill>
            <w14:prstDash w14:val="solid"/>
            <w14:miter w14:val="0"/>
          </w14:textOutline>
        </w:rPr>
        <w:t>1</w:t>
      </w:r>
      <w:r>
        <w:rPr>
          <w:rFonts w:ascii="仿宋" w:hAnsi="仿宋" w:eastAsia="仿宋" w:cs="仿宋"/>
          <w:spacing w:val="-2"/>
          <w:sz w:val="24"/>
          <w:szCs w:val="24"/>
          <w14:textOutline w14:w="5080" w14:cap="flat" w14:cmpd="sng">
            <w14:solidFill>
              <w14:srgbClr w14:val="000000"/>
            </w14:solidFill>
            <w14:prstDash w14:val="solid"/>
            <w14:miter w14:val="0"/>
          </w14:textOutline>
        </w:rPr>
        <w:t>4</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税费</w:t>
      </w:r>
      <w:bookmarkEnd w:id="55"/>
    </w:p>
    <w:p>
      <w:pPr>
        <w:spacing w:before="78" w:line="217" w:lineRule="auto"/>
        <w:ind w:left="504"/>
        <w:rPr>
          <w:rFonts w:ascii="仿宋" w:hAnsi="仿宋" w:eastAsia="仿宋" w:cs="仿宋"/>
          <w:sz w:val="24"/>
          <w:szCs w:val="24"/>
        </w:rPr>
      </w:pPr>
      <w:r>
        <w:rPr>
          <w:rFonts w:ascii="仿宋" w:hAnsi="仿宋" w:eastAsia="仿宋" w:cs="仿宋"/>
          <w:spacing w:val="-4"/>
          <w:sz w:val="24"/>
          <w:szCs w:val="24"/>
        </w:rPr>
        <w:t>与</w:t>
      </w:r>
      <w:r>
        <w:rPr>
          <w:rFonts w:ascii="仿宋" w:hAnsi="仿宋" w:eastAsia="仿宋" w:cs="仿宋"/>
          <w:spacing w:val="-2"/>
          <w:sz w:val="24"/>
          <w:szCs w:val="24"/>
        </w:rPr>
        <w:t>合同有关的一切税费，均按照中华人民共和国法律的相关规定执行。</w:t>
      </w:r>
    </w:p>
    <w:p>
      <w:pPr>
        <w:spacing w:before="77" w:line="219" w:lineRule="auto"/>
        <w:ind w:left="502"/>
        <w:outlineLvl w:val="1"/>
        <w:rPr>
          <w:rFonts w:ascii="仿宋" w:hAnsi="仿宋" w:eastAsia="仿宋" w:cs="仿宋"/>
          <w:sz w:val="24"/>
          <w:szCs w:val="24"/>
        </w:rPr>
      </w:pPr>
      <w:bookmarkStart w:id="56" w:name="_Toc17243"/>
      <w:r>
        <w:rPr>
          <w:rFonts w:ascii="仿宋" w:hAnsi="仿宋" w:eastAsia="仿宋" w:cs="仿宋"/>
          <w:spacing w:val="-3"/>
          <w:sz w:val="24"/>
          <w:szCs w:val="24"/>
          <w14:textOutline w14:w="5080" w14:cap="flat" w14:cmpd="sng">
            <w14:solidFill>
              <w14:srgbClr w14:val="000000"/>
            </w14:solidFill>
            <w14:prstDash w14:val="solid"/>
            <w14:miter w14:val="0"/>
          </w14:textOutline>
        </w:rPr>
        <w:t>2</w:t>
      </w:r>
      <w:r>
        <w:rPr>
          <w:rFonts w:ascii="仿宋" w:hAnsi="仿宋" w:eastAsia="仿宋" w:cs="仿宋"/>
          <w:spacing w:val="-2"/>
          <w:sz w:val="24"/>
          <w:szCs w:val="24"/>
          <w14:textOutline w14:w="5080" w14:cap="flat" w14:cmpd="sng">
            <w14:solidFill>
              <w14:srgbClr w14:val="000000"/>
            </w14:solidFill>
            <w14:prstDash w14:val="solid"/>
            <w14:miter w14:val="0"/>
          </w14:textOutline>
        </w:rPr>
        <w:t>.15</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乙方破产</w:t>
      </w:r>
      <w:bookmarkEnd w:id="56"/>
    </w:p>
    <w:p>
      <w:pPr>
        <w:spacing w:before="75" w:line="277" w:lineRule="auto"/>
        <w:ind w:left="21" w:right="53" w:firstLine="477"/>
        <w:rPr>
          <w:rFonts w:ascii="仿宋" w:hAnsi="仿宋" w:eastAsia="仿宋" w:cs="仿宋"/>
          <w:sz w:val="24"/>
          <w:szCs w:val="24"/>
        </w:rPr>
      </w:pPr>
      <w:r>
        <w:rPr>
          <w:rFonts w:ascii="仿宋" w:hAnsi="仿宋" w:eastAsia="仿宋" w:cs="仿宋"/>
          <w:spacing w:val="-3"/>
          <w:sz w:val="24"/>
          <w:szCs w:val="24"/>
        </w:rPr>
        <w:t>如</w:t>
      </w:r>
      <w:r>
        <w:rPr>
          <w:rFonts w:ascii="仿宋" w:hAnsi="仿宋" w:eastAsia="仿宋" w:cs="仿宋"/>
          <w:spacing w:val="-2"/>
          <w:sz w:val="24"/>
          <w:szCs w:val="24"/>
        </w:rPr>
        <w:t>果乙方破产导致合同无法履行时， 甲方可以书面形式通知乙方终止合同且不</w:t>
      </w:r>
      <w:r>
        <w:rPr>
          <w:rFonts w:ascii="仿宋" w:hAnsi="仿宋" w:eastAsia="仿宋" w:cs="仿宋"/>
          <w:sz w:val="24"/>
          <w:szCs w:val="24"/>
        </w:rPr>
        <w:t xml:space="preserve"> </w:t>
      </w:r>
      <w:r>
        <w:rPr>
          <w:rFonts w:ascii="仿宋" w:hAnsi="仿宋" w:eastAsia="仿宋" w:cs="仿宋"/>
          <w:spacing w:val="2"/>
          <w:sz w:val="24"/>
          <w:szCs w:val="24"/>
        </w:rPr>
        <w:t>给予乙方任何补偿和赔偿，但合</w:t>
      </w:r>
      <w:r>
        <w:rPr>
          <w:rFonts w:ascii="仿宋" w:hAnsi="仿宋" w:eastAsia="仿宋" w:cs="仿宋"/>
          <w:spacing w:val="1"/>
          <w:sz w:val="24"/>
          <w:szCs w:val="24"/>
        </w:rPr>
        <w:t>同的终止不损害或不影响甲方已经采取或将要采取</w:t>
      </w:r>
      <w:r>
        <w:rPr>
          <w:rFonts w:ascii="仿宋" w:hAnsi="仿宋" w:eastAsia="仿宋" w:cs="仿宋"/>
          <w:sz w:val="24"/>
          <w:szCs w:val="24"/>
        </w:rPr>
        <w:t xml:space="preserve"> </w:t>
      </w:r>
      <w:r>
        <w:rPr>
          <w:rFonts w:ascii="仿宋" w:hAnsi="仿宋" w:eastAsia="仿宋" w:cs="仿宋"/>
          <w:spacing w:val="-8"/>
          <w:sz w:val="24"/>
          <w:szCs w:val="24"/>
        </w:rPr>
        <w:t>的任何要</w:t>
      </w:r>
      <w:r>
        <w:rPr>
          <w:rFonts w:ascii="仿宋" w:hAnsi="仿宋" w:eastAsia="仿宋" w:cs="仿宋"/>
          <w:spacing w:val="-4"/>
          <w:sz w:val="24"/>
          <w:szCs w:val="24"/>
        </w:rPr>
        <w:t>求乙方支付违约金、 赔偿损失等的行动或补救措施的权利。</w:t>
      </w:r>
    </w:p>
    <w:p>
      <w:pPr>
        <w:spacing w:before="1" w:line="217" w:lineRule="auto"/>
        <w:ind w:left="502"/>
        <w:outlineLvl w:val="1"/>
        <w:rPr>
          <w:rFonts w:ascii="仿宋" w:hAnsi="仿宋" w:eastAsia="仿宋" w:cs="仿宋"/>
          <w:sz w:val="24"/>
          <w:szCs w:val="24"/>
        </w:rPr>
      </w:pPr>
      <w:bookmarkStart w:id="57" w:name="_Toc30033"/>
      <w:r>
        <w:rPr>
          <w:rFonts w:ascii="仿宋" w:hAnsi="仿宋" w:eastAsia="仿宋" w:cs="仿宋"/>
          <w:spacing w:val="-2"/>
          <w:sz w:val="24"/>
          <w:szCs w:val="24"/>
          <w14:textOutline w14:w="5080" w14:cap="flat" w14:cmpd="sng">
            <w14:solidFill>
              <w14:srgbClr w14:val="000000"/>
            </w14:solidFill>
            <w14:prstDash w14:val="solid"/>
            <w14:miter w14:val="0"/>
          </w14:textOutline>
        </w:rPr>
        <w:t>2.</w:t>
      </w:r>
      <w:r>
        <w:rPr>
          <w:rFonts w:ascii="仿宋" w:hAnsi="仿宋" w:eastAsia="仿宋" w:cs="仿宋"/>
          <w:spacing w:val="-1"/>
          <w:sz w:val="24"/>
          <w:szCs w:val="24"/>
          <w14:textOutline w14:w="5080" w14:cap="flat" w14:cmpd="sng">
            <w14:solidFill>
              <w14:srgbClr w14:val="000000"/>
            </w14:solidFill>
            <w14:prstDash w14:val="solid"/>
            <w14:miter w14:val="0"/>
          </w14:textOutline>
        </w:rPr>
        <w:t>16</w:t>
      </w:r>
      <w:r>
        <w:rPr>
          <w:rFonts w:ascii="仿宋" w:hAnsi="仿宋" w:eastAsia="仿宋" w:cs="仿宋"/>
          <w:spacing w:val="-1"/>
          <w:sz w:val="24"/>
          <w:szCs w:val="24"/>
        </w:rPr>
        <w:t xml:space="preserve"> </w:t>
      </w:r>
      <w:r>
        <w:rPr>
          <w:rFonts w:ascii="仿宋" w:hAnsi="仿宋" w:eastAsia="仿宋" w:cs="仿宋"/>
          <w:spacing w:val="-1"/>
          <w:sz w:val="24"/>
          <w:szCs w:val="24"/>
          <w14:textOutline w14:w="5080" w14:cap="flat" w14:cmpd="sng">
            <w14:solidFill>
              <w14:srgbClr w14:val="000000"/>
            </w14:solidFill>
            <w14:prstDash w14:val="solid"/>
            <w14:miter w14:val="0"/>
          </w14:textOutline>
        </w:rPr>
        <w:t>合同中止、终止</w:t>
      </w:r>
      <w:bookmarkEnd w:id="57"/>
    </w:p>
    <w:p>
      <w:pPr>
        <w:spacing w:before="77" w:line="217" w:lineRule="auto"/>
        <w:ind w:left="500"/>
        <w:rPr>
          <w:rFonts w:ascii="仿宋" w:hAnsi="仿宋" w:eastAsia="仿宋" w:cs="仿宋"/>
          <w:sz w:val="24"/>
          <w:szCs w:val="24"/>
        </w:rPr>
      </w:pPr>
      <w:r>
        <w:rPr>
          <w:rFonts w:ascii="仿宋" w:hAnsi="仿宋" w:eastAsia="仿宋" w:cs="仿宋"/>
          <w:spacing w:val="-4"/>
          <w:sz w:val="24"/>
          <w:szCs w:val="24"/>
        </w:rPr>
        <w:t>2.16.</w:t>
      </w:r>
      <w:r>
        <w:rPr>
          <w:rFonts w:ascii="仿宋" w:hAnsi="仿宋" w:eastAsia="仿宋" w:cs="仿宋"/>
          <w:spacing w:val="-3"/>
          <w:sz w:val="24"/>
          <w:szCs w:val="24"/>
        </w:rPr>
        <w:t>1</w:t>
      </w:r>
      <w:r>
        <w:rPr>
          <w:rFonts w:ascii="仿宋" w:hAnsi="仿宋" w:eastAsia="仿宋" w:cs="仿宋"/>
          <w:spacing w:val="-2"/>
          <w:sz w:val="24"/>
          <w:szCs w:val="24"/>
        </w:rPr>
        <w:t xml:space="preserve"> 双方当事人不得擅自中止或者终止合同；</w:t>
      </w:r>
    </w:p>
    <w:p>
      <w:pPr>
        <w:spacing w:before="78" w:line="216" w:lineRule="auto"/>
        <w:ind w:left="500"/>
        <w:rPr>
          <w:rFonts w:ascii="仿宋" w:hAnsi="仿宋" w:eastAsia="仿宋" w:cs="仿宋"/>
          <w:sz w:val="24"/>
          <w:szCs w:val="24"/>
        </w:rPr>
      </w:pPr>
      <w:r>
        <w:rPr>
          <w:rFonts w:ascii="仿宋" w:hAnsi="仿宋" w:eastAsia="仿宋" w:cs="仿宋"/>
          <w:spacing w:val="-8"/>
          <w:sz w:val="24"/>
          <w:szCs w:val="24"/>
        </w:rPr>
        <w:t>2.16.</w:t>
      </w:r>
      <w:r>
        <w:rPr>
          <w:rFonts w:ascii="仿宋" w:hAnsi="仿宋" w:eastAsia="仿宋" w:cs="仿宋"/>
          <w:spacing w:val="-7"/>
          <w:sz w:val="24"/>
          <w:szCs w:val="24"/>
        </w:rPr>
        <w:t>2</w:t>
      </w:r>
      <w:r>
        <w:rPr>
          <w:rFonts w:ascii="仿宋" w:hAnsi="仿宋" w:eastAsia="仿宋" w:cs="仿宋"/>
          <w:spacing w:val="-4"/>
          <w:sz w:val="24"/>
          <w:szCs w:val="24"/>
        </w:rPr>
        <w:t xml:space="preserve"> 合同继续履行将损害国家利益和社会公共利益的， 双方当事人应当中止</w:t>
      </w:r>
    </w:p>
    <w:p>
      <w:pPr>
        <w:spacing w:before="79" w:line="277" w:lineRule="auto"/>
        <w:ind w:left="13" w:right="52" w:hanging="2"/>
        <w:rPr>
          <w:rFonts w:ascii="仿宋" w:hAnsi="仿宋" w:eastAsia="仿宋" w:cs="仿宋"/>
          <w:sz w:val="24"/>
          <w:szCs w:val="24"/>
        </w:rPr>
      </w:pPr>
      <w:r>
        <w:rPr>
          <w:rFonts w:ascii="仿宋" w:hAnsi="仿宋" w:eastAsia="仿宋" w:cs="仿宋"/>
          <w:spacing w:val="2"/>
          <w:sz w:val="24"/>
          <w:szCs w:val="24"/>
        </w:rPr>
        <w:t>或者终止合同。有过错的一方应当承担赔偿责任，双方</w:t>
      </w:r>
      <w:r>
        <w:rPr>
          <w:rFonts w:ascii="仿宋" w:hAnsi="仿宋" w:eastAsia="仿宋" w:cs="仿宋"/>
          <w:spacing w:val="1"/>
          <w:sz w:val="24"/>
          <w:szCs w:val="24"/>
        </w:rPr>
        <w:t>当事人都有过错的，各自承</w:t>
      </w:r>
      <w:r>
        <w:rPr>
          <w:rFonts w:ascii="仿宋" w:hAnsi="仿宋" w:eastAsia="仿宋" w:cs="仿宋"/>
          <w:sz w:val="24"/>
          <w:szCs w:val="24"/>
        </w:rPr>
        <w:t xml:space="preserve"> </w:t>
      </w:r>
      <w:r>
        <w:rPr>
          <w:rFonts w:ascii="仿宋" w:hAnsi="仿宋" w:eastAsia="仿宋" w:cs="仿宋"/>
          <w:spacing w:val="-2"/>
          <w:sz w:val="24"/>
          <w:szCs w:val="24"/>
        </w:rPr>
        <w:t>担相应的责任</w:t>
      </w:r>
      <w:r>
        <w:rPr>
          <w:rFonts w:ascii="仿宋" w:hAnsi="仿宋" w:eastAsia="仿宋" w:cs="仿宋"/>
          <w:spacing w:val="-1"/>
          <w:sz w:val="24"/>
          <w:szCs w:val="24"/>
        </w:rPr>
        <w:t>。</w:t>
      </w:r>
    </w:p>
    <w:p>
      <w:pPr>
        <w:spacing w:before="1" w:line="214" w:lineRule="auto"/>
        <w:ind w:left="502"/>
        <w:outlineLvl w:val="1"/>
        <w:rPr>
          <w:rFonts w:ascii="仿宋" w:hAnsi="仿宋" w:eastAsia="仿宋" w:cs="仿宋"/>
          <w:sz w:val="24"/>
          <w:szCs w:val="24"/>
        </w:rPr>
      </w:pPr>
      <w:bookmarkStart w:id="58" w:name="_Toc1546"/>
      <w:r>
        <w:rPr>
          <w:rFonts w:ascii="仿宋" w:hAnsi="仿宋" w:eastAsia="仿宋" w:cs="仿宋"/>
          <w:spacing w:val="-2"/>
          <w:sz w:val="24"/>
          <w:szCs w:val="24"/>
          <w14:textOutline w14:w="5080" w14:cap="flat" w14:cmpd="sng">
            <w14:solidFill>
              <w14:srgbClr w14:val="000000"/>
            </w14:solidFill>
            <w14:prstDash w14:val="solid"/>
            <w14:miter w14:val="0"/>
          </w14:textOutline>
        </w:rPr>
        <w:t>2.17</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检验和验</w:t>
      </w:r>
      <w:r>
        <w:rPr>
          <w:rFonts w:ascii="仿宋" w:hAnsi="仿宋" w:eastAsia="仿宋" w:cs="仿宋"/>
          <w:spacing w:val="-1"/>
          <w:sz w:val="24"/>
          <w:szCs w:val="24"/>
          <w14:textOutline w14:w="5080" w14:cap="flat" w14:cmpd="sng">
            <w14:solidFill>
              <w14:srgbClr w14:val="000000"/>
            </w14:solidFill>
            <w14:prstDash w14:val="solid"/>
            <w14:miter w14:val="0"/>
          </w14:textOutline>
        </w:rPr>
        <w:t>收</w:t>
      </w:r>
      <w:bookmarkEnd w:id="58"/>
    </w:p>
    <w:p>
      <w:pPr>
        <w:spacing w:before="81" w:line="277" w:lineRule="auto"/>
        <w:ind w:left="8" w:right="2" w:firstLine="492"/>
        <w:rPr>
          <w:rFonts w:ascii="仿宋" w:hAnsi="仿宋" w:eastAsia="仿宋" w:cs="仿宋"/>
          <w:sz w:val="24"/>
          <w:szCs w:val="24"/>
        </w:rPr>
      </w:pPr>
      <w:r>
        <w:rPr>
          <w:rFonts w:ascii="仿宋" w:hAnsi="仿宋" w:eastAsia="仿宋" w:cs="仿宋"/>
          <w:spacing w:val="-8"/>
          <w:sz w:val="24"/>
          <w:szCs w:val="24"/>
        </w:rPr>
        <w:t>2.17.1</w:t>
      </w:r>
      <w:r>
        <w:rPr>
          <w:rFonts w:ascii="仿宋" w:hAnsi="仿宋" w:eastAsia="仿宋" w:cs="仿宋"/>
          <w:spacing w:val="-4"/>
          <w:sz w:val="24"/>
          <w:szCs w:val="24"/>
        </w:rPr>
        <w:t xml:space="preserve"> 标的物交付前，乙方应对标的物的质量、 数量等方面进行详细、全面的</w:t>
      </w:r>
      <w:r>
        <w:rPr>
          <w:rFonts w:ascii="仿宋" w:hAnsi="仿宋" w:eastAsia="仿宋" w:cs="仿宋"/>
          <w:sz w:val="24"/>
          <w:szCs w:val="24"/>
        </w:rPr>
        <w:t xml:space="preserve"> </w:t>
      </w:r>
      <w:r>
        <w:rPr>
          <w:rFonts w:ascii="仿宋" w:hAnsi="仿宋" w:eastAsia="仿宋" w:cs="仿宋"/>
          <w:spacing w:val="-1"/>
          <w:sz w:val="24"/>
          <w:szCs w:val="24"/>
        </w:rPr>
        <w:t>检验，并向甲</w:t>
      </w:r>
      <w:r>
        <w:rPr>
          <w:rFonts w:ascii="仿宋" w:hAnsi="仿宋" w:eastAsia="仿宋" w:cs="仿宋"/>
          <w:sz w:val="24"/>
          <w:szCs w:val="24"/>
        </w:rPr>
        <w:t>方出具证明标的物符合合同约定的文件；标的物交付时， 乙方在</w:t>
      </w:r>
      <w:r>
        <w:rPr>
          <w:rFonts w:ascii="仿宋" w:hAnsi="仿宋" w:eastAsia="仿宋" w:cs="仿宋"/>
          <w:i/>
          <w:iCs/>
          <w:sz w:val="24"/>
          <w:szCs w:val="24"/>
          <w:u w:val="single" w:color="auto"/>
          <w14:textOutline w14:w="5080" w14:cap="flat" w14:cmpd="sng">
            <w14:solidFill>
              <w14:srgbClr w14:val="000000"/>
            </w14:solidFill>
            <w14:prstDash w14:val="solid"/>
            <w14:miter w14:val="0"/>
          </w14:textOutline>
        </w:rPr>
        <w:t>合同</w:t>
      </w:r>
      <w:r>
        <w:rPr>
          <w:rFonts w:ascii="仿宋" w:hAnsi="仿宋" w:eastAsia="仿宋" w:cs="仿宋"/>
          <w:sz w:val="24"/>
          <w:szCs w:val="24"/>
        </w:rPr>
        <w:t xml:space="preserve"> </w:t>
      </w:r>
      <w:r>
        <w:rPr>
          <w:rFonts w:ascii="仿宋" w:hAnsi="仿宋" w:eastAsia="仿宋" w:cs="仿宋"/>
          <w:i/>
          <w:iCs/>
          <w:spacing w:val="-6"/>
          <w:sz w:val="24"/>
          <w:szCs w:val="24"/>
          <w:u w:val="single" w:color="auto"/>
          <w14:textOutline w14:w="5080" w14:cap="flat" w14:cmpd="sng">
            <w14:solidFill>
              <w14:srgbClr w14:val="000000"/>
            </w14:solidFill>
            <w14:prstDash w14:val="solid"/>
            <w14:miter w14:val="0"/>
          </w14:textOutline>
        </w:rPr>
        <w:t>专用条款</w:t>
      </w:r>
      <w:r>
        <w:rPr>
          <w:rFonts w:ascii="仿宋" w:hAnsi="仿宋" w:eastAsia="仿宋" w:cs="仿宋"/>
          <w:spacing w:val="-6"/>
          <w:sz w:val="24"/>
          <w:szCs w:val="24"/>
        </w:rPr>
        <w:t>约定</w:t>
      </w:r>
      <w:r>
        <w:rPr>
          <w:rFonts w:ascii="仿宋" w:hAnsi="仿宋" w:eastAsia="仿宋" w:cs="仿宋"/>
          <w:spacing w:val="-4"/>
          <w:sz w:val="24"/>
          <w:szCs w:val="24"/>
        </w:rPr>
        <w:t>时</w:t>
      </w:r>
      <w:r>
        <w:rPr>
          <w:rFonts w:ascii="仿宋" w:hAnsi="仿宋" w:eastAsia="仿宋" w:cs="仿宋"/>
          <w:spacing w:val="-3"/>
          <w:sz w:val="24"/>
          <w:szCs w:val="24"/>
        </w:rPr>
        <w:t>间内组织验收， 并可依法邀请相关方参加，验收应出具验收书。</w:t>
      </w:r>
    </w:p>
    <w:p>
      <w:pPr>
        <w:spacing w:before="3" w:line="276" w:lineRule="auto"/>
        <w:ind w:left="14" w:right="42" w:firstLine="486"/>
        <w:rPr>
          <w:rFonts w:ascii="仿宋" w:hAnsi="仿宋" w:eastAsia="仿宋" w:cs="仿宋"/>
          <w:sz w:val="24"/>
          <w:szCs w:val="24"/>
        </w:rPr>
      </w:pPr>
      <w:r>
        <w:rPr>
          <w:rFonts w:ascii="仿宋" w:hAnsi="仿宋" w:eastAsia="仿宋" w:cs="仿宋"/>
          <w:spacing w:val="-2"/>
          <w:sz w:val="24"/>
          <w:szCs w:val="24"/>
        </w:rPr>
        <w:t xml:space="preserve">2.17.2 合同期满或者履行完毕后， </w:t>
      </w:r>
      <w:r>
        <w:rPr>
          <w:rFonts w:ascii="仿宋" w:hAnsi="仿宋" w:eastAsia="仿宋" w:cs="仿宋"/>
          <w:spacing w:val="-1"/>
          <w:sz w:val="24"/>
          <w:szCs w:val="24"/>
        </w:rPr>
        <w:t>甲方有权组织(包括依法邀请国家认可的质</w:t>
      </w:r>
      <w:r>
        <w:rPr>
          <w:rFonts w:ascii="仿宋" w:hAnsi="仿宋" w:eastAsia="仿宋" w:cs="仿宋"/>
          <w:sz w:val="24"/>
          <w:szCs w:val="24"/>
        </w:rPr>
        <w:t xml:space="preserve"> </w:t>
      </w:r>
      <w:r>
        <w:rPr>
          <w:rFonts w:ascii="仿宋" w:hAnsi="仿宋" w:eastAsia="仿宋" w:cs="仿宋"/>
          <w:spacing w:val="-22"/>
          <w:sz w:val="24"/>
          <w:szCs w:val="24"/>
        </w:rPr>
        <w:t>量</w:t>
      </w:r>
      <w:r>
        <w:rPr>
          <w:rFonts w:ascii="仿宋" w:hAnsi="仿宋" w:eastAsia="仿宋" w:cs="仿宋"/>
          <w:spacing w:val="-19"/>
          <w:sz w:val="24"/>
          <w:szCs w:val="24"/>
        </w:rPr>
        <w:t>检</w:t>
      </w:r>
      <w:r>
        <w:rPr>
          <w:rFonts w:ascii="仿宋" w:hAnsi="仿宋" w:eastAsia="仿宋" w:cs="仿宋"/>
          <w:spacing w:val="-11"/>
          <w:sz w:val="24"/>
          <w:szCs w:val="24"/>
        </w:rPr>
        <w:t>测机构参加) 对乙方履约的验收，即： 按照合同约定的技术、货物、 安全标准，</w:t>
      </w:r>
      <w:r>
        <w:rPr>
          <w:rFonts w:ascii="仿宋" w:hAnsi="仿宋" w:eastAsia="仿宋" w:cs="仿宋"/>
          <w:sz w:val="24"/>
          <w:szCs w:val="24"/>
        </w:rPr>
        <w:t xml:space="preserve"> </w:t>
      </w:r>
      <w:r>
        <w:rPr>
          <w:rFonts w:ascii="仿宋" w:hAnsi="仿宋" w:eastAsia="仿宋" w:cs="仿宋"/>
          <w:spacing w:val="-14"/>
          <w:sz w:val="24"/>
          <w:szCs w:val="24"/>
        </w:rPr>
        <w:t>组织</w:t>
      </w:r>
      <w:r>
        <w:rPr>
          <w:rFonts w:ascii="仿宋" w:hAnsi="仿宋" w:eastAsia="仿宋" w:cs="仿宋"/>
          <w:spacing w:val="-8"/>
          <w:sz w:val="24"/>
          <w:szCs w:val="24"/>
        </w:rPr>
        <w:t>对</w:t>
      </w:r>
      <w:r>
        <w:rPr>
          <w:rFonts w:ascii="仿宋" w:hAnsi="仿宋" w:eastAsia="仿宋" w:cs="仿宋"/>
          <w:spacing w:val="-7"/>
          <w:sz w:val="24"/>
          <w:szCs w:val="24"/>
        </w:rPr>
        <w:t>每一项技术、货物、 安全标准的履约情况的验收， 并出具验收书。</w:t>
      </w:r>
    </w:p>
    <w:p>
      <w:pPr>
        <w:spacing w:before="3" w:line="276" w:lineRule="auto"/>
        <w:ind w:left="5" w:firstLine="495"/>
        <w:rPr>
          <w:rFonts w:ascii="仿宋" w:hAnsi="仿宋" w:eastAsia="仿宋" w:cs="仿宋"/>
          <w:sz w:val="24"/>
          <w:szCs w:val="24"/>
        </w:rPr>
      </w:pPr>
      <w:r>
        <w:rPr>
          <w:rFonts w:ascii="仿宋" w:hAnsi="仿宋" w:eastAsia="仿宋" w:cs="仿宋"/>
          <w:spacing w:val="-6"/>
          <w:sz w:val="24"/>
          <w:szCs w:val="24"/>
        </w:rPr>
        <w:t>2.17.3</w:t>
      </w:r>
      <w:r>
        <w:rPr>
          <w:rFonts w:ascii="仿宋" w:hAnsi="仿宋" w:eastAsia="仿宋" w:cs="仿宋"/>
          <w:spacing w:val="-4"/>
          <w:sz w:val="24"/>
          <w:szCs w:val="24"/>
        </w:rPr>
        <w:t xml:space="preserve"> </w:t>
      </w:r>
      <w:r>
        <w:rPr>
          <w:rFonts w:ascii="仿宋" w:hAnsi="仿宋" w:eastAsia="仿宋" w:cs="仿宋"/>
          <w:spacing w:val="-3"/>
          <w:sz w:val="24"/>
          <w:szCs w:val="24"/>
        </w:rPr>
        <w:t>检验和验收标准、 程序等具体内容以及前述验收书的效力详见</w:t>
      </w:r>
      <w:r>
        <w:rPr>
          <w:rFonts w:ascii="仿宋" w:hAnsi="仿宋" w:eastAsia="仿宋" w:cs="仿宋"/>
          <w:i/>
          <w:iCs/>
          <w:spacing w:val="-3"/>
          <w:sz w:val="24"/>
          <w:szCs w:val="24"/>
          <w:u w:val="single" w:color="auto"/>
          <w14:textOutline w14:w="5080" w14:cap="flat" w14:cmpd="sng">
            <w14:solidFill>
              <w14:srgbClr w14:val="000000"/>
            </w14:solidFill>
            <w14:prstDash w14:val="solid"/>
            <w14:miter w14:val="0"/>
          </w14:textOutline>
        </w:rPr>
        <w:t>合同专用</w:t>
      </w:r>
      <w:r>
        <w:rPr>
          <w:rFonts w:ascii="仿宋" w:hAnsi="仿宋" w:eastAsia="仿宋" w:cs="仿宋"/>
          <w:sz w:val="24"/>
          <w:szCs w:val="24"/>
        </w:rPr>
        <w:t xml:space="preserve"> </w:t>
      </w:r>
      <w:r>
        <w:rPr>
          <w:rFonts w:ascii="仿宋" w:hAnsi="仿宋" w:eastAsia="仿宋" w:cs="仿宋"/>
          <w:i/>
          <w:iCs/>
          <w:spacing w:val="17"/>
          <w:sz w:val="24"/>
          <w:szCs w:val="24"/>
          <w:u w:val="single" w:color="auto"/>
          <w14:textOutline w14:w="5080" w14:cap="flat" w14:cmpd="sng">
            <w14:solidFill>
              <w14:srgbClr w14:val="000000"/>
            </w14:solidFill>
            <w14:prstDash w14:val="solid"/>
            <w14:miter w14:val="0"/>
          </w14:textOutline>
        </w:rPr>
        <w:t>条款</w:t>
      </w:r>
      <w:r>
        <w:rPr>
          <w:rFonts w:ascii="仿宋" w:hAnsi="仿宋" w:eastAsia="仿宋" w:cs="仿宋"/>
          <w:i/>
          <w:iCs/>
          <w:spacing w:val="17"/>
          <w:sz w:val="24"/>
          <w:szCs w:val="24"/>
        </w:rPr>
        <w:t>。</w:t>
      </w:r>
    </w:p>
    <w:p>
      <w:pPr>
        <w:spacing w:before="1" w:line="217" w:lineRule="auto"/>
        <w:ind w:left="502"/>
        <w:outlineLvl w:val="1"/>
        <w:rPr>
          <w:rFonts w:ascii="仿宋" w:hAnsi="仿宋" w:eastAsia="仿宋" w:cs="仿宋"/>
          <w:sz w:val="24"/>
          <w:szCs w:val="24"/>
        </w:rPr>
      </w:pPr>
      <w:bookmarkStart w:id="59" w:name="_Toc13763"/>
      <w:r>
        <w:rPr>
          <w:rFonts w:ascii="仿宋" w:hAnsi="仿宋" w:eastAsia="仿宋" w:cs="仿宋"/>
          <w:spacing w:val="-2"/>
          <w:sz w:val="24"/>
          <w:szCs w:val="24"/>
          <w14:textOutline w14:w="5080" w14:cap="flat" w14:cmpd="sng">
            <w14:solidFill>
              <w14:srgbClr w14:val="000000"/>
            </w14:solidFill>
            <w14:prstDash w14:val="solid"/>
            <w14:miter w14:val="0"/>
          </w14:textOutline>
        </w:rPr>
        <w:t>2.18</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通知和送</w:t>
      </w:r>
      <w:r>
        <w:rPr>
          <w:rFonts w:ascii="仿宋" w:hAnsi="仿宋" w:eastAsia="仿宋" w:cs="仿宋"/>
          <w:spacing w:val="-1"/>
          <w:sz w:val="24"/>
          <w:szCs w:val="24"/>
          <w14:textOutline w14:w="5080" w14:cap="flat" w14:cmpd="sng">
            <w14:solidFill>
              <w14:srgbClr w14:val="000000"/>
            </w14:solidFill>
            <w14:prstDash w14:val="solid"/>
            <w14:miter w14:val="0"/>
          </w14:textOutline>
        </w:rPr>
        <w:t>达</w:t>
      </w:r>
      <w:bookmarkEnd w:id="59"/>
    </w:p>
    <w:p>
      <w:pPr>
        <w:spacing w:before="76" w:line="277" w:lineRule="auto"/>
        <w:ind w:left="17" w:right="34" w:firstLine="483"/>
        <w:rPr>
          <w:rFonts w:ascii="仿宋" w:hAnsi="仿宋" w:eastAsia="仿宋" w:cs="仿宋"/>
          <w:sz w:val="24"/>
          <w:szCs w:val="24"/>
        </w:rPr>
      </w:pPr>
      <w:r>
        <w:rPr>
          <w:rFonts w:ascii="仿宋" w:hAnsi="仿宋" w:eastAsia="仿宋" w:cs="仿宋"/>
          <w:spacing w:val="15"/>
          <w:sz w:val="24"/>
          <w:szCs w:val="24"/>
        </w:rPr>
        <w:t>2</w:t>
      </w:r>
      <w:r>
        <w:rPr>
          <w:rFonts w:ascii="仿宋" w:hAnsi="仿宋" w:eastAsia="仿宋" w:cs="仿宋"/>
          <w:spacing w:val="8"/>
          <w:sz w:val="24"/>
          <w:szCs w:val="24"/>
        </w:rPr>
        <w:t>.18.1 任何一方因履行合同而以合同第一部分尾部所列明的</w:t>
      </w:r>
      <w:r>
        <w:rPr>
          <w:rFonts w:ascii="仿宋" w:hAnsi="仿宋" w:eastAsia="仿宋" w:cs="仿宋"/>
          <w:spacing w:val="8"/>
          <w:sz w:val="24"/>
          <w:szCs w:val="24"/>
          <w:u w:val="single" w:color="auto"/>
        </w:rPr>
        <w:t xml:space="preserve"> “约定送达地</w:t>
      </w:r>
      <w:r>
        <w:rPr>
          <w:rFonts w:ascii="仿宋" w:hAnsi="仿宋" w:eastAsia="仿宋" w:cs="仿宋"/>
          <w:sz w:val="24"/>
          <w:szCs w:val="24"/>
        </w:rPr>
        <w:t xml:space="preserve"> </w:t>
      </w:r>
      <w:r>
        <w:rPr>
          <w:rFonts w:ascii="仿宋" w:hAnsi="仿宋" w:eastAsia="仿宋" w:cs="仿宋"/>
          <w:spacing w:val="-14"/>
          <w:sz w:val="24"/>
          <w:szCs w:val="24"/>
          <w:u w:val="single" w:color="auto"/>
        </w:rPr>
        <w:t>址”</w:t>
      </w:r>
      <w:r>
        <w:rPr>
          <w:rFonts w:ascii="仿宋" w:hAnsi="仿宋" w:eastAsia="仿宋" w:cs="仿宋"/>
          <w:spacing w:val="-14"/>
          <w:sz w:val="24"/>
          <w:szCs w:val="24"/>
        </w:rPr>
        <w:t>为</w:t>
      </w:r>
      <w:r>
        <w:rPr>
          <w:rFonts w:ascii="仿宋" w:hAnsi="仿宋" w:eastAsia="仿宋" w:cs="仿宋"/>
          <w:spacing w:val="-8"/>
          <w:sz w:val="24"/>
          <w:szCs w:val="24"/>
        </w:rPr>
        <w:t>收</w:t>
      </w:r>
      <w:r>
        <w:rPr>
          <w:rFonts w:ascii="仿宋" w:hAnsi="仿宋" w:eastAsia="仿宋" w:cs="仿宋"/>
          <w:spacing w:val="-7"/>
          <w:sz w:val="24"/>
          <w:szCs w:val="24"/>
        </w:rPr>
        <w:t>件地址的所有通知、文件、材料， 均视为已向对方当事人送达；任何一方变</w:t>
      </w:r>
      <w:r>
        <w:rPr>
          <w:rFonts w:ascii="仿宋" w:hAnsi="仿宋" w:eastAsia="仿宋" w:cs="仿宋"/>
          <w:sz w:val="24"/>
          <w:szCs w:val="24"/>
        </w:rPr>
        <w:t xml:space="preserve"> </w:t>
      </w:r>
      <w:r>
        <w:rPr>
          <w:rFonts w:ascii="仿宋" w:hAnsi="仿宋" w:eastAsia="仿宋" w:cs="仿宋"/>
          <w:spacing w:val="2"/>
          <w:sz w:val="24"/>
          <w:szCs w:val="24"/>
        </w:rPr>
        <w:t>更上述送达方式或者地址的，应于</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个工作日内书面</w:t>
      </w:r>
      <w:r>
        <w:rPr>
          <w:rFonts w:ascii="仿宋" w:hAnsi="仿宋" w:eastAsia="仿宋" w:cs="仿宋"/>
          <w:spacing w:val="1"/>
          <w:sz w:val="24"/>
          <w:szCs w:val="24"/>
        </w:rPr>
        <w:t>通知对方当事人，在对方当</w:t>
      </w:r>
      <w:r>
        <w:rPr>
          <w:rFonts w:ascii="仿宋" w:hAnsi="仿宋" w:eastAsia="仿宋" w:cs="仿宋"/>
          <w:sz w:val="24"/>
          <w:szCs w:val="24"/>
        </w:rPr>
        <w:t xml:space="preserve"> </w:t>
      </w:r>
      <w:r>
        <w:rPr>
          <w:rFonts w:ascii="仿宋" w:hAnsi="仿宋" w:eastAsia="仿宋" w:cs="仿宋"/>
          <w:spacing w:val="-1"/>
          <w:sz w:val="24"/>
          <w:szCs w:val="24"/>
        </w:rPr>
        <w:t>事人收到有关变更通知之前，变更前</w:t>
      </w:r>
      <w:r>
        <w:rPr>
          <w:rFonts w:ascii="仿宋" w:hAnsi="仿宋" w:eastAsia="仿宋" w:cs="仿宋"/>
          <w:sz w:val="24"/>
          <w:szCs w:val="24"/>
        </w:rPr>
        <w:t>的约定送达方式或者地址仍视为有效。</w:t>
      </w:r>
    </w:p>
    <w:p>
      <w:pPr>
        <w:spacing w:before="4" w:line="276" w:lineRule="auto"/>
        <w:ind w:left="11" w:right="52" w:firstLine="489"/>
        <w:rPr>
          <w:rFonts w:ascii="仿宋" w:hAnsi="仿宋" w:eastAsia="仿宋" w:cs="仿宋"/>
          <w:sz w:val="24"/>
          <w:szCs w:val="24"/>
        </w:rPr>
      </w:pPr>
      <w:r>
        <w:rPr>
          <w:rFonts w:ascii="仿宋" w:hAnsi="仿宋" w:eastAsia="仿宋" w:cs="仿宋"/>
          <w:spacing w:val="-5"/>
          <w:sz w:val="24"/>
          <w:szCs w:val="24"/>
        </w:rPr>
        <w:t>2.18.2 以当面交付方式送达的，交付之时视为送达； 以电子邮件方式送达</w:t>
      </w:r>
      <w:r>
        <w:rPr>
          <w:rFonts w:ascii="仿宋" w:hAnsi="仿宋" w:eastAsia="仿宋" w:cs="仿宋"/>
          <w:spacing w:val="-4"/>
          <w:sz w:val="24"/>
          <w:szCs w:val="24"/>
        </w:rPr>
        <w:t>的</w:t>
      </w:r>
      <w:r>
        <w:rPr>
          <w:rFonts w:ascii="仿宋" w:hAnsi="仿宋" w:eastAsia="仿宋" w:cs="仿宋"/>
          <w:sz w:val="24"/>
          <w:szCs w:val="24"/>
        </w:rPr>
        <w:t xml:space="preserve">， </w:t>
      </w:r>
      <w:r>
        <w:rPr>
          <w:rFonts w:ascii="仿宋" w:hAnsi="仿宋" w:eastAsia="仿宋" w:cs="仿宋"/>
          <w:spacing w:val="-8"/>
          <w:sz w:val="24"/>
          <w:szCs w:val="24"/>
        </w:rPr>
        <w:t>发出电子邮件之</w:t>
      </w:r>
      <w:r>
        <w:rPr>
          <w:rFonts w:ascii="仿宋" w:hAnsi="仿宋" w:eastAsia="仿宋" w:cs="仿宋"/>
          <w:spacing w:val="-4"/>
          <w:sz w:val="24"/>
          <w:szCs w:val="24"/>
        </w:rPr>
        <w:t>时视为送达； 以传真方式送达的，发出传真之时视为送达； 以邮寄</w:t>
      </w:r>
      <w:r>
        <w:rPr>
          <w:rFonts w:ascii="仿宋" w:hAnsi="仿宋" w:eastAsia="仿宋" w:cs="仿宋"/>
          <w:sz w:val="24"/>
          <w:szCs w:val="24"/>
        </w:rPr>
        <w:t xml:space="preserve"> </w:t>
      </w:r>
      <w:r>
        <w:rPr>
          <w:rFonts w:ascii="仿宋" w:hAnsi="仿宋" w:eastAsia="仿宋" w:cs="仿宋"/>
          <w:spacing w:val="-1"/>
          <w:sz w:val="24"/>
          <w:szCs w:val="24"/>
        </w:rPr>
        <w:t>方式送达的，邮件挂号</w:t>
      </w:r>
      <w:r>
        <w:rPr>
          <w:rFonts w:ascii="仿宋" w:hAnsi="仿宋" w:eastAsia="仿宋" w:cs="仿宋"/>
          <w:sz w:val="24"/>
          <w:szCs w:val="24"/>
        </w:rPr>
        <w:t>寄出或者交邮之日之次日视为送达。</w:t>
      </w:r>
    </w:p>
    <w:p>
      <w:pPr>
        <w:spacing w:before="1" w:line="215" w:lineRule="auto"/>
        <w:ind w:left="502"/>
        <w:outlineLvl w:val="1"/>
        <w:rPr>
          <w:rFonts w:ascii="仿宋" w:hAnsi="仿宋" w:eastAsia="仿宋" w:cs="仿宋"/>
          <w:sz w:val="24"/>
          <w:szCs w:val="24"/>
        </w:rPr>
      </w:pPr>
      <w:bookmarkStart w:id="60" w:name="_Toc16352"/>
      <w:r>
        <w:rPr>
          <w:rFonts w:ascii="仿宋" w:hAnsi="仿宋" w:eastAsia="仿宋" w:cs="仿宋"/>
          <w:spacing w:val="-2"/>
          <w:sz w:val="24"/>
          <w:szCs w:val="24"/>
          <w14:textOutline w14:w="5080" w14:cap="flat" w14:cmpd="sng">
            <w14:solidFill>
              <w14:srgbClr w14:val="000000"/>
            </w14:solidFill>
            <w14:prstDash w14:val="solid"/>
            <w14:miter w14:val="0"/>
          </w14:textOutline>
        </w:rPr>
        <w:t>2.19</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计</w:t>
      </w:r>
      <w:r>
        <w:rPr>
          <w:rFonts w:ascii="仿宋" w:hAnsi="仿宋" w:eastAsia="仿宋" w:cs="仿宋"/>
          <w:spacing w:val="-1"/>
          <w:sz w:val="24"/>
          <w:szCs w:val="24"/>
          <w14:textOutline w14:w="5080" w14:cap="flat" w14:cmpd="sng">
            <w14:solidFill>
              <w14:srgbClr w14:val="000000"/>
            </w14:solidFill>
            <w14:prstDash w14:val="solid"/>
            <w14:miter w14:val="0"/>
          </w14:textOutline>
        </w:rPr>
        <w:t>量单位</w:t>
      </w:r>
      <w:bookmarkEnd w:id="60"/>
    </w:p>
    <w:p>
      <w:pPr>
        <w:sectPr>
          <w:headerReference r:id="rId14" w:type="default"/>
          <w:pgSz w:w="11906" w:h="16838"/>
          <w:pgMar w:top="955" w:right="1460" w:bottom="400" w:left="1680" w:header="704" w:footer="0" w:gutter="0"/>
          <w:cols w:space="720" w:num="1"/>
        </w:sectPr>
      </w:pPr>
    </w:p>
    <w:p>
      <w:pPr>
        <w:spacing w:line="307" w:lineRule="auto"/>
        <w:rPr>
          <w:rFonts w:ascii="Arial"/>
          <w:sz w:val="21"/>
        </w:rPr>
      </w:pPr>
    </w:p>
    <w:p>
      <w:pPr>
        <w:spacing w:before="78" w:line="217" w:lineRule="auto"/>
        <w:ind w:left="507"/>
        <w:rPr>
          <w:rFonts w:ascii="仿宋" w:hAnsi="仿宋" w:eastAsia="仿宋" w:cs="仿宋"/>
          <w:sz w:val="24"/>
          <w:szCs w:val="24"/>
        </w:rPr>
      </w:pPr>
      <w:r>
        <w:rPr>
          <w:rFonts w:ascii="仿宋" w:hAnsi="仿宋" w:eastAsia="仿宋" w:cs="仿宋"/>
          <w:spacing w:val="-4"/>
          <w:sz w:val="24"/>
          <w:szCs w:val="24"/>
        </w:rPr>
        <w:t>除技</w:t>
      </w:r>
      <w:r>
        <w:rPr>
          <w:rFonts w:ascii="仿宋" w:hAnsi="仿宋" w:eastAsia="仿宋" w:cs="仿宋"/>
          <w:spacing w:val="-3"/>
          <w:sz w:val="24"/>
          <w:szCs w:val="24"/>
        </w:rPr>
        <w:t>术</w:t>
      </w:r>
      <w:r>
        <w:rPr>
          <w:rFonts w:ascii="仿宋" w:hAnsi="仿宋" w:eastAsia="仿宋" w:cs="仿宋"/>
          <w:spacing w:val="-2"/>
          <w:sz w:val="24"/>
          <w:szCs w:val="24"/>
        </w:rPr>
        <w:t>规范中另有规定外,合同的计量单位均使用国家法定计量单位。</w:t>
      </w:r>
    </w:p>
    <w:p>
      <w:pPr>
        <w:spacing w:before="77" w:line="217" w:lineRule="auto"/>
        <w:ind w:left="502"/>
        <w:outlineLvl w:val="1"/>
        <w:rPr>
          <w:rFonts w:ascii="仿宋" w:hAnsi="仿宋" w:eastAsia="仿宋" w:cs="仿宋"/>
          <w:sz w:val="24"/>
          <w:szCs w:val="24"/>
        </w:rPr>
      </w:pPr>
      <w:bookmarkStart w:id="61" w:name="_Toc22755"/>
      <w:r>
        <w:rPr>
          <w:rFonts w:ascii="仿宋" w:hAnsi="仿宋" w:eastAsia="仿宋" w:cs="仿宋"/>
          <w:spacing w:val="-2"/>
          <w:sz w:val="24"/>
          <w:szCs w:val="24"/>
          <w14:textOutline w14:w="5080" w14:cap="flat" w14:cmpd="sng">
            <w14:solidFill>
              <w14:srgbClr w14:val="000000"/>
            </w14:solidFill>
            <w14:prstDash w14:val="solid"/>
            <w14:miter w14:val="0"/>
          </w14:textOutline>
        </w:rPr>
        <w:t>2</w:t>
      </w:r>
      <w:r>
        <w:rPr>
          <w:rFonts w:ascii="仿宋" w:hAnsi="仿宋" w:eastAsia="仿宋" w:cs="仿宋"/>
          <w:spacing w:val="-1"/>
          <w:sz w:val="24"/>
          <w:szCs w:val="24"/>
          <w14:textOutline w14:w="5080" w14:cap="flat" w14:cmpd="sng">
            <w14:solidFill>
              <w14:srgbClr w14:val="000000"/>
            </w14:solidFill>
            <w14:prstDash w14:val="solid"/>
            <w14:miter w14:val="0"/>
          </w14:textOutline>
        </w:rPr>
        <w:t>.20</w:t>
      </w:r>
      <w:r>
        <w:rPr>
          <w:rFonts w:ascii="仿宋" w:hAnsi="仿宋" w:eastAsia="仿宋" w:cs="仿宋"/>
          <w:spacing w:val="-1"/>
          <w:sz w:val="24"/>
          <w:szCs w:val="24"/>
        </w:rPr>
        <w:t xml:space="preserve"> </w:t>
      </w:r>
      <w:r>
        <w:rPr>
          <w:rFonts w:ascii="仿宋" w:hAnsi="仿宋" w:eastAsia="仿宋" w:cs="仿宋"/>
          <w:spacing w:val="-1"/>
          <w:sz w:val="24"/>
          <w:szCs w:val="24"/>
          <w14:textOutline w14:w="5080" w14:cap="flat" w14:cmpd="sng">
            <w14:solidFill>
              <w14:srgbClr w14:val="000000"/>
            </w14:solidFill>
            <w14:prstDash w14:val="solid"/>
            <w14:miter w14:val="0"/>
          </w14:textOutline>
        </w:rPr>
        <w:t>合同使用的文字和适用的法律</w:t>
      </w:r>
      <w:bookmarkEnd w:id="61"/>
    </w:p>
    <w:p>
      <w:pPr>
        <w:spacing w:before="77" w:line="217" w:lineRule="auto"/>
        <w:ind w:left="500"/>
        <w:rPr>
          <w:rFonts w:ascii="仿宋" w:hAnsi="仿宋" w:eastAsia="仿宋" w:cs="仿宋"/>
          <w:sz w:val="24"/>
          <w:szCs w:val="24"/>
        </w:rPr>
      </w:pPr>
      <w:r>
        <w:rPr>
          <w:rFonts w:ascii="仿宋" w:hAnsi="仿宋" w:eastAsia="仿宋" w:cs="仿宋"/>
          <w:spacing w:val="-1"/>
          <w:sz w:val="24"/>
          <w:szCs w:val="24"/>
        </w:rPr>
        <w:t>2.20.1 合同使用汉语书就、变更和</w:t>
      </w:r>
      <w:r>
        <w:rPr>
          <w:rFonts w:ascii="仿宋" w:hAnsi="仿宋" w:eastAsia="仿宋" w:cs="仿宋"/>
          <w:sz w:val="24"/>
          <w:szCs w:val="24"/>
        </w:rPr>
        <w:t>解释；</w:t>
      </w:r>
    </w:p>
    <w:p>
      <w:pPr>
        <w:spacing w:before="78" w:line="216" w:lineRule="auto"/>
        <w:ind w:left="500"/>
        <w:rPr>
          <w:rFonts w:ascii="仿宋" w:hAnsi="仿宋" w:eastAsia="仿宋" w:cs="仿宋"/>
          <w:sz w:val="24"/>
          <w:szCs w:val="24"/>
        </w:rPr>
      </w:pPr>
      <w:r>
        <w:rPr>
          <w:rFonts w:ascii="仿宋" w:hAnsi="仿宋" w:eastAsia="仿宋" w:cs="仿宋"/>
          <w:spacing w:val="-1"/>
          <w:sz w:val="24"/>
          <w:szCs w:val="24"/>
        </w:rPr>
        <w:t>2.20.2 合同适用中华人民共和国法</w:t>
      </w:r>
      <w:r>
        <w:rPr>
          <w:rFonts w:ascii="仿宋" w:hAnsi="仿宋" w:eastAsia="仿宋" w:cs="仿宋"/>
          <w:sz w:val="24"/>
          <w:szCs w:val="24"/>
        </w:rPr>
        <w:t>律。</w:t>
      </w:r>
    </w:p>
    <w:p>
      <w:pPr>
        <w:spacing w:before="78" w:line="216" w:lineRule="auto"/>
        <w:ind w:left="502"/>
        <w:outlineLvl w:val="1"/>
        <w:rPr>
          <w:rFonts w:ascii="仿宋" w:hAnsi="仿宋" w:eastAsia="仿宋" w:cs="仿宋"/>
          <w:sz w:val="24"/>
          <w:szCs w:val="24"/>
        </w:rPr>
      </w:pPr>
      <w:bookmarkStart w:id="62" w:name="_Toc7735"/>
      <w:r>
        <w:rPr>
          <w:rFonts w:ascii="仿宋" w:hAnsi="仿宋" w:eastAsia="仿宋" w:cs="仿宋"/>
          <w:spacing w:val="-2"/>
          <w:sz w:val="24"/>
          <w:szCs w:val="24"/>
          <w14:textOutline w14:w="5080" w14:cap="flat" w14:cmpd="sng">
            <w14:solidFill>
              <w14:srgbClr w14:val="000000"/>
            </w14:solidFill>
            <w14:prstDash w14:val="solid"/>
            <w14:miter w14:val="0"/>
          </w14:textOutline>
        </w:rPr>
        <w:t>2.21</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履约保证</w:t>
      </w:r>
      <w:r>
        <w:rPr>
          <w:rFonts w:ascii="仿宋" w:hAnsi="仿宋" w:eastAsia="仿宋" w:cs="仿宋"/>
          <w:spacing w:val="-1"/>
          <w:sz w:val="24"/>
          <w:szCs w:val="24"/>
          <w14:textOutline w14:w="5080" w14:cap="flat" w14:cmpd="sng">
            <w14:solidFill>
              <w14:srgbClr w14:val="000000"/>
            </w14:solidFill>
            <w14:prstDash w14:val="solid"/>
            <w14:miter w14:val="0"/>
          </w14:textOutline>
        </w:rPr>
        <w:t>金</w:t>
      </w:r>
      <w:bookmarkEnd w:id="62"/>
    </w:p>
    <w:p>
      <w:pPr>
        <w:spacing w:before="79" w:line="216" w:lineRule="auto"/>
        <w:ind w:left="491"/>
        <w:outlineLvl w:val="2"/>
        <w:rPr>
          <w:rFonts w:ascii="仿宋" w:hAnsi="仿宋" w:eastAsia="仿宋" w:cs="仿宋"/>
          <w:sz w:val="24"/>
          <w:szCs w:val="24"/>
        </w:rPr>
      </w:pPr>
      <w:r>
        <w:rPr>
          <w:rFonts w:ascii="仿宋" w:hAnsi="仿宋" w:eastAsia="仿宋" w:cs="仿宋"/>
          <w:spacing w:val="-1"/>
          <w:sz w:val="24"/>
          <w:szCs w:val="24"/>
        </w:rPr>
        <w:t>本项目不收取履约保证</w:t>
      </w:r>
      <w:r>
        <w:rPr>
          <w:rFonts w:ascii="仿宋" w:hAnsi="仿宋" w:eastAsia="仿宋" w:cs="仿宋"/>
          <w:sz w:val="24"/>
          <w:szCs w:val="24"/>
        </w:rPr>
        <w:t>金</w:t>
      </w:r>
    </w:p>
    <w:p>
      <w:pPr>
        <w:spacing w:before="80" w:line="217" w:lineRule="auto"/>
        <w:ind w:left="502"/>
        <w:outlineLvl w:val="1"/>
        <w:rPr>
          <w:rFonts w:ascii="仿宋" w:hAnsi="仿宋" w:eastAsia="仿宋" w:cs="仿宋"/>
          <w:sz w:val="24"/>
          <w:szCs w:val="24"/>
        </w:rPr>
      </w:pPr>
      <w:bookmarkStart w:id="63" w:name="_Toc14797"/>
      <w:r>
        <w:rPr>
          <w:rFonts w:ascii="仿宋" w:hAnsi="仿宋" w:eastAsia="仿宋" w:cs="仿宋"/>
          <w:spacing w:val="-2"/>
          <w:sz w:val="24"/>
          <w:szCs w:val="24"/>
          <w14:textOutline w14:w="5080" w14:cap="flat" w14:cmpd="sng">
            <w14:solidFill>
              <w14:srgbClr w14:val="000000"/>
            </w14:solidFill>
            <w14:prstDash w14:val="solid"/>
            <w14:miter w14:val="0"/>
          </w14:textOutline>
        </w:rPr>
        <w:t>2.22</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中小企</w:t>
      </w:r>
      <w:r>
        <w:rPr>
          <w:rFonts w:ascii="仿宋" w:hAnsi="仿宋" w:eastAsia="仿宋" w:cs="仿宋"/>
          <w:spacing w:val="-1"/>
          <w:sz w:val="24"/>
          <w:szCs w:val="24"/>
          <w14:textOutline w14:w="5080" w14:cap="flat" w14:cmpd="sng">
            <w14:solidFill>
              <w14:srgbClr w14:val="000000"/>
            </w14:solidFill>
            <w14:prstDash w14:val="solid"/>
            <w14:miter w14:val="0"/>
          </w14:textOutline>
        </w:rPr>
        <w:t>业政策</w:t>
      </w:r>
      <w:bookmarkEnd w:id="63"/>
    </w:p>
    <w:p>
      <w:pPr>
        <w:spacing w:before="77" w:line="277" w:lineRule="auto"/>
        <w:ind w:left="21" w:right="3" w:firstLine="479"/>
        <w:rPr>
          <w:rFonts w:ascii="仿宋" w:hAnsi="仿宋" w:eastAsia="仿宋" w:cs="仿宋"/>
          <w:sz w:val="24"/>
          <w:szCs w:val="24"/>
        </w:rPr>
      </w:pPr>
      <w:r>
        <w:rPr>
          <w:rFonts w:ascii="仿宋" w:hAnsi="仿宋" w:eastAsia="仿宋" w:cs="仿宋"/>
          <w:spacing w:val="-2"/>
          <w:sz w:val="24"/>
          <w:szCs w:val="24"/>
        </w:rPr>
        <w:t>2.22.1 本合同( □是  □否)为</w:t>
      </w:r>
      <w:r>
        <w:rPr>
          <w:rFonts w:ascii="仿宋" w:hAnsi="仿宋" w:eastAsia="仿宋" w:cs="仿宋"/>
          <w:spacing w:val="-1"/>
          <w:sz w:val="24"/>
          <w:szCs w:val="24"/>
        </w:rPr>
        <w:t>中小企业 “政采贷”可融资合同，关于中小企</w:t>
      </w:r>
      <w:r>
        <w:rPr>
          <w:rFonts w:ascii="仿宋" w:hAnsi="仿宋" w:eastAsia="仿宋" w:cs="仿宋"/>
          <w:sz w:val="24"/>
          <w:szCs w:val="24"/>
        </w:rPr>
        <w:t xml:space="preserve"> </w:t>
      </w:r>
      <w:r>
        <w:rPr>
          <w:rFonts w:ascii="仿宋" w:hAnsi="仿宋" w:eastAsia="仿宋" w:cs="仿宋"/>
          <w:spacing w:val="-8"/>
          <w:sz w:val="24"/>
          <w:szCs w:val="24"/>
        </w:rPr>
        <w:t>业</w:t>
      </w:r>
      <w:r>
        <w:rPr>
          <w:rFonts w:ascii="仿宋" w:hAnsi="仿宋" w:eastAsia="仿宋" w:cs="仿宋"/>
          <w:spacing w:val="-6"/>
          <w:sz w:val="24"/>
          <w:szCs w:val="24"/>
        </w:rPr>
        <w:t>信用融资事项见采购文件 “供应商须知正文”。</w:t>
      </w:r>
    </w:p>
    <w:p>
      <w:pPr>
        <w:spacing w:before="1" w:line="217" w:lineRule="auto"/>
        <w:ind w:left="500"/>
        <w:outlineLvl w:val="2"/>
        <w:rPr>
          <w:rFonts w:ascii="仿宋" w:hAnsi="仿宋" w:eastAsia="仿宋" w:cs="仿宋"/>
          <w:sz w:val="24"/>
          <w:szCs w:val="24"/>
        </w:rPr>
      </w:pPr>
      <w:r>
        <w:rPr>
          <w:rFonts w:ascii="仿宋" w:hAnsi="仿宋" w:eastAsia="仿宋" w:cs="仿宋"/>
          <w:spacing w:val="-1"/>
          <w:sz w:val="24"/>
          <w:szCs w:val="24"/>
        </w:rPr>
        <w:t>2.22</w:t>
      </w:r>
      <w:r>
        <w:rPr>
          <w:rFonts w:ascii="仿宋" w:hAnsi="仿宋" w:eastAsia="仿宋" w:cs="仿宋"/>
          <w:sz w:val="24"/>
          <w:szCs w:val="24"/>
        </w:rPr>
        <w:t>.2 本合同( □是  □否)为中小企业预留合同。</w:t>
      </w:r>
    </w:p>
    <w:p>
      <w:pPr>
        <w:spacing w:before="78" w:line="217" w:lineRule="auto"/>
        <w:ind w:left="502"/>
        <w:outlineLvl w:val="1"/>
        <w:rPr>
          <w:rFonts w:ascii="仿宋" w:hAnsi="仿宋" w:eastAsia="仿宋" w:cs="仿宋"/>
          <w:sz w:val="24"/>
          <w:szCs w:val="24"/>
        </w:rPr>
      </w:pPr>
      <w:bookmarkStart w:id="64" w:name="_Toc3654"/>
      <w:r>
        <w:rPr>
          <w:rFonts w:ascii="仿宋" w:hAnsi="仿宋" w:eastAsia="仿宋" w:cs="仿宋"/>
          <w:spacing w:val="-3"/>
          <w:sz w:val="24"/>
          <w:szCs w:val="24"/>
          <w14:textOutline w14:w="5080" w14:cap="flat" w14:cmpd="sng">
            <w14:solidFill>
              <w14:srgbClr w14:val="000000"/>
            </w14:solidFill>
            <w14:prstDash w14:val="solid"/>
            <w14:miter w14:val="0"/>
          </w14:textOutline>
        </w:rPr>
        <w:t>2</w:t>
      </w:r>
      <w:r>
        <w:rPr>
          <w:rFonts w:ascii="仿宋" w:hAnsi="仿宋" w:eastAsia="仿宋" w:cs="仿宋"/>
          <w:spacing w:val="-2"/>
          <w:sz w:val="24"/>
          <w:szCs w:val="24"/>
          <w14:textOutline w14:w="5080" w14:cap="flat" w14:cmpd="sng">
            <w14:solidFill>
              <w14:srgbClr w14:val="000000"/>
            </w14:solidFill>
            <w14:prstDash w14:val="solid"/>
            <w14:miter w14:val="0"/>
          </w14:textOutline>
        </w:rPr>
        <w:t>.23</w:t>
      </w:r>
      <w:r>
        <w:rPr>
          <w:rFonts w:ascii="仿宋" w:hAnsi="仿宋" w:eastAsia="仿宋" w:cs="仿宋"/>
          <w:spacing w:val="-2"/>
          <w:sz w:val="24"/>
          <w:szCs w:val="24"/>
        </w:rPr>
        <w:t xml:space="preserve"> </w:t>
      </w:r>
      <w:r>
        <w:rPr>
          <w:rFonts w:ascii="仿宋" w:hAnsi="仿宋" w:eastAsia="仿宋" w:cs="仿宋"/>
          <w:spacing w:val="-2"/>
          <w:sz w:val="24"/>
          <w:szCs w:val="24"/>
          <w14:textOutline w14:w="5080" w14:cap="flat" w14:cmpd="sng">
            <w14:solidFill>
              <w14:srgbClr w14:val="000000"/>
            </w14:solidFill>
            <w14:prstDash w14:val="solid"/>
            <w14:miter w14:val="0"/>
          </w14:textOutline>
        </w:rPr>
        <w:t>合同份数</w:t>
      </w:r>
      <w:bookmarkEnd w:id="64"/>
    </w:p>
    <w:p>
      <w:pPr>
        <w:spacing w:before="77" w:line="217" w:lineRule="auto"/>
        <w:ind w:left="491"/>
        <w:rPr>
          <w:rFonts w:ascii="仿宋" w:hAnsi="仿宋" w:eastAsia="仿宋" w:cs="仿宋"/>
          <w:sz w:val="24"/>
          <w:szCs w:val="24"/>
        </w:rPr>
      </w:pPr>
      <w:r>
        <w:rPr>
          <w:rFonts w:ascii="仿宋" w:hAnsi="仿宋" w:eastAsia="仿宋" w:cs="仿宋"/>
          <w:b/>
          <w:bCs/>
          <w:color w:val="FF0000"/>
          <w:spacing w:val="-10"/>
          <w:sz w:val="24"/>
          <w:szCs w:val="24"/>
        </w:rPr>
        <w:t>本</w:t>
      </w:r>
      <w:r>
        <w:rPr>
          <w:rFonts w:ascii="仿宋" w:hAnsi="仿宋" w:eastAsia="仿宋" w:cs="仿宋"/>
          <w:b/>
          <w:bCs/>
          <w:color w:val="FF0000"/>
          <w:spacing w:val="-9"/>
          <w:sz w:val="24"/>
          <w:szCs w:val="24"/>
        </w:rPr>
        <w:t>合同壹式</w:t>
      </w:r>
      <w:r>
        <w:rPr>
          <w:rFonts w:ascii="仿宋" w:hAnsi="仿宋" w:eastAsia="仿宋" w:cs="仿宋"/>
          <w:b/>
          <w:bCs/>
          <w:color w:val="FF0000"/>
          <w:spacing w:val="-9"/>
          <w:sz w:val="24"/>
          <w:szCs w:val="24"/>
          <w:u w:val="single" w:color="auto"/>
        </w:rPr>
        <w:t xml:space="preserve">  </w:t>
      </w:r>
      <w:r>
        <w:rPr>
          <w:rFonts w:hint="eastAsia" w:ascii="仿宋" w:hAnsi="仿宋" w:eastAsia="仿宋" w:cs="仿宋"/>
          <w:b/>
          <w:bCs/>
          <w:color w:val="FF0000"/>
          <w:spacing w:val="-9"/>
          <w:sz w:val="24"/>
          <w:szCs w:val="24"/>
          <w:u w:val="single" w:color="auto"/>
          <w:lang w:val="en-US" w:eastAsia="zh-CN"/>
        </w:rPr>
        <w:t>6</w:t>
      </w:r>
      <w:r>
        <w:rPr>
          <w:rFonts w:ascii="仿宋" w:hAnsi="仿宋" w:eastAsia="仿宋" w:cs="仿宋"/>
          <w:b/>
          <w:bCs/>
          <w:color w:val="FF0000"/>
          <w:spacing w:val="-9"/>
          <w:sz w:val="24"/>
          <w:szCs w:val="24"/>
        </w:rPr>
        <w:t>份， 甲方执</w:t>
      </w:r>
      <w:r>
        <w:rPr>
          <w:rFonts w:ascii="仿宋" w:hAnsi="仿宋" w:eastAsia="仿宋" w:cs="仿宋"/>
          <w:b/>
          <w:bCs/>
          <w:color w:val="FF0000"/>
          <w:spacing w:val="-9"/>
          <w:sz w:val="24"/>
          <w:szCs w:val="24"/>
          <w:u w:val="single" w:color="auto"/>
        </w:rPr>
        <w:t xml:space="preserve">  </w:t>
      </w:r>
      <w:r>
        <w:rPr>
          <w:rFonts w:hint="eastAsia" w:ascii="仿宋" w:hAnsi="仿宋" w:eastAsia="仿宋" w:cs="仿宋"/>
          <w:b/>
          <w:bCs/>
          <w:color w:val="FF0000"/>
          <w:spacing w:val="-9"/>
          <w:sz w:val="24"/>
          <w:szCs w:val="24"/>
          <w:u w:val="single" w:color="auto"/>
          <w:lang w:val="en-US" w:eastAsia="zh-CN"/>
        </w:rPr>
        <w:t>4</w:t>
      </w:r>
      <w:r>
        <w:rPr>
          <w:rFonts w:ascii="仿宋" w:hAnsi="仿宋" w:eastAsia="仿宋" w:cs="仿宋"/>
          <w:b/>
          <w:bCs/>
          <w:color w:val="FF0000"/>
          <w:spacing w:val="-9"/>
          <w:sz w:val="24"/>
          <w:szCs w:val="24"/>
          <w:u w:val="single" w:color="auto"/>
        </w:rPr>
        <w:t xml:space="preserve"> </w:t>
      </w:r>
      <w:r>
        <w:rPr>
          <w:rFonts w:ascii="仿宋" w:hAnsi="仿宋" w:eastAsia="仿宋" w:cs="仿宋"/>
          <w:b/>
          <w:bCs/>
          <w:color w:val="FF0000"/>
          <w:spacing w:val="-9"/>
          <w:sz w:val="24"/>
          <w:szCs w:val="24"/>
        </w:rPr>
        <w:t>份， 乙方执</w:t>
      </w:r>
      <w:r>
        <w:rPr>
          <w:rFonts w:ascii="仿宋" w:hAnsi="仿宋" w:eastAsia="仿宋" w:cs="仿宋"/>
          <w:b/>
          <w:bCs/>
          <w:color w:val="FF0000"/>
          <w:spacing w:val="-9"/>
          <w:sz w:val="24"/>
          <w:szCs w:val="24"/>
          <w:u w:val="single" w:color="auto"/>
        </w:rPr>
        <w:t xml:space="preserve">  </w:t>
      </w:r>
      <w:r>
        <w:rPr>
          <w:rFonts w:hint="eastAsia" w:ascii="仿宋" w:hAnsi="仿宋" w:eastAsia="仿宋" w:cs="仿宋"/>
          <w:b/>
          <w:bCs/>
          <w:color w:val="FF0000"/>
          <w:spacing w:val="-9"/>
          <w:sz w:val="24"/>
          <w:szCs w:val="24"/>
          <w:u w:val="single" w:color="auto"/>
          <w:lang w:val="en-US" w:eastAsia="zh-CN"/>
        </w:rPr>
        <w:t>2</w:t>
      </w:r>
      <w:r>
        <w:rPr>
          <w:rFonts w:ascii="仿宋" w:hAnsi="仿宋" w:eastAsia="仿宋" w:cs="仿宋"/>
          <w:b/>
          <w:bCs/>
          <w:color w:val="FF0000"/>
          <w:spacing w:val="-9"/>
          <w:sz w:val="24"/>
          <w:szCs w:val="24"/>
          <w:u w:val="single" w:color="auto"/>
        </w:rPr>
        <w:t xml:space="preserve"> </w:t>
      </w:r>
      <w:r>
        <w:rPr>
          <w:rFonts w:ascii="仿宋" w:hAnsi="仿宋" w:eastAsia="仿宋" w:cs="仿宋"/>
          <w:b/>
          <w:bCs/>
          <w:color w:val="FF0000"/>
          <w:spacing w:val="-9"/>
          <w:sz w:val="24"/>
          <w:szCs w:val="24"/>
        </w:rPr>
        <w:t>份。</w:t>
      </w:r>
      <w:r>
        <w:rPr>
          <w:rFonts w:ascii="仿宋" w:hAnsi="仿宋" w:eastAsia="仿宋" w:cs="仿宋"/>
          <w:spacing w:val="-9"/>
          <w:sz w:val="24"/>
          <w:szCs w:val="24"/>
        </w:rPr>
        <w:t xml:space="preserve"> 每份均具有同等法律效力。</w:t>
      </w:r>
    </w:p>
    <w:p>
      <w:pPr>
        <w:sectPr>
          <w:headerReference r:id="rId15" w:type="default"/>
          <w:pgSz w:w="11906" w:h="16838"/>
          <w:pgMar w:top="955" w:right="1501" w:bottom="400" w:left="1680" w:header="704" w:footer="0" w:gutter="0"/>
          <w:cols w:space="720" w:num="1"/>
        </w:sectPr>
      </w:pPr>
    </w:p>
    <w:p>
      <w:pPr>
        <w:spacing w:line="296" w:lineRule="auto"/>
        <w:rPr>
          <w:rFonts w:ascii="Arial"/>
          <w:sz w:val="21"/>
        </w:rPr>
      </w:pPr>
    </w:p>
    <w:p>
      <w:pPr>
        <w:spacing w:before="91" w:line="217" w:lineRule="auto"/>
        <w:ind w:left="3301"/>
        <w:outlineLvl w:val="0"/>
        <w:rPr>
          <w:rFonts w:ascii="仿宋" w:hAnsi="仿宋" w:eastAsia="仿宋" w:cs="仿宋"/>
          <w:sz w:val="28"/>
          <w:szCs w:val="28"/>
        </w:rPr>
      </w:pPr>
      <w:bookmarkStart w:id="65" w:name="_Toc7516"/>
      <w:r>
        <w:rPr>
          <w:rFonts w:ascii="仿宋" w:hAnsi="仿宋" w:eastAsia="仿宋" w:cs="仿宋"/>
          <w:spacing w:val="-4"/>
          <w:sz w:val="28"/>
          <w:szCs w:val="28"/>
          <w14:textOutline w14:w="5926" w14:cap="flat" w14:cmpd="sng">
            <w14:solidFill>
              <w14:srgbClr w14:val="000000"/>
            </w14:solidFill>
            <w14:prstDash w14:val="solid"/>
            <w14:miter w14:val="0"/>
          </w14:textOutline>
        </w:rPr>
        <w:t>第</w:t>
      </w:r>
      <w:r>
        <w:rPr>
          <w:rFonts w:ascii="仿宋" w:hAnsi="仿宋" w:eastAsia="仿宋" w:cs="仿宋"/>
          <w:spacing w:val="-2"/>
          <w:sz w:val="28"/>
          <w:szCs w:val="28"/>
          <w14:textOutline w14:w="5926" w14:cap="flat" w14:cmpd="sng">
            <w14:solidFill>
              <w14:srgbClr w14:val="000000"/>
            </w14:solidFill>
            <w14:prstDash w14:val="solid"/>
            <w14:miter w14:val="0"/>
          </w14:textOutline>
        </w:rPr>
        <w:t>三部分</w:t>
      </w:r>
      <w:r>
        <w:rPr>
          <w:rFonts w:ascii="仿宋" w:hAnsi="仿宋" w:eastAsia="仿宋" w:cs="仿宋"/>
          <w:spacing w:val="-2"/>
          <w:sz w:val="28"/>
          <w:szCs w:val="28"/>
        </w:rPr>
        <w:t xml:space="preserve">  </w:t>
      </w:r>
      <w:r>
        <w:rPr>
          <w:rFonts w:ascii="仿宋" w:hAnsi="仿宋" w:eastAsia="仿宋" w:cs="仿宋"/>
          <w:spacing w:val="-2"/>
          <w:sz w:val="28"/>
          <w:szCs w:val="28"/>
          <w14:textOutline w14:w="5926" w14:cap="flat" w14:cmpd="sng">
            <w14:solidFill>
              <w14:srgbClr w14:val="000000"/>
            </w14:solidFill>
            <w14:prstDash w14:val="solid"/>
            <w14:miter w14:val="0"/>
          </w14:textOutline>
        </w:rPr>
        <w:t>合同专用条款</w:t>
      </w:r>
      <w:bookmarkEnd w:id="65"/>
    </w:p>
    <w:p>
      <w:pPr>
        <w:spacing w:before="208" w:line="277" w:lineRule="auto"/>
        <w:ind w:left="13" w:right="18" w:firstLine="478"/>
        <w:rPr>
          <w:rFonts w:ascii="仿宋" w:hAnsi="仿宋" w:eastAsia="仿宋" w:cs="仿宋"/>
          <w:sz w:val="24"/>
          <w:szCs w:val="24"/>
        </w:rPr>
      </w:pPr>
      <w:r>
        <w:rPr>
          <w:rFonts w:ascii="仿宋" w:hAnsi="仿宋" w:eastAsia="仿宋" w:cs="仿宋"/>
          <w:spacing w:val="2"/>
          <w:sz w:val="24"/>
          <w:szCs w:val="24"/>
        </w:rPr>
        <w:t>本部分是对前两部分的补充和修改，如果前两部分</w:t>
      </w:r>
      <w:r>
        <w:rPr>
          <w:rFonts w:ascii="仿宋" w:hAnsi="仿宋" w:eastAsia="仿宋" w:cs="仿宋"/>
          <w:spacing w:val="1"/>
          <w:sz w:val="24"/>
          <w:szCs w:val="24"/>
        </w:rPr>
        <w:t>和本部分的约定不一致，应</w:t>
      </w:r>
      <w:r>
        <w:rPr>
          <w:rFonts w:ascii="仿宋" w:hAnsi="仿宋" w:eastAsia="仿宋" w:cs="仿宋"/>
          <w:sz w:val="24"/>
          <w:szCs w:val="24"/>
        </w:rPr>
        <w:t xml:space="preserve"> </w:t>
      </w:r>
      <w:r>
        <w:rPr>
          <w:rFonts w:ascii="仿宋" w:hAnsi="仿宋" w:eastAsia="仿宋" w:cs="仿宋"/>
          <w:spacing w:val="2"/>
          <w:sz w:val="24"/>
          <w:szCs w:val="24"/>
        </w:rPr>
        <w:t>以本部分的约定为准。本部分的条款号应与前两部</w:t>
      </w:r>
      <w:r>
        <w:rPr>
          <w:rFonts w:ascii="仿宋" w:hAnsi="仿宋" w:eastAsia="仿宋" w:cs="仿宋"/>
          <w:spacing w:val="1"/>
          <w:sz w:val="24"/>
          <w:szCs w:val="24"/>
        </w:rPr>
        <w:t>分的条款号保持对应；与前两部</w:t>
      </w:r>
      <w:r>
        <w:rPr>
          <w:rFonts w:ascii="仿宋" w:hAnsi="仿宋" w:eastAsia="仿宋" w:cs="仿宋"/>
          <w:sz w:val="24"/>
          <w:szCs w:val="24"/>
        </w:rPr>
        <w:t xml:space="preserve"> </w:t>
      </w:r>
      <w:r>
        <w:rPr>
          <w:rFonts w:ascii="仿宋" w:hAnsi="仿宋" w:eastAsia="仿宋" w:cs="仿宋"/>
          <w:spacing w:val="-2"/>
          <w:sz w:val="24"/>
          <w:szCs w:val="24"/>
        </w:rPr>
        <w:t>分无对应关系的内容可另行编制条款号。</w:t>
      </w:r>
    </w:p>
    <w:p>
      <w:pPr>
        <w:spacing w:line="215" w:lineRule="auto"/>
        <w:ind w:left="510"/>
        <w:rPr>
          <w:rFonts w:ascii="仿宋" w:hAnsi="仿宋" w:eastAsia="仿宋" w:cs="仿宋"/>
          <w:sz w:val="24"/>
          <w:szCs w:val="24"/>
        </w:rPr>
      </w:pPr>
      <w:r>
        <w:rPr>
          <w:rFonts w:ascii="仿宋" w:hAnsi="仿宋" w:eastAsia="仿宋" w:cs="仿宋"/>
          <w:spacing w:val="-12"/>
          <w:sz w:val="24"/>
          <w:szCs w:val="24"/>
        </w:rPr>
        <w:t>3</w:t>
      </w:r>
      <w:r>
        <w:rPr>
          <w:rFonts w:ascii="仿宋" w:hAnsi="仿宋" w:eastAsia="仿宋" w:cs="仿宋"/>
          <w:spacing w:val="-6"/>
          <w:sz w:val="24"/>
          <w:szCs w:val="24"/>
        </w:rPr>
        <w:t>.1 具有知识产权的标的物知识产权归属：</w:t>
      </w:r>
    </w:p>
    <w:p>
      <w:pPr>
        <w:spacing w:line="359" w:lineRule="auto"/>
        <w:rPr>
          <w:rFonts w:ascii="Arial"/>
          <w:sz w:val="21"/>
        </w:rPr>
      </w:pPr>
    </w:p>
    <w:p>
      <w:pPr>
        <w:spacing w:before="78" w:line="217" w:lineRule="auto"/>
        <w:ind w:left="510"/>
        <w:rPr>
          <w:rFonts w:ascii="仿宋" w:hAnsi="仿宋" w:eastAsia="仿宋" w:cs="仿宋"/>
          <w:sz w:val="24"/>
          <w:szCs w:val="24"/>
        </w:rPr>
      </w:pPr>
      <w:r>
        <w:rPr>
          <w:rFonts w:ascii="仿宋" w:hAnsi="仿宋" w:eastAsia="仿宋" w:cs="仿宋"/>
          <w:spacing w:val="-4"/>
          <w:sz w:val="24"/>
          <w:szCs w:val="24"/>
        </w:rPr>
        <w:t>3.</w:t>
      </w:r>
      <w:r>
        <w:rPr>
          <w:rFonts w:ascii="仿宋" w:hAnsi="仿宋" w:eastAsia="仿宋" w:cs="仿宋"/>
          <w:spacing w:val="-2"/>
          <w:sz w:val="24"/>
          <w:szCs w:val="24"/>
        </w:rPr>
        <w:t>2 包装和装运专用条款 (如果有)：</w:t>
      </w:r>
    </w:p>
    <w:p>
      <w:pPr>
        <w:spacing w:line="357" w:lineRule="auto"/>
        <w:rPr>
          <w:rFonts w:ascii="Arial"/>
          <w:sz w:val="21"/>
        </w:rPr>
      </w:pPr>
    </w:p>
    <w:p>
      <w:pPr>
        <w:spacing w:before="78" w:line="216" w:lineRule="auto"/>
        <w:ind w:left="510"/>
        <w:rPr>
          <w:rFonts w:ascii="仿宋" w:hAnsi="仿宋" w:eastAsia="仿宋" w:cs="仿宋"/>
          <w:sz w:val="24"/>
          <w:szCs w:val="24"/>
        </w:rPr>
      </w:pPr>
      <w:r>
        <w:rPr>
          <w:rFonts w:ascii="仿宋" w:hAnsi="仿宋" w:eastAsia="仿宋" w:cs="仿宋"/>
          <w:spacing w:val="-17"/>
          <w:sz w:val="24"/>
          <w:szCs w:val="24"/>
        </w:rPr>
        <w:t>3</w:t>
      </w:r>
      <w:r>
        <w:rPr>
          <w:rFonts w:ascii="仿宋" w:hAnsi="仿宋" w:eastAsia="仿宋" w:cs="仿宋"/>
          <w:spacing w:val="-9"/>
          <w:sz w:val="24"/>
          <w:szCs w:val="24"/>
        </w:rPr>
        <w:t>.3 装运标的物的要求和通知：</w:t>
      </w:r>
    </w:p>
    <w:p>
      <w:pPr>
        <w:spacing w:line="359" w:lineRule="auto"/>
        <w:rPr>
          <w:rFonts w:ascii="Arial"/>
          <w:sz w:val="21"/>
        </w:rPr>
      </w:pPr>
    </w:p>
    <w:p>
      <w:pPr>
        <w:spacing w:before="79" w:line="216" w:lineRule="auto"/>
        <w:ind w:left="510"/>
        <w:rPr>
          <w:rFonts w:ascii="仿宋" w:hAnsi="仿宋" w:eastAsia="仿宋" w:cs="仿宋"/>
          <w:sz w:val="24"/>
          <w:szCs w:val="24"/>
        </w:rPr>
      </w:pPr>
      <w:r>
        <w:rPr>
          <w:rFonts w:ascii="仿宋" w:hAnsi="仿宋" w:eastAsia="仿宋" w:cs="仿宋"/>
          <w:spacing w:val="-14"/>
          <w:sz w:val="24"/>
          <w:szCs w:val="24"/>
        </w:rPr>
        <w:t>3</w:t>
      </w:r>
      <w:r>
        <w:rPr>
          <w:rFonts w:ascii="仿宋" w:hAnsi="仿宋" w:eastAsia="仿宋" w:cs="仿宋"/>
          <w:spacing w:val="-10"/>
          <w:sz w:val="24"/>
          <w:szCs w:val="24"/>
        </w:rPr>
        <w:t>.</w:t>
      </w:r>
      <w:r>
        <w:rPr>
          <w:rFonts w:ascii="仿宋" w:hAnsi="仿宋" w:eastAsia="仿宋" w:cs="仿宋"/>
          <w:spacing w:val="-7"/>
          <w:sz w:val="24"/>
          <w:szCs w:val="24"/>
        </w:rPr>
        <w:t xml:space="preserve">4 </w:t>
      </w:r>
      <w:r>
        <w:rPr>
          <w:rFonts w:ascii="仿宋" w:hAnsi="仿宋" w:eastAsia="仿宋" w:cs="仿宋"/>
          <w:spacing w:val="-7"/>
          <w:sz w:val="24"/>
          <w:szCs w:val="24"/>
          <w14:textOutline w14:w="5080" w14:cap="flat" w14:cmpd="sng">
            <w14:solidFill>
              <w14:srgbClr w14:val="000000"/>
            </w14:solidFill>
            <w14:prstDash w14:val="solid"/>
            <w14:miter w14:val="0"/>
          </w14:textOutline>
        </w:rPr>
        <w:t>结算方式和付款条件</w:t>
      </w:r>
    </w:p>
    <w:p>
      <w:pPr>
        <w:spacing w:before="78" w:line="217" w:lineRule="auto"/>
        <w:ind w:left="491"/>
        <w:rPr>
          <w:rFonts w:ascii="仿宋" w:hAnsi="仿宋" w:eastAsia="仿宋" w:cs="仿宋"/>
          <w:sz w:val="24"/>
          <w:szCs w:val="24"/>
        </w:rPr>
      </w:pPr>
      <w:r>
        <w:rPr>
          <w:rFonts w:ascii="仿宋" w:hAnsi="仿宋" w:eastAsia="仿宋" w:cs="仿宋"/>
          <w:spacing w:val="-10"/>
          <w:sz w:val="24"/>
          <w:szCs w:val="24"/>
        </w:rPr>
        <w:t>本</w:t>
      </w:r>
      <w:r>
        <w:rPr>
          <w:rFonts w:ascii="仿宋" w:hAnsi="仿宋" w:eastAsia="仿宋" w:cs="仿宋"/>
          <w:spacing w:val="-6"/>
          <w:sz w:val="24"/>
          <w:szCs w:val="24"/>
        </w:rPr>
        <w:t xml:space="preserve">次项目合同总价为大写人民币 </w:t>
      </w:r>
      <w:r>
        <w:rPr>
          <w:rFonts w:ascii="仿宋" w:hAnsi="仿宋" w:eastAsia="仿宋" w:cs="仿宋"/>
          <w:spacing w:val="-6"/>
          <w:sz w:val="24"/>
          <w:szCs w:val="24"/>
          <w:u w:val="single" w:color="auto"/>
        </w:rPr>
        <w:t xml:space="preserve">             ( </w:t>
      </w:r>
      <w:r>
        <w:rPr>
          <w:rFonts w:ascii="仿宋" w:hAnsi="仿宋" w:eastAsia="仿宋" w:cs="仿宋"/>
          <w:spacing w:val="-6"/>
          <w:sz w:val="24"/>
          <w:szCs w:val="24"/>
        </w:rPr>
        <w:t xml:space="preserve"> ￥    元) 。本项目采用以下</w:t>
      </w:r>
    </w:p>
    <w:p>
      <w:pPr>
        <w:spacing w:before="78" w:line="216" w:lineRule="auto"/>
        <w:ind w:left="22"/>
        <w:rPr>
          <w:rFonts w:ascii="仿宋" w:hAnsi="仿宋" w:eastAsia="仿宋" w:cs="仿宋"/>
          <w:sz w:val="24"/>
          <w:szCs w:val="24"/>
        </w:rPr>
      </w:pPr>
      <w:r>
        <w:rPr>
          <w:rFonts w:ascii="仿宋" w:hAnsi="仿宋" w:eastAsia="仿宋" w:cs="仿宋"/>
          <w:spacing w:val="-2"/>
          <w:sz w:val="24"/>
          <w:szCs w:val="24"/>
        </w:rPr>
        <w:t>勾选结算方式进行支付</w:t>
      </w:r>
      <w:r>
        <w:rPr>
          <w:rFonts w:ascii="仿宋" w:hAnsi="仿宋" w:eastAsia="仿宋" w:cs="仿宋"/>
          <w:spacing w:val="-1"/>
          <w:sz w:val="24"/>
          <w:szCs w:val="24"/>
        </w:rPr>
        <w:t>：</w:t>
      </w:r>
    </w:p>
    <w:p>
      <w:pPr>
        <w:spacing w:before="79" w:line="215" w:lineRule="auto"/>
        <w:ind w:left="519"/>
        <w:rPr>
          <w:rFonts w:ascii="仿宋" w:hAnsi="仿宋" w:eastAsia="仿宋" w:cs="仿宋"/>
          <w:sz w:val="24"/>
          <w:szCs w:val="24"/>
        </w:rPr>
      </w:pPr>
      <w:r>
        <w:rPr>
          <w:rFonts w:ascii="仿宋" w:hAnsi="仿宋" w:eastAsia="仿宋" w:cs="仿宋"/>
          <w:spacing w:val="-24"/>
          <w:sz w:val="24"/>
          <w:szCs w:val="24"/>
        </w:rPr>
        <w:t>□</w:t>
      </w:r>
      <w:r>
        <w:rPr>
          <w:rFonts w:ascii="仿宋" w:hAnsi="仿宋" w:eastAsia="仿宋" w:cs="仿宋"/>
          <w:spacing w:val="-16"/>
          <w:sz w:val="24"/>
          <w:szCs w:val="24"/>
        </w:rPr>
        <w:t>采用一次性支付方式， 付款条件为：</w:t>
      </w:r>
      <w:r>
        <w:rPr>
          <w:rFonts w:ascii="仿宋" w:hAnsi="仿宋" w:eastAsia="仿宋" w:cs="仿宋"/>
          <w:sz w:val="24"/>
          <w:szCs w:val="24"/>
          <w:u w:val="single" w:color="auto"/>
        </w:rPr>
        <w:t xml:space="preserve">            </w:t>
      </w:r>
    </w:p>
    <w:p>
      <w:pPr>
        <w:spacing w:before="81" w:line="217" w:lineRule="auto"/>
        <w:ind w:left="519"/>
        <w:rPr>
          <w:rFonts w:ascii="仿宋" w:hAnsi="仿宋" w:eastAsia="仿宋" w:cs="仿宋"/>
          <w:sz w:val="24"/>
          <w:szCs w:val="24"/>
        </w:rPr>
      </w:pPr>
      <w:r>
        <w:rPr>
          <w:rFonts w:ascii="仿宋" w:hAnsi="仿宋" w:eastAsia="仿宋" w:cs="仿宋"/>
          <w:spacing w:val="-14"/>
          <w:sz w:val="24"/>
          <w:szCs w:val="24"/>
        </w:rPr>
        <w:t>□</w:t>
      </w:r>
      <w:r>
        <w:rPr>
          <w:rFonts w:ascii="仿宋" w:hAnsi="仿宋" w:eastAsia="仿宋" w:cs="仿宋"/>
          <w:spacing w:val="-9"/>
          <w:sz w:val="24"/>
          <w:szCs w:val="24"/>
        </w:rPr>
        <w:t>采用分期付款方式， 付款条件为：</w:t>
      </w:r>
    </w:p>
    <w:p>
      <w:pPr>
        <w:spacing w:before="78" w:line="277" w:lineRule="auto"/>
        <w:ind w:left="503"/>
        <w:rPr>
          <w:rFonts w:ascii="仿宋" w:hAnsi="仿宋" w:eastAsia="仿宋" w:cs="仿宋"/>
          <w:sz w:val="24"/>
          <w:szCs w:val="24"/>
        </w:rPr>
      </w:pPr>
      <w:r>
        <w:rPr>
          <w:rFonts w:ascii="仿宋" w:hAnsi="仿宋" w:eastAsia="仿宋" w:cs="仿宋"/>
          <w:spacing w:val="-8"/>
          <w:sz w:val="24"/>
          <w:szCs w:val="24"/>
        </w:rPr>
        <w:t>第</w:t>
      </w:r>
      <w:r>
        <w:rPr>
          <w:rFonts w:ascii="仿宋" w:hAnsi="仿宋" w:eastAsia="仿宋" w:cs="仿宋"/>
          <w:spacing w:val="-5"/>
          <w:sz w:val="24"/>
          <w:szCs w:val="24"/>
        </w:rPr>
        <w:t>一期付款：</w:t>
      </w:r>
      <w:r>
        <w:rPr>
          <w:rFonts w:ascii="仿宋" w:hAnsi="仿宋" w:eastAsia="仿宋" w:cs="仿宋"/>
          <w:sz w:val="24"/>
          <w:szCs w:val="24"/>
          <w:u w:val="single" w:color="auto"/>
        </w:rPr>
        <w:t xml:space="preserve">                                         </w:t>
      </w:r>
    </w:p>
    <w:p>
      <w:pPr>
        <w:spacing w:line="217" w:lineRule="auto"/>
        <w:ind w:left="503"/>
        <w:rPr>
          <w:rFonts w:ascii="仿宋" w:hAnsi="仿宋" w:eastAsia="仿宋" w:cs="仿宋"/>
          <w:sz w:val="24"/>
          <w:szCs w:val="24"/>
        </w:rPr>
      </w:pPr>
      <w:r>
        <w:rPr>
          <w:rFonts w:ascii="仿宋" w:hAnsi="仿宋" w:eastAsia="仿宋" w:cs="仿宋"/>
          <w:spacing w:val="-8"/>
          <w:sz w:val="24"/>
          <w:szCs w:val="24"/>
        </w:rPr>
        <w:t>第</w:t>
      </w:r>
      <w:r>
        <w:rPr>
          <w:rFonts w:ascii="仿宋" w:hAnsi="仿宋" w:eastAsia="仿宋" w:cs="仿宋"/>
          <w:spacing w:val="-5"/>
          <w:sz w:val="24"/>
          <w:szCs w:val="24"/>
        </w:rPr>
        <w:t>二期付款：</w:t>
      </w:r>
      <w:r>
        <w:rPr>
          <w:rFonts w:ascii="仿宋" w:hAnsi="仿宋" w:eastAsia="仿宋" w:cs="仿宋"/>
          <w:sz w:val="24"/>
          <w:szCs w:val="24"/>
          <w:u w:val="single" w:color="auto"/>
        </w:rPr>
        <w:t xml:space="preserve">                                         </w:t>
      </w:r>
    </w:p>
    <w:p>
      <w:pPr>
        <w:spacing w:before="229" w:line="191" w:lineRule="exact"/>
        <w:ind w:left="521"/>
        <w:rPr>
          <w:rFonts w:ascii="仿宋" w:hAnsi="仿宋" w:eastAsia="仿宋" w:cs="仿宋"/>
          <w:sz w:val="24"/>
          <w:szCs w:val="24"/>
        </w:rPr>
      </w:pPr>
      <w:r>
        <w:rPr>
          <w:rFonts w:ascii="仿宋" w:hAnsi="仿宋" w:eastAsia="仿宋" w:cs="仿宋"/>
          <w:spacing w:val="-10"/>
          <w:position w:val="-3"/>
          <w:sz w:val="24"/>
          <w:szCs w:val="24"/>
        </w:rPr>
        <w:t>……</w:t>
      </w:r>
    </w:p>
    <w:p>
      <w:pPr>
        <w:spacing w:before="17" w:line="277" w:lineRule="auto"/>
        <w:ind w:left="19" w:right="2" w:firstLine="506"/>
        <w:rPr>
          <w:rFonts w:ascii="仿宋" w:hAnsi="仿宋" w:eastAsia="仿宋" w:cs="仿宋"/>
          <w:sz w:val="24"/>
          <w:szCs w:val="24"/>
        </w:rPr>
      </w:pPr>
      <w:r>
        <w:rPr>
          <w:rFonts w:ascii="仿宋" w:hAnsi="仿宋" w:eastAsia="仿宋" w:cs="仿宋"/>
          <w:spacing w:val="2"/>
          <w:sz w:val="24"/>
          <w:szCs w:val="24"/>
        </w:rPr>
        <w:t>甲方无故逾期支</w:t>
      </w:r>
      <w:r>
        <w:rPr>
          <w:rFonts w:ascii="仿宋" w:hAnsi="仿宋" w:eastAsia="仿宋" w:cs="仿宋"/>
          <w:spacing w:val="1"/>
          <w:sz w:val="24"/>
          <w:szCs w:val="24"/>
        </w:rPr>
        <w:t>付货物费用的，按照每逾期一日支付欠付货物费额度的</w:t>
      </w:r>
      <w:r>
        <w:rPr>
          <w:rFonts w:ascii="仿宋" w:hAnsi="仿宋" w:eastAsia="仿宋" w:cs="仿宋"/>
          <w:spacing w:val="1"/>
          <w:sz w:val="24"/>
          <w:szCs w:val="24"/>
          <w:u w:val="single" w:color="auto"/>
        </w:rPr>
        <w:t>万分之</w:t>
      </w:r>
      <w:r>
        <w:rPr>
          <w:rFonts w:ascii="仿宋" w:hAnsi="仿宋" w:eastAsia="仿宋" w:cs="仿宋"/>
          <w:sz w:val="24"/>
          <w:szCs w:val="24"/>
        </w:rPr>
        <w:t xml:space="preserve"> </w:t>
      </w:r>
      <w:r>
        <w:rPr>
          <w:rFonts w:ascii="仿宋" w:hAnsi="仿宋" w:eastAsia="仿宋" w:cs="仿宋"/>
          <w:spacing w:val="-2"/>
          <w:sz w:val="24"/>
          <w:szCs w:val="24"/>
          <w:u w:val="single" w:color="auto"/>
        </w:rPr>
        <w:t>五</w:t>
      </w:r>
      <w:r>
        <w:rPr>
          <w:rFonts w:ascii="仿宋" w:hAnsi="仿宋" w:eastAsia="仿宋" w:cs="仿宋"/>
          <w:spacing w:val="-2"/>
          <w:sz w:val="24"/>
          <w:szCs w:val="24"/>
        </w:rPr>
        <w:t xml:space="preserve"> </w:t>
      </w:r>
      <w:r>
        <w:rPr>
          <w:rFonts w:ascii="仿宋" w:hAnsi="仿宋" w:eastAsia="仿宋" w:cs="仿宋"/>
          <w:color w:val="FF0000"/>
          <w:spacing w:val="-2"/>
          <w:sz w:val="24"/>
          <w:szCs w:val="24"/>
        </w:rPr>
        <w:t xml:space="preserve">(根据项目实际填写，一般为万分之五 ) </w:t>
      </w:r>
      <w:r>
        <w:rPr>
          <w:rFonts w:ascii="仿宋" w:hAnsi="仿宋" w:eastAsia="仿宋" w:cs="仿宋"/>
          <w:spacing w:val="-1"/>
          <w:sz w:val="24"/>
          <w:szCs w:val="24"/>
        </w:rPr>
        <w:t>承担违约责任，违约金上限按照《合同</w:t>
      </w:r>
      <w:r>
        <w:rPr>
          <w:rFonts w:ascii="仿宋" w:hAnsi="仿宋" w:eastAsia="仿宋" w:cs="仿宋"/>
          <w:sz w:val="24"/>
          <w:szCs w:val="24"/>
        </w:rPr>
        <w:t xml:space="preserve"> </w:t>
      </w:r>
      <w:r>
        <w:rPr>
          <w:rFonts w:ascii="仿宋" w:hAnsi="仿宋" w:eastAsia="仿宋" w:cs="仿宋"/>
          <w:spacing w:val="-13"/>
          <w:sz w:val="24"/>
          <w:szCs w:val="24"/>
        </w:rPr>
        <w:t>书</w:t>
      </w:r>
      <w:r>
        <w:rPr>
          <w:rFonts w:ascii="仿宋" w:hAnsi="仿宋" w:eastAsia="仿宋" w:cs="仿宋"/>
          <w:spacing w:val="-7"/>
          <w:sz w:val="24"/>
          <w:szCs w:val="24"/>
        </w:rPr>
        <w:t>》约定执行。</w:t>
      </w:r>
    </w:p>
    <w:p>
      <w:pPr>
        <w:spacing w:before="10" w:line="276" w:lineRule="auto"/>
        <w:ind w:left="8" w:firstLine="473"/>
        <w:rPr>
          <w:rFonts w:ascii="仿宋" w:hAnsi="仿宋" w:eastAsia="仿宋" w:cs="仿宋"/>
          <w:sz w:val="24"/>
          <w:szCs w:val="24"/>
        </w:rPr>
      </w:pPr>
      <w:r>
        <w:rPr>
          <w:rFonts w:ascii="仿宋" w:hAnsi="仿宋" w:eastAsia="仿宋" w:cs="仿宋"/>
          <w:spacing w:val="10"/>
          <w:sz w:val="24"/>
          <w:szCs w:val="24"/>
        </w:rPr>
        <w:t>(温馨</w:t>
      </w:r>
      <w:r>
        <w:rPr>
          <w:rFonts w:ascii="仿宋" w:hAnsi="仿宋" w:eastAsia="仿宋" w:cs="仿宋"/>
          <w:spacing w:val="6"/>
          <w:sz w:val="24"/>
          <w:szCs w:val="24"/>
        </w:rPr>
        <w:t>提</w:t>
      </w:r>
      <w:r>
        <w:rPr>
          <w:rFonts w:ascii="仿宋" w:hAnsi="仿宋" w:eastAsia="仿宋" w:cs="仿宋"/>
          <w:spacing w:val="5"/>
          <w:sz w:val="24"/>
          <w:szCs w:val="24"/>
        </w:rPr>
        <w:t>示：根据《广西壮族自治区财政厅关于进一步发挥政府采购政策功能</w:t>
      </w:r>
      <w:r>
        <w:rPr>
          <w:rFonts w:ascii="仿宋" w:hAnsi="仿宋" w:eastAsia="仿宋" w:cs="仿宋"/>
          <w:sz w:val="24"/>
          <w:szCs w:val="24"/>
        </w:rPr>
        <w:t xml:space="preserve"> </w:t>
      </w:r>
      <w:r>
        <w:rPr>
          <w:rFonts w:ascii="仿宋" w:hAnsi="仿宋" w:eastAsia="仿宋" w:cs="仿宋"/>
          <w:spacing w:val="-1"/>
          <w:sz w:val="24"/>
          <w:szCs w:val="24"/>
        </w:rPr>
        <w:t>促进企业发展的通知》(桂财采〔2022〕30 号)规定，政府采购货物和服务的采</w:t>
      </w:r>
      <w:r>
        <w:rPr>
          <w:rFonts w:ascii="仿宋" w:hAnsi="仿宋" w:eastAsia="仿宋" w:cs="仿宋"/>
          <w:sz w:val="24"/>
          <w:szCs w:val="24"/>
        </w:rPr>
        <w:t xml:space="preserve">购人 </w:t>
      </w:r>
      <w:r>
        <w:rPr>
          <w:rFonts w:ascii="仿宋" w:hAnsi="仿宋" w:eastAsia="仿宋" w:cs="仿宋"/>
          <w:spacing w:val="2"/>
          <w:sz w:val="24"/>
          <w:szCs w:val="24"/>
        </w:rPr>
        <w:t>在政府采购合同中约定预付款比例的，对中小企业合同预付款</w:t>
      </w:r>
      <w:r>
        <w:rPr>
          <w:rFonts w:ascii="仿宋" w:hAnsi="仿宋" w:eastAsia="仿宋" w:cs="仿宋"/>
          <w:spacing w:val="1"/>
          <w:sz w:val="24"/>
          <w:szCs w:val="24"/>
        </w:rPr>
        <w:t>比例原则上不低于合</w:t>
      </w:r>
      <w:r>
        <w:rPr>
          <w:rFonts w:ascii="仿宋" w:hAnsi="仿宋" w:eastAsia="仿宋" w:cs="仿宋"/>
          <w:sz w:val="24"/>
          <w:szCs w:val="24"/>
        </w:rPr>
        <w:t xml:space="preserve"> </w:t>
      </w:r>
      <w:r>
        <w:rPr>
          <w:rFonts w:ascii="仿宋" w:hAnsi="仿宋" w:eastAsia="仿宋" w:cs="仿宋"/>
          <w:spacing w:val="-2"/>
          <w:sz w:val="24"/>
          <w:szCs w:val="24"/>
        </w:rPr>
        <w:t xml:space="preserve">同金额的 </w:t>
      </w:r>
      <w:r>
        <w:rPr>
          <w:rFonts w:ascii="仿宋" w:hAnsi="仿宋" w:eastAsia="仿宋" w:cs="仿宋"/>
          <w:spacing w:val="-1"/>
          <w:sz w:val="24"/>
          <w:szCs w:val="24"/>
        </w:rPr>
        <w:t>30％，不高于合同金额的 50%；项目分年度安排预算的，每年预付款比例</w:t>
      </w:r>
      <w:r>
        <w:rPr>
          <w:rFonts w:ascii="仿宋" w:hAnsi="仿宋" w:eastAsia="仿宋" w:cs="仿宋"/>
          <w:sz w:val="24"/>
          <w:szCs w:val="24"/>
        </w:rPr>
        <w:t xml:space="preserve"> </w:t>
      </w:r>
      <w:r>
        <w:rPr>
          <w:rFonts w:ascii="仿宋" w:hAnsi="仿宋" w:eastAsia="仿宋" w:cs="仿宋"/>
          <w:spacing w:val="-8"/>
          <w:sz w:val="24"/>
          <w:szCs w:val="24"/>
        </w:rPr>
        <w:t>不</w:t>
      </w:r>
      <w:r>
        <w:rPr>
          <w:rFonts w:ascii="仿宋" w:hAnsi="仿宋" w:eastAsia="仿宋" w:cs="仿宋"/>
          <w:spacing w:val="-7"/>
          <w:sz w:val="24"/>
          <w:szCs w:val="24"/>
        </w:rPr>
        <w:t>低</w:t>
      </w:r>
      <w:r>
        <w:rPr>
          <w:rFonts w:ascii="仿宋" w:hAnsi="仿宋" w:eastAsia="仿宋" w:cs="仿宋"/>
          <w:spacing w:val="-4"/>
          <w:sz w:val="24"/>
          <w:szCs w:val="24"/>
        </w:rPr>
        <w:t>于项目年度计划支付金额的 30％；采购项目以人工投入为主的， 可降低预付款</w:t>
      </w:r>
      <w:r>
        <w:rPr>
          <w:rFonts w:ascii="仿宋" w:hAnsi="仿宋" w:eastAsia="仿宋" w:cs="仿宋"/>
          <w:sz w:val="24"/>
          <w:szCs w:val="24"/>
        </w:rPr>
        <w:t xml:space="preserve"> </w:t>
      </w:r>
      <w:r>
        <w:rPr>
          <w:rFonts w:ascii="仿宋" w:hAnsi="仿宋" w:eastAsia="仿宋" w:cs="仿宋"/>
          <w:spacing w:val="-7"/>
          <w:sz w:val="24"/>
          <w:szCs w:val="24"/>
        </w:rPr>
        <w:t>比</w:t>
      </w:r>
      <w:r>
        <w:rPr>
          <w:rFonts w:ascii="仿宋" w:hAnsi="仿宋" w:eastAsia="仿宋" w:cs="仿宋"/>
          <w:spacing w:val="-4"/>
          <w:sz w:val="24"/>
          <w:szCs w:val="24"/>
        </w:rPr>
        <w:t>例，但不得低于 10%。采购文件和采购合同没有约定预付款的，经供应商申请采购</w:t>
      </w:r>
      <w:r>
        <w:rPr>
          <w:rFonts w:ascii="仿宋" w:hAnsi="仿宋" w:eastAsia="仿宋" w:cs="仿宋"/>
          <w:sz w:val="24"/>
          <w:szCs w:val="24"/>
        </w:rPr>
        <w:t xml:space="preserve"> </w:t>
      </w:r>
      <w:r>
        <w:rPr>
          <w:rFonts w:ascii="仿宋" w:hAnsi="仿宋" w:eastAsia="仿宋" w:cs="仿宋"/>
          <w:spacing w:val="2"/>
          <w:sz w:val="24"/>
          <w:szCs w:val="24"/>
        </w:rPr>
        <w:t>人可支付预付款。对于未实行预付款的政府采购项目，鼓励采</w:t>
      </w:r>
      <w:r>
        <w:rPr>
          <w:rFonts w:ascii="仿宋" w:hAnsi="仿宋" w:eastAsia="仿宋" w:cs="仿宋"/>
          <w:spacing w:val="1"/>
          <w:sz w:val="24"/>
          <w:szCs w:val="24"/>
        </w:rPr>
        <w:t>购人在合同中明确首</w:t>
      </w:r>
      <w:r>
        <w:rPr>
          <w:rFonts w:ascii="仿宋" w:hAnsi="仿宋" w:eastAsia="仿宋" w:cs="仿宋"/>
          <w:sz w:val="24"/>
          <w:szCs w:val="24"/>
        </w:rPr>
        <w:t xml:space="preserve"> </w:t>
      </w:r>
      <w:r>
        <w:rPr>
          <w:rFonts w:ascii="仿宋" w:hAnsi="仿宋" w:eastAsia="仿宋" w:cs="仿宋"/>
          <w:spacing w:val="-1"/>
          <w:sz w:val="24"/>
          <w:szCs w:val="24"/>
        </w:rPr>
        <w:t>付款支付比例。</w:t>
      </w:r>
      <w:r>
        <w:rPr>
          <w:rFonts w:ascii="仿宋" w:hAnsi="仿宋" w:eastAsia="仿宋" w:cs="仿宋"/>
          <w:sz w:val="24"/>
          <w:szCs w:val="24"/>
        </w:rPr>
        <w:t>)</w:t>
      </w:r>
    </w:p>
    <w:p>
      <w:pPr>
        <w:spacing w:before="1" w:line="215" w:lineRule="auto"/>
        <w:ind w:left="510"/>
        <w:outlineLvl w:val="1"/>
        <w:rPr>
          <w:rFonts w:ascii="仿宋" w:hAnsi="仿宋" w:eastAsia="仿宋" w:cs="仿宋"/>
          <w:sz w:val="24"/>
          <w:szCs w:val="24"/>
        </w:rPr>
      </w:pPr>
      <w:bookmarkStart w:id="66" w:name="_Toc1035"/>
      <w:r>
        <w:rPr>
          <w:rFonts w:ascii="仿宋" w:hAnsi="仿宋" w:eastAsia="仿宋" w:cs="仿宋"/>
          <w:spacing w:val="-13"/>
          <w:sz w:val="24"/>
          <w:szCs w:val="24"/>
        </w:rPr>
        <w:t>3</w:t>
      </w:r>
      <w:r>
        <w:rPr>
          <w:rFonts w:ascii="仿宋" w:hAnsi="仿宋" w:eastAsia="仿宋" w:cs="仿宋"/>
          <w:spacing w:val="-8"/>
          <w:sz w:val="24"/>
          <w:szCs w:val="24"/>
        </w:rPr>
        <w:t xml:space="preserve">.5 </w:t>
      </w:r>
      <w:r>
        <w:rPr>
          <w:rFonts w:ascii="仿宋" w:hAnsi="仿宋" w:eastAsia="仿宋" w:cs="仿宋"/>
          <w:spacing w:val="-8"/>
          <w:sz w:val="24"/>
          <w:szCs w:val="24"/>
          <w14:textOutline w14:w="5080" w14:cap="flat" w14:cmpd="sng">
            <w14:solidFill>
              <w14:srgbClr w14:val="000000"/>
            </w14:solidFill>
            <w14:prstDash w14:val="solid"/>
            <w14:miter w14:val="0"/>
          </w14:textOutline>
        </w:rPr>
        <w:t>标的物的风险负担</w:t>
      </w:r>
      <w:bookmarkEnd w:id="66"/>
    </w:p>
    <w:p>
      <w:pPr>
        <w:spacing w:before="79" w:line="277" w:lineRule="auto"/>
        <w:ind w:left="14" w:right="21" w:firstLine="475"/>
        <w:rPr>
          <w:rFonts w:ascii="仿宋" w:hAnsi="仿宋" w:eastAsia="仿宋" w:cs="仿宋"/>
          <w:sz w:val="24"/>
          <w:szCs w:val="24"/>
        </w:rPr>
      </w:pPr>
      <w:r>
        <w:rPr>
          <w:rFonts w:ascii="仿宋" w:hAnsi="仿宋" w:eastAsia="仿宋" w:cs="仿宋"/>
          <w:spacing w:val="2"/>
          <w:sz w:val="24"/>
          <w:szCs w:val="24"/>
        </w:rPr>
        <w:t>标的物或者在途标的物或者交付给第一承运人后的标的</w:t>
      </w:r>
      <w:r>
        <w:rPr>
          <w:rFonts w:ascii="仿宋" w:hAnsi="仿宋" w:eastAsia="仿宋" w:cs="仿宋"/>
          <w:spacing w:val="1"/>
          <w:sz w:val="24"/>
          <w:szCs w:val="24"/>
        </w:rPr>
        <w:t>物毁损、灭失的风险负</w:t>
      </w:r>
      <w:r>
        <w:rPr>
          <w:rFonts w:ascii="仿宋" w:hAnsi="仿宋" w:eastAsia="仿宋" w:cs="仿宋"/>
          <w:sz w:val="24"/>
          <w:szCs w:val="24"/>
        </w:rPr>
        <w:t xml:space="preserve"> </w:t>
      </w:r>
      <w:r>
        <w:rPr>
          <w:rFonts w:ascii="仿宋" w:hAnsi="仿宋" w:eastAsia="仿宋" w:cs="仿宋"/>
          <w:spacing w:val="-7"/>
          <w:sz w:val="24"/>
          <w:szCs w:val="24"/>
        </w:rPr>
        <w:t>担</w:t>
      </w:r>
      <w:r>
        <w:rPr>
          <w:rFonts w:ascii="仿宋" w:hAnsi="仿宋" w:eastAsia="仿宋" w:cs="仿宋"/>
          <w:spacing w:val="-6"/>
          <w:sz w:val="24"/>
          <w:szCs w:val="24"/>
        </w:rPr>
        <w:t>：</w:t>
      </w:r>
    </w:p>
    <w:p>
      <w:pPr>
        <w:spacing w:before="1" w:line="219" w:lineRule="auto"/>
        <w:ind w:left="524"/>
        <w:outlineLvl w:val="2"/>
        <w:rPr>
          <w:rFonts w:ascii="仿宋" w:hAnsi="仿宋" w:eastAsia="仿宋" w:cs="仿宋"/>
          <w:sz w:val="24"/>
          <w:szCs w:val="24"/>
        </w:rPr>
      </w:pPr>
      <w:r>
        <w:rPr>
          <w:rFonts w:ascii="仿宋" w:hAnsi="仿宋" w:eastAsia="仿宋" w:cs="仿宋"/>
          <w:spacing w:val="-22"/>
          <w:sz w:val="24"/>
          <w:szCs w:val="24"/>
          <w:u w:val="single" w:color="auto"/>
        </w:rPr>
        <w:t>乙</w:t>
      </w:r>
      <w:r>
        <w:rPr>
          <w:rFonts w:ascii="仿宋" w:hAnsi="仿宋" w:eastAsia="仿宋" w:cs="仿宋"/>
          <w:spacing w:val="-21"/>
          <w:sz w:val="24"/>
          <w:szCs w:val="24"/>
          <w:u w:val="single" w:color="auto"/>
        </w:rPr>
        <w:t>方</w:t>
      </w:r>
    </w:p>
    <w:p>
      <w:pPr>
        <w:spacing w:before="74" w:line="277" w:lineRule="auto"/>
        <w:ind w:left="15" w:right="4" w:firstLine="494"/>
        <w:rPr>
          <w:rFonts w:ascii="仿宋" w:hAnsi="仿宋" w:eastAsia="仿宋" w:cs="仿宋"/>
          <w:sz w:val="24"/>
          <w:szCs w:val="24"/>
        </w:rPr>
      </w:pPr>
      <w:r>
        <w:rPr>
          <w:rFonts w:ascii="仿宋" w:hAnsi="仿宋" w:eastAsia="仿宋" w:cs="仿宋"/>
          <w:spacing w:val="-2"/>
          <w:sz w:val="24"/>
          <w:szCs w:val="24"/>
        </w:rPr>
        <w:t>3.5.1 受不可抗力影响的一方在不可抗力发生后，应在</w:t>
      </w:r>
      <w:r>
        <w:rPr>
          <w:rFonts w:ascii="仿宋" w:hAnsi="仿宋" w:eastAsia="仿宋" w:cs="仿宋"/>
          <w:spacing w:val="-1"/>
          <w:sz w:val="24"/>
          <w:szCs w:val="24"/>
        </w:rPr>
        <w:t>日 内以书面形式通知对</w:t>
      </w:r>
      <w:r>
        <w:rPr>
          <w:rFonts w:ascii="仿宋" w:hAnsi="仿宋" w:eastAsia="仿宋" w:cs="仿宋"/>
          <w:sz w:val="24"/>
          <w:szCs w:val="24"/>
        </w:rPr>
        <w:t xml:space="preserve"> </w:t>
      </w:r>
      <w:r>
        <w:rPr>
          <w:rFonts w:ascii="仿宋" w:hAnsi="仿宋" w:eastAsia="仿宋" w:cs="仿宋"/>
          <w:spacing w:val="-9"/>
          <w:sz w:val="24"/>
          <w:szCs w:val="24"/>
        </w:rPr>
        <w:t>方当事人， 并在 日内，将有关部门出具的证明文件送达对方当事人</w:t>
      </w:r>
      <w:r>
        <w:rPr>
          <w:rFonts w:ascii="仿宋" w:hAnsi="仿宋" w:eastAsia="仿宋" w:cs="仿宋"/>
          <w:spacing w:val="-7"/>
          <w:sz w:val="24"/>
          <w:szCs w:val="24"/>
        </w:rPr>
        <w:t>。</w:t>
      </w:r>
    </w:p>
    <w:p>
      <w:pPr>
        <w:spacing w:before="3" w:line="276" w:lineRule="auto"/>
        <w:ind w:left="17" w:right="4" w:firstLine="492"/>
        <w:rPr>
          <w:rFonts w:ascii="仿宋" w:hAnsi="仿宋" w:eastAsia="仿宋" w:cs="仿宋"/>
          <w:sz w:val="24"/>
          <w:szCs w:val="24"/>
        </w:rPr>
      </w:pPr>
      <w:r>
        <w:rPr>
          <w:rFonts w:ascii="仿宋" w:hAnsi="仿宋" w:eastAsia="仿宋" w:cs="仿宋"/>
          <w:spacing w:val="-2"/>
          <w:sz w:val="24"/>
          <w:szCs w:val="24"/>
        </w:rPr>
        <w:t>3.5.2 因不可抗力致使合同有变更必要的，双方当事人</w:t>
      </w:r>
      <w:r>
        <w:rPr>
          <w:rFonts w:ascii="仿宋" w:hAnsi="仿宋" w:eastAsia="仿宋" w:cs="仿宋"/>
          <w:spacing w:val="-1"/>
          <w:sz w:val="24"/>
          <w:szCs w:val="24"/>
        </w:rPr>
        <w:t>应在日 内以书面形式变</w:t>
      </w:r>
      <w:r>
        <w:rPr>
          <w:rFonts w:ascii="仿宋" w:hAnsi="仿宋" w:eastAsia="仿宋" w:cs="仿宋"/>
          <w:sz w:val="24"/>
          <w:szCs w:val="24"/>
        </w:rPr>
        <w:t xml:space="preserve"> </w:t>
      </w:r>
      <w:r>
        <w:rPr>
          <w:rFonts w:ascii="仿宋" w:hAnsi="仿宋" w:eastAsia="仿宋" w:cs="仿宋"/>
          <w:spacing w:val="-16"/>
          <w:sz w:val="24"/>
          <w:szCs w:val="24"/>
        </w:rPr>
        <w:t>更</w:t>
      </w:r>
      <w:r>
        <w:rPr>
          <w:rFonts w:ascii="仿宋" w:hAnsi="仿宋" w:eastAsia="仿宋" w:cs="仿宋"/>
          <w:spacing w:val="-14"/>
          <w:sz w:val="24"/>
          <w:szCs w:val="24"/>
        </w:rPr>
        <w:t>合同；</w:t>
      </w:r>
    </w:p>
    <w:p>
      <w:pPr>
        <w:spacing w:before="1" w:line="215" w:lineRule="auto"/>
        <w:ind w:left="510"/>
        <w:outlineLvl w:val="2"/>
        <w:rPr>
          <w:rFonts w:ascii="仿宋" w:hAnsi="仿宋" w:eastAsia="仿宋" w:cs="仿宋"/>
          <w:sz w:val="24"/>
          <w:szCs w:val="24"/>
        </w:rPr>
      </w:pPr>
      <w:r>
        <w:rPr>
          <w:rFonts w:ascii="仿宋" w:hAnsi="仿宋" w:eastAsia="仿宋" w:cs="仿宋"/>
          <w:spacing w:val="-14"/>
          <w:sz w:val="24"/>
          <w:szCs w:val="24"/>
        </w:rPr>
        <w:t>3.5.</w:t>
      </w:r>
      <w:r>
        <w:rPr>
          <w:rFonts w:ascii="仿宋" w:hAnsi="仿宋" w:eastAsia="仿宋" w:cs="仿宋"/>
          <w:spacing w:val="-7"/>
          <w:sz w:val="24"/>
          <w:szCs w:val="24"/>
        </w:rPr>
        <w:t>3 标的物交付前，乙方应对标的物的质量、 数量等方面进行详细、全面的检</w:t>
      </w:r>
    </w:p>
    <w:p>
      <w:pPr>
        <w:spacing w:before="79" w:line="288" w:lineRule="auto"/>
        <w:ind w:left="12" w:right="18"/>
        <w:rPr>
          <w:rFonts w:ascii="仿宋" w:hAnsi="仿宋" w:eastAsia="仿宋" w:cs="仿宋"/>
          <w:sz w:val="24"/>
          <w:szCs w:val="24"/>
        </w:rPr>
      </w:pPr>
      <w:r>
        <w:rPr>
          <w:rFonts w:ascii="仿宋" w:hAnsi="仿宋" w:eastAsia="仿宋" w:cs="仿宋"/>
          <w:spacing w:val="-2"/>
          <w:sz w:val="24"/>
          <w:szCs w:val="24"/>
        </w:rPr>
        <w:t>验，并向甲方出具证明标的物符合合同约定的文件；标</w:t>
      </w:r>
      <w:r>
        <w:rPr>
          <w:rFonts w:ascii="仿宋" w:hAnsi="仿宋" w:eastAsia="仿宋" w:cs="仿宋"/>
          <w:spacing w:val="-1"/>
          <w:sz w:val="24"/>
          <w:szCs w:val="24"/>
        </w:rPr>
        <w:t>的物交付时， 乙方在日内发</w:t>
      </w:r>
      <w:r>
        <w:rPr>
          <w:rFonts w:ascii="仿宋" w:hAnsi="仿宋" w:eastAsia="仿宋" w:cs="仿宋"/>
          <w:sz w:val="24"/>
          <w:szCs w:val="24"/>
        </w:rPr>
        <w:t xml:space="preserve"> </w:t>
      </w:r>
      <w:r>
        <w:rPr>
          <w:rFonts w:ascii="仿宋" w:hAnsi="仿宋" w:eastAsia="仿宋" w:cs="仿宋"/>
          <w:spacing w:val="-7"/>
          <w:sz w:val="24"/>
          <w:szCs w:val="24"/>
        </w:rPr>
        <w:t>起</w:t>
      </w:r>
      <w:r>
        <w:rPr>
          <w:rFonts w:ascii="仿宋" w:hAnsi="仿宋" w:eastAsia="仿宋" w:cs="仿宋"/>
          <w:spacing w:val="-5"/>
          <w:sz w:val="24"/>
          <w:szCs w:val="24"/>
        </w:rPr>
        <w:t>验收， 并可依法邀请相关方参加，验收应出具验收书。</w:t>
      </w:r>
    </w:p>
    <w:p>
      <w:pPr>
        <w:sectPr>
          <w:headerReference r:id="rId16" w:type="default"/>
          <w:pgSz w:w="11906" w:h="16838"/>
          <w:pgMar w:top="955" w:right="1495" w:bottom="400" w:left="1680" w:header="704" w:footer="0" w:gutter="0"/>
          <w:cols w:space="720" w:num="1"/>
        </w:sectPr>
      </w:pPr>
    </w:p>
    <w:p>
      <w:pPr>
        <w:spacing w:line="306" w:lineRule="auto"/>
        <w:rPr>
          <w:rFonts w:ascii="Arial"/>
          <w:sz w:val="21"/>
        </w:rPr>
      </w:pPr>
    </w:p>
    <w:p>
      <w:pPr>
        <w:spacing w:before="78" w:line="215" w:lineRule="auto"/>
        <w:ind w:left="510"/>
        <w:rPr>
          <w:rFonts w:ascii="仿宋" w:hAnsi="仿宋" w:eastAsia="仿宋" w:cs="仿宋"/>
          <w:sz w:val="24"/>
          <w:szCs w:val="24"/>
        </w:rPr>
      </w:pPr>
      <w:r>
        <w:rPr>
          <w:rFonts w:ascii="仿宋" w:hAnsi="仿宋" w:eastAsia="仿宋" w:cs="仿宋"/>
          <w:spacing w:val="-8"/>
          <w:sz w:val="24"/>
          <w:szCs w:val="24"/>
        </w:rPr>
        <w:t>3.5.</w:t>
      </w:r>
      <w:r>
        <w:rPr>
          <w:rFonts w:ascii="仿宋" w:hAnsi="仿宋" w:eastAsia="仿宋" w:cs="仿宋"/>
          <w:spacing w:val="-5"/>
          <w:sz w:val="24"/>
          <w:szCs w:val="24"/>
        </w:rPr>
        <w:t>4</w:t>
      </w:r>
      <w:r>
        <w:rPr>
          <w:rFonts w:ascii="仿宋" w:hAnsi="仿宋" w:eastAsia="仿宋" w:cs="仿宋"/>
          <w:spacing w:val="-4"/>
          <w:sz w:val="24"/>
          <w:szCs w:val="24"/>
        </w:rPr>
        <w:t xml:space="preserve"> 检验和验收标准、 程序等具体内容以及前述验收书的效力：</w:t>
      </w:r>
    </w:p>
    <w:p>
      <w:pPr>
        <w:spacing w:line="360" w:lineRule="auto"/>
        <w:rPr>
          <w:rFonts w:ascii="Arial"/>
          <w:sz w:val="21"/>
        </w:rPr>
      </w:pPr>
    </w:p>
    <w:p>
      <w:pPr>
        <w:spacing w:before="78" w:line="216" w:lineRule="auto"/>
        <w:ind w:left="510"/>
        <w:outlineLvl w:val="2"/>
        <w:rPr>
          <w:rFonts w:ascii="仿宋" w:hAnsi="仿宋" w:eastAsia="仿宋" w:cs="仿宋"/>
          <w:sz w:val="24"/>
          <w:szCs w:val="24"/>
        </w:rPr>
      </w:pPr>
      <w:r>
        <w:rPr>
          <w:rFonts w:ascii="仿宋" w:hAnsi="仿宋" w:eastAsia="仿宋" w:cs="仿宋"/>
          <w:spacing w:val="-20"/>
          <w:sz w:val="24"/>
          <w:szCs w:val="24"/>
        </w:rPr>
        <w:t>3</w:t>
      </w:r>
      <w:r>
        <w:rPr>
          <w:rFonts w:ascii="仿宋" w:hAnsi="仿宋" w:eastAsia="仿宋" w:cs="仿宋"/>
          <w:spacing w:val="-15"/>
          <w:sz w:val="24"/>
          <w:szCs w:val="24"/>
        </w:rPr>
        <w:t>.5.5 其他：</w:t>
      </w:r>
    </w:p>
    <w:p>
      <w:pPr>
        <w:spacing w:before="77" w:line="223" w:lineRule="auto"/>
        <w:ind w:left="497"/>
        <w:outlineLvl w:val="1"/>
        <w:rPr>
          <w:rFonts w:ascii="仿宋" w:hAnsi="仿宋" w:eastAsia="仿宋" w:cs="仿宋"/>
          <w:sz w:val="24"/>
          <w:szCs w:val="24"/>
        </w:rPr>
      </w:pPr>
      <w:bookmarkStart w:id="67" w:name="_Toc10203"/>
      <w:r>
        <w:rPr>
          <w:rFonts w:ascii="仿宋" w:hAnsi="仿宋" w:eastAsia="仿宋" w:cs="仿宋"/>
          <w:spacing w:val="-14"/>
          <w:sz w:val="24"/>
          <w:szCs w:val="24"/>
          <w14:textOutline w14:w="5080" w14:cap="flat" w14:cmpd="sng">
            <w14:solidFill>
              <w14:srgbClr w14:val="000000"/>
            </w14:solidFill>
            <w14:prstDash w14:val="solid"/>
            <w14:miter w14:val="0"/>
          </w14:textOutline>
        </w:rPr>
        <w:t>3.6</w:t>
      </w:r>
      <w:r>
        <w:rPr>
          <w:rFonts w:ascii="仿宋" w:hAnsi="仿宋" w:eastAsia="仿宋" w:cs="仿宋"/>
          <w:spacing w:val="-14"/>
          <w:sz w:val="24"/>
          <w:szCs w:val="24"/>
        </w:rPr>
        <w:t xml:space="preserve"> </w:t>
      </w:r>
      <w:r>
        <w:rPr>
          <w:rFonts w:ascii="仿宋" w:hAnsi="仿宋" w:eastAsia="仿宋" w:cs="仿宋"/>
          <w:spacing w:val="-14"/>
          <w:sz w:val="24"/>
          <w:szCs w:val="24"/>
          <w14:textOutline w14:w="5080" w14:cap="flat" w14:cmpd="sng">
            <w14:solidFill>
              <w14:srgbClr w14:val="000000"/>
            </w14:solidFill>
            <w14:prstDash w14:val="solid"/>
            <w14:miter w14:val="0"/>
          </w14:textOutline>
        </w:rPr>
        <w:t>项目验收</w:t>
      </w:r>
      <w:r>
        <w:rPr>
          <w:rFonts w:ascii="仿宋" w:hAnsi="仿宋" w:eastAsia="仿宋" w:cs="仿宋"/>
          <w:spacing w:val="-13"/>
          <w:sz w:val="24"/>
          <w:szCs w:val="24"/>
          <w14:textOutline w14:w="5080" w14:cap="flat" w14:cmpd="sng">
            <w14:solidFill>
              <w14:srgbClr w14:val="000000"/>
            </w14:solidFill>
            <w14:prstDash w14:val="solid"/>
            <w14:miter w14:val="0"/>
          </w14:textOutline>
        </w:rPr>
        <w:t>：</w:t>
      </w:r>
      <w:bookmarkEnd w:id="67"/>
    </w:p>
    <w:p>
      <w:pPr>
        <w:spacing w:before="70" w:line="277" w:lineRule="auto"/>
        <w:ind w:left="17" w:right="66" w:firstLine="477"/>
        <w:rPr>
          <w:rFonts w:ascii="仿宋" w:hAnsi="仿宋" w:eastAsia="仿宋" w:cs="仿宋"/>
          <w:sz w:val="24"/>
          <w:szCs w:val="24"/>
        </w:rPr>
      </w:pPr>
      <w:r>
        <w:rPr>
          <w:rFonts w:ascii="仿宋" w:hAnsi="仿宋" w:eastAsia="仿宋" w:cs="仿宋"/>
          <w:spacing w:val="22"/>
          <w:sz w:val="24"/>
          <w:szCs w:val="24"/>
        </w:rPr>
        <w:t>3</w:t>
      </w:r>
      <w:r>
        <w:rPr>
          <w:rFonts w:ascii="仿宋" w:hAnsi="仿宋" w:eastAsia="仿宋" w:cs="仿宋"/>
          <w:spacing w:val="20"/>
          <w:sz w:val="24"/>
          <w:szCs w:val="24"/>
        </w:rPr>
        <w:t>.</w:t>
      </w:r>
      <w:r>
        <w:rPr>
          <w:rFonts w:ascii="仿宋" w:hAnsi="仿宋" w:eastAsia="仿宋" w:cs="仿宋"/>
          <w:spacing w:val="11"/>
          <w:sz w:val="24"/>
          <w:szCs w:val="24"/>
        </w:rPr>
        <w:t>6.1 甲方参照《政府采购供应商履约验收评价管理办法》</w:t>
      </w:r>
      <w:r>
        <w:rPr>
          <w:rFonts w:ascii="仿宋" w:hAnsi="仿宋" w:eastAsia="仿宋" w:cs="仿宋"/>
          <w:spacing w:val="-1"/>
          <w:sz w:val="24"/>
          <w:szCs w:val="24"/>
        </w:rPr>
        <w:t>规定组织对乙方履约的验收。验收方成员应当在验收书上签字，并承</w:t>
      </w:r>
      <w:r>
        <w:rPr>
          <w:rFonts w:ascii="仿宋" w:hAnsi="仿宋" w:eastAsia="仿宋" w:cs="仿宋"/>
          <w:sz w:val="24"/>
          <w:szCs w:val="24"/>
        </w:rPr>
        <w:t xml:space="preserve"> </w:t>
      </w:r>
      <w:r>
        <w:rPr>
          <w:rFonts w:ascii="仿宋" w:hAnsi="仿宋" w:eastAsia="仿宋" w:cs="仿宋"/>
          <w:spacing w:val="2"/>
          <w:sz w:val="24"/>
          <w:szCs w:val="24"/>
        </w:rPr>
        <w:t>担相应的法律</w:t>
      </w:r>
      <w:r>
        <w:rPr>
          <w:rFonts w:ascii="仿宋" w:hAnsi="仿宋" w:eastAsia="仿宋" w:cs="仿宋"/>
          <w:spacing w:val="1"/>
          <w:sz w:val="24"/>
          <w:szCs w:val="24"/>
        </w:rPr>
        <w:t>责任。如果发现与合同中要求不符，乙方须承担由此发生的一切损失</w:t>
      </w:r>
      <w:r>
        <w:rPr>
          <w:rFonts w:ascii="仿宋" w:hAnsi="仿宋" w:eastAsia="仿宋" w:cs="仿宋"/>
          <w:sz w:val="24"/>
          <w:szCs w:val="24"/>
        </w:rPr>
        <w:t xml:space="preserve"> </w:t>
      </w:r>
      <w:r>
        <w:rPr>
          <w:rFonts w:ascii="仿宋" w:hAnsi="仿宋" w:eastAsia="仿宋" w:cs="仿宋"/>
          <w:spacing w:val="-6"/>
          <w:sz w:val="24"/>
          <w:szCs w:val="24"/>
        </w:rPr>
        <w:t>和费</w:t>
      </w:r>
      <w:r>
        <w:rPr>
          <w:rFonts w:ascii="仿宋" w:hAnsi="仿宋" w:eastAsia="仿宋" w:cs="仿宋"/>
          <w:spacing w:val="-3"/>
          <w:sz w:val="24"/>
          <w:szCs w:val="24"/>
        </w:rPr>
        <w:t>用，并接受相应的处理。</w:t>
      </w:r>
    </w:p>
    <w:p>
      <w:pPr>
        <w:spacing w:before="6" w:line="276" w:lineRule="auto"/>
        <w:ind w:left="18" w:right="28" w:firstLine="476"/>
        <w:rPr>
          <w:rFonts w:ascii="仿宋" w:hAnsi="仿宋" w:eastAsia="仿宋" w:cs="仿宋"/>
          <w:sz w:val="24"/>
          <w:szCs w:val="24"/>
        </w:rPr>
      </w:pPr>
      <w:r>
        <w:rPr>
          <w:rFonts w:ascii="仿宋" w:hAnsi="仿宋" w:eastAsia="仿宋" w:cs="仿宋"/>
          <w:spacing w:val="-8"/>
          <w:sz w:val="24"/>
          <w:szCs w:val="24"/>
        </w:rPr>
        <w:t>3.6</w:t>
      </w:r>
      <w:r>
        <w:rPr>
          <w:rFonts w:ascii="仿宋" w:hAnsi="仿宋" w:eastAsia="仿宋" w:cs="仿宋"/>
          <w:spacing w:val="-6"/>
          <w:sz w:val="24"/>
          <w:szCs w:val="24"/>
        </w:rPr>
        <w:t>.</w:t>
      </w:r>
      <w:r>
        <w:rPr>
          <w:rFonts w:ascii="仿宋" w:hAnsi="仿宋" w:eastAsia="仿宋" w:cs="仿宋"/>
          <w:spacing w:val="-4"/>
          <w:sz w:val="24"/>
          <w:szCs w:val="24"/>
        </w:rPr>
        <w:t>2 严格按照采购合同开展履约验收。甲方成立验收小组，按照采购合同的约</w:t>
      </w:r>
      <w:r>
        <w:rPr>
          <w:rFonts w:ascii="仿宋" w:hAnsi="仿宋" w:eastAsia="仿宋" w:cs="仿宋"/>
          <w:sz w:val="24"/>
          <w:szCs w:val="24"/>
        </w:rPr>
        <w:t xml:space="preserve"> </w:t>
      </w:r>
      <w:r>
        <w:rPr>
          <w:rFonts w:ascii="仿宋" w:hAnsi="仿宋" w:eastAsia="仿宋" w:cs="仿宋"/>
          <w:spacing w:val="-6"/>
          <w:sz w:val="24"/>
          <w:szCs w:val="24"/>
        </w:rPr>
        <w:t>定对供应商履约</w:t>
      </w:r>
      <w:r>
        <w:rPr>
          <w:rFonts w:ascii="仿宋" w:hAnsi="仿宋" w:eastAsia="仿宋" w:cs="仿宋"/>
          <w:spacing w:val="-3"/>
          <w:sz w:val="24"/>
          <w:szCs w:val="24"/>
        </w:rPr>
        <w:t>情况进行验收，验收时，按照采购合同的约定对每一项技术、货物、</w:t>
      </w:r>
      <w:r>
        <w:rPr>
          <w:rFonts w:ascii="仿宋" w:hAnsi="仿宋" w:eastAsia="仿宋" w:cs="仿宋"/>
          <w:sz w:val="24"/>
          <w:szCs w:val="24"/>
        </w:rPr>
        <w:t xml:space="preserve"> </w:t>
      </w:r>
      <w:r>
        <w:rPr>
          <w:rFonts w:ascii="仿宋" w:hAnsi="仿宋" w:eastAsia="仿宋" w:cs="仿宋"/>
          <w:spacing w:val="2"/>
          <w:sz w:val="24"/>
          <w:szCs w:val="24"/>
        </w:rPr>
        <w:t>安全标准的履约情况进行确认，出具验</w:t>
      </w:r>
      <w:r>
        <w:rPr>
          <w:rFonts w:ascii="仿宋" w:hAnsi="仿宋" w:eastAsia="仿宋" w:cs="仿宋"/>
          <w:spacing w:val="1"/>
          <w:sz w:val="24"/>
          <w:szCs w:val="24"/>
        </w:rPr>
        <w:t>收报告并经验收小组全体成员签字。甲方根</w:t>
      </w:r>
      <w:r>
        <w:rPr>
          <w:rFonts w:ascii="仿宋" w:hAnsi="仿宋" w:eastAsia="仿宋" w:cs="仿宋"/>
          <w:sz w:val="24"/>
          <w:szCs w:val="24"/>
        </w:rPr>
        <w:t xml:space="preserve"> </w:t>
      </w:r>
      <w:r>
        <w:rPr>
          <w:rFonts w:ascii="仿宋" w:hAnsi="仿宋" w:eastAsia="仿宋" w:cs="仿宋"/>
          <w:spacing w:val="2"/>
          <w:sz w:val="24"/>
          <w:szCs w:val="24"/>
        </w:rPr>
        <w:t>据验收报告形成验收意见并经甲</w:t>
      </w:r>
      <w:r>
        <w:rPr>
          <w:rFonts w:ascii="仿宋" w:hAnsi="仿宋" w:eastAsia="仿宋" w:cs="仿宋"/>
          <w:spacing w:val="1"/>
          <w:sz w:val="24"/>
          <w:szCs w:val="24"/>
        </w:rPr>
        <w:t>方与乙方签字盖章生效。验收结果与采购合同约定</w:t>
      </w:r>
      <w:r>
        <w:rPr>
          <w:rFonts w:ascii="仿宋" w:hAnsi="仿宋" w:eastAsia="仿宋" w:cs="仿宋"/>
          <w:sz w:val="24"/>
          <w:szCs w:val="24"/>
        </w:rPr>
        <w:t xml:space="preserve"> </w:t>
      </w:r>
      <w:r>
        <w:rPr>
          <w:rFonts w:ascii="仿宋" w:hAnsi="仿宋" w:eastAsia="仿宋" w:cs="仿宋"/>
          <w:spacing w:val="-1"/>
          <w:sz w:val="24"/>
          <w:szCs w:val="24"/>
        </w:rPr>
        <w:t>的资金支付条件挂钩。履约验收的各项</w:t>
      </w:r>
      <w:r>
        <w:rPr>
          <w:rFonts w:ascii="仿宋" w:hAnsi="仿宋" w:eastAsia="仿宋" w:cs="仿宋"/>
          <w:sz w:val="24"/>
          <w:szCs w:val="24"/>
        </w:rPr>
        <w:t>资料应当存档备查。</w:t>
      </w:r>
    </w:p>
    <w:p>
      <w:pPr>
        <w:spacing w:before="3" w:line="276" w:lineRule="auto"/>
        <w:ind w:left="17" w:right="66" w:firstLine="478"/>
        <w:rPr>
          <w:rFonts w:ascii="仿宋" w:hAnsi="仿宋" w:eastAsia="仿宋" w:cs="仿宋"/>
          <w:sz w:val="24"/>
          <w:szCs w:val="24"/>
        </w:rPr>
      </w:pPr>
      <w:r>
        <w:rPr>
          <w:rFonts w:ascii="仿宋" w:hAnsi="仿宋" w:eastAsia="仿宋" w:cs="仿宋"/>
          <w:spacing w:val="-2"/>
          <w:sz w:val="24"/>
          <w:szCs w:val="24"/>
        </w:rPr>
        <w:t xml:space="preserve">3.6.3 验收合格的项目， </w:t>
      </w:r>
      <w:r>
        <w:rPr>
          <w:rFonts w:ascii="仿宋" w:hAnsi="仿宋" w:eastAsia="仿宋" w:cs="仿宋"/>
          <w:spacing w:val="-1"/>
          <w:sz w:val="24"/>
          <w:szCs w:val="24"/>
        </w:rPr>
        <w:t>甲方将根据采购合同的约定及时向供应商支付采购资</w:t>
      </w:r>
      <w:r>
        <w:rPr>
          <w:rFonts w:ascii="仿宋" w:hAnsi="仿宋" w:eastAsia="仿宋" w:cs="仿宋"/>
          <w:sz w:val="24"/>
          <w:szCs w:val="24"/>
        </w:rPr>
        <w:t xml:space="preserve"> </w:t>
      </w:r>
      <w:r>
        <w:rPr>
          <w:rFonts w:ascii="仿宋" w:hAnsi="仿宋" w:eastAsia="仿宋" w:cs="仿宋"/>
          <w:spacing w:val="-8"/>
          <w:sz w:val="24"/>
          <w:szCs w:val="24"/>
        </w:rPr>
        <w:t>金。验收不</w:t>
      </w:r>
      <w:r>
        <w:rPr>
          <w:rFonts w:ascii="仿宋" w:hAnsi="仿宋" w:eastAsia="仿宋" w:cs="仿宋"/>
          <w:spacing w:val="-4"/>
          <w:sz w:val="24"/>
          <w:szCs w:val="24"/>
        </w:rPr>
        <w:t>合格的项目，甲方将依法及时处理。采购合同的履行、违约责任和解决争</w:t>
      </w:r>
      <w:r>
        <w:rPr>
          <w:rFonts w:ascii="仿宋" w:hAnsi="仿宋" w:eastAsia="仿宋" w:cs="仿宋"/>
          <w:sz w:val="24"/>
          <w:szCs w:val="24"/>
        </w:rPr>
        <w:t xml:space="preserve"> </w:t>
      </w:r>
      <w:r>
        <w:rPr>
          <w:rFonts w:ascii="仿宋" w:hAnsi="仿宋" w:eastAsia="仿宋" w:cs="仿宋"/>
          <w:spacing w:val="-2"/>
          <w:sz w:val="24"/>
          <w:szCs w:val="24"/>
        </w:rPr>
        <w:t>议的方式等适用《中华人民</w:t>
      </w:r>
      <w:r>
        <w:rPr>
          <w:rFonts w:ascii="仿宋" w:hAnsi="仿宋" w:eastAsia="仿宋" w:cs="仿宋"/>
          <w:spacing w:val="-1"/>
          <w:sz w:val="24"/>
          <w:szCs w:val="24"/>
        </w:rPr>
        <w:t>共和国民法典》，并按照《合同书》约定执行。</w:t>
      </w:r>
    </w:p>
    <w:p>
      <w:pPr>
        <w:spacing w:before="3" w:line="276" w:lineRule="auto"/>
        <w:ind w:left="31" w:right="70" w:firstLine="464"/>
        <w:rPr>
          <w:rFonts w:ascii="仿宋" w:hAnsi="仿宋" w:eastAsia="仿宋" w:cs="仿宋"/>
          <w:sz w:val="24"/>
          <w:szCs w:val="24"/>
        </w:rPr>
      </w:pPr>
      <w:r>
        <w:rPr>
          <w:rFonts w:ascii="仿宋" w:hAnsi="仿宋" w:eastAsia="仿宋" w:cs="仿宋"/>
          <w:spacing w:val="2"/>
          <w:sz w:val="24"/>
          <w:szCs w:val="24"/>
        </w:rPr>
        <w:t>3.6.4 验收产生的费用首次验收费用由甲方承担，如首次验收不合格，后</w:t>
      </w:r>
      <w:r>
        <w:rPr>
          <w:rFonts w:ascii="仿宋" w:hAnsi="仿宋" w:eastAsia="仿宋" w:cs="仿宋"/>
          <w:sz w:val="24"/>
          <w:szCs w:val="24"/>
        </w:rPr>
        <w:t xml:space="preserve">续验 </w:t>
      </w:r>
      <w:r>
        <w:rPr>
          <w:rFonts w:ascii="仿宋" w:hAnsi="仿宋" w:eastAsia="仿宋" w:cs="仿宋"/>
          <w:spacing w:val="-7"/>
          <w:sz w:val="24"/>
          <w:szCs w:val="24"/>
        </w:rPr>
        <w:t>收</w:t>
      </w:r>
      <w:r>
        <w:rPr>
          <w:rFonts w:ascii="仿宋" w:hAnsi="仿宋" w:eastAsia="仿宋" w:cs="仿宋"/>
          <w:spacing w:val="-6"/>
          <w:sz w:val="24"/>
          <w:szCs w:val="24"/>
        </w:rPr>
        <w:t>费用由乙方支付。</w:t>
      </w:r>
    </w:p>
    <w:p>
      <w:pPr>
        <w:spacing w:line="220" w:lineRule="auto"/>
        <w:ind w:left="495"/>
        <w:outlineLvl w:val="2"/>
        <w:rPr>
          <w:rFonts w:ascii="仿宋" w:hAnsi="仿宋" w:eastAsia="仿宋" w:cs="仿宋"/>
          <w:sz w:val="24"/>
          <w:szCs w:val="24"/>
        </w:rPr>
      </w:pPr>
      <w:r>
        <w:rPr>
          <w:rFonts w:ascii="仿宋" w:hAnsi="仿宋" w:eastAsia="仿宋" w:cs="仿宋"/>
          <w:spacing w:val="-12"/>
          <w:sz w:val="24"/>
          <w:szCs w:val="24"/>
        </w:rPr>
        <w:t>3</w:t>
      </w:r>
      <w:r>
        <w:rPr>
          <w:rFonts w:ascii="仿宋" w:hAnsi="仿宋" w:eastAsia="仿宋" w:cs="仿宋"/>
          <w:spacing w:val="-8"/>
          <w:sz w:val="24"/>
          <w:szCs w:val="24"/>
        </w:rPr>
        <w:t>.6.5 验收内容及资料要求：</w:t>
      </w:r>
    </w:p>
    <w:p>
      <w:pPr>
        <w:spacing w:before="73" w:line="277" w:lineRule="auto"/>
        <w:ind w:left="17" w:firstLine="480"/>
        <w:rPr>
          <w:rFonts w:ascii="仿宋" w:hAnsi="仿宋" w:eastAsia="仿宋" w:cs="仿宋"/>
          <w:sz w:val="24"/>
          <w:szCs w:val="24"/>
        </w:rPr>
      </w:pPr>
      <w:r>
        <w:rPr>
          <w:rFonts w:ascii="仿宋" w:hAnsi="仿宋" w:eastAsia="仿宋" w:cs="仿宋"/>
          <w:spacing w:val="2"/>
          <w:sz w:val="24"/>
          <w:szCs w:val="24"/>
        </w:rPr>
        <w:t>根根据采购文件确定的技术指标</w:t>
      </w:r>
      <w:r>
        <w:rPr>
          <w:rFonts w:ascii="仿宋" w:hAnsi="仿宋" w:eastAsia="仿宋" w:cs="仿宋"/>
          <w:spacing w:val="1"/>
          <w:sz w:val="24"/>
          <w:szCs w:val="24"/>
        </w:rPr>
        <w:t>或者货物要求确定验收指标和标准。未进行相</w:t>
      </w:r>
      <w:r>
        <w:rPr>
          <w:rFonts w:ascii="仿宋" w:hAnsi="仿宋" w:eastAsia="仿宋" w:cs="仿宋"/>
          <w:sz w:val="24"/>
          <w:szCs w:val="24"/>
        </w:rPr>
        <w:t xml:space="preserve"> </w:t>
      </w:r>
      <w:r>
        <w:rPr>
          <w:rFonts w:ascii="仿宋" w:hAnsi="仿宋" w:eastAsia="仿宋" w:cs="仿宋"/>
          <w:spacing w:val="-9"/>
          <w:sz w:val="24"/>
          <w:szCs w:val="24"/>
        </w:rPr>
        <w:t>应约定的，应当符合国家强制性规定、政策要求、安全标准、行业或企业有关标准等。</w:t>
      </w:r>
    </w:p>
    <w:p>
      <w:pPr>
        <w:spacing w:before="1" w:line="222" w:lineRule="auto"/>
        <w:ind w:left="495"/>
        <w:outlineLvl w:val="2"/>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8"/>
          <w:sz w:val="24"/>
          <w:szCs w:val="24"/>
        </w:rPr>
        <w:t>.6.6 验收内容</w:t>
      </w:r>
    </w:p>
    <w:p>
      <w:pPr>
        <w:spacing w:line="71" w:lineRule="exact"/>
      </w:pPr>
    </w:p>
    <w:tbl>
      <w:tblPr>
        <w:tblStyle w:val="48"/>
        <w:tblW w:w="8528"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6"/>
        <w:gridCol w:w="1912"/>
        <w:gridCol w:w="59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676" w:type="dxa"/>
            <w:tcBorders>
              <w:top w:val="single" w:color="000000" w:sz="2" w:space="0"/>
              <w:bottom w:val="single" w:color="000000" w:sz="2" w:space="0"/>
            </w:tcBorders>
            <w:vAlign w:val="top"/>
          </w:tcPr>
          <w:p>
            <w:pPr>
              <w:spacing w:before="4" w:line="243" w:lineRule="auto"/>
              <w:ind w:left="233" w:right="113" w:firstLine="94"/>
              <w:rPr>
                <w:rFonts w:ascii="仿宋" w:hAnsi="仿宋" w:eastAsia="仿宋" w:cs="仿宋"/>
                <w:sz w:val="23"/>
                <w:szCs w:val="23"/>
              </w:rPr>
            </w:pPr>
            <w:r>
              <w:rPr>
                <w:rFonts w:ascii="仿宋" w:hAnsi="仿宋" w:eastAsia="仿宋" w:cs="仿宋"/>
                <w:spacing w:val="-6"/>
                <w:sz w:val="23"/>
                <w:szCs w:val="23"/>
              </w:rPr>
              <w:t>序</w:t>
            </w:r>
            <w:r>
              <w:rPr>
                <w:rFonts w:ascii="仿宋" w:hAnsi="仿宋" w:eastAsia="仿宋" w:cs="仿宋"/>
                <w:sz w:val="23"/>
                <w:szCs w:val="23"/>
              </w:rPr>
              <w:t xml:space="preserve"> 号</w:t>
            </w:r>
          </w:p>
        </w:tc>
        <w:tc>
          <w:tcPr>
            <w:tcW w:w="1912" w:type="dxa"/>
            <w:tcBorders>
              <w:top w:val="single" w:color="000000" w:sz="2" w:space="0"/>
              <w:bottom w:val="single" w:color="000000" w:sz="2" w:space="0"/>
            </w:tcBorders>
            <w:vAlign w:val="top"/>
          </w:tcPr>
          <w:p>
            <w:pPr>
              <w:spacing w:before="185" w:line="222" w:lineRule="auto"/>
              <w:ind w:left="585"/>
              <w:rPr>
                <w:rFonts w:ascii="仿宋" w:hAnsi="仿宋" w:eastAsia="仿宋" w:cs="仿宋"/>
                <w:sz w:val="24"/>
                <w:szCs w:val="24"/>
              </w:rPr>
            </w:pPr>
            <w:r>
              <w:rPr>
                <w:rFonts w:ascii="仿宋" w:hAnsi="仿宋" w:eastAsia="仿宋" w:cs="仿宋"/>
                <w:spacing w:val="-3"/>
                <w:sz w:val="24"/>
                <w:szCs w:val="24"/>
              </w:rPr>
              <w:t>验收内容</w:t>
            </w:r>
          </w:p>
        </w:tc>
        <w:tc>
          <w:tcPr>
            <w:tcW w:w="5940" w:type="dxa"/>
            <w:tcBorders>
              <w:top w:val="single" w:color="000000" w:sz="2" w:space="0"/>
              <w:bottom w:val="single" w:color="000000" w:sz="2" w:space="0"/>
            </w:tcBorders>
            <w:vAlign w:val="top"/>
          </w:tcPr>
          <w:p>
            <w:pPr>
              <w:spacing w:before="185" w:line="222" w:lineRule="auto"/>
              <w:ind w:left="2661"/>
              <w:rPr>
                <w:rFonts w:ascii="仿宋" w:hAnsi="仿宋" w:eastAsia="仿宋" w:cs="仿宋"/>
                <w:sz w:val="24"/>
                <w:szCs w:val="24"/>
              </w:rPr>
            </w:pPr>
            <w:r>
              <w:rPr>
                <w:rFonts w:ascii="仿宋" w:hAnsi="仿宋" w:eastAsia="仿宋" w:cs="仿宋"/>
                <w:spacing w:val="-3"/>
                <w:sz w:val="24"/>
                <w:szCs w:val="24"/>
              </w:rPr>
              <w:t>验收标准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676" w:type="dxa"/>
            <w:tcBorders>
              <w:top w:val="single" w:color="000000" w:sz="2" w:space="0"/>
              <w:bottom w:val="single" w:color="000000" w:sz="2" w:space="0"/>
            </w:tcBorders>
            <w:vAlign w:val="top"/>
          </w:tcPr>
          <w:p>
            <w:pPr>
              <w:spacing w:before="197" w:line="179" w:lineRule="auto"/>
              <w:ind w:left="398"/>
              <w:rPr>
                <w:rFonts w:ascii="仿宋" w:hAnsi="仿宋" w:eastAsia="仿宋" w:cs="仿宋"/>
                <w:sz w:val="24"/>
                <w:szCs w:val="24"/>
              </w:rPr>
            </w:pPr>
            <w:r>
              <w:rPr>
                <w:rFonts w:ascii="仿宋" w:hAnsi="仿宋" w:eastAsia="仿宋" w:cs="仿宋"/>
                <w:sz w:val="24"/>
                <w:szCs w:val="24"/>
              </w:rPr>
              <w:t>1</w:t>
            </w:r>
          </w:p>
        </w:tc>
        <w:tc>
          <w:tcPr>
            <w:tcW w:w="1912" w:type="dxa"/>
            <w:tcBorders>
              <w:top w:val="single" w:color="000000" w:sz="2" w:space="0"/>
              <w:bottom w:val="single" w:color="000000" w:sz="2" w:space="0"/>
            </w:tcBorders>
            <w:vAlign w:val="top"/>
          </w:tcPr>
          <w:p>
            <w:pPr>
              <w:spacing w:before="153" w:line="223" w:lineRule="auto"/>
              <w:ind w:left="351"/>
              <w:rPr>
                <w:rFonts w:ascii="仿宋" w:hAnsi="仿宋" w:eastAsia="仿宋" w:cs="仿宋"/>
                <w:sz w:val="24"/>
                <w:szCs w:val="24"/>
              </w:rPr>
            </w:pPr>
            <w:r>
              <w:rPr>
                <w:rFonts w:ascii="仿宋" w:hAnsi="仿宋" w:eastAsia="仿宋" w:cs="仿宋"/>
                <w:spacing w:val="-6"/>
                <w:sz w:val="24"/>
                <w:szCs w:val="24"/>
              </w:rPr>
              <w:t>交</w:t>
            </w:r>
            <w:r>
              <w:rPr>
                <w:rFonts w:ascii="仿宋" w:hAnsi="仿宋" w:eastAsia="仿宋" w:cs="仿宋"/>
                <w:spacing w:val="-4"/>
                <w:sz w:val="24"/>
                <w:szCs w:val="24"/>
              </w:rPr>
              <w:t>货</w:t>
            </w:r>
            <w:r>
              <w:rPr>
                <w:rFonts w:ascii="仿宋" w:hAnsi="仿宋" w:eastAsia="仿宋" w:cs="仿宋"/>
                <w:spacing w:val="-3"/>
                <w:sz w:val="24"/>
                <w:szCs w:val="24"/>
              </w:rPr>
              <w:t>产品数量</w:t>
            </w:r>
          </w:p>
        </w:tc>
        <w:tc>
          <w:tcPr>
            <w:tcW w:w="594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676" w:type="dxa"/>
            <w:tcBorders>
              <w:top w:val="single" w:color="000000" w:sz="2" w:space="0"/>
              <w:bottom w:val="single" w:color="000000" w:sz="2" w:space="0"/>
            </w:tcBorders>
            <w:vAlign w:val="top"/>
          </w:tcPr>
          <w:p>
            <w:pPr>
              <w:spacing w:line="369" w:lineRule="auto"/>
              <w:rPr>
                <w:rFonts w:ascii="Arial"/>
                <w:sz w:val="21"/>
              </w:rPr>
            </w:pPr>
          </w:p>
          <w:p>
            <w:pPr>
              <w:spacing w:before="78" w:line="178" w:lineRule="auto"/>
              <w:ind w:left="383"/>
              <w:rPr>
                <w:rFonts w:ascii="仿宋" w:hAnsi="仿宋" w:eastAsia="仿宋" w:cs="仿宋"/>
                <w:sz w:val="24"/>
                <w:szCs w:val="24"/>
              </w:rPr>
            </w:pPr>
            <w:r>
              <w:rPr>
                <w:rFonts w:ascii="仿宋" w:hAnsi="仿宋" w:eastAsia="仿宋" w:cs="仿宋"/>
                <w:sz w:val="24"/>
                <w:szCs w:val="24"/>
              </w:rPr>
              <w:t>2</w:t>
            </w:r>
          </w:p>
        </w:tc>
        <w:tc>
          <w:tcPr>
            <w:tcW w:w="1912" w:type="dxa"/>
            <w:tcBorders>
              <w:top w:val="single" w:color="000000" w:sz="2" w:space="0"/>
              <w:bottom w:val="single" w:color="000000" w:sz="2" w:space="0"/>
            </w:tcBorders>
            <w:vAlign w:val="top"/>
          </w:tcPr>
          <w:p>
            <w:pPr>
              <w:spacing w:before="225" w:line="289" w:lineRule="auto"/>
              <w:ind w:left="609" w:right="131" w:hanging="258"/>
              <w:rPr>
                <w:rFonts w:ascii="仿宋" w:hAnsi="仿宋" w:eastAsia="仿宋" w:cs="仿宋"/>
                <w:sz w:val="24"/>
                <w:szCs w:val="24"/>
              </w:rPr>
            </w:pPr>
            <w:r>
              <w:rPr>
                <w:rFonts w:ascii="仿宋" w:hAnsi="仿宋" w:eastAsia="仿宋" w:cs="仿宋"/>
                <w:spacing w:val="-6"/>
                <w:sz w:val="24"/>
                <w:szCs w:val="24"/>
              </w:rPr>
              <w:t>交</w:t>
            </w:r>
            <w:r>
              <w:rPr>
                <w:rFonts w:ascii="仿宋" w:hAnsi="仿宋" w:eastAsia="仿宋" w:cs="仿宋"/>
                <w:spacing w:val="-4"/>
                <w:sz w:val="24"/>
                <w:szCs w:val="24"/>
              </w:rPr>
              <w:t>货</w:t>
            </w:r>
            <w:r>
              <w:rPr>
                <w:rFonts w:ascii="仿宋" w:hAnsi="仿宋" w:eastAsia="仿宋" w:cs="仿宋"/>
                <w:spacing w:val="-3"/>
                <w:sz w:val="24"/>
                <w:szCs w:val="24"/>
              </w:rPr>
              <w:t>产品的质</w:t>
            </w:r>
            <w:r>
              <w:rPr>
                <w:rFonts w:ascii="仿宋" w:hAnsi="仿宋" w:eastAsia="仿宋" w:cs="仿宋"/>
                <w:sz w:val="24"/>
                <w:szCs w:val="24"/>
              </w:rPr>
              <w:t xml:space="preserve"> </w:t>
            </w:r>
            <w:r>
              <w:rPr>
                <w:rFonts w:ascii="仿宋" w:hAnsi="仿宋" w:eastAsia="仿宋" w:cs="仿宋"/>
                <w:spacing w:val="-8"/>
                <w:sz w:val="24"/>
                <w:szCs w:val="24"/>
              </w:rPr>
              <w:t>量</w:t>
            </w:r>
            <w:r>
              <w:rPr>
                <w:rFonts w:ascii="仿宋" w:hAnsi="仿宋" w:eastAsia="仿宋" w:cs="仿宋"/>
                <w:spacing w:val="-6"/>
                <w:sz w:val="24"/>
                <w:szCs w:val="24"/>
              </w:rPr>
              <w:t>文件</w:t>
            </w:r>
          </w:p>
        </w:tc>
        <w:tc>
          <w:tcPr>
            <w:tcW w:w="594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30" w:hRule="atLeast"/>
        </w:trPr>
        <w:tc>
          <w:tcPr>
            <w:tcW w:w="676" w:type="dxa"/>
            <w:tcBorders>
              <w:top w:val="single" w:color="000000" w:sz="2" w:space="0"/>
              <w:bottom w:val="single" w:color="000000" w:sz="2" w:space="0"/>
            </w:tcBorders>
            <w:vAlign w:val="top"/>
          </w:tcPr>
          <w:p>
            <w:pPr>
              <w:spacing w:line="303" w:lineRule="auto"/>
              <w:rPr>
                <w:rFonts w:ascii="Arial"/>
                <w:sz w:val="21"/>
              </w:rPr>
            </w:pPr>
          </w:p>
          <w:p>
            <w:pPr>
              <w:spacing w:line="303" w:lineRule="auto"/>
              <w:rPr>
                <w:rFonts w:ascii="Arial"/>
                <w:sz w:val="21"/>
              </w:rPr>
            </w:pPr>
          </w:p>
          <w:p>
            <w:pPr>
              <w:spacing w:before="78" w:line="178" w:lineRule="auto"/>
              <w:ind w:left="379"/>
              <w:rPr>
                <w:rFonts w:ascii="仿宋" w:hAnsi="仿宋" w:eastAsia="仿宋" w:cs="仿宋"/>
                <w:sz w:val="24"/>
                <w:szCs w:val="24"/>
              </w:rPr>
            </w:pPr>
            <w:r>
              <w:rPr>
                <w:rFonts w:ascii="仿宋" w:hAnsi="仿宋" w:eastAsia="仿宋" w:cs="仿宋"/>
                <w:sz w:val="24"/>
                <w:szCs w:val="24"/>
              </w:rPr>
              <w:t>4</w:t>
            </w:r>
          </w:p>
        </w:tc>
        <w:tc>
          <w:tcPr>
            <w:tcW w:w="1912" w:type="dxa"/>
            <w:tcBorders>
              <w:top w:val="single" w:color="000000" w:sz="2" w:space="0"/>
              <w:bottom w:val="single" w:color="000000" w:sz="2" w:space="0"/>
            </w:tcBorders>
            <w:vAlign w:val="top"/>
          </w:tcPr>
          <w:p>
            <w:pPr>
              <w:spacing w:line="383" w:lineRule="auto"/>
              <w:rPr>
                <w:rFonts w:ascii="Arial"/>
                <w:sz w:val="21"/>
              </w:rPr>
            </w:pPr>
          </w:p>
          <w:p>
            <w:pPr>
              <w:spacing w:before="78" w:line="288" w:lineRule="auto"/>
              <w:ind w:left="246" w:right="231" w:firstLine="224"/>
              <w:rPr>
                <w:rFonts w:ascii="仿宋" w:hAnsi="仿宋" w:eastAsia="仿宋" w:cs="仿宋"/>
                <w:sz w:val="24"/>
                <w:szCs w:val="24"/>
              </w:rPr>
            </w:pPr>
            <w:r>
              <w:rPr>
                <w:rFonts w:ascii="仿宋" w:hAnsi="仿宋" w:eastAsia="仿宋" w:cs="仿宋"/>
                <w:spacing w:val="-6"/>
                <w:sz w:val="24"/>
                <w:szCs w:val="24"/>
              </w:rPr>
              <w:t>交</w:t>
            </w:r>
            <w:r>
              <w:rPr>
                <w:rFonts w:ascii="仿宋" w:hAnsi="仿宋" w:eastAsia="仿宋" w:cs="仿宋"/>
                <w:spacing w:val="-4"/>
                <w:sz w:val="24"/>
                <w:szCs w:val="24"/>
              </w:rPr>
              <w:t>货产品技</w:t>
            </w:r>
            <w:r>
              <w:rPr>
                <w:rFonts w:ascii="仿宋" w:hAnsi="仿宋" w:eastAsia="仿宋" w:cs="仿宋"/>
                <w:sz w:val="24"/>
                <w:szCs w:val="24"/>
              </w:rPr>
              <w:t xml:space="preserve"> </w:t>
            </w:r>
            <w:r>
              <w:rPr>
                <w:rFonts w:ascii="仿宋" w:hAnsi="仿宋" w:eastAsia="仿宋" w:cs="仿宋"/>
                <w:spacing w:val="-4"/>
                <w:sz w:val="24"/>
                <w:szCs w:val="24"/>
              </w:rPr>
              <w:t>术、</w:t>
            </w:r>
            <w:r>
              <w:rPr>
                <w:rFonts w:ascii="仿宋" w:hAnsi="仿宋" w:eastAsia="仿宋" w:cs="仿宋"/>
                <w:spacing w:val="-3"/>
                <w:sz w:val="24"/>
                <w:szCs w:val="24"/>
              </w:rPr>
              <w:t>性</w:t>
            </w:r>
            <w:r>
              <w:rPr>
                <w:rFonts w:ascii="仿宋" w:hAnsi="仿宋" w:eastAsia="仿宋" w:cs="仿宋"/>
                <w:spacing w:val="-2"/>
                <w:sz w:val="24"/>
                <w:szCs w:val="24"/>
              </w:rPr>
              <w:t>能指标</w:t>
            </w:r>
          </w:p>
        </w:tc>
        <w:tc>
          <w:tcPr>
            <w:tcW w:w="594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64" w:hRule="atLeast"/>
        </w:trPr>
        <w:tc>
          <w:tcPr>
            <w:tcW w:w="676" w:type="dxa"/>
            <w:tcBorders>
              <w:top w:val="single" w:color="000000" w:sz="2" w:space="0"/>
              <w:bottom w:val="single" w:color="000000" w:sz="2" w:space="0"/>
            </w:tcBorders>
            <w:vAlign w:val="top"/>
          </w:tcPr>
          <w:p>
            <w:pPr>
              <w:spacing w:line="288" w:lineRule="auto"/>
              <w:rPr>
                <w:rFonts w:ascii="Arial"/>
                <w:sz w:val="21"/>
              </w:rPr>
            </w:pPr>
          </w:p>
          <w:p>
            <w:pPr>
              <w:spacing w:line="288" w:lineRule="auto"/>
              <w:rPr>
                <w:rFonts w:ascii="Arial"/>
                <w:sz w:val="21"/>
              </w:rPr>
            </w:pPr>
          </w:p>
          <w:p>
            <w:pPr>
              <w:spacing w:before="78" w:line="177" w:lineRule="auto"/>
              <w:ind w:left="385"/>
              <w:rPr>
                <w:rFonts w:ascii="仿宋" w:hAnsi="仿宋" w:eastAsia="仿宋" w:cs="仿宋"/>
                <w:sz w:val="24"/>
                <w:szCs w:val="24"/>
              </w:rPr>
            </w:pPr>
            <w:r>
              <w:rPr>
                <w:rFonts w:ascii="仿宋" w:hAnsi="仿宋" w:eastAsia="仿宋" w:cs="仿宋"/>
                <w:sz w:val="24"/>
                <w:szCs w:val="24"/>
              </w:rPr>
              <w:t>5</w:t>
            </w:r>
          </w:p>
        </w:tc>
        <w:tc>
          <w:tcPr>
            <w:tcW w:w="1912" w:type="dxa"/>
            <w:tcBorders>
              <w:top w:val="single" w:color="000000" w:sz="2" w:space="0"/>
              <w:bottom w:val="single" w:color="000000" w:sz="2" w:space="0"/>
            </w:tcBorders>
            <w:vAlign w:val="top"/>
          </w:tcPr>
          <w:p>
            <w:pPr>
              <w:spacing w:line="352" w:lineRule="auto"/>
              <w:rPr>
                <w:rFonts w:ascii="Arial"/>
                <w:sz w:val="21"/>
              </w:rPr>
            </w:pPr>
          </w:p>
          <w:p>
            <w:pPr>
              <w:spacing w:before="78" w:line="290" w:lineRule="auto"/>
              <w:ind w:left="825" w:right="371" w:hanging="226"/>
              <w:rPr>
                <w:rFonts w:ascii="仿宋" w:hAnsi="仿宋" w:eastAsia="仿宋" w:cs="仿宋"/>
                <w:sz w:val="24"/>
                <w:szCs w:val="24"/>
              </w:rPr>
            </w:pPr>
            <w:r>
              <w:rPr>
                <w:rFonts w:ascii="仿宋" w:hAnsi="仿宋" w:eastAsia="仿宋" w:cs="仿宋"/>
                <w:spacing w:val="-9"/>
                <w:sz w:val="24"/>
                <w:szCs w:val="24"/>
              </w:rPr>
              <w:t>售</w:t>
            </w:r>
            <w:r>
              <w:rPr>
                <w:rFonts w:ascii="仿宋" w:hAnsi="仿宋" w:eastAsia="仿宋" w:cs="仿宋"/>
                <w:spacing w:val="-7"/>
                <w:sz w:val="24"/>
                <w:szCs w:val="24"/>
              </w:rPr>
              <w:t>后服务</w:t>
            </w:r>
            <w:r>
              <w:rPr>
                <w:rFonts w:ascii="仿宋" w:hAnsi="仿宋" w:eastAsia="仿宋" w:cs="仿宋"/>
                <w:sz w:val="24"/>
                <w:szCs w:val="24"/>
              </w:rPr>
              <w:t xml:space="preserve"> </w:t>
            </w:r>
            <w:r>
              <w:rPr>
                <w:rFonts w:ascii="仿宋" w:hAnsi="仿宋" w:eastAsia="仿宋" w:cs="仿宋"/>
                <w:spacing w:val="-4"/>
                <w:sz w:val="24"/>
                <w:szCs w:val="24"/>
              </w:rPr>
              <w:t>承诺</w:t>
            </w:r>
          </w:p>
        </w:tc>
        <w:tc>
          <w:tcPr>
            <w:tcW w:w="594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676" w:type="dxa"/>
            <w:tcBorders>
              <w:top w:val="single" w:color="000000" w:sz="2" w:space="0"/>
              <w:bottom w:val="single" w:color="000000" w:sz="2" w:space="0"/>
            </w:tcBorders>
            <w:vAlign w:val="top"/>
          </w:tcPr>
          <w:p>
            <w:pPr>
              <w:spacing w:line="461" w:lineRule="auto"/>
              <w:rPr>
                <w:rFonts w:ascii="Arial"/>
                <w:sz w:val="21"/>
              </w:rPr>
            </w:pPr>
          </w:p>
          <w:p>
            <w:pPr>
              <w:spacing w:before="78" w:line="178" w:lineRule="auto"/>
              <w:ind w:left="382"/>
              <w:rPr>
                <w:rFonts w:ascii="仿宋" w:hAnsi="仿宋" w:eastAsia="仿宋" w:cs="仿宋"/>
                <w:sz w:val="24"/>
                <w:szCs w:val="24"/>
              </w:rPr>
            </w:pPr>
            <w:r>
              <w:rPr>
                <w:rFonts w:ascii="仿宋" w:hAnsi="仿宋" w:eastAsia="仿宋" w:cs="仿宋"/>
                <w:sz w:val="24"/>
                <w:szCs w:val="24"/>
              </w:rPr>
              <w:t>6</w:t>
            </w:r>
          </w:p>
        </w:tc>
        <w:tc>
          <w:tcPr>
            <w:tcW w:w="1912" w:type="dxa"/>
            <w:tcBorders>
              <w:top w:val="single" w:color="000000" w:sz="2" w:space="0"/>
              <w:bottom w:val="single" w:color="000000" w:sz="2" w:space="0"/>
            </w:tcBorders>
            <w:vAlign w:val="top"/>
          </w:tcPr>
          <w:p>
            <w:pPr>
              <w:spacing w:line="417" w:lineRule="auto"/>
              <w:rPr>
                <w:rFonts w:ascii="Arial"/>
                <w:sz w:val="21"/>
              </w:rPr>
            </w:pPr>
          </w:p>
          <w:p>
            <w:pPr>
              <w:spacing w:before="78" w:line="220" w:lineRule="auto"/>
              <w:ind w:left="587"/>
              <w:rPr>
                <w:rFonts w:ascii="仿宋" w:hAnsi="仿宋" w:eastAsia="仿宋" w:cs="仿宋"/>
                <w:sz w:val="24"/>
                <w:szCs w:val="24"/>
              </w:rPr>
            </w:pPr>
            <w:r>
              <w:rPr>
                <w:rFonts w:ascii="仿宋" w:hAnsi="仿宋" w:eastAsia="仿宋" w:cs="仿宋"/>
                <w:spacing w:val="-6"/>
                <w:sz w:val="24"/>
                <w:szCs w:val="24"/>
              </w:rPr>
              <w:t>其</w:t>
            </w:r>
            <w:r>
              <w:rPr>
                <w:rFonts w:ascii="仿宋" w:hAnsi="仿宋" w:eastAsia="仿宋" w:cs="仿宋"/>
                <w:spacing w:val="-4"/>
                <w:sz w:val="24"/>
                <w:szCs w:val="24"/>
              </w:rPr>
              <w:t>他工作</w:t>
            </w:r>
          </w:p>
        </w:tc>
        <w:tc>
          <w:tcPr>
            <w:tcW w:w="5940" w:type="dxa"/>
            <w:tcBorders>
              <w:top w:val="single" w:color="000000" w:sz="2" w:space="0"/>
              <w:bottom w:val="single" w:color="000000" w:sz="2" w:space="0"/>
            </w:tcBorders>
            <w:vAlign w:val="top"/>
          </w:tcPr>
          <w:p>
            <w:pPr>
              <w:rPr>
                <w:rFonts w:ascii="Arial"/>
                <w:sz w:val="21"/>
              </w:rPr>
            </w:pPr>
          </w:p>
        </w:tc>
      </w:tr>
    </w:tbl>
    <w:p>
      <w:pPr>
        <w:rPr>
          <w:rFonts w:ascii="Arial"/>
          <w:sz w:val="21"/>
        </w:rPr>
      </w:pPr>
    </w:p>
    <w:p>
      <w:pPr>
        <w:sectPr>
          <w:headerReference r:id="rId17" w:type="default"/>
          <w:pgSz w:w="11906" w:h="16838"/>
          <w:pgMar w:top="955" w:right="1429" w:bottom="400" w:left="1680" w:header="704" w:footer="0" w:gutter="0"/>
          <w:cols w:space="720" w:num="1"/>
        </w:sectPr>
      </w:pPr>
    </w:p>
    <w:p>
      <w:pPr>
        <w:spacing w:line="305" w:lineRule="auto"/>
        <w:rPr>
          <w:rFonts w:ascii="Arial"/>
          <w:sz w:val="21"/>
        </w:rPr>
      </w:pPr>
    </w:p>
    <w:p>
      <w:pPr>
        <w:spacing w:line="220" w:lineRule="auto"/>
        <w:ind w:left="495"/>
        <w:outlineLvl w:val="2"/>
        <w:rPr>
          <w:rFonts w:ascii="仿宋" w:hAnsi="仿宋" w:eastAsia="仿宋" w:cs="仿宋"/>
          <w:sz w:val="24"/>
          <w:szCs w:val="24"/>
        </w:rPr>
      </w:pPr>
      <w:r>
        <w:rPr>
          <w:rFonts w:ascii="仿宋" w:hAnsi="仿宋" w:eastAsia="仿宋" w:cs="仿宋"/>
          <w:spacing w:val="-7"/>
          <w:sz w:val="24"/>
          <w:szCs w:val="24"/>
        </w:rPr>
        <w:t>3.6.7 验收资料要</w:t>
      </w:r>
      <w:r>
        <w:rPr>
          <w:rFonts w:ascii="仿宋" w:hAnsi="仿宋" w:eastAsia="仿宋" w:cs="仿宋"/>
          <w:spacing w:val="-6"/>
          <w:sz w:val="24"/>
          <w:szCs w:val="24"/>
        </w:rPr>
        <w:t>求</w:t>
      </w:r>
    </w:p>
    <w:p>
      <w:pPr>
        <w:spacing w:before="74" w:line="220" w:lineRule="auto"/>
        <w:ind w:left="497"/>
        <w:rPr>
          <w:rFonts w:ascii="仿宋" w:hAnsi="仿宋" w:eastAsia="仿宋" w:cs="仿宋"/>
          <w:sz w:val="24"/>
          <w:szCs w:val="24"/>
        </w:rPr>
      </w:pPr>
      <w:r>
        <w:rPr>
          <w:rFonts w:ascii="仿宋" w:hAnsi="仿宋" w:eastAsia="仿宋" w:cs="仿宋"/>
          <w:spacing w:val="6"/>
          <w:sz w:val="24"/>
          <w:szCs w:val="24"/>
        </w:rPr>
        <w:t>验收资料</w:t>
      </w:r>
      <w:r>
        <w:rPr>
          <w:rFonts w:ascii="仿宋" w:hAnsi="仿宋" w:eastAsia="仿宋" w:cs="仿宋"/>
          <w:spacing w:val="3"/>
          <w:sz w:val="24"/>
          <w:szCs w:val="24"/>
        </w:rPr>
        <w:t>要求包括(不限于) 以下内容：</w:t>
      </w:r>
    </w:p>
    <w:p>
      <w:pPr>
        <w:spacing w:before="74" w:line="222" w:lineRule="auto"/>
        <w:ind w:left="257"/>
        <w:rPr>
          <w:rFonts w:ascii="仿宋" w:hAnsi="仿宋" w:eastAsia="仿宋" w:cs="仿宋"/>
          <w:sz w:val="24"/>
          <w:szCs w:val="24"/>
        </w:rPr>
      </w:pPr>
      <w:r>
        <w:rPr>
          <w:rFonts w:ascii="仿宋" w:hAnsi="仿宋" w:eastAsia="仿宋" w:cs="仿宋"/>
          <w:spacing w:val="26"/>
          <w:sz w:val="24"/>
          <w:szCs w:val="24"/>
        </w:rPr>
        <w:t>(1)采购文件；</w:t>
      </w:r>
    </w:p>
    <w:p>
      <w:pPr>
        <w:spacing w:before="71" w:line="222" w:lineRule="auto"/>
        <w:ind w:left="257"/>
        <w:rPr>
          <w:rFonts w:ascii="仿宋" w:hAnsi="仿宋" w:eastAsia="仿宋" w:cs="仿宋"/>
          <w:sz w:val="24"/>
          <w:szCs w:val="24"/>
        </w:rPr>
      </w:pPr>
      <w:r>
        <w:rPr>
          <w:rFonts w:ascii="仿宋" w:hAnsi="仿宋" w:eastAsia="仿宋" w:cs="仿宋"/>
          <w:spacing w:val="26"/>
          <w:sz w:val="24"/>
          <w:szCs w:val="24"/>
        </w:rPr>
        <w:t>(2)响应文件；</w:t>
      </w:r>
    </w:p>
    <w:p>
      <w:pPr>
        <w:spacing w:before="71" w:line="222" w:lineRule="auto"/>
        <w:ind w:left="257"/>
        <w:rPr>
          <w:rFonts w:ascii="仿宋" w:hAnsi="仿宋" w:eastAsia="仿宋" w:cs="仿宋"/>
          <w:sz w:val="24"/>
          <w:szCs w:val="24"/>
        </w:rPr>
      </w:pPr>
      <w:r>
        <w:rPr>
          <w:rFonts w:ascii="仿宋" w:hAnsi="仿宋" w:eastAsia="仿宋" w:cs="仿宋"/>
          <w:spacing w:val="28"/>
          <w:sz w:val="24"/>
          <w:szCs w:val="24"/>
        </w:rPr>
        <w:t>(3)采购合同；</w:t>
      </w:r>
    </w:p>
    <w:p>
      <w:pPr>
        <w:spacing w:before="70" w:line="221" w:lineRule="auto"/>
        <w:ind w:left="257"/>
        <w:rPr>
          <w:rFonts w:ascii="仿宋" w:hAnsi="仿宋" w:eastAsia="仿宋" w:cs="仿宋"/>
          <w:sz w:val="24"/>
          <w:szCs w:val="24"/>
        </w:rPr>
      </w:pPr>
      <w:r>
        <w:rPr>
          <w:rFonts w:ascii="仿宋" w:hAnsi="仿宋" w:eastAsia="仿宋" w:cs="仿宋"/>
          <w:spacing w:val="16"/>
          <w:sz w:val="24"/>
          <w:szCs w:val="24"/>
        </w:rPr>
        <w:t>(4</w:t>
      </w:r>
      <w:r>
        <w:rPr>
          <w:rFonts w:ascii="仿宋" w:hAnsi="仿宋" w:eastAsia="仿宋" w:cs="仿宋"/>
          <w:spacing w:val="8"/>
          <w:sz w:val="24"/>
          <w:szCs w:val="24"/>
        </w:rPr>
        <w:t>) 到货核验单(需采购核验人、复核人及乙方交货人三方签字盖章)、产品拍</w:t>
      </w:r>
    </w:p>
    <w:p>
      <w:pPr>
        <w:spacing w:before="72" w:line="277" w:lineRule="auto"/>
        <w:ind w:left="17" w:firstLine="6"/>
        <w:rPr>
          <w:rFonts w:ascii="仿宋" w:hAnsi="仿宋" w:eastAsia="仿宋" w:cs="仿宋"/>
          <w:sz w:val="24"/>
          <w:szCs w:val="24"/>
        </w:rPr>
      </w:pPr>
      <w:r>
        <w:rPr>
          <w:rFonts w:ascii="仿宋" w:hAnsi="仿宋" w:eastAsia="仿宋" w:cs="仿宋"/>
          <w:spacing w:val="-26"/>
          <w:sz w:val="24"/>
          <w:szCs w:val="24"/>
        </w:rPr>
        <w:t>照图</w:t>
      </w:r>
      <w:r>
        <w:rPr>
          <w:rFonts w:ascii="仿宋" w:hAnsi="仿宋" w:eastAsia="仿宋" w:cs="仿宋"/>
          <w:spacing w:val="-14"/>
          <w:sz w:val="24"/>
          <w:szCs w:val="24"/>
        </w:rPr>
        <w:t>片</w:t>
      </w:r>
      <w:r>
        <w:rPr>
          <w:rFonts w:ascii="仿宋" w:hAnsi="仿宋" w:eastAsia="仿宋" w:cs="仿宋"/>
          <w:spacing w:val="-13"/>
          <w:sz w:val="24"/>
          <w:szCs w:val="24"/>
        </w:rPr>
        <w:t>、产品说明书、产品合格证、质量保证书原件、三包凭证、产品的检测报告、 原</w:t>
      </w:r>
      <w:r>
        <w:rPr>
          <w:rFonts w:ascii="仿宋" w:hAnsi="仿宋" w:eastAsia="仿宋" w:cs="仿宋"/>
          <w:sz w:val="24"/>
          <w:szCs w:val="24"/>
        </w:rPr>
        <w:t xml:space="preserve"> </w:t>
      </w:r>
      <w:r>
        <w:rPr>
          <w:rFonts w:ascii="仿宋" w:hAnsi="仿宋" w:eastAsia="仿宋" w:cs="仿宋"/>
          <w:spacing w:val="-2"/>
          <w:sz w:val="24"/>
          <w:szCs w:val="24"/>
        </w:rPr>
        <w:t>厂质保承诺函等；</w:t>
      </w:r>
    </w:p>
    <w:p>
      <w:pPr>
        <w:spacing w:before="1" w:line="220" w:lineRule="auto"/>
        <w:ind w:left="257"/>
        <w:rPr>
          <w:rFonts w:hint="eastAsia" w:ascii="仿宋" w:hAnsi="仿宋" w:eastAsia="仿宋" w:cs="仿宋"/>
          <w:b w:val="0"/>
          <w:bCs/>
          <w:color w:val="auto"/>
          <w:spacing w:val="10"/>
          <w:sz w:val="28"/>
          <w:szCs w:val="28"/>
          <w:highlight w:val="none"/>
        </w:rPr>
        <w:sectPr>
          <w:pgSz w:w="11906" w:h="16838"/>
          <w:pgMar w:top="1440" w:right="1706" w:bottom="1440" w:left="1800" w:header="851" w:footer="992" w:gutter="0"/>
          <w:pgNumType w:fmt="decimal"/>
          <w:cols w:space="425" w:num="1"/>
          <w:docGrid w:type="lines" w:linePitch="312" w:charSpace="0"/>
        </w:sectPr>
      </w:pPr>
      <w:r>
        <w:rPr>
          <w:rFonts w:ascii="仿宋" w:hAnsi="仿宋" w:eastAsia="仿宋" w:cs="仿宋"/>
          <w:spacing w:val="23"/>
          <w:sz w:val="24"/>
          <w:szCs w:val="24"/>
        </w:rPr>
        <w:t>(</w:t>
      </w:r>
      <w:r>
        <w:rPr>
          <w:rFonts w:ascii="仿宋" w:hAnsi="仿宋" w:eastAsia="仿宋" w:cs="仿宋"/>
          <w:spacing w:val="13"/>
          <w:sz w:val="24"/>
          <w:szCs w:val="24"/>
        </w:rPr>
        <w:t>5)其他需提供的相关材料。</w:t>
      </w:r>
    </w:p>
    <w:p>
      <w:pPr>
        <w:pStyle w:val="31"/>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outlineLvl w:val="9"/>
        <w:rPr>
          <w:rFonts w:hint="eastAsia" w:ascii="仿宋" w:hAnsi="仿宋" w:eastAsia="仿宋" w:cs="仿宋"/>
          <w:b w:val="0"/>
          <w:bCs/>
          <w:color w:val="auto"/>
          <w:spacing w:val="10"/>
          <w:sz w:val="28"/>
          <w:szCs w:val="28"/>
          <w:highlight w:val="none"/>
          <w:lang w:eastAsia="zh-CN"/>
        </w:rPr>
      </w:pPr>
    </w:p>
    <w:p>
      <w:pPr>
        <w:pStyle w:val="31"/>
        <w:keepNext/>
        <w:keepLines/>
        <w:pageBreakBefore w:val="0"/>
        <w:widowControl w:val="0"/>
        <w:numPr>
          <w:ilvl w:val="0"/>
          <w:numId w:val="5"/>
        </w:numPr>
        <w:kinsoku/>
        <w:wordWrap/>
        <w:overflowPunct/>
        <w:topLinePunct w:val="0"/>
        <w:autoSpaceDE/>
        <w:autoSpaceDN/>
        <w:bidi w:val="0"/>
        <w:adjustRightInd w:val="0"/>
        <w:snapToGrid w:val="0"/>
        <w:spacing w:before="0" w:after="0" w:line="360" w:lineRule="auto"/>
        <w:jc w:val="center"/>
        <w:textAlignment w:val="baseline"/>
        <w:outlineLvl w:val="0"/>
        <w:rPr>
          <w:rFonts w:hint="eastAsia" w:ascii="仿宋" w:hAnsi="仿宋" w:eastAsia="仿宋" w:cs="仿宋"/>
          <w:b/>
          <w:bCs w:val="0"/>
          <w:color w:val="auto"/>
          <w:spacing w:val="10"/>
          <w:sz w:val="32"/>
          <w:szCs w:val="32"/>
          <w:highlight w:val="none"/>
          <w:lang w:val="en-US" w:eastAsia="zh-CN"/>
        </w:rPr>
      </w:pPr>
      <w:r>
        <w:rPr>
          <w:rFonts w:hint="eastAsia" w:ascii="仿宋" w:hAnsi="仿宋" w:eastAsia="仿宋" w:cs="仿宋"/>
          <w:b/>
          <w:bCs w:val="0"/>
          <w:color w:val="auto"/>
          <w:spacing w:val="10"/>
          <w:sz w:val="32"/>
          <w:szCs w:val="32"/>
          <w:highlight w:val="none"/>
          <w:lang w:val="en-US" w:eastAsia="zh-CN"/>
        </w:rPr>
        <w:t xml:space="preserve"> 采购需求</w:t>
      </w:r>
    </w:p>
    <w:bookmarkEnd w:id="32"/>
    <w:p>
      <w:pPr>
        <w:pStyle w:val="53"/>
        <w:keepNext w:val="0"/>
        <w:keepLines w:val="0"/>
        <w:rPr>
          <w:rFonts w:hint="eastAsia" w:ascii="宋体" w:hAnsi="宋体" w:eastAsia="宋体" w:cs="宋体"/>
          <w:b/>
          <w:bCs/>
          <w:szCs w:val="24"/>
        </w:rPr>
      </w:pPr>
      <w:bookmarkStart w:id="68" w:name="_Toc256000016"/>
      <w:bookmarkStart w:id="69" w:name="_Toc25283_WPSOffice_Level1"/>
      <w:bookmarkStart w:id="70" w:name="_Toc11895"/>
      <w:r>
        <w:rPr>
          <w:rFonts w:hint="eastAsia" w:ascii="宋体" w:hAnsi="宋体" w:eastAsia="宋体" w:cs="宋体"/>
          <w:b/>
          <w:bCs/>
          <w:szCs w:val="24"/>
        </w:rPr>
        <w:t>一、</w:t>
      </w:r>
      <w:r>
        <w:rPr>
          <w:rFonts w:hint="eastAsia" w:ascii="宋体" w:hAnsi="宋体" w:eastAsia="宋体" w:cs="宋体"/>
          <w:b/>
          <w:bCs/>
          <w:szCs w:val="24"/>
          <w:lang w:val="en-US" w:eastAsia="zh-CN"/>
        </w:rPr>
        <w:t>项目</w:t>
      </w:r>
      <w:r>
        <w:rPr>
          <w:rFonts w:hint="eastAsia" w:ascii="宋体" w:hAnsi="宋体" w:eastAsia="宋体" w:cs="宋体"/>
          <w:b/>
          <w:bCs/>
          <w:szCs w:val="24"/>
        </w:rPr>
        <w:t>概况</w:t>
      </w:r>
      <w:bookmarkEnd w:id="68"/>
    </w:p>
    <w:p>
      <w:pPr>
        <w:pStyle w:val="55"/>
        <w:spacing w:line="400" w:lineRule="exact"/>
        <w:ind w:firstLine="480" w:firstLineChars="200"/>
        <w:rPr>
          <w:rFonts w:hint="eastAsia" w:ascii="宋体" w:hAnsi="宋体" w:eastAsia="宋体" w:cs="宋体"/>
          <w:color w:val="auto"/>
          <w:sz w:val="24"/>
          <w:szCs w:val="24"/>
          <w:highlight w:val="none"/>
        </w:rPr>
      </w:pPr>
      <w:bookmarkStart w:id="71" w:name="_Toc256000017"/>
      <w:r>
        <w:rPr>
          <w:rFonts w:hint="eastAsia" w:ascii="宋体" w:hAnsi="宋体" w:eastAsia="宋体" w:cs="宋体"/>
          <w:color w:val="auto"/>
          <w:sz w:val="24"/>
          <w:szCs w:val="24"/>
          <w:highlight w:val="none"/>
        </w:rPr>
        <w:t>项目名称：采购机动车号牌固封装置</w:t>
      </w:r>
    </w:p>
    <w:p>
      <w:pPr>
        <w:pStyle w:val="55"/>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项目编号：HAZC-2023-012</w:t>
      </w:r>
    </w:p>
    <w:p>
      <w:pPr>
        <w:pStyle w:val="55"/>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项目预算：</w:t>
      </w:r>
      <w:r>
        <w:rPr>
          <w:rFonts w:hint="eastAsia" w:ascii="宋体" w:hAnsi="宋体" w:cs="宋体"/>
          <w:color w:val="auto"/>
          <w:sz w:val="24"/>
          <w:szCs w:val="24"/>
          <w:highlight w:val="none"/>
          <w:lang w:val="en-US" w:eastAsia="zh-CN"/>
        </w:rPr>
        <w:t>830000.00</w:t>
      </w:r>
      <w:r>
        <w:rPr>
          <w:rFonts w:hint="eastAsia" w:ascii="宋体" w:hAnsi="宋体" w:eastAsia="宋体" w:cs="宋体"/>
          <w:color w:val="auto"/>
          <w:sz w:val="24"/>
          <w:szCs w:val="24"/>
          <w:highlight w:val="none"/>
        </w:rPr>
        <w:t>元</w:t>
      </w:r>
    </w:p>
    <w:p>
      <w:pPr>
        <w:pStyle w:val="55"/>
        <w:spacing w:line="400" w:lineRule="exact"/>
        <w:ind w:firstLine="480" w:firstLineChars="200"/>
        <w:rPr>
          <w:rFonts w:hint="eastAsia" w:ascii="宋体" w:hAnsi="宋体" w:eastAsia="宋体" w:cs="宋体"/>
          <w:color w:val="auto"/>
          <w:sz w:val="24"/>
          <w:szCs w:val="24"/>
          <w:highlight w:val="none"/>
        </w:rPr>
      </w:pPr>
    </w:p>
    <w:p>
      <w:pPr>
        <w:pStyle w:val="53"/>
        <w:rPr>
          <w:rFonts w:hint="eastAsia" w:ascii="宋体" w:hAnsi="宋体" w:eastAsia="宋体" w:cs="宋体"/>
          <w:b/>
          <w:bCs/>
          <w:szCs w:val="24"/>
          <w:highlight w:val="none"/>
        </w:rPr>
      </w:pPr>
      <w:r>
        <w:rPr>
          <w:rFonts w:hint="eastAsia" w:ascii="宋体" w:hAnsi="宋体" w:eastAsia="宋体" w:cs="宋体"/>
          <w:b/>
          <w:bCs/>
          <w:szCs w:val="24"/>
          <w:highlight w:val="none"/>
        </w:rPr>
        <w:t>二、技术标准和要求</w:t>
      </w:r>
      <w:bookmarkEnd w:id="71"/>
    </w:p>
    <w:p>
      <w:pPr>
        <w:rPr>
          <w:rFonts w:hint="eastAsia" w:ascii="宋体" w:hAnsi="宋体" w:eastAsia="宋体" w:cs="宋体"/>
          <w:b/>
          <w:bCs/>
          <w:color w:val="FF0000"/>
          <w:sz w:val="24"/>
          <w:szCs w:val="24"/>
        </w:rPr>
      </w:pPr>
      <w:r>
        <w:rPr>
          <w:rFonts w:hint="eastAsia" w:ascii="宋体" w:hAnsi="宋体" w:eastAsia="宋体" w:cs="宋体"/>
          <w:b/>
          <w:bCs/>
          <w:color w:val="FF0000"/>
          <w:sz w:val="24"/>
          <w:szCs w:val="24"/>
        </w:rPr>
        <w:t>（一）</w:t>
      </w:r>
      <w:r>
        <w:rPr>
          <w:rFonts w:hint="eastAsia" w:ascii="宋体" w:hAnsi="宋体" w:cs="宋体"/>
          <w:b/>
          <w:bCs/>
          <w:color w:val="FF0000"/>
          <w:sz w:val="24"/>
          <w:szCs w:val="24"/>
          <w:lang w:eastAsia="zh-CN"/>
        </w:rPr>
        <w:t>供货货物技术标准</w:t>
      </w:r>
      <w:r>
        <w:rPr>
          <w:rFonts w:hint="eastAsia" w:ascii="宋体" w:hAnsi="宋体" w:eastAsia="宋体" w:cs="宋体"/>
          <w:b/>
          <w:bCs/>
          <w:color w:val="FF0000"/>
          <w:sz w:val="24"/>
          <w:szCs w:val="24"/>
        </w:rPr>
        <w:t>：</w:t>
      </w:r>
    </w:p>
    <w:p>
      <w:pPr>
        <w:rPr>
          <w:rFonts w:ascii="方正仿宋简体" w:eastAsia="方正仿宋简体"/>
          <w:b/>
          <w:bCs/>
          <w:color w:val="FF0000"/>
          <w:sz w:val="24"/>
          <w:szCs w:val="24"/>
        </w:rPr>
      </w:pPr>
      <w:r>
        <w:rPr>
          <w:rFonts w:hint="eastAsia" w:ascii="方正仿宋简体" w:eastAsia="方正仿宋简体"/>
          <w:b/>
          <w:bCs/>
          <w:color w:val="FF0000"/>
          <w:sz w:val="24"/>
          <w:szCs w:val="24"/>
        </w:rPr>
        <w:t>——机动车号牌专用固封装置是指将金属材料机动车号牌固定在机动车指定位置上的装置，由螺栓、螺母、固封底座、固封扣盖组成。</w:t>
      </w:r>
    </w:p>
    <w:p>
      <w:pPr>
        <w:rPr>
          <w:rFonts w:ascii="方正仿宋简体" w:eastAsia="方正仿宋简体"/>
          <w:b/>
          <w:bCs/>
          <w:color w:val="FF0000"/>
          <w:sz w:val="24"/>
          <w:szCs w:val="24"/>
        </w:rPr>
      </w:pPr>
      <w:r>
        <w:rPr>
          <w:rFonts w:hint="eastAsia" w:ascii="方正仿宋简体" w:eastAsia="方正仿宋简体"/>
          <w:b/>
          <w:bCs/>
          <w:color w:val="FF0000"/>
          <w:sz w:val="24"/>
          <w:szCs w:val="24"/>
        </w:rPr>
        <w:t>——固封底座：将螺栓头隐藏其中，并使螺栓通过它来固定机动车号牌的机械部件。</w:t>
      </w:r>
    </w:p>
    <w:p>
      <w:pPr>
        <w:rPr>
          <w:rFonts w:ascii="方正仿宋简体" w:eastAsia="方正仿宋简体"/>
          <w:b/>
          <w:bCs/>
          <w:color w:val="FF0000"/>
          <w:sz w:val="24"/>
          <w:szCs w:val="24"/>
        </w:rPr>
      </w:pPr>
      <w:r>
        <w:rPr>
          <w:rFonts w:hint="eastAsia" w:ascii="方正仿宋简体" w:eastAsia="方正仿宋简体"/>
          <w:b/>
          <w:bCs/>
          <w:color w:val="FF0000"/>
          <w:sz w:val="24"/>
          <w:szCs w:val="24"/>
        </w:rPr>
        <w:t>——固封扣盖：扣于固封底座，将位于固封底座中的螺栓头封闭在一个空间内的机械部件。</w:t>
      </w:r>
    </w:p>
    <w:p>
      <w:pPr>
        <w:rPr>
          <w:rFonts w:ascii="方正仿宋简体" w:eastAsia="方正仿宋简体"/>
          <w:b/>
          <w:bCs/>
          <w:color w:val="FF0000"/>
          <w:sz w:val="24"/>
          <w:szCs w:val="24"/>
        </w:rPr>
      </w:pPr>
      <w:r>
        <w:rPr>
          <w:rFonts w:hint="eastAsia" w:ascii="方正仿宋简体" w:eastAsia="方正仿宋简体"/>
          <w:b/>
          <w:bCs/>
          <w:color w:val="FF0000"/>
          <w:sz w:val="24"/>
          <w:szCs w:val="24"/>
        </w:rPr>
        <w:t>——机动车号牌专用固封装置各组成部件表面应均匀光滑、无镀层脱落现象。</w:t>
      </w:r>
    </w:p>
    <w:p>
      <w:pPr>
        <w:rPr>
          <w:rFonts w:ascii="方正仿宋简体" w:eastAsia="方正仿宋简体"/>
          <w:b/>
          <w:bCs/>
          <w:color w:val="FF0000"/>
          <w:sz w:val="24"/>
          <w:szCs w:val="24"/>
        </w:rPr>
      </w:pPr>
      <w:r>
        <w:rPr>
          <w:rFonts w:hint="eastAsia" w:ascii="方正仿宋简体" w:eastAsia="方正仿宋简体"/>
          <w:b/>
          <w:bCs/>
          <w:color w:val="FF0000"/>
          <w:sz w:val="24"/>
          <w:szCs w:val="24"/>
        </w:rPr>
        <w:t>——固封扣盖应有代表新疆简称的汉字和发牌机关（乌鲁木齐）代号的字母，汉字和字母为凹印。新疆简称应符合GA36-2007中5.7的要求，发牌机关（乌鲁木齐）代号应符合GA36-2007附录A的要求。</w:t>
      </w:r>
    </w:p>
    <w:p>
      <w:pPr>
        <w:rPr>
          <w:rFonts w:eastAsia="方正仿宋简体"/>
          <w:b/>
          <w:bCs/>
          <w:color w:val="FF0000"/>
          <w:sz w:val="24"/>
          <w:szCs w:val="24"/>
        </w:rPr>
      </w:pPr>
      <w:r>
        <w:rPr>
          <w:rFonts w:hint="eastAsia" w:ascii="方正仿宋简体" w:eastAsia="方正仿宋简体"/>
          <w:b/>
          <w:bCs/>
          <w:color w:val="FF0000"/>
          <w:sz w:val="24"/>
          <w:szCs w:val="24"/>
        </w:rPr>
        <w:t>——固封底座和固封扣盖组合的外径尺寸为18</w:t>
      </w:r>
      <w:r>
        <w:rPr>
          <w:rFonts w:ascii="方正仿宋简体" w:eastAsia="方正仿宋简体"/>
          <w:b/>
          <w:bCs/>
          <w:color w:val="FF0000"/>
          <w:sz w:val="24"/>
          <w:szCs w:val="24"/>
        </w:rPr>
        <w:t>mm</w:t>
      </w:r>
      <w:r>
        <w:rPr>
          <w:rFonts w:hint="eastAsia" w:ascii="方正仿宋简体" w:eastAsia="方正仿宋简体"/>
          <w:b/>
          <w:bCs/>
          <w:color w:val="FF0000"/>
          <w:sz w:val="24"/>
          <w:szCs w:val="24"/>
        </w:rPr>
        <w:t>、22</w:t>
      </w:r>
      <w:r>
        <w:rPr>
          <w:rFonts w:ascii="方正仿宋简体" w:eastAsia="方正仿宋简体"/>
          <w:b/>
          <w:bCs/>
          <w:color w:val="FF0000"/>
          <w:sz w:val="24"/>
          <w:szCs w:val="24"/>
        </w:rPr>
        <w:t>mm</w:t>
      </w:r>
      <w:r>
        <w:rPr>
          <w:rFonts w:hint="eastAsia" w:ascii="方正仿宋简体" w:eastAsia="方正仿宋简体"/>
          <w:b/>
          <w:bCs/>
          <w:color w:val="FF0000"/>
          <w:sz w:val="24"/>
          <w:szCs w:val="24"/>
          <w:lang w:eastAsia="zh-CN"/>
        </w:rPr>
        <w:t>；扣盖、底座重量均大于等于</w:t>
      </w:r>
      <w:r>
        <w:rPr>
          <w:rFonts w:hint="eastAsia" w:ascii="方正仿宋简体" w:eastAsia="方正仿宋简体"/>
          <w:b/>
          <w:bCs/>
          <w:color w:val="FF0000"/>
          <w:sz w:val="24"/>
          <w:szCs w:val="24"/>
          <w:lang w:val="en-US" w:eastAsia="zh-CN"/>
        </w:rPr>
        <w:t>4.8克</w:t>
      </w:r>
      <w:r>
        <w:rPr>
          <w:rFonts w:hint="eastAsia" w:ascii="方正仿宋简体" w:eastAsia="方正仿宋简体"/>
          <w:b/>
          <w:bCs/>
          <w:color w:val="FF0000"/>
          <w:sz w:val="24"/>
          <w:szCs w:val="24"/>
        </w:rPr>
        <w:t>。固封扣盖上汉字字体为7.8</w:t>
      </w:r>
      <w:r>
        <w:rPr>
          <w:rFonts w:ascii="方正仿宋简体" w:eastAsia="方正仿宋简体"/>
          <w:b/>
          <w:bCs/>
          <w:color w:val="FF0000"/>
          <w:sz w:val="24"/>
          <w:szCs w:val="24"/>
        </w:rPr>
        <w:t>mm</w:t>
      </w:r>
      <w:r>
        <w:rPr>
          <w:rFonts w:hint="eastAsia" w:ascii="方正仿宋简体" w:eastAsia="方正仿宋简体"/>
          <w:b/>
          <w:bCs/>
          <w:color w:val="FF0000"/>
          <w:sz w:val="24"/>
          <w:szCs w:val="24"/>
        </w:rPr>
        <w:t>宋体，</w:t>
      </w:r>
      <w:r>
        <w:rPr>
          <w:rFonts w:hint="eastAsia" w:eastAsia="方正仿宋简体"/>
          <w:b/>
          <w:bCs/>
          <w:color w:val="FF0000"/>
          <w:sz w:val="24"/>
          <w:szCs w:val="24"/>
        </w:rPr>
        <w:t>英文字母字体为</w:t>
      </w:r>
      <w:r>
        <w:rPr>
          <w:rFonts w:hint="eastAsia" w:ascii="方正仿宋简体" w:eastAsia="方正仿宋简体"/>
          <w:b/>
          <w:bCs/>
          <w:color w:val="FF0000"/>
          <w:sz w:val="24"/>
          <w:szCs w:val="24"/>
        </w:rPr>
        <w:t>9.2mm</w:t>
      </w:r>
      <w:r>
        <w:rPr>
          <w:rFonts w:eastAsia="方正仿宋简体"/>
          <w:b/>
          <w:bCs/>
          <w:color w:val="FF0000"/>
          <w:sz w:val="24"/>
          <w:szCs w:val="24"/>
        </w:rPr>
        <w:t>Times New Roman</w:t>
      </w:r>
      <w:r>
        <w:rPr>
          <w:rFonts w:hint="eastAsia" w:eastAsia="方正仿宋简体"/>
          <w:b/>
          <w:bCs/>
          <w:color w:val="FF0000"/>
          <w:sz w:val="24"/>
          <w:szCs w:val="24"/>
        </w:rPr>
        <w:t>，汉字和英文字母的字符宽比为</w:t>
      </w:r>
      <w:r>
        <w:rPr>
          <w:rFonts w:hint="eastAsia" w:ascii="方正仿宋简体" w:eastAsia="方正仿宋简体"/>
          <w:b/>
          <w:bCs/>
          <w:color w:val="FF0000"/>
          <w:sz w:val="24"/>
          <w:szCs w:val="24"/>
        </w:rPr>
        <w:t>95%</w:t>
      </w:r>
      <w:r>
        <w:rPr>
          <w:rFonts w:hint="eastAsia" w:eastAsia="方正仿宋简体"/>
          <w:b/>
          <w:bCs/>
          <w:color w:val="FF0000"/>
          <w:sz w:val="24"/>
          <w:szCs w:val="24"/>
        </w:rPr>
        <w:t>。汉字和英文字母的字符组合位于固封扣盖中央。</w:t>
      </w:r>
    </w:p>
    <w:p>
      <w:pPr>
        <w:rPr>
          <w:rFonts w:hint="eastAsia" w:ascii="方正仿宋简体" w:eastAsia="方正仿宋简体"/>
          <w:b/>
          <w:bCs/>
          <w:color w:val="FF0000"/>
          <w:sz w:val="24"/>
          <w:szCs w:val="24"/>
        </w:rPr>
      </w:pPr>
      <w:r>
        <w:rPr>
          <w:rFonts w:hint="eastAsia" w:eastAsia="方正仿宋简体"/>
          <w:b/>
          <w:bCs/>
          <w:color w:val="FF0000"/>
          <w:sz w:val="24"/>
          <w:szCs w:val="24"/>
        </w:rPr>
        <w:t>——螺栓规格为</w:t>
      </w:r>
      <w:r>
        <w:rPr>
          <w:rFonts w:hint="eastAsia" w:ascii="方正仿宋简体" w:eastAsia="方正仿宋简体"/>
          <w:b/>
          <w:bCs/>
          <w:color w:val="FF0000"/>
          <w:sz w:val="24"/>
          <w:szCs w:val="24"/>
        </w:rPr>
        <w:t>M6。</w:t>
      </w:r>
    </w:p>
    <w:p>
      <w:pPr>
        <w:rPr>
          <w:rFonts w:ascii="方正仿宋简体" w:eastAsia="方正仿宋简体"/>
          <w:b/>
          <w:bCs/>
          <w:color w:val="FF0000"/>
          <w:sz w:val="24"/>
          <w:szCs w:val="24"/>
        </w:rPr>
      </w:pPr>
      <w:r>
        <w:rPr>
          <w:rFonts w:hint="eastAsia" w:ascii="方正仿宋简体" w:eastAsia="方正仿宋简体"/>
          <w:b/>
          <w:bCs/>
          <w:color w:val="FF0000"/>
          <w:sz w:val="24"/>
          <w:szCs w:val="24"/>
        </w:rPr>
        <w:t>——机动车号牌专用固封装置各组成部件均为</w:t>
      </w:r>
      <w:r>
        <w:rPr>
          <w:rFonts w:hint="eastAsia" w:ascii="方正仿宋简体" w:eastAsia="方正仿宋简体"/>
          <w:b/>
          <w:bCs/>
          <w:color w:val="FF0000"/>
          <w:sz w:val="24"/>
          <w:szCs w:val="24"/>
          <w:lang w:val="en-US" w:eastAsia="zh-CN"/>
        </w:rPr>
        <w:t>304不锈钢</w:t>
      </w:r>
      <w:r>
        <w:rPr>
          <w:rFonts w:hint="eastAsia" w:ascii="方正仿宋简体" w:eastAsia="方正仿宋简体"/>
          <w:b/>
          <w:bCs/>
          <w:color w:val="FF0000"/>
          <w:sz w:val="24"/>
          <w:szCs w:val="24"/>
        </w:rPr>
        <w:t>。</w:t>
      </w:r>
    </w:p>
    <w:p>
      <w:pPr>
        <w:rPr>
          <w:rFonts w:eastAsia="方正仿宋简体"/>
          <w:b/>
          <w:bCs/>
          <w:color w:val="FF0000"/>
          <w:sz w:val="24"/>
          <w:szCs w:val="24"/>
        </w:rPr>
      </w:pPr>
      <w:r>
        <w:rPr>
          <w:rFonts w:hint="eastAsia" w:ascii="方正仿宋简体" w:eastAsia="方正仿宋简体"/>
          <w:b/>
          <w:bCs/>
          <w:color w:val="FF0000"/>
          <w:sz w:val="24"/>
          <w:szCs w:val="24"/>
        </w:rPr>
        <w:t>——螺栓抗拉伸性能：在环境温度下，按</w:t>
      </w:r>
      <w:r>
        <w:rPr>
          <w:rFonts w:eastAsia="方正仿宋简体"/>
          <w:b/>
          <w:bCs/>
          <w:color w:val="FF0000"/>
          <w:sz w:val="24"/>
          <w:szCs w:val="24"/>
        </w:rPr>
        <w:t>GB/</w:t>
      </w:r>
      <w:r>
        <w:rPr>
          <w:rFonts w:hint="eastAsia" w:eastAsia="方正仿宋简体"/>
          <w:b/>
          <w:bCs/>
          <w:color w:val="FF0000"/>
          <w:sz w:val="24"/>
          <w:szCs w:val="24"/>
        </w:rPr>
        <w:t>T</w:t>
      </w:r>
      <w:r>
        <w:rPr>
          <w:rFonts w:eastAsia="方正仿宋简体"/>
          <w:b/>
          <w:bCs/>
          <w:color w:val="FF0000"/>
          <w:sz w:val="24"/>
          <w:szCs w:val="24"/>
        </w:rPr>
        <w:t>228-2002</w:t>
      </w:r>
      <w:r>
        <w:rPr>
          <w:rFonts w:hint="eastAsia" w:eastAsia="方正仿宋简体"/>
          <w:b/>
          <w:bCs/>
          <w:color w:val="FF0000"/>
          <w:sz w:val="24"/>
          <w:szCs w:val="24"/>
        </w:rPr>
        <w:t>中规定的方法进行试验时，螺栓的抗拉强度应不小于500N</w:t>
      </w:r>
      <w:r>
        <w:rPr>
          <w:rFonts w:eastAsia="方正仿宋简体"/>
          <w:b/>
          <w:bCs/>
          <w:color w:val="FF0000"/>
          <w:sz w:val="24"/>
          <w:szCs w:val="24"/>
        </w:rPr>
        <w:t>/mm</w:t>
      </w:r>
      <w:r>
        <w:rPr>
          <w:rFonts w:hint="eastAsia" w:eastAsia="方正仿宋简体"/>
          <w:b/>
          <w:bCs/>
          <w:color w:val="FF0000"/>
          <w:sz w:val="24"/>
          <w:szCs w:val="24"/>
        </w:rPr>
        <w:t>。螺栓硬度性能：在环境温度下，按GB</w:t>
      </w:r>
      <w:r>
        <w:rPr>
          <w:rFonts w:eastAsia="方正仿宋简体"/>
          <w:b/>
          <w:bCs/>
          <w:color w:val="FF0000"/>
          <w:sz w:val="24"/>
          <w:szCs w:val="24"/>
        </w:rPr>
        <w:t>/</w:t>
      </w:r>
      <w:r>
        <w:rPr>
          <w:rFonts w:hint="eastAsia" w:eastAsia="方正仿宋简体"/>
          <w:b/>
          <w:bCs/>
          <w:color w:val="FF0000"/>
          <w:sz w:val="24"/>
          <w:szCs w:val="24"/>
        </w:rPr>
        <w:t>T3098.1-2000中8.4规定的方法进行试验时，螺栓的洛氏硬度应不小于22。抗扭性能：在环境温度下，按GB</w:t>
      </w:r>
      <w:r>
        <w:rPr>
          <w:rFonts w:eastAsia="方正仿宋简体"/>
          <w:b/>
          <w:bCs/>
          <w:color w:val="FF0000"/>
          <w:sz w:val="24"/>
          <w:szCs w:val="24"/>
        </w:rPr>
        <w:t>/</w:t>
      </w:r>
      <w:r>
        <w:rPr>
          <w:rFonts w:hint="eastAsia" w:eastAsia="方正仿宋简体"/>
          <w:b/>
          <w:bCs/>
          <w:color w:val="FF0000"/>
          <w:sz w:val="24"/>
          <w:szCs w:val="24"/>
        </w:rPr>
        <w:t>T3098.13-1996中规定的方法进行试验时，螺栓的最小破坏扭矩应不小于13N</w:t>
      </w:r>
      <w:r>
        <w:rPr>
          <w:rFonts w:eastAsia="方正仿宋简体"/>
          <w:b/>
          <w:bCs/>
          <w:color w:val="FF0000"/>
          <w:sz w:val="24"/>
          <w:szCs w:val="24"/>
        </w:rPr>
        <w:t>/m</w:t>
      </w:r>
      <w:r>
        <w:rPr>
          <w:rFonts w:hint="eastAsia" w:eastAsia="方正仿宋简体"/>
          <w:b/>
          <w:bCs/>
          <w:color w:val="FF0000"/>
          <w:sz w:val="24"/>
          <w:szCs w:val="24"/>
        </w:rPr>
        <w:t>。</w:t>
      </w:r>
    </w:p>
    <w:p>
      <w:pPr>
        <w:rPr>
          <w:rFonts w:eastAsia="方正仿宋简体"/>
          <w:b/>
          <w:bCs/>
          <w:color w:val="FF0000"/>
          <w:sz w:val="24"/>
          <w:szCs w:val="24"/>
        </w:rPr>
      </w:pPr>
      <w:r>
        <w:rPr>
          <w:rFonts w:hint="eastAsia" w:eastAsia="方正仿宋简体"/>
          <w:b/>
          <w:bCs/>
          <w:color w:val="FF0000"/>
          <w:sz w:val="24"/>
          <w:szCs w:val="24"/>
        </w:rPr>
        <w:t>——防锈性能：盐雾腐蚀试验后，号牌固封装置外表面应无明显锈蚀痕迹。</w:t>
      </w:r>
    </w:p>
    <w:p>
      <w:pPr>
        <w:rPr>
          <w:rFonts w:eastAsia="方正仿宋简体"/>
          <w:b/>
          <w:bCs/>
          <w:color w:val="FF0000"/>
          <w:sz w:val="24"/>
          <w:szCs w:val="24"/>
        </w:rPr>
      </w:pPr>
      <w:r>
        <w:rPr>
          <w:rFonts w:hint="eastAsia" w:eastAsia="方正仿宋简体"/>
          <w:b/>
          <w:bCs/>
          <w:color w:val="FF0000"/>
          <w:sz w:val="24"/>
          <w:szCs w:val="24"/>
        </w:rPr>
        <w:t>——应能够使用通用安装工具进行安装。</w:t>
      </w:r>
    </w:p>
    <w:p>
      <w:pPr>
        <w:rPr>
          <w:rFonts w:ascii="方正仿宋简体" w:eastAsia="方正仿宋简体"/>
          <w:b/>
          <w:bCs/>
          <w:color w:val="FF0000"/>
          <w:sz w:val="24"/>
          <w:szCs w:val="24"/>
        </w:rPr>
      </w:pPr>
      <w:r>
        <w:rPr>
          <w:rFonts w:hint="eastAsia" w:eastAsia="方正仿宋简体"/>
          <w:b/>
          <w:bCs/>
          <w:color w:val="FF0000"/>
          <w:sz w:val="24"/>
          <w:szCs w:val="24"/>
        </w:rPr>
        <w:t>——外观要求：使用</w:t>
      </w:r>
      <w:r>
        <w:rPr>
          <w:rFonts w:hint="eastAsia" w:ascii="方正仿宋简体" w:eastAsia="方正仿宋简体"/>
          <w:b/>
          <w:bCs/>
          <w:color w:val="FF0000"/>
          <w:sz w:val="24"/>
          <w:szCs w:val="24"/>
        </w:rPr>
        <w:t>机动车号牌专用固封装置安装好号牌后，固封装置不得遮盖号牌上的机动车登记编号。</w:t>
      </w:r>
    </w:p>
    <w:p>
      <w:pPr>
        <w:rPr>
          <w:rFonts w:ascii="方正仿宋简体" w:eastAsia="方正仿宋简体"/>
          <w:b/>
          <w:bCs/>
          <w:color w:val="FF0000"/>
          <w:sz w:val="24"/>
          <w:szCs w:val="24"/>
        </w:rPr>
      </w:pPr>
      <w:r>
        <w:rPr>
          <w:rFonts w:hint="eastAsia" w:ascii="方正仿宋简体" w:eastAsia="方正仿宋简体"/>
          <w:b/>
          <w:bCs/>
          <w:color w:val="FF0000"/>
          <w:sz w:val="24"/>
          <w:szCs w:val="24"/>
        </w:rPr>
        <w:t>——紧固要求：</w:t>
      </w:r>
      <w:r>
        <w:rPr>
          <w:rFonts w:hint="eastAsia" w:eastAsia="方正仿宋简体"/>
          <w:b/>
          <w:bCs/>
          <w:color w:val="FF0000"/>
          <w:sz w:val="24"/>
          <w:szCs w:val="24"/>
        </w:rPr>
        <w:t>使用</w:t>
      </w:r>
      <w:r>
        <w:rPr>
          <w:rFonts w:hint="eastAsia" w:ascii="方正仿宋简体" w:eastAsia="方正仿宋简体"/>
          <w:b/>
          <w:bCs/>
          <w:color w:val="FF0000"/>
          <w:sz w:val="24"/>
          <w:szCs w:val="24"/>
        </w:rPr>
        <w:t>机动车号牌专用固封装置安装好号牌后，固封底座应紧贴号牌，且固封底座和固封扣盖结合紧密，固封装置不得有松动。</w:t>
      </w:r>
    </w:p>
    <w:p>
      <w:pPr>
        <w:rPr>
          <w:rFonts w:ascii="方正仿宋简体" w:eastAsia="方正仿宋简体"/>
          <w:b/>
          <w:bCs/>
          <w:color w:val="FF0000"/>
          <w:sz w:val="24"/>
          <w:szCs w:val="24"/>
        </w:rPr>
      </w:pPr>
      <w:r>
        <w:rPr>
          <w:rFonts w:hint="eastAsia" w:ascii="方正仿宋简体" w:eastAsia="方正仿宋简体"/>
          <w:b/>
          <w:bCs/>
          <w:color w:val="FF0000"/>
          <w:sz w:val="24"/>
          <w:szCs w:val="24"/>
        </w:rPr>
        <w:t>——防松脱性能：振动试验后，固封底座和固封扣盖不应分离，号牌专用固封装置不应出现松脱现象。</w:t>
      </w:r>
    </w:p>
    <w:p>
      <w:pPr>
        <w:rPr>
          <w:rFonts w:ascii="方正仿宋简体" w:eastAsia="方正仿宋简体"/>
          <w:b/>
          <w:bCs/>
          <w:color w:val="FF0000"/>
          <w:sz w:val="24"/>
          <w:szCs w:val="24"/>
        </w:rPr>
      </w:pPr>
      <w:r>
        <w:rPr>
          <w:rFonts w:hint="eastAsia" w:ascii="方正仿宋简体" w:eastAsia="方正仿宋简体"/>
          <w:b/>
          <w:bCs/>
          <w:color w:val="FF0000"/>
          <w:sz w:val="24"/>
          <w:szCs w:val="24"/>
        </w:rPr>
        <w:t>——使用常规工具拆卸号牌固封装置，固封底座和固封扣盖在5分钟内不应分离。拆卸后的号牌固封装置应当被损坏无法重复使用。</w:t>
      </w:r>
    </w:p>
    <w:p>
      <w:pPr>
        <w:rPr>
          <w:rFonts w:ascii="方正仿宋简体" w:eastAsia="方正仿宋简体"/>
          <w:b/>
          <w:bCs/>
          <w:color w:val="FF0000"/>
          <w:sz w:val="24"/>
          <w:szCs w:val="24"/>
        </w:rPr>
      </w:pPr>
      <w:r>
        <w:rPr>
          <w:rFonts w:hint="eastAsia" w:ascii="方正仿宋简体" w:eastAsia="方正仿宋简体"/>
          <w:b/>
          <w:bCs/>
          <w:color w:val="FF0000"/>
          <w:sz w:val="24"/>
          <w:szCs w:val="24"/>
        </w:rPr>
        <w:t>——机动车号牌专用固封装置应符合现行国家公共安全行业标准《机动车号牌专用固封装置》各项强制性技术内容。</w:t>
      </w:r>
    </w:p>
    <w:p>
      <w:pPr>
        <w:rPr>
          <w:rFonts w:ascii="方正仿宋简体" w:eastAsia="方正仿宋简体"/>
          <w:b/>
          <w:bCs/>
          <w:color w:val="FF0000"/>
          <w:sz w:val="24"/>
          <w:szCs w:val="24"/>
        </w:rPr>
      </w:pPr>
      <w:r>
        <w:rPr>
          <w:rFonts w:hint="eastAsia" w:ascii="方正仿宋简体" w:eastAsia="方正仿宋简体"/>
          <w:b/>
          <w:bCs/>
          <w:color w:val="FF0000"/>
          <w:sz w:val="24"/>
          <w:szCs w:val="24"/>
        </w:rPr>
        <w:t>——投标厂家应提交固封装置出厂检验报告、生产资质、案例使用报告。</w:t>
      </w:r>
    </w:p>
    <w:p>
      <w:pPr>
        <w:rPr>
          <w:rFonts w:ascii="方正仿宋简体" w:eastAsia="方正仿宋简体"/>
          <w:b/>
          <w:bCs/>
          <w:color w:val="FF0000"/>
          <w:sz w:val="24"/>
          <w:szCs w:val="24"/>
        </w:rPr>
      </w:pPr>
      <w:r>
        <w:rPr>
          <w:rFonts w:hint="eastAsia" w:ascii="方正仿宋简体" w:eastAsia="方正仿宋简体"/>
          <w:b/>
          <w:bCs/>
          <w:color w:val="FF0000"/>
          <w:sz w:val="24"/>
          <w:szCs w:val="24"/>
        </w:rPr>
        <w:t>——号牌固封装置应取得具有计量认证和国家实验室认可资质并经行业主管部门认可的第三方检验机构出具的全性能送样检测报告或抽样检测报告。</w:t>
      </w:r>
    </w:p>
    <w:p>
      <w:pPr>
        <w:rPr>
          <w:rFonts w:ascii="方正仿宋简体" w:eastAsia="方正仿宋简体"/>
          <w:b/>
          <w:bCs/>
          <w:color w:val="FF0000"/>
          <w:sz w:val="24"/>
          <w:szCs w:val="24"/>
        </w:rPr>
      </w:pPr>
      <w:r>
        <w:rPr>
          <w:rFonts w:hint="eastAsia" w:ascii="方正仿宋简体" w:eastAsia="方正仿宋简体"/>
          <w:b/>
          <w:bCs/>
          <w:color w:val="FF0000"/>
          <w:sz w:val="24"/>
          <w:szCs w:val="24"/>
        </w:rPr>
        <w:t>——按照运输储存要求，每套号牌固封装置应有适当包装，防止产品损伤。包装箱内应有使用说明书、产品检验合格证、装箱单。</w:t>
      </w:r>
    </w:p>
    <w:p>
      <w:pPr>
        <w:rPr>
          <w:rFonts w:hint="eastAsia" w:ascii="方正仿宋简体" w:eastAsia="方正仿宋简体"/>
          <w:b/>
          <w:bCs/>
          <w:color w:val="FF0000"/>
          <w:sz w:val="32"/>
          <w:szCs w:val="32"/>
        </w:rPr>
      </w:pPr>
      <w:r>
        <w:rPr>
          <w:rFonts w:hint="eastAsia" w:ascii="方正仿宋简体" w:eastAsia="方正仿宋简体"/>
          <w:b/>
          <w:bCs/>
          <w:color w:val="FF0000"/>
          <w:sz w:val="24"/>
          <w:szCs w:val="24"/>
        </w:rPr>
        <w:t>——投标厂家应出具省级公安交通管理部门监制说明。</w:t>
      </w:r>
    </w:p>
    <w:p>
      <w:pPr>
        <w:pStyle w:val="55"/>
        <w:spacing w:line="360" w:lineRule="auto"/>
        <w:rPr>
          <w:rFonts w:hint="eastAsia" w:ascii="宋体" w:hAnsi="宋体" w:eastAsia="宋体" w:cs="宋体"/>
          <w:sz w:val="24"/>
          <w:szCs w:val="24"/>
        </w:rPr>
      </w:pPr>
    </w:p>
    <w:p>
      <w:pPr>
        <w:pStyle w:val="55"/>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rPr>
        <w:t>（</w:t>
      </w:r>
      <w:r>
        <w:rPr>
          <w:rFonts w:hint="eastAsia" w:ascii="宋体" w:hAnsi="宋体" w:eastAsia="宋体" w:cs="宋体"/>
          <w:sz w:val="24"/>
          <w:szCs w:val="24"/>
          <w:highlight w:val="none"/>
        </w:rPr>
        <w:t>二）</w:t>
      </w:r>
      <w:r>
        <w:rPr>
          <w:rFonts w:hint="eastAsia" w:ascii="宋体" w:hAnsi="宋体" w:cs="宋体"/>
          <w:sz w:val="24"/>
          <w:szCs w:val="24"/>
          <w:highlight w:val="none"/>
          <w:lang w:val="en-US" w:eastAsia="zh-CN"/>
        </w:rPr>
        <w:t>供货期</w:t>
      </w:r>
      <w:r>
        <w:rPr>
          <w:rFonts w:hint="eastAsia" w:ascii="宋体" w:hAnsi="宋体" w:eastAsia="宋体" w:cs="宋体"/>
          <w:sz w:val="24"/>
          <w:szCs w:val="24"/>
          <w:highlight w:val="none"/>
          <w:u w:val="single"/>
        </w:rPr>
        <w:t>：合同签订之日起</w:t>
      </w:r>
      <w:r>
        <w:rPr>
          <w:rFonts w:hint="eastAsia" w:ascii="宋体" w:hAnsi="宋体" w:cs="宋体"/>
          <w:sz w:val="24"/>
          <w:szCs w:val="24"/>
          <w:highlight w:val="none"/>
          <w:u w:val="single"/>
          <w:lang w:val="en-US" w:eastAsia="zh-CN"/>
        </w:rPr>
        <w:t>7</w:t>
      </w:r>
      <w:r>
        <w:rPr>
          <w:rFonts w:hint="eastAsia" w:ascii="宋体" w:hAnsi="宋体" w:eastAsia="宋体" w:cs="宋体"/>
          <w:sz w:val="24"/>
          <w:szCs w:val="24"/>
          <w:highlight w:val="none"/>
          <w:u w:val="single"/>
        </w:rPr>
        <w:t>日内完成供货。</w:t>
      </w:r>
    </w:p>
    <w:p>
      <w:pPr>
        <w:pStyle w:val="55"/>
        <w:spacing w:line="360" w:lineRule="auto"/>
        <w:rPr>
          <w:rFonts w:hint="default" w:ascii="宋体" w:hAnsi="宋体" w:eastAsia="宋体" w:cs="宋体"/>
          <w:color w:val="FF0000"/>
          <w:sz w:val="24"/>
          <w:szCs w:val="24"/>
          <w:highlight w:val="none"/>
          <w:u w:val="single"/>
          <w:lang w:val="en-US"/>
        </w:rPr>
      </w:pPr>
      <w:r>
        <w:rPr>
          <w:rFonts w:hint="eastAsia" w:ascii="宋体" w:hAnsi="宋体" w:eastAsia="宋体" w:cs="宋体"/>
          <w:sz w:val="24"/>
          <w:szCs w:val="24"/>
          <w:highlight w:val="none"/>
        </w:rPr>
        <w:t>（三）</w:t>
      </w:r>
      <w:r>
        <w:rPr>
          <w:rFonts w:hint="eastAsia" w:ascii="宋体" w:hAnsi="宋体" w:cs="宋体"/>
          <w:sz w:val="24"/>
          <w:szCs w:val="24"/>
          <w:highlight w:val="none"/>
          <w:lang w:val="en-US" w:eastAsia="zh-CN"/>
        </w:rPr>
        <w:t>配送地址：</w:t>
      </w:r>
      <w:r>
        <w:rPr>
          <w:rFonts w:hint="eastAsia" w:ascii="宋体" w:hAnsi="宋体" w:cs="宋体"/>
          <w:sz w:val="24"/>
          <w:szCs w:val="24"/>
          <w:highlight w:val="none"/>
          <w:u w:val="single"/>
          <w:lang w:val="en-US" w:eastAsia="zh-CN"/>
        </w:rPr>
        <w:t>统一配送至卡子湾车管所（根据供货量调节配送次数）</w:t>
      </w:r>
    </w:p>
    <w:p>
      <w:pPr>
        <w:pStyle w:val="55"/>
        <w:spacing w:line="360" w:lineRule="auto"/>
        <w:outlineLvl w:val="2"/>
        <w:rPr>
          <w:rFonts w:hint="default" w:ascii="宋体" w:hAnsi="宋体" w:eastAsia="宋体" w:cs="宋体"/>
          <w:sz w:val="24"/>
          <w:szCs w:val="24"/>
          <w:highlight w:val="none"/>
          <w:u w:val="single"/>
          <w:lang w:val="en-US"/>
        </w:rPr>
      </w:pPr>
      <w:r>
        <w:rPr>
          <w:rFonts w:hint="eastAsia" w:ascii="宋体" w:hAnsi="宋体" w:eastAsia="宋体" w:cs="宋体"/>
          <w:sz w:val="24"/>
          <w:szCs w:val="24"/>
          <w:highlight w:val="none"/>
        </w:rPr>
        <w:t>（四）付款方式：</w:t>
      </w:r>
      <w:r>
        <w:rPr>
          <w:rFonts w:hint="eastAsia" w:ascii="宋体" w:hAnsi="宋体" w:cs="宋体"/>
          <w:sz w:val="24"/>
          <w:szCs w:val="24"/>
          <w:highlight w:val="none"/>
          <w:u w:val="single"/>
          <w:lang w:val="en-US" w:eastAsia="zh-CN"/>
        </w:rPr>
        <w:t>配送完成检验合格后一次性支付。</w:t>
      </w:r>
    </w:p>
    <w:p>
      <w:pPr>
        <w:pStyle w:val="55"/>
        <w:spacing w:line="360" w:lineRule="auto"/>
        <w:rPr>
          <w:rFonts w:hint="eastAsia" w:ascii="宋体" w:hAnsi="宋体" w:eastAsia="宋体" w:cs="宋体"/>
          <w:sz w:val="24"/>
          <w:szCs w:val="24"/>
        </w:rPr>
      </w:pPr>
    </w:p>
    <w:p>
      <w:pPr>
        <w:pStyle w:val="53"/>
        <w:rPr>
          <w:rFonts w:hint="default" w:ascii="宋体" w:hAnsi="宋体" w:eastAsia="宋体" w:cs="宋体"/>
          <w:b/>
          <w:bCs/>
          <w:szCs w:val="24"/>
          <w:lang w:val="en-US" w:eastAsia="zh-CN"/>
        </w:rPr>
      </w:pPr>
      <w:bookmarkStart w:id="72" w:name="_Toc256000018"/>
      <w:r>
        <w:rPr>
          <w:rFonts w:hint="eastAsia" w:ascii="宋体" w:hAnsi="宋体" w:eastAsia="宋体" w:cs="宋体"/>
          <w:b/>
          <w:bCs/>
          <w:szCs w:val="24"/>
        </w:rPr>
        <w:t>三、</w:t>
      </w:r>
      <w:bookmarkEnd w:id="72"/>
      <w:r>
        <w:rPr>
          <w:rFonts w:hint="eastAsia" w:ascii="宋体" w:hAnsi="宋体" w:eastAsia="宋体" w:cs="宋体"/>
          <w:b/>
          <w:bCs/>
          <w:szCs w:val="24"/>
          <w:lang w:val="en-US" w:eastAsia="zh-CN"/>
        </w:rPr>
        <w:t>清单</w:t>
      </w:r>
    </w:p>
    <w:tbl>
      <w:tblPr>
        <w:tblStyle w:val="23"/>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7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pPr>
              <w:pStyle w:val="55"/>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项目名称</w:t>
            </w:r>
          </w:p>
        </w:tc>
        <w:tc>
          <w:tcPr>
            <w:tcW w:w="7394" w:type="dxa"/>
          </w:tcPr>
          <w:p>
            <w:pPr>
              <w:pStyle w:val="55"/>
              <w:spacing w:line="360" w:lineRule="auto"/>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pPr>
              <w:pStyle w:val="55"/>
              <w:spacing w:line="360" w:lineRule="auto"/>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数量</w:t>
            </w:r>
          </w:p>
        </w:tc>
        <w:tc>
          <w:tcPr>
            <w:tcW w:w="7394" w:type="dxa"/>
          </w:tcPr>
          <w:p>
            <w:pPr>
              <w:pStyle w:val="55"/>
              <w:spacing w:line="360" w:lineRule="auto"/>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pPr>
              <w:pStyle w:val="55"/>
              <w:spacing w:line="360" w:lineRule="auto"/>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规格</w:t>
            </w:r>
          </w:p>
        </w:tc>
        <w:tc>
          <w:tcPr>
            <w:tcW w:w="7394" w:type="dxa"/>
          </w:tcPr>
          <w:p>
            <w:pPr>
              <w:pStyle w:val="55"/>
              <w:spacing w:line="360" w:lineRule="auto"/>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pPr>
              <w:pStyle w:val="55"/>
              <w:spacing w:line="360" w:lineRule="auto"/>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供货期</w:t>
            </w:r>
          </w:p>
        </w:tc>
        <w:tc>
          <w:tcPr>
            <w:tcW w:w="7394" w:type="dxa"/>
          </w:tcPr>
          <w:p>
            <w:pPr>
              <w:pStyle w:val="55"/>
              <w:spacing w:line="360" w:lineRule="auto"/>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pPr>
              <w:pStyle w:val="55"/>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配送方式/地点</w:t>
            </w:r>
          </w:p>
        </w:tc>
        <w:tc>
          <w:tcPr>
            <w:tcW w:w="7394" w:type="dxa"/>
          </w:tcPr>
          <w:p>
            <w:pPr>
              <w:pStyle w:val="55"/>
              <w:spacing w:line="360" w:lineRule="auto"/>
              <w:rPr>
                <w:rFonts w:hint="eastAsia" w:ascii="宋体" w:hAnsi="宋体" w:eastAsia="宋体" w:cs="宋体"/>
                <w:sz w:val="24"/>
                <w:szCs w:val="24"/>
                <w:vertAlign w:val="baseline"/>
              </w:rPr>
            </w:pPr>
          </w:p>
        </w:tc>
      </w:tr>
    </w:tbl>
    <w:p>
      <w:pPr>
        <w:pStyle w:val="55"/>
        <w:spacing w:line="360" w:lineRule="auto"/>
        <w:rPr>
          <w:rFonts w:hint="eastAsia" w:ascii="宋体" w:hAnsi="宋体" w:eastAsia="宋体" w:cs="宋体"/>
          <w:sz w:val="24"/>
          <w:szCs w:val="24"/>
        </w:rPr>
      </w:pPr>
    </w:p>
    <w:p>
      <w:pPr>
        <w:rPr>
          <w:rFonts w:hint="eastAsia"/>
          <w:lang w:eastAsia="zh-CN"/>
        </w:rPr>
      </w:pPr>
    </w:p>
    <w:p>
      <w:pPr>
        <w:pStyle w:val="8"/>
      </w:pPr>
      <w:r>
        <w:drawing>
          <wp:inline distT="0" distB="0" distL="114300" distR="114300">
            <wp:extent cx="5295900" cy="750570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1"/>
                    <a:stretch>
                      <a:fillRect/>
                    </a:stretch>
                  </pic:blipFill>
                  <pic:spPr>
                    <a:xfrm>
                      <a:off x="0" y="0"/>
                      <a:ext cx="5295900" cy="7505700"/>
                    </a:xfrm>
                    <a:prstGeom prst="rect">
                      <a:avLst/>
                    </a:prstGeom>
                    <a:noFill/>
                    <a:ln>
                      <a:noFill/>
                    </a:ln>
                  </pic:spPr>
                </pic:pic>
              </a:graphicData>
            </a:graphic>
          </wp:inline>
        </w:drawing>
      </w:r>
      <w:r>
        <w:drawing>
          <wp:inline distT="0" distB="0" distL="114300" distR="114300">
            <wp:extent cx="5314950" cy="751522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2"/>
                    <a:stretch>
                      <a:fillRect/>
                    </a:stretch>
                  </pic:blipFill>
                  <pic:spPr>
                    <a:xfrm>
                      <a:off x="0" y="0"/>
                      <a:ext cx="5314950" cy="7515225"/>
                    </a:xfrm>
                    <a:prstGeom prst="rect">
                      <a:avLst/>
                    </a:prstGeom>
                    <a:noFill/>
                    <a:ln>
                      <a:noFill/>
                    </a:ln>
                  </pic:spPr>
                </pic:pic>
              </a:graphicData>
            </a:graphic>
          </wp:inline>
        </w:drawing>
      </w:r>
      <w:r>
        <w:drawing>
          <wp:inline distT="0" distB="0" distL="114300" distR="114300">
            <wp:extent cx="5314950" cy="7486650"/>
            <wp:effectExtent l="0" t="0" r="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23"/>
                    <a:stretch>
                      <a:fillRect/>
                    </a:stretch>
                  </pic:blipFill>
                  <pic:spPr>
                    <a:xfrm>
                      <a:off x="0" y="0"/>
                      <a:ext cx="5314950" cy="7486650"/>
                    </a:xfrm>
                    <a:prstGeom prst="rect">
                      <a:avLst/>
                    </a:prstGeom>
                    <a:noFill/>
                    <a:ln>
                      <a:noFill/>
                    </a:ln>
                  </pic:spPr>
                </pic:pic>
              </a:graphicData>
            </a:graphic>
          </wp:inline>
        </w:drawing>
      </w:r>
      <w:r>
        <w:drawing>
          <wp:inline distT="0" distB="0" distL="114300" distR="114300">
            <wp:extent cx="5305425" cy="7477125"/>
            <wp:effectExtent l="0" t="0" r="9525" b="952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24"/>
                    <a:stretch>
                      <a:fillRect/>
                    </a:stretch>
                  </pic:blipFill>
                  <pic:spPr>
                    <a:xfrm>
                      <a:off x="0" y="0"/>
                      <a:ext cx="5305425" cy="7477125"/>
                    </a:xfrm>
                    <a:prstGeom prst="rect">
                      <a:avLst/>
                    </a:prstGeom>
                    <a:noFill/>
                    <a:ln>
                      <a:noFill/>
                    </a:ln>
                  </pic:spPr>
                </pic:pic>
              </a:graphicData>
            </a:graphic>
          </wp:inline>
        </w:drawing>
      </w:r>
      <w:r>
        <w:drawing>
          <wp:inline distT="0" distB="0" distL="114300" distR="114300">
            <wp:extent cx="5305425" cy="7496175"/>
            <wp:effectExtent l="0" t="0" r="9525" b="9525"/>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25"/>
                    <a:stretch>
                      <a:fillRect/>
                    </a:stretch>
                  </pic:blipFill>
                  <pic:spPr>
                    <a:xfrm>
                      <a:off x="0" y="0"/>
                      <a:ext cx="5305425" cy="7496175"/>
                    </a:xfrm>
                    <a:prstGeom prst="rect">
                      <a:avLst/>
                    </a:prstGeom>
                    <a:noFill/>
                    <a:ln>
                      <a:noFill/>
                    </a:ln>
                  </pic:spPr>
                </pic:pic>
              </a:graphicData>
            </a:graphic>
          </wp:inline>
        </w:drawing>
      </w:r>
      <w:r>
        <w:drawing>
          <wp:inline distT="0" distB="0" distL="114300" distR="114300">
            <wp:extent cx="5295900" cy="7496175"/>
            <wp:effectExtent l="0" t="0" r="0" b="9525"/>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pic:cNvPicPr>
                      <a:picLocks noChangeAspect="1"/>
                    </pic:cNvPicPr>
                  </pic:nvPicPr>
                  <pic:blipFill>
                    <a:blip r:embed="rId26"/>
                    <a:stretch>
                      <a:fillRect/>
                    </a:stretch>
                  </pic:blipFill>
                  <pic:spPr>
                    <a:xfrm>
                      <a:off x="0" y="0"/>
                      <a:ext cx="5295900" cy="7496175"/>
                    </a:xfrm>
                    <a:prstGeom prst="rect">
                      <a:avLst/>
                    </a:prstGeom>
                    <a:noFill/>
                    <a:ln>
                      <a:noFill/>
                    </a:ln>
                  </pic:spPr>
                </pic:pic>
              </a:graphicData>
            </a:graphic>
          </wp:inline>
        </w:drawing>
      </w:r>
      <w:r>
        <w:drawing>
          <wp:inline distT="0" distB="0" distL="114300" distR="114300">
            <wp:extent cx="5305425" cy="7496175"/>
            <wp:effectExtent l="0" t="0" r="9525" b="9525"/>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pic:cNvPicPr>
                      <a:picLocks noChangeAspect="1"/>
                    </pic:cNvPicPr>
                  </pic:nvPicPr>
                  <pic:blipFill>
                    <a:blip r:embed="rId27"/>
                    <a:stretch>
                      <a:fillRect/>
                    </a:stretch>
                  </pic:blipFill>
                  <pic:spPr>
                    <a:xfrm>
                      <a:off x="0" y="0"/>
                      <a:ext cx="5305425" cy="7496175"/>
                    </a:xfrm>
                    <a:prstGeom prst="rect">
                      <a:avLst/>
                    </a:prstGeom>
                    <a:noFill/>
                    <a:ln>
                      <a:noFill/>
                    </a:ln>
                  </pic:spPr>
                </pic:pic>
              </a:graphicData>
            </a:graphic>
          </wp:inline>
        </w:drawing>
      </w:r>
    </w:p>
    <w:p>
      <w:pPr>
        <w:pStyle w:val="8"/>
      </w:pPr>
    </w:p>
    <w:p>
      <w:pPr>
        <w:pStyle w:val="8"/>
        <w:rPr>
          <w:rFonts w:hint="eastAsia"/>
          <w:lang w:eastAsia="zh-CN"/>
        </w:rPr>
      </w:pPr>
    </w:p>
    <w:p>
      <w:pPr>
        <w:spacing w:line="500" w:lineRule="exact"/>
        <w:jc w:val="both"/>
        <w:rPr>
          <w:rFonts w:hint="eastAsia" w:ascii="宋体" w:hAnsi="宋体"/>
          <w:b/>
          <w:bCs/>
          <w:color w:val="auto"/>
          <w:spacing w:val="20"/>
          <w:sz w:val="32"/>
          <w:szCs w:val="32"/>
          <w:highlight w:val="none"/>
          <w:lang w:eastAsia="zh-CN"/>
        </w:rPr>
      </w:pPr>
    </w:p>
    <w:p>
      <w:pPr>
        <w:snapToGrid w:val="0"/>
        <w:spacing w:line="360" w:lineRule="auto"/>
        <w:jc w:val="center"/>
        <w:outlineLvl w:val="0"/>
        <w:rPr>
          <w:rFonts w:hint="eastAsia" w:ascii="仿宋" w:hAnsi="仿宋" w:eastAsia="仿宋" w:cs="仿宋"/>
        </w:rPr>
      </w:pPr>
      <w:r>
        <w:rPr>
          <w:rFonts w:hint="eastAsia" w:ascii="宋体" w:hAnsi="宋体" w:eastAsia="宋体" w:cs="宋体"/>
          <w:b/>
          <w:bCs/>
          <w:sz w:val="36"/>
          <w:szCs w:val="36"/>
          <w:lang w:eastAsia="zh-CN"/>
        </w:rPr>
        <w:t>第五部分</w:t>
      </w:r>
      <w:r>
        <w:rPr>
          <w:rFonts w:hint="eastAsia" w:ascii="宋体" w:hAnsi="宋体" w:eastAsia="宋体" w:cs="宋体"/>
          <w:b/>
          <w:bCs/>
          <w:sz w:val="36"/>
          <w:szCs w:val="36"/>
          <w:lang w:val="en-US" w:eastAsia="zh-CN"/>
        </w:rPr>
        <w:t xml:space="preserve"> </w:t>
      </w:r>
      <w:bookmarkEnd w:id="69"/>
      <w:bookmarkEnd w:id="70"/>
      <w:r>
        <w:rPr>
          <w:rFonts w:hint="eastAsia" w:ascii="宋体" w:hAnsi="宋体" w:cs="宋体"/>
          <w:b/>
          <w:bCs/>
          <w:sz w:val="36"/>
          <w:szCs w:val="36"/>
        </w:rPr>
        <w:t>　投标文件格式</w:t>
      </w:r>
      <w:bookmarkStart w:id="73" w:name="_Toc194217895"/>
    </w:p>
    <w:p>
      <w:pPr>
        <w:spacing w:line="360" w:lineRule="auto"/>
        <w:jc w:val="right"/>
        <w:rPr>
          <w:rFonts w:hint="eastAsia" w:ascii="仿宋" w:hAnsi="仿宋" w:eastAsia="仿宋" w:cs="仿宋"/>
        </w:rPr>
      </w:pPr>
      <w:r>
        <w:rPr>
          <w:rFonts w:hint="eastAsia" w:ascii="仿宋" w:hAnsi="仿宋" w:eastAsia="仿宋" w:cs="仿宋"/>
          <w:b/>
          <w:bCs/>
          <w:kern w:val="1"/>
          <w:sz w:val="36"/>
          <w:szCs w:val="36"/>
        </w:rPr>
        <w:t>正（副）本</w:t>
      </w:r>
    </w:p>
    <w:p>
      <w:pPr>
        <w:spacing w:line="360" w:lineRule="auto"/>
        <w:rPr>
          <w:rFonts w:hint="eastAsia" w:ascii="仿宋" w:hAnsi="仿宋" w:eastAsia="仿宋" w:cs="仿宋"/>
        </w:rPr>
      </w:pPr>
    </w:p>
    <w:p>
      <w:pPr>
        <w:spacing w:line="360" w:lineRule="auto"/>
        <w:jc w:val="center"/>
        <w:outlineLvl w:val="1"/>
        <w:rPr>
          <w:rFonts w:hint="eastAsia" w:ascii="仿宋" w:hAnsi="仿宋" w:eastAsia="仿宋" w:cs="仿宋"/>
        </w:rPr>
      </w:pPr>
      <w:r>
        <w:rPr>
          <w:rFonts w:hint="eastAsia" w:ascii="仿宋" w:hAnsi="仿宋" w:eastAsia="仿宋" w:cs="仿宋"/>
          <w:b/>
          <w:bCs/>
          <w:sz w:val="52"/>
          <w:szCs w:val="52"/>
          <w:u w:val="single"/>
        </w:rPr>
        <w:t xml:space="preserve">****          </w:t>
      </w:r>
      <w:r>
        <w:rPr>
          <w:rFonts w:hint="eastAsia" w:ascii="仿宋" w:hAnsi="仿宋" w:eastAsia="仿宋" w:cs="仿宋"/>
          <w:b/>
          <w:bCs/>
          <w:sz w:val="52"/>
          <w:szCs w:val="52"/>
        </w:rPr>
        <w:t>项目</w:t>
      </w: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jc w:val="center"/>
        <w:rPr>
          <w:rFonts w:hint="eastAsia" w:ascii="仿宋" w:hAnsi="仿宋" w:eastAsia="仿宋" w:cs="仿宋"/>
          <w:sz w:val="28"/>
          <w:szCs w:val="28"/>
        </w:rPr>
      </w:pPr>
      <w:r>
        <w:rPr>
          <w:rFonts w:hint="eastAsia" w:ascii="仿宋" w:hAnsi="仿宋" w:eastAsia="仿宋" w:cs="仿宋"/>
          <w:b/>
          <w:bCs/>
          <w:sz w:val="72"/>
          <w:szCs w:val="144"/>
          <w:lang w:val="en-US" w:eastAsia="zh-CN"/>
        </w:rPr>
        <w:t>技术资信</w:t>
      </w:r>
      <w:r>
        <w:rPr>
          <w:rFonts w:hint="eastAsia" w:ascii="仿宋" w:hAnsi="仿宋" w:eastAsia="仿宋" w:cs="仿宋"/>
          <w:b/>
          <w:bCs/>
          <w:sz w:val="72"/>
          <w:szCs w:val="144"/>
        </w:rPr>
        <w:t>文件</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60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投标人</w:t>
      </w:r>
      <w:r>
        <w:rPr>
          <w:rFonts w:hint="eastAsia" w:ascii="仿宋" w:hAnsi="仿宋" w:eastAsia="仿宋" w:cs="仿宋"/>
          <w:sz w:val="28"/>
          <w:szCs w:val="28"/>
        </w:rPr>
        <w:t>名称：</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pPr>
        <w:spacing w:line="6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lang w:val="en-US" w:eastAsia="zh-CN"/>
        </w:rPr>
        <w:t>投标人</w:t>
      </w:r>
      <w:r>
        <w:rPr>
          <w:rFonts w:hint="eastAsia" w:ascii="仿宋" w:hAnsi="仿宋" w:eastAsia="仿宋" w:cs="仿宋"/>
          <w:sz w:val="28"/>
          <w:szCs w:val="28"/>
        </w:rPr>
        <w:t>地址：</w:t>
      </w:r>
      <w:r>
        <w:rPr>
          <w:rFonts w:hint="eastAsia" w:ascii="仿宋" w:hAnsi="仿宋" w:eastAsia="仿宋" w:cs="仿宋"/>
          <w:sz w:val="28"/>
          <w:szCs w:val="28"/>
          <w:u w:val="single"/>
        </w:rPr>
        <w:t xml:space="preserve">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  系  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年   月    日</w:t>
      </w:r>
    </w:p>
    <w:p>
      <w:pPr>
        <w:pStyle w:val="8"/>
        <w:rPr>
          <w:rFonts w:hint="eastAsia" w:ascii="仿宋" w:hAnsi="仿宋" w:eastAsia="仿宋" w:cs="仿宋"/>
          <w:sz w:val="28"/>
          <w:szCs w:val="28"/>
        </w:rPr>
      </w:pPr>
    </w:p>
    <w:p>
      <w:pPr>
        <w:pStyle w:val="8"/>
        <w:rPr>
          <w:rFonts w:hint="eastAsia" w:ascii="仿宋" w:hAnsi="仿宋" w:eastAsia="仿宋" w:cs="仿宋"/>
          <w:sz w:val="28"/>
          <w:szCs w:val="28"/>
        </w:rPr>
      </w:pPr>
    </w:p>
    <w:p>
      <w:pPr>
        <w:spacing w:line="360" w:lineRule="auto"/>
        <w:ind w:firstLine="643" w:firstLineChars="200"/>
        <w:jc w:val="center"/>
        <w:outlineLvl w:val="1"/>
        <w:rPr>
          <w:rFonts w:hint="eastAsia"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投 标 函</w:t>
      </w:r>
    </w:p>
    <w:p>
      <w:pPr>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致：</w:t>
      </w:r>
    </w:p>
    <w:p>
      <w:pPr>
        <w:tabs>
          <w:tab w:val="left" w:pos="540"/>
          <w:tab w:val="left" w:pos="720"/>
          <w:tab w:val="left" w:pos="900"/>
        </w:tabs>
        <w:spacing w:line="440" w:lineRule="exact"/>
        <w:rPr>
          <w:rFonts w:hint="eastAsia" w:ascii="仿宋" w:hAnsi="仿宋" w:eastAsia="仿宋" w:cs="仿宋"/>
          <w:sz w:val="28"/>
          <w:szCs w:val="28"/>
        </w:rPr>
      </w:pPr>
      <w:r>
        <w:rPr>
          <w:rFonts w:hint="eastAsia" w:ascii="仿宋" w:hAnsi="仿宋" w:eastAsia="仿宋" w:cs="仿宋"/>
          <w:sz w:val="28"/>
          <w:szCs w:val="28"/>
        </w:rPr>
        <w:t xml:space="preserve">    我方对本次</w:t>
      </w:r>
      <w:r>
        <w:rPr>
          <w:rFonts w:hint="eastAsia" w:ascii="仿宋" w:hAnsi="仿宋" w:eastAsia="仿宋" w:cs="仿宋"/>
          <w:sz w:val="28"/>
          <w:szCs w:val="28"/>
          <w:lang w:eastAsia="zh-CN"/>
        </w:rPr>
        <w:t>谈判文件</w:t>
      </w:r>
      <w:r>
        <w:rPr>
          <w:rFonts w:hint="eastAsia" w:ascii="仿宋" w:hAnsi="仿宋" w:eastAsia="仿宋" w:cs="仿宋"/>
          <w:sz w:val="28"/>
          <w:szCs w:val="28"/>
        </w:rPr>
        <w:t>已详细审阅，内容全部清楚。我方自愿对此</w:t>
      </w:r>
      <w:r>
        <w:rPr>
          <w:rFonts w:hint="eastAsia" w:ascii="仿宋" w:hAnsi="仿宋" w:eastAsia="仿宋" w:cs="仿宋"/>
          <w:sz w:val="28"/>
          <w:szCs w:val="28"/>
          <w:u w:val="single"/>
        </w:rPr>
        <w:t xml:space="preserve"> 　　                                                                                                                                                                    </w:t>
      </w:r>
      <w:r>
        <w:rPr>
          <w:rFonts w:hint="eastAsia" w:ascii="仿宋" w:hAnsi="仿宋" w:eastAsia="仿宋" w:cs="仿宋"/>
          <w:sz w:val="28"/>
          <w:szCs w:val="28"/>
        </w:rPr>
        <w:t>次</w:t>
      </w:r>
      <w:r>
        <w:rPr>
          <w:rFonts w:hint="eastAsia" w:ascii="仿宋" w:hAnsi="仿宋" w:eastAsia="仿宋" w:cs="仿宋"/>
          <w:sz w:val="28"/>
          <w:szCs w:val="28"/>
          <w:u w:val="single"/>
        </w:rPr>
        <w:t xml:space="preserve">              </w:t>
      </w:r>
      <w:r>
        <w:rPr>
          <w:rFonts w:hint="eastAsia" w:ascii="仿宋" w:hAnsi="仿宋" w:eastAsia="仿宋" w:cs="仿宋"/>
          <w:sz w:val="28"/>
          <w:szCs w:val="28"/>
        </w:rPr>
        <w:t>采购项目投标，谨郑重声明以下诸点并对之负法律责任：</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1、我方同意</w:t>
      </w:r>
      <w:r>
        <w:rPr>
          <w:rFonts w:hint="eastAsia" w:ascii="仿宋" w:hAnsi="仿宋" w:eastAsia="仿宋" w:cs="仿宋"/>
          <w:sz w:val="28"/>
          <w:szCs w:val="28"/>
          <w:lang w:eastAsia="zh-CN"/>
        </w:rPr>
        <w:t>谈判文件</w:t>
      </w:r>
      <w:r>
        <w:rPr>
          <w:rFonts w:hint="eastAsia" w:ascii="仿宋" w:hAnsi="仿宋" w:eastAsia="仿宋" w:cs="仿宋"/>
          <w:sz w:val="28"/>
          <w:szCs w:val="28"/>
        </w:rPr>
        <w:t>的各项规定，赞同你方对</w:t>
      </w:r>
      <w:r>
        <w:rPr>
          <w:rFonts w:hint="eastAsia" w:ascii="仿宋" w:hAnsi="仿宋" w:eastAsia="仿宋" w:cs="仿宋"/>
          <w:sz w:val="28"/>
          <w:szCs w:val="28"/>
          <w:lang w:eastAsia="zh-CN"/>
        </w:rPr>
        <w:t>谈判文件</w:t>
      </w:r>
      <w:r>
        <w:rPr>
          <w:rFonts w:hint="eastAsia" w:ascii="仿宋" w:hAnsi="仿宋" w:eastAsia="仿宋" w:cs="仿宋"/>
          <w:sz w:val="28"/>
          <w:szCs w:val="28"/>
        </w:rPr>
        <w:t>的解释；</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2、我方提供的投标文件及资料、证照真实合法有效；</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3、我方愿向你方提供与本次招标有关的一切真实数据或资料；</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4、我方同意承担由投标文件内容填报不清或填报错误，所造成的无效标、废标、落标等后果;</w:t>
      </w:r>
    </w:p>
    <w:p>
      <w:pPr>
        <w:spacing w:line="44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rPr>
        <w:t>5、我方赞同你方组织的</w:t>
      </w:r>
      <w:r>
        <w:rPr>
          <w:rFonts w:hint="eastAsia" w:ascii="仿宋" w:hAnsi="仿宋" w:eastAsia="仿宋" w:cs="仿宋"/>
          <w:sz w:val="28"/>
          <w:szCs w:val="28"/>
          <w:lang w:eastAsia="zh-CN"/>
        </w:rPr>
        <w:t>评审委员会</w:t>
      </w:r>
      <w:r>
        <w:rPr>
          <w:rFonts w:hint="eastAsia" w:ascii="仿宋" w:hAnsi="仿宋" w:eastAsia="仿宋" w:cs="仿宋"/>
          <w:sz w:val="28"/>
          <w:szCs w:val="28"/>
        </w:rPr>
        <w:t>（组）所做出的评审和选择，同意</w:t>
      </w:r>
      <w:r>
        <w:rPr>
          <w:rFonts w:hint="eastAsia" w:ascii="仿宋" w:hAnsi="仿宋" w:eastAsia="仿宋" w:cs="仿宋"/>
          <w:sz w:val="28"/>
          <w:szCs w:val="28"/>
          <w:shd w:val="clear" w:color="auto" w:fill="FFFFFF"/>
          <w:lang w:eastAsia="zh-CN"/>
        </w:rPr>
        <w:t>评审委员会</w:t>
      </w:r>
      <w:r>
        <w:rPr>
          <w:rFonts w:hint="eastAsia" w:ascii="仿宋" w:hAnsi="仿宋" w:eastAsia="仿宋" w:cs="仿宋"/>
          <w:sz w:val="28"/>
          <w:szCs w:val="28"/>
          <w:shd w:val="clear" w:color="auto" w:fill="FFFFFF"/>
        </w:rPr>
        <w:t>无义务向投标人进行任何有关评标解释的规定</w:t>
      </w:r>
      <w:r>
        <w:rPr>
          <w:rFonts w:hint="eastAsia" w:ascii="仿宋" w:hAnsi="仿宋" w:eastAsia="仿宋" w:cs="仿宋"/>
          <w:sz w:val="28"/>
          <w:szCs w:val="28"/>
        </w:rPr>
        <w:t>；</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6、我方保证诚实履行合同，做到所供货物货真价实，绝不以次充好、以假充真，保质保量按期交货（完工）；</w:t>
      </w:r>
    </w:p>
    <w:p>
      <w:pPr>
        <w:spacing w:line="440" w:lineRule="exact"/>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rPr>
        <w:t>7</w:t>
      </w:r>
      <w:r>
        <w:rPr>
          <w:rFonts w:hint="eastAsia" w:ascii="仿宋" w:hAnsi="仿宋" w:eastAsia="仿宋" w:cs="仿宋"/>
          <w:color w:val="auto"/>
          <w:sz w:val="28"/>
          <w:szCs w:val="28"/>
          <w:highlight w:val="none"/>
        </w:rPr>
        <w:t>、我方完全理解本次招标不是最低价中标；</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8、我方保证按照服务承诺提供及时有效的售后服务；</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9、我方同意本投标文件的有效期为开标后</w:t>
      </w:r>
      <w:r>
        <w:rPr>
          <w:rFonts w:hint="eastAsia" w:ascii="仿宋" w:hAnsi="仿宋" w:eastAsia="仿宋" w:cs="仿宋"/>
          <w:sz w:val="28"/>
          <w:szCs w:val="28"/>
          <w:lang w:val="en-US" w:eastAsia="zh-CN"/>
        </w:rPr>
        <w:t>60</w:t>
      </w:r>
      <w:r>
        <w:rPr>
          <w:rFonts w:hint="eastAsia" w:ascii="仿宋" w:hAnsi="仿宋" w:eastAsia="仿宋" w:cs="仿宋"/>
          <w:sz w:val="28"/>
          <w:szCs w:val="28"/>
        </w:rPr>
        <w:t>天；一旦中标将投标文件转为合同附件；</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10、我方本次提交投标保证金人民币</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元整。如果违反本次</w:t>
      </w:r>
      <w:r>
        <w:rPr>
          <w:rFonts w:hint="eastAsia" w:ascii="仿宋" w:hAnsi="仿宋" w:eastAsia="仿宋" w:cs="仿宋"/>
          <w:sz w:val="28"/>
          <w:szCs w:val="28"/>
          <w:lang w:eastAsia="zh-CN"/>
        </w:rPr>
        <w:t>谈判文件</w:t>
      </w:r>
      <w:r>
        <w:rPr>
          <w:rFonts w:hint="eastAsia" w:ascii="仿宋" w:hAnsi="仿宋" w:eastAsia="仿宋" w:cs="仿宋"/>
          <w:sz w:val="28"/>
          <w:szCs w:val="28"/>
        </w:rPr>
        <w:t>规定，愿接受你方没收全部投标保证金的处罚；</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11、本次投标总价为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小</w:t>
      </w:r>
      <w:r>
        <w:rPr>
          <w:rFonts w:hint="eastAsia" w:ascii="仿宋" w:hAnsi="仿宋" w:eastAsia="仿宋" w:cs="仿宋"/>
          <w:sz w:val="28"/>
          <w:szCs w:val="28"/>
        </w:rPr>
        <w:t>写</w:t>
      </w:r>
      <w:r>
        <w:rPr>
          <w:rFonts w:hint="eastAsia" w:ascii="仿宋" w:hAnsi="仿宋" w:eastAsia="仿宋" w:cs="仿宋"/>
          <w:sz w:val="28"/>
          <w:szCs w:val="28"/>
          <w:lang w:eastAsia="zh-CN"/>
        </w:rPr>
        <w:t>）：</w:t>
      </w:r>
      <w:r>
        <w:rPr>
          <w:rFonts w:hint="eastAsia"/>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u w:val="single"/>
        </w:rPr>
        <w:t xml:space="preserve">  </w:t>
      </w:r>
    </w:p>
    <w:p>
      <w:pPr>
        <w:spacing w:line="440" w:lineRule="exact"/>
        <w:ind w:firstLine="3080" w:firstLineChars="1100"/>
        <w:rPr>
          <w:rFonts w:hint="default"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大写</w:t>
      </w:r>
      <w:r>
        <w:rPr>
          <w:rFonts w:hint="eastAsia" w:ascii="仿宋" w:hAnsi="仿宋" w:eastAsia="仿宋" w:cs="仿宋"/>
          <w:sz w:val="28"/>
          <w:szCs w:val="28"/>
          <w:lang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w:t>
      </w:r>
      <w:r>
        <w:rPr>
          <w:rFonts w:hint="eastAsia" w:ascii="仿宋" w:hAnsi="仿宋" w:eastAsia="仿宋" w:cs="仿宋"/>
          <w:color w:val="auto"/>
          <w:sz w:val="28"/>
          <w:szCs w:val="28"/>
          <w:highlight w:val="none"/>
        </w:rPr>
        <w:t>我方提交的投标文件正本</w:t>
      </w:r>
      <w:r>
        <w:rPr>
          <w:rFonts w:hint="eastAsia" w:ascii="仿宋" w:hAnsi="仿宋" w:eastAsia="仿宋" w:cs="仿宋"/>
          <w:color w:val="auto"/>
          <w:sz w:val="28"/>
          <w:szCs w:val="28"/>
          <w:highlight w:val="none"/>
          <w:u w:val="single"/>
        </w:rPr>
        <w:t>一</w:t>
      </w:r>
      <w:r>
        <w:rPr>
          <w:rFonts w:hint="eastAsia" w:ascii="仿宋" w:hAnsi="仿宋" w:eastAsia="仿宋" w:cs="仿宋"/>
          <w:color w:val="auto"/>
          <w:sz w:val="28"/>
          <w:szCs w:val="28"/>
          <w:highlight w:val="none"/>
        </w:rPr>
        <w:t>套，副本</w:t>
      </w:r>
      <w:r>
        <w:rPr>
          <w:rFonts w:hint="eastAsia" w:ascii="仿宋" w:hAnsi="仿宋" w:eastAsia="仿宋" w:cs="仿宋"/>
          <w:color w:val="auto"/>
          <w:sz w:val="28"/>
          <w:szCs w:val="28"/>
          <w:highlight w:val="none"/>
          <w:u w:val="single"/>
          <w:lang w:val="en-US" w:eastAsia="zh-CN"/>
        </w:rPr>
        <w:t>三</w:t>
      </w:r>
      <w:r>
        <w:rPr>
          <w:rFonts w:hint="eastAsia" w:ascii="仿宋" w:hAnsi="仿宋" w:eastAsia="仿宋" w:cs="仿宋"/>
          <w:color w:val="auto"/>
          <w:sz w:val="28"/>
          <w:szCs w:val="28"/>
          <w:highlight w:val="none"/>
        </w:rPr>
        <w:t>套；</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13、与本次招标的一切往来，请按下列方式联系：</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手机：</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电话：</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传真： </w:t>
      </w:r>
    </w:p>
    <w:p>
      <w:pPr>
        <w:spacing w:line="440" w:lineRule="exact"/>
        <w:ind w:firstLine="560" w:firstLineChars="200"/>
        <w:rPr>
          <w:rFonts w:hint="eastAsia" w:ascii="仿宋" w:hAnsi="仿宋" w:eastAsia="仿宋" w:cs="仿宋"/>
          <w:sz w:val="28"/>
          <w:szCs w:val="28"/>
          <w:u w:val="single"/>
        </w:rPr>
      </w:pPr>
      <w:r>
        <w:rPr>
          <w:rFonts w:hint="eastAsia" w:ascii="仿宋" w:hAnsi="仿宋" w:eastAsia="仿宋"/>
          <w:color w:val="auto"/>
          <w:sz w:val="28"/>
          <w:szCs w:val="28"/>
        </w:rPr>
        <w:t>法定代表人或授权代表</w:t>
      </w:r>
      <w:r>
        <w:rPr>
          <w:rFonts w:hint="eastAsia" w:ascii="仿宋" w:hAnsi="仿宋" w:eastAsia="仿宋"/>
          <w:color w:val="auto"/>
          <w:sz w:val="28"/>
          <w:szCs w:val="28"/>
          <w:lang w:val="en-US" w:eastAsia="zh-CN"/>
        </w:rPr>
        <w:t>人</w:t>
      </w:r>
      <w:r>
        <w:rPr>
          <w:rFonts w:hint="eastAsia" w:ascii="仿宋" w:hAnsi="仿宋" w:eastAsia="仿宋"/>
          <w:color w:val="auto"/>
          <w:sz w:val="28"/>
          <w:szCs w:val="28"/>
        </w:rPr>
        <w:t>（签</w:t>
      </w:r>
      <w:r>
        <w:rPr>
          <w:rFonts w:hint="eastAsia" w:ascii="仿宋" w:hAnsi="仿宋" w:eastAsia="仿宋"/>
          <w:color w:val="auto"/>
          <w:sz w:val="28"/>
          <w:szCs w:val="28"/>
          <w:lang w:val="en-US" w:eastAsia="zh-CN"/>
        </w:rPr>
        <w:t>章</w:t>
      </w:r>
      <w:r>
        <w:rPr>
          <w:rFonts w:hint="eastAsia" w:ascii="仿宋" w:hAnsi="仿宋" w:eastAsia="仿宋"/>
          <w:color w:val="auto"/>
          <w:sz w:val="28"/>
          <w:szCs w:val="28"/>
        </w:rPr>
        <w:t>）</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投标</w:t>
      </w:r>
      <w:r>
        <w:rPr>
          <w:rFonts w:hint="eastAsia" w:ascii="仿宋" w:hAnsi="仿宋" w:eastAsia="仿宋" w:cs="仿宋"/>
          <w:sz w:val="28"/>
          <w:szCs w:val="28"/>
          <w:lang w:val="en-US" w:eastAsia="zh-CN"/>
        </w:rPr>
        <w:t>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（加盖单位公章）</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签署日期：      年     月     日</w:t>
      </w:r>
    </w:p>
    <w:p>
      <w:pPr>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lang w:val="en-US" w:eastAsia="zh-CN"/>
        </w:rPr>
        <w:t>2、</w:t>
      </w:r>
      <w:r>
        <w:rPr>
          <w:rFonts w:hint="eastAsia" w:ascii="仿宋" w:hAnsi="仿宋" w:eastAsia="仿宋" w:cs="仿宋"/>
          <w:b/>
          <w:sz w:val="32"/>
          <w:szCs w:val="32"/>
        </w:rPr>
        <w:t>反商业贿赂承诺书</w:t>
      </w:r>
    </w:p>
    <w:p>
      <w:pPr>
        <w:spacing w:line="360" w:lineRule="auto"/>
        <w:rPr>
          <w:rFonts w:hint="eastAsia" w:ascii="仿宋_GB2312" w:hAnsi="仿宋" w:eastAsia="仿宋_GB2312"/>
          <w:sz w:val="28"/>
          <w:szCs w:val="28"/>
        </w:rPr>
      </w:pP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致：</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为了进一步营造公平竞争的市场环境，维护市场秩序，我方在政府采购活动中郑重承诺：</w:t>
      </w:r>
    </w:p>
    <w:p>
      <w:pPr>
        <w:spacing w:line="360" w:lineRule="auto"/>
        <w:ind w:firstLine="560" w:firstLineChars="200"/>
        <w:outlineLvl w:val="2"/>
        <w:rPr>
          <w:rFonts w:hint="eastAsia" w:ascii="仿宋" w:hAnsi="仿宋" w:eastAsia="仿宋" w:cs="仿宋"/>
          <w:sz w:val="28"/>
          <w:szCs w:val="28"/>
        </w:rPr>
      </w:pPr>
      <w:r>
        <w:rPr>
          <w:rFonts w:hint="eastAsia" w:ascii="仿宋" w:hAnsi="仿宋" w:eastAsia="仿宋" w:cs="仿宋"/>
          <w:sz w:val="28"/>
          <w:szCs w:val="28"/>
        </w:rPr>
        <w:t>一、依法参与政府采购活动，遵纪守法，诚信经营，公平竞争。</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二、不向采购单位、集中采购机构和政府采购评审专家提供任何形式的商业贿赂；对索取或接受商业贿赂的单位和个人，及时向财政部门或纪检监察机关举报。</w:t>
      </w:r>
    </w:p>
    <w:p>
      <w:pPr>
        <w:spacing w:line="360" w:lineRule="auto"/>
        <w:ind w:firstLine="560" w:firstLineChars="200"/>
        <w:outlineLvl w:val="2"/>
        <w:rPr>
          <w:rFonts w:hint="eastAsia" w:ascii="仿宋" w:hAnsi="仿宋" w:eastAsia="仿宋" w:cs="仿宋"/>
          <w:sz w:val="28"/>
          <w:szCs w:val="28"/>
        </w:rPr>
      </w:pPr>
      <w:r>
        <w:rPr>
          <w:rFonts w:hint="eastAsia" w:ascii="仿宋" w:hAnsi="仿宋" w:eastAsia="仿宋" w:cs="仿宋"/>
          <w:sz w:val="28"/>
          <w:szCs w:val="28"/>
        </w:rPr>
        <w:t>三、坚决做到不提供虚假资质文件和虚假材料谋取中标。</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四、不采取不正当手段诋毁、排挤其他投标人，与其他投标人保持公平的竞争关系。</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五、不与采购单位、集中采购机构和政府采购评审专家串通，自觉维护政府采购公平竞争的市场秩序。</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七、严格履行政府采购合同约定的责任和义务，保质保量地完成采购合同规定的任务，准确兑现售后服务承诺。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八、自觉接受并积极配合财政部门和纪检监察机关依法实施的监督检查，如实反映情况，及时提供有关证明材料。</w:t>
      </w:r>
    </w:p>
    <w:p>
      <w:pPr>
        <w:spacing w:line="360" w:lineRule="auto"/>
        <w:ind w:firstLine="3500" w:firstLineChars="1250"/>
        <w:rPr>
          <w:rFonts w:hint="eastAsia" w:ascii="仿宋" w:hAnsi="仿宋" w:eastAsia="仿宋" w:cs="仿宋"/>
          <w:sz w:val="28"/>
          <w:szCs w:val="28"/>
        </w:rPr>
      </w:pPr>
      <w:r>
        <w:rPr>
          <w:rFonts w:hint="eastAsia" w:ascii="仿宋" w:hAnsi="仿宋" w:eastAsia="仿宋" w:cs="仿宋"/>
          <w:sz w:val="28"/>
          <w:szCs w:val="28"/>
        </w:rPr>
        <w:t xml:space="preserve">  投标</w:t>
      </w:r>
      <w:r>
        <w:rPr>
          <w:rFonts w:hint="eastAsia" w:ascii="仿宋" w:hAnsi="仿宋" w:eastAsia="仿宋" w:cs="仿宋"/>
          <w:sz w:val="28"/>
          <w:szCs w:val="28"/>
          <w:lang w:val="en-US" w:eastAsia="zh-CN"/>
        </w:rPr>
        <w:t>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5740" w:firstLineChars="2050"/>
        <w:rPr>
          <w:rFonts w:hint="eastAsia" w:ascii="仿宋" w:hAnsi="仿宋" w:eastAsia="仿宋" w:cs="仿宋"/>
          <w:sz w:val="28"/>
          <w:szCs w:val="28"/>
        </w:rPr>
      </w:pPr>
      <w:r>
        <w:rPr>
          <w:rFonts w:hint="eastAsia" w:ascii="仿宋" w:hAnsi="仿宋" w:eastAsia="仿宋" w:cs="仿宋"/>
          <w:sz w:val="28"/>
          <w:szCs w:val="28"/>
        </w:rPr>
        <w:t>（加盖单位公章）</w:t>
      </w:r>
    </w:p>
    <w:p>
      <w:pPr>
        <w:spacing w:line="360" w:lineRule="auto"/>
        <w:ind w:firstLine="3780" w:firstLineChars="1350"/>
        <w:rPr>
          <w:rFonts w:hint="eastAsia" w:ascii="仿宋" w:hAnsi="仿宋" w:eastAsia="仿宋" w:cs="仿宋"/>
          <w:b/>
          <w:sz w:val="28"/>
          <w:szCs w:val="28"/>
        </w:rPr>
      </w:pPr>
      <w:r>
        <w:rPr>
          <w:rFonts w:hint="eastAsia" w:ascii="仿宋" w:hAnsi="仿宋" w:eastAsia="仿宋" w:cs="仿宋"/>
          <w:sz w:val="28"/>
          <w:szCs w:val="28"/>
        </w:rPr>
        <w:t>签署日期：      年     月     日</w:t>
      </w:r>
    </w:p>
    <w:p>
      <w:pPr>
        <w:spacing w:line="380" w:lineRule="exact"/>
        <w:rPr>
          <w:rFonts w:hint="eastAsia" w:ascii="仿宋" w:hAnsi="仿宋" w:eastAsia="仿宋"/>
          <w:b/>
          <w:sz w:val="28"/>
          <w:szCs w:val="28"/>
        </w:rPr>
      </w:pPr>
    </w:p>
    <w:p>
      <w:pPr>
        <w:jc w:val="center"/>
        <w:outlineLvl w:val="1"/>
        <w:rPr>
          <w:rFonts w:hint="eastAsia" w:ascii="仿宋" w:hAnsi="仿宋" w:eastAsia="仿宋" w:cs="仿宋"/>
          <w:b/>
          <w:sz w:val="32"/>
          <w:szCs w:val="32"/>
        </w:rPr>
      </w:pPr>
      <w:r>
        <w:rPr>
          <w:rFonts w:hint="eastAsia" w:ascii="仿宋" w:hAnsi="仿宋" w:eastAsia="仿宋" w:cs="仿宋"/>
          <w:b/>
          <w:sz w:val="32"/>
          <w:szCs w:val="32"/>
          <w:lang w:val="en-US" w:eastAsia="zh-CN"/>
        </w:rPr>
        <w:t>3、</w:t>
      </w:r>
      <w:r>
        <w:rPr>
          <w:rFonts w:hint="eastAsia" w:ascii="仿宋" w:hAnsi="仿宋" w:eastAsia="仿宋" w:cs="仿宋"/>
          <w:b/>
          <w:sz w:val="32"/>
          <w:szCs w:val="32"/>
        </w:rPr>
        <w:t>法定代表人资格证明</w:t>
      </w:r>
    </w:p>
    <w:p>
      <w:pPr>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我是</w:t>
      </w:r>
      <w:r>
        <w:rPr>
          <w:rFonts w:hint="eastAsia" w:ascii="仿宋" w:hAnsi="仿宋" w:eastAsia="仿宋" w:cs="仿宋"/>
          <w:sz w:val="28"/>
          <w:szCs w:val="28"/>
          <w:u w:val="single"/>
        </w:rPr>
        <w:t xml:space="preserve"> 投标单位全称                </w:t>
      </w:r>
      <w:r>
        <w:rPr>
          <w:rFonts w:hint="eastAsia" w:ascii="仿宋" w:hAnsi="仿宋" w:eastAsia="仿宋" w:cs="仿宋"/>
          <w:sz w:val="28"/>
          <w:szCs w:val="28"/>
        </w:rPr>
        <w:t>的法定代表人。</w:t>
      </w:r>
      <w:r>
        <w:rPr>
          <w:rFonts w:hint="eastAsia" w:ascii="仿宋" w:hAnsi="仿宋" w:eastAsia="仿宋" w:cs="仿宋"/>
          <w:color w:val="auto"/>
          <w:sz w:val="28"/>
          <w:szCs w:val="28"/>
        </w:rPr>
        <w:t>参加</w:t>
      </w:r>
      <w:r>
        <w:rPr>
          <w:rFonts w:hint="eastAsia" w:ascii="仿宋" w:hAnsi="仿宋" w:eastAsia="仿宋" w:cs="仿宋"/>
          <w:sz w:val="28"/>
          <w:szCs w:val="28"/>
          <w:u w:val="single"/>
          <w:lang w:val="en-US" w:eastAsia="zh-CN"/>
        </w:rPr>
        <w:t xml:space="preserve">         </w:t>
      </w:r>
      <w:r>
        <w:rPr>
          <w:rFonts w:hint="eastAsia" w:ascii="仿宋" w:hAnsi="仿宋" w:eastAsia="仿宋" w:cs="仿宋"/>
          <w:color w:val="auto"/>
          <w:sz w:val="28"/>
          <w:szCs w:val="28"/>
        </w:rPr>
        <w:t>组织的</w:t>
      </w:r>
      <w:r>
        <w:rPr>
          <w:rFonts w:hint="eastAsia" w:ascii="仿宋" w:hAnsi="仿宋" w:eastAsia="仿宋" w:cs="仿宋"/>
          <w:color w:val="auto"/>
          <w:sz w:val="28"/>
          <w:szCs w:val="28"/>
          <w:u w:val="single"/>
        </w:rPr>
        <w:t xml:space="preserve">     招标项目名称、招标编号         </w:t>
      </w:r>
      <w:r>
        <w:rPr>
          <w:rFonts w:hint="eastAsia" w:ascii="仿宋" w:hAnsi="仿宋" w:eastAsia="仿宋" w:cs="仿宋"/>
          <w:color w:val="auto"/>
          <w:sz w:val="28"/>
          <w:szCs w:val="28"/>
        </w:rPr>
        <w:t>，负责签署本次</w:t>
      </w:r>
      <w:r>
        <w:rPr>
          <w:rFonts w:hint="eastAsia" w:ascii="仿宋" w:hAnsi="仿宋" w:eastAsia="仿宋" w:cs="仿宋"/>
          <w:sz w:val="28"/>
          <w:szCs w:val="28"/>
        </w:rPr>
        <w:t>投标文件、并全权处理开标、评标、澄清事项过程中的一切文件和签署合同以及处理与本次招标项目有关的一切事务。</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pPr>
        <w:spacing w:line="360" w:lineRule="auto"/>
        <w:ind w:firstLine="560" w:firstLineChars="200"/>
        <w:rPr>
          <w:rFonts w:hint="eastAsia" w:ascii="仿宋" w:hAnsi="仿宋" w:eastAsia="仿宋" w:cs="仿宋"/>
          <w:sz w:val="28"/>
          <w:szCs w:val="28"/>
        </w:rPr>
      </w:pPr>
    </w:p>
    <w:p>
      <w:pPr>
        <w:spacing w:line="360" w:lineRule="auto"/>
        <w:ind w:firstLine="3500" w:firstLineChars="1250"/>
        <w:rPr>
          <w:rFonts w:hint="eastAsia" w:ascii="仿宋" w:hAnsi="仿宋" w:eastAsia="仿宋" w:cs="仿宋"/>
          <w:sz w:val="28"/>
          <w:szCs w:val="28"/>
        </w:rPr>
      </w:pPr>
      <w:r>
        <w:rPr>
          <w:rFonts w:hint="eastAsia" w:ascii="仿宋" w:hAnsi="仿宋" w:eastAsia="仿宋" w:cs="仿宋"/>
          <w:sz w:val="28"/>
          <w:szCs w:val="28"/>
        </w:rPr>
        <w:t xml:space="preserve">  投标</w:t>
      </w:r>
      <w:r>
        <w:rPr>
          <w:rFonts w:hint="eastAsia" w:ascii="仿宋" w:hAnsi="仿宋" w:eastAsia="仿宋" w:cs="仿宋"/>
          <w:sz w:val="28"/>
          <w:szCs w:val="28"/>
          <w:lang w:val="en-US" w:eastAsia="zh-CN"/>
        </w:rPr>
        <w:t>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5740" w:firstLineChars="2050"/>
        <w:rPr>
          <w:rFonts w:hint="eastAsia" w:ascii="仿宋" w:hAnsi="仿宋" w:eastAsia="仿宋" w:cs="仿宋"/>
          <w:sz w:val="28"/>
          <w:szCs w:val="28"/>
        </w:rPr>
      </w:pPr>
      <w:r>
        <w:rPr>
          <w:rFonts w:hint="eastAsia" w:ascii="仿宋" w:hAnsi="仿宋" w:eastAsia="仿宋" w:cs="仿宋"/>
          <w:sz w:val="28"/>
          <w:szCs w:val="28"/>
        </w:rPr>
        <w:t>（加盖单位公章）</w:t>
      </w:r>
    </w:p>
    <w:p>
      <w:pPr>
        <w:spacing w:line="360" w:lineRule="auto"/>
        <w:ind w:firstLine="3780" w:firstLineChars="1350"/>
        <w:rPr>
          <w:rFonts w:hint="eastAsia" w:ascii="仿宋" w:hAnsi="仿宋" w:eastAsia="仿宋" w:cs="仿宋"/>
          <w:sz w:val="28"/>
          <w:szCs w:val="28"/>
        </w:rPr>
      </w:pPr>
      <w:r>
        <w:rPr>
          <w:rFonts w:hint="eastAsia" w:ascii="仿宋" w:hAnsi="仿宋" w:eastAsia="仿宋" w:cs="仿宋"/>
          <w:sz w:val="28"/>
          <w:szCs w:val="28"/>
        </w:rPr>
        <w:t>签署日期：      年     月     日</w:t>
      </w:r>
    </w:p>
    <w:p>
      <w:pPr>
        <w:spacing w:line="360" w:lineRule="auto"/>
        <w:ind w:firstLine="3780" w:firstLineChars="1350"/>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注：1、法定代表人参加本次投标的应签署本文件并附本人身份证复印件；</w:t>
      </w:r>
    </w:p>
    <w:p>
      <w:pPr>
        <w:spacing w:line="360" w:lineRule="auto"/>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2、如法定代表人不参加本次投标，应签署《授权委托书》。</w:t>
      </w:r>
    </w:p>
    <w:tbl>
      <w:tblPr>
        <w:tblStyle w:val="22"/>
        <w:tblW w:w="5040" w:type="dxa"/>
        <w:tblInd w:w="1728" w:type="dxa"/>
        <w:tblLayout w:type="fixed"/>
        <w:tblCellMar>
          <w:top w:w="0" w:type="dxa"/>
          <w:left w:w="108" w:type="dxa"/>
          <w:bottom w:w="0" w:type="dxa"/>
          <w:right w:w="108" w:type="dxa"/>
        </w:tblCellMar>
      </w:tblPr>
      <w:tblGrid>
        <w:gridCol w:w="5040"/>
      </w:tblGrid>
      <w:tr>
        <w:tblPrEx>
          <w:tblCellMar>
            <w:top w:w="0" w:type="dxa"/>
            <w:left w:w="108" w:type="dxa"/>
            <w:bottom w:w="0" w:type="dxa"/>
            <w:right w:w="108" w:type="dxa"/>
          </w:tblCellMar>
        </w:tblPrEx>
        <w:trPr>
          <w:trHeight w:val="3622" w:hRule="atLeast"/>
        </w:trPr>
        <w:tc>
          <w:tcPr>
            <w:tcW w:w="5040" w:type="dxa"/>
            <w:noWrap w:val="0"/>
            <w:vAlign w:val="center"/>
          </w:tcPr>
          <w:p>
            <w:pPr>
              <w:pBdr>
                <w:left w:val="single" w:color="auto" w:sz="4" w:space="0"/>
                <w:bottom w:val="single" w:color="auto" w:sz="4" w:space="0"/>
                <w:right w:val="single" w:color="auto" w:sz="4" w:space="0"/>
              </w:pBdr>
              <w:spacing w:line="360" w:lineRule="auto"/>
              <w:rPr>
                <w:rFonts w:hint="eastAsia" w:ascii="仿宋" w:hAnsi="仿宋" w:eastAsia="仿宋" w:cs="仿宋"/>
                <w:sz w:val="28"/>
                <w:szCs w:val="28"/>
              </w:rPr>
            </w:pPr>
          </w:p>
          <w:p>
            <w:pPr>
              <w:pBdr>
                <w:left w:val="single" w:color="auto" w:sz="4" w:space="0"/>
                <w:bottom w:val="single" w:color="auto" w:sz="4" w:space="0"/>
                <w:right w:val="single" w:color="auto" w:sz="4" w:space="0"/>
              </w:pBdr>
              <w:spacing w:line="360" w:lineRule="auto"/>
              <w:rPr>
                <w:rFonts w:hint="eastAsia" w:ascii="仿宋" w:hAnsi="仿宋" w:eastAsia="仿宋" w:cs="仿宋"/>
                <w:sz w:val="28"/>
                <w:szCs w:val="28"/>
              </w:rPr>
            </w:pPr>
          </w:p>
          <w:p>
            <w:pPr>
              <w:pBdr>
                <w:left w:val="single" w:color="auto" w:sz="4" w:space="0"/>
                <w:bottom w:val="single" w:color="auto" w:sz="4" w:space="0"/>
                <w:right w:val="single" w:color="auto" w:sz="4" w:space="0"/>
              </w:pBdr>
              <w:spacing w:line="360" w:lineRule="auto"/>
              <w:ind w:firstLine="420" w:firstLineChars="150"/>
              <w:rPr>
                <w:rFonts w:hint="eastAsia" w:ascii="仿宋" w:hAnsi="仿宋" w:eastAsia="仿宋" w:cs="仿宋"/>
                <w:sz w:val="28"/>
                <w:szCs w:val="28"/>
                <w:lang w:eastAsia="zh-CN"/>
              </w:rPr>
            </w:pPr>
            <w:r>
              <w:rPr>
                <w:rFonts w:hint="eastAsia" w:ascii="仿宋" w:hAnsi="仿宋" w:eastAsia="仿宋" w:cs="仿宋"/>
                <w:sz w:val="28"/>
                <w:szCs w:val="28"/>
              </w:rPr>
              <w:t>法定代表人身份证</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正反面</w:t>
            </w:r>
            <w:r>
              <w:rPr>
                <w:rFonts w:hint="eastAsia" w:ascii="仿宋" w:hAnsi="仿宋" w:eastAsia="仿宋" w:cs="仿宋"/>
                <w:sz w:val="28"/>
                <w:szCs w:val="28"/>
                <w:lang w:eastAsia="zh-CN"/>
              </w:rPr>
              <w:t>）</w:t>
            </w:r>
          </w:p>
          <w:p>
            <w:pPr>
              <w:pBdr>
                <w:left w:val="single" w:color="auto" w:sz="4" w:space="0"/>
                <w:bottom w:val="single" w:color="auto" w:sz="4" w:space="0"/>
                <w:right w:val="single" w:color="auto" w:sz="4" w:space="0"/>
              </w:pBdr>
              <w:spacing w:line="360" w:lineRule="auto"/>
              <w:rPr>
                <w:rFonts w:hint="eastAsia" w:ascii="仿宋" w:hAnsi="仿宋" w:eastAsia="仿宋" w:cs="仿宋"/>
                <w:sz w:val="28"/>
                <w:szCs w:val="28"/>
              </w:rPr>
            </w:pPr>
          </w:p>
          <w:p>
            <w:pPr>
              <w:pBdr>
                <w:left w:val="single" w:color="auto" w:sz="4" w:space="0"/>
                <w:bottom w:val="single" w:color="auto" w:sz="4" w:space="0"/>
                <w:right w:val="single" w:color="auto" w:sz="4" w:space="0"/>
              </w:pBdr>
              <w:spacing w:line="360" w:lineRule="auto"/>
              <w:rPr>
                <w:rFonts w:hint="eastAsia" w:ascii="仿宋" w:hAnsi="仿宋" w:eastAsia="仿宋" w:cs="仿宋"/>
                <w:sz w:val="28"/>
                <w:szCs w:val="28"/>
              </w:rPr>
            </w:pPr>
          </w:p>
        </w:tc>
      </w:tr>
    </w:tbl>
    <w:p>
      <w:pPr>
        <w:spacing w:line="360" w:lineRule="auto"/>
        <w:rPr>
          <w:rFonts w:hint="eastAsia" w:ascii="仿宋_GB2312" w:hAnsi="仿宋" w:eastAsia="仿宋_GB2312"/>
          <w:b/>
          <w:sz w:val="32"/>
          <w:szCs w:val="32"/>
        </w:rPr>
      </w:pPr>
    </w:p>
    <w:p>
      <w:pPr>
        <w:spacing w:line="360" w:lineRule="auto"/>
        <w:jc w:val="center"/>
        <w:rPr>
          <w:rFonts w:hint="eastAsia" w:ascii="仿宋_GB2312" w:hAnsi="仿宋" w:eastAsia="仿宋_GB2312"/>
          <w:b/>
          <w:sz w:val="32"/>
          <w:szCs w:val="32"/>
        </w:rPr>
      </w:pPr>
    </w:p>
    <w:p>
      <w:pPr>
        <w:spacing w:line="360" w:lineRule="auto"/>
        <w:jc w:val="center"/>
        <w:rPr>
          <w:rFonts w:hint="eastAsia" w:ascii="仿宋" w:hAnsi="仿宋" w:eastAsia="仿宋" w:cs="仿宋"/>
          <w:b/>
          <w:sz w:val="28"/>
          <w:szCs w:val="28"/>
        </w:rPr>
      </w:pPr>
    </w:p>
    <w:p>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t>授权委托书</w:t>
      </w:r>
    </w:p>
    <w:p>
      <w:pPr>
        <w:widowControl/>
        <w:autoSpaceDE w:val="0"/>
        <w:autoSpaceDN w:val="0"/>
        <w:spacing w:line="360" w:lineRule="auto"/>
        <w:ind w:firstLine="560" w:firstLineChars="200"/>
        <w:textAlignment w:val="bottom"/>
        <w:rPr>
          <w:rFonts w:hint="eastAsia" w:ascii="仿宋_GB2312" w:hAnsi="仿宋" w:eastAsia="仿宋_GB2312"/>
          <w:sz w:val="28"/>
          <w:szCs w:val="28"/>
        </w:rPr>
      </w:pP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w:t>
      </w:r>
      <w:r>
        <w:rPr>
          <w:rFonts w:hint="eastAsia" w:ascii="仿宋" w:hAnsi="仿宋" w:eastAsia="仿宋" w:cs="仿宋"/>
          <w:sz w:val="28"/>
          <w:szCs w:val="28"/>
          <w:u w:val="single"/>
        </w:rPr>
        <w:t xml:space="preserve">   姓名   </w:t>
      </w:r>
      <w:r>
        <w:rPr>
          <w:rFonts w:hint="eastAsia" w:ascii="仿宋" w:hAnsi="仿宋" w:eastAsia="仿宋" w:cs="仿宋"/>
          <w:sz w:val="28"/>
          <w:szCs w:val="28"/>
        </w:rPr>
        <w:t>是</w:t>
      </w:r>
      <w:r>
        <w:rPr>
          <w:rFonts w:hint="eastAsia" w:ascii="仿宋" w:hAnsi="仿宋" w:eastAsia="仿宋" w:cs="仿宋"/>
          <w:sz w:val="28"/>
          <w:szCs w:val="28"/>
          <w:u w:val="single"/>
        </w:rPr>
        <w:t xml:space="preserve">        投标单位名称       </w:t>
      </w:r>
      <w:r>
        <w:rPr>
          <w:rFonts w:hint="eastAsia" w:ascii="仿宋" w:hAnsi="仿宋" w:eastAsia="仿宋" w:cs="仿宋"/>
          <w:sz w:val="28"/>
          <w:szCs w:val="28"/>
        </w:rPr>
        <w:t>的法定代表人，现授权</w:t>
      </w:r>
      <w:r>
        <w:rPr>
          <w:rFonts w:hint="eastAsia" w:ascii="仿宋" w:hAnsi="仿宋" w:eastAsia="仿宋" w:cs="仿宋"/>
          <w:sz w:val="28"/>
          <w:szCs w:val="28"/>
          <w:u w:val="single"/>
        </w:rPr>
        <w:t xml:space="preserve">       单位全称       </w:t>
      </w:r>
      <w:r>
        <w:rPr>
          <w:rFonts w:hint="eastAsia" w:ascii="仿宋" w:hAnsi="仿宋" w:eastAsia="仿宋" w:cs="仿宋"/>
          <w:sz w:val="28"/>
          <w:szCs w:val="28"/>
        </w:rPr>
        <w:t>的</w:t>
      </w:r>
      <w:r>
        <w:rPr>
          <w:rFonts w:hint="eastAsia" w:ascii="仿宋" w:hAnsi="仿宋" w:eastAsia="仿宋" w:cs="仿宋"/>
          <w:sz w:val="28"/>
          <w:szCs w:val="28"/>
          <w:u w:val="single"/>
        </w:rPr>
        <w:t xml:space="preserve">    姓名    </w:t>
      </w:r>
      <w:r>
        <w:rPr>
          <w:rFonts w:hint="eastAsia" w:ascii="仿宋" w:hAnsi="仿宋" w:eastAsia="仿宋" w:cs="仿宋"/>
          <w:sz w:val="28"/>
          <w:szCs w:val="28"/>
        </w:rPr>
        <w:t>为我公司全权代理人，以我单位名誉参加</w:t>
      </w:r>
      <w:r>
        <w:rPr>
          <w:rFonts w:hint="default" w:ascii="仿宋" w:hAnsi="仿宋" w:eastAsia="仿宋" w:cs="仿宋"/>
          <w:sz w:val="28"/>
          <w:szCs w:val="28"/>
          <w:lang w:eastAsia="zh-CN"/>
        </w:rPr>
        <w:t xml:space="preserve">                </w:t>
      </w:r>
      <w:r>
        <w:rPr>
          <w:rFonts w:hint="default" w:ascii="仿宋" w:hAnsi="仿宋" w:eastAsia="仿宋" w:cs="仿宋"/>
          <w:sz w:val="28"/>
          <w:szCs w:val="28"/>
          <w:u w:val="single"/>
          <w:lang w:eastAsia="zh-CN"/>
        </w:rPr>
        <w:t>（代理机构）</w:t>
      </w:r>
      <w:r>
        <w:rPr>
          <w:rFonts w:hint="eastAsia" w:ascii="仿宋" w:hAnsi="仿宋" w:eastAsia="仿宋" w:cs="仿宋"/>
          <w:sz w:val="28"/>
          <w:szCs w:val="28"/>
        </w:rPr>
        <w:t>组织的</w:t>
      </w:r>
      <w:r>
        <w:rPr>
          <w:rFonts w:hint="eastAsia" w:ascii="仿宋" w:hAnsi="仿宋" w:eastAsia="仿宋" w:cs="仿宋"/>
          <w:sz w:val="28"/>
          <w:szCs w:val="28"/>
          <w:u w:val="single"/>
        </w:rPr>
        <w:t xml:space="preserve">     招标项目名称、招标编号         </w:t>
      </w:r>
      <w:r>
        <w:rPr>
          <w:rFonts w:hint="eastAsia" w:ascii="仿宋" w:hAnsi="仿宋" w:eastAsia="仿宋" w:cs="仿宋"/>
          <w:sz w:val="28"/>
          <w:szCs w:val="28"/>
        </w:rPr>
        <w:t>的投标活动。代理人可全权代表我负责签署本次投标文件，并全权处理开标、评标、澄清事项过程中的一切文件和签署合同。其全权代理人在处理与本次招标项目有关的一切事务，我均予以承认。</w:t>
      </w:r>
    </w:p>
    <w:p>
      <w:pPr>
        <w:widowControl/>
        <w:autoSpaceDE w:val="0"/>
        <w:autoSpaceDN w:val="0"/>
        <w:spacing w:line="360" w:lineRule="auto"/>
        <w:ind w:firstLine="560" w:firstLineChars="200"/>
        <w:textAlignment w:val="bottom"/>
        <w:rPr>
          <w:rFonts w:hint="eastAsia" w:ascii="仿宋" w:hAnsi="仿宋" w:eastAsia="仿宋" w:cs="仿宋"/>
          <w:sz w:val="28"/>
          <w:szCs w:val="28"/>
        </w:rPr>
      </w:pPr>
      <w:r>
        <w:rPr>
          <w:rFonts w:hint="eastAsia" w:ascii="仿宋" w:hAnsi="仿宋" w:eastAsia="仿宋" w:cs="仿宋"/>
          <w:sz w:val="28"/>
          <w:szCs w:val="28"/>
        </w:rPr>
        <w:t>全权代理人无转委托权。</w:t>
      </w:r>
    </w:p>
    <w:p>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特此声明。</w:t>
      </w:r>
    </w:p>
    <w:p>
      <w:pPr>
        <w:spacing w:line="360" w:lineRule="auto"/>
        <w:ind w:firstLine="560" w:firstLineChars="200"/>
        <w:rPr>
          <w:rFonts w:hint="eastAsia" w:ascii="仿宋" w:hAnsi="仿宋" w:eastAsia="仿宋" w:cs="仿宋"/>
          <w:sz w:val="28"/>
          <w:szCs w:val="28"/>
        </w:rPr>
      </w:pPr>
    </w:p>
    <w:p>
      <w:pPr>
        <w:spacing w:line="360" w:lineRule="auto"/>
        <w:ind w:firstLine="280" w:firstLineChars="100"/>
        <w:rPr>
          <w:rFonts w:hint="eastAsia" w:ascii="仿宋" w:hAnsi="仿宋" w:eastAsia="仿宋" w:cs="仿宋"/>
          <w:sz w:val="28"/>
          <w:szCs w:val="28"/>
          <w:u w:val="single"/>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（签</w:t>
      </w:r>
      <w:r>
        <w:rPr>
          <w:rFonts w:hint="eastAsia" w:ascii="仿宋" w:hAnsi="仿宋" w:eastAsia="仿宋" w:cs="仿宋"/>
          <w:sz w:val="28"/>
          <w:szCs w:val="28"/>
          <w:u w:val="single"/>
          <w:lang w:val="en-US" w:eastAsia="zh-CN"/>
        </w:rPr>
        <w:t>章</w:t>
      </w:r>
      <w:r>
        <w:rPr>
          <w:rFonts w:hint="eastAsia" w:ascii="仿宋" w:hAnsi="仿宋" w:eastAsia="仿宋" w:cs="仿宋"/>
          <w:sz w:val="28"/>
          <w:szCs w:val="28"/>
          <w:u w:val="single"/>
        </w:rPr>
        <w:t xml:space="preserve">）   </w:t>
      </w:r>
    </w:p>
    <w:p>
      <w:pPr>
        <w:spacing w:line="360" w:lineRule="auto"/>
        <w:ind w:firstLine="2380" w:firstLineChars="850"/>
        <w:rPr>
          <w:rFonts w:hint="eastAsia" w:ascii="仿宋" w:hAnsi="仿宋" w:eastAsia="仿宋" w:cs="仿宋"/>
          <w:sz w:val="28"/>
          <w:szCs w:val="28"/>
        </w:rPr>
      </w:pPr>
      <w:r>
        <w:rPr>
          <w:rFonts w:hint="eastAsia" w:ascii="仿宋" w:hAnsi="仿宋" w:eastAsia="仿宋" w:cs="仿宋"/>
          <w:sz w:val="28"/>
          <w:szCs w:val="28"/>
        </w:rPr>
        <w:t xml:space="preserve">                  </w:t>
      </w:r>
    </w:p>
    <w:p>
      <w:pPr>
        <w:spacing w:line="360" w:lineRule="auto"/>
        <w:ind w:firstLine="140" w:firstLineChars="50"/>
        <w:rPr>
          <w:rFonts w:hint="eastAsia" w:ascii="仿宋" w:hAnsi="仿宋" w:eastAsia="仿宋" w:cs="仿宋"/>
          <w:sz w:val="28"/>
          <w:szCs w:val="28"/>
        </w:rPr>
      </w:pPr>
      <w:r>
        <w:rPr>
          <w:rFonts w:hint="eastAsia" w:ascii="仿宋" w:hAnsi="仿宋" w:eastAsia="仿宋" w:cs="仿宋"/>
          <w:sz w:val="28"/>
          <w:szCs w:val="28"/>
        </w:rPr>
        <w:t xml:space="preserve"> 投标</w:t>
      </w:r>
      <w:r>
        <w:rPr>
          <w:rFonts w:hint="eastAsia" w:ascii="仿宋" w:hAnsi="仿宋" w:eastAsia="仿宋" w:cs="仿宋"/>
          <w:sz w:val="28"/>
          <w:szCs w:val="28"/>
          <w:lang w:val="en-US" w:eastAsia="zh-CN"/>
        </w:rPr>
        <w:t>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2380" w:firstLineChars="850"/>
        <w:rPr>
          <w:rFonts w:hint="eastAsia" w:ascii="仿宋" w:hAnsi="仿宋" w:eastAsia="仿宋" w:cs="仿宋"/>
          <w:sz w:val="28"/>
          <w:szCs w:val="28"/>
        </w:rPr>
      </w:pPr>
      <w:r>
        <w:rPr>
          <w:rFonts w:hint="eastAsia" w:ascii="仿宋" w:hAnsi="仿宋" w:eastAsia="仿宋" w:cs="仿宋"/>
          <w:sz w:val="28"/>
          <w:szCs w:val="28"/>
        </w:rPr>
        <w:t>（加盖单位公章）</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签署日期：      年     月     日</w:t>
      </w:r>
    </w:p>
    <w:p>
      <w:pPr>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 xml:space="preserve">说明：应附法定代表人和全权代理人身份证复印件    </w:t>
      </w:r>
    </w:p>
    <w:tbl>
      <w:tblPr>
        <w:tblStyle w:val="22"/>
        <w:tblW w:w="900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4320" w:type="dxa"/>
            <w:noWrap w:val="0"/>
            <w:vAlign w:val="center"/>
          </w:tcPr>
          <w:p>
            <w:pPr>
              <w:spacing w:line="360" w:lineRule="exact"/>
              <w:rPr>
                <w:rFonts w:hint="eastAsia" w:ascii="仿宋" w:hAnsi="仿宋" w:eastAsia="仿宋" w:cs="仿宋"/>
                <w:sz w:val="28"/>
                <w:szCs w:val="28"/>
              </w:rPr>
            </w:pPr>
            <w:r>
              <w:rPr>
                <w:rFonts w:hint="eastAsia" w:ascii="仿宋" w:hAnsi="仿宋" w:eastAsia="仿宋" w:cs="仿宋"/>
                <w:sz w:val="28"/>
                <w:szCs w:val="28"/>
              </w:rPr>
              <w:t>法定代表人身份证</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正反面</w:t>
            </w:r>
            <w:r>
              <w:rPr>
                <w:rFonts w:hint="eastAsia" w:ascii="仿宋" w:hAnsi="仿宋" w:eastAsia="仿宋" w:cs="仿宋"/>
                <w:sz w:val="28"/>
                <w:szCs w:val="28"/>
                <w:lang w:eastAsia="zh-CN"/>
              </w:rPr>
              <w:t>）</w:t>
            </w:r>
          </w:p>
          <w:p>
            <w:pPr>
              <w:spacing w:line="360" w:lineRule="exact"/>
              <w:ind w:firstLine="281" w:firstLineChars="100"/>
              <w:rPr>
                <w:rFonts w:hint="eastAsia" w:ascii="仿宋" w:hAnsi="仿宋" w:eastAsia="仿宋" w:cs="仿宋"/>
                <w:b/>
                <w:sz w:val="28"/>
                <w:szCs w:val="28"/>
              </w:rPr>
            </w:pPr>
          </w:p>
        </w:tc>
        <w:tc>
          <w:tcPr>
            <w:tcW w:w="360" w:type="dxa"/>
            <w:tcBorders>
              <w:top w:val="nil"/>
              <w:bottom w:val="nil"/>
            </w:tcBorders>
            <w:noWrap w:val="0"/>
            <w:vAlign w:val="center"/>
          </w:tcPr>
          <w:p>
            <w:pPr>
              <w:widowControl/>
              <w:rPr>
                <w:rFonts w:hint="eastAsia" w:ascii="仿宋" w:hAnsi="仿宋" w:eastAsia="仿宋" w:cs="仿宋"/>
                <w:b/>
                <w:sz w:val="28"/>
                <w:szCs w:val="28"/>
              </w:rPr>
            </w:pPr>
          </w:p>
        </w:tc>
        <w:tc>
          <w:tcPr>
            <w:tcW w:w="4320" w:type="dxa"/>
            <w:noWrap w:val="0"/>
            <w:vAlign w:val="center"/>
          </w:tcPr>
          <w:p>
            <w:pPr>
              <w:widowControl/>
              <w:ind w:firstLine="840" w:firstLineChars="300"/>
              <w:rPr>
                <w:rFonts w:hint="eastAsia" w:ascii="仿宋" w:hAnsi="仿宋" w:eastAsia="仿宋"/>
                <w:color w:val="auto"/>
                <w:sz w:val="28"/>
                <w:szCs w:val="28"/>
              </w:rPr>
            </w:pPr>
          </w:p>
          <w:p>
            <w:pPr>
              <w:widowControl/>
              <w:rPr>
                <w:rFonts w:hint="eastAsia" w:ascii="仿宋" w:hAnsi="仿宋" w:eastAsia="仿宋" w:cs="仿宋"/>
                <w:sz w:val="28"/>
                <w:szCs w:val="28"/>
              </w:rPr>
            </w:pPr>
            <w:r>
              <w:rPr>
                <w:rFonts w:hint="eastAsia" w:ascii="仿宋" w:hAnsi="仿宋" w:eastAsia="仿宋"/>
                <w:color w:val="auto"/>
                <w:sz w:val="28"/>
                <w:szCs w:val="28"/>
              </w:rPr>
              <w:t>授权代表</w:t>
            </w:r>
            <w:r>
              <w:rPr>
                <w:rFonts w:hint="eastAsia" w:ascii="仿宋" w:hAnsi="仿宋" w:eastAsia="仿宋"/>
                <w:color w:val="auto"/>
                <w:sz w:val="28"/>
                <w:szCs w:val="28"/>
                <w:lang w:val="en-US" w:eastAsia="zh-CN"/>
              </w:rPr>
              <w:t>人</w:t>
            </w:r>
            <w:r>
              <w:rPr>
                <w:rFonts w:hint="eastAsia" w:ascii="仿宋" w:hAnsi="仿宋" w:eastAsia="仿宋" w:cs="仿宋"/>
                <w:sz w:val="28"/>
                <w:szCs w:val="28"/>
              </w:rPr>
              <w:t>身份证</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正反面</w:t>
            </w:r>
            <w:r>
              <w:rPr>
                <w:rFonts w:hint="eastAsia" w:ascii="仿宋" w:hAnsi="仿宋" w:eastAsia="仿宋" w:cs="仿宋"/>
                <w:sz w:val="28"/>
                <w:szCs w:val="28"/>
                <w:lang w:eastAsia="zh-CN"/>
              </w:rPr>
              <w:t>）</w:t>
            </w:r>
          </w:p>
          <w:p>
            <w:pPr>
              <w:widowControl/>
              <w:rPr>
                <w:rFonts w:hint="eastAsia" w:ascii="仿宋" w:hAnsi="仿宋" w:eastAsia="仿宋" w:cs="仿宋"/>
                <w:sz w:val="28"/>
                <w:szCs w:val="28"/>
              </w:rPr>
            </w:pPr>
          </w:p>
          <w:p>
            <w:pPr>
              <w:widowControl/>
              <w:rPr>
                <w:rFonts w:hint="eastAsia" w:ascii="仿宋" w:hAnsi="仿宋" w:eastAsia="仿宋" w:cs="仿宋"/>
                <w:b/>
                <w:sz w:val="28"/>
                <w:szCs w:val="28"/>
              </w:rPr>
            </w:pPr>
          </w:p>
        </w:tc>
      </w:tr>
    </w:tbl>
    <w:p>
      <w:pPr>
        <w:jc w:val="center"/>
        <w:rPr>
          <w:rFonts w:hint="eastAsia" w:ascii="仿宋" w:hAnsi="仿宋" w:eastAsia="仿宋" w:cs="仿宋"/>
          <w:b/>
          <w:bCs/>
          <w:color w:val="auto"/>
          <w:sz w:val="32"/>
          <w:szCs w:val="32"/>
          <w:lang w:val="en-US" w:eastAsia="zh-CN"/>
        </w:rPr>
      </w:pPr>
    </w:p>
    <w:p>
      <w:pPr>
        <w:jc w:val="center"/>
        <w:rPr>
          <w:rFonts w:hint="eastAsia" w:ascii="仿宋" w:hAnsi="仿宋" w:eastAsia="仿宋" w:cs="仿宋"/>
          <w:b/>
          <w:bCs/>
          <w:color w:val="auto"/>
          <w:sz w:val="32"/>
          <w:szCs w:val="32"/>
          <w:lang w:val="en-US" w:eastAsia="zh-CN"/>
        </w:rPr>
      </w:pPr>
    </w:p>
    <w:p>
      <w:pPr>
        <w:jc w:val="center"/>
        <w:rPr>
          <w:rFonts w:hint="eastAsia" w:ascii="仿宋" w:hAnsi="仿宋" w:eastAsia="仿宋" w:cs="仿宋"/>
          <w:b/>
          <w:bCs/>
          <w:color w:val="auto"/>
          <w:sz w:val="32"/>
          <w:szCs w:val="32"/>
          <w:lang w:val="en-US" w:eastAsia="zh-CN"/>
        </w:rPr>
      </w:pPr>
    </w:p>
    <w:p>
      <w:pPr>
        <w:jc w:val="center"/>
        <w:outlineLvl w:val="1"/>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4、投标人</w:t>
      </w:r>
      <w:r>
        <w:rPr>
          <w:rFonts w:hint="eastAsia" w:ascii="仿宋" w:hAnsi="仿宋" w:eastAsia="仿宋" w:cs="仿宋"/>
          <w:b/>
          <w:bCs/>
          <w:color w:val="auto"/>
          <w:sz w:val="32"/>
          <w:szCs w:val="32"/>
        </w:rPr>
        <w:t>单位基本情况表</w:t>
      </w:r>
    </w:p>
    <w:tbl>
      <w:tblPr>
        <w:tblStyle w:val="22"/>
        <w:tblW w:w="92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1283"/>
        <w:gridCol w:w="1081"/>
        <w:gridCol w:w="1338"/>
        <w:gridCol w:w="1355"/>
        <w:gridCol w:w="1006"/>
        <w:gridCol w:w="14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68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投标人</w:t>
            </w:r>
            <w:r>
              <w:rPr>
                <w:rFonts w:hint="eastAsia" w:ascii="仿宋" w:hAnsi="仿宋" w:eastAsia="仿宋" w:cs="仿宋"/>
                <w:sz w:val="28"/>
                <w:szCs w:val="28"/>
              </w:rPr>
              <w:t>名称</w:t>
            </w:r>
          </w:p>
        </w:tc>
        <w:tc>
          <w:tcPr>
            <w:tcW w:w="7557" w:type="dxa"/>
            <w:gridSpan w:val="6"/>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68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注册地址</w:t>
            </w:r>
          </w:p>
        </w:tc>
        <w:tc>
          <w:tcPr>
            <w:tcW w:w="3702"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13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邮政编码</w:t>
            </w:r>
          </w:p>
        </w:tc>
        <w:tc>
          <w:tcPr>
            <w:tcW w:w="2500"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683" w:type="dxa"/>
            <w:vMerge w:val="restar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联系方式</w:t>
            </w:r>
          </w:p>
        </w:tc>
        <w:tc>
          <w:tcPr>
            <w:tcW w:w="128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联系人</w:t>
            </w:r>
          </w:p>
        </w:tc>
        <w:tc>
          <w:tcPr>
            <w:tcW w:w="241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13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电  话</w:t>
            </w:r>
          </w:p>
        </w:tc>
        <w:tc>
          <w:tcPr>
            <w:tcW w:w="2500"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683" w:type="dxa"/>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128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传  真</w:t>
            </w:r>
          </w:p>
        </w:tc>
        <w:tc>
          <w:tcPr>
            <w:tcW w:w="241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13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网  址</w:t>
            </w:r>
          </w:p>
        </w:tc>
        <w:tc>
          <w:tcPr>
            <w:tcW w:w="2500"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68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法定代表人</w:t>
            </w:r>
          </w:p>
        </w:tc>
        <w:tc>
          <w:tcPr>
            <w:tcW w:w="128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姓名</w:t>
            </w:r>
          </w:p>
        </w:tc>
        <w:tc>
          <w:tcPr>
            <w:tcW w:w="1081"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1338"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技术职称</w:t>
            </w:r>
          </w:p>
        </w:tc>
        <w:tc>
          <w:tcPr>
            <w:tcW w:w="13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100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电话</w:t>
            </w:r>
          </w:p>
        </w:tc>
        <w:tc>
          <w:tcPr>
            <w:tcW w:w="149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68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成立时间</w:t>
            </w:r>
          </w:p>
        </w:tc>
        <w:tc>
          <w:tcPr>
            <w:tcW w:w="7557" w:type="dxa"/>
            <w:gridSpan w:val="6"/>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68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营业执照号</w:t>
            </w:r>
          </w:p>
        </w:tc>
        <w:tc>
          <w:tcPr>
            <w:tcW w:w="2364"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1338" w:type="dxa"/>
            <w:vMerge w:val="restar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企业人员</w:t>
            </w:r>
          </w:p>
        </w:tc>
        <w:tc>
          <w:tcPr>
            <w:tcW w:w="13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2500"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68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注册资金</w:t>
            </w:r>
          </w:p>
        </w:tc>
        <w:tc>
          <w:tcPr>
            <w:tcW w:w="2364"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1338" w:type="dxa"/>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13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2500"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68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开户银行</w:t>
            </w:r>
          </w:p>
        </w:tc>
        <w:tc>
          <w:tcPr>
            <w:tcW w:w="2364"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1338" w:type="dxa"/>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13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2500"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68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账   号</w:t>
            </w:r>
          </w:p>
        </w:tc>
        <w:tc>
          <w:tcPr>
            <w:tcW w:w="2364"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1338" w:type="dxa"/>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13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2500"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168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经营范围</w:t>
            </w:r>
          </w:p>
        </w:tc>
        <w:tc>
          <w:tcPr>
            <w:tcW w:w="7557" w:type="dxa"/>
            <w:gridSpan w:val="6"/>
            <w:tcBorders>
              <w:top w:val="single" w:color="auto" w:sz="8" w:space="0"/>
              <w:left w:val="single" w:color="auto" w:sz="8" w:space="0"/>
              <w:bottom w:val="single" w:color="auto" w:sz="8" w:space="0"/>
              <w:right w:val="single" w:color="auto" w:sz="8" w:space="0"/>
            </w:tcBorders>
            <w:noWrap w:val="0"/>
            <w:vAlign w:val="center"/>
          </w:tcPr>
          <w:p>
            <w:pP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68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备   注</w:t>
            </w:r>
          </w:p>
        </w:tc>
        <w:tc>
          <w:tcPr>
            <w:tcW w:w="7557" w:type="dxa"/>
            <w:gridSpan w:val="6"/>
            <w:tcBorders>
              <w:top w:val="single" w:color="auto" w:sz="8" w:space="0"/>
              <w:left w:val="single" w:color="auto" w:sz="8" w:space="0"/>
              <w:bottom w:val="single" w:color="auto" w:sz="8" w:space="0"/>
              <w:right w:val="single" w:color="auto" w:sz="8" w:space="0"/>
            </w:tcBorders>
            <w:noWrap w:val="0"/>
            <w:vAlign w:val="center"/>
          </w:tcPr>
          <w:p>
            <w:pPr>
              <w:rPr>
                <w:rFonts w:hint="eastAsia" w:ascii="仿宋" w:hAnsi="仿宋" w:eastAsia="仿宋" w:cs="仿宋"/>
                <w:sz w:val="28"/>
                <w:szCs w:val="28"/>
              </w:rPr>
            </w:pPr>
          </w:p>
        </w:tc>
      </w:tr>
    </w:tbl>
    <w:p>
      <w:pPr>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说明：</w:t>
      </w:r>
    </w:p>
    <w:p>
      <w:pPr>
        <w:numPr>
          <w:ilvl w:val="0"/>
          <w:numId w:val="6"/>
        </w:num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在按要求填写此表格后，各</w:t>
      </w:r>
      <w:r>
        <w:rPr>
          <w:rFonts w:hint="eastAsia" w:ascii="仿宋" w:hAnsi="仿宋" w:eastAsia="仿宋" w:cs="仿宋"/>
          <w:color w:val="auto"/>
          <w:sz w:val="28"/>
          <w:szCs w:val="28"/>
          <w:lang w:val="en-US" w:eastAsia="zh-CN"/>
        </w:rPr>
        <w:t>投标人</w:t>
      </w:r>
      <w:r>
        <w:rPr>
          <w:rFonts w:hint="eastAsia" w:ascii="仿宋" w:hAnsi="仿宋" w:eastAsia="仿宋" w:cs="仿宋"/>
          <w:color w:val="auto"/>
          <w:sz w:val="28"/>
          <w:szCs w:val="28"/>
        </w:rPr>
        <w:t>可以用其它的方式，就公司整体情况作出详细的介绍。</w:t>
      </w:r>
    </w:p>
    <w:p>
      <w:pPr>
        <w:spacing w:line="400" w:lineRule="exact"/>
        <w:ind w:firstLine="560" w:firstLineChars="200"/>
        <w:rPr>
          <w:rFonts w:hint="default" w:ascii="仿宋" w:hAnsi="仿宋" w:eastAsia="仿宋" w:cs="仿宋"/>
          <w:color w:val="auto"/>
          <w:sz w:val="28"/>
          <w:szCs w:val="28"/>
          <w:lang w:val="en-US"/>
        </w:rPr>
      </w:pPr>
      <w:r>
        <w:rPr>
          <w:rFonts w:hint="eastAsia" w:ascii="仿宋" w:hAnsi="仿宋" w:eastAsia="仿宋" w:cs="仿宋"/>
          <w:bCs/>
          <w:color w:val="auto"/>
          <w:sz w:val="28"/>
          <w:szCs w:val="28"/>
          <w:highlight w:val="none"/>
          <w:lang w:val="en-US" w:eastAsia="zh-CN"/>
        </w:rPr>
        <w:t>2、后附营业执照、开户许可证、完税证明、社保、信用中国和中国政府采购网查询结果等。</w:t>
      </w:r>
    </w:p>
    <w:p>
      <w:pPr>
        <w:spacing w:line="400" w:lineRule="exact"/>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投标人</w:t>
      </w:r>
      <w:r>
        <w:rPr>
          <w:rFonts w:hint="eastAsia" w:ascii="仿宋" w:hAnsi="仿宋" w:eastAsia="仿宋" w:cs="仿宋"/>
          <w:color w:val="auto"/>
          <w:sz w:val="28"/>
          <w:szCs w:val="28"/>
        </w:rPr>
        <w:t>（盖章）：</w:t>
      </w:r>
    </w:p>
    <w:p>
      <w:pPr>
        <w:spacing w:line="400" w:lineRule="exact"/>
        <w:ind w:firstLine="560" w:firstLineChars="200"/>
        <w:jc w:val="righ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 xml:space="preserve"> </w:t>
      </w:r>
      <w:r>
        <w:rPr>
          <w:rFonts w:hint="eastAsia" w:ascii="仿宋" w:hAnsi="仿宋" w:eastAsia="仿宋"/>
          <w:color w:val="auto"/>
          <w:sz w:val="28"/>
          <w:szCs w:val="28"/>
        </w:rPr>
        <w:t>法定代表人或授权代表</w:t>
      </w:r>
      <w:r>
        <w:rPr>
          <w:rFonts w:hint="eastAsia" w:ascii="仿宋" w:hAnsi="仿宋" w:eastAsia="仿宋"/>
          <w:color w:val="auto"/>
          <w:sz w:val="28"/>
          <w:szCs w:val="28"/>
          <w:lang w:val="en-US" w:eastAsia="zh-CN"/>
        </w:rPr>
        <w:t>人</w:t>
      </w:r>
      <w:r>
        <w:rPr>
          <w:rFonts w:hint="eastAsia" w:ascii="仿宋" w:hAnsi="仿宋" w:eastAsia="仿宋"/>
          <w:color w:val="auto"/>
          <w:sz w:val="28"/>
          <w:szCs w:val="28"/>
        </w:rPr>
        <w:t>（签</w:t>
      </w:r>
      <w:r>
        <w:rPr>
          <w:rFonts w:hint="eastAsia" w:ascii="仿宋" w:hAnsi="仿宋" w:eastAsia="仿宋"/>
          <w:color w:val="auto"/>
          <w:sz w:val="28"/>
          <w:szCs w:val="28"/>
          <w:lang w:val="en-US" w:eastAsia="zh-CN"/>
        </w:rPr>
        <w:t>章</w:t>
      </w:r>
      <w:r>
        <w:rPr>
          <w:rFonts w:hint="eastAsia" w:ascii="仿宋" w:hAnsi="仿宋" w:eastAsia="仿宋"/>
          <w:color w:val="auto"/>
          <w:sz w:val="28"/>
          <w:szCs w:val="28"/>
        </w:rPr>
        <w:t>）</w:t>
      </w:r>
      <w:r>
        <w:rPr>
          <w:rFonts w:hint="eastAsia" w:ascii="仿宋" w:hAnsi="仿宋" w:eastAsia="仿宋" w:cs="仿宋"/>
          <w:color w:val="auto"/>
          <w:sz w:val="28"/>
          <w:szCs w:val="28"/>
        </w:rPr>
        <w:t xml:space="preserve">： </w:t>
      </w:r>
    </w:p>
    <w:p>
      <w:pPr>
        <w:spacing w:line="400" w:lineRule="exact"/>
        <w:ind w:firstLine="560" w:firstLineChars="200"/>
        <w:jc w:val="right"/>
        <w:rPr>
          <w:rFonts w:hint="eastAsia" w:ascii="仿宋" w:hAnsi="仿宋" w:eastAsia="仿宋" w:cs="仿宋"/>
          <w:color w:val="auto"/>
          <w:sz w:val="28"/>
          <w:szCs w:val="28"/>
        </w:rPr>
      </w:pPr>
      <w:r>
        <w:rPr>
          <w:rFonts w:hint="eastAsia" w:ascii="仿宋" w:hAnsi="仿宋" w:eastAsia="仿宋" w:cs="仿宋"/>
          <w:color w:val="auto"/>
          <w:sz w:val="28"/>
          <w:szCs w:val="28"/>
        </w:rPr>
        <w:t>日    期：   年  月  日</w:t>
      </w:r>
    </w:p>
    <w:p>
      <w:pPr>
        <w:jc w:val="center"/>
        <w:rPr>
          <w:rFonts w:hint="eastAsia" w:ascii="仿宋" w:hAnsi="仿宋" w:eastAsia="仿宋" w:cs="仿宋"/>
          <w:b/>
          <w:bCs/>
          <w:color w:val="auto"/>
          <w:sz w:val="28"/>
          <w:szCs w:val="28"/>
        </w:rPr>
      </w:pPr>
    </w:p>
    <w:p>
      <w:pPr>
        <w:jc w:val="center"/>
        <w:outlineLvl w:val="2"/>
        <w:rPr>
          <w:rFonts w:hint="eastAsia" w:ascii="仿宋" w:hAnsi="仿宋" w:eastAsia="仿宋" w:cs="仿宋"/>
          <w:color w:val="auto"/>
          <w:sz w:val="28"/>
          <w:szCs w:val="28"/>
        </w:rPr>
      </w:pPr>
      <w:r>
        <w:rPr>
          <w:rFonts w:hint="eastAsia" w:ascii="仿宋" w:hAnsi="仿宋" w:eastAsia="仿宋" w:cs="仿宋"/>
          <w:b/>
          <w:bCs/>
          <w:color w:val="auto"/>
          <w:sz w:val="28"/>
          <w:szCs w:val="28"/>
        </w:rPr>
        <w:t>企业情况简介</w:t>
      </w:r>
    </w:p>
    <w:p>
      <w:pPr>
        <w:jc w:val="center"/>
        <w:rPr>
          <w:rFonts w:hint="eastAsia" w:ascii="仿宋" w:hAnsi="仿宋" w:eastAsia="仿宋" w:cs="仿宋"/>
          <w:color w:val="auto"/>
          <w:sz w:val="28"/>
          <w:szCs w:val="28"/>
        </w:rPr>
      </w:pPr>
    </w:p>
    <w:p>
      <w:pPr>
        <w:jc w:val="center"/>
        <w:rPr>
          <w:rFonts w:hint="eastAsia" w:ascii="仿宋" w:hAnsi="仿宋" w:eastAsia="仿宋" w:cs="仿宋"/>
          <w:color w:val="auto"/>
          <w:sz w:val="28"/>
          <w:szCs w:val="28"/>
        </w:rPr>
      </w:pPr>
    </w:p>
    <w:p>
      <w:pPr>
        <w:jc w:val="center"/>
        <w:rPr>
          <w:rFonts w:hint="eastAsia" w:ascii="仿宋" w:hAnsi="仿宋" w:eastAsia="仿宋" w:cs="仿宋"/>
          <w:color w:val="auto"/>
          <w:sz w:val="28"/>
          <w:szCs w:val="28"/>
        </w:rPr>
      </w:pPr>
    </w:p>
    <w:p>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（格式自拟）</w:t>
      </w:r>
    </w:p>
    <w:p>
      <w:pPr>
        <w:pStyle w:val="7"/>
        <w:numPr>
          <w:ilvl w:val="2"/>
          <w:numId w:val="0"/>
        </w:numPr>
        <w:spacing w:before="145" w:beforeLines="50" w:after="145" w:afterLines="50" w:line="300" w:lineRule="auto"/>
        <w:ind w:leftChars="0"/>
        <w:jc w:val="both"/>
        <w:outlineLvl w:val="1"/>
        <w:rPr>
          <w:rFonts w:hint="eastAsia" w:ascii="宋体" w:hAnsi="宋体" w:eastAsia="宋体" w:cs="宋体"/>
          <w:b w:val="0"/>
          <w:bCs w:val="0"/>
          <w:sz w:val="30"/>
          <w:szCs w:val="30"/>
          <w:lang w:eastAsia="zh-CN"/>
        </w:rPr>
      </w:pPr>
      <w:r>
        <w:rPr>
          <w:rFonts w:hint="eastAsia" w:ascii="仿宋" w:hAnsi="仿宋" w:eastAsia="仿宋" w:cs="仿宋"/>
          <w:color w:val="auto"/>
          <w:sz w:val="28"/>
          <w:szCs w:val="28"/>
        </w:rPr>
        <w:br w:type="page"/>
      </w:r>
      <w:r>
        <w:rPr>
          <w:rFonts w:hint="eastAsia" w:ascii="仿宋" w:hAnsi="仿宋" w:eastAsia="仿宋" w:cs="仿宋"/>
          <w:b/>
          <w:bCs/>
          <w:color w:val="auto"/>
          <w:sz w:val="32"/>
          <w:szCs w:val="32"/>
          <w:lang w:val="en-US" w:eastAsia="zh-CN"/>
        </w:rPr>
        <w:t>5、</w:t>
      </w:r>
      <w:r>
        <w:rPr>
          <w:rFonts w:hint="eastAsia" w:ascii="宋体" w:hAnsi="宋体" w:eastAsia="宋体" w:cs="宋体"/>
          <w:b w:val="0"/>
          <w:bCs w:val="0"/>
          <w:sz w:val="30"/>
          <w:szCs w:val="30"/>
          <w:lang w:eastAsia="zh-CN"/>
        </w:rPr>
        <w:t>参加政府采购活动前 3 年内在经营活动中没有重大违法记录的书面声明</w:t>
      </w:r>
    </w:p>
    <w:p>
      <w:pPr>
        <w:spacing w:before="145" w:beforeLines="50" w:after="145" w:afterLines="50" w:line="300" w:lineRule="auto"/>
        <w:rPr>
          <w:rFonts w:hint="eastAsia" w:ascii="宋体" w:hAnsi="宋体" w:eastAsia="宋体" w:cs="宋体"/>
          <w:b/>
          <w:bCs/>
          <w:sz w:val="44"/>
          <w:szCs w:val="44"/>
        </w:rPr>
      </w:pPr>
      <w:r>
        <w:rPr>
          <w:rFonts w:hint="eastAsia" w:ascii="宋体" w:hAnsi="宋体" w:eastAsia="宋体" w:cs="宋体"/>
          <w:b/>
          <w:bCs/>
          <w:sz w:val="44"/>
          <w:szCs w:val="44"/>
        </w:rPr>
        <w:t xml:space="preserve">                 声  明</w:t>
      </w:r>
    </w:p>
    <w:p>
      <w:pPr>
        <w:spacing w:before="145" w:beforeLines="50" w:after="145" w:afterLines="50" w:line="300" w:lineRule="auto"/>
        <w:rPr>
          <w:rFonts w:hint="eastAsia" w:ascii="宋体" w:hAnsi="宋体" w:eastAsia="宋体" w:cs="宋体"/>
          <w:bCs/>
          <w:sz w:val="24"/>
        </w:rPr>
      </w:pPr>
      <w:r>
        <w:rPr>
          <w:rFonts w:hint="eastAsia" w:ascii="宋体" w:hAnsi="宋体" w:eastAsia="宋体" w:cs="宋体"/>
          <w:b/>
          <w:bCs/>
          <w:sz w:val="24"/>
        </w:rPr>
        <w:t xml:space="preserve">    </w:t>
      </w:r>
      <w:r>
        <w:rPr>
          <w:rFonts w:hint="eastAsia" w:ascii="宋体" w:hAnsi="宋体" w:eastAsia="宋体" w:cs="宋体"/>
          <w:bCs/>
          <w:sz w:val="24"/>
        </w:rPr>
        <w:t>我单位郑重声明：参加本次政府采购活动前 3 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宋体" w:hAnsi="宋体" w:eastAsia="宋体" w:cs="宋体"/>
          <w:bCs/>
          <w:sz w:val="24"/>
        </w:rPr>
      </w:pPr>
    </w:p>
    <w:p>
      <w:pPr>
        <w:pStyle w:val="47"/>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bCs/>
        </w:rPr>
        <w:t xml:space="preserve">   </w:t>
      </w:r>
      <w:r>
        <w:rPr>
          <w:rFonts w:hint="eastAsia" w:ascii="宋体" w:hAnsi="宋体" w:eastAsia="宋体" w:cs="宋体"/>
          <w:bCs/>
          <w:lang w:val="en-US" w:eastAsia="zh-CN"/>
        </w:rPr>
        <w:t xml:space="preserve">                             </w:t>
      </w:r>
      <w:r>
        <w:rPr>
          <w:rFonts w:hint="eastAsia" w:ascii="宋体" w:hAnsi="宋体" w:eastAsia="宋体" w:cs="宋体"/>
          <w:bCs/>
        </w:rPr>
        <w:t xml:space="preserve"> </w:t>
      </w:r>
      <w:r>
        <w:rPr>
          <w:rFonts w:hint="eastAsia" w:ascii="宋体" w:hAnsi="宋体" w:cs="宋体"/>
          <w:sz w:val="24"/>
          <w:szCs w:val="24"/>
          <w:lang w:val="en-US" w:eastAsia="zh-CN"/>
        </w:rPr>
        <w:t>投标人</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47"/>
        <w:tabs>
          <w:tab w:val="left" w:pos="750"/>
        </w:tabs>
        <w:adjustRightInd w:val="0"/>
        <w:snapToGrid w:val="0"/>
        <w:spacing w:line="50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ind w:firstLine="3500" w:firstLineChars="1250"/>
        <w:rPr>
          <w:rFonts w:hint="eastAsia" w:ascii="仿宋" w:hAnsi="仿宋" w:eastAsia="仿宋" w:cs="仿宋"/>
          <w:sz w:val="28"/>
          <w:szCs w:val="28"/>
        </w:rPr>
      </w:pPr>
    </w:p>
    <w:p>
      <w:pPr>
        <w:rPr>
          <w:rFonts w:hint="eastAsia" w:ascii="仿宋" w:hAnsi="仿宋" w:eastAsia="仿宋" w:cs="仿宋"/>
          <w:sz w:val="28"/>
          <w:szCs w:val="28"/>
        </w:rPr>
        <w:sectPr>
          <w:headerReference r:id="rId18" w:type="default"/>
          <w:footerReference r:id="rId19" w:type="default"/>
          <w:pgSz w:w="11906" w:h="16838"/>
          <w:pgMar w:top="2098" w:right="1440" w:bottom="1440" w:left="1440" w:header="851" w:footer="992" w:gutter="0"/>
          <w:cols w:space="720" w:num="1"/>
          <w:docGrid w:linePitch="312" w:charSpace="0"/>
        </w:sectPr>
      </w:pPr>
    </w:p>
    <w:p>
      <w:pPr>
        <w:numPr>
          <w:ilvl w:val="0"/>
          <w:numId w:val="7"/>
        </w:numPr>
        <w:spacing w:line="360" w:lineRule="auto"/>
        <w:jc w:val="both"/>
        <w:outlineLvl w:val="1"/>
        <w:rPr>
          <w:rFonts w:hint="eastAsia" w:ascii="宋体" w:hAnsi="宋体" w:eastAsia="宋体" w:cs="宋体"/>
          <w:b w:val="0"/>
          <w:bCs w:val="0"/>
          <w:sz w:val="30"/>
          <w:szCs w:val="30"/>
        </w:rPr>
      </w:pPr>
      <w:r>
        <w:rPr>
          <w:rFonts w:hint="eastAsia" w:ascii="宋体" w:hAnsi="宋体" w:eastAsia="宋体" w:cs="宋体"/>
          <w:b w:val="0"/>
          <w:bCs w:val="0"/>
          <w:sz w:val="30"/>
          <w:szCs w:val="30"/>
        </w:rPr>
        <w:t>具备履行合同所必需的设备和专业技术能力的书面声明</w:t>
      </w:r>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我单位郑重声明：我单位具备履行本项采购合同所必需的设备和专业技术能力，为履行本项采购合同我公司具备如下主要设备和主要专业技术能力：</w:t>
      </w:r>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主要设备有：</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主要专业技术能力有：</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p>
    <w:p>
      <w:pPr>
        <w:pStyle w:val="29"/>
        <w:rPr>
          <w:rFonts w:hint="eastAsia" w:ascii="宋体" w:hAnsi="宋体" w:eastAsia="宋体" w:cs="宋体"/>
        </w:rPr>
      </w:pPr>
    </w:p>
    <w:p>
      <w:pPr>
        <w:pStyle w:val="47"/>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bCs/>
        </w:rPr>
        <w:t xml:space="preserve">                                 </w:t>
      </w:r>
      <w:r>
        <w:rPr>
          <w:rFonts w:hint="eastAsia" w:ascii="宋体" w:hAnsi="宋体" w:cs="宋体"/>
          <w:sz w:val="24"/>
          <w:szCs w:val="24"/>
          <w:lang w:val="en-US" w:eastAsia="zh-CN"/>
        </w:rPr>
        <w:t>投标人</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47"/>
        <w:tabs>
          <w:tab w:val="left" w:pos="750"/>
        </w:tabs>
        <w:adjustRightInd w:val="0"/>
        <w:snapToGrid w:val="0"/>
        <w:spacing w:line="500" w:lineRule="exact"/>
        <w:rPr>
          <w:rFonts w:hint="eastAsia" w:ascii="宋体" w:hAnsi="宋体" w:eastAsia="宋体" w:cs="宋体"/>
          <w:sz w:val="24"/>
          <w:szCs w:val="24"/>
        </w:rPr>
      </w:pPr>
    </w:p>
    <w:p>
      <w:pPr>
        <w:pStyle w:val="47"/>
        <w:tabs>
          <w:tab w:val="left" w:pos="750"/>
        </w:tabs>
        <w:adjustRightInd w:val="0"/>
        <w:snapToGrid w:val="0"/>
        <w:spacing w:line="500" w:lineRule="exact"/>
        <w:ind w:firstLine="720" w:firstLineChars="300"/>
        <w:jc w:val="center"/>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29"/>
        <w:rPr>
          <w:rFonts w:hint="eastAsia"/>
          <w:lang w:val="en-US" w:eastAsia="zh-CN"/>
        </w:rPr>
      </w:pPr>
    </w:p>
    <w:p>
      <w:pPr>
        <w:pStyle w:val="29"/>
        <w:rPr>
          <w:rFonts w:hint="eastAsia"/>
          <w:lang w:val="en-US" w:eastAsia="zh-CN"/>
        </w:rPr>
      </w:pPr>
    </w:p>
    <w:p>
      <w:pPr>
        <w:pStyle w:val="29"/>
        <w:rPr>
          <w:rFonts w:hint="eastAsia"/>
          <w:lang w:val="en-US" w:eastAsia="zh-CN"/>
        </w:rPr>
      </w:pPr>
    </w:p>
    <w:p>
      <w:pPr>
        <w:pStyle w:val="29"/>
        <w:rPr>
          <w:rFonts w:hint="eastAsia"/>
          <w:lang w:val="en-US" w:eastAsia="zh-CN"/>
        </w:rPr>
      </w:pPr>
    </w:p>
    <w:p>
      <w:pPr>
        <w:pStyle w:val="29"/>
        <w:rPr>
          <w:rFonts w:hint="eastAsia"/>
          <w:lang w:val="en-US" w:eastAsia="zh-CN"/>
        </w:rPr>
      </w:pPr>
    </w:p>
    <w:p>
      <w:pPr>
        <w:pStyle w:val="29"/>
        <w:rPr>
          <w:rFonts w:hint="eastAsia"/>
          <w:lang w:val="en-US" w:eastAsia="zh-CN"/>
        </w:rPr>
      </w:pPr>
    </w:p>
    <w:p>
      <w:pPr>
        <w:pStyle w:val="29"/>
        <w:rPr>
          <w:rFonts w:hint="eastAsia"/>
          <w:lang w:val="en-US" w:eastAsia="zh-CN"/>
        </w:rPr>
      </w:pPr>
    </w:p>
    <w:p>
      <w:pPr>
        <w:pStyle w:val="29"/>
        <w:rPr>
          <w:rFonts w:hint="eastAsia"/>
          <w:lang w:val="en-US" w:eastAsia="zh-CN"/>
        </w:rPr>
      </w:pPr>
    </w:p>
    <w:p>
      <w:pPr>
        <w:pStyle w:val="29"/>
        <w:rPr>
          <w:rFonts w:hint="eastAsia"/>
          <w:lang w:val="en-US" w:eastAsia="zh-CN"/>
        </w:rPr>
      </w:pPr>
    </w:p>
    <w:p>
      <w:pPr>
        <w:pStyle w:val="29"/>
        <w:rPr>
          <w:rFonts w:hint="eastAsia"/>
          <w:lang w:val="en-US" w:eastAsia="zh-CN"/>
        </w:rPr>
      </w:pPr>
    </w:p>
    <w:p>
      <w:pPr>
        <w:pStyle w:val="29"/>
        <w:rPr>
          <w:rFonts w:hint="eastAsia"/>
          <w:lang w:val="en-US" w:eastAsia="zh-CN"/>
        </w:rPr>
      </w:pPr>
    </w:p>
    <w:p>
      <w:pPr>
        <w:pStyle w:val="29"/>
        <w:rPr>
          <w:rFonts w:hint="eastAsia"/>
          <w:lang w:val="en-US" w:eastAsia="zh-CN"/>
        </w:rPr>
      </w:pPr>
    </w:p>
    <w:p>
      <w:pPr>
        <w:pStyle w:val="29"/>
        <w:rPr>
          <w:rFonts w:hint="eastAsia"/>
          <w:lang w:val="en-US" w:eastAsia="zh-CN"/>
        </w:rPr>
      </w:pPr>
    </w:p>
    <w:p>
      <w:pPr>
        <w:pStyle w:val="29"/>
        <w:rPr>
          <w:rFonts w:hint="eastAsia"/>
          <w:lang w:val="en-US" w:eastAsia="zh-CN"/>
        </w:rPr>
      </w:pPr>
    </w:p>
    <w:p>
      <w:pPr>
        <w:pStyle w:val="29"/>
        <w:rPr>
          <w:rFonts w:hint="eastAsia"/>
          <w:lang w:val="en-US" w:eastAsia="zh-CN"/>
        </w:rPr>
      </w:pPr>
    </w:p>
    <w:p>
      <w:pPr>
        <w:pStyle w:val="29"/>
        <w:rPr>
          <w:rFonts w:hint="eastAsia"/>
          <w:lang w:val="en-US" w:eastAsia="zh-CN"/>
        </w:rPr>
      </w:pPr>
    </w:p>
    <w:p>
      <w:pPr>
        <w:pStyle w:val="29"/>
        <w:rPr>
          <w:rFonts w:hint="eastAsia"/>
          <w:lang w:val="en-US" w:eastAsia="zh-CN"/>
        </w:rPr>
      </w:pPr>
    </w:p>
    <w:p>
      <w:pPr>
        <w:pStyle w:val="29"/>
        <w:rPr>
          <w:rFonts w:hint="eastAsia"/>
          <w:lang w:val="en-US" w:eastAsia="zh-CN"/>
        </w:rPr>
      </w:pPr>
    </w:p>
    <w:p>
      <w:pPr>
        <w:pStyle w:val="29"/>
        <w:rPr>
          <w:rFonts w:hint="eastAsia"/>
          <w:lang w:val="en-US" w:eastAsia="zh-CN"/>
        </w:rPr>
      </w:pPr>
    </w:p>
    <w:p>
      <w:pPr>
        <w:pStyle w:val="29"/>
        <w:rPr>
          <w:rFonts w:hint="eastAsia"/>
          <w:lang w:val="en-US" w:eastAsia="zh-CN"/>
        </w:rPr>
      </w:pPr>
    </w:p>
    <w:p>
      <w:pPr>
        <w:pStyle w:val="29"/>
        <w:rPr>
          <w:rFonts w:hint="eastAsia"/>
          <w:lang w:val="en-US" w:eastAsia="zh-CN"/>
        </w:rPr>
      </w:pPr>
    </w:p>
    <w:p>
      <w:pPr>
        <w:pStyle w:val="29"/>
        <w:rPr>
          <w:rFonts w:hint="eastAsia"/>
          <w:lang w:val="en-US" w:eastAsia="zh-CN"/>
        </w:rPr>
      </w:pPr>
    </w:p>
    <w:p>
      <w:pPr>
        <w:pStyle w:val="29"/>
        <w:rPr>
          <w:rFonts w:hint="eastAsia"/>
          <w:lang w:val="en-US" w:eastAsia="zh-CN"/>
        </w:rPr>
      </w:pPr>
    </w:p>
    <w:p>
      <w:pPr>
        <w:pStyle w:val="29"/>
        <w:rPr>
          <w:rFonts w:hint="eastAsia"/>
          <w:lang w:val="en-US" w:eastAsia="zh-CN"/>
        </w:rPr>
      </w:pPr>
    </w:p>
    <w:p>
      <w:pPr>
        <w:spacing w:line="360" w:lineRule="auto"/>
        <w:rPr>
          <w:rFonts w:hint="eastAsia" w:ascii="仿宋" w:hAnsi="仿宋" w:eastAsia="仿宋"/>
          <w:b/>
          <w:color w:val="000000"/>
          <w:szCs w:val="21"/>
        </w:rPr>
      </w:pPr>
    </w:p>
    <w:p>
      <w:pPr>
        <w:spacing w:line="400" w:lineRule="exact"/>
        <w:jc w:val="center"/>
        <w:outlineLvl w:val="1"/>
        <w:rPr>
          <w:rFonts w:hint="eastAsia" w:ascii="仿宋" w:hAnsi="仿宋" w:eastAsia="仿宋" w:cs="仿宋"/>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投标报价表</w:t>
      </w:r>
    </w:p>
    <w:p>
      <w:pPr>
        <w:spacing w:line="440" w:lineRule="exact"/>
        <w:rPr>
          <w:rFonts w:hint="eastAsia" w:ascii="仿宋_GB2312" w:hAnsi="仿宋" w:eastAsia="仿宋_GB2312"/>
          <w:szCs w:val="21"/>
        </w:rPr>
      </w:pPr>
    </w:p>
    <w:tbl>
      <w:tblPr>
        <w:tblStyle w:val="22"/>
        <w:tblW w:w="917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70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tcBorders>
              <w:tl2br w:val="nil"/>
              <w:tr2bl w:val="nil"/>
            </w:tcBorders>
            <w:noWrap w:val="0"/>
            <w:vAlign w:val="center"/>
          </w:tcPr>
          <w:p>
            <w:pPr>
              <w:jc w:val="center"/>
              <w:rPr>
                <w:rFonts w:hint="eastAsia" w:ascii="仿宋" w:hAnsi="仿宋" w:eastAsia="仿宋"/>
                <w:color w:val="auto"/>
                <w:sz w:val="28"/>
                <w:szCs w:val="28"/>
              </w:rPr>
            </w:pPr>
            <w:r>
              <w:rPr>
                <w:rFonts w:hint="eastAsia" w:ascii="仿宋" w:hAnsi="仿宋" w:eastAsia="仿宋"/>
                <w:color w:val="auto"/>
                <w:sz w:val="28"/>
                <w:szCs w:val="28"/>
              </w:rPr>
              <w:t>项目名称</w:t>
            </w:r>
          </w:p>
        </w:tc>
        <w:tc>
          <w:tcPr>
            <w:tcW w:w="7041" w:type="dxa"/>
            <w:tcBorders>
              <w:tl2br w:val="nil"/>
              <w:tr2bl w:val="nil"/>
            </w:tcBorders>
            <w:noWrap w:val="0"/>
            <w:vAlign w:val="center"/>
          </w:tcPr>
          <w:p>
            <w:pPr>
              <w:rPr>
                <w:rFonts w:hint="eastAsia" w:ascii="仿宋" w:hAnsi="仿宋" w:eastAsia="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tcBorders>
              <w:tl2br w:val="nil"/>
              <w:tr2bl w:val="nil"/>
            </w:tcBorders>
            <w:noWrap w:val="0"/>
            <w:vAlign w:val="center"/>
          </w:tcPr>
          <w:p>
            <w:pPr>
              <w:jc w:val="center"/>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投标人</w:t>
            </w:r>
          </w:p>
        </w:tc>
        <w:tc>
          <w:tcPr>
            <w:tcW w:w="7041" w:type="dxa"/>
            <w:tcBorders>
              <w:tl2br w:val="nil"/>
              <w:tr2bl w:val="nil"/>
            </w:tcBorders>
            <w:noWrap w:val="0"/>
            <w:vAlign w:val="center"/>
          </w:tcPr>
          <w:p>
            <w:pPr>
              <w:rPr>
                <w:rFonts w:hint="eastAsia" w:ascii="仿宋" w:hAnsi="仿宋" w:eastAsia="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2132" w:type="dxa"/>
            <w:tcBorders>
              <w:tl2br w:val="nil"/>
              <w:tr2bl w:val="nil"/>
            </w:tcBorders>
            <w:noWrap w:val="0"/>
            <w:vAlign w:val="center"/>
          </w:tcPr>
          <w:p>
            <w:pPr>
              <w:jc w:val="center"/>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投标</w:t>
            </w:r>
            <w:r>
              <w:rPr>
                <w:rFonts w:hint="eastAsia" w:ascii="仿宋" w:hAnsi="仿宋" w:eastAsia="仿宋"/>
                <w:color w:val="auto"/>
                <w:sz w:val="28"/>
                <w:szCs w:val="28"/>
              </w:rPr>
              <w:t>报价</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人民币：元</w:t>
            </w:r>
            <w:r>
              <w:rPr>
                <w:rFonts w:hint="eastAsia" w:ascii="仿宋" w:hAnsi="仿宋" w:eastAsia="仿宋"/>
                <w:color w:val="auto"/>
                <w:sz w:val="28"/>
                <w:szCs w:val="28"/>
                <w:lang w:eastAsia="zh-CN"/>
              </w:rPr>
              <w:t>）</w:t>
            </w:r>
          </w:p>
          <w:p>
            <w:pPr>
              <w:jc w:val="center"/>
              <w:rPr>
                <w:rFonts w:hint="eastAsia" w:ascii="仿宋" w:hAnsi="仿宋" w:eastAsia="仿宋"/>
                <w:color w:val="auto"/>
                <w:sz w:val="28"/>
                <w:szCs w:val="28"/>
              </w:rPr>
            </w:pPr>
          </w:p>
        </w:tc>
        <w:tc>
          <w:tcPr>
            <w:tcW w:w="7041" w:type="dxa"/>
            <w:tcBorders>
              <w:tl2br w:val="nil"/>
              <w:tr2bl w:val="nil"/>
            </w:tcBorders>
            <w:noWrap w:val="0"/>
            <w:vAlign w:val="center"/>
          </w:tcPr>
          <w:p>
            <w:pPr>
              <w:rPr>
                <w:rFonts w:hint="eastAsia" w:ascii="仿宋" w:hAnsi="仿宋" w:eastAsia="仿宋"/>
                <w:color w:val="auto"/>
                <w:sz w:val="28"/>
                <w:szCs w:val="28"/>
              </w:rPr>
            </w:pPr>
            <w:r>
              <w:rPr>
                <w:rFonts w:hint="eastAsia" w:ascii="仿宋" w:hAnsi="仿宋" w:eastAsia="仿宋"/>
                <w:color w:val="auto"/>
                <w:sz w:val="28"/>
                <w:szCs w:val="28"/>
              </w:rPr>
              <w:t>（大写）</w:t>
            </w:r>
            <w:r>
              <w:rPr>
                <w:rFonts w:hint="eastAsia" w:ascii="仿宋" w:hAnsi="仿宋" w:eastAsia="仿宋"/>
                <w:color w:val="auto"/>
                <w:sz w:val="28"/>
                <w:szCs w:val="28"/>
                <w:lang w:eastAsia="zh-CN"/>
              </w:rPr>
              <w:t>：</w:t>
            </w:r>
            <w:r>
              <w:rPr>
                <w:rFonts w:hint="eastAsia" w:ascii="仿宋" w:hAnsi="仿宋" w:eastAsia="仿宋"/>
                <w:color w:val="auto"/>
                <w:sz w:val="28"/>
                <w:szCs w:val="28"/>
              </w:rPr>
              <w:t xml:space="preserve"> </w:t>
            </w:r>
          </w:p>
          <w:p>
            <w:pPr>
              <w:rPr>
                <w:rFonts w:hint="eastAsia" w:ascii="仿宋" w:hAnsi="仿宋" w:eastAsia="仿宋"/>
                <w:color w:val="auto"/>
                <w:sz w:val="28"/>
                <w:szCs w:val="28"/>
              </w:rPr>
            </w:pPr>
            <w:r>
              <w:rPr>
                <w:rFonts w:hint="eastAsia" w:ascii="仿宋" w:hAnsi="仿宋" w:eastAsia="仿宋"/>
                <w:color w:val="auto"/>
                <w:sz w:val="28"/>
                <w:szCs w:val="28"/>
              </w:rPr>
              <w:t xml:space="preserve">                            </w:t>
            </w:r>
          </w:p>
          <w:p>
            <w:pPr>
              <w:rPr>
                <w:rFonts w:hint="eastAsia" w:ascii="仿宋" w:hAnsi="仿宋" w:eastAsia="仿宋"/>
                <w:color w:val="auto"/>
                <w:sz w:val="28"/>
                <w:szCs w:val="28"/>
              </w:rPr>
            </w:pPr>
            <w:r>
              <w:rPr>
                <w:rFonts w:hint="eastAsia" w:ascii="仿宋" w:hAnsi="仿宋" w:eastAsia="仿宋"/>
                <w:color w:val="auto"/>
                <w:sz w:val="28"/>
                <w:szCs w:val="28"/>
              </w:rPr>
              <w:t>（小写）</w:t>
            </w:r>
            <w:r>
              <w:rPr>
                <w:rFonts w:hint="eastAsia" w:ascii="仿宋" w:hAnsi="仿宋" w:eastAsia="仿宋"/>
                <w:color w:val="auto"/>
                <w:sz w:val="28"/>
                <w:szCs w:val="28"/>
                <w:lang w:eastAsia="zh-CN"/>
              </w:rPr>
              <w:t>：</w:t>
            </w:r>
            <w:r>
              <w:rPr>
                <w:rFonts w:hint="eastAsia" w:ascii="仿宋" w:hAnsi="仿宋" w:eastAsia="仿宋"/>
                <w:color w:val="auto"/>
                <w:sz w:val="28"/>
                <w:szCs w:val="28"/>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tcBorders>
              <w:tl2br w:val="nil"/>
              <w:tr2bl w:val="nil"/>
            </w:tcBorders>
            <w:noWrap w:val="0"/>
            <w:vAlign w:val="center"/>
          </w:tcPr>
          <w:p>
            <w:pPr>
              <w:jc w:val="center"/>
              <w:rPr>
                <w:rFonts w:hint="eastAsia" w:ascii="仿宋" w:hAnsi="仿宋" w:eastAsia="仿宋"/>
                <w:color w:val="auto"/>
                <w:sz w:val="28"/>
                <w:szCs w:val="28"/>
              </w:rPr>
            </w:pPr>
            <w:r>
              <w:rPr>
                <w:rFonts w:hint="eastAsia" w:ascii="仿宋" w:hAnsi="仿宋" w:eastAsia="仿宋"/>
                <w:color w:val="auto"/>
                <w:sz w:val="28"/>
                <w:szCs w:val="28"/>
                <w:lang w:val="en-US" w:eastAsia="zh-CN"/>
              </w:rPr>
              <w:t>供货期</w:t>
            </w:r>
          </w:p>
        </w:tc>
        <w:tc>
          <w:tcPr>
            <w:tcW w:w="7041" w:type="dxa"/>
            <w:tcBorders>
              <w:tl2br w:val="nil"/>
              <w:tr2bl w:val="nil"/>
            </w:tcBorders>
            <w:noWrap w:val="0"/>
            <w:vAlign w:val="center"/>
          </w:tcPr>
          <w:p>
            <w:pPr>
              <w:rPr>
                <w:rFonts w:hint="eastAsia" w:ascii="仿宋" w:hAnsi="仿宋" w:eastAsia="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tcBorders>
              <w:tl2br w:val="nil"/>
              <w:tr2bl w:val="nil"/>
            </w:tcBorders>
            <w:noWrap w:val="0"/>
            <w:vAlign w:val="center"/>
          </w:tcPr>
          <w:p>
            <w:pPr>
              <w:jc w:val="center"/>
              <w:rPr>
                <w:rFonts w:hint="eastAsia" w:ascii="仿宋" w:hAnsi="仿宋" w:eastAsia="仿宋"/>
                <w:color w:val="auto"/>
                <w:sz w:val="28"/>
                <w:szCs w:val="28"/>
                <w:lang w:eastAsia="zh-CN"/>
              </w:rPr>
            </w:pPr>
            <w:r>
              <w:rPr>
                <w:rFonts w:hint="eastAsia" w:ascii="仿宋" w:hAnsi="仿宋" w:eastAsia="仿宋"/>
                <w:color w:val="auto"/>
                <w:sz w:val="28"/>
                <w:szCs w:val="28"/>
              </w:rPr>
              <w:t>质量</w:t>
            </w:r>
            <w:r>
              <w:rPr>
                <w:rFonts w:hint="eastAsia" w:ascii="仿宋" w:hAnsi="仿宋" w:eastAsia="仿宋"/>
                <w:color w:val="auto"/>
                <w:sz w:val="28"/>
                <w:szCs w:val="28"/>
                <w:lang w:eastAsia="zh-CN"/>
              </w:rPr>
              <w:t>要求</w:t>
            </w:r>
          </w:p>
        </w:tc>
        <w:tc>
          <w:tcPr>
            <w:tcW w:w="7041" w:type="dxa"/>
            <w:tcBorders>
              <w:tl2br w:val="nil"/>
              <w:tr2bl w:val="nil"/>
            </w:tcBorders>
            <w:noWrap w:val="0"/>
            <w:vAlign w:val="center"/>
          </w:tcPr>
          <w:p>
            <w:pPr>
              <w:rPr>
                <w:rFonts w:hint="eastAsia" w:ascii="仿宋" w:hAnsi="仿宋" w:eastAsia="仿宋"/>
                <w:color w:val="auto"/>
                <w:sz w:val="28"/>
                <w:szCs w:val="2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tcBorders>
              <w:tl2br w:val="nil"/>
              <w:tr2bl w:val="nil"/>
            </w:tcBorders>
            <w:noWrap w:val="0"/>
            <w:vAlign w:val="center"/>
          </w:tcPr>
          <w:p>
            <w:pPr>
              <w:jc w:val="center"/>
              <w:rPr>
                <w:rFonts w:hint="eastAsia" w:ascii="仿宋" w:hAnsi="仿宋" w:eastAsia="仿宋"/>
                <w:color w:val="auto"/>
                <w:sz w:val="28"/>
                <w:szCs w:val="28"/>
              </w:rPr>
            </w:pPr>
            <w:r>
              <w:rPr>
                <w:rFonts w:hint="eastAsia" w:ascii="仿宋" w:hAnsi="仿宋" w:eastAsia="仿宋"/>
                <w:color w:val="auto"/>
                <w:sz w:val="28"/>
                <w:szCs w:val="28"/>
                <w:lang w:val="en-US" w:eastAsia="zh-CN"/>
              </w:rPr>
              <w:t>投标</w:t>
            </w:r>
            <w:r>
              <w:rPr>
                <w:rFonts w:hint="eastAsia" w:ascii="仿宋" w:hAnsi="仿宋" w:eastAsia="仿宋"/>
                <w:color w:val="auto"/>
                <w:sz w:val="28"/>
                <w:szCs w:val="28"/>
              </w:rPr>
              <w:t>有效期</w:t>
            </w:r>
          </w:p>
        </w:tc>
        <w:tc>
          <w:tcPr>
            <w:tcW w:w="7041" w:type="dxa"/>
            <w:tcBorders>
              <w:tl2br w:val="nil"/>
              <w:tr2bl w:val="nil"/>
            </w:tcBorders>
            <w:noWrap w:val="0"/>
            <w:vAlign w:val="center"/>
          </w:tcPr>
          <w:p>
            <w:pPr>
              <w:rPr>
                <w:rFonts w:hint="eastAsia" w:ascii="仿宋" w:hAnsi="仿宋" w:eastAsia="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132" w:type="dxa"/>
            <w:tcBorders>
              <w:tl2br w:val="nil"/>
              <w:tr2bl w:val="nil"/>
            </w:tcBorders>
            <w:noWrap w:val="0"/>
            <w:vAlign w:val="center"/>
          </w:tcPr>
          <w:p>
            <w:pPr>
              <w:jc w:val="center"/>
              <w:rPr>
                <w:rFonts w:hint="eastAsia" w:ascii="仿宋" w:hAnsi="仿宋" w:eastAsia="仿宋"/>
                <w:color w:val="auto"/>
                <w:sz w:val="28"/>
                <w:szCs w:val="28"/>
              </w:rPr>
            </w:pPr>
            <w:r>
              <w:rPr>
                <w:rFonts w:hint="eastAsia" w:ascii="仿宋" w:hAnsi="仿宋" w:eastAsia="仿宋"/>
                <w:color w:val="auto"/>
                <w:sz w:val="28"/>
                <w:szCs w:val="28"/>
              </w:rPr>
              <w:t>备注</w:t>
            </w:r>
          </w:p>
        </w:tc>
        <w:tc>
          <w:tcPr>
            <w:tcW w:w="7041" w:type="dxa"/>
            <w:tcBorders>
              <w:tl2br w:val="nil"/>
              <w:tr2bl w:val="nil"/>
            </w:tcBorders>
            <w:noWrap w:val="0"/>
            <w:vAlign w:val="center"/>
          </w:tcPr>
          <w:p>
            <w:pPr>
              <w:rPr>
                <w:rFonts w:hint="eastAsia" w:ascii="仿宋" w:hAnsi="仿宋" w:eastAsia="仿宋"/>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outlineLvl w:val="2"/>
        <w:rPr>
          <w:rFonts w:hint="eastAsia" w:ascii="仿宋" w:hAnsi="仿宋" w:eastAsia="仿宋"/>
          <w:color w:val="auto"/>
          <w:sz w:val="28"/>
          <w:szCs w:val="28"/>
        </w:rPr>
      </w:pPr>
      <w:r>
        <w:rPr>
          <w:rFonts w:hint="eastAsia" w:ascii="仿宋" w:hAnsi="仿宋" w:eastAsia="仿宋"/>
          <w:color w:val="auto"/>
          <w:sz w:val="28"/>
          <w:szCs w:val="28"/>
        </w:rPr>
        <w:t>说明：此响应函后须附</w:t>
      </w:r>
      <w:r>
        <w:rPr>
          <w:rFonts w:hint="eastAsia" w:ascii="仿宋" w:hAnsi="仿宋" w:eastAsia="仿宋"/>
          <w:color w:val="auto"/>
          <w:sz w:val="28"/>
          <w:szCs w:val="28"/>
          <w:lang w:val="zh-CN"/>
        </w:rPr>
        <w:t>分项报价明细表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rPr>
      </w:pPr>
    </w:p>
    <w:p>
      <w:pPr>
        <w:keepNext w:val="0"/>
        <w:keepLines w:val="0"/>
        <w:pageBreakBefore w:val="0"/>
        <w:widowControl w:val="0"/>
        <w:tabs>
          <w:tab w:val="left" w:pos="1874"/>
        </w:tabs>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ab/>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rPr>
      </w:pPr>
    </w:p>
    <w:p>
      <w:pPr>
        <w:pStyle w:val="2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rPr>
      </w:pPr>
      <w:r>
        <w:rPr>
          <w:rFonts w:hint="eastAsia" w:ascii="仿宋" w:hAnsi="仿宋" w:eastAsia="仿宋"/>
          <w:color w:val="auto"/>
          <w:sz w:val="28"/>
          <w:szCs w:val="28"/>
          <w:lang w:val="en-US" w:eastAsia="zh-CN"/>
        </w:rPr>
        <w:t>投标人</w:t>
      </w:r>
      <w:r>
        <w:rPr>
          <w:rFonts w:hint="eastAsia" w:ascii="仿宋" w:hAnsi="仿宋" w:eastAsia="仿宋"/>
          <w:color w:val="auto"/>
          <w:sz w:val="28"/>
          <w:szCs w:val="28"/>
        </w:rPr>
        <w:t>（加盖公章）：</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rPr>
      </w:pPr>
      <w:r>
        <w:rPr>
          <w:rFonts w:hint="eastAsia" w:ascii="仿宋" w:hAnsi="仿宋" w:eastAsia="仿宋"/>
          <w:color w:val="auto"/>
          <w:sz w:val="28"/>
          <w:szCs w:val="28"/>
        </w:rPr>
        <w:t>法定代表人或授权代表</w:t>
      </w:r>
      <w:r>
        <w:rPr>
          <w:rFonts w:hint="eastAsia" w:ascii="仿宋" w:hAnsi="仿宋" w:eastAsia="仿宋"/>
          <w:color w:val="auto"/>
          <w:sz w:val="28"/>
          <w:szCs w:val="28"/>
          <w:lang w:val="en-US" w:eastAsia="zh-CN"/>
        </w:rPr>
        <w:t>人</w:t>
      </w:r>
      <w:r>
        <w:rPr>
          <w:rFonts w:hint="eastAsia" w:ascii="仿宋" w:hAnsi="仿宋" w:eastAsia="仿宋"/>
          <w:color w:val="auto"/>
          <w:sz w:val="28"/>
          <w:szCs w:val="28"/>
        </w:rPr>
        <w:t>（签</w:t>
      </w:r>
      <w:r>
        <w:rPr>
          <w:rFonts w:hint="eastAsia" w:ascii="仿宋" w:hAnsi="仿宋" w:eastAsia="仿宋"/>
          <w:color w:val="auto"/>
          <w:sz w:val="28"/>
          <w:szCs w:val="28"/>
          <w:lang w:val="en-US" w:eastAsia="zh-CN"/>
        </w:rPr>
        <w:t>章</w:t>
      </w:r>
      <w:r>
        <w:rPr>
          <w:rFonts w:hint="eastAsia" w:ascii="仿宋" w:hAnsi="仿宋" w:eastAsia="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auto"/>
          <w:sz w:val="28"/>
          <w:szCs w:val="28"/>
        </w:rPr>
      </w:pPr>
      <w:r>
        <w:rPr>
          <w:rFonts w:hint="eastAsia" w:ascii="仿宋" w:hAnsi="仿宋" w:eastAsia="仿宋"/>
          <w:color w:val="auto"/>
          <w:sz w:val="28"/>
          <w:szCs w:val="28"/>
        </w:rPr>
        <w:t>日    期：   年  月  日</w:t>
      </w:r>
    </w:p>
    <w:p>
      <w:pPr>
        <w:spacing w:line="440" w:lineRule="exact"/>
        <w:rPr>
          <w:rFonts w:hint="eastAsia" w:ascii="仿宋" w:hAnsi="仿宋" w:eastAsia="仿宋" w:cs="仿宋"/>
          <w:b/>
          <w:color w:val="0070C0"/>
          <w:sz w:val="28"/>
          <w:szCs w:val="28"/>
        </w:rPr>
      </w:pPr>
    </w:p>
    <w:p>
      <w:pPr>
        <w:pStyle w:val="29"/>
        <w:rPr>
          <w:rFonts w:hint="eastAsia"/>
          <w:lang w:val="en-US" w:eastAsia="zh-CN"/>
        </w:rPr>
      </w:pPr>
    </w:p>
    <w:p>
      <w:pPr>
        <w:numPr>
          <w:ilvl w:val="0"/>
          <w:numId w:val="0"/>
        </w:numPr>
        <w:spacing w:line="360" w:lineRule="auto"/>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8、实施方案</w:t>
      </w:r>
    </w:p>
    <w:p>
      <w:pPr>
        <w:spacing w:line="360" w:lineRule="auto"/>
        <w:jc w:val="both"/>
        <w:rPr>
          <w:rFonts w:hint="default" w:ascii="仿宋" w:hAnsi="仿宋" w:eastAsia="仿宋" w:cs="仿宋"/>
          <w:b/>
          <w:bCs/>
          <w:color w:val="auto"/>
          <w:sz w:val="32"/>
          <w:szCs w:val="32"/>
          <w:lang w:val="en-US" w:eastAsia="zh-CN"/>
        </w:rPr>
      </w:pPr>
      <w:bookmarkStart w:id="74" w:name="投标报价表"/>
      <w:r>
        <w:rPr>
          <w:rFonts w:hint="eastAsia" w:ascii="仿宋" w:hAnsi="仿宋" w:eastAsia="仿宋" w:cs="仿宋"/>
          <w:b/>
          <w:bCs/>
          <w:color w:val="auto"/>
          <w:sz w:val="32"/>
          <w:szCs w:val="32"/>
          <w:lang w:val="en-US" w:eastAsia="zh-CN"/>
        </w:rPr>
        <w:t>9、售后服务的内容和措施</w:t>
      </w:r>
    </w:p>
    <w:p>
      <w:pPr>
        <w:numPr>
          <w:ilvl w:val="0"/>
          <w:numId w:val="0"/>
        </w:numPr>
        <w:spacing w:line="360" w:lineRule="auto"/>
        <w:ind w:leftChars="0"/>
        <w:jc w:val="both"/>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10、优惠条件</w:t>
      </w:r>
    </w:p>
    <w:p>
      <w:pPr>
        <w:numPr>
          <w:ilvl w:val="0"/>
          <w:numId w:val="0"/>
        </w:numPr>
        <w:spacing w:line="360" w:lineRule="auto"/>
        <w:ind w:leftChars="0"/>
        <w:jc w:val="both"/>
        <w:rPr>
          <w:rFonts w:hint="eastAsia" w:ascii="仿宋_GB2312" w:hAnsi="仿宋" w:eastAsia="仿宋_GB2312"/>
          <w:b/>
          <w:color w:val="000000"/>
          <w:sz w:val="32"/>
          <w:szCs w:val="32"/>
        </w:rPr>
      </w:pPr>
      <w:r>
        <w:rPr>
          <w:rFonts w:hint="eastAsia" w:ascii="仿宋" w:hAnsi="仿宋" w:eastAsia="仿宋" w:cs="仿宋"/>
          <w:b/>
          <w:color w:val="000000"/>
          <w:sz w:val="32"/>
          <w:szCs w:val="32"/>
          <w:lang w:val="en-US" w:eastAsia="zh-CN"/>
        </w:rPr>
        <w:t>11、财务要求：详见初步评审表</w:t>
      </w:r>
      <w:r>
        <w:rPr>
          <w:rFonts w:hint="eastAsia" w:ascii="仿宋" w:hAnsi="仿宋" w:eastAsia="仿宋" w:cs="仿宋"/>
          <w:bCs/>
          <w:color w:val="000000"/>
          <w:sz w:val="28"/>
          <w:szCs w:val="28"/>
          <w:highlight w:val="none"/>
        </w:rPr>
        <w:t>）</w:t>
      </w:r>
      <w:r>
        <w:rPr>
          <w:rFonts w:hint="eastAsia" w:ascii="仿宋" w:hAnsi="仿宋" w:eastAsia="仿宋" w:cs="宋体"/>
          <w:b w:val="0"/>
          <w:bCs w:val="0"/>
          <w:kern w:val="0"/>
          <w:sz w:val="28"/>
          <w:szCs w:val="28"/>
          <w:lang w:val="en-US" w:eastAsia="zh-CN" w:bidi="ar-SA"/>
        </w:rPr>
        <w:t>。</w:t>
      </w:r>
    </w:p>
    <w:p>
      <w:pPr>
        <w:pStyle w:val="2"/>
        <w:rPr>
          <w:rFonts w:hint="eastAsia"/>
          <w:lang w:val="en-US" w:eastAsia="zh-CN"/>
        </w:rPr>
      </w:pPr>
    </w:p>
    <w:bookmarkEnd w:id="74"/>
    <w:p>
      <w:pPr>
        <w:snapToGrid w:val="0"/>
        <w:jc w:val="center"/>
        <w:rPr>
          <w:rFonts w:hint="eastAsia" w:ascii="仿宋" w:hAnsi="仿宋" w:eastAsia="仿宋" w:cs="仿宋"/>
          <w:b/>
          <w:bCs/>
          <w:sz w:val="32"/>
          <w:szCs w:val="32"/>
          <w:lang w:val="en-US" w:eastAsia="zh-CN"/>
        </w:rPr>
      </w:pPr>
    </w:p>
    <w:p>
      <w:pPr>
        <w:snapToGrid w:val="0"/>
        <w:jc w:val="center"/>
        <w:rPr>
          <w:rFonts w:hint="eastAsia" w:ascii="仿宋" w:hAnsi="仿宋" w:eastAsia="仿宋" w:cs="仿宋"/>
          <w:b/>
          <w:bCs/>
          <w:sz w:val="32"/>
          <w:szCs w:val="32"/>
          <w:lang w:val="en-US" w:eastAsia="zh-CN"/>
        </w:rPr>
      </w:pPr>
    </w:p>
    <w:p>
      <w:pPr>
        <w:pStyle w:val="2"/>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pStyle w:val="2"/>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pStyle w:val="2"/>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pStyle w:val="2"/>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pStyle w:val="2"/>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pStyle w:val="29"/>
        <w:rPr>
          <w:rFonts w:hint="eastAsia"/>
          <w:lang w:val="en-US" w:eastAsia="zh-CN"/>
        </w:rPr>
      </w:pPr>
    </w:p>
    <w:p>
      <w:pPr>
        <w:widowControl/>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12、</w:t>
      </w:r>
      <w:r>
        <w:rPr>
          <w:rFonts w:hint="eastAsia" w:ascii="仿宋" w:hAnsi="仿宋" w:eastAsia="仿宋" w:cs="仿宋"/>
          <w:b/>
          <w:color w:val="auto"/>
          <w:sz w:val="32"/>
          <w:szCs w:val="32"/>
        </w:rPr>
        <w:t xml:space="preserve"> 中小企业声明函</w:t>
      </w:r>
    </w:p>
    <w:p>
      <w:pPr>
        <w:pStyle w:val="57"/>
        <w:spacing w:line="360" w:lineRule="auto"/>
        <w:ind w:right="-97"/>
        <w:jc w:val="center"/>
        <w:rPr>
          <w:b/>
          <w:sz w:val="24"/>
        </w:rPr>
      </w:pPr>
      <w:r>
        <w:rPr>
          <w:rFonts w:hint="eastAsia"/>
          <w:b/>
          <w:sz w:val="24"/>
        </w:rPr>
        <w:t>附件1：中小企业声明函（货物类）</w:t>
      </w:r>
    </w:p>
    <w:p>
      <w:pPr>
        <w:spacing w:line="560" w:lineRule="exact"/>
        <w:ind w:firstLine="472" w:firstLineChars="200"/>
        <w:rPr>
          <w:rFonts w:ascii="宋体" w:hAnsi="宋体" w:eastAsia="宋体"/>
          <w:spacing w:val="-2"/>
          <w:sz w:val="24"/>
          <w:szCs w:val="24"/>
        </w:rPr>
      </w:pPr>
      <w:r>
        <w:rPr>
          <w:rFonts w:hint="eastAsia" w:ascii="宋体" w:hAnsi="宋体" w:eastAsia="宋体"/>
          <w:spacing w:val="-2"/>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560" w:lineRule="exact"/>
        <w:ind w:firstLine="472" w:firstLineChars="200"/>
        <w:rPr>
          <w:rFonts w:ascii="宋体" w:hAnsi="宋体" w:eastAsia="宋体"/>
          <w:spacing w:val="-2"/>
          <w:sz w:val="24"/>
          <w:szCs w:val="24"/>
        </w:rPr>
      </w:pPr>
      <w:r>
        <w:rPr>
          <w:rFonts w:hint="eastAsia" w:ascii="宋体" w:hAnsi="宋体" w:eastAsia="宋体"/>
          <w:spacing w:val="-2"/>
          <w:sz w:val="24"/>
          <w:szCs w:val="24"/>
        </w:rPr>
        <w:t>1.</w:t>
      </w:r>
      <w:r>
        <w:rPr>
          <w:rFonts w:hint="eastAsia" w:ascii="宋体" w:hAnsi="宋体" w:eastAsia="宋体"/>
          <w:spacing w:val="-2"/>
          <w:sz w:val="24"/>
          <w:szCs w:val="24"/>
          <w:u w:val="single"/>
        </w:rPr>
        <w:t>（</w:t>
      </w:r>
      <w:r>
        <w:rPr>
          <w:rFonts w:hint="eastAsia" w:ascii="宋体" w:hAnsi="宋体" w:eastAsia="宋体"/>
          <w:i/>
          <w:iCs/>
          <w:spacing w:val="-2"/>
          <w:sz w:val="24"/>
          <w:szCs w:val="24"/>
          <w:u w:val="single"/>
        </w:rPr>
        <w:t>标的名称</w:t>
      </w:r>
      <w:r>
        <w:rPr>
          <w:rFonts w:hint="eastAsia" w:ascii="宋体" w:hAnsi="宋体" w:eastAsia="宋体"/>
          <w:spacing w:val="-2"/>
          <w:sz w:val="24"/>
          <w:szCs w:val="24"/>
          <w:u w:val="single"/>
        </w:rPr>
        <w:t>）</w:t>
      </w:r>
      <w:r>
        <w:rPr>
          <w:rFonts w:hint="eastAsia" w:ascii="宋体" w:hAnsi="宋体" w:eastAsia="宋体"/>
          <w:spacing w:val="-2"/>
          <w:sz w:val="24"/>
          <w:szCs w:val="24"/>
        </w:rPr>
        <w:t>，属于</w:t>
      </w:r>
      <w:r>
        <w:rPr>
          <w:rFonts w:hint="eastAsia" w:ascii="宋体" w:hAnsi="宋体" w:eastAsia="宋体"/>
          <w:spacing w:val="-2"/>
          <w:sz w:val="24"/>
          <w:szCs w:val="24"/>
          <w:u w:val="single"/>
        </w:rPr>
        <w:t>（</w:t>
      </w:r>
      <w:r>
        <w:rPr>
          <w:rFonts w:hint="eastAsia" w:ascii="宋体" w:hAnsi="宋体" w:eastAsia="宋体"/>
          <w:i/>
          <w:iCs/>
          <w:spacing w:val="-2"/>
          <w:sz w:val="24"/>
          <w:szCs w:val="24"/>
          <w:u w:val="single"/>
        </w:rPr>
        <w:t>采购文件中明确的所属行业</w:t>
      </w:r>
      <w:r>
        <w:rPr>
          <w:rFonts w:hint="eastAsia" w:ascii="宋体" w:hAnsi="宋体" w:eastAsia="宋体"/>
          <w:spacing w:val="-2"/>
          <w:sz w:val="24"/>
          <w:szCs w:val="24"/>
          <w:u w:val="single"/>
        </w:rPr>
        <w:t>）</w:t>
      </w:r>
      <w:r>
        <w:rPr>
          <w:rFonts w:hint="eastAsia" w:ascii="宋体" w:hAnsi="宋体" w:eastAsia="宋体"/>
          <w:spacing w:val="-2"/>
          <w:sz w:val="24"/>
          <w:szCs w:val="24"/>
        </w:rPr>
        <w:t>；制造商为</w:t>
      </w:r>
      <w:r>
        <w:rPr>
          <w:rFonts w:hint="eastAsia" w:ascii="宋体" w:hAnsi="宋体" w:eastAsia="宋体"/>
          <w:spacing w:val="-2"/>
          <w:sz w:val="24"/>
          <w:szCs w:val="24"/>
          <w:u w:val="single"/>
        </w:rPr>
        <w:t>（</w:t>
      </w:r>
      <w:r>
        <w:rPr>
          <w:rFonts w:hint="eastAsia" w:ascii="宋体" w:hAnsi="宋体" w:eastAsia="宋体"/>
          <w:i/>
          <w:iCs/>
          <w:spacing w:val="-2"/>
          <w:sz w:val="24"/>
          <w:szCs w:val="24"/>
          <w:u w:val="single"/>
        </w:rPr>
        <w:t>企业名称</w:t>
      </w:r>
      <w:r>
        <w:rPr>
          <w:rFonts w:hint="eastAsia" w:ascii="宋体" w:hAnsi="宋体" w:eastAsia="宋体"/>
          <w:spacing w:val="-2"/>
          <w:sz w:val="24"/>
          <w:szCs w:val="24"/>
          <w:u w:val="single"/>
        </w:rPr>
        <w:t>）</w:t>
      </w:r>
      <w:r>
        <w:rPr>
          <w:rFonts w:hint="eastAsia" w:ascii="宋体" w:hAnsi="宋体" w:eastAsia="宋体"/>
          <w:spacing w:val="-2"/>
          <w:sz w:val="24"/>
          <w:szCs w:val="24"/>
        </w:rPr>
        <w:t>，从业人员人，营业收入为万元，资产总额为万元，属于</w:t>
      </w:r>
      <w:r>
        <w:rPr>
          <w:rFonts w:hint="eastAsia" w:ascii="宋体" w:hAnsi="宋体" w:eastAsia="宋体"/>
          <w:spacing w:val="-2"/>
          <w:sz w:val="24"/>
          <w:szCs w:val="24"/>
          <w:u w:val="single"/>
        </w:rPr>
        <w:t>（</w:t>
      </w:r>
      <w:r>
        <w:rPr>
          <w:rFonts w:hint="eastAsia" w:ascii="宋体" w:hAnsi="宋体" w:eastAsia="宋体"/>
          <w:i/>
          <w:iCs/>
          <w:spacing w:val="-2"/>
          <w:sz w:val="24"/>
          <w:szCs w:val="24"/>
          <w:u w:val="single"/>
        </w:rPr>
        <w:t>中型企业、小型企业、微型企业</w:t>
      </w:r>
      <w:r>
        <w:rPr>
          <w:rFonts w:hint="eastAsia" w:ascii="宋体" w:hAnsi="宋体" w:eastAsia="宋体"/>
          <w:spacing w:val="-2"/>
          <w:sz w:val="24"/>
          <w:szCs w:val="24"/>
          <w:u w:val="single"/>
        </w:rPr>
        <w:t>）</w:t>
      </w:r>
      <w:r>
        <w:rPr>
          <w:rFonts w:hint="eastAsia" w:ascii="宋体" w:hAnsi="宋体" w:eastAsia="宋体"/>
          <w:spacing w:val="-2"/>
          <w:sz w:val="24"/>
          <w:szCs w:val="24"/>
        </w:rPr>
        <w:t>；</w:t>
      </w:r>
    </w:p>
    <w:p>
      <w:pPr>
        <w:spacing w:line="560" w:lineRule="exact"/>
        <w:ind w:firstLine="472" w:firstLineChars="200"/>
        <w:rPr>
          <w:rFonts w:ascii="宋体" w:hAnsi="宋体" w:eastAsia="宋体"/>
          <w:spacing w:val="-2"/>
          <w:sz w:val="24"/>
          <w:szCs w:val="24"/>
          <w:u w:val="single"/>
        </w:rPr>
      </w:pPr>
      <w:r>
        <w:rPr>
          <w:rFonts w:hint="eastAsia" w:ascii="宋体" w:hAnsi="宋体" w:eastAsia="宋体"/>
          <w:spacing w:val="-2"/>
          <w:sz w:val="24"/>
          <w:szCs w:val="24"/>
        </w:rPr>
        <w:t>2.</w:t>
      </w:r>
      <w:r>
        <w:rPr>
          <w:rFonts w:hint="eastAsia" w:ascii="宋体" w:hAnsi="宋体" w:eastAsia="宋体"/>
          <w:spacing w:val="-2"/>
          <w:sz w:val="24"/>
          <w:szCs w:val="24"/>
          <w:u w:val="single"/>
        </w:rPr>
        <w:t>（</w:t>
      </w:r>
      <w:r>
        <w:rPr>
          <w:rFonts w:hint="eastAsia" w:ascii="宋体" w:hAnsi="宋体" w:eastAsia="宋体"/>
          <w:i/>
          <w:iCs/>
          <w:spacing w:val="-2"/>
          <w:sz w:val="24"/>
          <w:szCs w:val="24"/>
          <w:u w:val="single"/>
        </w:rPr>
        <w:t>标的名称</w:t>
      </w:r>
      <w:r>
        <w:rPr>
          <w:rFonts w:hint="eastAsia" w:ascii="宋体" w:hAnsi="宋体" w:eastAsia="宋体"/>
          <w:spacing w:val="-2"/>
          <w:sz w:val="24"/>
          <w:szCs w:val="24"/>
          <w:u w:val="single"/>
        </w:rPr>
        <w:t>）</w:t>
      </w:r>
      <w:r>
        <w:rPr>
          <w:rFonts w:hint="eastAsia" w:ascii="宋体" w:hAnsi="宋体" w:eastAsia="宋体"/>
          <w:spacing w:val="-2"/>
          <w:sz w:val="24"/>
          <w:szCs w:val="24"/>
        </w:rPr>
        <w:t>，属于</w:t>
      </w:r>
      <w:r>
        <w:rPr>
          <w:rFonts w:hint="eastAsia" w:ascii="宋体" w:hAnsi="宋体" w:eastAsia="宋体"/>
          <w:spacing w:val="-2"/>
          <w:sz w:val="24"/>
          <w:szCs w:val="24"/>
          <w:u w:val="single"/>
        </w:rPr>
        <w:t>（</w:t>
      </w:r>
      <w:r>
        <w:rPr>
          <w:rFonts w:hint="eastAsia" w:ascii="宋体" w:hAnsi="宋体" w:eastAsia="宋体"/>
          <w:i/>
          <w:iCs/>
          <w:spacing w:val="-2"/>
          <w:sz w:val="24"/>
          <w:szCs w:val="24"/>
          <w:u w:val="single"/>
        </w:rPr>
        <w:t>采购文件中明确的所属行业</w:t>
      </w:r>
      <w:r>
        <w:rPr>
          <w:rFonts w:hint="eastAsia" w:ascii="宋体" w:hAnsi="宋体" w:eastAsia="宋体"/>
          <w:spacing w:val="-2"/>
          <w:sz w:val="24"/>
          <w:szCs w:val="24"/>
          <w:u w:val="single"/>
        </w:rPr>
        <w:t>）</w:t>
      </w:r>
      <w:r>
        <w:rPr>
          <w:rFonts w:hint="eastAsia" w:ascii="宋体" w:hAnsi="宋体" w:eastAsia="宋体"/>
          <w:spacing w:val="-2"/>
          <w:sz w:val="24"/>
          <w:szCs w:val="24"/>
        </w:rPr>
        <w:t>；制造商为</w:t>
      </w:r>
      <w:r>
        <w:rPr>
          <w:rFonts w:hint="eastAsia" w:ascii="宋体" w:hAnsi="宋体" w:eastAsia="宋体"/>
          <w:spacing w:val="-2"/>
          <w:sz w:val="24"/>
          <w:szCs w:val="24"/>
          <w:u w:val="single"/>
        </w:rPr>
        <w:t>（</w:t>
      </w:r>
      <w:r>
        <w:rPr>
          <w:rFonts w:hint="eastAsia" w:ascii="宋体" w:hAnsi="宋体" w:eastAsia="宋体"/>
          <w:i/>
          <w:iCs/>
          <w:spacing w:val="-2"/>
          <w:sz w:val="24"/>
          <w:szCs w:val="24"/>
          <w:u w:val="single"/>
        </w:rPr>
        <w:t>企业名称</w:t>
      </w:r>
      <w:r>
        <w:rPr>
          <w:rFonts w:hint="eastAsia" w:ascii="宋体" w:hAnsi="宋体" w:eastAsia="宋体"/>
          <w:spacing w:val="-2"/>
          <w:sz w:val="24"/>
          <w:szCs w:val="24"/>
          <w:u w:val="single"/>
        </w:rPr>
        <w:t>）</w:t>
      </w:r>
      <w:r>
        <w:rPr>
          <w:rFonts w:hint="eastAsia" w:ascii="宋体" w:hAnsi="宋体" w:eastAsia="宋体"/>
          <w:spacing w:val="-2"/>
          <w:sz w:val="24"/>
          <w:szCs w:val="24"/>
        </w:rPr>
        <w:t>，从业人员人，营业收入为</w:t>
      </w:r>
      <w:r>
        <w:rPr>
          <w:rFonts w:hint="eastAsia" w:ascii="宋体" w:hAnsi="宋体" w:eastAsia="宋体"/>
          <w:spacing w:val="-2"/>
          <w:sz w:val="24"/>
          <w:szCs w:val="24"/>
          <w:u w:val="single"/>
        </w:rPr>
        <w:tab/>
      </w:r>
      <w:r>
        <w:rPr>
          <w:rFonts w:hint="eastAsia" w:ascii="宋体" w:hAnsi="宋体" w:eastAsia="宋体"/>
          <w:spacing w:val="-2"/>
          <w:sz w:val="24"/>
          <w:szCs w:val="24"/>
        </w:rPr>
        <w:t>万元，资产总额为万元，属于</w:t>
      </w:r>
      <w:r>
        <w:rPr>
          <w:rFonts w:hint="eastAsia" w:ascii="宋体" w:hAnsi="宋体" w:eastAsia="宋体"/>
          <w:spacing w:val="-2"/>
          <w:sz w:val="24"/>
          <w:szCs w:val="24"/>
          <w:u w:val="single"/>
        </w:rPr>
        <w:t>（</w:t>
      </w:r>
      <w:r>
        <w:rPr>
          <w:rFonts w:hint="eastAsia" w:ascii="宋体" w:hAnsi="宋体" w:eastAsia="宋体"/>
          <w:i/>
          <w:iCs/>
          <w:spacing w:val="-2"/>
          <w:sz w:val="24"/>
          <w:szCs w:val="24"/>
          <w:u w:val="single"/>
        </w:rPr>
        <w:t>中型企业、小型企业、微型企业</w:t>
      </w:r>
      <w:r>
        <w:rPr>
          <w:rFonts w:hint="eastAsia" w:ascii="宋体" w:hAnsi="宋体" w:eastAsia="宋体"/>
          <w:spacing w:val="-2"/>
          <w:sz w:val="24"/>
          <w:szCs w:val="24"/>
          <w:u w:val="single"/>
        </w:rPr>
        <w:t>）</w:t>
      </w:r>
      <w:r>
        <w:rPr>
          <w:rFonts w:hint="eastAsia" w:ascii="宋体" w:hAnsi="宋体" w:eastAsia="宋体"/>
          <w:spacing w:val="-2"/>
          <w:sz w:val="24"/>
          <w:szCs w:val="24"/>
        </w:rPr>
        <w:t>；</w:t>
      </w:r>
    </w:p>
    <w:p>
      <w:pPr>
        <w:pStyle w:val="3"/>
        <w:spacing w:line="560" w:lineRule="exact"/>
        <w:ind w:firstLine="240" w:firstLineChars="100"/>
        <w:rPr>
          <w:rFonts w:ascii="宋体" w:hAnsi="宋体" w:eastAsia="宋体"/>
          <w:sz w:val="24"/>
          <w:szCs w:val="24"/>
        </w:rPr>
      </w:pPr>
      <w:r>
        <w:rPr>
          <w:rFonts w:hint="eastAsia" w:ascii="宋体" w:hAnsi="宋体" w:eastAsia="宋体"/>
          <w:sz w:val="24"/>
          <w:szCs w:val="24"/>
        </w:rPr>
        <w:t xml:space="preserve"> ......</w:t>
      </w:r>
    </w:p>
    <w:p>
      <w:pPr>
        <w:spacing w:line="560" w:lineRule="exact"/>
        <w:ind w:firstLine="472" w:firstLineChars="200"/>
        <w:rPr>
          <w:rFonts w:ascii="宋体" w:hAnsi="宋体" w:eastAsia="宋体"/>
          <w:spacing w:val="-2"/>
          <w:sz w:val="24"/>
          <w:szCs w:val="24"/>
        </w:rPr>
      </w:pPr>
      <w:r>
        <w:rPr>
          <w:rFonts w:hint="eastAsia" w:ascii="宋体" w:hAnsi="宋体" w:eastAsia="宋体"/>
          <w:spacing w:val="-2"/>
          <w:sz w:val="24"/>
          <w:szCs w:val="24"/>
        </w:rPr>
        <w:t>以上企业，不属于大企业的分支机构，不存在控股股东为大企业的情形，也不存在与大企业的负责人为同一人的情形。</w:t>
      </w:r>
    </w:p>
    <w:p>
      <w:pPr>
        <w:spacing w:line="560" w:lineRule="exact"/>
        <w:ind w:firstLine="472" w:firstLineChars="200"/>
        <w:rPr>
          <w:rFonts w:ascii="宋体" w:hAnsi="宋体" w:eastAsia="宋体"/>
          <w:spacing w:val="-2"/>
          <w:sz w:val="24"/>
          <w:szCs w:val="24"/>
        </w:rPr>
      </w:pPr>
      <w:r>
        <w:rPr>
          <w:rFonts w:hint="eastAsia" w:ascii="宋体" w:hAnsi="宋体" w:eastAsia="宋体"/>
          <w:spacing w:val="-2"/>
          <w:sz w:val="24"/>
          <w:szCs w:val="24"/>
        </w:rPr>
        <w:t>本企业对上述声明内容的真实性负责。如有虚假，将依法承担相应责任。</w:t>
      </w:r>
    </w:p>
    <w:p>
      <w:pPr>
        <w:spacing w:line="560" w:lineRule="exact"/>
        <w:ind w:firstLine="472" w:firstLineChars="200"/>
        <w:rPr>
          <w:rFonts w:ascii="宋体" w:hAnsi="宋体" w:eastAsia="宋体"/>
          <w:spacing w:val="-2"/>
          <w:sz w:val="24"/>
          <w:szCs w:val="24"/>
        </w:rPr>
      </w:pPr>
    </w:p>
    <w:p>
      <w:pPr>
        <w:pStyle w:val="3"/>
        <w:spacing w:before="35" w:beforeAutospacing="0" w:line="314" w:lineRule="auto"/>
        <w:ind w:right="2166" w:firstLine="472" w:firstLineChars="200"/>
        <w:rPr>
          <w:rFonts w:ascii="宋体" w:hAnsi="宋体" w:eastAsia="宋体"/>
          <w:spacing w:val="-2"/>
          <w:sz w:val="24"/>
          <w:szCs w:val="24"/>
        </w:rPr>
      </w:pPr>
      <w:r>
        <w:rPr>
          <w:rFonts w:hint="eastAsia" w:ascii="宋体" w:hAnsi="宋体" w:eastAsia="宋体"/>
          <w:spacing w:val="-2"/>
          <w:sz w:val="24"/>
          <w:szCs w:val="24"/>
        </w:rPr>
        <w:t>企业名称（盖章）：</w:t>
      </w:r>
    </w:p>
    <w:p>
      <w:pPr>
        <w:ind w:firstLine="708" w:firstLineChars="300"/>
      </w:pPr>
      <w:r>
        <w:rPr>
          <w:rFonts w:hint="eastAsia" w:ascii="宋体" w:hAnsi="宋体" w:eastAsia="宋体"/>
          <w:spacing w:val="-2"/>
          <w:sz w:val="24"/>
          <w:szCs w:val="24"/>
        </w:rPr>
        <w:t>日期：</w:t>
      </w:r>
    </w:p>
    <w:p/>
    <w:p>
      <w:pPr>
        <w:pStyle w:val="57"/>
        <w:pageBreakBefore/>
        <w:spacing w:line="360" w:lineRule="auto"/>
        <w:ind w:right="-96"/>
        <w:jc w:val="center"/>
        <w:rPr>
          <w:b/>
          <w:sz w:val="24"/>
        </w:rPr>
      </w:pPr>
      <w:bookmarkStart w:id="75" w:name="_Toc17370"/>
      <w:bookmarkStart w:id="76" w:name="_Toc27045"/>
      <w:bookmarkStart w:id="77" w:name="_Toc17583"/>
      <w:r>
        <w:rPr>
          <w:rFonts w:hint="eastAsia"/>
          <w:b/>
          <w:sz w:val="24"/>
        </w:rPr>
        <w:t>附件2：中小企业声明函（服务类、工程类）</w:t>
      </w:r>
      <w:bookmarkEnd w:id="75"/>
      <w:bookmarkEnd w:id="76"/>
      <w:bookmarkEnd w:id="77"/>
    </w:p>
    <w:p>
      <w:pPr>
        <w:spacing w:line="560" w:lineRule="exact"/>
        <w:ind w:firstLine="472" w:firstLineChars="200"/>
        <w:rPr>
          <w:rFonts w:ascii="宋体" w:hAnsi="宋体" w:eastAsia="宋体"/>
          <w:spacing w:val="-2"/>
          <w:sz w:val="24"/>
          <w:szCs w:val="24"/>
        </w:rPr>
      </w:pPr>
      <w:r>
        <w:rPr>
          <w:rFonts w:hint="eastAsia" w:ascii="宋体" w:hAnsi="宋体" w:eastAsia="宋体"/>
          <w:spacing w:val="-2"/>
          <w:sz w:val="24"/>
          <w:szCs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560" w:lineRule="exact"/>
        <w:ind w:firstLine="472" w:firstLineChars="200"/>
        <w:rPr>
          <w:rFonts w:ascii="宋体" w:hAnsi="宋体" w:eastAsia="宋体"/>
          <w:spacing w:val="-2"/>
          <w:sz w:val="24"/>
          <w:szCs w:val="24"/>
        </w:rPr>
      </w:pPr>
      <w:r>
        <w:rPr>
          <w:rFonts w:hint="eastAsia" w:ascii="宋体" w:hAnsi="宋体" w:eastAsia="宋体"/>
          <w:spacing w:val="-2"/>
          <w:sz w:val="24"/>
          <w:szCs w:val="24"/>
        </w:rPr>
        <w:t>1、</w:t>
      </w:r>
      <w:r>
        <w:rPr>
          <w:rFonts w:hint="eastAsia" w:ascii="宋体" w:hAnsi="宋体" w:eastAsia="宋体"/>
          <w:spacing w:val="-2"/>
          <w:sz w:val="24"/>
          <w:szCs w:val="24"/>
          <w:u w:val="single"/>
        </w:rPr>
        <w:t>（标的名称）</w:t>
      </w:r>
      <w:r>
        <w:rPr>
          <w:rFonts w:hint="eastAsia" w:ascii="宋体" w:hAnsi="宋体" w:eastAsia="宋体"/>
          <w:spacing w:val="-2"/>
          <w:sz w:val="24"/>
          <w:szCs w:val="24"/>
        </w:rPr>
        <w:t>，属于</w:t>
      </w:r>
      <w:r>
        <w:rPr>
          <w:rFonts w:hint="eastAsia" w:ascii="宋体" w:hAnsi="宋体" w:eastAsia="宋体"/>
          <w:spacing w:val="-2"/>
          <w:sz w:val="24"/>
          <w:szCs w:val="24"/>
          <w:u w:val="single"/>
        </w:rPr>
        <w:t>（采购文件中明确的所属行业）</w:t>
      </w:r>
      <w:r>
        <w:rPr>
          <w:rFonts w:hint="eastAsia" w:ascii="宋体" w:hAnsi="宋体" w:eastAsia="宋体"/>
          <w:spacing w:val="-2"/>
          <w:sz w:val="24"/>
          <w:szCs w:val="24"/>
        </w:rPr>
        <w:t>；承建（承接）企业为</w:t>
      </w:r>
      <w:r>
        <w:rPr>
          <w:rFonts w:hint="eastAsia" w:ascii="宋体" w:hAnsi="宋体" w:eastAsia="宋体"/>
          <w:spacing w:val="-2"/>
          <w:sz w:val="24"/>
          <w:szCs w:val="24"/>
          <w:u w:val="single"/>
        </w:rPr>
        <w:t>（企业名称</w:t>
      </w:r>
      <w:r>
        <w:rPr>
          <w:rFonts w:hint="eastAsia" w:ascii="宋体" w:hAnsi="宋体" w:eastAsia="宋体"/>
          <w:spacing w:val="-2"/>
          <w:sz w:val="24"/>
          <w:szCs w:val="24"/>
        </w:rPr>
        <w:t>），从业人员人，营业收入为万元，资产总额为万【从业人员、营业收入、资产总额填报上一年度数据，无上一年度数据的新成立企业可不填报。】，属于</w:t>
      </w:r>
      <w:r>
        <w:rPr>
          <w:rFonts w:hint="eastAsia" w:ascii="宋体" w:hAnsi="宋体" w:eastAsia="宋体"/>
          <w:spacing w:val="-2"/>
          <w:sz w:val="24"/>
          <w:szCs w:val="24"/>
          <w:u w:val="single"/>
        </w:rPr>
        <w:t>（中型企业、小型企业、微型企业）</w:t>
      </w:r>
      <w:r>
        <w:rPr>
          <w:rFonts w:hint="eastAsia" w:ascii="宋体" w:hAnsi="宋体" w:eastAsia="宋体"/>
          <w:spacing w:val="-2"/>
          <w:sz w:val="24"/>
          <w:szCs w:val="24"/>
        </w:rPr>
        <w:t>；</w:t>
      </w:r>
    </w:p>
    <w:p>
      <w:pPr>
        <w:spacing w:line="560" w:lineRule="exact"/>
        <w:ind w:firstLine="472" w:firstLineChars="200"/>
        <w:rPr>
          <w:rFonts w:ascii="宋体" w:hAnsi="宋体" w:eastAsia="宋体"/>
          <w:spacing w:val="-2"/>
          <w:sz w:val="24"/>
          <w:szCs w:val="24"/>
        </w:rPr>
      </w:pPr>
      <w:r>
        <w:rPr>
          <w:rFonts w:hint="eastAsia" w:ascii="宋体" w:hAnsi="宋体" w:eastAsia="宋体"/>
          <w:spacing w:val="-2"/>
          <w:sz w:val="24"/>
          <w:szCs w:val="24"/>
        </w:rPr>
        <w:t>2、</w:t>
      </w:r>
      <w:r>
        <w:rPr>
          <w:rFonts w:hint="eastAsia" w:ascii="宋体" w:hAnsi="宋体" w:eastAsia="宋体"/>
          <w:spacing w:val="-2"/>
          <w:sz w:val="24"/>
          <w:szCs w:val="24"/>
          <w:u w:val="single"/>
        </w:rPr>
        <w:t>（标的名称）</w:t>
      </w:r>
      <w:r>
        <w:rPr>
          <w:rFonts w:hint="eastAsia" w:ascii="宋体" w:hAnsi="宋体" w:eastAsia="宋体"/>
          <w:spacing w:val="-2"/>
          <w:sz w:val="24"/>
          <w:szCs w:val="24"/>
        </w:rPr>
        <w:t>，属于</w:t>
      </w:r>
      <w:r>
        <w:rPr>
          <w:rFonts w:hint="eastAsia" w:ascii="宋体" w:hAnsi="宋体" w:eastAsia="宋体"/>
          <w:spacing w:val="-2"/>
          <w:sz w:val="24"/>
          <w:szCs w:val="24"/>
          <w:u w:val="single"/>
        </w:rPr>
        <w:t>（采购文件中明确的所属行业）</w:t>
      </w:r>
      <w:r>
        <w:rPr>
          <w:rFonts w:hint="eastAsia" w:ascii="宋体" w:hAnsi="宋体" w:eastAsia="宋体"/>
          <w:spacing w:val="-2"/>
          <w:sz w:val="24"/>
          <w:szCs w:val="24"/>
        </w:rPr>
        <w:t>；承建（承接）企业为</w:t>
      </w:r>
      <w:r>
        <w:rPr>
          <w:rFonts w:hint="eastAsia" w:ascii="宋体" w:hAnsi="宋体" w:eastAsia="宋体"/>
          <w:spacing w:val="-2"/>
          <w:sz w:val="24"/>
          <w:szCs w:val="24"/>
          <w:u w:val="single"/>
        </w:rPr>
        <w:t>（企业名称）</w:t>
      </w:r>
      <w:r>
        <w:rPr>
          <w:rFonts w:hint="eastAsia" w:ascii="宋体" w:hAnsi="宋体" w:eastAsia="宋体"/>
          <w:spacing w:val="-2"/>
          <w:sz w:val="24"/>
          <w:szCs w:val="24"/>
        </w:rPr>
        <w:t>，从业人员人，营业收入为万元，资产总额为万元，属于</w:t>
      </w:r>
      <w:r>
        <w:rPr>
          <w:rFonts w:hint="eastAsia" w:ascii="宋体" w:hAnsi="宋体" w:eastAsia="宋体"/>
          <w:spacing w:val="-2"/>
          <w:sz w:val="24"/>
          <w:szCs w:val="24"/>
          <w:u w:val="single"/>
        </w:rPr>
        <w:t>（中型企业、小型企业、微型企业）</w:t>
      </w:r>
      <w:r>
        <w:rPr>
          <w:rFonts w:hint="eastAsia" w:ascii="宋体" w:hAnsi="宋体" w:eastAsia="宋体"/>
          <w:spacing w:val="-2"/>
          <w:sz w:val="24"/>
          <w:szCs w:val="24"/>
        </w:rPr>
        <w:t>；</w:t>
      </w:r>
    </w:p>
    <w:p>
      <w:pPr>
        <w:spacing w:line="560" w:lineRule="exact"/>
        <w:ind w:firstLine="472" w:firstLineChars="200"/>
        <w:rPr>
          <w:rFonts w:ascii="宋体" w:hAnsi="宋体" w:eastAsia="宋体"/>
          <w:spacing w:val="-2"/>
          <w:sz w:val="24"/>
          <w:szCs w:val="24"/>
        </w:rPr>
      </w:pPr>
      <w:r>
        <w:rPr>
          <w:rFonts w:hint="eastAsia" w:ascii="宋体" w:hAnsi="宋体" w:eastAsia="宋体"/>
          <w:spacing w:val="-2"/>
          <w:sz w:val="24"/>
          <w:szCs w:val="24"/>
        </w:rPr>
        <w:t>……</w:t>
      </w:r>
    </w:p>
    <w:p>
      <w:pPr>
        <w:spacing w:line="560" w:lineRule="exact"/>
        <w:ind w:firstLine="472" w:firstLineChars="200"/>
        <w:rPr>
          <w:rFonts w:ascii="宋体" w:hAnsi="宋体" w:eastAsia="宋体"/>
          <w:spacing w:val="-2"/>
          <w:sz w:val="24"/>
          <w:szCs w:val="24"/>
        </w:rPr>
      </w:pPr>
      <w:r>
        <w:rPr>
          <w:rFonts w:hint="eastAsia" w:ascii="宋体" w:hAnsi="宋体" w:eastAsia="宋体"/>
          <w:spacing w:val="-2"/>
          <w:sz w:val="24"/>
          <w:szCs w:val="24"/>
        </w:rPr>
        <w:t>以上企业，不属于大企业的分支机构，不存在控股股东为大企业的情形，也不存在与大企业的负责人为同一人的情形。</w:t>
      </w:r>
    </w:p>
    <w:p>
      <w:pPr>
        <w:spacing w:line="560" w:lineRule="exact"/>
        <w:ind w:firstLine="472" w:firstLineChars="200"/>
        <w:rPr>
          <w:rFonts w:ascii="宋体" w:hAnsi="宋体" w:eastAsia="宋体"/>
          <w:spacing w:val="-2"/>
          <w:sz w:val="24"/>
          <w:szCs w:val="24"/>
        </w:rPr>
      </w:pPr>
      <w:r>
        <w:rPr>
          <w:rFonts w:hint="eastAsia" w:ascii="宋体" w:hAnsi="宋体" w:eastAsia="宋体"/>
          <w:spacing w:val="-2"/>
          <w:sz w:val="24"/>
          <w:szCs w:val="24"/>
        </w:rPr>
        <w:t>本企业对上述声明内容的真实性负责。如有虚假，将依法承担相应责任。</w:t>
      </w:r>
    </w:p>
    <w:p>
      <w:pPr>
        <w:spacing w:line="480" w:lineRule="exact"/>
        <w:ind w:firstLine="480" w:firstLineChars="200"/>
        <w:rPr>
          <w:rFonts w:ascii="Times New Roman" w:hAnsi="Times New Roman"/>
          <w:sz w:val="24"/>
          <w:szCs w:val="32"/>
        </w:rPr>
      </w:pPr>
    </w:p>
    <w:p>
      <w:pPr>
        <w:spacing w:line="560" w:lineRule="exact"/>
        <w:ind w:firstLine="3776" w:firstLineChars="1600"/>
        <w:rPr>
          <w:rFonts w:ascii="宋体" w:hAnsi="宋体" w:eastAsia="宋体"/>
          <w:spacing w:val="-2"/>
          <w:sz w:val="24"/>
          <w:szCs w:val="24"/>
        </w:rPr>
      </w:pPr>
      <w:r>
        <w:rPr>
          <w:rFonts w:hint="eastAsia" w:ascii="宋体" w:hAnsi="宋体" w:eastAsia="宋体"/>
          <w:spacing w:val="-2"/>
          <w:sz w:val="24"/>
          <w:szCs w:val="24"/>
        </w:rPr>
        <w:t>企业名称（盖章）：</w:t>
      </w:r>
    </w:p>
    <w:p>
      <w:pPr>
        <w:spacing w:line="560" w:lineRule="exact"/>
        <w:ind w:firstLine="3776" w:firstLineChars="1600"/>
        <w:rPr>
          <w:rFonts w:ascii="宋体" w:hAnsi="宋体" w:eastAsia="宋体"/>
          <w:spacing w:val="-2"/>
          <w:sz w:val="24"/>
          <w:szCs w:val="24"/>
        </w:rPr>
      </w:pPr>
      <w:r>
        <w:rPr>
          <w:rFonts w:hint="eastAsia" w:ascii="宋体" w:hAnsi="宋体" w:eastAsia="宋体"/>
          <w:spacing w:val="-2"/>
          <w:sz w:val="24"/>
          <w:szCs w:val="24"/>
        </w:rPr>
        <w:t>日期：年月日</w:t>
      </w:r>
    </w:p>
    <w:p>
      <w:pPr>
        <w:pStyle w:val="58"/>
        <w:jc w:val="center"/>
        <w:rPr>
          <w:b/>
          <w:bCs/>
          <w:spacing w:val="-2"/>
          <w:sz w:val="32"/>
          <w:szCs w:val="32"/>
        </w:rPr>
      </w:pPr>
    </w:p>
    <w:p>
      <w:pPr>
        <w:pStyle w:val="58"/>
        <w:jc w:val="center"/>
        <w:rPr>
          <w:b/>
          <w:bCs/>
          <w:spacing w:val="-2"/>
          <w:sz w:val="32"/>
          <w:szCs w:val="32"/>
        </w:rPr>
      </w:pPr>
    </w:p>
    <w:p>
      <w:pPr>
        <w:pStyle w:val="19"/>
        <w:rPr>
          <w:rFonts w:hint="eastAsia" w:asciiTheme="minorEastAsia" w:hAnsiTheme="minorEastAsia" w:eastAsiaTheme="minorEastAsia" w:cstheme="minorEastAsia"/>
          <w:bCs/>
          <w:color w:val="auto"/>
          <w:sz w:val="24"/>
          <w:szCs w:val="24"/>
          <w:highlight w:val="none"/>
        </w:rPr>
      </w:pPr>
    </w:p>
    <w:p>
      <w:pPr>
        <w:pStyle w:val="19"/>
        <w:rPr>
          <w:rFonts w:hint="eastAsia" w:asciiTheme="minorEastAsia" w:hAnsiTheme="minorEastAsia" w:eastAsiaTheme="minorEastAsia" w:cstheme="minorEastAsia"/>
          <w:bCs/>
          <w:color w:val="auto"/>
          <w:sz w:val="24"/>
          <w:szCs w:val="24"/>
          <w:highlight w:val="none"/>
        </w:rPr>
      </w:pPr>
    </w:p>
    <w:p>
      <w:pPr>
        <w:spacing w:line="560" w:lineRule="exact"/>
        <w:outlineLvl w:val="0"/>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附</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件</w:t>
      </w:r>
    </w:p>
    <w:p>
      <w:pPr>
        <w:pStyle w:val="3"/>
        <w:tabs>
          <w:tab w:val="left" w:pos="562"/>
          <w:tab w:val="left" w:pos="3372"/>
          <w:tab w:val="left" w:pos="3653"/>
        </w:tabs>
        <w:spacing w:line="480" w:lineRule="exact"/>
        <w:jc w:val="center"/>
        <w:rPr>
          <w:rFonts w:hint="eastAsia" w:asciiTheme="minorEastAsia" w:hAnsiTheme="minorEastAsia" w:eastAsiaTheme="minorEastAsia" w:cstheme="minorEastAsia"/>
          <w:b/>
          <w:bCs/>
          <w:color w:val="auto"/>
          <w:sz w:val="24"/>
          <w:szCs w:val="24"/>
          <w:highlight w:val="none"/>
        </w:rPr>
      </w:pPr>
    </w:p>
    <w:p>
      <w:pPr>
        <w:pStyle w:val="3"/>
        <w:tabs>
          <w:tab w:val="left" w:pos="562"/>
          <w:tab w:val="left" w:pos="3372"/>
          <w:tab w:val="left" w:pos="3653"/>
        </w:tabs>
        <w:spacing w:line="480" w:lineRule="exact"/>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残疾人福利性单位声明函（符合本声明函填写）</w:t>
      </w:r>
    </w:p>
    <w:p>
      <w:pPr>
        <w:pStyle w:val="3"/>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本单位郑重声明，根据《财政部 民政部 中国残疾人联合会关于促进残疾人就业政府采购政策的通知》（财库〔2017〕141 号）的规定，本单位为符合条件的残疾人福利性单位，且本单位参加</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单位的</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项目采购活动提供本单位制造的货物（由本单位承担工程/提供服务），或者提供其他残疾人福利性单位制造的货物（不包括使用非残疾人福利性单位注册商标的货物）。 本单位对上述声明的真实性负责，如有虚假，将依法承担相应责任。</w:t>
      </w:r>
    </w:p>
    <w:p>
      <w:pPr>
        <w:pStyle w:val="3"/>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p>
    <w:p>
      <w:pPr>
        <w:pStyle w:val="3"/>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p>
    <w:p>
      <w:pPr>
        <w:pStyle w:val="3"/>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p>
    <w:p>
      <w:pPr>
        <w:pStyle w:val="3"/>
        <w:tabs>
          <w:tab w:val="left" w:pos="562"/>
          <w:tab w:val="left" w:pos="3372"/>
          <w:tab w:val="left" w:pos="3653"/>
        </w:tabs>
        <w:spacing w:line="480" w:lineRule="exact"/>
        <w:ind w:firstLine="480" w:firstLineChars="200"/>
        <w:jc w:val="righ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投标单位：</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 xml:space="preserve">（盖章） </w:t>
      </w:r>
    </w:p>
    <w:p>
      <w:pPr>
        <w:pStyle w:val="3"/>
        <w:tabs>
          <w:tab w:val="left" w:pos="562"/>
          <w:tab w:val="left" w:pos="3372"/>
          <w:tab w:val="left" w:pos="3653"/>
        </w:tabs>
        <w:spacing w:line="480" w:lineRule="exact"/>
        <w:ind w:firstLine="480" w:firstLineChars="200"/>
        <w:jc w:val="righ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法定代表人或被授权人：</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（签字）</w:t>
      </w:r>
    </w:p>
    <w:p>
      <w:pPr>
        <w:pStyle w:val="3"/>
        <w:tabs>
          <w:tab w:val="left" w:pos="562"/>
          <w:tab w:val="left" w:pos="3372"/>
          <w:tab w:val="left" w:pos="3653"/>
        </w:tabs>
        <w:spacing w:line="480" w:lineRule="exact"/>
        <w:ind w:firstLine="480" w:firstLineChars="200"/>
        <w:jc w:val="righ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日期：</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rPr>
        <w:tab/>
      </w:r>
      <w:r>
        <w:rPr>
          <w:rFonts w:hint="eastAsia" w:asciiTheme="minorEastAsia" w:hAnsiTheme="minorEastAsia" w:eastAsiaTheme="minorEastAsia" w:cstheme="minorEastAsia"/>
          <w:bCs/>
          <w:color w:val="auto"/>
          <w:sz w:val="24"/>
          <w:szCs w:val="24"/>
          <w:highlight w:val="none"/>
        </w:rPr>
        <w:t>日</w:t>
      </w:r>
    </w:p>
    <w:p>
      <w:pPr>
        <w:pStyle w:val="3"/>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p>
    <w:p>
      <w:pPr>
        <w:pStyle w:val="3"/>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p>
    <w:p>
      <w:pPr>
        <w:pStyle w:val="3"/>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p>
    <w:p>
      <w:pPr>
        <w:pStyle w:val="3"/>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说明：1.填写前请认真阅读《财政部 民政部 中国残疾人联合会关于促进残疾人就业政府采购 政策的通知》（财库〔2017〕141 号）相关规定。 2.残疾人福利性单位应在本声明函后提供相关证明材料。</w:t>
      </w:r>
    </w:p>
    <w:p>
      <w:pPr>
        <w:pStyle w:val="3"/>
        <w:tabs>
          <w:tab w:val="left" w:pos="562"/>
          <w:tab w:val="left" w:pos="3372"/>
          <w:tab w:val="left" w:pos="3653"/>
        </w:tabs>
        <w:spacing w:line="480" w:lineRule="exact"/>
        <w:ind w:firstLine="480" w:firstLineChars="20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3.未按上述要求提供、填写的，评审时不予以考虑。</w:t>
      </w:r>
    </w:p>
    <w:p>
      <w:pPr>
        <w:jc w:val="center"/>
        <w:rPr>
          <w:rFonts w:hint="eastAsia" w:ascii="仿宋" w:hAnsi="仿宋" w:eastAsia="仿宋"/>
          <w:b/>
          <w:bCs/>
          <w:color w:val="auto"/>
          <w:sz w:val="32"/>
          <w:szCs w:val="32"/>
          <w:lang w:val="en-US" w:eastAsia="zh-CN"/>
        </w:rPr>
      </w:pPr>
    </w:p>
    <w:bookmarkEnd w:id="73"/>
    <w:p>
      <w:pPr>
        <w:jc w:val="both"/>
        <w:rPr>
          <w:rFonts w:hint="eastAsia" w:ascii="仿宋" w:hAnsi="仿宋" w:eastAsia="仿宋" w:cs="仿宋"/>
          <w:b/>
          <w:color w:val="000000"/>
          <w:sz w:val="32"/>
          <w:szCs w:val="32"/>
          <w:lang w:val="en-US" w:eastAsia="zh-CN"/>
        </w:rPr>
      </w:pPr>
    </w:p>
    <w:p>
      <w:pPr>
        <w:pageBreakBefore/>
        <w:widowControl/>
        <w:spacing w:line="600" w:lineRule="exact"/>
        <w:jc w:val="left"/>
        <w:rPr>
          <w:rFonts w:ascii="宋体" w:hAnsi="宋体" w:eastAsia="宋体" w:cs="宋体"/>
          <w:kern w:val="0"/>
          <w:sz w:val="32"/>
          <w:szCs w:val="32"/>
        </w:rPr>
      </w:pPr>
      <w:r>
        <w:rPr>
          <w:rFonts w:hint="eastAsia" w:ascii="宋体" w:hAnsi="宋体" w:eastAsia="宋体" w:cs="宋体"/>
          <w:kern w:val="0"/>
          <w:sz w:val="32"/>
          <w:szCs w:val="32"/>
        </w:rPr>
        <w:t>附表</w:t>
      </w:r>
    </w:p>
    <w:p>
      <w:pPr>
        <w:widowControl/>
        <w:spacing w:line="330" w:lineRule="atLeast"/>
        <w:jc w:val="center"/>
        <w:rPr>
          <w:rFonts w:ascii="宋体" w:hAnsi="宋体" w:eastAsia="宋体" w:cs="宋体"/>
          <w:kern w:val="0"/>
          <w:sz w:val="36"/>
          <w:szCs w:val="32"/>
        </w:rPr>
      </w:pPr>
      <w:r>
        <w:rPr>
          <w:rFonts w:hint="eastAsia" w:ascii="宋体" w:hAnsi="宋体" w:eastAsia="宋体" w:cs="宋体"/>
          <w:kern w:val="0"/>
          <w:sz w:val="36"/>
          <w:szCs w:val="32"/>
        </w:rPr>
        <w:t>大中小微型企业划分标准</w:t>
      </w:r>
    </w:p>
    <w:tbl>
      <w:tblPr>
        <w:tblStyle w:val="22"/>
        <w:tblW w:w="9104" w:type="dxa"/>
        <w:jc w:val="center"/>
        <w:tblLayout w:type="fixed"/>
        <w:tblCellMar>
          <w:top w:w="0" w:type="dxa"/>
          <w:left w:w="108" w:type="dxa"/>
          <w:bottom w:w="0" w:type="dxa"/>
          <w:right w:w="108" w:type="dxa"/>
        </w:tblCellMar>
      </w:tblPr>
      <w:tblGrid>
        <w:gridCol w:w="1782"/>
        <w:gridCol w:w="1369"/>
        <w:gridCol w:w="709"/>
        <w:gridCol w:w="1125"/>
        <w:gridCol w:w="1701"/>
        <w:gridCol w:w="1426"/>
        <w:gridCol w:w="992"/>
      </w:tblGrid>
      <w:tr>
        <w:tblPrEx>
          <w:tblCellMar>
            <w:top w:w="0" w:type="dxa"/>
            <w:left w:w="108" w:type="dxa"/>
            <w:bottom w:w="0" w:type="dxa"/>
            <w:right w:w="108" w:type="dxa"/>
          </w:tblCellMar>
        </w:tblPrEx>
        <w:trPr>
          <w:trHeight w:val="622" w:hRule="exact"/>
          <w:jc w:val="center"/>
        </w:trPr>
        <w:tc>
          <w:tcPr>
            <w:tcW w:w="1782"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b/>
                <w:bCs/>
                <w:kern w:val="0"/>
                <w:sz w:val="18"/>
                <w:szCs w:val="21"/>
              </w:rPr>
            </w:pPr>
            <w:r>
              <w:rPr>
                <w:rFonts w:hint="eastAsia" w:ascii="宋体" w:hAnsi="宋体" w:eastAsia="宋体" w:cs="宋体"/>
                <w:b/>
                <w:bCs/>
                <w:kern w:val="0"/>
                <w:sz w:val="18"/>
                <w:szCs w:val="21"/>
              </w:rPr>
              <w:t>行业名称</w:t>
            </w:r>
          </w:p>
        </w:tc>
        <w:tc>
          <w:tcPr>
            <w:tcW w:w="136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指标名称</w:t>
            </w:r>
          </w:p>
        </w:tc>
        <w:tc>
          <w:tcPr>
            <w:tcW w:w="70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计量</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单位</w:t>
            </w: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大型</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中型</w:t>
            </w:r>
          </w:p>
        </w:tc>
        <w:tc>
          <w:tcPr>
            <w:tcW w:w="14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小型</w:t>
            </w:r>
          </w:p>
        </w:tc>
        <w:tc>
          <w:tcPr>
            <w:tcW w:w="992" w:type="dxa"/>
            <w:tcBorders>
              <w:top w:val="single" w:color="auto" w:sz="4" w:space="0"/>
              <w:left w:val="nil"/>
              <w:bottom w:val="single" w:color="auto" w:sz="4" w:space="0"/>
              <w:right w:val="nil"/>
            </w:tcBorders>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微型</w:t>
            </w:r>
          </w:p>
        </w:tc>
      </w:tr>
      <w:tr>
        <w:tblPrEx>
          <w:tblCellMar>
            <w:top w:w="0" w:type="dxa"/>
            <w:left w:w="108" w:type="dxa"/>
            <w:bottom w:w="0" w:type="dxa"/>
            <w:right w:w="108" w:type="dxa"/>
          </w:tblCellMar>
        </w:tblPrEx>
        <w:trPr>
          <w:trHeight w:val="397" w:hRule="exact"/>
          <w:jc w:val="center"/>
        </w:trPr>
        <w:tc>
          <w:tcPr>
            <w:tcW w:w="1782"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农、林、牧、渔业</w:t>
            </w:r>
          </w:p>
        </w:tc>
        <w:tc>
          <w:tcPr>
            <w:tcW w:w="136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Y≥20000</w:t>
            </w: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500≤Y＜20000</w:t>
            </w:r>
          </w:p>
        </w:tc>
        <w:tc>
          <w:tcPr>
            <w:tcW w:w="142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50≤Y＜500</w:t>
            </w:r>
          </w:p>
        </w:tc>
        <w:tc>
          <w:tcPr>
            <w:tcW w:w="992" w:type="dxa"/>
            <w:tcBorders>
              <w:top w:val="nil"/>
              <w:left w:val="nil"/>
              <w:bottom w:val="single" w:color="auto" w:sz="4" w:space="0"/>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Y＜50</w:t>
            </w:r>
          </w:p>
        </w:tc>
      </w:tr>
      <w:tr>
        <w:tblPrEx>
          <w:tblCellMar>
            <w:top w:w="0" w:type="dxa"/>
            <w:left w:w="108" w:type="dxa"/>
            <w:bottom w:w="0" w:type="dxa"/>
            <w:right w:w="108" w:type="dxa"/>
          </w:tblCellMar>
        </w:tblPrEx>
        <w:trPr>
          <w:trHeight w:val="397" w:hRule="exact"/>
          <w:jc w:val="center"/>
        </w:trPr>
        <w:tc>
          <w:tcPr>
            <w:tcW w:w="1782" w:type="dxa"/>
            <w:vMerge w:val="restart"/>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工业 *</w:t>
            </w:r>
          </w:p>
        </w:tc>
        <w:tc>
          <w:tcPr>
            <w:tcW w:w="1369"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09"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25"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X≥1000</w:t>
            </w:r>
          </w:p>
        </w:tc>
        <w:tc>
          <w:tcPr>
            <w:tcW w:w="1701"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300≤X＜1000</w:t>
            </w:r>
          </w:p>
        </w:tc>
        <w:tc>
          <w:tcPr>
            <w:tcW w:w="1426"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20≤X＜300</w:t>
            </w:r>
          </w:p>
        </w:tc>
        <w:tc>
          <w:tcPr>
            <w:tcW w:w="992" w:type="dxa"/>
            <w:tcBorders>
              <w:top w:val="nil"/>
              <w:left w:val="nil"/>
              <w:bottom w:val="nil"/>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X＜20</w:t>
            </w:r>
          </w:p>
        </w:tc>
      </w:tr>
      <w:tr>
        <w:tblPrEx>
          <w:tblCellMar>
            <w:top w:w="0" w:type="dxa"/>
            <w:left w:w="108" w:type="dxa"/>
            <w:bottom w:w="0" w:type="dxa"/>
            <w:right w:w="108" w:type="dxa"/>
          </w:tblCellMar>
        </w:tblPrEx>
        <w:trPr>
          <w:trHeight w:val="397" w:hRule="exact"/>
          <w:jc w:val="center"/>
        </w:trPr>
        <w:tc>
          <w:tcPr>
            <w:tcW w:w="1782" w:type="dxa"/>
            <w:vMerge w:val="continue"/>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18"/>
                <w:szCs w:val="18"/>
              </w:rPr>
            </w:pPr>
          </w:p>
        </w:tc>
        <w:tc>
          <w:tcPr>
            <w:tcW w:w="136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Y≥40000</w:t>
            </w: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2000≤Y＜40000</w:t>
            </w:r>
          </w:p>
        </w:tc>
        <w:tc>
          <w:tcPr>
            <w:tcW w:w="142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300≤Y＜2000</w:t>
            </w:r>
          </w:p>
        </w:tc>
        <w:tc>
          <w:tcPr>
            <w:tcW w:w="992" w:type="dxa"/>
            <w:tcBorders>
              <w:top w:val="nil"/>
              <w:left w:val="nil"/>
              <w:bottom w:val="single" w:color="auto" w:sz="4" w:space="0"/>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Y＜300</w:t>
            </w:r>
          </w:p>
        </w:tc>
      </w:tr>
      <w:tr>
        <w:tblPrEx>
          <w:tblCellMar>
            <w:top w:w="0" w:type="dxa"/>
            <w:left w:w="108" w:type="dxa"/>
            <w:bottom w:w="0" w:type="dxa"/>
            <w:right w:w="108" w:type="dxa"/>
          </w:tblCellMar>
        </w:tblPrEx>
        <w:trPr>
          <w:trHeight w:val="397" w:hRule="exact"/>
          <w:jc w:val="center"/>
        </w:trPr>
        <w:tc>
          <w:tcPr>
            <w:tcW w:w="1782" w:type="dxa"/>
            <w:vMerge w:val="restart"/>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建筑业</w:t>
            </w:r>
          </w:p>
        </w:tc>
        <w:tc>
          <w:tcPr>
            <w:tcW w:w="1369"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09"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Y≥80000</w:t>
            </w:r>
          </w:p>
        </w:tc>
        <w:tc>
          <w:tcPr>
            <w:tcW w:w="1701"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6000≤Y＜80000</w:t>
            </w:r>
          </w:p>
        </w:tc>
        <w:tc>
          <w:tcPr>
            <w:tcW w:w="1426"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300≤Y＜6000</w:t>
            </w:r>
          </w:p>
        </w:tc>
        <w:tc>
          <w:tcPr>
            <w:tcW w:w="992" w:type="dxa"/>
            <w:tcBorders>
              <w:top w:val="nil"/>
              <w:left w:val="nil"/>
              <w:bottom w:val="nil"/>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Y＜300</w:t>
            </w:r>
          </w:p>
        </w:tc>
      </w:tr>
      <w:tr>
        <w:tblPrEx>
          <w:tblCellMar>
            <w:top w:w="0" w:type="dxa"/>
            <w:left w:w="108" w:type="dxa"/>
            <w:bottom w:w="0" w:type="dxa"/>
            <w:right w:w="108" w:type="dxa"/>
          </w:tblCellMar>
        </w:tblPrEx>
        <w:trPr>
          <w:trHeight w:val="397" w:hRule="exact"/>
          <w:jc w:val="center"/>
        </w:trPr>
        <w:tc>
          <w:tcPr>
            <w:tcW w:w="1782" w:type="dxa"/>
            <w:vMerge w:val="continue"/>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18"/>
                <w:szCs w:val="18"/>
              </w:rPr>
            </w:pPr>
          </w:p>
        </w:tc>
        <w:tc>
          <w:tcPr>
            <w:tcW w:w="136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资产总额(Z)</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Z≥80000</w:t>
            </w: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5000≤Z＜80000</w:t>
            </w:r>
          </w:p>
        </w:tc>
        <w:tc>
          <w:tcPr>
            <w:tcW w:w="142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300≤Z＜5000</w:t>
            </w:r>
          </w:p>
        </w:tc>
        <w:tc>
          <w:tcPr>
            <w:tcW w:w="992" w:type="dxa"/>
            <w:tcBorders>
              <w:top w:val="nil"/>
              <w:left w:val="nil"/>
              <w:bottom w:val="single" w:color="auto" w:sz="4" w:space="0"/>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Z＜300</w:t>
            </w:r>
          </w:p>
        </w:tc>
      </w:tr>
      <w:tr>
        <w:tblPrEx>
          <w:tblCellMar>
            <w:top w:w="0" w:type="dxa"/>
            <w:left w:w="108" w:type="dxa"/>
            <w:bottom w:w="0" w:type="dxa"/>
            <w:right w:w="108" w:type="dxa"/>
          </w:tblCellMar>
        </w:tblPrEx>
        <w:trPr>
          <w:trHeight w:val="397" w:hRule="exact"/>
          <w:jc w:val="center"/>
        </w:trPr>
        <w:tc>
          <w:tcPr>
            <w:tcW w:w="1782" w:type="dxa"/>
            <w:vMerge w:val="restart"/>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批发业</w:t>
            </w:r>
          </w:p>
        </w:tc>
        <w:tc>
          <w:tcPr>
            <w:tcW w:w="1369"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09"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25"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X≥200</w:t>
            </w:r>
          </w:p>
        </w:tc>
        <w:tc>
          <w:tcPr>
            <w:tcW w:w="1701"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20≤X＜200</w:t>
            </w:r>
          </w:p>
        </w:tc>
        <w:tc>
          <w:tcPr>
            <w:tcW w:w="1426"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5≤X＜20</w:t>
            </w:r>
          </w:p>
        </w:tc>
        <w:tc>
          <w:tcPr>
            <w:tcW w:w="992" w:type="dxa"/>
            <w:tcBorders>
              <w:top w:val="nil"/>
              <w:left w:val="nil"/>
              <w:bottom w:val="nil"/>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X＜5</w:t>
            </w:r>
          </w:p>
        </w:tc>
      </w:tr>
      <w:tr>
        <w:tblPrEx>
          <w:tblCellMar>
            <w:top w:w="0" w:type="dxa"/>
            <w:left w:w="108" w:type="dxa"/>
            <w:bottom w:w="0" w:type="dxa"/>
            <w:right w:w="108" w:type="dxa"/>
          </w:tblCellMar>
        </w:tblPrEx>
        <w:trPr>
          <w:trHeight w:val="397" w:hRule="exact"/>
          <w:jc w:val="center"/>
        </w:trPr>
        <w:tc>
          <w:tcPr>
            <w:tcW w:w="1782" w:type="dxa"/>
            <w:vMerge w:val="continue"/>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18"/>
                <w:szCs w:val="18"/>
              </w:rPr>
            </w:pPr>
          </w:p>
        </w:tc>
        <w:tc>
          <w:tcPr>
            <w:tcW w:w="136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Y≥40000</w:t>
            </w: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5000≤Y＜40000</w:t>
            </w:r>
          </w:p>
        </w:tc>
        <w:tc>
          <w:tcPr>
            <w:tcW w:w="1426" w:type="dxa"/>
            <w:tcBorders>
              <w:top w:val="nil"/>
              <w:left w:val="nil"/>
              <w:bottom w:val="single" w:color="auto" w:sz="4" w:space="0"/>
              <w:right w:val="single" w:color="auto" w:sz="4" w:space="0"/>
            </w:tcBorders>
            <w:noWrap/>
            <w:vAlign w:val="center"/>
          </w:tcPr>
          <w:p>
            <w:pPr>
              <w:widowControl/>
              <w:ind w:left="-1" w:leftChars="-1" w:hanging="1"/>
              <w:jc w:val="center"/>
              <w:rPr>
                <w:rFonts w:ascii="宋体" w:hAnsi="宋体" w:eastAsia="宋体" w:cs="宋体"/>
                <w:kern w:val="0"/>
                <w:sz w:val="18"/>
                <w:szCs w:val="18"/>
              </w:rPr>
            </w:pPr>
            <w:r>
              <w:rPr>
                <w:rFonts w:hint="eastAsia" w:ascii="宋体" w:hAnsi="宋体" w:eastAsia="宋体" w:cs="宋体"/>
                <w:kern w:val="0"/>
                <w:sz w:val="18"/>
                <w:szCs w:val="18"/>
              </w:rPr>
              <w:t>1000≤Y＜5000</w:t>
            </w:r>
          </w:p>
        </w:tc>
        <w:tc>
          <w:tcPr>
            <w:tcW w:w="992" w:type="dxa"/>
            <w:tcBorders>
              <w:top w:val="nil"/>
              <w:left w:val="nil"/>
              <w:bottom w:val="single" w:color="auto" w:sz="4" w:space="0"/>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Y＜1000</w:t>
            </w:r>
          </w:p>
        </w:tc>
      </w:tr>
      <w:tr>
        <w:tblPrEx>
          <w:tblCellMar>
            <w:top w:w="0" w:type="dxa"/>
            <w:left w:w="108" w:type="dxa"/>
            <w:bottom w:w="0" w:type="dxa"/>
            <w:right w:w="108" w:type="dxa"/>
          </w:tblCellMar>
        </w:tblPrEx>
        <w:trPr>
          <w:trHeight w:val="397" w:hRule="exact"/>
          <w:jc w:val="center"/>
        </w:trPr>
        <w:tc>
          <w:tcPr>
            <w:tcW w:w="1782" w:type="dxa"/>
            <w:vMerge w:val="restart"/>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零售业</w:t>
            </w:r>
          </w:p>
        </w:tc>
        <w:tc>
          <w:tcPr>
            <w:tcW w:w="1369"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09"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25"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701"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50≤X＜300</w:t>
            </w:r>
          </w:p>
        </w:tc>
        <w:tc>
          <w:tcPr>
            <w:tcW w:w="1426" w:type="dxa"/>
            <w:tcBorders>
              <w:top w:val="nil"/>
              <w:left w:val="nil"/>
              <w:bottom w:val="nil"/>
              <w:right w:val="single" w:color="auto" w:sz="4" w:space="0"/>
            </w:tcBorders>
            <w:noWrap/>
            <w:vAlign w:val="center"/>
          </w:tcPr>
          <w:p>
            <w:pPr>
              <w:widowControl/>
              <w:ind w:left="-1" w:leftChars="-1" w:hanging="1"/>
              <w:jc w:val="center"/>
              <w:rPr>
                <w:rFonts w:ascii="宋体" w:hAnsi="宋体" w:eastAsia="宋体" w:cs="宋体"/>
                <w:kern w:val="0"/>
                <w:sz w:val="18"/>
                <w:szCs w:val="18"/>
              </w:rPr>
            </w:pPr>
            <w:r>
              <w:rPr>
                <w:rFonts w:hint="eastAsia" w:ascii="宋体" w:hAnsi="宋体" w:eastAsia="宋体" w:cs="宋体"/>
                <w:kern w:val="0"/>
                <w:sz w:val="18"/>
                <w:szCs w:val="18"/>
              </w:rPr>
              <w:t xml:space="preserve">10≤X＜50 </w:t>
            </w:r>
          </w:p>
        </w:tc>
        <w:tc>
          <w:tcPr>
            <w:tcW w:w="992" w:type="dxa"/>
            <w:tcBorders>
              <w:top w:val="nil"/>
              <w:left w:val="nil"/>
              <w:bottom w:val="nil"/>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X＜10</w:t>
            </w:r>
          </w:p>
        </w:tc>
      </w:tr>
      <w:tr>
        <w:tblPrEx>
          <w:tblCellMar>
            <w:top w:w="0" w:type="dxa"/>
            <w:left w:w="108" w:type="dxa"/>
            <w:bottom w:w="0" w:type="dxa"/>
            <w:right w:w="108" w:type="dxa"/>
          </w:tblCellMar>
        </w:tblPrEx>
        <w:trPr>
          <w:trHeight w:val="397" w:hRule="exact"/>
          <w:jc w:val="center"/>
        </w:trPr>
        <w:tc>
          <w:tcPr>
            <w:tcW w:w="1782" w:type="dxa"/>
            <w:vMerge w:val="continue"/>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18"/>
                <w:szCs w:val="18"/>
              </w:rPr>
            </w:pPr>
          </w:p>
        </w:tc>
        <w:tc>
          <w:tcPr>
            <w:tcW w:w="136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Y≥20000</w:t>
            </w: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500≤Y＜20000</w:t>
            </w:r>
          </w:p>
        </w:tc>
        <w:tc>
          <w:tcPr>
            <w:tcW w:w="1426" w:type="dxa"/>
            <w:tcBorders>
              <w:top w:val="nil"/>
              <w:left w:val="nil"/>
              <w:bottom w:val="single" w:color="auto" w:sz="4" w:space="0"/>
              <w:right w:val="single" w:color="auto" w:sz="4" w:space="0"/>
            </w:tcBorders>
            <w:noWrap/>
            <w:vAlign w:val="center"/>
          </w:tcPr>
          <w:p>
            <w:pPr>
              <w:widowControl/>
              <w:ind w:left="-1" w:leftChars="-1" w:hanging="1"/>
              <w:jc w:val="center"/>
              <w:rPr>
                <w:rFonts w:ascii="宋体" w:hAnsi="宋体" w:eastAsia="宋体" w:cs="宋体"/>
                <w:kern w:val="0"/>
                <w:sz w:val="18"/>
                <w:szCs w:val="18"/>
              </w:rPr>
            </w:pPr>
            <w:r>
              <w:rPr>
                <w:rFonts w:hint="eastAsia" w:ascii="宋体" w:hAnsi="宋体" w:eastAsia="宋体" w:cs="宋体"/>
                <w:kern w:val="0"/>
                <w:sz w:val="18"/>
                <w:szCs w:val="18"/>
              </w:rPr>
              <w:t xml:space="preserve">100≤Y＜500 </w:t>
            </w:r>
          </w:p>
        </w:tc>
        <w:tc>
          <w:tcPr>
            <w:tcW w:w="992" w:type="dxa"/>
            <w:tcBorders>
              <w:top w:val="nil"/>
              <w:left w:val="nil"/>
              <w:bottom w:val="single" w:color="auto" w:sz="4" w:space="0"/>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Y＜100</w:t>
            </w:r>
          </w:p>
        </w:tc>
      </w:tr>
      <w:tr>
        <w:tblPrEx>
          <w:tblCellMar>
            <w:top w:w="0" w:type="dxa"/>
            <w:left w:w="108" w:type="dxa"/>
            <w:bottom w:w="0" w:type="dxa"/>
            <w:right w:w="108" w:type="dxa"/>
          </w:tblCellMar>
        </w:tblPrEx>
        <w:trPr>
          <w:trHeight w:val="397" w:hRule="exact"/>
          <w:jc w:val="center"/>
        </w:trPr>
        <w:tc>
          <w:tcPr>
            <w:tcW w:w="1782" w:type="dxa"/>
            <w:vMerge w:val="restart"/>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交通运输业 *</w:t>
            </w:r>
          </w:p>
        </w:tc>
        <w:tc>
          <w:tcPr>
            <w:tcW w:w="1369"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09"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25"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X≥1000</w:t>
            </w:r>
          </w:p>
        </w:tc>
        <w:tc>
          <w:tcPr>
            <w:tcW w:w="1701"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300≤X＜1000</w:t>
            </w:r>
          </w:p>
        </w:tc>
        <w:tc>
          <w:tcPr>
            <w:tcW w:w="1426"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20≤X＜300</w:t>
            </w:r>
          </w:p>
        </w:tc>
        <w:tc>
          <w:tcPr>
            <w:tcW w:w="992" w:type="dxa"/>
            <w:tcBorders>
              <w:top w:val="nil"/>
              <w:left w:val="nil"/>
              <w:bottom w:val="nil"/>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X＜20</w:t>
            </w:r>
          </w:p>
        </w:tc>
      </w:tr>
      <w:tr>
        <w:tblPrEx>
          <w:tblCellMar>
            <w:top w:w="0" w:type="dxa"/>
            <w:left w:w="108" w:type="dxa"/>
            <w:bottom w:w="0" w:type="dxa"/>
            <w:right w:w="108" w:type="dxa"/>
          </w:tblCellMar>
        </w:tblPrEx>
        <w:trPr>
          <w:trHeight w:val="397" w:hRule="exact"/>
          <w:jc w:val="center"/>
        </w:trPr>
        <w:tc>
          <w:tcPr>
            <w:tcW w:w="1782" w:type="dxa"/>
            <w:vMerge w:val="continue"/>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18"/>
                <w:szCs w:val="18"/>
              </w:rPr>
            </w:pPr>
          </w:p>
        </w:tc>
        <w:tc>
          <w:tcPr>
            <w:tcW w:w="136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Y≥30000</w:t>
            </w: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3000≤Y＜30000</w:t>
            </w:r>
          </w:p>
        </w:tc>
        <w:tc>
          <w:tcPr>
            <w:tcW w:w="142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200≤Y＜3000</w:t>
            </w:r>
          </w:p>
        </w:tc>
        <w:tc>
          <w:tcPr>
            <w:tcW w:w="992" w:type="dxa"/>
            <w:tcBorders>
              <w:top w:val="nil"/>
              <w:left w:val="nil"/>
              <w:bottom w:val="single" w:color="auto" w:sz="4" w:space="0"/>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Y＜200</w:t>
            </w:r>
          </w:p>
        </w:tc>
      </w:tr>
      <w:tr>
        <w:tblPrEx>
          <w:tblCellMar>
            <w:top w:w="0" w:type="dxa"/>
            <w:left w:w="108" w:type="dxa"/>
            <w:bottom w:w="0" w:type="dxa"/>
            <w:right w:w="108" w:type="dxa"/>
          </w:tblCellMar>
        </w:tblPrEx>
        <w:trPr>
          <w:trHeight w:val="397" w:hRule="exact"/>
          <w:jc w:val="center"/>
        </w:trPr>
        <w:tc>
          <w:tcPr>
            <w:tcW w:w="1782" w:type="dxa"/>
            <w:vMerge w:val="restart"/>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仓储业*</w:t>
            </w:r>
          </w:p>
        </w:tc>
        <w:tc>
          <w:tcPr>
            <w:tcW w:w="1369"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09"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25"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X≥200</w:t>
            </w:r>
          </w:p>
        </w:tc>
        <w:tc>
          <w:tcPr>
            <w:tcW w:w="1701" w:type="dxa"/>
            <w:tcBorders>
              <w:top w:val="nil"/>
              <w:left w:val="nil"/>
              <w:bottom w:val="nil"/>
              <w:right w:val="single" w:color="auto" w:sz="4" w:space="0"/>
            </w:tcBorders>
            <w:noWrap/>
            <w:vAlign w:val="center"/>
          </w:tcPr>
          <w:p>
            <w:pPr>
              <w:widowControl/>
              <w:ind w:left="-14"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100≤X＜200</w:t>
            </w:r>
          </w:p>
        </w:tc>
        <w:tc>
          <w:tcPr>
            <w:tcW w:w="1426"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20≤X＜100</w:t>
            </w:r>
          </w:p>
        </w:tc>
        <w:tc>
          <w:tcPr>
            <w:tcW w:w="992" w:type="dxa"/>
            <w:tcBorders>
              <w:top w:val="nil"/>
              <w:left w:val="nil"/>
              <w:bottom w:val="nil"/>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X＜20</w:t>
            </w:r>
          </w:p>
        </w:tc>
      </w:tr>
      <w:tr>
        <w:tblPrEx>
          <w:tblCellMar>
            <w:top w:w="0" w:type="dxa"/>
            <w:left w:w="108" w:type="dxa"/>
            <w:bottom w:w="0" w:type="dxa"/>
            <w:right w:w="108" w:type="dxa"/>
          </w:tblCellMar>
        </w:tblPrEx>
        <w:trPr>
          <w:trHeight w:val="397" w:hRule="exact"/>
          <w:jc w:val="center"/>
        </w:trPr>
        <w:tc>
          <w:tcPr>
            <w:tcW w:w="1782" w:type="dxa"/>
            <w:vMerge w:val="continue"/>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18"/>
                <w:szCs w:val="18"/>
              </w:rPr>
            </w:pPr>
          </w:p>
        </w:tc>
        <w:tc>
          <w:tcPr>
            <w:tcW w:w="136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Y≥30000</w:t>
            </w: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1000≤Y＜30000</w:t>
            </w:r>
          </w:p>
        </w:tc>
        <w:tc>
          <w:tcPr>
            <w:tcW w:w="142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100≤Y＜1000</w:t>
            </w:r>
          </w:p>
        </w:tc>
        <w:tc>
          <w:tcPr>
            <w:tcW w:w="992" w:type="dxa"/>
            <w:tcBorders>
              <w:top w:val="nil"/>
              <w:left w:val="nil"/>
              <w:bottom w:val="single" w:color="auto" w:sz="4" w:space="0"/>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Y＜100</w:t>
            </w:r>
          </w:p>
        </w:tc>
      </w:tr>
      <w:tr>
        <w:tblPrEx>
          <w:tblCellMar>
            <w:top w:w="0" w:type="dxa"/>
            <w:left w:w="108" w:type="dxa"/>
            <w:bottom w:w="0" w:type="dxa"/>
            <w:right w:w="108" w:type="dxa"/>
          </w:tblCellMar>
        </w:tblPrEx>
        <w:trPr>
          <w:trHeight w:val="397" w:hRule="exact"/>
          <w:jc w:val="center"/>
        </w:trPr>
        <w:tc>
          <w:tcPr>
            <w:tcW w:w="1782" w:type="dxa"/>
            <w:vMerge w:val="restart"/>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邮政业</w:t>
            </w:r>
          </w:p>
        </w:tc>
        <w:tc>
          <w:tcPr>
            <w:tcW w:w="1369"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09"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25"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X≥1000</w:t>
            </w:r>
          </w:p>
        </w:tc>
        <w:tc>
          <w:tcPr>
            <w:tcW w:w="1701"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300≤X＜1000</w:t>
            </w:r>
          </w:p>
        </w:tc>
        <w:tc>
          <w:tcPr>
            <w:tcW w:w="1426"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20≤X＜300</w:t>
            </w:r>
          </w:p>
        </w:tc>
        <w:tc>
          <w:tcPr>
            <w:tcW w:w="992" w:type="dxa"/>
            <w:tcBorders>
              <w:top w:val="nil"/>
              <w:left w:val="nil"/>
              <w:bottom w:val="nil"/>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X＜20</w:t>
            </w:r>
          </w:p>
        </w:tc>
      </w:tr>
      <w:tr>
        <w:tblPrEx>
          <w:tblCellMar>
            <w:top w:w="0" w:type="dxa"/>
            <w:left w:w="108" w:type="dxa"/>
            <w:bottom w:w="0" w:type="dxa"/>
            <w:right w:w="108" w:type="dxa"/>
          </w:tblCellMar>
        </w:tblPrEx>
        <w:trPr>
          <w:trHeight w:val="397" w:hRule="exact"/>
          <w:jc w:val="center"/>
        </w:trPr>
        <w:tc>
          <w:tcPr>
            <w:tcW w:w="1782" w:type="dxa"/>
            <w:vMerge w:val="continue"/>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18"/>
                <w:szCs w:val="18"/>
              </w:rPr>
            </w:pPr>
          </w:p>
        </w:tc>
        <w:tc>
          <w:tcPr>
            <w:tcW w:w="136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Y≥30000</w:t>
            </w: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2000≤Y＜30000</w:t>
            </w:r>
          </w:p>
        </w:tc>
        <w:tc>
          <w:tcPr>
            <w:tcW w:w="142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100≤Y＜2000</w:t>
            </w:r>
          </w:p>
        </w:tc>
        <w:tc>
          <w:tcPr>
            <w:tcW w:w="992" w:type="dxa"/>
            <w:tcBorders>
              <w:top w:val="nil"/>
              <w:left w:val="nil"/>
              <w:bottom w:val="single" w:color="auto" w:sz="4" w:space="0"/>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Y＜100</w:t>
            </w:r>
          </w:p>
        </w:tc>
      </w:tr>
      <w:tr>
        <w:tblPrEx>
          <w:tblCellMar>
            <w:top w:w="0" w:type="dxa"/>
            <w:left w:w="108" w:type="dxa"/>
            <w:bottom w:w="0" w:type="dxa"/>
            <w:right w:w="108" w:type="dxa"/>
          </w:tblCellMar>
        </w:tblPrEx>
        <w:trPr>
          <w:trHeight w:val="397" w:hRule="exact"/>
          <w:jc w:val="center"/>
        </w:trPr>
        <w:tc>
          <w:tcPr>
            <w:tcW w:w="1782" w:type="dxa"/>
            <w:vMerge w:val="restart"/>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住宿业</w:t>
            </w:r>
          </w:p>
        </w:tc>
        <w:tc>
          <w:tcPr>
            <w:tcW w:w="1369"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09"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25"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701" w:type="dxa"/>
            <w:tcBorders>
              <w:top w:val="nil"/>
              <w:left w:val="nil"/>
              <w:bottom w:val="nil"/>
              <w:right w:val="single" w:color="auto" w:sz="4" w:space="0"/>
            </w:tcBorders>
            <w:noWrap/>
            <w:vAlign w:val="center"/>
          </w:tcPr>
          <w:p>
            <w:pPr>
              <w:widowControl/>
              <w:ind w:left="-14"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 xml:space="preserve">100≤X＜300 </w:t>
            </w:r>
          </w:p>
        </w:tc>
        <w:tc>
          <w:tcPr>
            <w:tcW w:w="1426"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10≤X＜100</w:t>
            </w:r>
          </w:p>
        </w:tc>
        <w:tc>
          <w:tcPr>
            <w:tcW w:w="992" w:type="dxa"/>
            <w:tcBorders>
              <w:top w:val="nil"/>
              <w:left w:val="nil"/>
              <w:bottom w:val="nil"/>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X＜10</w:t>
            </w:r>
          </w:p>
        </w:tc>
      </w:tr>
      <w:tr>
        <w:tblPrEx>
          <w:tblCellMar>
            <w:top w:w="0" w:type="dxa"/>
            <w:left w:w="108" w:type="dxa"/>
            <w:bottom w:w="0" w:type="dxa"/>
            <w:right w:w="108" w:type="dxa"/>
          </w:tblCellMar>
        </w:tblPrEx>
        <w:trPr>
          <w:trHeight w:val="397" w:hRule="exact"/>
          <w:jc w:val="center"/>
        </w:trPr>
        <w:tc>
          <w:tcPr>
            <w:tcW w:w="1782" w:type="dxa"/>
            <w:vMerge w:val="continue"/>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18"/>
                <w:szCs w:val="18"/>
              </w:rPr>
            </w:pPr>
          </w:p>
        </w:tc>
        <w:tc>
          <w:tcPr>
            <w:tcW w:w="136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Y≥10000</w:t>
            </w: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2000≤Y＜10000</w:t>
            </w:r>
          </w:p>
        </w:tc>
        <w:tc>
          <w:tcPr>
            <w:tcW w:w="142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100≤Y＜2000</w:t>
            </w:r>
          </w:p>
        </w:tc>
        <w:tc>
          <w:tcPr>
            <w:tcW w:w="992" w:type="dxa"/>
            <w:tcBorders>
              <w:top w:val="nil"/>
              <w:left w:val="nil"/>
              <w:bottom w:val="single" w:color="auto" w:sz="4" w:space="0"/>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Y＜100</w:t>
            </w:r>
          </w:p>
        </w:tc>
      </w:tr>
      <w:tr>
        <w:tblPrEx>
          <w:tblCellMar>
            <w:top w:w="0" w:type="dxa"/>
            <w:left w:w="108" w:type="dxa"/>
            <w:bottom w:w="0" w:type="dxa"/>
            <w:right w:w="108" w:type="dxa"/>
          </w:tblCellMar>
        </w:tblPrEx>
        <w:trPr>
          <w:trHeight w:val="397" w:hRule="exact"/>
          <w:jc w:val="center"/>
        </w:trPr>
        <w:tc>
          <w:tcPr>
            <w:tcW w:w="1782" w:type="dxa"/>
            <w:vMerge w:val="restart"/>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餐饮业</w:t>
            </w:r>
          </w:p>
        </w:tc>
        <w:tc>
          <w:tcPr>
            <w:tcW w:w="1369"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09"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25"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701" w:type="dxa"/>
            <w:tcBorders>
              <w:top w:val="nil"/>
              <w:left w:val="nil"/>
              <w:bottom w:val="nil"/>
              <w:right w:val="single" w:color="auto" w:sz="4" w:space="0"/>
            </w:tcBorders>
            <w:noWrap/>
            <w:vAlign w:val="center"/>
          </w:tcPr>
          <w:p>
            <w:pPr>
              <w:widowControl/>
              <w:ind w:left="-14"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 xml:space="preserve">100≤X＜300 </w:t>
            </w:r>
          </w:p>
        </w:tc>
        <w:tc>
          <w:tcPr>
            <w:tcW w:w="1426"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10≤X＜100</w:t>
            </w:r>
          </w:p>
        </w:tc>
        <w:tc>
          <w:tcPr>
            <w:tcW w:w="992" w:type="dxa"/>
            <w:tcBorders>
              <w:top w:val="nil"/>
              <w:left w:val="nil"/>
              <w:bottom w:val="nil"/>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X＜10</w:t>
            </w:r>
          </w:p>
        </w:tc>
      </w:tr>
      <w:tr>
        <w:tblPrEx>
          <w:tblCellMar>
            <w:top w:w="0" w:type="dxa"/>
            <w:left w:w="108" w:type="dxa"/>
            <w:bottom w:w="0" w:type="dxa"/>
            <w:right w:w="108" w:type="dxa"/>
          </w:tblCellMar>
        </w:tblPrEx>
        <w:trPr>
          <w:trHeight w:val="397" w:hRule="exact"/>
          <w:jc w:val="center"/>
        </w:trPr>
        <w:tc>
          <w:tcPr>
            <w:tcW w:w="1782" w:type="dxa"/>
            <w:vMerge w:val="continue"/>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18"/>
                <w:szCs w:val="18"/>
              </w:rPr>
            </w:pPr>
          </w:p>
        </w:tc>
        <w:tc>
          <w:tcPr>
            <w:tcW w:w="136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Y≥10000</w:t>
            </w: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2000≤Y＜10000</w:t>
            </w:r>
          </w:p>
        </w:tc>
        <w:tc>
          <w:tcPr>
            <w:tcW w:w="142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100≤Y＜2000</w:t>
            </w:r>
          </w:p>
        </w:tc>
        <w:tc>
          <w:tcPr>
            <w:tcW w:w="992" w:type="dxa"/>
            <w:tcBorders>
              <w:top w:val="nil"/>
              <w:left w:val="nil"/>
              <w:bottom w:val="single" w:color="auto" w:sz="4" w:space="0"/>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Y＜100</w:t>
            </w:r>
          </w:p>
        </w:tc>
      </w:tr>
      <w:tr>
        <w:tblPrEx>
          <w:tblCellMar>
            <w:top w:w="0" w:type="dxa"/>
            <w:left w:w="108" w:type="dxa"/>
            <w:bottom w:w="0" w:type="dxa"/>
            <w:right w:w="108" w:type="dxa"/>
          </w:tblCellMar>
        </w:tblPrEx>
        <w:trPr>
          <w:trHeight w:val="397" w:hRule="exact"/>
          <w:jc w:val="center"/>
        </w:trPr>
        <w:tc>
          <w:tcPr>
            <w:tcW w:w="1782" w:type="dxa"/>
            <w:vMerge w:val="restart"/>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信息传输业 *</w:t>
            </w:r>
          </w:p>
        </w:tc>
        <w:tc>
          <w:tcPr>
            <w:tcW w:w="1369"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09"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25"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X≥2000</w:t>
            </w:r>
          </w:p>
        </w:tc>
        <w:tc>
          <w:tcPr>
            <w:tcW w:w="1701"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100≤X＜2000</w:t>
            </w:r>
          </w:p>
        </w:tc>
        <w:tc>
          <w:tcPr>
            <w:tcW w:w="1426"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10≤X＜100</w:t>
            </w:r>
          </w:p>
        </w:tc>
        <w:tc>
          <w:tcPr>
            <w:tcW w:w="992" w:type="dxa"/>
            <w:tcBorders>
              <w:top w:val="nil"/>
              <w:left w:val="nil"/>
              <w:bottom w:val="nil"/>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X＜10</w:t>
            </w:r>
          </w:p>
        </w:tc>
      </w:tr>
      <w:tr>
        <w:tblPrEx>
          <w:tblCellMar>
            <w:top w:w="0" w:type="dxa"/>
            <w:left w:w="108" w:type="dxa"/>
            <w:bottom w:w="0" w:type="dxa"/>
            <w:right w:w="108" w:type="dxa"/>
          </w:tblCellMar>
        </w:tblPrEx>
        <w:trPr>
          <w:trHeight w:val="397" w:hRule="exact"/>
          <w:jc w:val="center"/>
        </w:trPr>
        <w:tc>
          <w:tcPr>
            <w:tcW w:w="1782" w:type="dxa"/>
            <w:vMerge w:val="continue"/>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18"/>
                <w:szCs w:val="18"/>
              </w:rPr>
            </w:pPr>
          </w:p>
        </w:tc>
        <w:tc>
          <w:tcPr>
            <w:tcW w:w="136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Y≥100000</w:t>
            </w: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1000≤Y＜100000</w:t>
            </w:r>
          </w:p>
        </w:tc>
        <w:tc>
          <w:tcPr>
            <w:tcW w:w="142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100≤Y＜1000</w:t>
            </w:r>
          </w:p>
        </w:tc>
        <w:tc>
          <w:tcPr>
            <w:tcW w:w="992" w:type="dxa"/>
            <w:tcBorders>
              <w:top w:val="nil"/>
              <w:left w:val="nil"/>
              <w:bottom w:val="single" w:color="auto" w:sz="4" w:space="0"/>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Y＜100</w:t>
            </w:r>
          </w:p>
        </w:tc>
      </w:tr>
      <w:tr>
        <w:tblPrEx>
          <w:tblCellMar>
            <w:top w:w="0" w:type="dxa"/>
            <w:left w:w="108" w:type="dxa"/>
            <w:bottom w:w="0" w:type="dxa"/>
            <w:right w:w="108" w:type="dxa"/>
          </w:tblCellMar>
        </w:tblPrEx>
        <w:trPr>
          <w:trHeight w:val="340" w:hRule="exact"/>
          <w:jc w:val="center"/>
        </w:trPr>
        <w:tc>
          <w:tcPr>
            <w:tcW w:w="1782" w:type="dxa"/>
            <w:vMerge w:val="restart"/>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eastAsia="宋体" w:cs="宋体"/>
                <w:spacing w:val="-12"/>
                <w:kern w:val="0"/>
                <w:sz w:val="18"/>
                <w:szCs w:val="18"/>
              </w:rPr>
            </w:pPr>
            <w:r>
              <w:rPr>
                <w:rFonts w:hint="eastAsia" w:ascii="宋体" w:hAnsi="宋体" w:eastAsia="宋体" w:cs="宋体"/>
                <w:spacing w:val="-12"/>
                <w:kern w:val="0"/>
                <w:sz w:val="18"/>
                <w:szCs w:val="18"/>
              </w:rPr>
              <w:t>软件和信息技术服</w:t>
            </w:r>
            <w:r>
              <w:rPr>
                <w:rFonts w:hint="eastAsia" w:ascii="宋体" w:hAnsi="宋体" w:eastAsia="宋体" w:cs="宋体"/>
                <w:kern w:val="0"/>
                <w:sz w:val="18"/>
                <w:szCs w:val="18"/>
              </w:rPr>
              <w:t>务业</w:t>
            </w:r>
          </w:p>
        </w:tc>
        <w:tc>
          <w:tcPr>
            <w:tcW w:w="1369"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09"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25"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701" w:type="dxa"/>
            <w:tcBorders>
              <w:top w:val="nil"/>
              <w:left w:val="nil"/>
              <w:bottom w:val="nil"/>
              <w:right w:val="single" w:color="auto" w:sz="4" w:space="0"/>
            </w:tcBorders>
            <w:noWrap/>
            <w:vAlign w:val="center"/>
          </w:tcPr>
          <w:p>
            <w:pPr>
              <w:widowControl/>
              <w:ind w:left="-14"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 xml:space="preserve">100≤X＜300 </w:t>
            </w:r>
          </w:p>
        </w:tc>
        <w:tc>
          <w:tcPr>
            <w:tcW w:w="1426"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10≤X＜100</w:t>
            </w:r>
          </w:p>
        </w:tc>
        <w:tc>
          <w:tcPr>
            <w:tcW w:w="992" w:type="dxa"/>
            <w:tcBorders>
              <w:top w:val="nil"/>
              <w:left w:val="nil"/>
              <w:bottom w:val="nil"/>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X＜10</w:t>
            </w:r>
          </w:p>
        </w:tc>
      </w:tr>
      <w:tr>
        <w:tblPrEx>
          <w:tblCellMar>
            <w:top w:w="0" w:type="dxa"/>
            <w:left w:w="108" w:type="dxa"/>
            <w:bottom w:w="0" w:type="dxa"/>
            <w:right w:w="108" w:type="dxa"/>
          </w:tblCellMar>
        </w:tblPrEx>
        <w:trPr>
          <w:trHeight w:val="340" w:hRule="exact"/>
          <w:jc w:val="center"/>
        </w:trPr>
        <w:tc>
          <w:tcPr>
            <w:tcW w:w="1782" w:type="dxa"/>
            <w:vMerge w:val="continue"/>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spacing w:val="-12"/>
                <w:kern w:val="0"/>
                <w:sz w:val="18"/>
                <w:szCs w:val="18"/>
              </w:rPr>
            </w:pPr>
          </w:p>
        </w:tc>
        <w:tc>
          <w:tcPr>
            <w:tcW w:w="136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Y≥10000</w:t>
            </w: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1000≤Y＜10000</w:t>
            </w:r>
          </w:p>
        </w:tc>
        <w:tc>
          <w:tcPr>
            <w:tcW w:w="142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50≤Y＜1000</w:t>
            </w:r>
          </w:p>
        </w:tc>
        <w:tc>
          <w:tcPr>
            <w:tcW w:w="992" w:type="dxa"/>
            <w:tcBorders>
              <w:top w:val="nil"/>
              <w:left w:val="nil"/>
              <w:bottom w:val="single" w:color="auto" w:sz="4" w:space="0"/>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Y＜50</w:t>
            </w:r>
          </w:p>
        </w:tc>
      </w:tr>
      <w:tr>
        <w:tblPrEx>
          <w:tblCellMar>
            <w:top w:w="0" w:type="dxa"/>
            <w:left w:w="108" w:type="dxa"/>
            <w:bottom w:w="0" w:type="dxa"/>
            <w:right w:w="108" w:type="dxa"/>
          </w:tblCellMar>
        </w:tblPrEx>
        <w:trPr>
          <w:trHeight w:val="340" w:hRule="exact"/>
          <w:jc w:val="center"/>
        </w:trPr>
        <w:tc>
          <w:tcPr>
            <w:tcW w:w="1782" w:type="dxa"/>
            <w:vMerge w:val="restart"/>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房地产开发经营</w:t>
            </w:r>
          </w:p>
        </w:tc>
        <w:tc>
          <w:tcPr>
            <w:tcW w:w="1369"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09"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Y≥200000</w:t>
            </w:r>
          </w:p>
        </w:tc>
        <w:tc>
          <w:tcPr>
            <w:tcW w:w="1701"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1000≤Y＜200000</w:t>
            </w:r>
          </w:p>
        </w:tc>
        <w:tc>
          <w:tcPr>
            <w:tcW w:w="1426"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100≤Y＜1000</w:t>
            </w:r>
          </w:p>
        </w:tc>
        <w:tc>
          <w:tcPr>
            <w:tcW w:w="992" w:type="dxa"/>
            <w:tcBorders>
              <w:top w:val="nil"/>
              <w:left w:val="nil"/>
              <w:bottom w:val="nil"/>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Y＜100</w:t>
            </w:r>
          </w:p>
        </w:tc>
      </w:tr>
      <w:tr>
        <w:tblPrEx>
          <w:tblCellMar>
            <w:top w:w="0" w:type="dxa"/>
            <w:left w:w="108" w:type="dxa"/>
            <w:bottom w:w="0" w:type="dxa"/>
            <w:right w:w="108" w:type="dxa"/>
          </w:tblCellMar>
        </w:tblPrEx>
        <w:trPr>
          <w:trHeight w:val="340" w:hRule="exact"/>
          <w:jc w:val="center"/>
        </w:trPr>
        <w:tc>
          <w:tcPr>
            <w:tcW w:w="1782" w:type="dxa"/>
            <w:vMerge w:val="continue"/>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18"/>
                <w:szCs w:val="18"/>
              </w:rPr>
            </w:pPr>
          </w:p>
        </w:tc>
        <w:tc>
          <w:tcPr>
            <w:tcW w:w="136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资产总额(Z)</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Z≥10000</w:t>
            </w: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5000≤Z＜10000</w:t>
            </w:r>
          </w:p>
        </w:tc>
        <w:tc>
          <w:tcPr>
            <w:tcW w:w="142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2000≤Z＜5000   </w:t>
            </w:r>
          </w:p>
        </w:tc>
        <w:tc>
          <w:tcPr>
            <w:tcW w:w="992" w:type="dxa"/>
            <w:tcBorders>
              <w:top w:val="nil"/>
              <w:left w:val="nil"/>
              <w:bottom w:val="single" w:color="auto" w:sz="4" w:space="0"/>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Z＜2000</w:t>
            </w:r>
          </w:p>
        </w:tc>
      </w:tr>
      <w:tr>
        <w:tblPrEx>
          <w:tblCellMar>
            <w:top w:w="0" w:type="dxa"/>
            <w:left w:w="108" w:type="dxa"/>
            <w:bottom w:w="0" w:type="dxa"/>
            <w:right w:w="108" w:type="dxa"/>
          </w:tblCellMar>
        </w:tblPrEx>
        <w:trPr>
          <w:trHeight w:val="340" w:hRule="exact"/>
          <w:jc w:val="center"/>
        </w:trPr>
        <w:tc>
          <w:tcPr>
            <w:tcW w:w="1782" w:type="dxa"/>
            <w:vMerge w:val="restart"/>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物业管理</w:t>
            </w:r>
          </w:p>
        </w:tc>
        <w:tc>
          <w:tcPr>
            <w:tcW w:w="1369"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09"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25"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X≥1000</w:t>
            </w:r>
          </w:p>
        </w:tc>
        <w:tc>
          <w:tcPr>
            <w:tcW w:w="1701"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300≤X＜1000</w:t>
            </w:r>
          </w:p>
        </w:tc>
        <w:tc>
          <w:tcPr>
            <w:tcW w:w="1426"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100≤X＜300 </w:t>
            </w:r>
          </w:p>
        </w:tc>
        <w:tc>
          <w:tcPr>
            <w:tcW w:w="992" w:type="dxa"/>
            <w:tcBorders>
              <w:top w:val="nil"/>
              <w:left w:val="nil"/>
              <w:bottom w:val="nil"/>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X＜100</w:t>
            </w:r>
          </w:p>
        </w:tc>
      </w:tr>
      <w:tr>
        <w:tblPrEx>
          <w:tblCellMar>
            <w:top w:w="0" w:type="dxa"/>
            <w:left w:w="108" w:type="dxa"/>
            <w:bottom w:w="0" w:type="dxa"/>
            <w:right w:w="108" w:type="dxa"/>
          </w:tblCellMar>
        </w:tblPrEx>
        <w:trPr>
          <w:trHeight w:val="340" w:hRule="exact"/>
          <w:jc w:val="center"/>
        </w:trPr>
        <w:tc>
          <w:tcPr>
            <w:tcW w:w="1782" w:type="dxa"/>
            <w:vMerge w:val="continue"/>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18"/>
                <w:szCs w:val="18"/>
              </w:rPr>
            </w:pPr>
          </w:p>
        </w:tc>
        <w:tc>
          <w:tcPr>
            <w:tcW w:w="136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Y≥5000</w:t>
            </w:r>
          </w:p>
        </w:tc>
        <w:tc>
          <w:tcPr>
            <w:tcW w:w="1701" w:type="dxa"/>
            <w:tcBorders>
              <w:top w:val="nil"/>
              <w:left w:val="nil"/>
              <w:bottom w:val="single" w:color="auto" w:sz="4" w:space="0"/>
              <w:right w:val="single" w:color="auto" w:sz="4" w:space="0"/>
            </w:tcBorders>
            <w:noWrap/>
            <w:vAlign w:val="center"/>
          </w:tcPr>
          <w:p>
            <w:pPr>
              <w:widowControl/>
              <w:ind w:left="-14"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 xml:space="preserve">1000≤Y＜5000 </w:t>
            </w:r>
          </w:p>
        </w:tc>
        <w:tc>
          <w:tcPr>
            <w:tcW w:w="142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500≤Y＜1000</w:t>
            </w:r>
          </w:p>
        </w:tc>
        <w:tc>
          <w:tcPr>
            <w:tcW w:w="992" w:type="dxa"/>
            <w:tcBorders>
              <w:top w:val="nil"/>
              <w:left w:val="nil"/>
              <w:bottom w:val="single" w:color="auto" w:sz="4" w:space="0"/>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Y＜500</w:t>
            </w:r>
          </w:p>
        </w:tc>
      </w:tr>
      <w:tr>
        <w:tblPrEx>
          <w:tblCellMar>
            <w:top w:w="0" w:type="dxa"/>
            <w:left w:w="108" w:type="dxa"/>
            <w:bottom w:w="0" w:type="dxa"/>
            <w:right w:w="108" w:type="dxa"/>
          </w:tblCellMar>
        </w:tblPrEx>
        <w:trPr>
          <w:trHeight w:val="340" w:hRule="exact"/>
          <w:jc w:val="center"/>
        </w:trPr>
        <w:tc>
          <w:tcPr>
            <w:tcW w:w="1782" w:type="dxa"/>
            <w:vMerge w:val="restart"/>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租赁和商务服务业</w:t>
            </w:r>
          </w:p>
        </w:tc>
        <w:tc>
          <w:tcPr>
            <w:tcW w:w="1369"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09"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25"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701" w:type="dxa"/>
            <w:tcBorders>
              <w:top w:val="nil"/>
              <w:left w:val="nil"/>
              <w:bottom w:val="nil"/>
              <w:right w:val="single" w:color="auto" w:sz="4" w:space="0"/>
            </w:tcBorders>
            <w:noWrap/>
            <w:vAlign w:val="center"/>
          </w:tcPr>
          <w:p>
            <w:pPr>
              <w:widowControl/>
              <w:ind w:left="-14"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 xml:space="preserve">100≤X＜300 </w:t>
            </w:r>
          </w:p>
        </w:tc>
        <w:tc>
          <w:tcPr>
            <w:tcW w:w="1426" w:type="dxa"/>
            <w:tcBorders>
              <w:top w:val="nil"/>
              <w:left w:val="nil"/>
              <w:bottom w:val="nil"/>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10≤X＜100</w:t>
            </w:r>
          </w:p>
        </w:tc>
        <w:tc>
          <w:tcPr>
            <w:tcW w:w="992" w:type="dxa"/>
            <w:tcBorders>
              <w:top w:val="nil"/>
              <w:left w:val="nil"/>
              <w:bottom w:val="nil"/>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X＜10</w:t>
            </w:r>
          </w:p>
        </w:tc>
      </w:tr>
      <w:tr>
        <w:tblPrEx>
          <w:tblCellMar>
            <w:top w:w="0" w:type="dxa"/>
            <w:left w:w="108" w:type="dxa"/>
            <w:bottom w:w="0" w:type="dxa"/>
            <w:right w:w="108" w:type="dxa"/>
          </w:tblCellMar>
        </w:tblPrEx>
        <w:trPr>
          <w:trHeight w:val="340" w:hRule="exact"/>
          <w:jc w:val="center"/>
        </w:trPr>
        <w:tc>
          <w:tcPr>
            <w:tcW w:w="1782" w:type="dxa"/>
            <w:vMerge w:val="continue"/>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18"/>
                <w:szCs w:val="18"/>
              </w:rPr>
            </w:pPr>
          </w:p>
        </w:tc>
        <w:tc>
          <w:tcPr>
            <w:tcW w:w="1369"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资产总额(Z)</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Z≥120000</w:t>
            </w: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8000≤Z＜120000</w:t>
            </w:r>
          </w:p>
        </w:tc>
        <w:tc>
          <w:tcPr>
            <w:tcW w:w="142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100≤Z＜8000</w:t>
            </w:r>
          </w:p>
        </w:tc>
        <w:tc>
          <w:tcPr>
            <w:tcW w:w="992" w:type="dxa"/>
            <w:tcBorders>
              <w:top w:val="nil"/>
              <w:left w:val="nil"/>
              <w:bottom w:val="single" w:color="auto" w:sz="4" w:space="0"/>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Z＜100</w:t>
            </w:r>
          </w:p>
        </w:tc>
      </w:tr>
      <w:tr>
        <w:tblPrEx>
          <w:tblCellMar>
            <w:top w:w="0" w:type="dxa"/>
            <w:left w:w="108" w:type="dxa"/>
            <w:bottom w:w="0" w:type="dxa"/>
            <w:right w:w="108" w:type="dxa"/>
          </w:tblCellMar>
        </w:tblPrEx>
        <w:trPr>
          <w:trHeight w:val="397" w:hRule="exact"/>
          <w:jc w:val="center"/>
        </w:trPr>
        <w:tc>
          <w:tcPr>
            <w:tcW w:w="1782"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其他未列明行业 *</w:t>
            </w:r>
          </w:p>
        </w:tc>
        <w:tc>
          <w:tcPr>
            <w:tcW w:w="136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701" w:type="dxa"/>
            <w:tcBorders>
              <w:top w:val="nil"/>
              <w:left w:val="nil"/>
              <w:bottom w:val="single" w:color="auto" w:sz="4" w:space="0"/>
              <w:right w:val="single" w:color="auto" w:sz="4" w:space="0"/>
            </w:tcBorders>
            <w:noWrap/>
            <w:vAlign w:val="center"/>
          </w:tcPr>
          <w:p>
            <w:pPr>
              <w:widowControl/>
              <w:ind w:left="-14"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 xml:space="preserve">100≤X＜300 </w:t>
            </w:r>
          </w:p>
        </w:tc>
        <w:tc>
          <w:tcPr>
            <w:tcW w:w="142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10≤X＜100</w:t>
            </w:r>
          </w:p>
        </w:tc>
        <w:tc>
          <w:tcPr>
            <w:tcW w:w="992" w:type="dxa"/>
            <w:tcBorders>
              <w:top w:val="nil"/>
              <w:left w:val="nil"/>
              <w:bottom w:val="single" w:color="auto" w:sz="4" w:space="0"/>
              <w:right w:val="nil"/>
            </w:tcBorders>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X＜10</w:t>
            </w:r>
          </w:p>
        </w:tc>
      </w:tr>
    </w:tbl>
    <w:p>
      <w:pPr>
        <w:jc w:val="center"/>
        <w:rPr>
          <w:rFonts w:hint="eastAsia" w:ascii="仿宋" w:hAnsi="仿宋" w:eastAsia="仿宋" w:cs="仿宋"/>
          <w:b/>
          <w:color w:val="000000"/>
          <w:sz w:val="32"/>
          <w:szCs w:val="32"/>
        </w:rPr>
      </w:pPr>
      <w:r>
        <w:rPr>
          <w:rFonts w:hint="eastAsia" w:ascii="仿宋" w:hAnsi="仿宋" w:eastAsia="仿宋" w:cs="仿宋"/>
          <w:b/>
          <w:color w:val="000000"/>
          <w:sz w:val="32"/>
          <w:szCs w:val="32"/>
          <w:lang w:val="en-US" w:eastAsia="zh-CN"/>
        </w:rPr>
        <w:t>13、</w:t>
      </w:r>
      <w:r>
        <w:rPr>
          <w:rFonts w:hint="eastAsia" w:ascii="仿宋" w:hAnsi="仿宋" w:eastAsia="仿宋" w:cs="仿宋"/>
          <w:b/>
          <w:color w:val="000000"/>
          <w:sz w:val="32"/>
          <w:szCs w:val="32"/>
        </w:rPr>
        <w:t>投标人认为需补充的其它资料或说明</w:t>
      </w:r>
    </w:p>
    <w:p>
      <w:pPr>
        <w:rPr>
          <w:rFonts w:hint="eastAsia" w:ascii="宋体" w:hAnsi="宋体" w:cs="宋体"/>
          <w:sz w:val="28"/>
          <w:szCs w:val="28"/>
        </w:rPr>
      </w:pPr>
    </w:p>
    <w:p>
      <w:pPr>
        <w:pStyle w:val="2"/>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pStyle w:val="2"/>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pStyle w:val="2"/>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pStyle w:val="2"/>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pStyle w:val="2"/>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pStyle w:val="2"/>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pStyle w:val="2"/>
        <w:rPr>
          <w:rFonts w:hint="eastAsia" w:ascii="宋体" w:hAnsi="宋体" w:cs="宋体"/>
          <w:sz w:val="28"/>
          <w:szCs w:val="28"/>
        </w:rPr>
      </w:pPr>
    </w:p>
    <w:p>
      <w:pPr>
        <w:pStyle w:val="3"/>
        <w:tabs>
          <w:tab w:val="left" w:pos="562"/>
          <w:tab w:val="left" w:pos="3372"/>
          <w:tab w:val="left" w:pos="3653"/>
        </w:tabs>
        <w:spacing w:line="480" w:lineRule="exact"/>
        <w:rPr>
          <w:rFonts w:hint="eastAsia" w:asciiTheme="minorEastAsia" w:hAnsiTheme="minorEastAsia" w:eastAsiaTheme="minorEastAsia" w:cstheme="minorEastAsia"/>
          <w:bCs/>
          <w:color w:val="auto"/>
          <w:sz w:val="24"/>
          <w:szCs w:val="24"/>
          <w:highlight w:val="none"/>
          <w:lang w:val="en-US" w:eastAsia="zh-CN"/>
        </w:rPr>
      </w:pPr>
    </w:p>
    <w:sectPr>
      <w:pgSz w:w="11906" w:h="16838"/>
      <w:pgMar w:top="1440" w:right="1706"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7" w:lineRule="auto"/>
      <w:ind w:left="3378"/>
      <w:rPr>
        <w:rFonts w:ascii="仿宋" w:hAnsi="仿宋" w:eastAsia="仿宋" w:cs="仿宋"/>
        <w:sz w:val="24"/>
        <w:szCs w:val="24"/>
      </w:rPr>
    </w:pPr>
    <w:r>
      <w:rPr>
        <w:rFonts w:ascii="仿宋" w:hAnsi="仿宋" w:eastAsia="仿宋" w:cs="仿宋"/>
        <w:spacing w:val="-6"/>
        <w:sz w:val="24"/>
        <w:szCs w:val="24"/>
      </w:rPr>
      <w:t>签订时间：</w:t>
    </w:r>
    <w:r>
      <w:rPr>
        <w:rFonts w:ascii="仿宋" w:hAnsi="仿宋" w:eastAsia="仿宋" w:cs="仿宋"/>
        <w:spacing w:val="-5"/>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年</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月</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日</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mc:AlternateContent>
        <mc:Choice Requires="wps">
          <w:drawing>
            <wp:anchor distT="0" distB="0" distL="114300" distR="114300" simplePos="0" relativeHeight="251669504" behindDoc="0" locked="0" layoutInCell="0" allowOverlap="1">
              <wp:simplePos x="0" y="0"/>
              <wp:positionH relativeFrom="page">
                <wp:posOffset>1066800</wp:posOffset>
              </wp:positionH>
              <wp:positionV relativeFrom="page">
                <wp:posOffset>596265</wp:posOffset>
              </wp:positionV>
              <wp:extent cx="5540375" cy="10795"/>
              <wp:effectExtent l="0" t="0" r="0" b="0"/>
              <wp:wrapNone/>
              <wp:docPr id="16" name="任意多边形 16"/>
              <wp:cNvGraphicFramePr/>
              <a:graphic xmlns:a="http://schemas.openxmlformats.org/drawingml/2006/main">
                <a:graphicData uri="http://schemas.microsoft.com/office/word/2010/wordprocessingShape">
                  <wps:wsp>
                    <wps:cNvSpPr/>
                    <wps:spPr>
                      <a:xfrm>
                        <a:off x="0" y="0"/>
                        <a:ext cx="5540375" cy="10795"/>
                      </a:xfrm>
                      <a:custGeom>
                        <a:avLst/>
                        <a:gdLst/>
                        <a:ahLst/>
                        <a:cxnLst/>
                        <a:pathLst>
                          <a:path w="8725" h="17">
                            <a:moveTo>
                              <a:pt x="0" y="0"/>
                            </a:moveTo>
                            <a:lnTo>
                              <a:pt x="8724" y="0"/>
                            </a:lnTo>
                            <a:lnTo>
                              <a:pt x="8724" y="16"/>
                            </a:lnTo>
                            <a:lnTo>
                              <a:pt x="0" y="16"/>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4pt;margin-top:46.95pt;height:0.85pt;width:436.25pt;mso-position-horizontal-relative:page;mso-position-vertical-relative:page;z-index:251669504;mso-width-relative:page;mso-height-relative:page;" fillcolor="#000000" filled="t" stroked="f" coordsize="8725,17" o:allowincell="f" o:gfxdata="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in/XzXAAAACgEAAA8AAAAA&#10;AAAAAQAgAAAAIgAAAGRycy9kb3ducmV2LnhtbFBLAQIUABQAAAAIAIdO4kARmbFeFQIAAH4EAAAO&#10;AAAAAAAAAAEAIAAAACYBAABkcnMvZTJvRG9jLnhtbFBLBQYAAAAABgAGAFkBAACtBQAAAAA=&#10;" path="m0,0l8724,0,8724,16,0,16,0,0xe">
              <v:fill on="t" focussize="0,0"/>
              <v:stroke on="f"/>
              <v:imagedata o:title=""/>
              <o:lock v:ext="edit" aspectratio="f"/>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both"/>
      <w:rPr>
        <w:rFonts w:hint="default" w:ascii="仿宋_GB2312" w:hAnsi="仿宋" w:eastAsia="仿宋_GB2312"/>
        <w:b/>
        <w:sz w:val="36"/>
        <w:szCs w:val="36"/>
        <w:highlight w:val="yellow"/>
        <w:lang w:val="en-US" w:eastAsia="zh-CN"/>
      </w:rPr>
    </w:pPr>
  </w:p>
  <w:p>
    <w:pPr>
      <w:pStyle w:val="16"/>
      <w:ind w:firstLine="360" w:firstLineChars="200"/>
      <w:jc w:val="both"/>
      <w:rPr>
        <w:rFonts w:hint="default" w:eastAsia="宋体"/>
        <w:lang w:val="en-US" w:eastAsia="zh-CN"/>
      </w:rPr>
    </w:pPr>
    <w:r>
      <w:rPr>
        <w:rFonts w:hint="eastAsia"/>
        <w:lang w:val="en-US" w:eastAsia="zh-CN"/>
      </w:rPr>
      <w:t>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mc:AlternateContent>
        <mc:Choice Requires="wps">
          <w:drawing>
            <wp:anchor distT="0" distB="0" distL="114300" distR="114300" simplePos="0" relativeHeight="251664384" behindDoc="0" locked="0" layoutInCell="0" allowOverlap="1">
              <wp:simplePos x="0" y="0"/>
              <wp:positionH relativeFrom="page">
                <wp:posOffset>1066800</wp:posOffset>
              </wp:positionH>
              <wp:positionV relativeFrom="page">
                <wp:posOffset>596265</wp:posOffset>
              </wp:positionV>
              <wp:extent cx="5540375" cy="10795"/>
              <wp:effectExtent l="0" t="0" r="0" b="0"/>
              <wp:wrapNone/>
              <wp:docPr id="8" name="任意多边形 8"/>
              <wp:cNvGraphicFramePr/>
              <a:graphic xmlns:a="http://schemas.openxmlformats.org/drawingml/2006/main">
                <a:graphicData uri="http://schemas.microsoft.com/office/word/2010/wordprocessingShape">
                  <wps:wsp>
                    <wps:cNvSpPr/>
                    <wps:spPr>
                      <a:xfrm>
                        <a:off x="0" y="0"/>
                        <a:ext cx="5540375" cy="10795"/>
                      </a:xfrm>
                      <a:custGeom>
                        <a:avLst/>
                        <a:gdLst/>
                        <a:ahLst/>
                        <a:cxnLst/>
                        <a:pathLst>
                          <a:path w="8725" h="17">
                            <a:moveTo>
                              <a:pt x="0" y="0"/>
                            </a:moveTo>
                            <a:lnTo>
                              <a:pt x="8724" y="0"/>
                            </a:lnTo>
                            <a:lnTo>
                              <a:pt x="8724" y="16"/>
                            </a:lnTo>
                            <a:lnTo>
                              <a:pt x="0" y="16"/>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4pt;margin-top:46.95pt;height:0.85pt;width:436.25pt;mso-position-horizontal-relative:page;mso-position-vertical-relative:page;z-index:251664384;mso-width-relative:page;mso-height-relative:page;" fillcolor="#000000" filled="t" stroked="f" coordsize="8725,17" o:allowincell="f" o:gfxdata="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in/XzXAAAACgEAAA8AAAAA&#10;AAAAAQAgAAAAIgAAAGRycy9kb3ducmV2LnhtbFBLAQIUABQAAAAIAIdO4kDT+LBBFQIAAHwEAAAO&#10;AAAAAAAAAAEAIAAAACYBAABkcnMvZTJvRG9jLnhtbFBLBQYAAAAABgAGAFkBAACtBQAAAAA=&#10;" path="m0,0l8724,0,8724,16,0,16,0,0xe">
              <v:fill on="t" focussize="0,0"/>
              <v:stroke on="f"/>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mc:AlternateContent>
        <mc:Choice Requires="wps">
          <w:drawing>
            <wp:anchor distT="0" distB="0" distL="114300" distR="114300" simplePos="0" relativeHeight="251665408" behindDoc="0" locked="0" layoutInCell="0" allowOverlap="1">
              <wp:simplePos x="0" y="0"/>
              <wp:positionH relativeFrom="page">
                <wp:posOffset>1066800</wp:posOffset>
              </wp:positionH>
              <wp:positionV relativeFrom="page">
                <wp:posOffset>596265</wp:posOffset>
              </wp:positionV>
              <wp:extent cx="5540375" cy="10795"/>
              <wp:effectExtent l="0" t="0" r="0" b="0"/>
              <wp:wrapNone/>
              <wp:docPr id="9" name="任意多边形 9"/>
              <wp:cNvGraphicFramePr/>
              <a:graphic xmlns:a="http://schemas.openxmlformats.org/drawingml/2006/main">
                <a:graphicData uri="http://schemas.microsoft.com/office/word/2010/wordprocessingShape">
                  <wps:wsp>
                    <wps:cNvSpPr/>
                    <wps:spPr>
                      <a:xfrm>
                        <a:off x="0" y="0"/>
                        <a:ext cx="5540375" cy="10795"/>
                      </a:xfrm>
                      <a:custGeom>
                        <a:avLst/>
                        <a:gdLst/>
                        <a:ahLst/>
                        <a:cxnLst/>
                        <a:pathLst>
                          <a:path w="8725" h="17">
                            <a:moveTo>
                              <a:pt x="0" y="0"/>
                            </a:moveTo>
                            <a:lnTo>
                              <a:pt x="8724" y="0"/>
                            </a:lnTo>
                            <a:lnTo>
                              <a:pt x="8724" y="16"/>
                            </a:lnTo>
                            <a:lnTo>
                              <a:pt x="0" y="16"/>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4pt;margin-top:46.95pt;height:0.85pt;width:436.25pt;mso-position-horizontal-relative:page;mso-position-vertical-relative:page;z-index:251665408;mso-width-relative:page;mso-height-relative:page;" fillcolor="#000000" filled="t" stroked="f" coordsize="8725,17" o:allowincell="f" o:gfxdata="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op/181wAAAAoBAAAPAAAA&#10;AAAAAAEAIAAAACIAAABkcnMvZG93bnJldi54bWxQSwECFAAUAAAACACHTuJA/S5fYhYCAAB8BAAA&#10;DgAAAAAAAAABACAAAAAmAQAAZHJzL2Uyb0RvYy54bWxQSwUGAAAAAAYABgBZAQAArgUAAAAA&#10;" path="m0,0l8724,0,8724,16,0,16,0,0xe">
              <v:fill on="t" focussize="0,0"/>
              <v:stroke on="f"/>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mc:AlternateContent>
        <mc:Choice Requires="wps">
          <w:drawing>
            <wp:anchor distT="0" distB="0" distL="114300" distR="114300" simplePos="0" relativeHeight="251663360" behindDoc="0" locked="0" layoutInCell="0" allowOverlap="1">
              <wp:simplePos x="0" y="0"/>
              <wp:positionH relativeFrom="page">
                <wp:posOffset>1066800</wp:posOffset>
              </wp:positionH>
              <wp:positionV relativeFrom="page">
                <wp:posOffset>596265</wp:posOffset>
              </wp:positionV>
              <wp:extent cx="5540375" cy="10795"/>
              <wp:effectExtent l="0" t="0" r="0" b="0"/>
              <wp:wrapNone/>
              <wp:docPr id="10" name="任意多边形 10"/>
              <wp:cNvGraphicFramePr/>
              <a:graphic xmlns:a="http://schemas.openxmlformats.org/drawingml/2006/main">
                <a:graphicData uri="http://schemas.microsoft.com/office/word/2010/wordprocessingShape">
                  <wps:wsp>
                    <wps:cNvSpPr/>
                    <wps:spPr>
                      <a:xfrm>
                        <a:off x="0" y="0"/>
                        <a:ext cx="5540375" cy="10795"/>
                      </a:xfrm>
                      <a:custGeom>
                        <a:avLst/>
                        <a:gdLst/>
                        <a:ahLst/>
                        <a:cxnLst/>
                        <a:pathLst>
                          <a:path w="8725" h="17">
                            <a:moveTo>
                              <a:pt x="0" y="0"/>
                            </a:moveTo>
                            <a:lnTo>
                              <a:pt x="8724" y="0"/>
                            </a:lnTo>
                            <a:lnTo>
                              <a:pt x="8724" y="16"/>
                            </a:lnTo>
                            <a:lnTo>
                              <a:pt x="0" y="16"/>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4pt;margin-top:46.95pt;height:0.85pt;width:436.25pt;mso-position-horizontal-relative:page;mso-position-vertical-relative:page;z-index:251663360;mso-width-relative:page;mso-height-relative:page;" fillcolor="#000000" filled="t" stroked="f" coordsize="8725,17" o:allowincell="f" o:gfxdata="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op/181wAAAAoBAAAPAAAA&#10;AAAAAAEAIAAAACIAAABkcnMvZG93bnJldi54bWxQSwECFAAUAAAACACHTuJA1b7qrBYCAAB+BAAA&#10;DgAAAAAAAAABACAAAAAmAQAAZHJzL2Uyb0RvYy54bWxQSwUGAAAAAAYABgBZAQAArgUAAAAA&#10;" path="m0,0l8724,0,8724,16,0,16,0,0xe">
              <v:fill on="t" focussize="0,0"/>
              <v:stroke on="f"/>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mc:AlternateContent>
        <mc:Choice Requires="wps">
          <w:drawing>
            <wp:anchor distT="0" distB="0" distL="114300" distR="114300" simplePos="0" relativeHeight="251666432" behindDoc="0" locked="0" layoutInCell="0" allowOverlap="1">
              <wp:simplePos x="0" y="0"/>
              <wp:positionH relativeFrom="page">
                <wp:posOffset>1066800</wp:posOffset>
              </wp:positionH>
              <wp:positionV relativeFrom="page">
                <wp:posOffset>596265</wp:posOffset>
              </wp:positionV>
              <wp:extent cx="5540375" cy="10795"/>
              <wp:effectExtent l="0" t="0" r="0" b="0"/>
              <wp:wrapNone/>
              <wp:docPr id="11" name="任意多边形 11"/>
              <wp:cNvGraphicFramePr/>
              <a:graphic xmlns:a="http://schemas.openxmlformats.org/drawingml/2006/main">
                <a:graphicData uri="http://schemas.microsoft.com/office/word/2010/wordprocessingShape">
                  <wps:wsp>
                    <wps:cNvSpPr/>
                    <wps:spPr>
                      <a:xfrm>
                        <a:off x="0" y="0"/>
                        <a:ext cx="5540375" cy="10795"/>
                      </a:xfrm>
                      <a:custGeom>
                        <a:avLst/>
                        <a:gdLst/>
                        <a:ahLst/>
                        <a:cxnLst/>
                        <a:pathLst>
                          <a:path w="8725" h="17">
                            <a:moveTo>
                              <a:pt x="0" y="0"/>
                            </a:moveTo>
                            <a:lnTo>
                              <a:pt x="8724" y="0"/>
                            </a:lnTo>
                            <a:lnTo>
                              <a:pt x="8724" y="16"/>
                            </a:lnTo>
                            <a:lnTo>
                              <a:pt x="0" y="16"/>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4pt;margin-top:46.95pt;height:0.85pt;width:436.25pt;mso-position-horizontal-relative:page;mso-position-vertical-relative:page;z-index:251666432;mso-width-relative:page;mso-height-relative:page;" fillcolor="#000000" filled="t" stroked="f" coordsize="8725,17" o:allowincell="f" o:gfxdata="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op/181wAAAAoBAAAPAAAA&#10;AAAAAAEAIAAAACIAAABkcnMvZG93bnJldi54bWxQSwECFAAUAAAACACHTuJAtM3eMhYCAAB+BAAA&#10;DgAAAAAAAAABACAAAAAmAQAAZHJzL2Uyb0RvYy54bWxQSwUGAAAAAAYABgBZAQAArgUAAAAA&#10;" path="m0,0l8724,0,8724,16,0,16,0,0xe">
              <v:fill on="t" focussize="0,0"/>
              <v:stroke on="f"/>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mc:AlternateContent>
        <mc:Choice Requires="wps">
          <w:drawing>
            <wp:anchor distT="0" distB="0" distL="114300" distR="114300" simplePos="0" relativeHeight="251667456" behindDoc="0" locked="0" layoutInCell="0" allowOverlap="1">
              <wp:simplePos x="0" y="0"/>
              <wp:positionH relativeFrom="page">
                <wp:posOffset>1066800</wp:posOffset>
              </wp:positionH>
              <wp:positionV relativeFrom="page">
                <wp:posOffset>596265</wp:posOffset>
              </wp:positionV>
              <wp:extent cx="5540375" cy="10795"/>
              <wp:effectExtent l="0" t="0" r="0" b="0"/>
              <wp:wrapNone/>
              <wp:docPr id="12" name="任意多边形 12"/>
              <wp:cNvGraphicFramePr/>
              <a:graphic xmlns:a="http://schemas.openxmlformats.org/drawingml/2006/main">
                <a:graphicData uri="http://schemas.microsoft.com/office/word/2010/wordprocessingShape">
                  <wps:wsp>
                    <wps:cNvSpPr/>
                    <wps:spPr>
                      <a:xfrm>
                        <a:off x="0" y="0"/>
                        <a:ext cx="5540375" cy="10795"/>
                      </a:xfrm>
                      <a:custGeom>
                        <a:avLst/>
                        <a:gdLst/>
                        <a:ahLst/>
                        <a:cxnLst/>
                        <a:pathLst>
                          <a:path w="8725" h="17">
                            <a:moveTo>
                              <a:pt x="0" y="0"/>
                            </a:moveTo>
                            <a:lnTo>
                              <a:pt x="8724" y="0"/>
                            </a:lnTo>
                            <a:lnTo>
                              <a:pt x="8724" y="16"/>
                            </a:lnTo>
                            <a:lnTo>
                              <a:pt x="0" y="16"/>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4pt;margin-top:46.95pt;height:0.85pt;width:436.25pt;mso-position-horizontal-relative:page;mso-position-vertical-relative:page;z-index:251667456;mso-width-relative:page;mso-height-relative:page;" fillcolor="#000000" filled="t" stroked="f" coordsize="8725,17" o:allowincell="f" o:gfxdata="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Kf9fNcAAAAKAQAADwAA&#10;AAAAAAABACAAAAAiAAAAZHJzL2Rvd25yZXYueG1sUEsBAhQAFAAAAAgAh07iQFZe80sXAgAAfgQA&#10;AA4AAAAAAAAAAQAgAAAAJgEAAGRycy9lMm9Eb2MueG1sUEsFBgAAAAAGAAYAWQEAAK8FAAAAAA==&#10;" path="m0,0l8724,0,8724,16,0,16,0,0xe">
              <v:fill on="t" focussize="0,0"/>
              <v:stroke on="f"/>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mc:AlternateContent>
        <mc:Choice Requires="wps">
          <w:drawing>
            <wp:anchor distT="0" distB="0" distL="114300" distR="114300" simplePos="0" relativeHeight="251668480" behindDoc="0" locked="0" layoutInCell="0" allowOverlap="1">
              <wp:simplePos x="0" y="0"/>
              <wp:positionH relativeFrom="page">
                <wp:posOffset>1066800</wp:posOffset>
              </wp:positionH>
              <wp:positionV relativeFrom="page">
                <wp:posOffset>596265</wp:posOffset>
              </wp:positionV>
              <wp:extent cx="5540375" cy="10795"/>
              <wp:effectExtent l="0" t="0" r="0" b="0"/>
              <wp:wrapNone/>
              <wp:docPr id="15" name="任意多边形 15"/>
              <wp:cNvGraphicFramePr/>
              <a:graphic xmlns:a="http://schemas.openxmlformats.org/drawingml/2006/main">
                <a:graphicData uri="http://schemas.microsoft.com/office/word/2010/wordprocessingShape">
                  <wps:wsp>
                    <wps:cNvSpPr/>
                    <wps:spPr>
                      <a:xfrm>
                        <a:off x="0" y="0"/>
                        <a:ext cx="5540375" cy="10795"/>
                      </a:xfrm>
                      <a:custGeom>
                        <a:avLst/>
                        <a:gdLst/>
                        <a:ahLst/>
                        <a:cxnLst/>
                        <a:pathLst>
                          <a:path w="8725" h="17">
                            <a:moveTo>
                              <a:pt x="0" y="0"/>
                            </a:moveTo>
                            <a:lnTo>
                              <a:pt x="8724" y="0"/>
                            </a:lnTo>
                            <a:lnTo>
                              <a:pt x="8724" y="16"/>
                            </a:lnTo>
                            <a:lnTo>
                              <a:pt x="0" y="16"/>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4pt;margin-top:46.95pt;height:0.85pt;width:436.25pt;mso-position-horizontal-relative:page;mso-position-vertical-relative:page;z-index:251668480;mso-width-relative:page;mso-height-relative:page;" fillcolor="#000000" filled="t" stroked="f" coordsize="8725,17" o:allowincell="f" o:gfxdata="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in/XzXAAAACgEAAA8AAAAAAAAA&#10;AQAgAAAAIgAAAGRycy9kb3ducmV2LnhtbFBLAQIUABQAAAAIAIdO4kDzCpwnEgIAAH4EAAAOAAAA&#10;AAAAAAEAIAAAACYBAABkcnMvZTJvRG9jLnhtbFBLBQYAAAAABgAGAFkBAACqBQAAAAA=&#10;" path="m0,0l8724,0,8724,16,0,16,0,0xe">
              <v:fill on="t" focussize="0,0"/>
              <v:stroke on="f"/>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mc:AlternateContent>
        <mc:Choice Requires="wps">
          <w:drawing>
            <wp:anchor distT="0" distB="0" distL="114300" distR="114300" simplePos="0" relativeHeight="251663360" behindDoc="0" locked="0" layoutInCell="0" allowOverlap="1">
              <wp:simplePos x="0" y="0"/>
              <wp:positionH relativeFrom="page">
                <wp:posOffset>1066800</wp:posOffset>
              </wp:positionH>
              <wp:positionV relativeFrom="page">
                <wp:posOffset>596265</wp:posOffset>
              </wp:positionV>
              <wp:extent cx="5540375" cy="10795"/>
              <wp:effectExtent l="0" t="0" r="0" b="0"/>
              <wp:wrapNone/>
              <wp:docPr id="13" name="任意多边形 13"/>
              <wp:cNvGraphicFramePr/>
              <a:graphic xmlns:a="http://schemas.openxmlformats.org/drawingml/2006/main">
                <a:graphicData uri="http://schemas.microsoft.com/office/word/2010/wordprocessingShape">
                  <wps:wsp>
                    <wps:cNvSpPr/>
                    <wps:spPr>
                      <a:xfrm>
                        <a:off x="0" y="0"/>
                        <a:ext cx="5540375" cy="10795"/>
                      </a:xfrm>
                      <a:custGeom>
                        <a:avLst/>
                        <a:gdLst/>
                        <a:ahLst/>
                        <a:cxnLst/>
                        <a:pathLst>
                          <a:path w="8725" h="17">
                            <a:moveTo>
                              <a:pt x="0" y="0"/>
                            </a:moveTo>
                            <a:lnTo>
                              <a:pt x="8724" y="0"/>
                            </a:lnTo>
                            <a:lnTo>
                              <a:pt x="8724" y="16"/>
                            </a:lnTo>
                            <a:lnTo>
                              <a:pt x="0" y="16"/>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4pt;margin-top:46.95pt;height:0.85pt;width:436.25pt;mso-position-horizontal-relative:page;mso-position-vertical-relative:page;z-index:251663360;mso-width-relative:page;mso-height-relative:page;" fillcolor="#000000" filled="t" stroked="f" coordsize="8725,17" o:allowincell="f" o:gfxdata="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Kf9fNcAAAAKAQAADwAA&#10;AAAAAAABACAAAAAiAAAAZHJzL2Rvd25yZXYueG1sUEsBAhQAFAAAAAgAh07iQDctx9UXAgAAfgQA&#10;AA4AAAAAAAAAAQAgAAAAJgEAAGRycy9lMm9Eb2MueG1sUEsFBgAAAAAGAAYAWQEAAK8FAAAAAA==&#10;" path="m0,0l8724,0,8724,16,0,16,0,0xe">
              <v:fill on="t" focussize="0,0"/>
              <v:stroke on="f"/>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mc:AlternateContent>
        <mc:Choice Requires="wps">
          <w:drawing>
            <wp:anchor distT="0" distB="0" distL="114300" distR="114300" simplePos="0" relativeHeight="251662336" behindDoc="0" locked="0" layoutInCell="0" allowOverlap="1">
              <wp:simplePos x="0" y="0"/>
              <wp:positionH relativeFrom="page">
                <wp:posOffset>1066800</wp:posOffset>
              </wp:positionH>
              <wp:positionV relativeFrom="page">
                <wp:posOffset>596265</wp:posOffset>
              </wp:positionV>
              <wp:extent cx="5540375" cy="10795"/>
              <wp:effectExtent l="0" t="0" r="0" b="0"/>
              <wp:wrapNone/>
              <wp:docPr id="14" name="任意多边形 14"/>
              <wp:cNvGraphicFramePr/>
              <a:graphic xmlns:a="http://schemas.openxmlformats.org/drawingml/2006/main">
                <a:graphicData uri="http://schemas.microsoft.com/office/word/2010/wordprocessingShape">
                  <wps:wsp>
                    <wps:cNvSpPr/>
                    <wps:spPr>
                      <a:xfrm>
                        <a:off x="0" y="0"/>
                        <a:ext cx="5540375" cy="10795"/>
                      </a:xfrm>
                      <a:custGeom>
                        <a:avLst/>
                        <a:gdLst/>
                        <a:ahLst/>
                        <a:cxnLst/>
                        <a:pathLst>
                          <a:path w="8725" h="17">
                            <a:moveTo>
                              <a:pt x="0" y="0"/>
                            </a:moveTo>
                            <a:lnTo>
                              <a:pt x="8724" y="0"/>
                            </a:lnTo>
                            <a:lnTo>
                              <a:pt x="8724" y="16"/>
                            </a:lnTo>
                            <a:lnTo>
                              <a:pt x="0" y="16"/>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4pt;margin-top:46.95pt;height:0.85pt;width:436.25pt;mso-position-horizontal-relative:page;mso-position-vertical-relative:page;z-index:251662336;mso-width-relative:page;mso-height-relative:page;" fillcolor="#000000" filled="t" stroked="f" coordsize="8725,17" o:allowincell="f" o:gfxdata="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op/181wAAAAoBAAAPAAAA&#10;AAAAAAEAIAAAACIAAABkcnMvZG93bnJldi54bWxQSwECFAAUAAAACACHTuJAknmouRYCAAB+BAAA&#10;DgAAAAAAAAABACAAAAAmAQAAZHJzL2Uyb0RvYy54bWxQSwUGAAAAAAYABgBZAQAArgUAAAAA&#10;" path="m0,0l8724,0,8724,16,0,16,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0E0C1"/>
    <w:multiLevelType w:val="singleLevel"/>
    <w:tmpl w:val="A2A0E0C1"/>
    <w:lvl w:ilvl="0" w:tentative="0">
      <w:start w:val="7"/>
      <w:numFmt w:val="chineseCounting"/>
      <w:suff w:val="nothing"/>
      <w:lvlText w:val="%1、"/>
      <w:lvlJc w:val="left"/>
      <w:rPr>
        <w:rFonts w:hint="eastAsia"/>
      </w:rPr>
    </w:lvl>
  </w:abstractNum>
  <w:abstractNum w:abstractNumId="1">
    <w:nsid w:val="A577D618"/>
    <w:multiLevelType w:val="singleLevel"/>
    <w:tmpl w:val="A577D618"/>
    <w:lvl w:ilvl="0" w:tentative="0">
      <w:start w:val="6"/>
      <w:numFmt w:val="decimal"/>
      <w:suff w:val="nothing"/>
      <w:lvlText w:val="%1、"/>
      <w:lvlJc w:val="left"/>
    </w:lvl>
  </w:abstractNum>
  <w:abstractNum w:abstractNumId="2">
    <w:nsid w:val="B92E56E1"/>
    <w:multiLevelType w:val="singleLevel"/>
    <w:tmpl w:val="B92E56E1"/>
    <w:lvl w:ilvl="0" w:tentative="0">
      <w:start w:val="4"/>
      <w:numFmt w:val="chineseCounting"/>
      <w:suff w:val="space"/>
      <w:lvlText w:val="第%1部分"/>
      <w:lvlJc w:val="left"/>
      <w:rPr>
        <w:rFonts w:hint="eastAsia"/>
      </w:rPr>
    </w:lvl>
  </w:abstractNum>
  <w:abstractNum w:abstractNumId="3">
    <w:nsid w:val="0444465B"/>
    <w:multiLevelType w:val="multilevel"/>
    <w:tmpl w:val="0444465B"/>
    <w:lvl w:ilvl="0" w:tentative="0">
      <w:start w:val="2"/>
      <w:numFmt w:val="decimal"/>
      <w:lvlText w:val="%1."/>
      <w:lvlJc w:val="left"/>
      <w:pPr>
        <w:tabs>
          <w:tab w:val="left" w:pos="962"/>
        </w:tabs>
        <w:ind w:left="962" w:hanging="360"/>
      </w:pPr>
      <w:rPr>
        <w:rFonts w:hint="default"/>
      </w:rPr>
    </w:lvl>
    <w:lvl w:ilvl="1" w:tentative="0">
      <w:start w:val="1"/>
      <w:numFmt w:val="lowerLetter"/>
      <w:lvlText w:val="%2)"/>
      <w:lvlJc w:val="left"/>
      <w:pPr>
        <w:tabs>
          <w:tab w:val="left" w:pos="1442"/>
        </w:tabs>
        <w:ind w:left="1442" w:hanging="420"/>
      </w:pPr>
    </w:lvl>
    <w:lvl w:ilvl="2" w:tentative="0">
      <w:start w:val="1"/>
      <w:numFmt w:val="lowerRoman"/>
      <w:lvlText w:val="%3."/>
      <w:lvlJc w:val="right"/>
      <w:pPr>
        <w:tabs>
          <w:tab w:val="left" w:pos="1862"/>
        </w:tabs>
        <w:ind w:left="1862" w:hanging="420"/>
      </w:pPr>
    </w:lvl>
    <w:lvl w:ilvl="3" w:tentative="0">
      <w:start w:val="1"/>
      <w:numFmt w:val="decimal"/>
      <w:lvlText w:val="%4."/>
      <w:lvlJc w:val="left"/>
      <w:pPr>
        <w:tabs>
          <w:tab w:val="left" w:pos="2282"/>
        </w:tabs>
        <w:ind w:left="2282" w:hanging="420"/>
      </w:pPr>
    </w:lvl>
    <w:lvl w:ilvl="4" w:tentative="0">
      <w:start w:val="1"/>
      <w:numFmt w:val="lowerLetter"/>
      <w:lvlText w:val="%5)"/>
      <w:lvlJc w:val="left"/>
      <w:pPr>
        <w:tabs>
          <w:tab w:val="left" w:pos="2702"/>
        </w:tabs>
        <w:ind w:left="2702" w:hanging="420"/>
      </w:pPr>
    </w:lvl>
    <w:lvl w:ilvl="5" w:tentative="0">
      <w:start w:val="1"/>
      <w:numFmt w:val="lowerRoman"/>
      <w:lvlText w:val="%6."/>
      <w:lvlJc w:val="right"/>
      <w:pPr>
        <w:tabs>
          <w:tab w:val="left" w:pos="3122"/>
        </w:tabs>
        <w:ind w:left="3122" w:hanging="420"/>
      </w:pPr>
    </w:lvl>
    <w:lvl w:ilvl="6" w:tentative="0">
      <w:start w:val="1"/>
      <w:numFmt w:val="decimal"/>
      <w:lvlText w:val="%7."/>
      <w:lvlJc w:val="left"/>
      <w:pPr>
        <w:tabs>
          <w:tab w:val="left" w:pos="3542"/>
        </w:tabs>
        <w:ind w:left="3542" w:hanging="420"/>
      </w:pPr>
    </w:lvl>
    <w:lvl w:ilvl="7" w:tentative="0">
      <w:start w:val="1"/>
      <w:numFmt w:val="lowerLetter"/>
      <w:lvlText w:val="%8)"/>
      <w:lvlJc w:val="left"/>
      <w:pPr>
        <w:tabs>
          <w:tab w:val="left" w:pos="3962"/>
        </w:tabs>
        <w:ind w:left="3962" w:hanging="420"/>
      </w:pPr>
    </w:lvl>
    <w:lvl w:ilvl="8" w:tentative="0">
      <w:start w:val="1"/>
      <w:numFmt w:val="lowerRoman"/>
      <w:lvlText w:val="%9."/>
      <w:lvlJc w:val="right"/>
      <w:pPr>
        <w:tabs>
          <w:tab w:val="left" w:pos="4382"/>
        </w:tabs>
        <w:ind w:left="4382" w:hanging="420"/>
      </w:pPr>
    </w:lvl>
  </w:abstractNum>
  <w:abstractNum w:abstractNumId="4">
    <w:nsid w:val="16C0CF30"/>
    <w:multiLevelType w:val="singleLevel"/>
    <w:tmpl w:val="16C0CF30"/>
    <w:lvl w:ilvl="0" w:tentative="0">
      <w:start w:val="1"/>
      <w:numFmt w:val="decimal"/>
      <w:suff w:val="nothing"/>
      <w:lvlText w:val="%1、"/>
      <w:lvlJc w:val="left"/>
    </w:lvl>
  </w:abstractNum>
  <w:abstractNum w:abstractNumId="5">
    <w:nsid w:val="62E06EA7"/>
    <w:multiLevelType w:val="multilevel"/>
    <w:tmpl w:val="62E06EA7"/>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34"/>
      <w:suff w:val="nothing"/>
      <w:lvlText w:val="%2、"/>
      <w:lvlJc w:val="left"/>
      <w:pPr>
        <w:ind w:left="210" w:firstLine="51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656D6133"/>
    <w:multiLevelType w:val="multilevel"/>
    <w:tmpl w:val="656D6133"/>
    <w:lvl w:ilvl="0" w:tentative="0">
      <w:start w:val="1"/>
      <w:numFmt w:val="chineseCountingThousand"/>
      <w:pStyle w:val="5"/>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4ZmJiOTg4NjAwZTYzY2EwODI1M2EyMTRjMjg3MGUifQ=="/>
    <w:docVar w:name="KSO_WPS_MARK_KEY" w:val="811e5b55-5b70-4794-a3e1-642eb3c41c21"/>
  </w:docVars>
  <w:rsids>
    <w:rsidRoot w:val="0CDB663F"/>
    <w:rsid w:val="00147F4A"/>
    <w:rsid w:val="005D445D"/>
    <w:rsid w:val="00ED5986"/>
    <w:rsid w:val="00F9432B"/>
    <w:rsid w:val="00FB1434"/>
    <w:rsid w:val="017056D5"/>
    <w:rsid w:val="01A21C7E"/>
    <w:rsid w:val="01A2536F"/>
    <w:rsid w:val="02392A52"/>
    <w:rsid w:val="03436758"/>
    <w:rsid w:val="03BD501B"/>
    <w:rsid w:val="04567CE7"/>
    <w:rsid w:val="048724B8"/>
    <w:rsid w:val="049318D6"/>
    <w:rsid w:val="04DA34C6"/>
    <w:rsid w:val="05597645"/>
    <w:rsid w:val="055A5241"/>
    <w:rsid w:val="069A3F14"/>
    <w:rsid w:val="072B7D8D"/>
    <w:rsid w:val="07CE14B1"/>
    <w:rsid w:val="082A5803"/>
    <w:rsid w:val="082C31EF"/>
    <w:rsid w:val="08330197"/>
    <w:rsid w:val="08881F4A"/>
    <w:rsid w:val="088E2321"/>
    <w:rsid w:val="08A2336C"/>
    <w:rsid w:val="08CB7DB1"/>
    <w:rsid w:val="09023F99"/>
    <w:rsid w:val="0A000AAD"/>
    <w:rsid w:val="0A535A76"/>
    <w:rsid w:val="0BE42329"/>
    <w:rsid w:val="0C562C87"/>
    <w:rsid w:val="0C7A481C"/>
    <w:rsid w:val="0CB3239A"/>
    <w:rsid w:val="0CDB663F"/>
    <w:rsid w:val="0E133D69"/>
    <w:rsid w:val="0E1F23E6"/>
    <w:rsid w:val="0EB156C9"/>
    <w:rsid w:val="0EC51461"/>
    <w:rsid w:val="112867C3"/>
    <w:rsid w:val="12195209"/>
    <w:rsid w:val="12260CF8"/>
    <w:rsid w:val="12D76EAB"/>
    <w:rsid w:val="12EC4768"/>
    <w:rsid w:val="134F1C1B"/>
    <w:rsid w:val="13C63F95"/>
    <w:rsid w:val="141D1D6F"/>
    <w:rsid w:val="144162BD"/>
    <w:rsid w:val="147B1C49"/>
    <w:rsid w:val="161C19B9"/>
    <w:rsid w:val="166631F9"/>
    <w:rsid w:val="16BA21CA"/>
    <w:rsid w:val="176D0C70"/>
    <w:rsid w:val="18545532"/>
    <w:rsid w:val="18CC13C7"/>
    <w:rsid w:val="19020C0B"/>
    <w:rsid w:val="195D1088"/>
    <w:rsid w:val="196B4B95"/>
    <w:rsid w:val="1A025DF5"/>
    <w:rsid w:val="1AFE69B5"/>
    <w:rsid w:val="1B306FC1"/>
    <w:rsid w:val="1B625F8B"/>
    <w:rsid w:val="1B776837"/>
    <w:rsid w:val="1C2E49E1"/>
    <w:rsid w:val="1C2E7A24"/>
    <w:rsid w:val="1DB63701"/>
    <w:rsid w:val="1DBF212D"/>
    <w:rsid w:val="1DBF22B8"/>
    <w:rsid w:val="1E7B08F1"/>
    <w:rsid w:val="1EB23A57"/>
    <w:rsid w:val="1F4D2ACC"/>
    <w:rsid w:val="21821CEE"/>
    <w:rsid w:val="21AC63E1"/>
    <w:rsid w:val="21CA2512"/>
    <w:rsid w:val="22303702"/>
    <w:rsid w:val="22B91D58"/>
    <w:rsid w:val="230D5513"/>
    <w:rsid w:val="232B6A28"/>
    <w:rsid w:val="233D1985"/>
    <w:rsid w:val="23D305B4"/>
    <w:rsid w:val="23E26A49"/>
    <w:rsid w:val="24196323"/>
    <w:rsid w:val="24924FDB"/>
    <w:rsid w:val="24AF5C5B"/>
    <w:rsid w:val="2585294C"/>
    <w:rsid w:val="25A23093"/>
    <w:rsid w:val="264E058C"/>
    <w:rsid w:val="26780114"/>
    <w:rsid w:val="26F3256A"/>
    <w:rsid w:val="273A64AB"/>
    <w:rsid w:val="27B33B42"/>
    <w:rsid w:val="28932E8A"/>
    <w:rsid w:val="28DD33B5"/>
    <w:rsid w:val="28F62E6C"/>
    <w:rsid w:val="2917789B"/>
    <w:rsid w:val="2943513E"/>
    <w:rsid w:val="29814E4A"/>
    <w:rsid w:val="29B53EDF"/>
    <w:rsid w:val="2A037239"/>
    <w:rsid w:val="2A304D26"/>
    <w:rsid w:val="2A465F84"/>
    <w:rsid w:val="2A930558"/>
    <w:rsid w:val="2AF92FF6"/>
    <w:rsid w:val="2BA35A37"/>
    <w:rsid w:val="2C123D20"/>
    <w:rsid w:val="2C3D0E13"/>
    <w:rsid w:val="2CB03B88"/>
    <w:rsid w:val="2D492FC5"/>
    <w:rsid w:val="2D6F38F0"/>
    <w:rsid w:val="2DBA14F0"/>
    <w:rsid w:val="2DF74C37"/>
    <w:rsid w:val="2DFD5800"/>
    <w:rsid w:val="2EC75DAC"/>
    <w:rsid w:val="2ED41FC0"/>
    <w:rsid w:val="2EF2020D"/>
    <w:rsid w:val="2EFE296D"/>
    <w:rsid w:val="2F0F7CB9"/>
    <w:rsid w:val="2F4F3CE5"/>
    <w:rsid w:val="2F510093"/>
    <w:rsid w:val="2F9A05DE"/>
    <w:rsid w:val="2FF92D7B"/>
    <w:rsid w:val="305F0360"/>
    <w:rsid w:val="30AB4494"/>
    <w:rsid w:val="30ED689F"/>
    <w:rsid w:val="317E0C18"/>
    <w:rsid w:val="31D00019"/>
    <w:rsid w:val="328032E2"/>
    <w:rsid w:val="32EC0D02"/>
    <w:rsid w:val="33372F15"/>
    <w:rsid w:val="336E1014"/>
    <w:rsid w:val="34004ED2"/>
    <w:rsid w:val="341262E8"/>
    <w:rsid w:val="34841042"/>
    <w:rsid w:val="34951FE2"/>
    <w:rsid w:val="35627CC7"/>
    <w:rsid w:val="35843280"/>
    <w:rsid w:val="35AB313F"/>
    <w:rsid w:val="35B5357D"/>
    <w:rsid w:val="35CB3AA4"/>
    <w:rsid w:val="363132B6"/>
    <w:rsid w:val="36AA33F6"/>
    <w:rsid w:val="37265207"/>
    <w:rsid w:val="376225B1"/>
    <w:rsid w:val="378E5D83"/>
    <w:rsid w:val="37943882"/>
    <w:rsid w:val="37BA7652"/>
    <w:rsid w:val="382A05C1"/>
    <w:rsid w:val="3903314B"/>
    <w:rsid w:val="39631353"/>
    <w:rsid w:val="396947FD"/>
    <w:rsid w:val="39715083"/>
    <w:rsid w:val="39F471F4"/>
    <w:rsid w:val="3BED3E82"/>
    <w:rsid w:val="3CAF1767"/>
    <w:rsid w:val="3D9A41C5"/>
    <w:rsid w:val="3E2977ED"/>
    <w:rsid w:val="3E9165F7"/>
    <w:rsid w:val="3F0C679F"/>
    <w:rsid w:val="3F1E5503"/>
    <w:rsid w:val="3F434A92"/>
    <w:rsid w:val="3F52287D"/>
    <w:rsid w:val="3F862D76"/>
    <w:rsid w:val="3F891C7C"/>
    <w:rsid w:val="3FA860DE"/>
    <w:rsid w:val="3FB520AB"/>
    <w:rsid w:val="41292919"/>
    <w:rsid w:val="416A44B8"/>
    <w:rsid w:val="41CA6AC8"/>
    <w:rsid w:val="42192127"/>
    <w:rsid w:val="42C41E76"/>
    <w:rsid w:val="43126889"/>
    <w:rsid w:val="435646C2"/>
    <w:rsid w:val="43BB718C"/>
    <w:rsid w:val="44785723"/>
    <w:rsid w:val="44BA306C"/>
    <w:rsid w:val="44D4232C"/>
    <w:rsid w:val="451A1577"/>
    <w:rsid w:val="45394F93"/>
    <w:rsid w:val="453F0AFE"/>
    <w:rsid w:val="457E3A30"/>
    <w:rsid w:val="458A3789"/>
    <w:rsid w:val="47CF760D"/>
    <w:rsid w:val="48142F58"/>
    <w:rsid w:val="487A3C03"/>
    <w:rsid w:val="492B618C"/>
    <w:rsid w:val="4A7111DB"/>
    <w:rsid w:val="4A9569EE"/>
    <w:rsid w:val="4A9813B6"/>
    <w:rsid w:val="4B3317B5"/>
    <w:rsid w:val="4B386D93"/>
    <w:rsid w:val="4B55119A"/>
    <w:rsid w:val="4B7E5126"/>
    <w:rsid w:val="4B977535"/>
    <w:rsid w:val="4C3B6EA2"/>
    <w:rsid w:val="4C917296"/>
    <w:rsid w:val="4C9B3800"/>
    <w:rsid w:val="4D9C1893"/>
    <w:rsid w:val="4E8F31A6"/>
    <w:rsid w:val="4EA676D8"/>
    <w:rsid w:val="4EA812F6"/>
    <w:rsid w:val="4EB16272"/>
    <w:rsid w:val="4ED80FF1"/>
    <w:rsid w:val="4EDC56E9"/>
    <w:rsid w:val="4F20506F"/>
    <w:rsid w:val="50720FD1"/>
    <w:rsid w:val="51B74E52"/>
    <w:rsid w:val="51BC4505"/>
    <w:rsid w:val="51D331CE"/>
    <w:rsid w:val="52037BB1"/>
    <w:rsid w:val="523206B0"/>
    <w:rsid w:val="52CB56EE"/>
    <w:rsid w:val="53320521"/>
    <w:rsid w:val="53754643"/>
    <w:rsid w:val="549748F0"/>
    <w:rsid w:val="54C142D5"/>
    <w:rsid w:val="55517E87"/>
    <w:rsid w:val="55BB5E49"/>
    <w:rsid w:val="55BC593F"/>
    <w:rsid w:val="561E1385"/>
    <w:rsid w:val="562E4330"/>
    <w:rsid w:val="5633273E"/>
    <w:rsid w:val="57014DC2"/>
    <w:rsid w:val="57D23087"/>
    <w:rsid w:val="58320C79"/>
    <w:rsid w:val="58856201"/>
    <w:rsid w:val="589D52F9"/>
    <w:rsid w:val="58C72570"/>
    <w:rsid w:val="58D2465D"/>
    <w:rsid w:val="596C503B"/>
    <w:rsid w:val="59812CBB"/>
    <w:rsid w:val="59D6795E"/>
    <w:rsid w:val="5A332F93"/>
    <w:rsid w:val="5A4A4453"/>
    <w:rsid w:val="5B5F2152"/>
    <w:rsid w:val="5B741B53"/>
    <w:rsid w:val="5BA61E90"/>
    <w:rsid w:val="5C61571B"/>
    <w:rsid w:val="5CBD119B"/>
    <w:rsid w:val="5D530BAE"/>
    <w:rsid w:val="5D7C1D13"/>
    <w:rsid w:val="5DFA7307"/>
    <w:rsid w:val="5E2B2D38"/>
    <w:rsid w:val="5E3D7315"/>
    <w:rsid w:val="5F5238D8"/>
    <w:rsid w:val="5FA33463"/>
    <w:rsid w:val="5FC5111D"/>
    <w:rsid w:val="5FD14F4A"/>
    <w:rsid w:val="60127EE9"/>
    <w:rsid w:val="60413E80"/>
    <w:rsid w:val="60892DB7"/>
    <w:rsid w:val="60A46997"/>
    <w:rsid w:val="61076123"/>
    <w:rsid w:val="6199169E"/>
    <w:rsid w:val="61A5248F"/>
    <w:rsid w:val="61F56C97"/>
    <w:rsid w:val="62072CE6"/>
    <w:rsid w:val="62E330D2"/>
    <w:rsid w:val="62FA42FB"/>
    <w:rsid w:val="63054908"/>
    <w:rsid w:val="63302271"/>
    <w:rsid w:val="639C6075"/>
    <w:rsid w:val="63B557F6"/>
    <w:rsid w:val="63F47880"/>
    <w:rsid w:val="64D8391C"/>
    <w:rsid w:val="654E2C69"/>
    <w:rsid w:val="655F5252"/>
    <w:rsid w:val="658C5A86"/>
    <w:rsid w:val="66E75F45"/>
    <w:rsid w:val="66F620CC"/>
    <w:rsid w:val="67BD7F96"/>
    <w:rsid w:val="67DD3747"/>
    <w:rsid w:val="68DE215D"/>
    <w:rsid w:val="69A51335"/>
    <w:rsid w:val="6A5D1F52"/>
    <w:rsid w:val="6A9A5533"/>
    <w:rsid w:val="6AB43854"/>
    <w:rsid w:val="6ACE4BFE"/>
    <w:rsid w:val="6B2C2F1B"/>
    <w:rsid w:val="6C2920B4"/>
    <w:rsid w:val="6C5C612E"/>
    <w:rsid w:val="6C635F46"/>
    <w:rsid w:val="6C815E1C"/>
    <w:rsid w:val="6D0E2BAC"/>
    <w:rsid w:val="6D240799"/>
    <w:rsid w:val="6D535020"/>
    <w:rsid w:val="6E8478F8"/>
    <w:rsid w:val="6EEA2046"/>
    <w:rsid w:val="6F1C23DC"/>
    <w:rsid w:val="6F294D44"/>
    <w:rsid w:val="6F945D1A"/>
    <w:rsid w:val="6FF425FC"/>
    <w:rsid w:val="70A9663D"/>
    <w:rsid w:val="70B45608"/>
    <w:rsid w:val="70B70735"/>
    <w:rsid w:val="70DD71AB"/>
    <w:rsid w:val="71DF766A"/>
    <w:rsid w:val="720228B8"/>
    <w:rsid w:val="727F074F"/>
    <w:rsid w:val="729C5033"/>
    <w:rsid w:val="729E355A"/>
    <w:rsid w:val="72C14CE4"/>
    <w:rsid w:val="72F14897"/>
    <w:rsid w:val="73532145"/>
    <w:rsid w:val="73D10D0C"/>
    <w:rsid w:val="742E42A8"/>
    <w:rsid w:val="744566CE"/>
    <w:rsid w:val="74942A15"/>
    <w:rsid w:val="75A54741"/>
    <w:rsid w:val="75C35001"/>
    <w:rsid w:val="75D92DD5"/>
    <w:rsid w:val="75F96FD3"/>
    <w:rsid w:val="76760DCD"/>
    <w:rsid w:val="768E1655"/>
    <w:rsid w:val="76A31644"/>
    <w:rsid w:val="77C456D5"/>
    <w:rsid w:val="781463B8"/>
    <w:rsid w:val="78226904"/>
    <w:rsid w:val="78365965"/>
    <w:rsid w:val="78D67600"/>
    <w:rsid w:val="791D122B"/>
    <w:rsid w:val="7927578D"/>
    <w:rsid w:val="7951722A"/>
    <w:rsid w:val="7A856964"/>
    <w:rsid w:val="7B1A0DD3"/>
    <w:rsid w:val="7B48209D"/>
    <w:rsid w:val="7B580C40"/>
    <w:rsid w:val="7B973A2E"/>
    <w:rsid w:val="7C181AE8"/>
    <w:rsid w:val="7C851C07"/>
    <w:rsid w:val="7D1A2DAC"/>
    <w:rsid w:val="7D485987"/>
    <w:rsid w:val="7D9477BF"/>
    <w:rsid w:val="7DAD59C6"/>
    <w:rsid w:val="7E3C2153"/>
    <w:rsid w:val="7E6C4514"/>
    <w:rsid w:val="7E7F0292"/>
    <w:rsid w:val="7EA71D7C"/>
    <w:rsid w:val="7EBB79EA"/>
    <w:rsid w:val="7EC30694"/>
    <w:rsid w:val="7F0F7807"/>
    <w:rsid w:val="7F5F76AC"/>
    <w:rsid w:val="7F61582D"/>
    <w:rsid w:val="7FCA2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5">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8"/>
    <w:qFormat/>
    <w:uiPriority w:val="0"/>
    <w:pPr>
      <w:keepNext/>
      <w:keepLines/>
      <w:widowControl w:val="0"/>
      <w:spacing w:before="120" w:after="120" w:line="360" w:lineRule="auto"/>
      <w:jc w:val="both"/>
      <w:outlineLvl w:val="2"/>
    </w:pPr>
    <w:rPr>
      <w:b/>
      <w:bCs/>
      <w:sz w:val="28"/>
      <w:szCs w:val="18"/>
    </w:rPr>
  </w:style>
  <w:style w:type="paragraph" w:styleId="9">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uppressAutoHyphens w:val="0"/>
      <w:snapToGrid w:val="0"/>
      <w:spacing w:before="40" w:after="40" w:line="288" w:lineRule="auto"/>
      <w:ind w:firstLine="482"/>
    </w:pPr>
    <w:rPr>
      <w:rFonts w:ascii="仿宋_GB2312" w:eastAsia="仿宋_GB2312"/>
      <w:kern w:val="2"/>
      <w:sz w:val="28"/>
      <w:szCs w:val="20"/>
      <w:lang w:eastAsia="zh-CN"/>
    </w:rPr>
  </w:style>
  <w:style w:type="paragraph" w:styleId="3">
    <w:name w:val="Body Text"/>
    <w:basedOn w:val="1"/>
    <w:next w:val="4"/>
    <w:qFormat/>
    <w:uiPriority w:val="0"/>
    <w:pPr>
      <w:spacing w:after="120"/>
    </w:pPr>
    <w:rPr>
      <w:rFonts w:ascii="Times New Roman" w:hAnsi="Times New Roman"/>
      <w:szCs w:val="24"/>
    </w:rPr>
  </w:style>
  <w:style w:type="paragraph" w:customStyle="1" w:styleId="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8">
    <w:name w:val="Normal Indent"/>
    <w:basedOn w:val="1"/>
    <w:unhideWhenUsed/>
    <w:qFormat/>
    <w:uiPriority w:val="0"/>
    <w:pPr>
      <w:ind w:firstLine="420" w:firstLineChars="200"/>
    </w:pPr>
    <w:rPr>
      <w:rFonts w:ascii="Calibri" w:hAnsi="Calibri"/>
    </w:rPr>
  </w:style>
  <w:style w:type="paragraph" w:styleId="10">
    <w:name w:val="toa heading"/>
    <w:basedOn w:val="1"/>
    <w:next w:val="1"/>
    <w:qFormat/>
    <w:uiPriority w:val="0"/>
    <w:pPr>
      <w:spacing w:before="120"/>
    </w:pPr>
    <w:rPr>
      <w:rFonts w:ascii="Arial" w:hAnsi="Arial" w:eastAsia="微软雅黑"/>
      <w:sz w:val="24"/>
      <w:szCs w:val="21"/>
    </w:rPr>
  </w:style>
  <w:style w:type="paragraph" w:styleId="11">
    <w:name w:val="annotation text"/>
    <w:basedOn w:val="1"/>
    <w:qFormat/>
    <w:uiPriority w:val="0"/>
    <w:pPr>
      <w:jc w:val="left"/>
    </w:pPr>
  </w:style>
  <w:style w:type="paragraph" w:styleId="12">
    <w:name w:val="Body Text Indent"/>
    <w:basedOn w:val="1"/>
    <w:next w:val="13"/>
    <w:qFormat/>
    <w:uiPriority w:val="0"/>
    <w:pPr>
      <w:spacing w:line="500" w:lineRule="exact"/>
      <w:ind w:left="1588" w:leftChars="832" w:firstLine="433" w:firstLineChars="196"/>
    </w:pPr>
    <w:rPr>
      <w:rFonts w:ascii="Times New Roman" w:hAnsi="Times New Roman"/>
      <w:sz w:val="24"/>
      <w:szCs w:val="24"/>
    </w:rPr>
  </w:style>
  <w:style w:type="paragraph" w:customStyle="1" w:styleId="13">
    <w:name w:val="toc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14">
    <w:name w:val="Plain Text"/>
    <w:basedOn w:val="1"/>
    <w:qFormat/>
    <w:uiPriority w:val="0"/>
    <w:rPr>
      <w:rFonts w:ascii="宋体" w:hAnsi="Courier New"/>
      <w:sz w:val="24"/>
      <w:szCs w:val="20"/>
    </w:rPr>
  </w:style>
  <w:style w:type="paragraph" w:styleId="15">
    <w:name w:val="footer"/>
    <w:basedOn w:val="1"/>
    <w:qFormat/>
    <w:uiPriority w:val="0"/>
    <w:pPr>
      <w:tabs>
        <w:tab w:val="center" w:pos="4153"/>
        <w:tab w:val="right" w:pos="8306"/>
      </w:tabs>
      <w:spacing w:line="240" w:lineRule="atLeast"/>
    </w:pPr>
    <w:rPr>
      <w:sz w:val="18"/>
    </w:rPr>
  </w:style>
  <w:style w:type="paragraph" w:styleId="16">
    <w:name w:val="header"/>
    <w:basedOn w:val="1"/>
    <w:qFormat/>
    <w:uiPriority w:val="99"/>
    <w:pPr>
      <w:pBdr>
        <w:bottom w:val="single" w:color="auto" w:sz="6" w:space="1"/>
      </w:pBdr>
      <w:tabs>
        <w:tab w:val="center" w:pos="4153"/>
        <w:tab w:val="right" w:pos="8306"/>
      </w:tabs>
      <w:spacing w:line="240" w:lineRule="atLeast"/>
      <w:jc w:val="center"/>
    </w:pPr>
    <w:rPr>
      <w:sz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Body Text 2"/>
    <w:basedOn w:val="1"/>
    <w:qFormat/>
    <w:uiPriority w:val="0"/>
    <w:pPr>
      <w:spacing w:after="120" w:line="480" w:lineRule="auto"/>
    </w:pPr>
  </w:style>
  <w:style w:type="paragraph" w:styleId="20">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2"/>
    <w:basedOn w:val="12"/>
    <w:next w:val="1"/>
    <w:qFormat/>
    <w:uiPriority w:val="0"/>
    <w:pPr>
      <w:ind w:left="0" w:leftChars="0" w:firstLine="210"/>
    </w:pPr>
    <w:rPr>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HTML Sample"/>
    <w:basedOn w:val="24"/>
    <w:qFormat/>
    <w:uiPriority w:val="0"/>
    <w:rPr>
      <w:rFonts w:ascii="Courier New" w:hAnsi="Courier New"/>
    </w:rPr>
  </w:style>
  <w:style w:type="paragraph" w:styleId="29">
    <w:name w:val="No Spacing"/>
    <w:basedOn w:val="1"/>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3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样式 标题 1 + 四号 居中 段前: 12 磅 段后: 12 磅 行距: 单倍行距"/>
    <w:basedOn w:val="5"/>
    <w:qFormat/>
    <w:uiPriority w:val="0"/>
    <w:pPr>
      <w:spacing w:before="240" w:after="240" w:line="240" w:lineRule="auto"/>
      <w:jc w:val="center"/>
    </w:pPr>
    <w:rPr>
      <w:rFonts w:cs="宋体"/>
      <w:sz w:val="28"/>
      <w:szCs w:val="20"/>
    </w:rPr>
  </w:style>
  <w:style w:type="paragraph" w:customStyle="1" w:styleId="32">
    <w:name w:val="样式1"/>
    <w:basedOn w:val="1"/>
    <w:qFormat/>
    <w:uiPriority w:val="0"/>
    <w:pPr>
      <w:spacing w:line="240" w:lineRule="auto"/>
      <w:jc w:val="both"/>
    </w:pPr>
    <w:rPr>
      <w:rFonts w:ascii="宋体" w:hAnsi="宋体"/>
      <w:sz w:val="21"/>
      <w:szCs w:val="21"/>
    </w:rPr>
  </w:style>
  <w:style w:type="character" w:customStyle="1" w:styleId="33">
    <w:name w:val="px_10"/>
    <w:basedOn w:val="24"/>
    <w:qFormat/>
    <w:uiPriority w:val="0"/>
  </w:style>
  <w:style w:type="paragraph" w:customStyle="1" w:styleId="34">
    <w:name w:val="样式 样式 样式 样式 标题 2 + 宋体 五号 非加粗 黑色 + 段前: 6 磅 段后: 0 磅 行距: 单倍行距 + 段前:..."/>
    <w:basedOn w:val="1"/>
    <w:qFormat/>
    <w:uiPriority w:val="0"/>
    <w:pPr>
      <w:keepNext/>
      <w:keepLines/>
      <w:numPr>
        <w:ilvl w:val="1"/>
        <w:numId w:val="2"/>
      </w:numPr>
      <w:spacing w:before="240" w:line="240" w:lineRule="auto"/>
      <w:outlineLvl w:val="1"/>
    </w:pPr>
    <w:rPr>
      <w:rFonts w:ascii="宋体" w:hAnsi="宋体" w:cs="宋体"/>
      <w:b/>
      <w:bCs/>
      <w:color w:val="000000"/>
      <w:sz w:val="21"/>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character" w:customStyle="1" w:styleId="37">
    <w:name w:val="font51"/>
    <w:basedOn w:val="24"/>
    <w:qFormat/>
    <w:uiPriority w:val="0"/>
    <w:rPr>
      <w:rFonts w:hint="default" w:ascii="Tahoma" w:hAnsi="Tahoma" w:eastAsia="Tahoma" w:cs="Tahoma"/>
      <w:color w:val="000000"/>
      <w:sz w:val="20"/>
      <w:szCs w:val="20"/>
      <w:u w:val="none"/>
    </w:rPr>
  </w:style>
  <w:style w:type="character" w:customStyle="1" w:styleId="38">
    <w:name w:val="font61"/>
    <w:basedOn w:val="24"/>
    <w:qFormat/>
    <w:uiPriority w:val="0"/>
    <w:rPr>
      <w:rFonts w:hint="eastAsia" w:ascii="宋体" w:hAnsi="宋体" w:eastAsia="宋体" w:cs="宋体"/>
      <w:color w:val="000000"/>
      <w:sz w:val="20"/>
      <w:szCs w:val="20"/>
      <w:u w:val="none"/>
    </w:rPr>
  </w:style>
  <w:style w:type="character" w:customStyle="1" w:styleId="39">
    <w:name w:val="font71"/>
    <w:basedOn w:val="24"/>
    <w:qFormat/>
    <w:uiPriority w:val="0"/>
    <w:rPr>
      <w:rFonts w:hint="default" w:ascii="Tahoma" w:hAnsi="Tahoma" w:eastAsia="Tahoma" w:cs="Tahoma"/>
      <w:color w:val="000000"/>
      <w:sz w:val="20"/>
      <w:szCs w:val="20"/>
      <w:u w:val="none"/>
    </w:rPr>
  </w:style>
  <w:style w:type="character" w:customStyle="1" w:styleId="40">
    <w:name w:val="font31"/>
    <w:basedOn w:val="24"/>
    <w:qFormat/>
    <w:uiPriority w:val="0"/>
    <w:rPr>
      <w:rFonts w:hint="eastAsia" w:ascii="宋体" w:hAnsi="宋体" w:eastAsia="宋体" w:cs="宋体"/>
      <w:color w:val="000000"/>
      <w:sz w:val="20"/>
      <w:szCs w:val="20"/>
      <w:u w:val="none"/>
    </w:rPr>
  </w:style>
  <w:style w:type="paragraph" w:customStyle="1" w:styleId="41">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42">
    <w:name w:val="Table Paragraph"/>
    <w:basedOn w:val="43"/>
    <w:qFormat/>
    <w:uiPriority w:val="1"/>
    <w:rPr>
      <w:rFonts w:ascii="Times New Roman" w:hAnsi="Times New Roman" w:eastAsia="Times New Roman" w:cs="Times New Roman"/>
    </w:rPr>
  </w:style>
  <w:style w:type="paragraph" w:customStyle="1" w:styleId="43">
    <w:name w:val="Normal_3"/>
    <w:next w:val="4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Header"/>
    <w:basedOn w:val="43"/>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customStyle="1" w:styleId="45">
    <w:name w:val="保留正文"/>
    <w:basedOn w:val="3"/>
    <w:qFormat/>
    <w:uiPriority w:val="0"/>
    <w:pPr>
      <w:keepNext/>
      <w:tabs>
        <w:tab w:val="left" w:pos="562"/>
        <w:tab w:val="left" w:pos="780"/>
        <w:tab w:val="left" w:pos="3372"/>
        <w:tab w:val="left" w:pos="3653"/>
      </w:tabs>
      <w:spacing w:after="160" w:afterLines="0"/>
    </w:pPr>
    <w:rPr>
      <w:sz w:val="21"/>
    </w:rPr>
  </w:style>
  <w:style w:type="character" w:customStyle="1" w:styleId="46">
    <w:name w:val="样式 仿宋"/>
    <w:qFormat/>
    <w:uiPriority w:val="0"/>
    <w:rPr>
      <w:rFonts w:ascii="仿宋" w:hAnsi="仿宋" w:eastAsia="仿宋" w:cs="Times New Roman"/>
      <w:kern w:val="1"/>
    </w:rPr>
  </w:style>
  <w:style w:type="paragraph" w:customStyle="1" w:styleId="47">
    <w:name w:val="正文_0_0_0"/>
    <w:qFormat/>
    <w:uiPriority w:val="0"/>
    <w:pPr>
      <w:widowControl w:val="0"/>
      <w:jc w:val="both"/>
    </w:pPr>
    <w:rPr>
      <w:rFonts w:ascii="Calibri" w:hAnsi="Calibri" w:eastAsia="宋体" w:cs="Times New Roman"/>
      <w:kern w:val="2"/>
      <w:sz w:val="28"/>
      <w:szCs w:val="22"/>
      <w:lang w:val="en-US" w:eastAsia="zh-CN" w:bidi="ar-SA"/>
    </w:rPr>
  </w:style>
  <w:style w:type="table" w:customStyle="1" w:styleId="48">
    <w:name w:val="Table Normal"/>
    <w:semiHidden/>
    <w:unhideWhenUsed/>
    <w:qFormat/>
    <w:uiPriority w:val="0"/>
    <w:tblPr>
      <w:tblCellMar>
        <w:top w:w="0" w:type="dxa"/>
        <w:left w:w="0" w:type="dxa"/>
        <w:bottom w:w="0" w:type="dxa"/>
        <w:right w:w="0" w:type="dxa"/>
      </w:tblCellMar>
    </w:tblPr>
  </w:style>
  <w:style w:type="paragraph" w:customStyle="1" w:styleId="4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正文文本_0"/>
    <w:basedOn w:val="49"/>
    <w:qFormat/>
    <w:uiPriority w:val="0"/>
    <w:pPr>
      <w:spacing w:after="120"/>
    </w:pPr>
    <w:rPr>
      <w:kern w:val="0"/>
      <w:sz w:val="20"/>
    </w:rPr>
  </w:style>
  <w:style w:type="paragraph" w:customStyle="1" w:styleId="51">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_1_0_0"/>
    <w:qFormat/>
    <w:uiPriority w:val="0"/>
    <w:pPr>
      <w:widowControl w:val="0"/>
      <w:jc w:val="both"/>
    </w:pPr>
    <w:rPr>
      <w:rFonts w:ascii="Arial" w:hAnsi="Arial" w:eastAsia="Arial" w:cs="Arial"/>
      <w:kern w:val="2"/>
      <w:sz w:val="21"/>
      <w:szCs w:val="24"/>
      <w:lang w:val="en-US" w:eastAsia="zh-CN" w:bidi="ar-SA"/>
    </w:rPr>
  </w:style>
  <w:style w:type="paragraph" w:customStyle="1" w:styleId="53">
    <w:name w:val="标题 2_1"/>
    <w:basedOn w:val="54"/>
    <w:next w:val="1"/>
    <w:unhideWhenUsed/>
    <w:qFormat/>
    <w:uiPriority w:val="0"/>
    <w:pPr>
      <w:spacing w:line="360" w:lineRule="auto"/>
      <w:outlineLvl w:val="1"/>
    </w:pPr>
    <w:rPr>
      <w:rFonts w:ascii="Arial" w:hAnsi="Arial"/>
      <w:b w:val="0"/>
      <w:bCs w:val="0"/>
      <w:sz w:val="24"/>
    </w:rPr>
  </w:style>
  <w:style w:type="paragraph" w:customStyle="1" w:styleId="54">
    <w:name w:val="标题 3_1"/>
    <w:basedOn w:val="55"/>
    <w:next w:val="55"/>
    <w:unhideWhenUsed/>
    <w:qFormat/>
    <w:uiPriority w:val="9"/>
    <w:pPr>
      <w:keepNext/>
      <w:keepLines/>
      <w:spacing w:before="260" w:after="260" w:line="416" w:lineRule="auto"/>
      <w:outlineLvl w:val="2"/>
    </w:pPr>
    <w:rPr>
      <w:b/>
      <w:bCs/>
      <w:sz w:val="32"/>
      <w:szCs w:val="32"/>
    </w:rPr>
  </w:style>
  <w:style w:type="paragraph" w:customStyle="1" w:styleId="55">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4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5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7.png"/><Relationship Id="rId26" Type="http://schemas.openxmlformats.org/officeDocument/2006/relationships/image" Target="media/image6.png"/><Relationship Id="rId25" Type="http://schemas.openxmlformats.org/officeDocument/2006/relationships/image" Target="media/image5.png"/><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4.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70</Pages>
  <Words>27330</Words>
  <Characters>29563</Characters>
  <Lines>0</Lines>
  <Paragraphs>0</Paragraphs>
  <TotalTime>4</TotalTime>
  <ScaleCrop>false</ScaleCrop>
  <LinksUpToDate>false</LinksUpToDate>
  <CharactersWithSpaces>32109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2018-09-14T08:45:00Z</dcterms:created>
  <dc:creator>Administrator</dc:creator>
  <cp:lastModifiedBy>愚</cp:lastModifiedBy>
  <cp:lastPrinted>2023-02-14T04:49:00Z</cp:lastPrinted>
  <dcterms:modified xsi:type="dcterms:W3CDTF">2023-03-30T02:51:30Z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432AC7CD6020432DB9C290BC51D71914</vt:lpwstr>
  </property>
</Properties>
</file>