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69" w:rsidRDefault="00033266" w:rsidP="00033266">
      <w:pPr>
        <w:tabs>
          <w:tab w:val="left" w:pos="630"/>
          <w:tab w:val="left" w:pos="900"/>
        </w:tabs>
        <w:spacing w:line="440" w:lineRule="exact"/>
        <w:ind w:leftChars="86" w:left="181" w:firstLineChars="200" w:firstLine="562"/>
        <w:jc w:val="center"/>
        <w:rPr>
          <w:rFonts w:ascii="宋体" w:hAnsi="宋体" w:cs="宋体"/>
          <w:b/>
          <w:color w:val="000000"/>
          <w:kern w:val="0"/>
          <w:sz w:val="28"/>
          <w:szCs w:val="21"/>
        </w:rPr>
      </w:pPr>
      <w:r w:rsidRPr="00033266">
        <w:rPr>
          <w:rFonts w:ascii="宋体" w:hAnsi="宋体" w:cs="宋体" w:hint="eastAsia"/>
          <w:b/>
          <w:color w:val="000000"/>
          <w:kern w:val="0"/>
          <w:sz w:val="28"/>
          <w:szCs w:val="21"/>
        </w:rPr>
        <w:t>富蕴县已发证牧场调整落宗与变更及耕地后备资源调查评估项目</w:t>
      </w:r>
      <w:r w:rsidR="003B3FB7">
        <w:rPr>
          <w:rFonts w:ascii="宋体" w:hAnsi="宋体" w:cs="宋体" w:hint="eastAsia"/>
          <w:b/>
          <w:color w:val="000000"/>
          <w:kern w:val="0"/>
          <w:sz w:val="28"/>
          <w:szCs w:val="21"/>
        </w:rPr>
        <w:t>中标公告</w:t>
      </w:r>
    </w:p>
    <w:p w:rsidR="008E0169" w:rsidRDefault="003B3FB7">
      <w:pPr>
        <w:spacing w:line="500" w:lineRule="exact"/>
        <w:ind w:firstLineChars="500" w:firstLine="14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="Verdana" w:hAnsi="Verdana" w:cs="Arial"/>
          <w:color w:val="000000"/>
          <w:sz w:val="28"/>
          <w:szCs w:val="28"/>
        </w:rPr>
        <w:br/>
      </w:r>
      <w:r>
        <w:rPr>
          <w:rFonts w:ascii="Verdana" w:hAnsi="Verdana" w:cs="Arial"/>
          <w:color w:val="000000"/>
          <w:sz w:val="28"/>
          <w:szCs w:val="28"/>
        </w:rPr>
        <w:br/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</w:t>
      </w:r>
      <w:r w:rsidR="00DE0350" w:rsidRPr="00DE0350">
        <w:rPr>
          <w:rFonts w:asciiTheme="minorEastAsia" w:hAnsiTheme="minorEastAsia" w:cs="宋体"/>
          <w:color w:val="000000"/>
          <w:kern w:val="0"/>
          <w:sz w:val="24"/>
          <w:szCs w:val="24"/>
        </w:rPr>
        <w:t>新疆蓝畅工程咨询管理有限公司</w:t>
      </w:r>
      <w:r>
        <w:rPr>
          <w:rFonts w:asciiTheme="minorEastAsia" w:hAnsiTheme="minorEastAsia" w:cs="Arial"/>
          <w:color w:val="000000"/>
          <w:sz w:val="24"/>
          <w:szCs w:val="24"/>
        </w:rPr>
        <w:t>受</w:t>
      </w:r>
      <w:r w:rsidR="00C85F42" w:rsidRPr="00C85F4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富蕴县自然资源局</w:t>
      </w:r>
      <w:r>
        <w:rPr>
          <w:rFonts w:asciiTheme="minorEastAsia" w:hAnsiTheme="minorEastAsia" w:cs="Arial"/>
          <w:color w:val="000000"/>
          <w:sz w:val="24"/>
          <w:szCs w:val="24"/>
        </w:rPr>
        <w:t>委托，对</w:t>
      </w:r>
      <w:r w:rsidR="00033266" w:rsidRPr="00033266">
        <w:rPr>
          <w:rFonts w:asciiTheme="minorEastAsia" w:hAnsiTheme="minorEastAsia" w:cs="Arial" w:hint="eastAsia"/>
          <w:color w:val="000000"/>
          <w:sz w:val="24"/>
          <w:szCs w:val="24"/>
        </w:rPr>
        <w:t>富蕴县已发证牧场调整落宗与变更及耕地后备资源调查评估项目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进行了</w:t>
      </w:r>
      <w:r w:rsidR="00C85F4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竞争性</w:t>
      </w:r>
      <w:r w:rsidR="005A0E3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谈判</w:t>
      </w:r>
      <w:r>
        <w:rPr>
          <w:rFonts w:asciiTheme="minorEastAsia" w:hAnsiTheme="minorEastAsia" w:cs="Arial"/>
          <w:color w:val="000000"/>
          <w:sz w:val="24"/>
          <w:szCs w:val="24"/>
        </w:rPr>
        <w:t>，现将</w:t>
      </w:r>
      <w:r w:rsidR="005A0E38">
        <w:rPr>
          <w:rFonts w:asciiTheme="minorEastAsia" w:hAnsiTheme="minorEastAsia" w:cs="Arial" w:hint="eastAsia"/>
          <w:color w:val="000000"/>
          <w:sz w:val="24"/>
          <w:szCs w:val="24"/>
        </w:rPr>
        <w:t>谈判</w:t>
      </w:r>
      <w:r>
        <w:rPr>
          <w:rFonts w:asciiTheme="minorEastAsia" w:hAnsiTheme="minorEastAsia" w:cs="Arial"/>
          <w:color w:val="000000"/>
          <w:sz w:val="24"/>
          <w:szCs w:val="24"/>
        </w:rPr>
        <w:t>结果公告如下：</w:t>
      </w:r>
      <w:r>
        <w:rPr>
          <w:rFonts w:asciiTheme="minorEastAsia" w:hAnsiTheme="minorEastAsia" w:cs="Arial"/>
          <w:color w:val="000000"/>
          <w:sz w:val="24"/>
          <w:szCs w:val="24"/>
        </w:rPr>
        <w:br/>
        <w:t>1、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项目名称：</w:t>
      </w:r>
      <w:r w:rsidR="00033266" w:rsidRPr="00033266">
        <w:rPr>
          <w:rFonts w:asciiTheme="minorEastAsia" w:hAnsiTheme="minorEastAsia" w:cs="Arial" w:hint="eastAsia"/>
          <w:color w:val="000000"/>
          <w:sz w:val="24"/>
          <w:szCs w:val="24"/>
        </w:rPr>
        <w:t>富蕴县已发证牧场调整落宗与变更及耕地后备资源调查评估项目</w:t>
      </w:r>
    </w:p>
    <w:p w:rsidR="00C85F42" w:rsidRDefault="003B3FB7">
      <w:pPr>
        <w:spacing w:line="500" w:lineRule="exact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/>
          <w:color w:val="000000"/>
          <w:sz w:val="24"/>
          <w:szCs w:val="24"/>
        </w:rPr>
        <w:t>2、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招标</w:t>
      </w:r>
      <w:r>
        <w:rPr>
          <w:rFonts w:asciiTheme="minorEastAsia" w:hAnsiTheme="minorEastAsia" w:cs="Arial"/>
          <w:color w:val="000000"/>
          <w:sz w:val="24"/>
          <w:szCs w:val="24"/>
        </w:rPr>
        <w:t>文件编号：</w:t>
      </w:r>
      <w:r w:rsidR="00DE0350" w:rsidRPr="00DE0350">
        <w:rPr>
          <w:rFonts w:asciiTheme="minorEastAsia" w:hAnsiTheme="minorEastAsia" w:cs="Arial"/>
          <w:color w:val="000000"/>
          <w:sz w:val="24"/>
          <w:szCs w:val="24"/>
        </w:rPr>
        <w:t>ALTLC2023</w:t>
      </w:r>
      <w:r w:rsidR="00DE0350" w:rsidRPr="00DE0350">
        <w:rPr>
          <w:rFonts w:asciiTheme="minorEastAsia" w:hAnsiTheme="minorEastAsia" w:cs="Arial" w:hint="eastAsia"/>
          <w:color w:val="000000"/>
          <w:sz w:val="24"/>
          <w:szCs w:val="24"/>
        </w:rPr>
        <w:t>-</w:t>
      </w:r>
      <w:r w:rsidR="00DE0350" w:rsidRPr="00DE0350">
        <w:rPr>
          <w:rFonts w:asciiTheme="minorEastAsia" w:hAnsiTheme="minorEastAsia" w:cs="Arial"/>
          <w:color w:val="000000"/>
          <w:sz w:val="24"/>
          <w:szCs w:val="24"/>
        </w:rPr>
        <w:t>002</w:t>
      </w:r>
    </w:p>
    <w:p w:rsidR="008E0169" w:rsidRDefault="003B3FB7">
      <w:pPr>
        <w:spacing w:line="500" w:lineRule="exact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3</w:t>
      </w:r>
      <w:r>
        <w:rPr>
          <w:rFonts w:asciiTheme="minorEastAsia" w:hAnsiTheme="minorEastAsia" w:cs="Arial"/>
          <w:color w:val="000000"/>
          <w:sz w:val="24"/>
          <w:szCs w:val="24"/>
        </w:rPr>
        <w:t>、开标日期：20</w:t>
      </w:r>
      <w:r w:rsidR="005A0E38">
        <w:rPr>
          <w:rFonts w:asciiTheme="minorEastAsia" w:hAnsiTheme="minorEastAsia" w:cs="Arial" w:hint="eastAsia"/>
          <w:color w:val="000000"/>
          <w:sz w:val="24"/>
          <w:szCs w:val="24"/>
        </w:rPr>
        <w:t>2</w:t>
      </w:r>
      <w:r w:rsidR="00DE0350">
        <w:rPr>
          <w:rFonts w:asciiTheme="minorEastAsia" w:hAnsiTheme="minorEastAsia" w:cs="Arial" w:hint="eastAsia"/>
          <w:color w:val="000000"/>
          <w:sz w:val="24"/>
          <w:szCs w:val="24"/>
        </w:rPr>
        <w:t>3</w:t>
      </w:r>
      <w:r>
        <w:rPr>
          <w:rFonts w:asciiTheme="minorEastAsia" w:hAnsiTheme="minorEastAsia" w:cs="Arial"/>
          <w:color w:val="000000"/>
          <w:sz w:val="24"/>
          <w:szCs w:val="24"/>
        </w:rPr>
        <w:t>年</w:t>
      </w:r>
      <w:r w:rsidR="00DE0350">
        <w:rPr>
          <w:rFonts w:asciiTheme="minorEastAsia" w:hAnsiTheme="minorEastAsia" w:cs="Arial" w:hint="eastAsia"/>
          <w:color w:val="000000"/>
          <w:sz w:val="24"/>
          <w:szCs w:val="24"/>
        </w:rPr>
        <w:t>4</w:t>
      </w:r>
      <w:r>
        <w:rPr>
          <w:rFonts w:asciiTheme="minorEastAsia" w:hAnsiTheme="minorEastAsia" w:cs="Arial"/>
          <w:color w:val="000000"/>
          <w:sz w:val="24"/>
          <w:szCs w:val="24"/>
        </w:rPr>
        <w:t>月</w:t>
      </w:r>
      <w:r w:rsidR="00DE0350">
        <w:rPr>
          <w:rFonts w:asciiTheme="minorEastAsia" w:hAnsiTheme="minorEastAsia" w:cs="Arial" w:hint="eastAsia"/>
          <w:color w:val="000000"/>
          <w:sz w:val="24"/>
          <w:szCs w:val="24"/>
        </w:rPr>
        <w:t>23</w:t>
      </w:r>
      <w:r>
        <w:rPr>
          <w:rFonts w:asciiTheme="minorEastAsia" w:hAnsiTheme="minorEastAsia" w:cs="Arial"/>
          <w:color w:val="000000"/>
          <w:sz w:val="24"/>
          <w:szCs w:val="24"/>
        </w:rPr>
        <w:t xml:space="preserve">日 </w:t>
      </w:r>
      <w:r w:rsidR="00DE0350">
        <w:rPr>
          <w:rFonts w:asciiTheme="minorEastAsia" w:hAnsiTheme="minorEastAsia" w:cs="Arial" w:hint="eastAsia"/>
          <w:color w:val="000000"/>
          <w:sz w:val="24"/>
          <w:szCs w:val="24"/>
        </w:rPr>
        <w:t>10</w:t>
      </w:r>
      <w:r>
        <w:rPr>
          <w:rFonts w:asciiTheme="minorEastAsia" w:hAnsiTheme="minorEastAsia" w:cs="Arial"/>
          <w:color w:val="000000"/>
          <w:sz w:val="24"/>
          <w:szCs w:val="24"/>
        </w:rPr>
        <w:t>点</w:t>
      </w:r>
      <w:r w:rsidR="00DE0350">
        <w:rPr>
          <w:rFonts w:asciiTheme="minorEastAsia" w:hAnsiTheme="minorEastAsia" w:cs="Arial" w:hint="eastAsia"/>
          <w:color w:val="000000"/>
          <w:sz w:val="24"/>
          <w:szCs w:val="24"/>
        </w:rPr>
        <w:t>3</w:t>
      </w:r>
      <w:r w:rsidR="005A0E38">
        <w:rPr>
          <w:rFonts w:asciiTheme="minorEastAsia" w:hAnsiTheme="minorEastAsia" w:cs="Arial" w:hint="eastAsia"/>
          <w:color w:val="000000"/>
          <w:sz w:val="24"/>
          <w:szCs w:val="24"/>
        </w:rPr>
        <w:t>0</w:t>
      </w:r>
      <w:r>
        <w:rPr>
          <w:rFonts w:asciiTheme="minorEastAsia" w:hAnsiTheme="minorEastAsia" w:cs="Arial"/>
          <w:color w:val="000000"/>
          <w:sz w:val="24"/>
          <w:szCs w:val="24"/>
        </w:rPr>
        <w:t>分（北京时间）</w:t>
      </w:r>
    </w:p>
    <w:p w:rsidR="008E0169" w:rsidRPr="001C51D9" w:rsidRDefault="003B3FB7">
      <w:pPr>
        <w:spacing w:line="500" w:lineRule="exact"/>
        <w:jc w:val="left"/>
        <w:rPr>
          <w:rFonts w:asciiTheme="minorEastAsia" w:hAnsiTheme="minorEastAsia" w:cs="Calibri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中标</w:t>
      </w:r>
      <w:r>
        <w:rPr>
          <w:rFonts w:asciiTheme="minorEastAsia" w:hAnsiTheme="minorEastAsia" w:cs="Arial"/>
          <w:color w:val="000000"/>
          <w:sz w:val="24"/>
          <w:szCs w:val="24"/>
        </w:rPr>
        <w:t>结果如下：</w:t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 w:rsidRPr="001C51D9">
        <w:rPr>
          <w:rFonts w:asciiTheme="minorEastAsia" w:hAnsiTheme="minorEastAsia" w:cs="Arial" w:hint="eastAsia"/>
          <w:sz w:val="24"/>
          <w:szCs w:val="24"/>
        </w:rPr>
        <w:t>中标</w:t>
      </w:r>
      <w:r w:rsidRPr="001C51D9">
        <w:rPr>
          <w:rFonts w:asciiTheme="minorEastAsia" w:hAnsiTheme="minorEastAsia" w:cs="Arial"/>
          <w:sz w:val="24"/>
          <w:szCs w:val="24"/>
        </w:rPr>
        <w:t>供应商名称：</w:t>
      </w:r>
      <w:r w:rsidR="00DE0350" w:rsidRPr="00DE0350">
        <w:rPr>
          <w:rFonts w:asciiTheme="minorEastAsia" w:hAnsiTheme="minorEastAsia" w:cs="Calibri" w:hint="eastAsia"/>
          <w:kern w:val="0"/>
          <w:sz w:val="24"/>
          <w:szCs w:val="24"/>
        </w:rPr>
        <w:t>新疆天然勘测规划设计院有限公司</w:t>
      </w:r>
    </w:p>
    <w:p w:rsidR="008E0169" w:rsidRPr="001C51D9" w:rsidRDefault="003B3FB7">
      <w:pPr>
        <w:spacing w:line="500" w:lineRule="exact"/>
        <w:jc w:val="left"/>
        <w:rPr>
          <w:rFonts w:asciiTheme="minorEastAsia" w:hAnsiTheme="minorEastAsia" w:cs="Arial"/>
          <w:sz w:val="24"/>
          <w:szCs w:val="24"/>
        </w:rPr>
      </w:pPr>
      <w:r w:rsidRPr="001C51D9">
        <w:rPr>
          <w:rFonts w:asciiTheme="minorEastAsia" w:hAnsiTheme="minorEastAsia" w:cs="Arial" w:hint="eastAsia"/>
          <w:sz w:val="24"/>
          <w:szCs w:val="24"/>
        </w:rPr>
        <w:t>中标</w:t>
      </w:r>
      <w:r w:rsidRPr="001C51D9">
        <w:rPr>
          <w:rFonts w:asciiTheme="minorEastAsia" w:hAnsiTheme="minorEastAsia" w:cs="Arial"/>
          <w:sz w:val="24"/>
          <w:szCs w:val="24"/>
        </w:rPr>
        <w:t>供应商地址：</w:t>
      </w:r>
      <w:r w:rsidR="00C85F42" w:rsidRPr="00C85F42">
        <w:rPr>
          <w:rFonts w:asciiTheme="minorEastAsia" w:hAnsiTheme="minorEastAsia" w:cs="Calibri" w:hint="eastAsia"/>
          <w:kern w:val="0"/>
          <w:sz w:val="24"/>
          <w:szCs w:val="24"/>
        </w:rPr>
        <w:t>新疆乌鲁木齐市</w:t>
      </w:r>
      <w:r w:rsidR="00DE0350">
        <w:rPr>
          <w:rFonts w:asciiTheme="minorEastAsia" w:hAnsiTheme="minorEastAsia" w:cs="Calibri" w:hint="eastAsia"/>
          <w:kern w:val="0"/>
          <w:sz w:val="24"/>
          <w:szCs w:val="24"/>
        </w:rPr>
        <w:t>新市区南纬路街道办事处南三路社区北京南路837号祥和家园B座504室</w:t>
      </w:r>
    </w:p>
    <w:p w:rsidR="008E0169" w:rsidRPr="00CD45C7" w:rsidRDefault="003B3FB7">
      <w:pPr>
        <w:spacing w:line="500" w:lineRule="exact"/>
        <w:jc w:val="left"/>
        <w:rPr>
          <w:rFonts w:asciiTheme="minorEastAsia" w:hAnsiTheme="minorEastAsia" w:cs="Arial"/>
          <w:color w:val="FF0000"/>
          <w:sz w:val="24"/>
          <w:szCs w:val="24"/>
        </w:rPr>
      </w:pPr>
      <w:r w:rsidRPr="00E749F0">
        <w:rPr>
          <w:rFonts w:asciiTheme="minorEastAsia" w:hAnsiTheme="minorEastAsia" w:cs="Arial" w:hint="eastAsia"/>
          <w:sz w:val="24"/>
          <w:szCs w:val="24"/>
        </w:rPr>
        <w:t>中标</w:t>
      </w:r>
      <w:r w:rsidRPr="00E749F0">
        <w:rPr>
          <w:rFonts w:asciiTheme="minorEastAsia" w:hAnsiTheme="minorEastAsia" w:cs="Arial"/>
          <w:sz w:val="24"/>
          <w:szCs w:val="24"/>
        </w:rPr>
        <w:t>总金额（人民币）：</w:t>
      </w:r>
      <w:bookmarkStart w:id="0" w:name="_GoBack"/>
      <w:bookmarkEnd w:id="0"/>
      <w:r w:rsidR="006A4208">
        <w:rPr>
          <w:rFonts w:asciiTheme="minorEastAsia" w:hAnsiTheme="minorEastAsia" w:cs="Calibri" w:hint="eastAsia"/>
          <w:kern w:val="0"/>
          <w:sz w:val="24"/>
          <w:szCs w:val="24"/>
        </w:rPr>
        <w:t>63</w:t>
      </w:r>
      <w:r w:rsidR="0072708D" w:rsidRPr="0072708D">
        <w:rPr>
          <w:rFonts w:asciiTheme="minorEastAsia" w:hAnsiTheme="minorEastAsia" w:cs="Calibri" w:hint="eastAsia"/>
          <w:kern w:val="0"/>
          <w:sz w:val="24"/>
          <w:szCs w:val="24"/>
        </w:rPr>
        <w:t>0</w:t>
      </w:r>
      <w:r w:rsidR="00C24E9E" w:rsidRPr="0072708D">
        <w:rPr>
          <w:rFonts w:asciiTheme="minorEastAsia" w:hAnsiTheme="minorEastAsia" w:cs="Calibri" w:hint="eastAsia"/>
          <w:kern w:val="0"/>
          <w:sz w:val="24"/>
          <w:szCs w:val="24"/>
        </w:rPr>
        <w:t>000</w:t>
      </w:r>
      <w:r w:rsidR="00E749F0" w:rsidRPr="0072708D">
        <w:rPr>
          <w:rFonts w:asciiTheme="minorEastAsia" w:hAnsiTheme="minorEastAsia" w:cs="Calibri" w:hint="eastAsia"/>
          <w:kern w:val="0"/>
          <w:sz w:val="24"/>
          <w:szCs w:val="24"/>
        </w:rPr>
        <w:t>元（</w:t>
      </w:r>
      <w:r w:rsidR="006A4208">
        <w:rPr>
          <w:rFonts w:asciiTheme="minorEastAsia" w:hAnsiTheme="minorEastAsia" w:cs="Calibri" w:hint="eastAsia"/>
          <w:kern w:val="0"/>
          <w:sz w:val="24"/>
          <w:szCs w:val="24"/>
        </w:rPr>
        <w:t>陆拾叁</w:t>
      </w:r>
      <w:r w:rsidR="0072708D">
        <w:rPr>
          <w:rFonts w:asciiTheme="minorEastAsia" w:hAnsiTheme="minorEastAsia" w:cs="Calibri" w:hint="eastAsia"/>
          <w:kern w:val="0"/>
          <w:sz w:val="24"/>
          <w:szCs w:val="24"/>
        </w:rPr>
        <w:t>万</w:t>
      </w:r>
      <w:r w:rsidR="00C24E9E" w:rsidRPr="0072708D">
        <w:rPr>
          <w:rFonts w:asciiTheme="minorEastAsia" w:hAnsiTheme="minorEastAsia" w:cs="Calibri" w:hint="eastAsia"/>
          <w:kern w:val="0"/>
          <w:sz w:val="24"/>
          <w:szCs w:val="24"/>
        </w:rPr>
        <w:t>元整</w:t>
      </w:r>
      <w:r w:rsidR="00E749F0" w:rsidRPr="0072708D">
        <w:rPr>
          <w:rFonts w:asciiTheme="minorEastAsia" w:hAnsiTheme="minorEastAsia" w:cs="Calibri" w:hint="eastAsia"/>
          <w:kern w:val="0"/>
          <w:sz w:val="24"/>
          <w:szCs w:val="24"/>
        </w:rPr>
        <w:t>）</w:t>
      </w:r>
    </w:p>
    <w:p w:rsidR="008E0169" w:rsidRDefault="003B3FB7">
      <w:pPr>
        <w:spacing w:line="5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/>
          <w:color w:val="000000"/>
          <w:sz w:val="24"/>
          <w:szCs w:val="24"/>
        </w:rPr>
        <w:t>本公告自发布之日起</w:t>
      </w:r>
      <w:r w:rsidR="00A63E98">
        <w:rPr>
          <w:rFonts w:asciiTheme="minorEastAsia" w:hAnsiTheme="minorEastAsia" w:cs="Arial" w:hint="eastAsia"/>
          <w:color w:val="000000"/>
          <w:sz w:val="24"/>
          <w:szCs w:val="24"/>
        </w:rPr>
        <w:t>1</w:t>
      </w:r>
      <w:r>
        <w:rPr>
          <w:rFonts w:asciiTheme="minorEastAsia" w:hAnsiTheme="minorEastAsia" w:cs="Arial"/>
          <w:color w:val="000000"/>
          <w:sz w:val="24"/>
          <w:szCs w:val="24"/>
        </w:rPr>
        <w:t>日内若无异议，我公司将向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中标</w:t>
      </w:r>
      <w:r>
        <w:rPr>
          <w:rFonts w:asciiTheme="minorEastAsia" w:hAnsiTheme="minorEastAsia" w:cs="Arial"/>
          <w:color w:val="000000"/>
          <w:sz w:val="24"/>
          <w:szCs w:val="24"/>
        </w:rPr>
        <w:t>供应商发出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中标</w:t>
      </w:r>
      <w:r>
        <w:rPr>
          <w:rFonts w:asciiTheme="minorEastAsia" w:hAnsiTheme="minorEastAsia" w:cs="Arial"/>
          <w:color w:val="000000"/>
          <w:sz w:val="24"/>
          <w:szCs w:val="24"/>
        </w:rPr>
        <w:t>通知书。</w:t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代理</w:t>
      </w:r>
      <w:r>
        <w:rPr>
          <w:rFonts w:asciiTheme="minorEastAsia" w:hAnsiTheme="minorEastAsia" w:cs="Arial"/>
          <w:color w:val="000000"/>
          <w:sz w:val="24"/>
          <w:szCs w:val="24"/>
        </w:rPr>
        <w:t>机构：</w:t>
      </w:r>
      <w:r w:rsidR="00DE0350" w:rsidRPr="00DE0350">
        <w:rPr>
          <w:rFonts w:asciiTheme="minorEastAsia" w:hAnsiTheme="minorEastAsia" w:cs="宋体"/>
          <w:color w:val="000000"/>
          <w:kern w:val="0"/>
          <w:sz w:val="24"/>
          <w:szCs w:val="24"/>
        </w:rPr>
        <w:t>新疆蓝畅工程咨询管理有限公司</w:t>
      </w:r>
    </w:p>
    <w:p w:rsidR="005C683E" w:rsidRDefault="003B3FB7">
      <w:pPr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Theme="minorEastAsia" w:hAnsiTheme="minorEastAsia" w:cs="Arial"/>
          <w:color w:val="000000"/>
          <w:sz w:val="24"/>
          <w:szCs w:val="24"/>
        </w:rPr>
        <w:t>地址：</w:t>
      </w:r>
      <w:r w:rsidR="005C683E" w:rsidRPr="005C683E">
        <w:rPr>
          <w:rFonts w:asciiTheme="minorEastAsia" w:hAnsiTheme="minorEastAsia" w:cs="宋体"/>
          <w:color w:val="000000"/>
          <w:kern w:val="0"/>
          <w:sz w:val="24"/>
          <w:szCs w:val="24"/>
        </w:rPr>
        <w:t>阿勒泰市团结南路186号C座四楼403室</w:t>
      </w:r>
    </w:p>
    <w:p w:rsidR="008E0169" w:rsidRDefault="003B3FB7">
      <w:pPr>
        <w:spacing w:line="500" w:lineRule="exact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项目负责人：</w:t>
      </w:r>
      <w:r w:rsidR="00DE0350">
        <w:rPr>
          <w:rFonts w:asciiTheme="minorEastAsia" w:hAnsiTheme="minorEastAsia" w:cs="Arial" w:hint="eastAsia"/>
          <w:color w:val="000000"/>
          <w:sz w:val="24"/>
          <w:szCs w:val="24"/>
        </w:rPr>
        <w:t>林艳</w:t>
      </w:r>
      <w:r>
        <w:rPr>
          <w:rFonts w:asciiTheme="minorEastAsia" w:hAnsiTheme="minorEastAsia" w:cs="Arial"/>
          <w:color w:val="000000"/>
          <w:sz w:val="24"/>
          <w:szCs w:val="24"/>
        </w:rPr>
        <w:br/>
        <w:t>联系电话：</w:t>
      </w:r>
      <w:r w:rsidR="00DE0350" w:rsidRPr="00033266">
        <w:rPr>
          <w:rFonts w:asciiTheme="minorEastAsia" w:hAnsiTheme="minorEastAsia" w:cs="Arial"/>
          <w:color w:val="000000"/>
          <w:sz w:val="24"/>
          <w:szCs w:val="24"/>
        </w:rPr>
        <w:t>18690616222</w:t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 w:rsidR="006C517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                            </w:t>
      </w:r>
      <w:r w:rsidR="00DE0350" w:rsidRPr="00DE0350">
        <w:rPr>
          <w:rFonts w:asciiTheme="minorEastAsia" w:hAnsiTheme="minorEastAsia" w:cs="宋体"/>
          <w:color w:val="000000"/>
          <w:kern w:val="0"/>
          <w:sz w:val="24"/>
          <w:szCs w:val="24"/>
        </w:rPr>
        <w:t>新疆蓝畅工程咨询管理有限公司</w:t>
      </w:r>
    </w:p>
    <w:p w:rsidR="008E0169" w:rsidRDefault="00DE0350" w:rsidP="006C5174">
      <w:pPr>
        <w:spacing w:line="500" w:lineRule="exact"/>
        <w:ind w:firstLineChars="2350" w:firstLine="5640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2023</w:t>
      </w:r>
      <w:r w:rsidR="003B3FB7">
        <w:rPr>
          <w:rFonts w:asciiTheme="minorEastAsia" w:hAnsiTheme="minorEastAsia" w:cs="Arial" w:hint="eastAsia"/>
          <w:color w:val="000000"/>
          <w:sz w:val="24"/>
          <w:szCs w:val="24"/>
        </w:rPr>
        <w:t>年</w:t>
      </w:r>
      <w:r w:rsidR="006A4208">
        <w:rPr>
          <w:rFonts w:asciiTheme="minorEastAsia" w:hAnsiTheme="minorEastAsia" w:cs="Arial" w:hint="eastAsia"/>
          <w:color w:val="000000"/>
          <w:sz w:val="24"/>
          <w:szCs w:val="24"/>
        </w:rPr>
        <w:t>4</w:t>
      </w:r>
      <w:r w:rsidR="003B3FB7">
        <w:rPr>
          <w:rFonts w:asciiTheme="minorEastAsia" w:hAnsiTheme="minorEastAsia" w:cs="Arial" w:hint="eastAsia"/>
          <w:color w:val="000000"/>
          <w:sz w:val="24"/>
          <w:szCs w:val="24"/>
        </w:rPr>
        <w:t>月</w:t>
      </w:r>
      <w:r w:rsidR="006A4208">
        <w:rPr>
          <w:rFonts w:asciiTheme="minorEastAsia" w:hAnsiTheme="minorEastAsia" w:cs="Arial" w:hint="eastAsia"/>
          <w:color w:val="000000"/>
          <w:sz w:val="24"/>
          <w:szCs w:val="24"/>
        </w:rPr>
        <w:t>24</w:t>
      </w:r>
      <w:r w:rsidR="003B3FB7">
        <w:rPr>
          <w:rFonts w:asciiTheme="minorEastAsia" w:hAnsiTheme="minorEastAsia" w:cs="Arial" w:hint="eastAsia"/>
          <w:color w:val="000000"/>
          <w:sz w:val="24"/>
          <w:szCs w:val="24"/>
        </w:rPr>
        <w:t>日</w:t>
      </w:r>
    </w:p>
    <w:p w:rsidR="008E0169" w:rsidRDefault="008E0169"/>
    <w:sectPr w:rsidR="008E0169" w:rsidSect="008E01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2EC" w:rsidRDefault="003642EC" w:rsidP="00DF5D0F">
      <w:r>
        <w:separator/>
      </w:r>
    </w:p>
  </w:endnote>
  <w:endnote w:type="continuationSeparator" w:id="1">
    <w:p w:rsidR="003642EC" w:rsidRDefault="003642EC" w:rsidP="00DF5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2EC" w:rsidRDefault="003642EC" w:rsidP="00DF5D0F">
      <w:r>
        <w:separator/>
      </w:r>
    </w:p>
  </w:footnote>
  <w:footnote w:type="continuationSeparator" w:id="1">
    <w:p w:rsidR="003642EC" w:rsidRDefault="003642EC" w:rsidP="00DF5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C8A"/>
    <w:rsid w:val="00033266"/>
    <w:rsid w:val="00050AEA"/>
    <w:rsid w:val="001B6B6E"/>
    <w:rsid w:val="001C51D9"/>
    <w:rsid w:val="001D0B77"/>
    <w:rsid w:val="003642EC"/>
    <w:rsid w:val="003B0A88"/>
    <w:rsid w:val="003B3FB7"/>
    <w:rsid w:val="0045511F"/>
    <w:rsid w:val="004610F0"/>
    <w:rsid w:val="00487683"/>
    <w:rsid w:val="004D591A"/>
    <w:rsid w:val="004E0D91"/>
    <w:rsid w:val="00547B3D"/>
    <w:rsid w:val="005A0E38"/>
    <w:rsid w:val="005C683E"/>
    <w:rsid w:val="00641704"/>
    <w:rsid w:val="00675124"/>
    <w:rsid w:val="006836E4"/>
    <w:rsid w:val="006A4208"/>
    <w:rsid w:val="006C0C8A"/>
    <w:rsid w:val="006C5174"/>
    <w:rsid w:val="00720673"/>
    <w:rsid w:val="0072708D"/>
    <w:rsid w:val="0072715D"/>
    <w:rsid w:val="00740694"/>
    <w:rsid w:val="00773029"/>
    <w:rsid w:val="0081642A"/>
    <w:rsid w:val="008E0169"/>
    <w:rsid w:val="008F0B67"/>
    <w:rsid w:val="0091009D"/>
    <w:rsid w:val="00962CB3"/>
    <w:rsid w:val="009820D4"/>
    <w:rsid w:val="00A0120C"/>
    <w:rsid w:val="00A63E98"/>
    <w:rsid w:val="00AA30FE"/>
    <w:rsid w:val="00C24E9E"/>
    <w:rsid w:val="00C36A89"/>
    <w:rsid w:val="00C85F42"/>
    <w:rsid w:val="00C923FF"/>
    <w:rsid w:val="00CD45C7"/>
    <w:rsid w:val="00D203CE"/>
    <w:rsid w:val="00D43C1C"/>
    <w:rsid w:val="00DC296F"/>
    <w:rsid w:val="00DE0350"/>
    <w:rsid w:val="00DF0144"/>
    <w:rsid w:val="00DF5D0F"/>
    <w:rsid w:val="00E25642"/>
    <w:rsid w:val="00E749F0"/>
    <w:rsid w:val="00EE520B"/>
    <w:rsid w:val="00F75252"/>
    <w:rsid w:val="00FA66B3"/>
    <w:rsid w:val="00FE135E"/>
    <w:rsid w:val="0E830F8F"/>
    <w:rsid w:val="2A1115BA"/>
    <w:rsid w:val="76C0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E0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E0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01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E01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22</cp:revision>
  <dcterms:created xsi:type="dcterms:W3CDTF">2020-03-23T09:41:00Z</dcterms:created>
  <dcterms:modified xsi:type="dcterms:W3CDTF">2023-04-24T11:04:00Z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