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11.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8040"/>
        </w:tabs>
        <w:jc w:val="center"/>
        <w:rPr>
          <w:rFonts w:ascii="黑体" w:eastAsia="黑体" w:hAnsi="宋体" w:hint="eastAsia"/>
          <w:color w:val="auto"/>
          <w:sz w:val="52"/>
          <w:szCs w:val="52"/>
          <w:lang w:val="en-US" w:eastAsia="zh-CN"/>
        </w:rPr>
      </w:pPr>
      <w:r>
        <w:rPr>
          <w:rFonts w:ascii="黑体" w:eastAsia="黑体" w:hAnsi="宋体" w:hint="eastAsia"/>
          <w:color w:val="auto"/>
          <w:sz w:val="52"/>
          <w:szCs w:val="52"/>
          <w:lang w:val="en-US" w:eastAsia="zh-CN"/>
        </w:rPr>
        <w:t>沙雅县第八中学建设项目三标段</w:t>
      </w:r>
    </w:p>
    <w:p>
      <w:pPr>
        <w:pStyle w:val="style0"/>
        <w:tabs>
          <w:tab w:val="left" w:leader="none" w:pos="8040"/>
        </w:tabs>
        <w:jc w:val="center"/>
        <w:rPr>
          <w:rFonts w:ascii="黑体" w:eastAsia="黑体" w:hAnsi="宋体" w:hint="eastAsia"/>
          <w:color w:val="auto"/>
          <w:sz w:val="52"/>
          <w:szCs w:val="52"/>
        </w:rPr>
      </w:pPr>
      <w:r>
        <w:rPr>
          <w:rFonts w:ascii="黑体" w:eastAsia="黑体" w:hAnsi="宋体" w:hint="eastAsia"/>
          <w:color w:val="auto"/>
          <w:sz w:val="52"/>
          <w:szCs w:val="52"/>
          <w:lang w:val="en-US" w:eastAsia="zh-CN"/>
        </w:rPr>
        <w:t>监理</w:t>
      </w:r>
    </w:p>
    <w:p>
      <w:pPr>
        <w:pStyle w:val="style0"/>
        <w:tabs>
          <w:tab w:val="left" w:leader="none" w:pos="8040"/>
        </w:tabs>
        <w:jc w:val="center"/>
        <w:rPr>
          <w:rFonts w:ascii="黑体" w:eastAsia="黑体" w:hAnsi="宋体" w:hint="eastAsia"/>
          <w:color w:val="auto"/>
          <w:sz w:val="32"/>
          <w:szCs w:val="32"/>
        </w:rPr>
      </w:pPr>
    </w:p>
    <w:p>
      <w:pPr>
        <w:pStyle w:val="style0"/>
        <w:jc w:val="center"/>
        <w:rPr>
          <w:rFonts w:hint="default"/>
          <w:color w:val="auto"/>
          <w:lang w:val="en-US" w:eastAsia="zh-CN"/>
        </w:rPr>
      </w:pPr>
      <w:r>
        <w:rPr>
          <w:rFonts w:ascii="黑体" w:eastAsia="黑体" w:hAnsi="宋体" w:hint="eastAsia"/>
          <w:color w:val="auto"/>
          <w:sz w:val="32"/>
          <w:szCs w:val="32"/>
        </w:rPr>
        <w:t>项目编号：XJHC-</w:t>
      </w:r>
      <w:r>
        <w:rPr>
          <w:rFonts w:ascii="黑体" w:eastAsia="黑体" w:hAnsi="宋体" w:hint="eastAsia"/>
          <w:color w:val="auto"/>
          <w:sz w:val="32"/>
          <w:szCs w:val="32"/>
          <w:lang w:val="en-US" w:eastAsia="zh-CN"/>
        </w:rPr>
        <w:t>AKS（</w:t>
      </w:r>
      <w:r>
        <w:rPr>
          <w:rFonts w:ascii="黑体" w:eastAsia="黑体" w:hAnsi="宋体" w:hint="eastAsia"/>
          <w:color w:val="auto"/>
          <w:sz w:val="32"/>
          <w:szCs w:val="32"/>
        </w:rPr>
        <w:t>202</w:t>
      </w:r>
      <w:r>
        <w:rPr>
          <w:rFonts w:ascii="黑体" w:eastAsia="黑体" w:hAnsi="宋体" w:hint="eastAsia"/>
          <w:color w:val="auto"/>
          <w:sz w:val="32"/>
          <w:szCs w:val="32"/>
          <w:lang w:val="en-US" w:eastAsia="zh-CN"/>
        </w:rPr>
        <w:t>3</w:t>
      </w:r>
      <w:r>
        <w:rPr>
          <w:rFonts w:ascii="黑体" w:eastAsia="黑体" w:hAnsi="宋体" w:hint="eastAsia"/>
          <w:color w:val="auto"/>
          <w:sz w:val="32"/>
          <w:szCs w:val="32"/>
          <w:lang w:eastAsia="zh-CN"/>
        </w:rPr>
        <w:t>）</w:t>
      </w:r>
      <w:r>
        <w:rPr>
          <w:rFonts w:ascii="黑体" w:eastAsia="黑体" w:hAnsi="宋体" w:hint="eastAsia"/>
          <w:color w:val="auto"/>
          <w:sz w:val="32"/>
          <w:szCs w:val="32"/>
        </w:rPr>
        <w:t>-</w:t>
      </w:r>
      <w:r>
        <w:rPr>
          <w:rFonts w:ascii="黑体" w:eastAsia="黑体" w:hAnsi="宋体" w:hint="eastAsia"/>
          <w:color w:val="auto"/>
          <w:sz w:val="32"/>
          <w:szCs w:val="32"/>
          <w:lang w:val="en-US" w:eastAsia="zh-CN"/>
        </w:rPr>
        <w:t>F038</w:t>
      </w: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bookmarkStart w:id="0" w:name="_Toc10536"/>
    <w:p>
      <w:pPr>
        <w:pStyle w:val="style0"/>
        <w:jc w:val="center"/>
        <w:outlineLvl w:val="0"/>
        <w:rPr>
          <w:rFonts w:ascii="黑体" w:eastAsia="黑体" w:hAnsi="宋体" w:hint="eastAsia"/>
          <w:color w:val="auto"/>
          <w:sz w:val="70"/>
          <w:szCs w:val="70"/>
          <w:lang w:eastAsia="zh-CN"/>
        </w:rPr>
      </w:pPr>
      <w:r>
        <w:rPr>
          <w:rFonts w:ascii="黑体" w:eastAsia="黑体" w:hAnsi="宋体" w:hint="eastAsia"/>
          <w:color w:val="auto"/>
          <w:sz w:val="70"/>
          <w:szCs w:val="70"/>
          <w:lang w:eastAsia="zh-CN"/>
        </w:rPr>
        <w:t>竞争性磋商文件</w:t>
      </w:r>
      <w:bookmarkEnd w:id="0"/>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hint="eastAsia"/>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jc w:val="center"/>
        <w:rPr>
          <w:rFonts w:ascii="黑体" w:eastAsia="黑体" w:hAnsi="宋体"/>
          <w:bCs/>
          <w:color w:val="auto"/>
          <w:sz w:val="24"/>
          <w:szCs w:val="24"/>
        </w:rPr>
      </w:pPr>
    </w:p>
    <w:p>
      <w:pPr>
        <w:pStyle w:val="style0"/>
        <w:spacing w:lineRule="auto" w:line="300"/>
        <w:ind w:firstLine="900" w:firstLineChars="300"/>
        <w:jc w:val="both"/>
        <w:rPr>
          <w:rFonts w:ascii="黑体" w:eastAsia="黑体" w:hAnsi="宋体" w:hint="eastAsia"/>
          <w:color w:val="auto"/>
          <w:sz w:val="30"/>
          <w:szCs w:val="30"/>
          <w:lang w:val="en-US" w:eastAsia="zh-CN"/>
        </w:rPr>
      </w:pPr>
      <w:r>
        <w:rPr>
          <w:rFonts w:ascii="黑体" w:eastAsia="黑体" w:hAnsi="宋体" w:hint="eastAsia"/>
          <w:color w:val="auto"/>
          <w:sz w:val="30"/>
          <w:szCs w:val="30"/>
        </w:rPr>
        <w:t>采</w:t>
      </w:r>
      <w:r>
        <w:rPr>
          <w:rFonts w:ascii="黑体" w:eastAsia="黑体" w:hAnsi="宋体" w:hint="eastAsia"/>
          <w:color w:val="auto"/>
          <w:sz w:val="30"/>
          <w:szCs w:val="30"/>
          <w:lang w:val="en-US" w:eastAsia="zh-CN"/>
        </w:rPr>
        <w:t xml:space="preserve">  </w:t>
      </w:r>
      <w:r>
        <w:rPr>
          <w:rFonts w:ascii="黑体" w:eastAsia="黑体" w:hAnsi="宋体" w:hint="eastAsia"/>
          <w:color w:val="auto"/>
          <w:sz w:val="30"/>
          <w:szCs w:val="30"/>
        </w:rPr>
        <w:t xml:space="preserve"> 购</w:t>
      </w:r>
      <w:r>
        <w:rPr>
          <w:rFonts w:ascii="黑体" w:eastAsia="黑体" w:hAnsi="宋体" w:hint="eastAsia"/>
          <w:color w:val="auto"/>
          <w:sz w:val="30"/>
          <w:szCs w:val="30"/>
          <w:lang w:val="en-US" w:eastAsia="zh-CN"/>
        </w:rPr>
        <w:t xml:space="preserve">  </w:t>
      </w:r>
      <w:r>
        <w:rPr>
          <w:rFonts w:ascii="黑体" w:eastAsia="黑体" w:hAnsi="宋体" w:hint="eastAsia"/>
          <w:color w:val="auto"/>
          <w:sz w:val="30"/>
          <w:szCs w:val="30"/>
        </w:rPr>
        <w:t xml:space="preserve"> 人：</w:t>
      </w:r>
      <w:r>
        <w:rPr>
          <w:rFonts w:ascii="黑体" w:eastAsia="黑体" w:hAnsi="宋体" w:hint="eastAsia"/>
          <w:color w:val="auto"/>
          <w:sz w:val="30"/>
          <w:szCs w:val="30"/>
          <w:lang w:val="en-US" w:eastAsia="zh-CN"/>
        </w:rPr>
        <w:t>沙雅县教育和科学技术局</w:t>
      </w:r>
    </w:p>
    <w:p>
      <w:pPr>
        <w:pStyle w:val="style3"/>
        <w:rPr>
          <w:rFonts w:hint="eastAsia"/>
          <w:color w:val="auto"/>
          <w:lang w:val="en-US" w:eastAsia="zh-CN"/>
        </w:rPr>
      </w:pPr>
    </w:p>
    <w:p>
      <w:pPr>
        <w:pStyle w:val="style0"/>
        <w:spacing w:lineRule="auto" w:line="300"/>
        <w:ind w:firstLine="900" w:firstLineChars="300"/>
        <w:jc w:val="both"/>
        <w:rPr>
          <w:rFonts w:ascii="黑体" w:eastAsia="黑体" w:hAnsi="宋体" w:hint="eastAsia"/>
          <w:color w:val="auto"/>
          <w:sz w:val="30"/>
          <w:szCs w:val="30"/>
        </w:rPr>
      </w:pPr>
      <w:r>
        <w:rPr>
          <w:rFonts w:ascii="黑体" w:eastAsia="黑体" w:hAnsi="宋体" w:hint="eastAsia"/>
          <w:color w:val="auto"/>
          <w:sz w:val="30"/>
          <w:szCs w:val="30"/>
          <w:lang w:eastAsia="zh-CN"/>
        </w:rPr>
        <w:t>招标</w:t>
      </w:r>
      <w:r>
        <w:rPr>
          <w:rFonts w:ascii="黑体" w:eastAsia="黑体" w:hAnsi="宋体" w:hint="eastAsia"/>
          <w:color w:val="auto"/>
          <w:sz w:val="30"/>
          <w:szCs w:val="30"/>
        </w:rPr>
        <w:t>代理机构：新疆豪诚项目管理咨询有限公司</w:t>
      </w:r>
    </w:p>
    <w:p>
      <w:pPr>
        <w:pStyle w:val="style0"/>
        <w:spacing w:lineRule="auto" w:line="300"/>
        <w:rPr>
          <w:rFonts w:ascii="黑体" w:eastAsia="黑体" w:hAnsi="宋体"/>
          <w:color w:val="auto"/>
          <w:sz w:val="32"/>
          <w:szCs w:val="32"/>
        </w:rPr>
      </w:pPr>
    </w:p>
    <w:p>
      <w:pPr>
        <w:pStyle w:val="style0"/>
        <w:spacing w:lineRule="auto" w:line="360"/>
        <w:jc w:val="center"/>
        <w:rPr>
          <w:rFonts w:ascii="黑体" w:cs="黑体" w:eastAsia="黑体" w:hAnsi="黑体" w:hint="default"/>
          <w:color w:val="auto"/>
          <w:sz w:val="32"/>
          <w:szCs w:val="32"/>
          <w:lang w:val="en-US"/>
        </w:rPr>
        <w:sectPr>
          <w:headerReference w:type="default" r:id="rId2"/>
          <w:footerReference w:type="even" r:id="rId3"/>
          <w:footerReference w:type="default" r:id="rId4"/>
          <w:headerReference w:type="first" r:id="rId5"/>
          <w:footerReference w:type="first" r:id="rId6"/>
          <w:pgSz w:w="11906" w:h="16838" w:orient="portrait"/>
          <w:pgMar w:top="1440" w:right="1800" w:bottom="1440" w:left="1800" w:header="851" w:footer="992" w:gutter="0"/>
          <w:pgNumType w:fmt="decimal"/>
          <w:cols w:space="720" w:num="1"/>
          <w:titlePg/>
          <w:docGrid w:type="lines" w:linePitch="312" w:charSpace="0"/>
        </w:sectPr>
      </w:pPr>
      <w:r>
        <w:rPr>
          <w:rFonts w:ascii="黑体" w:cs="黑体" w:eastAsia="黑体" w:hAnsi="黑体" w:hint="eastAsia"/>
          <w:color w:val="auto"/>
          <w:sz w:val="28"/>
          <w:szCs w:val="28"/>
        </w:rPr>
        <w:t>二○</w:t>
      </w:r>
      <w:r>
        <w:rPr>
          <w:rFonts w:ascii="黑体" w:cs="黑体" w:eastAsia="黑体" w:hAnsi="黑体" w:hint="eastAsia"/>
          <w:color w:val="auto"/>
          <w:sz w:val="28"/>
          <w:szCs w:val="28"/>
          <w:lang w:val="en-US" w:eastAsia="zh-CN"/>
        </w:rPr>
        <w:t>二三</w:t>
      </w:r>
      <w:r>
        <w:rPr>
          <w:rFonts w:ascii="黑体" w:cs="黑体" w:eastAsia="黑体" w:hAnsi="黑体" w:hint="eastAsia"/>
          <w:color w:val="auto"/>
          <w:sz w:val="28"/>
          <w:szCs w:val="28"/>
        </w:rPr>
        <w:t>年</w:t>
      </w:r>
      <w:r>
        <w:rPr>
          <w:rFonts w:ascii="黑体" w:cs="黑体" w:eastAsia="黑体" w:hAnsi="黑体" w:hint="eastAsia"/>
          <w:color w:val="auto"/>
          <w:sz w:val="28"/>
          <w:szCs w:val="28"/>
          <w:lang w:val="en-US" w:eastAsia="zh-CN"/>
        </w:rPr>
        <w:t>四月</w:t>
      </w:r>
    </w:p>
    <w:bookmarkStart w:id="1" w:name="_Toc1059"/>
    <w:p>
      <w:pPr>
        <w:pStyle w:val="style0"/>
        <w:keepNext w:val="false"/>
        <w:keepLines w:val="false"/>
        <w:pageBreakBefore w:val="false"/>
        <w:widowControl w:val="false"/>
        <w:kinsoku/>
        <w:wordWrap/>
        <w:overflowPunct/>
        <w:topLinePunct w:val="false"/>
        <w:autoSpaceDE/>
        <w:autoSpaceDN/>
        <w:bidi w:val="false"/>
        <w:adjustRightInd/>
        <w:snapToGrid/>
        <w:spacing w:after="313" w:afterLines="100" w:lineRule="auto" w:line="240"/>
        <w:jc w:val="center"/>
        <w:textAlignment w:val="auto"/>
        <w:outlineLvl w:val="1"/>
        <w:rPr>
          <w:rFonts w:ascii="黑体" w:cs="黑体" w:eastAsia="黑体" w:hAnsi="黑体" w:hint="eastAsia"/>
          <w:color w:val="auto"/>
          <w:sz w:val="32"/>
          <w:szCs w:val="36"/>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after="313" w:afterLines="100" w:lineRule="auto" w:line="240"/>
        <w:jc w:val="center"/>
        <w:textAlignment w:val="auto"/>
        <w:outlineLvl w:val="1"/>
        <w:rPr>
          <w:rFonts w:ascii="黑体" w:cs="黑体" w:eastAsia="黑体" w:hAnsi="黑体" w:hint="eastAsia"/>
          <w:color w:val="auto"/>
          <w:sz w:val="32"/>
          <w:szCs w:val="36"/>
          <w:lang w:val="en-US" w:eastAsia="zh-CN"/>
        </w:rPr>
      </w:pPr>
      <w:r>
        <w:rPr>
          <w:rFonts w:ascii="黑体" w:cs="黑体" w:eastAsia="黑体" w:hAnsi="黑体" w:hint="eastAsia"/>
          <w:color w:val="auto"/>
          <w:sz w:val="32"/>
          <w:szCs w:val="36"/>
          <w:lang w:val="en-US" w:eastAsia="zh-CN"/>
        </w:rPr>
        <w:drawing>
          <wp:inline distL="0" distT="0" distB="0" distR="0">
            <wp:extent cx="4918075" cy="3318510"/>
            <wp:effectExtent l="0" t="0" r="4445" b="3810"/>
            <wp:docPr id="1026" name="图片 10" descr="招标文件盖章页"/>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0"/>
                    <pic:cNvPicPr/>
                  </pic:nvPicPr>
                  <pic:blipFill>
                    <a:blip r:embed="rId7" cstate="print"/>
                    <a:srcRect l="0" t="0" r="0" b="51078"/>
                    <a:stretch/>
                  </pic:blipFill>
                  <pic:spPr>
                    <a:xfrm rot="0">
                      <a:off x="0" y="0"/>
                      <a:ext cx="4918075" cy="3318510"/>
                    </a:xfrm>
                    <a:prstGeom prst="rect"/>
                  </pic:spPr>
                </pic:pic>
              </a:graphicData>
            </a:graphic>
          </wp:inline>
        </w:drawing>
      </w:r>
    </w:p>
    <w:p>
      <w:pPr>
        <w:pStyle w:val="style0"/>
        <w:keepNext w:val="false"/>
        <w:keepLines w:val="false"/>
        <w:pageBreakBefore w:val="false"/>
        <w:widowControl w:val="false"/>
        <w:kinsoku/>
        <w:wordWrap/>
        <w:overflowPunct/>
        <w:topLinePunct w:val="false"/>
        <w:autoSpaceDE/>
        <w:autoSpaceDN/>
        <w:bidi w:val="false"/>
        <w:adjustRightInd/>
        <w:snapToGrid/>
        <w:spacing w:after="313" w:afterLines="100" w:lineRule="auto" w:line="240"/>
        <w:jc w:val="center"/>
        <w:textAlignment w:val="auto"/>
        <w:outlineLvl w:val="1"/>
        <w:rPr>
          <w:rFonts w:ascii="黑体" w:cs="黑体" w:eastAsia="黑体" w:hAnsi="黑体" w:hint="eastAsia"/>
          <w:color w:val="auto"/>
          <w:sz w:val="32"/>
          <w:szCs w:val="36"/>
          <w:lang w:val="en-US" w:eastAsia="zh-CN"/>
        </w:rPr>
      </w:pPr>
      <w:r>
        <w:rPr>
          <w:rFonts w:ascii="黑体" w:cs="黑体" w:eastAsia="黑体" w:hAnsi="黑体" w:hint="eastAsia"/>
          <w:color w:val="auto"/>
          <w:sz w:val="32"/>
          <w:szCs w:val="36"/>
          <w:lang w:val="en-US" w:eastAsia="zh-CN"/>
        </w:rPr>
        <w:drawing>
          <wp:inline distL="0" distT="0" distB="0" distR="0">
            <wp:extent cx="5752465" cy="3886834"/>
            <wp:effectExtent l="0" t="0" r="0" b="0"/>
            <wp:docPr id="1027" name="图片 11" descr="411f9a8dfa12ef0f0440be63850d3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1"/>
                    <pic:cNvPicPr/>
                  </pic:nvPicPr>
                  <pic:blipFill>
                    <a:blip r:embed="rId8" cstate="print"/>
                    <a:srcRect l="0" t="48187" r="0" b="1704"/>
                    <a:stretch/>
                  </pic:blipFill>
                  <pic:spPr>
                    <a:xfrm rot="0">
                      <a:off x="0" y="0"/>
                      <a:ext cx="5752465" cy="3886834"/>
                    </a:xfrm>
                    <a:prstGeom prst="rect"/>
                  </pic:spPr>
                </pic:pic>
              </a:graphicData>
            </a:graphic>
          </wp:inline>
        </w:drawing>
      </w:r>
      <w:r>
        <w:rPr>
          <w:rFonts w:ascii="黑体" w:cs="黑体" w:eastAsia="黑体" w:hAnsi="黑体" w:hint="eastAsia"/>
          <w:color w:val="auto"/>
          <w:sz w:val="32"/>
          <w:szCs w:val="36"/>
          <w:lang w:val="en-US" w:eastAsia="zh-CN"/>
        </w:rPr>
        <w:t>目  录</w:t>
      </w:r>
      <w:bookmarkEnd w:id="1"/>
    </w:p>
    <w:p>
      <w:pPr>
        <w:pStyle w:val="style19"/>
        <w:tabs>
          <w:tab w:val="right" w:leader="dot" w:pos="9070"/>
        </w:tabs>
        <w:rPr>
          <w:color w:val="auto"/>
        </w:rPr>
      </w:pPr>
      <w:r>
        <w:rPr>
          <w:color w:val="auto"/>
          <w:sz w:val="20"/>
        </w:rPr>
        <w:fldChar w:fldCharType="begin"/>
      </w:r>
      <w:r>
        <w:rPr>
          <w:color w:val="auto"/>
          <w:sz w:val="20"/>
        </w:rPr>
        <w:instrText xml:space="preserve"> TOC \o "1-3" \h \z \u </w:instrText>
      </w:r>
      <w:r>
        <w:rPr>
          <w:color w:val="auto"/>
          <w:sz w:val="20"/>
        </w:rPr>
        <w:fldChar w:fldCharType="separate"/>
      </w:r>
      <w:r>
        <w:rPr>
          <w:color w:val="auto"/>
        </w:rPr>
        <w:fldChar w:fldCharType="begin"/>
      </w:r>
      <w:r>
        <w:rPr>
          <w:color w:val="auto"/>
        </w:rPr>
        <w:instrText xml:space="preserve"> HYPERLINK \l _Toc10536 </w:instrText>
      </w:r>
      <w:r>
        <w:rPr>
          <w:color w:val="auto"/>
        </w:rPr>
        <w:fldChar w:fldCharType="separate"/>
      </w:r>
      <w:r>
        <w:rPr>
          <w:rFonts w:ascii="黑体" w:eastAsia="黑体" w:hAnsi="宋体" w:hint="eastAsia"/>
          <w:color w:val="auto"/>
          <w:szCs w:val="70"/>
          <w:lang w:eastAsia="zh-CN"/>
        </w:rPr>
        <w:t>竞争性磋商文件</w:t>
      </w:r>
      <w:r>
        <w:rPr>
          <w:color w:val="auto"/>
        </w:rPr>
        <w:tab/>
      </w:r>
      <w:r>
        <w:rPr>
          <w:color w:val="auto"/>
        </w:rPr>
        <w:fldChar w:fldCharType="begin"/>
      </w:r>
      <w:r>
        <w:rPr>
          <w:color w:val="auto"/>
        </w:rPr>
        <w:instrText xml:space="preserve"> PAGEREF _Toc10536 \h </w:instrText>
      </w:r>
      <w:r>
        <w:rPr>
          <w:color w:val="auto"/>
        </w:rPr>
        <w:fldChar w:fldCharType="separate"/>
      </w:r>
      <w:r>
        <w:rPr>
          <w:color w:val="auto"/>
        </w:rPr>
        <w:t>1</w:t>
      </w:r>
      <w:r>
        <w:rPr>
          <w:color w:val="auto"/>
        </w:rPr>
        <w:fldChar w:fldCharType="end"/>
      </w:r>
      <w:r>
        <w:rPr>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_Toc847 </w:instrText>
      </w:r>
      <w:r>
        <w:rPr>
          <w:rFonts w:eastAsia="黑体"/>
          <w:color w:val="auto"/>
        </w:rPr>
        <w:fldChar w:fldCharType="separate"/>
      </w:r>
      <w:r>
        <w:rPr>
          <w:rFonts w:ascii="黑体" w:cs="黑体" w:eastAsia="黑体" w:hAnsi="黑体" w:hint="eastAsia"/>
          <w:color w:val="auto"/>
          <w:szCs w:val="36"/>
          <w:lang w:val="en-US" w:eastAsia="zh-CN"/>
        </w:rPr>
        <w:t>竞争性磋商文件</w:t>
      </w:r>
      <w:r>
        <w:rPr>
          <w:color w:val="auto"/>
        </w:rPr>
        <w:tab/>
      </w:r>
      <w:r>
        <w:rPr>
          <w:color w:val="auto"/>
        </w:rPr>
        <w:fldChar w:fldCharType="begin"/>
      </w:r>
      <w:r>
        <w:rPr>
          <w:color w:val="auto"/>
        </w:rPr>
        <w:instrText xml:space="preserve"> PAGEREF _Toc847 \h </w:instrText>
      </w:r>
      <w:r>
        <w:rPr>
          <w:color w:val="auto"/>
        </w:rPr>
        <w:fldChar w:fldCharType="separate"/>
      </w:r>
      <w:r>
        <w:rPr>
          <w:color w:val="auto"/>
        </w:rPr>
        <w:t>2</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_Toc1059 </w:instrText>
      </w:r>
      <w:r>
        <w:rPr>
          <w:rFonts w:eastAsia="黑体"/>
          <w:color w:val="auto"/>
        </w:rPr>
        <w:fldChar w:fldCharType="separate"/>
      </w:r>
      <w:r>
        <w:rPr>
          <w:rFonts w:ascii="黑体" w:cs="黑体" w:eastAsia="黑体" w:hAnsi="黑体" w:hint="eastAsia"/>
          <w:color w:val="auto"/>
          <w:szCs w:val="36"/>
          <w:lang w:val="en-US" w:eastAsia="zh-CN"/>
        </w:rPr>
        <w:t>目  录</w:t>
      </w:r>
      <w:r>
        <w:rPr>
          <w:color w:val="auto"/>
        </w:rPr>
        <w:tab/>
      </w:r>
      <w:r>
        <w:rPr>
          <w:color w:val="auto"/>
        </w:rPr>
        <w:fldChar w:fldCharType="begin"/>
      </w:r>
      <w:r>
        <w:rPr>
          <w:color w:val="auto"/>
        </w:rPr>
        <w:instrText xml:space="preserve"> PAGEREF _Toc1059 \h </w:instrText>
      </w:r>
      <w:r>
        <w:rPr>
          <w:color w:val="auto"/>
        </w:rPr>
        <w:fldChar w:fldCharType="separate"/>
      </w:r>
      <w:r>
        <w:rPr>
          <w:color w:val="auto"/>
        </w:rPr>
        <w:t>3</w:t>
      </w:r>
      <w:r>
        <w:rPr>
          <w:color w:val="auto"/>
        </w:rPr>
        <w:fldChar w:fldCharType="end"/>
      </w:r>
      <w:r>
        <w:rPr>
          <w:rFonts w:eastAsia="黑体"/>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_Toc4224 </w:instrText>
      </w:r>
      <w:r>
        <w:rPr>
          <w:rFonts w:eastAsia="黑体"/>
          <w:color w:val="auto"/>
        </w:rPr>
        <w:fldChar w:fldCharType="separate"/>
      </w:r>
      <w:r>
        <w:rPr>
          <w:rFonts w:ascii="黑体" w:eastAsia="黑体" w:hAnsi="黑体" w:hint="eastAsia"/>
          <w:color w:val="auto"/>
          <w:szCs w:val="32"/>
        </w:rPr>
        <w:t>第一章 磋商公告</w:t>
      </w:r>
      <w:r>
        <w:rPr>
          <w:color w:val="auto"/>
        </w:rPr>
        <w:tab/>
      </w:r>
      <w:r>
        <w:rPr>
          <w:color w:val="auto"/>
        </w:rPr>
        <w:fldChar w:fldCharType="begin"/>
      </w:r>
      <w:r>
        <w:rPr>
          <w:color w:val="auto"/>
        </w:rPr>
        <w:instrText xml:space="preserve"> PAGEREF _Toc4224 \h </w:instrText>
      </w:r>
      <w:r>
        <w:rPr>
          <w:color w:val="auto"/>
        </w:rPr>
        <w:fldChar w:fldCharType="separate"/>
      </w:r>
      <w:r>
        <w:rPr>
          <w:color w:val="auto"/>
        </w:rPr>
        <w:t>5</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_Toc18635 </w:instrText>
      </w:r>
      <w:r>
        <w:rPr>
          <w:rFonts w:eastAsia="黑体"/>
          <w:color w:val="auto"/>
        </w:rPr>
        <w:fldChar w:fldCharType="separate"/>
      </w:r>
      <w:r>
        <w:rPr>
          <w:rFonts w:ascii="黑体" w:eastAsia="黑体" w:hAnsi="黑体" w:hint="eastAsia"/>
          <w:color w:val="auto"/>
          <w:szCs w:val="28"/>
          <w:lang w:eastAsia="zh-CN"/>
        </w:rPr>
        <w:t>供应商</w:t>
      </w:r>
      <w:r>
        <w:rPr>
          <w:rFonts w:ascii="黑体" w:eastAsia="黑体" w:hAnsi="黑体" w:hint="eastAsia"/>
          <w:color w:val="auto"/>
          <w:szCs w:val="28"/>
        </w:rPr>
        <w:t>须知前附表</w:t>
      </w:r>
      <w:r>
        <w:rPr>
          <w:color w:val="auto"/>
        </w:rPr>
        <w:tab/>
      </w:r>
      <w:r>
        <w:rPr>
          <w:color w:val="auto"/>
        </w:rPr>
        <w:fldChar w:fldCharType="begin"/>
      </w:r>
      <w:r>
        <w:rPr>
          <w:color w:val="auto"/>
        </w:rPr>
        <w:instrText xml:space="preserve"> PAGEREF _Toc18635 \h </w:instrText>
      </w:r>
      <w:r>
        <w:rPr>
          <w:color w:val="auto"/>
        </w:rPr>
        <w:fldChar w:fldCharType="separate"/>
      </w:r>
      <w:r>
        <w:rPr>
          <w:color w:val="auto"/>
        </w:rPr>
        <w:t>8</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_Toc10739 </w:instrText>
      </w:r>
      <w:r>
        <w:rPr>
          <w:rFonts w:eastAsia="黑体"/>
          <w:color w:val="auto"/>
        </w:rPr>
        <w:fldChar w:fldCharType="separate"/>
      </w:r>
      <w:r>
        <w:rPr>
          <w:rFonts w:ascii="楷体" w:eastAsia="楷体" w:hAnsi="楷体"/>
          <w:color w:val="auto"/>
          <w:szCs w:val="28"/>
        </w:rPr>
        <w:t>1</w:t>
      </w:r>
      <w:r>
        <w:rPr>
          <w:rFonts w:ascii="楷体" w:eastAsia="楷体" w:hAnsi="楷体" w:hint="eastAsia"/>
          <w:color w:val="auto"/>
          <w:szCs w:val="28"/>
        </w:rPr>
        <w:t>.采购依据以及原则</w:t>
      </w:r>
      <w:r>
        <w:rPr>
          <w:color w:val="auto"/>
        </w:rPr>
        <w:tab/>
      </w:r>
      <w:r>
        <w:rPr>
          <w:color w:val="auto"/>
        </w:rPr>
        <w:fldChar w:fldCharType="begin"/>
      </w:r>
      <w:r>
        <w:rPr>
          <w:color w:val="auto"/>
        </w:rPr>
        <w:instrText xml:space="preserve"> PAGEREF _Toc10739 \h </w:instrText>
      </w:r>
      <w:r>
        <w:rPr>
          <w:color w:val="auto"/>
        </w:rPr>
        <w:fldChar w:fldCharType="separate"/>
      </w:r>
      <w:r>
        <w:rPr>
          <w:color w:val="auto"/>
        </w:rPr>
        <w:t>16</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_Toc16850 </w:instrText>
      </w:r>
      <w:r>
        <w:rPr>
          <w:rFonts w:eastAsia="黑体"/>
          <w:color w:val="auto"/>
        </w:rPr>
        <w:fldChar w:fldCharType="separate"/>
      </w:r>
      <w:r>
        <w:rPr>
          <w:rFonts w:ascii="楷体" w:eastAsia="楷体" w:hAnsi="楷体"/>
          <w:color w:val="auto"/>
          <w:szCs w:val="28"/>
        </w:rPr>
        <w:t>2</w:t>
      </w:r>
      <w:r>
        <w:rPr>
          <w:rFonts w:ascii="楷体" w:eastAsia="楷体" w:hAnsi="楷体" w:hint="eastAsia"/>
          <w:color w:val="auto"/>
          <w:szCs w:val="28"/>
        </w:rPr>
        <w:t>.合格的</w:t>
      </w:r>
      <w:r>
        <w:rPr>
          <w:rFonts w:ascii="楷体" w:eastAsia="楷体" w:hAnsi="楷体" w:hint="eastAsia"/>
          <w:color w:val="auto"/>
          <w:szCs w:val="28"/>
          <w:lang w:eastAsia="zh-CN"/>
        </w:rPr>
        <w:t>供应商</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16</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_Toc31706 </w:instrText>
      </w:r>
      <w:r>
        <w:rPr>
          <w:rFonts w:eastAsia="黑体"/>
          <w:color w:val="auto"/>
        </w:rPr>
        <w:fldChar w:fldCharType="separate"/>
      </w:r>
      <w:r>
        <w:rPr>
          <w:rFonts w:ascii="楷体" w:eastAsia="楷体" w:hAnsi="楷体"/>
          <w:color w:val="auto"/>
          <w:szCs w:val="28"/>
        </w:rPr>
        <w:t>3</w:t>
      </w:r>
      <w:r>
        <w:rPr>
          <w:rFonts w:ascii="楷体" w:eastAsia="楷体" w:hAnsi="楷体" w:hint="eastAsia"/>
          <w:color w:val="auto"/>
          <w:szCs w:val="28"/>
        </w:rPr>
        <w:t>.保密</w:t>
      </w:r>
      <w:r>
        <w:rPr>
          <w:color w:val="auto"/>
        </w:rPr>
        <w:tab/>
      </w:r>
      <w:r>
        <w:rPr>
          <w:color w:val="auto"/>
        </w:rPr>
        <w:fldChar w:fldCharType="begin"/>
      </w:r>
      <w:r>
        <w:rPr>
          <w:color w:val="auto"/>
        </w:rPr>
        <w:instrText xml:space="preserve"> PAGEREF _Toc31706 \h </w:instrText>
      </w:r>
      <w:r>
        <w:rPr>
          <w:color w:val="auto"/>
        </w:rPr>
        <w:fldChar w:fldCharType="separate"/>
      </w:r>
      <w:r>
        <w:rPr>
          <w:color w:val="auto"/>
        </w:rPr>
        <w:t>17</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_Toc28100 </w:instrText>
      </w:r>
      <w:r>
        <w:rPr>
          <w:rFonts w:eastAsia="黑体"/>
          <w:color w:val="auto"/>
        </w:rPr>
        <w:fldChar w:fldCharType="separate"/>
      </w:r>
      <w:r>
        <w:rPr>
          <w:rFonts w:ascii="楷体" w:eastAsia="楷体" w:hAnsi="楷体"/>
          <w:color w:val="auto"/>
          <w:szCs w:val="28"/>
        </w:rPr>
        <w:t>4.</w:t>
      </w:r>
      <w:r>
        <w:rPr>
          <w:rFonts w:ascii="楷体" w:eastAsia="楷体" w:hAnsi="楷体" w:hint="eastAsia"/>
          <w:color w:val="auto"/>
          <w:szCs w:val="28"/>
        </w:rPr>
        <w:t>语言文字、计量单位、时间单位、报价有效期以及参与采购活动费用</w:t>
      </w:r>
      <w:r>
        <w:rPr>
          <w:color w:val="auto"/>
        </w:rPr>
        <w:tab/>
      </w:r>
      <w:r>
        <w:rPr>
          <w:color w:val="auto"/>
        </w:rPr>
        <w:fldChar w:fldCharType="begin"/>
      </w:r>
      <w:r>
        <w:rPr>
          <w:color w:val="auto"/>
        </w:rPr>
        <w:instrText xml:space="preserve"> PAGEREF _Toc28100 \h </w:instrText>
      </w:r>
      <w:r>
        <w:rPr>
          <w:color w:val="auto"/>
        </w:rPr>
        <w:fldChar w:fldCharType="separate"/>
      </w:r>
      <w:r>
        <w:rPr>
          <w:color w:val="auto"/>
        </w:rPr>
        <w:t>17</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_Toc2351 </w:instrText>
      </w:r>
      <w:r>
        <w:rPr>
          <w:rFonts w:eastAsia="黑体"/>
          <w:color w:val="auto"/>
        </w:rPr>
        <w:fldChar w:fldCharType="separate"/>
      </w:r>
      <w:r>
        <w:rPr>
          <w:rFonts w:ascii="楷体" w:eastAsia="楷体" w:hAnsi="楷体"/>
          <w:color w:val="auto"/>
          <w:szCs w:val="28"/>
        </w:rPr>
        <w:t>5.</w:t>
      </w:r>
      <w:r>
        <w:rPr>
          <w:rFonts w:ascii="楷体" w:eastAsia="楷体" w:hAnsi="楷体" w:hint="eastAsia"/>
          <w:color w:val="auto"/>
          <w:szCs w:val="28"/>
        </w:rPr>
        <w:t>踏勘现场</w:t>
      </w:r>
      <w:r>
        <w:rPr>
          <w:color w:val="auto"/>
        </w:rPr>
        <w:tab/>
      </w:r>
      <w:r>
        <w:rPr>
          <w:color w:val="auto"/>
        </w:rPr>
        <w:fldChar w:fldCharType="begin"/>
      </w:r>
      <w:r>
        <w:rPr>
          <w:color w:val="auto"/>
        </w:rPr>
        <w:instrText xml:space="preserve"> PAGEREF _Toc2351 \h </w:instrText>
      </w:r>
      <w:r>
        <w:rPr>
          <w:color w:val="auto"/>
        </w:rPr>
        <w:fldChar w:fldCharType="separate"/>
      </w:r>
      <w:r>
        <w:rPr>
          <w:color w:val="auto"/>
        </w:rPr>
        <w:t>17</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_Toc12263 </w:instrText>
      </w:r>
      <w:r>
        <w:rPr>
          <w:rFonts w:eastAsia="黑体"/>
          <w:color w:val="auto"/>
        </w:rPr>
        <w:fldChar w:fldCharType="separate"/>
      </w:r>
      <w:r>
        <w:rPr>
          <w:rFonts w:ascii="楷体" w:eastAsia="楷体" w:hAnsi="楷体"/>
          <w:color w:val="auto"/>
          <w:szCs w:val="28"/>
        </w:rPr>
        <w:t>6</w:t>
      </w:r>
      <w:r>
        <w:rPr>
          <w:rFonts w:ascii="楷体" w:eastAsia="楷体" w:hAnsi="楷体" w:hint="eastAsia"/>
          <w:color w:val="auto"/>
          <w:szCs w:val="28"/>
        </w:rPr>
        <w:t>.询问</w:t>
      </w:r>
      <w:r>
        <w:rPr>
          <w:color w:val="auto"/>
        </w:rPr>
        <w:tab/>
      </w:r>
      <w:r>
        <w:rPr>
          <w:color w:val="auto"/>
        </w:rPr>
        <w:fldChar w:fldCharType="begin"/>
      </w:r>
      <w:r>
        <w:rPr>
          <w:color w:val="auto"/>
        </w:rPr>
        <w:instrText xml:space="preserve"> PAGEREF _Toc12263 \h </w:instrText>
      </w:r>
      <w:r>
        <w:rPr>
          <w:color w:val="auto"/>
        </w:rPr>
        <w:fldChar w:fldCharType="separate"/>
      </w:r>
      <w:r>
        <w:rPr>
          <w:color w:val="auto"/>
        </w:rPr>
        <w:t>18</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_Toc11145 </w:instrText>
      </w:r>
      <w:r>
        <w:rPr>
          <w:rFonts w:eastAsia="黑体"/>
          <w:color w:val="auto"/>
        </w:rPr>
        <w:fldChar w:fldCharType="separate"/>
      </w:r>
      <w:r>
        <w:rPr>
          <w:rFonts w:ascii="楷体" w:eastAsia="楷体" w:hAnsi="楷体"/>
          <w:color w:val="auto"/>
          <w:szCs w:val="28"/>
        </w:rPr>
        <w:t>7.</w:t>
      </w:r>
      <w:r>
        <w:rPr>
          <w:rFonts w:ascii="楷体" w:eastAsia="楷体" w:hAnsi="楷体" w:hint="eastAsia"/>
          <w:color w:val="auto"/>
          <w:szCs w:val="28"/>
        </w:rPr>
        <w:t>偏离</w:t>
      </w:r>
      <w:r>
        <w:rPr>
          <w:color w:val="auto"/>
        </w:rPr>
        <w:tab/>
      </w:r>
      <w:r>
        <w:rPr>
          <w:color w:val="auto"/>
        </w:rPr>
        <w:fldChar w:fldCharType="begin"/>
      </w:r>
      <w:r>
        <w:rPr>
          <w:color w:val="auto"/>
        </w:rPr>
        <w:instrText xml:space="preserve"> PAGEREF _Toc11145 \h </w:instrText>
      </w:r>
      <w:r>
        <w:rPr>
          <w:color w:val="auto"/>
        </w:rPr>
        <w:fldChar w:fldCharType="separate"/>
      </w:r>
      <w:r>
        <w:rPr>
          <w:color w:val="auto"/>
        </w:rPr>
        <w:t>18</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_Toc6451 </w:instrText>
      </w:r>
      <w:r>
        <w:rPr>
          <w:rFonts w:eastAsia="黑体"/>
          <w:color w:val="auto"/>
        </w:rPr>
        <w:fldChar w:fldCharType="separate"/>
      </w:r>
      <w:r>
        <w:rPr>
          <w:rFonts w:ascii="楷体" w:eastAsia="楷体" w:hAnsi="楷体"/>
          <w:color w:val="auto"/>
          <w:szCs w:val="28"/>
        </w:rPr>
        <w:t>8</w:t>
      </w:r>
      <w:r>
        <w:rPr>
          <w:rFonts w:ascii="楷体" w:eastAsia="楷体" w:hAnsi="楷体" w:hint="eastAsia"/>
          <w:color w:val="auto"/>
          <w:szCs w:val="28"/>
        </w:rPr>
        <w:t>.履约担保</w:t>
      </w:r>
      <w:r>
        <w:rPr>
          <w:color w:val="auto"/>
        </w:rPr>
        <w:tab/>
      </w:r>
      <w:r>
        <w:rPr>
          <w:color w:val="auto"/>
        </w:rPr>
        <w:fldChar w:fldCharType="begin"/>
      </w:r>
      <w:r>
        <w:rPr>
          <w:color w:val="auto"/>
        </w:rPr>
        <w:instrText xml:space="preserve"> PAGEREF _Toc6451 \h </w:instrText>
      </w:r>
      <w:r>
        <w:rPr>
          <w:color w:val="auto"/>
        </w:rPr>
        <w:fldChar w:fldCharType="separate"/>
      </w:r>
      <w:r>
        <w:rPr>
          <w:color w:val="auto"/>
        </w:rPr>
        <w:t>18</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_Toc24249 </w:instrText>
      </w:r>
      <w:r>
        <w:rPr>
          <w:rFonts w:eastAsia="黑体"/>
          <w:color w:val="auto"/>
        </w:rPr>
        <w:fldChar w:fldCharType="separate"/>
      </w:r>
      <w:r>
        <w:rPr>
          <w:rFonts w:ascii="楷体" w:eastAsia="楷体" w:hAnsi="楷体"/>
          <w:color w:val="auto"/>
          <w:szCs w:val="28"/>
        </w:rPr>
        <w:t>9</w:t>
      </w:r>
      <w:r>
        <w:rPr>
          <w:rFonts w:ascii="楷体" w:eastAsia="楷体" w:hAnsi="楷体" w:hint="eastAsia"/>
          <w:color w:val="auto"/>
          <w:szCs w:val="28"/>
        </w:rPr>
        <w:t>.采购代理服务费</w:t>
      </w:r>
      <w:r>
        <w:rPr>
          <w:color w:val="auto"/>
        </w:rPr>
        <w:tab/>
      </w:r>
      <w:r>
        <w:rPr>
          <w:color w:val="auto"/>
        </w:rPr>
        <w:fldChar w:fldCharType="begin"/>
      </w:r>
      <w:r>
        <w:rPr>
          <w:color w:val="auto"/>
        </w:rPr>
        <w:instrText xml:space="preserve"> PAGEREF _Toc24249 \h </w:instrText>
      </w:r>
      <w:r>
        <w:rPr>
          <w:color w:val="auto"/>
        </w:rPr>
        <w:fldChar w:fldCharType="separate"/>
      </w:r>
      <w:r>
        <w:rPr>
          <w:color w:val="auto"/>
        </w:rPr>
        <w:t>18</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_Toc4615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0.</w:t>
      </w:r>
      <w:r>
        <w:rPr>
          <w:rFonts w:ascii="楷体" w:eastAsia="楷体" w:hAnsi="楷体" w:hint="eastAsia"/>
          <w:color w:val="auto"/>
          <w:szCs w:val="28"/>
        </w:rPr>
        <w:t>磋商文件</w:t>
      </w:r>
      <w:r>
        <w:rPr>
          <w:color w:val="auto"/>
        </w:rPr>
        <w:tab/>
      </w:r>
      <w:r>
        <w:rPr>
          <w:color w:val="auto"/>
        </w:rPr>
        <w:fldChar w:fldCharType="begin"/>
      </w:r>
      <w:r>
        <w:rPr>
          <w:color w:val="auto"/>
        </w:rPr>
        <w:instrText xml:space="preserve"> PAGEREF _Toc4615 \h </w:instrText>
      </w:r>
      <w:r>
        <w:rPr>
          <w:color w:val="auto"/>
        </w:rPr>
        <w:fldChar w:fldCharType="separate"/>
      </w:r>
      <w:r>
        <w:rPr>
          <w:color w:val="auto"/>
        </w:rPr>
        <w:t>19</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_Toc7723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1</w:t>
      </w:r>
      <w:r>
        <w:rPr>
          <w:rFonts w:ascii="楷体" w:eastAsia="楷体" w:hAnsi="楷体" w:hint="eastAsia"/>
          <w:color w:val="auto"/>
          <w:szCs w:val="28"/>
        </w:rPr>
        <w:t>.响应文件的组成</w:t>
      </w:r>
      <w:r>
        <w:rPr>
          <w:color w:val="auto"/>
        </w:rPr>
        <w:tab/>
      </w:r>
      <w:r>
        <w:rPr>
          <w:color w:val="auto"/>
        </w:rPr>
        <w:fldChar w:fldCharType="begin"/>
      </w:r>
      <w:r>
        <w:rPr>
          <w:color w:val="auto"/>
        </w:rPr>
        <w:instrText xml:space="preserve"> PAGEREF _Toc7723 \h </w:instrText>
      </w:r>
      <w:r>
        <w:rPr>
          <w:color w:val="auto"/>
        </w:rPr>
        <w:fldChar w:fldCharType="separate"/>
      </w:r>
      <w:r>
        <w:rPr>
          <w:color w:val="auto"/>
        </w:rPr>
        <w:t>20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_Toc12932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2</w:t>
      </w:r>
      <w:r>
        <w:rPr>
          <w:rFonts w:ascii="楷体" w:eastAsia="楷体" w:hAnsi="楷体" w:hint="eastAsia"/>
          <w:color w:val="auto"/>
          <w:szCs w:val="28"/>
        </w:rPr>
        <w:t>.响应报价</w:t>
      </w:r>
      <w:r>
        <w:rPr>
          <w:color w:val="auto"/>
        </w:rPr>
        <w:tab/>
      </w:r>
      <w:r>
        <w:rPr>
          <w:color w:val="auto"/>
        </w:rPr>
        <w:fldChar w:fldCharType="begin"/>
      </w:r>
      <w:r>
        <w:rPr>
          <w:color w:val="auto"/>
        </w:rPr>
        <w:instrText xml:space="preserve"> PAGEREF _Toc12932 \h </w:instrText>
      </w:r>
      <w:r>
        <w:rPr>
          <w:color w:val="auto"/>
        </w:rPr>
        <w:fldChar w:fldCharType="separate"/>
      </w:r>
      <w:r>
        <w:rPr>
          <w:color w:val="auto"/>
        </w:rPr>
        <w:t>20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_Toc2648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3.</w:t>
      </w:r>
      <w:r>
        <w:rPr>
          <w:rFonts w:ascii="楷体" w:eastAsia="楷体" w:hAnsi="楷体" w:hint="eastAsia"/>
          <w:color w:val="auto"/>
          <w:szCs w:val="28"/>
        </w:rPr>
        <w:t>响应文件编制要求</w:t>
      </w:r>
      <w:r>
        <w:rPr>
          <w:color w:val="auto"/>
        </w:rPr>
        <w:tab/>
      </w:r>
      <w:r>
        <w:rPr>
          <w:color w:val="auto"/>
        </w:rPr>
        <w:fldChar w:fldCharType="begin"/>
      </w:r>
      <w:r>
        <w:rPr>
          <w:color w:val="auto"/>
        </w:rPr>
        <w:instrText xml:space="preserve"> PAGEREF _Toc2648 \h </w:instrText>
      </w:r>
      <w:r>
        <w:rPr>
          <w:color w:val="auto"/>
        </w:rPr>
        <w:fldChar w:fldCharType="separate"/>
      </w:r>
      <w:r>
        <w:rPr>
          <w:color w:val="auto"/>
        </w:rPr>
        <w:t>20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_Toc18098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4.</w:t>
      </w:r>
      <w:r>
        <w:rPr>
          <w:rFonts w:ascii="楷体" w:eastAsia="楷体" w:hAnsi="楷体" w:hint="eastAsia"/>
          <w:color w:val="auto"/>
          <w:szCs w:val="28"/>
        </w:rPr>
        <w:t>响应文件的密封和标记</w:t>
      </w:r>
      <w:r>
        <w:rPr>
          <w:color w:val="auto"/>
        </w:rPr>
        <w:tab/>
      </w:r>
      <w:r>
        <w:rPr>
          <w:color w:val="auto"/>
        </w:rPr>
        <w:fldChar w:fldCharType="begin"/>
      </w:r>
      <w:r>
        <w:rPr>
          <w:color w:val="auto"/>
        </w:rPr>
        <w:instrText xml:space="preserve"> PAGEREF _Toc18098 \h </w:instrText>
      </w:r>
      <w:r>
        <w:rPr>
          <w:color w:val="auto"/>
        </w:rPr>
        <w:fldChar w:fldCharType="separate"/>
      </w:r>
      <w:r>
        <w:rPr>
          <w:color w:val="auto"/>
        </w:rPr>
        <w:t>21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_Toc32466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5.</w:t>
      </w:r>
      <w:r>
        <w:rPr>
          <w:rFonts w:ascii="楷体" w:eastAsia="楷体" w:hAnsi="楷体" w:hint="eastAsia"/>
          <w:color w:val="auto"/>
          <w:szCs w:val="28"/>
        </w:rPr>
        <w:t>响应文件的递交</w:t>
      </w:r>
      <w:r>
        <w:rPr>
          <w:color w:val="auto"/>
        </w:rPr>
        <w:tab/>
      </w:r>
      <w:r>
        <w:rPr>
          <w:color w:val="auto"/>
        </w:rPr>
        <w:fldChar w:fldCharType="begin"/>
      </w:r>
      <w:r>
        <w:rPr>
          <w:color w:val="auto"/>
        </w:rPr>
        <w:instrText xml:space="preserve"> PAGEREF _Toc32466 \h </w:instrText>
      </w:r>
      <w:r>
        <w:rPr>
          <w:color w:val="auto"/>
        </w:rPr>
        <w:fldChar w:fldCharType="separate"/>
      </w:r>
      <w:r>
        <w:rPr>
          <w:color w:val="auto"/>
        </w:rPr>
        <w:t>21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_Toc9435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6</w:t>
      </w:r>
      <w:r>
        <w:rPr>
          <w:rFonts w:ascii="楷体" w:eastAsia="楷体" w:hAnsi="楷体" w:hint="eastAsia"/>
          <w:color w:val="auto"/>
          <w:szCs w:val="28"/>
        </w:rPr>
        <w:t>.响应文件的修改与撤回</w:t>
      </w:r>
      <w:r>
        <w:rPr>
          <w:color w:val="auto"/>
        </w:rPr>
        <w:tab/>
      </w:r>
      <w:r>
        <w:rPr>
          <w:color w:val="auto"/>
        </w:rPr>
        <w:fldChar w:fldCharType="begin"/>
      </w:r>
      <w:r>
        <w:rPr>
          <w:color w:val="auto"/>
        </w:rPr>
        <w:instrText xml:space="preserve"> PAGEREF _Toc9435 \h </w:instrText>
      </w:r>
      <w:r>
        <w:rPr>
          <w:color w:val="auto"/>
        </w:rPr>
        <w:fldChar w:fldCharType="separate"/>
      </w:r>
      <w:r>
        <w:rPr>
          <w:color w:val="auto"/>
        </w:rPr>
        <w:t>21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_Toc17841 </w:instrText>
      </w:r>
      <w:r>
        <w:rPr>
          <w:rFonts w:eastAsia="黑体"/>
          <w:color w:val="auto"/>
        </w:rPr>
        <w:fldChar w:fldCharType="separate"/>
      </w:r>
      <w:r>
        <w:rPr>
          <w:rFonts w:ascii="楷体" w:eastAsia="楷体" w:hAnsi="楷体" w:hint="eastAsia"/>
          <w:color w:val="auto"/>
          <w:szCs w:val="28"/>
        </w:rPr>
        <w:t>1</w:t>
      </w:r>
      <w:r>
        <w:rPr>
          <w:rFonts w:ascii="楷体" w:eastAsia="楷体" w:hAnsi="楷体"/>
          <w:color w:val="auto"/>
          <w:szCs w:val="28"/>
        </w:rPr>
        <w:t>7.</w:t>
      </w:r>
      <w:r>
        <w:rPr>
          <w:rFonts w:ascii="楷体" w:eastAsia="楷体" w:hAnsi="楷体" w:hint="eastAsia"/>
          <w:color w:val="auto"/>
          <w:szCs w:val="28"/>
        </w:rPr>
        <w:t>保证金</w:t>
      </w:r>
      <w:r>
        <w:rPr>
          <w:rFonts w:ascii="楷体" w:eastAsia="楷体" w:hAnsi="楷体" w:hint="eastAsia"/>
          <w:color w:val="auto"/>
          <w:szCs w:val="28"/>
          <w:lang w:eastAsia="zh-CN"/>
        </w:rPr>
        <w:t>（</w:t>
      </w:r>
      <w:r>
        <w:rPr>
          <w:rFonts w:ascii="楷体" w:eastAsia="楷体" w:hAnsi="楷体" w:hint="eastAsia"/>
          <w:color w:val="auto"/>
          <w:szCs w:val="28"/>
          <w:lang w:val="en-US" w:eastAsia="zh-CN"/>
        </w:rPr>
        <w:t>本项目不做要求</w:t>
      </w:r>
      <w:r>
        <w:rPr>
          <w:rFonts w:ascii="楷体" w:eastAsia="楷体" w:hAnsi="楷体" w:hint="eastAsia"/>
          <w:color w:val="auto"/>
          <w:szCs w:val="28"/>
          <w:lang w:eastAsia="zh-CN"/>
        </w:rPr>
        <w:t>）</w:t>
      </w:r>
      <w:r>
        <w:rPr>
          <w:color w:val="auto"/>
        </w:rPr>
        <w:tab/>
      </w:r>
      <w:r>
        <w:rPr>
          <w:color w:val="auto"/>
        </w:rPr>
        <w:fldChar w:fldCharType="begin"/>
      </w:r>
      <w:r>
        <w:rPr>
          <w:color w:val="auto"/>
        </w:rPr>
        <w:instrText xml:space="preserve"> PAGEREF _Toc17841 \h </w:instrText>
      </w:r>
      <w:r>
        <w:rPr>
          <w:color w:val="auto"/>
        </w:rPr>
        <w:fldChar w:fldCharType="separate"/>
      </w:r>
      <w:r>
        <w:rPr>
          <w:color w:val="auto"/>
        </w:rPr>
        <w:t>21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_Toc28615 </w:instrText>
      </w:r>
      <w:r>
        <w:rPr>
          <w:rFonts w:eastAsia="黑体"/>
          <w:color w:val="auto"/>
        </w:rPr>
        <w:fldChar w:fldCharType="separate"/>
      </w:r>
      <w:r>
        <w:rPr>
          <w:rFonts w:ascii="楷体" w:cs="Times New Roman" w:eastAsia="楷体" w:hAnsi="楷体" w:hint="eastAsia"/>
          <w:color w:val="auto"/>
          <w:szCs w:val="28"/>
          <w:lang w:val="en-US" w:eastAsia="zh-CN"/>
        </w:rPr>
        <w:t>18.</w:t>
      </w:r>
      <w:r>
        <w:rPr>
          <w:rFonts w:ascii="楷体" w:cs="Times New Roman" w:eastAsia="楷体" w:hAnsi="楷体" w:hint="eastAsia"/>
          <w:color w:val="auto"/>
          <w:szCs w:val="28"/>
        </w:rPr>
        <w:t>开标、</w:t>
      </w:r>
      <w:r>
        <w:rPr>
          <w:rFonts w:ascii="楷体" w:cs="Times New Roman" w:eastAsia="楷体" w:hAnsi="楷体" w:hint="eastAsia"/>
          <w:color w:val="auto"/>
          <w:szCs w:val="28"/>
          <w:lang w:eastAsia="zh-CN"/>
        </w:rPr>
        <w:t>磋商</w:t>
      </w:r>
      <w:r>
        <w:rPr>
          <w:rFonts w:ascii="楷体" w:cs="Times New Roman" w:eastAsia="楷体" w:hAnsi="楷体" w:hint="eastAsia"/>
          <w:color w:val="auto"/>
          <w:szCs w:val="28"/>
        </w:rPr>
        <w:t>、成交</w:t>
      </w:r>
      <w:r>
        <w:rPr>
          <w:color w:val="auto"/>
        </w:rPr>
        <w:tab/>
      </w:r>
      <w:r>
        <w:rPr>
          <w:color w:val="auto"/>
        </w:rPr>
        <w:fldChar w:fldCharType="begin"/>
      </w:r>
      <w:r>
        <w:rPr>
          <w:color w:val="auto"/>
        </w:rPr>
        <w:instrText xml:space="preserve"> PAGEREF _Toc28615 \h </w:instrText>
      </w:r>
      <w:r>
        <w:rPr>
          <w:color w:val="auto"/>
        </w:rPr>
        <w:fldChar w:fldCharType="separate"/>
      </w:r>
      <w:r>
        <w:rPr>
          <w:color w:val="auto"/>
        </w:rPr>
        <w:t>22</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_Toc15213 </w:instrText>
      </w:r>
      <w:r>
        <w:rPr>
          <w:rFonts w:eastAsia="黑体"/>
          <w:color w:val="auto"/>
        </w:rPr>
        <w:fldChar w:fldCharType="separate"/>
      </w:r>
      <w:r>
        <w:rPr>
          <w:rFonts w:ascii="楷体" w:eastAsia="楷体" w:hAnsi="楷体" w:hint="eastAsia"/>
          <w:color w:val="auto"/>
          <w:szCs w:val="28"/>
          <w:lang w:eastAsia="zh-CN"/>
        </w:rPr>
        <w:t>19.</w:t>
      </w:r>
      <w:r>
        <w:rPr>
          <w:rFonts w:ascii="楷体" w:eastAsia="楷体" w:hAnsi="楷体" w:hint="eastAsia"/>
          <w:color w:val="auto"/>
          <w:szCs w:val="28"/>
        </w:rPr>
        <w:t>质疑</w:t>
      </w:r>
      <w:r>
        <w:rPr>
          <w:color w:val="auto"/>
        </w:rPr>
        <w:tab/>
      </w:r>
      <w:r>
        <w:rPr>
          <w:color w:val="auto"/>
        </w:rPr>
        <w:fldChar w:fldCharType="begin"/>
      </w:r>
      <w:r>
        <w:rPr>
          <w:color w:val="auto"/>
        </w:rPr>
        <w:instrText xml:space="preserve"> PAGEREF _Toc15213 \h </w:instrText>
      </w:r>
      <w:r>
        <w:rPr>
          <w:color w:val="auto"/>
        </w:rPr>
        <w:fldChar w:fldCharType="separate"/>
      </w:r>
      <w:r>
        <w:rPr>
          <w:color w:val="auto"/>
        </w:rPr>
        <w:t>30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_Toc27574 </w:instrText>
      </w:r>
      <w:r>
        <w:rPr>
          <w:rFonts w:eastAsia="黑体"/>
          <w:color w:val="auto"/>
        </w:rPr>
        <w:fldChar w:fldCharType="separate"/>
      </w:r>
      <w:r>
        <w:rPr>
          <w:rFonts w:ascii="楷体" w:eastAsia="楷体" w:hAnsi="楷体" w:hint="eastAsia"/>
          <w:color w:val="auto"/>
          <w:szCs w:val="28"/>
          <w:lang w:eastAsia="zh-CN"/>
        </w:rPr>
        <w:t>20.</w:t>
      </w:r>
      <w:r>
        <w:rPr>
          <w:rFonts w:ascii="楷体" w:eastAsia="楷体" w:hAnsi="楷体" w:hint="eastAsia"/>
          <w:color w:val="auto"/>
          <w:szCs w:val="28"/>
        </w:rPr>
        <w:t>投诉</w:t>
      </w:r>
      <w:r>
        <w:rPr>
          <w:color w:val="auto"/>
        </w:rPr>
        <w:tab/>
      </w:r>
      <w:r>
        <w:rPr>
          <w:color w:val="auto"/>
        </w:rPr>
        <w:fldChar w:fldCharType="begin"/>
      </w:r>
      <w:r>
        <w:rPr>
          <w:color w:val="auto"/>
        </w:rPr>
        <w:instrText xml:space="preserve"> PAGEREF _Toc27574 \h </w:instrText>
      </w:r>
      <w:r>
        <w:rPr>
          <w:color w:val="auto"/>
        </w:rPr>
        <w:fldChar w:fldCharType="separate"/>
      </w:r>
      <w:r>
        <w:rPr>
          <w:color w:val="auto"/>
        </w:rPr>
        <w:t>31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_Toc3678 </w:instrText>
      </w:r>
      <w:r>
        <w:rPr>
          <w:rFonts w:eastAsia="黑体"/>
          <w:color w:val="auto"/>
        </w:rPr>
        <w:fldChar w:fldCharType="separate"/>
      </w:r>
      <w:r>
        <w:rPr>
          <w:rFonts w:ascii="楷体" w:eastAsia="楷体" w:hAnsi="楷体"/>
          <w:color w:val="auto"/>
          <w:szCs w:val="28"/>
        </w:rPr>
        <w:t>2</w:t>
      </w:r>
      <w:r>
        <w:rPr>
          <w:rFonts w:ascii="楷体" w:eastAsia="楷体" w:hAnsi="楷体" w:hint="eastAsia"/>
          <w:color w:val="auto"/>
          <w:szCs w:val="28"/>
          <w:lang w:val="en-US" w:eastAsia="zh-CN"/>
        </w:rPr>
        <w:t>1</w:t>
      </w:r>
      <w:r>
        <w:rPr>
          <w:rFonts w:ascii="楷体" w:eastAsia="楷体" w:hAnsi="楷体" w:hint="eastAsia"/>
          <w:color w:val="auto"/>
          <w:szCs w:val="28"/>
        </w:rPr>
        <w:t>.其他需补充的内容</w:t>
      </w:r>
      <w:r>
        <w:rPr>
          <w:color w:val="auto"/>
        </w:rPr>
        <w:tab/>
      </w:r>
      <w:r>
        <w:rPr>
          <w:color w:val="auto"/>
        </w:rPr>
        <w:fldChar w:fldCharType="begin"/>
      </w:r>
      <w:r>
        <w:rPr>
          <w:color w:val="auto"/>
        </w:rPr>
        <w:instrText xml:space="preserve"> PAGEREF _Toc3678 \h </w:instrText>
      </w:r>
      <w:r>
        <w:rPr>
          <w:color w:val="auto"/>
        </w:rPr>
        <w:fldChar w:fldCharType="separate"/>
      </w:r>
      <w:r>
        <w:rPr>
          <w:color w:val="auto"/>
        </w:rPr>
        <w:t>32</w:t>
      </w:r>
      <w:r>
        <w:rPr>
          <w:color w:val="auto"/>
        </w:rPr>
        <w:fldChar w:fldCharType="end"/>
      </w:r>
      <w:r>
        <w:rPr>
          <w:rFonts w:eastAsia="黑体"/>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_Toc1099 </w:instrText>
      </w:r>
      <w:r>
        <w:rPr>
          <w:rFonts w:eastAsia="黑体"/>
          <w:color w:val="auto"/>
        </w:rPr>
        <w:fldChar w:fldCharType="separate"/>
      </w:r>
      <w:r>
        <w:rPr>
          <w:rFonts w:ascii="黑体" w:eastAsia="黑体" w:hAnsi="黑体" w:hint="eastAsia"/>
          <w:color w:val="auto"/>
          <w:szCs w:val="32"/>
        </w:rPr>
        <w:t>第三章</w:t>
      </w:r>
      <w:r>
        <w:rPr>
          <w:rFonts w:ascii="黑体" w:eastAsia="黑体" w:hAnsi="黑体" w:hint="eastAsia"/>
          <w:color w:val="auto"/>
          <w:szCs w:val="32"/>
          <w:lang w:val="en-US" w:eastAsia="zh-CN"/>
        </w:rPr>
        <w:t xml:space="preserve">  </w:t>
      </w:r>
      <w:r>
        <w:rPr>
          <w:rFonts w:ascii="黑体" w:eastAsia="黑体" w:hAnsi="黑体" w:hint="eastAsia"/>
          <w:color w:val="auto"/>
          <w:szCs w:val="32"/>
        </w:rPr>
        <w:t>采购需求</w:t>
      </w:r>
      <w:r>
        <w:rPr>
          <w:color w:val="auto"/>
        </w:rPr>
        <w:tab/>
      </w:r>
      <w:r>
        <w:rPr>
          <w:color w:val="auto"/>
        </w:rPr>
        <w:fldChar w:fldCharType="begin"/>
      </w:r>
      <w:r>
        <w:rPr>
          <w:color w:val="auto"/>
        </w:rPr>
        <w:instrText xml:space="preserve"> PAGEREF _Toc1099 \h </w:instrText>
      </w:r>
      <w:r>
        <w:rPr>
          <w:color w:val="auto"/>
        </w:rPr>
        <w:fldChar w:fldCharType="separate"/>
      </w:r>
      <w:r>
        <w:rPr>
          <w:color w:val="auto"/>
        </w:rPr>
        <w:t>33</w:t>
      </w:r>
      <w:r>
        <w:rPr>
          <w:color w:val="auto"/>
        </w:rPr>
        <w:fldChar w:fldCharType="end"/>
      </w:r>
      <w:r>
        <w:rPr>
          <w:rFonts w:eastAsia="黑体"/>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_Toc24452 </w:instrText>
      </w:r>
      <w:r>
        <w:rPr>
          <w:rFonts w:eastAsia="黑体"/>
          <w:color w:val="auto"/>
        </w:rPr>
        <w:fldChar w:fldCharType="separate"/>
      </w:r>
      <w:r>
        <w:rPr>
          <w:rFonts w:ascii="黑体" w:eastAsia="黑体" w:hAnsi="黑体" w:hint="eastAsia"/>
          <w:color w:val="auto"/>
          <w:szCs w:val="32"/>
        </w:rPr>
        <w:t>第</w:t>
      </w:r>
      <w:r>
        <w:rPr>
          <w:rFonts w:ascii="黑体" w:eastAsia="黑体" w:hAnsi="黑体" w:hint="eastAsia"/>
          <w:color w:val="auto"/>
          <w:szCs w:val="32"/>
          <w:lang w:val="en-US" w:eastAsia="zh-CN"/>
        </w:rPr>
        <w:t>四</w:t>
      </w:r>
      <w:r>
        <w:rPr>
          <w:rFonts w:ascii="黑体" w:eastAsia="黑体" w:hAnsi="黑体" w:hint="eastAsia"/>
          <w:color w:val="auto"/>
          <w:szCs w:val="32"/>
        </w:rPr>
        <w:t>章  评审办法</w:t>
      </w:r>
      <w:r>
        <w:rPr>
          <w:color w:val="auto"/>
        </w:rPr>
        <w:tab/>
      </w:r>
      <w:r>
        <w:rPr>
          <w:color w:val="auto"/>
        </w:rPr>
        <w:fldChar w:fldCharType="begin"/>
      </w:r>
      <w:r>
        <w:rPr>
          <w:color w:val="auto"/>
        </w:rPr>
        <w:instrText xml:space="preserve"> PAGEREF _Toc24452 \h </w:instrText>
      </w:r>
      <w:r>
        <w:rPr>
          <w:color w:val="auto"/>
        </w:rPr>
        <w:fldChar w:fldCharType="separate"/>
      </w:r>
      <w:r>
        <w:rPr>
          <w:color w:val="auto"/>
        </w:rPr>
        <w:t>34</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_Toc21198 </w:instrText>
      </w:r>
      <w:r>
        <w:rPr>
          <w:rFonts w:eastAsia="黑体"/>
          <w:color w:val="auto"/>
        </w:rPr>
        <w:fldChar w:fldCharType="separate"/>
      </w:r>
      <w:r>
        <w:rPr>
          <w:rFonts w:ascii="楷体" w:eastAsia="楷体" w:hAnsi="楷体" w:hint="eastAsia"/>
          <w:color w:val="auto"/>
          <w:szCs w:val="28"/>
        </w:rPr>
        <w:t>1.相关要求</w:t>
      </w:r>
      <w:r>
        <w:rPr>
          <w:color w:val="auto"/>
        </w:rPr>
        <w:tab/>
      </w:r>
      <w:r>
        <w:rPr>
          <w:color w:val="auto"/>
        </w:rPr>
        <w:fldChar w:fldCharType="begin"/>
      </w:r>
      <w:r>
        <w:rPr>
          <w:color w:val="auto"/>
        </w:rPr>
        <w:instrText xml:space="preserve"> PAGEREF _Toc21198 \h </w:instrText>
      </w:r>
      <w:r>
        <w:rPr>
          <w:color w:val="auto"/>
        </w:rPr>
        <w:fldChar w:fldCharType="separate"/>
      </w:r>
      <w:r>
        <w:rPr>
          <w:color w:val="auto"/>
        </w:rPr>
        <w:t>34</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_Toc30273 </w:instrText>
      </w:r>
      <w:r>
        <w:rPr>
          <w:rFonts w:eastAsia="黑体"/>
          <w:color w:val="auto"/>
        </w:rPr>
        <w:fldChar w:fldCharType="separate"/>
      </w:r>
      <w:r>
        <w:rPr>
          <w:rFonts w:ascii="楷体" w:eastAsia="楷体" w:hAnsi="楷体" w:hint="eastAsia"/>
          <w:color w:val="auto"/>
          <w:szCs w:val="28"/>
        </w:rPr>
        <w:t>2.评分标准</w:t>
      </w:r>
      <w:r>
        <w:rPr>
          <w:color w:val="auto"/>
        </w:rPr>
        <w:tab/>
      </w:r>
      <w:r>
        <w:rPr>
          <w:color w:val="auto"/>
        </w:rPr>
        <w:fldChar w:fldCharType="begin"/>
      </w:r>
      <w:r>
        <w:rPr>
          <w:color w:val="auto"/>
        </w:rPr>
        <w:instrText xml:space="preserve"> PAGEREF _Toc30273 \h </w:instrText>
      </w:r>
      <w:r>
        <w:rPr>
          <w:color w:val="auto"/>
        </w:rPr>
        <w:fldChar w:fldCharType="separate"/>
      </w:r>
      <w:r>
        <w:rPr>
          <w:color w:val="auto"/>
        </w:rPr>
        <w:t>34</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_Toc12134 </w:instrText>
      </w:r>
      <w:r>
        <w:rPr>
          <w:rFonts w:eastAsia="黑体"/>
          <w:color w:val="auto"/>
        </w:rPr>
        <w:fldChar w:fldCharType="separate"/>
      </w:r>
      <w:r>
        <w:rPr>
          <w:rFonts w:ascii="楷体" w:eastAsia="楷体" w:hAnsi="楷体" w:hint="eastAsia"/>
          <w:color w:val="auto"/>
          <w:szCs w:val="24"/>
        </w:rPr>
        <w:t>2.1评分因素以及分值</w:t>
      </w:r>
      <w:r>
        <w:rPr>
          <w:color w:val="auto"/>
        </w:rPr>
        <w:tab/>
      </w:r>
      <w:r>
        <w:rPr>
          <w:color w:val="auto"/>
        </w:rPr>
        <w:fldChar w:fldCharType="begin"/>
      </w:r>
      <w:r>
        <w:rPr>
          <w:color w:val="auto"/>
        </w:rPr>
        <w:instrText xml:space="preserve"> PAGEREF _Toc12134 \h </w:instrText>
      </w:r>
      <w:r>
        <w:rPr>
          <w:color w:val="auto"/>
        </w:rPr>
        <w:fldChar w:fldCharType="separate"/>
      </w:r>
      <w:r>
        <w:rPr>
          <w:color w:val="auto"/>
        </w:rPr>
        <w:t>34</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_Toc1833 </w:instrText>
      </w:r>
      <w:r>
        <w:rPr>
          <w:rFonts w:eastAsia="黑体"/>
          <w:color w:val="auto"/>
        </w:rPr>
        <w:fldChar w:fldCharType="separate"/>
      </w:r>
      <w:r>
        <w:rPr>
          <w:rFonts w:ascii="楷体" w:eastAsia="楷体" w:hAnsi="楷体" w:hint="eastAsia"/>
          <w:color w:val="auto"/>
          <w:szCs w:val="24"/>
        </w:rPr>
        <w:t>2.2初步评审表</w:t>
      </w:r>
      <w:r>
        <w:rPr>
          <w:color w:val="auto"/>
        </w:rPr>
        <w:tab/>
      </w:r>
      <w:r>
        <w:rPr>
          <w:color w:val="auto"/>
        </w:rPr>
        <w:fldChar w:fldCharType="begin"/>
      </w:r>
      <w:r>
        <w:rPr>
          <w:color w:val="auto"/>
        </w:rPr>
        <w:instrText xml:space="preserve"> PAGEREF _Toc1833 \h </w:instrText>
      </w:r>
      <w:r>
        <w:rPr>
          <w:color w:val="auto"/>
        </w:rPr>
        <w:fldChar w:fldCharType="separate"/>
      </w:r>
      <w:r>
        <w:rPr>
          <w:color w:val="auto"/>
        </w:rPr>
        <w:t>34</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_Toc27966 </w:instrText>
      </w:r>
      <w:r>
        <w:rPr>
          <w:rFonts w:eastAsia="黑体"/>
          <w:color w:val="auto"/>
        </w:rPr>
        <w:fldChar w:fldCharType="separate"/>
      </w:r>
      <w:r>
        <w:rPr>
          <w:rFonts w:ascii="楷体" w:eastAsia="楷体" w:hAnsi="楷体" w:hint="eastAsia"/>
          <w:color w:val="auto"/>
          <w:szCs w:val="24"/>
        </w:rPr>
        <w:t>2.3商务部分</w:t>
      </w:r>
      <w:r>
        <w:rPr>
          <w:color w:val="auto"/>
        </w:rPr>
        <w:tab/>
      </w:r>
      <w:r>
        <w:rPr>
          <w:color w:val="auto"/>
        </w:rPr>
        <w:fldChar w:fldCharType="begin"/>
      </w:r>
      <w:r>
        <w:rPr>
          <w:color w:val="auto"/>
        </w:rPr>
        <w:instrText xml:space="preserve"> PAGEREF _Toc27966 \h </w:instrText>
      </w:r>
      <w:r>
        <w:rPr>
          <w:color w:val="auto"/>
        </w:rPr>
        <w:fldChar w:fldCharType="separate"/>
      </w:r>
      <w:r>
        <w:rPr>
          <w:color w:val="auto"/>
        </w:rPr>
        <w:t>35</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_Toc19992 </w:instrText>
      </w:r>
      <w:r>
        <w:rPr>
          <w:rFonts w:eastAsia="黑体"/>
          <w:color w:val="auto"/>
        </w:rPr>
        <w:fldChar w:fldCharType="separate"/>
      </w:r>
      <w:r>
        <w:rPr>
          <w:rFonts w:ascii="楷体" w:eastAsia="楷体" w:hAnsi="楷体" w:hint="eastAsia"/>
          <w:color w:val="auto"/>
          <w:szCs w:val="24"/>
        </w:rPr>
        <w:t>2.4技术部分</w:t>
      </w:r>
      <w:r>
        <w:rPr>
          <w:color w:val="auto"/>
        </w:rPr>
        <w:tab/>
      </w:r>
      <w:r>
        <w:rPr>
          <w:color w:val="auto"/>
        </w:rPr>
        <w:fldChar w:fldCharType="begin"/>
      </w:r>
      <w:r>
        <w:rPr>
          <w:color w:val="auto"/>
        </w:rPr>
        <w:instrText xml:space="preserve"> PAGEREF _Toc19992 \h </w:instrText>
      </w:r>
      <w:r>
        <w:rPr>
          <w:color w:val="auto"/>
        </w:rPr>
        <w:fldChar w:fldCharType="separate"/>
      </w:r>
      <w:r>
        <w:rPr>
          <w:color w:val="auto"/>
        </w:rPr>
        <w:t>36</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_Toc8366 </w:instrText>
      </w:r>
      <w:r>
        <w:rPr>
          <w:rFonts w:eastAsia="黑体"/>
          <w:color w:val="auto"/>
        </w:rPr>
        <w:fldChar w:fldCharType="separate"/>
      </w:r>
      <w:r>
        <w:rPr>
          <w:rFonts w:ascii="宋体" w:cs="宋体" w:eastAsia="宋体" w:hAnsi="宋体" w:hint="eastAsia"/>
          <w:color w:val="auto"/>
          <w:szCs w:val="24"/>
          <w:lang w:val="en-US" w:eastAsia="zh-CN"/>
        </w:rPr>
        <w:t>3</w:t>
      </w:r>
      <w:r>
        <w:rPr>
          <w:rFonts w:ascii="宋体" w:cs="宋体" w:eastAsia="宋体" w:hAnsi="宋体" w:hint="eastAsia"/>
          <w:color w:val="auto"/>
          <w:szCs w:val="24"/>
        </w:rPr>
        <w:t>.</w:t>
      </w:r>
      <w:r>
        <w:rPr>
          <w:rFonts w:ascii="宋体" w:cs="宋体" w:eastAsia="宋体" w:hAnsi="宋体" w:hint="eastAsia"/>
          <w:color w:val="auto"/>
          <w:szCs w:val="24"/>
          <w:lang w:eastAsia="zh-CN"/>
        </w:rPr>
        <w:t>评审</w:t>
      </w:r>
      <w:r>
        <w:rPr>
          <w:rFonts w:ascii="宋体" w:cs="宋体" w:eastAsia="宋体" w:hAnsi="宋体" w:hint="eastAsia"/>
          <w:color w:val="auto"/>
          <w:szCs w:val="24"/>
        </w:rPr>
        <w:t>方法</w:t>
      </w:r>
      <w:r>
        <w:rPr>
          <w:color w:val="auto"/>
        </w:rPr>
        <w:tab/>
      </w:r>
      <w:r>
        <w:rPr>
          <w:color w:val="auto"/>
        </w:rPr>
        <w:fldChar w:fldCharType="begin"/>
      </w:r>
      <w:r>
        <w:rPr>
          <w:color w:val="auto"/>
        </w:rPr>
        <w:instrText xml:space="preserve"> PAGEREF _Toc8366 \h </w:instrText>
      </w:r>
      <w:r>
        <w:rPr>
          <w:color w:val="auto"/>
        </w:rPr>
        <w:fldChar w:fldCharType="separate"/>
      </w:r>
      <w:r>
        <w:rPr>
          <w:color w:val="auto"/>
        </w:rPr>
        <w:t>39</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_Toc32299 </w:instrText>
      </w:r>
      <w:r>
        <w:rPr>
          <w:rFonts w:eastAsia="黑体"/>
          <w:color w:val="auto"/>
        </w:rPr>
        <w:fldChar w:fldCharType="separate"/>
      </w:r>
      <w:r>
        <w:rPr>
          <w:rFonts w:ascii="宋体" w:cs="宋体" w:eastAsia="宋体" w:hAnsi="宋体" w:hint="eastAsia"/>
          <w:color w:val="auto"/>
          <w:szCs w:val="24"/>
          <w:lang w:val="en-US" w:eastAsia="zh-CN"/>
        </w:rPr>
        <w:t>4</w:t>
      </w:r>
      <w:r>
        <w:rPr>
          <w:rFonts w:ascii="宋体" w:cs="宋体" w:eastAsia="宋体" w:hAnsi="宋体" w:hint="eastAsia"/>
          <w:color w:val="auto"/>
          <w:szCs w:val="24"/>
        </w:rPr>
        <w:t>.评审标准</w:t>
      </w:r>
      <w:r>
        <w:rPr>
          <w:color w:val="auto"/>
        </w:rPr>
        <w:tab/>
      </w:r>
      <w:r>
        <w:rPr>
          <w:color w:val="auto"/>
        </w:rPr>
        <w:fldChar w:fldCharType="begin"/>
      </w:r>
      <w:r>
        <w:rPr>
          <w:color w:val="auto"/>
        </w:rPr>
        <w:instrText xml:space="preserve"> PAGEREF _Toc32299 \h </w:instrText>
      </w:r>
      <w:r>
        <w:rPr>
          <w:color w:val="auto"/>
        </w:rPr>
        <w:fldChar w:fldCharType="separate"/>
      </w:r>
      <w:r>
        <w:rPr>
          <w:color w:val="auto"/>
        </w:rPr>
        <w:t>39</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_Toc2022 </w:instrText>
      </w:r>
      <w:r>
        <w:rPr>
          <w:rFonts w:eastAsia="黑体"/>
          <w:color w:val="auto"/>
        </w:rPr>
        <w:fldChar w:fldCharType="separate"/>
      </w:r>
      <w:r>
        <w:rPr>
          <w:rFonts w:ascii="宋体" w:cs="宋体" w:eastAsia="宋体" w:hAnsi="宋体" w:hint="eastAsia"/>
          <w:color w:val="auto"/>
          <w:szCs w:val="24"/>
          <w:lang w:val="en-US" w:eastAsia="zh-CN"/>
        </w:rPr>
        <w:t>4</w:t>
      </w:r>
      <w:r>
        <w:rPr>
          <w:rFonts w:ascii="宋体" w:cs="宋体" w:eastAsia="宋体" w:hAnsi="宋体" w:hint="eastAsia"/>
          <w:color w:val="auto"/>
          <w:szCs w:val="24"/>
        </w:rPr>
        <w:t>.1初步评审标准</w:t>
      </w:r>
      <w:r>
        <w:rPr>
          <w:color w:val="auto"/>
        </w:rPr>
        <w:tab/>
      </w:r>
      <w:r>
        <w:rPr>
          <w:color w:val="auto"/>
        </w:rPr>
        <w:fldChar w:fldCharType="begin"/>
      </w:r>
      <w:r>
        <w:rPr>
          <w:color w:val="auto"/>
        </w:rPr>
        <w:instrText xml:space="preserve"> PAGEREF _Toc2022 \h </w:instrText>
      </w:r>
      <w:r>
        <w:rPr>
          <w:color w:val="auto"/>
        </w:rPr>
        <w:fldChar w:fldCharType="separate"/>
      </w:r>
      <w:r>
        <w:rPr>
          <w:color w:val="auto"/>
        </w:rPr>
        <w:t>39</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_Toc24145 </w:instrText>
      </w:r>
      <w:r>
        <w:rPr>
          <w:rFonts w:eastAsia="黑体"/>
          <w:color w:val="auto"/>
        </w:rPr>
        <w:fldChar w:fldCharType="separate"/>
      </w:r>
      <w:r>
        <w:rPr>
          <w:rFonts w:ascii="宋体" w:cs="宋体" w:eastAsia="宋体" w:hAnsi="宋体" w:hint="eastAsia"/>
          <w:color w:val="auto"/>
          <w:szCs w:val="24"/>
          <w:lang w:val="en-US" w:eastAsia="zh-CN"/>
        </w:rPr>
        <w:t>4</w:t>
      </w:r>
      <w:r>
        <w:rPr>
          <w:rFonts w:ascii="宋体" w:cs="宋体" w:eastAsia="宋体" w:hAnsi="宋体" w:hint="eastAsia"/>
          <w:color w:val="auto"/>
          <w:szCs w:val="24"/>
        </w:rPr>
        <w:t>.2分值构成与评分标准</w:t>
      </w:r>
      <w:r>
        <w:rPr>
          <w:color w:val="auto"/>
        </w:rPr>
        <w:tab/>
      </w:r>
      <w:r>
        <w:rPr>
          <w:color w:val="auto"/>
        </w:rPr>
        <w:fldChar w:fldCharType="begin"/>
      </w:r>
      <w:r>
        <w:rPr>
          <w:color w:val="auto"/>
        </w:rPr>
        <w:instrText xml:space="preserve"> PAGEREF _Toc24145 \h </w:instrText>
      </w:r>
      <w:r>
        <w:rPr>
          <w:color w:val="auto"/>
        </w:rPr>
        <w:fldChar w:fldCharType="separate"/>
      </w:r>
      <w:r>
        <w:rPr>
          <w:color w:val="auto"/>
        </w:rPr>
        <w:t>39</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_Toc12713 </w:instrText>
      </w:r>
      <w:r>
        <w:rPr>
          <w:rFonts w:eastAsia="黑体"/>
          <w:color w:val="auto"/>
        </w:rPr>
        <w:fldChar w:fldCharType="separate"/>
      </w:r>
      <w:r>
        <w:rPr>
          <w:rFonts w:ascii="宋体" w:cs="宋体" w:eastAsia="宋体" w:hAnsi="宋体" w:hint="eastAsia"/>
          <w:color w:val="auto"/>
          <w:szCs w:val="24"/>
          <w:lang w:val="en-US" w:eastAsia="zh-CN"/>
        </w:rPr>
        <w:t>5</w:t>
      </w:r>
      <w:r>
        <w:rPr>
          <w:rFonts w:ascii="宋体" w:cs="宋体" w:eastAsia="宋体" w:hAnsi="宋体" w:hint="eastAsia"/>
          <w:color w:val="auto"/>
          <w:szCs w:val="24"/>
        </w:rPr>
        <w:t>.</w:t>
      </w:r>
      <w:r>
        <w:rPr>
          <w:rFonts w:ascii="宋体" w:cs="宋体" w:eastAsia="宋体" w:hAnsi="宋体" w:hint="eastAsia"/>
          <w:color w:val="auto"/>
          <w:szCs w:val="24"/>
          <w:lang w:eastAsia="zh-CN"/>
        </w:rPr>
        <w:t>评审</w:t>
      </w:r>
      <w:r>
        <w:rPr>
          <w:rFonts w:ascii="宋体" w:cs="宋体" w:eastAsia="宋体" w:hAnsi="宋体" w:hint="eastAsia"/>
          <w:color w:val="auto"/>
          <w:szCs w:val="24"/>
        </w:rPr>
        <w:t>程序</w:t>
      </w:r>
      <w:r>
        <w:rPr>
          <w:color w:val="auto"/>
        </w:rPr>
        <w:tab/>
      </w:r>
      <w:r>
        <w:rPr>
          <w:color w:val="auto"/>
        </w:rPr>
        <w:fldChar w:fldCharType="begin"/>
      </w:r>
      <w:r>
        <w:rPr>
          <w:color w:val="auto"/>
        </w:rPr>
        <w:instrText xml:space="preserve"> PAGEREF _Toc12713 \h </w:instrText>
      </w:r>
      <w:r>
        <w:rPr>
          <w:color w:val="auto"/>
        </w:rPr>
        <w:fldChar w:fldCharType="separate"/>
      </w:r>
      <w:r>
        <w:rPr>
          <w:color w:val="auto"/>
        </w:rPr>
        <w:t>40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_Toc24460 </w:instrText>
      </w:r>
      <w:r>
        <w:rPr>
          <w:rFonts w:eastAsia="黑体"/>
          <w:color w:val="auto"/>
        </w:rPr>
        <w:fldChar w:fldCharType="separate"/>
      </w:r>
      <w:r>
        <w:rPr>
          <w:rFonts w:ascii="宋体" w:cs="宋体" w:eastAsia="宋体" w:hAnsi="宋体" w:hint="eastAsia"/>
          <w:color w:val="auto"/>
          <w:szCs w:val="24"/>
          <w:lang w:val="en-US" w:eastAsia="zh-CN"/>
        </w:rPr>
        <w:t>5</w:t>
      </w:r>
      <w:r>
        <w:rPr>
          <w:rFonts w:ascii="宋体" w:cs="宋体" w:eastAsia="宋体" w:hAnsi="宋体" w:hint="eastAsia"/>
          <w:color w:val="auto"/>
          <w:szCs w:val="24"/>
        </w:rPr>
        <w:t>.1初步评审</w:t>
      </w:r>
      <w:r>
        <w:rPr>
          <w:color w:val="auto"/>
        </w:rPr>
        <w:tab/>
      </w:r>
      <w:r>
        <w:rPr>
          <w:color w:val="auto"/>
        </w:rPr>
        <w:fldChar w:fldCharType="begin"/>
      </w:r>
      <w:r>
        <w:rPr>
          <w:color w:val="auto"/>
        </w:rPr>
        <w:instrText xml:space="preserve"> PAGEREF _Toc24460 \h </w:instrText>
      </w:r>
      <w:r>
        <w:rPr>
          <w:color w:val="auto"/>
        </w:rPr>
        <w:fldChar w:fldCharType="separate"/>
      </w:r>
      <w:r>
        <w:rPr>
          <w:color w:val="auto"/>
        </w:rPr>
        <w:t>40</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_Toc6930 </w:instrText>
      </w:r>
      <w:r>
        <w:rPr>
          <w:rFonts w:eastAsia="黑体"/>
          <w:color w:val="auto"/>
        </w:rPr>
        <w:fldChar w:fldCharType="separate"/>
      </w:r>
      <w:r>
        <w:rPr>
          <w:rFonts w:ascii="宋体" w:cs="宋体" w:eastAsia="宋体" w:hAnsi="宋体" w:hint="eastAsia"/>
          <w:color w:val="auto"/>
          <w:szCs w:val="24"/>
          <w:lang w:val="en-US" w:eastAsia="zh-CN"/>
        </w:rPr>
        <w:t>5</w:t>
      </w:r>
      <w:r>
        <w:rPr>
          <w:rFonts w:ascii="宋体" w:cs="宋体" w:eastAsia="宋体" w:hAnsi="宋体" w:hint="eastAsia"/>
          <w:color w:val="auto"/>
          <w:szCs w:val="24"/>
        </w:rPr>
        <w:t>.2详细评审</w:t>
      </w:r>
      <w:r>
        <w:rPr>
          <w:color w:val="auto"/>
        </w:rPr>
        <w:tab/>
      </w:r>
      <w:r>
        <w:rPr>
          <w:color w:val="auto"/>
        </w:rPr>
        <w:fldChar w:fldCharType="begin"/>
      </w:r>
      <w:r>
        <w:rPr>
          <w:color w:val="auto"/>
        </w:rPr>
        <w:instrText xml:space="preserve"> PAGEREF _Toc6930 \h </w:instrText>
      </w:r>
      <w:r>
        <w:rPr>
          <w:color w:val="auto"/>
        </w:rPr>
        <w:fldChar w:fldCharType="separate"/>
      </w:r>
      <w:r>
        <w:rPr>
          <w:color w:val="auto"/>
        </w:rPr>
        <w:t>41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_Toc8735 </w:instrText>
      </w:r>
      <w:r>
        <w:rPr>
          <w:rFonts w:eastAsia="黑体"/>
          <w:color w:val="auto"/>
        </w:rPr>
        <w:fldChar w:fldCharType="separate"/>
      </w:r>
      <w:r>
        <w:rPr>
          <w:rFonts w:ascii="宋体" w:cs="宋体" w:eastAsia="宋体" w:hAnsi="宋体" w:hint="eastAsia"/>
          <w:color w:val="auto"/>
          <w:szCs w:val="24"/>
          <w:lang w:val="en-US" w:eastAsia="zh-CN"/>
        </w:rPr>
        <w:t>5</w:t>
      </w:r>
      <w:r>
        <w:rPr>
          <w:rFonts w:ascii="宋体" w:cs="宋体" w:eastAsia="宋体" w:hAnsi="宋体" w:hint="eastAsia"/>
          <w:color w:val="auto"/>
          <w:szCs w:val="24"/>
        </w:rPr>
        <w:t>.3</w:t>
      </w:r>
      <w:r>
        <w:rPr>
          <w:rFonts w:ascii="宋体" w:cs="宋体" w:eastAsia="宋体" w:hAnsi="宋体" w:hint="eastAsia"/>
          <w:color w:val="auto"/>
          <w:szCs w:val="24"/>
          <w:lang w:eastAsia="zh-CN"/>
        </w:rPr>
        <w:t>响应文件</w:t>
      </w:r>
      <w:r>
        <w:rPr>
          <w:rFonts w:ascii="宋体" w:cs="宋体" w:eastAsia="宋体" w:hAnsi="宋体" w:hint="eastAsia"/>
          <w:color w:val="auto"/>
          <w:szCs w:val="24"/>
        </w:rPr>
        <w:t>的澄清和补正</w:t>
      </w:r>
      <w:r>
        <w:rPr>
          <w:color w:val="auto"/>
        </w:rPr>
        <w:tab/>
      </w:r>
      <w:r>
        <w:rPr>
          <w:color w:val="auto"/>
        </w:rPr>
        <w:fldChar w:fldCharType="begin"/>
      </w:r>
      <w:r>
        <w:rPr>
          <w:color w:val="auto"/>
        </w:rPr>
        <w:instrText xml:space="preserve"> PAGEREF _Toc8735 \h </w:instrText>
      </w:r>
      <w:r>
        <w:rPr>
          <w:color w:val="auto"/>
        </w:rPr>
        <w:fldChar w:fldCharType="separate"/>
      </w:r>
      <w:r>
        <w:rPr>
          <w:color w:val="auto"/>
        </w:rPr>
        <w:t>41</w:t>
      </w:r>
      <w:r>
        <w:rPr>
          <w:color w:val="auto"/>
        </w:rPr>
        <w:fldChar w:fldCharType="end"/>
      </w:r>
      <w:r>
        <w:rPr>
          <w:rFonts w:eastAsia="黑体"/>
          <w:color w:val="auto"/>
        </w:rPr>
        <w:fldChar w:fldCharType="end"/>
      </w:r>
    </w:p>
    <w:p>
      <w:pPr>
        <w:pStyle w:val="style21"/>
        <w:tabs>
          <w:tab w:val="right" w:leader="dot" w:pos="9070"/>
        </w:tabs>
        <w:rPr>
          <w:color w:val="auto"/>
        </w:rPr>
      </w:pPr>
      <w:r>
        <w:rPr>
          <w:rFonts w:eastAsia="黑体"/>
          <w:color w:val="auto"/>
        </w:rPr>
        <w:fldChar w:fldCharType="begin"/>
      </w:r>
      <w:r>
        <w:rPr>
          <w:rFonts w:eastAsia="黑体"/>
          <w:color w:val="auto"/>
        </w:rPr>
        <w:instrText xml:space="preserve"> HYPERLINK \l _Toc1164 </w:instrText>
      </w:r>
      <w:r>
        <w:rPr>
          <w:rFonts w:eastAsia="黑体"/>
          <w:color w:val="auto"/>
        </w:rPr>
        <w:fldChar w:fldCharType="separate"/>
      </w:r>
      <w:r>
        <w:rPr>
          <w:rFonts w:ascii="宋体" w:cs="宋体" w:eastAsia="宋体" w:hAnsi="宋体" w:hint="eastAsia"/>
          <w:color w:val="auto"/>
          <w:szCs w:val="24"/>
          <w:lang w:val="en-US" w:eastAsia="zh-CN"/>
        </w:rPr>
        <w:t>5</w:t>
      </w:r>
      <w:r>
        <w:rPr>
          <w:rFonts w:ascii="宋体" w:cs="宋体" w:eastAsia="宋体" w:hAnsi="宋体" w:hint="eastAsia"/>
          <w:color w:val="auto"/>
          <w:szCs w:val="24"/>
        </w:rPr>
        <w:t>.4</w:t>
      </w:r>
      <w:r>
        <w:rPr>
          <w:rFonts w:ascii="宋体" w:cs="宋体" w:eastAsia="宋体" w:hAnsi="宋体" w:hint="eastAsia"/>
          <w:color w:val="auto"/>
          <w:szCs w:val="24"/>
          <w:lang w:eastAsia="zh-CN"/>
        </w:rPr>
        <w:t>评审</w:t>
      </w:r>
      <w:r>
        <w:rPr>
          <w:rFonts w:ascii="宋体" w:cs="宋体" w:eastAsia="宋体" w:hAnsi="宋体" w:hint="eastAsia"/>
          <w:color w:val="auto"/>
          <w:szCs w:val="24"/>
        </w:rPr>
        <w:t>结果</w:t>
      </w:r>
      <w:r>
        <w:rPr>
          <w:color w:val="auto"/>
        </w:rPr>
        <w:tab/>
      </w:r>
      <w:r>
        <w:rPr>
          <w:color w:val="auto"/>
        </w:rPr>
        <w:fldChar w:fldCharType="begin"/>
      </w:r>
      <w:r>
        <w:rPr>
          <w:color w:val="auto"/>
        </w:rPr>
        <w:instrText xml:space="preserve"> PAGEREF _Toc1164 \h </w:instrText>
      </w:r>
      <w:r>
        <w:rPr>
          <w:color w:val="auto"/>
        </w:rPr>
        <w:fldChar w:fldCharType="separate"/>
      </w:r>
      <w:r>
        <w:rPr>
          <w:color w:val="auto"/>
        </w:rPr>
        <w:t>41</w:t>
      </w:r>
      <w:r>
        <w:rPr>
          <w:color w:val="auto"/>
        </w:rPr>
        <w:fldChar w:fldCharType="end"/>
      </w:r>
      <w:r>
        <w:rPr>
          <w:rFonts w:eastAsia="黑体"/>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_Toc18741 </w:instrText>
      </w:r>
      <w:r>
        <w:rPr>
          <w:rFonts w:eastAsia="黑体"/>
          <w:color w:val="auto"/>
        </w:rPr>
        <w:fldChar w:fldCharType="separate"/>
      </w:r>
      <w:r>
        <w:rPr>
          <w:rFonts w:ascii="黑体" w:eastAsia="黑体" w:hAnsi="黑体" w:hint="eastAsia"/>
          <w:color w:val="auto"/>
          <w:szCs w:val="32"/>
        </w:rPr>
        <w:t>第五章 签订合同、合同主要条款</w:t>
      </w:r>
      <w:r>
        <w:rPr>
          <w:rFonts w:ascii="黑体" w:eastAsia="黑体" w:hAnsi="黑体" w:hint="eastAsia"/>
          <w:color w:val="auto"/>
          <w:szCs w:val="32"/>
          <w:lang w:eastAsia="zh-CN"/>
        </w:rPr>
        <w:t>（</w:t>
      </w:r>
      <w:r>
        <w:rPr>
          <w:rFonts w:ascii="黑体" w:eastAsia="黑体" w:hAnsi="黑体" w:hint="eastAsia"/>
          <w:color w:val="auto"/>
          <w:szCs w:val="32"/>
          <w:lang w:val="en-US" w:eastAsia="zh-CN"/>
        </w:rPr>
        <w:t>参考格式</w:t>
      </w:r>
      <w:r>
        <w:rPr>
          <w:rFonts w:ascii="黑体" w:eastAsia="黑体" w:hAnsi="黑体" w:hint="eastAsia"/>
          <w:color w:val="auto"/>
          <w:szCs w:val="32"/>
          <w:lang w:eastAsia="zh-CN"/>
        </w:rPr>
        <w:t>）</w:t>
      </w:r>
      <w:r>
        <w:rPr>
          <w:color w:val="auto"/>
        </w:rPr>
        <w:tab/>
      </w:r>
      <w:r>
        <w:rPr>
          <w:color w:val="auto"/>
        </w:rPr>
        <w:fldChar w:fldCharType="begin"/>
      </w:r>
      <w:r>
        <w:rPr>
          <w:color w:val="auto"/>
        </w:rPr>
        <w:instrText xml:space="preserve"> PAGEREF _Toc18741 \h </w:instrText>
      </w:r>
      <w:r>
        <w:rPr>
          <w:color w:val="auto"/>
        </w:rPr>
        <w:fldChar w:fldCharType="separate"/>
      </w:r>
      <w:r>
        <w:rPr>
          <w:color w:val="auto"/>
        </w:rPr>
        <w:t>42</w:t>
      </w:r>
      <w:r>
        <w:rPr>
          <w:color w:val="auto"/>
        </w:rPr>
        <w:fldChar w:fldCharType="end"/>
      </w:r>
      <w:r>
        <w:rPr>
          <w:rFonts w:eastAsia="黑体"/>
          <w:color w:val="auto"/>
        </w:rPr>
        <w:fldChar w:fldCharType="end"/>
      </w:r>
    </w:p>
    <w:p>
      <w:pPr>
        <w:pStyle w:val="style20"/>
        <w:tabs>
          <w:tab w:val="right" w:leader="dot" w:pos="9070"/>
        </w:tabs>
        <w:rPr>
          <w:color w:val="auto"/>
        </w:rPr>
      </w:pPr>
      <w:r>
        <w:rPr>
          <w:rFonts w:eastAsia="黑体"/>
          <w:color w:val="auto"/>
        </w:rPr>
        <w:fldChar w:fldCharType="begin"/>
      </w:r>
      <w:r>
        <w:rPr>
          <w:rFonts w:eastAsia="黑体"/>
          <w:color w:val="auto"/>
        </w:rPr>
        <w:instrText xml:space="preserve"> HYPERLINK \l _Toc14541 </w:instrText>
      </w:r>
      <w:r>
        <w:rPr>
          <w:rFonts w:eastAsia="黑体"/>
          <w:color w:val="auto"/>
        </w:rPr>
        <w:fldChar w:fldCharType="separate"/>
      </w:r>
      <w:r>
        <w:rPr>
          <w:rFonts w:ascii="黑体" w:cs="黑体" w:eastAsia="黑体" w:hAnsi="黑体" w:hint="eastAsia"/>
          <w:color w:val="auto"/>
          <w:szCs w:val="32"/>
        </w:rPr>
        <w:t>第二部分</w:t>
      </w:r>
      <w:r>
        <w:rPr>
          <w:rFonts w:ascii="黑体" w:cs="黑体" w:eastAsia="黑体" w:hAnsi="黑体" w:hint="eastAsia"/>
          <w:color w:val="auto"/>
          <w:szCs w:val="32"/>
          <w:lang w:val="en-US" w:eastAsia="zh-CN"/>
        </w:rPr>
        <w:t xml:space="preserve">  </w:t>
      </w:r>
      <w:r>
        <w:rPr>
          <w:rFonts w:ascii="黑体" w:cs="黑体" w:eastAsia="黑体" w:hAnsi="黑体" w:hint="eastAsia"/>
          <w:color w:val="auto"/>
          <w:szCs w:val="32"/>
        </w:rPr>
        <w:t>通用条件</w:t>
      </w:r>
      <w:r>
        <w:rPr>
          <w:color w:val="auto"/>
        </w:rPr>
        <w:tab/>
      </w:r>
      <w:r>
        <w:rPr>
          <w:color w:val="auto"/>
        </w:rPr>
        <w:fldChar w:fldCharType="begin"/>
      </w:r>
      <w:r>
        <w:rPr>
          <w:color w:val="auto"/>
        </w:rPr>
        <w:instrText xml:space="preserve"> PAGEREF _Toc14541 \h </w:instrText>
      </w:r>
      <w:r>
        <w:rPr>
          <w:color w:val="auto"/>
        </w:rPr>
        <w:fldChar w:fldCharType="separate"/>
      </w:r>
      <w:r>
        <w:rPr>
          <w:color w:val="auto"/>
        </w:rPr>
        <w:t>47</w:t>
      </w:r>
      <w:r>
        <w:rPr>
          <w:color w:val="auto"/>
        </w:rPr>
        <w:fldChar w:fldCharType="end"/>
      </w:r>
      <w:r>
        <w:rPr>
          <w:rFonts w:eastAsia="黑体"/>
          <w:color w:val="auto"/>
        </w:rPr>
        <w:fldChar w:fldCharType="end"/>
      </w:r>
    </w:p>
    <w:p>
      <w:pPr>
        <w:pStyle w:val="style19"/>
        <w:tabs>
          <w:tab w:val="right" w:leader="dot" w:pos="9070"/>
        </w:tabs>
        <w:rPr>
          <w:color w:val="auto"/>
        </w:rPr>
      </w:pPr>
      <w:r>
        <w:rPr>
          <w:rFonts w:eastAsia="黑体"/>
          <w:color w:val="auto"/>
        </w:rPr>
        <w:fldChar w:fldCharType="begin"/>
      </w:r>
      <w:r>
        <w:rPr>
          <w:rFonts w:eastAsia="黑体"/>
          <w:color w:val="auto"/>
        </w:rPr>
        <w:instrText xml:space="preserve"> HYPERLINK \l _Toc73 </w:instrText>
      </w:r>
      <w:r>
        <w:rPr>
          <w:rFonts w:eastAsia="黑体"/>
          <w:color w:val="auto"/>
        </w:rPr>
        <w:fldChar w:fldCharType="separate"/>
      </w:r>
      <w:r>
        <w:rPr>
          <w:rFonts w:ascii="黑体" w:eastAsia="黑体" w:hAnsi="黑体"/>
          <w:color w:val="auto"/>
          <w:szCs w:val="32"/>
        </w:rPr>
        <w:t>第</w:t>
      </w:r>
      <w:r>
        <w:rPr>
          <w:rFonts w:ascii="黑体" w:eastAsia="黑体" w:hAnsi="黑体" w:hint="eastAsia"/>
          <w:color w:val="auto"/>
          <w:szCs w:val="32"/>
        </w:rPr>
        <w:t>六</w:t>
      </w:r>
      <w:r>
        <w:rPr>
          <w:rFonts w:ascii="黑体" w:eastAsia="黑体" w:hAnsi="黑体"/>
          <w:color w:val="auto"/>
          <w:szCs w:val="32"/>
        </w:rPr>
        <w:t>章</w:t>
      </w:r>
      <w:r>
        <w:rPr>
          <w:rFonts w:ascii="黑体" w:eastAsia="黑体" w:hAnsi="黑体" w:hint="eastAsia"/>
          <w:color w:val="auto"/>
          <w:szCs w:val="32"/>
        </w:rPr>
        <w:t xml:space="preserve">  </w:t>
      </w:r>
      <w:r>
        <w:rPr>
          <w:rFonts w:ascii="黑体" w:eastAsia="黑体" w:hAnsi="黑体" w:hint="eastAsia"/>
          <w:color w:val="auto"/>
          <w:szCs w:val="32"/>
          <w:lang w:eastAsia="zh-CN"/>
        </w:rPr>
        <w:t>响应文件</w:t>
      </w:r>
      <w:r>
        <w:rPr>
          <w:rFonts w:ascii="黑体" w:eastAsia="黑体" w:hAnsi="黑体" w:hint="eastAsia"/>
          <w:color w:val="auto"/>
          <w:szCs w:val="32"/>
        </w:rPr>
        <w:t>格式</w:t>
      </w:r>
      <w:r>
        <w:rPr>
          <w:color w:val="auto"/>
        </w:rPr>
        <w:tab/>
      </w:r>
      <w:r>
        <w:rPr>
          <w:color w:val="auto"/>
        </w:rPr>
        <w:fldChar w:fldCharType="begin"/>
      </w:r>
      <w:r>
        <w:rPr>
          <w:color w:val="auto"/>
        </w:rPr>
        <w:instrText xml:space="preserve"> PAGEREF _Toc73 \h </w:instrText>
      </w:r>
      <w:r>
        <w:rPr>
          <w:color w:val="auto"/>
        </w:rPr>
        <w:fldChar w:fldCharType="separate"/>
      </w:r>
      <w:r>
        <w:rPr>
          <w:color w:val="auto"/>
        </w:rPr>
        <w:t>52</w:t>
      </w:r>
      <w:r>
        <w:rPr>
          <w:color w:val="auto"/>
        </w:rPr>
        <w:fldChar w:fldCharType="end"/>
      </w:r>
      <w:r>
        <w:rPr>
          <w:rFonts w:eastAsia="黑体"/>
          <w:color w:val="auto"/>
        </w:rPr>
        <w:fldChar w:fldCharType="end"/>
      </w:r>
    </w:p>
    <w:p>
      <w:pPr>
        <w:pStyle w:val="style0"/>
        <w:rPr>
          <w:rFonts w:eastAsia="黑体"/>
          <w:color w:val="auto"/>
          <w:sz w:val="20"/>
        </w:rPr>
        <w:sectPr>
          <w:headerReference w:type="default" r:id="rId9"/>
          <w:footerReference w:type="default" r:id="rId10"/>
          <w:pgSz w:w="11906" w:h="16838" w:orient="portrait"/>
          <w:pgMar w:top="1418" w:right="1418" w:bottom="1418" w:left="1418" w:header="851" w:footer="992" w:gutter="0"/>
          <w:pgNumType w:fmt="decimal" w:start="3"/>
          <w:cols w:space="720" w:num="1"/>
          <w:docGrid w:type="lines" w:linePitch="312" w:charSpace="0"/>
        </w:sectPr>
      </w:pPr>
      <w:r>
        <w:rPr>
          <w:rFonts w:eastAsia="黑体"/>
          <w:color w:val="auto"/>
        </w:rPr>
        <w:fldChar w:fldCharType="end"/>
      </w:r>
    </w:p>
    <w:p>
      <w:pPr>
        <w:pStyle w:val="style0"/>
        <w:numPr>
          <w:ilvl w:val="0"/>
          <w:numId w:val="2"/>
        </w:numPr>
        <w:spacing w:after="156" w:afterLines="50"/>
        <w:jc w:val="center"/>
        <w:outlineLvl w:val="0"/>
        <w:rPr>
          <w:rFonts w:ascii="黑体" w:eastAsia="黑体" w:hAnsi="黑体" w:hint="eastAsia"/>
          <w:color w:val="auto"/>
          <w:sz w:val="32"/>
          <w:szCs w:val="32"/>
        </w:rPr>
      </w:pPr>
      <w:r>
        <w:rPr>
          <w:rFonts w:ascii="黑体" w:eastAsia="黑体" w:hAnsi="黑体" w:hint="eastAsia"/>
          <w:color w:val="auto"/>
          <w:sz w:val="32"/>
          <w:szCs w:val="32"/>
        </w:rPr>
        <w:t xml:space="preserve"> </w:t>
      </w:r>
      <w:bookmarkStart w:id="2" w:name="_Toc4224"/>
      <w:r>
        <w:rPr>
          <w:rFonts w:ascii="黑体" w:eastAsia="黑体" w:hAnsi="黑体" w:hint="eastAsia"/>
          <w:color w:val="auto"/>
          <w:sz w:val="32"/>
          <w:szCs w:val="32"/>
        </w:rPr>
        <w:t>磋商公告</w:t>
      </w:r>
      <w:bookmarkEnd w:id="2"/>
    </w:p>
    <w:bookmarkStart w:id="3" w:name="_Toc35393639"/>
    <w:bookmarkStart w:id="4" w:name="_Toc28359021"/>
    <w:bookmarkStart w:id="5" w:name="_Toc35393808"/>
    <w:bookmarkStart w:id="6" w:name="_Toc28359098"/>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pacing w:before="0" w:beforeAutospacing="false" w:after="0" w:afterAutospacing="false"/>
        <w:ind w:left="0" w:right="0" w:firstLine="0"/>
        <w:jc w:val="center"/>
        <w:rPr>
          <w:rFonts w:ascii="微软雅黑" w:cs="微软雅黑" w:eastAsia="微软雅黑" w:hAnsi="微软雅黑"/>
          <w:b/>
          <w:bCs/>
          <w:i w:val="false"/>
          <w:iCs w:val="false"/>
          <w:caps w:val="false"/>
          <w:color w:val="auto"/>
          <w:spacing w:val="0"/>
          <w:sz w:val="24"/>
          <w:szCs w:val="24"/>
        </w:rPr>
      </w:pPr>
      <w:r>
        <w:rPr>
          <w:rFonts w:ascii="微软雅黑" w:cs="微软雅黑" w:eastAsia="微软雅黑" w:hAnsi="微软雅黑" w:hint="eastAsia"/>
          <w:b/>
          <w:bCs/>
          <w:i w:val="false"/>
          <w:iCs w:val="false"/>
          <w:caps w:val="false"/>
          <w:color w:val="auto"/>
          <w:spacing w:val="0"/>
          <w:kern w:val="0"/>
          <w:sz w:val="24"/>
          <w:szCs w:val="24"/>
          <w:lang w:val="en-US" w:eastAsia="zh-CN"/>
        </w:rPr>
        <w:t>沙雅县第八中学建设项目三标段监理竞争性磋商公告</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150" w:afterAutospacing="false" w:lineRule="exact" w:line="400"/>
        <w:ind w:left="0" w:right="0"/>
        <w:textAlignment w:val="auto"/>
        <w:rPr>
          <w:rFonts w:ascii="仿宋" w:cs="仿宋" w:eastAsia="仿宋" w:hAnsi="仿宋"/>
          <w:i w:val="false"/>
          <w:iCs w:val="false"/>
          <w:caps w:val="false"/>
          <w:color w:val="auto"/>
          <w:spacing w:val="0"/>
          <w:sz w:val="24"/>
          <w:szCs w:val="24"/>
          <w:vertAlign w:val="baseline"/>
        </w:rPr>
      </w:pPr>
      <w:r>
        <w:rPr>
          <w:rFonts w:ascii="仿宋" w:cs="仿宋" w:eastAsia="仿宋" w:hAnsi="仿宋"/>
          <w:i w:val="false"/>
          <w:iCs w:val="false"/>
          <w:caps w:val="false"/>
          <w:color w:val="auto"/>
          <w:spacing w:val="0"/>
          <w:sz w:val="27"/>
          <w:szCs w:val="27"/>
        </w:rPr>
        <w:t xml:space="preserve">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86"/>
      </w:tblGrid>
      <w:tr>
        <w:trPr>
          <w:trHeight w:val="1459" w:hRule="atLeast"/>
        </w:trPr>
        <w:tc>
          <w:tcPr>
            <w:tcW w:w="9500" w:type="dxa"/>
            <w:tcBorders/>
          </w:tcPr>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Autospacing="false" w:lineRule="exact" w:line="360"/>
              <w:ind w:left="0" w:right="0"/>
              <w:textAlignment w:val="auto"/>
              <w:rPr>
                <w:color w:val="auto"/>
                <w:sz w:val="22"/>
                <w:szCs w:val="22"/>
              </w:rPr>
            </w:pPr>
            <w:r>
              <w:rPr>
                <w:rFonts w:ascii="仿宋" w:cs="仿宋" w:eastAsia="仿宋" w:hAnsi="仿宋"/>
                <w:i w:val="false"/>
                <w:iCs w:val="false"/>
                <w:caps w:val="false"/>
                <w:color w:val="auto"/>
                <w:spacing w:val="0"/>
                <w:sz w:val="24"/>
                <w:szCs w:val="24"/>
              </w:rPr>
              <w:t>项目概况</w:t>
            </w:r>
            <w:r>
              <w:rPr>
                <w:rFonts w:ascii="仿宋" w:cs="仿宋" w:eastAsia="仿宋" w:hAnsi="仿宋" w:hint="eastAsia"/>
                <w:i w:val="false"/>
                <w:iCs w:val="false"/>
                <w:caps w:val="false"/>
                <w:color w:val="auto"/>
                <w:spacing w:val="0"/>
                <w:sz w:val="20"/>
                <w:szCs w:val="20"/>
              </w:rPr>
              <w:t>                                                    </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Autospacing="false" w:lineRule="exact" w:line="360"/>
              <w:ind w:right="0"/>
              <w:textAlignment w:val="auto"/>
              <w:rPr>
                <w:rFonts w:ascii="仿宋" w:cs="仿宋" w:eastAsia="仿宋" w:hAnsi="仿宋"/>
                <w:i w:val="false"/>
                <w:iCs w:val="false"/>
                <w:caps w:val="false"/>
                <w:color w:val="auto"/>
                <w:spacing w:val="0"/>
                <w:sz w:val="24"/>
                <w:szCs w:val="24"/>
                <w:vertAlign w:val="baseline"/>
              </w:rPr>
            </w:pPr>
            <w:r>
              <w:rPr>
                <w:rFonts w:ascii="仿宋" w:cs="仿宋" w:eastAsia="仿宋" w:hAnsi="仿宋" w:hint="eastAsia"/>
                <w:i w:val="false"/>
                <w:iCs w:val="false"/>
                <w:caps w:val="false"/>
                <w:color w:val="auto"/>
                <w:spacing w:val="0"/>
                <w:sz w:val="24"/>
                <w:szCs w:val="24"/>
              </w:rPr>
              <w:t>   沙雅县第八中学建设项目三标段监理采购项目的潜在供应商应在政采云平台线上获取采购文件，并于202</w:t>
            </w:r>
            <w:r>
              <w:rPr>
                <w:rFonts w:ascii="仿宋" w:cs="仿宋" w:hAnsi="仿宋" w:hint="eastAsia"/>
                <w:i w:val="false"/>
                <w:iCs w:val="false"/>
                <w:caps w:val="false"/>
                <w:color w:val="auto"/>
                <w:spacing w:val="0"/>
                <w:sz w:val="24"/>
                <w:szCs w:val="24"/>
                <w:lang w:val="en-US" w:eastAsia="zh-CN"/>
              </w:rPr>
              <w:t>3</w:t>
            </w:r>
            <w:r>
              <w:rPr>
                <w:rFonts w:ascii="仿宋" w:cs="仿宋" w:eastAsia="仿宋" w:hAnsi="仿宋" w:hint="eastAsia"/>
                <w:i w:val="false"/>
                <w:iCs w:val="false"/>
                <w:caps w:val="false"/>
                <w:color w:val="auto"/>
                <w:spacing w:val="0"/>
                <w:sz w:val="24"/>
                <w:szCs w:val="24"/>
              </w:rPr>
              <w:t>年</w:t>
            </w:r>
            <w:r>
              <w:rPr>
                <w:rFonts w:ascii="仿宋" w:cs="仿宋" w:hAnsi="仿宋" w:hint="eastAsia"/>
                <w:i w:val="false"/>
                <w:iCs w:val="false"/>
                <w:caps w:val="false"/>
                <w:color w:val="auto"/>
                <w:spacing w:val="0"/>
                <w:sz w:val="24"/>
                <w:szCs w:val="24"/>
                <w:lang w:val="en-US" w:eastAsia="zh-CN"/>
              </w:rPr>
              <w:t>04</w:t>
            </w:r>
            <w:r>
              <w:rPr>
                <w:rFonts w:ascii="仿宋" w:cs="仿宋" w:eastAsia="仿宋" w:hAnsi="仿宋" w:hint="eastAsia"/>
                <w:i w:val="false"/>
                <w:iCs w:val="false"/>
                <w:caps w:val="false"/>
                <w:color w:val="auto"/>
                <w:spacing w:val="0"/>
                <w:sz w:val="24"/>
                <w:szCs w:val="24"/>
              </w:rPr>
              <w:t>月</w:t>
            </w:r>
            <w:r>
              <w:rPr>
                <w:rFonts w:ascii="仿宋" w:cs="仿宋" w:hAnsi="仿宋" w:hint="eastAsia"/>
                <w:i w:val="false"/>
                <w:iCs w:val="false"/>
                <w:caps w:val="false"/>
                <w:color w:val="auto"/>
                <w:spacing w:val="0"/>
                <w:sz w:val="24"/>
                <w:szCs w:val="24"/>
                <w:lang w:val="en-US" w:eastAsia="zh-CN"/>
              </w:rPr>
              <w:t>24</w:t>
            </w:r>
            <w:r>
              <w:rPr>
                <w:rFonts w:ascii="仿宋" w:cs="仿宋" w:eastAsia="仿宋" w:hAnsi="仿宋" w:hint="eastAsia"/>
                <w:i w:val="false"/>
                <w:iCs w:val="false"/>
                <w:caps w:val="false"/>
                <w:color w:val="auto"/>
                <w:spacing w:val="0"/>
                <w:sz w:val="24"/>
                <w:szCs w:val="24"/>
              </w:rPr>
              <w:t>日 1</w:t>
            </w:r>
            <w:r>
              <w:rPr>
                <w:rFonts w:ascii="仿宋" w:cs="仿宋" w:hAnsi="仿宋" w:hint="eastAsia"/>
                <w:i w:val="false"/>
                <w:iCs w:val="false"/>
                <w:caps w:val="false"/>
                <w:color w:val="auto"/>
                <w:spacing w:val="0"/>
                <w:sz w:val="24"/>
                <w:szCs w:val="24"/>
                <w:lang w:val="en-US" w:eastAsia="zh-CN"/>
              </w:rPr>
              <w:t>1</w:t>
            </w:r>
            <w:r>
              <w:rPr>
                <w:rFonts w:ascii="仿宋" w:cs="仿宋" w:eastAsia="仿宋" w:hAnsi="仿宋" w:hint="eastAsia"/>
                <w:i w:val="false"/>
                <w:iCs w:val="false"/>
                <w:caps w:val="false"/>
                <w:color w:val="auto"/>
                <w:spacing w:val="0"/>
                <w:sz w:val="24"/>
                <w:szCs w:val="24"/>
              </w:rPr>
              <w:t>:</w:t>
            </w:r>
            <w:r>
              <w:rPr>
                <w:rFonts w:ascii="仿宋" w:cs="仿宋" w:eastAsia="仿宋" w:hAnsi="仿宋" w:hint="eastAsia"/>
                <w:i w:val="false"/>
                <w:iCs w:val="false"/>
                <w:caps w:val="false"/>
                <w:color w:val="auto"/>
                <w:spacing w:val="0"/>
                <w:sz w:val="24"/>
                <w:szCs w:val="24"/>
                <w:lang w:val="en-US" w:eastAsia="zh-CN"/>
              </w:rPr>
              <w:t>0</w:t>
            </w:r>
            <w:r>
              <w:rPr>
                <w:rFonts w:ascii="仿宋" w:cs="仿宋" w:eastAsia="仿宋" w:hAnsi="仿宋" w:hint="eastAsia"/>
                <w:i w:val="false"/>
                <w:iCs w:val="false"/>
                <w:caps w:val="false"/>
                <w:color w:val="auto"/>
                <w:spacing w:val="0"/>
                <w:sz w:val="24"/>
                <w:szCs w:val="24"/>
              </w:rPr>
              <w:t>0（北京时间）前提交响应文件。</w:t>
            </w:r>
          </w:p>
        </w:tc>
      </w:tr>
    </w:tbl>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黑体" w:cs="黑体" w:eastAsia="黑体" w:hAnsi="宋体"/>
          <w:color w:val="auto"/>
          <w:sz w:val="28"/>
          <w:szCs w:val="28"/>
        </w:rPr>
      </w:pPr>
      <w:r>
        <w:rPr>
          <w:rFonts w:ascii="仿宋" w:cs="仿宋" w:eastAsia="仿宋" w:hAnsi="仿宋" w:hint="eastAsia"/>
          <w:i w:val="false"/>
          <w:iCs w:val="false"/>
          <w:caps w:val="false"/>
          <w:color w:val="auto"/>
          <w:spacing w:val="0"/>
          <w:sz w:val="20"/>
          <w:szCs w:val="20"/>
        </w:rPr>
        <w:t>   </w:t>
      </w:r>
      <w:r>
        <w:rPr>
          <w:rStyle w:val="style87"/>
          <w:rFonts w:ascii="黑体" w:cs="黑体" w:eastAsia="黑体" w:hAnsi="宋体"/>
          <w:b/>
          <w:bCs/>
          <w:i w:val="false"/>
          <w:iCs w:val="false"/>
          <w:caps w:val="false"/>
          <w:color w:val="auto"/>
          <w:spacing w:val="0"/>
          <w:sz w:val="24"/>
          <w:szCs w:val="24"/>
        </w:rPr>
        <w:t>一、项目基本情况</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hint="default"/>
          <w:color w:val="auto"/>
          <w:sz w:val="22"/>
          <w:szCs w:val="22"/>
          <w:lang w:val="en-US"/>
        </w:rPr>
      </w:pPr>
      <w:r>
        <w:rPr>
          <w:rFonts w:ascii="仿宋" w:cs="仿宋" w:eastAsia="仿宋" w:hAnsi="仿宋" w:hint="eastAsia"/>
          <w:i w:val="false"/>
          <w:iCs w:val="false"/>
          <w:caps w:val="false"/>
          <w:color w:val="auto"/>
          <w:spacing w:val="0"/>
          <w:sz w:val="24"/>
          <w:szCs w:val="24"/>
        </w:rPr>
        <w:t>    项目编号：XJHC-</w:t>
      </w:r>
      <w:r>
        <w:rPr>
          <w:rFonts w:ascii="仿宋" w:cs="仿宋" w:eastAsia="仿宋" w:hAnsi="仿宋" w:hint="eastAsia"/>
          <w:i w:val="false"/>
          <w:iCs w:val="false"/>
          <w:caps w:val="false"/>
          <w:color w:val="auto"/>
          <w:spacing w:val="0"/>
          <w:sz w:val="24"/>
          <w:szCs w:val="24"/>
          <w:lang w:val="en-US" w:eastAsia="zh-CN"/>
        </w:rPr>
        <w:t>AKS（</w:t>
      </w:r>
      <w:r>
        <w:rPr>
          <w:rFonts w:ascii="仿宋" w:cs="仿宋" w:eastAsia="仿宋" w:hAnsi="仿宋" w:hint="eastAsia"/>
          <w:i w:val="false"/>
          <w:iCs w:val="false"/>
          <w:caps w:val="false"/>
          <w:color w:val="auto"/>
          <w:spacing w:val="0"/>
          <w:sz w:val="24"/>
          <w:szCs w:val="24"/>
        </w:rPr>
        <w:t>202</w:t>
      </w:r>
      <w:r>
        <w:rPr>
          <w:rFonts w:ascii="仿宋" w:cs="仿宋" w:hAnsi="仿宋" w:hint="eastAsia"/>
          <w:i w:val="false"/>
          <w:iCs w:val="false"/>
          <w:caps w:val="false"/>
          <w:color w:val="auto"/>
          <w:spacing w:val="0"/>
          <w:sz w:val="24"/>
          <w:szCs w:val="24"/>
          <w:lang w:val="en-US" w:eastAsia="zh-CN"/>
        </w:rPr>
        <w:t>3</w:t>
      </w:r>
      <w:r>
        <w:rPr>
          <w:rFonts w:ascii="仿宋" w:cs="仿宋" w:hAnsi="仿宋" w:hint="eastAsia"/>
          <w:i w:val="false"/>
          <w:iCs w:val="false"/>
          <w:caps w:val="false"/>
          <w:color w:val="auto"/>
          <w:spacing w:val="0"/>
          <w:sz w:val="24"/>
          <w:szCs w:val="24"/>
          <w:lang w:eastAsia="zh-CN"/>
        </w:rPr>
        <w:t>）</w:t>
      </w:r>
      <w:r>
        <w:rPr>
          <w:rFonts w:ascii="仿宋" w:cs="仿宋" w:eastAsia="仿宋" w:hAnsi="仿宋" w:hint="eastAsia"/>
          <w:i w:val="false"/>
          <w:iCs w:val="false"/>
          <w:caps w:val="false"/>
          <w:color w:val="auto"/>
          <w:spacing w:val="0"/>
          <w:sz w:val="24"/>
          <w:szCs w:val="24"/>
        </w:rPr>
        <w:t>-</w:t>
      </w:r>
      <w:r>
        <w:rPr>
          <w:rFonts w:ascii="仿宋" w:cs="仿宋" w:eastAsia="仿宋" w:hAnsi="仿宋" w:hint="eastAsia"/>
          <w:i w:val="false"/>
          <w:iCs w:val="false"/>
          <w:caps w:val="false"/>
          <w:color w:val="auto"/>
          <w:spacing w:val="0"/>
          <w:sz w:val="24"/>
          <w:szCs w:val="24"/>
          <w:lang w:val="en-US" w:eastAsia="zh-CN"/>
        </w:rPr>
        <w:t>F</w:t>
      </w:r>
      <w:r>
        <w:rPr>
          <w:rFonts w:ascii="仿宋" w:cs="仿宋" w:hAnsi="仿宋" w:hint="eastAsia"/>
          <w:i w:val="false"/>
          <w:iCs w:val="false"/>
          <w:caps w:val="false"/>
          <w:color w:val="auto"/>
          <w:spacing w:val="0"/>
          <w:sz w:val="24"/>
          <w:szCs w:val="24"/>
          <w:lang w:val="en-US" w:eastAsia="zh-CN"/>
        </w:rPr>
        <w:t>038</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项目名称：沙雅县第八中学建设项目三标段监理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采购方式：竞争性磋商</w:t>
      </w:r>
      <w:r>
        <w:rPr>
          <w:rFonts w:ascii="仿宋" w:cs="仿宋" w:eastAsia="仿宋" w:hAnsi="仿宋" w:hint="eastAsia"/>
          <w:i w:val="false"/>
          <w:iCs w:val="false"/>
          <w:caps w:val="false"/>
          <w:color w:val="auto"/>
          <w:spacing w:val="0"/>
          <w:sz w:val="20"/>
          <w:szCs w:val="20"/>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预算金额（元）：</w:t>
      </w:r>
      <w:r>
        <w:rPr>
          <w:rFonts w:ascii="仿宋" w:cs="仿宋" w:hAnsi="仿宋" w:hint="eastAsia"/>
          <w:i w:val="false"/>
          <w:iCs w:val="false"/>
          <w:caps w:val="false"/>
          <w:color w:val="auto"/>
          <w:spacing w:val="0"/>
          <w:sz w:val="24"/>
          <w:szCs w:val="24"/>
          <w:lang w:val="en-US" w:eastAsia="zh-CN"/>
        </w:rPr>
        <w:t>540000</w:t>
      </w:r>
      <w:r>
        <w:rPr>
          <w:rFonts w:ascii="仿宋" w:cs="仿宋" w:eastAsia="仿宋" w:hAnsi="仿宋" w:hint="eastAsia"/>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hint="default"/>
          <w:color w:val="auto"/>
          <w:sz w:val="22"/>
          <w:szCs w:val="22"/>
          <w:lang w:val="en-US"/>
        </w:rPr>
      </w:pPr>
      <w:r>
        <w:rPr>
          <w:rFonts w:ascii="仿宋" w:cs="仿宋" w:eastAsia="仿宋" w:hAnsi="仿宋" w:hint="eastAsia"/>
          <w:i w:val="false"/>
          <w:iCs w:val="false"/>
          <w:caps w:val="false"/>
          <w:color w:val="auto"/>
          <w:spacing w:val="0"/>
          <w:sz w:val="24"/>
          <w:szCs w:val="24"/>
        </w:rPr>
        <w:t>    最高限价（元）：</w:t>
      </w:r>
      <w:r>
        <w:rPr>
          <w:rFonts w:ascii="仿宋" w:cs="仿宋" w:hAnsi="仿宋" w:hint="eastAsia"/>
          <w:i w:val="false"/>
          <w:iCs w:val="false"/>
          <w:caps w:val="false"/>
          <w:color w:val="auto"/>
          <w:spacing w:val="0"/>
          <w:sz w:val="24"/>
          <w:szCs w:val="24"/>
          <w:lang w:val="en-US" w:eastAsia="zh-CN"/>
        </w:rPr>
        <w:t>540000</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    采购需求：</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   标项名称： 沙雅县第八中学建设项目三标段监理</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lang w:val="en-US" w:eastAsia="zh-CN"/>
        </w:rPr>
        <w:t>   数量：</w:t>
      </w:r>
      <w:r>
        <w:rPr>
          <w:rFonts w:ascii="仿宋" w:cs="仿宋" w:hAnsi="仿宋" w:hint="eastAsia"/>
          <w:i w:val="false"/>
          <w:iCs w:val="false"/>
          <w:caps w:val="false"/>
          <w:color w:val="auto"/>
          <w:spacing w:val="0"/>
          <w:sz w:val="24"/>
          <w:szCs w:val="24"/>
          <w:lang w:val="en-US" w:eastAsia="zh-CN"/>
        </w:rPr>
        <w:t>不限</w:t>
      </w:r>
      <w:r>
        <w:rPr>
          <w:rFonts w:ascii="仿宋" w:cs="仿宋" w:eastAsia="仿宋" w:hAnsi="仿宋" w:hint="eastAsia"/>
          <w:i w:val="false"/>
          <w:iCs w:val="false"/>
          <w:caps w:val="false"/>
          <w:color w:val="auto"/>
          <w:spacing w:val="0"/>
          <w:sz w:val="24"/>
          <w:szCs w:val="24"/>
          <w:lang w:val="en-US" w:eastAsia="zh-CN"/>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hint="default"/>
          <w:color w:val="auto"/>
          <w:sz w:val="22"/>
          <w:szCs w:val="22"/>
          <w:lang w:val="en-US"/>
        </w:rPr>
      </w:pPr>
      <w:r>
        <w:rPr>
          <w:rFonts w:ascii="仿宋" w:cs="仿宋" w:eastAsia="仿宋" w:hAnsi="仿宋" w:hint="eastAsia"/>
          <w:i w:val="false"/>
          <w:iCs w:val="false"/>
          <w:caps w:val="false"/>
          <w:color w:val="auto"/>
          <w:spacing w:val="0"/>
          <w:sz w:val="24"/>
          <w:szCs w:val="24"/>
        </w:rPr>
        <w:t>   预算金额（元）：</w:t>
      </w:r>
      <w:r>
        <w:rPr>
          <w:rFonts w:ascii="仿宋" w:cs="仿宋" w:hAnsi="仿宋" w:hint="eastAsia"/>
          <w:i w:val="false"/>
          <w:iCs w:val="false"/>
          <w:caps w:val="false"/>
          <w:color w:val="auto"/>
          <w:spacing w:val="0"/>
          <w:sz w:val="24"/>
          <w:szCs w:val="24"/>
          <w:lang w:val="en-US" w:eastAsia="zh-CN"/>
        </w:rPr>
        <w:t>540000</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单位：</w:t>
      </w:r>
      <w:r>
        <w:rPr>
          <w:rFonts w:ascii="仿宋" w:cs="仿宋" w:hAnsi="仿宋" w:hint="eastAsia"/>
          <w:i w:val="false"/>
          <w:iCs w:val="false"/>
          <w:caps w:val="false"/>
          <w:color w:val="auto"/>
          <w:spacing w:val="0"/>
          <w:sz w:val="24"/>
          <w:szCs w:val="24"/>
          <w:lang w:val="en-US" w:eastAsia="zh-CN"/>
        </w:rPr>
        <w:t>批</w:t>
      </w:r>
      <w:r>
        <w:rPr>
          <w:rFonts w:ascii="仿宋" w:cs="仿宋" w:eastAsia="仿宋" w:hAnsi="仿宋" w:hint="eastAsia"/>
          <w:i w:val="false"/>
          <w:iCs w:val="false"/>
          <w:caps w:val="false"/>
          <w:color w:val="auto"/>
          <w:spacing w:val="0"/>
          <w:sz w:val="24"/>
          <w:szCs w:val="24"/>
        </w:rPr>
        <w:t> </w:t>
      </w:r>
    </w:p>
    <w:p>
      <w:pPr>
        <w:pStyle w:val="style0"/>
        <w:keepNext w:val="false"/>
        <w:keepLines w:val="false"/>
        <w:pageBreakBefore w:val="false"/>
        <w:widowControl/>
        <w:kinsoku/>
        <w:wordWrap/>
        <w:overflowPunct/>
        <w:topLinePunct w:val="false"/>
        <w:autoSpaceDE/>
        <w:autoSpaceDN/>
        <w:bidi w:val="false"/>
        <w:adjustRightInd/>
        <w:snapToGrid/>
        <w:spacing w:lineRule="exact" w:line="520"/>
        <w:ind w:firstLine="720" w:firstLineChars="300"/>
        <w:rPr>
          <w:color w:val="auto"/>
          <w:sz w:val="22"/>
          <w:szCs w:val="22"/>
        </w:rPr>
      </w:pPr>
      <w:r>
        <w:rPr>
          <w:rFonts w:ascii="仿宋" w:cs="仿宋" w:eastAsia="仿宋" w:hAnsi="仿宋" w:hint="eastAsia"/>
          <w:i w:val="false"/>
          <w:iCs w:val="false"/>
          <w:caps w:val="false"/>
          <w:color w:val="auto"/>
          <w:spacing w:val="0"/>
          <w:sz w:val="24"/>
          <w:szCs w:val="24"/>
        </w:rPr>
        <w:t>简要规格描述：</w:t>
      </w:r>
      <w:r>
        <w:rPr>
          <w:rFonts w:ascii="仿宋" w:cs="仿宋" w:eastAsia="仿宋" w:hAnsi="仿宋" w:hint="eastAsia"/>
          <w:i w:val="false"/>
          <w:iCs w:val="false"/>
          <w:caps w:val="false"/>
          <w:color w:val="auto"/>
          <w:spacing w:val="0"/>
          <w:sz w:val="24"/>
          <w:szCs w:val="24"/>
          <w:lang w:val="en-US" w:eastAsia="zh-CN"/>
        </w:rPr>
        <w:t>沙雅县第八中学建设项目三标段施工的全过程监理。</w:t>
      </w:r>
      <w:r>
        <w:rPr>
          <w:rFonts w:ascii="仿宋" w:cs="仿宋" w:eastAsia="仿宋" w:hAnsi="仿宋" w:hint="eastAsia"/>
          <w:i w:val="false"/>
          <w:iCs w:val="false"/>
          <w:caps w:val="false"/>
          <w:color w:val="auto"/>
          <w:spacing w:val="0"/>
          <w:sz w:val="24"/>
          <w:szCs w:val="24"/>
        </w:rPr>
        <w:t>（详见</w:t>
      </w:r>
      <w:r>
        <w:rPr>
          <w:rFonts w:ascii="仿宋" w:eastAsia="仿宋" w:hAnsi="仿宋" w:hint="default"/>
          <w:color w:val="auto"/>
          <w:sz w:val="24"/>
          <w:szCs w:val="24"/>
          <w:lang w:val="en-US" w:eastAsia="zh-CN"/>
        </w:rPr>
        <w:t>采购</w:t>
      </w:r>
      <w:r>
        <w:rPr>
          <w:rFonts w:ascii="仿宋" w:eastAsia="仿宋" w:hAnsi="仿宋" w:hint="eastAsia"/>
          <w:color w:val="auto"/>
          <w:sz w:val="24"/>
          <w:szCs w:val="24"/>
          <w:lang w:val="en-US" w:eastAsia="zh-CN"/>
        </w:rPr>
        <w:t>需求</w:t>
      </w:r>
      <w:r>
        <w:rPr>
          <w:rFonts w:ascii="仿宋" w:cs="仿宋" w:eastAsia="仿宋" w:hAnsi="仿宋" w:hint="eastAsia"/>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备注：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合同履约期限：标项 1，</w:t>
      </w:r>
      <w:r>
        <w:rPr>
          <w:rFonts w:ascii="仿宋" w:cs="Times New Roman" w:eastAsia="仿宋" w:hAnsi="仿宋" w:hint="eastAsia"/>
          <w:color w:val="auto"/>
          <w:sz w:val="24"/>
          <w:szCs w:val="24"/>
          <w:lang w:val="en-US" w:eastAsia="zh-CN"/>
        </w:rPr>
        <w:t>具体以</w:t>
      </w:r>
      <w:r>
        <w:rPr>
          <w:rFonts w:ascii="仿宋" w:cs="Times New Roman" w:eastAsia="仿宋" w:hAnsi="仿宋" w:hint="default"/>
          <w:color w:val="auto"/>
          <w:sz w:val="24"/>
          <w:szCs w:val="24"/>
          <w:lang w:val="en-US" w:eastAsia="zh-CN"/>
        </w:rPr>
        <w:t>甲乙双方签订合同</w:t>
      </w:r>
      <w:r>
        <w:rPr>
          <w:rFonts w:ascii="仿宋" w:cs="Times New Roman" w:eastAsia="仿宋" w:hAnsi="仿宋" w:hint="eastAsia"/>
          <w:color w:val="auto"/>
          <w:sz w:val="24"/>
          <w:szCs w:val="24"/>
          <w:lang w:val="en-US" w:eastAsia="zh-CN"/>
        </w:rPr>
        <w:t>时间为准</w:t>
      </w:r>
      <w:r>
        <w:rPr>
          <w:rFonts w:ascii="仿宋" w:cs="仿宋" w:eastAsia="仿宋" w:hAnsi="仿宋" w:hint="eastAsia"/>
          <w:i w:val="false"/>
          <w:iCs w:val="false"/>
          <w:caps w:val="false"/>
          <w:color w:val="auto"/>
          <w:spacing w:val="0"/>
          <w:sz w:val="24"/>
          <w:szCs w:val="24"/>
        </w:rPr>
        <w:t>。 </w:t>
      </w:r>
      <w:r>
        <w:rPr>
          <w:rFonts w:ascii="仿宋" w:cs="仿宋" w:eastAsia="仿宋" w:hAnsi="仿宋" w:hint="eastAsia"/>
          <w:i w:val="false"/>
          <w:iCs w:val="false"/>
          <w:caps w:val="false"/>
          <w:color w:val="auto"/>
          <w:spacing w:val="0"/>
          <w:sz w:val="20"/>
          <w:szCs w:val="20"/>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本项目（否）接受联合体投标。</w:t>
      </w:r>
      <w:r>
        <w:rPr>
          <w:rFonts w:ascii="仿宋" w:cs="仿宋" w:eastAsia="仿宋" w:hAnsi="仿宋" w:hint="eastAsia"/>
          <w:i w:val="false"/>
          <w:iCs w:val="false"/>
          <w:caps w:val="false"/>
          <w:color w:val="auto"/>
          <w:spacing w:val="0"/>
          <w:sz w:val="20"/>
          <w:szCs w:val="20"/>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4"/>
          <w:szCs w:val="24"/>
        </w:rPr>
      </w:pPr>
      <w:r>
        <w:rPr>
          <w:rStyle w:val="style87"/>
          <w:rFonts w:ascii="黑体" w:cs="黑体" w:eastAsia="黑体" w:hAnsi="宋体"/>
          <w:b/>
          <w:bCs/>
          <w:i w:val="false"/>
          <w:iCs w:val="false"/>
          <w:caps w:val="false"/>
          <w:color w:val="auto"/>
          <w:spacing w:val="0"/>
          <w:sz w:val="24"/>
          <w:szCs w:val="24"/>
        </w:rPr>
        <w:t>二、申请人的资格要求：</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1.满足《中华人民共和国政府采购法》第二十二条规定；</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    2.落实政府采购政策需满足的资格要求：标项1：供应商为中小企业 （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的通知》（财库[2020]46号文）；（6）财政部、民政部、中国残疾人联合会《关于促进残疾人就业政府采购政策的通知》（财库[2017]141号）。</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  3.本项目的特定资格要求：标项1：</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仿宋" w:cs="仿宋" w:eastAsia="仿宋" w:hAnsi="仿宋" w:hint="eastAsia"/>
          <w:i w:val="false"/>
          <w:iCs w:val="false"/>
          <w:caps w:val="false"/>
          <w:color w:val="auto"/>
          <w:spacing w:val="0"/>
          <w:sz w:val="24"/>
          <w:szCs w:val="24"/>
        </w:rPr>
      </w:pPr>
      <w:r>
        <w:rPr>
          <w:rFonts w:ascii="仿宋" w:cs="仿宋" w:hAnsi="仿宋" w:hint="eastAsia"/>
          <w:i w:val="false"/>
          <w:iCs w:val="false"/>
          <w:caps w:val="false"/>
          <w:color w:val="auto"/>
          <w:spacing w:val="0"/>
          <w:sz w:val="24"/>
          <w:szCs w:val="24"/>
          <w:lang w:eastAsia="zh-CN"/>
        </w:rPr>
        <w:t>（</w:t>
      </w:r>
      <w:r>
        <w:rPr>
          <w:rFonts w:ascii="仿宋" w:cs="仿宋" w:hAnsi="仿宋" w:hint="eastAsia"/>
          <w:i w:val="false"/>
          <w:iCs w:val="false"/>
          <w:caps w:val="false"/>
          <w:color w:val="auto"/>
          <w:spacing w:val="0"/>
          <w:sz w:val="24"/>
          <w:szCs w:val="24"/>
          <w:lang w:val="en-US" w:eastAsia="zh-CN"/>
        </w:rPr>
        <w:t>1</w:t>
      </w:r>
      <w:r>
        <w:rPr>
          <w:rFonts w:ascii="仿宋" w:cs="仿宋" w:hAnsi="仿宋" w:hint="eastAsia"/>
          <w:i w:val="false"/>
          <w:iCs w:val="false"/>
          <w:caps w:val="false"/>
          <w:color w:val="auto"/>
          <w:spacing w:val="0"/>
          <w:sz w:val="24"/>
          <w:szCs w:val="24"/>
          <w:lang w:eastAsia="zh-CN"/>
        </w:rPr>
        <w:t>）法定代表人</w:t>
      </w:r>
      <w:r>
        <w:rPr>
          <w:rFonts w:ascii="仿宋" w:cs="仿宋" w:eastAsia="仿宋" w:hAnsi="仿宋" w:hint="eastAsia"/>
          <w:i w:val="false"/>
          <w:iCs w:val="false"/>
          <w:caps w:val="false"/>
          <w:color w:val="auto"/>
          <w:spacing w:val="0"/>
          <w:sz w:val="24"/>
          <w:szCs w:val="24"/>
        </w:rPr>
        <w:t>或其委托代理人应提供本人身份证原件，委托代理人还应提供《</w:t>
      </w:r>
      <w:r>
        <w:rPr>
          <w:rFonts w:ascii="仿宋" w:cs="仿宋" w:hAnsi="仿宋" w:hint="eastAsia"/>
          <w:i w:val="false"/>
          <w:iCs w:val="false"/>
          <w:caps w:val="false"/>
          <w:color w:val="auto"/>
          <w:spacing w:val="0"/>
          <w:sz w:val="24"/>
          <w:szCs w:val="24"/>
          <w:lang w:eastAsia="zh-CN"/>
        </w:rPr>
        <w:t>法定代表人</w:t>
      </w:r>
      <w:r>
        <w:rPr>
          <w:rFonts w:ascii="仿宋" w:cs="仿宋" w:eastAsia="仿宋" w:hAnsi="仿宋" w:hint="eastAsia"/>
          <w:i w:val="false"/>
          <w:iCs w:val="false"/>
          <w:caps w:val="false"/>
          <w:color w:val="auto"/>
          <w:spacing w:val="0"/>
          <w:sz w:val="24"/>
          <w:szCs w:val="24"/>
        </w:rPr>
        <w:t>授权委托书》原件；（2）有效经年检的三证合一营业执照；（3</w:t>
      </w:r>
      <w:r>
        <w:rPr>
          <w:rFonts w:ascii="仿宋" w:cs="仿宋" w:hAnsi="仿宋" w:hint="eastAsia"/>
          <w:i w:val="false"/>
          <w:iCs w:val="false"/>
          <w:caps w:val="false"/>
          <w:color w:val="auto"/>
          <w:spacing w:val="0"/>
          <w:sz w:val="24"/>
          <w:szCs w:val="24"/>
          <w:lang w:val="en-US" w:eastAsia="zh-CN"/>
        </w:rPr>
        <w:t>)</w:t>
      </w:r>
      <w:r>
        <w:rPr>
          <w:rFonts w:ascii="仿宋" w:cs="仿宋" w:eastAsia="仿宋" w:hAnsi="仿宋" w:hint="eastAsia"/>
          <w:i w:val="false"/>
          <w:iCs w:val="false"/>
          <w:caps w:val="false"/>
          <w:color w:val="auto"/>
          <w:spacing w:val="0"/>
          <w:sz w:val="24"/>
          <w:szCs w:val="24"/>
        </w:rPr>
        <w:t>需具备房屋建筑工程监理</w:t>
      </w:r>
      <w:r>
        <w:rPr>
          <w:rFonts w:ascii="仿宋" w:cs="仿宋" w:hAnsi="仿宋" w:hint="eastAsia"/>
          <w:i w:val="false"/>
          <w:iCs w:val="false"/>
          <w:caps w:val="false"/>
          <w:color w:val="auto"/>
          <w:spacing w:val="0"/>
          <w:sz w:val="24"/>
          <w:szCs w:val="24"/>
          <w:lang w:val="en-US" w:eastAsia="zh-CN"/>
        </w:rPr>
        <w:t>乙</w:t>
      </w:r>
      <w:r>
        <w:rPr>
          <w:rFonts w:ascii="仿宋" w:cs="仿宋" w:eastAsia="仿宋" w:hAnsi="仿宋" w:hint="eastAsia"/>
          <w:i w:val="false"/>
          <w:iCs w:val="false"/>
          <w:caps w:val="false"/>
          <w:color w:val="auto"/>
          <w:spacing w:val="0"/>
          <w:sz w:val="24"/>
          <w:szCs w:val="24"/>
        </w:rPr>
        <w:t>级及以上资质，总监理工程师为注册监理工程师。 （外省区进疆施工企业拟派人员还需与新疆维吾尔自治区外建设工程企业信息报送册备案人员相符或与新疆建设云上备案人员相符）。（4）未在“信用中国”网站（http://www.creditchina.gov.cn）、中国政府采购网（http://www.ccgp.gov.cn）受过处罚的、被列入失信被执行人、重大税收违法案件当事人名单、政府采购严重违法失信行为记录名单的（尚在处罚期内的）； （5）与采购人存在利害关系可能影响公正性的单位，不得参加投标。单位负责人为同一人或存在控股、管理关系的不同单位，不得参加同一标段投标，否则相关投标均无效。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4"/>
          <w:szCs w:val="24"/>
        </w:rPr>
      </w:pPr>
      <w:r>
        <w:rPr>
          <w:rStyle w:val="style87"/>
          <w:rFonts w:ascii="黑体" w:cs="黑体" w:eastAsia="黑体" w:hAnsi="宋体"/>
          <w:b/>
          <w:bCs/>
          <w:i w:val="false"/>
          <w:iCs w:val="false"/>
          <w:caps w:val="false"/>
          <w:color w:val="auto"/>
          <w:spacing w:val="0"/>
          <w:sz w:val="24"/>
          <w:szCs w:val="24"/>
        </w:rPr>
        <w:t>三、获取采购文件</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w:t>
      </w:r>
      <w:r>
        <w:rPr>
          <w:rFonts w:ascii="仿宋" w:cs="仿宋" w:eastAsia="仿宋" w:hAnsi="仿宋" w:hint="eastAsia"/>
          <w:i w:val="false"/>
          <w:iCs w:val="false"/>
          <w:caps w:val="false"/>
          <w:color w:val="auto"/>
          <w:spacing w:val="0"/>
          <w:sz w:val="24"/>
          <w:szCs w:val="24"/>
          <w:u w:val="none"/>
        </w:rPr>
        <w:t>时间：202</w:t>
      </w:r>
      <w:r>
        <w:rPr>
          <w:rFonts w:ascii="仿宋" w:cs="仿宋" w:hAnsi="仿宋" w:hint="eastAsia"/>
          <w:i w:val="false"/>
          <w:iCs w:val="false"/>
          <w:caps w:val="false"/>
          <w:color w:val="auto"/>
          <w:spacing w:val="0"/>
          <w:sz w:val="24"/>
          <w:szCs w:val="24"/>
          <w:u w:val="none"/>
          <w:lang w:val="en-US" w:eastAsia="zh-CN"/>
        </w:rPr>
        <w:t>3</w:t>
      </w:r>
      <w:r>
        <w:rPr>
          <w:rFonts w:ascii="仿宋" w:cs="仿宋" w:eastAsia="仿宋" w:hAnsi="仿宋" w:hint="eastAsia"/>
          <w:i w:val="false"/>
          <w:iCs w:val="false"/>
          <w:caps w:val="false"/>
          <w:color w:val="auto"/>
          <w:spacing w:val="0"/>
          <w:sz w:val="24"/>
          <w:szCs w:val="24"/>
          <w:u w:val="none"/>
        </w:rPr>
        <w:t>年0</w:t>
      </w:r>
      <w:r>
        <w:rPr>
          <w:rFonts w:ascii="仿宋" w:cs="仿宋" w:hAnsi="仿宋" w:hint="eastAsia"/>
          <w:i w:val="false"/>
          <w:iCs w:val="false"/>
          <w:caps w:val="false"/>
          <w:color w:val="auto"/>
          <w:spacing w:val="0"/>
          <w:sz w:val="24"/>
          <w:szCs w:val="24"/>
          <w:u w:val="none"/>
          <w:lang w:val="en-US" w:eastAsia="zh-CN"/>
        </w:rPr>
        <w:t>4</w:t>
      </w:r>
      <w:r>
        <w:rPr>
          <w:rFonts w:ascii="仿宋" w:cs="仿宋" w:eastAsia="仿宋" w:hAnsi="仿宋" w:hint="eastAsia"/>
          <w:i w:val="false"/>
          <w:iCs w:val="false"/>
          <w:caps w:val="false"/>
          <w:color w:val="auto"/>
          <w:spacing w:val="0"/>
          <w:sz w:val="24"/>
          <w:szCs w:val="24"/>
          <w:u w:val="none"/>
        </w:rPr>
        <w:t>月</w:t>
      </w:r>
      <w:r>
        <w:rPr>
          <w:rFonts w:ascii="仿宋" w:cs="仿宋" w:hAnsi="仿宋" w:hint="eastAsia"/>
          <w:i w:val="false"/>
          <w:iCs w:val="false"/>
          <w:caps w:val="false"/>
          <w:color w:val="auto"/>
          <w:spacing w:val="0"/>
          <w:sz w:val="24"/>
          <w:szCs w:val="24"/>
          <w:u w:val="none"/>
          <w:lang w:val="en-US" w:eastAsia="zh-CN"/>
        </w:rPr>
        <w:t>13</w:t>
      </w:r>
      <w:r>
        <w:rPr>
          <w:rFonts w:ascii="仿宋" w:cs="仿宋" w:eastAsia="仿宋" w:hAnsi="仿宋" w:hint="eastAsia"/>
          <w:i w:val="false"/>
          <w:iCs w:val="false"/>
          <w:caps w:val="false"/>
          <w:color w:val="auto"/>
          <w:spacing w:val="0"/>
          <w:sz w:val="24"/>
          <w:szCs w:val="24"/>
          <w:u w:val="none"/>
        </w:rPr>
        <w:t>日至202</w:t>
      </w:r>
      <w:r>
        <w:rPr>
          <w:rFonts w:ascii="仿宋" w:cs="仿宋" w:hAnsi="仿宋" w:hint="eastAsia"/>
          <w:i w:val="false"/>
          <w:iCs w:val="false"/>
          <w:caps w:val="false"/>
          <w:color w:val="auto"/>
          <w:spacing w:val="0"/>
          <w:sz w:val="24"/>
          <w:szCs w:val="24"/>
          <w:u w:val="none"/>
          <w:lang w:val="en-US" w:eastAsia="zh-CN"/>
        </w:rPr>
        <w:t>3</w:t>
      </w:r>
      <w:r>
        <w:rPr>
          <w:rFonts w:ascii="仿宋" w:cs="仿宋" w:eastAsia="仿宋" w:hAnsi="仿宋" w:hint="eastAsia"/>
          <w:i w:val="false"/>
          <w:iCs w:val="false"/>
          <w:caps w:val="false"/>
          <w:color w:val="auto"/>
          <w:spacing w:val="0"/>
          <w:sz w:val="24"/>
          <w:szCs w:val="24"/>
          <w:u w:val="none"/>
        </w:rPr>
        <w:t>年</w:t>
      </w:r>
      <w:r>
        <w:rPr>
          <w:rFonts w:ascii="仿宋" w:cs="仿宋" w:hAnsi="仿宋" w:hint="eastAsia"/>
          <w:i w:val="false"/>
          <w:iCs w:val="false"/>
          <w:caps w:val="false"/>
          <w:color w:val="auto"/>
          <w:spacing w:val="0"/>
          <w:sz w:val="24"/>
          <w:szCs w:val="24"/>
          <w:u w:val="none"/>
          <w:lang w:val="en-US" w:eastAsia="zh-CN"/>
        </w:rPr>
        <w:t>04</w:t>
      </w:r>
      <w:r>
        <w:rPr>
          <w:rFonts w:ascii="仿宋" w:cs="仿宋" w:eastAsia="仿宋" w:hAnsi="仿宋" w:hint="eastAsia"/>
          <w:i w:val="false"/>
          <w:iCs w:val="false"/>
          <w:caps w:val="false"/>
          <w:color w:val="auto"/>
          <w:spacing w:val="0"/>
          <w:sz w:val="24"/>
          <w:szCs w:val="24"/>
          <w:u w:val="none"/>
        </w:rPr>
        <w:t>月</w:t>
      </w:r>
      <w:r>
        <w:rPr>
          <w:rFonts w:ascii="仿宋" w:cs="仿宋" w:hAnsi="仿宋" w:hint="eastAsia"/>
          <w:i w:val="false"/>
          <w:iCs w:val="false"/>
          <w:caps w:val="false"/>
          <w:color w:val="auto"/>
          <w:spacing w:val="0"/>
          <w:sz w:val="24"/>
          <w:szCs w:val="24"/>
          <w:u w:val="none"/>
          <w:lang w:val="en-US" w:eastAsia="zh-CN"/>
        </w:rPr>
        <w:t>20</w:t>
      </w:r>
      <w:r>
        <w:rPr>
          <w:rFonts w:ascii="仿宋" w:cs="仿宋" w:eastAsia="仿宋" w:hAnsi="仿宋" w:hint="eastAsia"/>
          <w:i w:val="false"/>
          <w:iCs w:val="false"/>
          <w:caps w:val="false"/>
          <w:color w:val="auto"/>
          <w:spacing w:val="0"/>
          <w:sz w:val="24"/>
          <w:szCs w:val="24"/>
          <w:u w:val="none"/>
        </w:rPr>
        <w:t>日，每天上午10:00至14:00，下午</w:t>
      </w:r>
      <w:r>
        <w:rPr>
          <w:rFonts w:ascii="仿宋" w:cs="仿宋" w:hAnsi="仿宋" w:hint="eastAsia"/>
          <w:i w:val="false"/>
          <w:iCs w:val="false"/>
          <w:caps w:val="false"/>
          <w:color w:val="auto"/>
          <w:spacing w:val="0"/>
          <w:sz w:val="24"/>
          <w:szCs w:val="24"/>
          <w:u w:val="none"/>
          <w:lang w:val="en-US" w:eastAsia="zh-CN"/>
        </w:rPr>
        <w:t>15</w:t>
      </w:r>
      <w:r>
        <w:rPr>
          <w:rFonts w:ascii="仿宋" w:cs="仿宋" w:eastAsia="仿宋" w:hAnsi="仿宋" w:hint="eastAsia"/>
          <w:i w:val="false"/>
          <w:iCs w:val="false"/>
          <w:caps w:val="false"/>
          <w:color w:val="auto"/>
          <w:spacing w:val="0"/>
          <w:sz w:val="24"/>
          <w:szCs w:val="24"/>
          <w:u w:val="none"/>
        </w:rPr>
        <w:t>:</w:t>
      </w:r>
      <w:r>
        <w:rPr>
          <w:rFonts w:ascii="仿宋" w:cs="仿宋" w:hAnsi="仿宋" w:hint="eastAsia"/>
          <w:i w:val="false"/>
          <w:iCs w:val="false"/>
          <w:caps w:val="false"/>
          <w:color w:val="auto"/>
          <w:spacing w:val="0"/>
          <w:sz w:val="24"/>
          <w:szCs w:val="24"/>
          <w:u w:val="none"/>
          <w:lang w:val="en-US" w:eastAsia="zh-CN"/>
        </w:rPr>
        <w:t>3</w:t>
      </w:r>
      <w:r>
        <w:rPr>
          <w:rFonts w:ascii="仿宋" w:cs="仿宋" w:eastAsia="仿宋" w:hAnsi="仿宋" w:hint="eastAsia"/>
          <w:i w:val="false"/>
          <w:iCs w:val="false"/>
          <w:caps w:val="false"/>
          <w:color w:val="auto"/>
          <w:spacing w:val="0"/>
          <w:sz w:val="24"/>
          <w:szCs w:val="24"/>
          <w:u w:val="none"/>
        </w:rPr>
        <w:t>0至</w:t>
      </w:r>
      <w:r>
        <w:rPr>
          <w:rFonts w:ascii="仿宋" w:cs="仿宋" w:hAnsi="仿宋" w:hint="eastAsia"/>
          <w:i w:val="false"/>
          <w:iCs w:val="false"/>
          <w:caps w:val="false"/>
          <w:color w:val="auto"/>
          <w:spacing w:val="0"/>
          <w:sz w:val="24"/>
          <w:szCs w:val="24"/>
          <w:u w:val="none"/>
          <w:lang w:val="en-US" w:eastAsia="zh-CN"/>
        </w:rPr>
        <w:t>19</w:t>
      </w:r>
      <w:r>
        <w:rPr>
          <w:rFonts w:ascii="仿宋" w:cs="仿宋" w:eastAsia="仿宋" w:hAnsi="仿宋" w:hint="eastAsia"/>
          <w:i w:val="false"/>
          <w:iCs w:val="false"/>
          <w:caps w:val="false"/>
          <w:color w:val="auto"/>
          <w:spacing w:val="0"/>
          <w:sz w:val="24"/>
          <w:szCs w:val="24"/>
          <w:u w:val="none"/>
        </w:rPr>
        <w:t>:</w:t>
      </w:r>
      <w:r>
        <w:rPr>
          <w:rFonts w:ascii="仿宋" w:cs="仿宋" w:hAnsi="仿宋" w:hint="eastAsia"/>
          <w:i w:val="false"/>
          <w:iCs w:val="false"/>
          <w:caps w:val="false"/>
          <w:color w:val="auto"/>
          <w:spacing w:val="0"/>
          <w:sz w:val="24"/>
          <w:szCs w:val="24"/>
          <w:u w:val="none"/>
          <w:lang w:val="en-US" w:eastAsia="zh-CN"/>
        </w:rPr>
        <w:t>3</w:t>
      </w:r>
      <w:r>
        <w:rPr>
          <w:rFonts w:ascii="仿宋" w:cs="仿宋" w:eastAsia="仿宋" w:hAnsi="仿宋" w:hint="eastAsia"/>
          <w:i w:val="false"/>
          <w:iCs w:val="false"/>
          <w:caps w:val="false"/>
          <w:color w:val="auto"/>
          <w:spacing w:val="0"/>
          <w:sz w:val="24"/>
          <w:szCs w:val="24"/>
          <w:u w:val="none"/>
        </w:rPr>
        <w:t>0（北京时间，法定节假日除外）</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地点：政采云平台线上</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方式：供应商登录政采云平台https://www.zcygov.cn/在线申请获取采购文件（进入“项目采购”应用，在获取采购文件菜单中选择项目，申请获取采购文件）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4"/>
          <w:szCs w:val="24"/>
        </w:rPr>
      </w:pPr>
      <w:r>
        <w:rPr>
          <w:rStyle w:val="style87"/>
          <w:rFonts w:ascii="黑体" w:cs="黑体" w:eastAsia="黑体" w:hAnsi="宋体"/>
          <w:b/>
          <w:bCs/>
          <w:i w:val="false"/>
          <w:iCs w:val="false"/>
          <w:caps w:val="false"/>
          <w:color w:val="auto"/>
          <w:spacing w:val="0"/>
          <w:sz w:val="24"/>
          <w:szCs w:val="24"/>
        </w:rPr>
        <w:t>四、响应文件提交</w:t>
      </w:r>
      <w:r>
        <w:rPr>
          <w:rFonts w:ascii="黑体" w:cs="黑体" w:eastAsia="黑体" w:hAnsi="宋体"/>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截止时间：202</w:t>
      </w:r>
      <w:r>
        <w:rPr>
          <w:rFonts w:ascii="仿宋" w:cs="仿宋" w:hAnsi="仿宋" w:hint="eastAsia"/>
          <w:i w:val="false"/>
          <w:iCs w:val="false"/>
          <w:caps w:val="false"/>
          <w:color w:val="auto"/>
          <w:spacing w:val="0"/>
          <w:sz w:val="24"/>
          <w:szCs w:val="24"/>
          <w:lang w:val="en-US" w:eastAsia="zh-CN"/>
        </w:rPr>
        <w:t>3</w:t>
      </w:r>
      <w:r>
        <w:rPr>
          <w:rFonts w:ascii="仿宋" w:cs="仿宋" w:eastAsia="仿宋" w:hAnsi="仿宋" w:hint="eastAsia"/>
          <w:i w:val="false"/>
          <w:iCs w:val="false"/>
          <w:caps w:val="false"/>
          <w:color w:val="auto"/>
          <w:spacing w:val="0"/>
          <w:sz w:val="24"/>
          <w:szCs w:val="24"/>
        </w:rPr>
        <w:t>年0</w:t>
      </w:r>
      <w:r>
        <w:rPr>
          <w:rFonts w:ascii="仿宋" w:cs="仿宋" w:hAnsi="仿宋" w:hint="eastAsia"/>
          <w:i w:val="false"/>
          <w:iCs w:val="false"/>
          <w:caps w:val="false"/>
          <w:color w:val="auto"/>
          <w:spacing w:val="0"/>
          <w:sz w:val="24"/>
          <w:szCs w:val="24"/>
          <w:lang w:val="en-US" w:eastAsia="zh-CN"/>
        </w:rPr>
        <w:t>4</w:t>
      </w:r>
      <w:r>
        <w:rPr>
          <w:rFonts w:ascii="仿宋" w:cs="仿宋" w:eastAsia="仿宋" w:hAnsi="仿宋" w:hint="eastAsia"/>
          <w:i w:val="false"/>
          <w:iCs w:val="false"/>
          <w:caps w:val="false"/>
          <w:color w:val="auto"/>
          <w:spacing w:val="0"/>
          <w:sz w:val="24"/>
          <w:szCs w:val="24"/>
        </w:rPr>
        <w:t>月</w:t>
      </w:r>
      <w:r>
        <w:rPr>
          <w:rFonts w:ascii="仿宋" w:cs="仿宋" w:hAnsi="仿宋" w:hint="eastAsia"/>
          <w:i w:val="false"/>
          <w:iCs w:val="false"/>
          <w:caps w:val="false"/>
          <w:color w:val="auto"/>
          <w:spacing w:val="0"/>
          <w:sz w:val="24"/>
          <w:szCs w:val="24"/>
          <w:lang w:val="en-US" w:eastAsia="zh-CN"/>
        </w:rPr>
        <w:t>24</w:t>
      </w:r>
      <w:r>
        <w:rPr>
          <w:rFonts w:ascii="仿宋" w:cs="仿宋" w:eastAsia="仿宋" w:hAnsi="仿宋" w:hint="eastAsia"/>
          <w:i w:val="false"/>
          <w:iCs w:val="false"/>
          <w:caps w:val="false"/>
          <w:color w:val="auto"/>
          <w:spacing w:val="0"/>
          <w:sz w:val="24"/>
          <w:szCs w:val="24"/>
        </w:rPr>
        <w:t>日1</w:t>
      </w:r>
      <w:r>
        <w:rPr>
          <w:rFonts w:ascii="仿宋" w:cs="仿宋" w:hAnsi="仿宋" w:hint="eastAsia"/>
          <w:i w:val="false"/>
          <w:iCs w:val="false"/>
          <w:caps w:val="false"/>
          <w:color w:val="auto"/>
          <w:spacing w:val="0"/>
          <w:sz w:val="24"/>
          <w:szCs w:val="24"/>
          <w:lang w:val="en-US" w:eastAsia="zh-CN"/>
        </w:rPr>
        <w:t>1</w:t>
      </w:r>
      <w:r>
        <w:rPr>
          <w:rFonts w:ascii="仿宋" w:cs="仿宋" w:eastAsia="仿宋" w:hAnsi="仿宋" w:hint="eastAsia"/>
          <w:i w:val="false"/>
          <w:iCs w:val="false"/>
          <w:caps w:val="false"/>
          <w:color w:val="auto"/>
          <w:spacing w:val="0"/>
          <w:sz w:val="24"/>
          <w:szCs w:val="24"/>
        </w:rPr>
        <w:t>:</w:t>
      </w:r>
      <w:r>
        <w:rPr>
          <w:rFonts w:ascii="仿宋" w:cs="仿宋" w:eastAsia="仿宋" w:hAnsi="仿宋" w:hint="eastAsia"/>
          <w:i w:val="false"/>
          <w:iCs w:val="false"/>
          <w:caps w:val="false"/>
          <w:color w:val="auto"/>
          <w:spacing w:val="0"/>
          <w:sz w:val="24"/>
          <w:szCs w:val="24"/>
          <w:lang w:val="en-US" w:eastAsia="zh-CN"/>
        </w:rPr>
        <w:t>0</w:t>
      </w:r>
      <w:r>
        <w:rPr>
          <w:rFonts w:ascii="仿宋" w:cs="仿宋" w:eastAsia="仿宋" w:hAnsi="仿宋" w:hint="eastAsia"/>
          <w:i w:val="false"/>
          <w:iCs w:val="false"/>
          <w:caps w:val="false"/>
          <w:color w:val="auto"/>
          <w:spacing w:val="0"/>
          <w:sz w:val="24"/>
          <w:szCs w:val="24"/>
        </w:rPr>
        <w:t>0（北京时间）</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地点：政采云平台http://www.zcygov.cn/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4"/>
          <w:szCs w:val="24"/>
        </w:rPr>
      </w:pPr>
      <w:r>
        <w:rPr>
          <w:rStyle w:val="style87"/>
          <w:rFonts w:ascii="黑体" w:cs="黑体" w:eastAsia="黑体" w:hAnsi="宋体"/>
          <w:b/>
          <w:bCs/>
          <w:i w:val="false"/>
          <w:iCs w:val="false"/>
          <w:caps w:val="false"/>
          <w:color w:val="auto"/>
          <w:spacing w:val="0"/>
          <w:sz w:val="24"/>
          <w:szCs w:val="24"/>
        </w:rPr>
        <w:t>五、响应文件开启</w:t>
      </w:r>
      <w:r>
        <w:rPr>
          <w:rFonts w:ascii="黑体" w:cs="黑体" w:eastAsia="黑体" w:hAnsi="宋体"/>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开启时间：202</w:t>
      </w:r>
      <w:r>
        <w:rPr>
          <w:rFonts w:ascii="仿宋" w:cs="仿宋" w:hAnsi="仿宋" w:hint="eastAsia"/>
          <w:i w:val="false"/>
          <w:iCs w:val="false"/>
          <w:caps w:val="false"/>
          <w:color w:val="auto"/>
          <w:spacing w:val="0"/>
          <w:sz w:val="24"/>
          <w:szCs w:val="24"/>
          <w:lang w:val="en-US" w:eastAsia="zh-CN"/>
        </w:rPr>
        <w:t>3</w:t>
      </w:r>
      <w:r>
        <w:rPr>
          <w:rFonts w:ascii="仿宋" w:cs="仿宋" w:eastAsia="仿宋" w:hAnsi="仿宋" w:hint="eastAsia"/>
          <w:i w:val="false"/>
          <w:iCs w:val="false"/>
          <w:caps w:val="false"/>
          <w:color w:val="auto"/>
          <w:spacing w:val="0"/>
          <w:sz w:val="24"/>
          <w:szCs w:val="24"/>
        </w:rPr>
        <w:t>年</w:t>
      </w:r>
      <w:r>
        <w:rPr>
          <w:rFonts w:ascii="仿宋" w:cs="仿宋" w:hAnsi="仿宋" w:hint="eastAsia"/>
          <w:i w:val="false"/>
          <w:iCs w:val="false"/>
          <w:caps w:val="false"/>
          <w:color w:val="auto"/>
          <w:spacing w:val="0"/>
          <w:sz w:val="24"/>
          <w:szCs w:val="24"/>
          <w:lang w:val="en-US" w:eastAsia="zh-CN"/>
        </w:rPr>
        <w:t>04</w:t>
      </w:r>
      <w:r>
        <w:rPr>
          <w:rFonts w:ascii="仿宋" w:cs="仿宋" w:eastAsia="仿宋" w:hAnsi="仿宋" w:hint="eastAsia"/>
          <w:i w:val="false"/>
          <w:iCs w:val="false"/>
          <w:caps w:val="false"/>
          <w:color w:val="auto"/>
          <w:spacing w:val="0"/>
          <w:sz w:val="24"/>
          <w:szCs w:val="24"/>
        </w:rPr>
        <w:t>月</w:t>
      </w:r>
      <w:r>
        <w:rPr>
          <w:rFonts w:ascii="仿宋" w:cs="仿宋" w:hAnsi="仿宋" w:hint="eastAsia"/>
          <w:i w:val="false"/>
          <w:iCs w:val="false"/>
          <w:caps w:val="false"/>
          <w:color w:val="auto"/>
          <w:spacing w:val="0"/>
          <w:sz w:val="24"/>
          <w:szCs w:val="24"/>
          <w:lang w:val="en-US" w:eastAsia="zh-CN"/>
        </w:rPr>
        <w:t>24</w:t>
      </w:r>
      <w:r>
        <w:rPr>
          <w:rFonts w:ascii="仿宋" w:cs="仿宋" w:eastAsia="仿宋" w:hAnsi="仿宋" w:hint="eastAsia"/>
          <w:i w:val="false"/>
          <w:iCs w:val="false"/>
          <w:caps w:val="false"/>
          <w:color w:val="auto"/>
          <w:spacing w:val="0"/>
          <w:sz w:val="24"/>
          <w:szCs w:val="24"/>
        </w:rPr>
        <w:t>日1</w:t>
      </w:r>
      <w:r>
        <w:rPr>
          <w:rFonts w:ascii="仿宋" w:cs="仿宋" w:hAnsi="仿宋" w:hint="eastAsia"/>
          <w:i w:val="false"/>
          <w:iCs w:val="false"/>
          <w:caps w:val="false"/>
          <w:color w:val="auto"/>
          <w:spacing w:val="0"/>
          <w:sz w:val="24"/>
          <w:szCs w:val="24"/>
          <w:lang w:val="en-US" w:eastAsia="zh-CN"/>
        </w:rPr>
        <w:t>1</w:t>
      </w:r>
      <w:r>
        <w:rPr>
          <w:rFonts w:ascii="仿宋" w:cs="仿宋" w:eastAsia="仿宋" w:hAnsi="仿宋" w:hint="eastAsia"/>
          <w:i w:val="false"/>
          <w:iCs w:val="false"/>
          <w:caps w:val="false"/>
          <w:color w:val="auto"/>
          <w:spacing w:val="0"/>
          <w:sz w:val="24"/>
          <w:szCs w:val="24"/>
        </w:rPr>
        <w:t>:</w:t>
      </w:r>
      <w:r>
        <w:rPr>
          <w:rFonts w:ascii="仿宋" w:cs="仿宋" w:eastAsia="仿宋" w:hAnsi="仿宋" w:hint="eastAsia"/>
          <w:i w:val="false"/>
          <w:iCs w:val="false"/>
          <w:caps w:val="false"/>
          <w:color w:val="auto"/>
          <w:spacing w:val="0"/>
          <w:sz w:val="24"/>
          <w:szCs w:val="24"/>
          <w:lang w:val="en-US" w:eastAsia="zh-CN"/>
        </w:rPr>
        <w:t>0</w:t>
      </w:r>
      <w:r>
        <w:rPr>
          <w:rFonts w:ascii="仿宋" w:cs="仿宋" w:eastAsia="仿宋" w:hAnsi="仿宋" w:hint="eastAsia"/>
          <w:i w:val="false"/>
          <w:iCs w:val="false"/>
          <w:caps w:val="false"/>
          <w:color w:val="auto"/>
          <w:spacing w:val="0"/>
          <w:sz w:val="24"/>
          <w:szCs w:val="24"/>
        </w:rPr>
        <w:t>0（北京时间）</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color w:val="auto"/>
          <w:sz w:val="24"/>
          <w:szCs w:val="24"/>
        </w:rPr>
      </w:pPr>
      <w:r>
        <w:rPr>
          <w:rFonts w:ascii="仿宋" w:cs="仿宋" w:eastAsia="仿宋" w:hAnsi="仿宋" w:hint="eastAsia"/>
          <w:i w:val="false"/>
          <w:iCs w:val="false"/>
          <w:caps w:val="false"/>
          <w:color w:val="auto"/>
          <w:spacing w:val="0"/>
          <w:sz w:val="24"/>
          <w:szCs w:val="24"/>
        </w:rPr>
        <w:t>    地点：</w:t>
      </w:r>
      <w:r>
        <w:rPr>
          <w:rFonts w:ascii="仿宋" w:cs="仿宋" w:eastAsia="仿宋" w:hAnsi="仿宋" w:hint="eastAsia"/>
          <w:color w:val="auto"/>
          <w:sz w:val="24"/>
          <w:szCs w:val="24"/>
        </w:rPr>
        <w:t>政采云平台http://www.zcygov.cn/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8"/>
          <w:szCs w:val="28"/>
        </w:rPr>
      </w:pPr>
      <w:r>
        <w:rPr>
          <w:rStyle w:val="style87"/>
          <w:rFonts w:ascii="黑体" w:cs="黑体" w:eastAsia="黑体" w:hAnsi="宋体"/>
          <w:b/>
          <w:bCs/>
          <w:i w:val="false"/>
          <w:iCs w:val="false"/>
          <w:caps w:val="false"/>
          <w:color w:val="auto"/>
          <w:spacing w:val="0"/>
          <w:sz w:val="24"/>
          <w:szCs w:val="24"/>
        </w:rPr>
        <w:t>六、公告期限</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color w:val="auto"/>
          <w:sz w:val="22"/>
          <w:szCs w:val="22"/>
        </w:rPr>
      </w:pPr>
      <w:r>
        <w:rPr>
          <w:rFonts w:ascii="仿宋" w:cs="仿宋" w:eastAsia="仿宋" w:hAnsi="仿宋" w:hint="eastAsia"/>
          <w:i w:val="false"/>
          <w:iCs w:val="false"/>
          <w:caps w:val="false"/>
          <w:color w:val="auto"/>
          <w:spacing w:val="0"/>
          <w:sz w:val="24"/>
          <w:szCs w:val="24"/>
        </w:rPr>
        <w:t>    自本公告发布之日起3个工作日。</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4"/>
          <w:szCs w:val="24"/>
        </w:rPr>
      </w:pPr>
      <w:r>
        <w:rPr>
          <w:rStyle w:val="style87"/>
          <w:rFonts w:ascii="黑体" w:cs="黑体" w:eastAsia="黑体" w:hAnsi="宋体"/>
          <w:b/>
          <w:bCs/>
          <w:i w:val="false"/>
          <w:iCs w:val="false"/>
          <w:caps w:val="false"/>
          <w:color w:val="auto"/>
          <w:spacing w:val="0"/>
          <w:sz w:val="24"/>
          <w:szCs w:val="24"/>
        </w:rPr>
        <w:t>七、其他补充事宜</w:t>
      </w:r>
      <w:r>
        <w:rPr>
          <w:rFonts w:ascii="黑体" w:cs="黑体" w:eastAsia="黑体" w:hAnsi="宋体"/>
          <w:i w:val="false"/>
          <w:iCs w:val="false"/>
          <w:caps w:val="false"/>
          <w:color w:val="auto"/>
          <w:spacing w:val="0"/>
          <w:sz w:val="24"/>
          <w:szCs w:val="24"/>
        </w:rPr>
        <w:t> </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ind w:firstLine="480" w:firstLineChars="200"/>
        <w:jc w:val="left"/>
        <w:textAlignment w:val="baseline"/>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bidi="ar-SA" w:eastAsia="zh-CN"/>
        </w:rPr>
        <w:t>1、本项目实行电子招投标，供应商须登录政采云平台申请获取采购文件，并需要使用CA锁，登录政采云电子投标客户端制作投标文件，若供应商参与投标,自行承担与投标有关的一切费用。</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ind w:firstLine="480" w:firstLineChars="200"/>
        <w:jc w:val="left"/>
        <w:textAlignment w:val="baseline"/>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bidi="ar-SA"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ind w:firstLine="480" w:firstLineChars="200"/>
        <w:jc w:val="left"/>
        <w:textAlignment w:val="baseline"/>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bidi="ar-SA" w:eastAsia="zh-CN"/>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ind w:firstLine="480" w:firstLineChars="200"/>
        <w:jc w:val="left"/>
        <w:textAlignment w:val="baseline"/>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bidi="ar-SA" w:eastAsia="zh-CN"/>
        </w:rPr>
        <w:t>4.供应商在开标时须携带制作加密电子投标文件所使用的CA锁，电脑须提前配置好浏览器（建议使用360浏览器或谷歌浏览器），以便开标时在线解密。</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ind w:firstLine="480" w:firstLineChars="200"/>
        <w:jc w:val="left"/>
        <w:textAlignment w:val="baseline"/>
        <w:rPr>
          <w:rFonts w:ascii="仿宋" w:cs="仿宋" w:eastAsia="仿宋" w:hAnsi="仿宋" w:hint="eastAsia"/>
          <w:color w:val="auto"/>
          <w:kern w:val="0"/>
          <w:sz w:val="24"/>
          <w:szCs w:val="24"/>
          <w:lang w:val="en-US" w:bidi="ar-SA" w:eastAsia="zh-CN"/>
        </w:rPr>
      </w:pPr>
      <w:r>
        <w:rPr>
          <w:rFonts w:ascii="仿宋" w:cs="仿宋" w:eastAsia="仿宋" w:hAnsi="仿宋" w:hint="eastAsia"/>
          <w:color w:val="auto"/>
          <w:kern w:val="0"/>
          <w:sz w:val="24"/>
          <w:szCs w:val="24"/>
          <w:lang w:val="en-US" w:bidi="ar-SA" w:eastAsia="zh-CN"/>
        </w:rPr>
        <w:t>5.投标供应商应当在投标截止时间前，将生成的“电子加密投标文件”上传递交至“政府采购云平台”，投标截止时间以后上传递交的投标文件将被“政府采购云平台”拒收。 </w:t>
      </w:r>
    </w:p>
    <w:p>
      <w:pPr>
        <w:pStyle w:val="style0"/>
        <w:keepNext w:val="false"/>
        <w:keepLines w:val="false"/>
        <w:pageBreakBefore w:val="false"/>
        <w:widowControl/>
        <w:shd w:val="clear" w:color="auto" w:fill="ffffff"/>
        <w:kinsoku/>
        <w:wordWrap/>
        <w:overflowPunct/>
        <w:topLinePunct w:val="false"/>
        <w:autoSpaceDE/>
        <w:autoSpaceDN/>
        <w:bidi w:val="false"/>
        <w:adjustRightInd w:val="false"/>
        <w:snapToGrid/>
        <w:spacing w:lineRule="exact" w:line="460"/>
        <w:jc w:val="left"/>
        <w:textAlignment w:val="baseline"/>
        <w:rPr>
          <w:rFonts w:ascii="仿宋" w:cs="仿宋" w:eastAsia="仿宋" w:hAnsi="仿宋" w:hint="eastAsia"/>
          <w:i w:val="false"/>
          <w:iCs w:val="false"/>
          <w:caps w:val="false"/>
          <w:color w:val="auto"/>
          <w:spacing w:val="0"/>
          <w:kern w:val="0"/>
          <w:sz w:val="24"/>
          <w:szCs w:val="24"/>
          <w:lang w:val="en-US" w:bidi="ar-SA" w:eastAsia="zh-CN"/>
        </w:rPr>
      </w:pPr>
      <w:r>
        <w:rPr>
          <w:rFonts w:ascii="仿宋" w:cs="仿宋" w:eastAsia="仿宋" w:hAnsi="仿宋" w:hint="eastAsia"/>
          <w:i w:val="false"/>
          <w:iCs w:val="false"/>
          <w:caps w:val="false"/>
          <w:color w:val="auto"/>
          <w:spacing w:val="0"/>
          <w:kern w:val="0"/>
          <w:sz w:val="24"/>
          <w:szCs w:val="24"/>
          <w:lang w:val="en-US" w:bidi="ar-SA" w:eastAsia="zh-CN"/>
        </w:rPr>
        <w:t>特别提示：</w:t>
      </w:r>
    </w:p>
    <w:p>
      <w:pPr>
        <w:pStyle w:val="style0"/>
        <w:keepNext w:val="false"/>
        <w:keepLines w:val="false"/>
        <w:pageBreakBefore w:val="false"/>
        <w:kinsoku/>
        <w:wordWrap/>
        <w:overflowPunct/>
        <w:topLinePunct w:val="false"/>
        <w:autoSpaceDE/>
        <w:autoSpaceDN/>
        <w:bidi w:val="false"/>
        <w:snapToGrid/>
        <w:spacing w:lineRule="atLeast" w:line="400"/>
        <w:ind w:firstLine="480" w:firstLineChars="200"/>
        <w:rPr>
          <w:rFonts w:ascii="仿宋" w:cs="仿宋" w:eastAsia="仿宋" w:hAnsi="仿宋" w:hint="eastAsia"/>
          <w:i w:val="false"/>
          <w:iCs w:val="false"/>
          <w:caps w:val="false"/>
          <w:color w:val="auto"/>
          <w:spacing w:val="0"/>
          <w:kern w:val="0"/>
          <w:sz w:val="24"/>
          <w:szCs w:val="24"/>
          <w:lang w:val="en-US" w:bidi="ar-SA" w:eastAsia="zh-CN"/>
        </w:rPr>
      </w:pPr>
      <w:r>
        <w:rPr>
          <w:rFonts w:ascii="仿宋" w:cs="仿宋" w:eastAsia="仿宋" w:hAnsi="仿宋" w:hint="eastAsia"/>
          <w:i w:val="false"/>
          <w:iCs w:val="false"/>
          <w:caps w:val="false"/>
          <w:color w:val="auto"/>
          <w:spacing w:val="0"/>
          <w:kern w:val="0"/>
          <w:sz w:val="24"/>
          <w:szCs w:val="24"/>
          <w:lang w:val="en-US" w:bidi="ar-SA" w:eastAsia="zh-CN"/>
        </w:rPr>
        <w:t>1、采购限额标准以上，200万元以下的货物和服务采购项目、400万元以下的工程采购项目，适宜由中小企业提供的，采购人应当专门面向中小企业采购。</w:t>
      </w:r>
    </w:p>
    <w:p>
      <w:pPr>
        <w:pStyle w:val="style0"/>
        <w:keepNext w:val="false"/>
        <w:keepLines w:val="false"/>
        <w:pageBreakBefore w:val="false"/>
        <w:kinsoku/>
        <w:wordWrap/>
        <w:overflowPunct/>
        <w:topLinePunct w:val="false"/>
        <w:autoSpaceDE/>
        <w:autoSpaceDN/>
        <w:bidi w:val="false"/>
        <w:snapToGrid/>
        <w:spacing w:lineRule="atLeast" w:line="400"/>
        <w:rPr>
          <w:rFonts w:ascii="仿宋" w:cs="仿宋" w:eastAsia="仿宋" w:hAnsi="仿宋" w:hint="eastAsia"/>
          <w:i w:val="false"/>
          <w:iCs w:val="false"/>
          <w:caps w:val="false"/>
          <w:color w:val="auto"/>
          <w:spacing w:val="0"/>
          <w:kern w:val="0"/>
          <w:sz w:val="24"/>
          <w:szCs w:val="24"/>
          <w:lang w:val="en-US" w:bidi="ar-SA" w:eastAsia="zh-CN"/>
        </w:rPr>
      </w:pPr>
      <w:r>
        <w:rPr>
          <w:rFonts w:ascii="仿宋" w:cs="仿宋" w:eastAsia="仿宋" w:hAnsi="仿宋" w:hint="eastAsia"/>
          <w:i w:val="false"/>
          <w:iCs w:val="false"/>
          <w:caps w:val="false"/>
          <w:color w:val="auto"/>
          <w:spacing w:val="0"/>
          <w:kern w:val="0"/>
          <w:sz w:val="24"/>
          <w:szCs w:val="24"/>
          <w:lang w:val="en-US" w:bidi="ar-SA" w:eastAsia="zh-CN"/>
        </w:rPr>
        <w:t xml:space="preserve">    2、超过200万元的货物和服务采购项目、超过400万元的工程采购项目中适宜由中小企业提供的，预留该部分采购项目预算总额的30%以上专门面向中小企业采购，其中预留给小微企业的比例不低于60%。</w:t>
      </w:r>
    </w:p>
    <w:p>
      <w:pPr>
        <w:pStyle w:val="style0"/>
        <w:keepNext w:val="false"/>
        <w:keepLines w:val="false"/>
        <w:pageBreakBefore w:val="false"/>
        <w:kinsoku/>
        <w:wordWrap/>
        <w:overflowPunct/>
        <w:topLinePunct w:val="false"/>
        <w:autoSpaceDE/>
        <w:autoSpaceDN/>
        <w:bidi w:val="false"/>
        <w:snapToGrid/>
        <w:spacing w:lineRule="atLeast" w:line="400"/>
        <w:rPr>
          <w:rFonts w:ascii="仿宋" w:cs="仿宋" w:eastAsia="仿宋" w:hAnsi="仿宋" w:hint="eastAsia"/>
          <w:i w:val="false"/>
          <w:iCs w:val="false"/>
          <w:caps w:val="false"/>
          <w:color w:val="auto"/>
          <w:spacing w:val="0"/>
          <w:kern w:val="0"/>
          <w:sz w:val="24"/>
          <w:szCs w:val="24"/>
          <w:lang w:val="en-US" w:bidi="ar-SA" w:eastAsia="zh-CN"/>
        </w:rPr>
      </w:pPr>
      <w:r>
        <w:rPr>
          <w:rFonts w:ascii="仿宋" w:cs="仿宋" w:eastAsia="仿宋" w:hAnsi="仿宋" w:hint="eastAsia"/>
          <w:i w:val="false"/>
          <w:iCs w:val="false"/>
          <w:caps w:val="false"/>
          <w:color w:val="auto"/>
          <w:spacing w:val="0"/>
          <w:kern w:val="0"/>
          <w:sz w:val="24"/>
          <w:szCs w:val="24"/>
          <w:lang w:val="en-US" w:bidi="ar-SA" w:eastAsia="zh-CN"/>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style0"/>
        <w:keepNext w:val="false"/>
        <w:keepLines w:val="false"/>
        <w:pageBreakBefore w:val="false"/>
        <w:kinsoku/>
        <w:wordWrap/>
        <w:overflowPunct/>
        <w:topLinePunct w:val="false"/>
        <w:autoSpaceDE/>
        <w:autoSpaceDN/>
        <w:bidi w:val="false"/>
        <w:snapToGrid/>
        <w:spacing w:lineRule="atLeast" w:line="400"/>
        <w:rPr>
          <w:rFonts w:hint="eastAsia"/>
          <w:lang w:val="en-US" w:eastAsia="zh-CN"/>
        </w:rPr>
      </w:pPr>
      <w:r>
        <w:rPr>
          <w:rFonts w:ascii="仿宋" w:cs="仿宋" w:eastAsia="仿宋" w:hAnsi="仿宋" w:hint="eastAsia"/>
          <w:i w:val="false"/>
          <w:iCs w:val="false"/>
          <w:caps w:val="false"/>
          <w:color w:val="auto"/>
          <w:spacing w:val="0"/>
          <w:kern w:val="0"/>
          <w:sz w:val="24"/>
          <w:szCs w:val="24"/>
          <w:lang w:val="en-US" w:bidi="ar-SA" w:eastAsia="zh-CN"/>
        </w:rPr>
        <w:t xml:space="preserve">   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jc w:val="both"/>
        <w:textAlignment w:val="auto"/>
        <w:rPr>
          <w:rFonts w:ascii="黑体" w:cs="黑体" w:eastAsia="黑体" w:hAnsi="宋体"/>
          <w:color w:val="auto"/>
          <w:sz w:val="28"/>
          <w:szCs w:val="28"/>
        </w:rPr>
      </w:pPr>
      <w:r>
        <w:rPr>
          <w:rStyle w:val="style87"/>
          <w:rFonts w:ascii="黑体" w:cs="黑体" w:eastAsia="黑体" w:hAnsi="宋体"/>
          <w:b/>
          <w:bCs/>
          <w:i w:val="false"/>
          <w:iCs w:val="false"/>
          <w:caps w:val="false"/>
          <w:color w:val="auto"/>
          <w:spacing w:val="0"/>
          <w:sz w:val="24"/>
          <w:szCs w:val="24"/>
        </w:rPr>
        <w:t>八、凡对本次招标提出询问，请按以下方式联系</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1.采购人信息</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名 称：</w:t>
      </w:r>
      <w:r>
        <w:rPr>
          <w:rFonts w:ascii="仿宋" w:cs="仿宋" w:eastAsia="仿宋" w:hAnsi="仿宋" w:hint="eastAsia"/>
          <w:i w:val="false"/>
          <w:iCs w:val="false"/>
          <w:caps w:val="false"/>
          <w:color w:val="auto"/>
          <w:spacing w:val="0"/>
          <w:sz w:val="24"/>
          <w:szCs w:val="24"/>
          <w:lang w:val="en-US" w:eastAsia="zh-CN"/>
        </w:rPr>
        <w:t>沙雅县教育和科学技术局</w:t>
      </w:r>
      <w:r>
        <w:rPr>
          <w:rFonts w:ascii="仿宋" w:cs="仿宋" w:eastAsia="仿宋" w:hAnsi="仿宋" w:hint="eastAsia"/>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地 址：阿克苏地区沙雅县育才南路9号</w:t>
      </w:r>
      <w:r>
        <w:rPr>
          <w:rFonts w:ascii="仿宋" w:cs="仿宋" w:eastAsia="仿宋" w:hAnsi="仿宋" w:hint="eastAsia"/>
          <w:i w:val="false"/>
          <w:iCs w:val="false"/>
          <w:caps w:val="false"/>
          <w:color w:val="auto"/>
          <w:spacing w:val="0"/>
          <w:sz w:val="24"/>
          <w:szCs w:val="24"/>
          <w:lang w:val="en-US" w:eastAsia="zh-CN"/>
        </w:rPr>
        <w:t xml:space="preserve"> </w:t>
      </w:r>
      <w:r>
        <w:rPr>
          <w:rFonts w:ascii="仿宋" w:cs="仿宋" w:eastAsia="仿宋" w:hAnsi="仿宋" w:hint="eastAsia"/>
          <w:i w:val="false"/>
          <w:iCs w:val="false"/>
          <w:caps w:val="false"/>
          <w:color w:val="auto"/>
          <w:spacing w:val="0"/>
          <w:sz w:val="24"/>
          <w:szCs w:val="24"/>
        </w:rPr>
        <w:t xml:space="preserve">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联系方式：0997</w:t>
      </w:r>
      <w:r>
        <w:rPr>
          <w:rFonts w:ascii="仿宋" w:cs="仿宋" w:hAnsi="仿宋" w:hint="eastAsia"/>
          <w:i w:val="false"/>
          <w:iCs w:val="false"/>
          <w:caps w:val="false"/>
          <w:color w:val="auto"/>
          <w:spacing w:val="0"/>
          <w:sz w:val="24"/>
          <w:szCs w:val="24"/>
          <w:lang w:val="en-US" w:eastAsia="zh-CN"/>
        </w:rPr>
        <w:t>-</w:t>
      </w:r>
      <w:r>
        <w:rPr>
          <w:rFonts w:ascii="仿宋" w:cs="仿宋" w:eastAsia="仿宋" w:hAnsi="仿宋" w:hint="eastAsia"/>
          <w:i w:val="false"/>
          <w:iCs w:val="false"/>
          <w:caps w:val="false"/>
          <w:color w:val="auto"/>
          <w:spacing w:val="0"/>
          <w:sz w:val="24"/>
          <w:szCs w:val="24"/>
        </w:rPr>
        <w:t>8328608</w:t>
      </w:r>
      <w:r>
        <w:rPr>
          <w:rFonts w:ascii="仿宋" w:cs="仿宋" w:eastAsia="仿宋" w:hAnsi="仿宋" w:hint="eastAsia"/>
          <w:i w:val="false"/>
          <w:iCs w:val="false"/>
          <w:caps w:val="false"/>
          <w:color w:val="auto"/>
          <w:spacing w:val="0"/>
          <w:sz w:val="24"/>
          <w:szCs w:val="24"/>
          <w:lang w:val="en-US" w:eastAsia="zh-CN"/>
        </w:rPr>
        <w:t xml:space="preserve"> </w:t>
      </w:r>
      <w:r>
        <w:rPr>
          <w:rFonts w:ascii="仿宋" w:cs="仿宋" w:eastAsia="仿宋" w:hAnsi="仿宋" w:hint="eastAsia"/>
          <w:i w:val="false"/>
          <w:iCs w:val="false"/>
          <w:caps w:val="false"/>
          <w:color w:val="auto"/>
          <w:spacing w:val="0"/>
          <w:sz w:val="24"/>
          <w:szCs w:val="24"/>
        </w:rPr>
        <w:t>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2.采购代理机构信息</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名 称：新疆豪诚项目管理咨询有限公司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地 址：阿克苏市栏杆路原地区农业局家属院</w:t>
      </w:r>
      <w:r>
        <w:rPr>
          <w:rFonts w:ascii="仿宋" w:cs="仿宋" w:eastAsia="仿宋" w:hAnsi="仿宋" w:hint="eastAsia"/>
          <w:i w:val="false"/>
          <w:iCs w:val="false"/>
          <w:caps w:val="false"/>
          <w:color w:val="auto"/>
          <w:spacing w:val="0"/>
          <w:sz w:val="24"/>
          <w:szCs w:val="24"/>
          <w:lang w:val="en-US" w:eastAsia="zh-CN"/>
        </w:rPr>
        <w:t xml:space="preserve"> </w:t>
      </w:r>
      <w:r>
        <w:rPr>
          <w:rFonts w:ascii="仿宋" w:cs="仿宋" w:eastAsia="仿宋" w:hAnsi="仿宋" w:hint="eastAsia"/>
          <w:i w:val="false"/>
          <w:iCs w:val="false"/>
          <w:caps w:val="false"/>
          <w:color w:val="auto"/>
          <w:spacing w:val="0"/>
          <w:sz w:val="24"/>
          <w:szCs w:val="24"/>
        </w:rPr>
        <w:t>2号楼1单元501室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default"/>
          <w:i w:val="false"/>
          <w:iCs w:val="false"/>
          <w:caps w:val="false"/>
          <w:color w:val="auto"/>
          <w:spacing w:val="0"/>
          <w:sz w:val="24"/>
          <w:szCs w:val="24"/>
          <w:lang w:val="en-US"/>
        </w:rPr>
      </w:pPr>
      <w:r>
        <w:rPr>
          <w:rFonts w:ascii="仿宋" w:cs="仿宋" w:eastAsia="仿宋" w:hAnsi="仿宋" w:hint="eastAsia"/>
          <w:i w:val="false"/>
          <w:iCs w:val="false"/>
          <w:caps w:val="false"/>
          <w:color w:val="auto"/>
          <w:spacing w:val="0"/>
          <w:sz w:val="24"/>
          <w:szCs w:val="24"/>
        </w:rPr>
        <w:t>联系方式：18399055268</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r>
        <w:rPr>
          <w:rFonts w:ascii="仿宋" w:cs="仿宋" w:eastAsia="仿宋" w:hAnsi="仿宋" w:hint="eastAsia"/>
          <w:i w:val="false"/>
          <w:iCs w:val="false"/>
          <w:caps w:val="false"/>
          <w:color w:val="auto"/>
          <w:spacing w:val="0"/>
          <w:sz w:val="24"/>
          <w:szCs w:val="24"/>
        </w:rPr>
        <w:t>3.项目联系方式</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default"/>
          <w:i w:val="false"/>
          <w:iCs w:val="false"/>
          <w:caps w:val="false"/>
          <w:color w:val="auto"/>
          <w:spacing w:val="0"/>
          <w:sz w:val="24"/>
          <w:szCs w:val="24"/>
          <w:lang w:val="en-US" w:eastAsia="zh-CN"/>
        </w:rPr>
      </w:pPr>
      <w:r>
        <w:rPr>
          <w:rFonts w:ascii="仿宋" w:cs="仿宋" w:eastAsia="仿宋" w:hAnsi="仿宋" w:hint="eastAsia"/>
          <w:i w:val="false"/>
          <w:iCs w:val="false"/>
          <w:caps w:val="false"/>
          <w:color w:val="auto"/>
          <w:spacing w:val="0"/>
          <w:sz w:val="24"/>
          <w:szCs w:val="24"/>
        </w:rPr>
        <w:t>项目联系人：</w:t>
      </w:r>
      <w:r>
        <w:rPr>
          <w:rFonts w:ascii="仿宋" w:cs="仿宋" w:hAnsi="仿宋" w:hint="eastAsia"/>
          <w:i w:val="false"/>
          <w:iCs w:val="false"/>
          <w:caps w:val="false"/>
          <w:color w:val="auto"/>
          <w:spacing w:val="0"/>
          <w:sz w:val="24"/>
          <w:szCs w:val="24"/>
          <w:lang w:val="en-US" w:eastAsia="zh-CN"/>
        </w:rPr>
        <w:t>张莉</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default"/>
          <w:i w:val="false"/>
          <w:iCs w:val="false"/>
          <w:caps w:val="false"/>
          <w:color w:val="auto"/>
          <w:spacing w:val="0"/>
          <w:sz w:val="24"/>
          <w:szCs w:val="24"/>
          <w:lang w:val="en-US"/>
        </w:rPr>
      </w:pPr>
      <w:r>
        <w:rPr>
          <w:rFonts w:ascii="仿宋" w:cs="仿宋" w:eastAsia="仿宋" w:hAnsi="仿宋" w:hint="eastAsia"/>
          <w:i w:val="false"/>
          <w:iCs w:val="false"/>
          <w:caps w:val="false"/>
          <w:color w:val="auto"/>
          <w:spacing w:val="0"/>
          <w:sz w:val="24"/>
          <w:szCs w:val="24"/>
        </w:rPr>
        <w:t>电　话：18399055268</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kinsoku/>
        <w:wordWrap/>
        <w:overflowPunct/>
        <w:topLinePunct w:val="false"/>
        <w:autoSpaceDE/>
        <w:autoSpaceDN/>
        <w:bidi w:val="false"/>
        <w:adjustRightInd/>
        <w:snapToGrid/>
        <w:spacing w:before="0" w:beforeAutospacing="false" w:after="0" w:afterAutospacing="false" w:lineRule="exact" w:line="400"/>
        <w:ind w:left="0" w:right="0"/>
        <w:textAlignment w:val="auto"/>
        <w:rPr>
          <w:rFonts w:ascii="仿宋" w:cs="仿宋" w:eastAsia="仿宋" w:hAnsi="仿宋" w:hint="eastAsia"/>
          <w:i w:val="false"/>
          <w:iCs w:val="false"/>
          <w:caps w:val="false"/>
          <w:color w:val="auto"/>
          <w:spacing w:val="0"/>
          <w:sz w:val="24"/>
          <w:szCs w:val="24"/>
        </w:rPr>
      </w:pPr>
    </w:p>
    <w:p>
      <w:pPr>
        <w:pStyle w:val="style78"/>
        <w:widowControl w:val="false"/>
        <w:numPr>
          <w:ilvl w:val="0"/>
          <w:numId w:val="0"/>
        </w:numPr>
        <w:spacing w:after="120"/>
        <w:jc w:val="center"/>
        <w:rPr>
          <w:rFonts w:ascii="仿宋" w:cs="宋体" w:eastAsia="仿宋" w:hAnsi="仿宋" w:hint="eastAsia"/>
          <w:b w:val="false"/>
          <w:color w:val="auto"/>
          <w:sz w:val="28"/>
          <w:szCs w:val="28"/>
          <w:lang w:val="en-US" w:eastAsia="zh-CN"/>
        </w:rPr>
      </w:pPr>
    </w:p>
    <w:bookmarkEnd w:id="3"/>
    <w:bookmarkEnd w:id="4"/>
    <w:bookmarkEnd w:id="5"/>
    <w:bookmarkEnd w:id="6"/>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both"/>
        <w:rPr>
          <w:rFonts w:ascii="黑体" w:eastAsia="黑体" w:hAnsi="黑体" w:hint="eastAsia"/>
          <w:color w:val="auto"/>
          <w:sz w:val="32"/>
          <w:szCs w:val="32"/>
        </w:rPr>
      </w:pPr>
    </w:p>
    <w:p>
      <w:pPr>
        <w:pStyle w:val="style78"/>
        <w:widowControl w:val="false"/>
        <w:numPr>
          <w:ilvl w:val="0"/>
          <w:numId w:val="0"/>
        </w:numPr>
        <w:spacing w:after="120"/>
        <w:jc w:val="both"/>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p>
    <w:p>
      <w:pPr>
        <w:pStyle w:val="style78"/>
        <w:widowControl w:val="false"/>
        <w:numPr>
          <w:ilvl w:val="0"/>
          <w:numId w:val="0"/>
        </w:numPr>
        <w:spacing w:after="120"/>
        <w:jc w:val="center"/>
        <w:rPr>
          <w:rFonts w:ascii="黑体" w:eastAsia="黑体" w:hAnsi="黑体" w:hint="eastAsia"/>
          <w:color w:val="auto"/>
          <w:sz w:val="32"/>
          <w:szCs w:val="32"/>
        </w:rPr>
      </w:pPr>
      <w:r>
        <w:rPr>
          <w:rFonts w:ascii="黑体" w:eastAsia="黑体" w:hAnsi="黑体" w:hint="eastAsia"/>
          <w:color w:val="auto"/>
          <w:sz w:val="32"/>
          <w:szCs w:val="32"/>
        </w:rPr>
        <w:t xml:space="preserve">第二章  </w:t>
      </w:r>
      <w:r>
        <w:rPr>
          <w:rFonts w:ascii="黑体" w:eastAsia="黑体" w:hAnsi="黑体" w:hint="eastAsia"/>
          <w:color w:val="auto"/>
          <w:sz w:val="32"/>
          <w:szCs w:val="32"/>
          <w:lang w:eastAsia="zh-CN"/>
        </w:rPr>
        <w:t>供应商</w:t>
      </w:r>
      <w:r>
        <w:rPr>
          <w:rFonts w:ascii="黑体" w:eastAsia="黑体" w:hAnsi="黑体" w:hint="eastAsia"/>
          <w:color w:val="auto"/>
          <w:sz w:val="32"/>
          <w:szCs w:val="32"/>
        </w:rPr>
        <w:t>须知</w:t>
      </w:r>
    </w:p>
    <w:bookmarkStart w:id="7" w:name="_Toc18635"/>
    <w:p>
      <w:pPr>
        <w:pStyle w:val="style0"/>
        <w:keepNext w:val="false"/>
        <w:keepLines w:val="false"/>
        <w:pageBreakBefore w:val="false"/>
        <w:widowControl w:val="false"/>
        <w:kinsoku/>
        <w:wordWrap/>
        <w:overflowPunct/>
        <w:topLinePunct w:val="false"/>
        <w:autoSpaceDE/>
        <w:autoSpaceDN/>
        <w:bidi w:val="false"/>
        <w:adjustRightInd/>
        <w:snapToGrid/>
        <w:jc w:val="center"/>
        <w:textAlignment w:val="auto"/>
        <w:outlineLvl w:val="1"/>
        <w:rPr>
          <w:rFonts w:ascii="黑体" w:eastAsia="黑体" w:hAnsi="黑体" w:hint="eastAsia"/>
          <w:color w:val="auto"/>
          <w:sz w:val="28"/>
          <w:szCs w:val="28"/>
        </w:rPr>
      </w:pPr>
      <w:r>
        <w:rPr>
          <w:rFonts w:ascii="黑体" w:eastAsia="黑体" w:hAnsi="黑体" w:hint="eastAsia"/>
          <w:color w:val="auto"/>
          <w:sz w:val="28"/>
          <w:szCs w:val="28"/>
          <w:lang w:eastAsia="zh-CN"/>
        </w:rPr>
        <w:t>供应商</w:t>
      </w:r>
      <w:r>
        <w:rPr>
          <w:rFonts w:ascii="黑体" w:eastAsia="黑体" w:hAnsi="黑体" w:hint="eastAsia"/>
          <w:color w:val="auto"/>
          <w:sz w:val="28"/>
          <w:szCs w:val="28"/>
        </w:rPr>
        <w:t>须知前附表</w:t>
      </w:r>
      <w:bookmarkEnd w:id="7"/>
    </w:p>
    <w:tbl>
      <w:tblPr>
        <w:tblStyle w:val="style105"/>
        <w:tblW w:w="0" w:type="auto"/>
        <w:tblInd w:w="0" w:type="dxa"/>
        <w:tblLayout w:type="fixed"/>
        <w:tblCellMar>
          <w:top w:w="0" w:type="dxa"/>
          <w:left w:w="108" w:type="dxa"/>
          <w:bottom w:w="0" w:type="dxa"/>
          <w:right w:w="108" w:type="dxa"/>
        </w:tblCellMar>
      </w:tblPr>
      <w:tblGrid>
        <w:gridCol w:w="764"/>
        <w:gridCol w:w="2587"/>
        <w:gridCol w:w="5808"/>
      </w:tblGrid>
      <w:tr>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tabs>
                <w:tab w:val="left" w:leader="none" w:pos="7665"/>
              </w:tabs>
              <w:kinsoku/>
              <w:overflowPunct/>
              <w:topLinePunct w:val="false"/>
              <w:bidi w:val="false"/>
              <w:snapToGrid/>
              <w:spacing w:before="63" w:beforeLines="20" w:lineRule="auto" w:line="288"/>
              <w:jc w:val="center"/>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序号</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tabs>
                <w:tab w:val="left" w:leader="none" w:pos="7665"/>
              </w:tabs>
              <w:kinsoku/>
              <w:overflowPunct/>
              <w:topLinePunct w:val="false"/>
              <w:bidi w:val="false"/>
              <w:snapToGrid/>
              <w:spacing w:before="63" w:beforeLines="20" w:lineRule="auto" w:line="288"/>
              <w:jc w:val="center"/>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条款名称</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tabs>
                <w:tab w:val="left" w:leader="none" w:pos="7665"/>
              </w:tabs>
              <w:kinsoku/>
              <w:overflowPunct/>
              <w:topLinePunct w:val="false"/>
              <w:bidi w:val="false"/>
              <w:snapToGrid/>
              <w:spacing w:before="63" w:beforeLines="20" w:lineRule="auto" w:line="288"/>
              <w:jc w:val="center"/>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编列内容</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color w:val="auto"/>
                <w:sz w:val="24"/>
                <w:szCs w:val="24"/>
                <w:lang w:val="zh-CN"/>
              </w:rPr>
            </w:pPr>
            <w:r>
              <w:rPr>
                <w:rFonts w:ascii="仿宋" w:cs="仿宋" w:eastAsia="仿宋" w:hAnsi="仿宋"/>
                <w:color w:val="auto"/>
                <w:sz w:val="24"/>
                <w:szCs w:val="24"/>
                <w:lang w:val="zh-CN"/>
              </w:rPr>
              <w:t>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rPr>
            </w:pPr>
            <w:r>
              <w:rPr>
                <w:rFonts w:ascii="仿宋" w:eastAsia="仿宋" w:hAnsi="仿宋" w:hint="eastAsia"/>
                <w:color w:val="auto"/>
                <w:sz w:val="24"/>
                <w:szCs w:val="24"/>
                <w:lang w:val="zh-CN"/>
              </w:rPr>
              <w:t>采购人</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highlight w:val="none"/>
                <w:lang w:val="zh-CN" w:eastAsia="zh-CN"/>
              </w:rPr>
            </w:pPr>
            <w:r>
              <w:rPr>
                <w:rFonts w:ascii="仿宋" w:eastAsia="仿宋" w:hAnsi="仿宋" w:hint="eastAsia"/>
                <w:color w:val="auto"/>
                <w:sz w:val="24"/>
                <w:szCs w:val="24"/>
                <w:highlight w:val="none"/>
                <w:lang w:val="zh-CN" w:eastAsia="zh-CN"/>
              </w:rPr>
              <w:t xml:space="preserve">名称：沙雅县教育和科学技术局               </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highlight w:val="none"/>
                <w:lang w:val="zh-CN" w:eastAsia="zh-CN"/>
              </w:rPr>
            </w:pPr>
            <w:r>
              <w:rPr>
                <w:rFonts w:ascii="仿宋" w:eastAsia="仿宋" w:hAnsi="仿宋" w:hint="eastAsia"/>
                <w:color w:val="auto"/>
                <w:sz w:val="24"/>
                <w:szCs w:val="24"/>
                <w:highlight w:val="none"/>
                <w:lang w:val="zh-CN" w:eastAsia="zh-CN"/>
              </w:rPr>
              <w:t xml:space="preserve">地址：阿克苏地区沙雅县育才南路9号               </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default"/>
                <w:color w:val="auto"/>
                <w:sz w:val="24"/>
                <w:szCs w:val="24"/>
                <w:lang w:val="en-US"/>
              </w:rPr>
            </w:pPr>
            <w:r>
              <w:rPr>
                <w:rFonts w:ascii="仿宋" w:eastAsia="仿宋" w:hAnsi="仿宋" w:hint="eastAsia"/>
                <w:color w:val="auto"/>
                <w:sz w:val="24"/>
                <w:szCs w:val="24"/>
                <w:highlight w:val="none"/>
                <w:lang w:val="zh-CN" w:eastAsia="zh-CN"/>
              </w:rPr>
              <w:t>联系人：邹丹</w:t>
            </w:r>
            <w:r>
              <w:rPr>
                <w:rFonts w:ascii="仿宋" w:eastAsia="仿宋" w:hAnsi="仿宋" w:hint="eastAsia"/>
                <w:color w:val="auto"/>
                <w:sz w:val="24"/>
                <w:szCs w:val="24"/>
                <w:highlight w:val="none"/>
                <w:lang w:val="en-US" w:eastAsia="zh-CN"/>
              </w:rPr>
              <w:t xml:space="preserve">     </w:t>
            </w:r>
            <w:r>
              <w:rPr>
                <w:rFonts w:ascii="仿宋" w:eastAsia="仿宋" w:hAnsi="仿宋" w:hint="eastAsia"/>
                <w:color w:val="auto"/>
                <w:sz w:val="24"/>
                <w:szCs w:val="24"/>
                <w:highlight w:val="none"/>
                <w:lang w:val="zh-CN" w:eastAsia="zh-CN"/>
              </w:rPr>
              <w:t>电话：0997-8328608</w:t>
            </w:r>
            <w:r>
              <w:rPr>
                <w:rFonts w:ascii="仿宋" w:eastAsia="仿宋" w:hAnsi="仿宋" w:hint="eastAsia"/>
                <w:color w:val="auto"/>
                <w:sz w:val="24"/>
                <w:szCs w:val="24"/>
                <w:highlight w:val="none"/>
                <w:lang w:val="en-US" w:eastAsia="zh-CN"/>
              </w:rPr>
              <w:t xml:space="preserve">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color w:val="auto"/>
                <w:sz w:val="24"/>
                <w:szCs w:val="24"/>
                <w:lang w:val="zh-CN"/>
              </w:rPr>
            </w:pPr>
            <w:r>
              <w:rPr>
                <w:rFonts w:ascii="仿宋" w:cs="仿宋" w:eastAsia="仿宋" w:hAnsi="仿宋"/>
                <w:color w:val="auto"/>
                <w:sz w:val="24"/>
                <w:szCs w:val="24"/>
                <w:lang w:val="zh-CN"/>
              </w:rPr>
              <w:t>2</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rPr>
            </w:pPr>
            <w:r>
              <w:rPr>
                <w:rFonts w:ascii="仿宋" w:eastAsia="仿宋" w:hAnsi="仿宋" w:hint="eastAsia"/>
                <w:color w:val="auto"/>
                <w:sz w:val="24"/>
                <w:szCs w:val="24"/>
              </w:rPr>
              <w:t>采购代理机构</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名称：新疆豪诚项目管理咨询有限公司</w:t>
            </w:r>
          </w:p>
          <w:p>
            <w:pPr>
              <w:pStyle w:val="style0"/>
              <w:keepNext w:val="false"/>
              <w:keepLines w:val="false"/>
              <w:pageBreakBefore w:val="false"/>
              <w:widowControl w:val="false"/>
              <w:kinsoku/>
              <w:overflowPunct/>
              <w:topLinePunct w:val="false"/>
              <w:bidi w:val="false"/>
              <w:snapToGrid/>
              <w:spacing w:before="63" w:beforeLines="20" w:lineRule="auto" w:line="288"/>
              <w:ind w:left="720" w:hanging="720" w:hangingChars="300"/>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地址：</w:t>
            </w:r>
            <w:r>
              <w:rPr>
                <w:rFonts w:ascii="仿宋" w:cs="仿宋" w:eastAsia="仿宋" w:hAnsi="仿宋" w:hint="eastAsia"/>
                <w:i w:val="false"/>
                <w:iCs w:val="false"/>
                <w:caps w:val="false"/>
                <w:color w:val="auto"/>
                <w:spacing w:val="0"/>
                <w:sz w:val="24"/>
                <w:szCs w:val="24"/>
              </w:rPr>
              <w:t>阿克苏市栏杆路原地区农业局家属院</w:t>
            </w:r>
            <w:r>
              <w:rPr>
                <w:rFonts w:ascii="仿宋" w:cs="仿宋" w:eastAsia="仿宋" w:hAnsi="仿宋" w:hint="eastAsia"/>
                <w:i w:val="false"/>
                <w:iCs w:val="false"/>
                <w:caps w:val="false"/>
                <w:color w:val="auto"/>
                <w:spacing w:val="0"/>
                <w:sz w:val="24"/>
                <w:szCs w:val="24"/>
                <w:lang w:val="en-US" w:eastAsia="zh-CN"/>
              </w:rPr>
              <w:t xml:space="preserve"> </w:t>
            </w:r>
            <w:r>
              <w:rPr>
                <w:rFonts w:ascii="仿宋" w:cs="仿宋" w:eastAsia="仿宋" w:hAnsi="仿宋" w:hint="eastAsia"/>
                <w:i w:val="false"/>
                <w:iCs w:val="false"/>
                <w:caps w:val="false"/>
                <w:color w:val="auto"/>
                <w:spacing w:val="0"/>
                <w:sz w:val="24"/>
                <w:szCs w:val="24"/>
              </w:rPr>
              <w:t>2号楼1单元501室</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default"/>
                <w:color w:val="auto"/>
                <w:sz w:val="24"/>
                <w:szCs w:val="24"/>
                <w:lang w:val="en-US"/>
              </w:rPr>
            </w:pPr>
            <w:r>
              <w:rPr>
                <w:rFonts w:ascii="仿宋" w:eastAsia="仿宋" w:hAnsi="仿宋" w:hint="eastAsia"/>
                <w:color w:val="auto"/>
                <w:sz w:val="24"/>
                <w:szCs w:val="24"/>
                <w:lang w:val="zh-CN" w:eastAsia="zh-CN"/>
              </w:rPr>
              <w:t>联系人：</w:t>
            </w:r>
            <w:r>
              <w:rPr>
                <w:rFonts w:ascii="仿宋" w:cs="Times New Roman" w:eastAsia="仿宋" w:hAnsi="仿宋" w:hint="eastAsia"/>
                <w:color w:val="auto"/>
                <w:sz w:val="24"/>
                <w:szCs w:val="24"/>
                <w:highlight w:val="none"/>
                <w:lang w:val="en-US" w:eastAsia="zh-CN"/>
              </w:rPr>
              <w:t xml:space="preserve">张莉 </w:t>
            </w:r>
            <w:r>
              <w:rPr>
                <w:rFonts w:ascii="仿宋" w:eastAsia="仿宋" w:hAnsi="仿宋" w:hint="eastAsia"/>
                <w:color w:val="auto"/>
                <w:sz w:val="24"/>
                <w:szCs w:val="24"/>
                <w:highlight w:val="none"/>
                <w:lang w:val="en-US" w:eastAsia="zh-CN"/>
              </w:rPr>
              <w:t xml:space="preserve"> 电话：18399055268</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3</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监管部门</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zh-CN" w:eastAsia="zh-CN"/>
              </w:rPr>
              <w:t>名  称：</w:t>
            </w:r>
            <w:r>
              <w:rPr>
                <w:rFonts w:ascii="仿宋" w:cs="仿宋" w:eastAsia="仿宋" w:hAnsi="仿宋" w:hint="eastAsia"/>
                <w:color w:val="auto"/>
                <w:sz w:val="24"/>
                <w:szCs w:val="24"/>
                <w:lang w:val="en-US" w:eastAsia="zh-CN"/>
              </w:rPr>
              <w:t xml:space="preserve">沙雅县财政局采购办                             </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eastAsia="仿宋" w:hAnsi="仿宋" w:hint="eastAsia"/>
                <w:color w:val="auto"/>
                <w:sz w:val="24"/>
                <w:szCs w:val="24"/>
                <w:lang w:val="en-US" w:eastAsia="zh-CN"/>
              </w:rPr>
            </w:pPr>
            <w:r>
              <w:rPr>
                <w:rFonts w:ascii="仿宋" w:cs="仿宋" w:eastAsia="仿宋" w:hAnsi="仿宋" w:hint="eastAsia"/>
                <w:color w:val="auto"/>
                <w:sz w:val="24"/>
                <w:szCs w:val="24"/>
                <w:lang w:val="zh-CN" w:eastAsia="zh-CN"/>
              </w:rPr>
              <w:t>地  址：</w:t>
            </w:r>
            <w:r>
              <w:rPr>
                <w:rFonts w:ascii="仿宋" w:cs="仿宋" w:eastAsia="仿宋" w:hAnsi="仿宋" w:hint="eastAsia"/>
                <w:color w:val="auto"/>
                <w:sz w:val="24"/>
                <w:szCs w:val="24"/>
                <w:lang w:val="en-US" w:eastAsia="zh-CN"/>
              </w:rPr>
              <w:t xml:space="preserve">沙雅县                                </w:t>
            </w:r>
          </w:p>
        </w:tc>
      </w:tr>
      <w:tr>
        <w:tblPrEx/>
        <w:trPr>
          <w:trHeight w:val="90" w:hRule="atLeast"/>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4</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项目名称</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 xml:space="preserve">沙雅县第八中学建设项目三标段监理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5</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项目编号</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default"/>
                <w:color w:val="auto"/>
                <w:sz w:val="24"/>
                <w:szCs w:val="24"/>
                <w:lang w:val="en-US" w:eastAsia="zh-CN"/>
              </w:rPr>
            </w:pPr>
            <w:r>
              <w:rPr>
                <w:rFonts w:ascii="仿宋" w:eastAsia="仿宋" w:hAnsi="仿宋" w:hint="default"/>
                <w:color w:val="auto"/>
                <w:sz w:val="24"/>
                <w:szCs w:val="24"/>
                <w:lang w:val="en-US" w:eastAsia="zh-CN"/>
              </w:rPr>
              <w:t>XJHC-AKS（202</w:t>
            </w:r>
            <w:r>
              <w:rPr>
                <w:rFonts w:ascii="仿宋" w:eastAsia="仿宋" w:hAnsi="仿宋" w:hint="eastAsia"/>
                <w:color w:val="auto"/>
                <w:sz w:val="24"/>
                <w:szCs w:val="24"/>
                <w:lang w:val="en-US" w:eastAsia="zh-CN"/>
              </w:rPr>
              <w:t>3</w:t>
            </w:r>
            <w:r>
              <w:rPr>
                <w:rFonts w:ascii="仿宋" w:eastAsia="仿宋" w:hAnsi="仿宋" w:hint="default"/>
                <w:color w:val="auto"/>
                <w:sz w:val="24"/>
                <w:szCs w:val="24"/>
                <w:lang w:val="en-US" w:eastAsia="zh-CN"/>
              </w:rPr>
              <w:t>）-F</w:t>
            </w:r>
            <w:r>
              <w:rPr>
                <w:rFonts w:ascii="仿宋" w:eastAsia="仿宋" w:hAnsi="仿宋" w:hint="eastAsia"/>
                <w:color w:val="auto"/>
                <w:sz w:val="24"/>
                <w:szCs w:val="24"/>
                <w:lang w:val="en-US" w:eastAsia="zh-CN"/>
              </w:rPr>
              <w:t>038</w:t>
            </w:r>
          </w:p>
        </w:tc>
      </w:tr>
      <w:tr>
        <w:tblPrEx/>
        <w:trPr>
          <w:trHeight w:val="392" w:hRule="atLeast"/>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6</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zh-CN" w:eastAsia="zh-CN"/>
              </w:rPr>
              <w:t>资金来源</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highlight w:val="none"/>
                <w:lang w:val="en-US" w:eastAsia="zh-CN"/>
              </w:rPr>
              <w:t>县财政</w:t>
            </w:r>
            <w:r>
              <w:rPr>
                <w:rFonts w:ascii="仿宋" w:eastAsia="仿宋" w:hAnsi="仿宋" w:hint="eastAsia"/>
                <w:color w:val="auto"/>
                <w:sz w:val="24"/>
                <w:szCs w:val="24"/>
                <w:highlight w:val="none"/>
                <w:lang w:val="zh-CN" w:eastAsia="zh-CN"/>
              </w:rPr>
              <w:t>资金</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7</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lang w:val="en-US" w:eastAsia="zh-CN"/>
              </w:rPr>
              <w:t>采购内容</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spacing w:lineRule="auto" w:line="360"/>
              <w:jc w:val="both"/>
              <w:rPr>
                <w:rFonts w:ascii="仿宋" w:eastAsia="仿宋" w:hAnsi="仿宋" w:hint="default"/>
                <w:color w:val="auto"/>
                <w:sz w:val="24"/>
                <w:szCs w:val="24"/>
                <w:lang w:val="en-US" w:eastAsia="zh-CN"/>
              </w:rPr>
            </w:pPr>
            <w:r>
              <w:rPr>
                <w:rFonts w:ascii="仿宋" w:eastAsia="仿宋" w:hAnsi="仿宋" w:hint="default"/>
                <w:color w:val="auto"/>
                <w:sz w:val="24"/>
                <w:szCs w:val="24"/>
                <w:lang w:val="en-US" w:eastAsia="zh-CN"/>
              </w:rPr>
              <w:t>沙雅县第八中学建设项目三标段施工的全过程监理。（详见采购</w:t>
            </w:r>
            <w:r>
              <w:rPr>
                <w:rFonts w:ascii="仿宋" w:eastAsia="仿宋" w:hAnsi="仿宋" w:hint="eastAsia"/>
                <w:color w:val="auto"/>
                <w:sz w:val="24"/>
                <w:szCs w:val="24"/>
                <w:lang w:val="en-US" w:eastAsia="zh-CN"/>
              </w:rPr>
              <w:t>需求</w:t>
            </w:r>
            <w:r>
              <w:rPr>
                <w:rFonts w:ascii="仿宋" w:eastAsia="仿宋" w:hAnsi="仿宋" w:hint="default"/>
                <w:color w:val="auto"/>
                <w:sz w:val="24"/>
                <w:szCs w:val="24"/>
                <w:lang w:val="en-US" w:eastAsia="zh-CN"/>
              </w:rPr>
              <w:t>）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8</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8"/>
                <w:szCs w:val="28"/>
                <w:lang w:val="en-US" w:eastAsia="zh-CN"/>
              </w:rPr>
            </w:pPr>
            <w:r>
              <w:rPr>
                <w:rFonts w:ascii="仿宋" w:eastAsia="仿宋" w:hAnsi="仿宋" w:hint="eastAsia"/>
                <w:color w:val="auto"/>
                <w:sz w:val="24"/>
                <w:szCs w:val="24"/>
                <w:lang w:val="en-US" w:eastAsia="zh-CN"/>
              </w:rPr>
              <w:t>最高限价</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540000.00元（大写：伍拾肆万元整）</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9</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cs="仿宋" w:eastAsia="仿宋" w:hAnsi="仿宋" w:hint="eastAsia"/>
                <w:color w:val="auto"/>
                <w:sz w:val="24"/>
                <w:szCs w:val="24"/>
              </w:rPr>
              <w:t>质量</w:t>
            </w:r>
            <w:r>
              <w:rPr>
                <w:rFonts w:ascii="仿宋" w:cs="仿宋" w:eastAsia="仿宋" w:hAnsi="仿宋" w:hint="eastAsia"/>
                <w:color w:val="auto"/>
                <w:sz w:val="24"/>
                <w:szCs w:val="24"/>
                <w:lang w:eastAsia="zh-CN"/>
              </w:rPr>
              <w:t>目标</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Times New Roman" w:eastAsia="仿宋" w:hAnsi="仿宋" w:hint="default"/>
                <w:color w:val="auto"/>
                <w:sz w:val="24"/>
                <w:szCs w:val="24"/>
                <w:lang w:val="en-US" w:eastAsia="zh-CN"/>
              </w:rPr>
            </w:pPr>
            <w:r>
              <w:rPr>
                <w:rFonts w:ascii="仿宋" w:cs="Times New Roman" w:eastAsia="仿宋" w:hAnsi="仿宋" w:hint="eastAsia"/>
                <w:color w:val="auto"/>
                <w:sz w:val="24"/>
                <w:szCs w:val="24"/>
                <w:lang w:val="en-US" w:eastAsia="zh-CN"/>
              </w:rPr>
              <w:t>合格</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10</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合同履约期限</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Times New Roman" w:eastAsia="仿宋" w:hAnsi="仿宋" w:hint="default"/>
                <w:color w:val="auto"/>
                <w:sz w:val="24"/>
                <w:szCs w:val="24"/>
                <w:lang w:val="en-US" w:eastAsia="zh-CN"/>
              </w:rPr>
            </w:pPr>
            <w:r>
              <w:rPr>
                <w:rFonts w:ascii="仿宋" w:cs="Times New Roman" w:eastAsia="仿宋" w:hAnsi="仿宋" w:hint="eastAsia"/>
                <w:color w:val="auto"/>
                <w:sz w:val="24"/>
                <w:szCs w:val="24"/>
                <w:lang w:val="en-US" w:eastAsia="zh-CN"/>
              </w:rPr>
              <w:t>以</w:t>
            </w:r>
            <w:r>
              <w:rPr>
                <w:rFonts w:ascii="仿宋" w:cs="Times New Roman" w:eastAsia="仿宋" w:hAnsi="仿宋" w:hint="default"/>
                <w:color w:val="auto"/>
                <w:sz w:val="24"/>
                <w:szCs w:val="24"/>
                <w:lang w:val="en-US" w:eastAsia="zh-CN"/>
              </w:rPr>
              <w:t>甲乙双方签订合同</w:t>
            </w:r>
            <w:r>
              <w:rPr>
                <w:rFonts w:ascii="仿宋" w:cs="Times New Roman" w:eastAsia="仿宋" w:hAnsi="仿宋" w:hint="eastAsia"/>
                <w:color w:val="auto"/>
                <w:sz w:val="24"/>
                <w:szCs w:val="24"/>
                <w:lang w:val="en-US" w:eastAsia="zh-CN"/>
              </w:rPr>
              <w:t>时间为准</w:t>
            </w:r>
            <w:r>
              <w:rPr>
                <w:rFonts w:ascii="仿宋" w:cs="Times New Roman" w:eastAsia="仿宋" w:hAnsi="仿宋" w:hint="default"/>
                <w:color w:val="auto"/>
                <w:sz w:val="24"/>
                <w:szCs w:val="24"/>
                <w:lang w:val="en-US" w:eastAsia="zh-CN"/>
              </w:rPr>
              <w:t>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服务地点</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default"/>
                <w:color w:val="auto"/>
                <w:sz w:val="24"/>
                <w:szCs w:val="24"/>
                <w:lang w:val="en-US" w:eastAsia="zh-CN"/>
              </w:rPr>
              <w:t>沙雅县</w:t>
            </w:r>
            <w:r>
              <w:rPr>
                <w:rFonts w:ascii="仿宋" w:eastAsia="仿宋" w:hAnsi="仿宋" w:hint="eastAsia"/>
                <w:color w:val="auto"/>
                <w:sz w:val="24"/>
                <w:szCs w:val="24"/>
                <w:lang w:val="en-US" w:eastAsia="zh-CN"/>
              </w:rPr>
              <w:t>景园路北侧、青年路西侧、拥军路南侧</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spacing w:lineRule="exact" w:line="400"/>
              <w:ind w:left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12</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00"/>
              <w:rPr>
                <w:rFonts w:ascii="仿宋" w:eastAsia="仿宋" w:hAnsi="仿宋" w:hint="eastAsia"/>
                <w:color w:val="auto"/>
                <w:sz w:val="24"/>
                <w:szCs w:val="24"/>
                <w:highlight w:val="none"/>
              </w:rPr>
            </w:pPr>
            <w:r>
              <w:rPr>
                <w:rFonts w:ascii="仿宋" w:eastAsia="仿宋" w:hAnsi="仿宋" w:hint="eastAsia"/>
                <w:color w:val="auto"/>
                <w:sz w:val="24"/>
                <w:szCs w:val="24"/>
                <w:highlight w:val="none"/>
                <w:lang w:val="en-US" w:eastAsia="zh-CN"/>
              </w:rPr>
              <w:t>是否专门面向中小企业</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00"/>
              <w:rPr>
                <w:rFonts w:ascii="仿宋" w:eastAsia="仿宋" w:hAnsi="仿宋" w:hint="eastAsia"/>
                <w:color w:val="auto"/>
                <w:sz w:val="24"/>
                <w:szCs w:val="24"/>
                <w:highlight w:val="none"/>
                <w:lang w:val="zh-CN" w:eastAsia="zh-CN"/>
              </w:rPr>
            </w:pPr>
            <w:r>
              <w:rPr>
                <w:rFonts w:ascii="仿宋" w:cs="仿宋" w:eastAsia="仿宋" w:hAnsi="仿宋" w:hint="eastAsia"/>
                <w:color w:val="auto"/>
                <w:sz w:val="24"/>
                <w:szCs w:val="24"/>
                <w:highlight w:val="none"/>
                <w:lang w:val="zh-CN"/>
              </w:rPr>
              <w:t xml:space="preserve">☑ </w:t>
            </w:r>
            <w:r>
              <w:rPr>
                <w:rFonts w:ascii="仿宋" w:cs="仿宋" w:eastAsia="仿宋" w:hAnsi="仿宋" w:hint="eastAsia"/>
                <w:color w:val="auto"/>
                <w:sz w:val="24"/>
                <w:szCs w:val="24"/>
                <w:highlight w:val="none"/>
                <w:lang w:val="en-US" w:eastAsia="zh-CN"/>
              </w:rPr>
              <w:t>是</w:t>
            </w:r>
          </w:p>
          <w:p>
            <w:pPr>
              <w:pStyle w:val="style0"/>
              <w:spacing w:lineRule="exact" w:line="400"/>
              <w:rPr>
                <w:rFonts w:ascii="仿宋" w:eastAsia="仿宋" w:hAnsi="仿宋" w:hint="eastAsia"/>
                <w:color w:val="auto"/>
                <w:sz w:val="24"/>
                <w:szCs w:val="24"/>
                <w:highlight w:val="none"/>
              </w:rPr>
            </w:pPr>
            <w:r>
              <w:rPr>
                <w:rFonts w:ascii="仿宋" w:cs="仿宋" w:eastAsia="仿宋" w:hAnsi="仿宋" w:hint="eastAsia"/>
                <w:color w:val="auto"/>
                <w:sz w:val="24"/>
                <w:szCs w:val="24"/>
                <w:highlight w:val="none"/>
                <w:lang w:val="zh-CN"/>
              </w:rPr>
              <w:t xml:space="preserve">□ </w:t>
            </w:r>
            <w:r>
              <w:rPr>
                <w:rFonts w:ascii="仿宋" w:cs="仿宋" w:eastAsia="仿宋" w:hAnsi="仿宋" w:hint="eastAsia"/>
                <w:color w:val="auto"/>
                <w:sz w:val="24"/>
                <w:szCs w:val="24"/>
                <w:highlight w:val="none"/>
                <w:lang w:val="en-US" w:eastAsia="zh-CN"/>
              </w:rPr>
              <w:t>否</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13</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rPr>
            </w:pPr>
            <w:r>
              <w:rPr>
                <w:rFonts w:ascii="仿宋" w:eastAsia="仿宋" w:hAnsi="仿宋" w:hint="eastAsia"/>
                <w:color w:val="auto"/>
                <w:sz w:val="24"/>
                <w:szCs w:val="24"/>
              </w:rPr>
              <w:t>是否接受联合体报价</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rPr>
            </w:pPr>
            <w:r>
              <w:rPr>
                <w:rFonts w:ascii="仿宋" w:eastAsia="仿宋" w:hAnsi="仿宋" w:hint="eastAsia"/>
                <w:color w:val="auto"/>
                <w:sz w:val="24"/>
                <w:szCs w:val="24"/>
                <w:lang w:eastAsia="zh-CN"/>
              </w:rPr>
              <w:t>☑</w:t>
            </w:r>
            <w:r>
              <w:rPr>
                <w:rFonts w:ascii="仿宋" w:eastAsia="仿宋" w:hAnsi="仿宋" w:hint="eastAsia"/>
                <w:color w:val="auto"/>
                <w:sz w:val="24"/>
                <w:szCs w:val="24"/>
              </w:rPr>
              <w:t xml:space="preserve"> 不接受</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rPr>
            </w:pPr>
            <w:r>
              <w:rPr>
                <w:rFonts w:ascii="仿宋" w:eastAsia="仿宋" w:hAnsi="仿宋" w:hint="eastAsia"/>
                <w:color w:val="auto"/>
                <w:sz w:val="24"/>
                <w:szCs w:val="24"/>
              </w:rPr>
              <w:t>□ 接受，应满足下列要求：</w:t>
            </w:r>
            <w:r>
              <w:rPr>
                <w:rFonts w:ascii="仿宋" w:eastAsia="仿宋" w:hAnsi="仿宋" w:hint="eastAsia"/>
                <w:color w:val="auto"/>
                <w:sz w:val="24"/>
                <w:szCs w:val="24"/>
                <w:u w:val="single"/>
              </w:rPr>
              <w:t xml:space="preserve">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14</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rPr>
            </w:pPr>
            <w:r>
              <w:rPr>
                <w:rFonts w:ascii="仿宋" w:eastAsia="仿宋" w:hAnsi="仿宋" w:hint="eastAsia"/>
                <w:color w:val="auto"/>
                <w:sz w:val="24"/>
                <w:szCs w:val="24"/>
                <w:lang w:val="zh-CN"/>
              </w:rPr>
              <w:t>报价有效期</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eastAsia="仿宋" w:hAnsi="仿宋" w:hint="eastAsia"/>
                <w:color w:val="auto"/>
                <w:sz w:val="24"/>
                <w:szCs w:val="24"/>
              </w:rPr>
              <w:t>自报价截止之日起</w:t>
            </w:r>
            <w:r>
              <w:rPr>
                <w:rFonts w:ascii="仿宋" w:eastAsia="仿宋" w:hAnsi="仿宋" w:hint="eastAsia"/>
                <w:color w:val="auto"/>
                <w:sz w:val="24"/>
                <w:szCs w:val="24"/>
                <w:u w:val="single"/>
              </w:rPr>
              <w:t xml:space="preserve"> </w:t>
            </w:r>
            <w:r>
              <w:rPr>
                <w:rFonts w:ascii="仿宋" w:eastAsia="仿宋" w:hAnsi="仿宋" w:hint="eastAsia"/>
                <w:color w:val="auto"/>
                <w:sz w:val="24"/>
                <w:szCs w:val="24"/>
                <w:u w:val="single"/>
                <w:lang w:val="en-US" w:eastAsia="zh-CN"/>
              </w:rPr>
              <w:t>3</w:t>
            </w:r>
            <w:r>
              <w:rPr>
                <w:rFonts w:ascii="仿宋" w:eastAsia="仿宋" w:hAnsi="仿宋" w:hint="eastAsia"/>
                <w:color w:val="auto"/>
                <w:sz w:val="24"/>
                <w:szCs w:val="24"/>
                <w:u w:val="single"/>
              </w:rPr>
              <w:t>0</w:t>
            </w:r>
            <w:r>
              <w:rPr>
                <w:rFonts w:ascii="仿宋" w:eastAsia="仿宋" w:hAnsi="仿宋"/>
                <w:color w:val="auto"/>
                <w:sz w:val="24"/>
                <w:szCs w:val="24"/>
                <w:u w:val="single"/>
              </w:rPr>
              <w:t xml:space="preserve"> </w:t>
            </w:r>
            <w:r>
              <w:rPr>
                <w:rFonts w:ascii="仿宋" w:eastAsia="仿宋" w:hAnsi="仿宋" w:hint="eastAsia"/>
                <w:color w:val="auto"/>
                <w:sz w:val="24"/>
                <w:szCs w:val="24"/>
              </w:rPr>
              <w:t>个日历天。</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15</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踏勘现场</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 不组织，自行踏勘</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rPr>
            </w:pPr>
            <w:r>
              <w:rPr>
                <w:rFonts w:ascii="仿宋" w:cs="仿宋" w:eastAsia="仿宋" w:hAnsi="仿宋" w:hint="eastAsia"/>
                <w:color w:val="auto"/>
                <w:sz w:val="24"/>
                <w:szCs w:val="24"/>
                <w:lang w:val="zh-CN"/>
              </w:rPr>
              <w:t>□ 组织，踏勘时间：</w:t>
            </w:r>
            <w:r>
              <w:rPr>
                <w:rFonts w:ascii="仿宋" w:cs="仿宋" w:eastAsia="仿宋" w:hAnsi="仿宋" w:hint="eastAsia"/>
                <w:color w:val="auto"/>
                <w:sz w:val="24"/>
                <w:szCs w:val="24"/>
                <w:u w:val="single"/>
                <w:lang w:val="zh-CN"/>
              </w:rPr>
              <w:t xml:space="preserve">               </w:t>
            </w:r>
          </w:p>
          <w:p>
            <w:pPr>
              <w:pStyle w:val="style0"/>
              <w:keepNext w:val="false"/>
              <w:keepLines w:val="false"/>
              <w:pageBreakBefore w:val="false"/>
              <w:widowControl w:val="false"/>
              <w:tabs>
                <w:tab w:val="left" w:leader="none" w:pos="7665"/>
              </w:tabs>
              <w:kinsoku/>
              <w:overflowPunct/>
              <w:topLinePunct w:val="false"/>
              <w:bidi w:val="false"/>
              <w:snapToGrid/>
              <w:spacing w:before="63" w:beforeLines="20" w:lineRule="auto" w:line="288"/>
              <w:ind w:firstLine="1080" w:firstLineChars="45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踏勘地点：</w:t>
            </w:r>
            <w:r>
              <w:rPr>
                <w:rFonts w:ascii="仿宋" w:cs="仿宋" w:eastAsia="仿宋" w:hAnsi="仿宋" w:hint="eastAsia"/>
                <w:color w:val="auto"/>
                <w:sz w:val="24"/>
                <w:szCs w:val="24"/>
                <w:u w:val="single"/>
                <w:lang w:val="zh-CN"/>
              </w:rPr>
              <w:t xml:space="preserve">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16</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color w:val="auto"/>
                <w:sz w:val="24"/>
                <w:szCs w:val="24"/>
                <w:lang w:val="zh-CN"/>
              </w:rPr>
            </w:pPr>
            <w:r>
              <w:rPr>
                <w:rFonts w:ascii="仿宋" w:cs="仿宋" w:eastAsia="仿宋" w:hAnsi="仿宋" w:hint="eastAsia"/>
                <w:color w:val="auto"/>
                <w:sz w:val="24"/>
                <w:szCs w:val="24"/>
                <w:lang w:val="zh-CN"/>
              </w:rPr>
              <w:t>履约保证金</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rPr>
            </w:pPr>
            <w:r>
              <w:rPr>
                <w:rFonts w:ascii="仿宋" w:eastAsia="仿宋" w:hAnsi="仿宋" w:hint="eastAsia"/>
                <w:color w:val="auto"/>
                <w:sz w:val="24"/>
                <w:szCs w:val="24"/>
                <w:lang w:eastAsia="zh-CN"/>
              </w:rPr>
              <w:t>□</w:t>
            </w:r>
            <w:r>
              <w:rPr>
                <w:rFonts w:ascii="仿宋" w:eastAsia="仿宋" w:hAnsi="仿宋" w:hint="eastAsia"/>
                <w:color w:val="auto"/>
                <w:sz w:val="24"/>
                <w:szCs w:val="24"/>
              </w:rPr>
              <w:t xml:space="preserve"> 不需要</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en-US" w:eastAsia="zh-CN"/>
              </w:rPr>
            </w:pPr>
            <w:r>
              <w:rPr>
                <w:rFonts w:ascii="仿宋" w:eastAsia="仿宋" w:hAnsi="仿宋" w:hint="eastAsia"/>
                <w:color w:val="auto"/>
                <w:sz w:val="24"/>
                <w:szCs w:val="24"/>
                <w:lang w:eastAsia="zh-CN"/>
              </w:rPr>
              <w:t>□</w:t>
            </w:r>
            <w:r>
              <w:rPr>
                <w:rFonts w:ascii="仿宋" w:eastAsia="仿宋" w:hAnsi="仿宋" w:hint="eastAsia"/>
                <w:color w:val="auto"/>
                <w:sz w:val="24"/>
                <w:szCs w:val="24"/>
              </w:rPr>
              <w:t xml:space="preserve"> 需要，履约保证金的金额：</w:t>
            </w:r>
            <w:r>
              <w:rPr>
                <w:rFonts w:ascii="仿宋" w:eastAsia="仿宋" w:hAnsi="仿宋" w:hint="eastAsia"/>
                <w:color w:val="auto"/>
                <w:sz w:val="24"/>
                <w:szCs w:val="24"/>
                <w:lang w:eastAsia="zh-CN"/>
              </w:rPr>
              <w:t>甲乙双方</w:t>
            </w:r>
            <w:r>
              <w:rPr>
                <w:rFonts w:ascii="仿宋" w:eastAsia="仿宋" w:hAnsi="仿宋" w:hint="eastAsia"/>
                <w:color w:val="auto"/>
                <w:sz w:val="24"/>
                <w:szCs w:val="24"/>
                <w:lang w:val="en-US" w:eastAsia="zh-CN"/>
              </w:rPr>
              <w:t>签订合同时约定</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17</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eastAsia="仿宋" w:hAnsi="仿宋" w:hint="eastAsia"/>
                <w:color w:val="auto"/>
                <w:sz w:val="24"/>
                <w:szCs w:val="24"/>
                <w:lang w:val="zh-CN"/>
              </w:rPr>
              <w:t>采购代理服务费支付</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 xml:space="preserve">□ </w:t>
            </w:r>
            <w:r>
              <w:rPr>
                <w:rFonts w:ascii="仿宋" w:eastAsia="仿宋" w:hAnsi="仿宋" w:hint="eastAsia"/>
                <w:color w:val="auto"/>
                <w:sz w:val="24"/>
                <w:szCs w:val="24"/>
                <w:lang w:val="zh-CN"/>
              </w:rPr>
              <w:t>由采购人支付</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 xml:space="preserve">☑ </w:t>
            </w:r>
            <w:r>
              <w:rPr>
                <w:rFonts w:ascii="仿宋" w:eastAsia="仿宋" w:hAnsi="仿宋" w:hint="eastAsia"/>
                <w:color w:val="auto"/>
                <w:sz w:val="24"/>
                <w:szCs w:val="24"/>
                <w:lang w:val="zh-CN"/>
              </w:rPr>
              <w:t>由成交供应商支付</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eastAsia="仿宋" w:hAnsi="仿宋" w:hint="default"/>
                <w:color w:val="auto"/>
                <w:sz w:val="24"/>
                <w:szCs w:val="24"/>
                <w:lang w:val="en-US" w:eastAsia="zh-CN"/>
              </w:rPr>
            </w:pPr>
            <w:r>
              <w:rPr>
                <w:rFonts w:ascii="仿宋" w:eastAsia="仿宋" w:hAnsi="仿宋" w:hint="eastAsia"/>
                <w:color w:val="auto"/>
                <w:sz w:val="24"/>
                <w:szCs w:val="24"/>
                <w:lang w:val="en-US" w:eastAsia="zh-CN"/>
              </w:rPr>
              <w:t>18</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rPr>
            </w:pPr>
            <w:r>
              <w:rPr>
                <w:rFonts w:ascii="仿宋" w:eastAsia="仿宋" w:hAnsi="仿宋" w:hint="eastAsia"/>
                <w:color w:val="auto"/>
                <w:sz w:val="24"/>
                <w:szCs w:val="24"/>
              </w:rPr>
              <w:t>构成采购文件的其他材料</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eastAsia="zh-CN"/>
              </w:rPr>
            </w:pPr>
            <w:r>
              <w:rPr>
                <w:rFonts w:ascii="仿宋" w:eastAsia="仿宋" w:hAnsi="仿宋" w:hint="eastAsia"/>
                <w:color w:val="auto"/>
                <w:sz w:val="24"/>
                <w:szCs w:val="24"/>
                <w:lang w:eastAsia="zh-CN"/>
              </w:rPr>
              <w:t>补充文件</w:t>
            </w:r>
          </w:p>
        </w:tc>
      </w:tr>
      <w:tr>
        <w:tblPrEx/>
        <w:trPr>
          <w:trHeight w:val="0" w:hRule="auto"/>
        </w:trPr>
        <w:tc>
          <w:tcPr>
            <w:tcW w:w="764" w:type="dxa"/>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19</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rPr>
            </w:pPr>
            <w:r>
              <w:rPr>
                <w:rFonts w:ascii="仿宋" w:eastAsia="仿宋" w:hAnsi="仿宋" w:hint="eastAsia"/>
                <w:color w:val="auto"/>
                <w:sz w:val="24"/>
                <w:szCs w:val="24"/>
                <w:lang w:eastAsia="zh-CN"/>
              </w:rPr>
              <w:t>供应商</w:t>
            </w:r>
            <w:r>
              <w:rPr>
                <w:rFonts w:ascii="仿宋" w:eastAsia="仿宋" w:hAnsi="仿宋"/>
                <w:color w:val="auto"/>
                <w:sz w:val="24"/>
                <w:szCs w:val="24"/>
              </w:rPr>
              <w:t>要求澄清采购文件的截止时间</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eastAsia="仿宋" w:hAnsi="仿宋" w:hint="eastAsia"/>
                <w:color w:val="auto"/>
                <w:sz w:val="24"/>
                <w:szCs w:val="24"/>
                <w:lang w:val="zh-CN"/>
              </w:rPr>
              <w:t>采购文件发售截止</w:t>
            </w:r>
            <w:r>
              <w:rPr>
                <w:rFonts w:ascii="仿宋" w:eastAsia="仿宋" w:hAnsi="仿宋" w:hint="eastAsia"/>
                <w:color w:val="auto"/>
                <w:sz w:val="24"/>
                <w:szCs w:val="24"/>
                <w:lang w:val="en-US" w:eastAsia="zh-CN"/>
              </w:rPr>
              <w:t>之</w:t>
            </w:r>
            <w:r>
              <w:rPr>
                <w:rFonts w:ascii="仿宋" w:eastAsia="仿宋" w:hAnsi="仿宋" w:hint="eastAsia"/>
                <w:color w:val="auto"/>
                <w:sz w:val="24"/>
                <w:szCs w:val="24"/>
                <w:lang w:val="zh-CN"/>
              </w:rPr>
              <w:t>日17点前</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20</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rPr>
            </w:pPr>
            <w:r>
              <w:rPr>
                <w:rFonts w:ascii="仿宋" w:eastAsia="仿宋" w:hAnsi="仿宋" w:hint="eastAsia"/>
                <w:color w:val="auto"/>
                <w:sz w:val="24"/>
                <w:szCs w:val="24"/>
                <w:lang w:eastAsia="zh-CN"/>
              </w:rPr>
              <w:t>供应商</w:t>
            </w:r>
            <w:r>
              <w:rPr>
                <w:rFonts w:ascii="仿宋" w:eastAsia="仿宋" w:hAnsi="仿宋"/>
                <w:color w:val="auto"/>
                <w:sz w:val="24"/>
                <w:szCs w:val="24"/>
              </w:rPr>
              <w:t>确认收到采购文件澄清或修改的时间</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u w:val="single"/>
                <w:lang w:val="zh-CN"/>
              </w:rPr>
            </w:pPr>
            <w:r>
              <w:rPr>
                <w:rFonts w:ascii="仿宋" w:cs="仿宋" w:eastAsia="仿宋" w:hAnsi="仿宋" w:hint="eastAsia"/>
                <w:color w:val="auto"/>
                <w:sz w:val="24"/>
                <w:szCs w:val="24"/>
                <w:lang w:val="zh-CN"/>
              </w:rPr>
              <w:t>从补充文件发布时间开始</w:t>
            </w:r>
            <w:r>
              <w:rPr>
                <w:rFonts w:ascii="仿宋" w:cs="仿宋" w:eastAsia="仿宋" w:hAnsi="仿宋"/>
                <w:color w:val="auto"/>
                <w:sz w:val="24"/>
                <w:szCs w:val="24"/>
                <w:lang w:val="zh-CN"/>
              </w:rPr>
              <w:t>48</w:t>
            </w:r>
            <w:r>
              <w:rPr>
                <w:rFonts w:ascii="仿宋" w:cs="仿宋" w:eastAsia="仿宋" w:hAnsi="仿宋" w:hint="eastAsia"/>
                <w:color w:val="auto"/>
                <w:sz w:val="24"/>
                <w:szCs w:val="24"/>
                <w:lang w:val="zh-CN"/>
              </w:rPr>
              <w:t>小时内</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供应商资格条件</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1.满足《中华人民共和国政府</w:t>
            </w:r>
            <w:r>
              <w:rPr>
                <w:rFonts w:ascii="仿宋" w:cs="仿宋" w:eastAsia="仿宋" w:hAnsi="仿宋" w:hint="eastAsia"/>
                <w:color w:val="auto"/>
                <w:sz w:val="24"/>
                <w:szCs w:val="24"/>
                <w:lang w:val="zh-CN" w:eastAsia="zh-CN"/>
              </w:rPr>
              <w:t>采购</w:t>
            </w:r>
            <w:r>
              <w:rPr>
                <w:rFonts w:ascii="仿宋" w:cs="仿宋" w:eastAsia="仿宋" w:hAnsi="仿宋" w:hint="eastAsia"/>
                <w:color w:val="auto"/>
                <w:sz w:val="24"/>
                <w:szCs w:val="24"/>
                <w:lang w:val="zh-CN"/>
              </w:rPr>
              <w:t>法》第二十二条规定；</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（1）具有独立承担民事责任的能力；</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（2）具有良好的商业信誉和健全的财务会计制度；</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（3）具有履行合同所必需的设备和专业技术能力；</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（4）有依法缴纳税收和社会保障资金的良好记录；</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（5）参加政府</w:t>
            </w:r>
            <w:r>
              <w:rPr>
                <w:rFonts w:ascii="仿宋" w:cs="仿宋" w:eastAsia="仿宋" w:hAnsi="仿宋" w:hint="eastAsia"/>
                <w:color w:val="auto"/>
                <w:sz w:val="24"/>
                <w:szCs w:val="24"/>
                <w:lang w:val="zh-CN" w:eastAsia="zh-CN"/>
              </w:rPr>
              <w:t>招标</w:t>
            </w:r>
            <w:r>
              <w:rPr>
                <w:rFonts w:ascii="仿宋" w:cs="仿宋" w:eastAsia="仿宋" w:hAnsi="仿宋" w:hint="eastAsia"/>
                <w:color w:val="auto"/>
                <w:sz w:val="24"/>
                <w:szCs w:val="24"/>
                <w:lang w:val="zh-CN"/>
              </w:rPr>
              <w:t>活动前三年内，在经营活动中没有重大违法记录；</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（6）法律、行政法规规定的其他条件。</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2.落实政府采购政策需满足的资格要求：</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供应商为中小企业 （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的通知》（财库[2020]46号文）；（6）财政部、民政部、中国残疾人联合会《关于促进残疾人就业政府采购政策的通知》（财库[2017]141号）。</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3.本项目的特定资格要求：</w:t>
            </w:r>
          </w:p>
          <w:p>
            <w:pPr>
              <w:pStyle w:val="style0"/>
              <w:keepNext w:val="false"/>
              <w:keepLines w:val="false"/>
              <w:pageBreakBefore w:val="false"/>
              <w:widowControl w:val="false"/>
              <w:kinsoku/>
              <w:overflowPunct/>
              <w:topLinePunct w:val="false"/>
              <w:bidi w:val="false"/>
              <w:snapToGrid/>
              <w:spacing w:before="63" w:beforeLines="20" w:lineRule="auto" w:line="288"/>
              <w:jc w:val="both"/>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eastAsia="zh-CN"/>
              </w:rPr>
              <w:t>（1）法定代表人或其委托代理人应提供本人身份证原件，委托代理人还应提供《法定代表人授权委托书》原件；（2）有效经年检的三证合一营业执照；（3）需具备房屋建筑工程监理</w:t>
            </w:r>
            <w:r>
              <w:rPr>
                <w:rFonts w:ascii="仿宋" w:cs="仿宋" w:eastAsia="仿宋" w:hAnsi="仿宋" w:hint="eastAsia"/>
                <w:color w:val="auto"/>
                <w:sz w:val="24"/>
                <w:szCs w:val="24"/>
                <w:lang w:val="en-US" w:eastAsia="zh-CN"/>
              </w:rPr>
              <w:t>乙级</w:t>
            </w:r>
            <w:r>
              <w:rPr>
                <w:rFonts w:ascii="仿宋" w:cs="仿宋" w:eastAsia="仿宋" w:hAnsi="仿宋" w:hint="eastAsia"/>
                <w:color w:val="auto"/>
                <w:sz w:val="24"/>
                <w:szCs w:val="24"/>
                <w:lang w:val="zh-CN" w:eastAsia="zh-CN"/>
              </w:rPr>
              <w:t>及以上资质，总监理工程师为注册监理工程师。 （外省区进疆施工企业拟派人员还需与新疆维吾尔自治区外建设工程企业信息报送册备案人员相符或与新疆建设云上备案人员相符）。（4）未在“信用中国”网站（http://www.creditchina.gov.cn）、中国政府采购网（http://www.ccgp.gov.cn）受过处罚的、被列入失信被执行人、重大税收违法案件当事人名单、政府采购严重违法失信行为记录名单的（尚在处罚期内的）； （5）与采购人存在利害关系可能影响公正性的单位，不得参加投标。单位负责人为同一人或存在控股、管理关系的不同单位，不得参加同一标段投标，否则相关投标均无效。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22</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是否允许递交备选报价方案</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 不允许</w:t>
            </w:r>
          </w:p>
          <w:p>
            <w:pPr>
              <w:pStyle w:val="style0"/>
              <w:keepNext w:val="false"/>
              <w:keepLines w:val="false"/>
              <w:pageBreakBefore w:val="false"/>
              <w:widowControl w:val="false"/>
              <w:kinsoku/>
              <w:overflowPunct/>
              <w:topLinePunct w:val="false"/>
              <w:bidi w:val="false"/>
              <w:snapToGrid/>
              <w:spacing w:before="63" w:beforeLines="20" w:lineRule="auto" w:line="288"/>
              <w:ind w:left="360" w:hanging="360" w:hangingChars="150"/>
              <w:textAlignment w:val="auto"/>
              <w:rPr>
                <w:rFonts w:ascii="仿宋" w:eastAsia="仿宋" w:hAnsi="仿宋"/>
                <w:color w:val="auto"/>
                <w:sz w:val="24"/>
                <w:szCs w:val="24"/>
                <w:u w:val="single"/>
                <w:lang w:val="zh-CN"/>
              </w:rPr>
            </w:pPr>
            <w:r>
              <w:rPr>
                <w:rFonts w:ascii="仿宋" w:cs="仿宋" w:eastAsia="仿宋" w:hAnsi="仿宋" w:hint="eastAsia"/>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23</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响应报价的范围</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color w:val="auto"/>
                <w:sz w:val="24"/>
                <w:szCs w:val="24"/>
                <w:lang w:val="zh-CN"/>
              </w:rPr>
            </w:pPr>
            <w:r>
              <w:rPr>
                <w:rFonts w:ascii="仿宋" w:cs="仿宋" w:eastAsia="仿宋" w:hAnsi="仿宋" w:hint="eastAsia"/>
                <w:color w:val="auto"/>
                <w:sz w:val="24"/>
                <w:szCs w:val="24"/>
                <w:lang w:val="zh-CN"/>
              </w:rPr>
              <w:t>含税全包价。</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24</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kern w:val="2"/>
                <w:sz w:val="24"/>
                <w:szCs w:val="24"/>
                <w:lang w:val="zh-CN" w:bidi="ar-SA" w:eastAsia="zh-CN"/>
              </w:rPr>
            </w:pPr>
            <w:r>
              <w:rPr>
                <w:rFonts w:ascii="仿宋" w:eastAsia="仿宋" w:hAnsi="仿宋" w:hint="eastAsia"/>
                <w:color w:val="auto"/>
                <w:sz w:val="24"/>
                <w:szCs w:val="24"/>
              </w:rPr>
              <w:t>响应报价的次数</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kern w:val="2"/>
                <w:sz w:val="24"/>
                <w:szCs w:val="24"/>
                <w:lang w:val="zh-CN" w:bidi="ar-SA" w:eastAsia="zh-CN"/>
              </w:rPr>
            </w:pPr>
            <w:r>
              <w:rPr>
                <w:rFonts w:ascii="仿宋" w:eastAsia="仿宋" w:hAnsi="仿宋" w:hint="eastAsia"/>
                <w:color w:val="auto"/>
                <w:sz w:val="24"/>
                <w:szCs w:val="24"/>
              </w:rPr>
              <w:t>本次响应报价</w:t>
            </w:r>
            <w:r>
              <w:rPr>
                <w:rFonts w:ascii="仿宋" w:eastAsia="仿宋" w:hAnsi="仿宋" w:hint="eastAsia"/>
                <w:color w:val="auto"/>
                <w:sz w:val="24"/>
              </w:rPr>
              <w:t>实行</w:t>
            </w:r>
            <w:r>
              <w:rPr>
                <w:rFonts w:ascii="仿宋" w:eastAsia="仿宋" w:hAnsi="仿宋" w:hint="eastAsia"/>
                <w:color w:val="auto"/>
                <w:sz w:val="24"/>
                <w:lang w:eastAsia="zh-CN"/>
              </w:rPr>
              <w:t>两</w:t>
            </w:r>
            <w:r>
              <w:rPr>
                <w:rFonts w:ascii="仿宋" w:eastAsia="仿宋" w:hAnsi="仿宋" w:hint="eastAsia"/>
                <w:color w:val="auto"/>
                <w:sz w:val="24"/>
              </w:rPr>
              <w:t>轮报价，第</w:t>
            </w:r>
            <w:r>
              <w:rPr>
                <w:rFonts w:ascii="仿宋" w:eastAsia="仿宋" w:hAnsi="仿宋" w:hint="eastAsia"/>
                <w:color w:val="auto"/>
                <w:sz w:val="24"/>
                <w:lang w:eastAsia="zh-CN"/>
              </w:rPr>
              <w:t>二</w:t>
            </w:r>
            <w:r>
              <w:rPr>
                <w:rFonts w:ascii="仿宋" w:eastAsia="仿宋" w:hAnsi="仿宋" w:hint="eastAsia"/>
                <w:color w:val="auto"/>
                <w:sz w:val="24"/>
              </w:rPr>
              <w:t>轮报价为最终报价</w:t>
            </w:r>
            <w:r>
              <w:rPr>
                <w:rFonts w:ascii="仿宋" w:cs="Arial" w:eastAsia="仿宋" w:hAnsi="仿宋" w:hint="eastAsia"/>
                <w:color w:val="auto"/>
                <w:sz w:val="24"/>
                <w:lang w:val="en-GB"/>
              </w:rPr>
              <w:t>。</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25</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保证金的交纳</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highlight w:val="none"/>
                <w:lang w:val="zh-CN"/>
              </w:rPr>
              <w:t>（</w:t>
            </w:r>
            <w:r>
              <w:rPr>
                <w:rFonts w:ascii="仿宋" w:cs="仿宋" w:eastAsia="仿宋" w:hAnsi="仿宋" w:hint="eastAsia"/>
                <w:color w:val="auto"/>
                <w:sz w:val="24"/>
                <w:szCs w:val="24"/>
                <w:highlight w:val="none"/>
                <w:lang w:val="en-US" w:eastAsia="zh-CN"/>
              </w:rPr>
              <w:t>本项目不做要求</w:t>
            </w:r>
            <w:r>
              <w:rPr>
                <w:rFonts w:ascii="仿宋" w:cs="仿宋" w:eastAsia="仿宋" w:hAnsi="仿宋" w:hint="eastAsia"/>
                <w:color w:val="auto"/>
                <w:sz w:val="24"/>
                <w:szCs w:val="24"/>
                <w:highlight w:val="none"/>
                <w:lang w:val="zh-CN"/>
              </w:rPr>
              <w:t>）</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26</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响应文件编制装订</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lang w:val="zh-CN"/>
              </w:rPr>
            </w:pPr>
            <w:r>
              <w:rPr>
                <w:rFonts w:ascii="仿宋" w:eastAsia="仿宋" w:hAnsi="仿宋" w:hint="eastAsia"/>
                <w:color w:val="auto"/>
                <w:sz w:val="24"/>
                <w:lang w:val="zh-CN"/>
              </w:rPr>
              <w:t>1.响应文件装订成一册。</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lang w:val="zh-CN"/>
              </w:rPr>
            </w:pPr>
            <w:r>
              <w:rPr>
                <w:rFonts w:ascii="仿宋" w:eastAsia="仿宋" w:hAnsi="仿宋" w:hint="eastAsia"/>
                <w:color w:val="auto"/>
                <w:sz w:val="24"/>
              </w:rPr>
              <w:t>2.封面设置。响应文件封面设置包括：响应文件、项目名称、项目编号、</w:t>
            </w:r>
            <w:r>
              <w:rPr>
                <w:rFonts w:ascii="仿宋" w:eastAsia="仿宋" w:hAnsi="仿宋" w:hint="eastAsia"/>
                <w:color w:val="auto"/>
                <w:sz w:val="24"/>
                <w:lang w:eastAsia="zh-CN"/>
              </w:rPr>
              <w:t>供应商</w:t>
            </w:r>
            <w:r>
              <w:rPr>
                <w:rFonts w:ascii="仿宋" w:eastAsia="仿宋" w:hAnsi="仿宋" w:hint="eastAsia"/>
                <w:color w:val="auto"/>
                <w:sz w:val="24"/>
              </w:rPr>
              <w:t>全称和响应文件完成时间。</w:t>
            </w:r>
            <w:r>
              <w:rPr>
                <w:rFonts w:ascii="仿宋" w:eastAsia="仿宋" w:hAnsi="仿宋" w:hint="eastAsia"/>
                <w:color w:val="auto"/>
                <w:sz w:val="24"/>
                <w:lang w:eastAsia="zh-CN"/>
              </w:rPr>
              <w:t>供应商</w:t>
            </w:r>
            <w:r>
              <w:rPr>
                <w:rFonts w:ascii="仿宋" w:eastAsia="仿宋" w:hAnsi="仿宋" w:hint="eastAsia"/>
                <w:color w:val="auto"/>
                <w:sz w:val="24"/>
              </w:rPr>
              <w:t>全称填写“×××公司”。</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lang w:val="zh-CN"/>
              </w:rPr>
            </w:pPr>
            <w:r>
              <w:rPr>
                <w:rFonts w:ascii="仿宋" w:eastAsia="仿宋" w:hAnsi="仿宋" w:hint="eastAsia"/>
                <w:color w:val="auto"/>
                <w:sz w:val="24"/>
              </w:rPr>
              <w:t>3.响应文件内容。</w:t>
            </w:r>
            <w:r>
              <w:rPr>
                <w:rFonts w:ascii="仿宋" w:eastAsia="仿宋" w:hAnsi="仿宋" w:hint="eastAsia"/>
                <w:color w:val="auto"/>
                <w:sz w:val="24"/>
                <w:lang w:eastAsia="zh-CN"/>
              </w:rPr>
              <w:t>供应商</w:t>
            </w:r>
            <w:r>
              <w:rPr>
                <w:rFonts w:ascii="仿宋" w:eastAsia="仿宋" w:hAnsi="仿宋" w:hint="eastAsia"/>
                <w:color w:val="auto"/>
                <w:sz w:val="24"/>
              </w:rPr>
              <w:t>应按照采购文件的要求编写响应文件；对采购文件要求填写的表格或者资料不得缺少或者留空，响应文件不得加行、涂改、插字或者删除。</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eastAsia="仿宋" w:hint="default"/>
                <w:color w:val="auto"/>
                <w:lang w:val="en-US" w:eastAsia="zh-CN"/>
              </w:rPr>
            </w:pPr>
            <w:r>
              <w:rPr>
                <w:rFonts w:ascii="仿宋" w:eastAsia="仿宋" w:hAnsi="仿宋" w:hint="eastAsia"/>
                <w:color w:val="auto"/>
                <w:sz w:val="24"/>
                <w:lang w:val="zh-CN"/>
              </w:rPr>
              <w:t>4.</w:t>
            </w:r>
            <w:r>
              <w:rPr>
                <w:rFonts w:ascii="仿宋" w:eastAsia="仿宋" w:hAnsi="仿宋" w:hint="eastAsia"/>
                <w:color w:val="auto"/>
                <w:sz w:val="24"/>
              </w:rPr>
              <w:t>响应文件正文用白色A4复印纸打印，并编制目录，目录、内容标注连续页码，页码从目录编起，标注于页面底部居中位置；产品授权书、</w:t>
            </w:r>
            <w:r>
              <w:rPr>
                <w:rFonts w:ascii="仿宋" w:eastAsia="仿宋" w:hAnsi="仿宋" w:hint="eastAsia"/>
                <w:color w:val="auto"/>
                <w:sz w:val="24"/>
                <w:lang w:val="zh-CN"/>
              </w:rPr>
              <w:t>产品说明书、产品彩页、图纸、图片等非文本形式的内容，可以不标注页码，应将这些材料放置在技术文件中，折叠成A4纸面大小，左、下侧对齐，左侧胶装成册。</w:t>
            </w:r>
          </w:p>
        </w:tc>
      </w:tr>
      <w:tr>
        <w:tblPrEx/>
        <w:trPr>
          <w:trHeight w:val="0" w:hRule="auto"/>
        </w:trPr>
        <w:tc>
          <w:tcPr>
            <w:tcW w:w="764" w:type="dxa"/>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27</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响应文件签署和盖章</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00"/>
              <w:ind w:firstLine="480" w:firstLineChars="200"/>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1.</w:t>
            </w:r>
            <w:r>
              <w:rPr>
                <w:rFonts w:ascii="仿宋" w:cs="仿宋" w:eastAsia="仿宋" w:hAnsi="仿宋" w:hint="eastAsia"/>
                <w:color w:val="auto"/>
                <w:sz w:val="24"/>
                <w:szCs w:val="24"/>
                <w:lang w:val="en-US" w:eastAsia="zh-CN"/>
              </w:rPr>
              <w:t>竞争性磋商</w:t>
            </w:r>
            <w:r>
              <w:rPr>
                <w:rFonts w:ascii="仿宋" w:cs="仿宋" w:eastAsia="仿宋" w:hAnsi="仿宋" w:hint="eastAsia"/>
                <w:color w:val="auto"/>
                <w:sz w:val="24"/>
                <w:szCs w:val="24"/>
                <w:lang w:val="zh-CN"/>
              </w:rPr>
              <w:t>文件要求供应商法定代表人或者被授权代表签字处，均须本人用黑色签字笔签署（包括姓和名），不得由他人代签，并</w:t>
            </w:r>
            <w:r>
              <w:rPr>
                <w:rFonts w:ascii="仿宋" w:cs="仿宋" w:eastAsia="仿宋" w:hAnsi="仿宋" w:hint="eastAsia"/>
                <w:color w:val="auto"/>
                <w:sz w:val="24"/>
                <w:szCs w:val="24"/>
                <w:lang w:val="en-US" w:eastAsia="zh-CN"/>
              </w:rPr>
              <w:t>逐页</w:t>
            </w:r>
            <w:r>
              <w:rPr>
                <w:rFonts w:ascii="仿宋" w:cs="仿宋" w:eastAsia="仿宋" w:hAnsi="仿宋" w:hint="eastAsia"/>
                <w:color w:val="auto"/>
                <w:sz w:val="24"/>
                <w:szCs w:val="24"/>
                <w:lang w:val="zh-CN"/>
              </w:rPr>
              <w:t>加盖单位公章。</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color w:val="auto"/>
                <w:sz w:val="24"/>
                <w:szCs w:val="24"/>
                <w:lang w:val="zh-CN"/>
              </w:rPr>
            </w:pPr>
            <w:r>
              <w:rPr>
                <w:rFonts w:ascii="仿宋" w:cs="仿宋" w:eastAsia="仿宋" w:hAnsi="仿宋" w:hint="eastAsia"/>
                <w:color w:val="auto"/>
                <w:sz w:val="24"/>
                <w:szCs w:val="24"/>
                <w:lang w:val="zh-CN"/>
              </w:rPr>
              <w:t>2.被授权代表人签字的，响应文件应附法人授权委托书。</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3.“报价函”、“法人授权委托书”和“政府采购诚信承诺书”必须由法定代表人签署。</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4.供应商在响应文件以及相关书面文件中的单位盖章（包括印章、公章等）均指与供应商名称全称相一致的标准公章，不得使用其他形式（如带有“专用章”、“合同章”、“财务章”、“业务章”等）的印章。</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28</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响应文件份数及要求</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响应文件应按包分别进行编制：</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响应文件正本壹份，副本</w:t>
            </w:r>
            <w:r>
              <w:rPr>
                <w:rFonts w:ascii="仿宋" w:cs="仿宋" w:eastAsia="仿宋" w:hAnsi="仿宋" w:hint="eastAsia"/>
                <w:color w:val="auto"/>
                <w:sz w:val="24"/>
                <w:szCs w:val="24"/>
                <w:lang w:val="en-US" w:eastAsia="zh-CN"/>
              </w:rPr>
              <w:t>贰</w:t>
            </w:r>
            <w:r>
              <w:rPr>
                <w:rFonts w:ascii="仿宋" w:cs="仿宋" w:eastAsia="仿宋" w:hAnsi="仿宋" w:hint="eastAsia"/>
                <w:color w:val="auto"/>
                <w:sz w:val="24"/>
                <w:szCs w:val="24"/>
                <w:lang w:val="zh-CN"/>
              </w:rPr>
              <w:t>份</w:t>
            </w:r>
            <w:r>
              <w:rPr>
                <w:rFonts w:ascii="仿宋" w:cs="仿宋" w:eastAsia="仿宋" w:hAnsi="仿宋" w:hint="eastAsia"/>
                <w:color w:val="auto"/>
                <w:sz w:val="24"/>
                <w:szCs w:val="24"/>
                <w:lang w:val="en-US" w:eastAsia="zh-CN"/>
              </w:rPr>
              <w:t>，</w:t>
            </w:r>
            <w:r>
              <w:rPr>
                <w:rFonts w:ascii="仿宋" w:cs="仿宋" w:eastAsia="仿宋" w:hAnsi="仿宋" w:hint="eastAsia"/>
                <w:color w:val="auto"/>
                <w:sz w:val="24"/>
                <w:szCs w:val="24"/>
                <w:lang w:val="zh-CN"/>
              </w:rPr>
              <w:t>正本和副本的封面上应当清楚地标记“正本”或者“副本”字样；正本和副本不一致时，以正本为准。</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en-US" w:eastAsia="zh-CN"/>
              </w:rPr>
              <w:t>注：开完标以后，提供一份正本签章齐全的PDF版U盘或光盘。</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29</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rPr>
            </w:pPr>
            <w:r>
              <w:rPr>
                <w:rFonts w:ascii="仿宋" w:cs="仿宋" w:eastAsia="仿宋" w:hAnsi="仿宋" w:hint="eastAsia"/>
                <w:color w:val="auto"/>
                <w:sz w:val="24"/>
                <w:szCs w:val="24"/>
                <w:lang w:val="zh-CN"/>
              </w:rPr>
              <w:t>递交响应文件截止时间</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截止时间：</w:t>
            </w:r>
            <w:r>
              <w:rPr>
                <w:rFonts w:ascii="仿宋" w:cs="仿宋" w:eastAsia="仿宋" w:hAnsi="仿宋" w:hint="eastAsia"/>
                <w:color w:val="auto"/>
                <w:sz w:val="24"/>
                <w:szCs w:val="24"/>
                <w:lang w:val="zh-CN" w:eastAsia="zh-CN"/>
              </w:rPr>
              <w:t>202</w:t>
            </w:r>
            <w:r>
              <w:rPr>
                <w:rFonts w:ascii="仿宋" w:cs="仿宋" w:eastAsia="仿宋" w:hAnsi="仿宋" w:hint="eastAsia"/>
                <w:color w:val="auto"/>
                <w:sz w:val="24"/>
                <w:szCs w:val="24"/>
                <w:lang w:val="en-US" w:eastAsia="zh-CN"/>
              </w:rPr>
              <w:t>3</w:t>
            </w:r>
            <w:r>
              <w:rPr>
                <w:rFonts w:ascii="仿宋" w:cs="仿宋" w:eastAsia="仿宋" w:hAnsi="仿宋" w:hint="eastAsia"/>
                <w:color w:val="auto"/>
                <w:sz w:val="24"/>
                <w:szCs w:val="24"/>
                <w:lang w:val="zh-CN" w:eastAsia="zh-CN"/>
              </w:rPr>
              <w:t>年</w:t>
            </w:r>
            <w:r>
              <w:rPr>
                <w:rFonts w:ascii="仿宋" w:cs="仿宋" w:eastAsia="仿宋" w:hAnsi="仿宋" w:hint="eastAsia"/>
                <w:color w:val="auto"/>
                <w:sz w:val="24"/>
                <w:szCs w:val="24"/>
                <w:lang w:val="en-US" w:eastAsia="zh-CN"/>
              </w:rPr>
              <w:t>04</w:t>
            </w:r>
            <w:r>
              <w:rPr>
                <w:rFonts w:ascii="仿宋" w:cs="仿宋" w:eastAsia="仿宋" w:hAnsi="仿宋" w:hint="eastAsia"/>
                <w:color w:val="auto"/>
                <w:sz w:val="24"/>
                <w:szCs w:val="24"/>
                <w:lang w:val="zh-CN" w:eastAsia="zh-CN"/>
              </w:rPr>
              <w:t>月</w:t>
            </w:r>
            <w:r>
              <w:rPr>
                <w:rFonts w:ascii="仿宋" w:cs="仿宋" w:eastAsia="仿宋" w:hAnsi="仿宋" w:hint="eastAsia"/>
                <w:color w:val="auto"/>
                <w:sz w:val="24"/>
                <w:szCs w:val="24"/>
                <w:lang w:val="en-US" w:eastAsia="zh-CN"/>
              </w:rPr>
              <w:t>24</w:t>
            </w:r>
            <w:r>
              <w:rPr>
                <w:rFonts w:ascii="仿宋" w:cs="仿宋" w:eastAsia="仿宋" w:hAnsi="仿宋" w:hint="eastAsia"/>
                <w:color w:val="auto"/>
                <w:sz w:val="24"/>
                <w:szCs w:val="24"/>
                <w:lang w:val="zh-CN" w:eastAsia="zh-CN"/>
              </w:rPr>
              <w:t>日1</w:t>
            </w:r>
            <w:r>
              <w:rPr>
                <w:rFonts w:ascii="仿宋" w:cs="仿宋" w:eastAsia="仿宋" w:hAnsi="仿宋" w:hint="eastAsia"/>
                <w:color w:val="auto"/>
                <w:sz w:val="24"/>
                <w:szCs w:val="24"/>
                <w:lang w:val="en-US" w:eastAsia="zh-CN"/>
              </w:rPr>
              <w:t>1</w:t>
            </w:r>
            <w:r>
              <w:rPr>
                <w:rFonts w:ascii="仿宋" w:cs="仿宋" w:eastAsia="仿宋" w:hAnsi="仿宋" w:hint="eastAsia"/>
                <w:color w:val="auto"/>
                <w:sz w:val="24"/>
                <w:szCs w:val="24"/>
                <w:lang w:val="zh-CN"/>
              </w:rPr>
              <w:t>：</w:t>
            </w:r>
            <w:r>
              <w:rPr>
                <w:rFonts w:ascii="仿宋" w:cs="仿宋" w:eastAsia="仿宋" w:hAnsi="仿宋" w:hint="eastAsia"/>
                <w:color w:val="auto"/>
                <w:sz w:val="24"/>
                <w:szCs w:val="24"/>
                <w:lang w:val="en-US" w:eastAsia="zh-CN"/>
              </w:rPr>
              <w:t>0</w:t>
            </w:r>
            <w:r>
              <w:rPr>
                <w:rFonts w:ascii="仿宋" w:cs="仿宋" w:eastAsia="仿宋" w:hAnsi="仿宋" w:hint="eastAsia"/>
                <w:color w:val="auto"/>
                <w:sz w:val="24"/>
                <w:szCs w:val="24"/>
                <w:lang w:val="zh-CN" w:eastAsia="zh-CN"/>
              </w:rPr>
              <w:t>0</w:t>
            </w:r>
            <w:r>
              <w:rPr>
                <w:rFonts w:ascii="仿宋" w:cs="仿宋" w:eastAsia="仿宋" w:hAnsi="仿宋" w:hint="eastAsia"/>
                <w:color w:val="auto"/>
                <w:sz w:val="24"/>
                <w:szCs w:val="24"/>
                <w:lang w:val="zh-CN"/>
              </w:rPr>
              <w:t>（北京时间）</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提交响应文件地点: 政采云线上开（www.zcygov.com）</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30</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开标时间及地点</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开标时间：</w:t>
            </w:r>
            <w:r>
              <w:rPr>
                <w:rFonts w:ascii="仿宋" w:cs="仿宋" w:eastAsia="仿宋" w:hAnsi="仿宋" w:hint="eastAsia"/>
                <w:color w:val="auto"/>
                <w:sz w:val="24"/>
                <w:szCs w:val="24"/>
                <w:lang w:val="zh-CN" w:eastAsia="zh-CN"/>
              </w:rPr>
              <w:t>202</w:t>
            </w:r>
            <w:r>
              <w:rPr>
                <w:rFonts w:ascii="仿宋" w:cs="仿宋" w:eastAsia="仿宋" w:hAnsi="仿宋" w:hint="eastAsia"/>
                <w:color w:val="auto"/>
                <w:sz w:val="24"/>
                <w:szCs w:val="24"/>
                <w:lang w:val="en-US" w:eastAsia="zh-CN"/>
              </w:rPr>
              <w:t>3</w:t>
            </w:r>
            <w:r>
              <w:rPr>
                <w:rFonts w:ascii="仿宋" w:cs="仿宋" w:eastAsia="仿宋" w:hAnsi="仿宋" w:hint="eastAsia"/>
                <w:color w:val="auto"/>
                <w:sz w:val="24"/>
                <w:szCs w:val="24"/>
                <w:lang w:val="zh-CN" w:eastAsia="zh-CN"/>
              </w:rPr>
              <w:t>年</w:t>
            </w:r>
            <w:r>
              <w:rPr>
                <w:rFonts w:ascii="仿宋" w:cs="仿宋" w:eastAsia="仿宋" w:hAnsi="仿宋" w:hint="eastAsia"/>
                <w:color w:val="auto"/>
                <w:sz w:val="24"/>
                <w:szCs w:val="24"/>
                <w:lang w:val="en-US" w:eastAsia="zh-CN"/>
              </w:rPr>
              <w:t>04</w:t>
            </w:r>
            <w:r>
              <w:rPr>
                <w:rFonts w:ascii="仿宋" w:cs="仿宋" w:eastAsia="仿宋" w:hAnsi="仿宋" w:hint="eastAsia"/>
                <w:color w:val="auto"/>
                <w:sz w:val="24"/>
                <w:szCs w:val="24"/>
                <w:lang w:val="zh-CN" w:eastAsia="zh-CN"/>
              </w:rPr>
              <w:t>月</w:t>
            </w:r>
            <w:r>
              <w:rPr>
                <w:rFonts w:ascii="仿宋" w:cs="仿宋" w:eastAsia="仿宋" w:hAnsi="仿宋" w:hint="eastAsia"/>
                <w:color w:val="auto"/>
                <w:sz w:val="24"/>
                <w:szCs w:val="24"/>
                <w:lang w:val="en-US" w:eastAsia="zh-CN"/>
              </w:rPr>
              <w:t>24</w:t>
            </w:r>
            <w:r>
              <w:rPr>
                <w:rFonts w:ascii="仿宋" w:cs="仿宋" w:eastAsia="仿宋" w:hAnsi="仿宋" w:hint="eastAsia"/>
                <w:color w:val="auto"/>
                <w:sz w:val="24"/>
                <w:szCs w:val="24"/>
                <w:lang w:val="zh-CN" w:eastAsia="zh-CN"/>
              </w:rPr>
              <w:t>日1</w:t>
            </w:r>
            <w:r>
              <w:rPr>
                <w:rFonts w:ascii="仿宋" w:cs="仿宋" w:eastAsia="仿宋" w:hAnsi="仿宋" w:hint="eastAsia"/>
                <w:color w:val="auto"/>
                <w:sz w:val="24"/>
                <w:szCs w:val="24"/>
                <w:lang w:val="en-US" w:eastAsia="zh-CN"/>
              </w:rPr>
              <w:t>1</w:t>
            </w:r>
            <w:r>
              <w:rPr>
                <w:rFonts w:ascii="仿宋" w:cs="仿宋" w:eastAsia="仿宋" w:hAnsi="仿宋" w:hint="eastAsia"/>
                <w:color w:val="auto"/>
                <w:sz w:val="24"/>
                <w:szCs w:val="24"/>
                <w:lang w:val="zh-CN"/>
              </w:rPr>
              <w:t>：</w:t>
            </w:r>
            <w:r>
              <w:rPr>
                <w:rFonts w:ascii="仿宋" w:cs="仿宋" w:eastAsia="仿宋" w:hAnsi="仿宋" w:hint="eastAsia"/>
                <w:color w:val="auto"/>
                <w:sz w:val="24"/>
                <w:szCs w:val="24"/>
                <w:lang w:val="en-US" w:eastAsia="zh-CN"/>
              </w:rPr>
              <w:t>0</w:t>
            </w:r>
            <w:r>
              <w:rPr>
                <w:rFonts w:ascii="仿宋" w:cs="仿宋" w:eastAsia="仿宋" w:hAnsi="仿宋" w:hint="eastAsia"/>
                <w:color w:val="auto"/>
                <w:sz w:val="24"/>
                <w:szCs w:val="24"/>
                <w:lang w:val="zh-CN" w:eastAsia="zh-CN"/>
              </w:rPr>
              <w:t>0</w:t>
            </w:r>
            <w:r>
              <w:rPr>
                <w:rFonts w:ascii="仿宋" w:cs="仿宋" w:eastAsia="仿宋" w:hAnsi="仿宋" w:hint="eastAsia"/>
                <w:color w:val="auto"/>
                <w:sz w:val="24"/>
                <w:szCs w:val="24"/>
                <w:lang w:val="zh-CN"/>
              </w:rPr>
              <w:t>（北京时间）</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开标地点：沙雅县政务服务和公共资源交易中心开标室</w:t>
            </w:r>
            <w:r>
              <w:rPr>
                <w:rFonts w:ascii="仿宋" w:cs="仿宋" w:eastAsia="仿宋" w:hAnsi="仿宋" w:hint="eastAsia"/>
                <w:color w:val="auto"/>
                <w:sz w:val="24"/>
                <w:szCs w:val="24"/>
                <w:lang w:val="zh-CN" w:eastAsia="zh-CN"/>
              </w:rPr>
              <w:t> </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提交响应文件地点: 政采云平台（www.zcygov.com）</w:t>
            </w:r>
          </w:p>
          <w:p>
            <w:pPr>
              <w:pStyle w:val="style0"/>
              <w:keepNext w:val="false"/>
              <w:keepLines w:val="false"/>
              <w:pageBreakBefore w:val="false"/>
              <w:widowControl w:val="false"/>
              <w:kinsoku/>
              <w:overflowPunct/>
              <w:topLinePunct w:val="false"/>
              <w:bidi w:val="false"/>
              <w:snapToGrid/>
              <w:spacing w:before="63" w:beforeLines="20" w:lineRule="auto" w:line="288"/>
              <w:ind w:firstLine="480" w:firstLineChars="20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eastAsia="zh-CN"/>
              </w:rPr>
              <w:t>投标人应于202</w:t>
            </w:r>
            <w:r>
              <w:rPr>
                <w:rFonts w:ascii="仿宋" w:cs="仿宋" w:eastAsia="仿宋" w:hAnsi="仿宋" w:hint="eastAsia"/>
                <w:color w:val="auto"/>
                <w:sz w:val="24"/>
                <w:szCs w:val="24"/>
                <w:lang w:val="en-US" w:eastAsia="zh-CN"/>
              </w:rPr>
              <w:t>3</w:t>
            </w:r>
            <w:r>
              <w:rPr>
                <w:rFonts w:ascii="仿宋" w:cs="仿宋" w:eastAsia="仿宋" w:hAnsi="仿宋" w:hint="eastAsia"/>
                <w:color w:val="auto"/>
                <w:sz w:val="24"/>
                <w:szCs w:val="24"/>
                <w:lang w:val="zh-CN" w:eastAsia="zh-CN"/>
              </w:rPr>
              <w:t>年</w:t>
            </w:r>
            <w:r>
              <w:rPr>
                <w:rFonts w:ascii="仿宋" w:cs="仿宋" w:eastAsia="仿宋" w:hAnsi="仿宋" w:hint="eastAsia"/>
                <w:color w:val="auto"/>
                <w:sz w:val="24"/>
                <w:szCs w:val="24"/>
                <w:lang w:val="en-US" w:eastAsia="zh-CN"/>
              </w:rPr>
              <w:t>04</w:t>
            </w:r>
            <w:r>
              <w:rPr>
                <w:rFonts w:ascii="仿宋" w:cs="仿宋" w:eastAsia="仿宋" w:hAnsi="仿宋" w:hint="eastAsia"/>
                <w:color w:val="auto"/>
                <w:sz w:val="24"/>
                <w:szCs w:val="24"/>
                <w:lang w:val="zh-CN" w:eastAsia="zh-CN"/>
              </w:rPr>
              <w:t>月</w:t>
            </w:r>
            <w:r>
              <w:rPr>
                <w:rFonts w:ascii="仿宋" w:cs="仿宋" w:eastAsia="仿宋" w:hAnsi="仿宋" w:hint="eastAsia"/>
                <w:color w:val="auto"/>
                <w:sz w:val="24"/>
                <w:szCs w:val="24"/>
                <w:lang w:val="en-US" w:eastAsia="zh-CN"/>
              </w:rPr>
              <w:t>24</w:t>
            </w:r>
            <w:r>
              <w:rPr>
                <w:rFonts w:ascii="仿宋" w:cs="仿宋" w:eastAsia="仿宋" w:hAnsi="仿宋" w:hint="eastAsia"/>
                <w:color w:val="auto"/>
                <w:sz w:val="24"/>
                <w:szCs w:val="24"/>
                <w:lang w:val="zh-CN" w:eastAsia="zh-CN"/>
              </w:rPr>
              <w:t>日1</w:t>
            </w:r>
            <w:r>
              <w:rPr>
                <w:rFonts w:ascii="仿宋" w:cs="仿宋" w:eastAsia="仿宋" w:hAnsi="仿宋" w:hint="eastAsia"/>
                <w:color w:val="auto"/>
                <w:sz w:val="24"/>
                <w:szCs w:val="24"/>
                <w:lang w:val="en-US" w:eastAsia="zh-CN"/>
              </w:rPr>
              <w:t>1</w:t>
            </w:r>
            <w:r>
              <w:rPr>
                <w:rFonts w:ascii="仿宋" w:cs="仿宋" w:eastAsia="仿宋" w:hAnsi="仿宋" w:hint="eastAsia"/>
                <w:color w:val="auto"/>
                <w:sz w:val="24"/>
                <w:szCs w:val="24"/>
                <w:lang w:val="zh-CN"/>
              </w:rPr>
              <w:t>：</w:t>
            </w:r>
            <w:r>
              <w:rPr>
                <w:rFonts w:ascii="仿宋" w:cs="仿宋" w:eastAsia="仿宋" w:hAnsi="仿宋" w:hint="eastAsia"/>
                <w:color w:val="auto"/>
                <w:sz w:val="24"/>
                <w:szCs w:val="24"/>
                <w:lang w:val="en-US" w:eastAsia="zh-CN"/>
              </w:rPr>
              <w:t>0</w:t>
            </w:r>
            <w:r>
              <w:rPr>
                <w:rFonts w:ascii="仿宋" w:cs="仿宋" w:eastAsia="仿宋" w:hAnsi="仿宋" w:hint="eastAsia"/>
                <w:color w:val="auto"/>
                <w:sz w:val="24"/>
                <w:szCs w:val="24"/>
                <w:lang w:val="zh-CN" w:eastAsia="zh-CN"/>
              </w:rPr>
              <w:t>0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autoSpaceDE w:val="false"/>
              <w:autoSpaceDN w:val="false"/>
              <w:bidi w:val="false"/>
              <w:adjustRightInd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磋商小组</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autoSpaceDE w:val="false"/>
              <w:autoSpaceDN w:val="false"/>
              <w:bidi w:val="false"/>
              <w:adjustRightInd/>
              <w:snapToGrid/>
              <w:spacing w:before="63" w:beforeLines="20" w:lineRule="auto" w:line="288"/>
              <w:ind w:left="0"/>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磋商小组共</w:t>
            </w:r>
            <w:r>
              <w:rPr>
                <w:rFonts w:ascii="仿宋" w:cs="仿宋" w:eastAsia="仿宋" w:hAnsi="仿宋" w:hint="default"/>
                <w:color w:val="auto"/>
                <w:sz w:val="24"/>
                <w:szCs w:val="24"/>
                <w:lang w:val="en-US"/>
              </w:rPr>
              <w:t>3</w:t>
            </w:r>
            <w:r>
              <w:rPr>
                <w:rFonts w:ascii="仿宋" w:cs="仿宋" w:eastAsia="仿宋" w:hAnsi="仿宋" w:hint="eastAsia"/>
                <w:color w:val="auto"/>
                <w:sz w:val="24"/>
                <w:szCs w:val="24"/>
                <w:lang w:val="zh-CN"/>
              </w:rPr>
              <w:t>人，其中：</w:t>
            </w:r>
          </w:p>
          <w:p>
            <w:pPr>
              <w:pStyle w:val="style0"/>
              <w:keepNext w:val="false"/>
              <w:keepLines w:val="false"/>
              <w:pageBreakBefore w:val="false"/>
              <w:widowControl w:val="false"/>
              <w:kinsoku/>
              <w:overflowPunct/>
              <w:topLinePunct w:val="false"/>
              <w:autoSpaceDE w:val="false"/>
              <w:autoSpaceDN w:val="false"/>
              <w:bidi w:val="false"/>
              <w:adjustRightInd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采购人代表</w:t>
            </w:r>
            <w:r>
              <w:rPr>
                <w:rFonts w:ascii="仿宋" w:cs="仿宋" w:eastAsia="仿宋" w:hAnsi="仿宋" w:hint="eastAsia"/>
                <w:color w:val="auto"/>
                <w:sz w:val="24"/>
                <w:szCs w:val="24"/>
                <w:u w:val="single"/>
                <w:lang w:val="en-US" w:eastAsia="zh-CN"/>
              </w:rPr>
              <w:t>0</w:t>
            </w:r>
            <w:r>
              <w:rPr>
                <w:rFonts w:ascii="仿宋" w:cs="仿宋" w:eastAsia="仿宋" w:hAnsi="仿宋" w:hint="eastAsia"/>
                <w:color w:val="auto"/>
                <w:sz w:val="24"/>
                <w:szCs w:val="24"/>
                <w:lang w:val="zh-CN"/>
              </w:rPr>
              <w:t>人，评审专家</w:t>
            </w:r>
            <w:r>
              <w:rPr>
                <w:rFonts w:ascii="仿宋" w:cs="仿宋" w:eastAsia="仿宋" w:hAnsi="仿宋" w:hint="default"/>
                <w:color w:val="auto"/>
                <w:sz w:val="24"/>
                <w:szCs w:val="24"/>
                <w:lang w:val="en-US"/>
              </w:rPr>
              <w:t>3</w:t>
            </w:r>
            <w:r>
              <w:rPr>
                <w:rFonts w:ascii="仿宋" w:cs="仿宋" w:eastAsia="仿宋" w:hAnsi="仿宋" w:hint="eastAsia"/>
                <w:color w:val="auto"/>
                <w:sz w:val="24"/>
                <w:szCs w:val="24"/>
                <w:lang w:val="zh-CN"/>
              </w:rPr>
              <w:t>人。</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32</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评审办法</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综合评分法</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33</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lang w:val="zh-CN" w:eastAsia="zh-CN"/>
              </w:rPr>
            </w:pPr>
            <w:r>
              <w:rPr>
                <w:rFonts w:ascii="仿宋" w:eastAsia="仿宋" w:hAnsi="仿宋" w:hint="eastAsia"/>
                <w:color w:val="auto"/>
                <w:sz w:val="24"/>
                <w:szCs w:val="24"/>
              </w:rPr>
              <w:t>是否授权</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小组确定成交</w:t>
            </w:r>
            <w:r>
              <w:rPr>
                <w:rFonts w:ascii="仿宋" w:eastAsia="仿宋" w:hAnsi="仿宋" w:hint="eastAsia"/>
                <w:color w:val="auto"/>
                <w:sz w:val="24"/>
                <w:szCs w:val="24"/>
                <w:lang w:eastAsia="zh-CN"/>
              </w:rPr>
              <w:t>供应商</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ind w:left="360" w:hanging="360" w:hangingChars="150"/>
              <w:textAlignment w:val="auto"/>
              <w:rPr>
                <w:rFonts w:ascii="仿宋" w:eastAsia="仿宋" w:hAnsi="仿宋"/>
                <w:color w:val="auto"/>
                <w:sz w:val="24"/>
                <w:szCs w:val="24"/>
              </w:rPr>
            </w:pPr>
            <w:r>
              <w:rPr>
                <w:rFonts w:ascii="仿宋" w:eastAsia="仿宋" w:hAnsi="仿宋" w:hint="eastAsia"/>
                <w:color w:val="auto"/>
                <w:sz w:val="24"/>
                <w:szCs w:val="24"/>
              </w:rPr>
              <w:fldChar w:fldCharType="begin"/>
            </w:r>
            <w:r>
              <w:rPr>
                <w:rFonts w:ascii="仿宋" w:eastAsia="仿宋" w:hAnsi="仿宋" w:hint="eastAsia"/>
                <w:color w:val="auto"/>
                <w:sz w:val="24"/>
                <w:szCs w:val="24"/>
              </w:rPr>
              <w:instrText xml:space="preserve"> eq \o\ac(□)</w:instrText>
            </w:r>
            <w:r>
              <w:rPr>
                <w:rFonts w:ascii="仿宋" w:eastAsia="仿宋" w:hAnsi="仿宋" w:hint="eastAsia"/>
                <w:color w:val="auto"/>
                <w:sz w:val="24"/>
                <w:szCs w:val="24"/>
              </w:rPr>
              <w:fldChar w:fldCharType="end"/>
            </w:r>
            <w:r>
              <w:rPr>
                <w:rFonts w:ascii="仿宋" w:eastAsia="仿宋" w:hAnsi="仿宋" w:hint="eastAsia"/>
                <w:color w:val="auto"/>
                <w:sz w:val="24"/>
                <w:szCs w:val="24"/>
              </w:rPr>
              <w:t xml:space="preserve"> 是，</w:t>
            </w:r>
            <w:r>
              <w:rPr>
                <w:rFonts w:ascii="仿宋" w:cs="仿宋" w:eastAsia="仿宋" w:hAnsi="仿宋" w:hint="eastAsia"/>
                <w:color w:val="auto"/>
                <w:sz w:val="24"/>
                <w:szCs w:val="24"/>
                <w:lang w:val="zh-CN"/>
              </w:rPr>
              <w:t>每包确定一个成交供应商</w:t>
            </w:r>
            <w:r>
              <w:rPr>
                <w:rFonts w:ascii="仿宋" w:cs="仿宋" w:eastAsia="仿宋" w:hAnsi="仿宋"/>
                <w:color w:val="auto"/>
                <w:sz w:val="24"/>
                <w:szCs w:val="24"/>
                <w:lang w:val="zh-CN"/>
              </w:rPr>
              <w:t>，</w:t>
            </w:r>
            <w:r>
              <w:rPr>
                <w:rFonts w:ascii="仿宋" w:cs="仿宋" w:eastAsia="仿宋" w:hAnsi="仿宋" w:hint="eastAsia"/>
                <w:color w:val="auto"/>
                <w:sz w:val="24"/>
                <w:szCs w:val="24"/>
                <w:lang w:val="zh-CN"/>
              </w:rPr>
              <w:t>成交结果在相关媒介发布，公告期限为1个工作日。</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rPr>
            </w:pPr>
            <w:r>
              <w:rPr>
                <w:rFonts w:ascii="仿宋" w:eastAsia="仿宋" w:hAnsi="仿宋" w:hint="eastAsia"/>
                <w:color w:val="auto"/>
                <w:sz w:val="24"/>
                <w:szCs w:val="24"/>
                <w:lang w:eastAsia="zh-CN"/>
              </w:rPr>
              <w:t>☑</w:t>
            </w:r>
            <w:r>
              <w:rPr>
                <w:rFonts w:ascii="仿宋" w:eastAsia="仿宋" w:hAnsi="仿宋" w:hint="eastAsia"/>
                <w:color w:val="auto"/>
                <w:sz w:val="24"/>
                <w:szCs w:val="24"/>
              </w:rPr>
              <w:t xml:space="preserve"> 否，推荐的成交候选</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个数：</w:t>
            </w:r>
            <w:r>
              <w:rPr>
                <w:rFonts w:ascii="仿宋" w:eastAsia="仿宋" w:hAnsi="仿宋" w:hint="eastAsia"/>
                <w:color w:val="auto"/>
                <w:sz w:val="24"/>
                <w:szCs w:val="24"/>
                <w:u w:val="single"/>
              </w:rPr>
              <w:t xml:space="preserve"> </w:t>
            </w:r>
            <w:r>
              <w:rPr>
                <w:rFonts w:ascii="仿宋" w:eastAsia="仿宋" w:hAnsi="仿宋" w:hint="eastAsia"/>
                <w:color w:val="auto"/>
                <w:sz w:val="24"/>
                <w:szCs w:val="24"/>
                <w:u w:val="single"/>
                <w:lang w:val="en-US" w:eastAsia="zh-CN"/>
              </w:rPr>
              <w:t>3</w:t>
            </w:r>
            <w:r>
              <w:rPr>
                <w:rFonts w:ascii="仿宋" w:eastAsia="仿宋" w:hAnsi="仿宋" w:hint="eastAsia"/>
                <w:color w:val="auto"/>
                <w:sz w:val="24"/>
                <w:szCs w:val="24"/>
                <w:u w:val="single"/>
              </w:rPr>
              <w:t xml:space="preserve"> </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34</w:t>
            </w:r>
          </w:p>
        </w:tc>
        <w:tc>
          <w:tcPr>
            <w:tcW w:w="8395" w:type="dxa"/>
            <w:gridSpan w:val="2"/>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其他需补充的内容</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供应商在开标时需携带的验资文件</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hint="eastAsia"/>
                <w:color w:val="auto"/>
                <w:lang w:val="zh-CN"/>
              </w:rPr>
            </w:pPr>
            <w:r>
              <w:rPr>
                <w:rFonts w:ascii="仿宋" w:cs="Times New Roman" w:eastAsia="仿宋" w:hAnsi="仿宋" w:hint="eastAsia"/>
                <w:color w:val="auto"/>
                <w:sz w:val="24"/>
                <w:szCs w:val="24"/>
                <w:lang w:val="zh-CN" w:eastAsia="zh-CN"/>
              </w:rPr>
              <w:t>本项目实行电子招投标，投标单位不用现场投标，按规定时间上传电子投标书即可。（投标结束后投标供应商在5天内将纸质版投标文件（一正</w:t>
            </w:r>
            <w:r>
              <w:rPr>
                <w:rFonts w:ascii="仿宋" w:cs="Times New Roman" w:eastAsia="仿宋" w:hAnsi="仿宋" w:hint="eastAsia"/>
                <w:color w:val="auto"/>
                <w:sz w:val="24"/>
                <w:szCs w:val="24"/>
                <w:lang w:val="en-US" w:eastAsia="zh-CN"/>
              </w:rPr>
              <w:t>贰</w:t>
            </w:r>
            <w:r>
              <w:rPr>
                <w:rFonts w:ascii="仿宋" w:cs="Times New Roman" w:eastAsia="仿宋" w:hAnsi="仿宋" w:hint="eastAsia"/>
                <w:color w:val="auto"/>
                <w:sz w:val="24"/>
                <w:szCs w:val="24"/>
                <w:lang w:val="zh-CN" w:eastAsia="zh-CN"/>
              </w:rPr>
              <w:t>副）须与电子版响应文件内容一致，提供一份正本签章齐全的PDF版</w:t>
            </w:r>
            <w:r>
              <w:rPr>
                <w:rFonts w:ascii="仿宋" w:cs="Times New Roman" w:eastAsia="仿宋" w:hAnsi="仿宋" w:hint="eastAsia"/>
                <w:color w:val="auto"/>
                <w:sz w:val="24"/>
                <w:szCs w:val="24"/>
                <w:lang w:val="en-US" w:eastAsia="zh-CN"/>
              </w:rPr>
              <w:t>U盘或光盘一份</w:t>
            </w:r>
            <w:r>
              <w:rPr>
                <w:rFonts w:ascii="仿宋" w:cs="Times New Roman" w:eastAsia="仿宋" w:hAnsi="仿宋" w:hint="eastAsia"/>
                <w:color w:val="auto"/>
                <w:sz w:val="24"/>
                <w:szCs w:val="24"/>
                <w:lang w:val="zh-CN" w:eastAsia="zh-CN"/>
              </w:rPr>
              <w:t>，响应文件需留存备案将一律不予退还，递交至阿克苏市栏杆路原地区农业局家属院2号楼1单元501室；联系人：</w:t>
            </w:r>
            <w:r>
              <w:rPr>
                <w:rFonts w:ascii="仿宋" w:cs="Times New Roman" w:eastAsia="仿宋" w:hAnsi="仿宋" w:hint="eastAsia"/>
                <w:color w:val="auto"/>
                <w:sz w:val="24"/>
                <w:szCs w:val="24"/>
                <w:lang w:val="en-US" w:eastAsia="zh-CN"/>
              </w:rPr>
              <w:t xml:space="preserve">张莉  </w:t>
            </w:r>
            <w:r>
              <w:rPr>
                <w:rFonts w:ascii="仿宋" w:cs="Times New Roman" w:eastAsia="仿宋" w:hAnsi="仿宋" w:hint="eastAsia"/>
                <w:color w:val="auto"/>
                <w:sz w:val="24"/>
                <w:szCs w:val="24"/>
                <w:lang w:val="zh-CN" w:eastAsia="zh-CN"/>
              </w:rPr>
              <w:t>联系电话：</w:t>
            </w:r>
            <w:r>
              <w:rPr>
                <w:rFonts w:ascii="仿宋" w:cs="Times New Roman" w:eastAsia="仿宋" w:hAnsi="仿宋" w:hint="eastAsia"/>
                <w:color w:val="auto"/>
                <w:sz w:val="24"/>
                <w:szCs w:val="24"/>
                <w:lang w:val="en-US" w:eastAsia="zh-CN"/>
              </w:rPr>
              <w:t>18399055268</w:t>
            </w:r>
            <w:r>
              <w:rPr>
                <w:rFonts w:ascii="仿宋" w:cs="Times New Roman" w:eastAsia="仿宋" w:hAnsi="仿宋" w:hint="eastAsia"/>
                <w:color w:val="auto"/>
                <w:sz w:val="24"/>
                <w:szCs w:val="24"/>
                <w:lang w:val="zh-CN" w:eastAsia="zh-CN"/>
              </w:rPr>
              <w:t>）</w:t>
            </w:r>
          </w:p>
        </w:tc>
      </w:tr>
      <w:tr>
        <w:tblPrEx/>
        <w:trPr>
          <w:trHeight w:val="0" w:hRule="auto"/>
        </w:trPr>
        <w:tc>
          <w:tcPr>
            <w:tcW w:w="764"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en-US" w:eastAsia="zh-CN"/>
              </w:rPr>
              <w:t>2</w:t>
            </w:r>
          </w:p>
        </w:tc>
        <w:tc>
          <w:tcPr>
            <w:tcW w:w="2587" w:type="dxa"/>
            <w:vMerge w:val="restart"/>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定义</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rPr>
            </w:pPr>
            <w:r>
              <w:rPr>
                <w:rFonts w:ascii="仿宋" w:cs="仿宋" w:eastAsia="仿宋" w:hAnsi="仿宋" w:hint="eastAsia"/>
                <w:color w:val="auto"/>
                <w:sz w:val="24"/>
                <w:szCs w:val="24"/>
                <w:lang w:val="zh-CN"/>
              </w:rPr>
              <w:t>原件：</w:t>
            </w:r>
            <w:r>
              <w:rPr>
                <w:rFonts w:ascii="仿宋" w:eastAsia="仿宋" w:hAnsi="仿宋" w:hint="eastAsia"/>
                <w:color w:val="auto"/>
                <w:sz w:val="24"/>
                <w:szCs w:val="24"/>
              </w:rPr>
              <w:t>最初产生的区别于复制件的原始文件或文件的原本或公证处出具的文件复制件公证书。</w:t>
            </w:r>
          </w:p>
        </w:tc>
      </w:tr>
      <w:tr>
        <w:tblPrEx/>
        <w:trPr>
          <w:trHeight w:val="0" w:hRule="auto"/>
        </w:trPr>
        <w:tc>
          <w:tcPr>
            <w:tcW w:w="764"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eastAsia"/>
                <w:color w:val="auto"/>
                <w:sz w:val="24"/>
                <w:szCs w:val="24"/>
                <w:lang w:val="zh-CN"/>
              </w:rPr>
            </w:pPr>
          </w:p>
        </w:tc>
        <w:tc>
          <w:tcPr>
            <w:tcW w:w="2587" w:type="dxa"/>
            <w:vMerge w:val="continue"/>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eastAsia="仿宋" w:hAnsi="仿宋"/>
                <w:color w:val="auto"/>
                <w:sz w:val="24"/>
                <w:szCs w:val="24"/>
              </w:rPr>
              <w:t>书面形式：</w:t>
            </w:r>
            <w:r>
              <w:rPr>
                <w:rFonts w:ascii="仿宋" w:eastAsia="仿宋" w:hAnsi="仿宋" w:hint="eastAsia"/>
                <w:color w:val="auto"/>
                <w:sz w:val="24"/>
                <w:szCs w:val="24"/>
              </w:rPr>
              <w:t>包括文字的打印或复印件、传真、信函、电传、电报、</w:t>
            </w:r>
            <w:r>
              <w:rPr>
                <w:rFonts w:ascii="仿宋" w:cs="Arial" w:eastAsia="仿宋" w:hAnsi="仿宋"/>
                <w:color w:val="auto"/>
                <w:sz w:val="24"/>
                <w:szCs w:val="24"/>
                <w:shd w:val="clear" w:color="auto" w:fill="ffffff"/>
              </w:rPr>
              <w:t>电子邮件</w:t>
            </w:r>
            <w:r>
              <w:rPr>
                <w:rFonts w:ascii="仿宋" w:cs="Arial" w:eastAsia="仿宋" w:hAnsi="仿宋" w:hint="eastAsia"/>
                <w:color w:val="auto"/>
                <w:sz w:val="24"/>
                <w:szCs w:val="24"/>
                <w:shd w:val="clear" w:color="auto" w:fill="ffffff"/>
              </w:rPr>
              <w:t>、</w:t>
            </w:r>
            <w:r>
              <w:rPr>
                <w:rFonts w:ascii="仿宋" w:cs="Arial" w:eastAsia="仿宋" w:hAnsi="仿宋" w:hint="eastAsia"/>
                <w:color w:val="auto"/>
                <w:sz w:val="24"/>
                <w:szCs w:val="24"/>
                <w:shd w:val="clear" w:color="auto" w:fill="ffffff"/>
                <w:lang w:eastAsia="zh-CN"/>
              </w:rPr>
              <w:t>相关网站</w:t>
            </w:r>
            <w:r>
              <w:rPr>
                <w:rFonts w:ascii="仿宋" w:eastAsia="仿宋" w:hAnsi="仿宋" w:hint="eastAsia"/>
                <w:color w:val="auto"/>
                <w:sz w:val="24"/>
                <w:szCs w:val="24"/>
              </w:rPr>
              <w:t>发布的公告</w:t>
            </w:r>
            <w:r>
              <w:rPr>
                <w:rFonts w:ascii="仿宋" w:cs="Arial" w:eastAsia="仿宋" w:hAnsi="仿宋"/>
                <w:color w:val="auto"/>
                <w:sz w:val="24"/>
                <w:szCs w:val="24"/>
                <w:shd w:val="clear" w:color="auto" w:fill="ffffff"/>
              </w:rPr>
              <w:t>等可以有形地表现所载内容的形式。</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3</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lang w:val="zh-CN"/>
              </w:rPr>
            </w:pPr>
            <w:r>
              <w:rPr>
                <w:rFonts w:ascii="仿宋" w:eastAsia="仿宋" w:hAnsi="仿宋" w:hint="eastAsia"/>
                <w:color w:val="auto"/>
                <w:sz w:val="24"/>
                <w:szCs w:val="24"/>
              </w:rPr>
              <w:t>分包和非主体、非关键性工作</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ind w:left="360" w:hanging="360" w:hangingChars="150"/>
              <w:textAlignment w:val="auto"/>
              <w:rPr>
                <w:rFonts w:ascii="仿宋" w:eastAsia="仿宋" w:hAnsi="仿宋"/>
                <w:color w:val="auto"/>
                <w:sz w:val="24"/>
                <w:szCs w:val="24"/>
              </w:rPr>
            </w:pPr>
            <w:r>
              <w:rPr>
                <w:rFonts w:ascii="仿宋" w:eastAsia="仿宋" w:hAnsi="仿宋" w:hint="eastAsia"/>
                <w:color w:val="auto"/>
                <w:sz w:val="24"/>
                <w:szCs w:val="24"/>
                <w:lang w:eastAsia="zh-CN"/>
              </w:rPr>
              <w:t>☑</w:t>
            </w:r>
            <w:r>
              <w:rPr>
                <w:rFonts w:ascii="仿宋" w:eastAsia="仿宋" w:hAnsi="仿宋" w:hint="eastAsia"/>
                <w:color w:val="auto"/>
                <w:sz w:val="24"/>
                <w:szCs w:val="24"/>
              </w:rPr>
              <w:t xml:space="preserve"> 不允许</w:t>
            </w:r>
          </w:p>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cs="仿宋" w:eastAsia="仿宋" w:hAnsi="仿宋" w:hint="eastAsia"/>
                <w:color w:val="auto"/>
                <w:sz w:val="24"/>
                <w:szCs w:val="24"/>
              </w:rPr>
            </w:pPr>
            <w:r>
              <w:rPr>
                <w:rFonts w:ascii="仿宋" w:eastAsia="仿宋" w:hAnsi="仿宋" w:hint="eastAsia"/>
                <w:color w:val="auto"/>
                <w:sz w:val="24"/>
                <w:szCs w:val="24"/>
              </w:rPr>
              <w:t>□ 允许，</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根据采购文件载明的标的采购项目实际情况，拟在成交后将成交项目的非主体、非关键性工作交由他人完成的，应当在响应文件中载明。</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4</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hint="eastAsia"/>
                <w:color w:val="auto"/>
                <w:sz w:val="24"/>
                <w:szCs w:val="24"/>
              </w:rPr>
            </w:pPr>
            <w:r>
              <w:rPr>
                <w:rFonts w:ascii="仿宋" w:eastAsia="仿宋" w:hAnsi="仿宋" w:hint="eastAsia"/>
                <w:color w:val="auto"/>
                <w:sz w:val="24"/>
                <w:szCs w:val="24"/>
              </w:rPr>
              <w:t>多包成交规则</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ind w:left="1"/>
              <w:textAlignment w:val="auto"/>
              <w:rPr>
                <w:rFonts w:ascii="仿宋" w:cs="仿宋" w:eastAsia="仿宋" w:hAnsi="仿宋" w:hint="eastAsia"/>
                <w:color w:val="auto"/>
                <w:sz w:val="24"/>
                <w:szCs w:val="24"/>
              </w:rPr>
            </w:pPr>
            <w:r>
              <w:rPr>
                <w:rFonts w:ascii="仿宋" w:cs="仿宋" w:eastAsia="仿宋" w:hAnsi="仿宋" w:hint="eastAsia"/>
                <w:color w:val="auto"/>
                <w:sz w:val="24"/>
                <w:szCs w:val="24"/>
              </w:rPr>
              <w:t>分包采购的项目，</w:t>
            </w:r>
            <w:r>
              <w:rPr>
                <w:rFonts w:ascii="仿宋" w:cs="仿宋" w:eastAsia="仿宋" w:hAnsi="仿宋" w:hint="eastAsia"/>
                <w:color w:val="auto"/>
                <w:sz w:val="24"/>
                <w:szCs w:val="24"/>
                <w:lang w:eastAsia="zh-CN"/>
              </w:rPr>
              <w:t>供应商</w:t>
            </w:r>
            <w:r>
              <w:rPr>
                <w:rFonts w:ascii="仿宋" w:cs="仿宋" w:eastAsia="仿宋" w:hAnsi="仿宋" w:hint="eastAsia"/>
                <w:color w:val="auto"/>
                <w:sz w:val="24"/>
                <w:szCs w:val="24"/>
              </w:rPr>
              <w:t>可以选择</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u w:val="single"/>
                <w:lang w:val="en-US" w:eastAsia="zh-CN"/>
              </w:rPr>
              <w:t>/</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个包报价，但只能成交</w:t>
            </w:r>
            <w:r>
              <w:rPr>
                <w:rFonts w:ascii="仿宋" w:cs="仿宋" w:eastAsia="仿宋" w:hAnsi="仿宋" w:hint="eastAsia"/>
                <w:color w:val="auto"/>
                <w:sz w:val="24"/>
                <w:szCs w:val="24"/>
                <w:u w:val="single"/>
                <w:lang w:val="en-US" w:eastAsia="zh-CN"/>
              </w:rPr>
              <w:t>/</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个包。</w:t>
            </w:r>
          </w:p>
          <w:p>
            <w:pPr>
              <w:pStyle w:val="style0"/>
              <w:keepNext w:val="false"/>
              <w:keepLines w:val="false"/>
              <w:pageBreakBefore w:val="false"/>
              <w:widowControl w:val="false"/>
              <w:kinsoku/>
              <w:overflowPunct/>
              <w:topLinePunct w:val="false"/>
              <w:bidi w:val="false"/>
              <w:snapToGrid/>
              <w:spacing w:before="63" w:beforeLines="20" w:lineRule="auto" w:line="288"/>
              <w:ind w:left="1"/>
              <w:textAlignment w:val="auto"/>
              <w:rPr>
                <w:rFonts w:ascii="仿宋" w:eastAsia="仿宋" w:hAnsi="仿宋" w:hint="eastAsia"/>
                <w:color w:val="auto"/>
                <w:sz w:val="24"/>
                <w:szCs w:val="24"/>
              </w:rPr>
            </w:pPr>
            <w:r>
              <w:rPr>
                <w:rFonts w:ascii="仿宋" w:cs="仿宋" w:eastAsia="仿宋" w:hAnsi="仿宋" w:hint="eastAsia"/>
                <w:color w:val="auto"/>
                <w:sz w:val="24"/>
                <w:szCs w:val="24"/>
                <w:lang w:val="zh-CN"/>
              </w:rPr>
              <w:t>供应商可依照采购文件要求进行多个包报价。若所投多个包的报价排位均第一，由供应商自行选择其中</w:t>
            </w:r>
            <w:r>
              <w:rPr>
                <w:rFonts w:ascii="仿宋" w:cs="仿宋" w:eastAsia="仿宋" w:hAnsi="仿宋" w:hint="eastAsia"/>
                <w:color w:val="auto"/>
                <w:sz w:val="24"/>
                <w:szCs w:val="24"/>
                <w:u w:val="single"/>
                <w:lang w:val="zh-CN"/>
              </w:rPr>
              <w:t xml:space="preserve">  </w:t>
            </w:r>
            <w:r>
              <w:rPr>
                <w:rFonts w:ascii="仿宋" w:cs="仿宋" w:eastAsia="仿宋" w:hAnsi="仿宋" w:hint="eastAsia"/>
                <w:color w:val="auto"/>
                <w:sz w:val="24"/>
                <w:szCs w:val="24"/>
                <w:lang w:val="zh-CN"/>
              </w:rPr>
              <w:t>个包成交；其他包参与报价排序，排序第一也不成交，成交顺延排序第二的供应商，以此类推。</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jc w:val="center"/>
              <w:textAlignment w:val="auto"/>
              <w:rPr>
                <w:rFonts w:ascii="仿宋" w:cs="仿宋" w:eastAsia="仿宋" w:hAnsi="仿宋" w:hint="default"/>
                <w:color w:val="auto"/>
                <w:sz w:val="24"/>
                <w:szCs w:val="24"/>
                <w:lang w:val="en-US" w:eastAsia="zh-CN"/>
              </w:rPr>
            </w:pPr>
            <w:r>
              <w:rPr>
                <w:rFonts w:ascii="仿宋" w:cs="仿宋" w:eastAsia="仿宋" w:hAnsi="仿宋" w:hint="eastAsia"/>
                <w:color w:val="auto"/>
                <w:sz w:val="24"/>
                <w:szCs w:val="24"/>
                <w:lang w:val="en-US" w:eastAsia="zh-CN"/>
              </w:rPr>
              <w:t>5</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监督</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overflowPunct/>
              <w:topLinePunct w:val="false"/>
              <w:bidi w:val="false"/>
              <w:snapToGrid/>
              <w:spacing w:before="63" w:beforeLines="20" w:lineRule="auto" w:line="288"/>
              <w:textAlignment w:val="auto"/>
              <w:rPr>
                <w:rFonts w:ascii="仿宋" w:eastAsia="仿宋" w:hAnsi="仿宋"/>
                <w:color w:val="auto"/>
                <w:sz w:val="24"/>
                <w:szCs w:val="24"/>
                <w:lang w:val="zh-CN"/>
              </w:rPr>
            </w:pPr>
            <w:r>
              <w:rPr>
                <w:rFonts w:ascii="仿宋" w:cs="仿宋" w:eastAsia="仿宋" w:hAnsi="仿宋" w:hint="eastAsia"/>
                <w:color w:val="auto"/>
                <w:sz w:val="24"/>
                <w:szCs w:val="24"/>
                <w:lang w:val="zh-CN"/>
              </w:rPr>
              <w:t>本次采购活动以及相关当事人应当接受</w:t>
            </w:r>
            <w:r>
              <w:rPr>
                <w:rFonts w:ascii="仿宋" w:cs="仿宋" w:eastAsia="仿宋" w:hAnsi="仿宋" w:hint="eastAsia"/>
                <w:color w:val="auto"/>
                <w:sz w:val="24"/>
                <w:szCs w:val="24"/>
                <w:lang w:val="en-US" w:eastAsia="zh-CN"/>
              </w:rPr>
              <w:t>当地</w:t>
            </w:r>
            <w:r>
              <w:rPr>
                <w:rFonts w:ascii="仿宋" w:cs="仿宋" w:eastAsia="仿宋" w:hAnsi="仿宋" w:hint="eastAsia"/>
                <w:bCs/>
                <w:color w:val="auto"/>
                <w:sz w:val="24"/>
                <w:szCs w:val="24"/>
                <w:lang w:val="zh-CN"/>
              </w:rPr>
              <w:t>监督管理部门</w:t>
            </w:r>
            <w:r>
              <w:rPr>
                <w:rFonts w:ascii="仿宋" w:cs="仿宋" w:eastAsia="仿宋" w:hAnsi="仿宋" w:hint="eastAsia"/>
                <w:color w:val="auto"/>
                <w:sz w:val="24"/>
                <w:szCs w:val="24"/>
                <w:lang w:val="zh-CN"/>
              </w:rPr>
              <w:t>依法实施的监督。</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6</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场地费</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zh-CN"/>
              </w:rPr>
            </w:pPr>
            <w:r>
              <w:rPr>
                <w:rFonts w:ascii="仿宋" w:cs="仿宋" w:eastAsia="仿宋" w:hAnsi="仿宋" w:hint="default"/>
                <w:color w:val="auto"/>
                <w:sz w:val="24"/>
                <w:szCs w:val="24"/>
                <w:highlight w:val="none"/>
                <w:lang w:val="en-US" w:eastAsia="zh-CN"/>
              </w:rPr>
              <w:t>交易中心严格按照新发改服价【2020】578 号文收取场地及设施服务费，收费标准为：各地交易中心向投标企业收取的场地及设施服务费单个招投标项目最高不得超过 6000 元。投标企业少于 6 家（含 6 家）的按每个投标企业每次1000 元收取；投标企业超过 6 家的，按单个招投标项目 6000 元由投标企业平均分摊。投标人拒绝支付场地服务费的，将拒绝其投标。不见面开标投标人不需要到场，场地及设施服务费由招标代理公司代收，各投标单位将开票信息在缴纳场地费时发至招标代理公司。</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7</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highlight w:val="none"/>
                <w:lang w:val="zh-CN"/>
              </w:rPr>
            </w:pPr>
            <w:r>
              <w:rPr>
                <w:rFonts w:ascii="仿宋" w:cs="仿宋" w:eastAsia="仿宋" w:hAnsi="仿宋" w:hint="eastAsia"/>
                <w:color w:val="auto"/>
                <w:sz w:val="24"/>
                <w:szCs w:val="24"/>
                <w:lang w:val="en-US" w:eastAsia="zh-CN"/>
              </w:rPr>
              <w:t>公证费</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本次中标单位须按《新价非字【1998】50 号文件》向公证处缴纳公证费（具体收费标准可咨询当地公证处）。</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8</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zh-CN" w:eastAsia="zh-CN"/>
              </w:rPr>
              <w:t>节能、环保政府采购政策</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9</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中小企业扶持政策</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关于中小企业、残疾人福利性单位、监狱企业扶持政策落实的规定：</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本项目按照《新疆维吾尔自治区政府采购促进中小企业发展管理实施办法》（新财规〔2021〕6号）</w:t>
            </w:r>
          </w:p>
          <w:p>
            <w:pPr>
              <w:pStyle w:val="style77"/>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1、采购限额标准以上，200万元以下的货物和服务采购项目、400万元以下的工程采购项目，适宜由中小企业提供的，采购人应当专门面向中小企业采购。</w:t>
            </w:r>
          </w:p>
          <w:p>
            <w:pPr>
              <w:pStyle w:val="style77"/>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 xml:space="preserve">    2、超过200万元的货物和服务采购项目、超过400万元的工程采购项目中适宜由中小企业提供的，预留该部分采购项目预算总额的30%以上专门面向中小企业采购，其中预留给小微企业的比例不低于60%。</w:t>
            </w:r>
          </w:p>
          <w:p>
            <w:pPr>
              <w:pStyle w:val="style77"/>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style77"/>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 xml:space="preserve">   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rPr>
          <w:trHeight w:val="0" w:hRule="auto"/>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10</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zh-CN" w:eastAsia="zh-CN"/>
              </w:rPr>
              <w:t>标前准备</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1、本项目实行网上投标，采用电子投标文件。若供应商参与投标，自行承担投标一切费用。</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ascii="仿宋" w:cs="仿宋" w:eastAsia="仿宋" w:hAnsi="仿宋" w:hint="eastAsia"/>
                <w:color w:val="auto"/>
                <w:sz w:val="24"/>
                <w:szCs w:val="24"/>
                <w:lang w:val="en-US" w:eastAsia="zh-CN"/>
              </w:rPr>
              <w:fldChar w:fldCharType="begin"/>
            </w:r>
            <w:r>
              <w:rPr>
                <w:rFonts w:ascii="仿宋" w:cs="仿宋" w:eastAsia="仿宋" w:hAnsi="仿宋" w:hint="eastAsia"/>
                <w:color w:val="auto"/>
                <w:sz w:val="24"/>
                <w:szCs w:val="24"/>
                <w:lang w:val="en-US" w:eastAsia="zh-CN"/>
              </w:rPr>
              <w:instrText xml:space="preserve"> HYPERLINK "http://www.ccgp-xinjiang.gov.cn/" </w:instrText>
            </w:r>
            <w:r>
              <w:rPr>
                <w:rFonts w:ascii="仿宋" w:cs="仿宋" w:eastAsia="仿宋" w:hAnsi="仿宋" w:hint="eastAsia"/>
                <w:color w:val="auto"/>
                <w:sz w:val="24"/>
                <w:szCs w:val="24"/>
                <w:lang w:val="en-US" w:eastAsia="zh-CN"/>
              </w:rPr>
              <w:fldChar w:fldCharType="separate"/>
            </w:r>
            <w:r>
              <w:rPr>
                <w:rFonts w:ascii="仿宋" w:cs="仿宋" w:eastAsia="仿宋" w:hAnsi="仿宋" w:hint="eastAsia"/>
                <w:color w:val="auto"/>
                <w:sz w:val="24"/>
                <w:szCs w:val="24"/>
                <w:lang w:val="en-US" w:eastAsia="zh-CN"/>
              </w:rPr>
              <w:t>http://www.ccgp-xinjiang.gov.cn/</w:t>
            </w:r>
            <w:r>
              <w:rPr>
                <w:rFonts w:ascii="仿宋" w:cs="仿宋" w:eastAsia="仿宋" w:hAnsi="仿宋" w:hint="eastAsia"/>
                <w:color w:val="auto"/>
                <w:sz w:val="24"/>
                <w:szCs w:val="24"/>
                <w:lang w:val="en-US" w:eastAsia="zh-CN"/>
              </w:rPr>
              <w:fldChar w:fldCharType="end"/>
            </w:r>
            <w:r>
              <w:rPr>
                <w:rFonts w:ascii="仿宋" w:cs="仿宋" w:eastAsia="仿宋" w:hAnsi="仿宋" w:hint="eastAsia"/>
                <w:color w:val="auto"/>
                <w:sz w:val="24"/>
                <w:szCs w:val="24"/>
                <w:lang w:val="en-US" w:eastAsia="zh-CN"/>
              </w:rPr>
              <w:t>）下载专区查看，如有问题可拨打政采云客户服务热线400-881-7190进行咨询。</w:t>
            </w:r>
          </w:p>
        </w:tc>
      </w:tr>
      <w:tr>
        <w:tblPrEx/>
        <w:trPr>
          <w:trHeight w:val="90" w:hRule="atLeast"/>
        </w:trPr>
        <w:tc>
          <w:tcPr>
            <w:tcW w:w="764" w:type="dxa"/>
            <w:tcBorders>
              <w:top w:val="single" w:sz="4" w:space="0" w:color="auto"/>
              <w:left w:val="single" w:sz="4" w:space="0" w:color="auto"/>
              <w:bottom w:val="single" w:sz="4" w:space="0" w:color="auto"/>
              <w:right w:val="single" w:sz="4" w:space="0" w:color="auto"/>
            </w:tcBorders>
            <w:vAlign w:val="center"/>
          </w:tcPr>
          <w:p>
            <w:pPr>
              <w:pStyle w:val="style0"/>
              <w:numPr>
                <w:ilvl w:val="0"/>
                <w:numId w:val="0"/>
              </w:numPr>
              <w:ind w:left="0" w:leftChars="0" w:firstLine="0" w:firstLineChars="0"/>
              <w:jc w:val="center"/>
              <w:rPr>
                <w:rFonts w:ascii="仿宋" w:cs="仿宋" w:eastAsia="仿宋" w:hAnsi="仿宋" w:hint="default"/>
                <w:color w:val="auto"/>
                <w:sz w:val="24"/>
                <w:szCs w:val="24"/>
                <w:highlight w:val="none"/>
                <w:lang w:val="en-US" w:eastAsia="zh-CN"/>
              </w:rPr>
            </w:pPr>
            <w:r>
              <w:rPr>
                <w:rFonts w:ascii="仿宋" w:cs="仿宋" w:eastAsia="仿宋" w:hAnsi="仿宋" w:hint="eastAsia"/>
                <w:color w:val="auto"/>
                <w:sz w:val="24"/>
                <w:szCs w:val="24"/>
                <w:highlight w:val="none"/>
                <w:lang w:val="en-US" w:eastAsia="zh-CN"/>
              </w:rPr>
              <w:t>11</w:t>
            </w:r>
          </w:p>
        </w:tc>
        <w:tc>
          <w:tcPr>
            <w:tcW w:w="2587"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zh-CN" w:eastAsia="zh-CN"/>
              </w:rPr>
            </w:pPr>
            <w:r>
              <w:rPr>
                <w:rFonts w:ascii="仿宋" w:cs="仿宋" w:eastAsia="仿宋" w:hAnsi="仿宋" w:hint="eastAsia"/>
                <w:color w:val="auto"/>
                <w:sz w:val="24"/>
                <w:szCs w:val="24"/>
                <w:lang w:val="en-US" w:eastAsia="zh-CN"/>
              </w:rPr>
              <w:t>投</w:t>
            </w:r>
            <w:r>
              <w:rPr>
                <w:rFonts w:ascii="仿宋" w:cs="仿宋" w:eastAsia="仿宋" w:hAnsi="仿宋" w:hint="eastAsia"/>
                <w:color w:val="auto"/>
                <w:sz w:val="24"/>
                <w:szCs w:val="24"/>
                <w:lang w:val="zh-CN" w:eastAsia="zh-CN"/>
              </w:rPr>
              <w:t>标文件解密时间</w:t>
            </w:r>
          </w:p>
        </w:tc>
        <w:tc>
          <w:tcPr>
            <w:tcW w:w="5808"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响应文件开启时间后30分钟内供应商可以登录“政采云”平台，用“项目采购-开标评标”功能进行解密响应文件。若供应商在规定时间内未按时解密的，视为响应文件撤回。</w:t>
            </w:r>
          </w:p>
        </w:tc>
      </w:tr>
      <w:tr>
        <w:tblPrEx/>
        <w:trPr>
          <w:trHeight w:val="0" w:hRule="auto"/>
        </w:trPr>
        <w:tc>
          <w:tcPr>
            <w:tcW w:w="9159" w:type="dxa"/>
            <w:gridSpan w:val="3"/>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注意事项：</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1、本项目实行电子招投标，供应商须登录政采云平台申请获取采购文件，并需要使用CA锁，登录政采云电子投标客户端制作响应文件，若供应商参与投标,自行承担与投标有关的一切费用。</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4、供应商在开标时须携带制作加密电子响应文件所使用的CA锁，电脑须提前配置好浏览器（建议使用360浏览器或谷歌浏览器），以便开标时在线解密。</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5、投标供应商应当在投标截止时间前，将生成的“电子加密响应文件”上传递交至“政府采购云平台”，投标截止时间以后上传递交的响应文件将被“政府采购云平台”拒收。</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6.电子加密响应文件的解密和异常情况处理：</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（1）开标后，采购代理机构将向各供应商发出“电子加密响应文件”的解密通知，</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各供应商代表应当在接到解密通知后 30 分钟内自行完成“电子加密响应文件”的</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在线解密。</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（2）通过“政府采购云平台”成功上传递交的“电子加密响应文件”无法按时解</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密（供应商已进行解密操作但未完成解密），供应商如按规定递交了“备份响应文</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件”的，以“备份响应文件”为依据（由采购代理机构按“政府采购云平台”操作</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规范将“备份响应文件”上传至“政府采购云平台”，上传成功后，“电子加密响</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应文件”自动失效），否则视为响应文件撤回。</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（3）响应截止时间前，供应商仅递交了“备份响应文件”而未将电子加密响应文</w:t>
            </w:r>
          </w:p>
          <w:p>
            <w:pPr>
              <w:pStyle w:val="style0"/>
              <w:keepNext w:val="false"/>
              <w:keepLines w:val="false"/>
              <w:pageBreakBefore w:val="false"/>
              <w:widowControl w:val="false"/>
              <w:kinsoku/>
              <w:wordWrap/>
              <w:overflowPunct/>
              <w:topLinePunct w:val="false"/>
              <w:bidi w:val="false"/>
              <w:adjustRightInd/>
              <w:snapToGrid/>
              <w:spacing w:before="32" w:beforeLines="10" w:lineRule="auto" w:line="264"/>
              <w:textAlignment w:val="auto"/>
              <w:rPr>
                <w:rFonts w:ascii="仿宋" w:cs="仿宋" w:eastAsia="仿宋" w:hAnsi="仿宋" w:hint="default"/>
                <w:color w:val="auto"/>
                <w:sz w:val="24"/>
                <w:szCs w:val="24"/>
                <w:lang w:val="en-US" w:eastAsia="zh-CN"/>
              </w:rPr>
            </w:pPr>
            <w:r>
              <w:rPr>
                <w:rFonts w:ascii="仿宋" w:cs="仿宋" w:eastAsia="仿宋" w:hAnsi="仿宋" w:hint="default"/>
                <w:color w:val="auto"/>
                <w:sz w:val="24"/>
                <w:szCs w:val="24"/>
                <w:lang w:val="en-US" w:eastAsia="zh-CN"/>
              </w:rPr>
              <w:t>件上传至“政府采购云平台”的，响应无效。</w:t>
            </w:r>
          </w:p>
        </w:tc>
      </w:tr>
    </w:tbl>
    <w:p>
      <w:pPr>
        <w:pStyle w:val="style0"/>
        <w:jc w:val="center"/>
        <w:rPr>
          <w:color w:val="auto"/>
        </w:rPr>
      </w:pPr>
      <w:r>
        <w:rPr>
          <w:color w:val="auto"/>
        </w:rPr>
        <w:br w:type="page"/>
      </w:r>
      <w:bookmarkStart w:id="8" w:name="_Toc7285"/>
      <w:r>
        <w:rPr>
          <w:rFonts w:ascii="黑体" w:eastAsia="黑体" w:hAnsi="黑体" w:hint="eastAsia"/>
          <w:color w:val="auto"/>
          <w:sz w:val="28"/>
          <w:szCs w:val="28"/>
          <w:lang w:eastAsia="zh-CN"/>
        </w:rPr>
        <w:t>供应商</w:t>
      </w:r>
      <w:r>
        <w:rPr>
          <w:rFonts w:ascii="黑体" w:eastAsia="黑体" w:hAnsi="黑体" w:hint="eastAsia"/>
          <w:color w:val="auto"/>
          <w:sz w:val="28"/>
          <w:szCs w:val="28"/>
        </w:rPr>
        <w:t>须知</w:t>
      </w:r>
      <w:bookmarkEnd w:id="8"/>
      <w:r>
        <w:rPr>
          <w:rFonts w:ascii="黑体" w:eastAsia="黑体" w:hAnsi="黑体" w:hint="eastAsia"/>
          <w:color w:val="auto"/>
          <w:sz w:val="28"/>
          <w:szCs w:val="28"/>
          <w:lang w:val="en-US" w:eastAsia="zh-CN"/>
        </w:rPr>
        <w:t>正文</w:t>
      </w:r>
    </w:p>
    <w:bookmarkStart w:id="9" w:name="_Toc10739"/>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1</w:t>
      </w:r>
      <w:r>
        <w:rPr>
          <w:rFonts w:ascii="楷体" w:eastAsia="楷体" w:hAnsi="楷体" w:hint="eastAsia"/>
          <w:color w:val="auto"/>
          <w:sz w:val="28"/>
          <w:szCs w:val="28"/>
        </w:rPr>
        <w:t>.采购依据以及原则</w:t>
      </w:r>
      <w:bookmarkEnd w:id="9"/>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1.1</w:t>
      </w:r>
      <w:r>
        <w:rPr>
          <w:rFonts w:ascii="仿宋" w:eastAsia="仿宋" w:hAnsi="仿宋" w:hint="eastAsia"/>
          <w:color w:val="auto"/>
          <w:sz w:val="24"/>
          <w:szCs w:val="24"/>
        </w:rPr>
        <w:t>《中华人民共和国政府采购法》；</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1.2</w:t>
      </w:r>
      <w:r>
        <w:rPr>
          <w:rFonts w:ascii="仿宋" w:eastAsia="仿宋" w:hAnsi="仿宋" w:hint="eastAsia"/>
          <w:color w:val="auto"/>
          <w:sz w:val="24"/>
          <w:szCs w:val="24"/>
        </w:rPr>
        <w:t>《中华人民共和国合同法》；</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w:t>
      </w:r>
      <w:r>
        <w:rPr>
          <w:rFonts w:ascii="仿宋" w:eastAsia="仿宋" w:hAnsi="仿宋" w:hint="eastAsia"/>
          <w:color w:val="auto"/>
          <w:sz w:val="24"/>
          <w:szCs w:val="24"/>
        </w:rPr>
        <w:t>.</w:t>
      </w:r>
      <w:r>
        <w:rPr>
          <w:rFonts w:ascii="仿宋" w:eastAsia="仿宋" w:hAnsi="仿宋"/>
          <w:color w:val="auto"/>
          <w:sz w:val="24"/>
          <w:szCs w:val="24"/>
        </w:rPr>
        <w:t>3</w:t>
      </w:r>
      <w:r>
        <w:rPr>
          <w:rFonts w:ascii="仿宋" w:eastAsia="仿宋" w:hAnsi="仿宋" w:hint="eastAsia"/>
          <w:color w:val="auto"/>
          <w:sz w:val="24"/>
          <w:szCs w:val="24"/>
        </w:rPr>
        <w:t>《中华人民共和国政府采购法实施条例》；</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1.4《</w:t>
      </w:r>
      <w:r>
        <w:rPr>
          <w:rFonts w:ascii="仿宋" w:eastAsia="仿宋" w:hAnsi="仿宋"/>
          <w:color w:val="auto"/>
          <w:sz w:val="24"/>
          <w:szCs w:val="24"/>
        </w:rPr>
        <w:t>政府采购非招标采购方式管理办法</w:t>
      </w:r>
      <w:r>
        <w:rPr>
          <w:rFonts w:ascii="仿宋" w:eastAsia="仿宋" w:hAnsi="仿宋" w:hint="eastAsia"/>
          <w:color w:val="auto"/>
          <w:sz w:val="24"/>
          <w:szCs w:val="24"/>
        </w:rPr>
        <w:t>》；</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1.</w:t>
      </w:r>
      <w:r>
        <w:rPr>
          <w:rFonts w:ascii="仿宋" w:eastAsia="仿宋" w:hAnsi="仿宋" w:hint="eastAsia"/>
          <w:color w:val="auto"/>
          <w:sz w:val="24"/>
          <w:szCs w:val="24"/>
        </w:rPr>
        <w:t>5《</w:t>
      </w:r>
      <w:r>
        <w:rPr>
          <w:rFonts w:ascii="仿宋" w:eastAsia="仿宋" w:hAnsi="仿宋"/>
          <w:color w:val="auto"/>
          <w:sz w:val="24"/>
          <w:szCs w:val="24"/>
        </w:rPr>
        <w:t>政府采购质疑和投诉办法</w:t>
      </w:r>
      <w:r>
        <w:rPr>
          <w:rFonts w:ascii="仿宋" w:eastAsia="仿宋" w:hAnsi="仿宋" w:hint="eastAsia"/>
          <w:color w:val="auto"/>
          <w:sz w:val="24"/>
          <w:szCs w:val="24"/>
        </w:rPr>
        <w:t>》；</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w:t>
      </w:r>
      <w:r>
        <w:rPr>
          <w:rFonts w:ascii="仿宋" w:eastAsia="仿宋" w:hAnsi="仿宋" w:hint="eastAsia"/>
          <w:color w:val="auto"/>
          <w:sz w:val="24"/>
          <w:szCs w:val="24"/>
          <w:lang w:val="en-US" w:eastAsia="zh-CN"/>
        </w:rPr>
        <w:t>6</w:t>
      </w:r>
      <w:r>
        <w:rPr>
          <w:rFonts w:ascii="仿宋" w:eastAsia="仿宋" w:hAnsi="仿宋" w:hint="eastAsia"/>
          <w:color w:val="auto"/>
          <w:sz w:val="24"/>
          <w:szCs w:val="24"/>
        </w:rPr>
        <w:t>其他有关法律、行政法规以及省市规范性文件规定。</w:t>
      </w:r>
    </w:p>
    <w:bookmarkStart w:id="10" w:name="_Toc16850"/>
    <w:p>
      <w:pPr>
        <w:pStyle w:val="style0"/>
        <w:spacing w:lineRule="auto" w:line="360"/>
        <w:ind w:firstLine="560" w:firstLineChars="200"/>
        <w:outlineLvl w:val="2"/>
        <w:rPr>
          <w:rFonts w:ascii="楷体" w:eastAsia="楷体" w:hAnsi="楷体" w:hint="eastAsia"/>
          <w:color w:val="auto"/>
          <w:sz w:val="28"/>
          <w:szCs w:val="28"/>
          <w:lang w:eastAsia="zh-CN"/>
        </w:rPr>
      </w:pPr>
      <w:r>
        <w:rPr>
          <w:rFonts w:ascii="楷体" w:eastAsia="楷体" w:hAnsi="楷体"/>
          <w:color w:val="auto"/>
          <w:sz w:val="28"/>
          <w:szCs w:val="28"/>
        </w:rPr>
        <w:t>2</w:t>
      </w:r>
      <w:r>
        <w:rPr>
          <w:rFonts w:ascii="楷体" w:eastAsia="楷体" w:hAnsi="楷体" w:hint="eastAsia"/>
          <w:color w:val="auto"/>
          <w:sz w:val="28"/>
          <w:szCs w:val="28"/>
        </w:rPr>
        <w:t>.合格的</w:t>
      </w:r>
      <w:r>
        <w:rPr>
          <w:rFonts w:ascii="楷体" w:eastAsia="楷体" w:hAnsi="楷体" w:hint="eastAsia"/>
          <w:color w:val="auto"/>
          <w:sz w:val="28"/>
          <w:szCs w:val="28"/>
          <w:lang w:eastAsia="zh-CN"/>
        </w:rPr>
        <w:t>供应商</w:t>
      </w:r>
      <w:bookmarkEnd w:id="10"/>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w:t>
      </w:r>
      <w:r>
        <w:rPr>
          <w:rFonts w:ascii="仿宋" w:eastAsia="仿宋" w:hAnsi="仿宋"/>
          <w:color w:val="auto"/>
          <w:sz w:val="24"/>
          <w:szCs w:val="24"/>
        </w:rPr>
        <w:t>1</w:t>
      </w:r>
      <w:r>
        <w:rPr>
          <w:rFonts w:ascii="仿宋" w:eastAsia="仿宋" w:hAnsi="仿宋" w:hint="eastAsia"/>
          <w:color w:val="auto"/>
          <w:sz w:val="24"/>
          <w:szCs w:val="24"/>
        </w:rPr>
        <w:t>符合《中华人民共和国政府采购法》第二十二条第一款规定的条件；</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w:t>
      </w:r>
      <w:r>
        <w:rPr>
          <w:rFonts w:ascii="仿宋" w:eastAsia="仿宋" w:hAnsi="仿宋"/>
          <w:color w:val="auto"/>
          <w:sz w:val="24"/>
          <w:szCs w:val="24"/>
        </w:rPr>
        <w:t>2</w:t>
      </w:r>
      <w:r>
        <w:rPr>
          <w:rFonts w:ascii="仿宋" w:eastAsia="仿宋" w:hAnsi="仿宋" w:hint="eastAsia"/>
          <w:color w:val="auto"/>
          <w:sz w:val="24"/>
          <w:szCs w:val="24"/>
        </w:rPr>
        <w:t>符合本磋商文件规定的资格要求，且按照要求提供相关证明材料；</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.3单位负责人为同一人或者存在直接控股、管理关系的不同</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，不得参加同一合同项下的政府采购活动。</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须知前附表规定接受联合体报价的，应符合以下规定：</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color w:val="auto"/>
          <w:sz w:val="24"/>
          <w:szCs w:val="24"/>
        </w:rPr>
        <w:t>.1</w:t>
      </w:r>
      <w:r>
        <w:rPr>
          <w:rFonts w:ascii="仿宋" w:eastAsia="仿宋" w:hAnsi="仿宋" w:hint="eastAsia"/>
          <w:color w:val="auto"/>
          <w:sz w:val="24"/>
          <w:szCs w:val="24"/>
        </w:rPr>
        <w:t>联合体各方应按照磋商文件提供的格式签订联合体协议书，明确联合体牵头人和各方权利义务；</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color w:val="auto"/>
          <w:sz w:val="24"/>
          <w:szCs w:val="24"/>
        </w:rPr>
        <w:t>.2</w:t>
      </w:r>
      <w:r>
        <w:rPr>
          <w:rFonts w:ascii="仿宋" w:eastAsia="仿宋" w:hAnsi="仿宋" w:hint="eastAsia"/>
          <w:color w:val="auto"/>
          <w:sz w:val="24"/>
          <w:szCs w:val="24"/>
        </w:rPr>
        <w:t>联合体各方均应当符合《政府采购法》第二十二条第一款规定的条件；</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color w:val="auto"/>
          <w:sz w:val="24"/>
          <w:szCs w:val="24"/>
        </w:rPr>
        <w:t>.3</w:t>
      </w:r>
      <w:r>
        <w:rPr>
          <w:rFonts w:ascii="仿宋" w:eastAsia="仿宋" w:hAnsi="仿宋" w:hint="eastAsia"/>
          <w:color w:val="auto"/>
          <w:sz w:val="24"/>
          <w:szCs w:val="24"/>
        </w:rPr>
        <w:t>联合体中有同类资质的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按照联合体分工承担相同工作的，应当按照资质等级较低的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确定资质等级。</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color w:val="auto"/>
          <w:sz w:val="24"/>
          <w:szCs w:val="24"/>
        </w:rPr>
        <w:t>.4</w:t>
      </w:r>
      <w:r>
        <w:rPr>
          <w:rFonts w:ascii="仿宋" w:eastAsia="仿宋" w:hAnsi="仿宋" w:hint="eastAsia"/>
          <w:color w:val="auto"/>
          <w:sz w:val="24"/>
          <w:szCs w:val="24"/>
        </w:rPr>
        <w:t>以联合体形式参加政府采购活动的，联合体各方不得再单独参加或者与其他</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另外组成联合体参加同一合同项下的政府采购活动。</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4</w:t>
      </w:r>
      <w:r>
        <w:rPr>
          <w:rFonts w:ascii="仿宋" w:eastAsia="仿宋" w:hAnsi="仿宋"/>
          <w:color w:val="auto"/>
          <w:sz w:val="24"/>
          <w:szCs w:val="24"/>
        </w:rPr>
        <w:t>.5</w:t>
      </w:r>
      <w:r>
        <w:rPr>
          <w:rFonts w:ascii="仿宋" w:eastAsia="仿宋" w:hAnsi="仿宋" w:hint="eastAsia"/>
          <w:color w:val="auto"/>
          <w:sz w:val="24"/>
          <w:szCs w:val="24"/>
        </w:rPr>
        <w:t>联合体各方应当共同与采购人签订采购合同，就合同约定的事项对采购人承担连带责任。</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2.</w:t>
      </w:r>
      <w:r>
        <w:rPr>
          <w:rFonts w:ascii="仿宋" w:eastAsia="仿宋" w:hAnsi="仿宋" w:hint="eastAsia"/>
          <w:color w:val="auto"/>
          <w:sz w:val="24"/>
          <w:szCs w:val="24"/>
          <w:lang w:val="en-US" w:eastAsia="zh-CN"/>
        </w:rPr>
        <w:t>5</w:t>
      </w:r>
      <w:r>
        <w:rPr>
          <w:rFonts w:ascii="仿宋" w:eastAsia="仿宋" w:hAnsi="仿宋" w:hint="eastAsia"/>
          <w:color w:val="auto"/>
          <w:sz w:val="24"/>
          <w:szCs w:val="24"/>
        </w:rPr>
        <w:t>鼓励大中型企业和其他自然人、法人或者其他组织与小型、微型企业组成联合体报价，但联合体各方均应符合上述规定。</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6为采购项目提供整体设计、规范编制或者项目管理、检测等服务的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，不得再参加该采购项目的其他采购活动。</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2.</w:t>
      </w:r>
      <w:r>
        <w:rPr>
          <w:rFonts w:ascii="仿宋" w:eastAsia="仿宋" w:hAnsi="仿宋" w:hint="eastAsia"/>
          <w:color w:val="auto"/>
          <w:sz w:val="24"/>
          <w:szCs w:val="24"/>
        </w:rPr>
        <w:t>7</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提供的证明材料内容必须真实可靠。</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符合上述条件的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即为合格</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，具有参与竞争性磋商的资格。</w:t>
      </w:r>
    </w:p>
    <w:bookmarkStart w:id="11" w:name="_Toc31706"/>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3</w:t>
      </w:r>
      <w:r>
        <w:rPr>
          <w:rFonts w:ascii="楷体" w:eastAsia="楷体" w:hAnsi="楷体" w:hint="eastAsia"/>
          <w:color w:val="auto"/>
          <w:sz w:val="28"/>
          <w:szCs w:val="28"/>
        </w:rPr>
        <w:t>.保密</w:t>
      </w:r>
      <w:bookmarkEnd w:id="11"/>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参与竞争性磋商活动的当事人应对磋商文件和响应文件中的商业和技术等秘密保密，违者应对由此造成的后果承担法律责任。</w:t>
      </w:r>
    </w:p>
    <w:bookmarkStart w:id="12" w:name="_Toc28100"/>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4.</w:t>
      </w:r>
      <w:r>
        <w:rPr>
          <w:rFonts w:ascii="楷体" w:eastAsia="楷体" w:hAnsi="楷体" w:hint="eastAsia"/>
          <w:color w:val="auto"/>
          <w:sz w:val="28"/>
          <w:szCs w:val="28"/>
        </w:rPr>
        <w:t>语言文字、计量单位、时间单位、报价有效期以及参与采购活动费用</w:t>
      </w:r>
      <w:bookmarkEnd w:id="12"/>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4</w:t>
      </w:r>
      <w:r>
        <w:rPr>
          <w:rFonts w:ascii="仿宋" w:eastAsia="仿宋" w:hAnsi="仿宋" w:hint="eastAsia"/>
          <w:color w:val="auto"/>
          <w:sz w:val="24"/>
          <w:szCs w:val="24"/>
        </w:rPr>
        <w:t>.</w:t>
      </w:r>
      <w:r>
        <w:rPr>
          <w:rFonts w:ascii="仿宋" w:eastAsia="仿宋" w:hAnsi="仿宋"/>
          <w:color w:val="auto"/>
          <w:sz w:val="24"/>
          <w:szCs w:val="24"/>
        </w:rPr>
        <w:t>1语言文字</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除专用术语外，与竞争性磋商活动有关的语言均使用简体中文。必要时专用术语应附有中文注释。如</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提交的支持文件和印刷的文献使用另一种语言，应附有相应内容的中文翻译本，在解释响应文件时以中文翻译本为准。</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4.2</w:t>
      </w:r>
      <w:r>
        <w:rPr>
          <w:rFonts w:ascii="仿宋" w:eastAsia="仿宋" w:hAnsi="仿宋" w:hint="eastAsia"/>
          <w:color w:val="auto"/>
          <w:sz w:val="24"/>
          <w:szCs w:val="24"/>
        </w:rPr>
        <w:t>计量单位</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除磋商文件另有规定外，计量均应采用中华人民共和国法定计量单位；所有报价一律使用人民币，货币单位为“元”。</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4.3</w:t>
      </w:r>
      <w:r>
        <w:rPr>
          <w:rFonts w:ascii="仿宋" w:eastAsia="仿宋" w:hAnsi="仿宋" w:hint="eastAsia"/>
          <w:color w:val="auto"/>
          <w:sz w:val="24"/>
          <w:szCs w:val="24"/>
        </w:rPr>
        <w:t>时间单位</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除磋商文件中另有规定外，磋商文件所使用的时间单位“天”、“日”均指日历天，时、分均为北京时间。</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4</w:t>
      </w:r>
      <w:r>
        <w:rPr>
          <w:rFonts w:ascii="仿宋" w:eastAsia="仿宋" w:hAnsi="仿宋" w:hint="eastAsia"/>
          <w:color w:val="auto"/>
          <w:sz w:val="24"/>
          <w:szCs w:val="24"/>
        </w:rPr>
        <w:t>.</w:t>
      </w:r>
      <w:r>
        <w:rPr>
          <w:rFonts w:ascii="仿宋" w:eastAsia="仿宋" w:hAnsi="仿宋"/>
          <w:color w:val="auto"/>
          <w:sz w:val="24"/>
          <w:szCs w:val="24"/>
        </w:rPr>
        <w:t>4</w:t>
      </w:r>
      <w:r>
        <w:rPr>
          <w:rFonts w:ascii="仿宋" w:eastAsia="仿宋" w:hAnsi="仿宋" w:hint="eastAsia"/>
          <w:color w:val="auto"/>
          <w:sz w:val="24"/>
          <w:szCs w:val="24"/>
        </w:rPr>
        <w:t>报价</w:t>
      </w:r>
      <w:r>
        <w:rPr>
          <w:rFonts w:ascii="仿宋" w:eastAsia="仿宋" w:hAnsi="仿宋"/>
          <w:color w:val="auto"/>
          <w:sz w:val="24"/>
          <w:szCs w:val="24"/>
        </w:rPr>
        <w:t>有效期</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4.4.1</w:t>
      </w:r>
      <w:r>
        <w:rPr>
          <w:rFonts w:ascii="仿宋" w:eastAsia="仿宋" w:hAnsi="仿宋" w:hint="eastAsia"/>
          <w:color w:val="auto"/>
          <w:sz w:val="24"/>
          <w:szCs w:val="24"/>
        </w:rPr>
        <w:t>在</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须知前附表规定的报价有效期内，响应文件以及其补充、承诺等部分均保持有效。</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4.4.2</w:t>
      </w:r>
      <w:r>
        <w:rPr>
          <w:rFonts w:ascii="仿宋" w:eastAsia="仿宋" w:hAnsi="仿宋" w:hint="eastAsia"/>
          <w:color w:val="auto"/>
          <w:sz w:val="24"/>
          <w:szCs w:val="24"/>
        </w:rPr>
        <w:t>在磋商文件规定的响应文件有效期满之前，如果出现特殊情况，采购人或者采购代理机构可在报价有效期内要求</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延长有效期，要求与答复均以书面通知为准并作为磋商文件和响应文件的组成部分；</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可以拒绝上述要求，拒绝延长响应文件有效期的，其响应失效；同意上述要求的，既不能要求也不允许其修改响应文件。</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4.5</w:t>
      </w:r>
      <w:r>
        <w:rPr>
          <w:rFonts w:ascii="仿宋" w:eastAsia="仿宋" w:hAnsi="仿宋" w:hint="eastAsia"/>
          <w:color w:val="auto"/>
          <w:sz w:val="24"/>
          <w:szCs w:val="24"/>
        </w:rPr>
        <w:t>参与采购活动</w:t>
      </w:r>
      <w:r>
        <w:rPr>
          <w:rFonts w:ascii="仿宋" w:eastAsia="仿宋" w:hAnsi="仿宋"/>
          <w:color w:val="auto"/>
          <w:sz w:val="24"/>
          <w:szCs w:val="24"/>
        </w:rPr>
        <w:t>费用</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供应商</w:t>
      </w:r>
      <w:r>
        <w:rPr>
          <w:rFonts w:ascii="仿宋" w:eastAsia="仿宋" w:hAnsi="仿宋" w:hint="eastAsia"/>
          <w:color w:val="auto"/>
          <w:sz w:val="24"/>
          <w:szCs w:val="24"/>
        </w:rPr>
        <w:t>应自行承担其准备和参加采购活动发生的所有费用。</w:t>
      </w:r>
    </w:p>
    <w:bookmarkStart w:id="13" w:name="_Toc2351"/>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5.</w:t>
      </w:r>
      <w:r>
        <w:rPr>
          <w:rFonts w:ascii="楷体" w:eastAsia="楷体" w:hAnsi="楷体" w:hint="eastAsia"/>
          <w:color w:val="auto"/>
          <w:sz w:val="28"/>
          <w:szCs w:val="28"/>
        </w:rPr>
        <w:t>踏勘现场</w:t>
      </w:r>
      <w:bookmarkEnd w:id="13"/>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5.1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须知前附表规定组织踏勘现场的，采购人必须按照规定时间、地点组织</w:t>
      </w:r>
      <w:r>
        <w:rPr>
          <w:rFonts w:ascii="仿宋" w:eastAsia="仿宋" w:hAnsi="仿宋" w:hint="eastAsia"/>
          <w:color w:val="auto"/>
          <w:sz w:val="24"/>
          <w:szCs w:val="24"/>
          <w:lang w:eastAsia="zh-CN"/>
        </w:rPr>
        <w:t>供应商</w:t>
      </w:r>
      <w:r>
        <w:rPr>
          <w:rFonts w:ascii="仿宋" w:eastAsia="仿宋" w:hAnsi="仿宋" w:hint="eastAsia"/>
          <w:color w:val="auto"/>
          <w:sz w:val="24"/>
          <w:szCs w:val="24"/>
        </w:rPr>
        <w:t>踏勘项目现场，以便</w:t>
      </w:r>
      <w:r>
        <w:rPr>
          <w:rFonts w:ascii="仿宋" w:eastAsia="仿宋" w:hAnsi="仿宋" w:hint="eastAsia"/>
          <w:color w:val="auto"/>
          <w:sz w:val="24"/>
          <w:szCs w:val="24"/>
          <w:lang w:eastAsia="zh-CN"/>
        </w:rPr>
        <w:t>供应商</w:t>
      </w:r>
      <w:r>
        <w:rPr>
          <w:rFonts w:ascii="仿宋" w:eastAsia="仿宋" w:hAnsi="仿宋" w:hint="eastAsia"/>
          <w:color w:val="auto"/>
          <w:sz w:val="24"/>
          <w:szCs w:val="24"/>
        </w:rPr>
        <w:t>获取有关编制响应文件和签署合同所涉及现场的资料。</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承担踏勘现场所发生的自身费用。</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5.2采购人向</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提供的有关现场的资料和数据，是采购人现有的能使</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利用的资料，采购人对</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由此而做出的推论、理解和结论不负责任。</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5.3</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经过采购人允许，可以进入项目现场踏勘，但不得因此使采购人承担有关责任和蒙受损失。除采购人原因外，</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应对踏勘现场而造成的死亡、人身伤害、财产损失、损害以及其它任何损失、损害和引起的费用和开支承担责任。</w:t>
      </w:r>
    </w:p>
    <w:bookmarkStart w:id="14" w:name="_Toc12263"/>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6</w:t>
      </w:r>
      <w:r>
        <w:rPr>
          <w:rFonts w:ascii="楷体" w:eastAsia="楷体" w:hAnsi="楷体" w:hint="eastAsia"/>
          <w:color w:val="auto"/>
          <w:sz w:val="28"/>
          <w:szCs w:val="28"/>
        </w:rPr>
        <w:t>.询问</w:t>
      </w:r>
      <w:bookmarkEnd w:id="14"/>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6.1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对竞争性磋商活动事项有疑问的，可以向采购代理机构提出询问；采购代理机构应当及时作出答复，但答复的内容不得涉及商业秘密。</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6.</w:t>
      </w:r>
      <w:r>
        <w:rPr>
          <w:rFonts w:ascii="仿宋" w:eastAsia="仿宋" w:hAnsi="仿宋"/>
          <w:color w:val="auto"/>
          <w:sz w:val="24"/>
          <w:szCs w:val="24"/>
        </w:rPr>
        <w:t>2询问及答复</w:t>
      </w:r>
      <w:r>
        <w:rPr>
          <w:rFonts w:ascii="仿宋" w:eastAsia="仿宋" w:hAnsi="仿宋" w:hint="eastAsia"/>
          <w:color w:val="auto"/>
          <w:sz w:val="24"/>
          <w:szCs w:val="24"/>
        </w:rPr>
        <w:t>应当</w:t>
      </w:r>
      <w:r>
        <w:rPr>
          <w:rFonts w:ascii="仿宋" w:eastAsia="仿宋" w:hAnsi="仿宋"/>
          <w:color w:val="auto"/>
          <w:sz w:val="24"/>
          <w:szCs w:val="24"/>
        </w:rPr>
        <w:t>采取书面形式。</w:t>
      </w:r>
    </w:p>
    <w:bookmarkStart w:id="15" w:name="_Toc11145"/>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7.</w:t>
      </w:r>
      <w:r>
        <w:rPr>
          <w:rFonts w:ascii="楷体" w:eastAsia="楷体" w:hAnsi="楷体" w:hint="eastAsia"/>
          <w:color w:val="auto"/>
          <w:sz w:val="28"/>
          <w:szCs w:val="28"/>
        </w:rPr>
        <w:t>偏离</w:t>
      </w:r>
      <w:bookmarkEnd w:id="15"/>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采购人允许响应文件偏离磋商文件某些非实质性要求的，偏离应当符合磋商文件规定的偏离范围和幅度。</w:t>
      </w:r>
    </w:p>
    <w:bookmarkStart w:id="16" w:name="_Toc6451"/>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color w:val="auto"/>
          <w:sz w:val="28"/>
          <w:szCs w:val="28"/>
        </w:rPr>
        <w:t>8</w:t>
      </w:r>
      <w:r>
        <w:rPr>
          <w:rFonts w:ascii="楷体" w:eastAsia="楷体" w:hAnsi="楷体" w:hint="eastAsia"/>
          <w:color w:val="auto"/>
          <w:sz w:val="28"/>
          <w:szCs w:val="28"/>
        </w:rPr>
        <w:t>.履约担保</w:t>
      </w:r>
      <w:bookmarkEnd w:id="16"/>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8.1</w:t>
      </w:r>
      <w:r>
        <w:rPr>
          <w:rFonts w:ascii="仿宋" w:eastAsia="仿宋" w:hAnsi="仿宋" w:hint="eastAsia"/>
          <w:color w:val="auto"/>
          <w:sz w:val="24"/>
          <w:szCs w:val="24"/>
        </w:rPr>
        <w:t>在签订合同前，成交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应按照有关规定或者事先经过采购人书面认可的履约担保要求向采购人提交履约担保。除另有规定外，履约担保金额不超过成交合同金额的</w:t>
      </w:r>
      <w:r>
        <w:rPr>
          <w:rFonts w:ascii="仿宋" w:eastAsia="仿宋" w:hAnsi="仿宋" w:hint="eastAsia"/>
          <w:color w:val="auto"/>
          <w:sz w:val="24"/>
          <w:szCs w:val="24"/>
          <w:lang w:val="en-US" w:eastAsia="zh-CN"/>
        </w:rPr>
        <w:t>10</w:t>
      </w:r>
      <w:r>
        <w:rPr>
          <w:rFonts w:ascii="仿宋" w:eastAsia="仿宋" w:hAnsi="仿宋"/>
          <w:color w:val="auto"/>
          <w:sz w:val="24"/>
          <w:szCs w:val="24"/>
        </w:rPr>
        <w:t>%</w:t>
      </w:r>
      <w:r>
        <w:rPr>
          <w:rFonts w:ascii="仿宋" w:eastAsia="仿宋" w:hAnsi="仿宋" w:hint="eastAsia"/>
          <w:color w:val="auto"/>
          <w:sz w:val="24"/>
          <w:szCs w:val="24"/>
        </w:rPr>
        <w:t>。</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8.2</w:t>
      </w:r>
      <w:r>
        <w:rPr>
          <w:rFonts w:ascii="仿宋" w:eastAsia="仿宋" w:hAnsi="仿宋" w:hint="eastAsia"/>
          <w:color w:val="auto"/>
          <w:sz w:val="24"/>
          <w:szCs w:val="24"/>
        </w:rPr>
        <w:t>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未按照要求提交履约担保的，视为放弃成交资格，成交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应当对采购人造成的损失给予赔偿。</w:t>
      </w:r>
    </w:p>
    <w:bookmarkStart w:id="17" w:name="_Toc24249"/>
    <w:p>
      <w:pPr>
        <w:pStyle w:val="style0"/>
        <w:spacing w:lineRule="auto" w:line="360"/>
        <w:ind w:firstLine="560" w:firstLineChars="200"/>
        <w:outlineLvl w:val="2"/>
        <w:rPr>
          <w:rFonts w:ascii="楷体" w:eastAsia="楷体" w:hAnsi="楷体" w:hint="default"/>
          <w:color w:val="auto"/>
          <w:sz w:val="28"/>
          <w:szCs w:val="28"/>
          <w:lang w:val="en-US" w:eastAsia="zh-CN"/>
        </w:rPr>
      </w:pPr>
      <w:r>
        <w:rPr>
          <w:rFonts w:ascii="楷体" w:eastAsia="楷体" w:hAnsi="楷体"/>
          <w:color w:val="auto"/>
          <w:sz w:val="28"/>
          <w:szCs w:val="28"/>
        </w:rPr>
        <w:t>9</w:t>
      </w:r>
      <w:r>
        <w:rPr>
          <w:rFonts w:ascii="楷体" w:eastAsia="楷体" w:hAnsi="楷体" w:hint="eastAsia"/>
          <w:color w:val="auto"/>
          <w:sz w:val="28"/>
          <w:szCs w:val="28"/>
        </w:rPr>
        <w:t>.采购代理服务费</w:t>
      </w:r>
      <w:bookmarkEnd w:id="17"/>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9.1</w:t>
      </w:r>
      <w:r>
        <w:rPr>
          <w:rFonts w:ascii="仿宋" w:eastAsia="仿宋" w:hAnsi="仿宋" w:hint="eastAsia"/>
          <w:color w:val="auto"/>
          <w:sz w:val="24"/>
          <w:szCs w:val="24"/>
        </w:rPr>
        <w:t>采购代理服务费收取按照原国家计委《招标代理服务收费管理暂行办法》（计价格〔</w:t>
      </w:r>
      <w:r>
        <w:rPr>
          <w:rFonts w:ascii="仿宋" w:eastAsia="仿宋" w:hAnsi="仿宋"/>
          <w:color w:val="auto"/>
          <w:sz w:val="24"/>
          <w:szCs w:val="24"/>
        </w:rPr>
        <w:t>2002</w:t>
      </w:r>
      <w:r>
        <w:rPr>
          <w:rFonts w:ascii="仿宋" w:eastAsia="仿宋" w:hAnsi="仿宋" w:hint="eastAsia"/>
          <w:color w:val="auto"/>
          <w:sz w:val="24"/>
          <w:szCs w:val="24"/>
        </w:rPr>
        <w:t>〕</w:t>
      </w:r>
      <w:r>
        <w:rPr>
          <w:rFonts w:ascii="仿宋" w:eastAsia="仿宋" w:hAnsi="仿宋"/>
          <w:color w:val="auto"/>
          <w:sz w:val="24"/>
          <w:szCs w:val="24"/>
        </w:rPr>
        <w:t>1980</w:t>
      </w:r>
      <w:r>
        <w:rPr>
          <w:rFonts w:ascii="仿宋" w:eastAsia="仿宋" w:hAnsi="仿宋" w:hint="eastAsia"/>
          <w:color w:val="auto"/>
          <w:sz w:val="24"/>
          <w:szCs w:val="24"/>
        </w:rPr>
        <w:t>号）、国家发展改革委办公厅《关于招标代理服务收费有关问题的通知》（发改办价格〔</w:t>
      </w:r>
      <w:r>
        <w:rPr>
          <w:rFonts w:ascii="仿宋" w:eastAsia="仿宋" w:hAnsi="仿宋"/>
          <w:color w:val="auto"/>
          <w:sz w:val="24"/>
          <w:szCs w:val="24"/>
        </w:rPr>
        <w:t>2003</w:t>
      </w:r>
      <w:r>
        <w:rPr>
          <w:rFonts w:ascii="仿宋" w:eastAsia="仿宋" w:hAnsi="仿宋" w:hint="eastAsia"/>
          <w:color w:val="auto"/>
          <w:sz w:val="24"/>
          <w:szCs w:val="24"/>
        </w:rPr>
        <w:t>〕</w:t>
      </w:r>
      <w:r>
        <w:rPr>
          <w:rFonts w:ascii="仿宋" w:eastAsia="仿宋" w:hAnsi="仿宋"/>
          <w:color w:val="auto"/>
          <w:sz w:val="24"/>
          <w:szCs w:val="24"/>
        </w:rPr>
        <w:t>857</w:t>
      </w:r>
      <w:r>
        <w:rPr>
          <w:rFonts w:ascii="仿宋" w:eastAsia="仿宋" w:hAnsi="仿宋" w:hint="eastAsia"/>
          <w:color w:val="auto"/>
          <w:sz w:val="24"/>
          <w:szCs w:val="24"/>
        </w:rPr>
        <w:t>号）和国家发展改革委《关于降低部分建设项目收费标准规范收费行为等有关问题的通知》（发改价格〔</w:t>
      </w:r>
      <w:r>
        <w:rPr>
          <w:rFonts w:ascii="仿宋" w:eastAsia="仿宋" w:hAnsi="仿宋"/>
          <w:color w:val="auto"/>
          <w:sz w:val="24"/>
          <w:szCs w:val="24"/>
        </w:rPr>
        <w:t>2011</w:t>
      </w:r>
      <w:r>
        <w:rPr>
          <w:rFonts w:ascii="仿宋" w:eastAsia="仿宋" w:hAnsi="仿宋" w:hint="eastAsia"/>
          <w:color w:val="auto"/>
          <w:sz w:val="24"/>
          <w:szCs w:val="24"/>
        </w:rPr>
        <w:t>〕</w:t>
      </w:r>
      <w:r>
        <w:rPr>
          <w:rFonts w:ascii="仿宋" w:eastAsia="仿宋" w:hAnsi="仿宋"/>
          <w:color w:val="auto"/>
          <w:sz w:val="24"/>
          <w:szCs w:val="24"/>
        </w:rPr>
        <w:t>534</w:t>
      </w:r>
      <w:r>
        <w:rPr>
          <w:rFonts w:ascii="仿宋" w:eastAsia="仿宋" w:hAnsi="仿宋" w:hint="eastAsia"/>
          <w:color w:val="auto"/>
          <w:sz w:val="24"/>
          <w:szCs w:val="24"/>
        </w:rPr>
        <w:t>号）规定</w:t>
      </w:r>
      <w:r>
        <w:rPr>
          <w:rFonts w:ascii="仿宋" w:eastAsia="仿宋" w:hAnsi="仿宋"/>
          <w:color w:val="auto"/>
          <w:sz w:val="24"/>
          <w:szCs w:val="24"/>
        </w:rPr>
        <w:t>，</w:t>
      </w:r>
      <w:r>
        <w:rPr>
          <w:rFonts w:ascii="仿宋" w:eastAsia="仿宋" w:hAnsi="仿宋" w:hint="eastAsia"/>
          <w:color w:val="auto"/>
          <w:sz w:val="24"/>
          <w:szCs w:val="24"/>
        </w:rPr>
        <w:t>以中标金额为基准计算并收取。</w:t>
      </w:r>
      <w:r>
        <w:rPr>
          <w:rFonts w:ascii="仿宋" w:cs="仿宋" w:eastAsia="仿宋" w:hint="eastAsia"/>
          <w:color w:val="auto"/>
          <w:sz w:val="24"/>
          <w:lang w:val="zh-CN"/>
        </w:rPr>
        <w:t>中标金额在</w:t>
      </w:r>
      <w:r>
        <w:rPr>
          <w:rFonts w:ascii="仿宋" w:cs="仿宋" w:eastAsia="仿宋"/>
          <w:color w:val="auto"/>
          <w:sz w:val="24"/>
          <w:lang w:val="zh-CN"/>
        </w:rPr>
        <w:t>5</w:t>
      </w:r>
      <w:r>
        <w:rPr>
          <w:rFonts w:ascii="仿宋" w:cs="仿宋" w:eastAsia="仿宋" w:hint="eastAsia"/>
          <w:color w:val="auto"/>
          <w:sz w:val="24"/>
          <w:lang w:val="zh-CN"/>
        </w:rPr>
        <w:t>亿元以上的代理服务费实行收费上限，服务类代理服务费上限为</w:t>
      </w:r>
      <w:r>
        <w:rPr>
          <w:rFonts w:ascii="仿宋" w:cs="仿宋" w:eastAsia="仿宋"/>
          <w:color w:val="auto"/>
          <w:sz w:val="24"/>
          <w:lang w:val="zh-CN"/>
        </w:rPr>
        <w:t>300</w:t>
      </w:r>
      <w:r>
        <w:rPr>
          <w:rFonts w:ascii="仿宋" w:cs="仿宋" w:eastAsia="仿宋" w:hint="eastAsia"/>
          <w:color w:val="auto"/>
          <w:sz w:val="24"/>
          <w:lang w:val="zh-CN"/>
        </w:rPr>
        <w:t>万元。</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9.2</w:t>
      </w:r>
      <w:r>
        <w:rPr>
          <w:rFonts w:ascii="仿宋" w:eastAsia="仿宋" w:hAnsi="仿宋" w:hint="eastAsia"/>
          <w:color w:val="auto"/>
          <w:sz w:val="24"/>
          <w:szCs w:val="24"/>
        </w:rPr>
        <w:t>采购代理服务费在审批的项目预算中已经列支的，由采购人支付，并按照财政部门规定列支；在审批的项目预算中未列支的，采购代理服务费用由成交供应商支付，见供应商须知前附表。</w:t>
      </w:r>
    </w:p>
    <w:p>
      <w:pPr>
        <w:pStyle w:val="style0"/>
        <w:spacing w:after="156" w:afterLines="50" w:lineRule="auto" w:line="360"/>
        <w:ind w:firstLine="480" w:firstLineChars="200"/>
        <w:rPr>
          <w:rFonts w:ascii="仿宋" w:eastAsia="仿宋" w:hAnsi="仿宋"/>
          <w:color w:val="auto"/>
          <w:sz w:val="24"/>
          <w:szCs w:val="24"/>
        </w:rPr>
      </w:pPr>
      <w:r>
        <w:rPr>
          <w:rFonts w:ascii="仿宋" w:eastAsia="仿宋" w:hAnsi="仿宋"/>
          <w:color w:val="auto"/>
          <w:sz w:val="24"/>
          <w:szCs w:val="24"/>
        </w:rPr>
        <w:t>9.3</w:t>
      </w:r>
      <w:r>
        <w:rPr>
          <w:rFonts w:ascii="仿宋" w:eastAsia="仿宋" w:hAnsi="仿宋" w:hint="eastAsia"/>
          <w:color w:val="auto"/>
          <w:sz w:val="24"/>
          <w:szCs w:val="24"/>
        </w:rPr>
        <w:t>采购代理服务费采用差额定率累进计费方式。标准如下：</w:t>
      </w:r>
    </w:p>
    <w:tbl>
      <w:tblPr>
        <w:tblStyle w:val="style105"/>
        <w:tblW w:w="92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79"/>
        <w:gridCol w:w="4557"/>
      </w:tblGrid>
      <w:tr>
        <w:trPr/>
        <w:tc>
          <w:tcPr>
            <w:tcW w:w="4679" w:type="dxa"/>
            <w:tcBorders/>
            <w:tcMar>
              <w:top w:w="100" w:type="dxa"/>
              <w:right w:w="100" w:type="dxa"/>
            </w:tcMar>
            <w:vAlign w:val="center"/>
          </w:tcPr>
          <w:p>
            <w:pPr>
              <w:pStyle w:val="style0"/>
              <w:widowControl/>
              <w:autoSpaceDE w:val="false"/>
              <w:autoSpaceDN w:val="false"/>
              <w:adjustRightInd w:val="false"/>
              <w:spacing w:lineRule="auto" w:line="360"/>
              <w:ind w:right="-89"/>
              <w:jc w:val="right"/>
              <w:rPr>
                <w:rFonts w:ascii="仿宋" w:eastAsia="仿宋" w:hAnsi="仿宋"/>
                <w:color w:val="auto"/>
                <w:kern w:val="0"/>
                <w:sz w:val="24"/>
                <w:szCs w:val="24"/>
              </w:rPr>
            </w:pPr>
            <w:r>
              <w:rPr>
                <w:rFonts w:ascii="仿宋" w:cs="宋体" w:eastAsia="仿宋" w:hAnsi="仿宋"/>
                <w:color w:val="auto"/>
                <w:kern w:val="0"/>
                <w:sz w:val="24"/>
                <w:szCs w:val="24"/>
              </w:rPr>
              <mc:AlternateContent>
                <mc:Choice Requires="wps">
                  <w:drawing>
                    <wp:anchor distT="0" distB="0" distL="0" distR="0" simplePos="false" relativeHeight="3" behindDoc="false" locked="false" layoutInCell="true" allowOverlap="true">
                      <wp:simplePos x="0" y="0"/>
                      <wp:positionH relativeFrom="column">
                        <wp:posOffset>-51434</wp:posOffset>
                      </wp:positionH>
                      <wp:positionV relativeFrom="paragraph">
                        <wp:posOffset>-60960</wp:posOffset>
                      </wp:positionV>
                      <wp:extent cx="2418715" cy="956944"/>
                      <wp:effectExtent l="1905" t="4445" r="17780" b="10160"/>
                      <wp:wrapNone/>
                      <wp:docPr id="1028" name="直线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18715" cy="956944"/>
                              </a:xfrm>
                              <a:prstGeom prst="line"/>
                              <a:ln cmpd="sng" cap="flat" w="3175">
                                <a:solidFill>
                                  <a:srgbClr val="000000"/>
                                </a:solidFill>
                                <a:prstDash val="solid"/>
                                <a:round/>
                                <a:headEnd len="med" w="med" type="none"/>
                                <a:tailEnd len="med" w="med" type="none"/>
                              </a:ln>
                            </wps:spPr>
                            <wps:bodyPr>
                              <a:prstTxWarp prst="textNoShape"/>
                            </wps:bodyPr>
                          </wps:wsp>
                        </a:graphicData>
                      </a:graphic>
                    </wp:anchor>
                  </w:drawing>
                </mc:Choice>
                <mc:Fallback>
                  <w:pict>
                    <v:line id="1028" filled="f" stroked="t" from="-4.0499997pt,-4.8pt" to="186.40001pt,70.549995pt" style="position:absolute;z-index:3;mso-position-horizontal-relative:text;mso-position-vertical-relative:text;mso-width-relative:page;mso-height-relative:page;mso-wrap-distance-left:0.0pt;mso-wrap-distance-right:0.0pt;visibility:visible;">
                      <v:stroke weight="0.25pt"/>
                      <v:fill/>
                    </v:line>
                  </w:pict>
                </mc:Fallback>
              </mc:AlternateContent>
            </w:r>
            <w:r>
              <w:rPr>
                <w:rFonts w:ascii="仿宋" w:cs="仿宋" w:eastAsia="仿宋" w:hAnsi="仿宋"/>
                <w:color w:val="auto"/>
                <w:kern w:val="0"/>
                <w:sz w:val="24"/>
                <w:szCs w:val="24"/>
              </w:rPr>
              <mc:AlternateContent>
                <mc:Choice Requires="wps">
                  <w:drawing>
                    <wp:anchor distT="0" distB="0" distL="0" distR="0" simplePos="false" relativeHeight="2" behindDoc="false" locked="false" layoutInCell="true" allowOverlap="true">
                      <wp:simplePos x="0" y="0"/>
                      <wp:positionH relativeFrom="column">
                        <wp:posOffset>-71755</wp:posOffset>
                      </wp:positionH>
                      <wp:positionV relativeFrom="paragraph">
                        <wp:posOffset>-62230</wp:posOffset>
                      </wp:positionV>
                      <wp:extent cx="2968625" cy="389255"/>
                      <wp:effectExtent l="635" t="4445" r="2540" b="6350"/>
                      <wp:wrapNone/>
                      <wp:docPr id="1029" name="直线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8625" cy="389255"/>
                              </a:xfrm>
                              <a:prstGeom prst="line"/>
                              <a:ln cmpd="sng" cap="flat" w="3175">
                                <a:solidFill>
                                  <a:srgbClr val="000000"/>
                                </a:solidFill>
                                <a:prstDash val="solid"/>
                                <a:round/>
                                <a:headEnd len="med" w="med" type="none"/>
                                <a:tailEnd len="med" w="med" type="none"/>
                              </a:ln>
                            </wps:spPr>
                            <wps:bodyPr>
                              <a:prstTxWarp prst="textNoShape"/>
                            </wps:bodyPr>
                          </wps:wsp>
                        </a:graphicData>
                      </a:graphic>
                    </wp:anchor>
                  </w:drawing>
                </mc:Choice>
                <mc:Fallback>
                  <w:pict>
                    <v:line id="1029" filled="f" stroked="t" from="-5.6499996pt,-4.9pt" to="228.1pt,25.75pt" style="position:absolute;z-index:2;mso-position-horizontal-relative:text;mso-position-vertical-relative:text;mso-width-relative:page;mso-height-relative:page;mso-wrap-distance-left:0.0pt;mso-wrap-distance-right:0.0pt;visibility:visible;">
                      <v:stroke weight="0.25pt"/>
                      <v:fill/>
                    </v:line>
                  </w:pict>
                </mc:Fallback>
              </mc:AlternateContent>
            </w:r>
            <w:r>
              <w:rPr>
                <w:rFonts w:ascii="仿宋" w:cs="仿宋" w:eastAsia="仿宋" w:hAnsi="仿宋" w:hint="eastAsia"/>
                <w:color w:val="auto"/>
                <w:kern w:val="0"/>
                <w:sz w:val="24"/>
                <w:szCs w:val="24"/>
              </w:rPr>
              <w:t>服务类型</w:t>
            </w:r>
          </w:p>
          <w:p>
            <w:pPr>
              <w:pStyle w:val="style0"/>
              <w:widowControl/>
              <w:autoSpaceDE w:val="false"/>
              <w:autoSpaceDN w:val="false"/>
              <w:adjustRightInd w:val="false"/>
              <w:spacing w:lineRule="auto" w:line="360"/>
              <w:ind w:right="-481"/>
              <w:jc w:val="center"/>
              <w:rPr>
                <w:rFonts w:ascii="仿宋" w:eastAsia="仿宋" w:hAnsi="仿宋"/>
                <w:color w:val="auto"/>
                <w:kern w:val="0"/>
                <w:sz w:val="24"/>
                <w:szCs w:val="24"/>
              </w:rPr>
            </w:pPr>
            <w:r>
              <w:rPr>
                <w:rFonts w:ascii="仿宋" w:cs="仿宋" w:eastAsia="仿宋" w:hAnsi="仿宋" w:hint="eastAsia"/>
                <w:color w:val="auto"/>
                <w:kern w:val="0"/>
                <w:sz w:val="24"/>
                <w:szCs w:val="24"/>
              </w:rPr>
              <w:t>费率</w:t>
            </w:r>
          </w:p>
          <w:p>
            <w:pPr>
              <w:pStyle w:val="style0"/>
              <w:widowControl/>
              <w:autoSpaceDE w:val="false"/>
              <w:autoSpaceDN w:val="false"/>
              <w:adjustRightInd w:val="false"/>
              <w:spacing w:lineRule="auto" w:line="360"/>
              <w:ind w:right="-481"/>
              <w:rPr>
                <w:rFonts w:ascii="仿宋" w:eastAsia="仿宋" w:hAnsi="仿宋"/>
                <w:color w:val="auto"/>
                <w:kern w:val="1"/>
                <w:sz w:val="24"/>
                <w:szCs w:val="24"/>
              </w:rPr>
            </w:pPr>
            <w:r>
              <w:rPr>
                <w:rFonts w:ascii="仿宋" w:cs="仿宋" w:eastAsia="仿宋" w:hAnsi="仿宋" w:hint="eastAsia"/>
                <w:color w:val="auto"/>
                <w:kern w:val="0"/>
                <w:sz w:val="24"/>
                <w:szCs w:val="24"/>
              </w:rPr>
              <w:t>中标金额（万元）</w:t>
            </w:r>
          </w:p>
        </w:tc>
        <w:tc>
          <w:tcPr>
            <w:tcW w:w="4557" w:type="dxa"/>
            <w:tcBorders/>
            <w:tcMar>
              <w:top w:w="100" w:type="dxa"/>
              <w:right w:w="100" w:type="dxa"/>
            </w:tcMar>
            <w:vAlign w:val="center"/>
          </w:tcPr>
          <w:p>
            <w:pPr>
              <w:pStyle w:val="style0"/>
              <w:spacing w:lineRule="auto" w:line="360"/>
              <w:jc w:val="center"/>
              <w:rPr>
                <w:rFonts w:ascii="仿宋" w:eastAsia="仿宋" w:hAnsi="仿宋"/>
                <w:color w:val="auto"/>
                <w:kern w:val="1"/>
                <w:sz w:val="24"/>
                <w:szCs w:val="24"/>
              </w:rPr>
            </w:pPr>
            <w:r>
              <w:rPr>
                <w:rFonts w:ascii="仿宋" w:cs="仿宋" w:eastAsia="仿宋" w:hAnsi="仿宋" w:hint="eastAsia"/>
                <w:color w:val="auto"/>
                <w:kern w:val="0"/>
                <w:sz w:val="24"/>
                <w:szCs w:val="24"/>
              </w:rPr>
              <w:t>服务</w:t>
            </w:r>
          </w:p>
        </w:tc>
      </w:tr>
      <w:tr>
        <w:tblPrEx/>
        <w:trPr/>
        <w:tc>
          <w:tcPr>
            <w:tcW w:w="4679" w:type="dxa"/>
            <w:tcBorders/>
            <w:tcMar>
              <w:top w:w="100" w:type="dxa"/>
              <w:right w:w="100" w:type="dxa"/>
            </w:tcMar>
            <w:vAlign w:val="center"/>
          </w:tcPr>
          <w:p>
            <w:pPr>
              <w:pStyle w:val="style0"/>
              <w:spacing w:lineRule="auto" w:line="360"/>
              <w:jc w:val="center"/>
              <w:rPr>
                <w:rFonts w:ascii="仿宋" w:eastAsia="仿宋" w:hAnsi="仿宋"/>
                <w:color w:val="auto"/>
                <w:kern w:val="0"/>
                <w:sz w:val="24"/>
                <w:szCs w:val="24"/>
              </w:rPr>
            </w:pPr>
            <w:r>
              <w:rPr>
                <w:rFonts w:ascii="仿宋" w:cs="仿宋" w:eastAsia="仿宋" w:hAnsi="仿宋"/>
                <w:color w:val="auto"/>
                <w:kern w:val="0"/>
                <w:sz w:val="24"/>
                <w:szCs w:val="24"/>
              </w:rPr>
              <w:t>100</w:t>
            </w:r>
            <w:r>
              <w:rPr>
                <w:rFonts w:ascii="仿宋" w:cs="仿宋" w:eastAsia="仿宋" w:hAnsi="仿宋" w:hint="eastAsia"/>
                <w:color w:val="auto"/>
                <w:kern w:val="0"/>
                <w:sz w:val="24"/>
                <w:szCs w:val="24"/>
              </w:rPr>
              <w:t>以下</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1.5%</w:t>
            </w:r>
          </w:p>
        </w:tc>
      </w:tr>
      <w:tr>
        <w:tblPrEx/>
        <w:trPr/>
        <w:tc>
          <w:tcPr>
            <w:tcW w:w="4679"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100-500</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hint="eastAsia"/>
                <w:color w:val="auto"/>
                <w:kern w:val="0"/>
                <w:sz w:val="24"/>
                <w:szCs w:val="24"/>
              </w:rPr>
              <w:t>0.8</w:t>
            </w:r>
            <w:r>
              <w:rPr>
                <w:rFonts w:ascii="仿宋" w:cs="仿宋" w:eastAsia="仿宋" w:hAnsi="仿宋"/>
                <w:color w:val="auto"/>
                <w:kern w:val="0"/>
                <w:sz w:val="24"/>
                <w:szCs w:val="24"/>
              </w:rPr>
              <w:t>%</w:t>
            </w:r>
          </w:p>
        </w:tc>
      </w:tr>
      <w:tr>
        <w:tblPrEx/>
        <w:trPr/>
        <w:tc>
          <w:tcPr>
            <w:tcW w:w="4679"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500-1000</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0.</w:t>
            </w:r>
            <w:r>
              <w:rPr>
                <w:rFonts w:ascii="仿宋" w:cs="仿宋" w:eastAsia="仿宋" w:hAnsi="仿宋" w:hint="eastAsia"/>
                <w:color w:val="auto"/>
                <w:kern w:val="0"/>
                <w:sz w:val="24"/>
                <w:szCs w:val="24"/>
              </w:rPr>
              <w:t>45</w:t>
            </w:r>
            <w:r>
              <w:rPr>
                <w:rFonts w:ascii="仿宋" w:cs="仿宋" w:eastAsia="仿宋" w:hAnsi="仿宋"/>
                <w:color w:val="auto"/>
                <w:kern w:val="0"/>
                <w:sz w:val="24"/>
                <w:szCs w:val="24"/>
              </w:rPr>
              <w:t>%</w:t>
            </w:r>
          </w:p>
        </w:tc>
      </w:tr>
      <w:tr>
        <w:tblPrEx/>
        <w:trPr/>
        <w:tc>
          <w:tcPr>
            <w:tcW w:w="4679"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1000-5000</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0.</w:t>
            </w:r>
            <w:r>
              <w:rPr>
                <w:rFonts w:ascii="仿宋" w:cs="仿宋" w:eastAsia="仿宋" w:hAnsi="仿宋" w:hint="eastAsia"/>
                <w:color w:val="auto"/>
                <w:kern w:val="0"/>
                <w:sz w:val="24"/>
                <w:szCs w:val="24"/>
              </w:rPr>
              <w:t>2</w:t>
            </w:r>
            <w:r>
              <w:rPr>
                <w:rFonts w:ascii="仿宋" w:cs="仿宋" w:eastAsia="仿宋" w:hAnsi="仿宋"/>
                <w:color w:val="auto"/>
                <w:kern w:val="0"/>
                <w:sz w:val="24"/>
                <w:szCs w:val="24"/>
              </w:rPr>
              <w:t>5%</w:t>
            </w:r>
          </w:p>
        </w:tc>
      </w:tr>
      <w:tr>
        <w:tblPrEx/>
        <w:trPr/>
        <w:tc>
          <w:tcPr>
            <w:tcW w:w="4679"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5000-10000</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0.</w:t>
            </w:r>
            <w:r>
              <w:rPr>
                <w:rFonts w:ascii="仿宋" w:cs="仿宋" w:eastAsia="仿宋" w:hAnsi="仿宋" w:hint="eastAsia"/>
                <w:color w:val="auto"/>
                <w:kern w:val="0"/>
                <w:sz w:val="24"/>
                <w:szCs w:val="24"/>
              </w:rPr>
              <w:t>1</w:t>
            </w:r>
            <w:r>
              <w:rPr>
                <w:rFonts w:ascii="仿宋" w:cs="仿宋" w:eastAsia="仿宋" w:hAnsi="仿宋"/>
                <w:color w:val="auto"/>
                <w:kern w:val="0"/>
                <w:sz w:val="24"/>
                <w:szCs w:val="24"/>
              </w:rPr>
              <w:t>%</w:t>
            </w:r>
          </w:p>
        </w:tc>
      </w:tr>
      <w:tr>
        <w:tblPrEx/>
        <w:trPr/>
        <w:tc>
          <w:tcPr>
            <w:tcW w:w="4679"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10000-</w:t>
            </w:r>
            <w:r>
              <w:rPr>
                <w:rFonts w:ascii="仿宋" w:cs="仿宋" w:eastAsia="仿宋" w:hAnsi="仿宋" w:hint="eastAsia"/>
                <w:color w:val="auto"/>
                <w:kern w:val="0"/>
                <w:sz w:val="24"/>
                <w:szCs w:val="24"/>
              </w:rPr>
              <w:t>1</w:t>
            </w:r>
            <w:r>
              <w:rPr>
                <w:rFonts w:ascii="仿宋" w:cs="仿宋" w:eastAsia="仿宋" w:hAnsi="仿宋"/>
                <w:color w:val="auto"/>
                <w:kern w:val="0"/>
                <w:sz w:val="24"/>
                <w:szCs w:val="24"/>
              </w:rPr>
              <w:t>0000</w:t>
            </w:r>
            <w:r>
              <w:rPr>
                <w:rFonts w:ascii="仿宋" w:cs="仿宋" w:eastAsia="仿宋" w:hAnsi="仿宋" w:hint="eastAsia"/>
                <w:color w:val="auto"/>
                <w:kern w:val="0"/>
                <w:sz w:val="24"/>
                <w:szCs w:val="24"/>
              </w:rPr>
              <w:t>0</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0.05%</w:t>
            </w:r>
          </w:p>
        </w:tc>
      </w:tr>
      <w:tr>
        <w:tblPrEx/>
        <w:trPr/>
        <w:tc>
          <w:tcPr>
            <w:tcW w:w="4679" w:type="dxa"/>
            <w:tcBorders/>
            <w:tcMar>
              <w:top w:w="100" w:type="dxa"/>
              <w:right w:w="100" w:type="dxa"/>
            </w:tcMar>
            <w:vAlign w:val="center"/>
          </w:tcPr>
          <w:p>
            <w:pPr>
              <w:pStyle w:val="style0"/>
              <w:spacing w:lineRule="auto" w:line="360"/>
              <w:jc w:val="center"/>
              <w:rPr>
                <w:rFonts w:ascii="仿宋" w:eastAsia="仿宋" w:hAnsi="仿宋" w:hint="eastAsia"/>
                <w:color w:val="auto"/>
                <w:kern w:val="0"/>
                <w:sz w:val="24"/>
                <w:szCs w:val="24"/>
              </w:rPr>
            </w:pPr>
            <w:r>
              <w:rPr>
                <w:rFonts w:ascii="仿宋" w:cs="仿宋" w:eastAsia="仿宋" w:hAnsi="仿宋"/>
                <w:color w:val="auto"/>
                <w:kern w:val="0"/>
                <w:sz w:val="24"/>
                <w:szCs w:val="24"/>
              </w:rPr>
              <w:t>100000</w:t>
            </w:r>
            <w:r>
              <w:rPr>
                <w:rFonts w:ascii="仿宋" w:cs="仿宋" w:eastAsia="仿宋" w:hAnsi="仿宋" w:hint="eastAsia"/>
                <w:color w:val="auto"/>
                <w:kern w:val="0"/>
                <w:sz w:val="24"/>
                <w:szCs w:val="24"/>
              </w:rPr>
              <w:t>0以上</w:t>
            </w:r>
          </w:p>
        </w:tc>
        <w:tc>
          <w:tcPr>
            <w:tcW w:w="4557" w:type="dxa"/>
            <w:tcBorders/>
            <w:tcMar>
              <w:top w:w="100" w:type="dxa"/>
              <w:right w:w="100" w:type="dxa"/>
            </w:tcMar>
            <w:vAlign w:val="center"/>
          </w:tcPr>
          <w:p>
            <w:pPr>
              <w:pStyle w:val="style0"/>
              <w:spacing w:lineRule="auto" w:line="360"/>
              <w:jc w:val="center"/>
              <w:rPr>
                <w:rFonts w:ascii="仿宋" w:cs="仿宋" w:eastAsia="仿宋" w:hAnsi="仿宋"/>
                <w:color w:val="auto"/>
                <w:kern w:val="0"/>
                <w:sz w:val="24"/>
                <w:szCs w:val="24"/>
              </w:rPr>
            </w:pPr>
            <w:r>
              <w:rPr>
                <w:rFonts w:ascii="仿宋" w:cs="仿宋" w:eastAsia="仿宋" w:hAnsi="仿宋"/>
                <w:color w:val="auto"/>
                <w:kern w:val="0"/>
                <w:sz w:val="24"/>
                <w:szCs w:val="24"/>
              </w:rPr>
              <w:t>0.0</w:t>
            </w:r>
            <w:r>
              <w:rPr>
                <w:rFonts w:ascii="仿宋" w:cs="仿宋" w:eastAsia="仿宋" w:hAnsi="仿宋" w:hint="eastAsia"/>
                <w:color w:val="auto"/>
                <w:kern w:val="0"/>
                <w:sz w:val="24"/>
                <w:szCs w:val="24"/>
              </w:rPr>
              <w:t>1</w:t>
            </w:r>
            <w:r>
              <w:rPr>
                <w:rFonts w:ascii="仿宋" w:cs="仿宋" w:eastAsia="仿宋" w:hAnsi="仿宋"/>
                <w:color w:val="auto"/>
                <w:kern w:val="0"/>
                <w:sz w:val="24"/>
                <w:szCs w:val="24"/>
              </w:rPr>
              <w:t>%</w:t>
            </w:r>
          </w:p>
        </w:tc>
      </w:tr>
      <w:bookmarkStart w:id="18" w:name="_Toc4615"/>
    </w:tbl>
    <w:p>
      <w:pPr>
        <w:pStyle w:val="style0"/>
        <w:spacing w:lineRule="auto" w:line="360"/>
        <w:ind w:firstLine="560" w:firstLineChars="200"/>
        <w:outlineLvl w:val="2"/>
        <w:rPr>
          <w:rFonts w:ascii="楷体" w:eastAsia="楷体" w:hAnsi="楷体" w:hint="eastAsia"/>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0.</w:t>
      </w:r>
      <w:r>
        <w:rPr>
          <w:rFonts w:ascii="楷体" w:eastAsia="楷体" w:hAnsi="楷体" w:hint="eastAsia"/>
          <w:color w:val="auto"/>
          <w:sz w:val="28"/>
          <w:szCs w:val="28"/>
        </w:rPr>
        <w:t>磋商文件</w:t>
      </w:r>
      <w:bookmarkEnd w:id="18"/>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0</w:t>
      </w:r>
      <w:r>
        <w:rPr>
          <w:rFonts w:ascii="仿宋" w:eastAsia="仿宋" w:hAnsi="仿宋" w:hint="eastAsia"/>
          <w:color w:val="auto"/>
          <w:sz w:val="24"/>
          <w:szCs w:val="24"/>
        </w:rPr>
        <w:t>.1</w:t>
      </w:r>
      <w:r>
        <w:rPr>
          <w:rFonts w:ascii="仿宋" w:eastAsia="仿宋" w:hAnsi="仿宋"/>
          <w:color w:val="auto"/>
          <w:sz w:val="24"/>
          <w:szCs w:val="24"/>
        </w:rPr>
        <w:t>磋商文件的组成</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0</w:t>
      </w:r>
      <w:r>
        <w:rPr>
          <w:rFonts w:ascii="仿宋" w:eastAsia="仿宋" w:hAnsi="仿宋" w:hint="eastAsia"/>
          <w:color w:val="auto"/>
          <w:sz w:val="24"/>
          <w:szCs w:val="24"/>
        </w:rPr>
        <w:t>.</w:t>
      </w:r>
      <w:r>
        <w:rPr>
          <w:rFonts w:ascii="仿宋" w:eastAsia="仿宋" w:hAnsi="仿宋"/>
          <w:color w:val="auto"/>
          <w:sz w:val="24"/>
          <w:szCs w:val="24"/>
        </w:rPr>
        <w:t>1.1</w:t>
      </w:r>
      <w:r>
        <w:rPr>
          <w:rFonts w:ascii="仿宋" w:eastAsia="仿宋" w:hAnsi="仿宋" w:hint="eastAsia"/>
          <w:color w:val="auto"/>
          <w:sz w:val="24"/>
          <w:szCs w:val="24"/>
        </w:rPr>
        <w:t>磋商文件是用以阐明</w:t>
      </w:r>
      <w:r>
        <w:rPr>
          <w:rFonts w:ascii="仿宋" w:eastAsia="仿宋" w:hAnsi="仿宋" w:hint="eastAsia"/>
          <w:color w:val="auto"/>
          <w:sz w:val="24"/>
          <w:szCs w:val="24"/>
          <w:lang w:val="en-US" w:eastAsia="zh-CN"/>
        </w:rPr>
        <w:t>服务</w:t>
      </w:r>
      <w:r>
        <w:rPr>
          <w:rFonts w:ascii="仿宋" w:eastAsia="仿宋" w:hAnsi="仿宋" w:hint="eastAsia"/>
          <w:color w:val="auto"/>
          <w:sz w:val="24"/>
          <w:szCs w:val="24"/>
        </w:rPr>
        <w:t>、磋商程序和合同格式的规范性文件。磋商文件主要由以下部分组成：</w:t>
      </w:r>
    </w:p>
    <w:p>
      <w:pPr>
        <w:pStyle w:val="style0"/>
        <w:numPr>
          <w:ilvl w:val="0"/>
          <w:numId w:val="3"/>
        </w:numPr>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采购公告</w:t>
      </w:r>
    </w:p>
    <w:p>
      <w:pPr>
        <w:pStyle w:val="style0"/>
        <w:numPr>
          <w:ilvl w:val="0"/>
          <w:numId w:val="3"/>
        </w:numPr>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供应商须知</w:t>
      </w:r>
    </w:p>
    <w:p>
      <w:pPr>
        <w:pStyle w:val="style0"/>
        <w:numPr>
          <w:ilvl w:val="0"/>
          <w:numId w:val="3"/>
        </w:numPr>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采购需求</w:t>
      </w:r>
    </w:p>
    <w:p>
      <w:pPr>
        <w:pStyle w:val="style0"/>
        <w:numPr>
          <w:ilvl w:val="0"/>
          <w:numId w:val="3"/>
        </w:numPr>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评审办法</w:t>
      </w:r>
    </w:p>
    <w:p>
      <w:pPr>
        <w:pStyle w:val="style0"/>
        <w:numPr>
          <w:ilvl w:val="0"/>
          <w:numId w:val="3"/>
        </w:numPr>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签订合同、合同主要条款</w:t>
      </w:r>
    </w:p>
    <w:p>
      <w:pPr>
        <w:pStyle w:val="style0"/>
        <w:numPr>
          <w:ilvl w:val="0"/>
          <w:numId w:val="3"/>
        </w:numPr>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响应文件格式</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0</w:t>
      </w:r>
      <w:r>
        <w:rPr>
          <w:rFonts w:ascii="仿宋" w:eastAsia="仿宋" w:hAnsi="仿宋" w:hint="eastAsia"/>
          <w:color w:val="auto"/>
          <w:sz w:val="24"/>
          <w:szCs w:val="24"/>
        </w:rPr>
        <w:t>.</w:t>
      </w:r>
      <w:r>
        <w:rPr>
          <w:rFonts w:ascii="仿宋" w:eastAsia="仿宋" w:hAnsi="仿宋"/>
          <w:color w:val="auto"/>
          <w:sz w:val="24"/>
          <w:szCs w:val="24"/>
        </w:rPr>
        <w:t>1.2</w:t>
      </w:r>
      <w:r>
        <w:rPr>
          <w:rFonts w:ascii="仿宋" w:eastAsia="仿宋" w:hAnsi="仿宋" w:hint="eastAsia"/>
          <w:color w:val="auto"/>
          <w:sz w:val="24"/>
          <w:szCs w:val="24"/>
        </w:rPr>
        <w:t>根据本章第1</w:t>
      </w:r>
      <w:r>
        <w:rPr>
          <w:rFonts w:ascii="仿宋" w:eastAsia="仿宋" w:hAnsi="仿宋"/>
          <w:color w:val="auto"/>
          <w:sz w:val="24"/>
          <w:szCs w:val="24"/>
        </w:rPr>
        <w:t>0</w:t>
      </w:r>
      <w:r>
        <w:rPr>
          <w:rFonts w:ascii="仿宋" w:eastAsia="仿宋" w:hAnsi="仿宋" w:hint="eastAsia"/>
          <w:color w:val="auto"/>
          <w:sz w:val="24"/>
          <w:szCs w:val="24"/>
        </w:rPr>
        <w:t>.2款对磋商文件所作的澄清和修改，构成磋商文件的组成部分。</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0</w:t>
      </w:r>
      <w:r>
        <w:rPr>
          <w:rFonts w:ascii="仿宋" w:eastAsia="仿宋" w:hAnsi="仿宋" w:hint="eastAsia"/>
          <w:color w:val="auto"/>
          <w:sz w:val="24"/>
          <w:szCs w:val="24"/>
        </w:rPr>
        <w:t>.</w:t>
      </w:r>
      <w:r>
        <w:rPr>
          <w:rFonts w:ascii="仿宋" w:eastAsia="仿宋" w:hAnsi="仿宋"/>
          <w:color w:val="auto"/>
          <w:sz w:val="24"/>
          <w:szCs w:val="24"/>
        </w:rPr>
        <w:t>1.3</w:t>
      </w:r>
      <w:r>
        <w:rPr>
          <w:rFonts w:ascii="仿宋" w:eastAsia="仿宋" w:hAnsi="仿宋" w:hint="eastAsia"/>
          <w:color w:val="auto"/>
          <w:sz w:val="24"/>
          <w:szCs w:val="24"/>
        </w:rPr>
        <w:t>除非有特殊要求，磋商文件不单独提供项目所在地的自然环境、气候条件、公用设施等情况，</w:t>
      </w:r>
      <w:r>
        <w:rPr>
          <w:rFonts w:ascii="仿宋" w:eastAsia="仿宋" w:hAnsi="仿宋" w:hint="eastAsia"/>
          <w:color w:val="auto"/>
          <w:sz w:val="24"/>
          <w:szCs w:val="24"/>
          <w:lang w:eastAsia="zh-CN"/>
        </w:rPr>
        <w:t>供应商</w:t>
      </w:r>
      <w:r>
        <w:rPr>
          <w:rFonts w:ascii="仿宋" w:eastAsia="仿宋" w:hAnsi="仿宋" w:hint="eastAsia"/>
          <w:color w:val="auto"/>
          <w:sz w:val="24"/>
          <w:szCs w:val="24"/>
        </w:rPr>
        <w:t>被视为熟悉上述与履行合同有关的一切情况。</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0</w:t>
      </w:r>
      <w:r>
        <w:rPr>
          <w:rFonts w:ascii="仿宋" w:eastAsia="仿宋" w:hAnsi="仿宋" w:hint="eastAsia"/>
          <w:color w:val="auto"/>
          <w:sz w:val="24"/>
          <w:szCs w:val="24"/>
        </w:rPr>
        <w:t>.</w:t>
      </w:r>
      <w:r>
        <w:rPr>
          <w:rFonts w:ascii="仿宋" w:eastAsia="仿宋" w:hAnsi="仿宋"/>
          <w:color w:val="auto"/>
          <w:sz w:val="24"/>
          <w:szCs w:val="24"/>
        </w:rPr>
        <w:t>2</w:t>
      </w:r>
      <w:r>
        <w:rPr>
          <w:rFonts w:ascii="仿宋" w:eastAsia="仿宋" w:hAnsi="仿宋" w:hint="eastAsia"/>
          <w:color w:val="auto"/>
          <w:sz w:val="24"/>
          <w:szCs w:val="24"/>
        </w:rPr>
        <w:t>磋商文件的澄清和修改</w:t>
      </w:r>
    </w:p>
    <w:p>
      <w:pPr>
        <w:pStyle w:val="style0"/>
        <w:spacing w:lineRule="exact" w:line="400"/>
        <w:ind w:firstLine="480" w:firstLineChars="200"/>
        <w:rPr>
          <w:rFonts w:ascii="仿宋" w:eastAsia="仿宋" w:hAnsi="仿宋"/>
          <w:color w:val="auto"/>
          <w:sz w:val="24"/>
        </w:rPr>
      </w:pPr>
      <w:r>
        <w:rPr>
          <w:rFonts w:ascii="仿宋" w:eastAsia="仿宋" w:hAnsi="仿宋" w:hint="eastAsia"/>
          <w:color w:val="auto"/>
          <w:sz w:val="24"/>
        </w:rPr>
        <w:t>磋商文件的澄清和修改及确认，详见</w:t>
      </w:r>
      <w:r>
        <w:rPr>
          <w:rFonts w:ascii="仿宋" w:eastAsia="仿宋" w:hAnsi="仿宋" w:hint="eastAsia"/>
          <w:color w:val="auto"/>
          <w:sz w:val="24"/>
          <w:lang w:eastAsia="zh-CN"/>
        </w:rPr>
        <w:t>供应商</w:t>
      </w:r>
      <w:r>
        <w:rPr>
          <w:rFonts w:ascii="仿宋" w:eastAsia="仿宋" w:hAnsi="仿宋" w:hint="eastAsia"/>
          <w:color w:val="auto"/>
          <w:sz w:val="24"/>
        </w:rPr>
        <w:t>须知前附表。</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rPr>
        <w:t>磋商文件的澄清或者修改在同一内容的表述上不一致时，以最后发出的公告为准。</w:t>
      </w:r>
    </w:p>
    <w:bookmarkStart w:id="19" w:name="_Toc7723"/>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1</w:t>
      </w:r>
      <w:r>
        <w:rPr>
          <w:rFonts w:ascii="楷体" w:eastAsia="楷体" w:hAnsi="楷体" w:hint="eastAsia"/>
          <w:color w:val="auto"/>
          <w:sz w:val="28"/>
          <w:szCs w:val="28"/>
        </w:rPr>
        <w:t>.响应文件的组成</w:t>
      </w:r>
      <w:bookmarkEnd w:id="19"/>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1</w:t>
      </w:r>
      <w:r>
        <w:rPr>
          <w:rFonts w:ascii="仿宋" w:eastAsia="仿宋" w:hAnsi="仿宋" w:hint="eastAsia"/>
          <w:color w:val="auto"/>
          <w:sz w:val="24"/>
          <w:szCs w:val="24"/>
        </w:rPr>
        <w:t>.</w:t>
      </w:r>
      <w:r>
        <w:rPr>
          <w:rFonts w:ascii="仿宋" w:eastAsia="仿宋" w:hAnsi="仿宋"/>
          <w:color w:val="auto"/>
          <w:sz w:val="24"/>
          <w:szCs w:val="24"/>
        </w:rPr>
        <w:t>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应按照磋商文件的要求以及格式编制响应文件，并保证其真实性、准确性以及完整性，并按照磋商文件要求提交全部资料并做出实质性响应。</w:t>
      </w:r>
    </w:p>
    <w:p>
      <w:pPr>
        <w:pStyle w:val="style0"/>
        <w:spacing w:lineRule="auto" w:line="360"/>
        <w:ind w:firstLine="480" w:firstLineChars="200"/>
        <w:rPr>
          <w:rFonts w:ascii="仿宋" w:eastAsia="仿宋" w:hAnsi="仿宋" w:hint="default"/>
          <w:color w:val="auto"/>
          <w:sz w:val="24"/>
          <w:szCs w:val="24"/>
          <w:lang w:val="en-US" w:eastAsia="zh-CN"/>
        </w:rPr>
      </w:pPr>
      <w:r>
        <w:rPr>
          <w:rFonts w:ascii="仿宋" w:eastAsia="仿宋" w:hAnsi="仿宋"/>
          <w:color w:val="auto"/>
          <w:sz w:val="24"/>
          <w:szCs w:val="24"/>
        </w:rPr>
        <w:t>11.2</w:t>
      </w:r>
      <w:r>
        <w:rPr>
          <w:rFonts w:ascii="仿宋" w:eastAsia="仿宋" w:hAnsi="仿宋" w:hint="eastAsia"/>
          <w:color w:val="auto"/>
          <w:sz w:val="24"/>
          <w:szCs w:val="24"/>
        </w:rPr>
        <w:t>响应文件</w:t>
      </w:r>
      <w:r>
        <w:rPr>
          <w:rFonts w:ascii="仿宋" w:eastAsia="仿宋" w:hAnsi="仿宋" w:hint="eastAsia"/>
          <w:color w:val="auto"/>
          <w:sz w:val="24"/>
          <w:szCs w:val="24"/>
          <w:lang w:val="en-US" w:eastAsia="zh-CN"/>
        </w:rPr>
        <w:t>的</w:t>
      </w:r>
      <w:r>
        <w:rPr>
          <w:rFonts w:ascii="仿宋" w:eastAsia="仿宋" w:hAnsi="仿宋" w:hint="eastAsia"/>
          <w:color w:val="auto"/>
          <w:sz w:val="24"/>
          <w:szCs w:val="24"/>
        </w:rPr>
        <w:t>组成：</w:t>
      </w:r>
      <w:r>
        <w:rPr>
          <w:rFonts w:ascii="仿宋" w:eastAsia="仿宋" w:hAnsi="仿宋" w:hint="eastAsia"/>
          <w:color w:val="auto"/>
          <w:sz w:val="24"/>
          <w:szCs w:val="24"/>
          <w:lang w:val="en-US" w:eastAsia="zh-CN"/>
        </w:rPr>
        <w:t>详见第六章响应文件格式。</w:t>
      </w:r>
    </w:p>
    <w:bookmarkStart w:id="20" w:name="_Toc12932"/>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2</w:t>
      </w:r>
      <w:r>
        <w:rPr>
          <w:rFonts w:ascii="楷体" w:eastAsia="楷体" w:hAnsi="楷体" w:hint="eastAsia"/>
          <w:color w:val="auto"/>
          <w:sz w:val="28"/>
          <w:szCs w:val="28"/>
        </w:rPr>
        <w:t>.响应报价</w:t>
      </w:r>
      <w:bookmarkEnd w:id="20"/>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2.1</w:t>
      </w:r>
      <w:r>
        <w:rPr>
          <w:rFonts w:ascii="仿宋" w:eastAsia="仿宋" w:hAnsi="仿宋" w:hint="eastAsia"/>
          <w:color w:val="auto"/>
          <w:sz w:val="24"/>
          <w:szCs w:val="24"/>
        </w:rPr>
        <w:t>响应报价的范围：见供应商须知前附表。</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2</w:t>
      </w:r>
      <w:r>
        <w:rPr>
          <w:rFonts w:ascii="仿宋" w:eastAsia="仿宋" w:hAnsi="仿宋"/>
          <w:color w:val="auto"/>
          <w:sz w:val="24"/>
          <w:szCs w:val="24"/>
        </w:rPr>
        <w:t>响应报价的次数：见供应商须知前附表。</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3供应商不得以任何方式或者方法提供报价以外的任何附赠条款。</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4供应商应按照采购文件中要求的内容填写报价，并由法定代表人或者被授权代表签署。</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5供应商须按照附件格式表中的各单项明细逐项填写，以方便谈判小组对各响应文件进行比较。</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7唱标时，采购代理机构只对按照采购文件要求编制的响应报价进行唱标。</w:t>
      </w:r>
    </w:p>
    <w:p>
      <w:pPr>
        <w:pStyle w:val="style0"/>
        <w:spacing w:lineRule="auto" w:line="360"/>
        <w:ind w:firstLine="480" w:firstLineChars="200"/>
        <w:outlineLvl w:val="9"/>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2.</w:t>
      </w:r>
      <w:r>
        <w:rPr>
          <w:rFonts w:ascii="仿宋" w:eastAsia="仿宋" w:hAnsi="仿宋" w:hint="eastAsia"/>
          <w:color w:val="auto"/>
          <w:sz w:val="24"/>
          <w:szCs w:val="24"/>
        </w:rPr>
        <w:t>8供应商的成交价格在合同执行中是固定不变的，不得以任何理由予以变更，不得出现任何包含价格调整的要求。</w:t>
      </w:r>
    </w:p>
    <w:bookmarkStart w:id="21" w:name="_Toc2648"/>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3.</w:t>
      </w:r>
      <w:r>
        <w:rPr>
          <w:rFonts w:ascii="楷体" w:eastAsia="楷体" w:hAnsi="楷体" w:hint="eastAsia"/>
          <w:color w:val="auto"/>
          <w:sz w:val="28"/>
          <w:szCs w:val="28"/>
        </w:rPr>
        <w:t>响应文件编制要求</w:t>
      </w:r>
      <w:bookmarkEnd w:id="21"/>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3</w:t>
      </w:r>
      <w:r>
        <w:rPr>
          <w:rFonts w:ascii="仿宋" w:eastAsia="仿宋" w:hAnsi="仿宋" w:hint="eastAsia"/>
          <w:color w:val="auto"/>
          <w:sz w:val="24"/>
          <w:szCs w:val="24"/>
        </w:rPr>
        <w:t>.</w:t>
      </w:r>
      <w:r>
        <w:rPr>
          <w:rFonts w:ascii="仿宋" w:eastAsia="仿宋" w:hAnsi="仿宋"/>
          <w:color w:val="auto"/>
          <w:sz w:val="24"/>
          <w:szCs w:val="24"/>
        </w:rPr>
        <w:t>1</w:t>
      </w:r>
      <w:r>
        <w:rPr>
          <w:rFonts w:ascii="仿宋" w:eastAsia="仿宋" w:hAnsi="仿宋" w:hint="eastAsia"/>
          <w:color w:val="auto"/>
          <w:sz w:val="24"/>
          <w:szCs w:val="24"/>
        </w:rPr>
        <w:t>响应文件应按所投包分别进行编制。</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13.2</w:t>
      </w:r>
      <w:r>
        <w:rPr>
          <w:rFonts w:ascii="仿宋" w:eastAsia="仿宋" w:hAnsi="仿宋" w:hint="eastAsia"/>
          <w:color w:val="auto"/>
          <w:sz w:val="24"/>
          <w:szCs w:val="24"/>
        </w:rPr>
        <w:t>响应文件编制：见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13.3响应文件</w:t>
      </w:r>
      <w:r>
        <w:rPr>
          <w:rFonts w:ascii="仿宋" w:eastAsia="仿宋" w:hAnsi="仿宋" w:hint="eastAsia"/>
          <w:color w:val="auto"/>
          <w:sz w:val="24"/>
          <w:szCs w:val="24"/>
        </w:rPr>
        <w:t>签章</w:t>
      </w:r>
      <w:r>
        <w:rPr>
          <w:rFonts w:ascii="仿宋" w:eastAsia="仿宋" w:hAnsi="仿宋"/>
          <w:color w:val="auto"/>
          <w:sz w:val="24"/>
          <w:szCs w:val="24"/>
        </w:rPr>
        <w:t>：</w:t>
      </w:r>
      <w:r>
        <w:rPr>
          <w:rFonts w:ascii="仿宋" w:eastAsia="仿宋" w:hAnsi="仿宋" w:hint="eastAsia"/>
          <w:color w:val="auto"/>
          <w:sz w:val="24"/>
          <w:szCs w:val="24"/>
        </w:rPr>
        <w:t>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3.4</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可对供货现场以及其范围环境进行考察，以获取有关编制响应文件和签署实施合同所需的各项资料，</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应承担现场考察的费用、责任和风险。</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13.5</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编制响应文件时，应当如实在技术响应表和商务响应表中填写响应情况。</w:t>
      </w:r>
    </w:p>
    <w:bookmarkStart w:id="22" w:name="_Toc18098"/>
    <w:p>
      <w:pPr>
        <w:pStyle w:val="style0"/>
        <w:spacing w:lineRule="auto" w:line="360"/>
        <w:ind w:firstLine="560" w:firstLineChars="200"/>
        <w:outlineLvl w:val="2"/>
        <w:rPr>
          <w:rFonts w:ascii="楷体" w:eastAsia="楷体" w:hAnsi="楷体" w:hint="eastAsia"/>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4.</w:t>
      </w:r>
      <w:r>
        <w:rPr>
          <w:rFonts w:ascii="楷体" w:eastAsia="楷体" w:hAnsi="楷体" w:hint="eastAsia"/>
          <w:color w:val="auto"/>
          <w:sz w:val="28"/>
          <w:szCs w:val="28"/>
        </w:rPr>
        <w:t>响应文件的密封和标记</w:t>
      </w:r>
      <w:bookmarkEnd w:id="22"/>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bookmarkStart w:id="23" w:name="_Toc32466"/>
    <w:p>
      <w:pPr>
        <w:pStyle w:val="style0"/>
        <w:spacing w:lineRule="auto" w:line="360"/>
        <w:ind w:firstLine="560" w:firstLineChars="200"/>
        <w:outlineLvl w:val="2"/>
        <w:rPr>
          <w:rFonts w:ascii="楷体" w:eastAsia="楷体" w:hAnsi="楷体" w:hint="eastAsia"/>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5.</w:t>
      </w:r>
      <w:r>
        <w:rPr>
          <w:rFonts w:ascii="楷体" w:eastAsia="楷体" w:hAnsi="楷体" w:hint="eastAsia"/>
          <w:color w:val="auto"/>
          <w:sz w:val="28"/>
          <w:szCs w:val="28"/>
        </w:rPr>
        <w:t>响应文件的递交</w:t>
      </w:r>
      <w:bookmarkEnd w:id="23"/>
    </w:p>
    <w:p>
      <w:pPr>
        <w:pStyle w:val="style0"/>
        <w:spacing w:lineRule="auto" w:line="360"/>
        <w:ind w:firstLine="480" w:firstLineChars="200"/>
        <w:rPr>
          <w:rFonts w:ascii="仿宋" w:eastAsia="仿宋" w:hAnsi="仿宋" w:hint="eastAsia"/>
          <w:color w:val="auto"/>
          <w:sz w:val="24"/>
          <w:szCs w:val="24"/>
        </w:rPr>
      </w:pPr>
      <w:r>
        <w:rPr>
          <w:rFonts w:ascii="仿宋" w:eastAsia="仿宋" w:hAnsi="仿宋"/>
          <w:color w:val="auto"/>
          <w:sz w:val="24"/>
          <w:szCs w:val="24"/>
        </w:rPr>
        <w:t>15</w:t>
      </w:r>
      <w:r>
        <w:rPr>
          <w:rFonts w:ascii="仿宋" w:eastAsia="仿宋" w:hAnsi="仿宋" w:hint="eastAsia"/>
          <w:color w:val="auto"/>
          <w:sz w:val="24"/>
          <w:szCs w:val="24"/>
        </w:rPr>
        <w:t>.1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应在报价截止时间前递交响应文件。</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15.</w:t>
      </w:r>
      <w:r>
        <w:rPr>
          <w:rFonts w:ascii="仿宋" w:eastAsia="仿宋" w:hAnsi="仿宋" w:hint="eastAsia"/>
          <w:color w:val="auto"/>
          <w:sz w:val="24"/>
          <w:szCs w:val="24"/>
        </w:rPr>
        <w:t>2</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递交响应文件的时间、地点和要求：见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5</w:t>
      </w:r>
      <w:r>
        <w:rPr>
          <w:rFonts w:ascii="仿宋" w:eastAsia="仿宋" w:hAnsi="仿宋" w:hint="eastAsia"/>
          <w:color w:val="auto"/>
          <w:sz w:val="24"/>
          <w:szCs w:val="24"/>
        </w:rPr>
        <w:t>.</w:t>
      </w:r>
      <w:r>
        <w:rPr>
          <w:rFonts w:ascii="仿宋" w:eastAsia="仿宋" w:hAnsi="仿宋"/>
          <w:color w:val="auto"/>
          <w:sz w:val="24"/>
          <w:szCs w:val="24"/>
        </w:rPr>
        <w:t>3</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有下列情况之一，采购人或者采购代理机构应当拒绝接收</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的响应文件：</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5</w:t>
      </w:r>
      <w:r>
        <w:rPr>
          <w:rFonts w:ascii="仿宋" w:eastAsia="仿宋" w:hAnsi="仿宋" w:hint="eastAsia"/>
          <w:color w:val="auto"/>
          <w:sz w:val="24"/>
          <w:szCs w:val="24"/>
        </w:rPr>
        <w:t>.</w:t>
      </w:r>
      <w:r>
        <w:rPr>
          <w:rFonts w:ascii="仿宋" w:eastAsia="仿宋" w:hAnsi="仿宋"/>
          <w:color w:val="auto"/>
          <w:sz w:val="24"/>
          <w:szCs w:val="24"/>
        </w:rPr>
        <w:t>3.1</w:t>
      </w:r>
      <w:r>
        <w:rPr>
          <w:rFonts w:ascii="仿宋" w:eastAsia="仿宋" w:hAnsi="仿宋" w:hint="eastAsia"/>
          <w:color w:val="auto"/>
          <w:sz w:val="24"/>
          <w:szCs w:val="24"/>
        </w:rPr>
        <w:t>逾期送达的或者未送达指定地点的。</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15.3.2响应文件未按采购文件要求密封的。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15.3.3递交响应文件时法定代表人未出示法定代表人身份证明原件和身份证原件的；被授权代表未出示授权委托书原件和身份证原件的。</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5.4</w:t>
      </w:r>
      <w:r>
        <w:rPr>
          <w:rFonts w:ascii="仿宋" w:eastAsia="仿宋" w:hAnsi="仿宋" w:hint="eastAsia"/>
          <w:color w:val="auto"/>
          <w:sz w:val="24"/>
          <w:szCs w:val="24"/>
        </w:rPr>
        <w:t>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须知前附表另有规定外，不论采购过程和结果如何，</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的响应文件均不退还。</w:t>
      </w:r>
    </w:p>
    <w:bookmarkStart w:id="24" w:name="_Toc9435"/>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rPr>
        <w:t>1</w:t>
      </w:r>
      <w:r>
        <w:rPr>
          <w:rFonts w:ascii="楷体" w:eastAsia="楷体" w:hAnsi="楷体"/>
          <w:color w:val="auto"/>
          <w:sz w:val="28"/>
          <w:szCs w:val="28"/>
        </w:rPr>
        <w:t>6</w:t>
      </w:r>
      <w:r>
        <w:rPr>
          <w:rFonts w:ascii="楷体" w:eastAsia="楷体" w:hAnsi="楷体" w:hint="eastAsia"/>
          <w:color w:val="auto"/>
          <w:sz w:val="28"/>
          <w:szCs w:val="28"/>
        </w:rPr>
        <w:t>.响应文件的修改与撤回</w:t>
      </w:r>
      <w:bookmarkEnd w:id="24"/>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6.1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在磋商文件要求提交响应文件截止时间前，可以补充、修改、替代或者撤回已提交的响应文件。补充、修改的内容为响应文件的组成部分。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6</w:t>
      </w:r>
      <w:r>
        <w:rPr>
          <w:rFonts w:ascii="仿宋" w:eastAsia="仿宋" w:hAnsi="仿宋" w:hint="eastAsia"/>
          <w:color w:val="auto"/>
          <w:sz w:val="24"/>
          <w:szCs w:val="24"/>
        </w:rPr>
        <w:t>.</w:t>
      </w:r>
      <w:r>
        <w:rPr>
          <w:rFonts w:ascii="仿宋" w:eastAsia="仿宋" w:hAnsi="仿宋"/>
          <w:color w:val="auto"/>
          <w:sz w:val="24"/>
          <w:szCs w:val="24"/>
        </w:rPr>
        <w:t>2</w:t>
      </w:r>
      <w:r>
        <w:rPr>
          <w:rFonts w:ascii="仿宋" w:eastAsia="仿宋" w:hAnsi="仿宋" w:hint="eastAsia"/>
          <w:color w:val="auto"/>
          <w:sz w:val="24"/>
          <w:szCs w:val="24"/>
        </w:rPr>
        <w:t>在提交响应文件截止时间后到磋商文件规定的报价有效期终止之前，在磋商文件没有变动的情况下，</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不得补充、修改、替代或者撤销其响应文件。</w:t>
      </w:r>
    </w:p>
    <w:bookmarkStart w:id="25" w:name="_Toc464831145"/>
    <w:bookmarkStart w:id="26" w:name="_Toc8485"/>
    <w:bookmarkStart w:id="27" w:name="_Toc17841"/>
    <w:p>
      <w:pPr>
        <w:pStyle w:val="style0"/>
        <w:spacing w:lineRule="auto" w:line="360"/>
        <w:ind w:firstLine="560" w:firstLineChars="200"/>
        <w:outlineLvl w:val="2"/>
        <w:rPr>
          <w:rFonts w:ascii="楷体" w:eastAsia="楷体" w:hAnsi="楷体" w:hint="eastAsia"/>
          <w:color w:val="auto"/>
          <w:sz w:val="28"/>
          <w:szCs w:val="28"/>
          <w:lang w:eastAsia="zh-CN"/>
        </w:rPr>
      </w:pPr>
      <w:r>
        <w:rPr>
          <w:rFonts w:ascii="楷体" w:eastAsia="楷体" w:hAnsi="楷体" w:hint="eastAsia"/>
          <w:color w:val="auto"/>
          <w:sz w:val="28"/>
          <w:szCs w:val="28"/>
        </w:rPr>
        <w:t>1</w:t>
      </w:r>
      <w:r>
        <w:rPr>
          <w:rFonts w:ascii="楷体" w:eastAsia="楷体" w:hAnsi="楷体"/>
          <w:color w:val="auto"/>
          <w:sz w:val="28"/>
          <w:szCs w:val="28"/>
        </w:rPr>
        <w:t>7.</w:t>
      </w:r>
      <w:r>
        <w:rPr>
          <w:rFonts w:ascii="楷体" w:eastAsia="楷体" w:hAnsi="楷体" w:hint="eastAsia"/>
          <w:color w:val="auto"/>
          <w:sz w:val="28"/>
          <w:szCs w:val="28"/>
        </w:rPr>
        <w:t>保证金</w:t>
      </w:r>
      <w:bookmarkEnd w:id="25"/>
      <w:bookmarkEnd w:id="26"/>
      <w:r>
        <w:rPr>
          <w:rFonts w:ascii="楷体" w:eastAsia="楷体" w:hAnsi="楷体" w:hint="eastAsia"/>
          <w:color w:val="auto"/>
          <w:sz w:val="28"/>
          <w:szCs w:val="28"/>
          <w:lang w:eastAsia="zh-CN"/>
        </w:rPr>
        <w:t>（</w:t>
      </w:r>
      <w:r>
        <w:rPr>
          <w:rFonts w:ascii="楷体" w:eastAsia="楷体" w:hAnsi="楷体" w:hint="eastAsia"/>
          <w:color w:val="auto"/>
          <w:sz w:val="28"/>
          <w:szCs w:val="28"/>
          <w:lang w:val="en-US" w:eastAsia="zh-CN"/>
        </w:rPr>
        <w:t>本项目不做要求</w:t>
      </w:r>
      <w:r>
        <w:rPr>
          <w:rFonts w:ascii="楷体" w:eastAsia="楷体" w:hAnsi="楷体" w:hint="eastAsia"/>
          <w:color w:val="auto"/>
          <w:sz w:val="28"/>
          <w:szCs w:val="28"/>
          <w:lang w:eastAsia="zh-CN"/>
        </w:rPr>
        <w:t>）</w:t>
      </w:r>
      <w:bookmarkEnd w:id="27"/>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7.1保证金</w:t>
      </w:r>
      <w:r>
        <w:rPr>
          <w:rFonts w:ascii="仿宋" w:eastAsia="仿宋" w:hAnsi="仿宋" w:hint="eastAsia"/>
          <w:color w:val="auto"/>
          <w:sz w:val="24"/>
          <w:szCs w:val="24"/>
        </w:rPr>
        <w:t>的交纳</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7.1.1保证金</w:t>
      </w:r>
      <w:r>
        <w:rPr>
          <w:rFonts w:ascii="仿宋" w:eastAsia="仿宋" w:hAnsi="仿宋" w:hint="eastAsia"/>
          <w:color w:val="auto"/>
          <w:sz w:val="24"/>
          <w:szCs w:val="24"/>
        </w:rPr>
        <w:t>的交纳金额和形式：见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7.1.2</w:t>
      </w:r>
      <w:r>
        <w:rPr>
          <w:rFonts w:ascii="仿宋" w:eastAsia="仿宋" w:hAnsi="仿宋" w:hint="eastAsia"/>
          <w:color w:val="auto"/>
          <w:sz w:val="24"/>
          <w:szCs w:val="24"/>
        </w:rPr>
        <w:t>保证金以到账时间为准。</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7.1.3</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为联合体的，联合体牵头人交纳的保证金对联合体各方均具有约束力。</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17.</w:t>
      </w:r>
      <w:r>
        <w:rPr>
          <w:rFonts w:ascii="仿宋" w:eastAsia="仿宋" w:hAnsi="仿宋" w:hint="eastAsia"/>
          <w:color w:val="auto"/>
          <w:sz w:val="24"/>
          <w:szCs w:val="24"/>
        </w:rPr>
        <w:t>2保证金的退还</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w:t>
      </w:r>
      <w:r>
        <w:rPr>
          <w:rFonts w:ascii="仿宋" w:eastAsia="仿宋" w:hAnsi="仿宋" w:hint="eastAsia"/>
          <w:color w:val="auto"/>
          <w:sz w:val="24"/>
          <w:szCs w:val="24"/>
        </w:rPr>
        <w:t>2</w:t>
      </w:r>
      <w:r>
        <w:rPr>
          <w:rFonts w:ascii="仿宋" w:eastAsia="仿宋" w:hAnsi="仿宋"/>
          <w:color w:val="auto"/>
          <w:sz w:val="24"/>
          <w:szCs w:val="24"/>
        </w:rPr>
        <w:t>.1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在采购文件要求提交响应文件截止时间前书面要求撤回响应文件的，采购人或者采购代理机构自收到</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书面撤回文件之日起</w:t>
      </w:r>
      <w:r>
        <w:rPr>
          <w:rFonts w:ascii="仿宋" w:eastAsia="仿宋" w:hAnsi="仿宋"/>
          <w:color w:val="auto"/>
          <w:sz w:val="24"/>
          <w:szCs w:val="24"/>
        </w:rPr>
        <w:t>5</w:t>
      </w:r>
      <w:r>
        <w:rPr>
          <w:rFonts w:ascii="仿宋" w:eastAsia="仿宋" w:hAnsi="仿宋" w:hint="eastAsia"/>
          <w:color w:val="auto"/>
          <w:sz w:val="24"/>
          <w:szCs w:val="24"/>
        </w:rPr>
        <w:t>日内退还已收取的保证金。</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w:t>
      </w:r>
      <w:r>
        <w:rPr>
          <w:rFonts w:ascii="仿宋" w:eastAsia="仿宋" w:hAnsi="仿宋" w:hint="eastAsia"/>
          <w:color w:val="auto"/>
          <w:sz w:val="24"/>
          <w:szCs w:val="24"/>
        </w:rPr>
        <w:t>2</w:t>
      </w:r>
      <w:r>
        <w:rPr>
          <w:rFonts w:ascii="仿宋" w:eastAsia="仿宋" w:hAnsi="仿宋"/>
          <w:color w:val="auto"/>
          <w:sz w:val="24"/>
          <w:szCs w:val="24"/>
        </w:rPr>
        <w:t>.2</w:t>
      </w:r>
      <w:r>
        <w:rPr>
          <w:rFonts w:ascii="仿宋" w:eastAsia="仿宋" w:hAnsi="仿宋" w:hint="eastAsia"/>
          <w:color w:val="auto"/>
          <w:sz w:val="24"/>
          <w:szCs w:val="24"/>
        </w:rPr>
        <w:t>采购代理机构在成交通知发出后5个工作日内退还未成交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的保证金，在采购合同签订并备案后5个工作日内退还成交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的保证金。</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w:t>
      </w:r>
      <w:r>
        <w:rPr>
          <w:rFonts w:ascii="仿宋" w:eastAsia="仿宋" w:hAnsi="仿宋"/>
          <w:color w:val="auto"/>
          <w:sz w:val="24"/>
          <w:szCs w:val="24"/>
        </w:rPr>
        <w:t>7.</w:t>
      </w:r>
      <w:r>
        <w:rPr>
          <w:rFonts w:ascii="仿宋" w:eastAsia="仿宋" w:hAnsi="仿宋" w:hint="eastAsia"/>
          <w:color w:val="auto"/>
          <w:sz w:val="24"/>
          <w:szCs w:val="24"/>
        </w:rPr>
        <w:t>3保证金的不予退还</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17.3.1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有下列情形之一的，保证金将不予退还：</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（1）提供的有关资料不真实或者提供虚假材料的；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2</w:t>
      </w:r>
      <w:r>
        <w:rPr>
          <w:rFonts w:ascii="仿宋" w:eastAsia="仿宋" w:hAnsi="仿宋" w:hint="eastAsia"/>
          <w:color w:val="auto"/>
          <w:sz w:val="24"/>
          <w:szCs w:val="24"/>
        </w:rPr>
        <w:t>）报价截止时间后</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撤回全部或者部分响应文件的；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3</w:t>
      </w:r>
      <w:r>
        <w:rPr>
          <w:rFonts w:ascii="仿宋" w:eastAsia="仿宋" w:hAnsi="仿宋" w:hint="eastAsia"/>
          <w:color w:val="auto"/>
          <w:sz w:val="24"/>
          <w:szCs w:val="24"/>
        </w:rPr>
        <w:t>）损害采购人或者采购代理机构合法权益的；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4</w:t>
      </w:r>
      <w:r>
        <w:rPr>
          <w:rFonts w:ascii="仿宋" w:eastAsia="仿宋" w:hAnsi="仿宋" w:hint="eastAsia"/>
          <w:color w:val="auto"/>
          <w:sz w:val="24"/>
          <w:szCs w:val="24"/>
        </w:rPr>
        <w:t>）</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向采购代理机构、采购人、专家提供不正当利益的；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5</w:t>
      </w:r>
      <w:r>
        <w:rPr>
          <w:rFonts w:ascii="仿宋" w:eastAsia="仿宋" w:hAnsi="仿宋" w:hint="eastAsia"/>
          <w:color w:val="auto"/>
          <w:sz w:val="24"/>
          <w:szCs w:val="24"/>
        </w:rPr>
        <w:t>）经</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小组认定有故意哄抬报价、串标或者其它违法行为的</w:t>
      </w:r>
      <w:r>
        <w:rPr>
          <w:rFonts w:ascii="仿宋" w:eastAsia="仿宋" w:hAnsi="仿宋"/>
          <w:color w:val="auto"/>
          <w:sz w:val="24"/>
          <w:szCs w:val="24"/>
        </w:rPr>
        <w:t>;</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6</w:t>
      </w:r>
      <w:r>
        <w:rPr>
          <w:rFonts w:ascii="仿宋" w:eastAsia="仿宋" w:hAnsi="仿宋" w:hint="eastAsia"/>
          <w:color w:val="auto"/>
          <w:sz w:val="24"/>
          <w:szCs w:val="24"/>
        </w:rPr>
        <w:t>）成交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未按照采购文件规定签订合同或者未按照采购文件规定提供履约保证金的；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w:t>
      </w:r>
      <w:r>
        <w:rPr>
          <w:rFonts w:ascii="仿宋" w:eastAsia="仿宋" w:hAnsi="仿宋"/>
          <w:color w:val="auto"/>
          <w:sz w:val="24"/>
          <w:szCs w:val="24"/>
        </w:rPr>
        <w:t>7</w:t>
      </w:r>
      <w:r>
        <w:rPr>
          <w:rFonts w:ascii="仿宋" w:eastAsia="仿宋" w:hAnsi="仿宋" w:hint="eastAsia"/>
          <w:color w:val="auto"/>
          <w:sz w:val="24"/>
          <w:szCs w:val="24"/>
        </w:rPr>
        <w:t>）法律、行政法规以及有关规定的其它情形。</w:t>
      </w:r>
    </w:p>
    <w:p>
      <w:pPr>
        <w:pStyle w:val="style0"/>
        <w:spacing w:lineRule="auto" w:line="360"/>
        <w:ind w:firstLine="480" w:firstLineChars="200"/>
        <w:rPr>
          <w:rFonts w:ascii="仿宋" w:eastAsia="仿宋" w:hAnsi="仿宋"/>
          <w:color w:val="auto"/>
          <w:sz w:val="24"/>
          <w:szCs w:val="24"/>
        </w:rPr>
      </w:pPr>
      <w:r>
        <w:rPr>
          <w:rFonts w:ascii="仿宋" w:eastAsia="仿宋" w:hAnsi="仿宋"/>
          <w:color w:val="auto"/>
          <w:sz w:val="24"/>
          <w:szCs w:val="24"/>
        </w:rPr>
        <w:t>17.3.2</w:t>
      </w:r>
      <w:r>
        <w:rPr>
          <w:rFonts w:ascii="仿宋" w:eastAsia="仿宋" w:hAnsi="仿宋" w:hint="eastAsia"/>
          <w:color w:val="auto"/>
          <w:sz w:val="24"/>
          <w:szCs w:val="24"/>
        </w:rPr>
        <w:t>不予退还的保证金应在规定时间内上缴国库。</w:t>
      </w:r>
    </w:p>
    <w:bookmarkStart w:id="28" w:name="_Toc28615"/>
    <w:bookmarkStart w:id="29" w:name="_Toc4865"/>
    <w:bookmarkStart w:id="30" w:name="_Toc12370"/>
    <w:p>
      <w:pPr>
        <w:pStyle w:val="style0"/>
        <w:spacing w:lineRule="auto" w:line="360"/>
        <w:ind w:firstLine="560" w:firstLineChars="200"/>
        <w:outlineLvl w:val="2"/>
        <w:rPr>
          <w:rFonts w:ascii="楷体" w:cs="Times New Roman" w:eastAsia="楷体" w:hAnsi="楷体" w:hint="eastAsia"/>
          <w:color w:val="auto"/>
          <w:sz w:val="28"/>
          <w:szCs w:val="28"/>
        </w:rPr>
      </w:pPr>
      <w:r>
        <w:rPr>
          <w:rFonts w:ascii="楷体" w:cs="Times New Roman" w:eastAsia="楷体" w:hAnsi="楷体" w:hint="eastAsia"/>
          <w:color w:val="auto"/>
          <w:sz w:val="28"/>
          <w:szCs w:val="28"/>
          <w:lang w:val="en-US" w:eastAsia="zh-CN"/>
        </w:rPr>
        <w:t>18.</w:t>
      </w:r>
      <w:r>
        <w:rPr>
          <w:rFonts w:ascii="楷体" w:cs="Times New Roman" w:eastAsia="楷体" w:hAnsi="楷体" w:hint="eastAsia"/>
          <w:color w:val="auto"/>
          <w:sz w:val="28"/>
          <w:szCs w:val="28"/>
        </w:rPr>
        <w:t>开标、</w:t>
      </w:r>
      <w:r>
        <w:rPr>
          <w:rFonts w:ascii="楷体" w:cs="Times New Roman" w:eastAsia="楷体" w:hAnsi="楷体" w:hint="eastAsia"/>
          <w:color w:val="auto"/>
          <w:sz w:val="28"/>
          <w:szCs w:val="28"/>
          <w:lang w:eastAsia="zh-CN"/>
        </w:rPr>
        <w:t>磋商</w:t>
      </w:r>
      <w:r>
        <w:rPr>
          <w:rFonts w:ascii="楷体" w:cs="Times New Roman" w:eastAsia="楷体" w:hAnsi="楷体" w:hint="eastAsia"/>
          <w:color w:val="auto"/>
          <w:sz w:val="28"/>
          <w:szCs w:val="28"/>
        </w:rPr>
        <w:t>、成交</w:t>
      </w:r>
      <w:bookmarkEnd w:id="28"/>
      <w:bookmarkEnd w:id="29"/>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18.1．竞争性磋商</w:t>
      </w:r>
    </w:p>
    <w:bookmarkStart w:id="31" w:name="_Toc520356165"/>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（1）采购人和采购代理机构将按规定的磋商时间和地点组织磋商。监督部门将视情况派代表到现场进行监督。供应商不足3家的，不得磋商。</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（2）供应商在开标前，提前登录政采云平台做好准备，并保证设备正常。供应商应于</w:t>
      </w:r>
      <w:r>
        <w:rPr>
          <w:rFonts w:ascii="仿宋" w:cs="仿宋" w:eastAsia="仿宋" w:hAnsi="仿宋" w:hint="eastAsia"/>
          <w:color w:val="auto"/>
          <w:sz w:val="24"/>
          <w:szCs w:val="24"/>
          <w:lang w:val="zh-CN" w:eastAsia="zh-CN"/>
        </w:rPr>
        <w:t>202</w:t>
      </w:r>
      <w:r>
        <w:rPr>
          <w:rFonts w:ascii="仿宋" w:cs="仿宋" w:eastAsia="仿宋" w:hAnsi="仿宋" w:hint="eastAsia"/>
          <w:color w:val="auto"/>
          <w:sz w:val="24"/>
          <w:szCs w:val="24"/>
          <w:lang w:val="en-US" w:eastAsia="zh-CN"/>
        </w:rPr>
        <w:t>3</w:t>
      </w:r>
      <w:r>
        <w:rPr>
          <w:rFonts w:ascii="仿宋" w:cs="仿宋" w:eastAsia="仿宋" w:hAnsi="仿宋" w:hint="eastAsia"/>
          <w:color w:val="auto"/>
          <w:sz w:val="24"/>
          <w:szCs w:val="24"/>
          <w:lang w:val="zh-CN" w:eastAsia="zh-CN"/>
        </w:rPr>
        <w:t>年</w:t>
      </w:r>
      <w:r>
        <w:rPr>
          <w:rFonts w:ascii="仿宋" w:cs="仿宋" w:eastAsia="仿宋" w:hAnsi="仿宋" w:hint="eastAsia"/>
          <w:color w:val="auto"/>
          <w:sz w:val="24"/>
          <w:szCs w:val="24"/>
          <w:lang w:val="en-US" w:eastAsia="zh-CN"/>
        </w:rPr>
        <w:t>04</w:t>
      </w:r>
      <w:r>
        <w:rPr>
          <w:rFonts w:ascii="仿宋" w:cs="仿宋" w:eastAsia="仿宋" w:hAnsi="仿宋" w:hint="eastAsia"/>
          <w:color w:val="auto"/>
          <w:sz w:val="24"/>
          <w:szCs w:val="24"/>
          <w:lang w:val="zh-CN" w:eastAsia="zh-CN"/>
        </w:rPr>
        <w:t>月</w:t>
      </w:r>
      <w:r>
        <w:rPr>
          <w:rFonts w:ascii="仿宋" w:cs="仿宋" w:eastAsia="仿宋" w:hAnsi="仿宋" w:hint="eastAsia"/>
          <w:color w:val="auto"/>
          <w:sz w:val="24"/>
          <w:szCs w:val="24"/>
          <w:lang w:val="en-US" w:eastAsia="zh-CN"/>
        </w:rPr>
        <w:t>24</w:t>
      </w:r>
      <w:r>
        <w:rPr>
          <w:rFonts w:ascii="仿宋" w:cs="仿宋" w:eastAsia="仿宋" w:hAnsi="仿宋" w:hint="eastAsia"/>
          <w:color w:val="auto"/>
          <w:sz w:val="24"/>
          <w:szCs w:val="24"/>
          <w:lang w:val="zh-CN" w:eastAsia="zh-CN"/>
        </w:rPr>
        <w:t>日1</w:t>
      </w:r>
      <w:r>
        <w:rPr>
          <w:rFonts w:ascii="仿宋" w:cs="仿宋" w:eastAsia="仿宋" w:hAnsi="仿宋" w:hint="eastAsia"/>
          <w:color w:val="auto"/>
          <w:sz w:val="24"/>
          <w:szCs w:val="24"/>
          <w:lang w:val="en-US" w:eastAsia="zh-CN"/>
        </w:rPr>
        <w:t>1</w:t>
      </w:r>
      <w:r>
        <w:rPr>
          <w:rFonts w:ascii="仿宋" w:cs="仿宋" w:eastAsia="仿宋" w:hAnsi="仿宋" w:hint="eastAsia"/>
          <w:color w:val="auto"/>
          <w:sz w:val="24"/>
          <w:szCs w:val="24"/>
          <w:lang w:val="zh-CN"/>
        </w:rPr>
        <w:t>：</w:t>
      </w:r>
      <w:r>
        <w:rPr>
          <w:rFonts w:ascii="仿宋" w:cs="仿宋" w:eastAsia="仿宋" w:hAnsi="仿宋" w:hint="eastAsia"/>
          <w:color w:val="auto"/>
          <w:sz w:val="24"/>
          <w:szCs w:val="24"/>
          <w:lang w:val="en-US" w:eastAsia="zh-CN"/>
        </w:rPr>
        <w:t>0</w:t>
      </w:r>
      <w:r>
        <w:rPr>
          <w:rFonts w:ascii="仿宋" w:cs="仿宋" w:eastAsia="仿宋" w:hAnsi="仿宋" w:hint="eastAsia"/>
          <w:color w:val="auto"/>
          <w:sz w:val="24"/>
          <w:szCs w:val="24"/>
          <w:lang w:val="zh-CN" w:eastAsia="zh-CN"/>
        </w:rPr>
        <w:t>0时</w:t>
      </w:r>
      <w:r>
        <w:rPr>
          <w:rFonts w:ascii="仿宋" w:eastAsia="仿宋" w:hAnsi="仿宋" w:hint="eastAsia"/>
          <w:color w:val="auto"/>
          <w:sz w:val="24"/>
          <w:szCs w:val="24"/>
          <w:lang w:val="en-US" w:eastAsia="zh-CN"/>
        </w:rPr>
        <w:t>之前将电子响应文件上传到“政采云”平台。应按照本项目磋商文件和政采云平台的要求编制、加密传输响应文件。</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注：如供应商在开标时遗失CA或其他原因导致解密失败的，供应商需将未加密的响应文件提供给采购代理机构，采购代理机构通过“异常”处理端口上传解密。</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（4）开标时，由采购代理机构向磋商小组介绍项目基本情况并宣布有关纪律和磋商程序。</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（5）采购人代表及采购代理机构依据法律法规和磋商文件中规定的内容，对供应商进行资格审查。未通过资格审查</w:t>
      </w:r>
      <w:bookmarkStart w:id="32" w:name="_GoBack"/>
      <w:bookmarkEnd w:id="32"/>
      <w:r>
        <w:rPr>
          <w:rFonts w:ascii="仿宋" w:eastAsia="仿宋" w:hAnsi="仿宋" w:hint="eastAsia"/>
          <w:color w:val="auto"/>
          <w:sz w:val="24"/>
          <w:szCs w:val="24"/>
          <w:lang w:val="en-US" w:eastAsia="zh-CN"/>
        </w:rPr>
        <w:t>的供应商不得进入详细评审，其响应文件将被拒绝。</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（6）磋商小组开启供应商首次报价并进行初步审查和详细评审（只有初步审查合格的供应商，其竞争性磋商响应文件方可进入磋商阶段。）</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（7）通过评审后，将在政采云线上开启新一轮报价。</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（8）采购人或采购代理机构将对磋商过程进行记录，并存档备查。</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（9）供应商代表对磋商过程和磋商记录有疑义，以及认为采购人、采购代理机构相关工作人员有需要回避的情形的，应当场提出询问或者回避申请。</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注：在开标过程中如评审小组对评标文件有疑问，询标内容汇总后将发起询标函，供应商应对询标函提出的问题做出澄清或说明。</w:t>
      </w:r>
      <w:bookmarkEnd w:id="31"/>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.1</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小组的组成</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rPr>
        <w:t>采购人按照《中华人民共和国政府采购法》以及有关规定组建</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w:t>
      </w:r>
      <w:r>
        <w:rPr>
          <w:rFonts w:ascii="仿宋" w:eastAsia="仿宋" w:hAnsi="仿宋" w:hint="eastAsia"/>
          <w:color w:val="auto"/>
          <w:sz w:val="24"/>
          <w:szCs w:val="24"/>
          <w:lang w:eastAsia="zh-CN"/>
        </w:rPr>
        <w:t>磋商</w:t>
      </w:r>
      <w:r>
        <w:rPr>
          <w:rFonts w:ascii="仿宋" w:eastAsia="仿宋" w:hAnsi="仿宋" w:hint="eastAsia"/>
          <w:color w:val="auto"/>
          <w:sz w:val="24"/>
          <w:szCs w:val="24"/>
        </w:rPr>
        <w:t>由依法组建的</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小组负责。</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小组由采购人代表和评审专家共同组成，成员人数为三人以及以上单数，其中采购人代表只限一人，技术、经济等方面的评审专家不得少于成员总数的三分之二。</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.2</w:t>
      </w:r>
      <w:r>
        <w:rPr>
          <w:rFonts w:ascii="仿宋" w:eastAsia="仿宋" w:hAnsi="仿宋" w:hint="eastAsia"/>
          <w:color w:val="auto"/>
          <w:sz w:val="24"/>
          <w:szCs w:val="24"/>
        </w:rPr>
        <w:t>评审专家的抽取</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.2.1</w:t>
      </w:r>
      <w:r>
        <w:rPr>
          <w:rFonts w:ascii="仿宋" w:eastAsia="仿宋" w:hAnsi="仿宋" w:hint="eastAsia"/>
          <w:color w:val="auto"/>
          <w:sz w:val="24"/>
          <w:szCs w:val="24"/>
        </w:rPr>
        <w:t>采用随机抽取方式从政府采购监管部门依法设立的专家库中确定</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小组成员。任何单位和个人都不得指定评审专家或干预评审专家的抽取工作。</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.2.2</w:t>
      </w:r>
      <w:r>
        <w:rPr>
          <w:rFonts w:ascii="仿宋" w:eastAsia="仿宋" w:hAnsi="仿宋" w:hint="eastAsia"/>
          <w:color w:val="auto"/>
          <w:sz w:val="24"/>
          <w:szCs w:val="24"/>
        </w:rPr>
        <w:t>参加评审专家抽取的有关人员对被抽取的专家的姓名、单位和联系方式等内容负有保密的义务。</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小组成员的名单在评审结果确定前必须严格保密。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.3</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小组成员不得参加与自己有利害关系的评审活动，与自己有利害关系的应当回避，已经进入的必须更换。</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.4</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小组负责对各响应文件进行评审、比较、评定，并按本采购文件的规定确定成交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或者推荐中标候选人。</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.5</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小组具有依据采购文件进行独立评审的权力，且不受外界任何因素的干扰。</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小组成员必须独立、负责地提出评审意见，并对自己的评审意见承担责任。对评审结果有不同意见的</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小组成员应当以书面形式说明其不同意见和理由，评审报告应当注明不同意见。评审委员会成员拒绝评审或者拒绝在评审报告上签字并且又不书面说明其不同意见和理由的，视为同意评审结果。</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.6</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小组的职责：</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.6.1</w:t>
      </w:r>
      <w:r>
        <w:rPr>
          <w:rFonts w:ascii="仿宋" w:eastAsia="仿宋" w:hAnsi="仿宋" w:hint="eastAsia"/>
          <w:color w:val="auto"/>
          <w:sz w:val="24"/>
          <w:szCs w:val="24"/>
        </w:rPr>
        <w:t>审查响应文件是否符合采购文件要求，进行资格性审查和符合性审查，并做出评价；</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.6.2</w:t>
      </w:r>
      <w:r>
        <w:rPr>
          <w:rFonts w:ascii="仿宋" w:eastAsia="仿宋" w:hAnsi="仿宋" w:hint="eastAsia"/>
          <w:color w:val="auto"/>
          <w:sz w:val="24"/>
          <w:szCs w:val="24"/>
        </w:rPr>
        <w:t>要求</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对响应文件有关事项做出解释或者澄清；</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.6.3</w:t>
      </w:r>
      <w:r>
        <w:rPr>
          <w:rFonts w:ascii="仿宋" w:eastAsia="仿宋" w:hAnsi="仿宋" w:hint="eastAsia"/>
          <w:color w:val="auto"/>
          <w:sz w:val="24"/>
          <w:szCs w:val="24"/>
        </w:rPr>
        <w:t>推荐中标候选人名单，或者受采购人委托按照事先确定的办法直接确定成交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.6.4</w:t>
      </w:r>
      <w:r>
        <w:rPr>
          <w:rFonts w:ascii="仿宋" w:eastAsia="仿宋" w:hAnsi="仿宋" w:hint="eastAsia"/>
          <w:color w:val="auto"/>
          <w:sz w:val="24"/>
          <w:szCs w:val="24"/>
        </w:rPr>
        <w:t>向采购人、采购代理机构或者有关部门报告非法干预评审工作的行为。</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3.6.5对围、串标等违法违规行为作出认定。</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小组的义务：</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.7.1</w:t>
      </w:r>
      <w:r>
        <w:rPr>
          <w:rFonts w:ascii="仿宋" w:eastAsia="仿宋" w:hAnsi="仿宋" w:hint="eastAsia"/>
          <w:color w:val="auto"/>
          <w:sz w:val="24"/>
          <w:szCs w:val="24"/>
        </w:rPr>
        <w:t>遵纪守法，客观、公正、廉洁地履行职责；</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.7.2</w:t>
      </w:r>
      <w:r>
        <w:rPr>
          <w:rFonts w:ascii="仿宋" w:eastAsia="仿宋" w:hAnsi="仿宋" w:hint="eastAsia"/>
          <w:color w:val="auto"/>
          <w:sz w:val="24"/>
          <w:szCs w:val="24"/>
        </w:rPr>
        <w:t>提出真实、可靠的评审意见；</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.7.3</w:t>
      </w:r>
      <w:r>
        <w:rPr>
          <w:rFonts w:ascii="仿宋" w:eastAsia="仿宋" w:hAnsi="仿宋" w:hint="eastAsia"/>
          <w:color w:val="auto"/>
          <w:sz w:val="24"/>
          <w:szCs w:val="24"/>
        </w:rPr>
        <w:t>严格遵守评审纪律，不得向外界泄露评审情况；</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.7.4</w:t>
      </w:r>
      <w:r>
        <w:rPr>
          <w:rFonts w:ascii="仿宋" w:eastAsia="仿宋" w:hAnsi="仿宋" w:hint="eastAsia"/>
          <w:color w:val="auto"/>
          <w:sz w:val="24"/>
          <w:szCs w:val="24"/>
        </w:rPr>
        <w:t>发现</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在招报价活动中有不正当竞争或者恶意串通等违规行为，应及时向监督部门报告并加以制止；</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.7.5</w:t>
      </w:r>
      <w:r>
        <w:rPr>
          <w:rFonts w:ascii="仿宋" w:eastAsia="仿宋" w:hAnsi="仿宋" w:hint="eastAsia"/>
          <w:color w:val="auto"/>
          <w:sz w:val="24"/>
          <w:szCs w:val="24"/>
        </w:rPr>
        <w:t>按照采购文件规定的评审方法和评审标准进行评审，对评审意见承担个人责任；</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.7.6</w:t>
      </w:r>
      <w:r>
        <w:rPr>
          <w:rFonts w:ascii="仿宋" w:eastAsia="仿宋" w:hAnsi="仿宋" w:hint="eastAsia"/>
          <w:color w:val="auto"/>
          <w:sz w:val="24"/>
          <w:szCs w:val="24"/>
        </w:rPr>
        <w:t>编写评审报告；</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.7.7</w:t>
      </w:r>
      <w:r>
        <w:rPr>
          <w:rFonts w:ascii="仿宋" w:eastAsia="仿宋" w:hAnsi="仿宋" w:hint="eastAsia"/>
          <w:color w:val="auto"/>
          <w:sz w:val="24"/>
          <w:szCs w:val="24"/>
        </w:rPr>
        <w:t>配合采购人或者采购代理机构答复</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提出的质疑；</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.7.8</w:t>
      </w:r>
      <w:r>
        <w:rPr>
          <w:rFonts w:ascii="仿宋" w:eastAsia="仿宋" w:hAnsi="仿宋" w:hint="eastAsia"/>
          <w:color w:val="auto"/>
          <w:sz w:val="24"/>
          <w:szCs w:val="24"/>
        </w:rPr>
        <w:t>对评审过程和结果，以及采购人、</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的商业秘密保密；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.7.9</w:t>
      </w:r>
      <w:r>
        <w:rPr>
          <w:rFonts w:ascii="仿宋" w:eastAsia="仿宋" w:hAnsi="仿宋" w:hint="eastAsia"/>
          <w:color w:val="auto"/>
          <w:sz w:val="24"/>
          <w:szCs w:val="24"/>
        </w:rPr>
        <w:t>配合监管部门处理投诉；</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小组成员有下列情形之一的，应当回避</w:t>
      </w:r>
      <w:r>
        <w:rPr>
          <w:rFonts w:ascii="仿宋" w:eastAsia="仿宋" w:hAnsi="仿宋"/>
          <w:color w:val="auto"/>
          <w:sz w:val="24"/>
          <w:szCs w:val="24"/>
        </w:rPr>
        <w:t>：</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.8.1</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或者</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主要负责人的近亲属；</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.8.2</w:t>
      </w:r>
      <w:r>
        <w:rPr>
          <w:rFonts w:ascii="仿宋" w:eastAsia="仿宋" w:hAnsi="仿宋" w:hint="eastAsia"/>
          <w:color w:val="auto"/>
          <w:sz w:val="24"/>
          <w:szCs w:val="24"/>
        </w:rPr>
        <w:t>项目主管部门或者行政监督部门的人员；</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.8.3</w:t>
      </w:r>
      <w:r>
        <w:rPr>
          <w:rFonts w:ascii="仿宋" w:eastAsia="仿宋" w:hAnsi="仿宋" w:hint="eastAsia"/>
          <w:color w:val="auto"/>
          <w:sz w:val="24"/>
          <w:szCs w:val="24"/>
        </w:rPr>
        <w:t>与</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有经济利益关系；</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.8.4</w:t>
      </w:r>
      <w:r>
        <w:rPr>
          <w:rFonts w:ascii="仿宋" w:eastAsia="仿宋" w:hAnsi="仿宋" w:hint="eastAsia"/>
          <w:color w:val="auto"/>
          <w:sz w:val="24"/>
          <w:szCs w:val="24"/>
        </w:rPr>
        <w:t>曾因在采购、评审以及其他与政府采购有关系活动中从事违法行为而受到行政处罚或者刑事处罚的；</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3</w:t>
      </w:r>
      <w:r>
        <w:rPr>
          <w:rFonts w:ascii="仿宋" w:eastAsia="仿宋" w:hAnsi="仿宋"/>
          <w:color w:val="auto"/>
          <w:sz w:val="24"/>
          <w:szCs w:val="24"/>
        </w:rPr>
        <w:t>.8.5</w:t>
      </w:r>
      <w:r>
        <w:rPr>
          <w:rFonts w:ascii="仿宋" w:eastAsia="仿宋" w:hAnsi="仿宋" w:hint="eastAsia"/>
          <w:color w:val="auto"/>
          <w:sz w:val="24"/>
          <w:szCs w:val="24"/>
        </w:rPr>
        <w:t>与</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有其他利害关系。</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4评审程序</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4.1</w:t>
      </w:r>
      <w:r>
        <w:rPr>
          <w:rFonts w:ascii="仿宋" w:eastAsia="仿宋" w:hAnsi="仿宋" w:hint="eastAsia"/>
          <w:color w:val="auto"/>
          <w:sz w:val="24"/>
          <w:szCs w:val="24"/>
        </w:rPr>
        <w:t>宣布评审纪律以及回避提示；</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4.2</w:t>
      </w:r>
      <w:r>
        <w:rPr>
          <w:rFonts w:ascii="仿宋" w:eastAsia="仿宋" w:hAnsi="仿宋" w:hint="eastAsia"/>
          <w:color w:val="auto"/>
          <w:sz w:val="24"/>
          <w:szCs w:val="24"/>
        </w:rPr>
        <w:t>组织推荐</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小组组长；</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4.3</w:t>
      </w:r>
      <w:r>
        <w:rPr>
          <w:rFonts w:ascii="仿宋" w:eastAsia="仿宋" w:hAnsi="仿宋" w:hint="eastAsia"/>
          <w:color w:val="auto"/>
          <w:sz w:val="24"/>
          <w:szCs w:val="24"/>
        </w:rPr>
        <w:t>资格性审查；</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4.4</w:t>
      </w:r>
      <w:r>
        <w:rPr>
          <w:rFonts w:ascii="仿宋" w:eastAsia="仿宋" w:hAnsi="仿宋" w:hint="eastAsia"/>
          <w:color w:val="auto"/>
          <w:sz w:val="24"/>
          <w:szCs w:val="24"/>
        </w:rPr>
        <w:t>符合性审查；</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4.5</w:t>
      </w:r>
      <w:r>
        <w:rPr>
          <w:rFonts w:ascii="仿宋" w:eastAsia="仿宋" w:hAnsi="仿宋" w:hint="eastAsia"/>
          <w:color w:val="auto"/>
          <w:sz w:val="24"/>
          <w:szCs w:val="24"/>
        </w:rPr>
        <w:t>技术评审；</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4.6</w:t>
      </w:r>
      <w:r>
        <w:rPr>
          <w:rFonts w:ascii="仿宋" w:eastAsia="仿宋" w:hAnsi="仿宋" w:hint="eastAsia"/>
          <w:color w:val="auto"/>
          <w:sz w:val="24"/>
          <w:szCs w:val="24"/>
        </w:rPr>
        <w:t>澄清有关问题；</w:t>
      </w:r>
    </w:p>
    <w:p>
      <w:pPr>
        <w:pStyle w:val="style0"/>
        <w:spacing w:lineRule="auto" w:line="360"/>
        <w:ind w:firstLine="480" w:firstLineChars="200"/>
        <w:rPr>
          <w:rFonts w:ascii="仿宋" w:eastAsia="仿宋" w:hAnsi="仿宋" w:hint="eastAsia"/>
          <w:color w:val="auto"/>
          <w:sz w:val="24"/>
          <w:szCs w:val="24"/>
          <w:lang w:eastAsia="zh-CN"/>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4.7</w:t>
      </w:r>
      <w:r>
        <w:rPr>
          <w:rFonts w:ascii="仿宋" w:eastAsia="仿宋" w:hAnsi="仿宋" w:hint="eastAsia"/>
          <w:color w:val="auto"/>
          <w:sz w:val="24"/>
          <w:szCs w:val="24"/>
          <w:lang w:eastAsia="zh-CN"/>
        </w:rPr>
        <w:t>磋商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4.8</w:t>
      </w:r>
      <w:r>
        <w:rPr>
          <w:rFonts w:ascii="仿宋" w:eastAsia="仿宋" w:hAnsi="仿宋" w:hint="eastAsia"/>
          <w:color w:val="auto"/>
          <w:sz w:val="24"/>
          <w:szCs w:val="24"/>
        </w:rPr>
        <w:t>确定成交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或者推荐成交候选人名单；</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4.9</w:t>
      </w:r>
      <w:r>
        <w:rPr>
          <w:rFonts w:ascii="仿宋" w:eastAsia="仿宋" w:hAnsi="仿宋" w:hint="eastAsia"/>
          <w:color w:val="auto"/>
          <w:sz w:val="24"/>
          <w:szCs w:val="24"/>
        </w:rPr>
        <w:t>编写评审报告；</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color w:val="auto"/>
          <w:sz w:val="24"/>
          <w:szCs w:val="24"/>
        </w:rPr>
        <w:t>4.10</w:t>
      </w:r>
      <w:r>
        <w:rPr>
          <w:rFonts w:ascii="仿宋" w:eastAsia="仿宋" w:hAnsi="仿宋" w:hint="eastAsia"/>
          <w:color w:val="auto"/>
          <w:sz w:val="24"/>
          <w:szCs w:val="24"/>
        </w:rPr>
        <w:t>宣布评审。</w:t>
      </w:r>
    </w:p>
    <w:p>
      <w:pPr>
        <w:pStyle w:val="style0"/>
        <w:spacing w:lineRule="auto" w:line="360"/>
        <w:ind w:firstLine="480" w:firstLineChars="200"/>
        <w:outlineLvl w:val="9"/>
        <w:rPr>
          <w:rFonts w:ascii="楷体" w:eastAsia="楷体" w:hAnsi="楷体"/>
          <w:color w:val="auto"/>
          <w:sz w:val="28"/>
          <w:szCs w:val="28"/>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5评审</w:t>
      </w:r>
    </w:p>
    <w:p>
      <w:pPr>
        <w:pStyle w:val="style0"/>
        <w:spacing w:lineRule="auto" w:line="360"/>
        <w:ind w:firstLine="480" w:firstLineChars="200"/>
        <w:outlineLvl w:val="9"/>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w:t>
      </w:r>
      <w:r>
        <w:rPr>
          <w:rFonts w:ascii="仿宋" w:eastAsia="仿宋" w:hAnsi="仿宋"/>
          <w:color w:val="auto"/>
          <w:sz w:val="24"/>
          <w:szCs w:val="24"/>
        </w:rPr>
        <w:t>.1</w:t>
      </w:r>
      <w:r>
        <w:rPr>
          <w:rFonts w:ascii="仿宋" w:eastAsia="仿宋" w:hAnsi="仿宋" w:hint="eastAsia"/>
          <w:color w:val="auto"/>
          <w:sz w:val="24"/>
          <w:szCs w:val="24"/>
        </w:rPr>
        <w:t>资格性审查</w:t>
      </w:r>
    </w:p>
    <w:p>
      <w:pPr>
        <w:pStyle w:val="style0"/>
        <w:spacing w:lineRule="auto" w:line="360"/>
        <w:ind w:firstLine="480" w:firstLineChars="200"/>
        <w:outlineLvl w:val="9"/>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w:t>
      </w:r>
      <w:r>
        <w:rPr>
          <w:rFonts w:ascii="仿宋" w:eastAsia="仿宋" w:hAnsi="仿宋"/>
          <w:color w:val="auto"/>
          <w:sz w:val="24"/>
          <w:szCs w:val="24"/>
        </w:rPr>
        <w:t>.1.1</w:t>
      </w:r>
      <w:r>
        <w:rPr>
          <w:rFonts w:ascii="仿宋" w:eastAsia="仿宋" w:hAnsi="仿宋" w:hint="eastAsia"/>
          <w:color w:val="auto"/>
          <w:sz w:val="24"/>
          <w:szCs w:val="24"/>
          <w:lang w:eastAsia="zh-CN"/>
        </w:rPr>
        <w:t>磋商</w:t>
      </w:r>
      <w:r>
        <w:rPr>
          <w:rFonts w:ascii="仿宋" w:eastAsia="仿宋" w:hAnsi="仿宋"/>
          <w:color w:val="auto"/>
          <w:sz w:val="24"/>
          <w:szCs w:val="24"/>
        </w:rPr>
        <w:t>小组</w:t>
      </w:r>
      <w:r>
        <w:rPr>
          <w:rFonts w:ascii="仿宋" w:eastAsia="仿宋" w:hAnsi="仿宋" w:hint="eastAsia"/>
          <w:color w:val="auto"/>
          <w:sz w:val="24"/>
          <w:szCs w:val="24"/>
        </w:rPr>
        <w:t>依据法律法规和采购文件的规定，对响应文件中的资格证明、保证金等进行审查，以确定</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是否具备报价资格。</w:t>
      </w:r>
    </w:p>
    <w:p>
      <w:pPr>
        <w:pStyle w:val="style0"/>
        <w:spacing w:lineRule="auto" w:line="360"/>
        <w:ind w:firstLine="480" w:firstLineChars="200"/>
        <w:outlineLvl w:val="9"/>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5.1.2采购人、采购代理机构通过“信用中国”网站、中国政府采购查询</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信用记录，查询时要将查询网页、内容进行截图或拍照，以作证据留存，截图或拍照内容要完整清晰，应包括网站网址、查询内容、电脑截屏时间。采购人或者采购代理机构应当对</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信用记录进行甄别，对列入失信被执行人、重大税收违法案件当事人名单、政府采购严重违法失信行为记录名单及其他不符合《中华人民共和国政府采购法》第二十二条规定条件的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，应当拒绝其参加政府采购活动，其响应无效；两个以上的自然人、法人或者其他组织组成一个联合体，以一个</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的身份共同参加政府采购活动的，应当对所有联合体成员进行信用记录查询，联合体成员存在不良信用记录的，视同联合体存在不良信用记录，其响应无效。</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信用信息查询记录及相关证据应当与其他采购文件一并保存。</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w:t>
      </w:r>
      <w:r>
        <w:rPr>
          <w:rFonts w:ascii="仿宋" w:eastAsia="仿宋" w:hAnsi="仿宋"/>
          <w:color w:val="auto"/>
          <w:sz w:val="24"/>
          <w:szCs w:val="24"/>
        </w:rPr>
        <w:t>.2</w:t>
      </w:r>
      <w:r>
        <w:rPr>
          <w:rFonts w:ascii="仿宋" w:eastAsia="仿宋" w:hAnsi="仿宋" w:hint="eastAsia"/>
          <w:color w:val="auto"/>
          <w:sz w:val="24"/>
          <w:szCs w:val="24"/>
        </w:rPr>
        <w:t>符合性审查</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eastAsia="zh-CN"/>
        </w:rPr>
        <w:t>磋商</w:t>
      </w:r>
      <w:r>
        <w:rPr>
          <w:rFonts w:ascii="仿宋" w:eastAsia="仿宋" w:hAnsi="仿宋" w:hint="eastAsia"/>
          <w:color w:val="auto"/>
          <w:sz w:val="24"/>
          <w:szCs w:val="24"/>
        </w:rPr>
        <w:t>小组依据采购文件的规定，从响应文件的有效性、完整性和对采购文件的响应程度进行审查，以确定是否对采购文件的实质性要求作出响应。</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5</w:t>
      </w:r>
      <w:r>
        <w:rPr>
          <w:rFonts w:ascii="仿宋" w:eastAsia="仿宋" w:hAnsi="仿宋"/>
          <w:color w:val="auto"/>
          <w:sz w:val="24"/>
          <w:szCs w:val="24"/>
        </w:rPr>
        <w:t>.3</w:t>
      </w:r>
      <w:r>
        <w:rPr>
          <w:rFonts w:ascii="仿宋" w:eastAsia="仿宋" w:hAnsi="仿宋" w:hint="eastAsia"/>
          <w:color w:val="auto"/>
          <w:sz w:val="24"/>
          <w:szCs w:val="24"/>
        </w:rPr>
        <w:t>在资格性和符合性审查同时，对属于不合格</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或者</w:t>
      </w:r>
      <w:r>
        <w:rPr>
          <w:rFonts w:ascii="仿宋" w:cs="仿宋" w:eastAsia="仿宋" w:hAnsi="仿宋" w:hint="eastAsia"/>
          <w:color w:val="auto"/>
          <w:sz w:val="24"/>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ascii="仿宋" w:eastAsia="仿宋" w:hAnsi="仿宋" w:hint="eastAsia"/>
          <w:color w:val="auto"/>
          <w:sz w:val="24"/>
          <w:szCs w:val="24"/>
        </w:rPr>
        <w:t>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小组必须提出不合格或者响应无效的事实依据，并出具不合格或者响应无效说明，</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签字确认。</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签字确认后</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小组全体成员签字。</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拒绝签字确认的不影响</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小组做出的不合格或无效裁定。</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18.5.4技术评审</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谈判小组根据项目实际情况对各供应商的技术文件进行审查。</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6澄清有关问题</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6</w:t>
      </w:r>
      <w:r>
        <w:rPr>
          <w:rFonts w:ascii="仿宋" w:eastAsia="仿宋" w:hAnsi="仿宋"/>
          <w:color w:val="auto"/>
          <w:sz w:val="24"/>
          <w:szCs w:val="24"/>
        </w:rPr>
        <w:t>.1</w:t>
      </w:r>
      <w:r>
        <w:rPr>
          <w:rFonts w:ascii="仿宋" w:eastAsia="仿宋" w:hAnsi="仿宋" w:hint="eastAsia"/>
          <w:color w:val="auto"/>
          <w:sz w:val="24"/>
          <w:szCs w:val="24"/>
        </w:rPr>
        <w:t>对响应文件中含义不明确、同类问题表述不一致或者有明显文字和计算错误的内容，</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小组应以书面形式要求</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做出必要的澄清、承诺、说明或者纠正。</w:t>
      </w:r>
      <w:r>
        <w:rPr>
          <w:rFonts w:ascii="仿宋" w:eastAsia="仿宋" w:hAnsi="仿宋" w:hint="eastAsia"/>
          <w:color w:val="auto"/>
          <w:sz w:val="24"/>
          <w:szCs w:val="24"/>
          <w:lang w:eastAsia="zh-CN"/>
        </w:rPr>
        <w:t>供应商</w:t>
      </w:r>
      <w:r>
        <w:rPr>
          <w:rFonts w:ascii="仿宋" w:eastAsia="仿宋" w:hAnsi="仿宋" w:hint="eastAsia"/>
          <w:color w:val="auto"/>
          <w:sz w:val="24"/>
          <w:szCs w:val="24"/>
        </w:rPr>
        <w:t>的澄清、承诺、说明或者纠正应采取书面形式，由法定代表人或者被授权代表签字，并不得超出响应文件的范围或者改变响应文件的实质性内容。</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6</w:t>
      </w:r>
      <w:r>
        <w:rPr>
          <w:rFonts w:ascii="仿宋" w:eastAsia="仿宋" w:hAnsi="仿宋"/>
          <w:color w:val="auto"/>
          <w:sz w:val="24"/>
          <w:szCs w:val="24"/>
        </w:rPr>
        <w:t>.2</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小组判断响应文件的响应性仅基于响应文件本身而不靠外部因素。未响应实质性条款的，</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小组有权确定其响应无效，</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不能通过修正、撤销或者澄清不符之处而使其报价成为实质性响应的报价。</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6.</w:t>
      </w:r>
      <w:r>
        <w:rPr>
          <w:rFonts w:ascii="仿宋" w:eastAsia="仿宋" w:hAnsi="仿宋"/>
          <w:color w:val="auto"/>
          <w:sz w:val="24"/>
          <w:szCs w:val="24"/>
        </w:rPr>
        <w:t>3</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小组可以允许</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修改或者澄清其响应文件中不构成实质偏离的、微小的、非正规的不一致或者不规则的地方。</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18.6.4响应文件计算错误的修正。谈判小组在对实质上响应采购文件要求的响应文件进行评估时，除采购文件另有约定外，须进行修正的，应符合下列原则：</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pPr>
        <w:pStyle w:val="style0"/>
        <w:spacing w:lineRule="auto" w:line="360"/>
        <w:ind w:firstLine="480" w:firstLineChars="200"/>
        <w:rPr>
          <w:rFonts w:ascii="仿宋" w:eastAsia="仿宋" w:hAnsi="仿宋" w:hint="eastAsia"/>
          <w:color w:val="auto"/>
          <w:sz w:val="24"/>
          <w:szCs w:val="24"/>
          <w:lang w:val="en-US" w:eastAsia="zh-CN"/>
        </w:rPr>
      </w:pPr>
      <w:r>
        <w:rPr>
          <w:rFonts w:ascii="仿宋" w:eastAsia="仿宋" w:hAnsi="仿宋" w:hint="eastAsia"/>
          <w:color w:val="auto"/>
          <w:sz w:val="24"/>
          <w:szCs w:val="24"/>
          <w:lang w:val="en-US" w:eastAsia="zh-CN"/>
        </w:rPr>
        <w:t>18.6.4.2按前款规定调整后的报价，经供应商确认后产生约束力。</w:t>
      </w:r>
    </w:p>
    <w:p>
      <w:pPr>
        <w:pStyle w:val="style0"/>
        <w:spacing w:lineRule="auto" w:line="360"/>
        <w:ind w:firstLine="480" w:firstLineChars="200"/>
        <w:rPr>
          <w:rFonts w:ascii="仿宋" w:eastAsia="仿宋" w:hAnsi="仿宋" w:hint="eastAsia"/>
          <w:color w:val="auto"/>
          <w:sz w:val="24"/>
          <w:szCs w:val="24"/>
          <w:lang w:val="en-GB" w:eastAsia="zh-CN"/>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lang w:val="en-GB"/>
        </w:rPr>
        <w:t>7</w:t>
      </w:r>
      <w:r>
        <w:rPr>
          <w:rFonts w:ascii="仿宋" w:eastAsia="仿宋" w:hAnsi="仿宋" w:hint="eastAsia"/>
          <w:color w:val="auto"/>
          <w:sz w:val="24"/>
          <w:szCs w:val="24"/>
          <w:lang w:val="en-GB" w:eastAsia="zh-CN"/>
        </w:rPr>
        <w:t>磋商</w:t>
      </w:r>
    </w:p>
    <w:p>
      <w:pPr>
        <w:pStyle w:val="style0"/>
        <w:spacing w:lineRule="auto" w:line="360"/>
        <w:ind w:firstLine="480" w:firstLineChars="200"/>
        <w:rPr>
          <w:rFonts w:ascii="仿宋" w:eastAsia="仿宋" w:hAnsi="仿宋" w:hint="eastAsia"/>
          <w:color w:val="auto"/>
          <w:sz w:val="24"/>
          <w:szCs w:val="24"/>
          <w:lang w:val="en-GB"/>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7</w:t>
      </w:r>
      <w:r>
        <w:rPr>
          <w:rFonts w:ascii="仿宋" w:eastAsia="仿宋" w:hAnsi="仿宋"/>
          <w:color w:val="auto"/>
          <w:sz w:val="24"/>
          <w:szCs w:val="24"/>
        </w:rPr>
        <w:t>.1</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前，</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小组应核实</w:t>
      </w:r>
      <w:r>
        <w:rPr>
          <w:rFonts w:ascii="仿宋" w:eastAsia="仿宋" w:hAnsi="仿宋" w:hint="eastAsia"/>
          <w:color w:val="auto"/>
          <w:sz w:val="24"/>
          <w:szCs w:val="24"/>
          <w:lang w:val="en-GB" w:eastAsia="zh-CN"/>
        </w:rPr>
        <w:t>供应商</w:t>
      </w:r>
      <w:r>
        <w:rPr>
          <w:rFonts w:ascii="仿宋" w:eastAsia="仿宋" w:hAnsi="仿宋" w:hint="eastAsia"/>
          <w:color w:val="auto"/>
          <w:sz w:val="24"/>
          <w:szCs w:val="24"/>
          <w:lang w:val="en-GB"/>
        </w:rPr>
        <w:t>对统一</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技术标准（包括强制性标准和行业标准）等是否全部承诺或者确认。</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lang w:val="en-GB"/>
        </w:rPr>
        <w:t>7.2</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小组所有成员集中与单一</w:t>
      </w:r>
      <w:r>
        <w:rPr>
          <w:rFonts w:ascii="仿宋" w:eastAsia="仿宋" w:hAnsi="仿宋" w:hint="eastAsia"/>
          <w:color w:val="auto"/>
          <w:sz w:val="24"/>
          <w:szCs w:val="24"/>
          <w:lang w:val="en-GB" w:eastAsia="zh-CN"/>
        </w:rPr>
        <w:t>供应商</w:t>
      </w:r>
      <w:r>
        <w:rPr>
          <w:rFonts w:ascii="仿宋" w:eastAsia="仿宋" w:hAnsi="仿宋" w:hint="eastAsia"/>
          <w:color w:val="auto"/>
          <w:sz w:val="24"/>
          <w:szCs w:val="24"/>
          <w:lang w:val="en-GB"/>
        </w:rPr>
        <w:t>进行</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。在</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中，</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的任何一方不得透露与</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有关的其他</w:t>
      </w:r>
      <w:r>
        <w:rPr>
          <w:rFonts w:ascii="仿宋" w:eastAsia="仿宋" w:hAnsi="仿宋" w:hint="eastAsia"/>
          <w:color w:val="auto"/>
          <w:sz w:val="24"/>
          <w:szCs w:val="24"/>
          <w:lang w:val="en-GB" w:eastAsia="zh-CN"/>
        </w:rPr>
        <w:t>供应商</w:t>
      </w:r>
      <w:r>
        <w:rPr>
          <w:rFonts w:ascii="仿宋" w:eastAsia="仿宋" w:hAnsi="仿宋" w:hint="eastAsia"/>
          <w:color w:val="auto"/>
          <w:sz w:val="24"/>
          <w:szCs w:val="24"/>
          <w:lang w:val="en-GB"/>
        </w:rPr>
        <w:t>的技术资料、价格和其他信息。</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7</w:t>
      </w:r>
      <w:r>
        <w:rPr>
          <w:rFonts w:ascii="仿宋" w:eastAsia="仿宋" w:hAnsi="仿宋"/>
          <w:color w:val="auto"/>
          <w:sz w:val="24"/>
          <w:szCs w:val="24"/>
        </w:rPr>
        <w:t>.3</w:t>
      </w:r>
      <w:r>
        <w:rPr>
          <w:rFonts w:ascii="仿宋" w:eastAsia="仿宋" w:hAnsi="仿宋" w:hint="eastAsia"/>
          <w:color w:val="auto"/>
          <w:sz w:val="24"/>
          <w:szCs w:val="24"/>
          <w:lang w:val="en-GB" w:eastAsia="zh-CN"/>
        </w:rPr>
        <w:t>磋商</w:t>
      </w:r>
      <w:r>
        <w:rPr>
          <w:rFonts w:ascii="仿宋" w:eastAsia="仿宋" w:hAnsi="仿宋" w:hint="eastAsia"/>
          <w:color w:val="auto"/>
          <w:sz w:val="24"/>
          <w:szCs w:val="24"/>
        </w:rPr>
        <w:t>实行</w:t>
      </w:r>
      <w:r>
        <w:rPr>
          <w:rFonts w:ascii="仿宋" w:eastAsia="仿宋" w:hAnsi="仿宋" w:hint="eastAsia"/>
          <w:color w:val="auto"/>
          <w:sz w:val="24"/>
          <w:szCs w:val="24"/>
          <w:lang w:eastAsia="zh-CN"/>
        </w:rPr>
        <w:t>二</w:t>
      </w:r>
      <w:r>
        <w:rPr>
          <w:rFonts w:ascii="仿宋" w:eastAsia="仿宋" w:hAnsi="仿宋" w:hint="eastAsia"/>
          <w:color w:val="auto"/>
          <w:sz w:val="24"/>
          <w:szCs w:val="24"/>
        </w:rPr>
        <w:t>轮报价，第</w:t>
      </w:r>
      <w:r>
        <w:rPr>
          <w:rFonts w:ascii="仿宋" w:eastAsia="仿宋" w:hAnsi="仿宋" w:hint="eastAsia"/>
          <w:color w:val="auto"/>
          <w:sz w:val="24"/>
          <w:szCs w:val="24"/>
          <w:lang w:eastAsia="zh-CN"/>
        </w:rPr>
        <w:t>二</w:t>
      </w:r>
      <w:r>
        <w:rPr>
          <w:rFonts w:ascii="仿宋" w:eastAsia="仿宋" w:hAnsi="仿宋" w:hint="eastAsia"/>
          <w:color w:val="auto"/>
          <w:sz w:val="24"/>
          <w:szCs w:val="24"/>
        </w:rPr>
        <w:t>轮报价为最终报价</w:t>
      </w:r>
      <w:r>
        <w:rPr>
          <w:rFonts w:ascii="仿宋" w:eastAsia="仿宋" w:hAnsi="仿宋" w:hint="eastAsia"/>
          <w:color w:val="auto"/>
          <w:sz w:val="24"/>
          <w:szCs w:val="24"/>
          <w:lang w:val="en-GB"/>
        </w:rPr>
        <w:t>。超过</w:t>
      </w:r>
      <w:r>
        <w:rPr>
          <w:rFonts w:ascii="仿宋" w:eastAsia="仿宋" w:hAnsi="仿宋" w:hint="eastAsia"/>
          <w:color w:val="auto"/>
          <w:sz w:val="24"/>
          <w:szCs w:val="24"/>
          <w:lang w:eastAsia="zh-CN"/>
        </w:rPr>
        <w:t>二</w:t>
      </w:r>
      <w:r>
        <w:rPr>
          <w:rFonts w:ascii="仿宋" w:eastAsia="仿宋" w:hAnsi="仿宋" w:hint="eastAsia"/>
          <w:color w:val="auto"/>
          <w:sz w:val="24"/>
          <w:szCs w:val="24"/>
        </w:rPr>
        <w:t>轮报价的</w:t>
      </w:r>
      <w:r>
        <w:rPr>
          <w:rFonts w:ascii="仿宋" w:eastAsia="仿宋" w:hAnsi="仿宋" w:hint="eastAsia"/>
          <w:color w:val="auto"/>
          <w:sz w:val="24"/>
          <w:szCs w:val="24"/>
          <w:lang w:val="en-GB"/>
        </w:rPr>
        <w:t>由</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小组现场集体决定，但最后一轮报价前必须告知所有参加</w:t>
      </w:r>
      <w:r>
        <w:rPr>
          <w:rFonts w:ascii="仿宋" w:eastAsia="仿宋" w:hAnsi="仿宋" w:hint="eastAsia"/>
          <w:color w:val="auto"/>
          <w:sz w:val="24"/>
          <w:szCs w:val="24"/>
          <w:lang w:val="en-GB" w:eastAsia="zh-CN"/>
        </w:rPr>
        <w:t>磋商</w:t>
      </w:r>
      <w:r>
        <w:rPr>
          <w:rFonts w:ascii="仿宋" w:eastAsia="仿宋" w:hAnsi="仿宋" w:hint="eastAsia"/>
          <w:color w:val="auto"/>
          <w:sz w:val="24"/>
          <w:szCs w:val="24"/>
          <w:lang w:val="en-GB"/>
        </w:rPr>
        <w:t>的</w:t>
      </w:r>
      <w:r>
        <w:rPr>
          <w:rFonts w:ascii="仿宋" w:eastAsia="仿宋" w:hAnsi="仿宋" w:hint="eastAsia"/>
          <w:color w:val="auto"/>
          <w:sz w:val="24"/>
          <w:szCs w:val="24"/>
          <w:lang w:val="en-GB" w:eastAsia="zh-CN"/>
        </w:rPr>
        <w:t>供应商</w:t>
      </w:r>
      <w:r>
        <w:rPr>
          <w:rFonts w:ascii="仿宋" w:eastAsia="仿宋" w:hAnsi="仿宋" w:hint="eastAsia"/>
          <w:color w:val="auto"/>
          <w:sz w:val="24"/>
          <w:szCs w:val="24"/>
          <w:lang w:val="en-GB"/>
        </w:rPr>
        <w:t>，并以最后一轮报价为最终报价</w:t>
      </w:r>
      <w:r>
        <w:rPr>
          <w:rFonts w:ascii="仿宋" w:eastAsia="仿宋" w:hAnsi="仿宋" w:hint="eastAsia"/>
          <w:color w:val="auto"/>
          <w:sz w:val="24"/>
          <w:szCs w:val="24"/>
        </w:rPr>
        <w:t>；</w:t>
      </w:r>
      <w:r>
        <w:rPr>
          <w:rFonts w:ascii="仿宋" w:eastAsia="仿宋" w:hAnsi="仿宋" w:hint="eastAsia"/>
          <w:color w:val="auto"/>
          <w:sz w:val="24"/>
          <w:szCs w:val="24"/>
          <w:lang w:val="en-GB" w:eastAsia="zh-CN"/>
        </w:rPr>
        <w:t>供应商</w:t>
      </w:r>
      <w:r>
        <w:rPr>
          <w:rFonts w:ascii="仿宋" w:eastAsia="仿宋" w:hAnsi="仿宋" w:hint="eastAsia"/>
          <w:color w:val="auto"/>
          <w:sz w:val="24"/>
          <w:szCs w:val="24"/>
          <w:lang w:val="en-GB"/>
        </w:rPr>
        <w:t>后一轮报价不得高于其前一轮报价；</w:t>
      </w:r>
      <w:r>
        <w:rPr>
          <w:rFonts w:ascii="仿宋" w:eastAsia="仿宋" w:hAnsi="仿宋" w:hint="eastAsia"/>
          <w:color w:val="auto"/>
          <w:sz w:val="24"/>
          <w:szCs w:val="24"/>
        </w:rPr>
        <w:t>否则</w:t>
      </w:r>
      <w:r>
        <w:rPr>
          <w:rFonts w:ascii="仿宋" w:eastAsia="仿宋" w:hAnsi="仿宋" w:hint="eastAsia"/>
          <w:color w:val="auto"/>
          <w:sz w:val="24"/>
          <w:szCs w:val="24"/>
          <w:lang w:eastAsia="zh-CN"/>
        </w:rPr>
        <w:t>磋商</w:t>
      </w:r>
      <w:r>
        <w:rPr>
          <w:rFonts w:ascii="仿宋" w:eastAsia="仿宋" w:hAnsi="仿宋" w:hint="eastAsia"/>
          <w:color w:val="auto"/>
          <w:sz w:val="24"/>
          <w:szCs w:val="24"/>
        </w:rPr>
        <w:t>小组有权据此确定为无效报价，参与</w:t>
      </w:r>
      <w:r>
        <w:rPr>
          <w:rFonts w:ascii="仿宋" w:eastAsia="仿宋" w:hAnsi="仿宋" w:hint="eastAsia"/>
          <w:color w:val="auto"/>
          <w:sz w:val="24"/>
          <w:szCs w:val="24"/>
          <w:lang w:eastAsia="zh-CN"/>
        </w:rPr>
        <w:t>磋商</w:t>
      </w:r>
      <w:r>
        <w:rPr>
          <w:rFonts w:ascii="仿宋" w:eastAsia="仿宋" w:hAnsi="仿宋" w:hint="eastAsia"/>
          <w:color w:val="auto"/>
          <w:sz w:val="24"/>
          <w:szCs w:val="24"/>
        </w:rPr>
        <w:t>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少于三家的予以废标。</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rPr>
        <w:t>特殊情况及处置：</w:t>
      </w:r>
      <w:r>
        <w:rPr>
          <w:rFonts w:ascii="仿宋" w:eastAsia="仿宋" w:hAnsi="仿宋" w:hint="eastAsia"/>
          <w:color w:val="auto"/>
          <w:sz w:val="24"/>
          <w:szCs w:val="24"/>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pPr>
        <w:pStyle w:val="style0"/>
        <w:spacing w:lineRule="auto" w:line="360"/>
        <w:ind w:firstLine="480" w:firstLineChars="200"/>
        <w:rPr>
          <w:rFonts w:ascii="仿宋" w:eastAsia="仿宋" w:hAnsi="仿宋" w:hint="eastAsia"/>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8成交</w:t>
      </w:r>
    </w:p>
    <w:p>
      <w:pPr>
        <w:pStyle w:val="style0"/>
        <w:spacing w:lineRule="exact" w:line="400"/>
        <w:ind w:firstLine="480" w:firstLineChars="200"/>
        <w:rPr>
          <w:rFonts w:ascii="仿宋" w:eastAsia="仿宋" w:hAnsi="仿宋"/>
          <w:color w:val="auto"/>
          <w:sz w:val="24"/>
          <w:szCs w:val="24"/>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8.1本项目</w:t>
      </w:r>
      <w:r>
        <w:rPr>
          <w:rFonts w:ascii="仿宋" w:eastAsia="仿宋" w:hAnsi="仿宋" w:hint="eastAsia"/>
          <w:color w:val="auto"/>
          <w:sz w:val="24"/>
          <w:szCs w:val="24"/>
          <w:lang w:eastAsia="zh-CN"/>
        </w:rPr>
        <w:t>评审</w:t>
      </w:r>
      <w:r>
        <w:rPr>
          <w:rFonts w:ascii="仿宋" w:eastAsia="仿宋" w:hAnsi="仿宋" w:hint="eastAsia"/>
          <w:color w:val="auto"/>
          <w:sz w:val="24"/>
          <w:szCs w:val="24"/>
        </w:rPr>
        <w:t>办法为综合评分法。</w:t>
      </w:r>
      <w:r>
        <w:rPr>
          <w:rFonts w:ascii="仿宋" w:eastAsia="仿宋" w:hAnsi="仿宋" w:hint="eastAsia"/>
          <w:color w:val="auto"/>
          <w:sz w:val="24"/>
          <w:szCs w:val="24"/>
          <w:lang w:eastAsia="zh-CN"/>
        </w:rPr>
        <w:t>磋商小组</w:t>
      </w:r>
      <w:r>
        <w:rPr>
          <w:rFonts w:ascii="仿宋" w:eastAsia="仿宋" w:hAnsi="仿宋" w:hint="eastAsia"/>
          <w:color w:val="auto"/>
          <w:sz w:val="24"/>
          <w:szCs w:val="24"/>
        </w:rPr>
        <w:t>对满足</w:t>
      </w:r>
      <w:r>
        <w:rPr>
          <w:rFonts w:ascii="仿宋" w:eastAsia="仿宋" w:hAnsi="仿宋" w:hint="eastAsia"/>
          <w:color w:val="auto"/>
          <w:sz w:val="24"/>
          <w:szCs w:val="24"/>
          <w:lang w:eastAsia="zh-CN"/>
        </w:rPr>
        <w:t>磋商文件</w:t>
      </w:r>
      <w:r>
        <w:rPr>
          <w:rFonts w:ascii="仿宋" w:eastAsia="仿宋" w:hAnsi="仿宋" w:hint="eastAsia"/>
          <w:color w:val="auto"/>
          <w:sz w:val="24"/>
          <w:szCs w:val="24"/>
        </w:rPr>
        <w:t>实质性要求的</w:t>
      </w:r>
      <w:r>
        <w:rPr>
          <w:rFonts w:ascii="仿宋" w:eastAsia="仿宋" w:hAnsi="仿宋" w:hint="eastAsia"/>
          <w:color w:val="auto"/>
          <w:sz w:val="24"/>
          <w:szCs w:val="24"/>
          <w:lang w:eastAsia="zh-CN"/>
        </w:rPr>
        <w:t>响应文件</w:t>
      </w:r>
      <w:r>
        <w:rPr>
          <w:rFonts w:ascii="仿宋" w:eastAsia="仿宋" w:hAnsi="仿宋" w:hint="eastAsia"/>
          <w:color w:val="auto"/>
          <w:sz w:val="24"/>
          <w:szCs w:val="24"/>
        </w:rPr>
        <w:t>，按照本章第2.3、2.4款规定的评分标准进行打分，并按综合得分由高到低顺序推荐中标候选人，或根据</w:t>
      </w:r>
      <w:r>
        <w:rPr>
          <w:rFonts w:ascii="仿宋" w:eastAsia="仿宋" w:hAnsi="仿宋" w:hint="eastAsia"/>
          <w:color w:val="auto"/>
          <w:sz w:val="24"/>
          <w:szCs w:val="24"/>
          <w:lang w:eastAsia="zh-CN"/>
        </w:rPr>
        <w:t>采购人</w:t>
      </w:r>
      <w:r>
        <w:rPr>
          <w:rFonts w:ascii="仿宋" w:eastAsia="仿宋" w:hAnsi="仿宋" w:hint="eastAsia"/>
          <w:color w:val="auto"/>
          <w:sz w:val="24"/>
          <w:szCs w:val="24"/>
        </w:rPr>
        <w:t>授权直接确定中标人。综合评分相等时，以</w:t>
      </w:r>
      <w:r>
        <w:rPr>
          <w:rFonts w:ascii="仿宋" w:eastAsia="仿宋" w:hAnsi="仿宋" w:hint="eastAsia"/>
          <w:color w:val="auto"/>
          <w:sz w:val="24"/>
          <w:szCs w:val="24"/>
          <w:lang w:eastAsia="zh-CN"/>
        </w:rPr>
        <w:t>报价</w:t>
      </w:r>
      <w:r>
        <w:rPr>
          <w:rFonts w:ascii="仿宋" w:eastAsia="仿宋" w:hAnsi="仿宋" w:hint="eastAsia"/>
          <w:color w:val="auto"/>
          <w:sz w:val="24"/>
          <w:szCs w:val="24"/>
        </w:rPr>
        <w:t>低的优先；</w:t>
      </w:r>
      <w:r>
        <w:rPr>
          <w:rFonts w:ascii="仿宋" w:eastAsia="仿宋" w:hAnsi="仿宋" w:hint="eastAsia"/>
          <w:color w:val="auto"/>
          <w:sz w:val="24"/>
          <w:szCs w:val="24"/>
          <w:lang w:eastAsia="zh-CN"/>
        </w:rPr>
        <w:t>报价</w:t>
      </w:r>
      <w:r>
        <w:rPr>
          <w:rFonts w:ascii="仿宋" w:eastAsia="仿宋" w:hAnsi="仿宋" w:hint="eastAsia"/>
          <w:color w:val="auto"/>
          <w:sz w:val="24"/>
          <w:szCs w:val="24"/>
        </w:rPr>
        <w:t>也相等的，由</w:t>
      </w:r>
      <w:r>
        <w:rPr>
          <w:rFonts w:ascii="仿宋" w:eastAsia="仿宋" w:hAnsi="仿宋" w:hint="eastAsia"/>
          <w:color w:val="auto"/>
          <w:sz w:val="24"/>
          <w:szCs w:val="24"/>
          <w:lang w:eastAsia="zh-CN"/>
        </w:rPr>
        <w:t>采购人</w:t>
      </w:r>
      <w:r>
        <w:rPr>
          <w:rFonts w:ascii="仿宋" w:eastAsia="仿宋" w:hAnsi="仿宋" w:hint="eastAsia"/>
          <w:color w:val="auto"/>
          <w:sz w:val="24"/>
          <w:szCs w:val="24"/>
        </w:rPr>
        <w:t>自行确定。</w:t>
      </w:r>
    </w:p>
    <w:p>
      <w:pPr>
        <w:pStyle w:val="style0"/>
        <w:spacing w:lineRule="auto" w:line="360"/>
        <w:ind w:firstLine="480" w:firstLineChars="200"/>
        <w:rPr>
          <w:rFonts w:ascii="仿宋" w:cs="Arial" w:eastAsia="仿宋" w:hAnsi="仿宋" w:hint="eastAsia"/>
          <w:color w:val="auto"/>
          <w:sz w:val="24"/>
          <w:lang w:val="en-GB"/>
        </w:rPr>
      </w:pPr>
      <w:r>
        <w:rPr>
          <w:rFonts w:ascii="仿宋" w:eastAsia="仿宋" w:hAnsi="仿宋" w:hint="eastAsia"/>
          <w:color w:val="auto"/>
          <w:sz w:val="24"/>
          <w:szCs w:val="24"/>
          <w:lang w:val="en-US" w:eastAsia="zh-CN"/>
        </w:rPr>
        <w:t>18.</w:t>
      </w:r>
      <w:r>
        <w:rPr>
          <w:rFonts w:ascii="仿宋" w:eastAsia="仿宋" w:hAnsi="仿宋" w:hint="eastAsia"/>
          <w:color w:val="auto"/>
          <w:sz w:val="24"/>
          <w:szCs w:val="24"/>
        </w:rPr>
        <w:t>8.2</w:t>
      </w:r>
      <w:r>
        <w:rPr>
          <w:rFonts w:ascii="仿宋" w:cs="Arial" w:eastAsia="仿宋" w:hAnsi="仿宋" w:hint="eastAsia"/>
          <w:color w:val="auto"/>
          <w:sz w:val="24"/>
          <w:lang w:val="en-GB"/>
        </w:rPr>
        <w:t>采购人授权</w:t>
      </w:r>
      <w:r>
        <w:rPr>
          <w:rFonts w:ascii="仿宋" w:cs="Arial" w:eastAsia="仿宋" w:hAnsi="仿宋" w:hint="eastAsia"/>
          <w:color w:val="auto"/>
          <w:sz w:val="24"/>
          <w:lang w:val="en-GB" w:eastAsia="zh-CN"/>
        </w:rPr>
        <w:t>磋商</w:t>
      </w:r>
      <w:r>
        <w:rPr>
          <w:rFonts w:ascii="仿宋" w:cs="Arial" w:eastAsia="仿宋" w:hAnsi="仿宋" w:hint="eastAsia"/>
          <w:color w:val="auto"/>
          <w:sz w:val="24"/>
          <w:lang w:val="en-GB"/>
        </w:rPr>
        <w:t>小组确定成交</w:t>
      </w:r>
      <w:r>
        <w:rPr>
          <w:rFonts w:ascii="仿宋" w:cs="Arial" w:eastAsia="仿宋" w:hAnsi="仿宋" w:hint="eastAsia"/>
          <w:color w:val="auto"/>
          <w:sz w:val="24"/>
          <w:lang w:val="en-GB" w:eastAsia="zh-CN"/>
        </w:rPr>
        <w:t>供应商</w:t>
      </w:r>
      <w:r>
        <w:rPr>
          <w:rFonts w:ascii="仿宋" w:cs="Arial" w:eastAsia="仿宋" w:hAnsi="仿宋" w:hint="eastAsia"/>
          <w:color w:val="auto"/>
          <w:sz w:val="24"/>
          <w:lang w:val="en-GB"/>
        </w:rPr>
        <w:t>的，最终报价结束后，</w:t>
      </w:r>
      <w:r>
        <w:rPr>
          <w:rFonts w:ascii="仿宋" w:cs="Arial" w:eastAsia="仿宋" w:hAnsi="仿宋" w:hint="eastAsia"/>
          <w:color w:val="auto"/>
          <w:sz w:val="24"/>
          <w:lang w:val="en-GB" w:eastAsia="zh-CN"/>
        </w:rPr>
        <w:t>磋商</w:t>
      </w:r>
      <w:r>
        <w:rPr>
          <w:rFonts w:ascii="仿宋" w:cs="Arial" w:eastAsia="仿宋" w:hAnsi="仿宋" w:hint="eastAsia"/>
          <w:color w:val="auto"/>
          <w:sz w:val="24"/>
          <w:lang w:val="en-GB"/>
        </w:rPr>
        <w:t>小组按照上述的规定，对</w:t>
      </w:r>
      <w:r>
        <w:rPr>
          <w:rFonts w:ascii="仿宋" w:cs="Arial" w:eastAsia="仿宋" w:hAnsi="仿宋" w:hint="eastAsia"/>
          <w:color w:val="auto"/>
          <w:sz w:val="24"/>
          <w:lang w:val="en-GB" w:eastAsia="zh-CN"/>
        </w:rPr>
        <w:t>供应商</w:t>
      </w:r>
      <w:r>
        <w:rPr>
          <w:rFonts w:ascii="仿宋" w:cs="Arial" w:eastAsia="仿宋" w:hAnsi="仿宋" w:hint="eastAsia"/>
          <w:color w:val="auto"/>
          <w:sz w:val="24"/>
          <w:lang w:val="en-GB"/>
        </w:rPr>
        <w:t>进行排序并确定排序第一的为成交</w:t>
      </w:r>
      <w:r>
        <w:rPr>
          <w:rFonts w:ascii="仿宋" w:cs="Arial" w:eastAsia="仿宋" w:hAnsi="仿宋" w:hint="eastAsia"/>
          <w:color w:val="auto"/>
          <w:sz w:val="24"/>
          <w:lang w:val="en-GB" w:eastAsia="zh-CN"/>
        </w:rPr>
        <w:t>供应商</w:t>
      </w:r>
      <w:r>
        <w:rPr>
          <w:rFonts w:ascii="仿宋" w:cs="Arial" w:eastAsia="仿宋" w:hAnsi="仿宋" w:hint="eastAsia"/>
          <w:color w:val="auto"/>
          <w:sz w:val="24"/>
          <w:lang w:val="en-GB"/>
        </w:rPr>
        <w:t>；</w:t>
      </w:r>
    </w:p>
    <w:p>
      <w:pPr>
        <w:pStyle w:val="style0"/>
        <w:spacing w:lineRule="auto" w:line="360"/>
        <w:ind w:firstLine="480" w:firstLineChars="200"/>
        <w:rPr>
          <w:rFonts w:ascii="仿宋" w:cs="Arial" w:eastAsia="仿宋" w:hAnsi="仿宋" w:hint="eastAsia"/>
          <w:color w:val="auto"/>
          <w:sz w:val="24"/>
          <w:lang w:val="en-GB"/>
        </w:rPr>
      </w:pPr>
      <w:r>
        <w:rPr>
          <w:rFonts w:ascii="仿宋" w:eastAsia="仿宋" w:hAnsi="仿宋" w:hint="eastAsia"/>
          <w:color w:val="auto"/>
          <w:sz w:val="24"/>
          <w:szCs w:val="24"/>
          <w:lang w:val="en-US" w:eastAsia="zh-CN"/>
        </w:rPr>
        <w:t>18.</w:t>
      </w:r>
      <w:r>
        <w:rPr>
          <w:rFonts w:ascii="仿宋" w:cs="Arial" w:eastAsia="仿宋" w:hAnsi="仿宋" w:hint="eastAsia"/>
          <w:color w:val="auto"/>
          <w:sz w:val="24"/>
          <w:lang w:val="en-GB"/>
        </w:rPr>
        <w:t>8.3</w:t>
      </w:r>
      <w:r>
        <w:rPr>
          <w:rFonts w:ascii="仿宋" w:cs="仿宋" w:eastAsia="仿宋" w:hAnsi="仿宋" w:hint="eastAsia"/>
          <w:color w:val="auto"/>
          <w:kern w:val="0"/>
          <w:sz w:val="24"/>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ascii="仿宋" w:cs="仿宋" w:eastAsia="仿宋" w:hAnsi="仿宋" w:hint="eastAsia"/>
          <w:color w:val="auto"/>
          <w:kern w:val="0"/>
          <w:sz w:val="24"/>
          <w:lang w:val="en-US" w:eastAsia="zh-CN"/>
        </w:rPr>
        <w:t>综合得分最高</w:t>
      </w:r>
      <w:r>
        <w:rPr>
          <w:rFonts w:ascii="仿宋" w:cs="仿宋" w:eastAsia="仿宋" w:hAnsi="仿宋" w:hint="eastAsia"/>
          <w:color w:val="auto"/>
          <w:kern w:val="0"/>
          <w:sz w:val="24"/>
          <w:lang w:val="zh-CN"/>
        </w:rPr>
        <w:t>的原则确定成交供应商。</w:t>
      </w:r>
    </w:p>
    <w:p>
      <w:pPr>
        <w:pStyle w:val="style0"/>
        <w:spacing w:lineRule="auto" w:line="360"/>
        <w:ind w:firstLine="482"/>
        <w:rPr>
          <w:rFonts w:ascii="仿宋" w:cs="仿宋" w:eastAsia="仿宋" w:hAnsi="仿宋" w:hint="eastAsia"/>
          <w:color w:val="auto"/>
          <w:sz w:val="24"/>
          <w:lang w:val="zh-CN"/>
        </w:rPr>
      </w:pPr>
      <w:r>
        <w:rPr>
          <w:rFonts w:ascii="仿宋" w:eastAsia="仿宋" w:hAnsi="仿宋" w:hint="eastAsia"/>
          <w:color w:val="auto"/>
          <w:sz w:val="24"/>
          <w:szCs w:val="24"/>
          <w:lang w:val="en-US" w:eastAsia="zh-CN"/>
        </w:rPr>
        <w:t>18.</w:t>
      </w:r>
      <w:r>
        <w:rPr>
          <w:rFonts w:ascii="仿宋" w:cs="仿宋" w:eastAsia="仿宋" w:hAnsi="仿宋" w:hint="eastAsia"/>
          <w:color w:val="auto"/>
          <w:sz w:val="24"/>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pPr>
        <w:pStyle w:val="style0"/>
        <w:spacing w:lineRule="auto" w:line="360"/>
        <w:ind w:firstLine="480" w:firstLineChars="200"/>
        <w:rPr>
          <w:rFonts w:ascii="仿宋" w:cs="Arial" w:eastAsia="仿宋" w:hAnsi="仿宋" w:hint="eastAsia"/>
          <w:color w:val="auto"/>
          <w:sz w:val="24"/>
        </w:rPr>
      </w:pPr>
      <w:r>
        <w:rPr>
          <w:rFonts w:ascii="仿宋" w:eastAsia="仿宋" w:hAnsi="仿宋" w:hint="eastAsia"/>
          <w:color w:val="auto"/>
          <w:sz w:val="24"/>
          <w:szCs w:val="24"/>
          <w:lang w:val="en-US" w:eastAsia="zh-CN"/>
        </w:rPr>
        <w:t>18.</w:t>
      </w:r>
      <w:r>
        <w:rPr>
          <w:rFonts w:ascii="仿宋" w:cs="Arial" w:eastAsia="仿宋" w:hAnsi="仿宋" w:hint="eastAsia"/>
          <w:color w:val="auto"/>
          <w:sz w:val="24"/>
          <w:lang w:val="en-GB"/>
        </w:rPr>
        <w:t>8.5</w:t>
      </w:r>
      <w:r>
        <w:rPr>
          <w:rFonts w:ascii="仿宋" w:cs="Arial" w:eastAsia="仿宋" w:hAnsi="仿宋" w:hint="eastAsia"/>
          <w:color w:val="auto"/>
          <w:sz w:val="24"/>
          <w:lang w:val="en-GB" w:eastAsia="zh-CN"/>
        </w:rPr>
        <w:t>磋商</w:t>
      </w:r>
      <w:r>
        <w:rPr>
          <w:rFonts w:ascii="仿宋" w:cs="Arial" w:eastAsia="仿宋" w:hAnsi="仿宋" w:hint="eastAsia"/>
          <w:color w:val="auto"/>
          <w:sz w:val="24"/>
          <w:lang w:val="en-GB"/>
        </w:rPr>
        <w:t>结果应通知所有参加</w:t>
      </w:r>
      <w:r>
        <w:rPr>
          <w:rFonts w:ascii="仿宋" w:cs="Arial" w:eastAsia="仿宋" w:hAnsi="仿宋" w:hint="eastAsia"/>
          <w:color w:val="auto"/>
          <w:sz w:val="24"/>
          <w:lang w:val="en-GB" w:eastAsia="zh-CN"/>
        </w:rPr>
        <w:t>磋商</w:t>
      </w:r>
      <w:r>
        <w:rPr>
          <w:rFonts w:ascii="仿宋" w:cs="Arial" w:eastAsia="仿宋" w:hAnsi="仿宋" w:hint="eastAsia"/>
          <w:color w:val="auto"/>
          <w:sz w:val="24"/>
          <w:lang w:val="en-GB"/>
        </w:rPr>
        <w:t>的</w:t>
      </w:r>
      <w:r>
        <w:rPr>
          <w:rFonts w:ascii="仿宋" w:cs="Arial" w:eastAsia="仿宋" w:hAnsi="仿宋" w:hint="eastAsia"/>
          <w:color w:val="auto"/>
          <w:sz w:val="24"/>
          <w:lang w:val="en-GB" w:eastAsia="zh-CN"/>
        </w:rPr>
        <w:t>供应商</w:t>
      </w:r>
      <w:r>
        <w:rPr>
          <w:rFonts w:ascii="仿宋" w:cs="Arial" w:eastAsia="仿宋" w:hAnsi="仿宋" w:hint="eastAsia"/>
          <w:color w:val="auto"/>
          <w:sz w:val="24"/>
          <w:lang w:val="en-GB"/>
        </w:rPr>
        <w:t>。</w:t>
      </w:r>
    </w:p>
    <w:p>
      <w:pPr>
        <w:pStyle w:val="style0"/>
        <w:spacing w:lineRule="auto" w:line="360"/>
        <w:ind w:firstLine="480" w:firstLineChars="200"/>
        <w:rPr>
          <w:rFonts w:ascii="仿宋" w:cs="仿宋" w:eastAsia="仿宋" w:hAnsi="仿宋" w:hint="eastAsia"/>
          <w:color w:val="auto"/>
          <w:kern w:val="0"/>
          <w:sz w:val="24"/>
          <w:szCs w:val="24"/>
        </w:rPr>
      </w:pPr>
      <w:r>
        <w:rPr>
          <w:rFonts w:ascii="仿宋" w:cs="仿宋" w:eastAsia="仿宋" w:hAnsi="仿宋" w:hint="eastAsia"/>
          <w:color w:val="auto"/>
          <w:kern w:val="0"/>
          <w:sz w:val="24"/>
          <w:szCs w:val="24"/>
          <w:lang w:eastAsia="zh-CN"/>
        </w:rPr>
        <w:t>18.9</w:t>
      </w:r>
      <w:r>
        <w:rPr>
          <w:rFonts w:ascii="仿宋" w:cs="仿宋" w:eastAsia="仿宋" w:hAnsi="仿宋" w:hint="eastAsia"/>
          <w:color w:val="auto"/>
          <w:kern w:val="0"/>
          <w:sz w:val="24"/>
          <w:szCs w:val="24"/>
        </w:rPr>
        <w:t>成交结果公告以及成交通知书</w:t>
      </w:r>
    </w:p>
    <w:p>
      <w:pPr>
        <w:pStyle w:val="style0"/>
        <w:spacing w:lineRule="auto" w:line="360"/>
        <w:ind w:firstLine="480" w:firstLineChars="200"/>
        <w:rPr>
          <w:rFonts w:ascii="仿宋" w:cs="仿宋" w:eastAsia="仿宋" w:hAnsi="仿宋" w:hint="eastAsia"/>
          <w:color w:val="auto"/>
          <w:kern w:val="0"/>
          <w:sz w:val="24"/>
          <w:szCs w:val="24"/>
          <w:lang w:eastAsia="zh-CN"/>
        </w:rPr>
      </w:pPr>
      <w:r>
        <w:rPr>
          <w:rFonts w:ascii="仿宋" w:cs="仿宋" w:eastAsia="仿宋" w:hAnsi="仿宋" w:hint="eastAsia"/>
          <w:color w:val="auto"/>
          <w:kern w:val="0"/>
          <w:sz w:val="24"/>
          <w:szCs w:val="24"/>
          <w:lang w:eastAsia="zh-CN"/>
        </w:rPr>
        <w:t>18.9.</w:t>
      </w:r>
      <w:r>
        <w:rPr>
          <w:rFonts w:ascii="仿宋" w:cs="仿宋" w:eastAsia="仿宋" w:hAnsi="仿宋"/>
          <w:color w:val="auto"/>
          <w:kern w:val="0"/>
          <w:sz w:val="24"/>
          <w:szCs w:val="24"/>
        </w:rPr>
        <w:t>1</w:t>
      </w:r>
      <w:r>
        <w:rPr>
          <w:rFonts w:ascii="仿宋" w:cs="仿宋" w:eastAsia="仿宋" w:hAnsi="仿宋" w:hint="eastAsia"/>
          <w:color w:val="auto"/>
          <w:kern w:val="0"/>
          <w:sz w:val="24"/>
          <w:szCs w:val="24"/>
        </w:rPr>
        <w:t>采购人或者采购代理机构应当自公告成交结果</w:t>
      </w:r>
      <w:r>
        <w:rPr>
          <w:rFonts w:ascii="仿宋" w:cs="仿宋" w:eastAsia="仿宋" w:hAnsi="仿宋" w:hint="eastAsia"/>
          <w:color w:val="auto"/>
          <w:kern w:val="0"/>
          <w:sz w:val="24"/>
          <w:szCs w:val="24"/>
          <w:lang w:val="en-US" w:eastAsia="zh-CN"/>
        </w:rPr>
        <w:t>公示之后</w:t>
      </w:r>
      <w:r>
        <w:rPr>
          <w:rFonts w:ascii="仿宋" w:cs="仿宋" w:eastAsia="仿宋" w:hAnsi="仿宋" w:hint="eastAsia"/>
          <w:color w:val="auto"/>
          <w:kern w:val="0"/>
          <w:sz w:val="24"/>
          <w:szCs w:val="24"/>
        </w:rPr>
        <w:t>，发出成交通知书</w:t>
      </w:r>
      <w:r>
        <w:rPr>
          <w:rFonts w:ascii="仿宋" w:cs="仿宋" w:eastAsia="仿宋" w:hAnsi="仿宋" w:hint="eastAsia"/>
          <w:color w:val="auto"/>
          <w:kern w:val="0"/>
          <w:sz w:val="24"/>
          <w:szCs w:val="24"/>
          <w:lang w:eastAsia="zh-CN"/>
        </w:rPr>
        <w:t>。</w:t>
      </w:r>
    </w:p>
    <w:p>
      <w:pPr>
        <w:pStyle w:val="style0"/>
        <w:spacing w:lineRule="auto" w:line="360"/>
        <w:ind w:firstLine="480" w:firstLineChars="200"/>
        <w:rPr>
          <w:rFonts w:ascii="仿宋" w:cs="仿宋" w:eastAsia="仿宋" w:hAnsi="仿宋"/>
          <w:color w:val="auto"/>
          <w:kern w:val="0"/>
          <w:sz w:val="24"/>
          <w:szCs w:val="24"/>
        </w:rPr>
      </w:pPr>
      <w:r>
        <w:rPr>
          <w:rFonts w:ascii="仿宋" w:cs="仿宋" w:eastAsia="仿宋" w:hAnsi="仿宋" w:hint="eastAsia"/>
          <w:color w:val="auto"/>
          <w:kern w:val="0"/>
          <w:sz w:val="24"/>
          <w:szCs w:val="24"/>
          <w:lang w:eastAsia="zh-CN"/>
        </w:rPr>
        <w:t>18.9.</w:t>
      </w:r>
      <w:r>
        <w:rPr>
          <w:rFonts w:ascii="仿宋" w:cs="仿宋" w:eastAsia="仿宋" w:hAnsi="仿宋" w:hint="eastAsia"/>
          <w:color w:val="auto"/>
          <w:kern w:val="0"/>
          <w:sz w:val="24"/>
          <w:szCs w:val="24"/>
        </w:rPr>
        <w:t>2采购人或采购代理机构不按照规定发布成交结果公告或者发布成交结果公告后不签发成交通知书的，应当承担法律责任，给成交</w:t>
      </w:r>
      <w:r>
        <w:rPr>
          <w:rFonts w:ascii="仿宋" w:cs="仿宋" w:eastAsia="仿宋" w:hAnsi="仿宋" w:hint="eastAsia"/>
          <w:color w:val="auto"/>
          <w:kern w:val="0"/>
          <w:sz w:val="24"/>
          <w:szCs w:val="24"/>
          <w:lang w:eastAsia="zh-CN"/>
        </w:rPr>
        <w:t>供应商</w:t>
      </w:r>
      <w:r>
        <w:rPr>
          <w:rFonts w:ascii="仿宋" w:cs="仿宋" w:eastAsia="仿宋" w:hAnsi="仿宋" w:hint="eastAsia"/>
          <w:color w:val="auto"/>
          <w:kern w:val="0"/>
          <w:sz w:val="24"/>
          <w:szCs w:val="24"/>
        </w:rPr>
        <w:t>造成经济损失的应承担赔偿责任。</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18.9.</w:t>
      </w:r>
      <w:r>
        <w:rPr>
          <w:rStyle w:val="style4112"/>
          <w:rFonts w:hint="eastAsia"/>
          <w:color w:val="auto"/>
          <w:sz w:val="24"/>
          <w:szCs w:val="24"/>
        </w:rPr>
        <w:t>3成交通知书对采购人和成交</w:t>
      </w:r>
      <w:r>
        <w:rPr>
          <w:rStyle w:val="style4112"/>
          <w:rFonts w:eastAsia="仿宋" w:hint="eastAsia"/>
          <w:color w:val="auto"/>
          <w:sz w:val="24"/>
          <w:szCs w:val="24"/>
          <w:lang w:eastAsia="zh-CN"/>
        </w:rPr>
        <w:t>供应商</w:t>
      </w:r>
      <w:r>
        <w:rPr>
          <w:rStyle w:val="style4112"/>
          <w:rFonts w:hint="eastAsia"/>
          <w:color w:val="auto"/>
          <w:sz w:val="24"/>
          <w:szCs w:val="24"/>
        </w:rPr>
        <w:t>都具有法律效力。成交通知书发出后，采购人改变成交结果的，或者成交</w:t>
      </w:r>
      <w:r>
        <w:rPr>
          <w:rStyle w:val="style4112"/>
          <w:rFonts w:eastAsia="仿宋" w:hint="eastAsia"/>
          <w:color w:val="auto"/>
          <w:sz w:val="24"/>
          <w:szCs w:val="24"/>
          <w:lang w:eastAsia="zh-CN"/>
        </w:rPr>
        <w:t>供应商</w:t>
      </w:r>
      <w:r>
        <w:rPr>
          <w:rStyle w:val="style4112"/>
          <w:rFonts w:hint="eastAsia"/>
          <w:color w:val="auto"/>
          <w:sz w:val="24"/>
          <w:szCs w:val="24"/>
        </w:rPr>
        <w:t>放弃成交，应当依法承担法律责任。</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lang w:eastAsia="zh-CN"/>
        </w:rPr>
        <w:t>18.10</w:t>
      </w:r>
      <w:r>
        <w:rPr>
          <w:rStyle w:val="style4112"/>
          <w:rFonts w:hint="eastAsia"/>
          <w:color w:val="auto"/>
          <w:sz w:val="24"/>
          <w:szCs w:val="24"/>
        </w:rPr>
        <w:t>响应无效</w:t>
      </w:r>
    </w:p>
    <w:p>
      <w:pPr>
        <w:pStyle w:val="style0"/>
        <w:spacing w:lineRule="auto" w:line="360"/>
        <w:ind w:firstLine="480" w:firstLineChars="200"/>
        <w:rPr>
          <w:rStyle w:val="style4112"/>
          <w:color w:val="auto"/>
          <w:sz w:val="24"/>
          <w:szCs w:val="24"/>
        </w:rPr>
      </w:pPr>
      <w:r>
        <w:rPr>
          <w:rStyle w:val="style4112"/>
          <w:rFonts w:hint="eastAsia"/>
          <w:color w:val="auto"/>
          <w:sz w:val="24"/>
          <w:szCs w:val="24"/>
        </w:rPr>
        <w:t>出现下列情形之一的，响应无效：</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color w:val="auto"/>
          <w:sz w:val="24"/>
          <w:szCs w:val="24"/>
        </w:rPr>
        <w:t>1</w:t>
      </w:r>
      <w:r>
        <w:rPr>
          <w:rStyle w:val="style4112"/>
          <w:rFonts w:hint="eastAsia"/>
          <w:color w:val="auto"/>
          <w:sz w:val="24"/>
          <w:szCs w:val="24"/>
        </w:rPr>
        <w:t>响应报价高于采购预算的；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color w:val="auto"/>
          <w:sz w:val="24"/>
          <w:szCs w:val="24"/>
        </w:rPr>
        <w:t>2</w:t>
      </w:r>
      <w:r>
        <w:rPr>
          <w:rStyle w:val="style4112"/>
          <w:rFonts w:hint="eastAsia"/>
          <w:color w:val="auto"/>
          <w:sz w:val="24"/>
          <w:szCs w:val="24"/>
        </w:rPr>
        <w:t>对“★”条款未做出实质性响应或者发生负偏离的；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3应提供而未提供带“▲”标注的政府强制采购节能产品的；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4对允许偏离的非实质性条款，偏离采购文件规定的偏离范围和幅度的；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5不按照采购文件规定报价、没有分项报价、拒绝报价、有多个报价（采购文件另有规定的除外）、有选择性报价、附有条件的报价或者拒绝修正报价的；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6响应文件正副本未区分或者内容严重不一致的；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7</w:t>
      </w:r>
      <w:r>
        <w:rPr>
          <w:rStyle w:val="style4112"/>
          <w:rFonts w:eastAsia="仿宋" w:hint="eastAsia"/>
          <w:color w:val="auto"/>
          <w:sz w:val="24"/>
          <w:szCs w:val="24"/>
          <w:lang w:eastAsia="zh-CN"/>
        </w:rPr>
        <w:t>供应商</w:t>
      </w:r>
      <w:r>
        <w:rPr>
          <w:rStyle w:val="style4112"/>
          <w:rFonts w:hint="eastAsia"/>
          <w:color w:val="auto"/>
          <w:sz w:val="24"/>
          <w:szCs w:val="24"/>
        </w:rPr>
        <w:t>未按采购文件要求交纳保证金的；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8报价有效期不满足采购文件要求的；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9报价超出营业执照经营范围的；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10</w:t>
      </w:r>
      <w:r>
        <w:rPr>
          <w:rStyle w:val="style4112"/>
          <w:rFonts w:eastAsia="仿宋" w:hint="eastAsia"/>
          <w:color w:val="auto"/>
          <w:sz w:val="24"/>
          <w:szCs w:val="24"/>
          <w:lang w:eastAsia="zh-CN"/>
        </w:rPr>
        <w:t>磋商</w:t>
      </w:r>
      <w:r>
        <w:rPr>
          <w:rStyle w:val="style4112"/>
          <w:rFonts w:hint="eastAsia"/>
          <w:color w:val="auto"/>
          <w:sz w:val="24"/>
          <w:szCs w:val="24"/>
        </w:rPr>
        <w:t>小组</w:t>
      </w:r>
      <w:r>
        <w:rPr>
          <w:rStyle w:val="style4112"/>
          <w:color w:val="auto"/>
          <w:sz w:val="24"/>
          <w:szCs w:val="24"/>
        </w:rPr>
        <w:t>2/3</w:t>
      </w:r>
      <w:r>
        <w:rPr>
          <w:rStyle w:val="style4112"/>
          <w:rFonts w:hint="eastAsia"/>
          <w:color w:val="auto"/>
          <w:sz w:val="24"/>
          <w:szCs w:val="24"/>
        </w:rPr>
        <w:t>及以上成员认定报价方案技术含量低、偏离范围超出允许幅度、不符合采购文件要求的；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color w:val="auto"/>
          <w:sz w:val="24"/>
          <w:szCs w:val="24"/>
        </w:rPr>
        <w:t>1</w:t>
      </w:r>
      <w:r>
        <w:rPr>
          <w:rStyle w:val="style4112"/>
          <w:rFonts w:hint="eastAsia"/>
          <w:color w:val="auto"/>
          <w:sz w:val="24"/>
          <w:szCs w:val="24"/>
        </w:rPr>
        <w:t>1</w:t>
      </w:r>
      <w:r>
        <w:rPr>
          <w:rStyle w:val="style4112"/>
          <w:rFonts w:eastAsia="仿宋" w:hint="eastAsia"/>
          <w:color w:val="auto"/>
          <w:sz w:val="24"/>
          <w:szCs w:val="24"/>
          <w:lang w:eastAsia="zh-CN"/>
        </w:rPr>
        <w:t>磋商</w:t>
      </w:r>
      <w:r>
        <w:rPr>
          <w:rStyle w:val="style4112"/>
          <w:rFonts w:hint="eastAsia"/>
          <w:color w:val="auto"/>
          <w:sz w:val="24"/>
          <w:szCs w:val="24"/>
        </w:rPr>
        <w:t>小组判定</w:t>
      </w:r>
      <w:r>
        <w:rPr>
          <w:rStyle w:val="style4112"/>
          <w:rFonts w:eastAsia="仿宋" w:hint="eastAsia"/>
          <w:color w:val="auto"/>
          <w:sz w:val="24"/>
          <w:szCs w:val="24"/>
          <w:lang w:eastAsia="zh-CN"/>
        </w:rPr>
        <w:t>供应商</w:t>
      </w:r>
      <w:r>
        <w:rPr>
          <w:rStyle w:val="style4112"/>
          <w:rFonts w:hint="eastAsia"/>
          <w:color w:val="auto"/>
          <w:sz w:val="24"/>
          <w:szCs w:val="24"/>
        </w:rPr>
        <w:t>涂改证明材料或者提供虚假材料和承诺的；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18.10.</w:t>
      </w:r>
      <w:r>
        <w:rPr>
          <w:rStyle w:val="style4112"/>
          <w:color w:val="auto"/>
          <w:sz w:val="24"/>
          <w:szCs w:val="24"/>
        </w:rPr>
        <w:t>12</w:t>
      </w:r>
      <w:r>
        <w:rPr>
          <w:rStyle w:val="style4112"/>
          <w:rFonts w:hint="eastAsia"/>
          <w:color w:val="auto"/>
          <w:sz w:val="24"/>
          <w:szCs w:val="24"/>
        </w:rPr>
        <w:t>未按采购文件规定编制、签署、盖章、装订和密封响应文件的；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1</w:t>
      </w:r>
      <w:r>
        <w:rPr>
          <w:rStyle w:val="style4112"/>
          <w:color w:val="auto"/>
          <w:sz w:val="24"/>
          <w:szCs w:val="24"/>
        </w:rPr>
        <w:t>3</w:t>
      </w:r>
      <w:r>
        <w:rPr>
          <w:rStyle w:val="style4112"/>
          <w:rFonts w:hint="eastAsia"/>
          <w:color w:val="auto"/>
          <w:sz w:val="24"/>
          <w:szCs w:val="24"/>
        </w:rPr>
        <w:t>代理商未按采购文件要求提供产品制造商针对本项目的唯一授权的；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1</w:t>
      </w:r>
      <w:r>
        <w:rPr>
          <w:rStyle w:val="style4112"/>
          <w:color w:val="auto"/>
          <w:sz w:val="24"/>
          <w:szCs w:val="24"/>
        </w:rPr>
        <w:t>4采购文件第三章第</w:t>
      </w:r>
      <w:r>
        <w:rPr>
          <w:rStyle w:val="style4112"/>
          <w:rFonts w:hint="eastAsia"/>
          <w:color w:val="auto"/>
          <w:sz w:val="24"/>
          <w:szCs w:val="24"/>
        </w:rPr>
        <w:t>1条</w:t>
      </w:r>
      <w:r>
        <w:rPr>
          <w:rStyle w:val="style4112"/>
          <w:color w:val="auto"/>
          <w:sz w:val="24"/>
          <w:szCs w:val="24"/>
        </w:rPr>
        <w:t>规定</w:t>
      </w:r>
      <w:r>
        <w:rPr>
          <w:rStyle w:val="style4112"/>
          <w:rFonts w:eastAsia="仿宋" w:hint="eastAsia"/>
          <w:color w:val="auto"/>
          <w:sz w:val="24"/>
          <w:szCs w:val="24"/>
          <w:lang w:eastAsia="zh-CN"/>
        </w:rPr>
        <w:t>供应商</w:t>
      </w:r>
      <w:r>
        <w:rPr>
          <w:rStyle w:val="style4112"/>
          <w:color w:val="auto"/>
          <w:sz w:val="24"/>
          <w:szCs w:val="24"/>
        </w:rPr>
        <w:t>应当提交的</w:t>
      </w:r>
      <w:r>
        <w:rPr>
          <w:rStyle w:val="style4112"/>
          <w:rFonts w:hint="eastAsia"/>
          <w:color w:val="auto"/>
          <w:sz w:val="24"/>
          <w:szCs w:val="24"/>
        </w:rPr>
        <w:t>资格、资信等证明文件未提供、提供不齐全或者复印件未装订于响应文件中的；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1</w:t>
      </w:r>
      <w:r>
        <w:rPr>
          <w:rStyle w:val="style4112"/>
          <w:color w:val="auto"/>
          <w:sz w:val="24"/>
          <w:szCs w:val="24"/>
        </w:rPr>
        <w:t>5</w:t>
      </w:r>
      <w:r>
        <w:rPr>
          <w:rStyle w:val="style4112"/>
          <w:rFonts w:hint="eastAsia"/>
          <w:color w:val="auto"/>
          <w:sz w:val="24"/>
          <w:szCs w:val="24"/>
        </w:rPr>
        <w:t>资格、资信等证明文件可以为复印件的，复印件未加盖单位公章的；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18.10.</w:t>
      </w:r>
      <w:r>
        <w:rPr>
          <w:rStyle w:val="style4112"/>
          <w:rFonts w:hint="eastAsia"/>
          <w:color w:val="auto"/>
          <w:sz w:val="24"/>
          <w:szCs w:val="24"/>
        </w:rPr>
        <w:t>16不符合法律、法规和采购文件中规定的其他要求的。</w:t>
      </w:r>
    </w:p>
    <w:p>
      <w:pPr>
        <w:pStyle w:val="style0"/>
        <w:spacing w:lineRule="auto" w:line="360"/>
        <w:ind w:firstLine="480" w:firstLineChars="200"/>
        <w:rPr>
          <w:rStyle w:val="style4112"/>
          <w:color w:val="auto"/>
          <w:sz w:val="24"/>
          <w:szCs w:val="24"/>
        </w:rPr>
      </w:pPr>
      <w:r>
        <w:rPr>
          <w:rStyle w:val="style4112"/>
          <w:rFonts w:hint="eastAsia"/>
          <w:color w:val="auto"/>
          <w:sz w:val="24"/>
          <w:szCs w:val="24"/>
        </w:rPr>
        <w:t>对响应无效的认定，必须经</w:t>
      </w:r>
      <w:r>
        <w:rPr>
          <w:rStyle w:val="style4112"/>
          <w:rFonts w:eastAsia="仿宋" w:hint="eastAsia"/>
          <w:color w:val="auto"/>
          <w:sz w:val="24"/>
          <w:szCs w:val="24"/>
          <w:lang w:eastAsia="zh-CN"/>
        </w:rPr>
        <w:t>磋商</w:t>
      </w:r>
      <w:r>
        <w:rPr>
          <w:rStyle w:val="style4112"/>
          <w:rFonts w:hint="eastAsia"/>
          <w:color w:val="auto"/>
          <w:sz w:val="24"/>
          <w:szCs w:val="24"/>
        </w:rPr>
        <w:t>小组集体做出决定并出具响应无效的事实依据，由</w:t>
      </w:r>
      <w:r>
        <w:rPr>
          <w:rStyle w:val="style4112"/>
          <w:rFonts w:eastAsia="仿宋" w:hint="eastAsia"/>
          <w:color w:val="auto"/>
          <w:sz w:val="24"/>
          <w:szCs w:val="24"/>
          <w:lang w:eastAsia="zh-CN"/>
        </w:rPr>
        <w:t>供应商</w:t>
      </w:r>
      <w:r>
        <w:rPr>
          <w:rStyle w:val="style4112"/>
          <w:rFonts w:hint="eastAsia"/>
          <w:color w:val="auto"/>
          <w:sz w:val="24"/>
          <w:szCs w:val="24"/>
        </w:rPr>
        <w:t>法定代表人或者被授权代表签字确认，拒绝签字的，不影响</w:t>
      </w:r>
      <w:r>
        <w:rPr>
          <w:rStyle w:val="style4112"/>
          <w:rFonts w:eastAsia="仿宋" w:hint="eastAsia"/>
          <w:color w:val="auto"/>
          <w:sz w:val="24"/>
          <w:szCs w:val="24"/>
          <w:lang w:eastAsia="zh-CN"/>
        </w:rPr>
        <w:t>磋商</w:t>
      </w:r>
      <w:r>
        <w:rPr>
          <w:rStyle w:val="style4112"/>
          <w:rFonts w:hint="eastAsia"/>
          <w:color w:val="auto"/>
          <w:sz w:val="24"/>
          <w:szCs w:val="24"/>
        </w:rPr>
        <w:t>小组做出的决定。</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lang w:eastAsia="zh-CN"/>
        </w:rPr>
        <w:t>18.11</w:t>
      </w:r>
      <w:r>
        <w:rPr>
          <w:rStyle w:val="style4112"/>
          <w:rFonts w:hint="eastAsia"/>
          <w:color w:val="auto"/>
          <w:sz w:val="24"/>
          <w:szCs w:val="24"/>
        </w:rPr>
        <w:t>废标</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18.11.</w:t>
      </w:r>
      <w:r>
        <w:rPr>
          <w:rStyle w:val="style4112"/>
          <w:color w:val="auto"/>
          <w:sz w:val="24"/>
          <w:szCs w:val="24"/>
        </w:rPr>
        <w:t>1</w:t>
      </w:r>
      <w:r>
        <w:rPr>
          <w:rStyle w:val="style4112"/>
          <w:rFonts w:hint="eastAsia"/>
          <w:color w:val="auto"/>
          <w:sz w:val="24"/>
          <w:szCs w:val="24"/>
        </w:rPr>
        <w:t>出现下列情形之一的，应予废标：</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18.11.</w:t>
      </w:r>
      <w:r>
        <w:rPr>
          <w:rStyle w:val="style4112"/>
          <w:color w:val="auto"/>
          <w:sz w:val="24"/>
          <w:szCs w:val="24"/>
        </w:rPr>
        <w:t>1.1</w:t>
      </w:r>
      <w:r>
        <w:rPr>
          <w:rStyle w:val="style4112"/>
          <w:rFonts w:hint="eastAsia"/>
          <w:color w:val="auto"/>
          <w:sz w:val="24"/>
          <w:szCs w:val="24"/>
        </w:rPr>
        <w:t>在报价截止时间结束后参加报价的</w:t>
      </w:r>
      <w:r>
        <w:rPr>
          <w:rStyle w:val="style4112"/>
          <w:rFonts w:eastAsia="仿宋" w:hint="eastAsia"/>
          <w:color w:val="auto"/>
          <w:sz w:val="24"/>
          <w:szCs w:val="24"/>
          <w:lang w:eastAsia="zh-CN"/>
        </w:rPr>
        <w:t>供应商</w:t>
      </w:r>
      <w:r>
        <w:rPr>
          <w:rStyle w:val="style4112"/>
          <w:rFonts w:hint="eastAsia"/>
          <w:color w:val="auto"/>
          <w:sz w:val="24"/>
          <w:szCs w:val="24"/>
        </w:rPr>
        <w:t>不足3家，符合采购文件规定条件的</w:t>
      </w:r>
      <w:r>
        <w:rPr>
          <w:rStyle w:val="style4112"/>
          <w:rFonts w:eastAsia="仿宋" w:hint="eastAsia"/>
          <w:color w:val="auto"/>
          <w:sz w:val="24"/>
          <w:szCs w:val="24"/>
          <w:lang w:eastAsia="zh-CN"/>
        </w:rPr>
        <w:t>供应商</w:t>
      </w:r>
      <w:r>
        <w:rPr>
          <w:rStyle w:val="style4112"/>
          <w:rFonts w:hint="eastAsia"/>
          <w:color w:val="auto"/>
          <w:sz w:val="24"/>
          <w:szCs w:val="24"/>
        </w:rPr>
        <w:t>不足3家或者对采购文件作实质性响应的</w:t>
      </w:r>
      <w:r>
        <w:rPr>
          <w:rStyle w:val="style4112"/>
          <w:rFonts w:eastAsia="仿宋" w:hint="eastAsia"/>
          <w:color w:val="auto"/>
          <w:sz w:val="24"/>
          <w:szCs w:val="24"/>
          <w:lang w:eastAsia="zh-CN"/>
        </w:rPr>
        <w:t>供应商</w:t>
      </w:r>
      <w:r>
        <w:rPr>
          <w:rStyle w:val="style4112"/>
          <w:rFonts w:hint="eastAsia"/>
          <w:color w:val="auto"/>
          <w:sz w:val="24"/>
          <w:szCs w:val="24"/>
        </w:rPr>
        <w:t>不足3家的；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18.11.</w:t>
      </w:r>
      <w:r>
        <w:rPr>
          <w:rStyle w:val="style4112"/>
          <w:color w:val="auto"/>
          <w:sz w:val="24"/>
          <w:szCs w:val="24"/>
        </w:rPr>
        <w:t>1.2</w:t>
      </w:r>
      <w:r>
        <w:rPr>
          <w:rStyle w:val="style4112"/>
          <w:rFonts w:hint="eastAsia"/>
          <w:color w:val="auto"/>
          <w:sz w:val="24"/>
          <w:szCs w:val="24"/>
        </w:rPr>
        <w:t>出现影响采购公正的违法违规行为的；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18.11.</w:t>
      </w:r>
      <w:r>
        <w:rPr>
          <w:rStyle w:val="style4112"/>
          <w:color w:val="auto"/>
          <w:sz w:val="24"/>
          <w:szCs w:val="24"/>
        </w:rPr>
        <w:t>1.3</w:t>
      </w:r>
      <w:r>
        <w:rPr>
          <w:rStyle w:val="style4112"/>
          <w:rFonts w:eastAsia="仿宋" w:hint="eastAsia"/>
          <w:color w:val="auto"/>
          <w:sz w:val="24"/>
          <w:szCs w:val="24"/>
          <w:lang w:eastAsia="zh-CN"/>
        </w:rPr>
        <w:t>供应商</w:t>
      </w:r>
      <w:r>
        <w:rPr>
          <w:rStyle w:val="style4112"/>
          <w:rFonts w:hint="eastAsia"/>
          <w:color w:val="auto"/>
          <w:sz w:val="24"/>
          <w:szCs w:val="24"/>
        </w:rPr>
        <w:t>的报价均超过采购预算的；</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18.11.</w:t>
      </w:r>
      <w:r>
        <w:rPr>
          <w:rStyle w:val="style4112"/>
          <w:color w:val="auto"/>
          <w:sz w:val="24"/>
          <w:szCs w:val="24"/>
        </w:rPr>
        <w:t>1.4</w:t>
      </w:r>
      <w:r>
        <w:rPr>
          <w:rStyle w:val="style4112"/>
          <w:rFonts w:hint="eastAsia"/>
          <w:color w:val="auto"/>
          <w:sz w:val="24"/>
          <w:szCs w:val="24"/>
        </w:rPr>
        <w:t>因重大变故，采购任务取消的；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18.11.</w:t>
      </w:r>
      <w:r>
        <w:rPr>
          <w:rStyle w:val="style4112"/>
          <w:color w:val="auto"/>
          <w:sz w:val="24"/>
          <w:szCs w:val="24"/>
        </w:rPr>
        <w:t>1.5</w:t>
      </w:r>
      <w:r>
        <w:rPr>
          <w:rStyle w:val="style4112"/>
          <w:rFonts w:hint="eastAsia"/>
          <w:color w:val="auto"/>
          <w:sz w:val="24"/>
          <w:szCs w:val="24"/>
        </w:rPr>
        <w:t>法律、法规以及采购文件规定的其他废标情形。</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18.11.</w:t>
      </w:r>
      <w:r>
        <w:rPr>
          <w:rStyle w:val="style4112"/>
          <w:color w:val="auto"/>
          <w:sz w:val="24"/>
          <w:szCs w:val="24"/>
        </w:rPr>
        <w:t>2</w:t>
      </w:r>
      <w:r>
        <w:rPr>
          <w:rStyle w:val="style4112"/>
          <w:rFonts w:hint="eastAsia"/>
          <w:color w:val="auto"/>
          <w:sz w:val="24"/>
          <w:szCs w:val="24"/>
        </w:rPr>
        <w:t>废标后，采购人或者采购代理机构应当将废标理由通知所有</w:t>
      </w:r>
      <w:r>
        <w:rPr>
          <w:rStyle w:val="style4112"/>
          <w:rFonts w:eastAsia="仿宋" w:hint="eastAsia"/>
          <w:color w:val="auto"/>
          <w:sz w:val="24"/>
          <w:szCs w:val="24"/>
          <w:lang w:eastAsia="zh-CN"/>
        </w:rPr>
        <w:t>供应商</w:t>
      </w:r>
      <w:r>
        <w:rPr>
          <w:rStyle w:val="style4112"/>
          <w:rFonts w:hint="eastAsia"/>
          <w:color w:val="auto"/>
          <w:sz w:val="24"/>
          <w:szCs w:val="24"/>
        </w:rPr>
        <w:t>。</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lang w:eastAsia="zh-CN"/>
        </w:rPr>
        <w:t>18.12</w:t>
      </w:r>
      <w:r>
        <w:rPr>
          <w:rStyle w:val="style4112"/>
          <w:rFonts w:hint="eastAsia"/>
          <w:color w:val="auto"/>
          <w:sz w:val="24"/>
          <w:szCs w:val="24"/>
        </w:rPr>
        <w:t>特殊情况处置程序</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18.12.</w:t>
      </w:r>
      <w:r>
        <w:rPr>
          <w:rStyle w:val="style4112"/>
          <w:color w:val="auto"/>
          <w:sz w:val="24"/>
          <w:szCs w:val="24"/>
        </w:rPr>
        <w:t>1</w:t>
      </w:r>
      <w:r>
        <w:rPr>
          <w:rStyle w:val="style4112"/>
          <w:rFonts w:eastAsia="仿宋" w:hint="eastAsia"/>
          <w:color w:val="auto"/>
          <w:sz w:val="24"/>
          <w:szCs w:val="24"/>
          <w:lang w:eastAsia="zh-CN"/>
        </w:rPr>
        <w:t>磋商</w:t>
      </w:r>
      <w:r>
        <w:rPr>
          <w:rStyle w:val="style4112"/>
          <w:rFonts w:hint="eastAsia"/>
          <w:color w:val="auto"/>
          <w:sz w:val="24"/>
          <w:szCs w:val="24"/>
        </w:rPr>
        <w:t>小组成员的更换</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18.12.</w:t>
      </w:r>
      <w:r>
        <w:rPr>
          <w:rStyle w:val="style4112"/>
          <w:color w:val="auto"/>
          <w:sz w:val="24"/>
          <w:szCs w:val="24"/>
        </w:rPr>
        <w:t>1.1</w:t>
      </w:r>
      <w:r>
        <w:rPr>
          <w:rStyle w:val="style4112"/>
          <w:rFonts w:eastAsia="仿宋" w:hint="eastAsia"/>
          <w:color w:val="auto"/>
          <w:sz w:val="24"/>
          <w:szCs w:val="24"/>
          <w:lang w:eastAsia="zh-CN"/>
        </w:rPr>
        <w:t>磋商</w:t>
      </w:r>
      <w:r>
        <w:rPr>
          <w:rStyle w:val="style4112"/>
          <w:rFonts w:hint="eastAsia"/>
          <w:color w:val="auto"/>
          <w:sz w:val="24"/>
          <w:szCs w:val="24"/>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style4112"/>
          <w:rFonts w:eastAsia="仿宋" w:hint="eastAsia"/>
          <w:color w:val="auto"/>
          <w:sz w:val="24"/>
          <w:szCs w:val="24"/>
          <w:lang w:eastAsia="zh-CN"/>
        </w:rPr>
        <w:t>磋商</w:t>
      </w:r>
      <w:r>
        <w:rPr>
          <w:rStyle w:val="style4112"/>
          <w:rFonts w:hint="eastAsia"/>
          <w:color w:val="auto"/>
          <w:sz w:val="24"/>
          <w:szCs w:val="24"/>
        </w:rPr>
        <w:t>小组进行评审。</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18.12.</w:t>
      </w:r>
      <w:r>
        <w:rPr>
          <w:rStyle w:val="style4112"/>
          <w:color w:val="auto"/>
          <w:sz w:val="24"/>
          <w:szCs w:val="24"/>
        </w:rPr>
        <w:t>1.2</w:t>
      </w:r>
      <w:r>
        <w:rPr>
          <w:rStyle w:val="style4112"/>
          <w:rFonts w:hint="eastAsia"/>
          <w:color w:val="auto"/>
          <w:sz w:val="24"/>
          <w:szCs w:val="24"/>
        </w:rPr>
        <w:t>退出</w:t>
      </w:r>
      <w:r>
        <w:rPr>
          <w:rStyle w:val="style4112"/>
          <w:rFonts w:eastAsia="仿宋" w:hint="eastAsia"/>
          <w:color w:val="auto"/>
          <w:sz w:val="24"/>
          <w:szCs w:val="24"/>
          <w:lang w:eastAsia="zh-CN"/>
        </w:rPr>
        <w:t>磋商</w:t>
      </w:r>
      <w:r>
        <w:rPr>
          <w:rStyle w:val="style4112"/>
          <w:rFonts w:hint="eastAsia"/>
          <w:color w:val="auto"/>
          <w:sz w:val="24"/>
          <w:szCs w:val="24"/>
        </w:rPr>
        <w:t>小组的成员，其已完成的评审行为无效。由采购人向监督人员提出更换</w:t>
      </w:r>
      <w:r>
        <w:rPr>
          <w:rStyle w:val="style4112"/>
          <w:rFonts w:eastAsia="仿宋" w:hint="eastAsia"/>
          <w:color w:val="auto"/>
          <w:sz w:val="24"/>
          <w:szCs w:val="24"/>
          <w:lang w:eastAsia="zh-CN"/>
        </w:rPr>
        <w:t>磋商</w:t>
      </w:r>
      <w:r>
        <w:rPr>
          <w:rStyle w:val="style4112"/>
          <w:rFonts w:hint="eastAsia"/>
          <w:color w:val="auto"/>
          <w:sz w:val="24"/>
          <w:szCs w:val="24"/>
        </w:rPr>
        <w:t>小组成员意见并获准后，根据本采购文件规定的</w:t>
      </w:r>
      <w:r>
        <w:rPr>
          <w:rStyle w:val="style4112"/>
          <w:rFonts w:eastAsia="仿宋" w:hint="eastAsia"/>
          <w:color w:val="auto"/>
          <w:sz w:val="24"/>
          <w:szCs w:val="24"/>
          <w:lang w:eastAsia="zh-CN"/>
        </w:rPr>
        <w:t>磋商</w:t>
      </w:r>
      <w:r>
        <w:rPr>
          <w:rStyle w:val="style4112"/>
          <w:rFonts w:hint="eastAsia"/>
          <w:color w:val="auto"/>
          <w:sz w:val="24"/>
          <w:szCs w:val="24"/>
        </w:rPr>
        <w:t>小组成员产生方式另行确定替代者进行评审。</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18.12.</w:t>
      </w:r>
      <w:r>
        <w:rPr>
          <w:rStyle w:val="style4112"/>
          <w:color w:val="auto"/>
          <w:sz w:val="24"/>
          <w:szCs w:val="24"/>
        </w:rPr>
        <w:t>2</w:t>
      </w:r>
      <w:r>
        <w:rPr>
          <w:rStyle w:val="style4112"/>
          <w:rFonts w:hint="eastAsia"/>
          <w:color w:val="auto"/>
          <w:sz w:val="24"/>
          <w:szCs w:val="24"/>
        </w:rPr>
        <w:t>记名投票</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rPr>
        <w:t>在评审过程中，</w:t>
      </w:r>
      <w:r>
        <w:rPr>
          <w:rStyle w:val="style4112"/>
          <w:rFonts w:eastAsia="仿宋" w:hint="eastAsia"/>
          <w:color w:val="auto"/>
          <w:sz w:val="24"/>
          <w:szCs w:val="24"/>
          <w:lang w:eastAsia="zh-CN"/>
        </w:rPr>
        <w:t>磋商</w:t>
      </w:r>
      <w:r>
        <w:rPr>
          <w:rStyle w:val="style4112"/>
          <w:rFonts w:hint="eastAsia"/>
          <w:color w:val="auto"/>
          <w:sz w:val="24"/>
          <w:szCs w:val="24"/>
        </w:rPr>
        <w:t>小组发生分歧或者评审结论有异议需表决的，按照少数服从多数的原则，由</w:t>
      </w:r>
      <w:r>
        <w:rPr>
          <w:rStyle w:val="style4112"/>
          <w:rFonts w:eastAsia="仿宋" w:hint="eastAsia"/>
          <w:color w:val="auto"/>
          <w:sz w:val="24"/>
          <w:szCs w:val="24"/>
          <w:lang w:eastAsia="zh-CN"/>
        </w:rPr>
        <w:t>磋商</w:t>
      </w:r>
      <w:r>
        <w:rPr>
          <w:rStyle w:val="style4112"/>
          <w:rFonts w:hint="eastAsia"/>
          <w:color w:val="auto"/>
          <w:sz w:val="24"/>
          <w:szCs w:val="24"/>
        </w:rPr>
        <w:t>小组全体成员以记名投票方式表决。</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18.12.</w:t>
      </w:r>
      <w:r>
        <w:rPr>
          <w:rStyle w:val="style4112"/>
          <w:color w:val="auto"/>
          <w:sz w:val="24"/>
          <w:szCs w:val="24"/>
        </w:rPr>
        <w:t>3</w:t>
      </w:r>
      <w:r>
        <w:rPr>
          <w:rStyle w:val="style4112"/>
          <w:rFonts w:hint="eastAsia"/>
          <w:color w:val="auto"/>
          <w:sz w:val="24"/>
          <w:szCs w:val="24"/>
        </w:rPr>
        <w:t>延期开标</w:t>
      </w:r>
    </w:p>
    <w:p>
      <w:pPr>
        <w:pStyle w:val="style0"/>
        <w:spacing w:lineRule="auto" w:line="360"/>
        <w:ind w:firstLine="480" w:firstLineChars="200"/>
        <w:rPr>
          <w:rStyle w:val="style4112"/>
          <w:color w:val="auto"/>
          <w:sz w:val="24"/>
          <w:szCs w:val="24"/>
        </w:rPr>
      </w:pPr>
      <w:r>
        <w:rPr>
          <w:rStyle w:val="style4112"/>
          <w:rFonts w:hint="eastAsia"/>
          <w:color w:val="auto"/>
          <w:sz w:val="24"/>
          <w:szCs w:val="24"/>
        </w:rPr>
        <w:t>因特殊情况需要推迟开标时间的，采购人或者采购代理机构必须提前报监督部门审批，经批准后按规定提前告知所有参加报价的</w:t>
      </w:r>
      <w:r>
        <w:rPr>
          <w:rStyle w:val="style4112"/>
          <w:rFonts w:eastAsia="仿宋" w:hint="eastAsia"/>
          <w:color w:val="auto"/>
          <w:sz w:val="24"/>
          <w:szCs w:val="24"/>
          <w:lang w:eastAsia="zh-CN"/>
        </w:rPr>
        <w:t>供应商</w:t>
      </w:r>
      <w:r>
        <w:rPr>
          <w:rStyle w:val="style4112"/>
          <w:rFonts w:hint="eastAsia"/>
          <w:color w:val="auto"/>
          <w:sz w:val="24"/>
          <w:szCs w:val="24"/>
        </w:rPr>
        <w:t>，否则必须按时开标。</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lang w:eastAsia="zh-CN"/>
        </w:rPr>
        <w:t>18.13</w:t>
      </w:r>
      <w:r>
        <w:rPr>
          <w:rStyle w:val="style4112"/>
          <w:rFonts w:hint="eastAsia"/>
          <w:color w:val="auto"/>
          <w:sz w:val="24"/>
          <w:szCs w:val="24"/>
        </w:rPr>
        <w:t>违法违规情形</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w:t>
      </w:r>
      <w:r>
        <w:rPr>
          <w:rStyle w:val="style4112"/>
          <w:rFonts w:hint="eastAsia"/>
          <w:color w:val="auto"/>
          <w:sz w:val="24"/>
          <w:szCs w:val="24"/>
        </w:rPr>
        <w:t>有下列情形之一的，属于</w:t>
      </w:r>
      <w:r>
        <w:rPr>
          <w:rStyle w:val="style4112"/>
          <w:rFonts w:eastAsia="仿宋" w:hint="eastAsia"/>
          <w:color w:val="auto"/>
          <w:sz w:val="24"/>
          <w:szCs w:val="24"/>
          <w:lang w:eastAsia="zh-CN"/>
        </w:rPr>
        <w:t>供应商</w:t>
      </w:r>
      <w:r>
        <w:rPr>
          <w:rStyle w:val="style4112"/>
          <w:rFonts w:hint="eastAsia"/>
          <w:color w:val="auto"/>
          <w:sz w:val="24"/>
          <w:szCs w:val="24"/>
        </w:rPr>
        <w:t>相互串通报价：</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1.1</w:t>
      </w:r>
      <w:r>
        <w:rPr>
          <w:rStyle w:val="style4112"/>
          <w:rFonts w:eastAsia="仿宋" w:hint="eastAsia"/>
          <w:color w:val="auto"/>
          <w:sz w:val="24"/>
          <w:szCs w:val="24"/>
          <w:lang w:eastAsia="zh-CN"/>
        </w:rPr>
        <w:t>供应商</w:t>
      </w:r>
      <w:r>
        <w:rPr>
          <w:rStyle w:val="style4112"/>
          <w:rFonts w:hint="eastAsia"/>
          <w:color w:val="auto"/>
          <w:sz w:val="24"/>
          <w:szCs w:val="24"/>
        </w:rPr>
        <w:t>之间协商响应报价等响应文件的实质性内容；</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1.2</w:t>
      </w:r>
      <w:r>
        <w:rPr>
          <w:rStyle w:val="style4112"/>
          <w:rFonts w:eastAsia="仿宋" w:hint="eastAsia"/>
          <w:color w:val="auto"/>
          <w:sz w:val="24"/>
          <w:szCs w:val="24"/>
          <w:lang w:eastAsia="zh-CN"/>
        </w:rPr>
        <w:t>供应商</w:t>
      </w:r>
      <w:r>
        <w:rPr>
          <w:rStyle w:val="style4112"/>
          <w:rFonts w:hint="eastAsia"/>
          <w:color w:val="auto"/>
          <w:sz w:val="24"/>
          <w:szCs w:val="24"/>
        </w:rPr>
        <w:t>之间约定成交</w:t>
      </w:r>
      <w:r>
        <w:rPr>
          <w:rStyle w:val="style4112"/>
          <w:rFonts w:eastAsia="仿宋" w:hint="eastAsia"/>
          <w:color w:val="auto"/>
          <w:sz w:val="24"/>
          <w:szCs w:val="24"/>
          <w:lang w:eastAsia="zh-CN"/>
        </w:rPr>
        <w:t>供应商</w:t>
      </w:r>
      <w:r>
        <w:rPr>
          <w:rStyle w:val="style4112"/>
          <w:rFonts w:hint="eastAsia"/>
          <w:color w:val="auto"/>
          <w:sz w:val="24"/>
          <w:szCs w:val="24"/>
        </w:rPr>
        <w:t>；</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1.3</w:t>
      </w:r>
      <w:r>
        <w:rPr>
          <w:rStyle w:val="style4112"/>
          <w:rFonts w:eastAsia="仿宋" w:hint="eastAsia"/>
          <w:color w:val="auto"/>
          <w:sz w:val="24"/>
          <w:szCs w:val="24"/>
          <w:lang w:eastAsia="zh-CN"/>
        </w:rPr>
        <w:t>供应商</w:t>
      </w:r>
      <w:r>
        <w:rPr>
          <w:rStyle w:val="style4112"/>
          <w:rFonts w:hint="eastAsia"/>
          <w:color w:val="auto"/>
          <w:sz w:val="24"/>
          <w:szCs w:val="24"/>
        </w:rPr>
        <w:t>之间约定部分</w:t>
      </w:r>
      <w:r>
        <w:rPr>
          <w:rStyle w:val="style4112"/>
          <w:rFonts w:eastAsia="仿宋" w:hint="eastAsia"/>
          <w:color w:val="auto"/>
          <w:sz w:val="24"/>
          <w:szCs w:val="24"/>
          <w:lang w:eastAsia="zh-CN"/>
        </w:rPr>
        <w:t>供应商</w:t>
      </w:r>
      <w:r>
        <w:rPr>
          <w:rStyle w:val="style4112"/>
          <w:rFonts w:hint="eastAsia"/>
          <w:color w:val="auto"/>
          <w:sz w:val="24"/>
          <w:szCs w:val="24"/>
        </w:rPr>
        <w:t>放弃报价或者成交；</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1.4</w:t>
      </w:r>
      <w:r>
        <w:rPr>
          <w:rStyle w:val="style4112"/>
          <w:rFonts w:hint="eastAsia"/>
          <w:color w:val="auto"/>
          <w:sz w:val="24"/>
          <w:szCs w:val="24"/>
        </w:rPr>
        <w:t>属于同一集团、协会、商会等组织成员的</w:t>
      </w:r>
      <w:r>
        <w:rPr>
          <w:rStyle w:val="style4112"/>
          <w:rFonts w:eastAsia="仿宋" w:hint="eastAsia"/>
          <w:color w:val="auto"/>
          <w:sz w:val="24"/>
          <w:szCs w:val="24"/>
          <w:lang w:eastAsia="zh-CN"/>
        </w:rPr>
        <w:t>供应商</w:t>
      </w:r>
      <w:r>
        <w:rPr>
          <w:rStyle w:val="style4112"/>
          <w:rFonts w:hint="eastAsia"/>
          <w:color w:val="auto"/>
          <w:sz w:val="24"/>
          <w:szCs w:val="24"/>
        </w:rPr>
        <w:t>按照该组织要求协同报价；</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1.5</w:t>
      </w:r>
      <w:r>
        <w:rPr>
          <w:rStyle w:val="style4112"/>
          <w:rFonts w:eastAsia="仿宋" w:hint="eastAsia"/>
          <w:color w:val="auto"/>
          <w:sz w:val="24"/>
          <w:szCs w:val="24"/>
          <w:lang w:eastAsia="zh-CN"/>
        </w:rPr>
        <w:t>供应商</w:t>
      </w:r>
      <w:r>
        <w:rPr>
          <w:rStyle w:val="style4112"/>
          <w:rFonts w:hint="eastAsia"/>
          <w:color w:val="auto"/>
          <w:sz w:val="24"/>
          <w:szCs w:val="24"/>
        </w:rPr>
        <w:t>之间为谋取中标或者排斥特定</w:t>
      </w:r>
      <w:r>
        <w:rPr>
          <w:rStyle w:val="style4112"/>
          <w:rFonts w:eastAsia="仿宋" w:hint="eastAsia"/>
          <w:color w:val="auto"/>
          <w:sz w:val="24"/>
          <w:szCs w:val="24"/>
          <w:lang w:eastAsia="zh-CN"/>
        </w:rPr>
        <w:t>供应商</w:t>
      </w:r>
      <w:r>
        <w:rPr>
          <w:rStyle w:val="style4112"/>
          <w:rFonts w:hint="eastAsia"/>
          <w:color w:val="auto"/>
          <w:sz w:val="24"/>
          <w:szCs w:val="24"/>
        </w:rPr>
        <w:t>而采取的其他联合行动。</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w:t>
      </w:r>
      <w:r>
        <w:rPr>
          <w:rStyle w:val="style4112"/>
          <w:rFonts w:hint="eastAsia"/>
          <w:color w:val="auto"/>
          <w:sz w:val="24"/>
          <w:szCs w:val="24"/>
        </w:rPr>
        <w:t>有下列情形之一的，视为</w:t>
      </w:r>
      <w:r>
        <w:rPr>
          <w:rStyle w:val="style4112"/>
          <w:rFonts w:eastAsia="仿宋" w:hint="eastAsia"/>
          <w:color w:val="auto"/>
          <w:sz w:val="24"/>
          <w:szCs w:val="24"/>
          <w:lang w:eastAsia="zh-CN"/>
        </w:rPr>
        <w:t>供应商</w:t>
      </w:r>
      <w:r>
        <w:rPr>
          <w:rStyle w:val="style4112"/>
          <w:rFonts w:hint="eastAsia"/>
          <w:color w:val="auto"/>
          <w:sz w:val="24"/>
          <w:szCs w:val="24"/>
        </w:rPr>
        <w:t>相互串通报价，</w:t>
      </w:r>
      <w:r>
        <w:rPr>
          <w:rStyle w:val="style4112"/>
          <w:rFonts w:eastAsia="仿宋" w:hint="eastAsia"/>
          <w:color w:val="auto"/>
          <w:sz w:val="24"/>
          <w:szCs w:val="24"/>
          <w:lang w:eastAsia="zh-CN"/>
        </w:rPr>
        <w:t>磋商</w:t>
      </w:r>
      <w:r>
        <w:rPr>
          <w:rStyle w:val="style4112"/>
          <w:rFonts w:hint="eastAsia"/>
          <w:color w:val="auto"/>
          <w:sz w:val="24"/>
          <w:szCs w:val="24"/>
        </w:rPr>
        <w:t>小组应当出具违法违规认定意见并作响应无效处理：</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2.1</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的响应文件由同一单位或者个人编制；</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2.2</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委托同一单位或者个人办理报价事宜；</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2.3</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的响应文件载明的项目管理成员为同一人；</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2.4</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的响应文件异常一致或者响应报价呈规律性差异；</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2.5</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的响应文件相互混装；</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2.6</w:t>
      </w:r>
      <w:r>
        <w:rPr>
          <w:rStyle w:val="style4112"/>
          <w:rFonts w:hint="eastAsia"/>
          <w:color w:val="auto"/>
          <w:sz w:val="24"/>
          <w:szCs w:val="24"/>
        </w:rPr>
        <w:t>不同</w:t>
      </w:r>
      <w:r>
        <w:rPr>
          <w:rStyle w:val="style4112"/>
          <w:rFonts w:eastAsia="仿宋" w:hint="eastAsia"/>
          <w:color w:val="auto"/>
          <w:sz w:val="24"/>
          <w:szCs w:val="24"/>
          <w:lang w:eastAsia="zh-CN"/>
        </w:rPr>
        <w:t>供应商</w:t>
      </w:r>
      <w:r>
        <w:rPr>
          <w:rStyle w:val="style4112"/>
          <w:rFonts w:hint="eastAsia"/>
          <w:color w:val="auto"/>
          <w:sz w:val="24"/>
          <w:szCs w:val="24"/>
        </w:rPr>
        <w:t>的保证金从同一单位或者个人的账户转出。</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w:t>
      </w:r>
      <w:r>
        <w:rPr>
          <w:rStyle w:val="style4112"/>
          <w:rFonts w:hint="eastAsia"/>
          <w:color w:val="auto"/>
          <w:sz w:val="24"/>
          <w:szCs w:val="24"/>
        </w:rPr>
        <w:t>有下列情形之一的，属于采购人与</w:t>
      </w:r>
      <w:r>
        <w:rPr>
          <w:rStyle w:val="style4112"/>
          <w:rFonts w:eastAsia="仿宋" w:hint="eastAsia"/>
          <w:color w:val="auto"/>
          <w:sz w:val="24"/>
          <w:szCs w:val="24"/>
          <w:lang w:eastAsia="zh-CN"/>
        </w:rPr>
        <w:t>供应商</w:t>
      </w:r>
      <w:r>
        <w:rPr>
          <w:rStyle w:val="style4112"/>
          <w:rFonts w:hint="eastAsia"/>
          <w:color w:val="auto"/>
          <w:sz w:val="24"/>
          <w:szCs w:val="24"/>
        </w:rPr>
        <w:t>串通报价：</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3.1</w:t>
      </w:r>
      <w:r>
        <w:rPr>
          <w:rStyle w:val="style4112"/>
          <w:rFonts w:hint="eastAsia"/>
          <w:color w:val="auto"/>
          <w:sz w:val="24"/>
          <w:szCs w:val="24"/>
        </w:rPr>
        <w:t>采购人在开标前开启响应文件并将有关信息泄露给其他</w:t>
      </w:r>
      <w:r>
        <w:rPr>
          <w:rStyle w:val="style4112"/>
          <w:rFonts w:eastAsia="仿宋" w:hint="eastAsia"/>
          <w:color w:val="auto"/>
          <w:sz w:val="24"/>
          <w:szCs w:val="24"/>
          <w:lang w:eastAsia="zh-CN"/>
        </w:rPr>
        <w:t>供应商</w:t>
      </w:r>
      <w:r>
        <w:rPr>
          <w:rStyle w:val="style4112"/>
          <w:color w:val="auto"/>
          <w:sz w:val="24"/>
          <w:szCs w:val="24"/>
        </w:rPr>
        <w:t>；</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3.2</w:t>
      </w:r>
      <w:r>
        <w:rPr>
          <w:rStyle w:val="style4112"/>
          <w:rFonts w:hint="eastAsia"/>
          <w:color w:val="auto"/>
          <w:sz w:val="24"/>
          <w:szCs w:val="24"/>
        </w:rPr>
        <w:t>采购人直接或者间接向</w:t>
      </w:r>
      <w:r>
        <w:rPr>
          <w:rStyle w:val="style4112"/>
          <w:rFonts w:eastAsia="仿宋" w:hint="eastAsia"/>
          <w:color w:val="auto"/>
          <w:sz w:val="24"/>
          <w:szCs w:val="24"/>
          <w:lang w:eastAsia="zh-CN"/>
        </w:rPr>
        <w:t>供应商</w:t>
      </w:r>
      <w:r>
        <w:rPr>
          <w:rStyle w:val="style4112"/>
          <w:rFonts w:hint="eastAsia"/>
          <w:color w:val="auto"/>
          <w:sz w:val="24"/>
          <w:szCs w:val="24"/>
        </w:rPr>
        <w:t>泄露标底、</w:t>
      </w:r>
      <w:r>
        <w:rPr>
          <w:rStyle w:val="style4112"/>
          <w:rFonts w:eastAsia="仿宋" w:hint="eastAsia"/>
          <w:color w:val="auto"/>
          <w:sz w:val="24"/>
          <w:szCs w:val="24"/>
          <w:lang w:eastAsia="zh-CN"/>
        </w:rPr>
        <w:t>磋商</w:t>
      </w:r>
      <w:r>
        <w:rPr>
          <w:rStyle w:val="style4112"/>
          <w:rFonts w:hint="eastAsia"/>
          <w:color w:val="auto"/>
          <w:sz w:val="24"/>
          <w:szCs w:val="24"/>
        </w:rPr>
        <w:t>小组成员等信息；</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3.3</w:t>
      </w:r>
      <w:r>
        <w:rPr>
          <w:rStyle w:val="style4112"/>
          <w:rFonts w:hint="eastAsia"/>
          <w:color w:val="auto"/>
          <w:sz w:val="24"/>
          <w:szCs w:val="24"/>
        </w:rPr>
        <w:t>采购人明示或者暗示</w:t>
      </w:r>
      <w:r>
        <w:rPr>
          <w:rStyle w:val="style4112"/>
          <w:rFonts w:eastAsia="仿宋" w:hint="eastAsia"/>
          <w:color w:val="auto"/>
          <w:sz w:val="24"/>
          <w:szCs w:val="24"/>
          <w:lang w:eastAsia="zh-CN"/>
        </w:rPr>
        <w:t>供应商</w:t>
      </w:r>
      <w:r>
        <w:rPr>
          <w:rStyle w:val="style4112"/>
          <w:rFonts w:hint="eastAsia"/>
          <w:color w:val="auto"/>
          <w:sz w:val="24"/>
          <w:szCs w:val="24"/>
        </w:rPr>
        <w:t>压低或者抬高响应报价；</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3.4</w:t>
      </w:r>
      <w:r>
        <w:rPr>
          <w:rStyle w:val="style4112"/>
          <w:rFonts w:hint="eastAsia"/>
          <w:color w:val="auto"/>
          <w:sz w:val="24"/>
          <w:szCs w:val="24"/>
        </w:rPr>
        <w:t>采购人授意</w:t>
      </w:r>
      <w:r>
        <w:rPr>
          <w:rStyle w:val="style4112"/>
          <w:rFonts w:eastAsia="仿宋" w:hint="eastAsia"/>
          <w:color w:val="auto"/>
          <w:sz w:val="24"/>
          <w:szCs w:val="24"/>
          <w:lang w:eastAsia="zh-CN"/>
        </w:rPr>
        <w:t>供应商</w:t>
      </w:r>
      <w:r>
        <w:rPr>
          <w:rStyle w:val="style4112"/>
          <w:rFonts w:hint="eastAsia"/>
          <w:color w:val="auto"/>
          <w:sz w:val="24"/>
          <w:szCs w:val="24"/>
        </w:rPr>
        <w:t>撤换、修改响应文件；</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18.13.</w:t>
      </w:r>
      <w:r>
        <w:rPr>
          <w:rStyle w:val="style4112"/>
          <w:color w:val="auto"/>
          <w:sz w:val="24"/>
          <w:szCs w:val="24"/>
        </w:rPr>
        <w:t>3.5</w:t>
      </w:r>
      <w:r>
        <w:rPr>
          <w:rStyle w:val="style4112"/>
          <w:rFonts w:hint="eastAsia"/>
          <w:color w:val="auto"/>
          <w:sz w:val="24"/>
          <w:szCs w:val="24"/>
        </w:rPr>
        <w:t>采购人明示或者暗示</w:t>
      </w:r>
      <w:r>
        <w:rPr>
          <w:rStyle w:val="style4112"/>
          <w:rFonts w:eastAsia="仿宋" w:hint="eastAsia"/>
          <w:color w:val="auto"/>
          <w:sz w:val="24"/>
          <w:szCs w:val="24"/>
          <w:lang w:eastAsia="zh-CN"/>
        </w:rPr>
        <w:t>供应商</w:t>
      </w:r>
      <w:r>
        <w:rPr>
          <w:rStyle w:val="style4112"/>
          <w:rFonts w:hint="eastAsia"/>
          <w:color w:val="auto"/>
          <w:sz w:val="24"/>
          <w:szCs w:val="24"/>
        </w:rPr>
        <w:t>为特定</w:t>
      </w:r>
      <w:r>
        <w:rPr>
          <w:rStyle w:val="style4112"/>
          <w:rFonts w:eastAsia="仿宋" w:hint="eastAsia"/>
          <w:color w:val="auto"/>
          <w:sz w:val="24"/>
          <w:szCs w:val="24"/>
          <w:lang w:eastAsia="zh-CN"/>
        </w:rPr>
        <w:t>供应商</w:t>
      </w:r>
      <w:r>
        <w:rPr>
          <w:rStyle w:val="style4112"/>
          <w:rFonts w:hint="eastAsia"/>
          <w:color w:val="auto"/>
          <w:sz w:val="24"/>
          <w:szCs w:val="24"/>
        </w:rPr>
        <w:t>中标提供方便；</w:t>
      </w:r>
    </w:p>
    <w:p>
      <w:pPr>
        <w:pStyle w:val="style0"/>
        <w:spacing w:lineRule="auto" w:line="360"/>
        <w:ind w:firstLine="480" w:firstLineChars="200"/>
        <w:rPr>
          <w:rStyle w:val="style4112"/>
          <w:rFonts w:hint="eastAsia"/>
          <w:color w:val="auto"/>
          <w:sz w:val="24"/>
          <w:szCs w:val="24"/>
        </w:rPr>
      </w:pPr>
      <w:r>
        <w:rPr>
          <w:rStyle w:val="style4112"/>
          <w:rFonts w:eastAsia="仿宋" w:hint="eastAsia"/>
          <w:color w:val="auto"/>
          <w:sz w:val="24"/>
          <w:szCs w:val="24"/>
          <w:lang w:eastAsia="zh-CN"/>
        </w:rPr>
        <w:t>18.13.</w:t>
      </w:r>
      <w:r>
        <w:rPr>
          <w:rStyle w:val="style4112"/>
          <w:color w:val="auto"/>
          <w:sz w:val="24"/>
          <w:szCs w:val="24"/>
        </w:rPr>
        <w:t>3.6</w:t>
      </w:r>
      <w:r>
        <w:rPr>
          <w:rStyle w:val="style4112"/>
          <w:rFonts w:hint="eastAsia"/>
          <w:color w:val="auto"/>
          <w:sz w:val="24"/>
          <w:szCs w:val="24"/>
        </w:rPr>
        <w:t>采购人与</w:t>
      </w:r>
      <w:r>
        <w:rPr>
          <w:rStyle w:val="style4112"/>
          <w:rFonts w:eastAsia="仿宋" w:hint="eastAsia"/>
          <w:color w:val="auto"/>
          <w:sz w:val="24"/>
          <w:szCs w:val="24"/>
          <w:lang w:eastAsia="zh-CN"/>
        </w:rPr>
        <w:t>供应商</w:t>
      </w:r>
      <w:r>
        <w:rPr>
          <w:rStyle w:val="style4112"/>
          <w:rFonts w:hint="eastAsia"/>
          <w:color w:val="auto"/>
          <w:sz w:val="24"/>
          <w:szCs w:val="24"/>
        </w:rPr>
        <w:t>为谋求特定</w:t>
      </w:r>
      <w:r>
        <w:rPr>
          <w:rStyle w:val="style4112"/>
          <w:rFonts w:eastAsia="仿宋" w:hint="eastAsia"/>
          <w:color w:val="auto"/>
          <w:sz w:val="24"/>
          <w:szCs w:val="24"/>
          <w:lang w:eastAsia="zh-CN"/>
        </w:rPr>
        <w:t>供应商</w:t>
      </w:r>
      <w:r>
        <w:rPr>
          <w:rStyle w:val="style4112"/>
          <w:rFonts w:hint="eastAsia"/>
          <w:color w:val="auto"/>
          <w:sz w:val="24"/>
          <w:szCs w:val="24"/>
        </w:rPr>
        <w:t>中标而采取的其他串通行为。</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rPr>
        <w:t>在开标、评审过程中发现以上违法违规情形的，首先由</w:t>
      </w:r>
      <w:r>
        <w:rPr>
          <w:rStyle w:val="style4112"/>
          <w:rFonts w:eastAsia="仿宋" w:hint="eastAsia"/>
          <w:color w:val="auto"/>
          <w:sz w:val="24"/>
          <w:szCs w:val="24"/>
          <w:lang w:eastAsia="zh-CN"/>
        </w:rPr>
        <w:t>磋商</w:t>
      </w:r>
      <w:r>
        <w:rPr>
          <w:rStyle w:val="style4112"/>
          <w:rFonts w:hint="eastAsia"/>
          <w:color w:val="auto"/>
          <w:sz w:val="24"/>
          <w:szCs w:val="24"/>
        </w:rPr>
        <w:t>小组作出认定，对认定确有以上违法违规情形的</w:t>
      </w:r>
      <w:r>
        <w:rPr>
          <w:rStyle w:val="style4112"/>
          <w:rFonts w:eastAsia="仿宋" w:hint="eastAsia"/>
          <w:color w:val="auto"/>
          <w:sz w:val="24"/>
          <w:szCs w:val="24"/>
          <w:lang w:eastAsia="zh-CN"/>
        </w:rPr>
        <w:t>供应商</w:t>
      </w:r>
      <w:r>
        <w:rPr>
          <w:rStyle w:val="style4112"/>
          <w:rFonts w:hint="eastAsia"/>
          <w:color w:val="auto"/>
          <w:sz w:val="24"/>
          <w:szCs w:val="24"/>
        </w:rPr>
        <w:t>，按无效报价处理，再进入正常评审程序。</w:t>
      </w:r>
    </w:p>
    <w:p>
      <w:pPr>
        <w:pStyle w:val="style0"/>
        <w:spacing w:lineRule="auto" w:line="360"/>
        <w:ind w:firstLine="480" w:firstLineChars="200"/>
        <w:rPr>
          <w:rStyle w:val="style4112"/>
          <w:rFonts w:hint="eastAsia"/>
          <w:color w:val="auto"/>
          <w:sz w:val="24"/>
          <w:szCs w:val="24"/>
        </w:rPr>
      </w:pPr>
      <w:r>
        <w:rPr>
          <w:rStyle w:val="style4112"/>
          <w:rFonts w:hint="eastAsia"/>
          <w:color w:val="auto"/>
          <w:sz w:val="24"/>
          <w:szCs w:val="24"/>
          <w:lang w:eastAsia="zh-CN"/>
        </w:rPr>
        <w:t>18.14</w:t>
      </w:r>
      <w:r>
        <w:rPr>
          <w:rStyle w:val="style4112"/>
          <w:rFonts w:hint="eastAsia"/>
          <w:color w:val="auto"/>
          <w:sz w:val="24"/>
          <w:szCs w:val="24"/>
        </w:rPr>
        <w:t>违规处理</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供应商</w:t>
      </w:r>
      <w:r>
        <w:rPr>
          <w:rStyle w:val="style4112"/>
          <w:rFonts w:hint="eastAsia"/>
          <w:color w:val="auto"/>
          <w:sz w:val="24"/>
          <w:szCs w:val="24"/>
        </w:rPr>
        <w:t>有下列情形之一的，列入不良行为记录名单，在一至三年内禁止参加</w:t>
      </w:r>
      <w:r>
        <w:rPr>
          <w:rStyle w:val="style4112"/>
          <w:rFonts w:eastAsia="仿宋" w:hint="eastAsia"/>
          <w:color w:val="auto"/>
          <w:sz w:val="24"/>
          <w:szCs w:val="24"/>
          <w:lang w:eastAsia="zh-CN"/>
        </w:rPr>
        <w:t>阿克苏市</w:t>
      </w:r>
      <w:r>
        <w:rPr>
          <w:rStyle w:val="style4112"/>
          <w:rFonts w:hint="eastAsia"/>
          <w:color w:val="auto"/>
          <w:sz w:val="24"/>
          <w:szCs w:val="24"/>
        </w:rPr>
        <w:t>政府采购活动：</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18.14.</w:t>
      </w:r>
      <w:r>
        <w:rPr>
          <w:rStyle w:val="style4112"/>
          <w:color w:val="auto"/>
          <w:sz w:val="24"/>
          <w:szCs w:val="24"/>
        </w:rPr>
        <w:t>1</w:t>
      </w:r>
      <w:r>
        <w:rPr>
          <w:rStyle w:val="style4112"/>
          <w:rFonts w:hint="eastAsia"/>
          <w:color w:val="auto"/>
          <w:sz w:val="24"/>
          <w:szCs w:val="24"/>
        </w:rPr>
        <w:t>提供虚假报价材料谋取中标、成交的；</w:t>
      </w:r>
    </w:p>
    <w:p>
      <w:pPr>
        <w:pStyle w:val="style0"/>
        <w:spacing w:lineRule="auto" w:line="360"/>
        <w:ind w:firstLine="480" w:firstLineChars="200"/>
        <w:rPr>
          <w:rStyle w:val="style4112"/>
          <w:color w:val="auto"/>
          <w:sz w:val="24"/>
          <w:szCs w:val="24"/>
        </w:rPr>
      </w:pPr>
      <w:r>
        <w:rPr>
          <w:rStyle w:val="style4112"/>
          <w:rFonts w:eastAsia="仿宋" w:hint="eastAsia"/>
          <w:color w:val="auto"/>
          <w:sz w:val="24"/>
          <w:szCs w:val="24"/>
          <w:lang w:eastAsia="zh-CN"/>
        </w:rPr>
        <w:t>18.14.</w:t>
      </w:r>
      <w:r>
        <w:rPr>
          <w:rStyle w:val="style4112"/>
          <w:color w:val="auto"/>
          <w:sz w:val="24"/>
          <w:szCs w:val="24"/>
        </w:rPr>
        <w:t>2</w:t>
      </w:r>
      <w:r>
        <w:rPr>
          <w:rStyle w:val="style4112"/>
          <w:rFonts w:hint="eastAsia"/>
          <w:color w:val="auto"/>
          <w:sz w:val="24"/>
          <w:szCs w:val="24"/>
        </w:rPr>
        <w:t>采取不正当手段诋毁、排挤其他</w:t>
      </w:r>
      <w:r>
        <w:rPr>
          <w:rStyle w:val="style4112"/>
          <w:rFonts w:eastAsia="仿宋" w:hint="eastAsia"/>
          <w:color w:val="auto"/>
          <w:sz w:val="24"/>
          <w:szCs w:val="24"/>
          <w:lang w:eastAsia="zh-CN"/>
        </w:rPr>
        <w:t>供应商</w:t>
      </w:r>
      <w:r>
        <w:rPr>
          <w:rStyle w:val="style4112"/>
          <w:rFonts w:hint="eastAsia"/>
          <w:color w:val="auto"/>
          <w:sz w:val="24"/>
          <w:szCs w:val="24"/>
        </w:rPr>
        <w:t>的；</w:t>
      </w:r>
    </w:p>
    <w:p>
      <w:pPr>
        <w:pStyle w:val="style0"/>
        <w:ind w:firstLine="480" w:firstLineChars="200"/>
        <w:rPr>
          <w:rStyle w:val="style4112"/>
          <w:rFonts w:hint="eastAsia"/>
          <w:color w:val="auto"/>
          <w:sz w:val="24"/>
          <w:szCs w:val="24"/>
        </w:rPr>
      </w:pPr>
      <w:r>
        <w:rPr>
          <w:rStyle w:val="style4112"/>
          <w:rFonts w:eastAsia="仿宋" w:hint="eastAsia"/>
          <w:color w:val="auto"/>
          <w:sz w:val="24"/>
          <w:szCs w:val="24"/>
          <w:lang w:eastAsia="zh-CN"/>
        </w:rPr>
        <w:t>18.14.</w:t>
      </w:r>
      <w:r>
        <w:rPr>
          <w:rStyle w:val="style4112"/>
          <w:color w:val="auto"/>
          <w:sz w:val="24"/>
          <w:szCs w:val="24"/>
        </w:rPr>
        <w:t>3</w:t>
      </w:r>
      <w:r>
        <w:rPr>
          <w:rStyle w:val="style4112"/>
          <w:rFonts w:hint="eastAsia"/>
          <w:color w:val="auto"/>
          <w:sz w:val="24"/>
          <w:szCs w:val="24"/>
        </w:rPr>
        <w:t>与采购人、其他</w:t>
      </w:r>
      <w:r>
        <w:rPr>
          <w:rStyle w:val="style4112"/>
          <w:rFonts w:eastAsia="仿宋" w:hint="eastAsia"/>
          <w:color w:val="auto"/>
          <w:sz w:val="24"/>
          <w:szCs w:val="24"/>
          <w:lang w:eastAsia="zh-CN"/>
        </w:rPr>
        <w:t>供应商</w:t>
      </w:r>
      <w:r>
        <w:rPr>
          <w:rStyle w:val="style4112"/>
          <w:rFonts w:hint="eastAsia"/>
          <w:color w:val="auto"/>
          <w:sz w:val="24"/>
          <w:szCs w:val="24"/>
        </w:rPr>
        <w:t>或者采购代理机构恶意串通的；</w:t>
      </w:r>
    </w:p>
    <w:bookmarkStart w:id="33" w:name="_Toc18982"/>
    <w:bookmarkStart w:id="34" w:name="_Toc15213"/>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lang w:eastAsia="zh-CN"/>
        </w:rPr>
        <w:t>19.</w:t>
      </w:r>
      <w:r>
        <w:rPr>
          <w:rFonts w:ascii="楷体" w:eastAsia="楷体" w:hAnsi="楷体" w:hint="eastAsia"/>
          <w:color w:val="auto"/>
          <w:sz w:val="28"/>
          <w:szCs w:val="28"/>
        </w:rPr>
        <w:t>质疑</w:t>
      </w:r>
      <w:bookmarkEnd w:id="33"/>
      <w:bookmarkEnd w:id="34"/>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hint="eastAsia"/>
          <w:color w:val="auto"/>
          <w:sz w:val="24"/>
          <w:szCs w:val="24"/>
        </w:rPr>
        <w:t>1参加本次政府采购活动的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认为采购文件、采购过程和成交结果使自己的权益受到损害的，可以在知道或者应知道其权益受到损害之日起7个工作日内，以书面形式向采购人或者采购代理机构提出质疑。</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2</w:t>
      </w:r>
      <w:r>
        <w:rPr>
          <w:rFonts w:ascii="仿宋" w:eastAsia="仿宋" w:hAnsi="仿宋" w:hint="eastAsia"/>
          <w:color w:val="auto"/>
          <w:sz w:val="24"/>
          <w:szCs w:val="24"/>
        </w:rPr>
        <w:t>质疑书内容应包括以下主要内容：</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2.1</w:t>
      </w:r>
      <w:r>
        <w:rPr>
          <w:rFonts w:ascii="仿宋" w:eastAsia="仿宋" w:hAnsi="仿宋" w:hint="eastAsia"/>
          <w:color w:val="auto"/>
          <w:sz w:val="24"/>
          <w:szCs w:val="24"/>
        </w:rPr>
        <w:t>质疑人的名称、地址、电话等；</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2.2</w:t>
      </w:r>
      <w:r>
        <w:rPr>
          <w:rFonts w:ascii="仿宋" w:eastAsia="仿宋" w:hAnsi="仿宋" w:hint="eastAsia"/>
          <w:color w:val="auto"/>
          <w:sz w:val="24"/>
          <w:szCs w:val="24"/>
        </w:rPr>
        <w:t>具体的质疑事项、证据以及法律、法规依据；</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2.3</w:t>
      </w:r>
      <w:r>
        <w:rPr>
          <w:rFonts w:ascii="仿宋" w:eastAsia="仿宋" w:hAnsi="仿宋" w:hint="eastAsia"/>
          <w:color w:val="auto"/>
          <w:sz w:val="24"/>
          <w:szCs w:val="24"/>
        </w:rPr>
        <w:t>提出质疑的日期。</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3</w:t>
      </w:r>
      <w:r>
        <w:rPr>
          <w:rFonts w:ascii="仿宋" w:eastAsia="仿宋" w:hAnsi="仿宋" w:hint="eastAsia"/>
          <w:color w:val="auto"/>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4</w:t>
      </w:r>
      <w:r>
        <w:rPr>
          <w:rFonts w:ascii="仿宋" w:eastAsia="仿宋" w:hAnsi="仿宋" w:hint="eastAsia"/>
          <w:color w:val="auto"/>
          <w:sz w:val="24"/>
          <w:szCs w:val="24"/>
        </w:rPr>
        <w:t>除书面形式外，其他任何方式的质疑，采购人或者采购代理机构均不予接受和回复。</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5</w:t>
      </w:r>
      <w:r>
        <w:rPr>
          <w:rFonts w:ascii="仿宋" w:eastAsia="仿宋" w:hAnsi="仿宋" w:hint="eastAsia"/>
          <w:color w:val="auto"/>
          <w:sz w:val="24"/>
          <w:szCs w:val="24"/>
        </w:rPr>
        <w:t>采购人或者采购代理机构在收到质疑书后7个工作日内做出书面答复，并以书面形式通知质疑人和其他有关</w:t>
      </w:r>
      <w:r>
        <w:rPr>
          <w:rFonts w:ascii="仿宋" w:eastAsia="仿宋" w:hAnsi="仿宋" w:hint="eastAsia"/>
          <w:color w:val="auto"/>
          <w:sz w:val="24"/>
          <w:szCs w:val="24"/>
          <w:lang w:eastAsia="zh-CN"/>
        </w:rPr>
        <w:t>供应商</w:t>
      </w:r>
      <w:r>
        <w:rPr>
          <w:rFonts w:ascii="仿宋" w:eastAsia="仿宋" w:hAnsi="仿宋" w:hint="eastAsia"/>
          <w:color w:val="auto"/>
          <w:sz w:val="24"/>
          <w:szCs w:val="24"/>
        </w:rPr>
        <w:t>，但答复不得涉及商业秘密。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19.</w:t>
      </w:r>
      <w:r>
        <w:rPr>
          <w:rFonts w:ascii="仿宋" w:eastAsia="仿宋" w:hAnsi="仿宋"/>
          <w:color w:val="auto"/>
          <w:sz w:val="24"/>
          <w:szCs w:val="24"/>
        </w:rPr>
        <w:t>6</w:t>
      </w:r>
      <w:r>
        <w:rPr>
          <w:rFonts w:ascii="仿宋" w:eastAsia="仿宋" w:hAnsi="仿宋" w:hint="eastAsia"/>
          <w:color w:val="auto"/>
          <w:sz w:val="24"/>
          <w:szCs w:val="24"/>
        </w:rPr>
        <w:t>质疑人对采购人、采购代理机构的答复不满意或者采购人、采购代理机构未在规定的时间内做出答复的，可以在答复期满后1</w:t>
      </w:r>
      <w:r>
        <w:rPr>
          <w:rFonts w:ascii="仿宋" w:eastAsia="仿宋" w:hAnsi="仿宋"/>
          <w:color w:val="auto"/>
          <w:sz w:val="24"/>
          <w:szCs w:val="24"/>
        </w:rPr>
        <w:t>5</w:t>
      </w:r>
      <w:r>
        <w:rPr>
          <w:rFonts w:ascii="仿宋" w:eastAsia="仿宋" w:hAnsi="仿宋" w:hint="eastAsia"/>
          <w:color w:val="auto"/>
          <w:sz w:val="24"/>
          <w:szCs w:val="24"/>
        </w:rPr>
        <w:t>个工作日内向同级监管部门投诉。</w:t>
      </w:r>
    </w:p>
    <w:bookmarkStart w:id="35" w:name="_Toc27574"/>
    <w:bookmarkStart w:id="36" w:name="_Toc2813"/>
    <w:p>
      <w:pPr>
        <w:pStyle w:val="style0"/>
        <w:spacing w:lineRule="auto" w:line="360"/>
        <w:ind w:firstLine="560" w:firstLineChars="200"/>
        <w:outlineLvl w:val="2"/>
        <w:rPr>
          <w:rFonts w:ascii="楷体" w:eastAsia="楷体" w:hAnsi="楷体"/>
          <w:color w:val="auto"/>
          <w:sz w:val="28"/>
          <w:szCs w:val="28"/>
        </w:rPr>
      </w:pPr>
      <w:r>
        <w:rPr>
          <w:rFonts w:ascii="楷体" w:eastAsia="楷体" w:hAnsi="楷体" w:hint="eastAsia"/>
          <w:color w:val="auto"/>
          <w:sz w:val="28"/>
          <w:szCs w:val="28"/>
          <w:lang w:eastAsia="zh-CN"/>
        </w:rPr>
        <w:t>20.</w:t>
      </w:r>
      <w:r>
        <w:rPr>
          <w:rFonts w:ascii="楷体" w:eastAsia="楷体" w:hAnsi="楷体" w:hint="eastAsia"/>
          <w:color w:val="auto"/>
          <w:sz w:val="28"/>
          <w:szCs w:val="28"/>
        </w:rPr>
        <w:t>投诉</w:t>
      </w:r>
      <w:bookmarkEnd w:id="35"/>
      <w:bookmarkEnd w:id="36"/>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1</w:t>
      </w:r>
      <w:r>
        <w:rPr>
          <w:rFonts w:ascii="仿宋" w:eastAsia="仿宋" w:hAnsi="仿宋" w:hint="eastAsia"/>
          <w:color w:val="auto"/>
          <w:sz w:val="24"/>
          <w:szCs w:val="24"/>
        </w:rPr>
        <w:t>按照《中华人民共和国政府采购法》、财政部《政府采购</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投诉处理办法》</w:t>
      </w:r>
      <w:r>
        <w:rPr>
          <w:rFonts w:ascii="仿宋" w:eastAsia="仿宋" w:hAnsi="仿宋" w:hint="eastAsia"/>
          <w:color w:val="auto"/>
          <w:sz w:val="24"/>
          <w:szCs w:val="24"/>
          <w:lang w:eastAsia="zh-CN"/>
        </w:rPr>
        <w:t>（财政部令第94号）</w:t>
      </w:r>
      <w:r>
        <w:rPr>
          <w:rFonts w:ascii="仿宋" w:eastAsia="仿宋" w:hAnsi="仿宋" w:hint="eastAsia"/>
          <w:color w:val="auto"/>
          <w:sz w:val="24"/>
          <w:szCs w:val="24"/>
        </w:rPr>
        <w:t>文件以及相关的法律、法规及规定，质疑人对采购人、采购代理机构的答复不满意或者采购人、采购代理机构未在规定的时间内做出答复的，可以在答复期满后1</w:t>
      </w:r>
      <w:r>
        <w:rPr>
          <w:rFonts w:ascii="仿宋" w:eastAsia="仿宋" w:hAnsi="仿宋"/>
          <w:color w:val="auto"/>
          <w:sz w:val="24"/>
          <w:szCs w:val="24"/>
        </w:rPr>
        <w:t>5</w:t>
      </w:r>
      <w:r>
        <w:rPr>
          <w:rFonts w:ascii="仿宋" w:eastAsia="仿宋" w:hAnsi="仿宋" w:hint="eastAsia"/>
          <w:color w:val="auto"/>
          <w:sz w:val="24"/>
          <w:szCs w:val="24"/>
        </w:rPr>
        <w:t>个工作日内向同级监管部门投诉。</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w:t>
      </w:r>
      <w:r>
        <w:rPr>
          <w:rFonts w:ascii="仿宋" w:eastAsia="仿宋" w:hAnsi="仿宋" w:hint="eastAsia"/>
          <w:color w:val="auto"/>
          <w:sz w:val="24"/>
          <w:szCs w:val="24"/>
        </w:rPr>
        <w:t>投诉人提起投诉应符合下列条件：</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2.1</w:t>
      </w:r>
      <w:r>
        <w:rPr>
          <w:rFonts w:ascii="仿宋" w:eastAsia="仿宋" w:hAnsi="仿宋" w:hint="eastAsia"/>
          <w:color w:val="auto"/>
          <w:sz w:val="24"/>
          <w:szCs w:val="24"/>
        </w:rPr>
        <w:t>投诉人是参与所投诉政府采购活动的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2.2</w:t>
      </w:r>
      <w:r>
        <w:rPr>
          <w:rFonts w:ascii="仿宋" w:eastAsia="仿宋" w:hAnsi="仿宋" w:hint="eastAsia"/>
          <w:color w:val="auto"/>
          <w:sz w:val="24"/>
          <w:szCs w:val="24"/>
        </w:rPr>
        <w:t>提起投诉前已依法进行质疑；</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2.3</w:t>
      </w:r>
      <w:r>
        <w:rPr>
          <w:rFonts w:ascii="仿宋" w:eastAsia="仿宋" w:hAnsi="仿宋" w:hint="eastAsia"/>
          <w:color w:val="auto"/>
          <w:sz w:val="24"/>
          <w:szCs w:val="24"/>
        </w:rPr>
        <w:t>投诉书内容符合财政部《政府采购</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投诉处理办法》</w:t>
      </w:r>
      <w:r>
        <w:rPr>
          <w:rFonts w:ascii="仿宋" w:eastAsia="仿宋" w:hAnsi="仿宋" w:hint="eastAsia"/>
          <w:color w:val="auto"/>
          <w:sz w:val="24"/>
          <w:szCs w:val="24"/>
          <w:lang w:eastAsia="zh-CN"/>
        </w:rPr>
        <w:t>（财政部令第94号）</w:t>
      </w:r>
      <w:r>
        <w:rPr>
          <w:rFonts w:ascii="仿宋" w:eastAsia="仿宋" w:hAnsi="仿宋" w:hint="eastAsia"/>
          <w:color w:val="auto"/>
          <w:sz w:val="24"/>
          <w:szCs w:val="24"/>
        </w:rPr>
        <w:t>规定；</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2.4</w:t>
      </w:r>
      <w:r>
        <w:rPr>
          <w:rFonts w:ascii="仿宋" w:eastAsia="仿宋" w:hAnsi="仿宋" w:hint="eastAsia"/>
          <w:color w:val="auto"/>
          <w:sz w:val="24"/>
          <w:szCs w:val="24"/>
        </w:rPr>
        <w:t>在投诉有效期限内提起投诉；</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2.5</w:t>
      </w:r>
      <w:r>
        <w:rPr>
          <w:rFonts w:ascii="仿宋" w:eastAsia="仿宋" w:hAnsi="仿宋" w:hint="eastAsia"/>
          <w:color w:val="auto"/>
          <w:sz w:val="24"/>
          <w:szCs w:val="24"/>
        </w:rPr>
        <w:t>属于本财政部门管辖；</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2.6</w:t>
      </w:r>
      <w:r>
        <w:rPr>
          <w:rFonts w:ascii="仿宋" w:eastAsia="仿宋" w:hAnsi="仿宋" w:hint="eastAsia"/>
          <w:color w:val="auto"/>
          <w:sz w:val="24"/>
          <w:szCs w:val="24"/>
        </w:rPr>
        <w:t>同一投诉事项未经财政部门投诉处理；</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2.7</w:t>
      </w:r>
      <w:r>
        <w:rPr>
          <w:rFonts w:ascii="仿宋" w:eastAsia="仿宋" w:hAnsi="仿宋" w:hint="eastAsia"/>
          <w:color w:val="auto"/>
          <w:sz w:val="24"/>
          <w:szCs w:val="24"/>
        </w:rPr>
        <w:t>法律法规规定的其他条件。</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3</w:t>
      </w:r>
      <w:r>
        <w:rPr>
          <w:rFonts w:ascii="仿宋" w:eastAsia="仿宋" w:hAnsi="仿宋" w:hint="eastAsia"/>
          <w:color w:val="auto"/>
          <w:sz w:val="24"/>
          <w:szCs w:val="24"/>
        </w:rPr>
        <w:t>投诉人投诉时，应当提交投诉书，并按照被投诉采购人、采购代理机构和与投诉事项有关的</w:t>
      </w:r>
      <w:r>
        <w:rPr>
          <w:rFonts w:ascii="仿宋" w:eastAsia="仿宋" w:hAnsi="仿宋" w:hint="eastAsia"/>
          <w:color w:val="auto"/>
          <w:sz w:val="24"/>
          <w:szCs w:val="24"/>
          <w:lang w:eastAsia="zh-CN"/>
        </w:rPr>
        <w:t>供应商</w:t>
      </w:r>
      <w:r>
        <w:rPr>
          <w:rFonts w:ascii="仿宋" w:eastAsia="仿宋" w:hAnsi="仿宋" w:hint="eastAsia"/>
          <w:color w:val="auto"/>
          <w:sz w:val="24"/>
          <w:szCs w:val="24"/>
        </w:rPr>
        <w:t>数量提供投诉书的副本。</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4</w:t>
      </w:r>
      <w:r>
        <w:rPr>
          <w:rFonts w:ascii="仿宋" w:eastAsia="仿宋" w:hAnsi="仿宋" w:hint="eastAsia"/>
          <w:color w:val="auto"/>
          <w:sz w:val="24"/>
          <w:szCs w:val="24"/>
        </w:rPr>
        <w:t>投诉书应当包括以下主要内容：</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4.1</w:t>
      </w:r>
      <w:r>
        <w:rPr>
          <w:rFonts w:ascii="仿宋" w:eastAsia="仿宋" w:hAnsi="仿宋" w:hint="eastAsia"/>
          <w:color w:val="auto"/>
          <w:sz w:val="24"/>
          <w:szCs w:val="24"/>
        </w:rPr>
        <w:t>投诉人和被投诉人的名称、地址、电话等；</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4.2</w:t>
      </w:r>
      <w:r>
        <w:rPr>
          <w:rFonts w:ascii="仿宋" w:eastAsia="仿宋" w:hAnsi="仿宋" w:hint="eastAsia"/>
          <w:color w:val="auto"/>
          <w:sz w:val="24"/>
          <w:szCs w:val="24"/>
        </w:rPr>
        <w:t>具体的投诉事宜以及事实依据；</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4.3</w:t>
      </w:r>
      <w:r>
        <w:rPr>
          <w:rFonts w:ascii="仿宋" w:eastAsia="仿宋" w:hAnsi="仿宋" w:hint="eastAsia"/>
          <w:color w:val="auto"/>
          <w:sz w:val="24"/>
          <w:szCs w:val="24"/>
        </w:rPr>
        <w:t>质疑书和质疑答复情况以及相关证明材料；</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4.4</w:t>
      </w:r>
      <w:r>
        <w:rPr>
          <w:rFonts w:ascii="仿宋" w:eastAsia="仿宋" w:hAnsi="仿宋" w:hint="eastAsia"/>
          <w:color w:val="auto"/>
          <w:sz w:val="24"/>
          <w:szCs w:val="24"/>
        </w:rPr>
        <w:t>提起投诉的日期。</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5</w:t>
      </w:r>
      <w:r>
        <w:rPr>
          <w:rFonts w:ascii="仿宋" w:eastAsia="仿宋" w:hAnsi="仿宋" w:hint="eastAsia"/>
          <w:color w:val="auto"/>
          <w:sz w:val="24"/>
          <w:szCs w:val="24"/>
        </w:rPr>
        <w:t>投诉书应当署名。投诉人为自然人的，应当由本人签字；投诉人为法人或者其他组织的，应当由法定代表人或者主要负责人签字盖章并加盖公章。</w:t>
      </w:r>
    </w:p>
    <w:p>
      <w:pPr>
        <w:pStyle w:val="style0"/>
        <w:spacing w:lineRule="auto" w:line="360"/>
        <w:ind w:firstLine="480" w:firstLineChars="200"/>
        <w:rPr>
          <w:rFonts w:ascii="仿宋" w:eastAsia="仿宋" w:hAnsi="仿宋"/>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6</w:t>
      </w:r>
      <w:r>
        <w:rPr>
          <w:rFonts w:ascii="仿宋" w:eastAsia="仿宋" w:hAnsi="仿宋" w:hint="eastAsia"/>
          <w:color w:val="auto"/>
          <w:sz w:val="24"/>
          <w:szCs w:val="24"/>
        </w:rPr>
        <w:t>投诉人可以委托代理人办理投诉事务。代理人办理投诉事务时，除提交投诉书外，还应当向同级监管部门提交投诉人的授权委托书，授权委托书应当载明委托代理的具体权限和事项。</w:t>
      </w:r>
    </w:p>
    <w:p>
      <w:pPr>
        <w:pStyle w:val="style0"/>
        <w:spacing w:lineRule="auto" w:line="360"/>
        <w:ind w:firstLine="480" w:firstLineChars="200"/>
        <w:outlineLvl w:val="9"/>
        <w:rPr>
          <w:rFonts w:ascii="仿宋" w:eastAsia="仿宋" w:hAnsi="仿宋" w:hint="eastAsia"/>
          <w:color w:val="auto"/>
          <w:sz w:val="24"/>
          <w:szCs w:val="24"/>
        </w:rPr>
      </w:pPr>
      <w:r>
        <w:rPr>
          <w:rFonts w:ascii="仿宋" w:eastAsia="仿宋" w:hAnsi="仿宋" w:hint="eastAsia"/>
          <w:color w:val="auto"/>
          <w:sz w:val="24"/>
          <w:szCs w:val="24"/>
          <w:lang w:eastAsia="zh-CN"/>
        </w:rPr>
        <w:t>20.</w:t>
      </w:r>
      <w:r>
        <w:rPr>
          <w:rFonts w:ascii="仿宋" w:eastAsia="仿宋" w:hAnsi="仿宋"/>
          <w:color w:val="auto"/>
          <w:sz w:val="24"/>
          <w:szCs w:val="24"/>
        </w:rPr>
        <w:t>7</w:t>
      </w:r>
      <w:r>
        <w:rPr>
          <w:rFonts w:ascii="仿宋" w:eastAsia="仿宋" w:hAnsi="仿宋" w:hint="eastAsia"/>
          <w:color w:val="auto"/>
          <w:sz w:val="24"/>
          <w:szCs w:val="24"/>
        </w:rPr>
        <w:t>投诉人不符合上述规定提起的投诉，监管部门不予受理。</w:t>
      </w:r>
    </w:p>
    <w:bookmarkStart w:id="37" w:name="_Toc3678"/>
    <w:p>
      <w:pPr>
        <w:pStyle w:val="style0"/>
        <w:spacing w:lineRule="auto" w:line="360"/>
        <w:ind w:firstLine="560" w:firstLineChars="200"/>
        <w:outlineLvl w:val="2"/>
        <w:rPr>
          <w:rFonts w:ascii="楷体" w:eastAsia="楷体" w:hAnsi="楷体" w:hint="eastAsia"/>
          <w:color w:val="auto"/>
          <w:sz w:val="28"/>
          <w:szCs w:val="28"/>
        </w:rPr>
      </w:pPr>
      <w:r>
        <w:rPr>
          <w:rFonts w:ascii="楷体" w:eastAsia="楷体" w:hAnsi="楷体"/>
          <w:color w:val="auto"/>
          <w:sz w:val="28"/>
          <w:szCs w:val="28"/>
        </w:rPr>
        <w:t>2</w:t>
      </w:r>
      <w:r>
        <w:rPr>
          <w:rFonts w:ascii="楷体" w:eastAsia="楷体" w:hAnsi="楷体" w:hint="eastAsia"/>
          <w:color w:val="auto"/>
          <w:sz w:val="28"/>
          <w:szCs w:val="28"/>
          <w:lang w:val="en-US" w:eastAsia="zh-CN"/>
        </w:rPr>
        <w:t>1</w:t>
      </w:r>
      <w:r>
        <w:rPr>
          <w:rFonts w:ascii="楷体" w:eastAsia="楷体" w:hAnsi="楷体" w:hint="eastAsia"/>
          <w:color w:val="auto"/>
          <w:sz w:val="28"/>
          <w:szCs w:val="28"/>
        </w:rPr>
        <w:t>.其他需补充的内容</w:t>
      </w:r>
      <w:bookmarkEnd w:id="30"/>
      <w:bookmarkEnd w:id="37"/>
    </w:p>
    <w:p>
      <w:pPr>
        <w:pStyle w:val="style0"/>
        <w:ind w:firstLine="240" w:firstLineChars="100"/>
        <w:rPr>
          <w:color w:val="auto"/>
        </w:rPr>
      </w:pPr>
      <w:r>
        <w:rPr>
          <w:rFonts w:ascii="仿宋" w:eastAsia="仿宋" w:hAnsi="仿宋" w:hint="eastAsia"/>
          <w:color w:val="auto"/>
          <w:sz w:val="24"/>
          <w:szCs w:val="24"/>
        </w:rPr>
        <w:t>其他需补充的内容：见</w:t>
      </w:r>
      <w:r>
        <w:rPr>
          <w:rFonts w:ascii="仿宋" w:eastAsia="仿宋" w:hAnsi="仿宋" w:hint="eastAsia"/>
          <w:color w:val="auto"/>
          <w:sz w:val="24"/>
          <w:szCs w:val="24"/>
          <w:lang w:eastAsia="zh-CN"/>
        </w:rPr>
        <w:t>供应商</w:t>
      </w:r>
      <w:r>
        <w:rPr>
          <w:rFonts w:ascii="仿宋" w:eastAsia="仿宋" w:hAnsi="仿宋" w:hint="eastAsia"/>
          <w:color w:val="auto"/>
          <w:sz w:val="24"/>
          <w:szCs w:val="24"/>
        </w:rPr>
        <w:t>须知前附表。</w:t>
      </w:r>
    </w:p>
    <w:p>
      <w:pPr>
        <w:pStyle w:val="style0"/>
        <w:rPr>
          <w:color w:val="auto"/>
        </w:rPr>
      </w:pPr>
    </w:p>
    <w:p>
      <w:pPr>
        <w:pStyle w:val="style0"/>
        <w:ind w:firstLine="360" w:firstLineChars="100"/>
        <w:jc w:val="center"/>
        <w:rPr>
          <w:rFonts w:ascii="仿宋" w:cs="Times New Roman" w:eastAsia="仿宋" w:hAnsi="仿宋" w:hint="eastAsia"/>
          <w:color w:val="auto"/>
          <w:sz w:val="36"/>
          <w:szCs w:val="36"/>
          <w:lang w:eastAsia="zh-CN"/>
        </w:rPr>
      </w:pPr>
      <w:r>
        <w:rPr>
          <w:rFonts w:ascii="仿宋" w:cs="Times New Roman" w:eastAsia="仿宋" w:hAnsi="仿宋" w:hint="eastAsia"/>
          <w:color w:val="auto"/>
          <w:sz w:val="36"/>
          <w:szCs w:val="36"/>
          <w:lang w:eastAsia="zh-CN"/>
        </w:rPr>
        <w:t>质疑函范本</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一、质疑供应商基本信息</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质疑供应商：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地址：                             邮编：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联系人：                           联系电话：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授权代表：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联系电话：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地址：                              邮编：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二、质疑项目基本情况</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质疑项目的名称：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质疑项目的编号：                    包号：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采购人名称：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采购文件获取日期：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三、质疑事项具体内容</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质疑事项1：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事实依据：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法律依据：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质疑事项2</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四、与质疑事项相关的质疑请求</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请求：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签字(签章)：                   公章：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 xml:space="preserve">日期：    </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质疑函制作说明：</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1.供应商提出质疑时，应提交质疑函和必要的证明材料。</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3.质疑供应商若对项目的某一分包进行质疑，质疑函中应列明具体分包号。</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4.质疑函的质疑事项应具体、明确，并有必要的事实依据和法律依据。</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5.质疑函的质疑请求应与质疑事项相关。</w:t>
      </w:r>
    </w:p>
    <w:p>
      <w:pPr>
        <w:pStyle w:val="style0"/>
        <w:ind w:firstLine="240" w:firstLineChars="100"/>
        <w:rPr>
          <w:rFonts w:ascii="仿宋" w:cs="Times New Roman" w:eastAsia="仿宋" w:hAnsi="仿宋" w:hint="eastAsia"/>
          <w:color w:val="auto"/>
          <w:sz w:val="24"/>
          <w:szCs w:val="24"/>
          <w:lang w:eastAsia="zh-CN"/>
        </w:rPr>
      </w:pPr>
      <w:r>
        <w:rPr>
          <w:rFonts w:ascii="仿宋" w:cs="Times New Roman" w:eastAsia="仿宋" w:hAnsi="仿宋" w:hint="eastAsia"/>
          <w:color w:val="auto"/>
          <w:sz w:val="24"/>
          <w:szCs w:val="24"/>
          <w:lang w:eastAsia="zh-CN"/>
        </w:rPr>
        <w:t>6.质疑供应商为自然人的，质疑函应由本人签字；质疑供应商为法人或者其他组织的，质疑函应由法定代表人、主要负责人，或者其授权代表签字或者盖章，并加盖公章。</w:t>
      </w:r>
    </w:p>
    <w:p>
      <w:pPr>
        <w:pStyle w:val="style0"/>
        <w:ind w:firstLine="240" w:firstLineChars="100"/>
        <w:rPr>
          <w:rFonts w:ascii="仿宋" w:cs="Times New Roman" w:eastAsia="仿宋" w:hAnsi="仿宋" w:hint="eastAsia"/>
          <w:color w:val="auto"/>
          <w:sz w:val="24"/>
          <w:szCs w:val="24"/>
          <w:lang w:eastAsia="zh-CN"/>
        </w:rPr>
      </w:pPr>
    </w:p>
    <w:p>
      <w:pPr>
        <w:pStyle w:val="style0"/>
        <w:ind w:firstLine="240" w:firstLineChars="100"/>
        <w:rPr>
          <w:rFonts w:ascii="仿宋" w:cs="Times New Roman" w:eastAsia="仿宋" w:hAnsi="仿宋" w:hint="eastAsia"/>
          <w:color w:val="auto"/>
          <w:sz w:val="24"/>
          <w:szCs w:val="24"/>
          <w:lang w:eastAsia="zh-CN"/>
        </w:rPr>
        <w:sectPr>
          <w:footerReference w:type="default" r:id="rId11"/>
          <w:pgSz w:w="11906" w:h="16838" w:orient="portrait"/>
          <w:pgMar w:top="1418" w:right="1418" w:bottom="1418" w:left="1418" w:header="851" w:footer="992" w:gutter="0"/>
          <w:pgNumType w:fmt="decimal"/>
          <w:cols w:space="720" w:num="1"/>
          <w:docGrid w:type="lines" w:linePitch="312" w:charSpace="0"/>
        </w:sectPr>
      </w:pPr>
    </w:p>
    <w:bookmarkStart w:id="38" w:name="_Toc1099"/>
    <w:p>
      <w:pPr>
        <w:pStyle w:val="style0"/>
        <w:spacing w:after="312" w:afterLines="100"/>
        <w:jc w:val="center"/>
        <w:outlineLvl w:val="0"/>
        <w:rPr>
          <w:rFonts w:ascii="黑体" w:eastAsia="黑体" w:hAnsi="黑体" w:hint="eastAsia"/>
          <w:color w:val="auto"/>
          <w:sz w:val="32"/>
          <w:szCs w:val="32"/>
        </w:rPr>
      </w:pPr>
      <w:r>
        <w:rPr>
          <w:rFonts w:ascii="黑体" w:eastAsia="黑体" w:hAnsi="黑体" w:hint="eastAsia"/>
          <w:color w:val="auto"/>
          <w:sz w:val="32"/>
          <w:szCs w:val="32"/>
        </w:rPr>
        <w:t>第三章</w:t>
      </w:r>
      <w:r>
        <w:rPr>
          <w:rFonts w:ascii="黑体" w:eastAsia="黑体" w:hAnsi="黑体" w:hint="eastAsia"/>
          <w:color w:val="auto"/>
          <w:sz w:val="32"/>
          <w:szCs w:val="32"/>
          <w:lang w:val="en-US" w:eastAsia="zh-CN"/>
        </w:rPr>
        <w:t xml:space="preserve">  </w:t>
      </w:r>
      <w:r>
        <w:rPr>
          <w:rFonts w:ascii="黑体" w:eastAsia="黑体" w:hAnsi="黑体" w:hint="eastAsia"/>
          <w:color w:val="auto"/>
          <w:sz w:val="32"/>
          <w:szCs w:val="32"/>
        </w:rPr>
        <w:t>采购需求</w:t>
      </w:r>
      <w:bookmarkEnd w:id="38"/>
    </w:p>
    <w:p>
      <w:pPr>
        <w:pStyle w:val="style0"/>
        <w:jc w:val="center"/>
        <w:rPr>
          <w:rFonts w:ascii="方正小标宋简体" w:cs="方正小标宋简体" w:eastAsia="方正小标宋简体" w:hAnsi="方正小标宋简体" w:hint="eastAsia"/>
          <w:color w:val="auto"/>
          <w:sz w:val="28"/>
          <w:szCs w:val="28"/>
          <w:lang w:val="en-US" w:eastAsia="zh-CN"/>
        </w:rPr>
      </w:pPr>
      <w:r>
        <w:rPr>
          <w:rFonts w:ascii="方正小标宋简体" w:cs="方正小标宋简体" w:eastAsia="方正小标宋简体" w:hAnsi="方正小标宋简体" w:hint="eastAsia"/>
          <w:color w:val="auto"/>
          <w:sz w:val="28"/>
          <w:szCs w:val="28"/>
          <w:lang w:val="en-US" w:eastAsia="zh-CN"/>
        </w:rPr>
        <w:t>沙雅县第八中学建设项目三标段监理 </w:t>
      </w:r>
    </w:p>
    <w:p>
      <w:pPr>
        <w:pStyle w:val="style0"/>
        <w:rPr>
          <w:rFonts w:hint="eastAsia"/>
          <w:color w:val="auto"/>
          <w:lang w:val="en-US" w:eastAsia="zh-CN"/>
        </w:rPr>
      </w:pPr>
    </w:p>
    <w:p>
      <w:pPr>
        <w:pStyle w:val="style0"/>
        <w:keepNext w:val="false"/>
        <w:keepLines w:val="false"/>
        <w:pageBreakBefore w:val="false"/>
        <w:widowControl/>
        <w:kinsoku/>
        <w:wordWrap/>
        <w:overflowPunct/>
        <w:topLinePunct w:val="false"/>
        <w:autoSpaceDE/>
        <w:autoSpaceDN/>
        <w:bidi w:val="false"/>
        <w:adjustRightInd/>
        <w:snapToGrid/>
        <w:spacing w:lineRule="exact" w:line="520"/>
        <w:ind w:firstLine="458" w:firstLineChars="200"/>
        <w:rPr>
          <w:rFonts w:ascii="宋体" w:cs="宋体" w:eastAsia="宋体" w:hAnsi="宋体" w:hint="eastAsia"/>
          <w:b/>
          <w:bCs/>
          <w:color w:val="auto"/>
          <w:spacing w:val="-6"/>
          <w:kern w:val="0"/>
          <w:sz w:val="24"/>
          <w:szCs w:val="24"/>
          <w:lang w:val="en-US" w:eastAsia="zh-CN"/>
        </w:rPr>
      </w:pPr>
      <w:r>
        <w:rPr>
          <w:rFonts w:ascii="宋体" w:cs="宋体" w:eastAsia="宋体" w:hAnsi="宋体" w:hint="eastAsia"/>
          <w:b/>
          <w:bCs/>
          <w:color w:val="auto"/>
          <w:spacing w:val="-6"/>
          <w:kern w:val="0"/>
          <w:sz w:val="24"/>
          <w:szCs w:val="24"/>
          <w:lang w:val="en-US" w:eastAsia="zh-CN"/>
        </w:rPr>
        <w:t>（一）服务内容</w:t>
      </w:r>
    </w:p>
    <w:p>
      <w:pPr>
        <w:pStyle w:val="style4107"/>
        <w:keepNext w:val="false"/>
        <w:keepLines w:val="false"/>
        <w:pageBreakBefore w:val="false"/>
        <w:numPr>
          <w:ilvl w:val="0"/>
          <w:numId w:val="0"/>
        </w:numPr>
        <w:kinsoku/>
        <w:wordWrap/>
        <w:overflowPunct/>
        <w:topLinePunct w:val="false"/>
        <w:autoSpaceDE/>
        <w:autoSpaceDN/>
        <w:bidi w:val="false"/>
        <w:adjustRightInd/>
        <w:snapToGrid/>
        <w:spacing w:lineRule="exact" w:line="520"/>
        <w:ind w:leftChars="200" w:firstLine="480" w:firstLineChars="200"/>
        <w:rPr>
          <w:rFonts w:ascii="宋体" w:cs="宋体" w:eastAsia="宋体" w:hAnsi="宋体" w:hint="default"/>
          <w:color w:val="auto"/>
          <w:kern w:val="2"/>
          <w:sz w:val="24"/>
          <w:szCs w:val="24"/>
          <w:lang w:val="en-US" w:bidi="ar-SA" w:eastAsia="zh-CN"/>
        </w:rPr>
      </w:pPr>
      <w:r>
        <w:rPr>
          <w:rFonts w:ascii="宋体" w:cs="宋体" w:eastAsia="宋体" w:hAnsi="宋体" w:hint="eastAsia"/>
          <w:color w:val="auto"/>
          <w:kern w:val="2"/>
          <w:sz w:val="24"/>
          <w:szCs w:val="24"/>
          <w:lang w:val="en-US" w:bidi="ar-SA" w:eastAsia="zh-CN"/>
        </w:rPr>
        <w:t>新建</w:t>
      </w:r>
      <w:r>
        <w:rPr>
          <w:rFonts w:ascii="宋体" w:cs="宋体" w:hAnsi="宋体" w:hint="eastAsia"/>
          <w:color w:val="auto"/>
          <w:kern w:val="2"/>
          <w:sz w:val="24"/>
          <w:szCs w:val="24"/>
          <w:lang w:val="en-US" w:bidi="ar-SA" w:eastAsia="zh-CN"/>
        </w:rPr>
        <w:t>小学部教学综合楼13900平方米及周边附属工程</w:t>
      </w:r>
      <w:r>
        <w:rPr>
          <w:rFonts w:ascii="宋体" w:cs="宋体" w:eastAsia="宋体" w:hAnsi="宋体" w:hint="eastAsia"/>
          <w:color w:val="auto"/>
          <w:kern w:val="2"/>
          <w:sz w:val="24"/>
          <w:szCs w:val="24"/>
          <w:lang w:val="en-US" w:bidi="ar-SA" w:eastAsia="zh-CN"/>
        </w:rPr>
        <w:t>施工的全过程监理</w:t>
      </w:r>
      <w:r>
        <w:rPr>
          <w:rFonts w:ascii="宋体" w:cs="宋体" w:hAnsi="宋体" w:hint="eastAsia"/>
          <w:color w:val="auto"/>
          <w:kern w:val="2"/>
          <w:sz w:val="24"/>
          <w:szCs w:val="24"/>
          <w:lang w:val="en-US" w:bidi="ar-SA" w:eastAsia="zh-CN"/>
        </w:rPr>
        <w:t>，具体监理需求需要与业主单位沟通</w:t>
      </w:r>
      <w:r>
        <w:rPr>
          <w:rFonts w:ascii="宋体" w:cs="宋体" w:eastAsia="宋体" w:hAnsi="宋体" w:hint="default"/>
          <w:color w:val="auto"/>
          <w:kern w:val="2"/>
          <w:sz w:val="24"/>
          <w:szCs w:val="24"/>
          <w:lang w:val="en-US" w:bidi="ar-SA" w:eastAsia="zh-CN"/>
        </w:rPr>
        <w:t>。</w:t>
      </w:r>
    </w:p>
    <w:p>
      <w:pPr>
        <w:pStyle w:val="style0"/>
        <w:keepNext w:val="false"/>
        <w:keepLines w:val="false"/>
        <w:pageBreakBefore w:val="false"/>
        <w:widowControl/>
        <w:kinsoku/>
        <w:wordWrap/>
        <w:overflowPunct/>
        <w:topLinePunct w:val="false"/>
        <w:autoSpaceDE/>
        <w:autoSpaceDN/>
        <w:bidi w:val="false"/>
        <w:adjustRightInd/>
        <w:snapToGrid/>
        <w:spacing w:lineRule="exact" w:line="520"/>
        <w:ind w:firstLine="458" w:firstLineChars="200"/>
        <w:rPr>
          <w:rFonts w:ascii="宋体" w:cs="宋体" w:eastAsia="宋体" w:hAnsi="宋体" w:hint="eastAsia"/>
          <w:b/>
          <w:bCs/>
          <w:color w:val="auto"/>
          <w:spacing w:val="-6"/>
          <w:kern w:val="0"/>
          <w:sz w:val="24"/>
          <w:szCs w:val="24"/>
          <w:lang w:val="en-US" w:eastAsia="zh-CN"/>
        </w:rPr>
      </w:pPr>
      <w:r>
        <w:rPr>
          <w:rFonts w:ascii="宋体" w:cs="宋体" w:eastAsia="宋体" w:hAnsi="宋体" w:hint="eastAsia"/>
          <w:b/>
          <w:bCs/>
          <w:color w:val="auto"/>
          <w:spacing w:val="-6"/>
          <w:kern w:val="0"/>
          <w:sz w:val="24"/>
          <w:szCs w:val="24"/>
          <w:lang w:val="en-US" w:eastAsia="zh-CN"/>
        </w:rPr>
        <w:t>（二）服务范围</w:t>
      </w:r>
    </w:p>
    <w:p>
      <w:pPr>
        <w:pStyle w:val="style0"/>
        <w:keepNext w:val="false"/>
        <w:keepLines w:val="false"/>
        <w:pageBreakBefore w:val="false"/>
        <w:widowControl/>
        <w:kinsoku/>
        <w:wordWrap/>
        <w:overflowPunct/>
        <w:topLinePunct w:val="false"/>
        <w:autoSpaceDE/>
        <w:autoSpaceDN/>
        <w:bidi w:val="false"/>
        <w:adjustRightInd/>
        <w:snapToGrid/>
        <w:spacing w:lineRule="exact" w:line="520"/>
        <w:ind w:firstLine="684" w:firstLineChars="300"/>
        <w:rPr>
          <w:rFonts w:ascii="宋体" w:cs="宋体" w:hAnsi="宋体" w:hint="eastAsia"/>
          <w:b w:val="false"/>
          <w:bCs w:val="false"/>
          <w:color w:val="auto"/>
          <w:spacing w:val="-6"/>
          <w:kern w:val="0"/>
          <w:sz w:val="24"/>
          <w:szCs w:val="24"/>
          <w:lang w:val="en-US" w:eastAsia="zh-CN"/>
        </w:rPr>
      </w:pPr>
      <w:r>
        <w:rPr>
          <w:rFonts w:ascii="宋体" w:cs="宋体" w:hAnsi="宋体" w:hint="eastAsia"/>
          <w:b w:val="false"/>
          <w:bCs w:val="false"/>
          <w:color w:val="auto"/>
          <w:spacing w:val="-6"/>
          <w:kern w:val="0"/>
          <w:sz w:val="24"/>
          <w:szCs w:val="24"/>
          <w:lang w:val="en-US" w:eastAsia="zh-CN"/>
        </w:rPr>
        <w:t>沙雅县第八中学建设项目三标段监理施工的全过程监理。</w:t>
      </w:r>
    </w:p>
    <w:p>
      <w:pPr>
        <w:pStyle w:val="style0"/>
        <w:keepNext w:val="false"/>
        <w:keepLines w:val="false"/>
        <w:pageBreakBefore w:val="false"/>
        <w:widowControl/>
        <w:kinsoku/>
        <w:wordWrap/>
        <w:overflowPunct/>
        <w:topLinePunct w:val="false"/>
        <w:autoSpaceDE/>
        <w:autoSpaceDN/>
        <w:bidi w:val="false"/>
        <w:adjustRightInd/>
        <w:snapToGrid/>
        <w:spacing w:lineRule="exact" w:line="520"/>
        <w:ind w:firstLine="458" w:firstLineChars="200"/>
        <w:rPr>
          <w:rFonts w:ascii="宋体" w:cs="宋体" w:hAnsi="宋体" w:hint="eastAsia"/>
          <w:color w:val="auto"/>
          <w:spacing w:val="-6"/>
          <w:kern w:val="0"/>
          <w:sz w:val="24"/>
          <w:szCs w:val="24"/>
        </w:rPr>
      </w:pPr>
      <w:r>
        <w:rPr>
          <w:rFonts w:ascii="宋体" w:cs="宋体" w:hAnsi="宋体" w:hint="eastAsia"/>
          <w:b/>
          <w:bCs/>
          <w:color w:val="auto"/>
          <w:spacing w:val="-6"/>
          <w:kern w:val="0"/>
          <w:sz w:val="24"/>
          <w:szCs w:val="24"/>
        </w:rPr>
        <w:t>（三）服务规范要求</w:t>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exact" w:line="520"/>
        <w:ind w:firstLine="720" w:firstLineChars="300"/>
        <w:rPr>
          <w:rFonts w:ascii="宋体" w:cs="宋体" w:eastAsia="宋体" w:hAnsi="宋体" w:hint="eastAsia"/>
          <w:b/>
          <w:bCs/>
          <w:color w:val="auto"/>
          <w:spacing w:val="-6"/>
          <w:kern w:val="0"/>
          <w:sz w:val="24"/>
          <w:szCs w:val="24"/>
          <w:lang w:val="en-US" w:eastAsia="zh-CN"/>
        </w:rPr>
      </w:pPr>
      <w:r>
        <w:rPr>
          <w:rFonts w:ascii="宋体" w:cs="宋体" w:hAnsi="宋体" w:hint="eastAsia"/>
          <w:color w:val="auto"/>
          <w:sz w:val="24"/>
          <w:szCs w:val="24"/>
        </w:rPr>
        <w:t>本项目的监理服务期自工程开工至工程通过验收及缺陷责任期间的监理。监理内容包括（但不限于）：监理单位受建设单位委托，根据法律法规、工程建设标准、监理规范、勘察设计文件及合同，在施工阶段对建设工程质量、进度、造价进行控制，对合同、信息进行管理，对工程建设相关方的关系进行协调，并履行建设工程安全生产管理法定职责（根据法律法规、工程建设强制性标准，履行建设工程安全生产管理的监理职责）。并按照建设工程监理合同约定，在保修阶段提供服务。</w:t>
      </w:r>
    </w:p>
    <w:p>
      <w:pPr>
        <w:pStyle w:val="style0"/>
        <w:keepNext w:val="false"/>
        <w:keepLines w:val="false"/>
        <w:pageBreakBefore w:val="false"/>
        <w:widowControl/>
        <w:numPr>
          <w:ilvl w:val="0"/>
          <w:numId w:val="4"/>
        </w:numPr>
        <w:kinsoku/>
        <w:wordWrap/>
        <w:overflowPunct/>
        <w:topLinePunct w:val="false"/>
        <w:autoSpaceDE/>
        <w:autoSpaceDN/>
        <w:bidi w:val="false"/>
        <w:adjustRightInd/>
        <w:snapToGrid/>
        <w:spacing w:lineRule="exact" w:line="520"/>
        <w:ind w:firstLine="458" w:firstLineChars="200"/>
        <w:rPr>
          <w:rFonts w:ascii="宋体" w:cs="宋体" w:eastAsia="宋体" w:hAnsi="宋体" w:hint="eastAsia"/>
          <w:b/>
          <w:bCs/>
          <w:color w:val="auto"/>
          <w:spacing w:val="-6"/>
          <w:kern w:val="0"/>
          <w:sz w:val="24"/>
          <w:szCs w:val="24"/>
          <w:lang w:val="en-US" w:eastAsia="zh-CN"/>
        </w:rPr>
      </w:pPr>
      <w:r>
        <w:rPr>
          <w:rFonts w:ascii="宋体" w:cs="宋体" w:eastAsia="宋体" w:hAnsi="宋体" w:hint="eastAsia"/>
          <w:b/>
          <w:bCs/>
          <w:color w:val="auto"/>
          <w:spacing w:val="-6"/>
          <w:kern w:val="0"/>
          <w:sz w:val="24"/>
          <w:szCs w:val="24"/>
          <w:lang w:val="en-US" w:eastAsia="zh-CN"/>
        </w:rPr>
        <w:t>服务</w:t>
      </w:r>
      <w:r>
        <w:rPr>
          <w:rFonts w:ascii="宋体" w:cs="宋体" w:hAnsi="宋体" w:hint="eastAsia"/>
          <w:b/>
          <w:bCs/>
          <w:color w:val="auto"/>
          <w:spacing w:val="-6"/>
          <w:kern w:val="0"/>
          <w:sz w:val="24"/>
          <w:szCs w:val="24"/>
          <w:lang w:val="en-US" w:eastAsia="zh-CN"/>
        </w:rPr>
        <w:t>地点</w:t>
      </w:r>
    </w:p>
    <w:p>
      <w:pPr>
        <w:pStyle w:val="style77"/>
        <w:numPr>
          <w:ilvl w:val="0"/>
          <w:numId w:val="0"/>
        </w:numPr>
        <w:rPr>
          <w:rFonts w:ascii="宋体" w:cs="宋体" w:eastAsia="宋体" w:hAnsi="宋体" w:hint="eastAsia"/>
          <w:color w:val="auto"/>
          <w:kern w:val="2"/>
          <w:sz w:val="24"/>
          <w:szCs w:val="24"/>
          <w:lang w:val="en-US" w:bidi="ar-SA" w:eastAsia="zh-CN"/>
        </w:rPr>
      </w:pPr>
      <w:r>
        <w:rPr>
          <w:rFonts w:hint="eastAsia"/>
          <w:lang w:val="en-US" w:eastAsia="zh-CN"/>
        </w:rPr>
        <w:t xml:space="preserve"> </w:t>
      </w:r>
      <w:r>
        <w:rPr>
          <w:rFonts w:ascii="宋体" w:cs="宋体" w:eastAsia="宋体" w:hAnsi="宋体" w:hint="eastAsia"/>
          <w:color w:val="auto"/>
          <w:kern w:val="2"/>
          <w:sz w:val="24"/>
          <w:szCs w:val="24"/>
          <w:lang w:val="en-US" w:bidi="ar-SA" w:eastAsia="zh-CN"/>
        </w:rPr>
        <w:t>沙雅县景园路北侧、青年路西侧、拥军路南侧</w:t>
      </w:r>
    </w:p>
    <w:p>
      <w:pPr>
        <w:pStyle w:val="style77"/>
        <w:numPr>
          <w:ilvl w:val="0"/>
          <w:numId w:val="0"/>
        </w:numPr>
        <w:ind w:firstLine="458" w:firstLineChars="200"/>
        <w:rPr>
          <w:rFonts w:ascii="宋体" w:cs="宋体" w:eastAsia="宋体" w:hAnsi="宋体" w:hint="eastAsia"/>
          <w:color w:val="auto"/>
          <w:kern w:val="2"/>
          <w:sz w:val="24"/>
          <w:szCs w:val="24"/>
          <w:lang w:val="en-US" w:bidi="ar-SA" w:eastAsia="zh-CN"/>
        </w:rPr>
      </w:pPr>
      <w:r>
        <w:rPr>
          <w:rFonts w:ascii="宋体" w:cs="宋体" w:eastAsia="宋体" w:hAnsi="宋体" w:hint="eastAsia"/>
          <w:b/>
          <w:bCs/>
          <w:color w:val="auto"/>
          <w:spacing w:val="-6"/>
          <w:kern w:val="0"/>
          <w:sz w:val="24"/>
          <w:szCs w:val="24"/>
          <w:lang w:val="en-US" w:bidi="ar-SA" w:eastAsia="zh-CN"/>
        </w:rPr>
        <w:t>（五）合同履行期限</w:t>
      </w:r>
    </w:p>
    <w:p>
      <w:pPr>
        <w:pStyle w:val="style77"/>
        <w:numPr>
          <w:ilvl w:val="0"/>
          <w:numId w:val="0"/>
        </w:numPr>
        <w:rPr>
          <w:rFonts w:ascii="宋体" w:cs="宋体" w:eastAsia="宋体" w:hAnsi="宋体" w:hint="eastAsia"/>
          <w:color w:val="auto"/>
          <w:kern w:val="2"/>
          <w:sz w:val="24"/>
          <w:szCs w:val="24"/>
          <w:lang w:val="en-US" w:bidi="ar-SA" w:eastAsia="zh-CN"/>
        </w:rPr>
      </w:pPr>
      <w:r>
        <w:rPr>
          <w:rFonts w:ascii="宋体" w:cs="宋体" w:eastAsia="宋体" w:hAnsi="宋体" w:hint="eastAsia"/>
          <w:color w:val="auto"/>
          <w:kern w:val="2"/>
          <w:sz w:val="24"/>
          <w:szCs w:val="24"/>
          <w:lang w:val="en-US" w:bidi="ar-SA" w:eastAsia="zh-CN"/>
        </w:rPr>
        <w:t>按甲乙双方合同约定执行</w:t>
      </w:r>
    </w:p>
    <w:p>
      <w:pPr>
        <w:pStyle w:val="style77"/>
        <w:numPr>
          <w:ilvl w:val="0"/>
          <w:numId w:val="0"/>
        </w:numPr>
        <w:rPr>
          <w:rFonts w:ascii="宋体" w:cs="宋体" w:eastAsia="宋体" w:hAnsi="宋体" w:hint="eastAsia"/>
          <w:color w:val="auto"/>
          <w:kern w:val="2"/>
          <w:sz w:val="24"/>
          <w:szCs w:val="24"/>
          <w:lang w:val="en-US" w:bidi="ar-SA" w:eastAsia="zh-CN"/>
        </w:rPr>
      </w:pPr>
    </w:p>
    <w:p>
      <w:pPr>
        <w:pStyle w:val="style77"/>
        <w:numPr>
          <w:ilvl w:val="0"/>
          <w:numId w:val="0"/>
        </w:numPr>
        <w:rPr>
          <w:rFonts w:ascii="宋体" w:cs="宋体" w:eastAsia="宋体" w:hAnsi="宋体" w:hint="default"/>
          <w:color w:val="auto"/>
          <w:kern w:val="2"/>
          <w:sz w:val="24"/>
          <w:szCs w:val="24"/>
          <w:lang w:val="en-US" w:bidi="ar-SA" w:eastAsia="zh-CN"/>
        </w:rPr>
      </w:pPr>
    </w:p>
    <w:p>
      <w:pPr>
        <w:pStyle w:val="style77"/>
        <w:rPr>
          <w:rFonts w:hint="eastAsia"/>
        </w:rPr>
      </w:pPr>
    </w:p>
    <w:bookmarkStart w:id="39" w:name="_Toc24452"/>
    <w:p>
      <w:pPr>
        <w:pStyle w:val="style0"/>
        <w:keepNext w:val="false"/>
        <w:keepLines w:val="false"/>
        <w:pageBreakBefore/>
        <w:widowControl w:val="false"/>
        <w:kinsoku/>
        <w:wordWrap/>
        <w:overflowPunct/>
        <w:topLinePunct w:val="false"/>
        <w:autoSpaceDE/>
        <w:autoSpaceDN/>
        <w:bidi w:val="false"/>
        <w:adjustRightInd/>
        <w:snapToGrid/>
        <w:spacing w:after="312" w:afterLines="100"/>
        <w:jc w:val="center"/>
        <w:textAlignment w:val="auto"/>
        <w:outlineLvl w:val="0"/>
        <w:rPr>
          <w:rFonts w:ascii="黑体" w:eastAsia="黑体" w:hAnsi="黑体" w:hint="eastAsia"/>
          <w:color w:val="auto"/>
          <w:sz w:val="28"/>
          <w:szCs w:val="28"/>
        </w:rPr>
      </w:pPr>
      <w:r>
        <w:rPr>
          <w:rFonts w:ascii="黑体" w:eastAsia="黑体" w:hAnsi="黑体" w:hint="eastAsia"/>
          <w:color w:val="auto"/>
          <w:sz w:val="32"/>
          <w:szCs w:val="32"/>
        </w:rPr>
        <w:t>第</w:t>
      </w:r>
      <w:r>
        <w:rPr>
          <w:rFonts w:ascii="黑体" w:eastAsia="黑体" w:hAnsi="黑体" w:hint="eastAsia"/>
          <w:color w:val="auto"/>
          <w:sz w:val="32"/>
          <w:szCs w:val="32"/>
          <w:lang w:val="en-US" w:eastAsia="zh-CN"/>
        </w:rPr>
        <w:t>四</w:t>
      </w:r>
      <w:r>
        <w:rPr>
          <w:rFonts w:ascii="黑体" w:eastAsia="黑体" w:hAnsi="黑体" w:hint="eastAsia"/>
          <w:color w:val="auto"/>
          <w:sz w:val="32"/>
          <w:szCs w:val="32"/>
        </w:rPr>
        <w:t>章  评审办法</w:t>
      </w:r>
      <w:bookmarkEnd w:id="39"/>
    </w:p>
    <w:bookmarkStart w:id="40" w:name="_Toc21198"/>
    <w:bookmarkStart w:id="41" w:name="_Toc519082493"/>
    <w:p>
      <w:pPr>
        <w:pStyle w:val="style0"/>
        <w:spacing w:after="156" w:afterLines="50" w:lineRule="auto" w:line="360"/>
        <w:outlineLvl w:val="1"/>
        <w:rPr>
          <w:rFonts w:ascii="楷体" w:eastAsia="楷体" w:hAnsi="楷体"/>
          <w:color w:val="auto"/>
          <w:sz w:val="28"/>
          <w:szCs w:val="28"/>
        </w:rPr>
      </w:pPr>
      <w:r>
        <w:rPr>
          <w:rFonts w:ascii="楷体" w:eastAsia="楷体" w:hAnsi="楷体" w:hint="eastAsia"/>
          <w:color w:val="auto"/>
          <w:sz w:val="28"/>
          <w:szCs w:val="28"/>
        </w:rPr>
        <w:t>1.相关要求</w:t>
      </w:r>
      <w:bookmarkEnd w:id="40"/>
      <w:bookmarkEnd w:id="41"/>
    </w:p>
    <w:bookmarkStart w:id="42" w:name="_Toc494455918"/>
    <w:bookmarkStart w:id="43" w:name="_Toc519082494"/>
    <w:p>
      <w:pPr>
        <w:pStyle w:val="style0"/>
        <w:keepNext w:val="false"/>
        <w:keepLines w:val="false"/>
        <w:pageBreakBefore w:val="false"/>
        <w:widowControl w:val="false"/>
        <w:kinsoku/>
        <w:wordWrap/>
        <w:overflowPunct/>
        <w:topLinePunct w:val="false"/>
        <w:autoSpaceDE/>
        <w:autoSpaceDN/>
        <w:bidi w:val="false"/>
        <w:adjustRightInd/>
        <w:snapToGrid/>
        <w:spacing w:after="156" w:afterLines="50" w:lineRule="exact" w:line="300"/>
        <w:ind w:firstLine="480" w:firstLineChars="200"/>
        <w:textAlignment w:val="auto"/>
        <w:outlineLvl w:val="9"/>
        <w:rPr>
          <w:rFonts w:ascii="仿宋" w:eastAsia="仿宋" w:hAnsi="仿宋" w:hint="eastAsia"/>
          <w:color w:val="auto"/>
          <w:sz w:val="24"/>
          <w:szCs w:val="24"/>
        </w:rPr>
      </w:pPr>
      <w:r>
        <w:rPr>
          <w:rFonts w:ascii="仿宋" w:eastAsia="仿宋" w:hAnsi="仿宋" w:hint="eastAsia"/>
          <w:color w:val="auto"/>
          <w:sz w:val="24"/>
          <w:szCs w:val="24"/>
        </w:rPr>
        <w:t>1.经磋商确定最终采购需求和提交最后报价的供应商后，由磋商小组采用综合评分法对提交最后报价的供应商的响应文件和最后报价进行综合评分。</w:t>
      </w:r>
    </w:p>
    <w:p>
      <w:pPr>
        <w:pStyle w:val="style0"/>
        <w:keepNext w:val="false"/>
        <w:keepLines w:val="false"/>
        <w:pageBreakBefore w:val="false"/>
        <w:widowControl w:val="false"/>
        <w:kinsoku/>
        <w:wordWrap/>
        <w:overflowPunct/>
        <w:topLinePunct w:val="false"/>
        <w:autoSpaceDE/>
        <w:autoSpaceDN/>
        <w:bidi w:val="false"/>
        <w:adjustRightInd/>
        <w:snapToGrid/>
        <w:spacing w:after="156" w:afterLines="50" w:lineRule="exact" w:line="300"/>
        <w:ind w:firstLine="480" w:firstLineChars="200"/>
        <w:textAlignment w:val="auto"/>
        <w:outlineLvl w:val="9"/>
        <w:rPr>
          <w:rFonts w:ascii="仿宋" w:eastAsia="仿宋" w:hAnsi="仿宋" w:hint="eastAsia"/>
          <w:color w:val="auto"/>
          <w:sz w:val="24"/>
          <w:szCs w:val="24"/>
        </w:rPr>
      </w:pPr>
      <w:r>
        <w:rPr>
          <w:rFonts w:ascii="仿宋" w:eastAsia="仿宋" w:hAnsi="仿宋" w:hint="eastAsia"/>
          <w:color w:val="auto"/>
          <w:sz w:val="24"/>
          <w:szCs w:val="24"/>
        </w:rPr>
        <w:t>综合评分法，是指响应文件满足磋商文件全部实质性要求且按评审因素的量化指标评审得分最高的供应商为成交候选供应商的评审方法。</w:t>
      </w:r>
    </w:p>
    <w:p>
      <w:pPr>
        <w:pStyle w:val="style0"/>
        <w:keepNext w:val="false"/>
        <w:keepLines w:val="false"/>
        <w:pageBreakBefore w:val="false"/>
        <w:widowControl w:val="false"/>
        <w:kinsoku/>
        <w:wordWrap/>
        <w:overflowPunct/>
        <w:topLinePunct w:val="false"/>
        <w:autoSpaceDE/>
        <w:autoSpaceDN/>
        <w:bidi w:val="false"/>
        <w:adjustRightInd/>
        <w:snapToGrid/>
        <w:spacing w:after="156" w:afterLines="50" w:lineRule="exact" w:line="300"/>
        <w:ind w:firstLine="480" w:firstLineChars="200"/>
        <w:textAlignment w:val="auto"/>
        <w:outlineLvl w:val="9"/>
        <w:rPr>
          <w:rFonts w:ascii="仿宋" w:eastAsia="仿宋" w:hAnsi="仿宋" w:hint="eastAsia"/>
          <w:color w:val="auto"/>
          <w:sz w:val="24"/>
          <w:szCs w:val="24"/>
        </w:rPr>
      </w:pPr>
      <w:r>
        <w:rPr>
          <w:rFonts w:ascii="仿宋" w:eastAsia="仿宋" w:hAnsi="仿宋" w:hint="eastAsia"/>
          <w:color w:val="auto"/>
          <w:sz w:val="24"/>
          <w:szCs w:val="24"/>
        </w:rPr>
        <w:t>2.评审时，磋商小组各成员应当独立对每个有效响应的文件进行评价、打分，然后汇总每个供应商每项评分因素的得分。</w:t>
      </w:r>
    </w:p>
    <w:p>
      <w:pPr>
        <w:pStyle w:val="style0"/>
        <w:keepNext w:val="false"/>
        <w:keepLines w:val="false"/>
        <w:pageBreakBefore w:val="false"/>
        <w:widowControl w:val="false"/>
        <w:kinsoku/>
        <w:wordWrap/>
        <w:overflowPunct/>
        <w:topLinePunct w:val="false"/>
        <w:autoSpaceDE/>
        <w:autoSpaceDN/>
        <w:bidi w:val="false"/>
        <w:adjustRightInd/>
        <w:snapToGrid/>
        <w:spacing w:after="156" w:afterLines="50" w:lineRule="exact" w:line="300"/>
        <w:ind w:firstLine="480" w:firstLineChars="200"/>
        <w:textAlignment w:val="auto"/>
        <w:outlineLvl w:val="9"/>
        <w:rPr>
          <w:rFonts w:ascii="仿宋" w:eastAsia="仿宋" w:hAnsi="仿宋" w:hint="eastAsia"/>
          <w:color w:val="auto"/>
          <w:sz w:val="24"/>
          <w:szCs w:val="24"/>
        </w:rPr>
      </w:pPr>
      <w:r>
        <w:rPr>
          <w:rFonts w:ascii="仿宋" w:eastAsia="仿宋" w:hAnsi="仿宋" w:hint="eastAsia"/>
          <w:color w:val="auto"/>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bookmarkStart w:id="44" w:name="_Toc30273"/>
    <w:p>
      <w:pPr>
        <w:pStyle w:val="style0"/>
        <w:spacing w:after="156" w:afterLines="50" w:lineRule="auto" w:line="360"/>
        <w:outlineLvl w:val="1"/>
        <w:rPr>
          <w:rFonts w:ascii="楷体" w:eastAsia="楷体" w:hAnsi="楷体" w:hint="eastAsia"/>
          <w:color w:val="auto"/>
          <w:sz w:val="28"/>
          <w:szCs w:val="28"/>
        </w:rPr>
      </w:pPr>
      <w:r>
        <w:rPr>
          <w:rFonts w:ascii="楷体" w:eastAsia="楷体" w:hAnsi="楷体" w:hint="eastAsia"/>
          <w:color w:val="auto"/>
          <w:sz w:val="28"/>
          <w:szCs w:val="28"/>
        </w:rPr>
        <w:t>2.评分标准</w:t>
      </w:r>
      <w:bookmarkEnd w:id="42"/>
      <w:bookmarkEnd w:id="43"/>
      <w:bookmarkEnd w:id="44"/>
    </w:p>
    <w:bookmarkStart w:id="45" w:name="_Toc381951225"/>
    <w:bookmarkStart w:id="46" w:name="_Toc1833"/>
    <w:bookmarkStart w:id="47" w:name="_Toc391306856"/>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12"/>
        <w:ind w:right="0" w:rightChars="0"/>
        <w:jc w:val="both"/>
        <w:textAlignment w:val="auto"/>
        <w:outlineLvl w:val="0"/>
        <w:rPr>
          <w:rFonts w:ascii="宋体" w:cs="宋体" w:hAnsi="宋体" w:hint="eastAsia"/>
          <w:b/>
          <w:bCs/>
          <w:i w:val="false"/>
          <w:iCs w:val="false"/>
          <w:color w:val="auto"/>
          <w:spacing w:val="0"/>
          <w:sz w:val="32"/>
          <w:szCs w:val="32"/>
          <w:lang w:val="en-US" w:eastAsia="zh-CN"/>
        </w:rPr>
      </w:pPr>
      <w:r>
        <w:rPr>
          <w:rFonts w:ascii="楷体" w:eastAsia="楷体" w:hAnsi="楷体" w:hint="eastAsia"/>
          <w:color w:val="auto"/>
          <w:sz w:val="24"/>
          <w:szCs w:val="24"/>
        </w:rPr>
        <w:t>2.</w:t>
      </w:r>
      <w:r>
        <w:rPr>
          <w:rFonts w:ascii="楷体" w:eastAsia="楷体" w:hAnsi="楷体" w:hint="eastAsia"/>
          <w:color w:val="auto"/>
          <w:sz w:val="24"/>
          <w:szCs w:val="24"/>
          <w:lang w:val="en-US" w:eastAsia="zh-CN"/>
        </w:rPr>
        <w:t>1</w:t>
      </w:r>
      <w:r>
        <w:rPr>
          <w:rFonts w:ascii="楷体" w:eastAsia="楷体" w:hAnsi="楷体" w:hint="eastAsia"/>
          <w:color w:val="auto"/>
          <w:sz w:val="24"/>
          <w:szCs w:val="24"/>
        </w:rPr>
        <w:t>初步评审表</w:t>
      </w:r>
      <w:bookmarkEnd w:id="45"/>
      <w:bookmarkEnd w:id="46"/>
      <w:bookmarkEnd w:id="47"/>
    </w:p>
    <w:bookmarkStart w:id="48" w:name="_Toc5749"/>
    <w:bookmarkStart w:id="49" w:name="_Toc2532"/>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center"/>
        <w:textAlignment w:val="auto"/>
        <w:outlineLvl w:val="1"/>
        <w:rPr>
          <w:rFonts w:ascii="宋体" w:cs="宋体" w:hAnsi="宋体" w:hint="eastAsia"/>
          <w:b/>
          <w:bCs/>
          <w:i w:val="false"/>
          <w:iCs w:val="false"/>
          <w:color w:val="auto"/>
          <w:spacing w:val="0"/>
          <w:sz w:val="21"/>
          <w:szCs w:val="21"/>
          <w:lang w:val="en-US" w:eastAsia="zh-CN"/>
        </w:rPr>
      </w:pPr>
      <w:r>
        <w:rPr>
          <w:rFonts w:ascii="宋体" w:cs="宋体" w:hAnsi="宋体" w:hint="eastAsia"/>
          <w:b/>
          <w:bCs/>
          <w:i w:val="false"/>
          <w:iCs w:val="false"/>
          <w:color w:val="auto"/>
          <w:spacing w:val="0"/>
          <w:sz w:val="21"/>
          <w:szCs w:val="21"/>
          <w:lang w:val="en-US" w:eastAsia="zh-CN"/>
        </w:rPr>
        <w:t>评标办法前附表</w:t>
      </w:r>
      <w:bookmarkEnd w:id="48"/>
      <w:bookmarkEnd w:id="49"/>
    </w:p>
    <w:tbl>
      <w:tblPr>
        <w:tblStyle w:val="style154"/>
        <w:tblW w:w="73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2"/>
        <w:gridCol w:w="1796"/>
        <w:gridCol w:w="4734"/>
      </w:tblGrid>
      <w:tr>
        <w:trPr>
          <w:trHeight w:val="916" w:hRule="atLeast"/>
        </w:trPr>
        <w:tc>
          <w:tcPr>
            <w:tcW w:w="2658" w:type="dxa"/>
            <w:gridSpan w:val="2"/>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bCs/>
                <w:i w:val="false"/>
                <w:iCs w:val="false"/>
                <w:color w:val="auto"/>
                <w:spacing w:val="0"/>
                <w:sz w:val="20"/>
                <w:szCs w:val="20"/>
                <w:vertAlign w:val="baseline"/>
                <w:lang w:val="en-US" w:eastAsia="zh-CN"/>
              </w:rPr>
            </w:pPr>
            <w:r>
              <w:rPr>
                <w:rFonts w:ascii="宋体" w:cs="宋体" w:hAnsi="宋体" w:hint="eastAsia"/>
                <w:b/>
                <w:bCs/>
                <w:i w:val="false"/>
                <w:iCs w:val="false"/>
                <w:color w:val="auto"/>
                <w:spacing w:val="0"/>
                <w:sz w:val="20"/>
                <w:szCs w:val="20"/>
                <w:vertAlign w:val="baseline"/>
                <w:lang w:val="en-US" w:eastAsia="zh-CN"/>
              </w:rPr>
              <w:t>条款号</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bCs/>
                <w:i w:val="false"/>
                <w:iCs w:val="false"/>
                <w:color w:val="auto"/>
                <w:spacing w:val="0"/>
                <w:sz w:val="20"/>
                <w:szCs w:val="20"/>
                <w:vertAlign w:val="baseline"/>
                <w:lang w:val="en-US" w:eastAsia="zh-CN"/>
              </w:rPr>
            </w:pPr>
            <w:r>
              <w:rPr>
                <w:rFonts w:ascii="宋体" w:cs="宋体" w:hAnsi="宋体" w:hint="eastAsia"/>
                <w:b/>
                <w:bCs/>
                <w:i w:val="false"/>
                <w:iCs w:val="false"/>
                <w:color w:val="auto"/>
                <w:spacing w:val="0"/>
                <w:sz w:val="20"/>
                <w:szCs w:val="20"/>
                <w:vertAlign w:val="baseline"/>
                <w:lang w:val="en-US" w:eastAsia="zh-CN"/>
              </w:rPr>
              <w:t>评审标准</w:t>
            </w:r>
          </w:p>
        </w:tc>
      </w:tr>
      <w:tr>
        <w:tblPrEx/>
        <w:trPr>
          <w:trHeight w:val="1205" w:hRule="atLeast"/>
        </w:trPr>
        <w:tc>
          <w:tcPr>
            <w:tcW w:w="862"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1</w:t>
            </w:r>
          </w:p>
        </w:tc>
        <w:tc>
          <w:tcPr>
            <w:tcW w:w="1796"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评标方法</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default"/>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综合评分法（按综合得分从高到低排序）</w:t>
            </w:r>
          </w:p>
        </w:tc>
      </w:tr>
      <w:tr>
        <w:tblPrEx/>
        <w:trPr>
          <w:trHeight w:val="1037" w:hRule="atLeast"/>
        </w:trPr>
        <w:tc>
          <w:tcPr>
            <w:tcW w:w="862"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2.1.2</w:t>
            </w:r>
          </w:p>
        </w:tc>
        <w:tc>
          <w:tcPr>
            <w:tcW w:w="1796"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资格评审标准</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供应商为中小企业 （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管理办法》的通知》（财库[2020]46号文）；（6）财政部、民政部、中国残疾人联合会《关于促进残疾人就业政府采购政策的通知》（财库[2017]141号）。</w:t>
            </w:r>
          </w:p>
        </w:tc>
      </w:tr>
      <w:tr>
        <w:tblPrEx/>
        <w:trPr>
          <w:trHeight w:val="1037"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（1）法</w:t>
            </w:r>
            <w:r>
              <w:rPr>
                <w:rFonts w:ascii="仿宋" w:cs="仿宋" w:eastAsia="仿宋" w:hAnsi="仿宋" w:hint="eastAsia"/>
                <w:color w:val="auto"/>
                <w:sz w:val="24"/>
                <w:szCs w:val="24"/>
                <w:lang w:val="en-US" w:eastAsia="zh-CN"/>
              </w:rPr>
              <w:t>定</w:t>
            </w:r>
            <w:r>
              <w:rPr>
                <w:rFonts w:ascii="仿宋" w:cs="仿宋" w:eastAsia="仿宋" w:hAnsi="仿宋" w:hint="eastAsia"/>
                <w:color w:val="auto"/>
                <w:sz w:val="24"/>
                <w:szCs w:val="24"/>
                <w:lang w:eastAsia="zh-CN"/>
              </w:rPr>
              <w:t>代表人或其委托代理人应提供本人身份证原件，委托代理人还应提供《法</w:t>
            </w:r>
            <w:r>
              <w:rPr>
                <w:rFonts w:ascii="仿宋" w:cs="仿宋" w:eastAsia="仿宋" w:hAnsi="仿宋" w:hint="eastAsia"/>
                <w:color w:val="auto"/>
                <w:sz w:val="24"/>
                <w:szCs w:val="24"/>
                <w:lang w:val="en-US" w:eastAsia="zh-CN"/>
              </w:rPr>
              <w:t>定</w:t>
            </w:r>
            <w:r>
              <w:rPr>
                <w:rFonts w:ascii="仿宋" w:cs="仿宋" w:eastAsia="仿宋" w:hAnsi="仿宋" w:hint="eastAsia"/>
                <w:color w:val="auto"/>
                <w:sz w:val="24"/>
                <w:szCs w:val="24"/>
                <w:lang w:eastAsia="zh-CN"/>
              </w:rPr>
              <w:t>代表人授权委托书》原件；（2）有效经年检的三证合一营业执照；（3）具备房屋建筑工程监理乙级及以上资质，拟投入本项目负责人具有房屋建筑专业总监理工程师注册资格证书（外省区进疆施工企业拟派人员还需与新疆维吾尔自治区外建设工程企业信息报送册备案人员相符或与新疆建设云上备案人员相符）。（4）未在“信用中国”网站（http://www.creditchina.gov.cn）、中国政府采购网（http://www.ccgp.gov.cn）受过处罚的、被列入失信被执行人、重大税收违法案件当事人名单、政府采购严重违法失信行为记录名单的（尚在处罚期内的）； （5）与采购人存在利害关系可能影响公正性的单位，不得参加投标。单位负责人为同一人或存在控股、管理关系的不同单位，不得参加同一标段投标，否则相关投标均无效。</w:t>
            </w:r>
          </w:p>
        </w:tc>
      </w:tr>
      <w:tr>
        <w:tblPrEx/>
        <w:trPr>
          <w:trHeight w:val="1057"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highlight w:val="none"/>
                <w:lang w:val="en-US" w:eastAsia="zh-CN"/>
              </w:rPr>
              <w:t>法定代表人及其委托代理人提供社保局出具的近期社保缴纳证明</w:t>
            </w:r>
          </w:p>
        </w:tc>
      </w:tr>
      <w:tr>
        <w:tblPrEx/>
        <w:trPr>
          <w:trHeight w:val="80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highlight w:val="none"/>
                <w:lang w:val="en-US" w:eastAsia="zh-CN"/>
              </w:rPr>
              <w:t>税务单位出具的近期完税证明</w:t>
            </w:r>
          </w:p>
        </w:tc>
      </w:tr>
      <w:tr>
        <w:tblPrEx/>
        <w:trPr>
          <w:trHeight w:val="80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default"/>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highlight w:val="none"/>
                <w:lang w:val="en-US" w:eastAsia="zh-CN"/>
              </w:rPr>
              <w:t>近3年财务审计报告或财务报表（企业成立不足三年提供成立至今的审计报告或财务报表）</w:t>
            </w:r>
          </w:p>
        </w:tc>
      </w:tr>
      <w:tr>
        <w:tblPrEx/>
        <w:trPr>
          <w:trHeight w:val="906"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供应商</w:t>
            </w:r>
            <w:r>
              <w:rPr>
                <w:rFonts w:ascii="仿宋" w:cs="仿宋" w:eastAsia="仿宋" w:hAnsi="仿宋" w:hint="eastAsia"/>
                <w:color w:val="auto"/>
                <w:sz w:val="24"/>
                <w:szCs w:val="24"/>
              </w:rPr>
              <w:t>无不良信用记录</w:t>
            </w:r>
          </w:p>
        </w:tc>
      </w:tr>
      <w:tr>
        <w:tblPrEx/>
        <w:trPr>
          <w:trHeight w:val="632" w:hRule="atLeast"/>
        </w:trPr>
        <w:tc>
          <w:tcPr>
            <w:tcW w:w="862"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2.1.3</w:t>
            </w:r>
          </w:p>
        </w:tc>
        <w:tc>
          <w:tcPr>
            <w:tcW w:w="1796"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符合性评审标准</w:t>
            </w: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响应文件</w:t>
            </w:r>
            <w:r>
              <w:rPr>
                <w:rFonts w:ascii="仿宋" w:cs="仿宋" w:eastAsia="仿宋" w:hAnsi="仿宋" w:hint="eastAsia"/>
                <w:color w:val="auto"/>
                <w:sz w:val="24"/>
                <w:szCs w:val="24"/>
              </w:rPr>
              <w:t>格式符合</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要求</w:t>
            </w:r>
          </w:p>
        </w:tc>
      </w:tr>
      <w:tr>
        <w:tblPrEx/>
        <w:trPr>
          <w:trHeight w:val="63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响应文件</w:t>
            </w:r>
            <w:r>
              <w:rPr>
                <w:rFonts w:ascii="仿宋" w:cs="仿宋" w:eastAsia="仿宋" w:hAnsi="仿宋" w:hint="eastAsia"/>
                <w:color w:val="auto"/>
                <w:sz w:val="24"/>
                <w:szCs w:val="24"/>
              </w:rPr>
              <w:t>的签名盖章符合</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要求</w:t>
            </w:r>
          </w:p>
        </w:tc>
      </w:tr>
      <w:tr>
        <w:tblPrEx/>
        <w:trPr>
          <w:trHeight w:val="63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eastAsia="zh-CN"/>
              </w:rPr>
              <w:t>报价有效期</w:t>
            </w:r>
            <w:r>
              <w:rPr>
                <w:rFonts w:ascii="仿宋" w:cs="仿宋" w:eastAsia="仿宋" w:hAnsi="仿宋" w:hint="eastAsia"/>
                <w:color w:val="auto"/>
                <w:sz w:val="24"/>
                <w:szCs w:val="24"/>
              </w:rPr>
              <w:t>符合</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要求</w:t>
            </w:r>
          </w:p>
        </w:tc>
      </w:tr>
      <w:tr>
        <w:tblPrEx/>
        <w:trPr>
          <w:trHeight w:val="63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eastAsia="宋体" w:hAnsi="宋体" w:hint="eastAsia"/>
                <w:b w:val="false"/>
                <w:bCs w:val="false"/>
                <w:i w:val="false"/>
                <w:iCs w:val="false"/>
                <w:color w:val="auto"/>
                <w:spacing w:val="0"/>
                <w:kern w:val="0"/>
                <w:sz w:val="22"/>
                <w:szCs w:val="22"/>
                <w:vertAlign w:val="baseline"/>
                <w:lang w:val="en-US" w:bidi="ar-SA" w:eastAsia="zh-CN"/>
              </w:rPr>
            </w:pPr>
            <w:r>
              <w:rPr>
                <w:rFonts w:ascii="仿宋" w:cs="仿宋" w:eastAsia="仿宋" w:hAnsi="仿宋" w:hint="eastAsia"/>
                <w:color w:val="auto"/>
                <w:sz w:val="24"/>
                <w:szCs w:val="24"/>
                <w:lang w:val="en-US" w:eastAsia="zh-CN"/>
              </w:rPr>
              <w:t>服务期</w:t>
            </w:r>
            <w:r>
              <w:rPr>
                <w:rFonts w:ascii="仿宋" w:cs="仿宋" w:eastAsia="仿宋" w:hAnsi="仿宋" w:hint="eastAsia"/>
                <w:color w:val="auto"/>
                <w:sz w:val="24"/>
                <w:szCs w:val="24"/>
              </w:rPr>
              <w:t>符合</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要求</w:t>
            </w:r>
          </w:p>
        </w:tc>
      </w:tr>
      <w:tr>
        <w:tblPrEx/>
        <w:trPr>
          <w:trHeight w:val="757"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val="en-US" w:eastAsia="zh-CN"/>
              </w:rPr>
              <w:t>服务</w:t>
            </w:r>
            <w:r>
              <w:rPr>
                <w:rFonts w:ascii="仿宋" w:cs="仿宋" w:eastAsia="仿宋" w:hAnsi="仿宋" w:hint="eastAsia"/>
                <w:color w:val="auto"/>
                <w:sz w:val="24"/>
                <w:szCs w:val="24"/>
              </w:rPr>
              <w:t>质量符合</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要求</w:t>
            </w:r>
          </w:p>
        </w:tc>
      </w:tr>
      <w:tr>
        <w:tblPrEx/>
        <w:trPr>
          <w:trHeight w:val="832"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rPr>
              <w:t>按照</w:t>
            </w:r>
            <w:r>
              <w:rPr>
                <w:rFonts w:ascii="仿宋" w:cs="仿宋" w:eastAsia="仿宋" w:hAnsi="仿宋" w:hint="eastAsia"/>
                <w:color w:val="auto"/>
                <w:sz w:val="24"/>
                <w:szCs w:val="24"/>
                <w:lang w:eastAsia="zh-CN"/>
              </w:rPr>
              <w:t>磋商文件</w:t>
            </w:r>
            <w:r>
              <w:rPr>
                <w:rFonts w:ascii="仿宋" w:cs="仿宋" w:eastAsia="仿宋" w:hAnsi="仿宋" w:hint="eastAsia"/>
                <w:color w:val="auto"/>
                <w:sz w:val="24"/>
                <w:szCs w:val="24"/>
              </w:rPr>
              <w:t>规定报价只有一个有效报价且没有漏项</w:t>
            </w:r>
          </w:p>
        </w:tc>
      </w:tr>
      <w:tr>
        <w:tblPrEx/>
        <w:trPr>
          <w:trHeight w:val="907"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4734" w:type="dxa"/>
            <w:tcBorders/>
            <w:vAlign w:val="center"/>
          </w:tcPr>
          <w:p>
            <w:pPr>
              <w:pStyle w:val="style0"/>
              <w:spacing w:beforeLines="30" w:lineRule="auto" w:line="312"/>
              <w:rPr>
                <w:rFonts w:ascii="宋体" w:cs="宋体" w:hAnsi="宋体" w:hint="eastAsia"/>
                <w:b w:val="false"/>
                <w:bCs w:val="false"/>
                <w:i w:val="false"/>
                <w:iCs w:val="false"/>
                <w:color w:val="auto"/>
                <w:spacing w:val="0"/>
                <w:sz w:val="22"/>
                <w:szCs w:val="22"/>
                <w:vertAlign w:val="baseline"/>
                <w:lang w:val="en-US" w:eastAsia="zh-CN"/>
              </w:rPr>
            </w:pPr>
            <w:r>
              <w:rPr>
                <w:rFonts w:ascii="仿宋" w:cs="仿宋" w:eastAsia="仿宋" w:hAnsi="仿宋" w:hint="eastAsia"/>
                <w:color w:val="auto"/>
                <w:sz w:val="24"/>
                <w:szCs w:val="24"/>
                <w:lang w:val="en-US" w:eastAsia="zh-CN"/>
              </w:rPr>
              <w:t>无其他不符合磋商文件的实质性要求</w:t>
            </w:r>
          </w:p>
        </w:tc>
      </w:tr>
      <w:tr>
        <w:tblPrEx/>
        <w:trPr>
          <w:trHeight w:val="632" w:hRule="atLeast"/>
        </w:trPr>
        <w:tc>
          <w:tcPr>
            <w:tcW w:w="2658" w:type="dxa"/>
            <w:gridSpan w:val="2"/>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bCs/>
                <w:i w:val="false"/>
                <w:iCs w:val="false"/>
                <w:color w:val="auto"/>
                <w:spacing w:val="0"/>
                <w:sz w:val="22"/>
                <w:szCs w:val="22"/>
                <w:vertAlign w:val="baseline"/>
                <w:lang w:val="en-US" w:eastAsia="zh-CN"/>
              </w:rPr>
            </w:pPr>
            <w:r>
              <w:rPr>
                <w:rFonts w:ascii="宋体" w:cs="宋体" w:hAnsi="宋体" w:hint="eastAsia"/>
                <w:b/>
                <w:bCs/>
                <w:i w:val="false"/>
                <w:iCs w:val="false"/>
                <w:color w:val="auto"/>
                <w:spacing w:val="0"/>
                <w:sz w:val="22"/>
                <w:szCs w:val="22"/>
                <w:vertAlign w:val="baseline"/>
                <w:lang w:val="en-US" w:eastAsia="zh-CN"/>
              </w:rPr>
              <w:t>条款号</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bCs/>
                <w:i w:val="false"/>
                <w:iCs w:val="false"/>
                <w:color w:val="auto"/>
                <w:spacing w:val="0"/>
                <w:sz w:val="22"/>
                <w:szCs w:val="22"/>
                <w:vertAlign w:val="baseline"/>
                <w:lang w:val="en-US" w:eastAsia="zh-CN"/>
              </w:rPr>
            </w:pPr>
            <w:r>
              <w:rPr>
                <w:rFonts w:ascii="宋体" w:cs="宋体" w:hAnsi="宋体" w:hint="eastAsia"/>
                <w:b/>
                <w:bCs/>
                <w:i w:val="false"/>
                <w:iCs w:val="false"/>
                <w:color w:val="auto"/>
                <w:spacing w:val="0"/>
                <w:sz w:val="22"/>
                <w:szCs w:val="22"/>
                <w:vertAlign w:val="baseline"/>
                <w:lang w:val="en-US" w:eastAsia="zh-CN"/>
              </w:rPr>
              <w:t>编列内容</w:t>
            </w:r>
          </w:p>
        </w:tc>
      </w:tr>
      <w:tr>
        <w:tblPrEx/>
        <w:trPr>
          <w:trHeight w:val="1141" w:hRule="atLeast"/>
        </w:trPr>
        <w:tc>
          <w:tcPr>
            <w:tcW w:w="2658" w:type="dxa"/>
            <w:gridSpan w:val="2"/>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2.2.1</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0"/>
                <w:szCs w:val="20"/>
                <w:u w:val="none"/>
                <w:vertAlign w:val="baseline"/>
                <w:lang w:val="en-US" w:eastAsia="zh-CN"/>
              </w:rPr>
            </w:pPr>
            <w:r>
              <w:rPr>
                <w:rFonts w:ascii="宋体" w:cs="宋体" w:hAnsi="宋体" w:hint="eastAsia"/>
                <w:b w:val="false"/>
                <w:bCs w:val="false"/>
                <w:i w:val="false"/>
                <w:iCs w:val="false"/>
                <w:color w:val="auto"/>
                <w:spacing w:val="0"/>
                <w:sz w:val="20"/>
                <w:szCs w:val="20"/>
                <w:u w:val="none"/>
                <w:vertAlign w:val="baseline"/>
                <w:lang w:val="en-US" w:eastAsia="zh-CN"/>
              </w:rPr>
              <w:t>技术部分：</w:t>
            </w:r>
            <w:r>
              <w:rPr>
                <w:rFonts w:ascii="宋体" w:cs="宋体" w:hAnsi="宋体" w:hint="eastAsia"/>
                <w:b w:val="false"/>
                <w:bCs w:val="false"/>
                <w:i w:val="false"/>
                <w:iCs w:val="false"/>
                <w:color w:val="auto"/>
                <w:spacing w:val="0"/>
                <w:sz w:val="20"/>
                <w:szCs w:val="20"/>
                <w:u w:val="single"/>
                <w:vertAlign w:val="baseline"/>
                <w:lang w:val="en-US" w:eastAsia="zh-CN"/>
              </w:rPr>
              <w:t>90</w:t>
            </w:r>
            <w:r>
              <w:rPr>
                <w:rFonts w:ascii="宋体" w:cs="宋体" w:hAnsi="宋体" w:hint="eastAsia"/>
                <w:b w:val="false"/>
                <w:bCs w:val="false"/>
                <w:i w:val="false"/>
                <w:iCs w:val="false"/>
                <w:color w:val="auto"/>
                <w:spacing w:val="0"/>
                <w:sz w:val="20"/>
                <w:szCs w:val="20"/>
                <w:u w:val="none"/>
                <w:vertAlign w:val="baseline"/>
                <w:lang w:val="en-US" w:eastAsia="zh-CN"/>
              </w:rPr>
              <w:t>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u w:val="none"/>
                <w:vertAlign w:val="baseline"/>
                <w:lang w:val="en-US" w:eastAsia="zh-CN"/>
              </w:rPr>
            </w:pPr>
            <w:r>
              <w:rPr>
                <w:rFonts w:ascii="宋体" w:cs="宋体" w:hAnsi="宋体" w:hint="eastAsia"/>
                <w:b w:val="false"/>
                <w:bCs w:val="false"/>
                <w:i w:val="false"/>
                <w:iCs w:val="false"/>
                <w:color w:val="auto"/>
                <w:spacing w:val="0"/>
                <w:sz w:val="20"/>
                <w:szCs w:val="20"/>
                <w:u w:val="none"/>
                <w:vertAlign w:val="baseline"/>
                <w:lang w:val="en-US" w:eastAsia="zh-CN"/>
              </w:rPr>
              <w:t>投标报价：</w:t>
            </w:r>
            <w:r>
              <w:rPr>
                <w:rFonts w:ascii="宋体" w:cs="宋体" w:hAnsi="宋体" w:hint="eastAsia"/>
                <w:b w:val="false"/>
                <w:bCs w:val="false"/>
                <w:i w:val="false"/>
                <w:iCs w:val="false"/>
                <w:color w:val="auto"/>
                <w:spacing w:val="0"/>
                <w:sz w:val="20"/>
                <w:szCs w:val="20"/>
                <w:u w:val="single"/>
                <w:vertAlign w:val="baseline"/>
                <w:lang w:val="en-US" w:eastAsia="zh-CN"/>
              </w:rPr>
              <w:t xml:space="preserve"> 10 </w:t>
            </w:r>
            <w:r>
              <w:rPr>
                <w:rFonts w:ascii="宋体" w:cs="宋体" w:hAnsi="宋体" w:hint="eastAsia"/>
                <w:b w:val="false"/>
                <w:bCs w:val="false"/>
                <w:i w:val="false"/>
                <w:iCs w:val="false"/>
                <w:color w:val="auto"/>
                <w:spacing w:val="0"/>
                <w:sz w:val="20"/>
                <w:szCs w:val="20"/>
                <w:u w:val="none"/>
                <w:vertAlign w:val="baseline"/>
                <w:lang w:val="en-US" w:eastAsia="zh-CN"/>
              </w:rPr>
              <w:t>分</w:t>
            </w:r>
          </w:p>
        </w:tc>
      </w:tr>
      <w:tr>
        <w:tblPrEx/>
        <w:trPr>
          <w:trHeight w:val="671" w:hRule="atLeast"/>
        </w:trPr>
        <w:tc>
          <w:tcPr>
            <w:tcW w:w="2658" w:type="dxa"/>
            <w:gridSpan w:val="2"/>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2.2.2</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以满足招标文件要求且投标价格最低的投标报价为评标基准价</w:t>
            </w:r>
          </w:p>
        </w:tc>
      </w:tr>
      <w:tr>
        <w:tblPrEx/>
        <w:trPr>
          <w:trHeight w:val="1533" w:hRule="atLeast"/>
        </w:trPr>
        <w:tc>
          <w:tcPr>
            <w:tcW w:w="862"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center"/>
              <w:textAlignment w:val="auto"/>
              <w:outlineLvl w:val="9"/>
              <w:rPr>
                <w:rFonts w:ascii="宋体" w:cs="宋体" w:eastAsia="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2.2.3</w:t>
            </w:r>
          </w:p>
        </w:tc>
        <w:tc>
          <w:tcPr>
            <w:tcW w:w="1796" w:type="dxa"/>
            <w:vMerge w:val="restart"/>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center"/>
              <w:textAlignment w:val="auto"/>
              <w:outlineLvl w:val="9"/>
              <w:rPr>
                <w:rFonts w:ascii="宋体" w:cs="宋体" w:eastAsia="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投标报价评分标准</w:t>
            </w: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left"/>
              <w:textAlignment w:val="auto"/>
              <w:outlineLvl w:val="9"/>
              <w:rPr>
                <w:rFonts w:hint="eastAsia"/>
                <w:lang w:val="en-US" w:eastAsia="zh-CN"/>
              </w:rPr>
            </w:pPr>
            <w:r>
              <w:rPr>
                <w:rFonts w:hint="eastAsia"/>
                <w:lang w:val="en-US" w:eastAsia="zh-CN"/>
              </w:rPr>
              <w:t>价格分应当采用低价优先法计算，即满足招标文件要求且投标价格最低的投标报价为评标基准价，其价格分为满分。其他投标人的价格分统一按照下列公式计算：</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left"/>
              <w:textAlignment w:val="auto"/>
              <w:outlineLvl w:val="9"/>
              <w:rPr>
                <w:rFonts w:hint="eastAsia"/>
                <w:lang w:val="en-US" w:eastAsia="zh-CN"/>
              </w:rPr>
            </w:pPr>
            <w:r>
              <w:rPr>
                <w:rFonts w:hint="eastAsia"/>
                <w:lang w:val="en-US" w:eastAsia="zh-CN"/>
              </w:rPr>
              <w:t>最终报价得分＝(评标基准价／投标报价）*10</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left"/>
              <w:textAlignment w:val="auto"/>
              <w:outlineLvl w:val="9"/>
              <w:rPr>
                <w:rFonts w:hint="eastAsia"/>
                <w:lang w:val="en-US" w:eastAsia="zh-CN"/>
              </w:rPr>
            </w:pPr>
            <w:r>
              <w:rPr>
                <w:rFonts w:hint="eastAsia"/>
                <w:lang w:val="en-US" w:eastAsia="zh-CN"/>
              </w:rPr>
              <w:t>评标过程中，不得去掉报价中的最高报价和最低报价。</w:t>
            </w:r>
          </w:p>
          <w:p>
            <w:pPr>
              <w:pStyle w:val="style78"/>
              <w:rPr>
                <w:rFonts w:hint="eastAsia"/>
                <w:lang w:val="en-US" w:eastAsia="zh-CN"/>
              </w:rPr>
            </w:pPr>
            <w:r>
              <w:rPr>
                <w:rFonts w:hint="eastAsia"/>
                <w:lang w:val="en-US" w:eastAsia="zh-CN"/>
              </w:rPr>
              <w:t>注：此公式中的投标报价为磋商的最终报价；根据财政部、工业和信息化部（财库〔2020〕46号）文件规定，供应商属小型或微型企业并以其自身产品和服务报价，或者提供其他小微企业制造的货物，在满足采购需求且质量和服务相等的情况下，给予价格10%-20%的扣除，本项目具体扣除比例为10%，以最终报价扣除后的价格参与评审。</w:t>
            </w:r>
          </w:p>
        </w:tc>
      </w:tr>
      <w:tr>
        <w:tblPrEx/>
        <w:trPr>
          <w:trHeight w:val="953"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符合政府采购优先（节约能源、保护环境）采购政策及促进中小企业（监狱企业、残疾人福利性单位）发展政策的，依据规定给予评审优惠。  </w:t>
            </w:r>
          </w:p>
        </w:tc>
      </w:tr>
      <w:tr>
        <w:tblPrEx/>
        <w:trPr>
          <w:trHeight w:val="953" w:hRule="atLeast"/>
        </w:trPr>
        <w:tc>
          <w:tcPr>
            <w:tcW w:w="862"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1796" w:type="dxa"/>
            <w:vMerge w:val="continue"/>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tc>
        <w:tc>
          <w:tcPr>
            <w:tcW w:w="4734" w:type="dxa"/>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低于成本价不正当竞争预防措施：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财政部信息公告第537号认定：投标人投标报价低于其他通过符合性审查投标人平均报价的20%，投标人不能证明其报价合理性的，评标委员会将其作为无效投标处理</w:t>
            </w:r>
          </w:p>
        </w:tc>
      </w:tr>
    </w:tbl>
    <w:p>
      <w:pPr>
        <w:pStyle w:val="style179"/>
        <w:numPr>
          <w:ilvl w:val="0"/>
          <w:numId w:val="0"/>
        </w:numPr>
        <w:tabs>
          <w:tab w:val="left" w:leader="none" w:pos="687"/>
        </w:tabs>
        <w:spacing w:before="61"/>
        <w:rPr>
          <w:i w:val="false"/>
          <w:iCs w:val="false"/>
          <w:sz w:val="30"/>
        </w:rPr>
      </w:pPr>
      <w:r>
        <w:rPr>
          <w:rFonts w:hint="eastAsia"/>
          <w:b/>
          <w:i w:val="false"/>
          <w:iCs w:val="false"/>
          <w:sz w:val="21"/>
          <w:lang w:val="en-US" w:eastAsia="zh-CN"/>
        </w:rPr>
        <w:t>2.2.3技术评分标准</w:t>
      </w:r>
    </w:p>
    <w:tbl>
      <w:tblPr>
        <w:tblStyle w:val="style105"/>
        <w:tblW w:w="9401" w:type="dxa"/>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771"/>
        <w:gridCol w:w="1610"/>
        <w:gridCol w:w="7020"/>
      </w:tblGrid>
      <w:tr>
        <w:trPr>
          <w:trHeight w:val="90" w:hRule="atLeast"/>
        </w:trPr>
        <w:tc>
          <w:tcPr>
            <w:tcW w:w="771" w:type="dxa"/>
            <w:vMerge w:val="restart"/>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1</w:t>
            </w:r>
          </w:p>
        </w:tc>
        <w:tc>
          <w:tcPr>
            <w:tcW w:w="1610" w:type="dxa"/>
            <w:vMerge w:val="restart"/>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监理大纲（60分）</w:t>
            </w: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工程分析</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工程的各项主要参数以及现场状况表述清晰，在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监理工程涉及专业阐述全面、准确，在 0～4分进行评分。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监理工程特点、实施难点分析全面，在 0～4 分进行评分。</w:t>
            </w:r>
          </w:p>
        </w:tc>
      </w:tr>
      <w:tr>
        <w:tblPrEx/>
        <w:trPr>
          <w:trHeight w:val="0" w:hRule="auto"/>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质量控制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质量有总目标，对各分部分项工程提出控制点，并提出相应的控制方法，在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质量控制的基本程序（包括质量事故的处理程序）及预控措施切实可行，在 0～4 分进行评分。</w:t>
            </w:r>
          </w:p>
        </w:tc>
      </w:tr>
      <w:tr>
        <w:tblPrEx/>
        <w:trPr>
          <w:trHeight w:val="536"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进度控制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对总进度目标的分解合理，能体现预控水平和全面控制水平，在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工程进度控制要点和减少工程延期发生的防范对策可行，在 0～4分进行评分。</w:t>
            </w:r>
          </w:p>
        </w:tc>
      </w:tr>
      <w:tr>
        <w:tblPrEx/>
        <w:trPr>
          <w:trHeight w:val="0" w:hRule="auto"/>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 xml:space="preserve">造价控制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针对工程的实际，造价控制程序合理、可行，造价控制有具体措施，在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工程造价目标风险分析全面，防范性对策有针对性，在 0～2分进行评分。</w:t>
            </w:r>
          </w:p>
        </w:tc>
      </w:tr>
      <w:tr>
        <w:tblPrEx/>
        <w:trPr>
          <w:trHeight w:val="0" w:hRule="auto"/>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安全生产管理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安全生产管理目标明确，工作制度合理，在 0～4分进行评分。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安全生产监理责任明确，管理方法合理可行，在 0～2分进行评分。</w:t>
            </w:r>
          </w:p>
        </w:tc>
      </w:tr>
      <w:tr>
        <w:tblPrEx/>
        <w:trPr>
          <w:trHeight w:val="0" w:hRule="auto"/>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组织协调</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结合工程提出的组织协调的内容全面，在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协调的方法、程序和协调措施可行，在 0～4 分进行评分。</w:t>
            </w:r>
          </w:p>
        </w:tc>
      </w:tr>
      <w:tr>
        <w:tblPrEx/>
        <w:trPr>
          <w:trHeight w:val="2780" w:hRule="atLeast"/>
        </w:trPr>
        <w:tc>
          <w:tcPr>
            <w:tcW w:w="771" w:type="dxa"/>
            <w:vMerge w:val="continue"/>
            <w:tcBorders>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合同信息资料管理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根据工程特点，索赔与反索赔措施有针对性，在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合同履行纠纷预防和协调方案合理、可行，在 0～4 分进行评分。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工程信息管理的内容全面，监理资料管理制度健全，在 0～4 分进行评分。</w:t>
            </w:r>
          </w:p>
        </w:tc>
      </w:tr>
      <w:tr>
        <w:tblPrEx/>
        <w:trPr>
          <w:trHeight w:val="769" w:hRule="atLeast"/>
        </w:trPr>
        <w:tc>
          <w:tcPr>
            <w:tcW w:w="771" w:type="dxa"/>
            <w:vMerge w:val="restart"/>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2</w:t>
            </w:r>
          </w:p>
        </w:tc>
        <w:tc>
          <w:tcPr>
            <w:tcW w:w="1610" w:type="dxa"/>
            <w:vMerge w:val="restart"/>
            <w:tcBorders>
              <w:top w:val="single" w:sz="4" w:space="0" w:color="auto"/>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总监理工程师的素质和能力（8分）</w:t>
            </w: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近3年被中国建设监理协会授予优秀总监理工程师或者优秀监理工程师的或者获得中国建筑工程鲁班奖的，得2分；获得中国土木工程詹天佑奖或市政金杯奖，得2分；获自治区建筑工程天山奖或市政金杯奖的，得1分；获自治区建筑工程安全生产文明工地的，得1分；</w:t>
            </w:r>
          </w:p>
        </w:tc>
      </w:tr>
      <w:tr>
        <w:tblPrEx/>
        <w:trPr>
          <w:trHeight w:val="769"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近3年承担过类似或相近工程项目的总监理工程师，每一项得0.5分，最多得2分；</w:t>
            </w:r>
          </w:p>
        </w:tc>
      </w:tr>
      <w:tr>
        <w:tblPrEx/>
        <w:trPr>
          <w:trHeight w:val="769"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nil"/>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 xml:space="preserve">不良记录扣分：近3年受到地、州（市）级及以上住房城乡建设主管部门处罚或记入不良信用档案的，一次扣0.5分； </w:t>
            </w:r>
          </w:p>
        </w:tc>
      </w:tr>
      <w:tr>
        <w:tblPrEx/>
        <w:trPr>
          <w:trHeight w:val="754" w:hRule="atLeast"/>
        </w:trPr>
        <w:tc>
          <w:tcPr>
            <w:tcW w:w="771" w:type="dxa"/>
            <w:vMerge w:val="restart"/>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3</w:t>
            </w:r>
          </w:p>
        </w:tc>
        <w:tc>
          <w:tcPr>
            <w:tcW w:w="1610" w:type="dxa"/>
            <w:vMerge w:val="restart"/>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项目管理人员</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（10分）</w:t>
            </w: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项目监理机构人员数量及专业分工是否符合项目需求，专业分工是否齐全；（0-3分）</w:t>
            </w:r>
          </w:p>
        </w:tc>
      </w:tr>
      <w:tr>
        <w:tblPrEx/>
        <w:trPr>
          <w:trHeight w:val="754"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专业监理工程师工作经历、监理资历及相关资格证书是否符合要求；（0-4分）</w:t>
            </w:r>
          </w:p>
        </w:tc>
      </w:tr>
      <w:tr>
        <w:tblPrEx/>
        <w:trPr>
          <w:trHeight w:val="754"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监理员相关证书是否符合要求；（0-3分）</w:t>
            </w:r>
          </w:p>
        </w:tc>
      </w:tr>
      <w:tr>
        <w:tblPrEx/>
        <w:trPr>
          <w:trHeight w:val="754" w:hRule="atLeast"/>
        </w:trPr>
        <w:tc>
          <w:tcPr>
            <w:tcW w:w="771" w:type="dxa"/>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default"/>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4</w:t>
            </w:r>
          </w:p>
        </w:tc>
        <w:tc>
          <w:tcPr>
            <w:tcW w:w="1610" w:type="dxa"/>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设备仪器（2）</w:t>
            </w: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针对招标工程特点，配备的监理设备、仪器满足招标工程要求；（0-2分）</w:t>
            </w:r>
          </w:p>
        </w:tc>
      </w:tr>
      <w:tr>
        <w:tblPrEx/>
        <w:trPr>
          <w:trHeight w:val="655" w:hRule="atLeast"/>
        </w:trPr>
        <w:tc>
          <w:tcPr>
            <w:tcW w:w="771" w:type="dxa"/>
            <w:vMerge w:val="restart"/>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default"/>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5</w:t>
            </w:r>
          </w:p>
        </w:tc>
        <w:tc>
          <w:tcPr>
            <w:tcW w:w="1610" w:type="dxa"/>
            <w:vMerge w:val="restart"/>
            <w:tcBorders>
              <w:top w:val="single" w:sz="4" w:space="0" w:color="auto"/>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企业综合实力（10分）</w:t>
            </w: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质保体系：监理质量管理体系合理得1分，否则得0分；</w:t>
            </w:r>
          </w:p>
        </w:tc>
      </w:tr>
      <w:tr>
        <w:tblPrEx/>
        <w:trPr>
          <w:trHeight w:val="720"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default"/>
                <w:b w:val="false"/>
                <w:bCs w:val="false"/>
                <w:i w:val="false"/>
                <w:iCs w:val="false"/>
                <w:color w:val="auto"/>
                <w:spacing w:val="0"/>
                <w:sz w:val="22"/>
                <w:szCs w:val="22"/>
                <w:vertAlign w:val="baseline"/>
                <w:lang w:val="en-US" w:eastAsia="zh-CN"/>
              </w:rPr>
            </w:pPr>
          </w:p>
        </w:tc>
        <w:tc>
          <w:tcPr>
            <w:tcW w:w="1610"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企业业绩：企业近三年承担过类似或相近工程，每承担一项得0.5分，最多得1分；</w:t>
            </w:r>
          </w:p>
        </w:tc>
      </w:tr>
      <w:tr>
        <w:tblPrEx/>
        <w:trPr>
          <w:trHeight w:val="1133"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 xml:space="preserve">企业信用：企业无不良信用的，得1分。近一年受到地、州（市）级及以上住房和城乡建设行政主管部门行政处罚或者记入不良信用档案的， 一次扣1分；  </w:t>
            </w:r>
          </w:p>
        </w:tc>
      </w:tr>
      <w:tr>
        <w:tblPrEx/>
        <w:trPr>
          <w:trHeight w:val="1133" w:hRule="atLeast"/>
        </w:trPr>
        <w:tc>
          <w:tcPr>
            <w:tcW w:w="771"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1610" w:type="dxa"/>
            <w:vMerge w:val="continue"/>
            <w:tcBorders>
              <w:left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p>
        </w:tc>
        <w:tc>
          <w:tcPr>
            <w:tcW w:w="7020" w:type="dxa"/>
            <w:tcBorders>
              <w:top w:val="single" w:sz="4" w:space="0" w:color="auto"/>
              <w:left w:val="single" w:sz="4" w:space="0" w:color="auto"/>
              <w:bottom w:val="single" w:sz="4" w:space="0" w:color="auto"/>
              <w:right w:val="single" w:sz="4" w:space="0" w:color="auto"/>
            </w:tcBorders>
            <w:vAlign w:val="center"/>
          </w:tcPr>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val="false"/>
                <w:bCs w:val="false"/>
                <w:i w:val="false"/>
                <w:iCs w:val="false"/>
                <w:color w:val="auto"/>
                <w:spacing w:val="0"/>
                <w:sz w:val="22"/>
                <w:szCs w:val="22"/>
                <w:vertAlign w:val="baseline"/>
                <w:lang w:val="en-US" w:eastAsia="zh-CN"/>
              </w:rPr>
            </w:pPr>
            <w:r>
              <w:rPr>
                <w:rFonts w:ascii="宋体" w:cs="宋体" w:hAnsi="宋体" w:hint="eastAsia"/>
                <w:b w:val="false"/>
                <w:bCs w:val="false"/>
                <w:i w:val="false"/>
                <w:iCs w:val="false"/>
                <w:color w:val="auto"/>
                <w:spacing w:val="0"/>
                <w:sz w:val="22"/>
                <w:szCs w:val="22"/>
                <w:vertAlign w:val="baseline"/>
                <w:lang w:val="en-US" w:eastAsia="zh-CN"/>
              </w:rPr>
              <w:t>奖项得分：企业近三年获得中国建设监理协会授予先进工程监理企业或者获得中国建筑工程鲁班奖的，得2分；获得中国土木工程詹天佑奖或市政金杯奖，得2分；获自治区建筑工程天山奖或市政金杯奖的，得2分；获自治区建筑工程安全生产文明工地的，得1分；</w:t>
            </w:r>
          </w:p>
        </w:tc>
      </w:tr>
      <w:bookmarkStart w:id="50" w:name="_Toc8366"/>
      <w:bookmarkStart w:id="51" w:name="_Toc18281"/>
    </w:tbl>
    <w:p>
      <w:pPr>
        <w:pStyle w:val="style0"/>
        <w:spacing w:beforeLines="100" w:afterLines="50" w:lineRule="exact" w:line="400"/>
        <w:outlineLvl w:val="1"/>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3</w:t>
      </w:r>
      <w:r>
        <w:rPr>
          <w:rFonts w:ascii="宋体" w:cs="宋体" w:eastAsia="宋体" w:hAnsi="宋体" w:hint="eastAsia"/>
          <w:color w:val="auto"/>
          <w:sz w:val="24"/>
          <w:szCs w:val="24"/>
        </w:rPr>
        <w:t>.</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方法</w:t>
      </w:r>
      <w:bookmarkEnd w:id="50"/>
      <w:bookmarkEnd w:id="51"/>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本项目</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办法为综合评分法。</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对满足</w:t>
      </w:r>
      <w:r>
        <w:rPr>
          <w:rFonts w:ascii="宋体" w:cs="宋体" w:eastAsia="宋体" w:hAnsi="宋体" w:hint="eastAsia"/>
          <w:color w:val="auto"/>
          <w:sz w:val="24"/>
          <w:szCs w:val="24"/>
          <w:lang w:eastAsia="zh-CN"/>
        </w:rPr>
        <w:t>磋商文件</w:t>
      </w:r>
      <w:r>
        <w:rPr>
          <w:rFonts w:ascii="宋体" w:cs="宋体" w:eastAsia="宋体" w:hAnsi="宋体" w:hint="eastAsia"/>
          <w:color w:val="auto"/>
          <w:sz w:val="24"/>
          <w:szCs w:val="24"/>
        </w:rPr>
        <w:t>实质性要求的</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，按照本章第2.3、2.4款规定的评分标准进行打分，并按综合得分由高到低顺序推荐中标候选人，或根据</w:t>
      </w:r>
      <w:r>
        <w:rPr>
          <w:rFonts w:ascii="宋体" w:cs="宋体" w:eastAsia="宋体" w:hAnsi="宋体" w:hint="eastAsia"/>
          <w:color w:val="auto"/>
          <w:sz w:val="24"/>
          <w:szCs w:val="24"/>
          <w:lang w:eastAsia="zh-CN"/>
        </w:rPr>
        <w:t>采购人</w:t>
      </w:r>
      <w:r>
        <w:rPr>
          <w:rFonts w:ascii="宋体" w:cs="宋体" w:eastAsia="宋体" w:hAnsi="宋体" w:hint="eastAsia"/>
          <w:color w:val="auto"/>
          <w:sz w:val="24"/>
          <w:szCs w:val="24"/>
        </w:rPr>
        <w:t>授权直接确定中标人。综合评分相等时，以</w:t>
      </w:r>
      <w:r>
        <w:rPr>
          <w:rFonts w:ascii="宋体" w:cs="宋体" w:eastAsia="宋体" w:hAnsi="宋体" w:hint="eastAsia"/>
          <w:color w:val="auto"/>
          <w:sz w:val="24"/>
          <w:szCs w:val="24"/>
          <w:lang w:eastAsia="zh-CN"/>
        </w:rPr>
        <w:t>报价</w:t>
      </w:r>
      <w:r>
        <w:rPr>
          <w:rFonts w:ascii="宋体" w:cs="宋体" w:eastAsia="宋体" w:hAnsi="宋体" w:hint="eastAsia"/>
          <w:color w:val="auto"/>
          <w:sz w:val="24"/>
          <w:szCs w:val="24"/>
        </w:rPr>
        <w:t>低的优先；</w:t>
      </w:r>
      <w:r>
        <w:rPr>
          <w:rFonts w:ascii="宋体" w:cs="宋体" w:eastAsia="宋体" w:hAnsi="宋体" w:hint="eastAsia"/>
          <w:color w:val="auto"/>
          <w:sz w:val="24"/>
          <w:szCs w:val="24"/>
          <w:lang w:eastAsia="zh-CN"/>
        </w:rPr>
        <w:t>报价</w:t>
      </w:r>
      <w:r>
        <w:rPr>
          <w:rFonts w:ascii="宋体" w:cs="宋体" w:eastAsia="宋体" w:hAnsi="宋体" w:hint="eastAsia"/>
          <w:color w:val="auto"/>
          <w:sz w:val="24"/>
          <w:szCs w:val="24"/>
        </w:rPr>
        <w:t>也相等的，由</w:t>
      </w:r>
      <w:r>
        <w:rPr>
          <w:rFonts w:ascii="宋体" w:cs="宋体" w:eastAsia="宋体" w:hAnsi="宋体" w:hint="eastAsia"/>
          <w:color w:val="auto"/>
          <w:sz w:val="24"/>
          <w:szCs w:val="24"/>
          <w:lang w:eastAsia="zh-CN"/>
        </w:rPr>
        <w:t>采购人</w:t>
      </w:r>
      <w:r>
        <w:rPr>
          <w:rFonts w:ascii="宋体" w:cs="宋体" w:eastAsia="宋体" w:hAnsi="宋体" w:hint="eastAsia"/>
          <w:color w:val="auto"/>
          <w:sz w:val="24"/>
          <w:szCs w:val="24"/>
        </w:rPr>
        <w:t>自行确定。</w:t>
      </w:r>
    </w:p>
    <w:bookmarkStart w:id="52" w:name="_Toc32299"/>
    <w:bookmarkStart w:id="53" w:name="_Toc5327"/>
    <w:p>
      <w:pPr>
        <w:pStyle w:val="style0"/>
        <w:keepNext w:val="false"/>
        <w:keepLines w:val="false"/>
        <w:pageBreakBefore w:val="false"/>
        <w:widowControl w:val="false"/>
        <w:kinsoku/>
        <w:wordWrap/>
        <w:overflowPunct/>
        <w:topLinePunct w:val="false"/>
        <w:autoSpaceDE/>
        <w:autoSpaceDN/>
        <w:bidi w:val="false"/>
        <w:adjustRightInd/>
        <w:snapToGrid/>
        <w:spacing w:beforeLines="100" w:afterLines="50" w:lineRule="exact" w:line="360"/>
        <w:ind w:firstLine="480" w:firstLineChars="200"/>
        <w:textAlignment w:val="auto"/>
        <w:outlineLvl w:val="1"/>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.评审标准</w:t>
      </w:r>
      <w:bookmarkEnd w:id="52"/>
      <w:bookmarkEnd w:id="53"/>
    </w:p>
    <w:bookmarkStart w:id="54" w:name="_Toc2022"/>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.1初步评审标准</w:t>
      </w:r>
      <w:bookmarkEnd w:id="54"/>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.1.1资格性审查：详见</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办法前附表；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.1.2符合性审查：详见</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办法前附表。</w:t>
      </w:r>
    </w:p>
    <w:bookmarkStart w:id="55" w:name="_Toc24145"/>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.2分值构成与评分标准</w:t>
      </w:r>
      <w:bookmarkEnd w:id="55"/>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.2.1分值构成：详见</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办法前附表。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.2.2</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基准价的确定：即满足</w:t>
      </w:r>
      <w:r>
        <w:rPr>
          <w:rFonts w:ascii="宋体" w:cs="宋体" w:eastAsia="宋体" w:hAnsi="宋体" w:hint="eastAsia"/>
          <w:color w:val="auto"/>
          <w:sz w:val="24"/>
          <w:szCs w:val="24"/>
          <w:lang w:val="en-US" w:eastAsia="zh-CN"/>
        </w:rPr>
        <w:t>采购</w:t>
      </w:r>
      <w:r>
        <w:rPr>
          <w:rFonts w:ascii="宋体" w:cs="宋体" w:eastAsia="宋体" w:hAnsi="宋体" w:hint="eastAsia"/>
          <w:color w:val="auto"/>
          <w:sz w:val="24"/>
          <w:szCs w:val="24"/>
        </w:rPr>
        <w:t>要求且</w:t>
      </w:r>
      <w:r>
        <w:rPr>
          <w:rFonts w:ascii="宋体" w:cs="宋体" w:eastAsia="宋体" w:hAnsi="宋体" w:hint="eastAsia"/>
          <w:color w:val="auto"/>
          <w:sz w:val="24"/>
          <w:szCs w:val="24"/>
          <w:lang w:val="en-US" w:eastAsia="zh-CN"/>
        </w:rPr>
        <w:t>最终价格</w:t>
      </w:r>
      <w:r>
        <w:rPr>
          <w:rFonts w:ascii="宋体" w:cs="宋体" w:eastAsia="宋体" w:hAnsi="宋体" w:hint="eastAsia"/>
          <w:color w:val="auto"/>
          <w:sz w:val="24"/>
          <w:szCs w:val="24"/>
        </w:rPr>
        <w:t>最低的报价为</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基准价，其价格分为满分。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.2.3报价的得分计算</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报价得分=(</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基准价／</w:t>
      </w:r>
      <w:r>
        <w:rPr>
          <w:rFonts w:ascii="宋体" w:cs="宋体" w:eastAsia="宋体" w:hAnsi="宋体" w:hint="eastAsia"/>
          <w:color w:val="auto"/>
          <w:sz w:val="24"/>
          <w:szCs w:val="24"/>
          <w:lang w:val="en-US" w:eastAsia="zh-CN"/>
        </w:rPr>
        <w:t>最终</w:t>
      </w:r>
      <w:r>
        <w:rPr>
          <w:rFonts w:ascii="宋体" w:cs="宋体" w:eastAsia="宋体" w:hAnsi="宋体" w:hint="eastAsia"/>
          <w:color w:val="auto"/>
          <w:sz w:val="24"/>
          <w:szCs w:val="24"/>
        </w:rPr>
        <w:t>报价)×价格权值×</w:t>
      </w:r>
      <w:r>
        <w:rPr>
          <w:rFonts w:ascii="宋体" w:cs="宋体" w:eastAsia="宋体" w:hAnsi="宋体" w:hint="eastAsia"/>
          <w:color w:val="auto"/>
          <w:sz w:val="24"/>
          <w:szCs w:val="24"/>
          <w:lang w:val="en-US" w:eastAsia="zh-CN"/>
        </w:rPr>
        <w:t>10分×100</w:t>
      </w:r>
      <w:r>
        <w:rPr>
          <w:rFonts w:ascii="宋体" w:cs="宋体" w:eastAsia="宋体" w:hAnsi="宋体" w:hint="eastAsia"/>
          <w:color w:val="auto"/>
          <w:sz w:val="24"/>
          <w:szCs w:val="24"/>
        </w:rPr>
        <w:t>。（结果保留两位小数，第三位小数按四舍五入取舍）。</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注：此公式中的投标报价为磋商的最终报价；根据财政部、工业和信息化部（财库〔2020〕46号）文件规定，供应商属小型或微型企业并以其自身产品和服务报价，或者提供其他小微企业制造的货物，在满足采购需求且质量和服务相等的情况下，给予价格</w:t>
      </w:r>
      <w:r>
        <w:rPr>
          <w:rFonts w:ascii="宋体" w:cs="宋体" w:hAnsi="宋体" w:hint="eastAsia"/>
          <w:color w:val="auto"/>
          <w:sz w:val="24"/>
          <w:szCs w:val="24"/>
          <w:lang w:val="en-US" w:eastAsia="zh-CN"/>
        </w:rPr>
        <w:t>10</w:t>
      </w:r>
      <w:r>
        <w:rPr>
          <w:rFonts w:ascii="宋体" w:cs="宋体" w:eastAsia="宋体" w:hAnsi="宋体" w:hint="eastAsia"/>
          <w:color w:val="auto"/>
          <w:sz w:val="24"/>
          <w:szCs w:val="24"/>
          <w:lang w:val="en-US" w:eastAsia="zh-CN"/>
        </w:rPr>
        <w:t>%-</w:t>
      </w:r>
      <w:r>
        <w:rPr>
          <w:rFonts w:ascii="宋体" w:cs="宋体" w:hAnsi="宋体" w:hint="eastAsia"/>
          <w:color w:val="auto"/>
          <w:sz w:val="24"/>
          <w:szCs w:val="24"/>
          <w:lang w:val="en-US" w:eastAsia="zh-CN"/>
        </w:rPr>
        <w:t>20</w:t>
      </w:r>
      <w:r>
        <w:rPr>
          <w:rFonts w:ascii="宋体" w:cs="宋体" w:eastAsia="宋体" w:hAnsi="宋体" w:hint="eastAsia"/>
          <w:color w:val="auto"/>
          <w:sz w:val="24"/>
          <w:szCs w:val="24"/>
          <w:lang w:val="en-US" w:eastAsia="zh-CN"/>
        </w:rPr>
        <w:t>%的扣除，本项目具体扣除比例为</w:t>
      </w:r>
      <w:r>
        <w:rPr>
          <w:rFonts w:ascii="宋体" w:cs="宋体" w:hAnsi="宋体" w:hint="eastAsia"/>
          <w:color w:val="auto"/>
          <w:sz w:val="24"/>
          <w:szCs w:val="24"/>
          <w:lang w:val="en-US" w:eastAsia="zh-CN"/>
        </w:rPr>
        <w:t>10</w:t>
      </w:r>
      <w:r>
        <w:rPr>
          <w:rFonts w:ascii="宋体" w:cs="宋体" w:eastAsia="宋体" w:hAnsi="宋体" w:hint="eastAsia"/>
          <w:color w:val="auto"/>
          <w:sz w:val="24"/>
          <w:szCs w:val="24"/>
          <w:lang w:val="en-US" w:eastAsia="zh-CN"/>
        </w:rPr>
        <w:t>%，以最终报价扣除后的价格参与评审。</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.2.4发包人有权接受或拒绝</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在</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中提出偏离、保留。发包人不接受</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在开标后提出的优惠条件。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4</w:t>
      </w:r>
      <w:r>
        <w:rPr>
          <w:rFonts w:ascii="宋体" w:cs="宋体" w:eastAsia="宋体" w:hAnsi="宋体" w:hint="eastAsia"/>
          <w:color w:val="auto"/>
          <w:sz w:val="24"/>
          <w:szCs w:val="24"/>
        </w:rPr>
        <w:t>.2.5评分标准：详见</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附表。</w:t>
      </w:r>
    </w:p>
    <w:bookmarkStart w:id="56" w:name="_Toc12713"/>
    <w:bookmarkStart w:id="57" w:name="_Toc28921"/>
    <w:p>
      <w:pPr>
        <w:pStyle w:val="style0"/>
        <w:keepNext w:val="false"/>
        <w:keepLines w:val="false"/>
        <w:pageBreakBefore w:val="false"/>
        <w:widowControl w:val="false"/>
        <w:kinsoku/>
        <w:wordWrap/>
        <w:overflowPunct/>
        <w:topLinePunct w:val="false"/>
        <w:autoSpaceDE/>
        <w:autoSpaceDN/>
        <w:bidi w:val="false"/>
        <w:adjustRightInd/>
        <w:snapToGrid/>
        <w:spacing w:beforeLines="100" w:afterLines="50" w:lineRule="exact" w:line="360"/>
        <w:ind w:firstLine="480" w:firstLineChars="200"/>
        <w:textAlignment w:val="auto"/>
        <w:outlineLvl w:val="1"/>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程序</w:t>
      </w:r>
      <w:bookmarkEnd w:id="56"/>
      <w:bookmarkEnd w:id="57"/>
    </w:p>
    <w:bookmarkStart w:id="58" w:name="_Toc24460"/>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.1初步评审</w:t>
      </w:r>
      <w:bookmarkEnd w:id="58"/>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.1.1</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可以要求</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提交第二章“</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须知”第3</w:t>
      </w: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.1项规定的有关证明和证件的原件，以便核验。</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依据本章第2.1款规定的标准对</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进行初步评审。有一项不符合评审标准的，作废标处理。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.1.2</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有以下情形之一的，其投标作废标处理：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（1）串通投标或弄虚作假或有其他违法行为的；</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（2）不按</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要求澄清、说明或补正的。</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（3）</w:t>
      </w:r>
      <w:r>
        <w:rPr>
          <w:rFonts w:ascii="宋体" w:cs="宋体" w:eastAsia="宋体" w:hAnsi="宋体" w:hint="eastAsia"/>
          <w:color w:val="auto"/>
          <w:sz w:val="24"/>
          <w:szCs w:val="24"/>
          <w:lang w:eastAsia="zh-CN"/>
        </w:rPr>
        <w:t>报价函</w:t>
      </w:r>
      <w:r>
        <w:rPr>
          <w:rFonts w:ascii="宋体" w:cs="宋体" w:eastAsia="宋体" w:hAnsi="宋体" w:hint="eastAsia"/>
          <w:color w:val="auto"/>
          <w:sz w:val="24"/>
          <w:szCs w:val="24"/>
        </w:rPr>
        <w:t>中</w:t>
      </w:r>
      <w:r>
        <w:rPr>
          <w:rFonts w:ascii="宋体" w:cs="宋体" w:eastAsia="宋体" w:hAnsi="宋体" w:hint="eastAsia"/>
          <w:color w:val="auto"/>
          <w:sz w:val="24"/>
          <w:szCs w:val="24"/>
          <w:lang w:eastAsia="zh-CN"/>
        </w:rPr>
        <w:t>报价</w:t>
      </w:r>
      <w:r>
        <w:rPr>
          <w:rFonts w:ascii="宋体" w:cs="宋体" w:eastAsia="宋体" w:hAnsi="宋体" w:hint="eastAsia"/>
          <w:color w:val="auto"/>
          <w:sz w:val="24"/>
          <w:szCs w:val="24"/>
        </w:rPr>
        <w:t>与采购清单汇总价不一致时</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作废标处理。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（4）提供虚假资料的其</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作废标处理。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（5）</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在开标时资格审查时递交的法人授权委托书公证件原件，其内容应与资格预审、</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的内容一致，其中委托代理人均为同一人，不一致作废标处理。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（6）</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认定</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以低于成本报价竞标的。</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360"/>
        <w:ind w:firstLine="480" w:firstLineChars="200"/>
        <w:textAlignment w:val="auto"/>
        <w:rPr>
          <w:rFonts w:ascii="宋体" w:cs="宋体" w:eastAsia="宋体" w:hAnsi="宋体" w:hint="eastAsia"/>
          <w:color w:val="auto"/>
          <w:sz w:val="24"/>
          <w:szCs w:val="24"/>
        </w:rPr>
      </w:pPr>
      <w:r>
        <w:rPr>
          <w:rFonts w:ascii="宋体" w:cs="宋体" w:eastAsia="宋体" w:hAnsi="宋体" w:hint="eastAsia"/>
          <w:color w:val="auto"/>
          <w:sz w:val="24"/>
          <w:szCs w:val="24"/>
        </w:rPr>
        <w:t>（7）</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附有</w:t>
      </w:r>
      <w:r>
        <w:rPr>
          <w:rFonts w:ascii="宋体" w:cs="宋体" w:eastAsia="宋体" w:hAnsi="宋体" w:hint="eastAsia"/>
          <w:color w:val="auto"/>
          <w:sz w:val="24"/>
          <w:szCs w:val="24"/>
          <w:lang w:eastAsia="zh-CN"/>
        </w:rPr>
        <w:t>采购人</w:t>
      </w:r>
      <w:r>
        <w:rPr>
          <w:rFonts w:ascii="宋体" w:cs="宋体" w:eastAsia="宋体" w:hAnsi="宋体" w:hint="eastAsia"/>
          <w:color w:val="auto"/>
          <w:sz w:val="24"/>
          <w:szCs w:val="24"/>
        </w:rPr>
        <w:t>不能接受的条件。</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（8）</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偏离</w:t>
      </w:r>
      <w:r>
        <w:rPr>
          <w:rFonts w:ascii="宋体" w:cs="宋体" w:eastAsia="宋体" w:hAnsi="宋体" w:hint="eastAsia"/>
          <w:color w:val="auto"/>
          <w:sz w:val="24"/>
          <w:szCs w:val="24"/>
          <w:lang w:eastAsia="zh-CN"/>
        </w:rPr>
        <w:t>磋商文件</w:t>
      </w:r>
      <w:r>
        <w:rPr>
          <w:rFonts w:ascii="宋体" w:cs="宋体" w:eastAsia="宋体" w:hAnsi="宋体" w:hint="eastAsia"/>
          <w:color w:val="auto"/>
          <w:sz w:val="24"/>
          <w:szCs w:val="24"/>
        </w:rPr>
        <w:t>实质性要求和条件的。</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（9）一个</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递交两份或多分内容不同的</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，或在一份</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中对同一招标项目有两个或多个报价，且未声明哪一个报价有效的。</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.1.3</w:t>
      </w:r>
      <w:r>
        <w:rPr>
          <w:rFonts w:ascii="宋体" w:cs="宋体" w:eastAsia="宋体" w:hAnsi="宋体" w:hint="eastAsia"/>
          <w:color w:val="auto"/>
          <w:sz w:val="24"/>
          <w:szCs w:val="24"/>
          <w:lang w:eastAsia="zh-CN"/>
        </w:rPr>
        <w:t>报价</w:t>
      </w:r>
      <w:r>
        <w:rPr>
          <w:rFonts w:ascii="宋体" w:cs="宋体" w:eastAsia="宋体" w:hAnsi="宋体" w:hint="eastAsia"/>
          <w:color w:val="auto"/>
          <w:sz w:val="24"/>
          <w:szCs w:val="24"/>
        </w:rPr>
        <w:t>有算术错误的，</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按以下原则对</w:t>
      </w:r>
      <w:r>
        <w:rPr>
          <w:rFonts w:ascii="宋体" w:cs="宋体" w:eastAsia="宋体" w:hAnsi="宋体" w:hint="eastAsia"/>
          <w:color w:val="auto"/>
          <w:sz w:val="24"/>
          <w:szCs w:val="24"/>
          <w:lang w:eastAsia="zh-CN"/>
        </w:rPr>
        <w:t>报价</w:t>
      </w:r>
      <w:r>
        <w:rPr>
          <w:rFonts w:ascii="宋体" w:cs="宋体" w:eastAsia="宋体" w:hAnsi="宋体" w:hint="eastAsia"/>
          <w:color w:val="auto"/>
          <w:sz w:val="24"/>
          <w:szCs w:val="24"/>
        </w:rPr>
        <w:t>进行修正，修正的价格经</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书面确认后具有约束力。</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不接受修正价格的，其投标作废标处理。</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（1）</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中的大写金额与小写金额不一致的，以大写金额为准；</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（2）总价金额与依据单价计算出的结果不一致的，以单价金额为准修正总价，但单价金额小数点有明显错误的除外。</w:t>
      </w:r>
    </w:p>
    <w:bookmarkStart w:id="59" w:name="_Toc6930"/>
    <w:p>
      <w:pPr>
        <w:pStyle w:val="style0"/>
        <w:spacing w:lineRule="exact" w:line="400"/>
        <w:ind w:firstLine="480" w:firstLineChars="200"/>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.2详细评审</w:t>
      </w:r>
      <w:bookmarkEnd w:id="59"/>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分别进行技术评审、商务评审和信用与业绩评审，在技术组评委技术评分表提交后，在进行商务评分汇总。</w:t>
      </w:r>
    </w:p>
    <w:p>
      <w:pPr>
        <w:pStyle w:val="style0"/>
        <w:spacing w:lineRule="exact" w:line="400"/>
        <w:ind w:firstLine="480" w:firstLineChars="200"/>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报价部分由磋商小组与供应商进行磋商，供应商进行两轮报价。第一轮报价为响应文件内报价，第二轮报价所有供应商同时报价。以最后一轮的最终报价由低到高进行排序。</w:t>
      </w:r>
    </w:p>
    <w:p>
      <w:pPr>
        <w:pStyle w:val="style0"/>
        <w:spacing w:lineRule="exact" w:line="400"/>
        <w:ind w:firstLine="480" w:firstLineChars="200"/>
        <w:rPr>
          <w:rFonts w:ascii="宋体" w:cs="宋体" w:eastAsia="宋体" w:hAnsi="宋体" w:hint="eastAsia"/>
          <w:color w:val="auto"/>
          <w:sz w:val="24"/>
          <w:szCs w:val="24"/>
          <w:lang w:val="en-US" w:eastAsia="zh-CN"/>
        </w:rPr>
      </w:pPr>
      <w:r>
        <w:rPr>
          <w:rFonts w:ascii="宋体" w:cs="宋体" w:eastAsia="宋体" w:hAnsi="宋体" w:hint="eastAsia"/>
          <w:color w:val="auto"/>
          <w:sz w:val="24"/>
          <w:szCs w:val="24"/>
          <w:lang w:val="en-US" w:eastAsia="zh-CN"/>
        </w:rPr>
        <w:t>磋商小组推荐综合得分由高到低的顺序推荐3三名供应商为成交候选人推荐给采购人，由采购人确定一名供应商为成交供应商。</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.2.1</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按照本章第2.2款规定的量化因素和分值进行打分,计算出综合评分得分,</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的总得分等于评委评分的算术和的平均值。</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（1）按本章规定的评审项目及内容对技术因素部分计算出得分∑1；</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rPr>
        <w:t>（2）按本章规定的评审项目及内容对</w:t>
      </w:r>
      <w:r>
        <w:rPr>
          <w:rFonts w:ascii="宋体" w:cs="宋体" w:eastAsia="宋体" w:hAnsi="宋体" w:hint="eastAsia"/>
          <w:color w:val="auto"/>
          <w:sz w:val="24"/>
          <w:szCs w:val="24"/>
          <w:lang w:val="en-US" w:eastAsia="zh-CN"/>
        </w:rPr>
        <w:t>商务</w:t>
      </w:r>
      <w:r>
        <w:rPr>
          <w:rFonts w:ascii="宋体" w:cs="宋体" w:eastAsia="宋体" w:hAnsi="宋体" w:hint="eastAsia"/>
          <w:color w:val="auto"/>
          <w:sz w:val="24"/>
          <w:szCs w:val="24"/>
        </w:rPr>
        <w:t>因素部分计算出∑2；</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.2.2评分分值计算保留小数点后两位，小数点后第三位按“四舍五入”;</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.2.3</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得分：∑1+∑2</w:t>
      </w:r>
    </w:p>
    <w:bookmarkStart w:id="60" w:name="_Toc8735"/>
    <w:p>
      <w:pPr>
        <w:pStyle w:val="style0"/>
        <w:spacing w:lineRule="exact" w:line="400"/>
        <w:ind w:firstLine="480" w:firstLineChars="200"/>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.3</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的澄清和补正</w:t>
      </w:r>
      <w:bookmarkEnd w:id="60"/>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.3.1在</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过程中，</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可以书面形式要求</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对所提交</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中不明确的内容进行书面澄清或说明，或者对细微偏差进行补正。</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不接受</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主动提出的澄清、说明或补正。</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.3.2澄清、说明和补正不得改变</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的实质性内容（算术性错误修正的除外）。</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的书面澄清、说明和补正属于</w:t>
      </w:r>
      <w:r>
        <w:rPr>
          <w:rFonts w:ascii="宋体" w:cs="宋体" w:eastAsia="宋体" w:hAnsi="宋体" w:hint="eastAsia"/>
          <w:color w:val="auto"/>
          <w:sz w:val="24"/>
          <w:szCs w:val="24"/>
          <w:lang w:eastAsia="zh-CN"/>
        </w:rPr>
        <w:t>响应文件</w:t>
      </w:r>
      <w:r>
        <w:rPr>
          <w:rFonts w:ascii="宋体" w:cs="宋体" w:eastAsia="宋体" w:hAnsi="宋体" w:hint="eastAsia"/>
          <w:color w:val="auto"/>
          <w:sz w:val="24"/>
          <w:szCs w:val="24"/>
        </w:rPr>
        <w:t>的组成部分。</w:t>
      </w:r>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.3.3</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对</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提交的澄清、说明或补正有疑问的，可以要求</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进一步澄清、说明或补正，直至满足</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的要求。</w:t>
      </w:r>
    </w:p>
    <w:bookmarkStart w:id="61" w:name="_Toc1164"/>
    <w:p>
      <w:pPr>
        <w:pStyle w:val="style0"/>
        <w:spacing w:lineRule="exact" w:line="400"/>
        <w:ind w:firstLine="480" w:firstLineChars="200"/>
        <w:outlineLvl w:val="2"/>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.4</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结果</w:t>
      </w:r>
      <w:bookmarkEnd w:id="61"/>
    </w:p>
    <w:p>
      <w:pPr>
        <w:pStyle w:val="style0"/>
        <w:spacing w:lineRule="exact" w:line="40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.4.1</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依据本章第评分标准进行评分，按</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办法前附表的约定计算</w:t>
      </w:r>
      <w:r>
        <w:rPr>
          <w:rFonts w:ascii="宋体" w:cs="宋体" w:eastAsia="宋体" w:hAnsi="宋体" w:hint="eastAsia"/>
          <w:color w:val="auto"/>
          <w:sz w:val="24"/>
          <w:szCs w:val="24"/>
          <w:lang w:eastAsia="zh-CN"/>
        </w:rPr>
        <w:t>供应商</w:t>
      </w:r>
      <w:r>
        <w:rPr>
          <w:rFonts w:ascii="宋体" w:cs="宋体" w:eastAsia="宋体" w:hAnsi="宋体" w:hint="eastAsia"/>
          <w:color w:val="auto"/>
          <w:sz w:val="24"/>
          <w:szCs w:val="24"/>
        </w:rPr>
        <w:t>最终得分，根据得分由高到低的顺序推荐3名中标候选人，并标明推荐顺序。</w:t>
      </w:r>
    </w:p>
    <w:p>
      <w:pPr>
        <w:pStyle w:val="style0"/>
        <w:spacing w:lineRule="exact" w:line="420"/>
        <w:ind w:firstLine="480" w:firstLineChars="200"/>
        <w:rPr>
          <w:rFonts w:ascii="宋体" w:cs="宋体" w:eastAsia="宋体" w:hAnsi="宋体" w:hint="eastAsia"/>
          <w:color w:val="auto"/>
          <w:sz w:val="24"/>
          <w:szCs w:val="24"/>
        </w:rPr>
      </w:pPr>
      <w:r>
        <w:rPr>
          <w:rFonts w:ascii="宋体" w:cs="宋体" w:eastAsia="宋体" w:hAnsi="宋体" w:hint="eastAsia"/>
          <w:color w:val="auto"/>
          <w:sz w:val="24"/>
          <w:szCs w:val="24"/>
          <w:lang w:val="en-US" w:eastAsia="zh-CN"/>
        </w:rPr>
        <w:t>5</w:t>
      </w:r>
      <w:r>
        <w:rPr>
          <w:rFonts w:ascii="宋体" w:cs="宋体" w:eastAsia="宋体" w:hAnsi="宋体" w:hint="eastAsia"/>
          <w:color w:val="auto"/>
          <w:sz w:val="24"/>
          <w:szCs w:val="24"/>
        </w:rPr>
        <w:t>.4.2</w:t>
      </w:r>
      <w:r>
        <w:rPr>
          <w:rFonts w:ascii="宋体" w:cs="宋体" w:eastAsia="宋体" w:hAnsi="宋体" w:hint="eastAsia"/>
          <w:color w:val="auto"/>
          <w:sz w:val="24"/>
          <w:szCs w:val="24"/>
          <w:lang w:eastAsia="zh-CN"/>
        </w:rPr>
        <w:t>磋商小组</w:t>
      </w:r>
      <w:r>
        <w:rPr>
          <w:rFonts w:ascii="宋体" w:cs="宋体" w:eastAsia="宋体" w:hAnsi="宋体" w:hint="eastAsia"/>
          <w:color w:val="auto"/>
          <w:sz w:val="24"/>
          <w:szCs w:val="24"/>
        </w:rPr>
        <w:t>完成</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后，应当向</w:t>
      </w:r>
      <w:r>
        <w:rPr>
          <w:rFonts w:ascii="宋体" w:cs="宋体" w:eastAsia="宋体" w:hAnsi="宋体" w:hint="eastAsia"/>
          <w:color w:val="auto"/>
          <w:sz w:val="24"/>
          <w:szCs w:val="24"/>
          <w:lang w:eastAsia="zh-CN"/>
        </w:rPr>
        <w:t>采购人</w:t>
      </w:r>
      <w:r>
        <w:rPr>
          <w:rFonts w:ascii="宋体" w:cs="宋体" w:eastAsia="宋体" w:hAnsi="宋体" w:hint="eastAsia"/>
          <w:color w:val="auto"/>
          <w:sz w:val="24"/>
          <w:szCs w:val="24"/>
        </w:rPr>
        <w:t>提交书面</w:t>
      </w:r>
      <w:r>
        <w:rPr>
          <w:rFonts w:ascii="宋体" w:cs="宋体" w:eastAsia="宋体" w:hAnsi="宋体" w:hint="eastAsia"/>
          <w:color w:val="auto"/>
          <w:sz w:val="24"/>
          <w:szCs w:val="24"/>
          <w:lang w:eastAsia="zh-CN"/>
        </w:rPr>
        <w:t>评审</w:t>
      </w:r>
      <w:r>
        <w:rPr>
          <w:rFonts w:ascii="宋体" w:cs="宋体" w:eastAsia="宋体" w:hAnsi="宋体" w:hint="eastAsia"/>
          <w:color w:val="auto"/>
          <w:sz w:val="24"/>
          <w:szCs w:val="24"/>
        </w:rPr>
        <w:t>报告。</w:t>
      </w:r>
    </w:p>
    <w:bookmarkStart w:id="62" w:name="_Toc464831170"/>
    <w:p>
      <w:pPr>
        <w:pStyle w:val="style0"/>
        <w:numPr>
          <w:ilvl w:val="0"/>
          <w:numId w:val="5"/>
        </w:numPr>
        <w:spacing w:after="156" w:afterLines="50"/>
        <w:jc w:val="center"/>
        <w:outlineLvl w:val="0"/>
        <w:rPr>
          <w:rFonts w:ascii="黑体" w:eastAsia="黑体" w:hAnsi="黑体" w:hint="eastAsia"/>
          <w:color w:val="auto"/>
          <w:sz w:val="32"/>
          <w:szCs w:val="32"/>
        </w:rPr>
      </w:pPr>
      <w:r>
        <w:rPr>
          <w:rFonts w:ascii="黑体" w:eastAsia="黑体" w:hAnsi="黑体" w:hint="eastAsia"/>
          <w:color w:val="auto"/>
          <w:sz w:val="32"/>
          <w:szCs w:val="32"/>
        </w:rPr>
        <w:br w:type="page"/>
      </w:r>
      <w:r>
        <w:rPr>
          <w:rFonts w:ascii="黑体" w:eastAsia="黑体" w:hAnsi="黑体" w:hint="eastAsia"/>
          <w:color w:val="auto"/>
          <w:sz w:val="32"/>
          <w:szCs w:val="32"/>
        </w:rPr>
        <w:t xml:space="preserve"> </w:t>
      </w:r>
      <w:bookmarkStart w:id="63" w:name="_Toc18741"/>
      <w:r>
        <w:rPr>
          <w:rFonts w:ascii="黑体" w:eastAsia="黑体" w:hAnsi="黑体" w:hint="eastAsia"/>
          <w:color w:val="auto"/>
          <w:sz w:val="32"/>
          <w:szCs w:val="32"/>
        </w:rPr>
        <w:t>签订合同、合同主要条款</w:t>
      </w:r>
      <w:bookmarkEnd w:id="62"/>
      <w:r>
        <w:rPr>
          <w:rFonts w:ascii="黑体" w:eastAsia="黑体" w:hAnsi="黑体" w:hint="eastAsia"/>
          <w:color w:val="auto"/>
          <w:sz w:val="32"/>
          <w:szCs w:val="32"/>
          <w:lang w:eastAsia="zh-CN"/>
        </w:rPr>
        <w:t>（</w:t>
      </w:r>
      <w:r>
        <w:rPr>
          <w:rFonts w:ascii="黑体" w:eastAsia="黑体" w:hAnsi="黑体" w:hint="eastAsia"/>
          <w:color w:val="auto"/>
          <w:sz w:val="32"/>
          <w:szCs w:val="32"/>
          <w:lang w:val="en-US" w:eastAsia="zh-CN"/>
        </w:rPr>
        <w:t>参考格式</w:t>
      </w:r>
      <w:r>
        <w:rPr>
          <w:rFonts w:ascii="黑体" w:eastAsia="黑体" w:hAnsi="黑体" w:hint="eastAsia"/>
          <w:color w:val="auto"/>
          <w:sz w:val="32"/>
          <w:szCs w:val="32"/>
          <w:lang w:eastAsia="zh-CN"/>
        </w:rPr>
        <w:t>）</w:t>
      </w:r>
      <w:bookmarkEnd w:id="63"/>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合同编号：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bookmarkStart w:id="64" w:name="_Toc9584_WPSOffice_Level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政府采购合同参考范本</w:t>
      </w:r>
      <w:bookmarkEnd w:id="64"/>
    </w:p>
    <w:bookmarkStart w:id="65" w:name="_Toc12301_WPSOffice_Level2"/>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（服务类）</w:t>
      </w:r>
      <w:bookmarkEnd w:id="6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bookmarkStart w:id="66" w:name="_Toc7496"/>
    <w:bookmarkStart w:id="67" w:name="_Toc6256"/>
    <w:bookmarkStart w:id="68" w:name="_Toc20936_WPSOffice_Level1"/>
    <w:bookmarkStart w:id="69" w:name="_Toc26793"/>
    <w:bookmarkStart w:id="70" w:name="_Toc172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第一部分 合同书</w:t>
      </w:r>
      <w:bookmarkEnd w:id="66"/>
      <w:bookmarkEnd w:id="67"/>
      <w:bookmarkEnd w:id="68"/>
      <w:bookmarkEnd w:id="69"/>
      <w:bookmarkEnd w:id="70"/>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项目名称：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甲方：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乙方：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签订地：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签订日期：               年       月       日</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sectPr>
          <w:pgSz w:w="11907" w:h="16840" w:orient="portrait"/>
          <w:pgMar w:top="1474" w:right="1814" w:bottom="1474" w:left="1814" w:header="851" w:footer="851" w:gutter="0"/>
          <w:cols w:space="720" w:num="1"/>
          <w:docGrid w:linePitch="462" w:charSpace="0"/>
        </w:sect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lang w:val="zh-CN"/>
        </w:rPr>
        <w:t xml:space="preserve">  </w:t>
      </w:r>
      <w:r>
        <w:rPr>
          <w:rFonts w:ascii="仿宋" w:cs="仿宋" w:eastAsia="仿宋" w:hAnsi="仿宋" w:hint="eastAsia"/>
          <w:color w:val="auto"/>
          <w:sz w:val="24"/>
          <w:szCs w:val="24"/>
          <w:u w:val="single"/>
          <w:lang w:val="zh-CN"/>
        </w:rPr>
        <w:t xml:space="preserve">      </w:t>
      </w:r>
      <w:r>
        <w:rPr>
          <w:rFonts w:ascii="仿宋" w:cs="仿宋" w:eastAsia="仿宋" w:hAnsi="仿宋" w:hint="eastAsia"/>
          <w:color w:val="auto"/>
          <w:sz w:val="24"/>
          <w:szCs w:val="24"/>
          <w:lang w:val="zh-CN"/>
        </w:rPr>
        <w:t>年</w:t>
      </w:r>
      <w:r>
        <w:rPr>
          <w:rFonts w:ascii="仿宋" w:cs="仿宋" w:eastAsia="仿宋" w:hAnsi="仿宋" w:hint="eastAsia"/>
          <w:color w:val="auto"/>
          <w:sz w:val="24"/>
          <w:szCs w:val="24"/>
          <w:u w:val="single"/>
          <w:lang w:val="zh-CN"/>
        </w:rPr>
        <w:t xml:space="preserve">    </w:t>
      </w:r>
      <w:r>
        <w:rPr>
          <w:rFonts w:ascii="仿宋" w:cs="仿宋" w:eastAsia="仿宋" w:hAnsi="仿宋" w:hint="eastAsia"/>
          <w:color w:val="auto"/>
          <w:sz w:val="24"/>
          <w:szCs w:val="24"/>
          <w:lang w:val="zh-CN"/>
        </w:rPr>
        <w:t>月</w:t>
      </w:r>
      <w:r>
        <w:rPr>
          <w:rFonts w:ascii="仿宋" w:cs="仿宋" w:eastAsia="仿宋" w:hAnsi="仿宋" w:hint="eastAsia"/>
          <w:color w:val="auto"/>
          <w:sz w:val="24"/>
          <w:szCs w:val="24"/>
          <w:u w:val="single"/>
          <w:lang w:val="zh-CN"/>
        </w:rPr>
        <w:t xml:space="preserve">    </w:t>
      </w:r>
      <w:r>
        <w:rPr>
          <w:rFonts w:ascii="仿宋" w:cs="仿宋" w:eastAsia="仿宋" w:hAnsi="仿宋" w:hint="eastAsia"/>
          <w:color w:val="auto"/>
          <w:sz w:val="24"/>
          <w:szCs w:val="24"/>
          <w:lang w:val="zh-CN"/>
        </w:rPr>
        <w:t>日</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u w:val="single"/>
        </w:rPr>
        <w:t xml:space="preserve">  （采购人名称）  </w:t>
      </w:r>
      <w:r>
        <w:rPr>
          <w:rFonts w:ascii="仿宋" w:cs="仿宋" w:eastAsia="仿宋" w:hAnsi="仿宋" w:hint="eastAsia"/>
          <w:color w:val="auto"/>
          <w:sz w:val="24"/>
          <w:szCs w:val="24"/>
        </w:rPr>
        <w:t xml:space="preserve"> 以</w:t>
      </w:r>
      <w:r>
        <w:rPr>
          <w:rFonts w:ascii="仿宋" w:cs="仿宋" w:eastAsia="仿宋" w:hAnsi="仿宋" w:hint="eastAsia"/>
          <w:color w:val="auto"/>
          <w:sz w:val="24"/>
          <w:szCs w:val="24"/>
          <w:u w:val="single"/>
        </w:rPr>
        <w:t xml:space="preserve">   （政府采购方式）  </w:t>
      </w:r>
      <w:r>
        <w:rPr>
          <w:rFonts w:ascii="仿宋" w:cs="仿宋" w:eastAsia="仿宋" w:hAnsi="仿宋" w:hint="eastAsia"/>
          <w:color w:val="auto"/>
          <w:sz w:val="24"/>
          <w:szCs w:val="24"/>
        </w:rPr>
        <w:t xml:space="preserve">对   </w:t>
      </w:r>
      <w:r>
        <w:rPr>
          <w:rFonts w:ascii="仿宋" w:cs="仿宋" w:eastAsia="仿宋" w:hAnsi="仿宋" w:hint="eastAsia"/>
          <w:color w:val="auto"/>
          <w:sz w:val="24"/>
          <w:szCs w:val="24"/>
          <w:u w:val="single"/>
        </w:rPr>
        <w:t xml:space="preserve">（同前页项目名称）   </w:t>
      </w:r>
      <w:r>
        <w:rPr>
          <w:rFonts w:ascii="仿宋" w:cs="仿宋" w:eastAsia="仿宋" w:hAnsi="仿宋" w:hint="eastAsia"/>
          <w:color w:val="auto"/>
          <w:sz w:val="24"/>
          <w:szCs w:val="24"/>
        </w:rPr>
        <w:t>项目进行了采购。经</w:t>
      </w:r>
      <w:r>
        <w:rPr>
          <w:rFonts w:ascii="仿宋" w:cs="仿宋" w:eastAsia="仿宋" w:hAnsi="仿宋" w:hint="eastAsia"/>
          <w:color w:val="auto"/>
          <w:sz w:val="24"/>
          <w:szCs w:val="24"/>
          <w:u w:val="single"/>
        </w:rPr>
        <w:t xml:space="preserve">   （相关评定主体名称）   </w:t>
      </w:r>
      <w:r>
        <w:rPr>
          <w:rFonts w:ascii="仿宋" w:cs="仿宋" w:eastAsia="仿宋" w:hAnsi="仿宋" w:hint="eastAsia"/>
          <w:color w:val="auto"/>
          <w:sz w:val="24"/>
          <w:szCs w:val="24"/>
        </w:rPr>
        <w:t xml:space="preserve">评定，   </w:t>
      </w:r>
      <w:r>
        <w:rPr>
          <w:rFonts w:ascii="仿宋" w:cs="仿宋" w:eastAsia="仿宋" w:hAnsi="仿宋" w:hint="eastAsia"/>
          <w:color w:val="auto"/>
          <w:sz w:val="24"/>
          <w:szCs w:val="24"/>
          <w:u w:val="single"/>
        </w:rPr>
        <w:t>（成交供应商名称）</w:t>
      </w:r>
      <w:r>
        <w:rPr>
          <w:rFonts w:ascii="仿宋" w:cs="仿宋" w:eastAsia="仿宋" w:hAnsi="仿宋" w:hint="eastAsia"/>
          <w:color w:val="auto"/>
          <w:sz w:val="24"/>
          <w:szCs w:val="24"/>
        </w:rPr>
        <w:t>为该项目成交供应商。现于成交通知书发出之日起三十日内，按照采购文件确定的事项签订本合同。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lang w:val="zh-CN"/>
        </w:rPr>
        <w:t>根据《中华人民共和国合同法》、《中华人民共和国政府采购法》等相关法律法规之规定，按照平等、自愿、公平和诚实信用的原则，经</w:t>
      </w:r>
      <w:r>
        <w:rPr>
          <w:rFonts w:ascii="仿宋" w:cs="仿宋" w:eastAsia="仿宋" w:hAnsi="仿宋" w:hint="eastAsia"/>
          <w:color w:val="auto"/>
          <w:sz w:val="24"/>
          <w:szCs w:val="24"/>
        </w:rPr>
        <w:t xml:space="preserve"> </w:t>
      </w:r>
      <w:r>
        <w:rPr>
          <w:rFonts w:ascii="仿宋" w:cs="仿宋" w:eastAsia="仿宋" w:hAnsi="仿宋" w:hint="eastAsia"/>
          <w:color w:val="auto"/>
          <w:sz w:val="24"/>
          <w:szCs w:val="24"/>
          <w:u w:val="single"/>
        </w:rPr>
        <w:t xml:space="preserve">  （采购人名称）   </w:t>
      </w:r>
      <w:r>
        <w:rPr>
          <w:rFonts w:ascii="仿宋" w:cs="仿宋" w:eastAsia="仿宋" w:hAnsi="仿宋" w:hint="eastAsia"/>
          <w:color w:val="auto"/>
          <w:sz w:val="24"/>
          <w:szCs w:val="24"/>
          <w:u w:val="single"/>
          <w:lang w:val="zh-CN"/>
        </w:rPr>
        <w:t>(以下简称：甲方)</w:t>
      </w:r>
      <w:r>
        <w:rPr>
          <w:rFonts w:ascii="仿宋" w:cs="仿宋" w:eastAsia="仿宋" w:hAnsi="仿宋" w:hint="eastAsia"/>
          <w:color w:val="auto"/>
          <w:sz w:val="24"/>
          <w:szCs w:val="24"/>
          <w:lang w:val="zh-CN"/>
        </w:rPr>
        <w:t>和</w:t>
      </w:r>
      <w:r>
        <w:rPr>
          <w:rFonts w:ascii="仿宋" w:cs="仿宋" w:eastAsia="仿宋" w:hAnsi="仿宋" w:hint="eastAsia"/>
          <w:color w:val="auto"/>
          <w:sz w:val="24"/>
          <w:szCs w:val="24"/>
          <w:u w:val="single"/>
        </w:rPr>
        <w:t xml:space="preserve">   （成交供应商名称）   </w:t>
      </w:r>
      <w:r>
        <w:rPr>
          <w:rFonts w:ascii="仿宋" w:cs="仿宋" w:eastAsia="仿宋" w:hAnsi="仿宋" w:hint="eastAsia"/>
          <w:color w:val="auto"/>
          <w:sz w:val="24"/>
          <w:szCs w:val="24"/>
          <w:u w:val="single"/>
          <w:lang w:val="zh-CN"/>
        </w:rPr>
        <w:t>(以下简称：乙方)</w:t>
      </w:r>
      <w:r>
        <w:rPr>
          <w:rFonts w:ascii="仿宋" w:cs="仿宋" w:eastAsia="仿宋" w:hAnsi="仿宋" w:hint="eastAsia"/>
          <w:color w:val="auto"/>
          <w:sz w:val="24"/>
          <w:szCs w:val="24"/>
          <w:lang w:val="zh-CN"/>
        </w:rPr>
        <w:t>协商一致，约定以下合同</w:t>
      </w:r>
      <w:r>
        <w:rPr>
          <w:rFonts w:ascii="仿宋" w:cs="仿宋" w:eastAsia="仿宋" w:hAnsi="仿宋" w:hint="eastAsia"/>
          <w:color w:val="auto"/>
          <w:sz w:val="24"/>
          <w:szCs w:val="24"/>
        </w:rPr>
        <w:t>条款，以兹共同遵守、全面履行。</w:t>
      </w:r>
    </w:p>
    <w:bookmarkStart w:id="71" w:name="_Toc6067"/>
    <w:bookmarkStart w:id="72" w:name="_Toc893"/>
    <w:bookmarkStart w:id="73" w:name="_Toc3029"/>
    <w:bookmarkStart w:id="74" w:name="_Toc24059"/>
    <w:bookmarkStart w:id="75" w:name="_Toc5083"/>
    <w:bookmarkStart w:id="76" w:name="_Toc2232"/>
    <w:bookmarkStart w:id="77" w:name="_Toc533_WPSOffice_Level2"/>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 合同组成部分</w:t>
      </w:r>
      <w:bookmarkEnd w:id="71"/>
      <w:bookmarkEnd w:id="72"/>
      <w:bookmarkEnd w:id="73"/>
      <w:bookmarkEnd w:id="74"/>
      <w:bookmarkEnd w:id="75"/>
      <w:bookmarkEnd w:id="76"/>
      <w:bookmarkEnd w:id="7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1.1.1 本合同及其补充合同、变更协议；</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1.1.2 成交通知书；</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1.1.3 响应文件（含澄清或者说明文件）；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1.1.4 磋商文件（含澄清或者修改文件）；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1.1.5 其他相关采购文件。</w:t>
      </w:r>
    </w:p>
    <w:bookmarkStart w:id="78" w:name="_Toc25124_WPSOffice_Level2"/>
    <w:bookmarkStart w:id="79" w:name="_Toc18094"/>
    <w:bookmarkStart w:id="80" w:name="_Toc24300"/>
    <w:bookmarkStart w:id="81" w:name="_Toc21295"/>
    <w:bookmarkStart w:id="82" w:name="_Toc4996"/>
    <w:bookmarkStart w:id="83" w:name="_Toc27126"/>
    <w:bookmarkStart w:id="84" w:name="_Toc21966"/>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1.2 服务</w:t>
      </w:r>
      <w:bookmarkEnd w:id="78"/>
      <w:bookmarkEnd w:id="79"/>
      <w:bookmarkEnd w:id="80"/>
      <w:bookmarkEnd w:id="81"/>
      <w:bookmarkEnd w:id="82"/>
      <w:bookmarkEnd w:id="83"/>
      <w:bookmarkEnd w:id="84"/>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1.2.1 服务名称</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1.2.2 服务数量</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1.2.3 服务质量</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p>
    <w:bookmarkStart w:id="85" w:name="_Toc23292"/>
    <w:bookmarkStart w:id="86" w:name="_Toc21631"/>
    <w:bookmarkStart w:id="87" w:name="_Toc6851_WPSOffice_Level2"/>
    <w:bookmarkStart w:id="88" w:name="_Toc21551"/>
    <w:bookmarkStart w:id="89" w:name="_Toc7340"/>
    <w:bookmarkStart w:id="90" w:name="_Toc4815"/>
    <w:bookmarkStart w:id="91" w:name="_Toc31267"/>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1.3 价款</w:t>
      </w:r>
      <w:bookmarkEnd w:id="85"/>
      <w:bookmarkEnd w:id="86"/>
      <w:bookmarkEnd w:id="87"/>
      <w:bookmarkEnd w:id="88"/>
      <w:bookmarkEnd w:id="89"/>
      <w:bookmarkEnd w:id="90"/>
      <w:bookmarkEnd w:id="91"/>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本合同总价为</w:t>
      </w:r>
      <w:r>
        <w:rPr>
          <w:rFonts w:ascii="仿宋" w:cs="仿宋" w:eastAsia="仿宋" w:hAnsi="仿宋" w:hint="eastAsia"/>
          <w:color w:val="auto"/>
          <w:sz w:val="24"/>
          <w:szCs w:val="24"/>
          <w:u w:val="single"/>
        </w:rPr>
        <w:t>：￥           元（大写：                 元人民币）</w:t>
      </w:r>
      <w:r>
        <w:rPr>
          <w:rFonts w:ascii="仿宋" w:cs="仿宋" w:eastAsia="仿宋" w:hAnsi="仿宋" w:hint="eastAsia"/>
          <w:color w:val="auto"/>
          <w:sz w:val="24"/>
          <w:szCs w:val="24"/>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分项价格：</w:t>
      </w: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19"/>
        <w:gridCol w:w="3738"/>
        <w:gridCol w:w="2803"/>
      </w:tblGrid>
      <w:tr>
        <w:trPr>
          <w:trHeight w:val="488" w:hRule="atLeast"/>
          <w:jc w:val="center"/>
        </w:trPr>
        <w:tc>
          <w:tcPr>
            <w:tcW w:w="131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序号</w:t>
            </w:r>
          </w:p>
        </w:tc>
        <w:tc>
          <w:tcPr>
            <w:tcW w:w="373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分项名称</w:t>
            </w:r>
          </w:p>
        </w:tc>
        <w:tc>
          <w:tcPr>
            <w:tcW w:w="280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分项价格</w:t>
            </w:r>
          </w:p>
        </w:tc>
      </w:tr>
      <w:tr>
        <w:tblPrEx/>
        <w:trPr>
          <w:trHeight w:val="488" w:hRule="atLeast"/>
          <w:jc w:val="center"/>
        </w:trPr>
        <w:tc>
          <w:tcPr>
            <w:tcW w:w="131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c>
          <w:tcPr>
            <w:tcW w:w="373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c>
          <w:tcPr>
            <w:tcW w:w="280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r>
      <w:tr>
        <w:tblPrEx/>
        <w:trPr>
          <w:trHeight w:val="488" w:hRule="atLeast"/>
          <w:jc w:val="center"/>
        </w:trPr>
        <w:tc>
          <w:tcPr>
            <w:tcW w:w="1319"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c>
          <w:tcPr>
            <w:tcW w:w="3738"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c>
          <w:tcPr>
            <w:tcW w:w="280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r>
      <w:tr>
        <w:tblPrEx/>
        <w:trPr>
          <w:trHeight w:val="497" w:hRule="atLeast"/>
          <w:jc w:val="center"/>
        </w:trPr>
        <w:tc>
          <w:tcPr>
            <w:tcW w:w="5057" w:type="dxa"/>
            <w:gridSpan w:val="2"/>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r>
              <w:rPr>
                <w:rFonts w:ascii="仿宋" w:cs="仿宋" w:eastAsia="仿宋" w:hAnsi="仿宋" w:hint="eastAsia"/>
                <w:color w:val="auto"/>
                <w:sz w:val="24"/>
                <w:szCs w:val="24"/>
                <w:lang w:val="en-US" w:eastAsia="zh-CN"/>
              </w:rPr>
              <w:t>总价</w:t>
            </w:r>
          </w:p>
        </w:tc>
        <w:tc>
          <w:tcPr>
            <w:tcW w:w="2803"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en-US" w:eastAsia="zh-CN"/>
              </w:rPr>
            </w:pPr>
          </w:p>
        </w:tc>
      </w:tr>
      <w:bookmarkStart w:id="92" w:name="_Toc28198"/>
      <w:bookmarkStart w:id="93" w:name="_Toc1814"/>
      <w:bookmarkStart w:id="94" w:name="_Toc6076"/>
      <w:bookmarkStart w:id="95" w:name="_Toc9077_WPSOffice_Level2"/>
      <w:bookmarkStart w:id="96" w:name="_Toc10340"/>
      <w:bookmarkStart w:id="97" w:name="_Toc22618"/>
      <w:bookmarkStart w:id="98" w:name="_Toc28728"/>
    </w:tbl>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1.4 付款方式和发票开具方式</w:t>
      </w:r>
      <w:bookmarkEnd w:id="92"/>
      <w:bookmarkEnd w:id="93"/>
      <w:bookmarkEnd w:id="94"/>
      <w:bookmarkEnd w:id="95"/>
      <w:bookmarkEnd w:id="96"/>
      <w:bookmarkEnd w:id="97"/>
      <w:bookmarkEnd w:id="98"/>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1.4.1 付款方式：</w:t>
      </w:r>
      <w:r>
        <w:rPr>
          <w:rFonts w:ascii="仿宋" w:cs="仿宋" w:eastAsia="仿宋" w:hAnsi="仿宋" w:hint="eastAsia"/>
          <w:color w:val="auto"/>
          <w:sz w:val="24"/>
          <w:szCs w:val="24"/>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1.4.2 发票开具方式</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w:t>
      </w:r>
    </w:p>
    <w:bookmarkStart w:id="99" w:name="_Toc31453_WPSOffice_Level2"/>
    <w:bookmarkStart w:id="100" w:name="_Toc31787"/>
    <w:bookmarkStart w:id="101" w:name="_Toc5663"/>
    <w:bookmarkStart w:id="102" w:name="_Toc2846"/>
    <w:bookmarkStart w:id="103" w:name="_Toc19304"/>
    <w:bookmarkStart w:id="104" w:name="_Toc1510"/>
    <w:bookmarkStart w:id="105" w:name="_Toc3207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1.5 服务交付期限、地点和方式</w:t>
      </w:r>
      <w:bookmarkEnd w:id="99"/>
      <w:bookmarkEnd w:id="100"/>
      <w:bookmarkEnd w:id="101"/>
      <w:bookmarkEnd w:id="102"/>
      <w:bookmarkEnd w:id="103"/>
      <w:bookmarkEnd w:id="104"/>
      <w:bookmarkEnd w:id="10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1.5.1 交付期限：</w:t>
      </w:r>
      <w:r>
        <w:rPr>
          <w:rFonts w:ascii="仿宋" w:cs="仿宋" w:eastAsia="仿宋" w:hAnsi="仿宋" w:hint="eastAsia"/>
          <w:color w:val="auto"/>
          <w:sz w:val="24"/>
          <w:szCs w:val="24"/>
          <w:u w:val="single"/>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1.5.2 交付地点</w:t>
      </w:r>
      <w:r>
        <w:rPr>
          <w:rFonts w:ascii="仿宋" w:cs="仿宋" w:eastAsia="仿宋" w:hAnsi="仿宋" w:hint="eastAsia"/>
          <w:color w:val="auto"/>
          <w:sz w:val="24"/>
          <w:szCs w:val="24"/>
          <w:u w:val="single"/>
        </w:rPr>
        <w:t>：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u w:val="single"/>
        </w:rPr>
      </w:pPr>
      <w:r>
        <w:rPr>
          <w:rFonts w:ascii="仿宋" w:cs="仿宋" w:eastAsia="仿宋" w:hAnsi="仿宋" w:hint="eastAsia"/>
          <w:color w:val="auto"/>
          <w:sz w:val="24"/>
          <w:szCs w:val="24"/>
        </w:rPr>
        <w:t>1.5.3 交付方式</w:t>
      </w:r>
      <w:r>
        <w:rPr>
          <w:rFonts w:ascii="仿宋" w:cs="仿宋" w:eastAsia="仿宋" w:hAnsi="仿宋" w:hint="eastAsia"/>
          <w:color w:val="auto"/>
          <w:sz w:val="24"/>
          <w:szCs w:val="24"/>
          <w:u w:val="single"/>
        </w:rPr>
        <w:t>：　　　　　　　　　                      　      。</w:t>
      </w:r>
    </w:p>
    <w:bookmarkStart w:id="106" w:name="_Toc27250"/>
    <w:bookmarkStart w:id="107" w:name="_Toc14728"/>
    <w:bookmarkStart w:id="108" w:name="_Toc17563_WPSOffice_Level2"/>
    <w:bookmarkStart w:id="109" w:name="_Toc22576"/>
    <w:bookmarkStart w:id="110" w:name="_Toc12013"/>
    <w:bookmarkStart w:id="111" w:name="_Toc21423"/>
    <w:bookmarkStart w:id="112" w:name="_Toc1955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 违约责任</w:t>
      </w:r>
      <w:bookmarkEnd w:id="106"/>
      <w:bookmarkEnd w:id="107"/>
      <w:bookmarkEnd w:id="108"/>
      <w:bookmarkEnd w:id="109"/>
      <w:bookmarkEnd w:id="110"/>
      <w:bookmarkEnd w:id="111"/>
      <w:bookmarkEnd w:id="112"/>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计算，最高限额为本合同总价的</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；迟延交付服务的违约金计算数额达到前述最高限额之日起，甲方有权在要求乙方支付违约金的同时，书面通知乙方解除本合同；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bookmarkStart w:id="113" w:name="_Toc18995_WPSOffice_Level2"/>
    <w:bookmarkStart w:id="114" w:name="_Toc15583"/>
    <w:bookmarkStart w:id="115" w:name="_Toc2407"/>
    <w:bookmarkStart w:id="116" w:name="_Toc28375"/>
    <w:bookmarkStart w:id="117" w:name="_Toc30335"/>
    <w:bookmarkStart w:id="118" w:name="_Toc27472"/>
    <w:bookmarkStart w:id="119" w:name="_Toc1602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1.7 合同争议的解决</w:t>
      </w:r>
      <w:bookmarkEnd w:id="113"/>
      <w:bookmarkEnd w:id="114"/>
      <w:bookmarkEnd w:id="115"/>
      <w:bookmarkEnd w:id="116"/>
      <w:bookmarkEnd w:id="117"/>
      <w:bookmarkEnd w:id="118"/>
      <w:bookmarkEnd w:id="119"/>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本合同履行过程中发生的任何争议，双方当事人均可通过和解或者调解解决；不愿和解、调解或者和解、调解不成的，可以选择下列第</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种方式解决：</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1.7.1 将争议提交</w:t>
      </w:r>
      <w:r>
        <w:rPr>
          <w:rFonts w:ascii="仿宋" w:cs="仿宋" w:eastAsia="仿宋" w:hAnsi="仿宋" w:hint="eastAsia"/>
          <w:color w:val="auto"/>
          <w:sz w:val="24"/>
          <w:szCs w:val="24"/>
          <w:u w:val="single"/>
        </w:rPr>
        <w:t xml:space="preserve">              </w:t>
      </w:r>
      <w:r>
        <w:rPr>
          <w:rFonts w:ascii="仿宋" w:cs="仿宋" w:eastAsia="仿宋" w:hAnsi="仿宋" w:hint="eastAsia"/>
          <w:color w:val="auto"/>
          <w:sz w:val="24"/>
          <w:szCs w:val="24"/>
        </w:rPr>
        <w:t>仲裁委员会依申请仲裁时其现行有效的仲裁规则裁决；</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1.7.2 向 </w:t>
      </w:r>
      <w:r>
        <w:rPr>
          <w:rFonts w:ascii="仿宋" w:cs="仿宋" w:eastAsia="仿宋" w:hAnsi="仿宋" w:hint="eastAsia"/>
          <w:color w:val="auto"/>
          <w:sz w:val="24"/>
          <w:szCs w:val="24"/>
          <w:u w:val="single"/>
        </w:rPr>
        <w:t xml:space="preserve">  （被告住所地、合同履行地、合同签订地、原告住所地、标的物所在地等与争议有实际联系的地点中选出的人民法院名称）    </w:t>
      </w:r>
      <w:r>
        <w:rPr>
          <w:rFonts w:ascii="仿宋" w:cs="仿宋" w:eastAsia="仿宋" w:hAnsi="仿宋" w:hint="eastAsia"/>
          <w:color w:val="auto"/>
          <w:sz w:val="24"/>
          <w:szCs w:val="24"/>
        </w:rPr>
        <w:t>人民法院起诉。</w:t>
      </w:r>
    </w:p>
    <w:bookmarkStart w:id="120" w:name="_Toc17966"/>
    <w:bookmarkStart w:id="121" w:name="_Toc22902"/>
    <w:bookmarkStart w:id="122" w:name="_Toc11173"/>
    <w:bookmarkStart w:id="123" w:name="_Toc15322"/>
    <w:bookmarkStart w:id="124" w:name="_Toc12251"/>
    <w:bookmarkStart w:id="125" w:name="_Toc7245"/>
    <w:bookmarkStart w:id="126" w:name="_Toc22758_WPSOffice_Level2"/>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1.8 合同生效</w:t>
      </w:r>
      <w:bookmarkEnd w:id="120"/>
      <w:bookmarkEnd w:id="121"/>
      <w:bookmarkEnd w:id="122"/>
      <w:bookmarkEnd w:id="123"/>
      <w:bookmarkEnd w:id="124"/>
      <w:bookmarkEnd w:id="125"/>
      <w:bookmarkEnd w:id="126"/>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本合同自双方当事人盖章或者签字时生效。</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甲方：                                   乙方：</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统一社会信用代码：                        统一社会信用代码或身份证号码：</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住所：                                   住所：</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法定代表人或                             法定代表人</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 xml:space="preserve">授权代表（签字）：                        或授权代表（签字）: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联系人：                                 联系人：</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约定送达地址：                           约定送达地址：</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邮政编码：                               邮政编码：</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 xml:space="preserve">电话:                                    电话: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lang w:val="zh-CN"/>
        </w:rPr>
      </w:pPr>
      <w:r>
        <w:rPr>
          <w:rFonts w:ascii="仿宋" w:cs="仿宋" w:eastAsia="仿宋" w:hAnsi="仿宋" w:hint="eastAsia"/>
          <w:color w:val="auto"/>
          <w:sz w:val="24"/>
          <w:szCs w:val="24"/>
          <w:lang w:val="zh-CN"/>
        </w:rPr>
        <w:t>传真:                                    传真:</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lang w:val="zh-CN"/>
        </w:rPr>
        <w:t>电子邮箱：                               电子邮箱：</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开户银行：                               开户银行：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 xml:space="preserve">开户名称：                               开户名称：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开户账号：</w:t>
      </w:r>
      <w:r>
        <w:rPr>
          <w:rFonts w:ascii="仿宋" w:cs="仿宋" w:eastAsia="仿宋" w:hAnsi="仿宋" w:hint="eastAsia"/>
          <w:color w:val="auto"/>
          <w:sz w:val="24"/>
          <w:szCs w:val="24"/>
          <w:lang w:val="zh-CN"/>
        </w:rPr>
        <w:t xml:space="preserve">                               </w:t>
      </w:r>
      <w:r>
        <w:rPr>
          <w:rFonts w:ascii="仿宋" w:cs="仿宋" w:eastAsia="仿宋" w:hAnsi="仿宋" w:hint="eastAsia"/>
          <w:color w:val="auto"/>
          <w:sz w:val="24"/>
          <w:szCs w:val="24"/>
        </w:rPr>
        <w:t>开户账号：</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宋体" w:cs="宋体" w:eastAsia="宋体" w:hAnsi="宋体" w:hint="eastAsia"/>
          <w:color w:val="auto"/>
          <w:sz w:val="24"/>
          <w:szCs w:val="24"/>
        </w:rPr>
      </w:pPr>
      <w:r>
        <w:rPr>
          <w:rFonts w:ascii="仿宋" w:cs="仿宋" w:eastAsia="仿宋" w:hAnsi="仿宋" w:hint="eastAsia"/>
          <w:color w:val="auto"/>
          <w:sz w:val="24"/>
          <w:szCs w:val="24"/>
        </w:rPr>
        <w:br w:type="page"/>
      </w:r>
    </w:p>
    <w:bookmarkStart w:id="127" w:name="_Toc27370"/>
    <w:bookmarkStart w:id="128" w:name="_Toc14541"/>
    <w:p>
      <w:pPr>
        <w:pStyle w:val="style0"/>
        <w:keepNext w:val="false"/>
        <w:keepLines w:val="false"/>
        <w:pageBreakBefore w:val="false"/>
        <w:widowControl w:val="false"/>
        <w:kinsoku/>
        <w:wordWrap/>
        <w:overflowPunct/>
        <w:topLinePunct w:val="false"/>
        <w:autoSpaceDE/>
        <w:autoSpaceDN/>
        <w:bidi w:val="false"/>
        <w:adjustRightInd/>
        <w:snapToGrid/>
        <w:spacing w:after="313" w:afterLines="100" w:lineRule="auto" w:line="360"/>
        <w:ind w:left="0" w:leftChars="0" w:right="0" w:rightChars="0" w:firstLine="0" w:firstLineChars="0"/>
        <w:jc w:val="center"/>
        <w:textAlignment w:val="auto"/>
        <w:outlineLvl w:val="1"/>
        <w:rPr>
          <w:rFonts w:ascii="宋体" w:cs="宋体" w:eastAsia="宋体" w:hAnsi="宋体" w:hint="eastAsia"/>
          <w:color w:val="auto"/>
          <w:sz w:val="24"/>
          <w:szCs w:val="24"/>
        </w:rPr>
      </w:pPr>
      <w:r>
        <w:rPr>
          <w:rFonts w:ascii="黑体" w:cs="黑体" w:eastAsia="黑体" w:hAnsi="黑体" w:hint="eastAsia"/>
          <w:color w:val="auto"/>
          <w:sz w:val="32"/>
          <w:szCs w:val="32"/>
        </w:rPr>
        <w:t>第二部分</w:t>
      </w:r>
      <w:r>
        <w:rPr>
          <w:rFonts w:ascii="黑体" w:cs="黑体" w:eastAsia="黑体" w:hAnsi="黑体" w:hint="eastAsia"/>
          <w:color w:val="auto"/>
          <w:sz w:val="32"/>
          <w:szCs w:val="32"/>
          <w:lang w:val="en-US" w:eastAsia="zh-CN"/>
        </w:rPr>
        <w:t xml:space="preserve">  </w:t>
      </w:r>
      <w:r>
        <w:rPr>
          <w:rFonts w:ascii="黑体" w:cs="黑体" w:eastAsia="黑体" w:hAnsi="黑体" w:hint="eastAsia"/>
          <w:color w:val="auto"/>
          <w:sz w:val="32"/>
          <w:szCs w:val="32"/>
        </w:rPr>
        <w:t>通用条件</w:t>
      </w:r>
      <w:bookmarkEnd w:id="127"/>
      <w:bookmarkEnd w:id="128"/>
    </w:p>
    <w:bookmarkStart w:id="129" w:name="_Ref467379109"/>
    <w:bookmarkStart w:id="130" w:name="_Toc31297"/>
    <w:bookmarkStart w:id="131" w:name="_Toc14021"/>
    <w:bookmarkStart w:id="132" w:name="_Ref467378404"/>
    <w:bookmarkStart w:id="133" w:name="_Ref467379094"/>
    <w:bookmarkStart w:id="134" w:name="_Toc7703"/>
    <w:bookmarkStart w:id="135" w:name="_Ref467379225"/>
    <w:bookmarkStart w:id="136" w:name="_Toc25079"/>
    <w:bookmarkStart w:id="137" w:name="_Toc259093669"/>
    <w:bookmarkStart w:id="138" w:name="_Ref467379214"/>
    <w:bookmarkStart w:id="139" w:name="_Ref467378463"/>
    <w:bookmarkStart w:id="140" w:name="_Toc279701240"/>
    <w:bookmarkStart w:id="141" w:name="_Ref467379205"/>
    <w:bookmarkStart w:id="142" w:name="_Ref467379195"/>
    <w:bookmarkStart w:id="143" w:name="_Toc2021_WPSOffice_Level2"/>
    <w:bookmarkStart w:id="144" w:name="_Ref467379101"/>
    <w:bookmarkStart w:id="145" w:name="_Toc19939"/>
    <w:bookmarkStart w:id="146" w:name="_Toc21621"/>
    <w:bookmarkStart w:id="147" w:name="_Toc5228"/>
    <w:bookmarkStart w:id="148" w:name="_Toc487900349"/>
    <w:bookmarkStart w:id="149" w:name="_Ref467378499"/>
    <w:bookmarkStart w:id="150" w:name="_Toc1968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 定义</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本合同中的下列词语应按以下内容进行解释：</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 “合同”系指采购人和成交供应商签订的载明双方当事人所达成的协议，并包括所有的附件、附录和构成合同的其他文件。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2.1.2 “合同价”系指根据合同约定，成交供应商在完全履行合同义务后，采购人应支付给成交供应商的价格。</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2.1.3 “服务”系指成交供应商根据合同约定应向采购人履行的除货物和工程以外的其他政府采购对象，包括采购人自身需要的服务和向社会公众提供的公共服务。</w:t>
      </w:r>
    </w:p>
    <w:bookmarkStart w:id="151" w:name="_Ref46737884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2.1.4 “甲方”系指与成交供应商签署合同的采购人</w:t>
      </w:r>
      <w:bookmarkEnd w:id="151"/>
      <w:r>
        <w:rPr>
          <w:rFonts w:ascii="仿宋" w:cs="仿宋" w:eastAsia="仿宋" w:hAnsi="仿宋" w:hint="eastAsia"/>
          <w:color w:val="auto"/>
          <w:sz w:val="24"/>
          <w:szCs w:val="24"/>
        </w:rPr>
        <w:t>；采购人委托采购代理机构代表其与乙方签订合同的，采购人的授权委托书作为合同附件。</w:t>
      </w:r>
    </w:p>
    <w:bookmarkStart w:id="152" w:name="_Ref46737940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2.1.5 “乙方”系指根据合同约定提供服务的成交供应商</w:t>
      </w:r>
      <w:bookmarkEnd w:id="152"/>
      <w:r>
        <w:rPr>
          <w:rFonts w:ascii="仿宋" w:cs="仿宋" w:eastAsia="仿宋" w:hAnsi="仿宋" w:hint="eastAsia"/>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bookmarkStart w:id="153" w:name="_Ref467379436"/>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2.1.6 “现场”系指合同约定提供服务的地点。</w:t>
      </w:r>
      <w:bookmarkEnd w:id="153"/>
    </w:p>
    <w:bookmarkStart w:id="154" w:name="_Toc3769"/>
    <w:bookmarkStart w:id="155" w:name="_Toc23289"/>
    <w:bookmarkStart w:id="156" w:name="_Toc259093670"/>
    <w:bookmarkStart w:id="157" w:name="_Toc31402"/>
    <w:bookmarkStart w:id="158" w:name="_Toc32447_WPSOffice_Level2"/>
    <w:bookmarkStart w:id="159" w:name="_Toc16752"/>
    <w:bookmarkStart w:id="160" w:name="_Toc487900350"/>
    <w:bookmarkStart w:id="161" w:name="_Toc279701241"/>
    <w:bookmarkStart w:id="162" w:name="_Toc16332"/>
    <w:bookmarkStart w:id="163" w:name="_Toc7203"/>
    <w:bookmarkStart w:id="164" w:name="_Toc19539"/>
    <w:bookmarkStart w:id="165" w:name="_Toc1144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2.2 技术规范</w:t>
      </w:r>
      <w:bookmarkEnd w:id="154"/>
      <w:bookmarkEnd w:id="155"/>
      <w:bookmarkEnd w:id="156"/>
      <w:bookmarkEnd w:id="157"/>
      <w:bookmarkEnd w:id="158"/>
      <w:bookmarkEnd w:id="159"/>
      <w:bookmarkEnd w:id="160"/>
      <w:bookmarkEnd w:id="161"/>
      <w:bookmarkEnd w:id="162"/>
      <w:bookmarkEnd w:id="163"/>
      <w:bookmarkEnd w:id="164"/>
      <w:bookmarkEnd w:id="16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bookmarkStart w:id="166" w:name="_Toc12487"/>
    <w:bookmarkStart w:id="167" w:name="_Toc14405"/>
    <w:bookmarkStart w:id="168" w:name="_Toc9161"/>
    <w:bookmarkStart w:id="169" w:name="_Toc27804"/>
    <w:bookmarkStart w:id="170" w:name="_Toc279701242"/>
    <w:bookmarkStart w:id="171" w:name="_Toc27945"/>
    <w:bookmarkStart w:id="172" w:name="_Toc7236_WPSOffice_Level2"/>
    <w:bookmarkStart w:id="173" w:name="_Toc12412"/>
    <w:bookmarkStart w:id="174" w:name="_Toc487900351"/>
    <w:bookmarkStart w:id="175" w:name="_Toc259093671"/>
    <w:bookmarkStart w:id="176" w:name="_Toc4133"/>
    <w:bookmarkStart w:id="177" w:name="_Toc1367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2.3 知识产权</w:t>
      </w:r>
      <w:bookmarkEnd w:id="166"/>
      <w:bookmarkEnd w:id="167"/>
      <w:bookmarkEnd w:id="168"/>
      <w:bookmarkEnd w:id="169"/>
      <w:bookmarkEnd w:id="170"/>
      <w:bookmarkEnd w:id="171"/>
      <w:bookmarkEnd w:id="172"/>
      <w:bookmarkEnd w:id="173"/>
      <w:bookmarkEnd w:id="174"/>
      <w:bookmarkEnd w:id="175"/>
      <w:bookmarkEnd w:id="176"/>
      <w:bookmarkEnd w:id="17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2.3.2 合同涉及技术成果的归属和收益的分成办法的，详见合同专用条款。</w:t>
      </w:r>
    </w:p>
    <w:bookmarkStart w:id="178" w:name="_Toc13482_WPSOffice_Level2"/>
    <w:bookmarkStart w:id="179" w:name="_Toc2863"/>
    <w:bookmarkStart w:id="180" w:name="_Toc9987"/>
    <w:bookmarkStart w:id="181" w:name="_Toc1870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2.4 履约检查和问题反馈</w:t>
      </w:r>
      <w:bookmarkEnd w:id="178"/>
      <w:bookmarkEnd w:id="179"/>
      <w:bookmarkEnd w:id="180"/>
      <w:bookmarkEnd w:id="181"/>
    </w:p>
    <w:bookmarkStart w:id="182" w:name="_Ref467379657"/>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2.4.1</w:t>
      </w:r>
      <w:bookmarkStart w:id="183" w:name="_Toc186431854"/>
      <w:bookmarkStart w:id="184" w:name="_Toc487900357"/>
      <w:bookmarkStart w:id="185" w:name="_Ref467379793"/>
      <w:bookmarkStart w:id="186" w:name="_Toc259093676"/>
      <w:bookmarkStart w:id="187" w:name="_Ref467379807"/>
      <w:bookmarkStart w:id="188" w:name="_Toc279701247"/>
      <w:bookmarkEnd w:id="182"/>
      <w:r>
        <w:rPr>
          <w:rFonts w:ascii="仿宋" w:cs="仿宋" w:eastAsia="仿宋" w:hAnsi="仿宋" w:hint="eastAsia"/>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2.4.2 合同履行期间，甲方有权将履行过程中出现的问题反馈给乙方，双方当事人应以书面形式约定需要完善和改进的内容</w:t>
      </w:r>
      <w:bookmarkStart w:id="189" w:name="_Toc186431855"/>
      <w:bookmarkEnd w:id="183"/>
      <w:r>
        <w:rPr>
          <w:rFonts w:ascii="仿宋" w:cs="仿宋" w:eastAsia="仿宋" w:hAnsi="仿宋" w:hint="eastAsia"/>
          <w:color w:val="auto"/>
          <w:sz w:val="24"/>
          <w:szCs w:val="24"/>
        </w:rPr>
        <w:t>。</w:t>
      </w:r>
    </w:p>
    <w:bookmarkStart w:id="190" w:name="_Toc27397"/>
    <w:bookmarkStart w:id="191" w:name="_Toc26555"/>
    <w:bookmarkStart w:id="192" w:name="_Toc7129"/>
    <w:bookmarkStart w:id="193" w:name="_Toc31233"/>
    <w:bookmarkStart w:id="194" w:name="_Toc29452_WPSOffice_Level2"/>
    <w:bookmarkStart w:id="195" w:name="_Toc15447"/>
    <w:bookmarkStart w:id="196" w:name="_Toc22011"/>
    <w:bookmarkStart w:id="197" w:name="_Toc9454"/>
    <w:bookmarkEnd w:id="189"/>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2.5 结算方式和付款条件</w:t>
      </w:r>
      <w:bookmarkEnd w:id="184"/>
      <w:bookmarkEnd w:id="185"/>
      <w:bookmarkEnd w:id="186"/>
      <w:bookmarkEnd w:id="187"/>
      <w:bookmarkEnd w:id="188"/>
      <w:bookmarkEnd w:id="190"/>
      <w:bookmarkEnd w:id="191"/>
      <w:bookmarkEnd w:id="192"/>
      <w:bookmarkEnd w:id="193"/>
      <w:bookmarkEnd w:id="194"/>
      <w:bookmarkEnd w:id="195"/>
      <w:bookmarkEnd w:id="196"/>
      <w:bookmarkEnd w:id="19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详见合同专用条款。</w:t>
      </w:r>
    </w:p>
    <w:bookmarkStart w:id="198" w:name="_Ref467379863"/>
    <w:bookmarkStart w:id="199" w:name="_Ref467379923"/>
    <w:bookmarkStart w:id="200" w:name="_Toc279701248"/>
    <w:bookmarkStart w:id="201" w:name="_Toc487900358"/>
    <w:bookmarkStart w:id="202" w:name="_Toc259093677"/>
    <w:bookmarkStart w:id="203" w:name="_Ref467379852"/>
    <w:bookmarkStart w:id="204" w:name="_Toc13467"/>
    <w:bookmarkStart w:id="205" w:name="_Toc30507"/>
    <w:bookmarkStart w:id="206" w:name="_Toc18178"/>
    <w:bookmarkStart w:id="207" w:name="_Toc23015"/>
    <w:bookmarkStart w:id="208" w:name="_Toc13154"/>
    <w:bookmarkStart w:id="209" w:name="_Toc18990"/>
    <w:bookmarkStart w:id="210" w:name="_Toc16163"/>
    <w:bookmarkStart w:id="211" w:name="_Toc20952_WPSOffice_Level2"/>
    <w:bookmarkStart w:id="212" w:name="_Toc32599"/>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2.6 技术资料</w:t>
      </w:r>
      <w:bookmarkEnd w:id="198"/>
      <w:bookmarkEnd w:id="199"/>
      <w:bookmarkEnd w:id="200"/>
      <w:bookmarkEnd w:id="201"/>
      <w:bookmarkEnd w:id="202"/>
      <w:bookmarkEnd w:id="203"/>
      <w:r>
        <w:rPr>
          <w:rFonts w:ascii="仿宋" w:cs="仿宋" w:eastAsia="仿宋" w:hAnsi="仿宋" w:hint="eastAsia"/>
          <w:color w:val="auto"/>
          <w:sz w:val="24"/>
          <w:szCs w:val="24"/>
        </w:rPr>
        <w:t>和保密义务</w:t>
      </w:r>
      <w:bookmarkEnd w:id="204"/>
      <w:bookmarkEnd w:id="205"/>
      <w:bookmarkEnd w:id="206"/>
      <w:bookmarkEnd w:id="207"/>
      <w:bookmarkEnd w:id="208"/>
      <w:bookmarkEnd w:id="209"/>
      <w:bookmarkEnd w:id="210"/>
      <w:bookmarkEnd w:id="211"/>
      <w:bookmarkEnd w:id="212"/>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2.6.1 乙方有权依据合同约定和项目需要，向甲方了解有关情况，调阅有关资料等，甲方应予积极配合；</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2.6.2 乙方有义务妥善保管和保护由甲方提供的前款信息和资料等；</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bookmarkStart w:id="213" w:name="_Toc5184"/>
    <w:bookmarkStart w:id="214" w:name="_Toc28666"/>
    <w:bookmarkStart w:id="215" w:name="_Toc19069"/>
    <w:bookmarkStart w:id="216" w:name="_Toc5514_WPSOffice_Level2"/>
    <w:bookmarkStart w:id="217" w:name="_Toc11829"/>
    <w:bookmarkStart w:id="218" w:name="_Toc487900362"/>
    <w:bookmarkStart w:id="219" w:name="_Toc259093681"/>
    <w:bookmarkStart w:id="220" w:name="_Toc279701252"/>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2.7 质量保证</w:t>
      </w:r>
      <w:bookmarkEnd w:id="213"/>
      <w:bookmarkEnd w:id="214"/>
      <w:bookmarkEnd w:id="215"/>
      <w:bookmarkEnd w:id="216"/>
      <w:bookmarkEnd w:id="21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2.7.1 乙方应建立和完善履行合同的内部质量保证体系，并提供相关内部规章制度给甲方，以便甲方进行监督检查；</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2.7.2 乙方应保证履行合同的人员数量和素质、软件和硬件设备的配置、场地、环境和设施等满足全面履行合同的要求，并应接受甲方的监督检查。</w:t>
      </w:r>
    </w:p>
    <w:bookmarkStart w:id="221" w:name="_Toc3790"/>
    <w:bookmarkStart w:id="222" w:name="_Toc24670_WPSOffice_Level2"/>
    <w:bookmarkStart w:id="223" w:name="_Toc19909"/>
    <w:bookmarkStart w:id="224" w:name="_Toc2873"/>
    <w:bookmarkStart w:id="225" w:name="_Toc22267"/>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2.8 延迟</w:t>
      </w:r>
      <w:bookmarkEnd w:id="218"/>
      <w:bookmarkEnd w:id="219"/>
      <w:bookmarkEnd w:id="220"/>
      <w:r>
        <w:rPr>
          <w:rFonts w:ascii="仿宋" w:cs="仿宋" w:eastAsia="仿宋" w:hAnsi="仿宋" w:hint="eastAsia"/>
          <w:color w:val="auto"/>
          <w:sz w:val="24"/>
          <w:szCs w:val="24"/>
        </w:rPr>
        <w:t>履行</w:t>
      </w:r>
      <w:bookmarkEnd w:id="221"/>
      <w:bookmarkEnd w:id="222"/>
      <w:bookmarkEnd w:id="223"/>
      <w:bookmarkEnd w:id="224"/>
      <w:bookmarkEnd w:id="22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bookmarkStart w:id="226" w:name="_Toc10611"/>
    <w:bookmarkStart w:id="227" w:name="_Toc30343"/>
    <w:bookmarkStart w:id="228" w:name="_Toc19051"/>
    <w:bookmarkStart w:id="229" w:name="_Toc21338"/>
    <w:bookmarkStart w:id="230" w:name="_Toc23450_WPSOffice_Level2"/>
    <w:bookmarkStart w:id="231" w:name="_Ref467378121"/>
    <w:bookmarkStart w:id="232" w:name="_Toc259093683"/>
    <w:bookmarkStart w:id="233" w:name="_Toc279701254"/>
    <w:bookmarkStart w:id="234" w:name="_Toc48790036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2.9 合同变更</w:t>
      </w:r>
      <w:bookmarkEnd w:id="226"/>
      <w:bookmarkEnd w:id="227"/>
      <w:bookmarkEnd w:id="228"/>
      <w:bookmarkEnd w:id="229"/>
      <w:bookmarkEnd w:id="230"/>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235" w:name="_Toc259093688"/>
      <w:bookmarkStart w:id="236" w:name="_Toc279701259"/>
      <w:bookmarkStart w:id="237" w:name="_Toc487900369"/>
    </w:p>
    <w:bookmarkStart w:id="238" w:name="_Toc23368"/>
    <w:bookmarkStart w:id="239" w:name="_Toc29195"/>
    <w:bookmarkStart w:id="240" w:name="_Toc26689"/>
    <w:bookmarkStart w:id="241" w:name="_Toc42"/>
    <w:bookmarkStart w:id="242" w:name="_Toc21830"/>
    <w:bookmarkStart w:id="243" w:name="_Toc2270"/>
    <w:bookmarkStart w:id="244" w:name="_Toc15986_WPSOffice_Level2"/>
    <w:bookmarkStart w:id="245" w:name="_Toc15658"/>
    <w:bookmarkStart w:id="246" w:name="_Toc1066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2.10 合同转让</w:t>
      </w:r>
      <w:bookmarkEnd w:id="235"/>
      <w:bookmarkEnd w:id="236"/>
      <w:bookmarkEnd w:id="237"/>
      <w:r>
        <w:rPr>
          <w:rFonts w:ascii="仿宋" w:cs="仿宋" w:eastAsia="仿宋" w:hAnsi="仿宋" w:hint="eastAsia"/>
          <w:color w:val="auto"/>
          <w:sz w:val="24"/>
          <w:szCs w:val="24"/>
        </w:rPr>
        <w:t>和分包</w:t>
      </w:r>
      <w:bookmarkEnd w:id="238"/>
      <w:bookmarkEnd w:id="239"/>
      <w:bookmarkEnd w:id="240"/>
      <w:bookmarkEnd w:id="241"/>
      <w:bookmarkEnd w:id="242"/>
      <w:bookmarkEnd w:id="243"/>
      <w:bookmarkEnd w:id="244"/>
      <w:bookmarkEnd w:id="245"/>
      <w:bookmarkEnd w:id="246"/>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bookmarkStart w:id="247" w:name="_Toc14371"/>
    <w:bookmarkStart w:id="248" w:name="_Toc8497_WPSOffice_Level2"/>
    <w:bookmarkStart w:id="249" w:name="_Toc25571"/>
    <w:bookmarkStart w:id="250" w:name="_Toc4720"/>
    <w:bookmarkStart w:id="251" w:name="_Toc32494"/>
    <w:bookmarkStart w:id="252" w:name="_Toc5860"/>
    <w:bookmarkStart w:id="253" w:name="_Toc20621"/>
    <w:bookmarkStart w:id="254" w:name="_Toc31816"/>
    <w:bookmarkStart w:id="255" w:name="_Toc2663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 不可抗力</w:t>
      </w:r>
      <w:bookmarkEnd w:id="247"/>
      <w:bookmarkEnd w:id="248"/>
      <w:bookmarkEnd w:id="249"/>
      <w:bookmarkEnd w:id="250"/>
      <w:bookmarkEnd w:id="251"/>
      <w:bookmarkEnd w:id="252"/>
      <w:bookmarkEnd w:id="253"/>
      <w:bookmarkEnd w:id="254"/>
      <w:bookmarkEnd w:id="25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2.11.1如果任何一方遭遇法律规定的不可抗力，致使合同履行受阻时，履行合同的期限应予延长，延长的期限应相当于不可抗力所影响的时间；</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2.11.2 因不可抗力致使不能实现合同目的的，当事人可以解除合同；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2.11.3 因不可抗力致使合同有变更必要的，双方当事人应在合同专用条款约定时间内以书面形式变更合同；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bookmarkStart w:id="256" w:name="_Toc3638"/>
    <w:bookmarkStart w:id="257" w:name="_Toc7595"/>
    <w:bookmarkStart w:id="258" w:name="_Toc259093684"/>
    <w:bookmarkStart w:id="259" w:name="_Toc487900365"/>
    <w:bookmarkStart w:id="260" w:name="_Toc31822_WPSOffice_Level2"/>
    <w:bookmarkStart w:id="261" w:name="_Toc25783"/>
    <w:bookmarkStart w:id="262" w:name="_Toc14301"/>
    <w:bookmarkStart w:id="263" w:name="_Toc23854"/>
    <w:bookmarkStart w:id="264" w:name="_Toc19929"/>
    <w:bookmarkStart w:id="265" w:name="_Toc279701255"/>
    <w:bookmarkStart w:id="266" w:name="_Toc14115"/>
    <w:bookmarkStart w:id="267" w:name="_Toc24465"/>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2.12 税费</w:t>
      </w:r>
      <w:bookmarkEnd w:id="256"/>
      <w:bookmarkEnd w:id="257"/>
      <w:bookmarkEnd w:id="258"/>
      <w:bookmarkEnd w:id="259"/>
      <w:bookmarkEnd w:id="260"/>
      <w:bookmarkEnd w:id="261"/>
      <w:bookmarkEnd w:id="262"/>
      <w:bookmarkEnd w:id="263"/>
      <w:bookmarkEnd w:id="264"/>
      <w:bookmarkEnd w:id="265"/>
      <w:bookmarkEnd w:id="266"/>
      <w:bookmarkEnd w:id="26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与合同有关的一切税费，均按照中华人民共和国法律的相关规定缴纳。</w:t>
      </w:r>
    </w:p>
    <w:bookmarkStart w:id="268" w:name="_Toc25525"/>
    <w:bookmarkStart w:id="269" w:name="_Toc10475"/>
    <w:bookmarkStart w:id="270" w:name="_Toc15954"/>
    <w:bookmarkStart w:id="271" w:name="_Toc30105"/>
    <w:bookmarkStart w:id="272" w:name="_Toc259093687"/>
    <w:bookmarkStart w:id="273" w:name="_Toc279701258"/>
    <w:bookmarkStart w:id="274" w:name="_Toc487900368"/>
    <w:bookmarkStart w:id="275" w:name="_Toc16590"/>
    <w:bookmarkStart w:id="276" w:name="_Toc7315"/>
    <w:bookmarkStart w:id="277" w:name="_Toc12636_WPSOffice_Level2"/>
    <w:bookmarkStart w:id="278" w:name="_Toc26883"/>
    <w:bookmarkStart w:id="279" w:name="_Toc1481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2.13 乙方破产</w:t>
      </w:r>
      <w:bookmarkEnd w:id="268"/>
      <w:bookmarkEnd w:id="269"/>
      <w:bookmarkEnd w:id="270"/>
      <w:bookmarkEnd w:id="271"/>
      <w:bookmarkEnd w:id="272"/>
      <w:bookmarkEnd w:id="273"/>
      <w:bookmarkEnd w:id="274"/>
      <w:bookmarkEnd w:id="275"/>
      <w:bookmarkEnd w:id="276"/>
      <w:bookmarkEnd w:id="277"/>
      <w:bookmarkEnd w:id="278"/>
      <w:bookmarkEnd w:id="279"/>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bookmarkStart w:id="280" w:name="_Toc22031"/>
    <w:bookmarkStart w:id="281" w:name="_Toc23323"/>
    <w:bookmarkStart w:id="282" w:name="_Toc3509_WPSOffice_Level2"/>
    <w:bookmarkStart w:id="283" w:name="_Toc26372"/>
    <w:bookmarkStart w:id="284" w:name="_Toc1123"/>
    <w:bookmarkStart w:id="285" w:name="_Toc2016"/>
    <w:bookmarkStart w:id="286" w:name="_Toc1153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2.14 合同中止、终止</w:t>
      </w:r>
      <w:bookmarkEnd w:id="280"/>
      <w:bookmarkEnd w:id="281"/>
      <w:bookmarkEnd w:id="282"/>
      <w:bookmarkEnd w:id="283"/>
      <w:bookmarkEnd w:id="284"/>
      <w:bookmarkEnd w:id="285"/>
      <w:bookmarkEnd w:id="286"/>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2.14.1 双方当事人不得擅自中止或者终止合同；</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2.14.2合同继续履行将损害国家利益和社会公共利益的，双方当事人应当中止或者终止合同。有过错的一方应当承担赔偿责任，双方当事人都有过错的，各自承担相应的责任。</w:t>
      </w:r>
    </w:p>
    <w:bookmarkStart w:id="287" w:name="_Toc1969"/>
    <w:bookmarkStart w:id="288" w:name="_Toc32538"/>
    <w:bookmarkStart w:id="289" w:name="_Toc14525"/>
    <w:bookmarkStart w:id="290" w:name="_Toc17363"/>
    <w:bookmarkStart w:id="291" w:name="_Toc23052_WPSOffice_Level2"/>
    <w:bookmarkStart w:id="292" w:name="_Toc4143"/>
    <w:bookmarkStart w:id="293" w:name="_Toc11757"/>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2.15 检验和验收</w:t>
      </w:r>
      <w:bookmarkEnd w:id="287"/>
      <w:bookmarkEnd w:id="288"/>
      <w:bookmarkEnd w:id="289"/>
      <w:bookmarkEnd w:id="290"/>
      <w:bookmarkEnd w:id="291"/>
      <w:bookmarkEnd w:id="292"/>
      <w:bookmarkEnd w:id="293"/>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2.15.1 乙方按照合同专用条款的约定，定期提交服务报告，甲方按照合同专用条款的约定进行定期验收；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2.15.3 检验和验收标准、程序等具体内容以及前述验收书的效力详见合同专用条款。</w:t>
      </w:r>
    </w:p>
    <w:bookmarkStart w:id="294" w:name="_Toc259093690"/>
    <w:bookmarkStart w:id="295" w:name="_Toc487900371"/>
    <w:bookmarkStart w:id="296" w:name="_Toc279701261"/>
    <w:bookmarkStart w:id="297" w:name="_Toc6285"/>
    <w:bookmarkStart w:id="298" w:name="_Toc25751"/>
    <w:bookmarkStart w:id="299" w:name="_Toc25767"/>
    <w:bookmarkStart w:id="300" w:name="_Toc9808"/>
    <w:bookmarkStart w:id="301" w:name="_Toc5390_WPSOffice_Level2"/>
    <w:bookmarkStart w:id="302" w:name="_Toc31892"/>
    <w:bookmarkStart w:id="303" w:name="_Toc2308"/>
    <w:bookmarkStart w:id="304" w:name="_Toc25198"/>
    <w:bookmarkStart w:id="305" w:name="_Toc12666"/>
    <w:bookmarkEnd w:id="231"/>
    <w:bookmarkEnd w:id="232"/>
    <w:bookmarkEnd w:id="233"/>
    <w:bookmarkEnd w:id="23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2.16 通知</w:t>
      </w:r>
      <w:bookmarkEnd w:id="294"/>
      <w:bookmarkEnd w:id="295"/>
      <w:bookmarkEnd w:id="296"/>
      <w:r>
        <w:rPr>
          <w:rFonts w:ascii="仿宋" w:cs="仿宋" w:eastAsia="仿宋" w:hAnsi="仿宋" w:hint="eastAsia"/>
          <w:color w:val="auto"/>
          <w:sz w:val="24"/>
          <w:szCs w:val="24"/>
        </w:rPr>
        <w:t>和送达</w:t>
      </w:r>
      <w:bookmarkEnd w:id="297"/>
      <w:bookmarkEnd w:id="298"/>
      <w:bookmarkEnd w:id="299"/>
      <w:bookmarkEnd w:id="300"/>
      <w:bookmarkEnd w:id="301"/>
      <w:bookmarkEnd w:id="302"/>
      <w:bookmarkEnd w:id="303"/>
      <w:bookmarkEnd w:id="304"/>
      <w:bookmarkEnd w:id="305"/>
    </w:p>
    <w:bookmarkStart w:id="306" w:name="_Toc7073"/>
    <w:bookmarkStart w:id="307" w:name="_Toc29220"/>
    <w:bookmarkStart w:id="308" w:name="_Toc279701262"/>
    <w:bookmarkStart w:id="309" w:name="_Toc259093691"/>
    <w:bookmarkStart w:id="310" w:name="_Toc487900372"/>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06"/>
      <w:bookmarkEnd w:id="307"/>
    </w:p>
    <w:bookmarkStart w:id="311" w:name="_Toc27674"/>
    <w:bookmarkStart w:id="312" w:name="_Toc1840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1"/>
      <w:bookmarkEnd w:id="312"/>
    </w:p>
    <w:bookmarkStart w:id="313" w:name="_Toc2710"/>
    <w:bookmarkStart w:id="314" w:name="_Toc24954"/>
    <w:bookmarkStart w:id="315" w:name="_Toc5063"/>
    <w:bookmarkStart w:id="316" w:name="_Toc487900373"/>
    <w:bookmarkStart w:id="317" w:name="_Toc27644"/>
    <w:bookmarkStart w:id="318" w:name="_Toc30566_WPSOffice_Level2"/>
    <w:bookmarkStart w:id="319" w:name="_Toc12254"/>
    <w:bookmarkStart w:id="320" w:name="_Toc279701263"/>
    <w:bookmarkStart w:id="321" w:name="_Toc259093692"/>
    <w:bookmarkStart w:id="322" w:name="_Toc28906"/>
    <w:bookmarkStart w:id="323" w:name="_Toc12524"/>
    <w:bookmarkStart w:id="324" w:name="_Toc20808"/>
    <w:bookmarkEnd w:id="308"/>
    <w:bookmarkEnd w:id="309"/>
    <w:bookmarkEnd w:id="31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2.17 合同使用的文字和适用的法律</w:t>
      </w:r>
      <w:bookmarkEnd w:id="313"/>
      <w:bookmarkEnd w:id="314"/>
      <w:bookmarkEnd w:id="315"/>
      <w:bookmarkEnd w:id="316"/>
      <w:bookmarkEnd w:id="317"/>
      <w:bookmarkEnd w:id="318"/>
      <w:bookmarkEnd w:id="319"/>
      <w:bookmarkEnd w:id="320"/>
      <w:bookmarkEnd w:id="321"/>
      <w:bookmarkEnd w:id="322"/>
      <w:bookmarkEnd w:id="323"/>
      <w:bookmarkEnd w:id="324"/>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2.17.1 合同使用汉语书就、变更和解释；</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2.17.2 合同适用中华人民共和国法律。</w:t>
      </w:r>
    </w:p>
    <w:bookmarkStart w:id="325" w:name="_Toc14929"/>
    <w:bookmarkStart w:id="326" w:name="_Toc13858"/>
    <w:bookmarkStart w:id="327" w:name="_Toc14451"/>
    <w:bookmarkStart w:id="328" w:name="_Toc27403"/>
    <w:bookmarkStart w:id="329" w:name="_Toc259093693"/>
    <w:bookmarkStart w:id="330" w:name="_Toc1492"/>
    <w:bookmarkStart w:id="331" w:name="_Toc279701264"/>
    <w:bookmarkStart w:id="332" w:name="_Toc30096"/>
    <w:bookmarkStart w:id="333" w:name="_Toc22266"/>
    <w:bookmarkStart w:id="334" w:name="_Toc31734_WPSOffice_Level2"/>
    <w:bookmarkStart w:id="335" w:name="_Toc27127"/>
    <w:bookmarkStart w:id="336" w:name="_Toc48790037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2.18 履约保证金</w:t>
      </w:r>
      <w:bookmarkEnd w:id="325"/>
      <w:bookmarkEnd w:id="326"/>
      <w:bookmarkEnd w:id="327"/>
      <w:bookmarkEnd w:id="328"/>
      <w:bookmarkEnd w:id="329"/>
      <w:bookmarkEnd w:id="330"/>
      <w:bookmarkEnd w:id="331"/>
      <w:bookmarkEnd w:id="332"/>
      <w:bookmarkEnd w:id="333"/>
      <w:bookmarkEnd w:id="334"/>
      <w:bookmarkEnd w:id="33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2.18.1 采购文件要求乙方提交履约保证金的，乙方应按合同专用条款约定的方式，以支票、汇票、本票或者金融机构、担保机构出具的保函等非现金形式，提交不超过合同价</w:t>
      </w:r>
      <w:r>
        <w:rPr>
          <w:rFonts w:ascii="仿宋" w:cs="仿宋" w:eastAsia="仿宋" w:hAnsi="仿宋" w:hint="eastAsia"/>
          <w:color w:val="auto"/>
          <w:sz w:val="24"/>
          <w:szCs w:val="24"/>
          <w:lang w:val="en-US" w:eastAsia="zh-CN"/>
        </w:rPr>
        <w:t>10</w:t>
      </w:r>
      <w:r>
        <w:rPr>
          <w:rFonts w:ascii="仿宋" w:cs="仿宋" w:eastAsia="仿宋" w:hAnsi="仿宋" w:hint="eastAsia"/>
          <w:color w:val="auto"/>
          <w:sz w:val="24"/>
          <w:szCs w:val="24"/>
        </w:rPr>
        <w:t>%的履约保证金；</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2.18.2 履约保证金在合同专用条款约定期间内不予退还或者应完全有效，前述约定期间届满之日起    个工作日内，甲方应将履约保证金退还乙方；</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Start w:id="337" w:name="_Toc31345_WPSOffice_Level2"/>
    <w:bookmarkStart w:id="338" w:name="_Toc1367"/>
    <w:bookmarkStart w:id="339" w:name="_Toc25551"/>
    <w:bookmarkStart w:id="340" w:name="_Toc31397"/>
    <w:bookmarkEnd w:id="336"/>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2.19 合同份数</w:t>
      </w:r>
      <w:bookmarkEnd w:id="337"/>
      <w:bookmarkEnd w:id="338"/>
      <w:bookmarkEnd w:id="339"/>
      <w:bookmarkEnd w:id="340"/>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24"/>
          <w:szCs w:val="24"/>
        </w:rPr>
        <w:t>合同份数按合同专用条款规定，每份均具有同等法律效力。</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bookmarkStart w:id="341" w:name="_Toc23006"/>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right="0" w:rightChars="0" w:firstLine="2240" w:firstLineChars="700"/>
        <w:textAlignment w:val="auto"/>
        <w:outlineLvl w:val="9"/>
        <w:rPr>
          <w:rFonts w:ascii="仿宋" w:cs="仿宋" w:eastAsia="仿宋" w:hAnsi="仿宋" w:hint="eastAsia"/>
          <w:color w:val="auto"/>
          <w:sz w:val="24"/>
          <w:szCs w:val="24"/>
        </w:rPr>
      </w:pPr>
      <w:r>
        <w:rPr>
          <w:rFonts w:ascii="仿宋" w:cs="仿宋" w:eastAsia="仿宋" w:hAnsi="仿宋" w:hint="eastAsia"/>
          <w:color w:val="auto"/>
          <w:sz w:val="32"/>
          <w:szCs w:val="32"/>
          <w:lang w:eastAsia="zh-CN"/>
        </w:rPr>
        <w:t>第三部分</w:t>
      </w:r>
      <w:r>
        <w:rPr>
          <w:rFonts w:ascii="仿宋" w:cs="仿宋" w:eastAsia="仿宋" w:hAnsi="仿宋" w:hint="eastAsia"/>
          <w:color w:val="auto"/>
          <w:sz w:val="32"/>
          <w:szCs w:val="32"/>
          <w:lang w:val="en-US" w:eastAsia="zh-CN"/>
        </w:rPr>
        <w:t xml:space="preserve">  </w:t>
      </w:r>
      <w:r>
        <w:rPr>
          <w:rFonts w:ascii="仿宋" w:cs="仿宋" w:eastAsia="仿宋" w:hAnsi="仿宋" w:hint="eastAsia"/>
          <w:color w:val="auto"/>
          <w:sz w:val="32"/>
          <w:szCs w:val="32"/>
        </w:rPr>
        <w:t>专用条件</w:t>
      </w:r>
      <w:bookmarkEnd w:id="341"/>
    </w:p>
    <w:p>
      <w:pPr>
        <w:pStyle w:val="style0"/>
        <w:spacing w:lineRule="exact" w:line="560"/>
        <w:ind w:firstLine="420" w:firstLineChars="200"/>
        <w:rPr>
          <w:rFonts w:ascii="仿宋" w:cs="仿宋" w:eastAsia="仿宋" w:hAnsi="仿宋" w:hint="eastAsia"/>
          <w:color w:val="auto"/>
        </w:rPr>
      </w:pPr>
      <w:r>
        <w:rPr>
          <w:rFonts w:ascii="仿宋" w:cs="仿宋" w:eastAsia="仿宋" w:hAnsi="仿宋" w:hint="eastAsia"/>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style105"/>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28" w:type="dxa"/>
          <w:bottom w:w="0" w:type="dxa"/>
          <w:right w:w="28" w:type="dxa"/>
        </w:tblCellMar>
      </w:tblPr>
      <w:tblGrid>
        <w:gridCol w:w="801"/>
        <w:gridCol w:w="7633"/>
      </w:tblGrid>
      <w:tr>
        <w:trPr>
          <w:trHeight w:val="391" w:hRule="atLeast"/>
        </w:trPr>
        <w:tc>
          <w:tcPr>
            <w:tcW w:w="801" w:type="dxa"/>
            <w:tcBorders>
              <w:left w:val="single" w:sz="4" w:space="0" w:color="auto"/>
            </w:tcBorders>
            <w:vAlign w:val="center"/>
          </w:tcPr>
          <w:p>
            <w:pPr>
              <w:pStyle w:val="style0"/>
              <w:spacing w:lineRule="exact" w:line="560"/>
              <w:jc w:val="center"/>
              <w:rPr>
                <w:rFonts w:ascii="仿宋" w:cs="仿宋" w:eastAsia="仿宋" w:hAnsi="仿宋" w:hint="eastAsia"/>
                <w:b/>
                <w:color w:val="auto"/>
              </w:rPr>
            </w:pPr>
            <w:r>
              <w:rPr>
                <w:rFonts w:ascii="仿宋" w:cs="仿宋" w:eastAsia="仿宋" w:hAnsi="仿宋" w:hint="eastAsia"/>
                <w:b/>
                <w:color w:val="auto"/>
              </w:rPr>
              <w:t>条款号</w:t>
            </w:r>
          </w:p>
        </w:tc>
        <w:tc>
          <w:tcPr>
            <w:tcW w:w="7633" w:type="dxa"/>
            <w:tcBorders/>
            <w:vAlign w:val="center"/>
          </w:tcPr>
          <w:p>
            <w:pPr>
              <w:pStyle w:val="style0"/>
              <w:spacing w:lineRule="exact" w:line="560"/>
              <w:jc w:val="center"/>
              <w:rPr>
                <w:rFonts w:ascii="仿宋" w:cs="仿宋" w:eastAsia="仿宋" w:hAnsi="仿宋" w:hint="eastAsia"/>
                <w:b/>
                <w:color w:val="auto"/>
              </w:rPr>
            </w:pPr>
            <w:r>
              <w:rPr>
                <w:rFonts w:ascii="仿宋" w:cs="仿宋" w:eastAsia="仿宋" w:hAnsi="仿宋" w:hint="eastAsia"/>
                <w:b/>
                <w:color w:val="auto"/>
              </w:rPr>
              <w:t>约定内容</w:t>
            </w:r>
          </w:p>
        </w:tc>
      </w:tr>
      <w:tr>
        <w:tblPrEx/>
        <w:trPr>
          <w:trHeight w:val="88"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352"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352"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352"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65"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u w:val="single"/>
              </w:rPr>
            </w:pPr>
          </w:p>
        </w:tc>
      </w:tr>
      <w:tr>
        <w:tblPrEx/>
        <w:trPr>
          <w:trHeight w:val="65"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352"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u w:val="single"/>
              </w:rPr>
            </w:pPr>
          </w:p>
        </w:tc>
      </w:tr>
      <w:tr>
        <w:tblPrEx/>
        <w:trPr>
          <w:trHeight w:val="65"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r>
        <w:tblPrEx/>
        <w:trPr>
          <w:trHeight w:val="65" w:hRule="atLeast"/>
        </w:trPr>
        <w:tc>
          <w:tcPr>
            <w:tcW w:w="801" w:type="dxa"/>
            <w:tcBorders>
              <w:left w:val="single" w:sz="4" w:space="0" w:color="auto"/>
            </w:tcBorders>
            <w:vAlign w:val="center"/>
          </w:tcPr>
          <w:p>
            <w:pPr>
              <w:pStyle w:val="style0"/>
              <w:spacing w:lineRule="exact" w:line="560"/>
              <w:rPr>
                <w:rFonts w:ascii="仿宋" w:cs="仿宋" w:eastAsia="仿宋" w:hAnsi="仿宋" w:hint="eastAsia"/>
                <w:color w:val="auto"/>
              </w:rPr>
            </w:pPr>
          </w:p>
        </w:tc>
        <w:tc>
          <w:tcPr>
            <w:tcW w:w="7633" w:type="dxa"/>
            <w:tcBorders/>
            <w:vAlign w:val="center"/>
          </w:tcPr>
          <w:p>
            <w:pPr>
              <w:pStyle w:val="style0"/>
              <w:spacing w:lineRule="exact" w:line="560"/>
              <w:rPr>
                <w:rFonts w:ascii="仿宋" w:cs="仿宋" w:eastAsia="仿宋" w:hAnsi="仿宋" w:hint="eastAsia"/>
                <w:color w:val="auto"/>
              </w:rPr>
            </w:pP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480" w:firstLineChars="200"/>
        <w:textAlignment w:val="auto"/>
        <w:outlineLvl w:val="9"/>
        <w:rPr>
          <w:rFonts w:ascii="仿宋" w:cs="仿宋" w:eastAsia="仿宋" w:hAnsi="仿宋" w:hint="eastAsia"/>
          <w:color w:val="auto"/>
          <w:sz w:val="24"/>
          <w:szCs w:val="24"/>
        </w:rPr>
      </w:pPr>
    </w:p>
    <w:p>
      <w:pPr>
        <w:pStyle w:val="style4130"/>
        <w:numPr>
          <w:ilvl w:val="0"/>
          <w:numId w:val="0"/>
        </w:numPr>
        <w:rPr>
          <w:rFonts w:ascii="仿宋" w:cs="仿宋" w:eastAsia="仿宋" w:hAnsi="仿宋" w:hint="eastAsia"/>
          <w:color w:val="auto"/>
        </w:rPr>
      </w:pPr>
    </w:p>
    <w:p>
      <w:pPr>
        <w:pStyle w:val="style4130"/>
        <w:numPr>
          <w:ilvl w:val="0"/>
          <w:numId w:val="0"/>
        </w:numPr>
        <w:rPr>
          <w:rFonts w:ascii="仿宋" w:cs="仿宋" w:eastAsia="仿宋" w:hAnsi="仿宋" w:hint="eastAsia"/>
          <w:color w:val="auto"/>
        </w:rPr>
      </w:pPr>
    </w:p>
    <w:bookmarkStart w:id="342" w:name="第二章 合同格式"/>
    <w:bookmarkStart w:id="343" w:name="_bookmark3"/>
    <w:bookmarkStart w:id="344" w:name="_Toc494455695"/>
    <w:bookmarkStart w:id="345" w:name="_Toc9546"/>
    <w:bookmarkEnd w:id="342"/>
    <w:bookmarkEnd w:id="343"/>
    <w:p>
      <w:pPr>
        <w:pStyle w:val="style66"/>
        <w:spacing w:before="6"/>
        <w:rPr>
          <w:rFonts w:ascii="仿宋" w:cs="仿宋" w:eastAsia="仿宋" w:hAnsi="仿宋" w:hint="eastAsia"/>
          <w:b/>
          <w:color w:val="auto"/>
          <w:sz w:val="8"/>
        </w:rPr>
      </w:pPr>
    </w:p>
    <w:bookmarkStart w:id="346" w:name="第一部分 协议书"/>
    <w:bookmarkStart w:id="347" w:name="_bookmark4"/>
    <w:bookmarkEnd w:id="346"/>
    <w:bookmarkEnd w:id="347"/>
    <w:p>
      <w:pPr>
        <w:pStyle w:val="style0"/>
        <w:spacing w:afterLines="50" w:lineRule="exact" w:line="440"/>
        <w:jc w:val="center"/>
        <w:outlineLvl w:val="0"/>
        <w:rPr>
          <w:rFonts w:ascii="黑体" w:eastAsia="黑体" w:hAnsi="黑体"/>
          <w:color w:val="auto"/>
          <w:sz w:val="32"/>
          <w:szCs w:val="32"/>
        </w:rPr>
      </w:pPr>
      <w:r>
        <w:rPr>
          <w:rFonts w:ascii="仿宋" w:cs="仿宋" w:eastAsia="仿宋" w:hAnsi="仿宋" w:hint="eastAsia"/>
          <w:color w:val="auto"/>
          <w:sz w:val="32"/>
          <w:szCs w:val="32"/>
        </w:rPr>
        <w:br w:type="page"/>
      </w:r>
      <w:bookmarkStart w:id="348" w:name="_Toc73"/>
      <w:r>
        <w:rPr>
          <w:rFonts w:ascii="黑体" w:eastAsia="黑体" w:hAnsi="黑体"/>
          <w:color w:val="auto"/>
          <w:sz w:val="32"/>
          <w:szCs w:val="32"/>
        </w:rPr>
        <w:t>第</w:t>
      </w:r>
      <w:r>
        <w:rPr>
          <w:rFonts w:ascii="黑体" w:eastAsia="黑体" w:hAnsi="黑体" w:hint="eastAsia"/>
          <w:color w:val="auto"/>
          <w:sz w:val="32"/>
          <w:szCs w:val="32"/>
        </w:rPr>
        <w:t>六</w:t>
      </w:r>
      <w:r>
        <w:rPr>
          <w:rFonts w:ascii="黑体" w:eastAsia="黑体" w:hAnsi="黑体"/>
          <w:color w:val="auto"/>
          <w:sz w:val="32"/>
          <w:szCs w:val="32"/>
        </w:rPr>
        <w:t>章</w:t>
      </w:r>
      <w:r>
        <w:rPr>
          <w:rFonts w:ascii="黑体" w:eastAsia="黑体" w:hAnsi="黑体" w:hint="eastAsia"/>
          <w:color w:val="auto"/>
          <w:sz w:val="32"/>
          <w:szCs w:val="32"/>
        </w:rPr>
        <w:t xml:space="preserve">  </w:t>
      </w:r>
      <w:bookmarkEnd w:id="344"/>
      <w:r>
        <w:rPr>
          <w:rFonts w:ascii="黑体" w:eastAsia="黑体" w:hAnsi="黑体" w:hint="eastAsia"/>
          <w:color w:val="auto"/>
          <w:sz w:val="32"/>
          <w:szCs w:val="32"/>
          <w:lang w:eastAsia="zh-CN"/>
        </w:rPr>
        <w:t>响应文件</w:t>
      </w:r>
      <w:r>
        <w:rPr>
          <w:rFonts w:ascii="黑体" w:eastAsia="黑体" w:hAnsi="黑体" w:hint="eastAsia"/>
          <w:color w:val="auto"/>
          <w:sz w:val="32"/>
          <w:szCs w:val="32"/>
        </w:rPr>
        <w:t>格式</w:t>
      </w:r>
      <w:bookmarkEnd w:id="345"/>
      <w:bookmarkEnd w:id="348"/>
    </w:p>
    <w:p>
      <w:pPr>
        <w:pStyle w:val="style0"/>
        <w:spacing w:afterLines="50" w:lineRule="exact" w:line="440"/>
        <w:jc w:val="right"/>
        <w:rPr>
          <w:rFonts w:ascii="黑体" w:cs="黑体" w:eastAsia="黑体" w:hAnsi="黑体"/>
          <w:color w:val="auto"/>
          <w:kern w:val="1"/>
          <w:sz w:val="36"/>
          <w:szCs w:val="36"/>
        </w:rPr>
      </w:pPr>
    </w:p>
    <w:p>
      <w:pPr>
        <w:pStyle w:val="style0"/>
        <w:spacing w:afterLines="50" w:lineRule="exact" w:line="440"/>
        <w:jc w:val="right"/>
        <w:rPr>
          <w:rFonts w:ascii="黑体" w:cs="黑体" w:eastAsia="黑体" w:hAnsi="黑体"/>
          <w:color w:val="auto"/>
          <w:kern w:val="1"/>
          <w:sz w:val="36"/>
          <w:szCs w:val="36"/>
        </w:rPr>
      </w:pPr>
    </w:p>
    <w:p>
      <w:pPr>
        <w:pStyle w:val="style0"/>
        <w:spacing w:afterLines="50" w:lineRule="exact" w:line="440"/>
        <w:jc w:val="right"/>
        <w:rPr>
          <w:rFonts w:ascii="黑体" w:cs="黑体" w:eastAsia="黑体" w:hAnsi="黑体"/>
          <w:color w:val="auto"/>
          <w:kern w:val="1"/>
          <w:sz w:val="36"/>
          <w:szCs w:val="36"/>
        </w:rPr>
      </w:pPr>
      <w:r>
        <w:rPr>
          <w:rFonts w:ascii="黑体" w:cs="黑体" w:eastAsia="黑体" w:hAnsi="黑体" w:hint="eastAsia"/>
          <w:color w:val="auto"/>
          <w:kern w:val="1"/>
          <w:sz w:val="36"/>
          <w:szCs w:val="36"/>
        </w:rPr>
        <w:br w:type="page"/>
      </w:r>
    </w:p>
    <w:p>
      <w:pPr>
        <w:pStyle w:val="style0"/>
        <w:spacing w:lineRule="auto" w:line="360"/>
        <w:jc w:val="center"/>
        <w:rPr>
          <w:color w:val="auto"/>
        </w:rPr>
      </w:pPr>
      <w:r>
        <w:rPr>
          <w:rFonts w:hint="eastAsia"/>
          <w:b/>
          <w:bCs/>
          <w:color w:val="auto"/>
          <w:sz w:val="32"/>
          <w:szCs w:val="32"/>
        </w:rPr>
        <w:t>（</w:t>
      </w:r>
      <w:r>
        <w:rPr>
          <w:rFonts w:hint="eastAsia"/>
          <w:b/>
          <w:bCs/>
          <w:color w:val="auto"/>
          <w:sz w:val="32"/>
          <w:szCs w:val="32"/>
          <w:lang w:eastAsia="zh-CN"/>
        </w:rPr>
        <w:t>响应文件</w:t>
      </w:r>
      <w:r>
        <w:rPr>
          <w:rFonts w:hint="eastAsia"/>
          <w:b/>
          <w:bCs/>
          <w:color w:val="auto"/>
          <w:sz w:val="32"/>
          <w:szCs w:val="32"/>
        </w:rPr>
        <w:t>标书封皮）</w:t>
      </w:r>
    </w:p>
    <w:p>
      <w:pPr>
        <w:pStyle w:val="style0"/>
        <w:spacing w:lineRule="auto" w:line="360"/>
        <w:jc w:val="right"/>
        <w:rPr>
          <w:color w:val="auto"/>
        </w:rPr>
      </w:pPr>
      <w:r>
        <w:rPr>
          <w:rFonts w:ascii="宋体" w:cs="宋体" w:hAnsi="宋体" w:hint="eastAsia"/>
          <w:b/>
          <w:bCs/>
          <w:color w:val="auto"/>
          <w:kern w:val="1"/>
          <w:sz w:val="36"/>
          <w:szCs w:val="36"/>
        </w:rPr>
        <w:t>正（副）本</w:t>
      </w:r>
    </w:p>
    <w:p>
      <w:pPr>
        <w:pStyle w:val="style0"/>
        <w:spacing w:lineRule="auto" w:line="360"/>
        <w:rPr>
          <w:color w:val="auto"/>
        </w:rPr>
      </w:pPr>
    </w:p>
    <w:p>
      <w:pPr>
        <w:pStyle w:val="style0"/>
        <w:spacing w:lineRule="auto" w:line="360"/>
        <w:jc w:val="center"/>
        <w:rPr>
          <w:color w:val="auto"/>
        </w:rPr>
      </w:pPr>
      <w:r>
        <w:rPr>
          <w:rFonts w:hint="eastAsia"/>
          <w:b/>
          <w:bCs/>
          <w:color w:val="auto"/>
          <w:sz w:val="52"/>
          <w:szCs w:val="52"/>
          <w:u w:val="single"/>
        </w:rPr>
        <w:t xml:space="preserve">****          </w:t>
      </w:r>
      <w:r>
        <w:rPr>
          <w:rFonts w:hint="eastAsia"/>
          <w:b/>
          <w:bCs/>
          <w:color w:val="auto"/>
          <w:sz w:val="52"/>
          <w:szCs w:val="52"/>
        </w:rPr>
        <w:t>项目</w:t>
      </w:r>
    </w:p>
    <w:p>
      <w:pPr>
        <w:pStyle w:val="style0"/>
        <w:spacing w:lineRule="auto" w:line="360"/>
        <w:jc w:val="center"/>
        <w:rPr>
          <w:color w:val="auto"/>
          <w:sz w:val="24"/>
          <w:szCs w:val="28"/>
        </w:rPr>
      </w:pPr>
      <w:r>
        <w:rPr>
          <w:rFonts w:hint="eastAsia"/>
          <w:color w:val="auto"/>
          <w:sz w:val="24"/>
          <w:szCs w:val="28"/>
        </w:rPr>
        <w:t>项目编号：</w:t>
      </w:r>
    </w:p>
    <w:p>
      <w:pPr>
        <w:pStyle w:val="style0"/>
        <w:spacing w:lineRule="auto" w:line="360"/>
        <w:rPr>
          <w:color w:val="auto"/>
        </w:rPr>
      </w:pPr>
    </w:p>
    <w:p>
      <w:pPr>
        <w:pStyle w:val="style0"/>
        <w:spacing w:lineRule="auto" w:line="360"/>
        <w:rPr>
          <w:color w:val="auto"/>
        </w:rPr>
      </w:pPr>
    </w:p>
    <w:p>
      <w:pPr>
        <w:pStyle w:val="style0"/>
        <w:spacing w:lineRule="auto" w:line="360"/>
        <w:rPr>
          <w:color w:val="auto"/>
        </w:rPr>
      </w:pPr>
    </w:p>
    <w:p>
      <w:pPr>
        <w:pStyle w:val="style0"/>
        <w:spacing w:lineRule="auto" w:line="360"/>
        <w:rPr>
          <w:color w:val="auto"/>
        </w:rPr>
      </w:pPr>
    </w:p>
    <w:p>
      <w:pPr>
        <w:pStyle w:val="style0"/>
        <w:spacing w:lineRule="auto" w:line="360"/>
        <w:rPr>
          <w:color w:val="auto"/>
        </w:rPr>
      </w:pPr>
    </w:p>
    <w:p>
      <w:pPr>
        <w:pStyle w:val="style0"/>
        <w:spacing w:lineRule="auto" w:line="360"/>
        <w:rPr>
          <w:color w:val="auto"/>
        </w:rPr>
      </w:pPr>
    </w:p>
    <w:p>
      <w:pPr>
        <w:pStyle w:val="style0"/>
        <w:spacing w:lineRule="auto" w:line="360"/>
        <w:rPr>
          <w:color w:val="auto"/>
        </w:rPr>
      </w:pPr>
    </w:p>
    <w:p>
      <w:pPr>
        <w:pStyle w:val="style0"/>
        <w:spacing w:lineRule="auto" w:line="360"/>
        <w:jc w:val="center"/>
        <w:rPr>
          <w:color w:val="auto"/>
          <w:sz w:val="28"/>
          <w:szCs w:val="28"/>
        </w:rPr>
      </w:pPr>
      <w:r>
        <w:rPr>
          <w:rFonts w:hint="eastAsia"/>
          <w:b/>
          <w:bCs/>
          <w:color w:val="auto"/>
          <w:sz w:val="72"/>
          <w:szCs w:val="144"/>
          <w:lang w:val="en-US" w:eastAsia="zh-CN"/>
        </w:rPr>
        <w:t>响 应</w:t>
      </w:r>
      <w:r>
        <w:rPr>
          <w:rFonts w:hint="eastAsia"/>
          <w:b/>
          <w:bCs/>
          <w:color w:val="auto"/>
          <w:sz w:val="72"/>
          <w:szCs w:val="144"/>
        </w:rPr>
        <w:t xml:space="preserve"> 文 件</w:t>
      </w:r>
    </w:p>
    <w:p>
      <w:pPr>
        <w:pStyle w:val="style0"/>
        <w:spacing w:lineRule="auto" w:line="360"/>
        <w:rPr>
          <w:color w:val="auto"/>
          <w:sz w:val="28"/>
          <w:szCs w:val="28"/>
        </w:rPr>
      </w:pPr>
    </w:p>
    <w:p>
      <w:pPr>
        <w:pStyle w:val="style0"/>
        <w:spacing w:lineRule="auto" w:line="360"/>
        <w:rPr>
          <w:color w:val="auto"/>
          <w:sz w:val="28"/>
          <w:szCs w:val="28"/>
        </w:rPr>
      </w:pPr>
    </w:p>
    <w:p>
      <w:pPr>
        <w:pStyle w:val="style0"/>
        <w:spacing w:lineRule="auto" w:line="360"/>
        <w:rPr>
          <w:color w:val="auto"/>
          <w:sz w:val="28"/>
          <w:szCs w:val="28"/>
        </w:rPr>
      </w:pPr>
    </w:p>
    <w:p>
      <w:pPr>
        <w:pStyle w:val="style0"/>
        <w:spacing w:lineRule="auto" w:line="360"/>
        <w:rPr>
          <w:color w:val="auto"/>
          <w:sz w:val="28"/>
          <w:szCs w:val="28"/>
        </w:rPr>
      </w:pPr>
    </w:p>
    <w:p>
      <w:pPr>
        <w:pStyle w:val="style0"/>
        <w:spacing w:lineRule="auto" w:line="360"/>
        <w:rPr>
          <w:color w:val="auto"/>
          <w:sz w:val="28"/>
          <w:szCs w:val="28"/>
        </w:rPr>
      </w:pPr>
    </w:p>
    <w:bookmarkStart w:id="349" w:name="_Toc17052"/>
    <w:p>
      <w:pPr>
        <w:pStyle w:val="style0"/>
        <w:spacing w:lineRule="auto" w:line="360"/>
        <w:rPr>
          <w:color w:val="auto"/>
          <w:sz w:val="28"/>
          <w:szCs w:val="28"/>
        </w:rPr>
      </w:pPr>
      <w:r>
        <w:rPr>
          <w:rFonts w:hint="eastAsia"/>
          <w:color w:val="auto"/>
          <w:sz w:val="28"/>
          <w:szCs w:val="28"/>
          <w:lang w:eastAsia="zh-CN"/>
        </w:rPr>
        <w:t>供应商</w:t>
      </w:r>
      <w:r>
        <w:rPr>
          <w:rFonts w:hint="eastAsia"/>
          <w:color w:val="auto"/>
          <w:sz w:val="28"/>
          <w:szCs w:val="28"/>
        </w:rPr>
        <w:t>名称：</w:t>
      </w:r>
      <w:r>
        <w:rPr>
          <w:rFonts w:hint="eastAsia"/>
          <w:color w:val="auto"/>
          <w:sz w:val="28"/>
          <w:szCs w:val="28"/>
          <w:u w:val="single"/>
        </w:rPr>
        <w:t xml:space="preserve">               </w:t>
      </w:r>
      <w:r>
        <w:rPr>
          <w:rFonts w:hint="eastAsia"/>
          <w:color w:val="auto"/>
          <w:sz w:val="28"/>
          <w:szCs w:val="28"/>
        </w:rPr>
        <w:t>（盖章）</w:t>
      </w:r>
      <w:bookmarkEnd w:id="349"/>
    </w:p>
    <w:bookmarkStart w:id="350" w:name="_Toc21270"/>
    <w:p>
      <w:pPr>
        <w:pStyle w:val="style0"/>
        <w:spacing w:lineRule="auto" w:line="360"/>
        <w:rPr>
          <w:color w:val="auto"/>
          <w:sz w:val="28"/>
          <w:szCs w:val="28"/>
        </w:rPr>
      </w:pPr>
      <w:r>
        <w:rPr>
          <w:rFonts w:hint="eastAsia"/>
          <w:color w:val="auto"/>
          <w:sz w:val="28"/>
          <w:szCs w:val="28"/>
        </w:rPr>
        <w:t>法定代表人：</w:t>
      </w:r>
      <w:r>
        <w:rPr>
          <w:rFonts w:hint="eastAsia"/>
          <w:color w:val="auto"/>
          <w:sz w:val="28"/>
          <w:szCs w:val="28"/>
          <w:u w:val="single"/>
        </w:rPr>
        <w:t xml:space="preserve">               </w:t>
      </w:r>
      <w:r>
        <w:rPr>
          <w:rFonts w:hint="eastAsia"/>
          <w:color w:val="auto"/>
          <w:sz w:val="28"/>
          <w:szCs w:val="28"/>
        </w:rPr>
        <w:t>（签字或盖章）</w:t>
      </w:r>
      <w:bookmarkEnd w:id="350"/>
    </w:p>
    <w:bookmarkStart w:id="351" w:name="_Toc26551"/>
    <w:p>
      <w:pPr>
        <w:pStyle w:val="style0"/>
        <w:widowControl/>
        <w:autoSpaceDE w:val="false"/>
        <w:autoSpaceDN w:val="false"/>
        <w:adjustRightInd w:val="false"/>
        <w:spacing w:lineRule="auto" w:line="360"/>
        <w:ind w:firstLine="1120" w:firstLineChars="400"/>
        <w:jc w:val="center"/>
        <w:rPr>
          <w:rFonts w:ascii="仿宋" w:eastAsia="仿宋" w:hAnsi="仿宋"/>
          <w:color w:val="auto"/>
          <w:kern w:val="1"/>
          <w:sz w:val="32"/>
          <w:szCs w:val="32"/>
        </w:rPr>
      </w:pPr>
      <w:r>
        <w:rPr>
          <w:rFonts w:hint="eastAsia"/>
          <w:color w:val="auto"/>
          <w:sz w:val="28"/>
          <w:szCs w:val="28"/>
        </w:rPr>
        <w:t>年     月     日</w:t>
      </w:r>
      <w:bookmarkEnd w:id="351"/>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9"/>
        <w:rPr>
          <w:rFonts w:ascii="黑体" w:cs="黑体" w:eastAsia="黑体" w:hAnsi="黑体" w:hint="eastAsia"/>
          <w:b w:val="false"/>
          <w:bCs w:val="false"/>
          <w:i w:val="false"/>
          <w:iCs w:val="false"/>
          <w:color w:val="auto"/>
          <w:spacing w:val="0"/>
          <w:sz w:val="44"/>
          <w:szCs w:val="44"/>
          <w:u w:val="none"/>
          <w:lang w:val="en-US" w:eastAsia="zh-CN"/>
        </w:rPr>
      </w:pPr>
      <w:r>
        <w:rPr>
          <w:rFonts w:ascii="宋体" w:cs="宋体" w:hAnsi="宋体"/>
          <w:color w:val="auto"/>
          <w:kern w:val="1"/>
          <w:sz w:val="30"/>
          <w:szCs w:val="30"/>
        </w:rPr>
        <w:br w:type="page"/>
      </w:r>
      <w:bookmarkStart w:id="352" w:name="_Toc14616"/>
      <w:r>
        <w:rPr>
          <w:rFonts w:ascii="黑体" w:cs="黑体" w:eastAsia="黑体" w:hAnsi="黑体" w:hint="eastAsia"/>
          <w:b w:val="false"/>
          <w:bCs w:val="false"/>
          <w:i w:val="false"/>
          <w:iCs w:val="false"/>
          <w:color w:val="auto"/>
          <w:spacing w:val="0"/>
          <w:sz w:val="44"/>
          <w:szCs w:val="44"/>
          <w:u w:val="none"/>
          <w:lang w:val="en-US" w:eastAsia="zh-CN"/>
        </w:rPr>
        <w:t>目  录</w:t>
      </w:r>
      <w:bookmarkEnd w:id="352"/>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8"/>
          <w:szCs w:val="28"/>
          <w:u w:val="none"/>
          <w:lang w:val="en-US" w:eastAsia="zh-CN"/>
        </w:rPr>
      </w:pP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一、投标函；</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二、法定代表人身份证明或授权委托书；</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四、资格审查资料</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五、监理大纲；</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六、总监理工程师的素质和能力；</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七、项目管理人员；</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八、企业综合实力；</w:t>
      </w:r>
    </w:p>
    <w:p>
      <w:pPr>
        <w:pStyle w:val="style66"/>
        <w:spacing w:lineRule="auto" w:line="480"/>
        <w:rPr>
          <w:rFonts w:ascii="宋体" w:cs="宋体" w:hAnsi="宋体" w:hint="eastAsia"/>
          <w:b w:val="false"/>
          <w:bCs w:val="false"/>
          <w:i w:val="false"/>
          <w:iCs w:val="false"/>
          <w:color w:val="auto"/>
          <w:spacing w:val="0"/>
          <w:sz w:val="24"/>
          <w:szCs w:val="24"/>
          <w:u w:val="none"/>
          <w:lang w:val="en-US" w:eastAsia="zh-CN"/>
        </w:rPr>
      </w:pPr>
      <w:r>
        <w:rPr>
          <w:rFonts w:ascii="宋体" w:cs="宋体" w:hAnsi="宋体" w:hint="eastAsia"/>
          <w:b w:val="false"/>
          <w:bCs w:val="false"/>
          <w:i w:val="false"/>
          <w:iCs w:val="false"/>
          <w:color w:val="auto"/>
          <w:spacing w:val="0"/>
          <w:sz w:val="24"/>
          <w:szCs w:val="24"/>
          <w:u w:val="none"/>
          <w:lang w:val="en-US" w:eastAsia="zh-CN"/>
        </w:rPr>
        <w:t>九、其他资料</w:t>
      </w:r>
    </w:p>
    <w:p>
      <w:pPr>
        <w:pStyle w:val="style66"/>
        <w:rPr>
          <w:rFonts w:hint="eastAsia"/>
          <w:i w:val="false"/>
          <w:iCs w:val="false"/>
          <w:color w:val="auto"/>
          <w:lang w:val="en-US" w:eastAsia="zh-CN"/>
        </w:rPr>
      </w:pPr>
    </w:p>
    <w:p>
      <w:pPr>
        <w:pStyle w:val="style66"/>
        <w:rPr>
          <w:rFonts w:hint="eastAsia"/>
          <w:i w:val="false"/>
          <w:iCs w:val="false"/>
          <w:color w:val="auto"/>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8"/>
          <w:szCs w:val="28"/>
          <w:u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78"/>
        <w:rPr>
          <w:rFonts w:ascii="宋体" w:cs="宋体" w:hAnsi="宋体" w:hint="eastAsia"/>
          <w:b w:val="false"/>
          <w:bCs w:val="false"/>
          <w:i w:val="false"/>
          <w:iCs w:val="false"/>
          <w:color w:val="auto"/>
          <w:spacing w:val="0"/>
          <w:sz w:val="28"/>
          <w:szCs w:val="28"/>
          <w:u w:val="none"/>
          <w:lang w:val="en-US" w:eastAsia="zh-CN"/>
        </w:rPr>
      </w:pPr>
    </w:p>
    <w:p>
      <w:pPr>
        <w:pStyle w:val="style0"/>
        <w:bidi w:val="false"/>
        <w:rPr>
          <w:rFonts w:hint="eastAsia"/>
          <w:i w:val="false"/>
          <w:iCs w:val="false"/>
          <w:color w:val="auto"/>
          <w:lang w:val="en-US" w:eastAsia="zh-CN"/>
        </w:rPr>
      </w:pPr>
    </w:p>
    <w:p>
      <w:pPr>
        <w:pStyle w:val="style78"/>
        <w:rPr>
          <w:rFonts w:hint="eastAsia"/>
          <w:lang w:val="en-US" w:eastAsia="zh-CN"/>
        </w:rPr>
      </w:pPr>
    </w:p>
    <w:p>
      <w:pPr>
        <w:pStyle w:val="style20"/>
        <w:bidi w:val="false"/>
        <w:ind w:left="0" w:leftChars="0" w:firstLine="0" w:firstLineChars="0"/>
        <w:rPr>
          <w:rFonts w:hint="eastAsia"/>
          <w:i w:val="false"/>
          <w:iCs w:val="false"/>
          <w:color w:val="auto"/>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p>
    <w:bookmarkStart w:id="353" w:name="_Toc21630"/>
    <w:bookmarkStart w:id="354" w:name="_Toc13301"/>
    <w:bookmarkStart w:id="355" w:name="_Toc5275"/>
    <w:p>
      <w:pPr>
        <w:pStyle w:val="style1"/>
        <w:numPr>
          <w:ilvl w:val="0"/>
          <w:numId w:val="6"/>
        </w:numPr>
        <w:bidi w:val="false"/>
        <w:jc w:val="center"/>
        <w:rPr>
          <w:rFonts w:hint="eastAsia"/>
          <w:b/>
          <w:bCs/>
          <w:i w:val="false"/>
          <w:iCs w:val="false"/>
          <w:color w:val="auto"/>
          <w:lang w:val="en-US" w:eastAsia="zh-CN"/>
        </w:rPr>
      </w:pPr>
      <w:r>
        <w:rPr>
          <w:rFonts w:hint="eastAsia"/>
          <w:b/>
          <w:bCs/>
          <w:i w:val="false"/>
          <w:iCs w:val="false"/>
          <w:color w:val="auto"/>
          <w:lang w:val="en-US" w:eastAsia="zh-CN"/>
        </w:rPr>
        <w:t>投标函</w:t>
      </w:r>
      <w:bookmarkEnd w:id="353"/>
      <w:bookmarkEnd w:id="354"/>
      <w:bookmarkEnd w:id="355"/>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right="0" w:rightChars="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招标人名称）：</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我方己仔细研究了</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（项目名称）采购招标项目招标文件的全部内容，愿意以人民币（大写）</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)的投标总报价，并按合同约定履行义务。</w:t>
      </w:r>
    </w:p>
    <w:p>
      <w:pPr>
        <w:pStyle w:val="style0"/>
        <w:keepNext w:val="false"/>
        <w:keepLines w:val="false"/>
        <w:pageBreakBefore w:val="false"/>
        <w:widowControl w:val="false"/>
        <w:numPr>
          <w:ilvl w:val="0"/>
          <w:numId w:val="7"/>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hint="eastAsia"/>
          <w:color w:val="auto"/>
          <w:lang w:val="en-US" w:eastAsia="zh-CN"/>
        </w:rPr>
      </w:pPr>
      <w:r>
        <w:rPr>
          <w:rFonts w:ascii="宋体" w:cs="宋体" w:hAnsi="宋体" w:hint="eastAsia"/>
          <w:b w:val="false"/>
          <w:bCs w:val="false"/>
          <w:i w:val="false"/>
          <w:iCs w:val="false"/>
          <w:color w:val="auto"/>
          <w:spacing w:val="0"/>
          <w:sz w:val="21"/>
          <w:szCs w:val="21"/>
          <w:u w:val="none"/>
          <w:lang w:val="en-US" w:eastAsia="zh-CN"/>
        </w:rPr>
        <w:t>我方的投标文件包括下列内容：</w:t>
      </w:r>
    </w:p>
    <w:p>
      <w:pPr>
        <w:pStyle w:val="style157"/>
        <w:numPr>
          <w:ilvl w:val="0"/>
          <w:numId w:val="8"/>
        </w:numPr>
        <w:spacing w:lineRule="auto" w:line="360"/>
        <w:ind w:left="420" w:leftChars="200" w:firstLine="0" w:firstLineChars="0"/>
        <w:rPr>
          <w:rFonts w:ascii="宋体" w:cs="宋体" w:eastAsia="Times New Roman" w:hAnsi="宋体" w:hint="eastAsia"/>
          <w:b w:val="false"/>
          <w:bCs w:val="false"/>
          <w:i w:val="false"/>
          <w:iCs w:val="false"/>
          <w:color w:val="auto"/>
          <w:spacing w:val="0"/>
          <w:sz w:val="21"/>
          <w:szCs w:val="21"/>
          <w:u w:val="none"/>
          <w:lang w:val="en-US" w:eastAsia="zh-CN"/>
        </w:rPr>
      </w:pPr>
      <w:r>
        <w:rPr>
          <w:rFonts w:ascii="宋体" w:cs="宋体" w:eastAsia="Times New Roman" w:hAnsi="宋体" w:hint="eastAsia"/>
          <w:b w:val="false"/>
          <w:bCs w:val="false"/>
          <w:i w:val="false"/>
          <w:iCs w:val="false"/>
          <w:color w:val="auto"/>
          <w:spacing w:val="0"/>
          <w:sz w:val="21"/>
          <w:szCs w:val="21"/>
          <w:u w:val="none"/>
          <w:lang w:val="en-US" w:eastAsia="zh-CN"/>
        </w:rPr>
        <w:t>投标函；</w:t>
      </w:r>
    </w:p>
    <w:p>
      <w:pPr>
        <w:pStyle w:val="style157"/>
        <w:numPr>
          <w:ilvl w:val="0"/>
          <w:numId w:val="8"/>
        </w:numPr>
        <w:spacing w:lineRule="auto" w:line="360"/>
        <w:ind w:left="420" w:leftChars="200" w:firstLine="0" w:firstLineChars="0"/>
        <w:rPr>
          <w:rFonts w:ascii="宋体" w:cs="宋体" w:eastAsia="Times New Roman" w:hAnsi="宋体" w:hint="eastAsia"/>
          <w:b w:val="false"/>
          <w:bCs w:val="false"/>
          <w:i w:val="false"/>
          <w:iCs w:val="false"/>
          <w:color w:val="auto"/>
          <w:spacing w:val="0"/>
          <w:sz w:val="21"/>
          <w:szCs w:val="21"/>
          <w:u w:val="none"/>
          <w:lang w:val="en-US" w:eastAsia="zh-CN"/>
        </w:rPr>
      </w:pPr>
      <w:r>
        <w:rPr>
          <w:rFonts w:ascii="宋体" w:cs="宋体" w:eastAsia="Times New Roman" w:hAnsi="宋体" w:hint="eastAsia"/>
          <w:b w:val="false"/>
          <w:bCs w:val="false"/>
          <w:i w:val="false"/>
          <w:iCs w:val="false"/>
          <w:color w:val="auto"/>
          <w:spacing w:val="0"/>
          <w:sz w:val="21"/>
          <w:szCs w:val="21"/>
          <w:u w:val="none"/>
          <w:lang w:val="en-US" w:eastAsia="zh-CN"/>
        </w:rPr>
        <w:t>定代表人身份证明或授权委托书；</w:t>
      </w:r>
    </w:p>
    <w:p>
      <w:pPr>
        <w:pStyle w:val="style157"/>
        <w:numPr>
          <w:ilvl w:val="0"/>
          <w:numId w:val="8"/>
        </w:numPr>
        <w:spacing w:lineRule="auto" w:line="360"/>
        <w:ind w:left="420" w:leftChars="200" w:firstLine="0" w:firstLineChars="0"/>
        <w:rPr>
          <w:rFonts w:ascii="宋体" w:cs="宋体" w:eastAsia="Times New Roman" w:hAnsi="宋体" w:hint="eastAsia"/>
          <w:b w:val="false"/>
          <w:bCs w:val="false"/>
          <w:i w:val="false"/>
          <w:iCs w:val="false"/>
          <w:color w:val="auto"/>
          <w:spacing w:val="0"/>
          <w:sz w:val="21"/>
          <w:szCs w:val="21"/>
          <w:u w:val="none"/>
          <w:lang w:val="en-US" w:eastAsia="zh-CN"/>
        </w:rPr>
      </w:pPr>
      <w:r>
        <w:rPr>
          <w:rFonts w:ascii="宋体" w:cs="宋体" w:eastAsia="Times New Roman" w:hAnsi="宋体" w:hint="eastAsia"/>
          <w:b w:val="false"/>
          <w:bCs w:val="false"/>
          <w:i w:val="false"/>
          <w:iCs w:val="false"/>
          <w:color w:val="auto"/>
          <w:spacing w:val="0"/>
          <w:sz w:val="21"/>
          <w:szCs w:val="21"/>
          <w:u w:val="none"/>
          <w:lang w:val="en-US" w:eastAsia="zh-CN"/>
        </w:rPr>
        <w:t>投标保证金</w:t>
      </w:r>
      <w:r>
        <w:rPr>
          <w:rFonts w:ascii="宋体" w:cs="宋体" w:hAnsi="宋体" w:hint="eastAsia"/>
          <w:b w:val="false"/>
          <w:bCs w:val="false"/>
          <w:i w:val="false"/>
          <w:iCs w:val="false"/>
          <w:color w:val="auto"/>
          <w:spacing w:val="0"/>
          <w:sz w:val="21"/>
          <w:szCs w:val="21"/>
          <w:u w:val="none"/>
          <w:lang w:val="en-US" w:eastAsia="zh-CN"/>
        </w:rPr>
        <w:t>缴存证明</w:t>
      </w:r>
      <w:r>
        <w:rPr>
          <w:rFonts w:ascii="宋体" w:cs="宋体" w:eastAsia="Times New Roman" w:hAnsi="宋体" w:hint="eastAsia"/>
          <w:b w:val="false"/>
          <w:bCs w:val="false"/>
          <w:i w:val="false"/>
          <w:iCs w:val="false"/>
          <w:color w:val="auto"/>
          <w:spacing w:val="0"/>
          <w:sz w:val="21"/>
          <w:szCs w:val="21"/>
          <w:u w:val="none"/>
          <w:lang w:val="en-US" w:eastAsia="zh-CN"/>
        </w:rPr>
        <w:t>；</w:t>
      </w:r>
    </w:p>
    <w:p>
      <w:pPr>
        <w:pStyle w:val="style157"/>
        <w:numPr>
          <w:ilvl w:val="0"/>
          <w:numId w:val="8"/>
        </w:numPr>
        <w:spacing w:lineRule="auto" w:line="360"/>
        <w:ind w:left="420" w:leftChars="200" w:firstLine="0" w:firstLineChars="0"/>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资格审查资料</w:t>
      </w:r>
    </w:p>
    <w:p>
      <w:pPr>
        <w:pStyle w:val="style157"/>
        <w:numPr>
          <w:ilvl w:val="0"/>
          <w:numId w:val="8"/>
        </w:numPr>
        <w:spacing w:lineRule="auto" w:line="360"/>
        <w:ind w:left="420" w:leftChars="200" w:firstLine="0" w:firstLineChars="0"/>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监理大纲</w:t>
      </w:r>
    </w:p>
    <w:p>
      <w:pPr>
        <w:pStyle w:val="style157"/>
        <w:numPr>
          <w:ilvl w:val="0"/>
          <w:numId w:val="8"/>
        </w:numPr>
        <w:spacing w:lineRule="auto" w:line="360"/>
        <w:ind w:left="420" w:leftChars="200" w:firstLine="0" w:firstLineChars="0"/>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总监理工程师的素质和能力</w:t>
      </w:r>
    </w:p>
    <w:p>
      <w:pPr>
        <w:pStyle w:val="style157"/>
        <w:numPr>
          <w:ilvl w:val="0"/>
          <w:numId w:val="8"/>
        </w:numPr>
        <w:spacing w:lineRule="auto" w:line="360"/>
        <w:ind w:left="420" w:leftChars="200" w:firstLine="0" w:firstLineChars="0"/>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项目管理人员</w:t>
      </w:r>
    </w:p>
    <w:p>
      <w:pPr>
        <w:pStyle w:val="style157"/>
        <w:numPr>
          <w:ilvl w:val="0"/>
          <w:numId w:val="8"/>
        </w:numPr>
        <w:spacing w:lineRule="auto" w:line="360"/>
        <w:ind w:left="420" w:leftChars="200" w:firstLine="0" w:firstLineChars="0"/>
        <w:rPr>
          <w:rFonts w:hint="eastAsia"/>
          <w:color w:val="auto"/>
          <w:lang w:val="en-US" w:eastAsia="zh-CN"/>
        </w:rPr>
      </w:pPr>
      <w:r>
        <w:rPr>
          <w:rFonts w:ascii="宋体" w:cs="宋体" w:hAnsi="宋体" w:hint="eastAsia"/>
          <w:b w:val="false"/>
          <w:bCs w:val="false"/>
          <w:i w:val="false"/>
          <w:iCs w:val="false"/>
          <w:color w:val="auto"/>
          <w:spacing w:val="0"/>
          <w:sz w:val="21"/>
          <w:szCs w:val="21"/>
          <w:u w:val="none"/>
          <w:lang w:val="en-US" w:eastAsia="zh-CN"/>
        </w:rPr>
        <w:t>企业综合实力</w:t>
      </w:r>
    </w:p>
    <w:p>
      <w:pPr>
        <w:pStyle w:val="style157"/>
        <w:numPr>
          <w:ilvl w:val="0"/>
          <w:numId w:val="8"/>
        </w:numPr>
        <w:spacing w:lineRule="auto" w:line="360"/>
        <w:ind w:left="420" w:leftChars="200" w:firstLine="0" w:firstLineChars="0"/>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其他资料</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投标文件的上述组成部分如存在内容不一致的，以投标函为准。</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我方承诺除商务和技术偏差表列出的偏差外，我方响应招标文件的全部要求。</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我方同意按招标文件中的规定，投标有限期为</w:t>
      </w:r>
      <w:r>
        <w:rPr>
          <w:rFonts w:ascii="宋体" w:cs="宋体" w:hAnsi="宋体" w:hint="eastAsia"/>
          <w:b/>
          <w:bCs/>
          <w:i w:val="false"/>
          <w:iCs w:val="false"/>
          <w:color w:val="auto"/>
          <w:spacing w:val="0"/>
          <w:sz w:val="21"/>
          <w:szCs w:val="21"/>
          <w:u w:val="none"/>
          <w:lang w:val="en-US" w:eastAsia="zh-CN"/>
        </w:rPr>
        <w:t>：</w:t>
      </w:r>
      <w:r>
        <w:rPr>
          <w:rFonts w:ascii="宋体" w:cs="宋体" w:hAnsi="宋体" w:hint="eastAsia"/>
          <w:b/>
          <w:bCs/>
          <w:i w:val="false"/>
          <w:iCs w:val="false"/>
          <w:color w:val="auto"/>
          <w:spacing w:val="0"/>
          <w:sz w:val="21"/>
          <w:szCs w:val="21"/>
          <w:u w:val="single"/>
          <w:lang w:val="en-US" w:eastAsia="zh-CN"/>
        </w:rPr>
        <w:t xml:space="preserve">      </w:t>
      </w:r>
      <w:r>
        <w:rPr>
          <w:rFonts w:ascii="宋体" w:cs="宋体" w:hAnsi="宋体" w:hint="eastAsia"/>
          <w:b/>
          <w:bCs/>
          <w:i w:val="false"/>
          <w:iCs w:val="false"/>
          <w:color w:val="auto"/>
          <w:spacing w:val="0"/>
          <w:sz w:val="21"/>
          <w:szCs w:val="21"/>
          <w:u w:val="none"/>
          <w:lang w:val="en-US" w:eastAsia="zh-CN"/>
        </w:rPr>
        <w:t>天</w:t>
      </w:r>
      <w:r>
        <w:rPr>
          <w:rFonts w:ascii="宋体" w:cs="宋体" w:hAnsi="宋体" w:hint="eastAsia"/>
          <w:b w:val="false"/>
          <w:bCs w:val="false"/>
          <w:i w:val="false"/>
          <w:iCs w:val="false"/>
          <w:color w:val="auto"/>
          <w:spacing w:val="0"/>
          <w:sz w:val="21"/>
          <w:szCs w:val="21"/>
          <w:u w:val="none"/>
          <w:lang w:val="en-US" w:eastAsia="zh-CN"/>
        </w:rPr>
        <w:t xml:space="preserve">。 </w:t>
      </w:r>
    </w:p>
    <w:p>
      <w:pPr>
        <w:pStyle w:val="style0"/>
        <w:keepNext w:val="false"/>
        <w:keepLines w:val="false"/>
        <w:pageBreakBefore w:val="false"/>
        <w:widowControl w:val="false"/>
        <w:numPr>
          <w:ilvl w:val="0"/>
          <w:numId w:val="9"/>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如我方中标，我方承诺：</w:t>
      </w:r>
    </w:p>
    <w:p>
      <w:pPr>
        <w:pStyle w:val="style0"/>
        <w:keepNext w:val="false"/>
        <w:keepLines w:val="false"/>
        <w:pageBreakBefore w:val="false"/>
        <w:widowControl w:val="false"/>
        <w:numPr>
          <w:ilvl w:val="0"/>
          <w:numId w:val="10"/>
        </w:numPr>
        <w:tabs>
          <w:tab w:val="clear" w:pos="312"/>
        </w:tabs>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在收到中标通知书后，在中标通知书规定的期限内与你方签订合同；</w:t>
      </w:r>
    </w:p>
    <w:p>
      <w:pPr>
        <w:pStyle w:val="style0"/>
        <w:keepNext w:val="false"/>
        <w:keepLines w:val="false"/>
        <w:pageBreakBefore w:val="false"/>
        <w:widowControl w:val="false"/>
        <w:numPr>
          <w:ilvl w:val="0"/>
          <w:numId w:val="10"/>
        </w:numPr>
        <w:tabs>
          <w:tab w:val="clear" w:pos="312"/>
        </w:tabs>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在签订合同时不向你方提出附加条件；</w:t>
      </w:r>
    </w:p>
    <w:p>
      <w:pPr>
        <w:pStyle w:val="style0"/>
        <w:keepNext w:val="false"/>
        <w:keepLines w:val="false"/>
        <w:pageBreakBefore w:val="false"/>
        <w:widowControl w:val="false"/>
        <w:numPr>
          <w:ilvl w:val="0"/>
          <w:numId w:val="10"/>
        </w:numPr>
        <w:tabs>
          <w:tab w:val="clear" w:pos="312"/>
        </w:tabs>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按照招标文件要求提交履约保证金；</w:t>
      </w:r>
    </w:p>
    <w:p>
      <w:pPr>
        <w:pStyle w:val="style0"/>
        <w:keepNext w:val="false"/>
        <w:keepLines w:val="false"/>
        <w:pageBreakBefore w:val="false"/>
        <w:widowControl w:val="false"/>
        <w:numPr>
          <w:ilvl w:val="0"/>
          <w:numId w:val="10"/>
        </w:numPr>
        <w:tabs>
          <w:tab w:val="clear" w:pos="312"/>
        </w:tabs>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在合同约定的期限内完成合同规定的全部义务。</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left="0" w:leftChars="0" w:right="0" w:rightChars="0" w:firstLine="539" w:firstLineChars="257"/>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6.我方在此声明，所递交的投标文件及有关资料内容完整、真实和准确，且不存在第二章“投标人须知”第1.4.3项规定的任何一种情形。</w:t>
      </w:r>
    </w:p>
    <w:p>
      <w:pPr>
        <w:pStyle w:val="style0"/>
        <w:keepNext w:val="false"/>
        <w:keepLines w:val="false"/>
        <w:pageBreakBefore w:val="false"/>
        <w:widowControl w:val="false"/>
        <w:numPr>
          <w:ilvl w:val="0"/>
          <w:numId w:val="11"/>
        </w:numPr>
        <w:kinsoku/>
        <w:wordWrap/>
        <w:overflowPunct/>
        <w:topLinePunct w:val="false"/>
        <w:autoSpaceDE/>
        <w:autoSpaceDN/>
        <w:bidi w:val="false"/>
        <w:adjustRightInd/>
        <w:snapToGrid/>
        <w:spacing w:after="126" w:afterLines="40" w:lineRule="exact" w:line="26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（其他补充说明）。</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投标人：</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（盖单位章）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法定代表人及其委托代理人:</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（签字）</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exact" w:line="26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地    址：</w:t>
      </w:r>
      <w:r>
        <w:rPr>
          <w:rFonts w:ascii="宋体" w:cs="宋体" w:hAnsi="宋体" w:hint="eastAsia"/>
          <w:b w:val="false"/>
          <w:bCs w:val="false"/>
          <w:i w:val="false"/>
          <w:iCs w:val="false"/>
          <w:color w:val="auto"/>
          <w:spacing w:val="0"/>
          <w:sz w:val="21"/>
          <w:szCs w:val="21"/>
          <w:u w:val="single"/>
          <w:lang w:val="en-US" w:eastAsia="zh-CN"/>
        </w:rPr>
        <w:t xml:space="preserve">                             </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exact" w:line="26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电    话：</w:t>
      </w:r>
      <w:r>
        <w:rPr>
          <w:rFonts w:ascii="宋体" w:cs="宋体" w:hAnsi="宋体" w:hint="eastAsia"/>
          <w:b w:val="false"/>
          <w:bCs w:val="false"/>
          <w:i w:val="false"/>
          <w:iCs w:val="false"/>
          <w:color w:val="auto"/>
          <w:spacing w:val="0"/>
          <w:sz w:val="21"/>
          <w:szCs w:val="21"/>
          <w:u w:val="singl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exact" w:line="26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年</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月</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日</w:t>
      </w:r>
    </w:p>
    <w:p>
      <w:pPr>
        <w:pStyle w:val="style3"/>
        <w:outlineLvl w:val="9"/>
        <w:rPr>
          <w:rFonts w:ascii="宋体" w:cs="宋体" w:hAnsi="宋体" w:hint="eastAsia"/>
          <w:b w:val="false"/>
          <w:bCs w:val="false"/>
          <w:i w:val="false"/>
          <w:iCs w:val="false"/>
          <w:color w:val="auto"/>
          <w:spacing w:val="0"/>
          <w:sz w:val="21"/>
          <w:szCs w:val="21"/>
          <w:u w:val="none"/>
          <w:lang w:val="en-US" w:eastAsia="zh-CN"/>
        </w:rPr>
      </w:pPr>
    </w:p>
    <w:p>
      <w:pPr>
        <w:pStyle w:val="style0"/>
        <w:rPr>
          <w:rFonts w:ascii="宋体" w:cs="宋体" w:hAnsi="宋体" w:hint="eastAsia"/>
          <w:b w:val="false"/>
          <w:bCs w:val="false"/>
          <w:i w:val="false"/>
          <w:iCs w:val="false"/>
          <w:color w:val="auto"/>
          <w:spacing w:val="0"/>
          <w:sz w:val="21"/>
          <w:szCs w:val="21"/>
          <w:u w:val="none"/>
          <w:lang w:val="en-US" w:eastAsia="zh-CN"/>
        </w:rPr>
      </w:pPr>
    </w:p>
    <w:p>
      <w:pPr>
        <w:pStyle w:val="style66"/>
        <w:ind w:left="0" w:leftChars="0" w:firstLine="0" w:firstLineChars="0"/>
        <w:rPr>
          <w:rFonts w:ascii="宋体" w:cs="宋体" w:hAnsi="宋体" w:hint="eastAsia"/>
          <w:b w:val="false"/>
          <w:bCs w:val="false"/>
          <w:i w:val="false"/>
          <w:iCs w:val="false"/>
          <w:color w:val="auto"/>
          <w:spacing w:val="0"/>
          <w:sz w:val="21"/>
          <w:szCs w:val="21"/>
          <w:u w:val="none"/>
          <w:lang w:val="en-US" w:eastAsia="zh-CN"/>
        </w:rPr>
      </w:pPr>
    </w:p>
    <w:p>
      <w:pPr>
        <w:pStyle w:val="style66"/>
        <w:ind w:left="0" w:leftChars="0" w:firstLine="0" w:firstLineChars="0"/>
        <w:rPr>
          <w:rFonts w:ascii="宋体" w:cs="宋体" w:hAnsi="宋体" w:hint="eastAsia"/>
          <w:b w:val="false"/>
          <w:bCs w:val="false"/>
          <w:i w:val="false"/>
          <w:iCs w:val="false"/>
          <w:color w:val="auto"/>
          <w:spacing w:val="0"/>
          <w:sz w:val="21"/>
          <w:szCs w:val="21"/>
          <w:u w:val="none"/>
          <w:lang w:val="en-US" w:eastAsia="zh-CN"/>
        </w:rPr>
      </w:pPr>
    </w:p>
    <w:p>
      <w:pPr>
        <w:pStyle w:val="style0"/>
        <w:rPr>
          <w:rFonts w:hint="eastAsia"/>
          <w:lang w:val="en-US" w:eastAsia="zh-CN"/>
        </w:rPr>
      </w:pPr>
    </w:p>
    <w:p>
      <w:pPr>
        <w:pStyle w:val="style66"/>
        <w:ind w:left="0" w:leftChars="0" w:firstLine="0" w:firstLineChars="0"/>
        <w:rPr>
          <w:rFonts w:ascii="宋体" w:cs="宋体" w:hAnsi="宋体" w:hint="eastAsia"/>
          <w:b w:val="false"/>
          <w:bCs w:val="false"/>
          <w:i w:val="false"/>
          <w:iCs w:val="false"/>
          <w:color w:val="auto"/>
          <w:spacing w:val="0"/>
          <w:sz w:val="21"/>
          <w:szCs w:val="21"/>
          <w:u w:val="none"/>
          <w:lang w:val="en-US" w:eastAsia="zh-CN"/>
        </w:rPr>
      </w:pPr>
    </w:p>
    <w:p>
      <w:pPr>
        <w:pStyle w:val="style0"/>
        <w:ind w:left="462"/>
        <w:jc w:val="center"/>
        <w:rPr>
          <w:rFonts w:ascii="宋体" w:hint="eastAsia"/>
          <w:i w:val="false"/>
          <w:iCs w:val="false"/>
          <w:sz w:val="30"/>
          <w:szCs w:val="30"/>
        </w:rPr>
      </w:pPr>
      <w:r>
        <w:rPr>
          <w:rFonts w:ascii="宋体" w:hint="eastAsia"/>
          <w:i w:val="false"/>
          <w:iCs w:val="false"/>
          <w:sz w:val="30"/>
          <w:szCs w:val="30"/>
          <w:lang w:val="en-US" w:eastAsia="zh-CN"/>
        </w:rPr>
        <w:t>1</w:t>
      </w:r>
      <w:r>
        <w:rPr>
          <w:rFonts w:ascii="宋体" w:hint="eastAsia"/>
          <w:i w:val="false"/>
          <w:iCs w:val="false"/>
          <w:sz w:val="30"/>
          <w:szCs w:val="30"/>
        </w:rPr>
        <w:t>、报价函附表</w:t>
      </w:r>
    </w:p>
    <w:tbl>
      <w:tblPr>
        <w:tblStyle w:val="style105"/>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4"/>
        <w:gridCol w:w="6818"/>
      </w:tblGrid>
      <w:tr>
        <w:trPr>
          <w:trHeight w:val="1079" w:hRule="atLeast"/>
          <w:jc w:val="center"/>
        </w:trPr>
        <w:tc>
          <w:tcPr>
            <w:tcW w:w="1704" w:type="dxa"/>
            <w:tcBorders/>
            <w:vAlign w:val="center"/>
          </w:tcPr>
          <w:p>
            <w:pPr>
              <w:pStyle w:val="style0"/>
              <w:spacing w:lineRule="exact" w:line="440"/>
              <w:jc w:val="center"/>
              <w:rPr>
                <w:rFonts w:hint="eastAsia"/>
                <w:i w:val="false"/>
                <w:iCs w:val="false"/>
                <w:szCs w:val="21"/>
              </w:rPr>
            </w:pPr>
            <w:r>
              <w:rPr>
                <w:rFonts w:hint="eastAsia"/>
                <w:i w:val="false"/>
                <w:iCs w:val="false"/>
                <w:szCs w:val="21"/>
              </w:rPr>
              <w:t>项目名称</w:t>
            </w:r>
          </w:p>
        </w:tc>
        <w:tc>
          <w:tcPr>
            <w:tcW w:w="6818" w:type="dxa"/>
            <w:tcBorders/>
            <w:vAlign w:val="center"/>
          </w:tcPr>
          <w:p>
            <w:pPr>
              <w:pStyle w:val="style0"/>
              <w:spacing w:lineRule="exact" w:line="440"/>
              <w:jc w:val="center"/>
              <w:rPr>
                <w:rFonts w:hint="eastAsia"/>
                <w:i w:val="false"/>
                <w:iCs w:val="false"/>
                <w:szCs w:val="21"/>
              </w:rPr>
            </w:pPr>
          </w:p>
        </w:tc>
      </w:tr>
      <w:tr>
        <w:tblPrEx/>
        <w:trPr>
          <w:trHeight w:val="1701" w:hRule="atLeast"/>
          <w:jc w:val="center"/>
        </w:trPr>
        <w:tc>
          <w:tcPr>
            <w:tcW w:w="1704" w:type="dxa"/>
            <w:tcBorders/>
            <w:vAlign w:val="center"/>
          </w:tcPr>
          <w:p>
            <w:pPr>
              <w:pStyle w:val="style0"/>
              <w:spacing w:lineRule="exact" w:line="440"/>
              <w:jc w:val="center"/>
              <w:rPr>
                <w:rFonts w:hint="eastAsia"/>
                <w:i w:val="false"/>
                <w:iCs w:val="false"/>
                <w:szCs w:val="21"/>
              </w:rPr>
            </w:pPr>
            <w:r>
              <w:rPr>
                <w:rFonts w:hint="eastAsia"/>
                <w:i w:val="false"/>
                <w:iCs w:val="false"/>
                <w:szCs w:val="21"/>
              </w:rPr>
              <w:t>投标人名称</w:t>
            </w:r>
          </w:p>
        </w:tc>
        <w:tc>
          <w:tcPr>
            <w:tcW w:w="6818" w:type="dxa"/>
            <w:tcBorders/>
          </w:tcPr>
          <w:p>
            <w:pPr>
              <w:pStyle w:val="style0"/>
              <w:spacing w:lineRule="exact" w:line="440"/>
              <w:jc w:val="center"/>
              <w:rPr>
                <w:rFonts w:hint="eastAsia"/>
                <w:i w:val="false"/>
                <w:iCs w:val="false"/>
                <w:szCs w:val="21"/>
              </w:rPr>
            </w:pPr>
          </w:p>
        </w:tc>
      </w:tr>
      <w:tr>
        <w:tblPrEx/>
        <w:trPr>
          <w:trHeight w:val="1700" w:hRule="atLeast"/>
          <w:jc w:val="center"/>
        </w:trPr>
        <w:tc>
          <w:tcPr>
            <w:tcW w:w="1704" w:type="dxa"/>
            <w:tcBorders/>
            <w:vAlign w:val="center"/>
          </w:tcPr>
          <w:p>
            <w:pPr>
              <w:pStyle w:val="style0"/>
              <w:spacing w:lineRule="exact" w:line="440"/>
              <w:jc w:val="center"/>
              <w:rPr>
                <w:rFonts w:hint="eastAsia"/>
                <w:i w:val="false"/>
                <w:iCs w:val="false"/>
                <w:szCs w:val="21"/>
              </w:rPr>
            </w:pPr>
            <w:r>
              <w:rPr>
                <w:rFonts w:hint="eastAsia"/>
                <w:i w:val="false"/>
                <w:iCs w:val="false"/>
                <w:szCs w:val="21"/>
              </w:rPr>
              <w:t>报价</w:t>
            </w:r>
          </w:p>
        </w:tc>
        <w:tc>
          <w:tcPr>
            <w:tcW w:w="6818" w:type="dxa"/>
            <w:tcBorders/>
            <w:vAlign w:val="center"/>
          </w:tcPr>
          <w:p>
            <w:pPr>
              <w:pStyle w:val="style0"/>
              <w:spacing w:lineRule="exact" w:line="440"/>
              <w:rPr>
                <w:rFonts w:hint="eastAsia"/>
                <w:i w:val="false"/>
                <w:iCs w:val="false"/>
                <w:szCs w:val="21"/>
                <w:u w:val="single"/>
              </w:rPr>
            </w:pPr>
            <w:r>
              <w:rPr>
                <w:rFonts w:hint="eastAsia"/>
                <w:i w:val="false"/>
                <w:iCs w:val="false"/>
                <w:szCs w:val="21"/>
              </w:rPr>
              <w:t>小写（单位：元）：____________________________</w:t>
            </w:r>
          </w:p>
          <w:p>
            <w:pPr>
              <w:pStyle w:val="style0"/>
              <w:spacing w:lineRule="exact" w:line="440"/>
              <w:rPr>
                <w:rFonts w:hint="eastAsia"/>
                <w:i w:val="false"/>
                <w:iCs w:val="false"/>
                <w:szCs w:val="21"/>
              </w:rPr>
            </w:pPr>
            <w:r>
              <w:rPr>
                <w:rFonts w:hint="eastAsia"/>
                <w:i w:val="false"/>
                <w:iCs w:val="false"/>
                <w:szCs w:val="21"/>
              </w:rPr>
              <w:t>大          写：_____________________________</w:t>
            </w:r>
          </w:p>
        </w:tc>
      </w:tr>
      <w:tr>
        <w:tblPrEx/>
        <w:trPr>
          <w:trHeight w:val="1781" w:hRule="atLeast"/>
          <w:jc w:val="center"/>
        </w:trPr>
        <w:tc>
          <w:tcPr>
            <w:tcW w:w="1704" w:type="dxa"/>
            <w:tcBorders/>
            <w:vAlign w:val="center"/>
          </w:tcPr>
          <w:p>
            <w:pPr>
              <w:pStyle w:val="style0"/>
              <w:spacing w:lineRule="exact" w:line="440"/>
              <w:jc w:val="center"/>
              <w:rPr>
                <w:rFonts w:hint="default"/>
                <w:i w:val="false"/>
                <w:iCs w:val="false"/>
                <w:szCs w:val="21"/>
                <w:lang w:val="en-US"/>
              </w:rPr>
            </w:pPr>
            <w:r>
              <w:rPr>
                <w:rFonts w:hint="default"/>
                <w:i w:val="false"/>
                <w:iCs w:val="false"/>
                <w:szCs w:val="21"/>
                <w:lang w:val="en-US" w:eastAsia="zh-CN"/>
              </w:rPr>
              <w:t>合同履行期限</w:t>
            </w:r>
          </w:p>
        </w:tc>
        <w:tc>
          <w:tcPr>
            <w:tcW w:w="6818" w:type="dxa"/>
            <w:tcBorders/>
            <w:vAlign w:val="center"/>
          </w:tcPr>
          <w:p>
            <w:pPr>
              <w:pStyle w:val="style0"/>
              <w:spacing w:lineRule="exact" w:line="440"/>
              <w:rPr>
                <w:rFonts w:eastAsia="宋体" w:hint="eastAsia"/>
                <w:i w:val="false"/>
                <w:iCs w:val="false"/>
                <w:szCs w:val="21"/>
                <w:u w:val="single"/>
                <w:lang w:eastAsia="zh-CN"/>
              </w:rPr>
            </w:pPr>
            <w:r>
              <w:rPr>
                <w:rFonts w:hint="eastAsia"/>
                <w:i w:val="false"/>
                <w:iCs w:val="false"/>
                <w:szCs w:val="21"/>
                <w:u w:val="single"/>
              </w:rPr>
              <w:t xml:space="preserve">           日历</w:t>
            </w:r>
            <w:r>
              <w:rPr>
                <w:rFonts w:hint="eastAsia"/>
                <w:i w:val="false"/>
                <w:iCs w:val="false"/>
                <w:szCs w:val="21"/>
                <w:u w:val="single"/>
                <w:lang w:val="en-US" w:eastAsia="zh-CN"/>
              </w:rPr>
              <w:t>天</w:t>
            </w:r>
          </w:p>
          <w:p>
            <w:pPr>
              <w:pStyle w:val="style0"/>
              <w:spacing w:lineRule="exact" w:line="440"/>
              <w:rPr>
                <w:rFonts w:hint="eastAsia"/>
                <w:i w:val="false"/>
                <w:iCs w:val="false"/>
                <w:szCs w:val="21"/>
                <w:u w:val="single"/>
              </w:rPr>
            </w:pPr>
          </w:p>
        </w:tc>
      </w:tr>
      <w:tr>
        <w:tblPrEx/>
        <w:trPr>
          <w:trHeight w:val="1174" w:hRule="atLeast"/>
          <w:jc w:val="center"/>
        </w:trPr>
        <w:tc>
          <w:tcPr>
            <w:tcW w:w="1704" w:type="dxa"/>
            <w:tcBorders/>
            <w:vAlign w:val="center"/>
          </w:tcPr>
          <w:p>
            <w:pPr>
              <w:pStyle w:val="style0"/>
              <w:spacing w:lineRule="exact" w:line="440"/>
              <w:jc w:val="center"/>
              <w:rPr>
                <w:rFonts w:hint="eastAsia"/>
                <w:i w:val="false"/>
                <w:iCs w:val="false"/>
                <w:szCs w:val="21"/>
              </w:rPr>
            </w:pPr>
            <w:r>
              <w:rPr>
                <w:rFonts w:ascii="仿宋" w:cs="仿宋" w:eastAsia="仿宋" w:hAnsi="仿宋" w:hint="eastAsia"/>
                <w:sz w:val="28"/>
                <w:szCs w:val="28"/>
              </w:rPr>
              <w:t>质量目标</w:t>
            </w:r>
          </w:p>
        </w:tc>
        <w:tc>
          <w:tcPr>
            <w:tcW w:w="6818" w:type="dxa"/>
            <w:tcBorders/>
          </w:tcPr>
          <w:p>
            <w:pPr>
              <w:pStyle w:val="style0"/>
              <w:spacing w:lineRule="exact" w:line="440"/>
              <w:jc w:val="center"/>
              <w:rPr>
                <w:rFonts w:hint="eastAsia"/>
                <w:i w:val="false"/>
                <w:iCs w:val="false"/>
                <w:szCs w:val="21"/>
              </w:rPr>
            </w:pPr>
          </w:p>
        </w:tc>
      </w:tr>
      <w:tr>
        <w:tblPrEx/>
        <w:trPr>
          <w:trHeight w:val="1174" w:hRule="atLeast"/>
          <w:jc w:val="center"/>
        </w:trPr>
        <w:tc>
          <w:tcPr>
            <w:tcW w:w="1704" w:type="dxa"/>
            <w:tcBorders/>
            <w:vAlign w:val="center"/>
          </w:tcPr>
          <w:p>
            <w:pPr>
              <w:pStyle w:val="style0"/>
              <w:spacing w:lineRule="exact" w:line="440"/>
              <w:jc w:val="center"/>
              <w:rPr>
                <w:rFonts w:hint="eastAsia"/>
                <w:i w:val="false"/>
                <w:iCs w:val="false"/>
                <w:szCs w:val="21"/>
              </w:rPr>
            </w:pPr>
            <w:r>
              <w:rPr>
                <w:rFonts w:hint="eastAsia"/>
                <w:i w:val="false"/>
                <w:iCs w:val="false"/>
                <w:szCs w:val="21"/>
              </w:rPr>
              <w:t>备注</w:t>
            </w:r>
          </w:p>
        </w:tc>
        <w:tc>
          <w:tcPr>
            <w:tcW w:w="6818" w:type="dxa"/>
            <w:tcBorders/>
          </w:tcPr>
          <w:p>
            <w:pPr>
              <w:pStyle w:val="style0"/>
              <w:spacing w:lineRule="exact" w:line="440"/>
              <w:jc w:val="center"/>
              <w:rPr>
                <w:rFonts w:hint="eastAsia"/>
                <w:i w:val="false"/>
                <w:iCs w:val="false"/>
                <w:szCs w:val="21"/>
              </w:rPr>
            </w:pPr>
          </w:p>
        </w:tc>
      </w:tr>
    </w:tbl>
    <w:p>
      <w:pPr>
        <w:pStyle w:val="style4127"/>
        <w:rPr>
          <w:i w:val="false"/>
          <w:iCs w:val="false"/>
          <w:color w:val="auto"/>
          <w:szCs w:val="24"/>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投标人：</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（盖单位章）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法定代表人及其委托代理人:</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（签字）</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auto" w:line="24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地    址：</w:t>
      </w:r>
      <w:r>
        <w:rPr>
          <w:rFonts w:ascii="宋体" w:cs="宋体" w:hAnsi="宋体" w:hint="eastAsia"/>
          <w:b w:val="false"/>
          <w:bCs w:val="false"/>
          <w:i w:val="false"/>
          <w:iCs w:val="false"/>
          <w:color w:val="auto"/>
          <w:spacing w:val="0"/>
          <w:sz w:val="21"/>
          <w:szCs w:val="21"/>
          <w:u w:val="single"/>
          <w:lang w:val="en-US" w:eastAsia="zh-CN"/>
        </w:rPr>
        <w:t xml:space="preserve">                             </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auto" w:line="240"/>
        <w:ind w:right="0" w:rightChars="0"/>
        <w:jc w:val="right"/>
        <w:textAlignment w:val="auto"/>
        <w:outlineLvl w:val="9"/>
        <w:rPr>
          <w:rFonts w:ascii="宋体" w:cs="宋体" w:hAnsi="宋体" w:hint="eastAsia"/>
          <w:b w:val="false"/>
          <w:bCs w:val="false"/>
          <w:i w:val="false"/>
          <w:iCs w:val="false"/>
          <w:color w:val="auto"/>
          <w:spacing w:val="0"/>
          <w:sz w:val="21"/>
          <w:szCs w:val="21"/>
          <w:u w:val="none"/>
          <w:lang w:val="en-US" w:eastAsia="zh-CN"/>
        </w:rPr>
      </w:pPr>
      <w:r>
        <w:rPr>
          <w:rFonts w:ascii="宋体" w:cs="宋体" w:hAnsi="宋体" w:hint="eastAsia"/>
          <w:b w:val="false"/>
          <w:bCs w:val="false"/>
          <w:i w:val="false"/>
          <w:iCs w:val="false"/>
          <w:color w:val="auto"/>
          <w:spacing w:val="0"/>
          <w:sz w:val="21"/>
          <w:szCs w:val="21"/>
          <w:u w:val="none"/>
          <w:lang w:val="en-US" w:eastAsia="zh-CN"/>
        </w:rPr>
        <w:t>电    话：</w:t>
      </w:r>
      <w:r>
        <w:rPr>
          <w:rFonts w:ascii="宋体" w:cs="宋体" w:hAnsi="宋体" w:hint="eastAsia"/>
          <w:b w:val="false"/>
          <w:bCs w:val="false"/>
          <w:i w:val="false"/>
          <w:iCs w:val="false"/>
          <w:color w:val="auto"/>
          <w:spacing w:val="0"/>
          <w:sz w:val="21"/>
          <w:szCs w:val="21"/>
          <w:u w:val="singl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right"/>
        <w:textAlignment w:val="auto"/>
        <w:outlineLvl w:val="9"/>
        <w:rPr>
          <w:rFonts w:ascii="宋体" w:cs="宋体" w:hAnsi="宋体" w:hint="eastAsia"/>
          <w:b w:val="false"/>
          <w:bCs w:val="false"/>
          <w:i w:val="false"/>
          <w:iCs w:val="false"/>
          <w:color w:val="auto"/>
          <w:spacing w:val="0"/>
          <w:sz w:val="21"/>
          <w:szCs w:val="21"/>
          <w:u w:val="single"/>
          <w:lang w:val="en-US" w:eastAsia="zh-CN"/>
        </w:rPr>
      </w:pP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年</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月</w:t>
      </w:r>
      <w:r>
        <w:rPr>
          <w:rFonts w:ascii="宋体" w:cs="宋体" w:hAnsi="宋体" w:hint="eastAsia"/>
          <w:b w:val="false"/>
          <w:bCs w:val="false"/>
          <w:i w:val="false"/>
          <w:iCs w:val="false"/>
          <w:color w:val="auto"/>
          <w:spacing w:val="0"/>
          <w:sz w:val="21"/>
          <w:szCs w:val="21"/>
          <w:u w:val="single"/>
          <w:lang w:val="en-US" w:eastAsia="zh-CN"/>
        </w:rPr>
        <w:t xml:space="preserve">     </w:t>
      </w:r>
      <w:r>
        <w:rPr>
          <w:rFonts w:ascii="宋体" w:cs="宋体" w:hAnsi="宋体" w:hint="eastAsia"/>
          <w:b w:val="false"/>
          <w:bCs w:val="false"/>
          <w:i w:val="false"/>
          <w:iCs w:val="false"/>
          <w:color w:val="auto"/>
          <w:spacing w:val="0"/>
          <w:sz w:val="21"/>
          <w:szCs w:val="21"/>
          <w:u w:val="none"/>
          <w:lang w:val="en-US" w:eastAsia="zh-CN"/>
        </w:rPr>
        <w:t>日</w:t>
      </w:r>
    </w:p>
    <w:p>
      <w:pPr>
        <w:pStyle w:val="style66"/>
        <w:rPr>
          <w:rFonts w:ascii="宋体" w:cs="宋体" w:hAnsi="宋体" w:hint="eastAsia"/>
          <w:b w:val="false"/>
          <w:bCs w:val="false"/>
          <w:i w:val="false"/>
          <w:iCs w:val="false"/>
          <w:color w:val="auto"/>
          <w:spacing w:val="0"/>
          <w:sz w:val="21"/>
          <w:szCs w:val="21"/>
          <w:u w:val="no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both"/>
        <w:textAlignment w:val="auto"/>
        <w:outlineLvl w:val="9"/>
        <w:rPr>
          <w:rFonts w:ascii="宋体" w:cs="宋体" w:hAnsi="宋体" w:hint="eastAsia"/>
          <w:b/>
          <w:bCs/>
          <w:i w:val="false"/>
          <w:iCs w:val="false"/>
          <w:color w:val="auto"/>
          <w:spacing w:val="0"/>
          <w:sz w:val="24"/>
          <w:szCs w:val="24"/>
          <w:lang w:val="en-US" w:eastAsia="zh-CN"/>
        </w:rPr>
      </w:pPr>
    </w:p>
    <w:p>
      <w:pPr>
        <w:pStyle w:val="style78"/>
        <w:rPr>
          <w:rFonts w:ascii="宋体" w:cs="宋体" w:hAnsi="宋体" w:hint="eastAsia"/>
          <w:b/>
          <w:bCs/>
          <w:i w:val="false"/>
          <w:iCs w:val="false"/>
          <w:color w:val="auto"/>
          <w:spacing w:val="0"/>
          <w:sz w:val="24"/>
          <w:szCs w:val="24"/>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both"/>
        <w:textAlignment w:val="auto"/>
        <w:outlineLvl w:val="9"/>
        <w:rPr>
          <w:rFonts w:ascii="宋体" w:cs="宋体" w:hAnsi="宋体" w:hint="eastAsia"/>
          <w:b/>
          <w:bCs/>
          <w:i w:val="false"/>
          <w:iCs w:val="false"/>
          <w:color w:val="auto"/>
          <w:spacing w:val="0"/>
          <w:sz w:val="24"/>
          <w:szCs w:val="24"/>
          <w:lang w:val="en-US" w:eastAsia="zh-CN"/>
        </w:rPr>
      </w:pPr>
    </w:p>
    <w:bookmarkStart w:id="356" w:name="_Toc2111"/>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center"/>
        <w:textAlignment w:val="auto"/>
        <w:outlineLvl w:val="0"/>
        <w:rPr>
          <w:rFonts w:ascii="宋体" w:cs="宋体" w:hAnsi="宋体" w:hint="default"/>
          <w:b/>
          <w:bCs/>
          <w:i w:val="false"/>
          <w:iCs w:val="false"/>
          <w:color w:val="auto"/>
          <w:spacing w:val="0"/>
          <w:sz w:val="28"/>
          <w:szCs w:val="28"/>
          <w:lang w:val="en-US" w:eastAsia="zh-CN"/>
        </w:rPr>
      </w:pPr>
      <w:r>
        <w:rPr>
          <w:rFonts w:ascii="宋体" w:cs="宋体" w:hAnsi="宋体" w:hint="eastAsia"/>
          <w:b/>
          <w:bCs/>
          <w:i w:val="false"/>
          <w:iCs w:val="false"/>
          <w:color w:val="auto"/>
          <w:spacing w:val="0"/>
          <w:sz w:val="28"/>
          <w:szCs w:val="28"/>
          <w:lang w:val="en-US" w:eastAsia="zh-CN"/>
        </w:rPr>
        <w:t>二、法定代表人身份证明或授权委托书</w:t>
      </w:r>
      <w:bookmarkEnd w:id="356"/>
    </w:p>
    <w:bookmarkStart w:id="357" w:name="_Toc21756"/>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center"/>
        <w:textAlignment w:val="auto"/>
        <w:outlineLvl w:val="1"/>
        <w:rPr>
          <w:rFonts w:ascii="宋体" w:cs="宋体" w:hAnsi="宋体" w:hint="eastAsia"/>
          <w:b/>
          <w:bCs/>
          <w:i w:val="false"/>
          <w:iCs w:val="false"/>
          <w:color w:val="auto"/>
          <w:spacing w:val="0"/>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center"/>
        <w:textAlignment w:val="auto"/>
        <w:outlineLvl w:val="1"/>
        <w:rPr>
          <w:rFonts w:ascii="宋体" w:cs="宋体" w:hAnsi="宋体" w:hint="eastAsia"/>
          <w:b/>
          <w:bCs/>
          <w:i w:val="false"/>
          <w:iCs w:val="false"/>
          <w:color w:val="auto"/>
          <w:spacing w:val="0"/>
          <w:sz w:val="28"/>
          <w:szCs w:val="28"/>
          <w:lang w:val="en-US" w:eastAsia="zh-CN"/>
        </w:rPr>
      </w:pPr>
      <w:r>
        <w:rPr>
          <w:rFonts w:ascii="宋体" w:cs="宋体" w:hAnsi="宋体" w:hint="eastAsia"/>
          <w:b/>
          <w:bCs/>
          <w:i w:val="false"/>
          <w:iCs w:val="false"/>
          <w:color w:val="auto"/>
          <w:spacing w:val="0"/>
          <w:sz w:val="28"/>
          <w:szCs w:val="28"/>
          <w:lang w:val="en-US" w:eastAsia="zh-CN"/>
        </w:rPr>
        <w:t>2.1、法定代表人身份证明</w:t>
      </w:r>
      <w:bookmarkEnd w:id="357"/>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both"/>
        <w:textAlignment w:val="auto"/>
        <w:outlineLvl w:val="9"/>
        <w:rPr>
          <w:rFonts w:ascii="宋体" w:cs="宋体" w:hAnsi="宋体" w:hint="eastAsia"/>
          <w:b/>
          <w:bCs/>
          <w:i w:val="false"/>
          <w:iCs w:val="false"/>
          <w:color w:val="auto"/>
          <w:spacing w:val="0"/>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投标人名称：</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姓名：</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性别：</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年龄：</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 xml:space="preserve"> 职务：</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系</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（投标人名称）的法定代表人。</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399" w:firstLineChars="19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特此证明。</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399" w:firstLineChars="19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附：法定代表人身份证复印件。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0" w:firstLine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注：本人身份证明需由投标人加盖单位公章。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firstLine="3570" w:firstLineChars="170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投标人</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（盖单位章）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 xml:space="preserve">                                     </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年</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月</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日</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3"/>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rPr>
          <w:rFonts w:ascii="宋体" w:cs="宋体" w:hAnsi="宋体" w:hint="eastAsia"/>
          <w:b w:val="false"/>
          <w:bCs w:val="false"/>
          <w:i w:val="false"/>
          <w:iCs w:val="false"/>
          <w:color w:val="auto"/>
          <w:spacing w:val="0"/>
          <w:sz w:val="21"/>
          <w:szCs w:val="21"/>
          <w:vertAlign w:val="baseline"/>
          <w:lang w:val="en-US" w:eastAsia="zh-CN"/>
        </w:rPr>
      </w:pPr>
    </w:p>
    <w:p>
      <w:pPr>
        <w:pStyle w:val="style3"/>
        <w:outlineLvl w:val="9"/>
        <w:rPr>
          <w:rFonts w:hint="eastAsia"/>
          <w:i w:val="false"/>
          <w:iCs w:val="fals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157"/>
        <w:rPr>
          <w:rFonts w:ascii="宋体" w:cs="宋体" w:hAnsi="宋体" w:hint="eastAsia"/>
          <w:b w:val="false"/>
          <w:bCs w:val="false"/>
          <w:i w:val="false"/>
          <w:iCs w:val="false"/>
          <w:color w:val="auto"/>
          <w:spacing w:val="0"/>
          <w:sz w:val="21"/>
          <w:szCs w:val="21"/>
          <w:vertAlign w:val="baseline"/>
          <w:lang w:val="en-US" w:eastAsia="zh-CN"/>
        </w:rPr>
      </w:pPr>
    </w:p>
    <w:p>
      <w:pPr>
        <w:pStyle w:val="style157"/>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63" w:afterLines="2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both"/>
        <w:textAlignment w:val="auto"/>
        <w:outlineLvl w:val="9"/>
        <w:rPr>
          <w:rFonts w:ascii="宋体" w:cs="宋体" w:hAnsi="宋体" w:hint="eastAsia"/>
          <w:b/>
          <w:bCs/>
          <w:i w:val="false"/>
          <w:iCs w:val="false"/>
          <w:color w:val="auto"/>
          <w:spacing w:val="0"/>
          <w:sz w:val="28"/>
          <w:szCs w:val="28"/>
          <w:lang w:val="en-US" w:eastAsia="zh-CN"/>
        </w:rPr>
      </w:pPr>
    </w:p>
    <w:bookmarkStart w:id="358" w:name="_Toc59"/>
    <w:bookmarkStart w:id="359" w:name="_Toc11354"/>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1"/>
        <w:rPr>
          <w:rFonts w:ascii="宋体" w:cs="宋体" w:hAnsi="宋体" w:hint="eastAsia"/>
          <w:b/>
          <w:bCs/>
          <w:i w:val="false"/>
          <w:iCs w:val="false"/>
          <w:color w:val="auto"/>
          <w:spacing w:val="0"/>
          <w:sz w:val="28"/>
          <w:szCs w:val="28"/>
          <w:lang w:val="en-US" w:eastAsia="zh-CN"/>
        </w:rPr>
      </w:pPr>
      <w:r>
        <w:rPr>
          <w:rFonts w:ascii="宋体" w:cs="宋体" w:hAnsi="宋体" w:hint="eastAsia"/>
          <w:b/>
          <w:bCs/>
          <w:i w:val="false"/>
          <w:iCs w:val="false"/>
          <w:color w:val="auto"/>
          <w:spacing w:val="0"/>
          <w:sz w:val="28"/>
          <w:szCs w:val="28"/>
          <w:lang w:val="en-US" w:eastAsia="zh-CN"/>
        </w:rPr>
        <w:t>2.2授权委托书</w:t>
      </w:r>
      <w:bookmarkEnd w:id="358"/>
      <w:bookmarkEnd w:id="359"/>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both"/>
        <w:textAlignment w:val="auto"/>
        <w:outlineLvl w:val="9"/>
        <w:rPr>
          <w:rFonts w:ascii="宋体" w:cs="宋体" w:hAnsi="宋体" w:hint="eastAsia"/>
          <w:b/>
          <w:bCs/>
          <w:i w:val="false"/>
          <w:iCs w:val="false"/>
          <w:color w:val="auto"/>
          <w:spacing w:val="0"/>
          <w:sz w:val="28"/>
          <w:szCs w:val="28"/>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本人</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（姓名）系</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（投标人名称）的法定代表人，现委托</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（姓名）为我方代理人。代理人根据授权，以我方名义签署、澄清确认、递交、撤回、修改采购招标项目投标文件、签订合同和处理有关事宜，其法律后果由我方承担。</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委托期限</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firstLine="420" w:firstLineChars="20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代理人无转委托权。</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附：法定代表人身份证复印件及委托代理人身份证复印件</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注：本授权委托书需由投标人加盖单位公章并由其法定代表人和委托代理人签字。</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both"/>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投标人：</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（盖单位章）</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center"/>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 xml:space="preserve">                                           法定代表人：</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（签字）</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u w:val="single"/>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身份证号码：</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委托代理人：</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（签字）</w:t>
      </w:r>
    </w:p>
    <w:p>
      <w:pPr>
        <w:pStyle w:val="style0"/>
        <w:keepNext w:val="false"/>
        <w:keepLines w:val="false"/>
        <w:pageBreakBefore w:val="false"/>
        <w:widowControl w:val="false"/>
        <w:numPr>
          <w:ilvl w:val="0"/>
          <w:numId w:val="0"/>
        </w:numPr>
        <w:kinsoku/>
        <w:wordWrap w:val="false"/>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u w:val="single"/>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身份证号码：</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u w:val="single"/>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r>
        <w:rPr>
          <w:rFonts w:ascii="宋体" w:cs="宋体" w:hAnsi="宋体" w:hint="eastAsia"/>
          <w:b w:val="false"/>
          <w:bCs w:val="false"/>
          <w:i w:val="false"/>
          <w:iCs w:val="false"/>
          <w:color w:val="auto"/>
          <w:spacing w:val="0"/>
          <w:sz w:val="21"/>
          <w:szCs w:val="21"/>
          <w:vertAlign w:val="baseline"/>
          <w:lang w:val="en-US" w:eastAsia="zh-CN"/>
        </w:rPr>
        <w:t xml:space="preserve"> </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年</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月</w:t>
      </w:r>
      <w:r>
        <w:rPr>
          <w:rFonts w:ascii="宋体" w:cs="宋体" w:hAnsi="宋体" w:hint="eastAsia"/>
          <w:b w:val="false"/>
          <w:bCs w:val="false"/>
          <w:i w:val="false"/>
          <w:iCs w:val="false"/>
          <w:color w:val="auto"/>
          <w:spacing w:val="0"/>
          <w:sz w:val="21"/>
          <w:szCs w:val="21"/>
          <w:u w:val="single"/>
          <w:vertAlign w:val="baseline"/>
          <w:lang w:val="en-US" w:eastAsia="zh-CN"/>
        </w:rPr>
        <w:t xml:space="preserve">    </w:t>
      </w:r>
      <w:r>
        <w:rPr>
          <w:rFonts w:ascii="宋体" w:cs="宋体" w:hAnsi="宋体" w:hint="eastAsia"/>
          <w:b w:val="false"/>
          <w:bCs w:val="false"/>
          <w:i w:val="false"/>
          <w:iCs w:val="false"/>
          <w:color w:val="auto"/>
          <w:spacing w:val="0"/>
          <w:sz w:val="21"/>
          <w:szCs w:val="21"/>
          <w:vertAlign w:val="baseline"/>
          <w:lang w:val="en-US" w:eastAsia="zh-CN"/>
        </w:rPr>
        <w:t>日</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righ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left="0" w:leftChars="0" w:right="0" w:rightChars="0"/>
        <w:jc w:val="both"/>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78"/>
        <w:rPr>
          <w:rFonts w:ascii="宋体" w:cs="宋体" w:hAnsi="宋体" w:hint="eastAsia"/>
          <w:b w:val="false"/>
          <w:bCs w:val="false"/>
          <w:i w:val="false"/>
          <w:iCs w:val="false"/>
          <w:color w:val="auto"/>
          <w:spacing w:val="0"/>
          <w:sz w:val="21"/>
          <w:szCs w:val="21"/>
          <w:vertAlign w:val="baseline"/>
          <w:lang w:val="en-US" w:eastAsia="zh-CN"/>
        </w:rPr>
      </w:pPr>
    </w:p>
    <w:p>
      <w:pPr>
        <w:pStyle w:val="style0"/>
        <w:rPr>
          <w:rFonts w:ascii="宋体" w:cs="宋体" w:hAnsi="宋体" w:hint="eastAsia"/>
          <w:b w:val="false"/>
          <w:bCs w:val="false"/>
          <w:i w:val="false"/>
          <w:iCs w:val="false"/>
          <w:color w:val="auto"/>
          <w:spacing w:val="0"/>
          <w:sz w:val="21"/>
          <w:szCs w:val="21"/>
          <w:vertAlign w:val="baseline"/>
          <w:lang w:val="en-US" w:eastAsia="zh-CN"/>
        </w:rPr>
      </w:pPr>
    </w:p>
    <w:bookmarkStart w:id="360" w:name="_Toc17437"/>
    <w:bookmarkStart w:id="361" w:name="_Toc11390"/>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center"/>
        <w:textAlignment w:val="auto"/>
        <w:outlineLvl w:val="0"/>
        <w:rPr>
          <w:rFonts w:ascii="宋体" w:cs="宋体" w:hAnsi="宋体" w:hint="eastAsia"/>
          <w:b/>
          <w:bCs/>
          <w:i w:val="false"/>
          <w:iCs w:val="false"/>
          <w:color w:val="auto"/>
          <w:spacing w:val="0"/>
          <w:sz w:val="28"/>
          <w:szCs w:val="28"/>
          <w:lang w:val="en-US" w:eastAsia="zh-CN"/>
        </w:rPr>
      </w:pPr>
      <w:r>
        <w:rPr>
          <w:rFonts w:ascii="宋体" w:cs="宋体" w:hAnsi="宋体" w:hint="eastAsia"/>
          <w:b/>
          <w:bCs/>
          <w:i w:val="false"/>
          <w:iCs w:val="false"/>
          <w:color w:val="auto"/>
          <w:spacing w:val="0"/>
          <w:sz w:val="28"/>
          <w:szCs w:val="28"/>
          <w:lang w:val="en-US" w:eastAsia="zh-CN"/>
        </w:rPr>
        <w:t>三、资格审查资料</w:t>
      </w:r>
      <w:bookmarkEnd w:id="360"/>
      <w:bookmarkEnd w:id="361"/>
    </w:p>
    <w:p>
      <w:pPr>
        <w:pStyle w:val="style0"/>
        <w:spacing w:before="156" w:beforeLines="50" w:after="312" w:afterLines="100" w:lineRule="exact" w:line="440"/>
        <w:rPr>
          <w:i w:val="false"/>
          <w:iCs w:val="false"/>
          <w:sz w:val="21"/>
        </w:rPr>
      </w:pPr>
      <w:r>
        <w:rPr>
          <w:rFonts w:ascii="黑体" w:eastAsia="黑体" w:hint="eastAsia"/>
          <w:i w:val="false"/>
          <w:iCs w:val="false"/>
          <w:sz w:val="24"/>
        </w:rPr>
        <w:t>（一）</w:t>
      </w:r>
      <w:r>
        <w:rPr>
          <w:b/>
          <w:i w:val="false"/>
          <w:iCs w:val="false"/>
          <w:sz w:val="24"/>
        </w:rPr>
        <w:t>投标人基本情况</w:t>
      </w:r>
    </w:p>
    <w:tbl>
      <w:tblPr>
        <w:tblStyle w:val="style105"/>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49"/>
        <w:gridCol w:w="1331"/>
        <w:gridCol w:w="1127"/>
        <w:gridCol w:w="1395"/>
        <w:gridCol w:w="1410"/>
        <w:gridCol w:w="1043"/>
        <w:gridCol w:w="1562"/>
      </w:tblGrid>
      <w:tr>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lang w:eastAsia="zh-CN"/>
              </w:rPr>
              <w:t>投标人</w:t>
            </w:r>
            <w:r>
              <w:rPr>
                <w:rFonts w:ascii="宋体" w:cs="宋体" w:eastAsia="宋体" w:hAnsi="宋体" w:hint="eastAsia"/>
                <w:sz w:val="24"/>
                <w:szCs w:val="24"/>
              </w:rPr>
              <w:t>名称</w:t>
            </w:r>
          </w:p>
        </w:tc>
        <w:tc>
          <w:tcPr>
            <w:tcW w:w="7868" w:type="dxa"/>
            <w:gridSpan w:val="6"/>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注册地址</w:t>
            </w:r>
          </w:p>
        </w:tc>
        <w:tc>
          <w:tcPr>
            <w:tcW w:w="3853" w:type="dxa"/>
            <w:gridSpan w:val="3"/>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邮政编码</w:t>
            </w: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vMerge w:val="restart"/>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联系方式</w:t>
            </w:r>
          </w:p>
        </w:tc>
        <w:tc>
          <w:tcPr>
            <w:tcW w:w="1331"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联系人</w:t>
            </w:r>
          </w:p>
        </w:tc>
        <w:tc>
          <w:tcPr>
            <w:tcW w:w="2522" w:type="dxa"/>
            <w:gridSpan w:val="2"/>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电  话</w:t>
            </w: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vMerge w:val="continue"/>
            <w:tcBorders/>
            <w:vAlign w:val="center"/>
          </w:tcPr>
          <w:p>
            <w:pPr>
              <w:pStyle w:val="style0"/>
              <w:jc w:val="center"/>
              <w:rPr>
                <w:rFonts w:ascii="宋体" w:cs="宋体" w:eastAsia="宋体" w:hAnsi="宋体" w:hint="eastAsia"/>
                <w:sz w:val="24"/>
                <w:szCs w:val="24"/>
              </w:rPr>
            </w:pPr>
          </w:p>
        </w:tc>
        <w:tc>
          <w:tcPr>
            <w:tcW w:w="1331"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传  真</w:t>
            </w:r>
          </w:p>
        </w:tc>
        <w:tc>
          <w:tcPr>
            <w:tcW w:w="2522" w:type="dxa"/>
            <w:gridSpan w:val="2"/>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网  址</w:t>
            </w: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法定代表人</w:t>
            </w:r>
          </w:p>
        </w:tc>
        <w:tc>
          <w:tcPr>
            <w:tcW w:w="1331"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姓名</w:t>
            </w:r>
          </w:p>
        </w:tc>
        <w:tc>
          <w:tcPr>
            <w:tcW w:w="1127" w:type="dxa"/>
            <w:tcBorders/>
            <w:vAlign w:val="center"/>
          </w:tcPr>
          <w:p>
            <w:pPr>
              <w:pStyle w:val="style0"/>
              <w:jc w:val="center"/>
              <w:rPr>
                <w:rFonts w:ascii="宋体" w:cs="宋体" w:eastAsia="宋体" w:hAnsi="宋体" w:hint="eastAsia"/>
                <w:sz w:val="24"/>
                <w:szCs w:val="24"/>
              </w:rPr>
            </w:pPr>
          </w:p>
        </w:tc>
        <w:tc>
          <w:tcPr>
            <w:tcW w:w="1395"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技术职称</w:t>
            </w:r>
          </w:p>
        </w:tc>
        <w:tc>
          <w:tcPr>
            <w:tcW w:w="1410" w:type="dxa"/>
            <w:tcBorders/>
            <w:vAlign w:val="center"/>
          </w:tcPr>
          <w:p>
            <w:pPr>
              <w:pStyle w:val="style0"/>
              <w:jc w:val="center"/>
              <w:rPr>
                <w:rFonts w:ascii="宋体" w:cs="宋体" w:eastAsia="宋体" w:hAnsi="宋体" w:hint="eastAsia"/>
                <w:sz w:val="24"/>
                <w:szCs w:val="24"/>
              </w:rPr>
            </w:pPr>
          </w:p>
        </w:tc>
        <w:tc>
          <w:tcPr>
            <w:tcW w:w="1043"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电话</w:t>
            </w:r>
          </w:p>
        </w:tc>
        <w:tc>
          <w:tcPr>
            <w:tcW w:w="1562" w:type="dxa"/>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成立时间</w:t>
            </w:r>
          </w:p>
        </w:tc>
        <w:tc>
          <w:tcPr>
            <w:tcW w:w="7868" w:type="dxa"/>
            <w:gridSpan w:val="6"/>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营业执照号</w:t>
            </w:r>
          </w:p>
        </w:tc>
        <w:tc>
          <w:tcPr>
            <w:tcW w:w="2458" w:type="dxa"/>
            <w:gridSpan w:val="2"/>
            <w:tcBorders/>
            <w:vAlign w:val="center"/>
          </w:tcPr>
          <w:p>
            <w:pPr>
              <w:pStyle w:val="style0"/>
              <w:jc w:val="center"/>
              <w:rPr>
                <w:rFonts w:ascii="宋体" w:cs="宋体" w:eastAsia="宋体" w:hAnsi="宋体" w:hint="eastAsia"/>
                <w:sz w:val="24"/>
                <w:szCs w:val="24"/>
              </w:rPr>
            </w:pPr>
          </w:p>
        </w:tc>
        <w:tc>
          <w:tcPr>
            <w:tcW w:w="1395" w:type="dxa"/>
            <w:vMerge w:val="restart"/>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企业人员</w:t>
            </w:r>
          </w:p>
        </w:tc>
        <w:tc>
          <w:tcPr>
            <w:tcW w:w="1410" w:type="dxa"/>
            <w:tcBorders/>
            <w:vAlign w:val="center"/>
          </w:tcPr>
          <w:p>
            <w:pPr>
              <w:pStyle w:val="style0"/>
              <w:jc w:val="center"/>
              <w:rPr>
                <w:rFonts w:ascii="宋体" w:cs="宋体" w:eastAsia="宋体" w:hAnsi="宋体" w:hint="eastAsia"/>
                <w:sz w:val="24"/>
                <w:szCs w:val="24"/>
              </w:rPr>
            </w:pP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注册资金</w:t>
            </w:r>
          </w:p>
        </w:tc>
        <w:tc>
          <w:tcPr>
            <w:tcW w:w="2458" w:type="dxa"/>
            <w:gridSpan w:val="2"/>
            <w:tcBorders/>
            <w:vAlign w:val="center"/>
          </w:tcPr>
          <w:p>
            <w:pPr>
              <w:pStyle w:val="style0"/>
              <w:jc w:val="center"/>
              <w:rPr>
                <w:rFonts w:ascii="宋体" w:cs="宋体" w:eastAsia="宋体" w:hAnsi="宋体" w:hint="eastAsia"/>
                <w:sz w:val="24"/>
                <w:szCs w:val="24"/>
              </w:rPr>
            </w:pPr>
          </w:p>
        </w:tc>
        <w:tc>
          <w:tcPr>
            <w:tcW w:w="1395" w:type="dxa"/>
            <w:vMerge w:val="continue"/>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开户银行</w:t>
            </w:r>
          </w:p>
        </w:tc>
        <w:tc>
          <w:tcPr>
            <w:tcW w:w="2458" w:type="dxa"/>
            <w:gridSpan w:val="2"/>
            <w:tcBorders/>
            <w:vAlign w:val="center"/>
          </w:tcPr>
          <w:p>
            <w:pPr>
              <w:pStyle w:val="style0"/>
              <w:jc w:val="center"/>
              <w:rPr>
                <w:rFonts w:ascii="宋体" w:cs="宋体" w:eastAsia="宋体" w:hAnsi="宋体" w:hint="eastAsia"/>
                <w:sz w:val="24"/>
                <w:szCs w:val="24"/>
              </w:rPr>
            </w:pPr>
          </w:p>
        </w:tc>
        <w:tc>
          <w:tcPr>
            <w:tcW w:w="1395" w:type="dxa"/>
            <w:vMerge w:val="continue"/>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66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账   号</w:t>
            </w:r>
          </w:p>
        </w:tc>
        <w:tc>
          <w:tcPr>
            <w:tcW w:w="2458" w:type="dxa"/>
            <w:gridSpan w:val="2"/>
            <w:tcBorders/>
            <w:vAlign w:val="center"/>
          </w:tcPr>
          <w:p>
            <w:pPr>
              <w:pStyle w:val="style0"/>
              <w:jc w:val="center"/>
              <w:rPr>
                <w:rFonts w:ascii="宋体" w:cs="宋体" w:eastAsia="宋体" w:hAnsi="宋体" w:hint="eastAsia"/>
                <w:sz w:val="24"/>
                <w:szCs w:val="24"/>
              </w:rPr>
            </w:pPr>
          </w:p>
        </w:tc>
        <w:tc>
          <w:tcPr>
            <w:tcW w:w="1395" w:type="dxa"/>
            <w:vMerge w:val="continue"/>
            <w:tcBorders/>
            <w:vAlign w:val="center"/>
          </w:tcPr>
          <w:p>
            <w:pPr>
              <w:pStyle w:val="style0"/>
              <w:jc w:val="center"/>
              <w:rPr>
                <w:rFonts w:ascii="宋体" w:cs="宋体" w:eastAsia="宋体" w:hAnsi="宋体" w:hint="eastAsia"/>
                <w:sz w:val="24"/>
                <w:szCs w:val="24"/>
              </w:rPr>
            </w:pPr>
          </w:p>
        </w:tc>
        <w:tc>
          <w:tcPr>
            <w:tcW w:w="1410" w:type="dxa"/>
            <w:tcBorders/>
            <w:vAlign w:val="center"/>
          </w:tcPr>
          <w:p>
            <w:pPr>
              <w:pStyle w:val="style0"/>
              <w:jc w:val="center"/>
              <w:rPr>
                <w:rFonts w:ascii="宋体" w:cs="宋体" w:eastAsia="宋体" w:hAnsi="宋体" w:hint="eastAsia"/>
                <w:sz w:val="24"/>
                <w:szCs w:val="24"/>
              </w:rPr>
            </w:pPr>
          </w:p>
        </w:tc>
        <w:tc>
          <w:tcPr>
            <w:tcW w:w="2605" w:type="dxa"/>
            <w:gridSpan w:val="2"/>
            <w:tcBorders/>
            <w:vAlign w:val="center"/>
          </w:tcPr>
          <w:p>
            <w:pPr>
              <w:pStyle w:val="style0"/>
              <w:jc w:val="center"/>
              <w:rPr>
                <w:rFonts w:ascii="宋体" w:cs="宋体" w:eastAsia="宋体" w:hAnsi="宋体" w:hint="eastAsia"/>
                <w:sz w:val="24"/>
                <w:szCs w:val="24"/>
              </w:rPr>
            </w:pPr>
          </w:p>
        </w:tc>
      </w:tr>
      <w:tr>
        <w:tblPrEx/>
        <w:trPr>
          <w:trHeight w:val="2794"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经营范围</w:t>
            </w:r>
          </w:p>
        </w:tc>
        <w:tc>
          <w:tcPr>
            <w:tcW w:w="7868" w:type="dxa"/>
            <w:gridSpan w:val="6"/>
            <w:tcBorders/>
            <w:vAlign w:val="center"/>
          </w:tcPr>
          <w:p>
            <w:pPr>
              <w:pStyle w:val="style0"/>
              <w:jc w:val="center"/>
              <w:rPr>
                <w:rFonts w:ascii="宋体" w:cs="宋体" w:eastAsia="宋体" w:hAnsi="宋体" w:hint="eastAsia"/>
                <w:sz w:val="24"/>
                <w:szCs w:val="24"/>
              </w:rPr>
            </w:pPr>
          </w:p>
        </w:tc>
      </w:tr>
      <w:tr>
        <w:tblPrEx/>
        <w:trPr>
          <w:trHeight w:val="728" w:hRule="atLeast"/>
          <w:jc w:val="center"/>
        </w:trPr>
        <w:tc>
          <w:tcPr>
            <w:tcW w:w="1749" w:type="dxa"/>
            <w:tcBorders/>
            <w:vAlign w:val="center"/>
          </w:tcPr>
          <w:p>
            <w:pPr>
              <w:pStyle w:val="style0"/>
              <w:jc w:val="center"/>
              <w:rPr>
                <w:rFonts w:ascii="宋体" w:cs="宋体" w:eastAsia="宋体" w:hAnsi="宋体" w:hint="eastAsia"/>
                <w:sz w:val="24"/>
                <w:szCs w:val="24"/>
              </w:rPr>
            </w:pPr>
            <w:r>
              <w:rPr>
                <w:rFonts w:ascii="宋体" w:cs="宋体" w:eastAsia="宋体" w:hAnsi="宋体" w:hint="eastAsia"/>
                <w:sz w:val="24"/>
                <w:szCs w:val="24"/>
              </w:rPr>
              <w:t>备   注</w:t>
            </w:r>
          </w:p>
        </w:tc>
        <w:tc>
          <w:tcPr>
            <w:tcW w:w="7868" w:type="dxa"/>
            <w:gridSpan w:val="6"/>
            <w:tcBorders/>
            <w:vAlign w:val="center"/>
          </w:tcPr>
          <w:p>
            <w:pPr>
              <w:pStyle w:val="style0"/>
              <w:jc w:val="center"/>
              <w:rPr>
                <w:rFonts w:ascii="宋体" w:cs="宋体" w:eastAsia="宋体" w:hAnsi="宋体" w:hint="eastAsia"/>
                <w:sz w:val="24"/>
                <w:szCs w:val="24"/>
              </w:rPr>
            </w:pPr>
          </w:p>
        </w:tc>
      </w:tr>
    </w:tbl>
    <w:p>
      <w:pPr>
        <w:pStyle w:val="style0"/>
        <w:spacing w:before="59"/>
        <w:ind w:right="222"/>
        <w:jc w:val="both"/>
        <w:rPr>
          <w:rFonts w:hint="eastAsia"/>
          <w:i w:val="false"/>
          <w:iCs w:val="false"/>
        </w:rPr>
      </w:pPr>
      <w:r>
        <w:rPr>
          <w:i w:val="false"/>
          <w:iCs w:val="false"/>
        </w:rPr>
        <w:t>注：</w:t>
      </w:r>
      <w:r>
        <w:rPr>
          <w:rFonts w:hint="eastAsia"/>
          <w:i w:val="false"/>
          <w:iCs w:val="false"/>
        </w:rPr>
        <w:t>本表后应附企业法人营业执照</w:t>
      </w:r>
      <w:r>
        <w:rPr>
          <w:rFonts w:hint="eastAsia"/>
          <w:i w:val="false"/>
          <w:iCs w:val="false"/>
          <w:lang w:eastAsia="zh-CN"/>
        </w:rPr>
        <w:t>、</w:t>
      </w:r>
      <w:r>
        <w:rPr>
          <w:rFonts w:hint="eastAsia"/>
          <w:i w:val="false"/>
          <w:iCs w:val="false"/>
          <w:lang w:val="en-US" w:eastAsia="zh-CN"/>
        </w:rPr>
        <w:t>资质证书、开户许可证、完税证明、社保缴存证明、财务审计报告或财务报表、信用中国和中国政府采购网查询截图</w:t>
      </w:r>
      <w:r>
        <w:rPr>
          <w:rFonts w:hint="eastAsia"/>
          <w:i w:val="false"/>
          <w:iCs w:val="false"/>
        </w:rPr>
        <w:t>。（</w:t>
      </w:r>
      <w:r>
        <w:rPr>
          <w:rFonts w:hint="eastAsia"/>
          <w:i w:val="false"/>
          <w:iCs w:val="false"/>
          <w:lang w:eastAsia="zh-CN"/>
        </w:rPr>
        <w:t>投标人</w:t>
      </w:r>
      <w:r>
        <w:rPr>
          <w:rFonts w:hint="eastAsia"/>
          <w:i w:val="false"/>
          <w:iCs w:val="false"/>
        </w:rPr>
        <w:t>可根据本表自行编制）</w:t>
      </w:r>
    </w:p>
    <w:p>
      <w:pPr>
        <w:pStyle w:val="style78"/>
        <w:rPr>
          <w:rFonts w:hint="eastAsia"/>
          <w:lang w:val="en-US" w:eastAsia="zh-CN"/>
        </w:rPr>
      </w:pPr>
    </w:p>
    <w:p>
      <w:pPr>
        <w:pStyle w:val="style78"/>
        <w:rPr>
          <w:rFonts w:hint="eastAsia"/>
          <w:lang w:val="en-US" w:eastAsia="zh-CN"/>
        </w:rPr>
      </w:pPr>
    </w:p>
    <w:p>
      <w:pPr>
        <w:pStyle w:val="style78"/>
        <w:rPr>
          <w:rFonts w:hint="eastAsia"/>
          <w:lang w:val="en-US" w:eastAsia="zh-CN"/>
        </w:rPr>
      </w:pPr>
    </w:p>
    <w:bookmarkStart w:id="362" w:name="_Toc13404"/>
    <w:bookmarkStart w:id="363" w:name="_Toc5222"/>
    <w:p>
      <w:pPr>
        <w:pStyle w:val="style20"/>
        <w:bidi w:val="false"/>
        <w:ind w:left="0" w:leftChars="0" w:firstLine="0" w:firstLineChars="0"/>
        <w:jc w:val="both"/>
        <w:outlineLvl w:val="0"/>
        <w:rPr>
          <w:rFonts w:ascii="宋体" w:cs="宋体" w:hAnsi="宋体" w:hint="eastAsia"/>
          <w:b/>
          <w:bCs/>
          <w:i w:val="false"/>
          <w:iCs w:val="false"/>
          <w:color w:val="auto"/>
          <w:spacing w:val="0"/>
          <w:kern w:val="0"/>
          <w:sz w:val="28"/>
          <w:szCs w:val="28"/>
          <w:lang w:val="en-US" w:bidi="ar-SA" w:eastAsia="zh-CN"/>
        </w:rPr>
      </w:pPr>
    </w:p>
    <w:bookmarkEnd w:id="362"/>
    <w:bookmarkEnd w:id="36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left="0" w:leftChars="0" w:right="0" w:rightChars="0" w:firstLine="0" w:firstLineChars="0"/>
        <w:jc w:val="center"/>
        <w:textAlignment w:val="auto"/>
        <w:outlineLvl w:val="9"/>
        <w:rPr>
          <w:rFonts w:ascii="宋体" w:cs="宋体" w:eastAsia="宋体" w:hAnsi="宋体" w:hint="eastAsia"/>
          <w:kern w:val="1"/>
          <w:sz w:val="28"/>
          <w:szCs w:val="28"/>
        </w:rPr>
      </w:pPr>
      <w:r>
        <w:rPr>
          <w:rFonts w:ascii="宋体" w:cs="宋体" w:eastAsia="宋体" w:hAnsi="宋体" w:hint="eastAsia"/>
          <w:kern w:val="1"/>
          <w:sz w:val="28"/>
          <w:szCs w:val="28"/>
          <w:lang w:val="en-US" w:eastAsia="zh-CN"/>
        </w:rPr>
        <w:t>四、</w:t>
      </w:r>
      <w:r>
        <w:rPr>
          <w:rFonts w:ascii="宋体" w:cs="宋体" w:eastAsia="宋体" w:hAnsi="宋体" w:hint="eastAsia"/>
          <w:kern w:val="1"/>
          <w:sz w:val="28"/>
          <w:szCs w:val="28"/>
        </w:rPr>
        <w:t>监理大纲</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工程分析</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质量控制</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进度控制</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造价控制</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lang w:val="en-US" w:eastAsia="zh-CN"/>
        </w:rPr>
        <w:t>安全生产管理</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组织协调</w:t>
      </w:r>
    </w:p>
    <w:p>
      <w:pPr>
        <w:pStyle w:val="style0"/>
        <w:keepNext w:val="false"/>
        <w:keepLines w:val="false"/>
        <w:pageBreakBefore w:val="false"/>
        <w:widowControl w:val="false"/>
        <w:numPr>
          <w:ilvl w:val="0"/>
          <w:numId w:val="12"/>
        </w:numPr>
        <w:kinsoku/>
        <w:wordWrap/>
        <w:overflowPunct/>
        <w:topLinePunct w:val="false"/>
        <w:autoSpaceDE/>
        <w:autoSpaceDN/>
        <w:bidi w:val="false"/>
        <w:adjustRightInd/>
        <w:snapToGrid/>
        <w:spacing w:lineRule="exact" w:line="600"/>
        <w:textAlignment w:val="auto"/>
        <w:rPr>
          <w:rFonts w:ascii="宋体" w:cs="宋体" w:eastAsia="宋体" w:hAnsi="宋体" w:hint="eastAsia"/>
          <w:sz w:val="28"/>
          <w:szCs w:val="28"/>
        </w:rPr>
      </w:pPr>
      <w:r>
        <w:rPr>
          <w:rFonts w:ascii="宋体" w:cs="宋体" w:eastAsia="宋体" w:hAnsi="宋体" w:hint="eastAsia"/>
          <w:sz w:val="28"/>
          <w:szCs w:val="28"/>
        </w:rPr>
        <w:t>合同信息资料管理</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0"/>
        <w:rPr>
          <w:b/>
          <w:i w:val="false"/>
          <w:iCs w:val="false"/>
          <w:sz w:val="28"/>
        </w:rPr>
      </w:pPr>
    </w:p>
    <w:p>
      <w:pPr>
        <w:pStyle w:val="style3"/>
        <w:outlineLvl w:val="9"/>
        <w:rPr>
          <w:b/>
          <w:i w:val="false"/>
          <w:iCs w:val="false"/>
          <w:sz w:val="28"/>
        </w:rPr>
      </w:pPr>
    </w:p>
    <w:p>
      <w:pPr>
        <w:pStyle w:val="style0"/>
        <w:rPr>
          <w:b/>
          <w:i w:val="false"/>
          <w:iCs w:val="false"/>
          <w:sz w:val="28"/>
        </w:rPr>
      </w:pPr>
    </w:p>
    <w:p>
      <w:pPr>
        <w:pStyle w:val="style3"/>
        <w:outlineLvl w:val="9"/>
        <w:rPr>
          <w:b/>
          <w:i w:val="false"/>
          <w:iCs w:val="false"/>
          <w:sz w:val="28"/>
        </w:rPr>
      </w:pPr>
    </w:p>
    <w:p>
      <w:pPr>
        <w:pStyle w:val="style0"/>
        <w:rPr>
          <w:b/>
          <w:i w:val="false"/>
          <w:iCs w:val="false"/>
          <w:sz w:val="28"/>
        </w:rPr>
      </w:pPr>
    </w:p>
    <w:p>
      <w:pPr>
        <w:pStyle w:val="style3"/>
        <w:outlineLvl w:val="9"/>
        <w:rPr>
          <w:b/>
          <w:i w:val="false"/>
          <w:iCs w:val="false"/>
          <w:sz w:val="28"/>
        </w:rPr>
      </w:pPr>
    </w:p>
    <w:p>
      <w:pPr>
        <w:pStyle w:val="style0"/>
        <w:rPr>
          <w:b/>
          <w:i w:val="false"/>
          <w:iCs w:val="false"/>
          <w:sz w:val="28"/>
        </w:rPr>
      </w:pPr>
    </w:p>
    <w:p>
      <w:pPr>
        <w:pStyle w:val="style3"/>
        <w:outlineLvl w:val="9"/>
        <w:rPr>
          <w:b/>
          <w:i w:val="false"/>
          <w:iCs w:val="false"/>
          <w:sz w:val="28"/>
        </w:rPr>
      </w:pPr>
    </w:p>
    <w:p>
      <w:pPr>
        <w:pStyle w:val="style0"/>
        <w:rPr>
          <w:b/>
          <w:i w:val="false"/>
          <w:iCs w:val="false"/>
          <w:sz w:val="28"/>
        </w:rPr>
      </w:pPr>
    </w:p>
    <w:p>
      <w:pPr>
        <w:pStyle w:val="style3"/>
        <w:outlineLvl w:val="9"/>
        <w:rPr>
          <w:b/>
          <w:i w:val="false"/>
          <w:iCs w:val="false"/>
          <w:sz w:val="28"/>
        </w:rPr>
      </w:pPr>
    </w:p>
    <w:p>
      <w:pPr>
        <w:pStyle w:val="style0"/>
        <w:rPr>
          <w:b/>
          <w:i w:val="false"/>
          <w:iCs w:val="false"/>
          <w:sz w:val="28"/>
        </w:rPr>
      </w:pPr>
    </w:p>
    <w:p>
      <w:pPr>
        <w:pStyle w:val="style78"/>
        <w:rPr>
          <w:b/>
          <w:i w:val="false"/>
          <w:iCs w:val="false"/>
          <w:sz w:val="28"/>
        </w:rPr>
      </w:pPr>
    </w:p>
    <w:p>
      <w:pPr>
        <w:pStyle w:val="style78"/>
        <w:rPr>
          <w:b/>
          <w:i w:val="false"/>
          <w:iCs w:val="false"/>
          <w:sz w:val="28"/>
        </w:rPr>
      </w:pPr>
    </w:p>
    <w:p>
      <w:pPr>
        <w:pStyle w:val="style78"/>
        <w:rPr>
          <w:b/>
          <w:i w:val="false"/>
          <w:iCs w:val="false"/>
          <w:sz w:val="28"/>
        </w:rPr>
      </w:pPr>
    </w:p>
    <w:p>
      <w:pPr>
        <w:pStyle w:val="style0"/>
        <w:jc w:val="center"/>
        <w:rPr>
          <w:rFonts w:ascii="宋体" w:cs="宋体" w:eastAsia="宋体" w:hAnsi="宋体" w:hint="default"/>
          <w:lang w:val="en-US"/>
        </w:rPr>
      </w:pPr>
      <w:r>
        <w:rPr>
          <w:rFonts w:ascii="宋体" w:cs="宋体" w:eastAsia="宋体" w:hAnsi="宋体" w:hint="eastAsia"/>
          <w:kern w:val="1"/>
          <w:sz w:val="28"/>
          <w:szCs w:val="28"/>
          <w:lang w:val="en-US" w:eastAsia="zh-CN"/>
        </w:rPr>
        <w:t>五、总监理工程师的素质和能力</w:t>
      </w:r>
    </w:p>
    <w:p>
      <w:pPr>
        <w:pStyle w:val="style157"/>
        <w:rPr/>
      </w:pPr>
    </w:p>
    <w:p>
      <w:pPr>
        <w:pStyle w:val="style157"/>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1"/>
          <w:szCs w:val="21"/>
          <w:vertAlign w:val="baseline"/>
          <w:lang w:val="en-US" w:eastAsia="zh-CN"/>
        </w:rPr>
      </w:pPr>
    </w:p>
    <w:p>
      <w:pPr>
        <w:pStyle w:val="style20"/>
        <w:bidi w:val="false"/>
        <w:rPr>
          <w:rFonts w:hint="eastAsia"/>
          <w:i w:val="false"/>
          <w:iCs w:val="false"/>
          <w:color w:val="auto"/>
          <w:lang w:val="en-US" w:eastAsia="zh-CN"/>
        </w:rPr>
      </w:pPr>
    </w:p>
    <w:p>
      <w:pPr>
        <w:pStyle w:val="style0"/>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hint="eastAsia"/>
          <w:i w:val="false"/>
          <w:iCs w:val="false"/>
          <w:color w:val="auto"/>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rPr>
          <w:rFonts w:ascii="仿宋" w:cs="仿宋" w:eastAsia="仿宋" w:hAnsi="仿宋" w:hint="eastAsia"/>
          <w:kern w:val="1"/>
          <w:sz w:val="28"/>
          <w:szCs w:val="28"/>
          <w:lang w:val="en-US" w:eastAsia="zh-CN"/>
        </w:rPr>
      </w:pPr>
    </w:p>
    <w:p>
      <w:pPr>
        <w:pStyle w:val="style78"/>
        <w:ind w:firstLine="2240" w:firstLineChars="800"/>
        <w:rPr>
          <w:rFonts w:ascii="宋体" w:cs="宋体" w:eastAsia="宋体" w:hAnsi="宋体" w:hint="eastAsia"/>
          <w:kern w:val="1"/>
          <w:sz w:val="28"/>
          <w:szCs w:val="28"/>
          <w:lang w:val="en-US" w:eastAsia="zh-CN"/>
        </w:rPr>
      </w:pPr>
    </w:p>
    <w:p>
      <w:pPr>
        <w:pStyle w:val="style78"/>
        <w:ind w:firstLine="2240" w:firstLineChars="800"/>
        <w:rPr>
          <w:rFonts w:ascii="宋体" w:cs="宋体" w:eastAsia="宋体" w:hAnsi="宋体" w:hint="eastAsia"/>
          <w:kern w:val="1"/>
          <w:sz w:val="28"/>
          <w:szCs w:val="28"/>
          <w:lang w:val="en-US" w:eastAsia="zh-CN"/>
        </w:rPr>
      </w:pPr>
    </w:p>
    <w:p>
      <w:pPr>
        <w:pStyle w:val="style78"/>
        <w:jc w:val="center"/>
        <w:rPr>
          <w:rFonts w:hint="eastAsia"/>
          <w:i w:val="false"/>
          <w:iCs w:val="false"/>
          <w:color w:val="auto"/>
          <w:lang w:val="en-US" w:eastAsia="zh-CN"/>
        </w:rPr>
      </w:pPr>
      <w:r>
        <w:rPr>
          <w:rFonts w:ascii="宋体" w:cs="宋体" w:eastAsia="宋体" w:hAnsi="宋体" w:hint="eastAsia"/>
          <w:kern w:val="1"/>
          <w:sz w:val="28"/>
          <w:szCs w:val="28"/>
          <w:lang w:val="en-US" w:eastAsia="zh-CN"/>
        </w:rPr>
        <w:t>六、项目管理人员</w:t>
      </w:r>
      <w:r>
        <w:rPr>
          <w:rFonts w:ascii="仿宋" w:cs="仿宋" w:eastAsia="仿宋" w:hAnsi="仿宋" w:hint="eastAsia"/>
          <w:kern w:val="1"/>
          <w:sz w:val="28"/>
          <w:szCs w:val="28"/>
        </w:rPr>
        <w:br w:type="page"/>
      </w:r>
    </w:p>
    <w:p>
      <w:pPr>
        <w:pStyle w:val="style0"/>
        <w:jc w:val="center"/>
        <w:rPr>
          <w:rFonts w:ascii="宋体" w:cs="宋体" w:eastAsia="宋体" w:hAnsi="宋体" w:hint="default"/>
          <w:kern w:val="1"/>
          <w:sz w:val="28"/>
          <w:szCs w:val="28"/>
          <w:lang w:val="en-US" w:eastAsia="zh-CN"/>
        </w:rPr>
      </w:pPr>
      <w:r>
        <w:rPr>
          <w:rFonts w:ascii="宋体" w:cs="宋体" w:eastAsia="宋体" w:hAnsi="宋体" w:hint="eastAsia"/>
          <w:kern w:val="1"/>
          <w:sz w:val="28"/>
          <w:szCs w:val="28"/>
          <w:lang w:val="en-US" w:eastAsia="zh-CN"/>
        </w:rPr>
        <w:t>七、企业综合实力</w:t>
      </w: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p>
      <w:pPr>
        <w:pStyle w:val="style78"/>
        <w:rPr>
          <w:rFonts w:ascii="宋体" w:cs="宋体" w:eastAsia="宋体" w:hAnsi="宋体" w:hint="eastAsia"/>
          <w:kern w:val="1"/>
          <w:sz w:val="28"/>
          <w:szCs w:val="28"/>
          <w:lang w:val="en-US" w:eastAsia="zh-CN"/>
        </w:rPr>
      </w:pPr>
    </w:p>
    <w:bookmarkStart w:id="364" w:name="_Toc10279"/>
    <w:bookmarkStart w:id="365" w:name="_Toc1748"/>
    <w:p>
      <w:pPr>
        <w:pStyle w:val="style78"/>
        <w:jc w:val="center"/>
        <w:rPr>
          <w:rFonts w:ascii="宋体" w:cs="宋体" w:hAnsi="宋体" w:hint="default"/>
          <w:b/>
          <w:bCs/>
          <w:i w:val="false"/>
          <w:iCs w:val="false"/>
          <w:color w:val="auto"/>
          <w:spacing w:val="0"/>
          <w:sz w:val="24"/>
          <w:szCs w:val="24"/>
          <w:lang w:val="en-US" w:eastAsia="zh-CN"/>
        </w:rPr>
      </w:pPr>
      <w:r>
        <w:rPr>
          <w:rFonts w:ascii="宋体" w:cs="宋体" w:hAnsi="宋体" w:hint="eastAsia"/>
          <w:b/>
          <w:bCs/>
          <w:i w:val="false"/>
          <w:iCs w:val="false"/>
          <w:color w:val="auto"/>
          <w:spacing w:val="0"/>
          <w:sz w:val="24"/>
          <w:szCs w:val="24"/>
          <w:lang w:val="en-US" w:eastAsia="zh-CN"/>
        </w:rPr>
        <w:t>八、其他资料</w:t>
      </w:r>
    </w:p>
    <w:bookmarkStart w:id="366" w:name="_Toc8543"/>
    <w:bookmarkEnd w:id="364"/>
    <w:bookmarkEnd w:id="365"/>
    <w:p>
      <w:pPr>
        <w:pStyle w:val="style4148"/>
        <w:jc w:val="center"/>
        <w:rPr>
          <w:rFonts w:ascii="宋体" w:cs="宋体" w:eastAsia="宋体" w:hAnsi="宋体" w:hint="eastAsia"/>
          <w:b w:val="false"/>
          <w:bCs w:val="false"/>
          <w:i w:val="false"/>
          <w:iCs w:val="false"/>
          <w:color w:val="auto"/>
          <w:sz w:val="28"/>
          <w:szCs w:val="28"/>
        </w:rPr>
      </w:pPr>
      <w:r>
        <w:rPr>
          <w:rFonts w:ascii="宋体" w:cs="宋体" w:eastAsia="宋体" w:hAnsi="宋体" w:hint="eastAsia"/>
          <w:i w:val="false"/>
          <w:iCs w:val="false"/>
          <w:color w:val="auto"/>
          <w:sz w:val="28"/>
          <w:szCs w:val="28"/>
        </w:rPr>
        <w:t>无重大违法记录声明书</w:t>
      </w:r>
      <w:bookmarkEnd w:id="366"/>
    </w:p>
    <w:p>
      <w:pPr>
        <w:pStyle w:val="style0"/>
        <w:spacing w:lineRule="exact" w:line="460"/>
        <w:ind w:right="-153" w:rightChars="-73"/>
        <w:rPr>
          <w:rFonts w:ascii="宋体" w:cs="宋体" w:eastAsia="宋体" w:hAnsi="宋体" w:hint="eastAsia"/>
          <w:bCs/>
          <w:i w:val="false"/>
          <w:iCs w:val="false"/>
          <w:color w:val="auto"/>
          <w:sz w:val="28"/>
          <w:szCs w:val="28"/>
        </w:rPr>
      </w:pPr>
    </w:p>
    <w:p>
      <w:pPr>
        <w:pStyle w:val="style0"/>
        <w:spacing w:lineRule="auto" w:line="360"/>
        <w:ind w:right="-153" w:rightChars="-73"/>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lang w:eastAsia="zh-CN"/>
        </w:rPr>
        <w:t>（</w:t>
      </w:r>
      <w:r>
        <w:rPr>
          <w:rFonts w:ascii="宋体" w:cs="宋体" w:eastAsia="宋体" w:hAnsi="宋体" w:hint="eastAsia"/>
          <w:bCs/>
          <w:i w:val="false"/>
          <w:iCs w:val="false"/>
          <w:color w:val="auto"/>
          <w:sz w:val="28"/>
          <w:szCs w:val="28"/>
          <w:lang w:val="en-US" w:eastAsia="zh-CN"/>
        </w:rPr>
        <w:t>招标人</w:t>
      </w:r>
      <w:r>
        <w:rPr>
          <w:rFonts w:ascii="宋体" w:cs="宋体" w:eastAsia="宋体" w:hAnsi="宋体" w:hint="eastAsia"/>
          <w:bCs/>
          <w:i w:val="false"/>
          <w:iCs w:val="false"/>
          <w:color w:val="auto"/>
          <w:sz w:val="28"/>
          <w:szCs w:val="28"/>
          <w:lang w:eastAsia="zh-CN"/>
        </w:rPr>
        <w:t>）</w:t>
      </w:r>
      <w:r>
        <w:rPr>
          <w:rFonts w:ascii="宋体" w:cs="宋体" w:eastAsia="宋体" w:hAnsi="宋体" w:hint="eastAsia"/>
          <w:bCs/>
          <w:i w:val="false"/>
          <w:iCs w:val="false"/>
          <w:color w:val="auto"/>
          <w:sz w:val="28"/>
          <w:szCs w:val="28"/>
        </w:rPr>
        <w:t>：</w:t>
      </w:r>
    </w:p>
    <w:p>
      <w:pPr>
        <w:pStyle w:val="style0"/>
        <w:spacing w:lineRule="auto" w:line="360"/>
        <w:ind w:firstLine="560" w:firstLineChars="200"/>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rPr>
        <w:t>我公司参与</w:t>
      </w:r>
      <w:r>
        <w:rPr>
          <w:rFonts w:ascii="宋体" w:cs="宋体" w:eastAsia="宋体" w:hAnsi="宋体" w:hint="eastAsia"/>
          <w:bCs/>
          <w:i w:val="false"/>
          <w:iCs w:val="false"/>
          <w:color w:val="auto"/>
          <w:sz w:val="28"/>
          <w:szCs w:val="28"/>
          <w:u w:val="single"/>
        </w:rPr>
        <w:t xml:space="preserve">                          </w:t>
      </w:r>
      <w:r>
        <w:rPr>
          <w:rFonts w:ascii="宋体" w:cs="宋体" w:eastAsia="宋体" w:hAnsi="宋体" w:hint="eastAsia"/>
          <w:bCs/>
          <w:i w:val="false"/>
          <w:iCs w:val="false"/>
          <w:color w:val="auto"/>
          <w:sz w:val="28"/>
          <w:szCs w:val="28"/>
        </w:rPr>
        <w:t>（项目名称、编号）投标，本公司郑重声明，我方参加本项目政府采购活动前三年内无重大违法记录，符合《政府采购法》规定的</w:t>
      </w:r>
      <w:r>
        <w:rPr>
          <w:rFonts w:ascii="宋体" w:cs="宋体" w:eastAsia="宋体" w:hAnsi="宋体" w:hint="eastAsia"/>
          <w:bCs/>
          <w:i w:val="false"/>
          <w:iCs w:val="false"/>
          <w:color w:val="auto"/>
          <w:sz w:val="28"/>
          <w:szCs w:val="28"/>
          <w:lang w:eastAsia="zh-CN"/>
        </w:rPr>
        <w:t>投标人</w:t>
      </w:r>
      <w:r>
        <w:rPr>
          <w:rFonts w:ascii="宋体" w:cs="宋体" w:eastAsia="宋体" w:hAnsi="宋体" w:hint="eastAsia"/>
          <w:bCs/>
          <w:i w:val="false"/>
          <w:iCs w:val="false"/>
          <w:color w:val="auto"/>
          <w:sz w:val="28"/>
          <w:szCs w:val="28"/>
        </w:rPr>
        <w:t>条件。若贵中心在本项目采购过程中发现我方政府采购活动前三年内有重大违法记录，我公司将无条件退出本项目的投标，并承担因引起的一切后果。我方对此声明负全部法律责任。</w:t>
      </w:r>
    </w:p>
    <w:p>
      <w:pPr>
        <w:pStyle w:val="style0"/>
        <w:spacing w:lineRule="auto" w:line="360"/>
        <w:ind w:firstLine="560" w:firstLineChars="200"/>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rPr>
        <w:t xml:space="preserve">特此声明  </w:t>
      </w:r>
    </w:p>
    <w:p>
      <w:pPr>
        <w:pStyle w:val="style0"/>
        <w:spacing w:lineRule="auto" w:line="360"/>
        <w:ind w:firstLine="560" w:firstLineChars="200"/>
        <w:rPr>
          <w:rFonts w:ascii="宋体" w:cs="宋体" w:eastAsia="宋体" w:hAnsi="宋体" w:hint="eastAsia"/>
          <w:bCs/>
          <w:i w:val="false"/>
          <w:iCs w:val="false"/>
          <w:color w:val="auto"/>
          <w:sz w:val="28"/>
          <w:szCs w:val="28"/>
        </w:rPr>
      </w:pPr>
    </w:p>
    <w:p>
      <w:pPr>
        <w:pStyle w:val="style0"/>
        <w:spacing w:lineRule="auto" w:line="360"/>
        <w:ind w:firstLine="560" w:firstLineChars="200"/>
        <w:rPr>
          <w:rFonts w:ascii="宋体" w:cs="宋体" w:eastAsia="宋体" w:hAnsi="宋体" w:hint="eastAsia"/>
          <w:bCs/>
          <w:i w:val="false"/>
          <w:iCs w:val="false"/>
          <w:color w:val="auto"/>
          <w:sz w:val="28"/>
          <w:szCs w:val="28"/>
        </w:rPr>
      </w:pPr>
    </w:p>
    <w:p>
      <w:pPr>
        <w:pStyle w:val="style0"/>
        <w:spacing w:lineRule="auto" w:line="360"/>
        <w:jc w:val="left"/>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rPr>
        <w:t>声明</w:t>
      </w:r>
      <w:r>
        <w:rPr>
          <w:rFonts w:ascii="宋体" w:cs="宋体" w:eastAsia="宋体" w:hAnsi="宋体" w:hint="eastAsia"/>
          <w:bCs/>
          <w:i w:val="false"/>
          <w:iCs w:val="false"/>
          <w:color w:val="auto"/>
          <w:sz w:val="28"/>
          <w:szCs w:val="28"/>
          <w:lang w:val="en-US" w:eastAsia="zh-CN"/>
        </w:rPr>
        <w:t>投标人</w:t>
      </w:r>
      <w:r>
        <w:rPr>
          <w:rFonts w:ascii="宋体" w:cs="宋体" w:eastAsia="宋体" w:hAnsi="宋体" w:hint="eastAsia"/>
          <w:bCs/>
          <w:i w:val="false"/>
          <w:iCs w:val="false"/>
          <w:color w:val="auto"/>
          <w:sz w:val="28"/>
          <w:szCs w:val="28"/>
        </w:rPr>
        <w:t>全称（公章）：</w:t>
      </w:r>
    </w:p>
    <w:p>
      <w:pPr>
        <w:pStyle w:val="style0"/>
        <w:spacing w:lineRule="auto" w:line="360"/>
        <w:jc w:val="left"/>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rPr>
        <w:t>法定代表人或授权代表（签字）：</w:t>
      </w:r>
    </w:p>
    <w:p>
      <w:pPr>
        <w:pStyle w:val="style0"/>
        <w:spacing w:lineRule="auto" w:line="360"/>
        <w:jc w:val="left"/>
        <w:rPr>
          <w:rFonts w:ascii="宋体" w:cs="宋体" w:eastAsia="宋体" w:hAnsi="宋体" w:hint="eastAsia"/>
          <w:bCs/>
          <w:i w:val="false"/>
          <w:iCs w:val="false"/>
          <w:color w:val="auto"/>
          <w:sz w:val="28"/>
          <w:szCs w:val="28"/>
        </w:rPr>
      </w:pPr>
      <w:r>
        <w:rPr>
          <w:rFonts w:ascii="宋体" w:cs="宋体" w:eastAsia="宋体" w:hAnsi="宋体" w:hint="eastAsia"/>
          <w:bCs/>
          <w:i w:val="false"/>
          <w:iCs w:val="false"/>
          <w:color w:val="auto"/>
          <w:sz w:val="28"/>
          <w:szCs w:val="28"/>
        </w:rPr>
        <w:t xml:space="preserve">日期：  年   月  日  </w:t>
      </w:r>
    </w:p>
    <w:p>
      <w:pPr>
        <w:pStyle w:val="style0"/>
        <w:spacing w:lineRule="exact" w:line="460"/>
        <w:rPr>
          <w:rFonts w:ascii="宋体" w:cs="宋体" w:eastAsia="宋体" w:hAnsi="宋体" w:hint="eastAsia"/>
          <w:bCs/>
          <w:i w:val="false"/>
          <w:iCs w:val="false"/>
          <w:color w:val="auto"/>
          <w:sz w:val="28"/>
          <w:szCs w:val="28"/>
        </w:rPr>
      </w:pPr>
    </w:p>
    <w:p>
      <w:pPr>
        <w:pStyle w:val="style0"/>
        <w:spacing w:lineRule="exact" w:line="460"/>
        <w:rPr>
          <w:rFonts w:ascii="宋体" w:cs="宋体" w:eastAsia="宋体" w:hAnsi="宋体" w:hint="eastAsia"/>
          <w:b/>
          <w:i w:val="false"/>
          <w:iCs w:val="false"/>
          <w:color w:val="auto"/>
          <w:sz w:val="28"/>
          <w:szCs w:val="28"/>
        </w:rPr>
      </w:pPr>
      <w:r>
        <w:rPr>
          <w:rFonts w:ascii="宋体" w:cs="宋体" w:eastAsia="宋体" w:hAnsi="宋体" w:hint="eastAsia"/>
          <w:bCs/>
          <w:i w:val="false"/>
          <w:iCs w:val="false"/>
          <w:color w:val="auto"/>
          <w:sz w:val="28"/>
          <w:szCs w:val="28"/>
        </w:rPr>
        <w:t>附注</w:t>
      </w:r>
      <w:r>
        <w:rPr>
          <w:rFonts w:ascii="宋体" w:cs="宋体" w:eastAsia="宋体" w:hAnsi="宋体" w:hint="eastAsia"/>
          <w:i w:val="false"/>
          <w:iCs w:val="false"/>
          <w:color w:val="auto"/>
          <w:sz w:val="28"/>
          <w:szCs w:val="28"/>
        </w:rPr>
        <w:t>：</w:t>
      </w:r>
      <w:r>
        <w:rPr>
          <w:rFonts w:ascii="宋体" w:cs="宋体" w:eastAsia="宋体" w:hAnsi="宋体" w:hint="eastAsia"/>
          <w:i w:val="false"/>
          <w:iCs w:val="false"/>
          <w:color w:val="auto"/>
          <w:sz w:val="28"/>
          <w:szCs w:val="28"/>
          <w:u w:val="single"/>
        </w:rPr>
        <w:t>▲本声明书格式不得修改。</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after="126" w:afterLines="40" w:lineRule="auto" w:line="240"/>
        <w:ind w:right="0" w:rightChars="0"/>
        <w:jc w:val="left"/>
        <w:textAlignment w:val="auto"/>
        <w:outlineLvl w:val="9"/>
        <w:rPr>
          <w:rFonts w:ascii="宋体" w:cs="宋体" w:hAnsi="宋体" w:hint="eastAsia"/>
          <w:b w:val="false"/>
          <w:bCs w:val="false"/>
          <w:i w:val="false"/>
          <w:iCs w:val="false"/>
          <w:color w:val="auto"/>
          <w:spacing w:val="0"/>
          <w:sz w:val="28"/>
          <w:szCs w:val="28"/>
          <w:vertAlign w:val="baseline"/>
          <w:lang w:val="en-US" w:eastAsia="zh-CN"/>
        </w:rPr>
      </w:pPr>
    </w:p>
    <w:bookmarkStart w:id="367" w:name="_Toc7599"/>
    <w:p>
      <w:pPr>
        <w:pStyle w:val="style0"/>
        <w:spacing w:before="100" w:beforeAutospacing="true" w:after="100" w:afterAutospacing="true" w:lineRule="exact" w:line="440"/>
        <w:jc w:val="center"/>
        <w:rPr>
          <w:rFonts w:ascii="宋体" w:cs="宋体" w:eastAsia="宋体" w:hAnsi="宋体" w:hint="eastAsia"/>
          <w:sz w:val="28"/>
          <w:szCs w:val="28"/>
          <w:lang w:val="en-US" w:eastAsia="zh-CN"/>
        </w:rPr>
      </w:pPr>
    </w:p>
    <w:p>
      <w:pPr>
        <w:pStyle w:val="style78"/>
        <w:rPr>
          <w:rFonts w:hint="eastAsia"/>
          <w:lang w:val="en-US" w:eastAsia="zh-CN"/>
        </w:rPr>
      </w:pPr>
    </w:p>
    <w:p>
      <w:pPr>
        <w:pStyle w:val="style78"/>
        <w:rPr>
          <w:rFonts w:hint="eastAsia"/>
          <w:lang w:val="en-US" w:eastAsia="zh-CN"/>
        </w:rPr>
      </w:pPr>
    </w:p>
    <w:p>
      <w:pPr>
        <w:pStyle w:val="style78"/>
        <w:rPr>
          <w:rFonts w:hint="eastAsia"/>
          <w:lang w:val="en-US" w:eastAsia="zh-CN"/>
        </w:rPr>
      </w:pPr>
    </w:p>
    <w:p>
      <w:pPr>
        <w:pStyle w:val="style78"/>
        <w:rPr>
          <w:rFonts w:hint="eastAsia"/>
          <w:lang w:val="en-US" w:eastAsia="zh-CN"/>
        </w:rPr>
      </w:pPr>
    </w:p>
    <w:p>
      <w:pPr>
        <w:pStyle w:val="style78"/>
        <w:rPr>
          <w:rFonts w:hint="eastAsia"/>
          <w:lang w:val="en-US" w:eastAsia="zh-CN"/>
        </w:rPr>
      </w:pPr>
    </w:p>
    <w:p>
      <w:pPr>
        <w:pStyle w:val="style78"/>
        <w:rPr>
          <w:rFonts w:hint="eastAsia"/>
          <w:lang w:val="en-US" w:eastAsia="zh-CN"/>
        </w:rPr>
      </w:pPr>
    </w:p>
    <w:bookmarkStart w:id="368" w:name="_Toc24025"/>
    <w:bookmarkStart w:id="369" w:name="_Toc9403"/>
    <w:bookmarkEnd w:id="367"/>
    <w:p>
      <w:pPr>
        <w:pStyle w:val="style0"/>
        <w:widowControl/>
        <w:autoSpaceDE w:val="false"/>
        <w:autoSpaceDN w:val="false"/>
        <w:adjustRightInd w:val="false"/>
        <w:spacing w:lineRule="exact" w:line="440"/>
        <w:jc w:val="center"/>
        <w:rPr>
          <w:rFonts w:ascii="宋体" w:cs="宋体" w:eastAsia="宋体" w:hAnsi="宋体" w:hint="eastAsia"/>
          <w:kern w:val="1"/>
          <w:sz w:val="28"/>
          <w:szCs w:val="28"/>
        </w:rPr>
      </w:pPr>
    </w:p>
    <w:p>
      <w:pPr>
        <w:pStyle w:val="style0"/>
        <w:widowControl/>
        <w:autoSpaceDE w:val="false"/>
        <w:autoSpaceDN w:val="false"/>
        <w:adjustRightInd w:val="false"/>
        <w:spacing w:lineRule="exact" w:line="440"/>
        <w:jc w:val="center"/>
        <w:rPr>
          <w:rFonts w:ascii="宋体" w:cs="宋体" w:eastAsia="宋体" w:hAnsi="宋体" w:hint="eastAsia"/>
          <w:kern w:val="1"/>
          <w:sz w:val="28"/>
          <w:szCs w:val="28"/>
        </w:rPr>
      </w:pPr>
    </w:p>
    <w:p>
      <w:pPr>
        <w:pStyle w:val="style0"/>
        <w:widowControl/>
        <w:autoSpaceDE w:val="false"/>
        <w:autoSpaceDN w:val="false"/>
        <w:adjustRightInd w:val="false"/>
        <w:spacing w:lineRule="exact" w:line="440"/>
        <w:jc w:val="center"/>
        <w:rPr>
          <w:rFonts w:ascii="宋体" w:cs="宋体" w:eastAsia="宋体" w:hAnsi="宋体" w:hint="eastAsia"/>
          <w:kern w:val="1"/>
          <w:sz w:val="28"/>
          <w:szCs w:val="28"/>
        </w:rPr>
      </w:pPr>
      <w:r>
        <w:rPr>
          <w:rFonts w:ascii="宋体" w:cs="宋体" w:eastAsia="宋体" w:hAnsi="宋体" w:hint="eastAsia"/>
          <w:kern w:val="1"/>
          <w:sz w:val="28"/>
          <w:szCs w:val="28"/>
        </w:rPr>
        <w:t>政府采购诚信承诺书</w:t>
      </w:r>
    </w:p>
    <w:p>
      <w:pPr>
        <w:pStyle w:val="style0"/>
        <w:widowControl/>
        <w:autoSpaceDE w:val="false"/>
        <w:autoSpaceDN w:val="false"/>
        <w:adjustRightInd w:val="false"/>
        <w:spacing w:lineRule="exact" w:line="440"/>
        <w:rPr>
          <w:rFonts w:ascii="宋体" w:cs="宋体" w:eastAsia="宋体" w:hAnsi="宋体" w:hint="eastAsia"/>
          <w:b/>
          <w:bCs/>
          <w:kern w:val="1"/>
          <w:sz w:val="24"/>
          <w:szCs w:val="24"/>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textAlignment w:val="auto"/>
        <w:rPr>
          <w:rFonts w:ascii="宋体" w:cs="宋体" w:eastAsia="宋体" w:hAnsi="宋体" w:hint="eastAsia"/>
          <w:kern w:val="1"/>
          <w:sz w:val="24"/>
          <w:szCs w:val="24"/>
        </w:rPr>
      </w:pPr>
      <w:r>
        <w:rPr>
          <w:rFonts w:ascii="宋体" w:cs="宋体" w:eastAsia="宋体" w:hAnsi="宋体" w:hint="eastAsia"/>
          <w:kern w:val="1"/>
          <w:sz w:val="28"/>
          <w:szCs w:val="28"/>
          <w:u w:val="single"/>
        </w:rPr>
        <w:t xml:space="preserve"> </w:t>
      </w:r>
      <w:r>
        <w:rPr>
          <w:rFonts w:ascii="宋体" w:cs="宋体" w:eastAsia="宋体" w:hAnsi="宋体" w:hint="eastAsia"/>
          <w:kern w:val="1"/>
          <w:sz w:val="24"/>
          <w:szCs w:val="24"/>
          <w:u w:val="single"/>
        </w:rPr>
        <w:t xml:space="preserve">（采购人） </w:t>
      </w:r>
      <w:r>
        <w:rPr>
          <w:rFonts w:ascii="宋体" w:cs="宋体" w:eastAsia="宋体" w:hAnsi="宋体" w:hint="eastAsia"/>
          <w:kern w:val="1"/>
          <w:sz w:val="24"/>
          <w:szCs w:val="24"/>
        </w:rPr>
        <w:t>：</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480"/>
        <w:textAlignment w:val="auto"/>
        <w:rPr>
          <w:rFonts w:ascii="宋体" w:cs="宋体" w:eastAsia="宋体" w:hAnsi="宋体" w:hint="eastAsia"/>
          <w:kern w:val="1"/>
          <w:sz w:val="24"/>
          <w:szCs w:val="24"/>
        </w:rPr>
      </w:pPr>
      <w:r>
        <w:rPr>
          <w:rStyle w:val="style4112"/>
          <w:rFonts w:ascii="宋体" w:cs="宋体" w:eastAsia="宋体" w:hAnsi="宋体" w:hint="eastAsia"/>
          <w:sz w:val="24"/>
          <w:szCs w:val="24"/>
        </w:rPr>
        <w:t>我公司</w:t>
      </w:r>
      <w:r>
        <w:rPr>
          <w:rFonts w:ascii="宋体" w:cs="宋体" w:eastAsia="宋体" w:hAnsi="宋体" w:hint="eastAsia"/>
          <w:kern w:val="1"/>
          <w:sz w:val="24"/>
          <w:szCs w:val="24"/>
          <w:u w:val="single"/>
        </w:rPr>
        <w:t xml:space="preserve">               </w:t>
      </w:r>
      <w:r>
        <w:rPr>
          <w:rStyle w:val="style4112"/>
          <w:rFonts w:ascii="宋体" w:cs="宋体" w:eastAsia="宋体" w:hAnsi="宋体" w:hint="eastAsia"/>
          <w:sz w:val="24"/>
          <w:szCs w:val="24"/>
        </w:rPr>
        <w:t>（</w:t>
      </w:r>
      <w:r>
        <w:rPr>
          <w:rStyle w:val="style4112"/>
          <w:rFonts w:ascii="宋体" w:cs="宋体" w:eastAsia="宋体" w:hAnsi="宋体" w:hint="eastAsia"/>
          <w:sz w:val="24"/>
          <w:szCs w:val="24"/>
          <w:lang w:eastAsia="zh-CN"/>
        </w:rPr>
        <w:t>投标人</w:t>
      </w:r>
      <w:r>
        <w:rPr>
          <w:rStyle w:val="style4112"/>
          <w:rFonts w:ascii="宋体" w:cs="宋体" w:eastAsia="宋体" w:hAnsi="宋体" w:hint="eastAsia"/>
          <w:sz w:val="24"/>
          <w:szCs w:val="24"/>
        </w:rPr>
        <w:t>名称）已详细阅读了</w:t>
      </w:r>
      <w:r>
        <w:rPr>
          <w:rFonts w:ascii="宋体" w:cs="宋体" w:eastAsia="宋体" w:hAnsi="宋体" w:hint="eastAsia"/>
          <w:kern w:val="1"/>
          <w:sz w:val="24"/>
          <w:szCs w:val="24"/>
          <w:u w:val="single"/>
        </w:rPr>
        <w:t xml:space="preserve">             </w:t>
      </w:r>
      <w:r>
        <w:rPr>
          <w:rStyle w:val="style4112"/>
          <w:rFonts w:ascii="宋体" w:cs="宋体" w:eastAsia="宋体" w:hAnsi="宋体" w:hint="eastAsia"/>
          <w:sz w:val="24"/>
          <w:szCs w:val="24"/>
        </w:rPr>
        <w:t>项目（项目编号：</w:t>
      </w:r>
      <w:r>
        <w:rPr>
          <w:rFonts w:ascii="宋体" w:cs="宋体" w:eastAsia="宋体" w:hAnsi="宋体" w:hint="eastAsia"/>
          <w:kern w:val="1"/>
          <w:sz w:val="24"/>
          <w:szCs w:val="24"/>
          <w:u w:val="single"/>
        </w:rPr>
        <w:t xml:space="preserve">          </w:t>
      </w:r>
      <w:r>
        <w:rPr>
          <w:rStyle w:val="style4112"/>
          <w:rFonts w:ascii="宋体" w:cs="宋体" w:eastAsia="宋体" w:hAnsi="宋体" w:hint="eastAsia"/>
          <w:sz w:val="24"/>
          <w:szCs w:val="24"/>
        </w:rPr>
        <w:t>）</w:t>
      </w:r>
      <w:r>
        <w:rPr>
          <w:rStyle w:val="style4112"/>
          <w:rFonts w:ascii="宋体" w:cs="宋体" w:eastAsia="宋体" w:hAnsi="宋体" w:hint="eastAsia"/>
          <w:sz w:val="24"/>
          <w:szCs w:val="24"/>
          <w:lang w:eastAsia="zh-CN"/>
        </w:rPr>
        <w:t>竞争性磋商文件</w:t>
      </w:r>
      <w:r>
        <w:rPr>
          <w:rStyle w:val="style4112"/>
          <w:rFonts w:ascii="宋体" w:cs="宋体" w:eastAsia="宋体" w:hAnsi="宋体" w:hint="eastAsia"/>
          <w:sz w:val="24"/>
          <w:szCs w:val="24"/>
        </w:rPr>
        <w:t>，自愿参加本次投标，现就有关事项做出郑重承诺如下：</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480"/>
        <w:textAlignment w:val="auto"/>
        <w:rPr>
          <w:rStyle w:val="style4112"/>
          <w:rFonts w:ascii="宋体" w:cs="宋体" w:eastAsia="宋体" w:hAnsi="宋体" w:hint="eastAsia"/>
          <w:sz w:val="24"/>
          <w:szCs w:val="24"/>
        </w:rPr>
      </w:pPr>
      <w:r>
        <w:rPr>
          <w:rStyle w:val="style4112"/>
          <w:rFonts w:ascii="宋体" w:cs="宋体" w:eastAsia="宋体" w:hAnsi="宋体" w:hint="eastAsia"/>
          <w:sz w:val="24"/>
          <w:szCs w:val="24"/>
        </w:rPr>
        <w:t>一、诚信投标，材料真实。我公司保证所提供的全部材料、投标内容均真实、合法、有效，保证不出借或者借用其他企业资质，不以他人名义投标，不弄虚作假；</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480"/>
        <w:textAlignment w:val="auto"/>
        <w:rPr>
          <w:rFonts w:ascii="宋体" w:cs="宋体" w:eastAsia="宋体" w:hAnsi="宋体" w:hint="eastAsia"/>
          <w:kern w:val="1"/>
          <w:sz w:val="24"/>
          <w:szCs w:val="24"/>
        </w:rPr>
      </w:pPr>
      <w:r>
        <w:rPr>
          <w:rStyle w:val="style4112"/>
          <w:rFonts w:ascii="宋体" w:cs="宋体" w:eastAsia="宋体" w:hAnsi="宋体" w:hint="eastAsia"/>
          <w:sz w:val="24"/>
          <w:szCs w:val="24"/>
        </w:rPr>
        <w:t>二、遵纪守法，公平竞争。不与其他</w:t>
      </w:r>
      <w:r>
        <w:rPr>
          <w:rStyle w:val="style4112"/>
          <w:rFonts w:ascii="宋体" w:cs="宋体" w:eastAsia="宋体" w:hAnsi="宋体" w:hint="eastAsia"/>
          <w:sz w:val="24"/>
          <w:szCs w:val="24"/>
          <w:lang w:eastAsia="zh-CN"/>
        </w:rPr>
        <w:t>投标人</w:t>
      </w:r>
      <w:r>
        <w:rPr>
          <w:rStyle w:val="style4112"/>
          <w:rFonts w:ascii="宋体" w:cs="宋体" w:eastAsia="宋体" w:hAnsi="宋体" w:hint="eastAsia"/>
          <w:sz w:val="24"/>
          <w:szCs w:val="24"/>
        </w:rPr>
        <w:t>相互串通、</w:t>
      </w:r>
      <w:r>
        <w:rPr>
          <w:rFonts w:ascii="宋体" w:cs="宋体" w:eastAsia="宋体" w:hAnsi="宋体" w:hint="eastAsia"/>
          <w:kern w:val="0"/>
          <w:sz w:val="24"/>
          <w:szCs w:val="24"/>
        </w:rPr>
        <w:t>哄抬价格，</w:t>
      </w:r>
      <w:r>
        <w:rPr>
          <w:rStyle w:val="style4112"/>
          <w:rFonts w:ascii="宋体" w:cs="宋体" w:eastAsia="宋体" w:hAnsi="宋体" w:hint="eastAsia"/>
          <w:sz w:val="24"/>
          <w:szCs w:val="24"/>
        </w:rPr>
        <w:t>不排挤其他</w:t>
      </w:r>
      <w:r>
        <w:rPr>
          <w:rStyle w:val="style4112"/>
          <w:rFonts w:ascii="宋体" w:cs="宋体" w:eastAsia="宋体" w:hAnsi="宋体" w:hint="eastAsia"/>
          <w:sz w:val="24"/>
          <w:szCs w:val="24"/>
          <w:lang w:eastAsia="zh-CN"/>
        </w:rPr>
        <w:t>投标人</w:t>
      </w:r>
      <w:r>
        <w:rPr>
          <w:rStyle w:val="style4112"/>
          <w:rFonts w:ascii="宋体" w:cs="宋体" w:eastAsia="宋体" w:hAnsi="宋体" w:hint="eastAsia"/>
          <w:sz w:val="24"/>
          <w:szCs w:val="24"/>
        </w:rPr>
        <w:t>，不损害采购人的合法权益；不向评标委员会、采购人提供利益以牟取中标。</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480"/>
        <w:textAlignment w:val="auto"/>
        <w:rPr>
          <w:rFonts w:ascii="宋体" w:cs="宋体" w:eastAsia="宋体" w:hAnsi="宋体" w:hint="eastAsia"/>
          <w:kern w:val="1"/>
          <w:sz w:val="24"/>
          <w:szCs w:val="24"/>
        </w:rPr>
      </w:pPr>
      <w:r>
        <w:rPr>
          <w:rFonts w:ascii="宋体" w:cs="宋体" w:eastAsia="宋体" w:hAnsi="宋体" w:hint="eastAsia"/>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480"/>
        <w:textAlignment w:val="auto"/>
        <w:rPr>
          <w:rFonts w:ascii="宋体" w:cs="宋体" w:eastAsia="宋体" w:hAnsi="宋体" w:hint="eastAsia"/>
          <w:kern w:val="1"/>
          <w:sz w:val="24"/>
          <w:szCs w:val="24"/>
        </w:rPr>
      </w:pPr>
      <w:r>
        <w:rPr>
          <w:rStyle w:val="style4112"/>
          <w:rFonts w:ascii="宋体" w:cs="宋体" w:eastAsia="宋体" w:hAnsi="宋体" w:hint="eastAsia"/>
          <w:sz w:val="24"/>
          <w:szCs w:val="24"/>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pPr>
        <w:pStyle w:val="style0"/>
        <w:widowControl/>
        <w:autoSpaceDE w:val="false"/>
        <w:autoSpaceDN w:val="false"/>
        <w:adjustRightInd w:val="false"/>
        <w:spacing w:lineRule="exact" w:line="440"/>
        <w:ind w:right="-481"/>
        <w:rPr>
          <w:rFonts w:ascii="宋体" w:cs="宋体" w:eastAsia="宋体" w:hAnsi="宋体" w:hint="eastAsia"/>
          <w:kern w:val="1"/>
          <w:sz w:val="24"/>
          <w:szCs w:val="24"/>
        </w:rPr>
      </w:pPr>
    </w:p>
    <w:p>
      <w:pPr>
        <w:pStyle w:val="style0"/>
        <w:keepNext w:val="false"/>
        <w:keepLines w:val="false"/>
        <w:pageBreakBefore w:val="false"/>
        <w:kinsoku/>
        <w:wordWrap/>
        <w:overflowPunct/>
        <w:topLinePunct w:val="false"/>
        <w:bidi w:val="false"/>
        <w:snapToGrid/>
        <w:spacing w:lineRule="exact" w:line="600"/>
        <w:jc w:val="right"/>
        <w:textAlignment w:val="auto"/>
        <w:rPr>
          <w:rFonts w:ascii="宋体" w:cs="宋体" w:eastAsia="宋体" w:hAnsi="宋体" w:hint="eastAsia"/>
          <w:sz w:val="24"/>
          <w:szCs w:val="24"/>
        </w:rPr>
      </w:pPr>
      <w:r>
        <w:rPr>
          <w:rFonts w:ascii="宋体" w:cs="宋体" w:eastAsia="宋体" w:hAnsi="宋体" w:hint="eastAsia"/>
          <w:sz w:val="24"/>
          <w:szCs w:val="24"/>
          <w:lang w:eastAsia="zh-CN"/>
        </w:rPr>
        <w:t>供  应  商</w:t>
      </w:r>
      <w:r>
        <w:rPr>
          <w:rFonts w:ascii="宋体" w:cs="宋体" w:eastAsia="宋体" w:hAnsi="宋体" w:hint="eastAsia"/>
          <w:sz w:val="24"/>
          <w:szCs w:val="24"/>
        </w:rPr>
        <w:t>：</w:t>
      </w:r>
      <w:r>
        <w:rPr>
          <w:rFonts w:ascii="宋体" w:cs="宋体" w:eastAsia="宋体" w:hAnsi="宋体" w:hint="eastAsia"/>
          <w:sz w:val="24"/>
          <w:szCs w:val="24"/>
          <w:u w:val="single"/>
        </w:rPr>
        <w:t xml:space="preserve">                </w:t>
      </w:r>
      <w:r>
        <w:rPr>
          <w:rFonts w:ascii="宋体" w:cs="宋体" w:eastAsia="宋体" w:hAnsi="宋体" w:hint="eastAsia"/>
          <w:sz w:val="24"/>
          <w:szCs w:val="24"/>
        </w:rPr>
        <w:t>（盖单位公章）</w:t>
      </w:r>
    </w:p>
    <w:p>
      <w:pPr>
        <w:pStyle w:val="style0"/>
        <w:keepNext w:val="false"/>
        <w:keepLines w:val="false"/>
        <w:pageBreakBefore w:val="false"/>
        <w:kinsoku/>
        <w:wordWrap/>
        <w:overflowPunct/>
        <w:topLinePunct w:val="false"/>
        <w:bidi w:val="false"/>
        <w:snapToGrid/>
        <w:spacing w:lineRule="exact" w:line="600"/>
        <w:jc w:val="right"/>
        <w:textAlignment w:val="auto"/>
        <w:rPr>
          <w:rFonts w:ascii="宋体" w:cs="宋体" w:eastAsia="宋体" w:hAnsi="宋体" w:hint="eastAsia"/>
          <w:sz w:val="24"/>
          <w:szCs w:val="24"/>
        </w:rPr>
      </w:pPr>
      <w:r>
        <w:rPr>
          <w:rFonts w:ascii="宋体" w:cs="宋体" w:eastAsia="宋体" w:hAnsi="宋体" w:hint="eastAsia"/>
          <w:sz w:val="24"/>
          <w:szCs w:val="24"/>
        </w:rPr>
        <w:t>法定代表人：</w:t>
      </w:r>
      <w:r>
        <w:rPr>
          <w:rFonts w:ascii="宋体" w:cs="宋体" w:eastAsia="宋体" w:hAnsi="宋体" w:hint="eastAsia"/>
          <w:sz w:val="24"/>
          <w:szCs w:val="24"/>
          <w:u w:val="single"/>
        </w:rPr>
        <w:t xml:space="preserve">                </w:t>
      </w:r>
      <w:r>
        <w:rPr>
          <w:rFonts w:ascii="宋体" w:cs="宋体" w:eastAsia="宋体" w:hAnsi="宋体" w:hint="eastAsia"/>
          <w:sz w:val="24"/>
          <w:szCs w:val="24"/>
        </w:rPr>
        <w:t>（签字或盖章）</w:t>
      </w:r>
    </w:p>
    <w:p>
      <w:pPr>
        <w:pStyle w:val="style0"/>
        <w:keepNext w:val="false"/>
        <w:keepLines w:val="false"/>
        <w:pageBreakBefore w:val="false"/>
        <w:kinsoku/>
        <w:wordWrap/>
        <w:overflowPunct/>
        <w:topLinePunct w:val="false"/>
        <w:bidi w:val="false"/>
        <w:snapToGrid/>
        <w:spacing w:lineRule="exact" w:line="600"/>
        <w:jc w:val="right"/>
        <w:textAlignment w:val="auto"/>
        <w:rPr>
          <w:rFonts w:ascii="仿宋" w:cs="仿宋" w:eastAsia="仿宋" w:hAnsi="仿宋" w:hint="eastAsia"/>
          <w:sz w:val="24"/>
          <w:szCs w:val="24"/>
        </w:rPr>
      </w:pPr>
      <w:r>
        <w:rPr>
          <w:rFonts w:ascii="宋体" w:cs="宋体" w:eastAsia="宋体" w:hAnsi="宋体" w:hint="eastAsia"/>
          <w:sz w:val="24"/>
          <w:szCs w:val="24"/>
        </w:rPr>
        <w:t>日      期：</w:t>
      </w:r>
      <w:r>
        <w:rPr>
          <w:rFonts w:ascii="宋体" w:cs="宋体" w:eastAsia="宋体" w:hAnsi="宋体" w:hint="eastAsia"/>
          <w:sz w:val="24"/>
          <w:szCs w:val="24"/>
          <w:u w:val="single"/>
        </w:rPr>
        <w:t xml:space="preserve">      </w:t>
      </w:r>
      <w:r>
        <w:rPr>
          <w:rFonts w:ascii="宋体" w:cs="宋体" w:eastAsia="宋体" w:hAnsi="宋体" w:hint="eastAsia"/>
          <w:sz w:val="24"/>
          <w:szCs w:val="24"/>
        </w:rPr>
        <w:t>年</w:t>
      </w:r>
      <w:r>
        <w:rPr>
          <w:rFonts w:ascii="宋体" w:cs="宋体" w:eastAsia="宋体" w:hAnsi="宋体" w:hint="eastAsia"/>
          <w:sz w:val="24"/>
          <w:szCs w:val="24"/>
          <w:u w:val="single"/>
        </w:rPr>
        <w:t xml:space="preserve"> </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u w:val="single"/>
        </w:rPr>
        <w:t xml:space="preserve">  </w:t>
      </w:r>
      <w:r>
        <w:rPr>
          <w:rFonts w:ascii="宋体" w:cs="宋体" w:eastAsia="宋体" w:hAnsi="宋体" w:hint="eastAsia"/>
          <w:sz w:val="24"/>
          <w:szCs w:val="24"/>
        </w:rPr>
        <w:t>月</w:t>
      </w:r>
      <w:r>
        <w:rPr>
          <w:rFonts w:ascii="宋体" w:cs="宋体" w:eastAsia="宋体" w:hAnsi="宋体" w:hint="eastAsia"/>
          <w:sz w:val="24"/>
          <w:szCs w:val="24"/>
          <w:u w:val="single"/>
        </w:rPr>
        <w:t xml:space="preserve"> </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u w:val="single"/>
        </w:rPr>
        <w:t xml:space="preserve">  </w:t>
      </w:r>
      <w:r>
        <w:rPr>
          <w:rFonts w:ascii="宋体" w:cs="宋体" w:eastAsia="宋体" w:hAnsi="宋体" w:hint="eastAsia"/>
          <w:sz w:val="24"/>
          <w:szCs w:val="24"/>
        </w:rPr>
        <w:t>日</w:t>
      </w:r>
    </w:p>
    <w:p>
      <w:pPr>
        <w:pStyle w:val="style0"/>
        <w:spacing w:lineRule="exact" w:line="440"/>
        <w:jc w:val="center"/>
        <w:outlineLvl w:val="0"/>
        <w:rPr>
          <w:rFonts w:cs="宋体" w:hAnsi="宋体" w:hint="eastAsia"/>
          <w:b/>
          <w:bCs/>
          <w:color w:val="auto"/>
          <w:sz w:val="24"/>
          <w:szCs w:val="24"/>
          <w:highlight w:val="none"/>
          <w:lang w:val="en-US" w:eastAsia="zh-CN"/>
        </w:rPr>
      </w:pPr>
    </w:p>
    <w:p>
      <w:pPr>
        <w:pStyle w:val="style0"/>
        <w:spacing w:lineRule="exact" w:line="440"/>
        <w:jc w:val="center"/>
        <w:outlineLvl w:val="0"/>
        <w:rPr>
          <w:rFonts w:cs="宋体" w:hAnsi="宋体" w:hint="eastAsia"/>
          <w:b/>
          <w:bCs/>
          <w:color w:val="auto"/>
          <w:sz w:val="24"/>
          <w:szCs w:val="24"/>
          <w:highlight w:val="none"/>
          <w:lang w:val="en-US" w:eastAsia="zh-CN"/>
        </w:rPr>
      </w:pPr>
    </w:p>
    <w:bookmarkStart w:id="370" w:name="_Toc4593"/>
    <w:bookmarkStart w:id="371" w:name="_Toc21668"/>
    <w:bookmarkEnd w:id="368"/>
    <w:bookmarkEnd w:id="369"/>
    <w:p>
      <w:pPr>
        <w:pStyle w:val="style1"/>
        <w:bidi w:val="false"/>
        <w:jc w:val="center"/>
        <w:rPr>
          <w:rFonts w:hint="eastAsia"/>
          <w:i w:val="false"/>
          <w:iCs w:val="false"/>
          <w:color w:val="auto"/>
          <w:lang w:eastAsia="zh-CN"/>
        </w:rPr>
      </w:pPr>
      <w:r>
        <w:rPr>
          <w:rFonts w:hint="eastAsia"/>
          <w:i w:val="false"/>
          <w:iCs w:val="false"/>
          <w:color w:val="auto"/>
          <w:lang w:eastAsia="zh-CN"/>
        </w:rPr>
        <w:t>中小企业声明函（</w:t>
      </w:r>
      <w:r>
        <w:rPr>
          <w:rFonts w:hint="eastAsia"/>
          <w:i w:val="false"/>
          <w:iCs w:val="false"/>
          <w:color w:val="auto"/>
          <w:lang w:val="en-US" w:eastAsia="zh-CN"/>
        </w:rPr>
        <w:t>服务</w:t>
      </w:r>
      <w:r>
        <w:rPr>
          <w:rFonts w:hint="eastAsia"/>
          <w:i w:val="false"/>
          <w:iCs w:val="false"/>
          <w:color w:val="auto"/>
          <w:lang w:eastAsia="zh-CN"/>
        </w:rPr>
        <w:t>）</w:t>
      </w:r>
      <w:bookmarkEnd w:id="370"/>
      <w:bookmarkEnd w:id="371"/>
    </w:p>
    <w:p>
      <w:pPr>
        <w:pStyle w:val="style0"/>
        <w:spacing w:lineRule="auto" w:line="360"/>
        <w:ind w:firstLine="480" w:firstLineChars="200"/>
        <w:rPr>
          <w:rFonts w:hint="eastAsia"/>
          <w:i w:val="false"/>
          <w:iCs w:val="false"/>
          <w:color w:val="auto"/>
          <w:sz w:val="24"/>
          <w:szCs w:val="24"/>
          <w:u w:val="none"/>
          <w:lang w:val="en-US" w:eastAsia="zh-CN"/>
        </w:rPr>
      </w:pPr>
      <w:r>
        <w:rPr>
          <w:rFonts w:hint="eastAsia"/>
          <w:i w:val="false"/>
          <w:iCs w:val="false"/>
          <w:color w:val="auto"/>
          <w:sz w:val="24"/>
          <w:szCs w:val="24"/>
          <w:lang w:val="en-US" w:eastAsia="zh-CN"/>
        </w:rPr>
        <w:t>本公司（联合体）郑重声明，根据《政府采购促进中小企业发展管理办法》（财库（2020）46号）的规定，本公司（联合体）参加</w:t>
      </w:r>
      <w:r>
        <w:rPr>
          <w:rFonts w:hint="eastAsia"/>
          <w:i w:val="false"/>
          <w:iCs w:val="false"/>
          <w:color w:val="auto"/>
          <w:sz w:val="24"/>
          <w:szCs w:val="24"/>
          <w:u w:val="single"/>
          <w:lang w:val="en-US" w:eastAsia="zh-CN"/>
        </w:rPr>
        <w:t xml:space="preserve">                    （单位名称）</w:t>
      </w:r>
      <w:r>
        <w:rPr>
          <w:rFonts w:hint="eastAsia"/>
          <w:i w:val="false"/>
          <w:iCs w:val="false"/>
          <w:color w:val="auto"/>
          <w:sz w:val="24"/>
          <w:szCs w:val="24"/>
          <w:u w:val="none"/>
          <w:lang w:val="en-US" w:eastAsia="zh-CN"/>
        </w:rPr>
        <w:t>的</w:t>
      </w:r>
      <w:r>
        <w:rPr>
          <w:rFonts w:hint="eastAsia"/>
          <w:i w:val="false"/>
          <w:iCs w:val="false"/>
          <w:color w:val="auto"/>
          <w:sz w:val="24"/>
          <w:szCs w:val="24"/>
          <w:u w:val="single"/>
          <w:lang w:val="en-US" w:eastAsia="zh-CN"/>
        </w:rPr>
        <w:t xml:space="preserve">                  （项目名称）</w:t>
      </w:r>
      <w:r>
        <w:rPr>
          <w:rFonts w:hint="eastAsia"/>
          <w:i w:val="false"/>
          <w:iCs w:val="false"/>
          <w:color w:val="auto"/>
          <w:sz w:val="24"/>
          <w:szCs w:val="24"/>
          <w:u w:val="none"/>
          <w:lang w:val="en-US" w:eastAsia="zh-CN"/>
        </w:rPr>
        <w:t>采购活动，提供的货物全部由符合政策要求的中小企业制造。相关企业（含联合体中的中小企业、签订分包意向协议的中小企业）的具体情况如下：</w:t>
      </w:r>
    </w:p>
    <w:p>
      <w:pPr>
        <w:pStyle w:val="style0"/>
        <w:numPr>
          <w:ilvl w:val="0"/>
          <w:numId w:val="13"/>
        </w:numPr>
        <w:spacing w:lineRule="auto" w:line="360"/>
        <w:ind w:firstLine="480" w:firstLineChars="200"/>
        <w:rPr>
          <w:rFonts w:hint="default"/>
          <w:i w:val="false"/>
          <w:iCs w:val="false"/>
          <w:sz w:val="24"/>
          <w:szCs w:val="24"/>
          <w:u w:val="none"/>
          <w:lang w:val="en-US" w:eastAsia="zh-CN"/>
        </w:rPr>
      </w:pPr>
      <w:r>
        <w:rPr>
          <w:rFonts w:hint="eastAsia"/>
          <w:i w:val="false"/>
          <w:iCs w:val="false"/>
          <w:sz w:val="24"/>
          <w:szCs w:val="24"/>
          <w:u w:val="single"/>
          <w:lang w:val="en-US" w:eastAsia="zh-CN"/>
        </w:rPr>
        <w:t xml:space="preserve">                 （标的名称）</w:t>
      </w:r>
      <w:r>
        <w:rPr>
          <w:rFonts w:hint="eastAsia"/>
          <w:i w:val="false"/>
          <w:iCs w:val="false"/>
          <w:sz w:val="24"/>
          <w:szCs w:val="24"/>
          <w:u w:val="none"/>
          <w:lang w:val="en-US" w:eastAsia="zh-CN"/>
        </w:rPr>
        <w:t>，属于</w:t>
      </w:r>
      <w:r>
        <w:rPr>
          <w:rFonts w:hint="eastAsia"/>
          <w:i w:val="false"/>
          <w:iCs w:val="false"/>
          <w:sz w:val="24"/>
          <w:szCs w:val="24"/>
          <w:u w:val="single"/>
          <w:lang w:val="en-US" w:eastAsia="zh-CN"/>
        </w:rPr>
        <w:t xml:space="preserve">                 （采购文件中明确的所属行业）行业；</w:t>
      </w:r>
      <w:r>
        <w:rPr>
          <w:rFonts w:hint="eastAsia"/>
          <w:i w:val="false"/>
          <w:iCs w:val="false"/>
          <w:sz w:val="24"/>
          <w:szCs w:val="24"/>
          <w:u w:val="none"/>
          <w:lang w:val="en-US" w:eastAsia="zh-CN"/>
        </w:rPr>
        <w:t>制造商为</w:t>
      </w:r>
      <w:r>
        <w:rPr>
          <w:rFonts w:hint="eastAsia"/>
          <w:i w:val="false"/>
          <w:iCs w:val="false"/>
          <w:sz w:val="24"/>
          <w:szCs w:val="24"/>
          <w:u w:val="single"/>
          <w:lang w:val="en-US" w:eastAsia="zh-CN"/>
        </w:rPr>
        <w:t xml:space="preserve">                    （企业名称）</w:t>
      </w:r>
      <w:r>
        <w:rPr>
          <w:rFonts w:hint="eastAsia"/>
          <w:i w:val="false"/>
          <w:iCs w:val="false"/>
          <w:sz w:val="24"/>
          <w:szCs w:val="24"/>
          <w:u w:val="none"/>
          <w:lang w:val="en-US" w:eastAsia="zh-CN"/>
        </w:rPr>
        <w:t>，从业人员</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人，营业收入为</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万元，资产总额为</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万元，属于</w:t>
      </w:r>
      <w:r>
        <w:rPr>
          <w:rFonts w:hint="eastAsia"/>
          <w:i w:val="false"/>
          <w:iCs w:val="false"/>
          <w:sz w:val="24"/>
          <w:szCs w:val="24"/>
          <w:u w:val="single"/>
          <w:lang w:val="en-US" w:eastAsia="zh-CN"/>
        </w:rPr>
        <w:t>（中型企业、小型企业、微型企业）</w:t>
      </w:r>
      <w:r>
        <w:rPr>
          <w:rFonts w:hint="eastAsia"/>
          <w:i w:val="false"/>
          <w:iCs w:val="false"/>
          <w:sz w:val="24"/>
          <w:szCs w:val="24"/>
          <w:u w:val="none"/>
          <w:lang w:val="en-US" w:eastAsia="zh-CN"/>
        </w:rPr>
        <w:t>；</w:t>
      </w:r>
    </w:p>
    <w:p>
      <w:pPr>
        <w:pStyle w:val="style0"/>
        <w:numPr>
          <w:ilvl w:val="0"/>
          <w:numId w:val="13"/>
        </w:numPr>
        <w:spacing w:lineRule="auto" w:line="360"/>
        <w:ind w:firstLine="480" w:firstLineChars="200"/>
        <w:rPr>
          <w:rFonts w:hint="default"/>
          <w:i w:val="false"/>
          <w:iCs w:val="false"/>
          <w:sz w:val="24"/>
          <w:szCs w:val="24"/>
          <w:u w:val="none"/>
          <w:lang w:val="en-US" w:eastAsia="zh-CN"/>
        </w:rPr>
      </w:pPr>
      <w:r>
        <w:rPr>
          <w:rFonts w:hint="eastAsia"/>
          <w:i w:val="false"/>
          <w:iCs w:val="false"/>
          <w:sz w:val="24"/>
          <w:szCs w:val="24"/>
          <w:u w:val="single"/>
          <w:lang w:val="en-US" w:eastAsia="zh-CN"/>
        </w:rPr>
        <w:t xml:space="preserve">                 （标的名称）</w:t>
      </w:r>
      <w:r>
        <w:rPr>
          <w:rFonts w:hint="eastAsia"/>
          <w:i w:val="false"/>
          <w:iCs w:val="false"/>
          <w:sz w:val="24"/>
          <w:szCs w:val="24"/>
          <w:u w:val="none"/>
          <w:lang w:val="en-US" w:eastAsia="zh-CN"/>
        </w:rPr>
        <w:t>，属于</w:t>
      </w:r>
      <w:r>
        <w:rPr>
          <w:rFonts w:hint="eastAsia"/>
          <w:i w:val="false"/>
          <w:iCs w:val="false"/>
          <w:sz w:val="24"/>
          <w:szCs w:val="24"/>
          <w:u w:val="single"/>
          <w:lang w:val="en-US" w:eastAsia="zh-CN"/>
        </w:rPr>
        <w:t xml:space="preserve">                 （采购文件中明确的所属行业）行业；</w:t>
      </w:r>
      <w:r>
        <w:rPr>
          <w:rFonts w:hint="eastAsia"/>
          <w:i w:val="false"/>
          <w:iCs w:val="false"/>
          <w:sz w:val="24"/>
          <w:szCs w:val="24"/>
          <w:u w:val="none"/>
          <w:lang w:val="en-US" w:eastAsia="zh-CN"/>
        </w:rPr>
        <w:t>制造商为</w:t>
      </w:r>
      <w:r>
        <w:rPr>
          <w:rFonts w:hint="eastAsia"/>
          <w:i w:val="false"/>
          <w:iCs w:val="false"/>
          <w:sz w:val="24"/>
          <w:szCs w:val="24"/>
          <w:u w:val="single"/>
          <w:lang w:val="en-US" w:eastAsia="zh-CN"/>
        </w:rPr>
        <w:t xml:space="preserve">                    （企业名称）</w:t>
      </w:r>
      <w:r>
        <w:rPr>
          <w:rFonts w:hint="eastAsia"/>
          <w:i w:val="false"/>
          <w:iCs w:val="false"/>
          <w:sz w:val="24"/>
          <w:szCs w:val="24"/>
          <w:u w:val="none"/>
          <w:lang w:val="en-US" w:eastAsia="zh-CN"/>
        </w:rPr>
        <w:t>，从业人员</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人，营业收入为</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万元，资产总额为</w:t>
      </w:r>
      <w:r>
        <w:rPr>
          <w:rFonts w:hint="eastAsia"/>
          <w:i w:val="false"/>
          <w:iCs w:val="false"/>
          <w:sz w:val="24"/>
          <w:szCs w:val="24"/>
          <w:u w:val="single"/>
          <w:lang w:val="en-US" w:eastAsia="zh-CN"/>
        </w:rPr>
        <w:t xml:space="preserve">             </w:t>
      </w:r>
      <w:r>
        <w:rPr>
          <w:rFonts w:hint="eastAsia"/>
          <w:i w:val="false"/>
          <w:iCs w:val="false"/>
          <w:sz w:val="24"/>
          <w:szCs w:val="24"/>
          <w:u w:val="none"/>
          <w:lang w:val="en-US" w:eastAsia="zh-CN"/>
        </w:rPr>
        <w:t>万元，属于</w:t>
      </w:r>
      <w:r>
        <w:rPr>
          <w:rFonts w:hint="eastAsia"/>
          <w:i w:val="false"/>
          <w:iCs w:val="false"/>
          <w:sz w:val="24"/>
          <w:szCs w:val="24"/>
          <w:u w:val="single"/>
          <w:lang w:val="en-US" w:eastAsia="zh-CN"/>
        </w:rPr>
        <w:t>（中型企业、小型企业、微型企业）</w:t>
      </w:r>
      <w:r>
        <w:rPr>
          <w:rFonts w:hint="eastAsia"/>
          <w:i w:val="false"/>
          <w:iCs w:val="false"/>
          <w:sz w:val="24"/>
          <w:szCs w:val="24"/>
          <w:u w:val="none"/>
          <w:lang w:val="en-US" w:eastAsia="zh-CN"/>
        </w:rPr>
        <w:t>；</w:t>
      </w:r>
    </w:p>
    <w:p>
      <w:pPr>
        <w:pStyle w:val="style0"/>
        <w:numPr>
          <w:ilvl w:val="0"/>
          <w:numId w:val="0"/>
        </w:numPr>
        <w:spacing w:lineRule="auto" w:line="360"/>
        <w:ind w:firstLine="480" w:firstLineChars="200"/>
        <w:rPr>
          <w:rFonts w:hint="eastAsia"/>
          <w:i w:val="false"/>
          <w:iCs w:val="false"/>
          <w:sz w:val="24"/>
          <w:szCs w:val="24"/>
          <w:u w:val="none"/>
          <w:lang w:val="en-US" w:eastAsia="zh-CN"/>
        </w:rPr>
      </w:pPr>
      <w:r>
        <w:rPr>
          <w:rFonts w:hint="eastAsia"/>
          <w:i w:val="false"/>
          <w:iCs w:val="false"/>
          <w:sz w:val="24"/>
          <w:szCs w:val="24"/>
          <w:u w:val="none"/>
          <w:lang w:val="en-US" w:eastAsia="zh-CN"/>
        </w:rPr>
        <w:t>........</w:t>
      </w:r>
    </w:p>
    <w:p>
      <w:pPr>
        <w:pStyle w:val="style0"/>
        <w:numPr>
          <w:ilvl w:val="0"/>
          <w:numId w:val="0"/>
        </w:numPr>
        <w:spacing w:lineRule="auto" w:line="360"/>
        <w:ind w:firstLine="480" w:firstLineChars="200"/>
        <w:rPr>
          <w:rFonts w:hint="eastAsia"/>
          <w:i w:val="false"/>
          <w:iCs w:val="false"/>
          <w:sz w:val="24"/>
          <w:szCs w:val="24"/>
          <w:u w:val="none"/>
          <w:lang w:val="en-US" w:eastAsia="zh-CN"/>
        </w:rPr>
      </w:pPr>
      <w:r>
        <w:rPr>
          <w:rFonts w:hint="eastAsia"/>
          <w:i w:val="false"/>
          <w:iCs w:val="false"/>
          <w:sz w:val="24"/>
          <w:szCs w:val="24"/>
          <w:u w:val="none"/>
          <w:lang w:val="en-US" w:eastAsia="zh-CN"/>
        </w:rPr>
        <w:t>以上企业，不属于大企业的分支机构，不存在控股股东为大企业的情形，也不存在于大企业的负责人为同一人的情况。</w:t>
      </w:r>
    </w:p>
    <w:p>
      <w:pPr>
        <w:pStyle w:val="style0"/>
        <w:numPr>
          <w:ilvl w:val="0"/>
          <w:numId w:val="0"/>
        </w:numPr>
        <w:spacing w:lineRule="auto" w:line="360"/>
        <w:ind w:firstLine="480" w:firstLineChars="200"/>
        <w:rPr>
          <w:rFonts w:hint="eastAsia"/>
          <w:i w:val="false"/>
          <w:iCs w:val="false"/>
          <w:sz w:val="24"/>
          <w:szCs w:val="24"/>
          <w:u w:val="none"/>
          <w:lang w:val="en-US" w:eastAsia="zh-CN"/>
        </w:rPr>
      </w:pPr>
      <w:r>
        <w:rPr>
          <w:rFonts w:hint="eastAsia"/>
          <w:i w:val="false"/>
          <w:iCs w:val="false"/>
          <w:sz w:val="24"/>
          <w:szCs w:val="24"/>
          <w:u w:val="none"/>
          <w:lang w:val="en-US" w:eastAsia="zh-CN"/>
        </w:rPr>
        <w:t>本企业对上述声明内容的真实性负责。如有虚假，将依法承担相应责任。</w:t>
      </w:r>
    </w:p>
    <w:p>
      <w:pPr>
        <w:pStyle w:val="style0"/>
        <w:numPr>
          <w:ilvl w:val="0"/>
          <w:numId w:val="0"/>
        </w:numPr>
        <w:spacing w:lineRule="auto" w:line="360"/>
        <w:ind w:firstLine="480" w:firstLineChars="200"/>
        <w:rPr>
          <w:rFonts w:hint="eastAsia"/>
          <w:i w:val="false"/>
          <w:iCs w:val="false"/>
          <w:sz w:val="24"/>
          <w:szCs w:val="24"/>
          <w:u w:val="none"/>
          <w:lang w:val="en-US" w:eastAsia="zh-CN"/>
        </w:rPr>
      </w:pPr>
    </w:p>
    <w:p>
      <w:pPr>
        <w:pStyle w:val="style0"/>
        <w:numPr>
          <w:ilvl w:val="0"/>
          <w:numId w:val="0"/>
        </w:numPr>
        <w:spacing w:lineRule="auto" w:line="360"/>
        <w:rPr>
          <w:rFonts w:hint="eastAsia"/>
          <w:i w:val="false"/>
          <w:iCs w:val="false"/>
          <w:sz w:val="24"/>
          <w:szCs w:val="24"/>
          <w:u w:val="none"/>
          <w:lang w:val="en-US" w:eastAsia="zh-CN"/>
        </w:rPr>
      </w:pPr>
    </w:p>
    <w:p>
      <w:pPr>
        <w:pStyle w:val="style0"/>
        <w:numPr>
          <w:ilvl w:val="0"/>
          <w:numId w:val="0"/>
        </w:numPr>
        <w:spacing w:lineRule="auto" w:line="360"/>
        <w:rPr>
          <w:rFonts w:hint="eastAsia"/>
          <w:i w:val="false"/>
          <w:iCs w:val="false"/>
          <w:sz w:val="24"/>
          <w:szCs w:val="24"/>
          <w:u w:val="none"/>
          <w:lang w:val="en-US" w:eastAsia="zh-CN"/>
        </w:rPr>
      </w:pPr>
    </w:p>
    <w:p>
      <w:pPr>
        <w:pStyle w:val="style0"/>
        <w:numPr>
          <w:ilvl w:val="0"/>
          <w:numId w:val="0"/>
        </w:numPr>
        <w:spacing w:lineRule="auto" w:line="360"/>
        <w:ind w:firstLine="480" w:firstLineChars="200"/>
        <w:rPr>
          <w:rFonts w:hint="eastAsia"/>
          <w:i w:val="false"/>
          <w:iCs w:val="false"/>
          <w:sz w:val="24"/>
          <w:szCs w:val="24"/>
          <w:u w:val="none"/>
          <w:lang w:val="en-US" w:eastAsia="zh-CN"/>
        </w:rPr>
      </w:pPr>
    </w:p>
    <w:p>
      <w:pPr>
        <w:pStyle w:val="style0"/>
        <w:numPr>
          <w:ilvl w:val="0"/>
          <w:numId w:val="0"/>
        </w:numPr>
        <w:spacing w:lineRule="auto" w:line="360"/>
        <w:ind w:firstLine="480" w:firstLineChars="200"/>
        <w:jc w:val="center"/>
        <w:rPr>
          <w:rFonts w:hint="eastAsia"/>
          <w:i w:val="false"/>
          <w:iCs w:val="false"/>
          <w:sz w:val="24"/>
          <w:szCs w:val="24"/>
          <w:u w:val="none"/>
          <w:lang w:val="en-US" w:eastAsia="zh-CN"/>
        </w:rPr>
      </w:pPr>
      <w:r>
        <w:rPr>
          <w:rFonts w:hint="eastAsia"/>
          <w:i w:val="false"/>
          <w:iCs w:val="false"/>
          <w:sz w:val="24"/>
          <w:szCs w:val="24"/>
          <w:u w:val="none"/>
          <w:lang w:val="en-US" w:eastAsia="zh-CN"/>
        </w:rPr>
        <w:t xml:space="preserve">                企业名称（盖章）：</w:t>
      </w:r>
    </w:p>
    <w:p>
      <w:pPr>
        <w:pStyle w:val="style0"/>
        <w:numPr>
          <w:ilvl w:val="0"/>
          <w:numId w:val="0"/>
        </w:numPr>
        <w:spacing w:lineRule="auto" w:line="360"/>
        <w:ind w:firstLine="4320" w:firstLineChars="1800"/>
        <w:jc w:val="both"/>
        <w:rPr>
          <w:rFonts w:hint="eastAsia"/>
          <w:i w:val="false"/>
          <w:iCs w:val="false"/>
          <w:sz w:val="24"/>
          <w:szCs w:val="24"/>
          <w:u w:val="none"/>
          <w:lang w:val="en-US" w:eastAsia="zh-CN"/>
        </w:rPr>
      </w:pPr>
      <w:r>
        <w:rPr>
          <w:rFonts w:hint="eastAsia"/>
          <w:i w:val="false"/>
          <w:iCs w:val="false"/>
          <w:sz w:val="24"/>
          <w:szCs w:val="24"/>
          <w:u w:val="none"/>
          <w:lang w:val="en-US" w:eastAsia="zh-CN"/>
        </w:rPr>
        <w:t>日期：</w:t>
      </w:r>
    </w:p>
    <w:p>
      <w:pPr>
        <w:pStyle w:val="style78"/>
        <w:ind w:left="0" w:leftChars="0" w:firstLine="0" w:firstLineChars="0"/>
        <w:rPr>
          <w:rFonts w:hint="default"/>
          <w:i w:val="false"/>
          <w:iCs w:val="false"/>
          <w:color w:val="0000ff"/>
          <w:lang w:val="en-US" w:eastAsia="zh-CN"/>
        </w:rPr>
      </w:pPr>
    </w:p>
    <w:p>
      <w:pPr>
        <w:pStyle w:val="style78"/>
        <w:ind w:left="0" w:leftChars="0" w:firstLine="0" w:firstLineChars="0"/>
        <w:rPr>
          <w:rFonts w:hint="default"/>
          <w:i w:val="false"/>
          <w:iCs w:val="false"/>
          <w:color w:val="0000ff"/>
          <w:lang w:val="en-US" w:eastAsia="zh-CN"/>
        </w:rPr>
      </w:pPr>
    </w:p>
    <w:p>
      <w:pPr>
        <w:pStyle w:val="style78"/>
        <w:ind w:left="0" w:leftChars="0" w:firstLine="0" w:firstLineChars="0"/>
        <w:rPr>
          <w:rFonts w:hint="default"/>
          <w:i w:val="false"/>
          <w:iCs w:val="false"/>
          <w:color w:val="0000ff"/>
          <w:lang w:val="en-US" w:eastAsia="zh-CN"/>
        </w:rPr>
      </w:pPr>
    </w:p>
    <w:p>
      <w:pPr>
        <w:pStyle w:val="style78"/>
        <w:rPr>
          <w:rFonts w:hint="default"/>
          <w:i w:val="false"/>
          <w:iCs w:val="false"/>
          <w:color w:val="0000ff"/>
          <w:lang w:val="en-US" w:eastAsia="zh-CN"/>
        </w:rPr>
      </w:pPr>
    </w:p>
    <w:p>
      <w:pPr>
        <w:pStyle w:val="style0"/>
        <w:keepNext w:val="false"/>
        <w:keepLines w:val="false"/>
        <w:pageBreakBefore w:val="false"/>
        <w:widowControl w:val="false"/>
        <w:kinsoku/>
        <w:wordWrap/>
        <w:overflowPunct/>
        <w:topLinePunct w:val="false"/>
        <w:autoSpaceDE/>
        <w:autoSpaceDN/>
        <w:bidi w:val="false"/>
        <w:adjustRightInd/>
        <w:snapToGrid/>
        <w:ind w:left="0" w:right="0" w:firstLine="0"/>
        <w:jc w:val="center"/>
        <w:textAlignment w:val="auto"/>
        <w:rPr>
          <w:rFonts w:ascii="宋体" w:cs="宋体" w:eastAsia="宋体" w:hAnsi="宋体" w:hint="eastAsia"/>
          <w:b/>
          <w:sz w:val="28"/>
          <w:szCs w:val="28"/>
        </w:rPr>
      </w:pPr>
    </w:p>
    <w:p>
      <w:pPr>
        <w:pStyle w:val="style0"/>
        <w:keepNext w:val="false"/>
        <w:keepLines w:val="false"/>
        <w:pageBreakBefore w:val="false"/>
        <w:widowControl w:val="false"/>
        <w:kinsoku/>
        <w:wordWrap/>
        <w:overflowPunct/>
        <w:topLinePunct w:val="false"/>
        <w:autoSpaceDE/>
        <w:autoSpaceDN/>
        <w:bidi w:val="false"/>
        <w:adjustRightInd/>
        <w:snapToGrid/>
        <w:ind w:left="0" w:right="0" w:firstLine="0"/>
        <w:jc w:val="center"/>
        <w:textAlignment w:val="auto"/>
        <w:rPr>
          <w:rFonts w:ascii="宋体" w:cs="宋体" w:eastAsia="宋体" w:hAnsi="宋体" w:hint="eastAsia"/>
          <w:b/>
          <w:sz w:val="28"/>
          <w:szCs w:val="28"/>
        </w:rPr>
      </w:pPr>
    </w:p>
    <w:p>
      <w:pPr>
        <w:pStyle w:val="style0"/>
        <w:keepNext w:val="false"/>
        <w:keepLines w:val="false"/>
        <w:pageBreakBefore w:val="false"/>
        <w:widowControl w:val="false"/>
        <w:kinsoku/>
        <w:wordWrap/>
        <w:overflowPunct/>
        <w:topLinePunct w:val="false"/>
        <w:autoSpaceDE/>
        <w:autoSpaceDN/>
        <w:bidi w:val="false"/>
        <w:adjustRightInd/>
        <w:snapToGrid/>
        <w:ind w:left="0" w:right="0" w:firstLine="0"/>
        <w:jc w:val="center"/>
        <w:textAlignment w:val="auto"/>
        <w:rPr>
          <w:rFonts w:ascii="宋体" w:cs="宋体" w:eastAsia="宋体" w:hAnsi="宋体" w:hint="eastAsia"/>
          <w:b/>
          <w:sz w:val="28"/>
          <w:szCs w:val="28"/>
        </w:rPr>
      </w:pPr>
      <w:r>
        <w:rPr>
          <w:rFonts w:ascii="宋体" w:cs="宋体" w:eastAsia="宋体" w:hAnsi="宋体" w:hint="eastAsia"/>
          <w:b/>
          <w:sz w:val="28"/>
          <w:szCs w:val="28"/>
        </w:rPr>
        <w:t>关于总监理工程师参加其他监理工程投标申请</w:t>
      </w:r>
    </w:p>
    <w:p>
      <w:pPr>
        <w:pStyle w:val="style66"/>
        <w:rPr>
          <w:rFonts w:ascii="宋体" w:cs="宋体" w:eastAsia="宋体" w:hAnsi="宋体" w:hint="eastAsia"/>
          <w:b/>
          <w:sz w:val="28"/>
          <w:szCs w:val="28"/>
        </w:rPr>
      </w:pPr>
    </w:p>
    <w:p>
      <w:pPr>
        <w:pStyle w:val="style66"/>
        <w:spacing w:before="5"/>
        <w:rPr>
          <w:rFonts w:ascii="宋体" w:cs="宋体" w:eastAsia="宋体" w:hAnsi="宋体" w:hint="eastAsia"/>
          <w:b/>
          <w:sz w:val="28"/>
          <w:szCs w:val="28"/>
        </w:rPr>
      </w:pPr>
    </w:p>
    <w:p>
      <w:pPr>
        <w:pStyle w:val="style0"/>
        <w:tabs>
          <w:tab w:val="left" w:leader="none" w:pos="1342"/>
          <w:tab w:val="left" w:leader="none" w:pos="7341"/>
        </w:tabs>
        <w:spacing w:before="0"/>
        <w:ind w:left="440" w:right="0" w:firstLine="0"/>
        <w:jc w:val="left"/>
        <w:rPr>
          <w:rFonts w:ascii="宋体" w:cs="宋体" w:eastAsia="宋体" w:hAnsi="宋体" w:hint="eastAsia"/>
          <w:sz w:val="28"/>
          <w:szCs w:val="28"/>
        </w:rPr>
      </w:pPr>
      <w:r>
        <w:rPr>
          <w:rFonts w:ascii="宋体" w:cs="宋体" w:eastAsia="宋体" w:hAnsi="宋体" w:hint="eastAsia"/>
          <w:sz w:val="28"/>
          <w:szCs w:val="28"/>
        </w:rPr>
        <w:t>致：</w:t>
      </w:r>
      <w:r>
        <w:rPr>
          <w:rFonts w:ascii="宋体" w:cs="宋体" w:eastAsia="宋体" w:hAnsi="宋体" w:hint="eastAsia"/>
          <w:sz w:val="28"/>
          <w:szCs w:val="28"/>
          <w:u w:val="single"/>
        </w:rPr>
        <w:t xml:space="preserve"> </w:t>
      </w:r>
      <w:r>
        <w:rPr>
          <w:rFonts w:ascii="宋体" w:cs="宋体" w:eastAsia="宋体" w:hAnsi="宋体" w:hint="eastAsia"/>
          <w:sz w:val="28"/>
          <w:szCs w:val="28"/>
          <w:u w:val="single"/>
        </w:rPr>
        <w:tab/>
      </w:r>
      <w:r>
        <w:rPr>
          <w:rFonts w:ascii="宋体" w:cs="宋体" w:eastAsia="宋体" w:hAnsi="宋体" w:hint="eastAsia"/>
          <w:sz w:val="28"/>
          <w:szCs w:val="28"/>
          <w:u w:val="single"/>
        </w:rPr>
        <w:t>（正在监</w:t>
      </w:r>
      <w:r>
        <w:rPr>
          <w:rFonts w:ascii="宋体" w:cs="宋体" w:eastAsia="宋体" w:hAnsi="宋体" w:hint="eastAsia"/>
          <w:spacing w:val="-3"/>
          <w:sz w:val="28"/>
          <w:szCs w:val="28"/>
          <w:u w:val="single"/>
        </w:rPr>
        <w:t>理</w:t>
      </w:r>
      <w:r>
        <w:rPr>
          <w:rFonts w:ascii="宋体" w:cs="宋体" w:eastAsia="宋体" w:hAnsi="宋体" w:hint="eastAsia"/>
          <w:sz w:val="28"/>
          <w:szCs w:val="28"/>
          <w:u w:val="single"/>
        </w:rPr>
        <w:t>的工程项目法人）</w:t>
      </w:r>
      <w:r>
        <w:rPr>
          <w:rFonts w:ascii="宋体" w:cs="宋体" w:eastAsia="宋体" w:hAnsi="宋体" w:hint="eastAsia"/>
          <w:sz w:val="28"/>
          <w:szCs w:val="28"/>
          <w:u w:val="single"/>
        </w:rPr>
        <w:tab/>
      </w:r>
    </w:p>
    <w:p>
      <w:pPr>
        <w:pStyle w:val="style66"/>
        <w:spacing w:before="6"/>
        <w:rPr>
          <w:rFonts w:ascii="宋体" w:cs="宋体" w:eastAsia="宋体" w:hAnsi="宋体" w:hint="eastAsia"/>
          <w:sz w:val="28"/>
          <w:szCs w:val="28"/>
        </w:rPr>
      </w:pPr>
    </w:p>
    <w:p>
      <w:pPr>
        <w:pStyle w:val="style0"/>
        <w:keepNext w:val="false"/>
        <w:keepLines w:val="false"/>
        <w:pageBreakBefore w:val="false"/>
        <w:widowControl w:val="false"/>
        <w:tabs>
          <w:tab w:val="left" w:leader="none" w:pos="5068"/>
          <w:tab w:val="left" w:leader="none" w:pos="8813"/>
        </w:tabs>
        <w:kinsoku/>
        <w:wordWrap/>
        <w:overflowPunct/>
        <w:topLinePunct w:val="false"/>
        <w:autoSpaceDE/>
        <w:autoSpaceDN/>
        <w:bidi w:val="false"/>
        <w:adjustRightInd/>
        <w:snapToGrid/>
        <w:spacing w:lineRule="exact" w:line="600"/>
        <w:ind w:right="0" w:firstLine="560" w:firstLineChars="200"/>
        <w:jc w:val="left"/>
        <w:textAlignment w:val="auto"/>
        <w:rPr>
          <w:rFonts w:ascii="宋体" w:cs="宋体" w:eastAsia="宋体" w:hAnsi="宋体" w:hint="eastAsia"/>
          <w:sz w:val="28"/>
          <w:szCs w:val="28"/>
        </w:rPr>
      </w:pPr>
      <w:r>
        <w:rPr>
          <w:rFonts w:ascii="宋体" w:cs="宋体" w:eastAsia="宋体" w:hAnsi="宋体" w:hint="eastAsia"/>
          <w:sz w:val="28"/>
          <w:szCs w:val="28"/>
        </w:rPr>
        <w:t>我单位</w:t>
      </w:r>
      <w:r>
        <w:rPr>
          <w:rFonts w:ascii="宋体" w:cs="宋体" w:eastAsia="宋体" w:hAnsi="宋体" w:hint="eastAsia"/>
          <w:spacing w:val="-3"/>
          <w:sz w:val="28"/>
          <w:szCs w:val="28"/>
        </w:rPr>
        <w:t>总</w:t>
      </w:r>
      <w:r>
        <w:rPr>
          <w:rFonts w:ascii="宋体" w:cs="宋体" w:eastAsia="宋体" w:hAnsi="宋体" w:hint="eastAsia"/>
          <w:sz w:val="28"/>
          <w:szCs w:val="28"/>
        </w:rPr>
        <w:t>监理</w:t>
      </w:r>
      <w:r>
        <w:rPr>
          <w:rFonts w:ascii="宋体" w:cs="宋体" w:eastAsia="宋体" w:hAnsi="宋体" w:hint="eastAsia"/>
          <w:spacing w:val="-3"/>
          <w:sz w:val="28"/>
          <w:szCs w:val="28"/>
        </w:rPr>
        <w:t>工程</w:t>
      </w:r>
      <w:r>
        <w:rPr>
          <w:rFonts w:ascii="宋体" w:cs="宋体" w:eastAsia="宋体" w:hAnsi="宋体" w:hint="eastAsia"/>
          <w:sz w:val="28"/>
          <w:szCs w:val="28"/>
        </w:rPr>
        <w:t>师</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目</w:t>
      </w:r>
      <w:r>
        <w:rPr>
          <w:rFonts w:ascii="宋体" w:cs="宋体" w:eastAsia="宋体" w:hAnsi="宋体" w:hint="eastAsia"/>
          <w:spacing w:val="-3"/>
          <w:sz w:val="28"/>
          <w:szCs w:val="28"/>
        </w:rPr>
        <w:t>前</w:t>
      </w:r>
      <w:r>
        <w:rPr>
          <w:rFonts w:ascii="宋体" w:cs="宋体" w:eastAsia="宋体" w:hAnsi="宋体" w:hint="eastAsia"/>
          <w:sz w:val="28"/>
          <w:szCs w:val="28"/>
        </w:rPr>
        <w:t>正在你</w:t>
      </w:r>
      <w:r>
        <w:rPr>
          <w:rFonts w:ascii="宋体" w:cs="宋体" w:eastAsia="宋体" w:hAnsi="宋体" w:hint="eastAsia"/>
          <w:spacing w:val="-3"/>
          <w:sz w:val="28"/>
          <w:szCs w:val="28"/>
        </w:rPr>
        <w:t>单</w:t>
      </w:r>
      <w:r>
        <w:rPr>
          <w:rFonts w:ascii="宋体" w:cs="宋体" w:eastAsia="宋体" w:hAnsi="宋体" w:hint="eastAsia"/>
          <w:sz w:val="28"/>
          <w:szCs w:val="28"/>
        </w:rPr>
        <w:t>位</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pacing w:val="37"/>
          <w:sz w:val="28"/>
          <w:szCs w:val="28"/>
        </w:rPr>
        <w:t>工程担任施工监理总监理工程师， 监理期限至</w:t>
      </w:r>
      <w:r>
        <w:rPr>
          <w:rFonts w:ascii="宋体" w:cs="宋体" w:eastAsia="宋体" w:hAnsi="宋体" w:hint="eastAsia"/>
          <w:spacing w:val="37"/>
          <w:sz w:val="28"/>
          <w:szCs w:val="28"/>
          <w:u w:val="single"/>
          <w:lang w:val="en-US" w:eastAsia="zh-CN"/>
        </w:rPr>
        <w:t xml:space="preserve">  </w:t>
      </w:r>
      <w:r>
        <w:rPr>
          <w:rFonts w:ascii="宋体" w:cs="宋体" w:eastAsia="宋体" w:hAnsi="宋体" w:hint="eastAsia"/>
          <w:sz w:val="28"/>
          <w:szCs w:val="28"/>
        </w:rPr>
        <w:t>年</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月</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pacing w:val="-3"/>
          <w:sz w:val="28"/>
          <w:szCs w:val="28"/>
        </w:rPr>
        <w:t>日</w:t>
      </w:r>
      <w:r>
        <w:rPr>
          <w:rFonts w:ascii="宋体" w:cs="宋体" w:eastAsia="宋体" w:hAnsi="宋体" w:hint="eastAsia"/>
          <w:sz w:val="28"/>
          <w:szCs w:val="28"/>
        </w:rPr>
        <w:t>止。我</w:t>
      </w:r>
      <w:r>
        <w:rPr>
          <w:rFonts w:ascii="宋体" w:cs="宋体" w:eastAsia="宋体" w:hAnsi="宋体" w:hint="eastAsia"/>
          <w:spacing w:val="-3"/>
          <w:sz w:val="28"/>
          <w:szCs w:val="28"/>
        </w:rPr>
        <w:t>单</w:t>
      </w:r>
      <w:r>
        <w:rPr>
          <w:rFonts w:ascii="宋体" w:cs="宋体" w:eastAsia="宋体" w:hAnsi="宋体" w:hint="eastAsia"/>
          <w:sz w:val="28"/>
          <w:szCs w:val="28"/>
        </w:rPr>
        <w:t>位拟</w:t>
      </w:r>
      <w:r>
        <w:rPr>
          <w:rFonts w:ascii="宋体" w:cs="宋体" w:eastAsia="宋体" w:hAnsi="宋体" w:hint="eastAsia"/>
          <w:spacing w:val="-3"/>
          <w:sz w:val="28"/>
          <w:szCs w:val="28"/>
        </w:rPr>
        <w:t>选派</w:t>
      </w:r>
      <w:r>
        <w:rPr>
          <w:rFonts w:ascii="宋体" w:cs="宋体" w:eastAsia="宋体" w:hAnsi="宋体" w:hint="eastAsia"/>
          <w:sz w:val="28"/>
          <w:szCs w:val="28"/>
        </w:rPr>
        <w:t>该总监</w:t>
      </w:r>
      <w:r>
        <w:rPr>
          <w:rFonts w:ascii="宋体" w:cs="宋体" w:eastAsia="宋体" w:hAnsi="宋体" w:hint="eastAsia"/>
          <w:spacing w:val="-3"/>
          <w:sz w:val="28"/>
          <w:szCs w:val="28"/>
        </w:rPr>
        <w:t>理</w:t>
      </w:r>
      <w:r>
        <w:rPr>
          <w:rFonts w:ascii="宋体" w:cs="宋体" w:eastAsia="宋体" w:hAnsi="宋体" w:hint="eastAsia"/>
          <w:sz w:val="28"/>
          <w:szCs w:val="28"/>
        </w:rPr>
        <w:t>工程</w:t>
      </w:r>
      <w:r>
        <w:rPr>
          <w:rFonts w:ascii="宋体" w:cs="宋体" w:eastAsia="宋体" w:hAnsi="宋体" w:hint="eastAsia"/>
          <w:spacing w:val="-3"/>
          <w:sz w:val="28"/>
          <w:szCs w:val="28"/>
        </w:rPr>
        <w:t>师参</w:t>
      </w:r>
      <w:r>
        <w:rPr>
          <w:rFonts w:ascii="宋体" w:cs="宋体" w:eastAsia="宋体" w:hAnsi="宋体" w:hint="eastAsia"/>
          <w:sz w:val="28"/>
          <w:szCs w:val="28"/>
        </w:rPr>
        <w:t>加</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pacing w:val="-3"/>
          <w:sz w:val="28"/>
          <w:szCs w:val="28"/>
          <w:u w:val="single"/>
        </w:rPr>
        <w:t>（</w:t>
      </w:r>
      <w:r>
        <w:rPr>
          <w:rFonts w:ascii="宋体" w:cs="宋体" w:eastAsia="宋体" w:hAnsi="宋体" w:hint="eastAsia"/>
          <w:sz w:val="28"/>
          <w:szCs w:val="28"/>
          <w:u w:val="single"/>
        </w:rPr>
        <w:t>招标工程项</w:t>
      </w:r>
      <w:r>
        <w:rPr>
          <w:rFonts w:ascii="宋体" w:cs="宋体" w:eastAsia="宋体" w:hAnsi="宋体" w:hint="eastAsia"/>
          <w:spacing w:val="-3"/>
          <w:sz w:val="28"/>
          <w:szCs w:val="28"/>
          <w:u w:val="single"/>
        </w:rPr>
        <w:t>目</w:t>
      </w:r>
      <w:r>
        <w:rPr>
          <w:rFonts w:ascii="宋体" w:cs="宋体" w:eastAsia="宋体" w:hAnsi="宋体" w:hint="eastAsia"/>
          <w:sz w:val="28"/>
          <w:szCs w:val="28"/>
          <w:u w:val="single"/>
        </w:rPr>
        <w:t>法人）</w:t>
      </w:r>
      <w:r>
        <w:rPr>
          <w:rFonts w:ascii="宋体" w:cs="宋体" w:eastAsia="宋体" w:hAnsi="宋体" w:hint="eastAsia"/>
          <w:spacing w:val="-3"/>
          <w:sz w:val="28"/>
          <w:szCs w:val="28"/>
        </w:rPr>
        <w:t>的</w:t>
      </w:r>
      <w:r>
        <w:rPr>
          <w:rFonts w:ascii="宋体" w:cs="宋体" w:eastAsia="宋体" w:hAnsi="宋体" w:hint="eastAsia"/>
          <w:spacing w:val="-3"/>
          <w:sz w:val="28"/>
          <w:szCs w:val="28"/>
          <w:u w:val="single"/>
        </w:rPr>
        <w:t xml:space="preserve"> </w:t>
      </w:r>
      <w:r>
        <w:rPr>
          <w:rFonts w:ascii="宋体" w:cs="宋体" w:eastAsia="宋体" w:hAnsi="宋体" w:hint="eastAsia"/>
          <w:spacing w:val="-3"/>
          <w:sz w:val="28"/>
          <w:szCs w:val="28"/>
          <w:u w:val="single"/>
        </w:rPr>
        <w:tab/>
      </w:r>
      <w:r>
        <w:rPr>
          <w:rFonts w:ascii="宋体" w:cs="宋体" w:eastAsia="宋体" w:hAnsi="宋体" w:hint="eastAsia"/>
          <w:spacing w:val="-5"/>
          <w:sz w:val="28"/>
          <w:szCs w:val="28"/>
        </w:rPr>
        <w:t>工</w:t>
      </w:r>
      <w:r>
        <w:rPr>
          <w:rFonts w:ascii="宋体" w:cs="宋体" w:eastAsia="宋体" w:hAnsi="宋体" w:hint="eastAsia"/>
          <w:sz w:val="28"/>
          <w:szCs w:val="28"/>
        </w:rPr>
        <w:t>程施工监理投标</w:t>
      </w:r>
      <w:r>
        <w:rPr>
          <w:rFonts w:ascii="宋体" w:cs="宋体" w:eastAsia="宋体" w:hAnsi="宋体" w:hint="eastAsia"/>
          <w:spacing w:val="-3"/>
          <w:sz w:val="28"/>
          <w:szCs w:val="28"/>
        </w:rPr>
        <w:t>，</w:t>
      </w:r>
      <w:r>
        <w:rPr>
          <w:rFonts w:ascii="宋体" w:cs="宋体" w:eastAsia="宋体" w:hAnsi="宋体" w:hint="eastAsia"/>
          <w:sz w:val="28"/>
          <w:szCs w:val="28"/>
        </w:rPr>
        <w:t>该工</w:t>
      </w:r>
      <w:r>
        <w:rPr>
          <w:rFonts w:ascii="宋体" w:cs="宋体" w:eastAsia="宋体" w:hAnsi="宋体" w:hint="eastAsia"/>
          <w:spacing w:val="-3"/>
          <w:sz w:val="28"/>
          <w:szCs w:val="28"/>
        </w:rPr>
        <w:t>程项</w:t>
      </w:r>
      <w:r>
        <w:rPr>
          <w:rFonts w:ascii="宋体" w:cs="宋体" w:eastAsia="宋体" w:hAnsi="宋体" w:hint="eastAsia"/>
          <w:sz w:val="28"/>
          <w:szCs w:val="28"/>
        </w:rPr>
        <w:t>目的建</w:t>
      </w:r>
      <w:r>
        <w:rPr>
          <w:rFonts w:ascii="宋体" w:cs="宋体" w:eastAsia="宋体" w:hAnsi="宋体" w:hint="eastAsia"/>
          <w:spacing w:val="-3"/>
          <w:sz w:val="28"/>
          <w:szCs w:val="28"/>
        </w:rPr>
        <w:t>设</w:t>
      </w:r>
      <w:r>
        <w:rPr>
          <w:rFonts w:ascii="宋体" w:cs="宋体" w:eastAsia="宋体" w:hAnsi="宋体" w:hint="eastAsia"/>
          <w:sz w:val="28"/>
          <w:szCs w:val="28"/>
        </w:rPr>
        <w:t>地点在</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，监理期</w:t>
      </w:r>
      <w:r>
        <w:rPr>
          <w:rFonts w:ascii="宋体" w:cs="宋体" w:eastAsia="宋体" w:hAnsi="宋体" w:hint="eastAsia"/>
          <w:spacing w:val="-3"/>
          <w:sz w:val="28"/>
          <w:szCs w:val="28"/>
        </w:rPr>
        <w:t>限自</w:t>
      </w:r>
      <w:r>
        <w:rPr>
          <w:rFonts w:ascii="宋体" w:cs="宋体" w:eastAsia="宋体" w:hAnsi="宋体" w:hint="eastAsia"/>
          <w:spacing w:val="-3"/>
          <w:sz w:val="28"/>
          <w:szCs w:val="28"/>
          <w:u w:val="single"/>
        </w:rPr>
        <w:t xml:space="preserve"> </w:t>
      </w:r>
      <w:r>
        <w:rPr>
          <w:rFonts w:ascii="宋体" w:cs="宋体" w:eastAsia="宋体" w:hAnsi="宋体" w:hint="eastAsia"/>
          <w:spacing w:val="-3"/>
          <w:sz w:val="28"/>
          <w:szCs w:val="28"/>
          <w:u w:val="single"/>
          <w:lang w:val="en-US" w:eastAsia="zh-CN"/>
        </w:rPr>
        <w:t xml:space="preserve">   </w:t>
      </w:r>
      <w:r>
        <w:rPr>
          <w:rFonts w:ascii="宋体" w:cs="宋体" w:eastAsia="宋体" w:hAnsi="宋体" w:hint="eastAsia"/>
          <w:spacing w:val="-3"/>
          <w:sz w:val="28"/>
          <w:szCs w:val="28"/>
        </w:rPr>
        <w:t>年</w:t>
      </w:r>
      <w:r>
        <w:rPr>
          <w:rFonts w:ascii="宋体" w:cs="宋体" w:eastAsia="宋体" w:hAnsi="宋体" w:hint="eastAsia"/>
          <w:spacing w:val="-3"/>
          <w:sz w:val="28"/>
          <w:szCs w:val="28"/>
          <w:u w:val="single"/>
        </w:rPr>
        <w:t xml:space="preserve"> </w:t>
      </w:r>
      <w:r>
        <w:rPr>
          <w:rFonts w:ascii="宋体" w:cs="宋体" w:eastAsia="宋体" w:hAnsi="宋体" w:hint="eastAsia"/>
          <w:spacing w:val="-3"/>
          <w:sz w:val="28"/>
          <w:szCs w:val="28"/>
          <w:u w:val="single"/>
          <w:lang w:val="en-US" w:eastAsia="zh-CN"/>
        </w:rPr>
        <w:t xml:space="preserve">    </w:t>
      </w:r>
      <w:r>
        <w:rPr>
          <w:rFonts w:ascii="宋体" w:cs="宋体" w:eastAsia="宋体" w:hAnsi="宋体" w:hint="eastAsia"/>
          <w:spacing w:val="-3"/>
          <w:sz w:val="28"/>
          <w:szCs w:val="28"/>
        </w:rPr>
        <w:t>月</w:t>
      </w:r>
      <w:r>
        <w:rPr>
          <w:rFonts w:ascii="宋体" w:cs="宋体" w:eastAsia="宋体" w:hAnsi="宋体" w:hint="eastAsia"/>
          <w:spacing w:val="-3"/>
          <w:sz w:val="28"/>
          <w:szCs w:val="28"/>
          <w:u w:val="single"/>
        </w:rPr>
        <w:t xml:space="preserve"> </w:t>
      </w:r>
      <w:r>
        <w:rPr>
          <w:rFonts w:ascii="宋体" w:cs="宋体" w:eastAsia="宋体" w:hAnsi="宋体" w:hint="eastAsia"/>
          <w:spacing w:val="-3"/>
          <w:sz w:val="28"/>
          <w:szCs w:val="28"/>
          <w:u w:val="single"/>
          <w:lang w:val="en-US" w:eastAsia="zh-CN"/>
        </w:rPr>
        <w:t xml:space="preserve">  </w:t>
      </w:r>
      <w:r>
        <w:rPr>
          <w:rFonts w:ascii="宋体" w:cs="宋体" w:eastAsia="宋体" w:hAnsi="宋体" w:hint="eastAsia"/>
          <w:spacing w:val="-3"/>
          <w:sz w:val="28"/>
          <w:szCs w:val="28"/>
        </w:rPr>
        <w:t>日至</w:t>
      </w:r>
      <w:r>
        <w:rPr>
          <w:rFonts w:ascii="宋体" w:cs="宋体" w:eastAsia="宋体" w:hAnsi="宋体" w:hint="eastAsia"/>
          <w:spacing w:val="-3"/>
          <w:sz w:val="28"/>
          <w:szCs w:val="28"/>
          <w:u w:val="single"/>
        </w:rPr>
        <w:t xml:space="preserve"> </w:t>
      </w:r>
      <w:r>
        <w:rPr>
          <w:rFonts w:ascii="宋体" w:cs="宋体" w:eastAsia="宋体" w:hAnsi="宋体" w:hint="eastAsia"/>
          <w:spacing w:val="-3"/>
          <w:sz w:val="28"/>
          <w:szCs w:val="28"/>
          <w:u w:val="single"/>
          <w:lang w:val="en-US" w:eastAsia="zh-CN"/>
        </w:rPr>
        <w:t xml:space="preserve">   </w:t>
      </w:r>
      <w:r>
        <w:rPr>
          <w:rFonts w:ascii="宋体" w:cs="宋体" w:eastAsia="宋体" w:hAnsi="宋体" w:hint="eastAsia"/>
          <w:sz w:val="28"/>
          <w:szCs w:val="28"/>
        </w:rPr>
        <w:t>年</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月</w:t>
      </w:r>
      <w:r>
        <w:rPr>
          <w:rFonts w:ascii="宋体" w:cs="宋体" w:eastAsia="宋体" w:hAnsi="宋体" w:hint="eastAsia"/>
          <w:sz w:val="28"/>
          <w:szCs w:val="28"/>
          <w:u w:val="single"/>
          <w:lang w:val="en-US" w:eastAsia="zh-CN"/>
        </w:rPr>
        <w:t xml:space="preserve">     </w:t>
      </w:r>
      <w:r>
        <w:rPr>
          <w:rFonts w:ascii="宋体" w:cs="宋体" w:eastAsia="宋体" w:hAnsi="宋体" w:hint="eastAsia"/>
          <w:spacing w:val="-12"/>
          <w:sz w:val="28"/>
          <w:szCs w:val="28"/>
        </w:rPr>
        <w:t>日止。现我单位特申请贵方同意该总监理工程师参与上述工程施工监</w:t>
      </w:r>
      <w:r>
        <w:rPr>
          <w:rFonts w:ascii="宋体" w:cs="宋体" w:eastAsia="宋体" w:hAnsi="宋体" w:hint="eastAsia"/>
          <w:spacing w:val="-1"/>
          <w:sz w:val="28"/>
          <w:szCs w:val="28"/>
        </w:rPr>
        <w:t>理的投标活动。</w:t>
      </w:r>
    </w:p>
    <w:p>
      <w:pPr>
        <w:pStyle w:val="style66"/>
        <w:rPr>
          <w:rFonts w:ascii="宋体" w:cs="宋体" w:eastAsia="宋体" w:hAnsi="宋体" w:hint="eastAsia"/>
          <w:sz w:val="28"/>
          <w:szCs w:val="28"/>
        </w:rPr>
      </w:pPr>
    </w:p>
    <w:p>
      <w:pPr>
        <w:pStyle w:val="style0"/>
        <w:tabs>
          <w:tab w:val="left" w:leader="none" w:pos="1642"/>
          <w:tab w:val="left" w:leader="none" w:pos="2242"/>
          <w:tab w:val="left" w:leader="none" w:pos="7494"/>
        </w:tabs>
        <w:spacing w:before="250"/>
        <w:ind w:left="1040" w:right="0" w:firstLine="0"/>
        <w:jc w:val="left"/>
        <w:rPr>
          <w:rFonts w:ascii="宋体" w:cs="宋体" w:eastAsia="宋体" w:hAnsi="宋体" w:hint="eastAsia"/>
          <w:sz w:val="28"/>
          <w:szCs w:val="28"/>
        </w:rPr>
      </w:pPr>
      <w:r>
        <w:rPr>
          <w:rFonts w:ascii="宋体" w:cs="宋体" w:eastAsia="宋体" w:hAnsi="宋体" w:hint="eastAsia"/>
          <w:sz w:val="28"/>
          <w:szCs w:val="28"/>
        </w:rPr>
        <w:t>投</w:t>
      </w:r>
      <w:r>
        <w:rPr>
          <w:rFonts w:ascii="宋体" w:cs="宋体" w:eastAsia="宋体" w:hAnsi="宋体" w:hint="eastAsia"/>
          <w:sz w:val="28"/>
          <w:szCs w:val="28"/>
        </w:rPr>
        <w:tab/>
      </w:r>
      <w:r>
        <w:rPr>
          <w:rFonts w:ascii="宋体" w:cs="宋体" w:eastAsia="宋体" w:hAnsi="宋体" w:hint="eastAsia"/>
          <w:sz w:val="28"/>
          <w:szCs w:val="28"/>
        </w:rPr>
        <w:t>标</w:t>
      </w:r>
      <w:r>
        <w:rPr>
          <w:rFonts w:ascii="宋体" w:cs="宋体" w:eastAsia="宋体" w:hAnsi="宋体" w:hint="eastAsia"/>
          <w:sz w:val="28"/>
          <w:szCs w:val="28"/>
        </w:rPr>
        <w:tab/>
      </w:r>
      <w:r>
        <w:rPr>
          <w:rFonts w:ascii="宋体" w:cs="宋体" w:eastAsia="宋体" w:hAnsi="宋体" w:hint="eastAsia"/>
          <w:sz w:val="28"/>
          <w:szCs w:val="28"/>
        </w:rPr>
        <w:t>人：</w:t>
      </w:r>
      <w:r>
        <w:rPr>
          <w:rFonts w:ascii="宋体" w:cs="宋体" w:eastAsia="宋体" w:hAnsi="宋体" w:hint="eastAsia"/>
          <w:sz w:val="28"/>
          <w:szCs w:val="28"/>
          <w:u w:val="single"/>
        </w:rPr>
        <w:t xml:space="preserve"> </w:t>
      </w:r>
      <w:r>
        <w:rPr>
          <w:rFonts w:ascii="宋体" w:cs="宋体" w:eastAsia="宋体" w:hAnsi="宋体" w:hint="eastAsia"/>
          <w:sz w:val="28"/>
          <w:szCs w:val="28"/>
          <w:u w:val="single"/>
        </w:rPr>
        <w:tab/>
      </w:r>
      <w:r>
        <w:rPr>
          <w:rFonts w:ascii="宋体" w:cs="宋体" w:eastAsia="宋体" w:hAnsi="宋体" w:hint="eastAsia"/>
          <w:sz w:val="28"/>
          <w:szCs w:val="28"/>
        </w:rPr>
        <w:t>（</w:t>
      </w:r>
      <w:r>
        <w:rPr>
          <w:rFonts w:ascii="宋体" w:cs="宋体" w:eastAsia="宋体" w:hAnsi="宋体" w:hint="eastAsia"/>
          <w:spacing w:val="-3"/>
          <w:sz w:val="28"/>
          <w:szCs w:val="28"/>
        </w:rPr>
        <w:t>盖</w:t>
      </w:r>
      <w:r>
        <w:rPr>
          <w:rFonts w:ascii="宋体" w:cs="宋体" w:eastAsia="宋体" w:hAnsi="宋体" w:hint="eastAsia"/>
          <w:sz w:val="28"/>
          <w:szCs w:val="28"/>
        </w:rPr>
        <w:t>章）</w:t>
      </w:r>
    </w:p>
    <w:p>
      <w:pPr>
        <w:pStyle w:val="style66"/>
        <w:spacing w:before="5"/>
        <w:rPr>
          <w:rFonts w:ascii="宋体" w:cs="宋体" w:eastAsia="宋体" w:hAnsi="宋体" w:hint="eastAsia"/>
          <w:sz w:val="28"/>
          <w:szCs w:val="28"/>
        </w:rPr>
      </w:pPr>
    </w:p>
    <w:p>
      <w:pPr>
        <w:pStyle w:val="style0"/>
        <w:tabs>
          <w:tab w:val="left" w:leader="none" w:pos="7494"/>
        </w:tabs>
        <w:spacing w:before="68"/>
        <w:ind w:left="1040" w:right="0" w:firstLine="0"/>
        <w:jc w:val="left"/>
        <w:rPr>
          <w:rFonts w:ascii="宋体" w:cs="宋体" w:eastAsia="宋体" w:hAnsi="宋体" w:hint="eastAsia"/>
          <w:sz w:val="28"/>
          <w:szCs w:val="28"/>
        </w:rPr>
      </w:pPr>
      <w:r>
        <w:rPr>
          <w:rFonts w:ascii="宋体" w:cs="宋体" w:eastAsia="宋体" w:hAnsi="宋体" w:hint="eastAsia"/>
          <w:sz w:val="28"/>
          <w:szCs w:val="28"/>
        </w:rPr>
        <w:t>法定代表人：</w:t>
      </w:r>
      <w:r>
        <w:rPr>
          <w:rFonts w:ascii="宋体" w:cs="宋体" w:eastAsia="宋体" w:hAnsi="宋体" w:hint="eastAsia"/>
          <w:sz w:val="28"/>
          <w:szCs w:val="28"/>
          <w:u w:val="single"/>
        </w:rPr>
        <w:t xml:space="preserve"> </w:t>
      </w:r>
      <w:r>
        <w:rPr>
          <w:rFonts w:ascii="宋体" w:cs="宋体" w:eastAsia="宋体" w:hAnsi="宋体" w:hint="eastAsia"/>
          <w:sz w:val="28"/>
          <w:szCs w:val="28"/>
          <w:u w:val="single"/>
        </w:rPr>
        <w:tab/>
      </w:r>
      <w:r>
        <w:rPr>
          <w:rFonts w:ascii="宋体" w:cs="宋体" w:eastAsia="宋体" w:hAnsi="宋体" w:hint="eastAsia"/>
          <w:sz w:val="28"/>
          <w:szCs w:val="28"/>
        </w:rPr>
        <w:t>（</w:t>
      </w:r>
      <w:r>
        <w:rPr>
          <w:rFonts w:ascii="宋体" w:cs="宋体" w:eastAsia="宋体" w:hAnsi="宋体" w:hint="eastAsia"/>
          <w:spacing w:val="-3"/>
          <w:sz w:val="28"/>
          <w:szCs w:val="28"/>
        </w:rPr>
        <w:t>盖</w:t>
      </w:r>
      <w:r>
        <w:rPr>
          <w:rFonts w:ascii="宋体" w:cs="宋体" w:eastAsia="宋体" w:hAnsi="宋体" w:hint="eastAsia"/>
          <w:sz w:val="28"/>
          <w:szCs w:val="28"/>
        </w:rPr>
        <w:t>章）</w:t>
      </w:r>
    </w:p>
    <w:p>
      <w:pPr>
        <w:pStyle w:val="style66"/>
        <w:spacing w:before="2"/>
        <w:rPr>
          <w:rFonts w:ascii="宋体" w:cs="宋体" w:eastAsia="宋体" w:hAnsi="宋体" w:hint="eastAsia"/>
          <w:sz w:val="28"/>
          <w:szCs w:val="28"/>
        </w:rPr>
      </w:pPr>
    </w:p>
    <w:p>
      <w:pPr>
        <w:pStyle w:val="style0"/>
        <w:tabs>
          <w:tab w:val="left" w:leader="none" w:pos="7550"/>
          <w:tab w:val="left" w:leader="none" w:pos="8450"/>
        </w:tabs>
        <w:spacing w:before="58"/>
        <w:ind w:left="6647" w:right="0" w:firstLine="0"/>
        <w:jc w:val="left"/>
        <w:rPr>
          <w:rFonts w:ascii="宋体" w:cs="宋体" w:eastAsia="宋体" w:hAnsi="宋体" w:hint="eastAsia"/>
          <w:sz w:val="28"/>
          <w:szCs w:val="28"/>
        </w:rPr>
      </w:pPr>
      <w:r>
        <w:rPr>
          <w:rFonts w:ascii="宋体" w:cs="宋体" w:eastAsia="宋体" w:hAnsi="宋体" w:hint="eastAsia"/>
          <w:sz w:val="28"/>
          <w:szCs w:val="28"/>
        </w:rPr>
        <w:t>年</w:t>
      </w:r>
      <w:r>
        <w:rPr>
          <w:rFonts w:ascii="宋体" w:cs="宋体" w:eastAsia="宋体" w:hAnsi="宋体" w:hint="eastAsia"/>
          <w:sz w:val="28"/>
          <w:szCs w:val="28"/>
        </w:rPr>
        <w:tab/>
      </w:r>
      <w:r>
        <w:rPr>
          <w:rFonts w:ascii="宋体" w:cs="宋体" w:eastAsia="宋体" w:hAnsi="宋体" w:hint="eastAsia"/>
          <w:sz w:val="28"/>
          <w:szCs w:val="28"/>
        </w:rPr>
        <w:t>月</w:t>
      </w:r>
      <w:r>
        <w:rPr>
          <w:rFonts w:ascii="宋体" w:cs="宋体" w:eastAsia="宋体" w:hAnsi="宋体" w:hint="eastAsia"/>
          <w:sz w:val="28"/>
          <w:szCs w:val="28"/>
        </w:rPr>
        <w:tab/>
      </w:r>
      <w:r>
        <w:rPr>
          <w:rFonts w:ascii="宋体" w:cs="宋体" w:eastAsia="宋体" w:hAnsi="宋体" w:hint="eastAsia"/>
          <w:sz w:val="28"/>
          <w:szCs w:val="28"/>
        </w:rPr>
        <w:t>日</w:t>
      </w:r>
    </w:p>
    <w:p>
      <w:pPr>
        <w:pStyle w:val="style0"/>
        <w:spacing w:after="0"/>
        <w:jc w:val="left"/>
        <w:rPr>
          <w:rFonts w:ascii="宋体" w:cs="宋体" w:eastAsia="宋体" w:hAnsi="宋体" w:hint="eastAsia"/>
          <w:sz w:val="28"/>
          <w:szCs w:val="28"/>
        </w:rPr>
        <w:sectPr>
          <w:headerReference w:type="default" r:id="rId12"/>
          <w:footerReference w:type="default" r:id="rId13"/>
          <w:pgSz w:w="11910" w:h="16840" w:orient="portrait"/>
          <w:pgMar w:top="1440" w:right="1196" w:bottom="1440" w:left="1196" w:header="0" w:footer="207" w:gutter="0"/>
          <w:pgNumType w:fmt="decimal"/>
          <w:cols w:space="720" w:num="1"/>
        </w:sectPr>
      </w:pPr>
    </w:p>
    <w:p>
      <w:pPr>
        <w:pStyle w:val="style0"/>
        <w:spacing w:before="29"/>
        <w:ind w:left="0" w:right="1359" w:firstLine="0"/>
        <w:jc w:val="center"/>
        <w:rPr>
          <w:rFonts w:ascii="宋体" w:cs="宋体" w:eastAsia="宋体" w:hAnsi="宋体" w:hint="eastAsia"/>
          <w:b/>
          <w:sz w:val="24"/>
          <w:szCs w:val="24"/>
        </w:rPr>
      </w:pPr>
    </w:p>
    <w:p>
      <w:pPr>
        <w:pStyle w:val="style0"/>
        <w:keepNext w:val="false"/>
        <w:keepLines w:val="false"/>
        <w:pageBreakBefore w:val="false"/>
        <w:widowControl w:val="false"/>
        <w:kinsoku/>
        <w:wordWrap/>
        <w:overflowPunct/>
        <w:topLinePunct w:val="false"/>
        <w:autoSpaceDE/>
        <w:autoSpaceDN/>
        <w:bidi w:val="false"/>
        <w:adjustRightInd/>
        <w:snapToGrid/>
        <w:ind w:left="0" w:right="0" w:firstLine="0"/>
        <w:jc w:val="center"/>
        <w:textAlignment w:val="auto"/>
        <w:rPr>
          <w:rFonts w:ascii="宋体" w:cs="宋体" w:eastAsia="宋体" w:hAnsi="宋体" w:hint="eastAsia"/>
          <w:b/>
          <w:sz w:val="28"/>
          <w:szCs w:val="28"/>
        </w:rPr>
      </w:pPr>
      <w:r>
        <w:rPr>
          <w:rFonts w:ascii="宋体" w:cs="宋体" w:eastAsia="宋体" w:hAnsi="宋体" w:hint="eastAsia"/>
          <w:b/>
          <w:sz w:val="28"/>
          <w:szCs w:val="28"/>
        </w:rPr>
        <w:t>关于总监理工程师参加其他监理工程投标申请的答复</w:t>
      </w:r>
    </w:p>
    <w:p>
      <w:pPr>
        <w:pStyle w:val="style0"/>
        <w:tabs>
          <w:tab w:val="left" w:leader="none" w:pos="1342"/>
          <w:tab w:val="left" w:leader="none" w:pos="4940"/>
        </w:tabs>
        <w:spacing w:before="0"/>
        <w:ind w:right="0"/>
        <w:jc w:val="left"/>
        <w:rPr>
          <w:rFonts w:ascii="宋体" w:cs="宋体" w:eastAsia="宋体" w:hAnsi="宋体" w:hint="eastAsia"/>
          <w:sz w:val="28"/>
          <w:szCs w:val="28"/>
        </w:rPr>
      </w:pPr>
    </w:p>
    <w:p>
      <w:pPr>
        <w:pStyle w:val="style0"/>
        <w:tabs>
          <w:tab w:val="left" w:leader="none" w:pos="1342"/>
          <w:tab w:val="left" w:leader="none" w:pos="4940"/>
        </w:tabs>
        <w:spacing w:before="0"/>
        <w:ind w:right="0"/>
        <w:jc w:val="left"/>
        <w:rPr>
          <w:rFonts w:ascii="宋体" w:cs="宋体" w:eastAsia="宋体" w:hAnsi="宋体" w:hint="eastAsia"/>
          <w:sz w:val="28"/>
          <w:szCs w:val="28"/>
        </w:rPr>
      </w:pPr>
      <w:r>
        <w:rPr>
          <w:rFonts w:ascii="宋体" w:cs="宋体" w:eastAsia="宋体" w:hAnsi="宋体" w:hint="eastAsia"/>
          <w:sz w:val="28"/>
          <w:szCs w:val="28"/>
        </w:rPr>
        <w:t>致：</w:t>
      </w:r>
      <w:r>
        <w:rPr>
          <w:rFonts w:ascii="宋体" w:cs="宋体" w:eastAsia="宋体" w:hAnsi="宋体" w:hint="eastAsia"/>
          <w:sz w:val="28"/>
          <w:szCs w:val="28"/>
          <w:u w:val="single"/>
        </w:rPr>
        <w:t xml:space="preserve"> </w:t>
      </w:r>
      <w:r>
        <w:rPr>
          <w:rFonts w:ascii="宋体" w:cs="宋体" w:eastAsia="宋体" w:hAnsi="宋体" w:hint="eastAsia"/>
          <w:sz w:val="28"/>
          <w:szCs w:val="28"/>
          <w:u w:val="single"/>
        </w:rPr>
        <w:tab/>
      </w:r>
      <w:r>
        <w:rPr>
          <w:rFonts w:ascii="宋体" w:cs="宋体" w:eastAsia="宋体" w:hAnsi="宋体" w:hint="eastAsia"/>
          <w:sz w:val="28"/>
          <w:szCs w:val="28"/>
          <w:u w:val="single"/>
        </w:rPr>
        <w:t>（申请人）</w:t>
      </w:r>
    </w:p>
    <w:p>
      <w:pPr>
        <w:pStyle w:val="style0"/>
        <w:keepNext w:val="false"/>
        <w:keepLines w:val="false"/>
        <w:pageBreakBefore w:val="false"/>
        <w:widowControl w:val="false"/>
        <w:tabs>
          <w:tab w:val="left" w:leader="none" w:pos="5627"/>
          <w:tab w:val="left" w:leader="none" w:pos="8813"/>
        </w:tabs>
        <w:kinsoku/>
        <w:wordWrap/>
        <w:overflowPunct/>
        <w:topLinePunct w:val="false"/>
        <w:autoSpaceDE/>
        <w:autoSpaceDN/>
        <w:bidi w:val="false"/>
        <w:adjustRightInd/>
        <w:snapToGrid/>
        <w:spacing w:lineRule="exact" w:line="600"/>
        <w:ind w:right="0" w:firstLine="560" w:firstLineChars="200"/>
        <w:jc w:val="both"/>
        <w:textAlignment w:val="auto"/>
        <w:rPr>
          <w:rFonts w:ascii="宋体" w:cs="宋体" w:eastAsia="宋体" w:hAnsi="宋体" w:hint="eastAsia"/>
          <w:sz w:val="28"/>
          <w:szCs w:val="28"/>
        </w:rPr>
      </w:pPr>
      <w:r>
        <w:rPr>
          <w:rFonts w:ascii="宋体" w:cs="宋体" w:eastAsia="宋体" w:hAnsi="宋体" w:hint="eastAsia"/>
          <w:sz w:val="28"/>
          <w:szCs w:val="28"/>
        </w:rPr>
        <w:t>同意你</w:t>
      </w:r>
      <w:r>
        <w:rPr>
          <w:rFonts w:ascii="宋体" w:cs="宋体" w:eastAsia="宋体" w:hAnsi="宋体" w:hint="eastAsia"/>
          <w:spacing w:val="-3"/>
          <w:sz w:val="28"/>
          <w:szCs w:val="28"/>
        </w:rPr>
        <w:t>单</w:t>
      </w:r>
      <w:r>
        <w:rPr>
          <w:rFonts w:ascii="宋体" w:cs="宋体" w:eastAsia="宋体" w:hAnsi="宋体" w:hint="eastAsia"/>
          <w:sz w:val="28"/>
          <w:szCs w:val="28"/>
        </w:rPr>
        <w:t>位总</w:t>
      </w:r>
      <w:r>
        <w:rPr>
          <w:rFonts w:ascii="宋体" w:cs="宋体" w:eastAsia="宋体" w:hAnsi="宋体" w:hint="eastAsia"/>
          <w:spacing w:val="-3"/>
          <w:sz w:val="28"/>
          <w:szCs w:val="28"/>
        </w:rPr>
        <w:t>监理</w:t>
      </w:r>
      <w:r>
        <w:rPr>
          <w:rFonts w:ascii="宋体" w:cs="宋体" w:eastAsia="宋体" w:hAnsi="宋体" w:hint="eastAsia"/>
          <w:sz w:val="28"/>
          <w:szCs w:val="28"/>
        </w:rPr>
        <w:t>工程师</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参加</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工程施</w:t>
      </w:r>
      <w:r>
        <w:rPr>
          <w:rFonts w:ascii="宋体" w:cs="宋体" w:eastAsia="宋体" w:hAnsi="宋体" w:hint="eastAsia"/>
          <w:spacing w:val="-3"/>
          <w:sz w:val="28"/>
          <w:szCs w:val="28"/>
        </w:rPr>
        <w:t>工</w:t>
      </w:r>
      <w:r>
        <w:rPr>
          <w:rFonts w:ascii="宋体" w:cs="宋体" w:eastAsia="宋体" w:hAnsi="宋体" w:hint="eastAsia"/>
          <w:sz w:val="28"/>
          <w:szCs w:val="28"/>
        </w:rPr>
        <w:t>监理</w:t>
      </w:r>
      <w:r>
        <w:rPr>
          <w:rFonts w:ascii="宋体" w:cs="宋体" w:eastAsia="宋体" w:hAnsi="宋体" w:hint="eastAsia"/>
          <w:spacing w:val="-3"/>
          <w:sz w:val="28"/>
          <w:szCs w:val="28"/>
        </w:rPr>
        <w:t>投标</w:t>
      </w:r>
      <w:r>
        <w:rPr>
          <w:rFonts w:ascii="宋体" w:cs="宋体" w:eastAsia="宋体" w:hAnsi="宋体" w:hint="eastAsia"/>
          <w:sz w:val="28"/>
          <w:szCs w:val="28"/>
        </w:rPr>
        <w:t>活动。</w:t>
      </w:r>
      <w:r>
        <w:rPr>
          <w:rFonts w:ascii="宋体" w:cs="宋体" w:eastAsia="宋体" w:hAnsi="宋体" w:hint="eastAsia"/>
          <w:spacing w:val="-3"/>
          <w:sz w:val="28"/>
          <w:szCs w:val="28"/>
        </w:rPr>
        <w:t>无</w:t>
      </w:r>
      <w:r>
        <w:rPr>
          <w:rFonts w:ascii="宋体" w:cs="宋体" w:eastAsia="宋体" w:hAnsi="宋体" w:hint="eastAsia"/>
          <w:sz w:val="28"/>
          <w:szCs w:val="28"/>
        </w:rPr>
        <w:t>论你</w:t>
      </w:r>
      <w:r>
        <w:rPr>
          <w:rFonts w:ascii="宋体" w:cs="宋体" w:eastAsia="宋体" w:hAnsi="宋体" w:hint="eastAsia"/>
          <w:spacing w:val="-3"/>
          <w:sz w:val="28"/>
          <w:szCs w:val="28"/>
        </w:rPr>
        <w:t>单位</w:t>
      </w:r>
      <w:r>
        <w:rPr>
          <w:rFonts w:ascii="宋体" w:cs="宋体" w:eastAsia="宋体" w:hAnsi="宋体" w:hint="eastAsia"/>
          <w:sz w:val="28"/>
          <w:szCs w:val="28"/>
        </w:rPr>
        <w:t>是否中</w:t>
      </w:r>
      <w:r>
        <w:rPr>
          <w:rFonts w:ascii="宋体" w:cs="宋体" w:eastAsia="宋体" w:hAnsi="宋体" w:hint="eastAsia"/>
          <w:spacing w:val="-3"/>
          <w:sz w:val="28"/>
          <w:szCs w:val="28"/>
        </w:rPr>
        <w:t>标</w:t>
      </w:r>
      <w:r>
        <w:rPr>
          <w:rFonts w:ascii="宋体" w:cs="宋体" w:eastAsia="宋体" w:hAnsi="宋体" w:hint="eastAsia"/>
          <w:sz w:val="28"/>
          <w:szCs w:val="28"/>
        </w:rPr>
        <w:t>，我</w:t>
      </w:r>
      <w:r>
        <w:rPr>
          <w:rFonts w:ascii="宋体" w:cs="宋体" w:eastAsia="宋体" w:hAnsi="宋体" w:hint="eastAsia"/>
          <w:spacing w:val="-3"/>
          <w:sz w:val="28"/>
          <w:szCs w:val="28"/>
        </w:rPr>
        <w:t>方</w:t>
      </w:r>
      <w:r>
        <w:rPr>
          <w:rFonts w:ascii="宋体" w:cs="宋体" w:eastAsia="宋体" w:hAnsi="宋体" w:hint="eastAsia"/>
          <w:sz w:val="28"/>
          <w:szCs w:val="28"/>
        </w:rPr>
        <w:t>的</w:t>
      </w:r>
      <w:r>
        <w:rPr>
          <w:rFonts w:ascii="宋体" w:cs="宋体" w:eastAsia="宋体" w:hAnsi="宋体" w:hint="eastAsia"/>
          <w:sz w:val="28"/>
          <w:szCs w:val="28"/>
          <w:u w:val="single"/>
        </w:rPr>
        <w:t xml:space="preserve"> </w:t>
      </w:r>
      <w:r>
        <w:rPr>
          <w:rFonts w:ascii="宋体" w:cs="宋体" w:eastAsia="宋体" w:hAnsi="宋体" w:hint="eastAsia"/>
          <w:sz w:val="28"/>
          <w:szCs w:val="28"/>
          <w:u w:val="single"/>
          <w:lang w:val="en-US" w:eastAsia="zh-CN"/>
        </w:rPr>
        <w:t xml:space="preserve">          </w:t>
      </w:r>
      <w:r>
        <w:rPr>
          <w:rFonts w:ascii="宋体" w:cs="宋体" w:eastAsia="宋体" w:hAnsi="宋体" w:hint="eastAsia"/>
          <w:sz w:val="28"/>
          <w:szCs w:val="28"/>
        </w:rPr>
        <w:t>工程施工监理工作不得受到任何影响。</w:t>
      </w:r>
    </w:p>
    <w:p>
      <w:pPr>
        <w:pStyle w:val="style66"/>
        <w:rPr>
          <w:rFonts w:ascii="宋体" w:cs="宋体" w:eastAsia="宋体" w:hAnsi="宋体" w:hint="eastAsia"/>
          <w:sz w:val="28"/>
          <w:szCs w:val="28"/>
        </w:rPr>
      </w:pPr>
    </w:p>
    <w:p>
      <w:pPr>
        <w:pStyle w:val="style66"/>
        <w:spacing w:before="3"/>
        <w:rPr>
          <w:rFonts w:ascii="宋体" w:cs="宋体" w:eastAsia="宋体" w:hAnsi="宋体" w:hint="eastAsia"/>
          <w:sz w:val="28"/>
          <w:szCs w:val="28"/>
        </w:rPr>
      </w:pPr>
    </w:p>
    <w:p>
      <w:pPr>
        <w:pStyle w:val="style0"/>
        <w:tabs>
          <w:tab w:val="left" w:leader="none" w:pos="1202"/>
        </w:tabs>
        <w:spacing w:before="0"/>
        <w:ind w:left="0" w:right="362" w:firstLine="0"/>
        <w:jc w:val="center"/>
        <w:rPr>
          <w:rFonts w:ascii="宋体" w:cs="宋体" w:eastAsia="宋体" w:hAnsi="宋体" w:hint="eastAsia"/>
          <w:sz w:val="28"/>
          <w:szCs w:val="28"/>
        </w:rPr>
      </w:pPr>
      <w:r>
        <w:rPr>
          <w:rFonts w:ascii="宋体" w:cs="宋体" w:eastAsia="宋体" w:hAnsi="宋体" w:hint="eastAsia"/>
          <w:sz w:val="28"/>
          <w:szCs w:val="28"/>
        </w:rPr>
        <w:t>单</w:t>
      </w:r>
      <w:r>
        <w:rPr>
          <w:rFonts w:ascii="宋体" w:cs="宋体" w:eastAsia="宋体" w:hAnsi="宋体" w:hint="eastAsia"/>
          <w:sz w:val="28"/>
          <w:szCs w:val="28"/>
        </w:rPr>
        <w:tab/>
      </w:r>
      <w:r>
        <w:rPr>
          <w:rFonts w:ascii="宋体" w:cs="宋体" w:eastAsia="宋体" w:hAnsi="宋体" w:hint="eastAsia"/>
          <w:sz w:val="28"/>
          <w:szCs w:val="28"/>
        </w:rPr>
        <w:t>位：</w:t>
      </w:r>
      <w:r>
        <w:rPr>
          <w:rFonts w:ascii="宋体" w:cs="宋体" w:eastAsia="宋体" w:hAnsi="宋体" w:hint="eastAsia"/>
          <w:sz w:val="28"/>
          <w:szCs w:val="28"/>
          <w:u w:val="single"/>
        </w:rPr>
        <w:t xml:space="preserve"> </w:t>
      </w:r>
      <w:r>
        <w:rPr>
          <w:rFonts w:ascii="宋体" w:cs="宋体" w:eastAsia="宋体" w:hAnsi="宋体" w:hint="eastAsia"/>
          <w:spacing w:val="1"/>
          <w:sz w:val="28"/>
          <w:szCs w:val="28"/>
          <w:u w:val="single"/>
        </w:rPr>
        <w:t xml:space="preserve"> </w:t>
      </w:r>
      <w:r>
        <w:rPr>
          <w:rFonts w:ascii="宋体" w:cs="宋体" w:eastAsia="宋体" w:hAnsi="宋体" w:hint="eastAsia"/>
          <w:spacing w:val="-3"/>
          <w:sz w:val="28"/>
          <w:szCs w:val="28"/>
          <w:u w:val="single"/>
        </w:rPr>
        <w:t>（</w:t>
      </w:r>
      <w:r>
        <w:rPr>
          <w:rFonts w:ascii="宋体" w:cs="宋体" w:eastAsia="宋体" w:hAnsi="宋体" w:hint="eastAsia"/>
          <w:sz w:val="28"/>
          <w:szCs w:val="28"/>
          <w:u w:val="single"/>
        </w:rPr>
        <w:t>正在监理的工程项目法人</w:t>
      </w:r>
      <w:r>
        <w:rPr>
          <w:rFonts w:ascii="宋体" w:cs="宋体" w:eastAsia="宋体" w:hAnsi="宋体" w:hint="eastAsia"/>
          <w:spacing w:val="-151"/>
          <w:sz w:val="28"/>
          <w:szCs w:val="28"/>
          <w:u w:val="single"/>
        </w:rPr>
        <w:t>）</w:t>
      </w:r>
      <w:r>
        <w:rPr>
          <w:rFonts w:ascii="宋体" w:cs="宋体" w:eastAsia="宋体" w:hAnsi="宋体" w:hint="eastAsia"/>
          <w:sz w:val="28"/>
          <w:szCs w:val="28"/>
        </w:rPr>
        <w:t>（盖章）</w:t>
      </w:r>
    </w:p>
    <w:p>
      <w:pPr>
        <w:pStyle w:val="style66"/>
        <w:spacing w:before="5"/>
        <w:rPr>
          <w:rFonts w:ascii="宋体" w:cs="宋体" w:eastAsia="宋体" w:hAnsi="宋体" w:hint="eastAsia"/>
          <w:sz w:val="28"/>
          <w:szCs w:val="28"/>
        </w:rPr>
      </w:pPr>
    </w:p>
    <w:p>
      <w:pPr>
        <w:pStyle w:val="style0"/>
        <w:tabs>
          <w:tab w:val="left" w:leader="none" w:pos="5703"/>
        </w:tabs>
        <w:spacing w:before="68"/>
        <w:ind w:left="0" w:right="360" w:firstLine="0"/>
        <w:jc w:val="center"/>
        <w:rPr>
          <w:rFonts w:ascii="宋体" w:cs="宋体" w:eastAsia="宋体" w:hAnsi="宋体" w:hint="eastAsia"/>
          <w:sz w:val="28"/>
          <w:szCs w:val="28"/>
        </w:rPr>
      </w:pPr>
      <w:r>
        <w:rPr>
          <w:rFonts w:ascii="宋体" w:cs="宋体" w:eastAsia="宋体" w:hAnsi="宋体" w:hint="eastAsia"/>
          <w:sz w:val="28"/>
          <w:szCs w:val="28"/>
        </w:rPr>
        <w:t>法定代表人：</w:t>
      </w:r>
      <w:r>
        <w:rPr>
          <w:rFonts w:ascii="宋体" w:cs="宋体" w:eastAsia="宋体" w:hAnsi="宋体" w:hint="eastAsia"/>
          <w:sz w:val="28"/>
          <w:szCs w:val="28"/>
          <w:u w:val="single"/>
        </w:rPr>
        <w:t xml:space="preserve"> </w:t>
      </w:r>
      <w:r>
        <w:rPr>
          <w:rFonts w:ascii="宋体" w:cs="宋体" w:eastAsia="宋体" w:hAnsi="宋体" w:hint="eastAsia"/>
          <w:sz w:val="28"/>
          <w:szCs w:val="28"/>
          <w:u w:val="single"/>
        </w:rPr>
        <w:tab/>
      </w:r>
      <w:r>
        <w:rPr>
          <w:rFonts w:ascii="宋体" w:cs="宋体" w:eastAsia="宋体" w:hAnsi="宋体" w:hint="eastAsia"/>
          <w:sz w:val="28"/>
          <w:szCs w:val="28"/>
        </w:rPr>
        <w:t>（盖章）</w:t>
      </w:r>
    </w:p>
    <w:p>
      <w:pPr>
        <w:pStyle w:val="style66"/>
        <w:spacing w:before="2"/>
        <w:rPr>
          <w:rFonts w:ascii="宋体" w:cs="宋体" w:eastAsia="宋体" w:hAnsi="宋体" w:hint="eastAsia"/>
          <w:sz w:val="28"/>
          <w:szCs w:val="28"/>
          <w:lang w:val="en-US" w:eastAsia="zh-CN"/>
        </w:rPr>
      </w:pPr>
      <w:r>
        <w:rPr>
          <w:rFonts w:ascii="宋体" w:cs="宋体" w:eastAsia="宋体" w:hAnsi="宋体" w:hint="eastAsia"/>
          <w:sz w:val="28"/>
          <w:szCs w:val="28"/>
          <w:lang w:val="en-US" w:eastAsia="zh-CN"/>
        </w:rPr>
        <w:t xml:space="preserve">  </w:t>
      </w:r>
    </w:p>
    <w:p>
      <w:pPr>
        <w:pStyle w:val="style4130"/>
        <w:jc w:val="right"/>
        <w:rPr>
          <w:rFonts w:ascii="宋体" w:cs="宋体" w:eastAsia="宋体" w:hAnsi="宋体" w:hint="eastAsia"/>
          <w:sz w:val="28"/>
          <w:szCs w:val="28"/>
        </w:rPr>
      </w:pPr>
      <w:r>
        <w:rPr>
          <w:rFonts w:ascii="宋体" w:cs="宋体" w:eastAsia="宋体" w:hAnsi="宋体" w:hint="eastAsia"/>
          <w:sz w:val="28"/>
          <w:szCs w:val="28"/>
        </w:rPr>
        <w:t>年</w:t>
      </w:r>
      <w:r>
        <w:rPr>
          <w:rFonts w:ascii="宋体" w:cs="宋体" w:eastAsia="宋体" w:hAnsi="宋体" w:hint="eastAsia"/>
          <w:sz w:val="28"/>
          <w:szCs w:val="28"/>
          <w:lang w:val="en-US" w:eastAsia="zh-CN"/>
        </w:rPr>
        <w:t xml:space="preserve">  </w:t>
      </w:r>
      <w:r>
        <w:rPr>
          <w:rFonts w:ascii="宋体" w:cs="宋体" w:eastAsia="宋体" w:hAnsi="宋体" w:hint="eastAsia"/>
          <w:sz w:val="28"/>
          <w:szCs w:val="28"/>
        </w:rPr>
        <w:tab/>
      </w:r>
      <w:r>
        <w:rPr>
          <w:rFonts w:ascii="宋体" w:cs="宋体" w:eastAsia="宋体" w:hAnsi="宋体" w:hint="eastAsia"/>
          <w:sz w:val="28"/>
          <w:szCs w:val="28"/>
        </w:rPr>
        <w:t>月</w:t>
      </w:r>
      <w:r>
        <w:rPr>
          <w:rFonts w:ascii="宋体" w:cs="宋体" w:eastAsia="宋体" w:hAnsi="宋体" w:hint="eastAsia"/>
          <w:sz w:val="28"/>
          <w:szCs w:val="28"/>
          <w:lang w:val="en-US" w:eastAsia="zh-CN"/>
        </w:rPr>
        <w:t xml:space="preserve">  </w:t>
      </w:r>
      <w:r>
        <w:rPr>
          <w:rFonts w:ascii="宋体" w:cs="宋体" w:eastAsia="宋体" w:hAnsi="宋体" w:hint="eastAsia"/>
          <w:sz w:val="28"/>
          <w:szCs w:val="28"/>
        </w:rPr>
        <w:tab/>
      </w:r>
      <w:r>
        <w:rPr>
          <w:rFonts w:ascii="宋体" w:cs="宋体" w:eastAsia="宋体" w:hAnsi="宋体" w:hint="eastAsia"/>
          <w:sz w:val="28"/>
          <w:szCs w:val="28"/>
        </w:rPr>
        <w:t>日</w:t>
      </w:r>
    </w:p>
    <w:p>
      <w:pPr>
        <w:pStyle w:val="style78"/>
        <w:rPr>
          <w:rFonts w:ascii="宋体" w:cs="宋体" w:eastAsia="宋体" w:hAnsi="宋体" w:hint="eastAsia"/>
          <w:i w:val="false"/>
          <w:iCs w:val="false"/>
          <w:color w:val="0000ff"/>
          <w:lang w:val="en-US" w:eastAsia="zh-CN"/>
        </w:rPr>
      </w:pPr>
    </w:p>
    <w:p>
      <w:pPr>
        <w:pStyle w:val="style0"/>
        <w:widowControl/>
        <w:numPr>
          <w:ilvl w:val="0"/>
          <w:numId w:val="0"/>
        </w:numPr>
        <w:autoSpaceDE w:val="false"/>
        <w:autoSpaceDN w:val="false"/>
        <w:adjustRightInd w:val="false"/>
        <w:spacing w:lineRule="exact" w:line="440"/>
        <w:jc w:val="both"/>
        <w:rPr>
          <w:rFonts w:ascii="仿宋" w:cs="宋体" w:eastAsia="仿宋" w:hAnsi="仿宋" w:hint="default"/>
          <w:color w:val="auto"/>
          <w:kern w:val="1"/>
          <w:sz w:val="28"/>
          <w:szCs w:val="28"/>
          <w:lang w:val="en-US" w:eastAsia="zh-CN"/>
        </w:rPr>
      </w:pPr>
    </w:p>
    <w:sectPr>
      <w:headerReference w:type="default" r:id="rId14"/>
      <w:footerReference w:type="default" r:id="rId15"/>
      <w:pgSz w:w="11906" w:h="16838" w:orient="portrait"/>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Microsoft JhengHei">
    <w:altName w:val="Microsoft JhengHei"/>
    <w:panose1 w:val="020b0604030005040204"/>
    <w:charset w:val="88"/>
    <w:family w:val="swiss"/>
    <w:pitch w:val="default"/>
    <w:sig w:usb0="00000087" w:usb1="28AF4000" w:usb2="00000016" w:usb3="00000000" w:csb0="00100009" w:csb1="00000000"/>
  </w:font>
  <w:font w:name="Cambria">
    <w:altName w:val="Cambria"/>
    <w:panose1 w:val="02040503050004030204"/>
    <w:charset w:val="00"/>
    <w:family w:val="roman"/>
    <w:pitch w:val="default"/>
    <w:sig w:usb0="E00002FF" w:usb1="400004FF" w:usb2="00000000" w:usb3="00000000" w:csb0="2000019F" w:csb1="00000000"/>
  </w:font>
  <w:font w:name="仿宋">
    <w:altName w:val="仿宋"/>
    <w:panose1 w:val="020106090600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altName w:val="Segoe Print"/>
    <w:panose1 w:val="02000600000000000000"/>
    <w:charset w:val="00"/>
    <w:family w:val="auto"/>
    <w:pitch w:val="default"/>
    <w:sig w:usb0="0000028F" w:usb1="00000000" w:usb2="00000000" w:usb3="00000000" w:csb0="2000009F" w:csb1="47010000"/>
  </w:font>
  <w:font w:name="楷体">
    <w:altName w:val="楷体"/>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PMingLiU">
    <w:altName w:val="PMingLiU"/>
    <w:panose1 w:val="02020500000000000000"/>
    <w:charset w:val="88"/>
    <w:family w:val="roman"/>
    <w:pitch w:val="default"/>
    <w:sig w:usb0="A00002FF" w:usb1="28CFFCFA" w:usb2="00000016" w:usb3="00000000" w:csb0="00100001" w:csb1="00000000"/>
  </w:font>
  <w:font w:name="微软雅黑">
    <w:altName w:val="微软雅黑"/>
    <w:panose1 w:val="020b0503020002020204"/>
    <w:charset w:val="86"/>
    <w:family w:val="auto"/>
    <w:pitch w:val="default"/>
    <w:sig w:usb0="80000287" w:usb1="280F3C52" w:usb2="00000016" w:usb3="00000000" w:csb0="0004001F" w:csb1="00000000"/>
  </w:font>
  <w:font w:name="方正小标宋简体">
    <w:altName w:val="方正小标宋简体"/>
    <w:panose1 w:val="02010601030001010101"/>
    <w:charset w:val="86"/>
    <w:family w:val="auto"/>
    <w:pitch w:val="default"/>
    <w:sig w:usb0="00000001" w:usb1="080E0000" w:usb2="00000000" w:usb3="00000000" w:csb0="00040000"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宋体" w:hAnsi="宋体" w:hint="eastAsia"/>
      </w:rPr>
    </w:pPr>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1"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1">
                      <w:txbxContent>
                        <w:p>
                          <w:pPr>
                            <w:pStyle w:val="style32"/>
                            <w:rPr/>
                          </w:pPr>
                          <w:r>
                            <w:rPr/>
                            <w:fldChar w:fldCharType="begin"/>
                          </w:r>
                          <w:r>
                            <w:instrText xml:space="preserve"> PAGE  \* MERGEFORMAT </w:instrText>
                          </w:r>
                          <w:r>
                            <w:rPr/>
                            <w:fldChar w:fldCharType="separate"/>
                          </w:r>
                          <w:r>
                            <w:t>30</w:t>
                          </w:r>
                          <w:r>
                            <w:rPr/>
                            <w:fldChar w:fldCharType="end"/>
                          </w:r>
                        </w:p>
                      </w:txbxContent>
                    </wps:txbx>
                    <wps:bodyPr lIns="0" rIns="0" tIns="0" bIns="0" wrap="none" upright="false">
                      <a:prstTxWarp prst="textNoShape"/>
                      <a:spAutoFit/>
                    </wps:bodyPr>
                  </wps:wsp>
                </a:graphicData>
              </a:graphic>
            </wp:anchor>
          </w:drawing>
        </mc:Choice>
        <mc:Fallback>
          <w:pict>
            <v:rect id="4101"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30</w:t>
                    </w:r>
                    <w:r>
                      <w:rPr/>
                      <w:fldChar w:fldCharType="end"/>
                    </w:r>
                  </w:p>
                </w:txbxContent>
              </v:textbox>
            </v:rect>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宋体" w:hAnsi="宋体" w:hint="eastAsia"/>
      </w:rPr>
    </w:pPr>
    <w:r>
      <w:rPr>
        <w:sz w:val="18"/>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20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pPr>
                            <w:pStyle w:val="style32"/>
                            <w:jc w:val="center"/>
                            <w:rPr/>
                          </w:pPr>
                          <w:r>
                            <w:rPr>
                              <w:rFonts w:ascii="宋体" w:hAnsi="宋体" w:hint="eastAsia"/>
                            </w:rPr>
                            <w:fldChar w:fldCharType="begin"/>
                          </w:r>
                          <w:r>
                            <w:rPr>
                              <w:rStyle w:val="style41"/>
                              <w:rFonts w:ascii="宋体" w:hAnsi="宋体" w:hint="eastAsia"/>
                            </w:rPr>
                            <w:instrText xml:space="preserve"> PAGE </w:instrText>
                          </w:r>
                          <w:r>
                            <w:rPr>
                              <w:rFonts w:ascii="宋体" w:hAnsi="宋体" w:hint="eastAsia"/>
                            </w:rPr>
                            <w:fldChar w:fldCharType="separate"/>
                          </w:r>
                          <w:r>
                            <w:rPr>
                              <w:rStyle w:val="style41"/>
                              <w:rFonts w:ascii="宋体" w:hAnsi="宋体"/>
                            </w:rPr>
                            <w:t>68</w:t>
                          </w:r>
                          <w:r>
                            <w:rPr>
                              <w:rFonts w:ascii="宋体" w:hAnsi="宋体" w:hint="eastAsia"/>
                            </w:rPr>
                            <w:fldChar w:fldCharType="end"/>
                          </w:r>
                        </w:p>
                      </w:txbxContent>
                    </wps:txbx>
                    <wps:bodyPr lIns="0" rIns="0" tIns="0" bIns="0" wrap="none" upright="false">
                      <a:prstTxWarp prst="textNoShape"/>
                      <a:spAutoFit/>
                    </wps:bodyPr>
                  </wps:wsp>
                </a:graphicData>
              </a:graphic>
            </wp:anchor>
          </w:drawing>
        </mc:Choice>
        <mc:Fallback>
          <w:pict>
            <v:rect id="4102"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jc w:val="center"/>
                      <w:rPr/>
                    </w:pPr>
                    <w:r>
                      <w:rPr>
                        <w:rFonts w:ascii="宋体" w:hAnsi="宋体" w:hint="eastAsia"/>
                      </w:rPr>
                      <w:fldChar w:fldCharType="begin"/>
                    </w:r>
                    <w:r>
                      <w:rPr>
                        <w:rStyle w:val="style41"/>
                        <w:rFonts w:ascii="宋体" w:hAnsi="宋体" w:hint="eastAsia"/>
                      </w:rPr>
                      <w:instrText xml:space="preserve"> PAGE </w:instrText>
                    </w:r>
                    <w:r>
                      <w:rPr>
                        <w:rFonts w:ascii="宋体" w:hAnsi="宋体" w:hint="eastAsia"/>
                      </w:rPr>
                      <w:fldChar w:fldCharType="separate"/>
                    </w:r>
                    <w:r>
                      <w:rPr>
                        <w:rStyle w:val="style41"/>
                        <w:rFonts w:ascii="宋体" w:hAnsi="宋体"/>
                      </w:rPr>
                      <w:t>68</w:t>
                    </w:r>
                    <w:r>
                      <w:rPr>
                        <w:rFonts w:ascii="宋体" w:hAnsi="宋体" w:hint="eastAsia"/>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20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0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both"/>
      <w:rPr>
        <w:rFonts w:ascii="宋体" w:hAnsi="宋体" w:hint="eastAsia"/>
        <w:lang w:val="en-US" w:eastAsia="zh-CN"/>
      </w:rPr>
    </w:pPr>
    <w:r>
      <w:rPr>
        <w:sz w:val="18"/>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20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wrap="none" upright="false">
                      <a:prstTxWarp prst="textNoShape"/>
                      <a:spAutoFit/>
                    </wps:bodyPr>
                  </wps:wsp>
                </a:graphicData>
              </a:graphic>
            </wp:anchor>
          </w:drawing>
        </mc:Choice>
        <mc:Fallback>
          <w:pict>
            <v:rect id="4099"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4" w:color="auto"/>
      </w:pBdr>
      <w:wordWrap w:val="false"/>
      <w:ind w:firstLine="174"/>
      <w:jc w:val="right"/>
      <w:rPr>
        <w:rFonts w:ascii="黑体" w:eastAsia="黑体" w:hint="eastAsia"/>
        <w:sz w:val="21"/>
        <w:szCs w:val="21"/>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r>
      <w:tab/>
    </w:r>
    <w:r>
      <w:tab/>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4" w:color="auto"/>
      </w:pBdr>
      <w:wordWrap w:val="false"/>
      <w:ind w:firstLine="174"/>
      <w:jc w:val="right"/>
      <w:rPr>
        <w:rFonts w:ascii="黑体" w:eastAsia="黑体"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72CC4E6"/>
    <w:lvl w:ilvl="0">
      <w:start w:val="5"/>
      <w:numFmt w:val="chineseCounting"/>
      <w:suff w:val="space"/>
      <w:lvlText w:val="第%1章"/>
      <w:lvlJc w:val="left"/>
      <w:pPr/>
      <w:rPr>
        <w:rFonts w:hint="eastAsia"/>
      </w:rPr>
    </w:lvl>
  </w:abstractNum>
  <w:abstractNum w:abstractNumId="1">
    <w:nsid w:val="00000001"/>
    <w:multiLevelType w:val="singleLevel"/>
    <w:tmpl w:val="E4378BEC"/>
    <w:lvl w:ilvl="0">
      <w:start w:val="1"/>
      <w:numFmt w:val="chineseCounting"/>
      <w:suff w:val="space"/>
      <w:lvlText w:val="第%1章"/>
      <w:lvlJc w:val="left"/>
      <w:pPr/>
      <w:rPr>
        <w:rFonts w:hint="eastAsia"/>
      </w:rPr>
    </w:lvl>
  </w:abstractNum>
  <w:abstractNum w:abstractNumId="2">
    <w:nsid w:val="00000002"/>
    <w:multiLevelType w:val="singleLevel"/>
    <w:tmpl w:val="FFFFFF88"/>
    <w:lvl w:ilvl="0">
      <w:start w:val="1"/>
      <w:numFmt w:val="decimal"/>
      <w:lvlText w:val="%1."/>
      <w:lvlJc w:val="left"/>
      <w:pPr>
        <w:tabs>
          <w:tab w:val="left" w:leader="none" w:pos="360"/>
        </w:tabs>
        <w:ind w:left="360" w:hanging="360"/>
      </w:pPr>
    </w:lvl>
  </w:abstractNum>
  <w:abstractNum w:abstractNumId="3">
    <w:nsid w:val="00000003"/>
    <w:multiLevelType w:val="singleLevel"/>
    <w:tmpl w:val="32F6D8CD"/>
    <w:lvl w:ilvl="0">
      <w:start w:val="1"/>
      <w:numFmt w:val="chineseCounting"/>
      <w:suff w:val="space"/>
      <w:lvlText w:val="第%1章"/>
      <w:lvlJc w:val="left"/>
      <w:pPr/>
      <w:rPr>
        <w:rFonts w:hint="eastAsia"/>
      </w:rPr>
    </w:lvl>
  </w:abstractNum>
  <w:abstractNum w:abstractNumId="4">
    <w:nsid w:val="00000004"/>
    <w:multiLevelType w:val="singleLevel"/>
    <w:tmpl w:val="3DA67F8C"/>
    <w:lvl w:ilvl="0">
      <w:start w:val="1"/>
      <w:numFmt w:val="decimal"/>
      <w:suff w:val="nothing"/>
      <w:lvlText w:val="（%1）"/>
      <w:lvlJc w:val="left"/>
      <w:pPr/>
    </w:lvl>
  </w:abstractNum>
  <w:abstractNum w:abstractNumId="5">
    <w:nsid w:val="00000005"/>
    <w:multiLevelType w:val="singleLevel"/>
    <w:tmpl w:val="509CCF3A"/>
    <w:lvl w:ilvl="0">
      <w:start w:val="1"/>
      <w:numFmt w:val="decimal"/>
      <w:suff w:val="nothing"/>
      <w:lvlText w:val="（%1）"/>
      <w:lvlJc w:val="left"/>
      <w:pPr/>
    </w:lvl>
  </w:abstractNum>
  <w:abstractNum w:abstractNumId="6">
    <w:nsid w:val="00000006"/>
    <w:multiLevelType w:val="singleLevel"/>
    <w:tmpl w:val="59E96886"/>
    <w:lvl w:ilvl="0">
      <w:start w:val="1"/>
      <w:numFmt w:val="decimal"/>
      <w:suff w:val="nothing"/>
      <w:lvlText w:val="%1．"/>
      <w:lvlJc w:val="left"/>
      <w:pPr/>
    </w:lvl>
  </w:abstractNum>
  <w:abstractNum w:abstractNumId="7">
    <w:nsid w:val="00000007"/>
    <w:multiLevelType w:val="singleLevel"/>
    <w:tmpl w:val="59E968E6"/>
    <w:lvl w:ilvl="0">
      <w:start w:val="1"/>
      <w:numFmt w:val="decimal"/>
      <w:lvlText w:val="(%1)"/>
      <w:lvlJc w:val="left"/>
      <w:pPr>
        <w:tabs>
          <w:tab w:val="left" w:leader="none" w:pos="312"/>
        </w:tabs>
      </w:pPr>
    </w:lvl>
  </w:abstractNum>
  <w:abstractNum w:abstractNumId="8">
    <w:nsid w:val="00000008"/>
    <w:multiLevelType w:val="singleLevel"/>
    <w:tmpl w:val="59E96908"/>
    <w:lvl w:ilvl="0">
      <w:start w:val="5"/>
      <w:numFmt w:val="decimal"/>
      <w:suff w:val="nothing"/>
      <w:lvlText w:val="%1．"/>
      <w:lvlJc w:val="left"/>
      <w:pPr/>
    </w:lvl>
  </w:abstractNum>
  <w:abstractNum w:abstractNumId="9">
    <w:nsid w:val="00000009"/>
    <w:multiLevelType w:val="singleLevel"/>
    <w:tmpl w:val="59E96AFA"/>
    <w:lvl w:ilvl="0">
      <w:start w:val="1"/>
      <w:numFmt w:val="chineseCounting"/>
      <w:suff w:val="nothing"/>
      <w:lvlText w:val="%1、"/>
      <w:lvlJc w:val="left"/>
      <w:pPr/>
    </w:lvl>
  </w:abstractNum>
  <w:abstractNum w:abstractNumId="10">
    <w:nsid w:val="0000000A"/>
    <w:multiLevelType w:val="singleLevel"/>
    <w:tmpl w:val="59F00A86"/>
    <w:lvl w:ilvl="0">
      <w:start w:val="3"/>
      <w:numFmt w:val="decimal"/>
      <w:lvlText w:val="%1."/>
      <w:lvlJc w:val="left"/>
      <w:pPr>
        <w:tabs>
          <w:tab w:val="left" w:leader="none" w:pos="312"/>
        </w:tabs>
      </w:pPr>
    </w:lvl>
  </w:abstractNum>
  <w:abstractNum w:abstractNumId="11">
    <w:nsid w:val="0000000B"/>
    <w:multiLevelType w:val="singleLevel"/>
    <w:tmpl w:val="5AA41CC7"/>
    <w:lvl w:ilvl="0">
      <w:start w:val="1"/>
      <w:numFmt w:val="decimal"/>
      <w:suff w:val="space"/>
      <w:lvlText w:val="%1."/>
      <w:lvlJc w:val="left"/>
      <w:pPr/>
    </w:lvl>
  </w:abstractNum>
  <w:abstractNum w:abstractNumId="12">
    <w:nsid w:val="0000000C"/>
    <w:multiLevelType w:val="singleLevel"/>
    <w:tmpl w:val="7E8790D7"/>
    <w:lvl w:ilvl="0">
      <w:start w:val="4"/>
      <w:numFmt w:val="chineseCounting"/>
      <w:suff w:val="nothing"/>
      <w:lvlText w:val="（%1）"/>
      <w:lvlJc w:val="left"/>
      <w:pPr/>
      <w:rPr>
        <w:rFonts w:hint="eastAsia"/>
      </w:rPr>
    </w:lvl>
  </w:abstractNum>
  <w:num w:numId="1">
    <w:abstractNumId w:val="2"/>
  </w:num>
  <w:num w:numId="2">
    <w:abstractNumId w:val="1"/>
  </w:num>
  <w:num w:numId="3">
    <w:abstractNumId w:val="3"/>
  </w:num>
  <w:num w:numId="4">
    <w:abstractNumId w:val="12"/>
  </w:num>
  <w:num w:numId="5">
    <w:abstractNumId w:val="0"/>
  </w:num>
  <w:num w:numId="6">
    <w:abstractNumId w:val="9"/>
  </w:num>
  <w:num w:numId="7">
    <w:abstractNumId w:val="6"/>
  </w:num>
  <w:num w:numId="8">
    <w:abstractNumId w:val="5"/>
  </w:num>
  <w:num w:numId="9">
    <w:abstractNumId w:val="10"/>
  </w:num>
  <w:num w:numId="10">
    <w:abstractNumId w:val="7"/>
  </w:num>
  <w:num w:numId="11">
    <w:abstractNumId w:val="8"/>
  </w:num>
  <w:num w:numId="12">
    <w:abstractNumId w:val="4"/>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7"/>
    <w:qFormat/>
    <w:uiPriority w:val="0"/>
    <w:pPr>
      <w:widowControl w:val="false"/>
      <w:jc w:val="both"/>
    </w:pPr>
    <w:rPr>
      <w:rFonts w:ascii="Times New Roman" w:cs="Times New Roman" w:eastAsia="宋体" w:hAnsi="Times New Roman"/>
      <w:kern w:val="2"/>
      <w:sz w:val="21"/>
      <w:szCs w:val="22"/>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link w:val="style4100"/>
    <w:qFormat/>
    <w:uiPriority w:val="0"/>
    <w:pPr>
      <w:keepNext/>
      <w:keepLines/>
      <w:spacing w:before="260" w:after="260" w:lineRule="auto" w:line="416"/>
      <w:jc w:val="center"/>
      <w:outlineLvl w:val="1"/>
    </w:pPr>
    <w:rPr>
      <w:rFonts w:ascii="Arial" w:eastAsia="黑体" w:hAnsi="Arial"/>
      <w:b/>
      <w:bCs/>
      <w:sz w:val="52"/>
      <w:szCs w:val="32"/>
    </w:rPr>
  </w:style>
  <w:style w:type="paragraph" w:styleId="style3">
    <w:name w:val="heading 3"/>
    <w:basedOn w:val="style0"/>
    <w:next w:val="style0"/>
    <w:link w:val="style4099"/>
    <w:qFormat/>
    <w:uiPriority w:val="0"/>
    <w:pPr>
      <w:keepNext/>
      <w:keepLines/>
      <w:spacing w:before="260" w:after="260" w:lineRule="auto" w:line="413"/>
      <w:outlineLvl w:val="2"/>
    </w:pPr>
    <w:rPr>
      <w:b/>
      <w:bCs/>
      <w:sz w:val="32"/>
      <w:szCs w:val="32"/>
    </w:rPr>
  </w:style>
  <w:style w:type="paragraph" w:styleId="style4">
    <w:name w:val="heading 4"/>
    <w:basedOn w:val="style0"/>
    <w:next w:val="style0"/>
    <w:qFormat/>
    <w:uiPriority w:val="1"/>
    <w:pPr>
      <w:ind w:left="440"/>
      <w:outlineLvl w:val="3"/>
    </w:pPr>
    <w:rPr>
      <w:rFonts w:ascii="宋体" w:cs="宋体" w:eastAsia="宋体" w:hAnsi="宋体"/>
      <w:sz w:val="30"/>
      <w:szCs w:val="30"/>
      <w:lang w:val="zh-CN" w:bidi="zh-CN" w:eastAsia="zh-CN"/>
    </w:rPr>
  </w:style>
  <w:style w:type="paragraph" w:styleId="style5">
    <w:name w:val="heading 5"/>
    <w:basedOn w:val="style0"/>
    <w:next w:val="style0"/>
    <w:qFormat/>
    <w:uiPriority w:val="1"/>
    <w:pPr>
      <w:jc w:val="center"/>
      <w:outlineLvl w:val="4"/>
    </w:pPr>
    <w:rPr>
      <w:rFonts w:ascii="Microsoft JhengHei" w:cs="Microsoft JhengHei" w:eastAsia="Microsoft JhengHei" w:hAnsi="Microsoft JhengHei"/>
      <w:b/>
      <w:bCs/>
      <w:sz w:val="28"/>
      <w:szCs w:val="28"/>
      <w:lang w:val="zh-CN" w:bidi="zh-CN" w:eastAsia="zh-CN"/>
    </w:rPr>
  </w:style>
  <w:style w:type="character" w:default="1" w:styleId="style65">
    <w:name w:val="Default Paragraph Font"/>
    <w:next w:val="style65"/>
    <w:link w:val="style4097"/>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77">
    <w:name w:val="Body Text First Indent"/>
    <w:basedOn w:val="style66"/>
    <w:next w:val="style77"/>
    <w:qFormat/>
    <w:uiPriority w:val="0"/>
    <w:pPr>
      <w:ind w:firstLine="420" w:firstLineChars="100"/>
    </w:pPr>
    <w:rPr/>
  </w:style>
  <w:style w:type="paragraph" w:styleId="style66">
    <w:name w:val="Body Text"/>
    <w:basedOn w:val="style0"/>
    <w:next w:val="style0"/>
    <w:qFormat/>
    <w:uiPriority w:val="0"/>
    <w:pPr>
      <w:autoSpaceDE w:val="false"/>
      <w:autoSpaceDN w:val="false"/>
      <w:adjustRightInd w:val="false"/>
      <w:spacing w:before="40" w:after="40" w:lineRule="atLeast" w:line="320"/>
      <w:ind w:firstLine="357"/>
      <w:textAlignment w:val="baseline"/>
    </w:pPr>
    <w:rPr>
      <w:rFonts w:eastAsia="宋体"/>
      <w:sz w:val="18"/>
    </w:rPr>
  </w:style>
  <w:style w:type="paragraph" w:styleId="style51">
    <w:name w:val="List 3"/>
    <w:basedOn w:val="style0"/>
    <w:next w:val="style51"/>
    <w:qFormat/>
    <w:uiPriority w:val="0"/>
    <w:pPr>
      <w:ind w:left="1260" w:hanging="420"/>
    </w:pPr>
    <w:rPr>
      <w:rFonts w:ascii="Times New Roman" w:hAnsi="Times New Roman"/>
      <w:szCs w:val="20"/>
    </w:rPr>
  </w:style>
  <w:style w:type="paragraph" w:styleId="style28">
    <w:name w:val="Normal Indent"/>
    <w:basedOn w:val="style0"/>
    <w:next w:val="style28"/>
    <w:qFormat/>
    <w:uiPriority w:val="0"/>
    <w:pPr>
      <w:ind w:firstLine="420" w:firstLineChars="200"/>
    </w:pPr>
    <w:rPr/>
  </w:style>
  <w:style w:type="paragraph" w:styleId="style89">
    <w:name w:val="Document Map"/>
    <w:basedOn w:val="style0"/>
    <w:next w:val="style89"/>
    <w:qFormat/>
    <w:uiPriority w:val="0"/>
    <w:pPr>
      <w:shd w:val="clear" w:color="auto" w:fill="000080"/>
    </w:pPr>
    <w:rPr>
      <w:rFonts w:ascii="Cambria" w:hAnsi="Cambria"/>
      <w:sz w:val="24"/>
      <w:szCs w:val="24"/>
    </w:rPr>
  </w:style>
  <w:style w:type="paragraph" w:styleId="style46">
    <w:name w:val="toa heading"/>
    <w:basedOn w:val="style0"/>
    <w:next w:val="style0"/>
    <w:qFormat/>
    <w:uiPriority w:val="0"/>
    <w:pPr>
      <w:spacing w:before="120"/>
    </w:pPr>
    <w:rPr>
      <w:rFonts w:ascii="Arial" w:cs="Arial" w:hAnsi="Arial"/>
      <w:sz w:val="24"/>
      <w:szCs w:val="24"/>
    </w:rPr>
  </w:style>
  <w:style w:type="paragraph" w:styleId="style30">
    <w:name w:val="annotation text"/>
    <w:basedOn w:val="style0"/>
    <w:next w:val="style30"/>
    <w:link w:val="style4101"/>
    <w:qFormat/>
    <w:uiPriority w:val="99"/>
    <w:pPr>
      <w:jc w:val="left"/>
    </w:pPr>
    <w:rPr/>
  </w:style>
  <w:style w:type="paragraph" w:styleId="style67">
    <w:name w:val="Body Text Indent"/>
    <w:basedOn w:val="style0"/>
    <w:next w:val="style4"/>
    <w:qFormat/>
    <w:uiPriority w:val="0"/>
    <w:pPr>
      <w:spacing w:after="120"/>
      <w:ind w:left="420" w:leftChars="200"/>
    </w:pPr>
    <w:rPr>
      <w:rFonts w:ascii="Times New Roman" w:eastAsia="Times New Roman" w:hAnsi="Times New Roman"/>
      <w:kern w:val="0"/>
      <w:sz w:val="20"/>
      <w:szCs w:val="21"/>
    </w:rPr>
  </w:style>
  <w:style w:type="paragraph" w:styleId="style21">
    <w:name w:val="toc 3"/>
    <w:basedOn w:val="style0"/>
    <w:next w:val="style0"/>
    <w:qFormat/>
    <w:uiPriority w:val="39"/>
    <w:pPr>
      <w:spacing w:lineRule="exact" w:line="380"/>
      <w:ind w:left="400" w:leftChars="400"/>
      <w:jc w:val="distribute"/>
    </w:pPr>
    <w:rPr/>
  </w:style>
  <w:style w:type="paragraph" w:styleId="style90">
    <w:name w:val="Plain Text"/>
    <w:basedOn w:val="style0"/>
    <w:next w:val="style90"/>
    <w:qFormat/>
    <w:uiPriority w:val="0"/>
    <w:pPr>
      <w:suppressAutoHyphens w:val="false"/>
    </w:pPr>
    <w:rPr>
      <w:rFonts w:ascii="宋体" w:hAnsi="Courier New"/>
      <w:kern w:val="2"/>
      <w:szCs w:val="20"/>
      <w:lang w:eastAsia="zh-CN"/>
    </w:rPr>
  </w:style>
  <w:style w:type="paragraph" w:styleId="style76">
    <w:name w:val="Date"/>
    <w:basedOn w:val="style0"/>
    <w:next w:val="style0"/>
    <w:link w:val="style4102"/>
    <w:qFormat/>
    <w:uiPriority w:val="99"/>
    <w:pPr>
      <w:ind w:left="100" w:leftChars="2500"/>
    </w:pPr>
    <w:rPr/>
  </w:style>
  <w:style w:type="paragraph" w:styleId="style153">
    <w:name w:val="Balloon Text"/>
    <w:basedOn w:val="style0"/>
    <w:next w:val="style153"/>
    <w:link w:val="style4103"/>
    <w:qFormat/>
    <w:uiPriority w:val="99"/>
    <w:pPr/>
    <w:rPr>
      <w:sz w:val="18"/>
      <w:szCs w:val="18"/>
    </w:rPr>
  </w:style>
  <w:style w:type="paragraph" w:styleId="style32">
    <w:name w:val="footer"/>
    <w:basedOn w:val="style0"/>
    <w:next w:val="style32"/>
    <w:link w:val="style4104"/>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5"/>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pacing w:lineRule="exact" w:line="380"/>
      <w:jc w:val="distribute"/>
    </w:pPr>
    <w:rPr>
      <w:rFonts w:eastAsia="黑体"/>
    </w:rPr>
  </w:style>
  <w:style w:type="paragraph" w:styleId="style47">
    <w:name w:val="List"/>
    <w:basedOn w:val="style0"/>
    <w:next w:val="style47"/>
    <w:qFormat/>
    <w:uiPriority w:val="99"/>
    <w:pPr>
      <w:jc w:val="center"/>
    </w:pPr>
    <w:rPr/>
  </w:style>
  <w:style w:type="paragraph" w:styleId="style29">
    <w:name w:val="footnote text"/>
    <w:basedOn w:val="style0"/>
    <w:next w:val="style29"/>
    <w:qFormat/>
    <w:uiPriority w:val="0"/>
    <w:pPr>
      <w:widowControl/>
      <w:snapToGrid w:val="false"/>
      <w:jc w:val="left"/>
    </w:pPr>
    <w:rPr>
      <w:rFonts w:ascii="宋体"/>
      <w:kern w:val="0"/>
      <w:sz w:val="18"/>
      <w:szCs w:val="18"/>
    </w:rPr>
  </w:style>
  <w:style w:type="paragraph" w:styleId="style20">
    <w:name w:val="toc 2"/>
    <w:basedOn w:val="style0"/>
    <w:next w:val="style0"/>
    <w:qFormat/>
    <w:uiPriority w:val="39"/>
    <w:pPr>
      <w:spacing w:lineRule="exact" w:line="380"/>
      <w:ind w:left="200" w:leftChars="200"/>
      <w:jc w:val="distribute"/>
    </w:pPr>
    <w:rPr/>
  </w:style>
  <w:style w:type="paragraph" w:styleId="style94">
    <w:name w:val="Normal (Web)"/>
    <w:basedOn w:val="style0"/>
    <w:next w:val="style0"/>
    <w:qFormat/>
    <w:uiPriority w:val="99"/>
    <w:pPr>
      <w:adjustRightInd w:val="false"/>
      <w:snapToGrid w:val="false"/>
      <w:spacing w:beforeAutospacing="true" w:afterAutospacing="true" w:lineRule="auto" w:line="360"/>
      <w:ind w:firstLine="480" w:firstLineChars="200"/>
      <w:jc w:val="left"/>
    </w:pPr>
    <w:rPr>
      <w:rFonts w:eastAsia="仿宋"/>
      <w:kern w:val="0"/>
      <w:sz w:val="24"/>
      <w:szCs w:val="24"/>
    </w:rPr>
  </w:style>
  <w:style w:type="paragraph" w:styleId="style106">
    <w:name w:val="annotation subject"/>
    <w:basedOn w:val="style30"/>
    <w:next w:val="style30"/>
    <w:link w:val="style4106"/>
    <w:qFormat/>
    <w:uiPriority w:val="99"/>
    <w:pPr/>
    <w:rPr>
      <w:b/>
      <w:bCs/>
    </w:rPr>
  </w:style>
  <w:style w:type="paragraph" w:styleId="style78">
    <w:name w:val="Body Text First Indent 2"/>
    <w:basedOn w:val="style67"/>
    <w:next w:val="style78"/>
    <w:qFormat/>
    <w:uiPriority w:val="0"/>
    <w:pPr>
      <w:ind w:left="0" w:leftChars="0" w:firstLine="210"/>
    </w:pPr>
    <w:rPr>
      <w:szCs w:val="20"/>
    </w:rPr>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 Char"/>
    <w:basedOn w:val="style0"/>
    <w:next w:val="style4097"/>
    <w:link w:val="style65"/>
    <w:qFormat/>
    <w:uiPriority w:val="0"/>
    <w:pPr>
      <w:tabs>
        <w:tab w:val="left" w:leader="none" w:pos="432"/>
      </w:tabs>
      <w:spacing w:before="156" w:beforeLines="50" w:after="156" w:afterLines="50"/>
      <w:ind w:left="432" w:hanging="432"/>
    </w:pPr>
    <w:rPr/>
  </w:style>
  <w:style w:type="character" w:styleId="style87">
    <w:name w:val="Strong"/>
    <w:basedOn w:val="style65"/>
    <w:next w:val="style87"/>
    <w:qFormat/>
    <w:uiPriority w:val="0"/>
    <w:rPr>
      <w:b/>
      <w:bCs/>
    </w:rPr>
  </w:style>
  <w:style w:type="character" w:styleId="style41">
    <w:name w:val="page number"/>
    <w:basedOn w:val="style4098"/>
    <w:next w:val="style41"/>
    <w:qFormat/>
    <w:uiPriority w:val="0"/>
    <w:rPr>
      <w:rFonts w:cs="Times New Roman"/>
    </w:rPr>
  </w:style>
  <w:style w:type="character" w:customStyle="1" w:styleId="style4098">
    <w:name w:val="默认段落字体1"/>
    <w:next w:val="style4098"/>
    <w:qFormat/>
    <w:uiPriority w:val="0"/>
  </w:style>
  <w:style w:type="character" w:styleId="style86">
    <w:name w:val="FollowedHyperlink"/>
    <w:basedOn w:val="style65"/>
    <w:next w:val="style86"/>
    <w:qFormat/>
    <w:uiPriority w:val="0"/>
    <w:rPr>
      <w:color w:val="800080"/>
      <w:u w:val="none"/>
    </w:rPr>
  </w:style>
  <w:style w:type="character" w:styleId="style88">
    <w:name w:val="Emphasis"/>
    <w:basedOn w:val="style65"/>
    <w:next w:val="style88"/>
    <w:qFormat/>
    <w:uiPriority w:val="20"/>
    <w:rPr>
      <w:i/>
    </w:rPr>
  </w:style>
  <w:style w:type="character" w:styleId="style99">
    <w:name w:val="HTML Definition"/>
    <w:basedOn w:val="style65"/>
    <w:next w:val="style99"/>
    <w:qFormat/>
    <w:uiPriority w:val="99"/>
  </w:style>
  <w:style w:type="character" w:styleId="style103">
    <w:name w:val="HTML Typewriter"/>
    <w:basedOn w:val="style65"/>
    <w:next w:val="style103"/>
    <w:qFormat/>
    <w:uiPriority w:val="99"/>
    <w:rPr>
      <w:rFonts w:ascii="monospace" w:cs="monospace" w:eastAsia="monospace" w:hAnsi="monospace" w:hint="default"/>
      <w:sz w:val="20"/>
    </w:rPr>
  </w:style>
  <w:style w:type="character" w:styleId="style95">
    <w:name w:val="HTML Acronym"/>
    <w:basedOn w:val="style65"/>
    <w:next w:val="style95"/>
    <w:qFormat/>
    <w:uiPriority w:val="99"/>
  </w:style>
  <w:style w:type="character" w:styleId="style104">
    <w:name w:val="HTML Variable"/>
    <w:basedOn w:val="style65"/>
    <w:next w:val="style104"/>
    <w:qFormat/>
    <w:uiPriority w:val="99"/>
  </w:style>
  <w:style w:type="character" w:styleId="style85">
    <w:name w:val="Hyperlink"/>
    <w:basedOn w:val="style65"/>
    <w:next w:val="style85"/>
    <w:qFormat/>
    <w:uiPriority w:val="99"/>
    <w:rPr>
      <w:color w:val="0563c1"/>
      <w:u w:val="single"/>
    </w:rPr>
  </w:style>
  <w:style w:type="character" w:styleId="style98">
    <w:name w:val="HTML Code"/>
    <w:basedOn w:val="style65"/>
    <w:next w:val="style98"/>
    <w:qFormat/>
    <w:uiPriority w:val="99"/>
    <w:rPr>
      <w:rFonts w:ascii="monospace" w:cs="monospace" w:eastAsia="monospace" w:hAnsi="monospace"/>
      <w:sz w:val="20"/>
    </w:rPr>
  </w:style>
  <w:style w:type="character" w:styleId="style39">
    <w:name w:val="annotation reference"/>
    <w:next w:val="style39"/>
    <w:qFormat/>
    <w:uiPriority w:val="99"/>
    <w:rPr>
      <w:sz w:val="21"/>
      <w:szCs w:val="21"/>
    </w:rPr>
  </w:style>
  <w:style w:type="character" w:styleId="style97">
    <w:name w:val="HTML Cite"/>
    <w:basedOn w:val="style65"/>
    <w:next w:val="style97"/>
    <w:qFormat/>
    <w:uiPriority w:val="99"/>
  </w:style>
  <w:style w:type="character" w:styleId="style100">
    <w:name w:val="HTML Keyboard"/>
    <w:basedOn w:val="style65"/>
    <w:next w:val="style100"/>
    <w:qFormat/>
    <w:uiPriority w:val="99"/>
    <w:rPr>
      <w:rFonts w:ascii="monospace" w:cs="monospace" w:eastAsia="monospace" w:hAnsi="monospace" w:hint="default"/>
      <w:sz w:val="20"/>
    </w:rPr>
  </w:style>
  <w:style w:type="character" w:styleId="style102">
    <w:name w:val="HTML Sample"/>
    <w:basedOn w:val="style65"/>
    <w:next w:val="style102"/>
    <w:qFormat/>
    <w:uiPriority w:val="0"/>
    <w:rPr>
      <w:rFonts w:ascii="monospace" w:cs="monospace" w:eastAsia="monospace" w:hAnsi="monospace" w:hint="default"/>
    </w:rPr>
  </w:style>
  <w:style w:type="character" w:customStyle="1" w:styleId="style4099">
    <w:name w:val="标题 3 Char"/>
    <w:next w:val="style4099"/>
    <w:link w:val="style3"/>
    <w:qFormat/>
    <w:uiPriority w:val="0"/>
    <w:rPr>
      <w:b/>
      <w:bCs/>
      <w:sz w:val="32"/>
      <w:szCs w:val="32"/>
    </w:rPr>
  </w:style>
  <w:style w:type="character" w:customStyle="1" w:styleId="style4100">
    <w:name w:val="标题 2 Char"/>
    <w:next w:val="style4100"/>
    <w:link w:val="style2"/>
    <w:qFormat/>
    <w:uiPriority w:val="0"/>
    <w:rPr>
      <w:rFonts w:ascii="Arial" w:eastAsia="黑体" w:hAnsi="Arial"/>
      <w:b/>
      <w:bCs/>
      <w:sz w:val="52"/>
      <w:szCs w:val="32"/>
    </w:rPr>
  </w:style>
  <w:style w:type="character" w:customStyle="1" w:styleId="style4101">
    <w:name w:val="批注文字 Char"/>
    <w:next w:val="style4101"/>
    <w:link w:val="style30"/>
    <w:qFormat/>
    <w:uiPriority w:val="99"/>
    <w:rPr>
      <w:kern w:val="2"/>
      <w:sz w:val="21"/>
      <w:szCs w:val="22"/>
    </w:rPr>
  </w:style>
  <w:style w:type="character" w:customStyle="1" w:styleId="style4102">
    <w:name w:val="日期 Char"/>
    <w:next w:val="style4102"/>
    <w:link w:val="style76"/>
    <w:qFormat/>
    <w:uiPriority w:val="99"/>
    <w:rPr>
      <w:kern w:val="2"/>
      <w:sz w:val="21"/>
      <w:szCs w:val="22"/>
    </w:rPr>
  </w:style>
  <w:style w:type="character" w:customStyle="1" w:styleId="style4103">
    <w:name w:val="批注框文本 Char"/>
    <w:next w:val="style4103"/>
    <w:link w:val="style153"/>
    <w:qFormat/>
    <w:uiPriority w:val="99"/>
    <w:rPr>
      <w:kern w:val="2"/>
      <w:sz w:val="18"/>
      <w:szCs w:val="18"/>
    </w:rPr>
  </w:style>
  <w:style w:type="character" w:customStyle="1" w:styleId="style4104">
    <w:name w:val="页脚 Char"/>
    <w:next w:val="style4104"/>
    <w:link w:val="style32"/>
    <w:qFormat/>
    <w:uiPriority w:val="99"/>
    <w:rPr>
      <w:kern w:val="2"/>
      <w:sz w:val="18"/>
      <w:szCs w:val="18"/>
    </w:rPr>
  </w:style>
  <w:style w:type="character" w:customStyle="1" w:styleId="style4105">
    <w:name w:val="页眉 Char"/>
    <w:next w:val="style4105"/>
    <w:link w:val="style31"/>
    <w:qFormat/>
    <w:uiPriority w:val="99"/>
    <w:rPr>
      <w:kern w:val="2"/>
      <w:sz w:val="18"/>
      <w:szCs w:val="18"/>
    </w:rPr>
  </w:style>
  <w:style w:type="character" w:customStyle="1" w:styleId="style4106">
    <w:name w:val="批注主题 Char"/>
    <w:next w:val="style4106"/>
    <w:link w:val="style106"/>
    <w:qFormat/>
    <w:uiPriority w:val="99"/>
    <w:rPr>
      <w:b/>
      <w:bCs/>
      <w:kern w:val="2"/>
      <w:sz w:val="21"/>
      <w:szCs w:val="22"/>
    </w:rPr>
  </w:style>
  <w:style w:type="paragraph" w:customStyle="1" w:styleId="style4107">
    <w:name w:val="BodyText1I2"/>
    <w:basedOn w:val="style4108"/>
    <w:next w:val="style4107"/>
    <w:qFormat/>
    <w:uiPriority w:val="0"/>
    <w:pPr>
      <w:spacing w:after="0"/>
      <w:ind w:left="0" w:leftChars="0" w:firstLine="200" w:firstLineChars="200"/>
      <w:jc w:val="both"/>
      <w:textAlignment w:val="baseline"/>
    </w:pPr>
    <w:rPr>
      <w:sz w:val="28"/>
    </w:rPr>
  </w:style>
  <w:style w:type="paragraph" w:customStyle="1" w:styleId="style4108">
    <w:name w:val="BodyTextIndent"/>
    <w:basedOn w:val="style0"/>
    <w:next w:val="style4108"/>
    <w:qFormat/>
    <w:uiPriority w:val="0"/>
    <w:pPr>
      <w:spacing w:after="120"/>
      <w:ind w:left="420" w:leftChars="200"/>
      <w:jc w:val="both"/>
      <w:textAlignment w:val="baseline"/>
    </w:pPr>
    <w:rPr/>
  </w:style>
  <w:style w:type="character" w:customStyle="1" w:styleId="style4109">
    <w:name w:val="l_span"/>
    <w:next w:val="style4109"/>
    <w:qFormat/>
    <w:uiPriority w:val="0"/>
  </w:style>
  <w:style w:type="character" w:customStyle="1" w:styleId="style4110">
    <w:name w:val="right_span"/>
    <w:next w:val="style4110"/>
    <w:qFormat/>
    <w:uiPriority w:val="0"/>
  </w:style>
  <w:style w:type="character" w:customStyle="1" w:styleId="style4111">
    <w:name w:val="font51"/>
    <w:basedOn w:val="style65"/>
    <w:next w:val="style4111"/>
    <w:qFormat/>
    <w:uiPriority w:val="0"/>
    <w:rPr>
      <w:rFonts w:ascii="Arial" w:cs="Arial" w:hAnsi="Arial"/>
      <w:color w:val="000000"/>
      <w:sz w:val="20"/>
      <w:szCs w:val="20"/>
      <w:u w:val="none"/>
    </w:rPr>
  </w:style>
  <w:style w:type="character" w:customStyle="1" w:styleId="style4112">
    <w:name w:val="样式 仿宋"/>
    <w:next w:val="style4112"/>
    <w:qFormat/>
    <w:uiPriority w:val="0"/>
    <w:rPr>
      <w:rFonts w:ascii="仿宋" w:eastAsia="仿宋" w:hAnsi="仿宋"/>
      <w:kern w:val="1"/>
    </w:rPr>
  </w:style>
  <w:style w:type="character" w:customStyle="1" w:styleId="style4113">
    <w:name w:val="正文文本缩进 Char1"/>
    <w:next w:val="style4113"/>
    <w:qFormat/>
    <w:uiPriority w:val="0"/>
    <w:rPr>
      <w:rFonts w:ascii="Cambria" w:hAnsi="Cambria"/>
      <w:kern w:val="2"/>
      <w:sz w:val="24"/>
      <w:szCs w:val="24"/>
    </w:rPr>
  </w:style>
  <w:style w:type="character" w:customStyle="1" w:styleId="style4114">
    <w:name w:val="r_span"/>
    <w:next w:val="style4114"/>
    <w:qFormat/>
    <w:uiPriority w:val="0"/>
  </w:style>
  <w:style w:type="character" w:customStyle="1" w:styleId="style4115">
    <w:name w:val="font71"/>
    <w:basedOn w:val="style65"/>
    <w:next w:val="style4115"/>
    <w:qFormat/>
    <w:uiPriority w:val="0"/>
    <w:rPr>
      <w:rFonts w:ascii="仿宋" w:cs="仿宋" w:eastAsia="仿宋" w:hAnsi="仿宋" w:hint="eastAsia"/>
      <w:color w:val="000000"/>
      <w:sz w:val="20"/>
      <w:szCs w:val="20"/>
      <w:u w:val="none"/>
    </w:rPr>
  </w:style>
  <w:style w:type="character" w:customStyle="1" w:styleId="style4116">
    <w:name w:val="楷体 (中文) 楷体"/>
    <w:next w:val="style4116"/>
    <w:qFormat/>
    <w:uiPriority w:val="0"/>
    <w:rPr>
      <w:rFonts w:ascii="楷体" w:eastAsia="楷体" w:hAnsi="楷体"/>
      <w:kern w:val="1"/>
      <w:sz w:val="28"/>
    </w:rPr>
  </w:style>
  <w:style w:type="character" w:customStyle="1" w:styleId="style4117">
    <w:name w:val="left_span"/>
    <w:next w:val="style4117"/>
    <w:qFormat/>
    <w:uiPriority w:val="0"/>
  </w:style>
  <w:style w:type="character" w:customStyle="1" w:styleId="style4118">
    <w:name w:val="16"/>
    <w:basedOn w:val="style65"/>
    <w:next w:val="style4118"/>
    <w:qFormat/>
    <w:uiPriority w:val="0"/>
    <w:rPr>
      <w:rFonts w:ascii="Calibri" w:hAnsi="Calibri" w:hint="default"/>
    </w:rPr>
  </w:style>
  <w:style w:type="character" w:customStyle="1" w:styleId="style4119">
    <w:name w:val="20"/>
    <w:basedOn w:val="style65"/>
    <w:next w:val="style4119"/>
    <w:qFormat/>
    <w:uiPriority w:val="0"/>
    <w:rPr>
      <w:rFonts w:ascii="仿宋" w:eastAsia="仿宋" w:hAnsi="仿宋" w:hint="eastAsia"/>
      <w:kern w:val="2"/>
    </w:rPr>
  </w:style>
  <w:style w:type="paragraph" w:customStyle="1" w:styleId="style4120">
    <w:name w:val="索引 11"/>
    <w:basedOn w:val="style0"/>
    <w:next w:val="style0"/>
    <w:qFormat/>
    <w:uiPriority w:val="0"/>
    <w:pPr>
      <w:spacing w:lineRule="auto" w:line="360"/>
    </w:pPr>
    <w:rPr>
      <w:rFonts w:ascii="仿宋_GB2312" w:eastAsia="仿宋_GB2312"/>
      <w:sz w:val="24"/>
      <w:szCs w:val="20"/>
    </w:rPr>
  </w:style>
  <w:style w:type="paragraph" w:customStyle="1" w:styleId="style4121">
    <w:name w:val="仿宋"/>
    <w:basedOn w:val="style0"/>
    <w:next w:val="style4121"/>
    <w:qFormat/>
    <w:uiPriority w:val="0"/>
    <w:pPr>
      <w:widowControl/>
      <w:autoSpaceDE w:val="false"/>
      <w:autoSpaceDN w:val="false"/>
      <w:adjustRightInd w:val="false"/>
      <w:spacing w:lineRule="auto" w:line="360"/>
      <w:ind w:firstLine="480"/>
      <w:outlineLvl w:val="0"/>
    </w:pPr>
    <w:rPr>
      <w:rFonts w:ascii="Cambria" w:hAnsi="Cambria"/>
      <w:sz w:val="24"/>
      <w:szCs w:val="24"/>
    </w:rPr>
  </w:style>
  <w:style w:type="paragraph" w:customStyle="1" w:styleId="style4122">
    <w:name w:val="6'"/>
    <w:basedOn w:val="style0"/>
    <w:next w:val="style4122"/>
    <w:qFormat/>
    <w:uiPriority w:val="0"/>
    <w:pPr>
      <w:autoSpaceDE w:val="false"/>
      <w:autoSpaceDN w:val="false"/>
      <w:adjustRightInd w:val="false"/>
      <w:snapToGrid w:val="false"/>
      <w:spacing w:lineRule="exact" w:line="320"/>
      <w:textAlignment w:val="baseline"/>
    </w:pPr>
    <w:rPr>
      <w:rFonts w:ascii="Times New Roman" w:cs="Times New Roman" w:eastAsia="宋体" w:hAnsi="Times New Roman"/>
      <w:spacing w:val="20"/>
      <w:kern w:val="28"/>
      <w:szCs w:val="20"/>
    </w:rPr>
  </w:style>
  <w:style w:type="paragraph" w:customStyle="1" w:styleId="style4123">
    <w:name w:val="样式 宋体 四号 居中 行距: 1.5 倍行距"/>
    <w:basedOn w:val="style0"/>
    <w:next w:val="style4123"/>
    <w:qFormat/>
    <w:uiPriority w:val="0"/>
    <w:pPr>
      <w:spacing w:lineRule="auto" w:line="360"/>
      <w:jc w:val="center"/>
    </w:pPr>
    <w:rPr>
      <w:rFonts w:ascii="宋体" w:cs="宋体" w:hAnsi="Cambria"/>
      <w:sz w:val="28"/>
      <w:szCs w:val="20"/>
    </w:rPr>
  </w:style>
  <w:style w:type="paragraph" w:customStyle="1" w:styleId="style4124">
    <w:name w:val="正文_2"/>
    <w:next w:val="style4124"/>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125">
    <w:name w:val="样式3"/>
    <w:basedOn w:val="style1"/>
    <w:next w:val="style4125"/>
    <w:qFormat/>
    <w:uiPriority w:val="0"/>
    <w:pPr/>
    <w:rPr>
      <w:kern w:val="1"/>
      <w:sz w:val="30"/>
    </w:rPr>
  </w:style>
  <w:style w:type="paragraph" w:customStyle="1" w:styleId="style4126">
    <w:name w:val="_Style 1"/>
    <w:next w:val="style4126"/>
    <w:qFormat/>
    <w:uiPriority w:val="0"/>
    <w:pPr>
      <w:widowControl w:val="false"/>
      <w:jc w:val="both"/>
    </w:pPr>
    <w:rPr>
      <w:rFonts w:ascii="Calibri" w:cs="Times New Roman" w:eastAsia="宋体" w:hAnsi="Calibri"/>
      <w:kern w:val="2"/>
      <w:sz w:val="21"/>
      <w:szCs w:val="22"/>
      <w:lang w:val="en-US" w:bidi="ar-SA" w:eastAsia="zh-CN"/>
    </w:rPr>
  </w:style>
  <w:style w:type="paragraph" w:customStyle="1" w:styleId="style4127">
    <w:name w:val="样式 仿宋 行距: 1.5 倍行距"/>
    <w:basedOn w:val="style0"/>
    <w:next w:val="style4127"/>
    <w:qFormat/>
    <w:uiPriority w:val="0"/>
    <w:pPr>
      <w:spacing w:lineRule="auto" w:line="360"/>
    </w:pPr>
    <w:rPr>
      <w:rFonts w:ascii="仿宋" w:cs="宋体" w:eastAsia="仿宋" w:hAnsi="仿宋"/>
      <w:sz w:val="24"/>
      <w:szCs w:val="20"/>
    </w:rPr>
  </w:style>
  <w:style w:type="paragraph" w:customStyle="1" w:styleId="style4128">
    <w:name w:val="样式 标题 2 + Times New Roman 四号 非加粗 段前: 5 磅 段后: 0 磅 行距: 固定值 20..."/>
    <w:basedOn w:val="style2"/>
    <w:next w:val="style4128"/>
    <w:qFormat/>
    <w:uiPriority w:val="0"/>
    <w:pPr>
      <w:spacing w:before="100" w:after="0" w:lineRule="exact" w:line="400"/>
    </w:pPr>
    <w:rPr>
      <w:rFonts w:ascii="Times New Roman" w:cs="宋体" w:hAnsi="Times New Roman"/>
      <w:b w:val="false"/>
      <w:bCs w:val="false"/>
      <w:sz w:val="28"/>
      <w:szCs w:val="20"/>
    </w:rPr>
  </w:style>
  <w:style w:type="paragraph" w:styleId="style179">
    <w:name w:val="List Paragraph"/>
    <w:basedOn w:val="style0"/>
    <w:next w:val="style179"/>
    <w:qFormat/>
    <w:uiPriority w:val="0"/>
    <w:pPr>
      <w:ind w:firstLine="420" w:firstLineChars="200"/>
    </w:pPr>
    <w:rPr>
      <w:rFonts w:ascii="Times New Roman" w:hAnsi="Times New Roman"/>
      <w:szCs w:val="21"/>
    </w:rPr>
  </w:style>
  <w:style w:type="paragraph" w:customStyle="1" w:styleId="style4129">
    <w:name w:val="Char Char Char Char"/>
    <w:basedOn w:val="style0"/>
    <w:next w:val="style4129"/>
    <w:qFormat/>
    <w:uiPriority w:val="0"/>
    <w:pPr/>
    <w:rPr>
      <w:rFonts w:ascii="Times New Roman" w:hAnsi="Times New Roman"/>
      <w:szCs w:val="20"/>
    </w:rPr>
  </w:style>
  <w:style w:type="paragraph" w:customStyle="1" w:styleId="style4130">
    <w:name w:val="Normal Indent1"/>
    <w:basedOn w:val="style0"/>
    <w:next w:val="style4130"/>
    <w:qFormat/>
    <w:uiPriority w:val="99"/>
    <w:pPr>
      <w:ind w:firstLine="420" w:firstLineChars="200"/>
    </w:pPr>
    <w:rPr>
      <w:rFonts w:hint="default"/>
      <w:sz w:val="21"/>
    </w:rPr>
  </w:style>
  <w:style w:type="paragraph" w:customStyle="1" w:styleId="style4131">
    <w:name w:val="样式1"/>
    <w:basedOn w:val="style0"/>
    <w:next w:val="style4131"/>
    <w:qFormat/>
    <w:uiPriority w:val="0"/>
    <w:pPr>
      <w:widowControl/>
      <w:autoSpaceDE w:val="false"/>
      <w:autoSpaceDN w:val="false"/>
      <w:adjustRightInd w:val="false"/>
      <w:spacing w:lineRule="auto" w:line="360"/>
      <w:jc w:val="center"/>
    </w:pPr>
    <w:rPr>
      <w:rFonts w:ascii="黑体" w:cs="黑体" w:eastAsia="黑体" w:hAnsi="Times New Roman"/>
      <w:kern w:val="0"/>
      <w:sz w:val="30"/>
      <w:szCs w:val="30"/>
      <w:u w:val="none" w:color="0000ff"/>
    </w:rPr>
  </w:style>
  <w:style w:type="paragraph" w:customStyle="1" w:styleId="style4132">
    <w:name w:val="正文缩进1"/>
    <w:basedOn w:val="style0"/>
    <w:next w:val="style4132"/>
    <w:qFormat/>
    <w:uiPriority w:val="0"/>
    <w:pPr>
      <w:autoSpaceDE w:val="false"/>
      <w:autoSpaceDN w:val="false"/>
      <w:adjustRightInd w:val="false"/>
      <w:ind w:firstLine="420"/>
      <w:jc w:val="left"/>
    </w:pPr>
    <w:rPr>
      <w:rFonts w:ascii="宋体"/>
      <w:kern w:val="0"/>
      <w:szCs w:val="20"/>
    </w:rPr>
  </w:style>
  <w:style w:type="paragraph" w:customStyle="1" w:styleId="style4133">
    <w:name w:val="Table Paragraph"/>
    <w:basedOn w:val="style0"/>
    <w:next w:val="style4133"/>
    <w:qFormat/>
    <w:uiPriority w:val="1"/>
    <w:pPr/>
    <w:rPr>
      <w:rFonts w:ascii="宋体" w:cs="宋体" w:eastAsia="宋体" w:hAnsi="宋体"/>
      <w:lang w:val="zh-CN" w:bidi="zh-CN" w:eastAsia="zh-CN"/>
    </w:rPr>
  </w:style>
  <w:style w:type="paragraph" w:customStyle="1" w:styleId="style4134">
    <w:name w:val="Normal_9"/>
    <w:next w:val="style4134"/>
    <w:qFormat/>
    <w:uiPriority w:val="0"/>
    <w:pPr>
      <w:spacing w:before="120" w:after="240"/>
      <w:jc w:val="both"/>
    </w:pPr>
    <w:rPr>
      <w:rFonts w:ascii="Times New Roman" w:cs="Times New Roman" w:eastAsia="Calibri" w:hAnsi="Times New Roman"/>
      <w:sz w:val="22"/>
      <w:szCs w:val="22"/>
      <w:lang w:val="ru-RU" w:bidi="ar-SA" w:eastAsia="en-US"/>
    </w:rPr>
  </w:style>
  <w:style w:type="paragraph" w:customStyle="1" w:styleId="style4135">
    <w:name w:val="details_p"/>
    <w:basedOn w:val="style0"/>
    <w:next w:val="style4135"/>
    <w:qFormat/>
    <w:uiPriority w:val="0"/>
    <w:pPr>
      <w:widowControl/>
      <w:spacing w:before="100" w:beforeAutospacing="true" w:after="100" w:afterAutospacing="true"/>
      <w:jc w:val="left"/>
    </w:pPr>
    <w:rPr>
      <w:rFonts w:ascii="宋体" w:cs="宋体" w:hAnsi="宋体"/>
      <w:kern w:val="0"/>
      <w:sz w:val="24"/>
      <w:szCs w:val="24"/>
    </w:rPr>
  </w:style>
  <w:style w:type="paragraph" w:customStyle="1" w:styleId="style4136">
    <w:name w:val="样式2"/>
    <w:basedOn w:val="style0"/>
    <w:next w:val="style4136"/>
    <w:qFormat/>
    <w:uiPriority w:val="0"/>
    <w:pPr>
      <w:widowControl/>
      <w:autoSpaceDE w:val="false"/>
      <w:autoSpaceDN w:val="false"/>
      <w:adjustRightInd w:val="false"/>
      <w:spacing w:lineRule="auto" w:line="360"/>
      <w:ind w:firstLine="480"/>
      <w:outlineLvl w:val="0"/>
    </w:pPr>
    <w:rPr>
      <w:rFonts w:ascii="Cambria" w:hAnsi="Cambria"/>
      <w:sz w:val="24"/>
      <w:szCs w:val="24"/>
    </w:rPr>
  </w:style>
  <w:style w:type="paragraph" w:customStyle="1" w:styleId="style4137">
    <w:name w:val="Body text|22"/>
    <w:basedOn w:val="style0"/>
    <w:next w:val="style4137"/>
    <w:qFormat/>
    <w:uiPriority w:val="0"/>
    <w:pPr>
      <w:shd w:val="clear" w:color="auto" w:fill="ffffff"/>
      <w:spacing w:after="380" w:lineRule="exact" w:line="353"/>
      <w:jc w:val="left"/>
    </w:pPr>
    <w:rPr>
      <w:rFonts w:ascii="PMingLiU" w:cs="PMingLiU" w:eastAsia="PMingLiU" w:hAnsi="PMingLiU"/>
      <w:kern w:val="0"/>
      <w:sz w:val="26"/>
      <w:szCs w:val="26"/>
      <w:lang w:eastAsia="en-US"/>
    </w:rPr>
  </w:style>
  <w:style w:type="paragraph" w:customStyle="1" w:styleId="style4138">
    <w:name w:val="样式 样式 标题 1 + (西文) 黑体 (中文) 黑体 小三 蓝色 + 非加粗 居中"/>
    <w:basedOn w:val="style4139"/>
    <w:next w:val="style4138"/>
    <w:qFormat/>
    <w:uiPriority w:val="0"/>
    <w:pPr>
      <w:jc w:val="center"/>
    </w:pPr>
    <w:rPr>
      <w:rFonts w:cs="宋体"/>
      <w:b w:val="false"/>
      <w:bCs w:val="false"/>
      <w:szCs w:val="20"/>
    </w:rPr>
  </w:style>
  <w:style w:type="paragraph" w:customStyle="1" w:styleId="style4139">
    <w:name w:val="样式 标题 1 + (西文) 黑体 (中文) 黑体 小三 蓝色"/>
    <w:basedOn w:val="style1"/>
    <w:next w:val="style4139"/>
    <w:qFormat/>
    <w:uiPriority w:val="0"/>
    <w:pPr/>
    <w:rPr>
      <w:rFonts w:ascii="黑体" w:eastAsia="黑体" w:hAnsi="黑体"/>
      <w:sz w:val="30"/>
      <w:u w:val="none" w:color="0000ff"/>
    </w:rPr>
  </w:style>
  <w:style w:type="paragraph" w:customStyle="1" w:styleId="style4140">
    <w:name w:val="Char Char Char1 Char8"/>
    <w:basedOn w:val="style0"/>
    <w:next w:val="style4140"/>
    <w:qFormat/>
    <w:uiPriority w:val="0"/>
    <w:pPr>
      <w:spacing w:lineRule="auto" w:line="360"/>
      <w:ind w:firstLine="200" w:firstLineChars="200"/>
    </w:pPr>
    <w:rPr>
      <w:rFonts w:ascii="宋体" w:cs="宋体" w:hAnsi="宋体"/>
      <w:sz w:val="24"/>
      <w:szCs w:val="24"/>
    </w:rPr>
  </w:style>
  <w:style w:type="paragraph" w:customStyle="1" w:styleId="style4141">
    <w:name w:val="样式１"/>
    <w:basedOn w:val="style1"/>
    <w:next w:val="style4141"/>
    <w:qFormat/>
    <w:uiPriority w:val="0"/>
    <w:pPr>
      <w:jc w:val="center"/>
    </w:pPr>
    <w:rPr>
      <w:kern w:val="1"/>
      <w:sz w:val="30"/>
    </w:rPr>
  </w:style>
  <w:style w:type="paragraph" w:customStyle="1" w:styleId="style4142">
    <w:name w:val="标书正文"/>
    <w:basedOn w:val="style0"/>
    <w:next w:val="style4142"/>
    <w:qFormat/>
    <w:uiPriority w:val="0"/>
    <w:pPr>
      <w:spacing w:lineRule="exact" w:line="560"/>
      <w:ind w:firstLine="723" w:firstLineChars="200"/>
      <w:jc w:val="center"/>
    </w:pPr>
    <w:rPr>
      <w:rFonts w:ascii="仿宋_GB2312" w:eastAsia="仿宋_GB2312"/>
      <w:b/>
      <w:sz w:val="36"/>
    </w:rPr>
  </w:style>
  <w:style w:type="paragraph" w:customStyle="1" w:styleId="style4143">
    <w:name w:val="纯文本1"/>
    <w:basedOn w:val="style0"/>
    <w:next w:val="style4143"/>
    <w:qFormat/>
    <w:uiPriority w:val="0"/>
    <w:pPr/>
    <w:rPr>
      <w:rFonts w:ascii="宋体" w:hAnsi="Courier New"/>
      <w:kern w:val="0"/>
      <w:sz w:val="20"/>
      <w:szCs w:val="20"/>
    </w:rPr>
  </w:style>
  <w:style w:type="paragraph" w:customStyle="1" w:styleId="style4144">
    <w:name w:val=" Char Char Char Char Char Char Char"/>
    <w:basedOn w:val="style0"/>
    <w:next w:val="style4144"/>
    <w:qFormat/>
    <w:uiPriority w:val="0"/>
    <w:pPr>
      <w:spacing w:lineRule="atLeast" w:line="240"/>
      <w:ind w:left="420" w:firstLine="420"/>
    </w:pPr>
    <w:rPr>
      <w:rFonts w:ascii="Times New Roman" w:hAnsi="Times New Roman"/>
      <w:kern w:val="0"/>
      <w:szCs w:val="21"/>
    </w:rPr>
  </w:style>
  <w:style w:type="paragraph" w:customStyle="1" w:styleId="style4145">
    <w:name w:val="content_p"/>
    <w:basedOn w:val="style0"/>
    <w:next w:val="style4145"/>
    <w:qFormat/>
    <w:uiPriority w:val="0"/>
    <w:pPr>
      <w:widowControl/>
      <w:spacing w:before="100" w:beforeAutospacing="true" w:after="100" w:afterAutospacing="true"/>
      <w:jc w:val="left"/>
    </w:pPr>
    <w:rPr>
      <w:rFonts w:ascii="宋体" w:cs="宋体" w:hAnsi="宋体"/>
      <w:kern w:val="0"/>
      <w:sz w:val="24"/>
      <w:szCs w:val="24"/>
    </w:rPr>
  </w:style>
  <w:style w:type="paragraph" w:customStyle="1" w:styleId="style4146">
    <w:name w:val="无间隔"/>
    <w:next w:val="style4146"/>
    <w:qFormat/>
    <w:uiPriority w:val="0"/>
    <w:pPr>
      <w:widowControl w:val="false"/>
      <w:jc w:val="both"/>
    </w:pPr>
    <w:rPr>
      <w:rFonts w:ascii="Times New Roman" w:cs="Times New Roman" w:eastAsia="Times New Roman" w:hAnsi="Times New Roman"/>
      <w:kern w:val="2"/>
      <w:sz w:val="21"/>
      <w:lang w:val="en-US" w:bidi="ar-SA" w:eastAsia="zh-CN"/>
    </w:rPr>
  </w:style>
  <w:style w:type="paragraph" w:customStyle="1" w:styleId="style4147">
    <w:name w:val="（符号）三标题1.1"/>
    <w:basedOn w:val="style0"/>
    <w:next w:val="style4147"/>
    <w:qFormat/>
    <w:uiPriority w:val="0"/>
    <w:pPr>
      <w:numPr>
        <w:ilvl w:val="1"/>
        <w:numId w:val="1"/>
      </w:numPr>
      <w:tabs>
        <w:tab w:val="left" w:leader="none" w:pos="360"/>
        <w:tab w:val="left" w:leader="none" w:pos="700"/>
      </w:tabs>
      <w:adjustRightInd/>
      <w:spacing w:lineRule="exact" w:line="500"/>
      <w:textAlignment w:val="auto"/>
    </w:pPr>
    <w:rPr>
      <w:rFonts w:eastAsia="宋体" w:hAnsi="宋体"/>
      <w:kern w:val="2"/>
      <w:sz w:val="24"/>
      <w:szCs w:val="24"/>
    </w:rPr>
  </w:style>
  <w:style w:type="paragraph" w:styleId="style157">
    <w:name w:val="No Spacing"/>
    <w:basedOn w:val="style0"/>
    <w:next w:val="style157"/>
    <w:qFormat/>
    <w:uiPriority w:val="0"/>
    <w:pPr>
      <w:widowControl w:val="false"/>
      <w:jc w:val="both"/>
    </w:pPr>
    <w:rPr>
      <w:rFonts w:ascii="Times New Roman" w:cs="Times New Roman" w:eastAsia="Times New Roman" w:hAnsi="Times New Roman"/>
      <w:kern w:val="2"/>
      <w:sz w:val="21"/>
      <w:lang w:val="en-US" w:bidi="ar-SA" w:eastAsia="zh-CN"/>
    </w:rPr>
  </w:style>
  <w:style w:type="paragraph" w:customStyle="1" w:styleId="style4148">
    <w:name w:val="标题3 附件1"/>
    <w:basedOn w:val="style0"/>
    <w:next w:val="style4148"/>
    <w:qFormat/>
    <w:uiPriority w:val="99"/>
    <w:pPr>
      <w:keepNext/>
      <w:keepLines/>
      <w:spacing w:before="340" w:after="330" w:lineRule="exact" w:line="360"/>
      <w:jc w:val="left"/>
      <w:outlineLvl w:val="2"/>
    </w:pPr>
    <w:rPr>
      <w:b/>
      <w:bCs/>
      <w:kern w:val="44"/>
      <w:szCs w:val="21"/>
    </w:rPr>
  </w:style>
</w:styles>
</file>

<file path=word/_rels/document.xml.rels><?xml version="1.0" encoding="UTF-8"?>
<Relationships xmlns="http://schemas.openxmlformats.org/package/2006/relationships"><Relationship Id="rId20" Type="http://schemas.openxmlformats.org/officeDocument/2006/relationships/customXml" Target="../customXml/item1.xml"/><Relationship Id="rId11" Type="http://schemas.openxmlformats.org/officeDocument/2006/relationships/footer" Target="footer8.xml"/><Relationship Id="rId10" Type="http://schemas.openxmlformats.org/officeDocument/2006/relationships/footer" Target="footer7.xml"/><Relationship Id="rId13" Type="http://schemas.openxmlformats.org/officeDocument/2006/relationships/footer" Target="footer10.xml"/><Relationship Id="rId12" Type="http://schemas.openxmlformats.org/officeDocument/2006/relationships/header" Target="header9.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header" Target="header6.xml"/><Relationship Id="rId15" Type="http://schemas.openxmlformats.org/officeDocument/2006/relationships/footer" Target="footer12.xml"/><Relationship Id="rId14" Type="http://schemas.openxmlformats.org/officeDocument/2006/relationships/header" Target="header11.xml"/><Relationship Id="rId17" Type="http://schemas.openxmlformats.org/officeDocument/2006/relationships/fontTable" Target="fontTable.xml"/><Relationship Id="rId16" Type="http://schemas.openxmlformats.org/officeDocument/2006/relationships/styles" Target="styles.xml"/><Relationship Id="rId5" Type="http://schemas.openxmlformats.org/officeDocument/2006/relationships/header" Target="header4.xml"/><Relationship Id="rId19" Type="http://schemas.openxmlformats.org/officeDocument/2006/relationships/theme" Target="theme/theme1.xml"/><Relationship Id="rId6" Type="http://schemas.openxmlformats.org/officeDocument/2006/relationships/footer" Target="footer5.xml"/><Relationship Id="rId18" Type="http://schemas.openxmlformats.org/officeDocument/2006/relationships/settings" Target="settings.xml"/><Relationship Id="rId7" Type="http://schemas.openxmlformats.org/officeDocument/2006/relationships/image" Target="media/image1.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Words>32527</Words>
  <Pages>68</Pages>
  <Characters>35357</Characters>
  <Application>WPS Office</Application>
  <DocSecurity>0</DocSecurity>
  <Paragraphs>1658</Paragraphs>
  <ScaleCrop>false</ScaleCrop>
  <Company>Microsoft</Company>
  <LinksUpToDate>false</LinksUpToDate>
  <CharactersWithSpaces>39501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2019-08-30T07:32:00Z</dcterms:created>
  <dc:creator>市政务服务办</dc:creator>
  <lastModifiedBy>PGP110</lastModifiedBy>
  <lastPrinted>2022-01-26T08:55:00Z</lastPrinted>
  <dcterms:modified xsi:type="dcterms:W3CDTF">2023-04-12T07:56:17Z</dcterms:modified>
  <revision>19</revision>
  <dc:subject>青岛市政府采购采购文件范本</dc:subject>
  <dc:title>青岛市政府采购采购文件范本</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7CDEA628D96045B682BBABBBCD7DAB85</vt:lpwstr>
  </property>
</Properties>
</file>