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jc w:val="center"/>
        <w:rPr>
          <w:rFonts w:hint="eastAsia" w:ascii="宋体" w:hAnsi="宋体" w:cs="宋体"/>
          <w:b/>
          <w:bCs/>
          <w:spacing w:val="-6"/>
          <w:w w:val="98"/>
          <w:sz w:val="52"/>
          <w:szCs w:val="52"/>
          <w:lang w:eastAsia="zh-CN"/>
        </w:rPr>
      </w:pPr>
      <w:bookmarkStart w:id="0" w:name="OLE_LINK2"/>
      <w:bookmarkStart w:id="1" w:name="OLE_LINK1"/>
      <w:bookmarkStart w:id="2" w:name="OLE_LINK3"/>
      <w:bookmarkStart w:id="3" w:name="_Toc196041027"/>
      <w:r>
        <w:rPr>
          <w:rFonts w:hint="eastAsia" w:ascii="宋体" w:hAnsi="宋体" w:cs="宋体"/>
          <w:b/>
          <w:bCs/>
          <w:spacing w:val="-6"/>
          <w:w w:val="98"/>
          <w:sz w:val="52"/>
          <w:szCs w:val="52"/>
          <w:lang w:eastAsia="zh-CN"/>
        </w:rPr>
        <w:t>新疆维吾尔自治区商务厅2023年</w:t>
      </w:r>
    </w:p>
    <w:p>
      <w:pPr>
        <w:pStyle w:val="8"/>
        <w:jc w:val="center"/>
        <w:rPr>
          <w:rFonts w:hint="eastAsia" w:ascii="宋体" w:hAnsi="宋体" w:cs="宋体"/>
          <w:b/>
          <w:bCs/>
          <w:spacing w:val="-6"/>
          <w:w w:val="98"/>
          <w:sz w:val="52"/>
          <w:szCs w:val="52"/>
          <w:lang w:eastAsia="zh-CN"/>
        </w:rPr>
      </w:pPr>
      <w:r>
        <w:rPr>
          <w:rFonts w:hint="eastAsia" w:ascii="宋体" w:hAnsi="宋体" w:cs="宋体"/>
          <w:b/>
          <w:bCs/>
          <w:spacing w:val="-6"/>
          <w:w w:val="98"/>
          <w:sz w:val="52"/>
          <w:szCs w:val="52"/>
          <w:lang w:eastAsia="zh-CN"/>
        </w:rPr>
        <w:t>自治区肉类应急储备项目</w:t>
      </w:r>
    </w:p>
    <w:p>
      <w:pPr>
        <w:pStyle w:val="8"/>
        <w:jc w:val="center"/>
        <w:rPr>
          <w:rFonts w:hint="eastAsia" w:ascii="宋体" w:hAnsi="宋体" w:eastAsia="宋体" w:cs="宋体"/>
          <w:b/>
          <w:bCs/>
          <w:sz w:val="52"/>
          <w:szCs w:val="52"/>
          <w:lang w:val="en-US"/>
        </w:rPr>
      </w:pPr>
      <w:r>
        <w:rPr>
          <w:rFonts w:hint="eastAsia" w:ascii="宋体" w:hAnsi="宋体" w:cs="宋体"/>
          <w:b/>
          <w:bCs/>
          <w:spacing w:val="-6"/>
          <w:w w:val="98"/>
          <w:sz w:val="52"/>
          <w:szCs w:val="52"/>
          <w:lang w:eastAsia="zh-CN"/>
        </w:rPr>
        <w:t>（</w:t>
      </w:r>
      <w:r>
        <w:rPr>
          <w:rFonts w:hint="eastAsia" w:ascii="宋体" w:hAnsi="宋体" w:cs="宋体"/>
          <w:b/>
          <w:bCs/>
          <w:spacing w:val="-6"/>
          <w:w w:val="98"/>
          <w:sz w:val="52"/>
          <w:szCs w:val="52"/>
          <w:lang w:val="en-US" w:eastAsia="zh-CN"/>
        </w:rPr>
        <w:t>第二次</w:t>
      </w:r>
      <w:r>
        <w:rPr>
          <w:rFonts w:hint="eastAsia" w:ascii="宋体" w:hAnsi="宋体" w:cs="宋体"/>
          <w:b/>
          <w:bCs/>
          <w:spacing w:val="-6"/>
          <w:w w:val="98"/>
          <w:sz w:val="52"/>
          <w:szCs w:val="52"/>
          <w:lang w:eastAsia="zh-CN"/>
        </w:rPr>
        <w:t>）</w:t>
      </w:r>
    </w:p>
    <w:p>
      <w:pPr>
        <w:rPr>
          <w:rFonts w:hint="eastAsia" w:ascii="华文仿宋" w:hAnsi="华文仿宋" w:eastAsia="华文仿宋" w:cs="华文仿宋"/>
          <w:sz w:val="36"/>
          <w:szCs w:val="36"/>
        </w:rPr>
      </w:pPr>
    </w:p>
    <w:bookmarkEnd w:id="0"/>
    <w:bookmarkEnd w:id="1"/>
    <w:bookmarkEnd w:id="2"/>
    <w:p>
      <w:pPr>
        <w:pStyle w:val="4"/>
        <w:rPr>
          <w:rFonts w:hint="eastAsia"/>
          <w:lang w:val="zh-CN"/>
        </w:rPr>
      </w:pPr>
    </w:p>
    <w:p>
      <w:pPr>
        <w:rPr>
          <w:rFonts w:hint="eastAsia"/>
          <w:lang w:val="zh-CN"/>
        </w:rPr>
      </w:pPr>
    </w:p>
    <w:p>
      <w:pPr>
        <w:pStyle w:val="2"/>
        <w:rPr>
          <w:rFonts w:hint="eastAsia"/>
          <w:lang w:val="zh-CN"/>
        </w:rPr>
      </w:pPr>
    </w:p>
    <w:p>
      <w:pPr>
        <w:pStyle w:val="2"/>
        <w:rPr>
          <w:rFonts w:hint="eastAsia"/>
          <w:lang w:val="zh-CN"/>
        </w:rPr>
      </w:pPr>
    </w:p>
    <w:p>
      <w:pPr>
        <w:autoSpaceDE w:val="0"/>
        <w:autoSpaceDN w:val="0"/>
        <w:adjustRightInd w:val="0"/>
        <w:spacing w:line="440" w:lineRule="exact"/>
        <w:jc w:val="center"/>
        <w:rPr>
          <w:rFonts w:hint="eastAsia" w:ascii="华文仿宋" w:hAnsi="华文仿宋" w:eastAsia="华文仿宋" w:cs="华文仿宋"/>
          <w:b/>
          <w:bCs/>
          <w:sz w:val="36"/>
          <w:szCs w:val="36"/>
          <w:lang w:val="zh-CN"/>
        </w:rPr>
      </w:pPr>
    </w:p>
    <w:p>
      <w:pPr>
        <w:pStyle w:val="88"/>
        <w:rPr>
          <w:rFonts w:hint="eastAsia"/>
          <w:lang w:val="zh-CN"/>
        </w:rPr>
      </w:pPr>
    </w:p>
    <w:p>
      <w:pPr>
        <w:autoSpaceDE w:val="0"/>
        <w:autoSpaceDN w:val="0"/>
        <w:adjustRightInd w:val="0"/>
        <w:spacing w:line="300" w:lineRule="auto"/>
        <w:jc w:val="center"/>
        <w:rPr>
          <w:rFonts w:hint="eastAsia" w:ascii="宋体" w:hAnsi="宋体" w:eastAsia="宋体" w:cs="宋体"/>
          <w:b/>
          <w:bCs/>
          <w:sz w:val="48"/>
          <w:szCs w:val="48"/>
          <w:lang w:val="zh-CN"/>
        </w:rPr>
      </w:pPr>
      <w:r>
        <w:rPr>
          <w:rFonts w:hint="eastAsia" w:ascii="宋体" w:hAnsi="宋体" w:eastAsia="宋体" w:cs="宋体"/>
          <w:b/>
          <w:bCs/>
          <w:sz w:val="48"/>
          <w:szCs w:val="48"/>
          <w:lang w:val="zh-CN"/>
        </w:rPr>
        <w:t>招 标 文 件</w:t>
      </w:r>
    </w:p>
    <w:p>
      <w:pPr>
        <w:pStyle w:val="88"/>
        <w:ind w:left="0" w:leftChars="0" w:firstLine="0" w:firstLineChars="0"/>
        <w:rPr>
          <w:rFonts w:ascii="宋体" w:hAnsi="宋体" w:cs="宋体"/>
          <w:b/>
          <w:bCs/>
          <w:sz w:val="36"/>
          <w:szCs w:val="36"/>
          <w:lang w:val="zh-CN"/>
        </w:rPr>
      </w:pPr>
    </w:p>
    <w:p>
      <w:pPr>
        <w:pStyle w:val="88"/>
        <w:ind w:left="0" w:leftChars="0" w:firstLine="0" w:firstLineChars="0"/>
        <w:rPr>
          <w:rFonts w:ascii="宋体" w:hAnsi="宋体" w:cs="宋体"/>
          <w:b/>
          <w:bCs/>
          <w:sz w:val="36"/>
          <w:szCs w:val="36"/>
          <w:lang w:val="zh-CN"/>
        </w:rPr>
      </w:pPr>
    </w:p>
    <w:p>
      <w:pPr>
        <w:pStyle w:val="88"/>
        <w:ind w:left="0" w:leftChars="0" w:firstLine="0" w:firstLineChars="0"/>
        <w:rPr>
          <w:rFonts w:ascii="宋体" w:hAnsi="宋体" w:cs="宋体"/>
          <w:b/>
          <w:bCs/>
          <w:sz w:val="36"/>
          <w:szCs w:val="36"/>
          <w:lang w:val="zh-CN"/>
        </w:rPr>
      </w:pPr>
    </w:p>
    <w:p>
      <w:pPr>
        <w:keepNext w:val="0"/>
        <w:keepLines w:val="0"/>
        <w:pageBreakBefore w:val="0"/>
        <w:widowControl w:val="0"/>
        <w:kinsoku/>
        <w:wordWrap/>
        <w:overflowPunct/>
        <w:topLinePunct w:val="0"/>
        <w:autoSpaceDE w:val="0"/>
        <w:autoSpaceDN w:val="0"/>
        <w:bidi w:val="0"/>
        <w:adjustRightInd w:val="0"/>
        <w:spacing w:line="640" w:lineRule="exact"/>
        <w:jc w:val="center"/>
        <w:textAlignment w:val="auto"/>
        <w:rPr>
          <w:rFonts w:ascii="宋体" w:hAnsi="宋体" w:cs="宋体"/>
          <w:b/>
          <w:bCs/>
          <w:sz w:val="40"/>
          <w:szCs w:val="40"/>
          <w:lang w:val="zh-CN"/>
        </w:rPr>
      </w:pPr>
    </w:p>
    <w:p>
      <w:pPr>
        <w:keepNext w:val="0"/>
        <w:keepLines w:val="0"/>
        <w:pageBreakBefore w:val="0"/>
        <w:widowControl w:val="0"/>
        <w:kinsoku/>
        <w:wordWrap/>
        <w:overflowPunct/>
        <w:topLinePunct w:val="0"/>
        <w:bidi w:val="0"/>
        <w:adjustRightInd w:val="0"/>
        <w:snapToGrid w:val="0"/>
        <w:spacing w:line="640" w:lineRule="exact"/>
        <w:ind w:firstLine="1526" w:firstLineChars="400"/>
        <w:jc w:val="left"/>
        <w:textAlignment w:val="auto"/>
        <w:rPr>
          <w:rFonts w:hint="eastAsia" w:ascii="仿宋" w:hAnsi="仿宋" w:eastAsia="仿宋"/>
          <w:b/>
          <w:bCs/>
          <w:spacing w:val="-6"/>
          <w:w w:val="98"/>
          <w:sz w:val="40"/>
          <w:szCs w:val="40"/>
          <w:lang w:val="en-US" w:eastAsia="zh-CN"/>
        </w:rPr>
      </w:pPr>
      <w:r>
        <w:rPr>
          <w:rFonts w:hint="eastAsia" w:ascii="仿宋" w:hAnsi="仿宋" w:eastAsia="仿宋"/>
          <w:b/>
          <w:bCs/>
          <w:spacing w:val="-6"/>
          <w:w w:val="98"/>
          <w:sz w:val="40"/>
          <w:szCs w:val="40"/>
          <w:lang w:val="en-US" w:eastAsia="zh-CN"/>
        </w:rPr>
        <w:t>招 标 人</w:t>
      </w:r>
      <w:r>
        <w:rPr>
          <w:rFonts w:hint="eastAsia" w:ascii="仿宋" w:hAnsi="仿宋" w:eastAsia="仿宋"/>
          <w:b/>
          <w:bCs/>
          <w:spacing w:val="-6"/>
          <w:w w:val="98"/>
          <w:sz w:val="40"/>
          <w:szCs w:val="40"/>
          <w:lang w:eastAsia="zh-CN"/>
        </w:rPr>
        <w:t>：</w:t>
      </w:r>
      <w:r>
        <w:rPr>
          <w:rFonts w:hint="eastAsia" w:ascii="仿宋" w:hAnsi="仿宋" w:eastAsia="仿宋"/>
          <w:b/>
          <w:bCs/>
          <w:color w:val="000000" w:themeColor="text1"/>
          <w:spacing w:val="-6"/>
          <w:w w:val="98"/>
          <w:sz w:val="40"/>
          <w:szCs w:val="40"/>
          <w:u w:val="none"/>
          <w:lang w:eastAsia="zh-CN"/>
          <w14:textFill>
            <w14:solidFill>
              <w14:schemeClr w14:val="tx1"/>
            </w14:solidFill>
          </w14:textFill>
        </w:rPr>
        <w:t>新疆维吾尔自治区商务厅</w:t>
      </w: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eastAsia" w:ascii="仿宋" w:hAnsi="仿宋" w:eastAsia="仿宋"/>
          <w:b/>
          <w:bCs/>
          <w:spacing w:val="-6"/>
          <w:w w:val="98"/>
          <w:sz w:val="40"/>
          <w:szCs w:val="40"/>
          <w:lang w:val="en-US" w:eastAsia="zh-CN"/>
        </w:rPr>
      </w:pPr>
      <w:r>
        <w:rPr>
          <w:rFonts w:hint="eastAsia" w:ascii="仿宋" w:hAnsi="仿宋" w:eastAsia="仿宋"/>
          <w:b/>
          <w:bCs/>
          <w:spacing w:val="-6"/>
          <w:w w:val="98"/>
          <w:sz w:val="40"/>
          <w:szCs w:val="40"/>
          <w:lang w:val="en-US" w:eastAsia="zh-CN"/>
        </w:rPr>
        <w:t>招标</w:t>
      </w:r>
      <w:r>
        <w:rPr>
          <w:rFonts w:hint="eastAsia" w:ascii="仿宋" w:hAnsi="仿宋" w:eastAsia="仿宋"/>
          <w:b/>
          <w:bCs/>
          <w:spacing w:val="-6"/>
          <w:w w:val="98"/>
          <w:sz w:val="40"/>
          <w:szCs w:val="40"/>
          <w:lang w:eastAsia="zh-CN"/>
        </w:rPr>
        <w:t>内容：2023年自治区肉类应急储备项目</w:t>
      </w: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eastAsia" w:ascii="仿宋" w:hAnsi="仿宋" w:eastAsia="仿宋"/>
          <w:b/>
          <w:bCs/>
          <w:spacing w:val="-6"/>
          <w:w w:val="98"/>
          <w:sz w:val="32"/>
          <w:szCs w:val="32"/>
          <w:lang w:eastAsia="zh-CN"/>
        </w:rPr>
      </w:pPr>
      <w:r>
        <w:rPr>
          <w:rFonts w:hint="eastAsia" w:ascii="仿宋" w:hAnsi="仿宋" w:eastAsia="仿宋"/>
          <w:b/>
          <w:bCs/>
          <w:spacing w:val="-6"/>
          <w:w w:val="98"/>
          <w:sz w:val="40"/>
          <w:szCs w:val="40"/>
          <w:lang w:eastAsia="zh-CN"/>
        </w:rPr>
        <w:t>项目编号：</w:t>
      </w:r>
      <w:r>
        <w:rPr>
          <w:rFonts w:hint="eastAsia" w:ascii="仿宋" w:hAnsi="仿宋" w:eastAsia="仿宋"/>
          <w:b/>
          <w:bCs/>
          <w:spacing w:val="-6"/>
          <w:w w:val="98"/>
          <w:sz w:val="40"/>
          <w:szCs w:val="40"/>
          <w:u w:val="none"/>
          <w:lang w:eastAsia="zh-CN"/>
        </w:rPr>
        <w:t>HRZS（GK）2023-0194（2）</w:t>
      </w:r>
    </w:p>
    <w:p>
      <w:pPr>
        <w:keepNext w:val="0"/>
        <w:keepLines w:val="0"/>
        <w:pageBreakBefore w:val="0"/>
        <w:widowControl w:val="0"/>
        <w:kinsoku/>
        <w:wordWrap/>
        <w:overflowPunct/>
        <w:topLinePunct w:val="0"/>
        <w:bidi w:val="0"/>
        <w:spacing w:line="640" w:lineRule="exact"/>
        <w:textAlignment w:val="auto"/>
        <w:rPr>
          <w:rFonts w:hint="eastAsia" w:ascii="仿宋" w:hAnsi="仿宋" w:eastAsia="仿宋"/>
          <w:b/>
          <w:bCs/>
          <w:spacing w:val="-6"/>
          <w:w w:val="98"/>
          <w:sz w:val="32"/>
          <w:szCs w:val="32"/>
          <w:lang w:eastAsia="zh-CN"/>
        </w:rPr>
      </w:pPr>
    </w:p>
    <w:p>
      <w:pPr>
        <w:pStyle w:val="2"/>
        <w:rPr>
          <w:rFonts w:hint="eastAsia"/>
          <w:lang w:eastAsia="zh-CN"/>
        </w:rPr>
      </w:pPr>
    </w:p>
    <w:p>
      <w:pPr>
        <w:pStyle w:val="2"/>
        <w:rPr>
          <w:rFonts w:hint="eastAsia" w:ascii="仿宋" w:hAnsi="仿宋" w:eastAsia="仿宋"/>
          <w:b/>
          <w:bCs/>
          <w:spacing w:val="-6"/>
          <w:w w:val="98"/>
          <w:sz w:val="32"/>
          <w:szCs w:val="32"/>
          <w:lang w:eastAsia="zh-CN"/>
        </w:rPr>
      </w:pPr>
    </w:p>
    <w:p>
      <w:pPr>
        <w:keepNext w:val="0"/>
        <w:keepLines w:val="0"/>
        <w:pageBreakBefore w:val="0"/>
        <w:widowControl w:val="0"/>
        <w:kinsoku/>
        <w:wordWrap/>
        <w:overflowPunct/>
        <w:topLinePunct w:val="0"/>
        <w:bidi w:val="0"/>
        <w:spacing w:line="640" w:lineRule="exact"/>
        <w:textAlignment w:val="auto"/>
        <w:rPr>
          <w:rFonts w:hint="eastAsia"/>
          <w:sz w:val="22"/>
          <w:szCs w:val="28"/>
          <w:lang w:eastAsia="zh-CN"/>
        </w:rPr>
      </w:pP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eastAsia="zh-CN"/>
        </w:rPr>
        <w:t>新疆鸿瑞智晟项目管理有限公司</w:t>
      </w: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ascii="宋体" w:hAnsi="宋体"/>
          <w:b/>
          <w:bCs/>
          <w:sz w:val="40"/>
          <w:szCs w:val="40"/>
          <w:lang w:val="zh-CN"/>
        </w:rPr>
        <w:sectPr>
          <w:headerReference r:id="rId3" w:type="default"/>
          <w:footerReference r:id="rId4" w:type="default"/>
          <w:footerReference r:id="rId5" w:type="even"/>
          <w:pgSz w:w="11906" w:h="16838"/>
          <w:pgMar w:top="1440" w:right="1080" w:bottom="1440" w:left="1080" w:header="851" w:footer="992" w:gutter="170"/>
          <w:pgNumType w:fmt="decimal" w:start="1"/>
          <w:cols w:space="720" w:num="1"/>
          <w:docGrid w:linePitch="312" w:charSpace="-2478"/>
        </w:sectPr>
      </w:pPr>
      <w:r>
        <w:rPr>
          <w:rFonts w:hint="eastAsia" w:ascii="仿宋" w:hAnsi="仿宋" w:eastAsia="仿宋"/>
          <w:b/>
          <w:bCs/>
          <w:spacing w:val="-6"/>
          <w:w w:val="98"/>
          <w:sz w:val="40"/>
          <w:szCs w:val="40"/>
          <w:lang w:eastAsia="zh-CN"/>
        </w:rPr>
        <w:t>二〇</w:t>
      </w:r>
      <w:r>
        <w:rPr>
          <w:rFonts w:hint="eastAsia" w:ascii="仿宋" w:hAnsi="仿宋" w:eastAsia="仿宋"/>
          <w:b/>
          <w:bCs/>
          <w:spacing w:val="-6"/>
          <w:w w:val="98"/>
          <w:sz w:val="40"/>
          <w:szCs w:val="40"/>
          <w:lang w:val="en-US" w:eastAsia="zh-CN"/>
        </w:rPr>
        <w:t>二三</w:t>
      </w:r>
      <w:r>
        <w:rPr>
          <w:rFonts w:hint="eastAsia" w:ascii="仿宋" w:hAnsi="仿宋" w:eastAsia="仿宋"/>
          <w:b/>
          <w:bCs/>
          <w:spacing w:val="-6"/>
          <w:w w:val="98"/>
          <w:sz w:val="40"/>
          <w:szCs w:val="40"/>
          <w:lang w:eastAsia="zh-CN"/>
        </w:rPr>
        <w:t>年</w:t>
      </w:r>
      <w:r>
        <w:rPr>
          <w:rFonts w:hint="eastAsia" w:ascii="仿宋" w:hAnsi="仿宋" w:eastAsia="仿宋"/>
          <w:b/>
          <w:bCs/>
          <w:spacing w:val="-6"/>
          <w:w w:val="98"/>
          <w:sz w:val="40"/>
          <w:szCs w:val="40"/>
          <w:lang w:val="en-US" w:eastAsia="zh-CN"/>
        </w:rPr>
        <w:t>四</w:t>
      </w:r>
      <w:r>
        <w:rPr>
          <w:rFonts w:hint="eastAsia" w:ascii="仿宋" w:hAnsi="仿宋" w:eastAsia="仿宋"/>
          <w:b/>
          <w:bCs/>
          <w:spacing w:val="-6"/>
          <w:w w:val="98"/>
          <w:sz w:val="40"/>
          <w:szCs w:val="40"/>
          <w:lang w:eastAsia="zh-CN"/>
        </w:rPr>
        <w:t>月</w:t>
      </w:r>
    </w:p>
    <w:bookmarkEnd w:id="3"/>
    <w:p>
      <w:pPr>
        <w:rPr>
          <w:rFonts w:ascii="宋体" w:hAnsi="宋体"/>
          <w:sz w:val="32"/>
          <w:szCs w:val="32"/>
        </w:rPr>
      </w:pPr>
      <w:bookmarkStart w:id="4" w:name="_Toc438354292"/>
      <w:bookmarkStart w:id="5" w:name="_Toc438370521"/>
      <w:bookmarkStart w:id="6" w:name="_Toc438371556"/>
      <w:bookmarkStart w:id="7" w:name="_Toc438371374"/>
      <w:bookmarkStart w:id="8" w:name="_Toc438371743"/>
      <w:bookmarkStart w:id="9" w:name="_Toc438371191"/>
    </w:p>
    <w:p>
      <w:pPr>
        <w:pStyle w:val="374"/>
        <w:pageBreakBefore w:val="0"/>
        <w:kinsoku/>
        <w:wordWrap/>
        <w:overflowPunct/>
        <w:topLinePunct w:val="0"/>
        <w:autoSpaceDE/>
        <w:autoSpaceDN/>
        <w:bidi w:val="0"/>
        <w:adjustRightInd/>
        <w:snapToGrid/>
        <w:spacing w:line="1200" w:lineRule="exact"/>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val="zh-CN"/>
        </w:rPr>
        <w:t>目</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val="zh-CN"/>
        </w:rPr>
        <w:t>录</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"_Toc108716987"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第一部分 招标公告</w:t>
      </w:r>
      <w:r>
        <w:rPr>
          <w:rFonts w:hint="eastAsia" w:ascii="宋体" w:hAnsi="宋体" w:eastAsia="宋体" w:cs="宋体"/>
          <w:b/>
          <w:sz w:val="32"/>
          <w:szCs w:val="32"/>
        </w:rPr>
        <w:tab/>
      </w:r>
      <w:r>
        <w:rPr>
          <w:rFonts w:hint="eastAsia" w:ascii="宋体" w:hAnsi="宋体" w:eastAsia="宋体" w:cs="宋体"/>
          <w:b/>
          <w:sz w:val="32"/>
          <w:szCs w:val="32"/>
          <w:lang w:val="en-US" w:eastAsia="zh-CN"/>
        </w:rPr>
        <w:t>1</w:t>
      </w:r>
      <w:r>
        <w:rPr>
          <w:rFonts w:hint="eastAsia" w:ascii="宋体" w:hAnsi="宋体" w:eastAsia="宋体" w:cs="宋体"/>
          <w:b/>
          <w:sz w:val="32"/>
          <w:szCs w:val="32"/>
        </w:rPr>
        <w:fldChar w:fldCharType="end"/>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"_Toc108716988"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w:t>
      </w:r>
      <w:r>
        <w:rPr>
          <w:rStyle w:val="97"/>
          <w:rFonts w:hint="eastAsia" w:ascii="宋体" w:hAnsi="宋体" w:eastAsia="宋体" w:cs="宋体"/>
          <w:b/>
          <w:sz w:val="32"/>
          <w:szCs w:val="32"/>
          <w:lang w:val="en-US" w:eastAsia="zh-CN"/>
        </w:rPr>
        <w:t xml:space="preserve">二部分 </w:t>
      </w:r>
      <w:r>
        <w:rPr>
          <w:rStyle w:val="97"/>
          <w:rFonts w:hint="eastAsia" w:ascii="宋体" w:hAnsi="宋体" w:eastAsia="宋体" w:cs="宋体"/>
          <w:b/>
          <w:sz w:val="32"/>
          <w:szCs w:val="32"/>
        </w:rPr>
        <w:t>投标人须知</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"_Toc108716997"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第三部分</w:t>
      </w:r>
      <w:r>
        <w:rPr>
          <w:rStyle w:val="97"/>
          <w:rFonts w:hint="eastAsia" w:ascii="宋体" w:hAnsi="宋体" w:eastAsia="宋体" w:cs="宋体"/>
          <w:b/>
          <w:sz w:val="32"/>
          <w:szCs w:val="32"/>
          <w:lang w:val="en-US" w:eastAsia="zh-CN"/>
        </w:rPr>
        <w:t xml:space="preserve"> 服务</w:t>
      </w:r>
      <w:r>
        <w:rPr>
          <w:rStyle w:val="97"/>
          <w:rFonts w:hint="eastAsia" w:ascii="宋体" w:hAnsi="宋体" w:eastAsia="宋体" w:cs="宋体"/>
          <w:b/>
          <w:sz w:val="32"/>
          <w:szCs w:val="32"/>
        </w:rPr>
        <w:t>内容及要求</w:t>
      </w:r>
      <w:r>
        <w:rPr>
          <w:rFonts w:hint="eastAsia" w:ascii="宋体" w:hAnsi="宋体" w:eastAsia="宋体" w:cs="宋体"/>
          <w:b/>
          <w:sz w:val="32"/>
          <w:szCs w:val="32"/>
        </w:rPr>
        <w:tab/>
      </w:r>
      <w:r>
        <w:rPr>
          <w:rFonts w:hint="eastAsia" w:ascii="宋体" w:hAnsi="宋体" w:eastAsia="宋体" w:cs="宋体"/>
          <w:b/>
          <w:sz w:val="32"/>
          <w:szCs w:val="32"/>
          <w:lang w:val="en-US" w:eastAsia="zh-CN"/>
        </w:rPr>
        <w:t>4</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"_Toc108716998"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第四部分</w:t>
      </w:r>
      <w:r>
        <w:rPr>
          <w:rStyle w:val="97"/>
          <w:rFonts w:hint="eastAsia" w:ascii="宋体" w:hAnsi="宋体" w:eastAsia="宋体" w:cs="宋体"/>
          <w:b/>
          <w:sz w:val="32"/>
          <w:szCs w:val="32"/>
          <w:lang w:val="en-US" w:eastAsia="zh-CN"/>
        </w:rPr>
        <w:t xml:space="preserve"> </w:t>
      </w:r>
      <w:r>
        <w:rPr>
          <w:rStyle w:val="97"/>
          <w:rFonts w:hint="eastAsia" w:ascii="宋体" w:hAnsi="宋体" w:eastAsia="宋体" w:cs="宋体"/>
          <w:b/>
          <w:sz w:val="32"/>
          <w:szCs w:val="32"/>
        </w:rPr>
        <w:t>合同条款</w:t>
      </w:r>
      <w:r>
        <w:rPr>
          <w:rFonts w:hint="eastAsia" w:ascii="宋体" w:hAnsi="宋体" w:eastAsia="宋体" w:cs="宋体"/>
          <w:b/>
          <w:sz w:val="32"/>
          <w:szCs w:val="32"/>
        </w:rPr>
        <w:tab/>
      </w:r>
      <w:r>
        <w:rPr>
          <w:rFonts w:hint="eastAsia" w:ascii="宋体" w:hAnsi="宋体" w:eastAsia="宋体" w:cs="宋体"/>
          <w:b/>
          <w:sz w:val="32"/>
          <w:szCs w:val="32"/>
          <w:lang w:val="en-US" w:eastAsia="zh-CN"/>
        </w:rPr>
        <w:t>5</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"_Toc108716999"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第五部分</w:t>
      </w:r>
      <w:r>
        <w:rPr>
          <w:rStyle w:val="97"/>
          <w:rFonts w:hint="eastAsia" w:ascii="宋体" w:hAnsi="宋体" w:eastAsia="宋体" w:cs="宋体"/>
          <w:b/>
          <w:sz w:val="32"/>
          <w:szCs w:val="32"/>
          <w:lang w:val="en-US" w:eastAsia="zh-CN"/>
        </w:rPr>
        <w:t xml:space="preserve"> </w:t>
      </w:r>
      <w:r>
        <w:rPr>
          <w:rStyle w:val="97"/>
          <w:rFonts w:hint="eastAsia" w:ascii="宋体" w:hAnsi="宋体" w:eastAsia="宋体" w:cs="宋体"/>
          <w:b/>
          <w:sz w:val="32"/>
          <w:szCs w:val="32"/>
        </w:rPr>
        <w:t>投标文件制作格式</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2</w:t>
      </w:r>
    </w:p>
    <w:p>
      <w:pPr>
        <w:pageBreakBefore w:val="0"/>
        <w:kinsoku/>
        <w:wordWrap/>
        <w:overflowPunct/>
        <w:topLinePunct w:val="0"/>
        <w:autoSpaceDE/>
        <w:autoSpaceDN/>
        <w:bidi w:val="0"/>
        <w:adjustRightInd/>
        <w:snapToGrid/>
        <w:spacing w:line="1200" w:lineRule="exact"/>
        <w:ind w:right="252" w:rightChars="120"/>
        <w:textAlignment w:val="auto"/>
        <w:rPr>
          <w:rFonts w:ascii="宋体" w:hAnsi="宋体"/>
          <w:sz w:val="32"/>
          <w:szCs w:val="32"/>
        </w:rPr>
        <w:sectPr>
          <w:footerReference r:id="rId6" w:type="default"/>
          <w:pgSz w:w="11906" w:h="16838"/>
          <w:pgMar w:top="1474" w:right="1701" w:bottom="1474" w:left="1701" w:header="851" w:footer="992" w:gutter="170"/>
          <w:pgNumType w:fmt="decimal" w:start="1"/>
          <w:cols w:space="720" w:num="1"/>
          <w:docGrid w:linePitch="312" w:charSpace="-2478"/>
        </w:sectPr>
      </w:pPr>
      <w:r>
        <w:rPr>
          <w:rFonts w:hint="eastAsia" w:ascii="宋体" w:hAnsi="宋体" w:eastAsia="宋体" w:cs="宋体"/>
          <w:b/>
          <w:bCs/>
          <w:sz w:val="32"/>
          <w:szCs w:val="32"/>
          <w:lang w:val="zh-CN"/>
        </w:rPr>
        <w:fldChar w:fldCharType="end"/>
      </w:r>
    </w:p>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b/>
          <w:color w:val="auto"/>
          <w:kern w:val="2"/>
          <w:sz w:val="44"/>
          <w:szCs w:val="44"/>
        </w:rPr>
      </w:pPr>
      <w:bookmarkStart w:id="10" w:name="_Toc108716987"/>
      <w:bookmarkStart w:id="11" w:name="_Hlk37946207"/>
      <w:r>
        <w:rPr>
          <w:rFonts w:hint="eastAsia" w:ascii="宋体" w:hAnsi="宋体"/>
          <w:b/>
          <w:color w:val="auto"/>
          <w:kern w:val="2"/>
          <w:sz w:val="44"/>
          <w:szCs w:val="44"/>
        </w:rPr>
        <w:t>第一部分 招标公告</w:t>
      </w:r>
      <w:bookmarkEnd w:id="10"/>
    </w:p>
    <w:bookmarkEnd w:id="11"/>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b/>
          <w:color w:val="auto"/>
          <w:kern w:val="2"/>
          <w:sz w:val="36"/>
          <w:szCs w:val="36"/>
          <w:lang w:val="en-US" w:eastAsia="zh-CN"/>
        </w:rPr>
      </w:pPr>
      <w:r>
        <w:rPr>
          <w:rFonts w:hint="eastAsia" w:ascii="宋体" w:hAnsi="宋体"/>
          <w:b/>
          <w:color w:val="auto"/>
          <w:kern w:val="2"/>
          <w:sz w:val="36"/>
          <w:szCs w:val="36"/>
          <w:lang w:val="en-US" w:eastAsia="zh-CN"/>
        </w:rPr>
        <w:t>新疆维吾尔自治区商务厅2023年自治区肉类应急储备项目（第二次）</w:t>
      </w:r>
    </w:p>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36"/>
          <w:szCs w:val="36"/>
          <w:lang w:val="en-US" w:eastAsia="zh-CN"/>
        </w:rPr>
      </w:pPr>
      <w:r>
        <w:rPr>
          <w:rFonts w:hint="eastAsia" w:ascii="宋体" w:hAnsi="宋体"/>
          <w:b/>
          <w:color w:val="auto"/>
          <w:kern w:val="2"/>
          <w:sz w:val="36"/>
          <w:szCs w:val="36"/>
          <w:lang w:val="en-US" w:eastAsia="zh-CN"/>
        </w:rPr>
        <w:t>招标公告</w:t>
      </w:r>
    </w:p>
    <w:p>
      <w:pPr>
        <w:spacing w:line="420" w:lineRule="exact"/>
        <w:outlineLvl w:val="0"/>
        <w:rPr>
          <w:rFonts w:ascii="宋体" w:hAnsi="宋体" w:cs="宋体"/>
          <w:b/>
          <w:sz w:val="24"/>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13" w:type="dxa"/>
          </w:tcPr>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项目概况</w:t>
            </w:r>
            <w:r>
              <w:rPr>
                <w:rFonts w:hint="eastAsia" w:ascii="华文仿宋" w:hAnsi="华文仿宋" w:eastAsia="华文仿宋" w:cs="华文仿宋"/>
                <w:sz w:val="32"/>
                <w:szCs w:val="32"/>
                <w:lang w:eastAsia="zh-CN"/>
              </w:rPr>
              <w:t>：新疆维吾尔自治区商务厅2023年自治区肉类应急储备项目（第二次）</w:t>
            </w:r>
            <w:r>
              <w:rPr>
                <w:rFonts w:hint="eastAsia" w:ascii="华文仿宋" w:hAnsi="华文仿宋" w:eastAsia="华文仿宋" w:cs="华文仿宋"/>
                <w:sz w:val="32"/>
                <w:szCs w:val="32"/>
              </w:rPr>
              <w:t>的潜</w:t>
            </w:r>
            <w:r>
              <w:rPr>
                <w:rFonts w:hint="eastAsia" w:ascii="华文仿宋" w:hAnsi="华文仿宋" w:eastAsia="华文仿宋" w:cs="华文仿宋"/>
                <w:sz w:val="32"/>
                <w:szCs w:val="32"/>
                <w:lang w:val="en-US" w:eastAsia="zh-CN"/>
              </w:rPr>
              <w:t>在</w:t>
            </w:r>
            <w:r>
              <w:rPr>
                <w:rFonts w:hint="eastAsia" w:ascii="华文仿宋" w:hAnsi="华文仿宋" w:eastAsia="华文仿宋" w:cs="华文仿宋"/>
                <w:sz w:val="32"/>
                <w:szCs w:val="32"/>
              </w:rPr>
              <w:t>投标人应在政采云线上获取</w:t>
            </w:r>
            <w:r>
              <w:rPr>
                <w:rFonts w:hint="eastAsia" w:ascii="华文仿宋" w:hAnsi="华文仿宋" w:eastAsia="华文仿宋" w:cs="华文仿宋"/>
                <w:sz w:val="32"/>
                <w:szCs w:val="32"/>
                <w:lang w:val="en-US" w:eastAsia="zh-CN"/>
              </w:rPr>
              <w:t>招标</w:t>
            </w:r>
            <w:r>
              <w:rPr>
                <w:rFonts w:hint="eastAsia" w:ascii="华文仿宋" w:hAnsi="华文仿宋" w:eastAsia="华文仿宋" w:cs="华文仿宋"/>
                <w:sz w:val="32"/>
                <w:szCs w:val="32"/>
              </w:rPr>
              <w:t>文件，并</w:t>
            </w:r>
            <w:r>
              <w:rPr>
                <w:rFonts w:hint="eastAsia" w:ascii="华文仿宋" w:hAnsi="华文仿宋" w:eastAsia="华文仿宋" w:cs="华文仿宋"/>
                <w:sz w:val="32"/>
                <w:szCs w:val="32"/>
                <w:highlight w:val="none"/>
              </w:rPr>
              <w:t>于</w:t>
            </w:r>
            <w:r>
              <w:rPr>
                <w:rFonts w:hint="eastAsia" w:ascii="华文仿宋" w:hAnsi="华文仿宋" w:eastAsia="华文仿宋" w:cs="华文仿宋"/>
                <w:sz w:val="32"/>
                <w:szCs w:val="32"/>
                <w:highlight w:val="none"/>
                <w:u w:val="single"/>
              </w:rPr>
              <w:t>202</w:t>
            </w:r>
            <w:r>
              <w:rPr>
                <w:rFonts w:hint="eastAsia" w:ascii="华文仿宋" w:hAnsi="华文仿宋" w:eastAsia="华文仿宋" w:cs="华文仿宋"/>
                <w:sz w:val="32"/>
                <w:szCs w:val="32"/>
                <w:highlight w:val="none"/>
                <w:u w:val="single"/>
                <w:lang w:val="en-US" w:eastAsia="zh-CN"/>
              </w:rPr>
              <w:t>3</w:t>
            </w:r>
            <w:r>
              <w:rPr>
                <w:rFonts w:hint="eastAsia" w:ascii="华文仿宋" w:hAnsi="华文仿宋" w:eastAsia="华文仿宋" w:cs="华文仿宋"/>
                <w:sz w:val="32"/>
                <w:szCs w:val="32"/>
                <w:highlight w:val="none"/>
              </w:rPr>
              <w:t>年</w:t>
            </w:r>
            <w:r>
              <w:rPr>
                <w:rFonts w:hint="eastAsia" w:ascii="华文仿宋" w:hAnsi="华文仿宋" w:eastAsia="华文仿宋" w:cs="华文仿宋"/>
                <w:sz w:val="32"/>
                <w:szCs w:val="32"/>
                <w:highlight w:val="none"/>
                <w:u w:val="single"/>
                <w:lang w:val="en-US" w:eastAsia="zh-CN"/>
              </w:rPr>
              <w:t>5</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u w:val="single"/>
                <w:lang w:val="en-US" w:eastAsia="zh-CN"/>
              </w:rPr>
              <w:t>8</w:t>
            </w:r>
            <w:r>
              <w:rPr>
                <w:rFonts w:hint="eastAsia" w:ascii="华文仿宋" w:hAnsi="华文仿宋" w:eastAsia="华文仿宋" w:cs="华文仿宋"/>
                <w:sz w:val="32"/>
                <w:szCs w:val="32"/>
                <w:highlight w:val="none"/>
              </w:rPr>
              <w:t xml:space="preserve">日 </w:t>
            </w:r>
            <w:r>
              <w:rPr>
                <w:rFonts w:hint="eastAsia" w:ascii="华文仿宋" w:hAnsi="华文仿宋" w:eastAsia="华文仿宋" w:cs="华文仿宋"/>
                <w:sz w:val="32"/>
                <w:szCs w:val="32"/>
                <w:highlight w:val="none"/>
                <w:lang w:val="en-US" w:eastAsia="zh-CN"/>
              </w:rPr>
              <w:t>11</w:t>
            </w:r>
            <w:r>
              <w:rPr>
                <w:rFonts w:hint="eastAsia" w:ascii="华文仿宋" w:hAnsi="华文仿宋" w:eastAsia="华文仿宋" w:cs="华文仿宋"/>
                <w:sz w:val="32"/>
                <w:szCs w:val="32"/>
              </w:rPr>
              <w:t>:00（北京时间）前递交投标文件。</w:t>
            </w:r>
          </w:p>
        </w:tc>
      </w:tr>
    </w:tbl>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一、项目基本情况</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项目编号：</w:t>
      </w:r>
      <w:r>
        <w:rPr>
          <w:rFonts w:hint="eastAsia" w:ascii="华文仿宋" w:hAnsi="华文仿宋" w:eastAsia="华文仿宋" w:cs="华文仿宋"/>
          <w:sz w:val="32"/>
          <w:szCs w:val="32"/>
          <w:lang w:eastAsia="zh-CN"/>
        </w:rPr>
        <w:t>HRZS（GK）2023-0194（2）</w:t>
      </w:r>
      <w:r>
        <w:rPr>
          <w:rFonts w:hint="eastAsia" w:ascii="华文仿宋" w:hAnsi="华文仿宋" w:eastAsia="华文仿宋" w:cs="华文仿宋"/>
          <w:sz w:val="32"/>
          <w:szCs w:val="32"/>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 </w:t>
      </w:r>
      <w:r>
        <w:rPr>
          <w:rFonts w:hint="eastAsia" w:ascii="华文仿宋" w:hAnsi="华文仿宋" w:eastAsia="华文仿宋" w:cs="华文仿宋"/>
          <w:sz w:val="32"/>
          <w:szCs w:val="32"/>
        </w:rPr>
        <w:t>项目名称：</w:t>
      </w:r>
      <w:r>
        <w:rPr>
          <w:rFonts w:hint="eastAsia" w:ascii="华文仿宋" w:hAnsi="华文仿宋" w:eastAsia="华文仿宋" w:cs="华文仿宋"/>
          <w:sz w:val="32"/>
          <w:szCs w:val="32"/>
          <w:lang w:eastAsia="zh-CN"/>
        </w:rPr>
        <w:t>新疆维吾尔自治区商务厅2023年自治区肉类应急储备项目（第二次）</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采购方式：公开招标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微软雅黑"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4.</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sz w:val="32"/>
          <w:szCs w:val="32"/>
          <w14:textFill>
            <w14:solidFill>
              <w14:schemeClr w14:val="tx1"/>
            </w14:solidFill>
          </w14:textFill>
        </w:rPr>
        <w:t>预算金额（元）：</w:t>
      </w:r>
      <w:r>
        <w:rPr>
          <w:rFonts w:hint="eastAsia" w:ascii="华文仿宋" w:hAnsi="华文仿宋" w:eastAsia="华文仿宋" w:cs="华文仿宋"/>
          <w:sz w:val="32"/>
          <w:szCs w:val="32"/>
          <w:highlight w:val="none"/>
          <w:lang w:val="en-US" w:eastAsia="zh-CN"/>
        </w:rPr>
        <w:t>3231700.00</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5.</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sz w:val="32"/>
          <w:szCs w:val="32"/>
          <w14:textFill>
            <w14:solidFill>
              <w14:schemeClr w14:val="tx1"/>
            </w14:solidFill>
          </w14:textFill>
        </w:rPr>
        <w:t>最高限价（元）：</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0.00</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zh-CN"/>
        </w:rPr>
      </w:pPr>
      <w:r>
        <w:rPr>
          <w:rFonts w:hint="eastAsia" w:ascii="华文仿宋" w:hAnsi="华文仿宋" w:eastAsia="华文仿宋" w:cs="华文仿宋"/>
          <w:sz w:val="32"/>
          <w:szCs w:val="32"/>
          <w:lang w:val="en-US" w:eastAsia="zh-CN"/>
        </w:rPr>
        <w:t xml:space="preserve">6. </w:t>
      </w:r>
      <w:r>
        <w:rPr>
          <w:rFonts w:hint="eastAsia" w:ascii="华文仿宋" w:hAnsi="华文仿宋" w:eastAsia="华文仿宋" w:cs="华文仿宋"/>
          <w:sz w:val="32"/>
          <w:szCs w:val="32"/>
          <w:lang w:val="zh-CN"/>
        </w:rPr>
        <w:t>简要规格描述或项目基本概况介绍、用途：</w:t>
      </w:r>
    </w:p>
    <w:tbl>
      <w:tblPr>
        <w:tblStyle w:val="8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3568"/>
        <w:gridCol w:w="1003"/>
        <w:gridCol w:w="1056"/>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标项号</w:t>
            </w:r>
          </w:p>
        </w:tc>
        <w:tc>
          <w:tcPr>
            <w:tcW w:w="3568"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rPr>
              <w:t>标的名称</w:t>
            </w:r>
          </w:p>
        </w:tc>
        <w:tc>
          <w:tcPr>
            <w:tcW w:w="1003"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rPr>
              <w:t>单位</w:t>
            </w:r>
          </w:p>
        </w:tc>
        <w:tc>
          <w:tcPr>
            <w:tcW w:w="1056"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rPr>
              <w:t>数量</w:t>
            </w:r>
          </w:p>
        </w:tc>
        <w:tc>
          <w:tcPr>
            <w:tcW w:w="1737"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w:t>
            </w:r>
          </w:p>
        </w:tc>
        <w:tc>
          <w:tcPr>
            <w:tcW w:w="3568" w:type="dxa"/>
            <w:noWrap w:val="0"/>
            <w:vAlign w:val="center"/>
          </w:tcPr>
          <w:p>
            <w:pPr>
              <w:pStyle w:val="46"/>
              <w:keepNext w:val="0"/>
              <w:keepLines w:val="0"/>
              <w:pageBreakBefore w:val="0"/>
              <w:widowControl w:val="0"/>
              <w:tabs>
                <w:tab w:val="left" w:pos="4305"/>
              </w:tabs>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en-US" w:eastAsia="zh-CN"/>
              </w:rPr>
              <w:t>分割冻猪瘦肉储备</w:t>
            </w:r>
          </w:p>
        </w:tc>
        <w:tc>
          <w:tcPr>
            <w:tcW w:w="1003"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eastAsia="zh-CN"/>
              </w:rPr>
            </w:pPr>
            <w:r>
              <w:rPr>
                <w:rFonts w:hint="eastAsia" w:ascii="华文仿宋" w:hAnsi="华文仿宋" w:eastAsia="华文仿宋" w:cs="华文仿宋"/>
                <w:sz w:val="32"/>
                <w:szCs w:val="32"/>
                <w:highlight w:val="none"/>
                <w:lang w:val="zh-CN" w:eastAsia="zh-CN"/>
              </w:rPr>
              <w:t>吨</w:t>
            </w:r>
          </w:p>
        </w:tc>
        <w:tc>
          <w:tcPr>
            <w:tcW w:w="1056"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en-US" w:eastAsia="zh-CN"/>
              </w:rPr>
              <w:t>275</w:t>
            </w:r>
          </w:p>
        </w:tc>
        <w:tc>
          <w:tcPr>
            <w:tcW w:w="1737"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eastAsia="zh-CN"/>
              </w:rPr>
            </w:pPr>
            <w:r>
              <w:rPr>
                <w:rFonts w:hint="eastAsia" w:ascii="华文仿宋" w:hAnsi="华文仿宋" w:eastAsia="华文仿宋" w:cs="华文仿宋"/>
                <w:sz w:val="32"/>
                <w:szCs w:val="32"/>
                <w:highlight w:val="none"/>
                <w:lang w:val="zh-CN"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w:t>
            </w:r>
          </w:p>
        </w:tc>
        <w:tc>
          <w:tcPr>
            <w:tcW w:w="3568" w:type="dxa"/>
            <w:noWrap w:val="0"/>
            <w:vAlign w:val="center"/>
          </w:tcPr>
          <w:p>
            <w:pPr>
              <w:pStyle w:val="46"/>
              <w:keepNext w:val="0"/>
              <w:keepLines w:val="0"/>
              <w:pageBreakBefore w:val="0"/>
              <w:widowControl w:val="0"/>
              <w:tabs>
                <w:tab w:val="left" w:pos="4305"/>
              </w:tabs>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en-US" w:eastAsia="zh-CN"/>
              </w:rPr>
              <w:t>冻胴体羊肉储备</w:t>
            </w:r>
          </w:p>
        </w:tc>
        <w:tc>
          <w:tcPr>
            <w:tcW w:w="1003"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eastAsia="zh-CN"/>
              </w:rPr>
              <w:t>吨</w:t>
            </w:r>
          </w:p>
        </w:tc>
        <w:tc>
          <w:tcPr>
            <w:tcW w:w="1056"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225</w:t>
            </w:r>
          </w:p>
        </w:tc>
        <w:tc>
          <w:tcPr>
            <w:tcW w:w="1737"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eastAsia="zh-CN"/>
              </w:rPr>
            </w:pPr>
            <w:r>
              <w:rPr>
                <w:rFonts w:hint="eastAsia" w:ascii="华文仿宋" w:hAnsi="华文仿宋" w:eastAsia="华文仿宋" w:cs="华文仿宋"/>
                <w:sz w:val="32"/>
                <w:szCs w:val="32"/>
                <w:highlight w:val="none"/>
                <w:lang w:val="zh-CN"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3</w:t>
            </w:r>
          </w:p>
        </w:tc>
        <w:tc>
          <w:tcPr>
            <w:tcW w:w="3568" w:type="dxa"/>
            <w:noWrap w:val="0"/>
            <w:vAlign w:val="center"/>
          </w:tcPr>
          <w:p>
            <w:pPr>
              <w:pStyle w:val="46"/>
              <w:keepNext w:val="0"/>
              <w:keepLines w:val="0"/>
              <w:pageBreakBefore w:val="0"/>
              <w:widowControl w:val="0"/>
              <w:tabs>
                <w:tab w:val="left" w:pos="4305"/>
              </w:tabs>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en-US" w:eastAsia="zh-CN"/>
              </w:rPr>
              <w:t>冻胴体羊肉储备</w:t>
            </w:r>
          </w:p>
        </w:tc>
        <w:tc>
          <w:tcPr>
            <w:tcW w:w="1003"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eastAsia="zh-CN"/>
              </w:rPr>
              <w:t>吨</w:t>
            </w:r>
          </w:p>
        </w:tc>
        <w:tc>
          <w:tcPr>
            <w:tcW w:w="1056"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225</w:t>
            </w:r>
          </w:p>
        </w:tc>
        <w:tc>
          <w:tcPr>
            <w:tcW w:w="1737" w:type="dxa"/>
            <w:noWrap w:val="0"/>
            <w:vAlign w:val="center"/>
          </w:tcPr>
          <w:p>
            <w:pPr>
              <w:pStyle w:val="46"/>
              <w:keepNext w:val="0"/>
              <w:keepLines w:val="0"/>
              <w:pageBreakBefore w:val="0"/>
              <w:tabs>
                <w:tab w:val="left" w:pos="4305"/>
              </w:tabs>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lang w:val="zh-CN" w:eastAsia="zh-CN"/>
              </w:rPr>
              <w:t>否</w:t>
            </w:r>
          </w:p>
        </w:tc>
      </w:tr>
    </w:tbl>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zh-CN"/>
        </w:rPr>
        <w:t>备注</w:t>
      </w:r>
      <w:r>
        <w:rPr>
          <w:rFonts w:hint="eastAsia" w:ascii="华文仿宋" w:hAnsi="华文仿宋" w:eastAsia="华文仿宋" w:cs="华文仿宋"/>
          <w:sz w:val="32"/>
          <w:szCs w:val="32"/>
        </w:rPr>
        <w:t>：具体服务内容及要求详见招标文件。</w:t>
      </w:r>
    </w:p>
    <w:p>
      <w:pPr>
        <w:pStyle w:val="46"/>
        <w:keepNext w:val="0"/>
        <w:keepLines w:val="0"/>
        <w:pageBreakBefore w:val="0"/>
        <w:numPr>
          <w:ilvl w:val="0"/>
          <w:numId w:val="1"/>
        </w:numPr>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服务</w:t>
      </w:r>
      <w:r>
        <w:rPr>
          <w:rFonts w:hint="eastAsia" w:ascii="华文仿宋" w:hAnsi="华文仿宋" w:eastAsia="华文仿宋" w:cs="华文仿宋"/>
          <w:sz w:val="32"/>
          <w:szCs w:val="32"/>
        </w:rPr>
        <w:t>期限：见招标文件。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 本项目</w:t>
      </w:r>
      <w:r>
        <w:rPr>
          <w:rFonts w:hint="eastAsia" w:ascii="华文仿宋" w:hAnsi="华文仿宋" w:eastAsia="华文仿宋" w:cs="华文仿宋"/>
          <w:sz w:val="32"/>
          <w:szCs w:val="32"/>
          <w:lang w:val="en-US" w:eastAsia="zh-CN"/>
        </w:rPr>
        <w:t>不</w:t>
      </w:r>
      <w:r>
        <w:rPr>
          <w:rFonts w:hint="eastAsia" w:ascii="华文仿宋" w:hAnsi="华文仿宋" w:eastAsia="华文仿宋" w:cs="华文仿宋"/>
          <w:sz w:val="32"/>
          <w:szCs w:val="32"/>
        </w:rPr>
        <w:t>接受联合体投标。</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w:t>
      </w:r>
      <w:r>
        <w:rPr>
          <w:rFonts w:hint="eastAsia" w:ascii="华文仿宋" w:hAnsi="华文仿宋" w:eastAsia="华文仿宋" w:cs="华文仿宋"/>
          <w:b/>
          <w:bCs/>
          <w:sz w:val="32"/>
          <w:szCs w:val="32"/>
          <w:lang w:val="en-US" w:eastAsia="zh-CN"/>
        </w:rPr>
        <w:t>申请人</w:t>
      </w:r>
      <w:r>
        <w:rPr>
          <w:rFonts w:hint="eastAsia" w:ascii="华文仿宋" w:hAnsi="华文仿宋" w:eastAsia="华文仿宋" w:cs="华文仿宋"/>
          <w:b/>
          <w:bCs/>
          <w:sz w:val="32"/>
          <w:szCs w:val="32"/>
        </w:rPr>
        <w:t>的资格要求</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val="en-US" w:eastAsia="zh-CN"/>
        </w:rPr>
        <w:t xml:space="preserve">1. </w:t>
      </w:r>
      <w:r>
        <w:rPr>
          <w:rFonts w:hint="eastAsia" w:ascii="华文仿宋" w:hAnsi="华文仿宋" w:eastAsia="华文仿宋" w:cs="华文仿宋"/>
          <w:b/>
          <w:bCs/>
          <w:sz w:val="32"/>
          <w:szCs w:val="32"/>
          <w:lang w:eastAsia="zh-CN"/>
        </w:rPr>
        <w:t>满足《中华人民共和国政府采购法》第二十二条规定：</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（1）具有独立承担民事责任的能力；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    （2）具有良好的商业信誉和健全的财务会计制度；</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    （3）具有履行合同所必需的设备和专业技术能力；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    （4）有依法缴纳税收和社会保障资金的良好记录；</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    （5）参加政府采购活动前三年内，在经营活动中没有重大违法记录；</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    （6）法律、行政法规规定的其他条件。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Style w:val="92"/>
          <w:rFonts w:hint="default"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val="en-US" w:eastAsia="zh-CN"/>
        </w:rPr>
        <w:t>2. 落实政府采购政策需满足的资格要求：</w:t>
      </w:r>
      <w:r>
        <w:rPr>
          <w:rFonts w:hint="eastAsia" w:ascii="华文仿宋" w:hAnsi="华文仿宋" w:eastAsia="华文仿宋" w:cs="华文仿宋"/>
          <w:b/>
          <w:bCs/>
          <w:sz w:val="32"/>
          <w:szCs w:val="32"/>
          <w:highlight w:val="none"/>
          <w:u w:val="single"/>
          <w:lang w:val="en-US" w:eastAsia="zh-CN"/>
        </w:rPr>
        <w:t>无</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Style w:val="92"/>
          <w:rFonts w:hint="eastAsia" w:ascii="华文仿宋" w:hAnsi="华文仿宋" w:eastAsia="华文仿宋" w:cs="华文仿宋"/>
          <w:b/>
          <w:bCs/>
          <w:sz w:val="32"/>
          <w:szCs w:val="32"/>
          <w:highlight w:val="none"/>
          <w:lang w:val="en-US" w:eastAsia="zh-CN"/>
        </w:rPr>
      </w:pPr>
      <w:r>
        <w:rPr>
          <w:rStyle w:val="92"/>
          <w:rFonts w:hint="eastAsia" w:ascii="华文仿宋" w:hAnsi="华文仿宋" w:eastAsia="华文仿宋" w:cs="华文仿宋"/>
          <w:b/>
          <w:bCs/>
          <w:sz w:val="32"/>
          <w:szCs w:val="32"/>
          <w:highlight w:val="none"/>
          <w:lang w:val="en-US" w:eastAsia="zh-CN"/>
        </w:rPr>
        <w:t>3. 本项目特定资格要求：</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Style w:val="92"/>
          <w:rFonts w:hint="eastAsia" w:ascii="华文仿宋" w:hAnsi="华文仿宋" w:eastAsia="华文仿宋" w:cs="华文仿宋"/>
          <w:b w:val="0"/>
          <w:bCs w:val="0"/>
          <w:sz w:val="32"/>
          <w:szCs w:val="32"/>
          <w:highlight w:val="none"/>
          <w:lang w:val="en-US" w:eastAsia="zh-CN"/>
        </w:rPr>
        <w:t>（1）具</w:t>
      </w:r>
      <w:r>
        <w:rPr>
          <w:rStyle w:val="92"/>
          <w:rFonts w:hint="eastAsia" w:ascii="华文仿宋" w:hAnsi="华文仿宋" w:eastAsia="华文仿宋" w:cs="华文仿宋"/>
          <w:b w:val="0"/>
          <w:bCs w:val="0"/>
          <w:sz w:val="32"/>
          <w:szCs w:val="32"/>
          <w:highlight w:val="none"/>
        </w:rPr>
        <w:t>有食品生产许可证或食品流通许可证或食品经营许可证，以上证件须在有效期内；</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rPr>
        <w:t>具有符合国家和自治区有关标准和技术规范要求的储存冷库</w:t>
      </w:r>
      <w:r>
        <w:rPr>
          <w:rFonts w:hint="eastAsia" w:ascii="华文仿宋" w:hAnsi="华文仿宋" w:eastAsia="华文仿宋" w:cs="华文仿宋"/>
          <w:sz w:val="32"/>
          <w:szCs w:val="32"/>
          <w:highlight w:val="none"/>
          <w:lang w:eastAsia="zh-CN"/>
        </w:rPr>
        <w:t>的</w:t>
      </w:r>
      <w:r>
        <w:rPr>
          <w:rFonts w:hint="eastAsia" w:ascii="华文仿宋" w:hAnsi="华文仿宋" w:eastAsia="华文仿宋" w:cs="华文仿宋"/>
          <w:sz w:val="32"/>
          <w:szCs w:val="32"/>
          <w:highlight w:val="none"/>
        </w:rPr>
        <w:t>肉类行业企业；</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Style w:val="92"/>
          <w:rFonts w:hint="eastAsia" w:ascii="华文仿宋" w:hAnsi="华文仿宋" w:eastAsia="华文仿宋" w:cs="华文仿宋"/>
          <w:b w:val="0"/>
          <w:bCs w:val="0"/>
          <w:sz w:val="32"/>
          <w:szCs w:val="32"/>
          <w:highlight w:val="none"/>
          <w:lang w:eastAsia="zh-CN"/>
        </w:rPr>
        <w:t>（</w:t>
      </w:r>
      <w:r>
        <w:rPr>
          <w:rStyle w:val="92"/>
          <w:rFonts w:hint="eastAsia" w:ascii="华文仿宋" w:hAnsi="华文仿宋" w:eastAsia="华文仿宋" w:cs="华文仿宋"/>
          <w:b w:val="0"/>
          <w:bCs w:val="0"/>
          <w:sz w:val="32"/>
          <w:szCs w:val="32"/>
          <w:highlight w:val="none"/>
          <w:lang w:val="en-US" w:eastAsia="zh-CN"/>
        </w:rPr>
        <w:t>3</w:t>
      </w:r>
      <w:r>
        <w:rPr>
          <w:rStyle w:val="92"/>
          <w:rFonts w:hint="eastAsia" w:ascii="华文仿宋" w:hAnsi="华文仿宋" w:eastAsia="华文仿宋" w:cs="华文仿宋"/>
          <w:b w:val="0"/>
          <w:bCs w:val="0"/>
          <w:sz w:val="32"/>
          <w:szCs w:val="32"/>
          <w:highlight w:val="none"/>
          <w:lang w:eastAsia="zh-CN"/>
        </w:rPr>
        <w:t>）</w:t>
      </w:r>
      <w:r>
        <w:rPr>
          <w:rStyle w:val="92"/>
          <w:rFonts w:hint="eastAsia" w:ascii="华文仿宋" w:hAnsi="华文仿宋" w:eastAsia="华文仿宋" w:cs="华文仿宋"/>
          <w:b w:val="0"/>
          <w:bCs w:val="0"/>
          <w:sz w:val="32"/>
          <w:szCs w:val="32"/>
          <w:highlight w:val="none"/>
        </w:rPr>
        <w:t>具有与储备</w:t>
      </w:r>
      <w:r>
        <w:rPr>
          <w:rStyle w:val="92"/>
          <w:rFonts w:hint="eastAsia" w:ascii="华文仿宋" w:hAnsi="华文仿宋" w:eastAsia="华文仿宋" w:cs="华文仿宋"/>
          <w:b w:val="0"/>
          <w:bCs w:val="0"/>
          <w:sz w:val="32"/>
          <w:szCs w:val="32"/>
          <w:highlight w:val="none"/>
          <w:lang w:eastAsia="zh-CN"/>
        </w:rPr>
        <w:t>肉类</w:t>
      </w:r>
      <w:r>
        <w:rPr>
          <w:rStyle w:val="92"/>
          <w:rFonts w:hint="eastAsia" w:ascii="华文仿宋" w:hAnsi="华文仿宋" w:eastAsia="华文仿宋" w:cs="华文仿宋"/>
          <w:b w:val="0"/>
          <w:bCs w:val="0"/>
          <w:sz w:val="32"/>
          <w:szCs w:val="32"/>
          <w:highlight w:val="none"/>
        </w:rPr>
        <w:t>相适应的储存能力及专业人员，企业人员、车辆、库容等应与收储数量相匹配；</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具有</w:t>
      </w:r>
      <w:r>
        <w:rPr>
          <w:rFonts w:hint="eastAsia" w:ascii="华文仿宋" w:hAnsi="华文仿宋" w:eastAsia="华文仿宋" w:cs="华文仿宋"/>
          <w:sz w:val="32"/>
          <w:szCs w:val="32"/>
          <w:highlight w:val="none"/>
          <w:lang w:eastAsia="zh-CN"/>
        </w:rPr>
        <w:t>一定的生产、加工、分销能力</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自愿并且</w:t>
      </w:r>
      <w:r>
        <w:rPr>
          <w:rFonts w:hint="eastAsia" w:ascii="华文仿宋" w:hAnsi="华文仿宋" w:eastAsia="华文仿宋" w:cs="华文仿宋"/>
          <w:sz w:val="32"/>
          <w:szCs w:val="32"/>
          <w:highlight w:val="none"/>
        </w:rPr>
        <w:t>能够承担储备肉的安全责任；</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lang w:eastAsia="zh-CN"/>
        </w:rPr>
        <w:t>）近</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lang w:eastAsia="zh-CN"/>
        </w:rPr>
        <w:t>年内无重大安全生产事故或重大食品安全事故记录；</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（6）储存冷库须符合《中央储备肉冻肉储存冷库资质条件》（SB/T10408-2013）《新疆维吾尔自治区冷库信息管理要求》（DB 65/T 4430-2021）《新疆维吾尔自治区生鲜农产品冷链流通规范》（DB 65/T 4432-2021）等有关标准要求；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Style w:val="92"/>
          <w:rFonts w:hint="eastAsia" w:ascii="华文仿宋" w:hAnsi="华文仿宋" w:eastAsia="华文仿宋" w:cs="华文仿宋"/>
          <w:b w:val="0"/>
          <w:bCs w:val="0"/>
          <w:sz w:val="32"/>
          <w:szCs w:val="32"/>
          <w:highlight w:val="none"/>
          <w:lang w:eastAsia="zh-CN"/>
        </w:rPr>
        <w:t>（</w:t>
      </w:r>
      <w:r>
        <w:rPr>
          <w:rStyle w:val="92"/>
          <w:rFonts w:hint="eastAsia" w:ascii="华文仿宋" w:hAnsi="华文仿宋" w:eastAsia="华文仿宋" w:cs="华文仿宋"/>
          <w:b w:val="0"/>
          <w:bCs w:val="0"/>
          <w:sz w:val="32"/>
          <w:szCs w:val="32"/>
          <w:highlight w:val="none"/>
          <w:lang w:val="en-US" w:eastAsia="zh-CN"/>
        </w:rPr>
        <w:t>7</w:t>
      </w:r>
      <w:r>
        <w:rPr>
          <w:rStyle w:val="92"/>
          <w:rFonts w:hint="eastAsia" w:ascii="华文仿宋" w:hAnsi="华文仿宋" w:eastAsia="华文仿宋" w:cs="华文仿宋"/>
          <w:b w:val="0"/>
          <w:bCs w:val="0"/>
          <w:sz w:val="32"/>
          <w:szCs w:val="32"/>
          <w:highlight w:val="none"/>
          <w:lang w:eastAsia="zh-CN"/>
        </w:rPr>
        <w:t>）</w:t>
      </w:r>
      <w:r>
        <w:rPr>
          <w:rStyle w:val="92"/>
          <w:rFonts w:hint="eastAsia" w:ascii="华文仿宋" w:hAnsi="华文仿宋" w:eastAsia="华文仿宋" w:cs="华文仿宋"/>
          <w:b w:val="0"/>
          <w:bCs w:val="0"/>
          <w:sz w:val="32"/>
          <w:szCs w:val="32"/>
          <w:highlight w:val="none"/>
        </w:rPr>
        <w:t>投放方案操作性强，成本低，效率高，方便快捷，安全可靠。方案制定中，有</w:t>
      </w:r>
      <w:r>
        <w:rPr>
          <w:rStyle w:val="92"/>
          <w:rFonts w:hint="eastAsia" w:ascii="华文仿宋" w:hAnsi="华文仿宋" w:eastAsia="华文仿宋" w:cs="华文仿宋"/>
          <w:b w:val="0"/>
          <w:bCs w:val="0"/>
          <w:sz w:val="32"/>
          <w:szCs w:val="32"/>
          <w:highlight w:val="none"/>
          <w:lang w:eastAsia="zh-CN"/>
        </w:rPr>
        <w:t>肉类</w:t>
      </w:r>
      <w:r>
        <w:rPr>
          <w:rStyle w:val="92"/>
          <w:rFonts w:hint="eastAsia" w:ascii="华文仿宋" w:hAnsi="华文仿宋" w:eastAsia="华文仿宋" w:cs="华文仿宋"/>
          <w:b w:val="0"/>
          <w:bCs w:val="0"/>
          <w:sz w:val="32"/>
          <w:szCs w:val="32"/>
          <w:highlight w:val="none"/>
          <w:lang w:val="en-US" w:eastAsia="zh-CN"/>
        </w:rPr>
        <w:t>零售网点</w:t>
      </w:r>
      <w:r>
        <w:rPr>
          <w:rStyle w:val="92"/>
          <w:rFonts w:hint="eastAsia" w:ascii="华文仿宋" w:hAnsi="华文仿宋" w:eastAsia="华文仿宋" w:cs="华文仿宋"/>
          <w:b w:val="0"/>
          <w:bCs w:val="0"/>
          <w:sz w:val="32"/>
          <w:szCs w:val="32"/>
          <w:highlight w:val="none"/>
        </w:rPr>
        <w:t>或者与</w:t>
      </w:r>
      <w:r>
        <w:rPr>
          <w:rStyle w:val="92"/>
          <w:rFonts w:hint="eastAsia" w:ascii="华文仿宋" w:hAnsi="华文仿宋" w:eastAsia="华文仿宋" w:cs="华文仿宋"/>
          <w:b w:val="0"/>
          <w:bCs w:val="0"/>
          <w:sz w:val="32"/>
          <w:szCs w:val="32"/>
          <w:highlight w:val="none"/>
          <w:lang w:eastAsia="zh-CN"/>
        </w:rPr>
        <w:t>肉类零售网点</w:t>
      </w:r>
      <w:r>
        <w:rPr>
          <w:rStyle w:val="92"/>
          <w:rFonts w:hint="eastAsia" w:ascii="华文仿宋" w:hAnsi="华文仿宋" w:eastAsia="华文仿宋" w:cs="华文仿宋"/>
          <w:b w:val="0"/>
          <w:bCs w:val="0"/>
          <w:sz w:val="32"/>
          <w:szCs w:val="32"/>
          <w:highlight w:val="none"/>
        </w:rPr>
        <w:t>配送企业签署投放合作协议的点</w:t>
      </w:r>
      <w:r>
        <w:rPr>
          <w:rStyle w:val="92"/>
          <w:rFonts w:hint="eastAsia" w:ascii="华文仿宋" w:hAnsi="华文仿宋" w:eastAsia="华文仿宋" w:cs="华文仿宋"/>
          <w:b w:val="0"/>
          <w:bCs w:val="0"/>
          <w:sz w:val="32"/>
          <w:szCs w:val="32"/>
          <w:highlight w:val="none"/>
          <w:lang w:eastAsia="zh-CN"/>
        </w:rPr>
        <w:t>；</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在“信用中国”及“中国政府采购网”上未被列入失信被执行人、重大税收违法案件当事人名单以及政府采购严重违法失信行为记录名单的</w:t>
      </w:r>
      <w:r>
        <w:rPr>
          <w:rFonts w:hint="eastAsia" w:ascii="华文仿宋" w:hAnsi="华文仿宋" w:eastAsia="华文仿宋" w:cs="华文仿宋"/>
          <w:sz w:val="32"/>
          <w:szCs w:val="32"/>
          <w:highlight w:val="none"/>
          <w:lang w:eastAsia="zh-CN"/>
        </w:rPr>
        <w:t>投标人；</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9</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单位负责人为同一人或者存在直接控股、管理关系的不同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，不得参加同一合同项下的</w:t>
      </w:r>
      <w:r>
        <w:rPr>
          <w:rFonts w:hint="eastAsia" w:ascii="华文仿宋" w:hAnsi="华文仿宋" w:eastAsia="华文仿宋" w:cs="华文仿宋"/>
          <w:sz w:val="32"/>
          <w:szCs w:val="32"/>
          <w:highlight w:val="none"/>
          <w:lang w:eastAsia="zh-CN"/>
        </w:rPr>
        <w:t>政府采购活动。</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10</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为保证服务质量和储备布局的需要，第二、第三标段(原第三、第四标段)不可兼中兼得。</w:t>
      </w:r>
      <w:bookmarkStart w:id="48" w:name="_GoBack"/>
      <w:bookmarkEnd w:id="48"/>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sz w:val="32"/>
          <w:szCs w:val="32"/>
          <w:highlight w:val="none"/>
          <w:lang w:val="en-US" w:eastAsia="zh-CN"/>
        </w:rPr>
        <w:t>三、</w:t>
      </w:r>
      <w:r>
        <w:rPr>
          <w:rFonts w:hint="eastAsia" w:ascii="华文仿宋" w:hAnsi="华文仿宋" w:eastAsia="华文仿宋" w:cs="华文仿宋"/>
          <w:b/>
          <w:bCs/>
          <w:sz w:val="32"/>
          <w:szCs w:val="32"/>
          <w:highlight w:val="none"/>
        </w:rPr>
        <w:t>获取招标文件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时间：</w:t>
      </w:r>
      <w:r>
        <w:rPr>
          <w:rFonts w:hint="eastAsia" w:ascii="华文仿宋" w:hAnsi="华文仿宋" w:eastAsia="华文仿宋" w:cs="华文仿宋"/>
          <w:sz w:val="32"/>
          <w:szCs w:val="32"/>
          <w:highlight w:val="none"/>
          <w:u w:val="single"/>
        </w:rPr>
        <w:t>202</w:t>
      </w:r>
      <w:r>
        <w:rPr>
          <w:rFonts w:hint="eastAsia" w:ascii="华文仿宋" w:hAnsi="华文仿宋" w:eastAsia="华文仿宋" w:cs="华文仿宋"/>
          <w:sz w:val="32"/>
          <w:szCs w:val="32"/>
          <w:highlight w:val="none"/>
          <w:u w:val="single"/>
          <w:lang w:val="en-US" w:eastAsia="zh-CN"/>
        </w:rPr>
        <w:t>3</w:t>
      </w:r>
      <w:r>
        <w:rPr>
          <w:rFonts w:hint="eastAsia" w:ascii="华文仿宋" w:hAnsi="华文仿宋" w:eastAsia="华文仿宋" w:cs="华文仿宋"/>
          <w:sz w:val="32"/>
          <w:szCs w:val="32"/>
          <w:highlight w:val="none"/>
          <w:u w:val="single"/>
        </w:rPr>
        <w:t>年</w:t>
      </w:r>
      <w:r>
        <w:rPr>
          <w:rFonts w:hint="eastAsia" w:ascii="华文仿宋" w:hAnsi="华文仿宋" w:eastAsia="华文仿宋" w:cs="华文仿宋"/>
          <w:sz w:val="32"/>
          <w:szCs w:val="32"/>
          <w:highlight w:val="none"/>
          <w:u w:val="single"/>
          <w:lang w:val="en-US" w:eastAsia="zh-CN"/>
        </w:rPr>
        <w:t>4</w:t>
      </w:r>
      <w:r>
        <w:rPr>
          <w:rFonts w:hint="eastAsia" w:ascii="华文仿宋" w:hAnsi="华文仿宋" w:eastAsia="华文仿宋" w:cs="华文仿宋"/>
          <w:sz w:val="32"/>
          <w:szCs w:val="32"/>
          <w:highlight w:val="none"/>
          <w:u w:val="single"/>
        </w:rPr>
        <w:t>月</w:t>
      </w:r>
      <w:r>
        <w:rPr>
          <w:rFonts w:hint="eastAsia" w:ascii="华文仿宋" w:hAnsi="华文仿宋" w:eastAsia="华文仿宋" w:cs="华文仿宋"/>
          <w:sz w:val="32"/>
          <w:szCs w:val="32"/>
          <w:highlight w:val="none"/>
          <w:u w:val="single"/>
          <w:lang w:val="en-US" w:eastAsia="zh-CN"/>
        </w:rPr>
        <w:t>18</w:t>
      </w:r>
      <w:r>
        <w:rPr>
          <w:rFonts w:hint="eastAsia" w:ascii="华文仿宋" w:hAnsi="华文仿宋" w:eastAsia="华文仿宋" w:cs="华文仿宋"/>
          <w:sz w:val="32"/>
          <w:szCs w:val="32"/>
          <w:highlight w:val="none"/>
          <w:u w:val="single"/>
        </w:rPr>
        <w:t>日至202</w:t>
      </w:r>
      <w:r>
        <w:rPr>
          <w:rFonts w:hint="eastAsia" w:ascii="华文仿宋" w:hAnsi="华文仿宋" w:eastAsia="华文仿宋" w:cs="华文仿宋"/>
          <w:sz w:val="32"/>
          <w:szCs w:val="32"/>
          <w:highlight w:val="none"/>
          <w:u w:val="single"/>
          <w:lang w:val="en-US" w:eastAsia="zh-CN"/>
        </w:rPr>
        <w:t>3</w:t>
      </w:r>
      <w:r>
        <w:rPr>
          <w:rFonts w:hint="eastAsia" w:ascii="华文仿宋" w:hAnsi="华文仿宋" w:eastAsia="华文仿宋" w:cs="华文仿宋"/>
          <w:sz w:val="32"/>
          <w:szCs w:val="32"/>
          <w:highlight w:val="none"/>
          <w:u w:val="single"/>
        </w:rPr>
        <w:t>年</w:t>
      </w:r>
      <w:r>
        <w:rPr>
          <w:rFonts w:hint="eastAsia" w:ascii="华文仿宋" w:hAnsi="华文仿宋" w:eastAsia="华文仿宋" w:cs="华文仿宋"/>
          <w:sz w:val="32"/>
          <w:szCs w:val="32"/>
          <w:highlight w:val="none"/>
          <w:u w:val="single"/>
          <w:lang w:val="en-US" w:eastAsia="zh-CN"/>
        </w:rPr>
        <w:t>4</w:t>
      </w:r>
      <w:r>
        <w:rPr>
          <w:rFonts w:hint="eastAsia" w:ascii="华文仿宋" w:hAnsi="华文仿宋" w:eastAsia="华文仿宋" w:cs="华文仿宋"/>
          <w:sz w:val="32"/>
          <w:szCs w:val="32"/>
          <w:highlight w:val="none"/>
          <w:u w:val="single"/>
        </w:rPr>
        <w:t>月</w:t>
      </w:r>
      <w:r>
        <w:rPr>
          <w:rFonts w:hint="eastAsia" w:ascii="华文仿宋" w:hAnsi="华文仿宋" w:eastAsia="华文仿宋" w:cs="华文仿宋"/>
          <w:sz w:val="32"/>
          <w:szCs w:val="32"/>
          <w:highlight w:val="none"/>
          <w:u w:val="single"/>
          <w:lang w:val="en-US" w:eastAsia="zh-CN"/>
        </w:rPr>
        <w:t>24</w:t>
      </w:r>
      <w:r>
        <w:rPr>
          <w:rFonts w:hint="eastAsia" w:ascii="华文仿宋" w:hAnsi="华文仿宋" w:eastAsia="华文仿宋" w:cs="华文仿宋"/>
          <w:sz w:val="32"/>
          <w:szCs w:val="32"/>
          <w:highlight w:val="none"/>
          <w:u w:val="single"/>
        </w:rPr>
        <w:t>日</w:t>
      </w:r>
      <w:r>
        <w:rPr>
          <w:rFonts w:hint="eastAsia" w:ascii="华文仿宋" w:hAnsi="华文仿宋" w:eastAsia="华文仿宋" w:cs="华文仿宋"/>
          <w:sz w:val="32"/>
          <w:szCs w:val="32"/>
          <w:highlight w:val="none"/>
        </w:rPr>
        <w:t>，每天上午10:</w:t>
      </w:r>
      <w:r>
        <w:rPr>
          <w:rFonts w:hint="eastAsia" w:ascii="华文仿宋" w:hAnsi="华文仿宋" w:eastAsia="华文仿宋" w:cs="华文仿宋"/>
          <w:sz w:val="32"/>
          <w:szCs w:val="32"/>
          <w:highlight w:val="none"/>
          <w:lang w:val="en-US" w:eastAsia="zh-CN"/>
        </w:rPr>
        <w:t>00</w:t>
      </w:r>
      <w:r>
        <w:rPr>
          <w:rFonts w:hint="eastAsia" w:ascii="华文仿宋" w:hAnsi="华文仿宋" w:eastAsia="华文仿宋" w:cs="华文仿宋"/>
          <w:sz w:val="32"/>
          <w:szCs w:val="32"/>
          <w:highlight w:val="none"/>
        </w:rPr>
        <w:t>至13:30，下午15:30至19:00（北京时间，法定节假日除外）</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 xml:space="preserve">地点：政采云平台https://www.zcygov.cn/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方式：</w:t>
      </w:r>
      <w:r>
        <w:rPr>
          <w:rFonts w:hint="eastAsia" w:ascii="华文仿宋" w:hAnsi="华文仿宋" w:eastAsia="华文仿宋" w:cs="华文仿宋"/>
          <w:sz w:val="32"/>
          <w:szCs w:val="32"/>
          <w:highlight w:val="none"/>
          <w:lang w:val="en-US" w:eastAsia="zh-CN"/>
        </w:rPr>
        <w:t>投标人</w:t>
      </w:r>
      <w:r>
        <w:rPr>
          <w:rFonts w:hint="eastAsia" w:ascii="华文仿宋" w:hAnsi="华文仿宋" w:eastAsia="华文仿宋" w:cs="华文仿宋"/>
          <w:sz w:val="32"/>
          <w:szCs w:val="32"/>
          <w:highlight w:val="none"/>
        </w:rPr>
        <w:t>登录政采云平台https://www.zcygov.cn/在线申请获取采购文件（进入“项目采购”应用，在获取采购文件菜单中选择项目，申请获取采购文件）</w:t>
      </w:r>
      <w:r>
        <w:rPr>
          <w:rFonts w:hint="eastAsia" w:ascii="华文仿宋" w:hAnsi="华文仿宋" w:eastAsia="华文仿宋" w:cs="华文仿宋"/>
          <w:sz w:val="32"/>
          <w:szCs w:val="32"/>
          <w:highlight w:val="none"/>
          <w:lang w:eastAsia="zh-CN"/>
        </w:rPr>
        <w:t>；</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 xml:space="preserve">售价（元）：0 </w:t>
      </w:r>
      <w:r>
        <w:rPr>
          <w:rFonts w:hint="eastAsia" w:ascii="华文仿宋" w:hAnsi="华文仿宋" w:eastAsia="华文仿宋" w:cs="华文仿宋"/>
          <w:sz w:val="32"/>
          <w:szCs w:val="32"/>
          <w:highlight w:val="none"/>
          <w:lang w:eastAsia="zh-CN"/>
        </w:rPr>
        <w:t>。</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四、提交投标文件截止时间、开标时间和地点</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rPr>
        <w:t xml:space="preserve">1. </w:t>
      </w:r>
      <w:r>
        <w:rPr>
          <w:rFonts w:hint="eastAsia" w:ascii="华文仿宋" w:hAnsi="华文仿宋" w:eastAsia="华文仿宋" w:cs="华文仿宋"/>
          <w:kern w:val="2"/>
          <w:sz w:val="32"/>
          <w:szCs w:val="32"/>
        </w:rPr>
        <w:t>提交投标文件截止时间及</w:t>
      </w:r>
      <w:r>
        <w:rPr>
          <w:rFonts w:hint="eastAsia" w:ascii="华文仿宋" w:hAnsi="华文仿宋" w:eastAsia="华文仿宋" w:cs="华文仿宋"/>
          <w:kern w:val="2"/>
          <w:sz w:val="32"/>
          <w:szCs w:val="32"/>
          <w:highlight w:val="none"/>
        </w:rPr>
        <w:t>开标时间：</w:t>
      </w:r>
      <w:r>
        <w:rPr>
          <w:rFonts w:hint="eastAsia" w:ascii="华文仿宋" w:hAnsi="华文仿宋" w:eastAsia="华文仿宋" w:cs="华文仿宋"/>
          <w:kern w:val="2"/>
          <w:sz w:val="32"/>
          <w:szCs w:val="32"/>
          <w:highlight w:val="none"/>
          <w:u w:val="single"/>
        </w:rPr>
        <w:t>202</w:t>
      </w:r>
      <w:r>
        <w:rPr>
          <w:rFonts w:hint="eastAsia" w:ascii="华文仿宋" w:hAnsi="华文仿宋" w:eastAsia="华文仿宋" w:cs="华文仿宋"/>
          <w:kern w:val="2"/>
          <w:sz w:val="32"/>
          <w:szCs w:val="32"/>
          <w:highlight w:val="none"/>
          <w:u w:val="single"/>
          <w:lang w:val="en-US" w:eastAsia="zh-CN"/>
        </w:rPr>
        <w:t>3</w:t>
      </w:r>
      <w:r>
        <w:rPr>
          <w:rFonts w:hint="eastAsia" w:ascii="华文仿宋" w:hAnsi="华文仿宋" w:eastAsia="华文仿宋" w:cs="华文仿宋"/>
          <w:kern w:val="2"/>
          <w:sz w:val="32"/>
          <w:szCs w:val="32"/>
          <w:highlight w:val="none"/>
          <w:u w:val="single"/>
        </w:rPr>
        <w:t>年</w:t>
      </w:r>
      <w:r>
        <w:rPr>
          <w:rFonts w:hint="eastAsia" w:ascii="华文仿宋" w:hAnsi="华文仿宋" w:eastAsia="华文仿宋" w:cs="华文仿宋"/>
          <w:kern w:val="2"/>
          <w:sz w:val="32"/>
          <w:szCs w:val="32"/>
          <w:highlight w:val="none"/>
          <w:u w:val="single"/>
          <w:lang w:val="en-US" w:eastAsia="zh-CN"/>
        </w:rPr>
        <w:t>5</w:t>
      </w:r>
      <w:r>
        <w:rPr>
          <w:rFonts w:hint="eastAsia" w:ascii="华文仿宋" w:hAnsi="华文仿宋" w:eastAsia="华文仿宋" w:cs="华文仿宋"/>
          <w:kern w:val="2"/>
          <w:sz w:val="32"/>
          <w:szCs w:val="32"/>
          <w:highlight w:val="none"/>
          <w:u w:val="single"/>
        </w:rPr>
        <w:t>月</w:t>
      </w:r>
      <w:r>
        <w:rPr>
          <w:rFonts w:hint="eastAsia" w:ascii="华文仿宋" w:hAnsi="华文仿宋" w:eastAsia="华文仿宋" w:cs="华文仿宋"/>
          <w:kern w:val="2"/>
          <w:sz w:val="32"/>
          <w:szCs w:val="32"/>
          <w:highlight w:val="none"/>
          <w:u w:val="single"/>
          <w:lang w:val="en-US" w:eastAsia="zh-CN"/>
        </w:rPr>
        <w:t>8</w:t>
      </w:r>
      <w:r>
        <w:rPr>
          <w:rFonts w:hint="eastAsia" w:ascii="华文仿宋" w:hAnsi="华文仿宋" w:eastAsia="华文仿宋" w:cs="华文仿宋"/>
          <w:kern w:val="2"/>
          <w:sz w:val="32"/>
          <w:szCs w:val="32"/>
          <w:highlight w:val="none"/>
          <w:u w:val="single"/>
        </w:rPr>
        <w:t>日</w:t>
      </w:r>
      <w:r>
        <w:rPr>
          <w:rFonts w:hint="eastAsia" w:ascii="华文仿宋" w:hAnsi="华文仿宋" w:eastAsia="华文仿宋" w:cs="华文仿宋"/>
          <w:kern w:val="2"/>
          <w:sz w:val="32"/>
          <w:szCs w:val="32"/>
          <w:highlight w:val="none"/>
          <w:u w:val="single"/>
          <w:lang w:val="en-US" w:eastAsia="zh-CN"/>
        </w:rPr>
        <w:t>11</w:t>
      </w:r>
      <w:r>
        <w:rPr>
          <w:rFonts w:hint="eastAsia" w:ascii="华文仿宋" w:hAnsi="华文仿宋" w:eastAsia="华文仿宋" w:cs="华文仿宋"/>
          <w:kern w:val="2"/>
          <w:sz w:val="32"/>
          <w:szCs w:val="32"/>
          <w:highlight w:val="none"/>
          <w:u w:val="single"/>
        </w:rPr>
        <w:t>：00</w:t>
      </w:r>
      <w:r>
        <w:rPr>
          <w:rFonts w:hint="eastAsia" w:ascii="华文仿宋" w:hAnsi="华文仿宋" w:eastAsia="华文仿宋" w:cs="华文仿宋"/>
          <w:kern w:val="2"/>
          <w:sz w:val="32"/>
          <w:szCs w:val="32"/>
          <w:highlight w:val="none"/>
        </w:rPr>
        <w:t>（</w:t>
      </w:r>
      <w:r>
        <w:rPr>
          <w:rFonts w:hint="eastAsia" w:ascii="华文仿宋" w:hAnsi="华文仿宋" w:eastAsia="华文仿宋" w:cs="华文仿宋"/>
          <w:kern w:val="2"/>
          <w:sz w:val="32"/>
          <w:szCs w:val="32"/>
        </w:rPr>
        <w:t>北京时间）</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lang w:val="en-US" w:eastAsia="zh-CN"/>
        </w:rPr>
      </w:pPr>
      <w:r>
        <w:rPr>
          <w:rFonts w:hint="eastAsia" w:ascii="华文仿宋" w:hAnsi="华文仿宋" w:eastAsia="华文仿宋" w:cs="华文仿宋"/>
          <w:kern w:val="2"/>
          <w:sz w:val="32"/>
          <w:szCs w:val="32"/>
          <w:lang w:val="en-US" w:eastAsia="zh-CN"/>
        </w:rPr>
        <w:t>2. 投标</w:t>
      </w:r>
      <w:r>
        <w:rPr>
          <w:rFonts w:hint="eastAsia" w:ascii="华文仿宋" w:hAnsi="华文仿宋" w:eastAsia="华文仿宋" w:cs="华文仿宋"/>
          <w:kern w:val="2"/>
          <w:sz w:val="32"/>
          <w:szCs w:val="32"/>
        </w:rPr>
        <w:t>地点：</w:t>
      </w:r>
      <w:r>
        <w:rPr>
          <w:rFonts w:hint="eastAsia" w:ascii="华文仿宋" w:hAnsi="华文仿宋" w:eastAsia="华文仿宋" w:cs="华文仿宋"/>
          <w:kern w:val="2"/>
          <w:sz w:val="32"/>
          <w:szCs w:val="32"/>
          <w:lang w:val="en-US" w:eastAsia="zh-CN"/>
        </w:rPr>
        <w:t>政采云平台</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rPr>
        <w:t>3. 开标时间：</w:t>
      </w:r>
      <w:r>
        <w:rPr>
          <w:rFonts w:hint="eastAsia" w:ascii="华文仿宋" w:hAnsi="华文仿宋" w:eastAsia="华文仿宋" w:cs="华文仿宋"/>
          <w:kern w:val="2"/>
          <w:sz w:val="32"/>
          <w:szCs w:val="32"/>
          <w:highlight w:val="none"/>
          <w:u w:val="single"/>
        </w:rPr>
        <w:t>202</w:t>
      </w:r>
      <w:r>
        <w:rPr>
          <w:rFonts w:hint="eastAsia" w:ascii="华文仿宋" w:hAnsi="华文仿宋" w:eastAsia="华文仿宋" w:cs="华文仿宋"/>
          <w:kern w:val="2"/>
          <w:sz w:val="32"/>
          <w:szCs w:val="32"/>
          <w:highlight w:val="none"/>
          <w:u w:val="single"/>
          <w:lang w:val="en-US" w:eastAsia="zh-CN"/>
        </w:rPr>
        <w:t>3</w:t>
      </w:r>
      <w:r>
        <w:rPr>
          <w:rFonts w:hint="eastAsia" w:ascii="华文仿宋" w:hAnsi="华文仿宋" w:eastAsia="华文仿宋" w:cs="华文仿宋"/>
          <w:kern w:val="2"/>
          <w:sz w:val="32"/>
          <w:szCs w:val="32"/>
          <w:highlight w:val="none"/>
          <w:u w:val="single"/>
        </w:rPr>
        <w:t>年</w:t>
      </w:r>
      <w:r>
        <w:rPr>
          <w:rFonts w:hint="eastAsia" w:ascii="华文仿宋" w:hAnsi="华文仿宋" w:eastAsia="华文仿宋" w:cs="华文仿宋"/>
          <w:kern w:val="2"/>
          <w:sz w:val="32"/>
          <w:szCs w:val="32"/>
          <w:highlight w:val="none"/>
          <w:u w:val="single"/>
          <w:lang w:val="en-US" w:eastAsia="zh-CN"/>
        </w:rPr>
        <w:t>5</w:t>
      </w:r>
      <w:r>
        <w:rPr>
          <w:rFonts w:hint="eastAsia" w:ascii="华文仿宋" w:hAnsi="华文仿宋" w:eastAsia="华文仿宋" w:cs="华文仿宋"/>
          <w:kern w:val="2"/>
          <w:sz w:val="32"/>
          <w:szCs w:val="32"/>
          <w:highlight w:val="none"/>
          <w:u w:val="single"/>
        </w:rPr>
        <w:t>月</w:t>
      </w:r>
      <w:r>
        <w:rPr>
          <w:rFonts w:hint="eastAsia" w:ascii="华文仿宋" w:hAnsi="华文仿宋" w:eastAsia="华文仿宋" w:cs="华文仿宋"/>
          <w:kern w:val="2"/>
          <w:sz w:val="32"/>
          <w:szCs w:val="32"/>
          <w:highlight w:val="none"/>
          <w:u w:val="single"/>
          <w:lang w:val="en-US" w:eastAsia="zh-CN"/>
        </w:rPr>
        <w:t>8</w:t>
      </w:r>
      <w:r>
        <w:rPr>
          <w:rFonts w:hint="eastAsia" w:ascii="华文仿宋" w:hAnsi="华文仿宋" w:eastAsia="华文仿宋" w:cs="华文仿宋"/>
          <w:kern w:val="2"/>
          <w:sz w:val="32"/>
          <w:szCs w:val="32"/>
          <w:highlight w:val="none"/>
          <w:u w:val="single"/>
        </w:rPr>
        <w:t>日</w:t>
      </w:r>
      <w:r>
        <w:rPr>
          <w:rFonts w:hint="eastAsia" w:ascii="华文仿宋" w:hAnsi="华文仿宋" w:eastAsia="华文仿宋" w:cs="华文仿宋"/>
          <w:kern w:val="2"/>
          <w:sz w:val="32"/>
          <w:szCs w:val="32"/>
          <w:highlight w:val="none"/>
          <w:u w:val="single"/>
          <w:lang w:val="en-US" w:eastAsia="zh-CN"/>
        </w:rPr>
        <w:t>11</w:t>
      </w:r>
      <w:r>
        <w:rPr>
          <w:rFonts w:hint="eastAsia" w:ascii="华文仿宋" w:hAnsi="华文仿宋" w:eastAsia="华文仿宋" w:cs="华文仿宋"/>
          <w:kern w:val="2"/>
          <w:sz w:val="32"/>
          <w:szCs w:val="32"/>
          <w:highlight w:val="none"/>
          <w:u w:val="single"/>
        </w:rPr>
        <w:t>：00</w:t>
      </w:r>
      <w:r>
        <w:rPr>
          <w:rFonts w:hint="eastAsia" w:ascii="华文仿宋" w:hAnsi="华文仿宋" w:eastAsia="华文仿宋" w:cs="华文仿宋"/>
          <w:kern w:val="2"/>
          <w:sz w:val="32"/>
          <w:szCs w:val="32"/>
          <w:highlight w:val="none"/>
        </w:rPr>
        <w:t>（</w:t>
      </w:r>
      <w:r>
        <w:rPr>
          <w:rFonts w:hint="eastAsia" w:ascii="华文仿宋" w:hAnsi="华文仿宋" w:eastAsia="华文仿宋" w:cs="华文仿宋"/>
          <w:kern w:val="2"/>
          <w:sz w:val="32"/>
          <w:szCs w:val="32"/>
        </w:rPr>
        <w:t>北京时间）</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华文仿宋" w:hAnsi="华文仿宋" w:eastAsia="华文仿宋" w:cs="华文仿宋"/>
          <w:kern w:val="2"/>
          <w:sz w:val="32"/>
          <w:szCs w:val="32"/>
          <w:lang w:val="en-US" w:eastAsia="zh-CN"/>
        </w:rPr>
      </w:pPr>
      <w:r>
        <w:rPr>
          <w:rFonts w:hint="eastAsia" w:ascii="华文仿宋" w:hAnsi="华文仿宋" w:eastAsia="华文仿宋" w:cs="华文仿宋"/>
          <w:kern w:val="2"/>
          <w:sz w:val="32"/>
          <w:szCs w:val="32"/>
          <w:lang w:val="en-US" w:eastAsia="zh-CN"/>
        </w:rPr>
        <w:t>4. 开标地点：政采云线上开标</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五、公告期限</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rPr>
        <w:t>自本公告发布之日起5个工作日。</w:t>
      </w:r>
    </w:p>
    <w:p>
      <w:pPr>
        <w:pStyle w:val="67"/>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六、其它补充事宜</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 本项目实行网上投标，采用电子投标文件，若投标人参与投标，自行承担投标一切费用。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 各投标人应在开标前应确保成为新疆维吾尔自治区政府采购网正式注册入库投标人，并完成CA数字证书申领。因未注册入库、未办理CA数字证书等原因造成无法响应或响应失败等后果由投标人自行承担。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 未办理CA的投标人可自主通过新疆CA申领渠道“新疆政务通”申请政采云平台可使用的CA设备，如原有兵团或公共资源使用的CA，可与新疆CA联系，申请增加电子证书即可，无需重复申领。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 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 逾期未上传的或不符合规定的投标文件将被拒绝接收，采购人不予受理。</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六、对本次招标提出询问，请按以下方式联系</w:t>
      </w:r>
    </w:p>
    <w:p>
      <w:pPr>
        <w:pStyle w:val="67"/>
        <w:keepNext w:val="0"/>
        <w:keepLines w:val="0"/>
        <w:pageBreakBefore w:val="0"/>
        <w:kinsoku/>
        <w:wordWrap/>
        <w:overflowPunct/>
        <w:topLinePunct w:val="0"/>
        <w:autoSpaceDE/>
        <w:autoSpaceDN/>
        <w:bidi w:val="0"/>
        <w:adjustRightInd/>
        <w:snapToGrid/>
        <w:spacing w:line="579" w:lineRule="exact"/>
        <w:ind w:left="0"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信息：</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名  称：</w:t>
      </w:r>
      <w:r>
        <w:rPr>
          <w:rFonts w:hint="eastAsia" w:ascii="华文仿宋" w:hAnsi="华文仿宋" w:eastAsia="华文仿宋" w:cs="华文仿宋"/>
          <w:sz w:val="32"/>
          <w:szCs w:val="32"/>
          <w:highlight w:val="none"/>
          <w:lang w:eastAsia="zh-CN"/>
        </w:rPr>
        <w:t>新疆维吾尔自治区商务厅</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地  址：</w:t>
      </w:r>
      <w:r>
        <w:rPr>
          <w:rFonts w:hint="eastAsia" w:ascii="华文仿宋" w:hAnsi="华文仿宋" w:eastAsia="华文仿宋" w:cs="华文仿宋"/>
          <w:sz w:val="32"/>
          <w:szCs w:val="32"/>
          <w:highlight w:val="none"/>
          <w:lang w:val="en-US" w:eastAsia="zh-CN"/>
        </w:rPr>
        <w:t>乌鲁木齐市天山区新华南路1292号</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联系人：</w:t>
      </w:r>
      <w:r>
        <w:rPr>
          <w:rFonts w:hint="eastAsia" w:ascii="华文仿宋" w:hAnsi="华文仿宋" w:eastAsia="华文仿宋" w:cs="华文仿宋"/>
          <w:color w:val="auto"/>
          <w:sz w:val="32"/>
          <w:szCs w:val="32"/>
          <w:highlight w:val="none"/>
          <w:lang w:val="en-US" w:eastAsia="zh-CN"/>
        </w:rPr>
        <w:t>马海东</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rPr>
        <w:t>联系电话：</w:t>
      </w:r>
      <w:r>
        <w:rPr>
          <w:rFonts w:hint="eastAsia" w:ascii="华文仿宋" w:hAnsi="华文仿宋" w:eastAsia="华文仿宋" w:cs="华文仿宋"/>
          <w:color w:val="auto"/>
          <w:sz w:val="32"/>
          <w:szCs w:val="32"/>
          <w:highlight w:val="none"/>
          <w:lang w:val="en-US" w:eastAsia="zh-CN"/>
        </w:rPr>
        <w:t>0991-2886653</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信息：</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名  称：</w:t>
      </w:r>
      <w:r>
        <w:rPr>
          <w:rFonts w:hint="eastAsia" w:ascii="华文仿宋" w:hAnsi="华文仿宋" w:eastAsia="华文仿宋" w:cs="华文仿宋"/>
          <w:sz w:val="32"/>
          <w:szCs w:val="32"/>
          <w:lang w:eastAsia="zh-CN"/>
        </w:rPr>
        <w:t>新疆鸿瑞智晟项目管理有限公司</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地  址：新疆</w:t>
      </w:r>
      <w:r>
        <w:rPr>
          <w:rFonts w:hint="eastAsia" w:ascii="华文仿宋" w:hAnsi="华文仿宋" w:eastAsia="华文仿宋" w:cs="华文仿宋"/>
          <w:sz w:val="32"/>
          <w:szCs w:val="32"/>
          <w:lang w:eastAsia="zh-CN"/>
        </w:rPr>
        <w:t>乌鲁木齐市水磨沟区安居南路802号鸿瑞豪庭4号楼1204室</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联系人：</w:t>
      </w:r>
      <w:r>
        <w:rPr>
          <w:rFonts w:hint="eastAsia" w:ascii="华文仿宋" w:hAnsi="华文仿宋" w:eastAsia="华文仿宋" w:cs="华文仿宋"/>
          <w:color w:val="000000"/>
          <w:kern w:val="0"/>
          <w:sz w:val="32"/>
          <w:szCs w:val="32"/>
          <w:highlight w:val="none"/>
        </w:rPr>
        <w:t>张亭亚</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李琴</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pPr>
      <w:r>
        <w:rPr>
          <w:rFonts w:hint="eastAsia" w:ascii="华文仿宋" w:hAnsi="华文仿宋" w:eastAsia="华文仿宋" w:cs="华文仿宋"/>
          <w:sz w:val="32"/>
          <w:szCs w:val="32"/>
        </w:rPr>
        <w:t>联系电话：</w:t>
      </w:r>
      <w:r>
        <w:rPr>
          <w:rFonts w:hint="eastAsia" w:ascii="华文仿宋" w:hAnsi="华文仿宋" w:eastAsia="华文仿宋" w:cs="华文仿宋"/>
          <w:sz w:val="32"/>
          <w:szCs w:val="32"/>
          <w:lang w:val="en-US" w:eastAsia="zh-CN"/>
        </w:rPr>
        <w:t>18999808885、15276788278</w:t>
      </w:r>
    </w:p>
    <w:p>
      <w:pPr>
        <w:rPr>
          <w:rFonts w:hint="eastAsia" w:ascii="宋体" w:hAnsi="宋体"/>
          <w:b/>
          <w:sz w:val="44"/>
          <w:szCs w:val="44"/>
        </w:rPr>
      </w:pPr>
      <w:r>
        <w:rPr>
          <w:rFonts w:hint="eastAsia" w:ascii="宋体" w:hAnsi="宋体"/>
          <w:b/>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Ansi="宋体"/>
          <w:b/>
          <w:sz w:val="36"/>
          <w:szCs w:val="36"/>
        </w:rPr>
      </w:pPr>
      <w:r>
        <w:rPr>
          <w:rFonts w:hint="eastAsia" w:ascii="宋体" w:hAnsi="宋体"/>
          <w:b/>
          <w:sz w:val="44"/>
          <w:szCs w:val="44"/>
        </w:rPr>
        <w:t>第二部分  投标人须知</w:t>
      </w: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Ansi="宋体"/>
          <w:b/>
          <w:sz w:val="36"/>
          <w:szCs w:val="36"/>
        </w:rPr>
      </w:pPr>
      <w:r>
        <w:rPr>
          <w:rFonts w:hint="eastAsia" w:hAnsi="宋体"/>
          <w:b/>
          <w:sz w:val="36"/>
          <w:szCs w:val="36"/>
        </w:rPr>
        <w:t>投标人须知前附表</w:t>
      </w:r>
    </w:p>
    <w:tbl>
      <w:tblPr>
        <w:tblStyle w:val="8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
        <w:gridCol w:w="2234"/>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bCs/>
                <w:color w:val="000000"/>
                <w:kern w:val="0"/>
                <w:sz w:val="28"/>
                <w:szCs w:val="28"/>
                <w:lang w:val="en-US" w:eastAsia="zh-CN"/>
              </w:rPr>
              <w:t>序号</w:t>
            </w:r>
          </w:p>
        </w:tc>
        <w:tc>
          <w:tcPr>
            <w:tcW w:w="2251" w:type="dxa"/>
            <w:gridSpan w:val="2"/>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bCs/>
                <w:color w:val="000000"/>
                <w:kern w:val="0"/>
                <w:sz w:val="28"/>
                <w:szCs w:val="28"/>
              </w:rPr>
              <w:t>内  容</w:t>
            </w:r>
          </w:p>
        </w:tc>
        <w:tc>
          <w:tcPr>
            <w:tcW w:w="6777" w:type="dxa"/>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新疆维吾尔自治区商务厅2023年自治区肉类应急储备项目（第二次）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发布媒体</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招标</w:t>
            </w:r>
            <w:r>
              <w:rPr>
                <w:rFonts w:hint="eastAsia" w:ascii="华文仿宋" w:hAnsi="华文仿宋" w:eastAsia="华文仿宋" w:cs="华文仿宋"/>
                <w:sz w:val="28"/>
                <w:szCs w:val="28"/>
              </w:rPr>
              <w:t>方式</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公开招标，投标人只有一次报价。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招标</w:t>
            </w:r>
            <w:r>
              <w:rPr>
                <w:rFonts w:hint="eastAsia" w:ascii="华文仿宋" w:hAnsi="华文仿宋" w:eastAsia="华文仿宋" w:cs="华文仿宋"/>
                <w:sz w:val="28"/>
                <w:szCs w:val="28"/>
              </w:rPr>
              <w:t>内容</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zh-CN"/>
              </w:rPr>
              <w:t>具体服务内容及要求见招标文件。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资金来源</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color w:val="000000" w:themeColor="text1"/>
                <w:sz w:val="28"/>
                <w:szCs w:val="28"/>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财政补贴资金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项目地点</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eastAsia="zh-CN"/>
              </w:rPr>
              <w:t>采购人</w:t>
            </w:r>
            <w:r>
              <w:rPr>
                <w:rFonts w:hint="eastAsia" w:ascii="华文仿宋" w:hAnsi="华文仿宋" w:eastAsia="华文仿宋" w:cs="华文仿宋"/>
                <w:sz w:val="28"/>
                <w:szCs w:val="28"/>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服务期</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根据采购人要求至项目结束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付款方式</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采购人</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rPr>
              <w:t>名  称：</w:t>
            </w:r>
            <w:r>
              <w:rPr>
                <w:rFonts w:hint="eastAsia" w:ascii="华文仿宋" w:hAnsi="华文仿宋" w:eastAsia="华文仿宋" w:cs="华文仿宋"/>
                <w:sz w:val="28"/>
                <w:szCs w:val="28"/>
                <w:highlight w:val="none"/>
                <w:lang w:eastAsia="zh-CN"/>
              </w:rPr>
              <w:t>新疆维吾尔自治区商务厅</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rPr>
              <w:t>地  址：</w:t>
            </w:r>
            <w:r>
              <w:rPr>
                <w:rFonts w:hint="eastAsia" w:ascii="华文仿宋" w:hAnsi="华文仿宋" w:eastAsia="华文仿宋" w:cs="华文仿宋"/>
                <w:sz w:val="28"/>
                <w:szCs w:val="28"/>
                <w:highlight w:val="none"/>
                <w:lang w:val="en-US" w:eastAsia="zh-CN"/>
              </w:rPr>
              <w:t>乌鲁木齐市新华南路1292号</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联系人：</w:t>
            </w:r>
            <w:r>
              <w:rPr>
                <w:rFonts w:hint="eastAsia" w:ascii="华文仿宋" w:hAnsi="华文仿宋" w:eastAsia="华文仿宋" w:cs="华文仿宋"/>
                <w:color w:val="auto"/>
                <w:sz w:val="28"/>
                <w:szCs w:val="28"/>
                <w:highlight w:val="none"/>
                <w:lang w:eastAsia="zh-CN"/>
              </w:rPr>
              <w:t>马海东</w:t>
            </w:r>
            <w:r>
              <w:rPr>
                <w:rFonts w:hint="eastAsia" w:ascii="华文仿宋" w:hAnsi="华文仿宋" w:eastAsia="华文仿宋" w:cs="华文仿宋"/>
                <w:color w:val="auto"/>
                <w:sz w:val="28"/>
                <w:szCs w:val="28"/>
                <w:highlight w:val="none"/>
                <w:lang w:val="en-US" w:eastAsia="zh-CN"/>
              </w:rPr>
              <w:t xml:space="preserve">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color w:val="auto"/>
                <w:sz w:val="28"/>
                <w:szCs w:val="28"/>
                <w:highlight w:val="none"/>
              </w:rPr>
              <w:t>联系电话：</w:t>
            </w:r>
            <w:r>
              <w:rPr>
                <w:rFonts w:hint="eastAsia" w:ascii="华文仿宋" w:hAnsi="华文仿宋" w:eastAsia="华文仿宋" w:cs="华文仿宋"/>
                <w:color w:val="auto"/>
                <w:sz w:val="28"/>
                <w:szCs w:val="28"/>
                <w:highlight w:val="none"/>
                <w:lang w:val="en-US" w:eastAsia="zh-CN"/>
              </w:rPr>
              <w:t xml:space="preserve">0991-2886653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代理机构</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名称：</w:t>
            </w:r>
            <w:r>
              <w:rPr>
                <w:rFonts w:hint="eastAsia" w:ascii="华文仿宋" w:hAnsi="华文仿宋" w:eastAsia="华文仿宋" w:cs="华文仿宋"/>
                <w:kern w:val="0"/>
                <w:sz w:val="28"/>
                <w:szCs w:val="28"/>
                <w:lang w:eastAsia="zh-CN"/>
              </w:rPr>
              <w:t>新疆鸿瑞智晟项目管理有限公司</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地址：新疆</w:t>
            </w:r>
            <w:r>
              <w:rPr>
                <w:rFonts w:hint="eastAsia" w:ascii="华文仿宋" w:hAnsi="华文仿宋" w:eastAsia="华文仿宋" w:cs="华文仿宋"/>
                <w:sz w:val="28"/>
                <w:szCs w:val="28"/>
                <w:lang w:eastAsia="zh-CN"/>
              </w:rPr>
              <w:t>乌鲁木齐市水磨沟区安居南路802号鸿瑞豪庭4号楼1204室</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联系人：</w:t>
            </w:r>
            <w:r>
              <w:rPr>
                <w:rFonts w:hint="eastAsia" w:ascii="华文仿宋" w:hAnsi="华文仿宋" w:eastAsia="华文仿宋" w:cs="华文仿宋"/>
                <w:color w:val="000000"/>
                <w:kern w:val="0"/>
                <w:sz w:val="28"/>
                <w:szCs w:val="28"/>
                <w:highlight w:val="none"/>
              </w:rPr>
              <w:t>张亭亚</w:t>
            </w:r>
            <w:r>
              <w:rPr>
                <w:rFonts w:hint="eastAsia" w:ascii="华文仿宋" w:hAnsi="华文仿宋" w:eastAsia="华文仿宋" w:cs="华文仿宋"/>
                <w:color w:val="000000"/>
                <w:kern w:val="0"/>
                <w:sz w:val="28"/>
                <w:szCs w:val="28"/>
                <w:highlight w:val="none"/>
                <w:lang w:eastAsia="zh-CN"/>
              </w:rPr>
              <w:t>、</w:t>
            </w:r>
            <w:r>
              <w:rPr>
                <w:rFonts w:hint="eastAsia" w:ascii="华文仿宋" w:hAnsi="华文仿宋" w:eastAsia="华文仿宋" w:cs="华文仿宋"/>
                <w:color w:val="000000"/>
                <w:kern w:val="0"/>
                <w:sz w:val="28"/>
                <w:szCs w:val="28"/>
                <w:highlight w:val="none"/>
                <w:lang w:val="en-US" w:eastAsia="zh-CN"/>
              </w:rPr>
              <w:t>李琴</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联系电话：</w:t>
            </w:r>
            <w:r>
              <w:rPr>
                <w:rFonts w:hint="eastAsia" w:ascii="华文仿宋" w:hAnsi="华文仿宋" w:eastAsia="华文仿宋" w:cs="华文仿宋"/>
                <w:sz w:val="28"/>
                <w:szCs w:val="28"/>
                <w:lang w:val="en-US" w:eastAsia="zh-CN"/>
              </w:rPr>
              <w:t>18999808885、15276788278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偏离</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投标人</w:t>
            </w:r>
            <w:r>
              <w:rPr>
                <w:rFonts w:hint="eastAsia" w:ascii="华文仿宋" w:hAnsi="华文仿宋" w:eastAsia="华文仿宋" w:cs="华文仿宋"/>
                <w:sz w:val="28"/>
                <w:szCs w:val="28"/>
              </w:rPr>
              <w:t>资格</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是否接受联合体投标</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b/>
                <w:sz w:val="28"/>
                <w:szCs w:val="28"/>
                <w:bdr w:val="single" w:color="auto" w:sz="4" w:space="0"/>
              </w:rPr>
              <w:t>√</w:t>
            </w:r>
            <w:r>
              <w:rPr>
                <w:rFonts w:hint="eastAsia" w:ascii="华文仿宋" w:hAnsi="华文仿宋" w:eastAsia="华文仿宋" w:cs="华文仿宋"/>
                <w:b/>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踏勘现场</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b/>
                <w:sz w:val="28"/>
                <w:szCs w:val="28"/>
                <w:bdr w:val="single" w:color="auto" w:sz="4" w:space="0"/>
              </w:rPr>
              <w:t>√</w:t>
            </w:r>
            <w:r>
              <w:rPr>
                <w:rFonts w:hint="eastAsia" w:ascii="华文仿宋" w:hAnsi="华文仿宋" w:eastAsia="华文仿宋" w:cs="华文仿宋"/>
                <w:b/>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进口产品</w:t>
            </w:r>
          </w:p>
        </w:tc>
        <w:tc>
          <w:tcPr>
            <w:tcW w:w="6777" w:type="dxa"/>
            <w:vAlign w:val="center"/>
          </w:tcPr>
          <w:p>
            <w:pPr>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
                <w:sz w:val="28"/>
                <w:szCs w:val="28"/>
                <w:bdr w:val="single" w:color="auto" w:sz="4" w:space="0"/>
              </w:rPr>
            </w:pPr>
            <w:r>
              <w:rPr>
                <w:rFonts w:hint="eastAsia" w:ascii="华文仿宋" w:hAnsi="华文仿宋" w:eastAsia="华文仿宋" w:cs="华文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业绩</w:t>
            </w:r>
          </w:p>
        </w:tc>
        <w:tc>
          <w:tcPr>
            <w:tcW w:w="6777"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近三年（20</w:t>
            </w:r>
            <w:r>
              <w:rPr>
                <w:rFonts w:hint="eastAsia" w:ascii="华文仿宋" w:hAnsi="华文仿宋" w:eastAsia="华文仿宋" w:cs="华文仿宋"/>
                <w:bCs/>
                <w:sz w:val="28"/>
                <w:szCs w:val="28"/>
                <w:lang w:val="en-US" w:eastAsia="zh-CN"/>
              </w:rPr>
              <w:t>20</w:t>
            </w:r>
            <w:r>
              <w:rPr>
                <w:rFonts w:hint="eastAsia" w:ascii="华文仿宋" w:hAnsi="华文仿宋" w:eastAsia="华文仿宋" w:cs="华文仿宋"/>
                <w:bCs/>
                <w:sz w:val="28"/>
                <w:szCs w:val="28"/>
              </w:rPr>
              <w:t>年1月1日至今）已完成类似项目业绩（业绩为计分项目，以投标人业绩为准）；</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业绩证明材料为：合同</w:t>
            </w:r>
            <w:r>
              <w:rPr>
                <w:rFonts w:hint="eastAsia" w:ascii="华文仿宋" w:hAnsi="华文仿宋" w:eastAsia="华文仿宋" w:cs="华文仿宋"/>
                <w:bCs/>
                <w:sz w:val="28"/>
                <w:szCs w:val="28"/>
                <w:lang w:val="en-US" w:eastAsia="zh-CN"/>
              </w:rPr>
              <w:t>或</w:t>
            </w:r>
            <w:r>
              <w:rPr>
                <w:rFonts w:hint="eastAsia" w:ascii="华文仿宋" w:hAnsi="华文仿宋" w:eastAsia="华文仿宋" w:cs="华文仿宋"/>
                <w:bCs/>
                <w:sz w:val="28"/>
                <w:szCs w:val="28"/>
              </w:rPr>
              <w:t>中标通知书</w:t>
            </w:r>
            <w:r>
              <w:rPr>
                <w:rFonts w:hint="eastAsia" w:ascii="华文仿宋" w:hAnsi="华文仿宋" w:eastAsia="华文仿宋" w:cs="华文仿宋"/>
                <w:bCs/>
                <w:sz w:val="28"/>
                <w:szCs w:val="28"/>
                <w:lang w:val="en-US" w:eastAsia="zh-CN"/>
              </w:rPr>
              <w:t>等相关证明材料</w:t>
            </w:r>
            <w:r>
              <w:rPr>
                <w:rFonts w:hint="eastAsia" w:ascii="华文仿宋" w:hAnsi="华文仿宋" w:eastAsia="华文仿宋" w:cs="华文仿宋"/>
                <w:bCs/>
                <w:sz w:val="28"/>
                <w:szCs w:val="28"/>
              </w:rPr>
              <w:t>；未提供业绩证明材料（或证明材料不齐全的或内容模糊不清）的，其业绩不予认定。</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本项内容作为评审内容，未按上述内容提交证明材料的，将影响评审得分。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val="en-US" w:eastAsia="zh"/>
              </w:rPr>
              <w:t>7</w:t>
            </w:r>
          </w:p>
        </w:tc>
        <w:tc>
          <w:tcPr>
            <w:tcW w:w="2251" w:type="dxa"/>
            <w:gridSpan w:val="2"/>
            <w:vAlign w:val="center"/>
          </w:tcPr>
          <w:p>
            <w:pPr>
              <w:pStyle w:val="46"/>
              <w:keepNext w:val="0"/>
              <w:keepLines w:val="0"/>
              <w:pageBreakBefore w:val="0"/>
              <w:kinsoku/>
              <w:wordWrap/>
              <w:overflowPunct/>
              <w:topLinePunct w:val="0"/>
              <w:autoSpaceDN/>
              <w:bidi w:val="0"/>
              <w:spacing w:line="400" w:lineRule="exact"/>
              <w:ind w:left="-44" w:leftChars="-21" w:right="-50" w:rightChars="-24"/>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投标有效期</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val="en-US" w:eastAsia="zh"/>
              </w:rPr>
              <w:t>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投标保证金</w:t>
            </w:r>
          </w:p>
        </w:tc>
        <w:tc>
          <w:tcPr>
            <w:tcW w:w="6777" w:type="dxa"/>
            <w:vAlign w:val="center"/>
          </w:tcPr>
          <w:p>
            <w:pPr>
              <w:keepNext w:val="0"/>
              <w:keepLines w:val="0"/>
              <w:pageBreakBefore w:val="0"/>
              <w:kinsoku/>
              <w:wordWrap/>
              <w:overflowPunct/>
              <w:topLinePunct w:val="0"/>
              <w:autoSpaceDE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投标保证金的金额：</w:t>
            </w:r>
          </w:p>
          <w:p>
            <w:pPr>
              <w:keepNext w:val="0"/>
              <w:keepLines w:val="0"/>
              <w:pageBreakBefore w:val="0"/>
              <w:kinsoku/>
              <w:wordWrap/>
              <w:overflowPunct/>
              <w:topLinePunct w:val="0"/>
              <w:autoSpaceDE w:val="0"/>
              <w:autoSpaceDN/>
              <w:bidi w:val="0"/>
              <w:spacing w:line="400" w:lineRule="exact"/>
              <w:textAlignment w:val="auto"/>
              <w:rPr>
                <w:rFonts w:hint="eastAsia" w:ascii="华文仿宋" w:hAnsi="华文仿宋" w:eastAsia="华文仿宋" w:cs="华文仿宋"/>
                <w:bCs/>
                <w:sz w:val="28"/>
                <w:szCs w:val="28"/>
                <w:highlight w:val="none"/>
              </w:rPr>
            </w:pPr>
            <w:r>
              <w:rPr>
                <w:rFonts w:hint="eastAsia" w:ascii="华文仿宋" w:hAnsi="华文仿宋" w:eastAsia="华文仿宋" w:cs="华文仿宋"/>
                <w:sz w:val="28"/>
                <w:szCs w:val="28"/>
                <w:highlight w:val="none"/>
                <w:lang w:val="en-US" w:eastAsia="zh-CN"/>
              </w:rPr>
              <w:t>标项一：</w:t>
            </w:r>
            <w:r>
              <w:rPr>
                <w:rFonts w:hint="eastAsia" w:ascii="华文仿宋" w:hAnsi="华文仿宋" w:eastAsia="华文仿宋" w:cs="华文仿宋"/>
                <w:sz w:val="28"/>
                <w:szCs w:val="28"/>
                <w:highlight w:val="none"/>
                <w:u w:val="single"/>
                <w:lang w:val="en-US" w:eastAsia="zh-CN"/>
              </w:rPr>
              <w:t>20000.00</w:t>
            </w:r>
            <w:r>
              <w:rPr>
                <w:rFonts w:hint="eastAsia" w:ascii="华文仿宋" w:hAnsi="华文仿宋" w:eastAsia="华文仿宋" w:cs="华文仿宋"/>
                <w:bCs/>
                <w:sz w:val="28"/>
                <w:szCs w:val="28"/>
                <w:highlight w:val="none"/>
              </w:rPr>
              <w:t>元（</w:t>
            </w:r>
            <w:r>
              <w:rPr>
                <w:rFonts w:hint="eastAsia" w:ascii="华文仿宋" w:hAnsi="华文仿宋" w:eastAsia="华文仿宋" w:cs="华文仿宋"/>
                <w:bCs/>
                <w:sz w:val="28"/>
                <w:szCs w:val="28"/>
                <w:highlight w:val="none"/>
                <w:lang w:val="en-US" w:eastAsia="zh-CN"/>
              </w:rPr>
              <w:t>人民币贰万元整</w:t>
            </w:r>
            <w:r>
              <w:rPr>
                <w:rFonts w:hint="eastAsia" w:ascii="华文仿宋" w:hAnsi="华文仿宋" w:eastAsia="华文仿宋" w:cs="华文仿宋"/>
                <w:bCs/>
                <w:sz w:val="28"/>
                <w:szCs w:val="28"/>
                <w:highlight w:val="none"/>
              </w:rPr>
              <w:t>）；</w:t>
            </w:r>
          </w:p>
          <w:p>
            <w:pPr>
              <w:keepNext w:val="0"/>
              <w:keepLines w:val="0"/>
              <w:pageBreakBefore w:val="0"/>
              <w:kinsoku/>
              <w:wordWrap/>
              <w:overflowPunct/>
              <w:topLinePunct w:val="0"/>
              <w:autoSpaceDE w:val="0"/>
              <w:autoSpaceDN/>
              <w:bidi w:val="0"/>
              <w:spacing w:line="400" w:lineRule="exact"/>
              <w:textAlignment w:val="auto"/>
              <w:rPr>
                <w:rFonts w:hint="eastAsia" w:ascii="华文仿宋" w:hAnsi="华文仿宋" w:eastAsia="华文仿宋" w:cs="华文仿宋"/>
                <w:bCs/>
                <w:sz w:val="28"/>
                <w:szCs w:val="28"/>
                <w:highlight w:val="none"/>
              </w:rPr>
            </w:pPr>
            <w:r>
              <w:rPr>
                <w:rFonts w:hint="eastAsia" w:ascii="华文仿宋" w:hAnsi="华文仿宋" w:eastAsia="华文仿宋" w:cs="华文仿宋"/>
                <w:sz w:val="28"/>
                <w:szCs w:val="28"/>
                <w:highlight w:val="none"/>
                <w:lang w:val="en-US" w:eastAsia="zh-CN"/>
              </w:rPr>
              <w:t>标项二：</w:t>
            </w:r>
            <w:r>
              <w:rPr>
                <w:rFonts w:hint="eastAsia" w:ascii="华文仿宋" w:hAnsi="华文仿宋" w:eastAsia="华文仿宋" w:cs="华文仿宋"/>
                <w:sz w:val="28"/>
                <w:szCs w:val="28"/>
                <w:highlight w:val="none"/>
                <w:u w:val="single"/>
                <w:lang w:val="en-US" w:eastAsia="zh-CN"/>
              </w:rPr>
              <w:t>20000.00</w:t>
            </w:r>
            <w:r>
              <w:rPr>
                <w:rFonts w:hint="eastAsia" w:ascii="华文仿宋" w:hAnsi="华文仿宋" w:eastAsia="华文仿宋" w:cs="华文仿宋"/>
                <w:bCs/>
                <w:sz w:val="28"/>
                <w:szCs w:val="28"/>
                <w:highlight w:val="none"/>
              </w:rPr>
              <w:t>元（</w:t>
            </w:r>
            <w:r>
              <w:rPr>
                <w:rFonts w:hint="eastAsia" w:ascii="华文仿宋" w:hAnsi="华文仿宋" w:eastAsia="华文仿宋" w:cs="华文仿宋"/>
                <w:bCs/>
                <w:sz w:val="28"/>
                <w:szCs w:val="28"/>
                <w:highlight w:val="none"/>
                <w:lang w:val="en-US" w:eastAsia="zh-CN"/>
              </w:rPr>
              <w:t>人民币贰万元整</w:t>
            </w:r>
            <w:r>
              <w:rPr>
                <w:rFonts w:hint="eastAsia" w:ascii="华文仿宋" w:hAnsi="华文仿宋" w:eastAsia="华文仿宋" w:cs="华文仿宋"/>
                <w:bCs/>
                <w:sz w:val="28"/>
                <w:szCs w:val="28"/>
                <w:highlight w:val="none"/>
              </w:rPr>
              <w:t>）；</w:t>
            </w:r>
          </w:p>
          <w:p>
            <w:pPr>
              <w:keepNext w:val="0"/>
              <w:keepLines w:val="0"/>
              <w:pageBreakBefore w:val="0"/>
              <w:kinsoku/>
              <w:wordWrap/>
              <w:overflowPunct/>
              <w:topLinePunct w:val="0"/>
              <w:autoSpaceDE w:val="0"/>
              <w:autoSpaceDN/>
              <w:bidi w:val="0"/>
              <w:spacing w:line="400" w:lineRule="exact"/>
              <w:textAlignment w:val="auto"/>
              <w:rPr>
                <w:rFonts w:hint="eastAsia"/>
              </w:rPr>
            </w:pPr>
            <w:r>
              <w:rPr>
                <w:rFonts w:hint="eastAsia" w:ascii="华文仿宋" w:hAnsi="华文仿宋" w:eastAsia="华文仿宋" w:cs="华文仿宋"/>
                <w:sz w:val="28"/>
                <w:szCs w:val="28"/>
                <w:highlight w:val="none"/>
                <w:lang w:val="en-US" w:eastAsia="zh-CN"/>
              </w:rPr>
              <w:t>标项三：</w:t>
            </w:r>
            <w:r>
              <w:rPr>
                <w:rFonts w:hint="eastAsia" w:ascii="华文仿宋" w:hAnsi="华文仿宋" w:eastAsia="华文仿宋" w:cs="华文仿宋"/>
                <w:sz w:val="28"/>
                <w:szCs w:val="28"/>
                <w:highlight w:val="none"/>
                <w:u w:val="single"/>
                <w:lang w:val="en-US" w:eastAsia="zh-CN"/>
              </w:rPr>
              <w:t>20000.00</w:t>
            </w:r>
            <w:r>
              <w:rPr>
                <w:rFonts w:hint="eastAsia" w:ascii="华文仿宋" w:hAnsi="华文仿宋" w:eastAsia="华文仿宋" w:cs="华文仿宋"/>
                <w:bCs/>
                <w:sz w:val="28"/>
                <w:szCs w:val="28"/>
                <w:highlight w:val="none"/>
              </w:rPr>
              <w:t>元（</w:t>
            </w:r>
            <w:r>
              <w:rPr>
                <w:rFonts w:hint="eastAsia" w:ascii="华文仿宋" w:hAnsi="华文仿宋" w:eastAsia="华文仿宋" w:cs="华文仿宋"/>
                <w:bCs/>
                <w:sz w:val="28"/>
                <w:szCs w:val="28"/>
                <w:highlight w:val="none"/>
                <w:lang w:val="en-US" w:eastAsia="zh-CN"/>
              </w:rPr>
              <w:t>人民币贰万元整</w:t>
            </w:r>
            <w:r>
              <w:rPr>
                <w:rFonts w:hint="eastAsia" w:ascii="华文仿宋" w:hAnsi="华文仿宋" w:eastAsia="华文仿宋" w:cs="华文仿宋"/>
                <w:bCs/>
                <w:sz w:val="28"/>
                <w:szCs w:val="28"/>
                <w:highlight w:val="none"/>
              </w:rPr>
              <w:t>）；</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投标保证金的形式：电汇、网银等非现金形式。</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pacing w:val="-2"/>
                <w:sz w:val="28"/>
                <w:szCs w:val="28"/>
                <w:highlight w:val="none"/>
                <w:lang w:eastAsia="zh-CN"/>
              </w:rPr>
            </w:pPr>
            <w:r>
              <w:rPr>
                <w:rFonts w:hint="eastAsia" w:ascii="华文仿宋" w:hAnsi="华文仿宋" w:eastAsia="华文仿宋" w:cs="华文仿宋"/>
                <w:spacing w:val="-2"/>
                <w:sz w:val="28"/>
                <w:szCs w:val="28"/>
                <w:highlight w:val="none"/>
              </w:rPr>
              <w:t>账户名称：</w:t>
            </w:r>
            <w:r>
              <w:rPr>
                <w:rFonts w:hint="eastAsia" w:ascii="华文仿宋" w:hAnsi="华文仿宋" w:eastAsia="华文仿宋" w:cs="华文仿宋"/>
                <w:spacing w:val="-2"/>
                <w:sz w:val="28"/>
                <w:szCs w:val="28"/>
                <w:highlight w:val="none"/>
                <w:lang w:eastAsia="zh-CN"/>
              </w:rPr>
              <w:t>新疆鸿瑞智晟项目管理有限公司</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开户行：</w:t>
            </w:r>
            <w:r>
              <w:rPr>
                <w:rFonts w:hint="eastAsia" w:ascii="华文仿宋" w:hAnsi="华文仿宋" w:eastAsia="华文仿宋" w:cs="华文仿宋"/>
                <w:spacing w:val="-2"/>
                <w:sz w:val="28"/>
                <w:szCs w:val="28"/>
                <w:highlight w:val="none"/>
                <w:lang w:val="en-US" w:eastAsia="zh-CN"/>
              </w:rPr>
              <w:t>中国工商银行股份有限公司乌鲁木齐明德路支行</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账号：</w:t>
            </w:r>
            <w:r>
              <w:rPr>
                <w:rFonts w:hint="eastAsia" w:ascii="华文仿宋" w:hAnsi="华文仿宋" w:eastAsia="华文仿宋" w:cs="华文仿宋"/>
                <w:spacing w:val="-2"/>
                <w:sz w:val="28"/>
                <w:szCs w:val="28"/>
                <w:highlight w:val="none"/>
                <w:lang w:val="en-US" w:eastAsia="zh-CN"/>
              </w:rPr>
              <w:t>3002010109200099754</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b/>
                <w:bCs/>
                <w:spacing w:val="-2"/>
                <w:sz w:val="28"/>
                <w:szCs w:val="28"/>
                <w:highlight w:val="none"/>
              </w:rPr>
            </w:pPr>
            <w:r>
              <w:rPr>
                <w:rFonts w:hint="eastAsia" w:ascii="华文仿宋" w:hAnsi="华文仿宋" w:eastAsia="华文仿宋" w:cs="华文仿宋"/>
                <w:b/>
                <w:bCs/>
                <w:spacing w:val="-2"/>
                <w:sz w:val="28"/>
                <w:szCs w:val="28"/>
                <w:highlight w:val="none"/>
              </w:rPr>
              <w:t>附注：xxx项目</w:t>
            </w:r>
            <w:r>
              <w:rPr>
                <w:rFonts w:hint="eastAsia" w:ascii="华文仿宋" w:hAnsi="华文仿宋" w:eastAsia="华文仿宋" w:cs="华文仿宋"/>
                <w:b/>
                <w:bCs/>
                <w:spacing w:val="-2"/>
                <w:sz w:val="28"/>
                <w:szCs w:val="28"/>
                <w:highlight w:val="none"/>
                <w:lang w:val="en-US" w:eastAsia="zh-CN"/>
              </w:rPr>
              <w:t>+标项号的</w:t>
            </w:r>
            <w:r>
              <w:rPr>
                <w:rFonts w:hint="eastAsia" w:ascii="华文仿宋" w:hAnsi="华文仿宋" w:eastAsia="华文仿宋" w:cs="华文仿宋"/>
                <w:b/>
                <w:bCs/>
                <w:spacing w:val="-2"/>
                <w:sz w:val="28"/>
                <w:szCs w:val="28"/>
                <w:highlight w:val="none"/>
              </w:rPr>
              <w:t>投标保证金</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投标保证金必须在</w:t>
            </w:r>
            <w:r>
              <w:rPr>
                <w:rFonts w:hint="eastAsia" w:ascii="华文仿宋" w:hAnsi="华文仿宋" w:eastAsia="华文仿宋" w:cs="华文仿宋"/>
                <w:sz w:val="28"/>
                <w:szCs w:val="28"/>
                <w:highlight w:val="none"/>
                <w:lang w:eastAsia="zh-CN"/>
              </w:rPr>
              <w:t>投标文件</w:t>
            </w:r>
            <w:r>
              <w:rPr>
                <w:rFonts w:hint="eastAsia" w:ascii="华文仿宋" w:hAnsi="华文仿宋" w:eastAsia="华文仿宋" w:cs="华文仿宋"/>
                <w:sz w:val="28"/>
                <w:szCs w:val="28"/>
                <w:highlight w:val="none"/>
              </w:rPr>
              <w:t>递交截止时间前确保到帐；投标人未按招标文件要求提交保证金的，</w:t>
            </w:r>
            <w:r>
              <w:rPr>
                <w:rFonts w:hint="eastAsia" w:ascii="华文仿宋" w:hAnsi="华文仿宋" w:eastAsia="华文仿宋" w:cs="华文仿宋"/>
                <w:sz w:val="28"/>
                <w:szCs w:val="28"/>
                <w:highlight w:val="none"/>
                <w:lang w:eastAsia="zh-CN"/>
              </w:rPr>
              <w:t>投标文件</w:t>
            </w:r>
            <w:r>
              <w:rPr>
                <w:rFonts w:hint="eastAsia" w:ascii="华文仿宋" w:hAnsi="华文仿宋" w:eastAsia="华文仿宋" w:cs="华文仿宋"/>
                <w:sz w:val="28"/>
                <w:szCs w:val="28"/>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19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投标保证金的退还</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（1）投标人在投标截止时间前撤回已提交的投标文件的，</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应当自收到投标人书面撤回通知之日起5个工作日内，退还已收取的投标保证金，但因投标人自身原因导致无法及时退还的除外。</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
              </w:rPr>
              <w:t>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不予退还保证金的情形</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有下列情形之一的，保证金不予退还：</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投标人</w:t>
            </w:r>
            <w:r>
              <w:rPr>
                <w:rFonts w:hint="eastAsia" w:ascii="华文仿宋" w:hAnsi="华文仿宋" w:eastAsia="华文仿宋" w:cs="华文仿宋"/>
                <w:sz w:val="28"/>
                <w:szCs w:val="28"/>
              </w:rPr>
              <w:t>在提交投标文件截止时间后撤回投标文件的；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投标人</w:t>
            </w:r>
            <w:r>
              <w:rPr>
                <w:rFonts w:hint="eastAsia" w:ascii="华文仿宋" w:hAnsi="华文仿宋" w:eastAsia="华文仿宋" w:cs="华文仿宋"/>
                <w:sz w:val="28"/>
                <w:szCs w:val="28"/>
              </w:rPr>
              <w:t>在投标文件中提供虚假材料的；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（3）除因不可抗力或招标文件认可的情形以外，成交</w:t>
            </w:r>
            <w:r>
              <w:rPr>
                <w:rFonts w:hint="eastAsia" w:ascii="华文仿宋" w:hAnsi="华文仿宋" w:eastAsia="华文仿宋" w:cs="华文仿宋"/>
                <w:sz w:val="28"/>
                <w:szCs w:val="28"/>
                <w:lang w:eastAsia="zh-CN"/>
              </w:rPr>
              <w:t>投标人</w:t>
            </w:r>
            <w:r>
              <w:rPr>
                <w:rFonts w:hint="eastAsia" w:ascii="华文仿宋" w:hAnsi="华文仿宋" w:eastAsia="华文仿宋" w:cs="华文仿宋"/>
                <w:sz w:val="28"/>
                <w:szCs w:val="28"/>
              </w:rPr>
              <w:t>不与</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签订合同的；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（4）</w:t>
            </w:r>
            <w:r>
              <w:rPr>
                <w:rFonts w:hint="eastAsia" w:ascii="华文仿宋" w:hAnsi="华文仿宋" w:eastAsia="华文仿宋" w:cs="华文仿宋"/>
                <w:sz w:val="28"/>
                <w:szCs w:val="28"/>
                <w:lang w:val="en-US" w:eastAsia="zh-CN"/>
              </w:rPr>
              <w:t>投标人</w:t>
            </w:r>
            <w:r>
              <w:rPr>
                <w:rFonts w:hint="eastAsia" w:ascii="华文仿宋" w:hAnsi="华文仿宋" w:eastAsia="华文仿宋" w:cs="华文仿宋"/>
                <w:sz w:val="28"/>
                <w:szCs w:val="28"/>
              </w:rPr>
              <w:t>与</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、其他</w:t>
            </w:r>
            <w:r>
              <w:rPr>
                <w:rFonts w:hint="eastAsia" w:ascii="华文仿宋" w:hAnsi="华文仿宋" w:eastAsia="华文仿宋" w:cs="华文仿宋"/>
                <w:sz w:val="28"/>
                <w:szCs w:val="28"/>
                <w:lang w:val="en-US" w:eastAsia="zh-CN"/>
              </w:rPr>
              <w:t>投标人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恶意串通的；</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
              </w:rPr>
              <w:t>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投标文件</w:t>
            </w:r>
          </w:p>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(电子加密文件)</w:t>
            </w:r>
          </w:p>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提交时间及地点</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）提交投标文件截止时间及开标时间：</w:t>
            </w:r>
            <w:r>
              <w:rPr>
                <w:rFonts w:hint="eastAsia" w:ascii="华文仿宋" w:hAnsi="华文仿宋" w:eastAsia="华文仿宋" w:cs="华文仿宋"/>
                <w:sz w:val="28"/>
                <w:szCs w:val="28"/>
                <w:u w:val="single"/>
                <w:lang w:val="en-US" w:eastAsia="zh-CN"/>
              </w:rPr>
              <w:t>2023年5</w:t>
            </w:r>
            <w:r>
              <w:rPr>
                <w:rFonts w:hint="eastAsia" w:ascii="华文仿宋" w:hAnsi="华文仿宋" w:eastAsia="华文仿宋" w:cs="华文仿宋"/>
                <w:sz w:val="28"/>
                <w:szCs w:val="28"/>
                <w:u w:val="single"/>
                <w:lang w:eastAsia="zh-CN"/>
              </w:rPr>
              <w:t>月</w:t>
            </w:r>
            <w:r>
              <w:rPr>
                <w:rFonts w:hint="eastAsia" w:ascii="华文仿宋" w:hAnsi="华文仿宋" w:eastAsia="华文仿宋" w:cs="华文仿宋"/>
                <w:sz w:val="28"/>
                <w:szCs w:val="28"/>
                <w:u w:val="single"/>
                <w:lang w:val="en-US" w:eastAsia="zh-CN"/>
              </w:rPr>
              <w:t xml:space="preserve">  8</w:t>
            </w:r>
            <w:r>
              <w:rPr>
                <w:rFonts w:hint="eastAsia" w:ascii="华文仿宋" w:hAnsi="华文仿宋" w:eastAsia="华文仿宋" w:cs="华文仿宋"/>
                <w:sz w:val="28"/>
                <w:szCs w:val="28"/>
                <w:u w:val="single"/>
                <w:lang w:eastAsia="zh-CN"/>
              </w:rPr>
              <w:t>日</w:t>
            </w:r>
            <w:r>
              <w:rPr>
                <w:rFonts w:hint="eastAsia" w:ascii="华文仿宋" w:hAnsi="华文仿宋" w:eastAsia="华文仿宋" w:cs="华文仿宋"/>
                <w:sz w:val="28"/>
                <w:szCs w:val="28"/>
                <w:u w:val="single"/>
                <w:lang w:val="en-US" w:eastAsia="zh-CN"/>
              </w:rPr>
              <w:t>11</w:t>
            </w:r>
            <w:r>
              <w:rPr>
                <w:rFonts w:hint="eastAsia" w:ascii="华文仿宋" w:hAnsi="华文仿宋" w:eastAsia="华文仿宋" w:cs="华文仿宋"/>
                <w:sz w:val="28"/>
                <w:szCs w:val="28"/>
                <w:u w:val="single"/>
                <w:lang w:eastAsia="zh-CN"/>
              </w:rPr>
              <w:t>时</w:t>
            </w:r>
            <w:r>
              <w:rPr>
                <w:rFonts w:hint="eastAsia" w:ascii="华文仿宋" w:hAnsi="华文仿宋" w:eastAsia="华文仿宋" w:cs="华文仿宋"/>
                <w:sz w:val="28"/>
                <w:szCs w:val="28"/>
                <w:u w:val="single"/>
                <w:lang w:val="en-US" w:eastAsia="zh-CN"/>
              </w:rPr>
              <w:t>00</w:t>
            </w:r>
            <w:r>
              <w:rPr>
                <w:rFonts w:hint="eastAsia" w:ascii="华文仿宋" w:hAnsi="华文仿宋" w:eastAsia="华文仿宋" w:cs="华文仿宋"/>
                <w:sz w:val="28"/>
                <w:szCs w:val="28"/>
                <w:u w:val="single"/>
                <w:lang w:eastAsia="zh-CN"/>
              </w:rPr>
              <w:t>分</w:t>
            </w:r>
            <w:r>
              <w:rPr>
                <w:rFonts w:hint="eastAsia" w:ascii="华文仿宋" w:hAnsi="华文仿宋" w:eastAsia="华文仿宋" w:cs="华文仿宋"/>
                <w:sz w:val="28"/>
                <w:szCs w:val="28"/>
                <w:lang w:eastAsia="zh-CN"/>
              </w:rPr>
              <w:t>（北京时间）；</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）投标地点及开标地点：</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HYPERLINK "https://www.zcygov.cn"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https://www.zcygov.cn</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
              </w:rPr>
              <w:t>2</w:t>
            </w:r>
          </w:p>
        </w:tc>
        <w:tc>
          <w:tcPr>
            <w:tcW w:w="225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投标文件的份数</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）所有投标人提供纸质版文件一式三份（正本一份副本两份）。</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）中标公示期内递交至</w:t>
            </w:r>
            <w:r>
              <w:rPr>
                <w:rFonts w:hint="eastAsia" w:ascii="华文仿宋" w:hAnsi="华文仿宋" w:eastAsia="华文仿宋" w:cs="华文仿宋"/>
                <w:sz w:val="28"/>
                <w:szCs w:val="28"/>
                <w:lang w:val="zh-CN" w:eastAsia="zh-CN"/>
              </w:rPr>
              <w:t>新疆鸿瑞智晟项目管理有限公司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
              </w:rPr>
              <w:t>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评标方法</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
              </w:rPr>
              <w:t>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每标项</w:t>
            </w:r>
            <w:r>
              <w:rPr>
                <w:rFonts w:hint="eastAsia" w:ascii="华文仿宋" w:hAnsi="华文仿宋" w:eastAsia="华文仿宋" w:cs="华文仿宋"/>
                <w:sz w:val="28"/>
                <w:szCs w:val="28"/>
              </w:rPr>
              <w:t>推荐的中标候选人</w:t>
            </w:r>
            <w:r>
              <w:rPr>
                <w:rFonts w:hint="eastAsia" w:ascii="华文仿宋" w:hAnsi="华文仿宋" w:eastAsia="华文仿宋" w:cs="华文仿宋"/>
                <w:sz w:val="28"/>
                <w:szCs w:val="28"/>
                <w:lang w:val="en-US" w:eastAsia="zh-CN"/>
              </w:rPr>
              <w:t>的</w:t>
            </w:r>
            <w:r>
              <w:rPr>
                <w:rFonts w:hint="eastAsia" w:ascii="华文仿宋" w:hAnsi="华文仿宋" w:eastAsia="华文仿宋" w:cs="华文仿宋"/>
                <w:sz w:val="28"/>
                <w:szCs w:val="28"/>
              </w:rPr>
              <w:t>数量</w:t>
            </w:r>
          </w:p>
        </w:tc>
        <w:tc>
          <w:tcPr>
            <w:tcW w:w="6777" w:type="dxa"/>
            <w:vAlign w:val="center"/>
          </w:tcPr>
          <w:p>
            <w:pPr>
              <w:keepNext w:val="0"/>
              <w:keepLines w:val="0"/>
              <w:pageBreakBefore w:val="0"/>
              <w:kinsoku/>
              <w:wordWrap/>
              <w:overflowPunct/>
              <w:topLinePunct w:val="0"/>
              <w:autoSpaceDN/>
              <w:bidi w:val="0"/>
              <w:spacing w:line="400" w:lineRule="exact"/>
              <w:ind w:firstLine="140" w:firstLineChars="50"/>
              <w:jc w:val="left"/>
              <w:textAlignment w:val="auto"/>
              <w:rPr>
                <w:rFonts w:hint="default" w:ascii="华文仿宋" w:hAnsi="华文仿宋" w:eastAsia="华文仿宋" w:cs="华文仿宋"/>
                <w:sz w:val="28"/>
                <w:szCs w:val="28"/>
                <w:lang w:val="en-US"/>
              </w:rPr>
            </w:pPr>
            <w:r>
              <w:rPr>
                <w:rFonts w:hint="eastAsia" w:ascii="华文仿宋" w:hAnsi="华文仿宋" w:eastAsia="华文仿宋" w:cs="华文仿宋"/>
                <w:sz w:val="28"/>
                <w:szCs w:val="28"/>
                <w:u w:val="none"/>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
              </w:rPr>
              <w:t>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履约担保</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26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备注</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（1）招标文件中所有偏离表，若有偏离,请将具体偏离条款在“偏离”一栏中详细说明；若无偏离，请在“偏离”一栏中标注“无”字样。如不填写将视为完全响应招标文件要求；</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（2）本次招标各投标人投标时以人民币报价。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27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解释权</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构成合同文件组成内容，以合同文件约定内容为准，且以专用合同条款约定的合同文件优先顺序解释；除招标文件中有特别规定外，仅适用于招标投标阶段的规定，按招标公告、投标人须知、清单、投标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28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知识产权</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（2）投标人如欲在项目实施过程中采用自有知识成果，须在投标文件中声明，并提供相关知识产权证明文件。使用该知识成果后，投标人须提供开发接口和开发手册等技术文档。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29</w:t>
            </w:r>
          </w:p>
        </w:tc>
        <w:tc>
          <w:tcPr>
            <w:tcW w:w="2251" w:type="dxa"/>
            <w:gridSpan w:val="2"/>
            <w:vAlign w:val="center"/>
          </w:tcPr>
          <w:p>
            <w:pPr>
              <w:adjustRightInd w:val="0"/>
              <w:snapToGrid w:val="0"/>
              <w:spacing w:line="36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政府采购支持中小企业发展</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（1）《政府采购促进中小企业发展管理办法》（财库〔2020〕46 号）；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（2）《财政部、司法部关于政府采购支持监狱企业发展有关问题的通知》（财库〔2014〕68 号）； </w:t>
            </w:r>
          </w:p>
          <w:p>
            <w:pPr>
              <w:pStyle w:val="46"/>
              <w:keepNext w:val="0"/>
              <w:keepLines w:val="0"/>
              <w:pageBreakBefore w:val="0"/>
              <w:kinsoku/>
              <w:wordWrap/>
              <w:overflowPunct/>
              <w:topLinePunct w:val="0"/>
              <w:autoSpaceDN/>
              <w:bidi w:val="0"/>
              <w:spacing w:line="400" w:lineRule="exact"/>
              <w:textAlignment w:val="auto"/>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（3）《财政部 民政部 中国残疾人联合会关于促进残疾人就业政府采购政策的通知》财库〔2017〕141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30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其他说明</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请投标人提前自学线上开标流程；投标截止时间当天，线上开标环节，投标文件解密时长30分钟，请各投标人请自备笔记本电脑及CA锁网上进行文件解密以及操作投标事项，请投标人提前调试好在线参标电脑各项配置。</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（2）招标文件中采购清单、技术需求等如有偏差，如有疑义请澄清中及时提出；否则视为充分理解招标文件各项要求。</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（4）招标文件中如有内容冲突的地方，以投标人须知要求为准。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31</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自获取招标文件之日起，投标人应保证其提供的联系方式(电话、传真、电子邮件)一直有效，以保证往来函件(招标文件的澄清、修改等)能及时通知投标人，并能及时反馈信息，否则</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32</w:t>
            </w:r>
          </w:p>
        </w:tc>
        <w:tc>
          <w:tcPr>
            <w:tcW w:w="9011" w:type="dxa"/>
            <w:gridSpan w:val="2"/>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1"/>
                <w:sz w:val="28"/>
                <w:szCs w:val="28"/>
              </w:rPr>
            </w:pPr>
            <w:r>
              <w:rPr>
                <w:rFonts w:hint="eastAsia" w:ascii="华文仿宋" w:hAnsi="华文仿宋" w:eastAsia="华文仿宋" w:cs="华文仿宋"/>
                <w:kern w:val="1"/>
                <w:sz w:val="28"/>
                <w:szCs w:val="28"/>
              </w:rPr>
              <w:t>若完成该项目必须具有国家强制性认证条件的，则</w:t>
            </w:r>
            <w:r>
              <w:rPr>
                <w:rFonts w:hint="eastAsia" w:ascii="华文仿宋" w:hAnsi="华文仿宋" w:eastAsia="华文仿宋" w:cs="华文仿宋"/>
                <w:kern w:val="1"/>
                <w:sz w:val="28"/>
                <w:szCs w:val="28"/>
                <w:lang w:eastAsia="zh-CN"/>
              </w:rPr>
              <w:t>投标人</w:t>
            </w:r>
            <w:r>
              <w:rPr>
                <w:rFonts w:hint="eastAsia" w:ascii="华文仿宋" w:hAnsi="华文仿宋" w:eastAsia="华文仿宋" w:cs="华文仿宋"/>
                <w:kern w:val="1"/>
                <w:sz w:val="28"/>
                <w:szCs w:val="28"/>
              </w:rPr>
              <w:t>必须附相关的证明材料，否则，其投标文件将被否决。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33</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kern w:val="1"/>
                <w:sz w:val="28"/>
                <w:szCs w:val="28"/>
              </w:rPr>
              <w:t>如本《投标人须知前附表》相关内容与招标文件中的相关内容如有不一致处，则以本《投标人须知前附表》相关内容为准。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
              </w:rPr>
            </w:pPr>
            <w:r>
              <w:rPr>
                <w:rFonts w:hint="eastAsia" w:ascii="华文仿宋" w:hAnsi="华文仿宋" w:eastAsia="华文仿宋" w:cs="华文仿宋"/>
                <w:sz w:val="28"/>
                <w:szCs w:val="28"/>
                <w:lang w:val="en-US" w:eastAsia="zh"/>
              </w:rPr>
              <w:t>34</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1"/>
                <w:sz w:val="28"/>
                <w:szCs w:val="28"/>
                <w:lang w:eastAsia="zh-CN"/>
              </w:rPr>
            </w:pPr>
            <w:r>
              <w:rPr>
                <w:rFonts w:hint="eastAsia" w:ascii="华文仿宋" w:hAnsi="华文仿宋" w:eastAsia="华文仿宋" w:cs="华文仿宋"/>
                <w:sz w:val="28"/>
                <w:szCs w:val="28"/>
              </w:rPr>
              <w:t>本次招标代理服务费由</w:t>
            </w:r>
            <w:r>
              <w:rPr>
                <w:rFonts w:hint="eastAsia" w:ascii="华文仿宋" w:hAnsi="华文仿宋" w:eastAsia="华文仿宋" w:cs="华文仿宋"/>
                <w:sz w:val="28"/>
                <w:szCs w:val="28"/>
                <w:lang w:eastAsia="zh-CN"/>
              </w:rPr>
              <w:t>中标人</w:t>
            </w:r>
            <w:r>
              <w:rPr>
                <w:rFonts w:hint="eastAsia" w:ascii="华文仿宋" w:hAnsi="华文仿宋" w:eastAsia="华文仿宋" w:cs="华文仿宋"/>
                <w:sz w:val="28"/>
                <w:szCs w:val="28"/>
              </w:rPr>
              <w:t>支付</w:t>
            </w:r>
            <w:r>
              <w:rPr>
                <w:rFonts w:hint="eastAsia" w:ascii="华文仿宋" w:hAnsi="华文仿宋" w:eastAsia="华文仿宋" w:cs="华文仿宋"/>
                <w:sz w:val="28"/>
                <w:szCs w:val="28"/>
                <w:lang w:eastAsia="zh-CN"/>
              </w:rPr>
              <w:t>。</w:t>
            </w:r>
          </w:p>
        </w:tc>
      </w:tr>
      <w:bookmarkEnd w:id="4"/>
      <w:bookmarkEnd w:id="5"/>
      <w:bookmarkEnd w:id="6"/>
      <w:bookmarkEnd w:id="7"/>
      <w:bookmarkEnd w:id="8"/>
      <w:bookmarkEnd w:id="9"/>
    </w:tbl>
    <w:p>
      <w:pPr>
        <w:spacing w:line="360" w:lineRule="exact"/>
        <w:jc w:val="both"/>
        <w:rPr>
          <w:rFonts w:hint="eastAsia" w:ascii="宋体" w:hAnsi="宋体"/>
          <w:b/>
          <w:color w:val="auto"/>
          <w:kern w:val="2"/>
          <w:sz w:val="32"/>
          <w:szCs w:val="32"/>
        </w:rPr>
      </w:pPr>
      <w:bookmarkStart w:id="12" w:name="_Toc108716988"/>
      <w:bookmarkStart w:id="13" w:name="_Toc196041029"/>
    </w:p>
    <w:p>
      <w:pPr>
        <w:spacing w:line="360" w:lineRule="exact"/>
        <w:jc w:val="center"/>
        <w:rPr>
          <w:rFonts w:hint="eastAsia" w:ascii="宋体" w:hAnsi="宋体"/>
          <w:b/>
          <w:color w:val="auto"/>
          <w:kern w:val="2"/>
          <w:sz w:val="32"/>
          <w:szCs w:val="32"/>
        </w:rPr>
      </w:pPr>
      <w:r>
        <w:rPr>
          <w:rFonts w:hint="eastAsia" w:ascii="宋体" w:hAnsi="宋体"/>
          <w:b/>
          <w:color w:val="auto"/>
          <w:kern w:val="2"/>
          <w:sz w:val="32"/>
          <w:szCs w:val="32"/>
        </w:rPr>
        <w:t>第一章</w:t>
      </w:r>
      <w:r>
        <w:rPr>
          <w:rFonts w:hint="eastAsia" w:ascii="宋体" w:hAnsi="宋体"/>
          <w:b/>
          <w:color w:val="auto"/>
          <w:kern w:val="2"/>
          <w:sz w:val="32"/>
          <w:szCs w:val="32"/>
          <w:lang w:val="en-US" w:eastAsia="zh-CN"/>
        </w:rPr>
        <w:t xml:space="preserve"> </w:t>
      </w:r>
      <w:r>
        <w:rPr>
          <w:rFonts w:hint="eastAsia" w:ascii="宋体" w:hAnsi="宋体"/>
          <w:b/>
          <w:color w:val="auto"/>
          <w:kern w:val="2"/>
          <w:sz w:val="32"/>
          <w:szCs w:val="32"/>
        </w:rPr>
        <w:t>投标人须知</w:t>
      </w:r>
      <w:bookmarkEnd w:id="12"/>
    </w:p>
    <w:p>
      <w:pPr>
        <w:pStyle w:val="2"/>
      </w:pP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 项目概况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1.1</w:t>
      </w:r>
      <w:r>
        <w:rPr>
          <w:rFonts w:hint="eastAsia" w:ascii="华文仿宋" w:hAnsi="华文仿宋" w:eastAsia="华文仿宋" w:cs="华文仿宋"/>
          <w:kern w:val="0"/>
          <w:sz w:val="32"/>
          <w:szCs w:val="32"/>
          <w:lang w:val="en-US" w:eastAsia="zh-CN"/>
        </w:rPr>
        <w:t xml:space="preserve"> </w:t>
      </w:r>
      <w:r>
        <w:rPr>
          <w:rFonts w:hint="eastAsia" w:ascii="华文仿宋" w:hAnsi="华文仿宋" w:eastAsia="华文仿宋" w:cs="华文仿宋"/>
          <w:kern w:val="0"/>
          <w:sz w:val="32"/>
          <w:szCs w:val="32"/>
        </w:rPr>
        <w:t>项目名称：详见投标人须知前附表；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1.2 招标方式：详见投标人须知前附表；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1.3 采购内容：详见投标人须知前附表；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1.4资金来源：详见投标人须知前附表；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1.5 项目地点：</w:t>
      </w:r>
      <w:r>
        <w:rPr>
          <w:rFonts w:hint="eastAsia" w:ascii="华文仿宋" w:hAnsi="华文仿宋" w:eastAsia="华文仿宋" w:cs="华文仿宋"/>
          <w:kern w:val="0"/>
          <w:sz w:val="32"/>
          <w:szCs w:val="32"/>
        </w:rPr>
        <w:t>详见投标人须知前附表；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1.6 供货期（服务期）：</w:t>
      </w:r>
      <w:r>
        <w:rPr>
          <w:rFonts w:hint="eastAsia" w:ascii="华文仿宋" w:hAnsi="华文仿宋" w:eastAsia="华文仿宋" w:cs="华文仿宋"/>
          <w:kern w:val="0"/>
          <w:sz w:val="32"/>
          <w:szCs w:val="32"/>
        </w:rPr>
        <w:t>详见投标人须知前附表。</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Style w:val="142"/>
          <w:rFonts w:hint="eastAsia" w:ascii="华文仿宋" w:hAnsi="华文仿宋" w:eastAsia="华文仿宋" w:cs="华文仿宋"/>
          <w:b/>
          <w:sz w:val="32"/>
          <w:szCs w:val="32"/>
          <w:lang w:eastAsia="zh-CN"/>
        </w:rPr>
        <w:t>2. 定义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下述术语和缩写的定义为：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2.1“</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”系指依法进行</w:t>
      </w:r>
      <w:r>
        <w:rPr>
          <w:rFonts w:hint="eastAsia" w:ascii="华文仿宋" w:hAnsi="华文仿宋" w:eastAsia="华文仿宋" w:cs="华文仿宋"/>
          <w:sz w:val="32"/>
          <w:szCs w:val="32"/>
          <w:lang w:val="en-US" w:eastAsia="zh-CN"/>
        </w:rPr>
        <w:t>招标</w:t>
      </w:r>
      <w:r>
        <w:rPr>
          <w:rFonts w:hint="eastAsia" w:ascii="华文仿宋" w:hAnsi="华文仿宋" w:eastAsia="华文仿宋" w:cs="华文仿宋"/>
          <w:sz w:val="32"/>
          <w:szCs w:val="32"/>
        </w:rPr>
        <w:t>的国家机关、事业单位、团体组织。本次</w:t>
      </w:r>
      <w:r>
        <w:rPr>
          <w:rFonts w:hint="eastAsia" w:ascii="华文仿宋" w:hAnsi="华文仿宋" w:eastAsia="华文仿宋" w:cs="华文仿宋"/>
          <w:sz w:val="32"/>
          <w:szCs w:val="32"/>
          <w:lang w:val="en-US" w:eastAsia="zh-CN"/>
        </w:rPr>
        <w:t>招标</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名称、地址、联系人、电话详见投标人须知前附表。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2.2“</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”系指接受</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委托，代理采购项目的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。本次</w:t>
      </w:r>
      <w:r>
        <w:rPr>
          <w:rFonts w:hint="eastAsia" w:ascii="华文仿宋" w:hAnsi="华文仿宋" w:eastAsia="华文仿宋" w:cs="华文仿宋"/>
          <w:sz w:val="32"/>
          <w:szCs w:val="32"/>
          <w:lang w:val="en-US" w:eastAsia="zh-CN"/>
        </w:rPr>
        <w:t>招标</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名称、地址、联系人、电话详见投标人须知前附表。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2.3“投标人”系指向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提供货物、工程或者服务的法人、其他组织或者自然人。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2.4“货物”系指各种形态和种类的物品，包括原材料、设备、产品等。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2.5 “工程”系指建设工程，包括建筑物和构筑物的新建、改建、扩建，装修、拆除，修缮等。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2.6 “服务”系指除货物和工程以外的其他</w:t>
      </w:r>
      <w:r>
        <w:rPr>
          <w:rFonts w:hint="eastAsia" w:ascii="华文仿宋" w:hAnsi="华文仿宋" w:eastAsia="华文仿宋" w:cs="华文仿宋"/>
          <w:sz w:val="32"/>
          <w:szCs w:val="32"/>
          <w:lang w:val="en-US" w:eastAsia="zh-CN"/>
        </w:rPr>
        <w:t>招标</w:t>
      </w:r>
      <w:r>
        <w:rPr>
          <w:rFonts w:hint="eastAsia" w:ascii="华文仿宋" w:hAnsi="华文仿宋" w:eastAsia="华文仿宋" w:cs="华文仿宋"/>
          <w:sz w:val="32"/>
          <w:szCs w:val="32"/>
        </w:rPr>
        <w:t>对象。</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2.7</w:t>
      </w:r>
      <w:r>
        <w:rPr>
          <w:rFonts w:hint="eastAsia" w:ascii="华文仿宋" w:hAnsi="华文仿宋" w:eastAsia="华文仿宋" w:cs="华文仿宋"/>
          <w:sz w:val="32"/>
          <w:szCs w:val="32"/>
          <w:lang w:val="en-US" w:eastAsia="zh-CN"/>
        </w:rPr>
        <w:t xml:space="preserve">“节能产品”或者“环保产品”系指对财政部发布的《节能产品政府采购清单》或者《环境标志产品政府采购清单》的产品。 </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2.8</w:t>
      </w:r>
      <w:r>
        <w:rPr>
          <w:rFonts w:hint="eastAsia" w:ascii="华文仿宋" w:hAnsi="华文仿宋" w:eastAsia="华文仿宋" w:cs="华文仿宋"/>
          <w:sz w:val="32"/>
          <w:szCs w:val="32"/>
        </w:rPr>
        <w:t>“进口产品”系指通过中国海关报关验收进入中国境内且产自境外的产品。详见《关于政府采购进口产品管理有关问题的通知》（财库［2007］119号）。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 本条所称偏离为</w:t>
      </w:r>
      <w:r>
        <w:rPr>
          <w:rFonts w:hint="eastAsia" w:ascii="华文仿宋" w:hAnsi="华文仿宋" w:eastAsia="华文仿宋" w:cs="华文仿宋"/>
          <w:sz w:val="32"/>
          <w:szCs w:val="32"/>
          <w:lang w:eastAsia="zh-CN"/>
        </w:rPr>
        <w:t>投标文件</w:t>
      </w:r>
      <w:r>
        <w:rPr>
          <w:rFonts w:hint="eastAsia" w:ascii="华文仿宋" w:hAnsi="华文仿宋" w:eastAsia="华文仿宋" w:cs="华文仿宋"/>
          <w:sz w:val="32"/>
          <w:szCs w:val="32"/>
        </w:rPr>
        <w:t>对招标文件的偏离，即不满足、或不响应招标文件的要求。偏离分为对招标文件的实质性要求条款偏离和对招标文件的一般商务和技术条款偏离。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除法律、法规和规章规定外。招标文件中加下划线、“拒绝”“不接受”“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概不负责。</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特别说明</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所使用的资格、信誉、荣誉、业绩与企业认证等必须为</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所拥有。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应仔细阅读招标文件中的所有内容，按照招标文件的要求编制、提交</w:t>
      </w:r>
      <w:r>
        <w:rPr>
          <w:rFonts w:hint="eastAsia" w:ascii="华文仿宋" w:hAnsi="华文仿宋" w:eastAsia="华文仿宋" w:cs="华文仿宋"/>
          <w:sz w:val="32"/>
          <w:szCs w:val="32"/>
          <w:lang w:eastAsia="zh-CN"/>
        </w:rPr>
        <w:t>投标文件</w:t>
      </w:r>
      <w:r>
        <w:rPr>
          <w:rFonts w:hint="eastAsia" w:ascii="华文仿宋" w:hAnsi="华文仿宋" w:eastAsia="华文仿宋" w:cs="华文仿宋"/>
          <w:sz w:val="32"/>
          <w:szCs w:val="32"/>
        </w:rPr>
        <w:t>，并对其所提供的全部资料的真实性承担法律责任。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.3 招标文件所提供的资料，是</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现有的能被</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利用的资料，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做出的任何推论、理解和结论均不负任何责任。</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sz w:val="32"/>
          <w:szCs w:val="32"/>
        </w:rPr>
        <w:t xml:space="preserve">3. </w:t>
      </w:r>
      <w:r>
        <w:rPr>
          <w:rFonts w:hint="eastAsia" w:ascii="华文仿宋" w:hAnsi="华文仿宋" w:eastAsia="华文仿宋" w:cs="华文仿宋"/>
          <w:b/>
          <w:sz w:val="32"/>
          <w:szCs w:val="32"/>
          <w:lang w:val="en-US" w:eastAsia="zh-CN"/>
        </w:rPr>
        <w:t>投标人</w:t>
      </w:r>
      <w:r>
        <w:rPr>
          <w:rFonts w:hint="eastAsia" w:ascii="华文仿宋" w:hAnsi="华文仿宋" w:eastAsia="华文仿宋" w:cs="华文仿宋"/>
          <w:b/>
          <w:sz w:val="32"/>
          <w:szCs w:val="32"/>
        </w:rPr>
        <w:t>资格</w:t>
      </w:r>
    </w:p>
    <w:p>
      <w:pPr>
        <w:keepNext w:val="0"/>
        <w:keepLines w:val="0"/>
        <w:pageBreakBefore w:val="0"/>
        <w:widowControl w:val="0"/>
        <w:tabs>
          <w:tab w:val="left" w:pos="252"/>
          <w:tab w:val="left" w:pos="36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z w:val="32"/>
          <w:szCs w:val="32"/>
        </w:rPr>
        <w:t>3.1</w:t>
      </w:r>
      <w:r>
        <w:rPr>
          <w:rFonts w:hint="eastAsia" w:ascii="华文仿宋" w:hAnsi="华文仿宋" w:eastAsia="华文仿宋" w:cs="华文仿宋"/>
          <w:spacing w:val="-4"/>
          <w:sz w:val="32"/>
          <w:szCs w:val="32"/>
          <w:lang w:val="en-US" w:eastAsia="zh-CN"/>
        </w:rPr>
        <w:t>投标人</w:t>
      </w:r>
      <w:r>
        <w:rPr>
          <w:rFonts w:hint="eastAsia" w:ascii="华文仿宋" w:hAnsi="华文仿宋" w:eastAsia="华文仿宋" w:cs="华文仿宋"/>
          <w:spacing w:val="-4"/>
          <w:sz w:val="32"/>
          <w:szCs w:val="32"/>
        </w:rPr>
        <w:t>资格：</w:t>
      </w:r>
      <w:r>
        <w:rPr>
          <w:rFonts w:hint="eastAsia" w:ascii="华文仿宋" w:hAnsi="华文仿宋" w:eastAsia="华文仿宋" w:cs="华文仿宋"/>
          <w:kern w:val="0"/>
          <w:sz w:val="32"/>
          <w:szCs w:val="32"/>
        </w:rPr>
        <w:t>详见投标人须知前附表。</w:t>
      </w:r>
    </w:p>
    <w:p>
      <w:pPr>
        <w:keepNext w:val="0"/>
        <w:keepLines w:val="0"/>
        <w:pageBreakBefore w:val="0"/>
        <w:widowControl w:val="0"/>
        <w:tabs>
          <w:tab w:val="left" w:pos="1440"/>
          <w:tab w:val="left" w:pos="210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3.2 投标人应遵守中华人民共</w:t>
      </w:r>
      <w:r>
        <w:rPr>
          <w:rFonts w:hint="eastAsia" w:ascii="华文仿宋" w:hAnsi="华文仿宋" w:eastAsia="华文仿宋" w:cs="华文仿宋"/>
          <w:sz w:val="32"/>
          <w:szCs w:val="32"/>
        </w:rPr>
        <w:t>和国法律、法规和行政规章。</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3.3投标人（包括联合体各成员）不得与本项目相关单位存在下列关联关系：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不具有独立法人资格的附属机构（单位)；</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存在利害关系且可能影响招标公正性；</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(3)与本项目的其他投标人同为一个单位负责人；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(4)与本项目的其他投标人存在控股、管理关系；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(5)为本项目的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同为一个法定代表人；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存在控股或参股关系；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(8)法律法规或投标人须知前附表规定的其他情形。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3.4投标人（包括联合体各成员）不得存在下列不良状况或不良信用记录：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(1)被责令停业，暂扣或吊销执照，或吊销资质证书；</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(2)进入清算程序，或被宣告破产，或其他丧失履约能力的情形；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(3)在“信用中国”网站（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Style w:val="97"/>
          <w:rFonts w:hint="eastAsia" w:ascii="华文仿宋" w:hAnsi="华文仿宋" w:eastAsia="华文仿宋" w:cs="华文仿宋"/>
          <w:bCs/>
          <w:color w:val="auto"/>
          <w:kern w:val="2"/>
          <w:sz w:val="32"/>
          <w:szCs w:val="32"/>
          <w:lang w:eastAsia="zh-CN"/>
        </w:rPr>
        <w:t>http://www.creditchina.gov.cn/</w:t>
      </w:r>
      <w:r>
        <w:rPr>
          <w:rStyle w:val="97"/>
          <w:rFonts w:hint="eastAsia" w:ascii="华文仿宋" w:hAnsi="华文仿宋" w:eastAsia="华文仿宋" w:cs="华文仿宋"/>
          <w:bCs/>
          <w:color w:val="auto"/>
          <w:kern w:val="2"/>
          <w:sz w:val="32"/>
          <w:szCs w:val="32"/>
          <w:lang w:eastAsia="zh-CN"/>
        </w:rPr>
        <w:fldChar w:fldCharType="end"/>
      </w:r>
      <w:r>
        <w:rPr>
          <w:rFonts w:hint="eastAsia" w:ascii="华文仿宋" w:hAnsi="华文仿宋" w:eastAsia="华文仿宋" w:cs="华文仿宋"/>
          <w:bCs/>
          <w:sz w:val="32"/>
          <w:szCs w:val="32"/>
        </w:rPr>
        <w:t>)及“中国政府采购网”中被列入失信被执行人名单；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(4)法律法规或投标人须知前附表规定的其他情形。</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 投标费用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4.1无论投标过程中的做法和结果如何，投标人将自行承担所有与参加投标有关的费用。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5.</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联合体形式</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5.1 除投标人须知前附表中另有规定，本次招标不接受为联合体形式的</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5.2</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为联合体形式的，除应符合本章第3条规定外，还应遵守以下规定：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（1）联合体各方必须签订联合体协议书，明确联合体牵头人和各方的义务、工作、合同工作量比例；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（2）联合体各方均应当符合本章第3.1款规定的</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基本资格条件；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（3）除投标人须知前附表中另有规定，联合体各方中至少有一方应当符合本章第3.1款规定的</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特定资格条件；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（4）联合体各方不得再单独或与其他</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组成新的联合体参加同一项目的</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6．现场勘察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6.1 </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应按投标人须知前附表中规定对采购项目现场和周围环境进行考察。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6.2勘察现场的费用由</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自己承担，勘察期间所发生的人身伤害及财产损失由</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自己负责。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6.3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不对</w:t>
      </w:r>
      <w:r>
        <w:rPr>
          <w:rFonts w:hint="eastAsia" w:ascii="华文仿宋" w:hAnsi="华文仿宋" w:eastAsia="华文仿宋" w:cs="华文仿宋"/>
          <w:sz w:val="32"/>
          <w:szCs w:val="32"/>
          <w:lang w:val="en-US" w:eastAsia="zh-CN"/>
        </w:rPr>
        <w:t>投标人</w:t>
      </w:r>
      <w:r>
        <w:rPr>
          <w:rFonts w:hint="eastAsia" w:ascii="华文仿宋" w:hAnsi="华文仿宋" w:eastAsia="华文仿宋" w:cs="华文仿宋"/>
          <w:sz w:val="32"/>
          <w:szCs w:val="32"/>
        </w:rPr>
        <w:t>据此而做出的推论、理解和结论负责。一旦成交，</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不得以任何借口，而提出额外补偿，或延长合同期限的要求。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7.</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采购进口产品</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7.1除投标人须知前附表另有规定外，本项目不接受进口产品参加</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8. 政府采购政策的支持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8.1 政府采购有关的货物采购执行环境标志产品政府优先采购政策。在采购过程中执行最新一期的环境标志产品政府采购清单。优先采购政策规定可在：中国政府采购网（http://www.ccgp.gov.cn/）查询。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8.2 政府采购有关的货物采购应当执行节能产品政府强制采购和优先采购政策。在采购过程中执行最新一期的节能产品政府采购清单。优先采购政策规定可在：中国政府采购网（http://www.ccgp.gov.cn/）查询。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8.3 落实的政策如下：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（1）《政府采购促进中小企业发展管理办法》（财库〔2020〕46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（2）《财政部、司法部关于政府采购支持监狱企业发展有关问题的通知》（财库〔2014〕68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（3）《财政部 民政部 中国残疾人联合会关于促进残疾人就业政府采购政策的通知》财库〔2017〕141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8.4 投标人在签署相关承诺、提供相关信息前，应当认真阅读财政部门的相关政策规定。符合本章第 8.1-8.3 款规定的，应当提供相关的证明材料。 </w:t>
      </w:r>
    </w:p>
    <w:p>
      <w:pPr>
        <w:pStyle w:val="431"/>
        <w:spacing w:line="440" w:lineRule="exact"/>
        <w:jc w:val="both"/>
        <w:outlineLvl w:val="0"/>
        <w:rPr>
          <w:rFonts w:hint="eastAsia" w:ascii="宋体" w:hAnsi="宋体"/>
          <w:b/>
          <w:color w:val="auto"/>
          <w:kern w:val="2"/>
          <w:sz w:val="32"/>
          <w:szCs w:val="32"/>
        </w:rPr>
      </w:pPr>
      <w:bookmarkStart w:id="14" w:name="_Toc108716989"/>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第二章</w:t>
      </w:r>
      <w:r>
        <w:rPr>
          <w:rFonts w:hint="eastAsia" w:ascii="宋体" w:hAnsi="宋体"/>
          <w:b/>
          <w:color w:val="auto"/>
          <w:kern w:val="2"/>
          <w:sz w:val="32"/>
          <w:szCs w:val="32"/>
          <w:lang w:val="en-US" w:eastAsia="zh-CN"/>
        </w:rPr>
        <w:t xml:space="preserve">  </w:t>
      </w:r>
      <w:r>
        <w:rPr>
          <w:rFonts w:hint="eastAsia" w:ascii="宋体" w:hAnsi="宋体"/>
          <w:b/>
          <w:color w:val="auto"/>
          <w:kern w:val="2"/>
          <w:sz w:val="32"/>
          <w:szCs w:val="32"/>
        </w:rPr>
        <w:t>招标文件的编写</w:t>
      </w:r>
      <w:bookmarkEnd w:id="14"/>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tabs>
          <w:tab w:val="left" w:pos="1185"/>
        </w:tabs>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招标文件的构成</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bookmarkStart w:id="15" w:name="_Toc268426410"/>
      <w:bookmarkStart w:id="16" w:name="第三部分第二章"/>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 招标文件由下述部分组成：</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第一部分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招标公告</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投标人须知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采购内容及技术要求</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合同条款</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附件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 招标文件以中文书写。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.3 投标人被视为熟悉本招标项目的各种情况以及与履行合同有关的一切其他情况。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.4投标人获取招标文件后，应仔细检查招标文件的所有内容，如有残缺应在领到招标文件后1日内向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 招标文件的澄清、标前会议</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pacing w:val="-4"/>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pacing w:val="-4"/>
          <w:sz w:val="32"/>
          <w:szCs w:val="32"/>
        </w:rPr>
        <w:t>投标人对招标文件如有疑点，可在投标截止期15日前按招标文件中载明的地址以书面形式（包括信函、电报或传真，下同）通知</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要求澄清。</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将视情况确定采用适当方式予以澄清或以书面形式予以答复。</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认为有必要时，可将答复内容（包括原提出问题，但不包括问题的来源）分发给所有投标人。</w:t>
      </w:r>
    </w:p>
    <w:p>
      <w:pPr>
        <w:keepNext w:val="0"/>
        <w:keepLines w:val="0"/>
        <w:pageBreakBefore w:val="0"/>
        <w:widowControl w:val="0"/>
        <w:kinsoku/>
        <w:wordWrap/>
        <w:overflowPunct/>
        <w:topLinePunct w:val="0"/>
        <w:autoSpaceDE/>
        <w:autoSpaceDN/>
        <w:bidi w:val="0"/>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 招标文件的修改或补充</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.1 在投标截止期15日前的任何时间，</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可主动或依据投标人要求澄清的问题而修改或补充招标文件，并以书面形式通知所有投标人，投标人在收到该通知后应立即以电报或传真的形式予以确认。</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.2为使投标人在准备投标时有适当的时间考虑投标文件的修改，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有权决定推迟投标截止日期和开标日期，并将此变更通知所有的投标人。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.3招标文件的修改书和补充文件将构成招标文件的一部分，并且比招标文件对投标人具有优先的约束力。</w:t>
      </w:r>
    </w:p>
    <w:p>
      <w:pPr>
        <w:pStyle w:val="431"/>
        <w:spacing w:line="440" w:lineRule="exact"/>
        <w:jc w:val="both"/>
        <w:outlineLvl w:val="0"/>
        <w:rPr>
          <w:rFonts w:ascii="宋体" w:hAnsi="宋体"/>
          <w:b/>
          <w:color w:val="auto"/>
          <w:kern w:val="2"/>
          <w:sz w:val="32"/>
          <w:szCs w:val="32"/>
        </w:rPr>
      </w:pPr>
    </w:p>
    <w:p>
      <w:pPr>
        <w:pStyle w:val="431"/>
        <w:spacing w:line="440" w:lineRule="exact"/>
        <w:jc w:val="center"/>
        <w:outlineLvl w:val="0"/>
        <w:rPr>
          <w:rFonts w:ascii="宋体"/>
          <w:b/>
          <w:sz w:val="32"/>
          <w:szCs w:val="32"/>
        </w:rPr>
      </w:pPr>
      <w:bookmarkStart w:id="17" w:name="_Toc108716990"/>
      <w:r>
        <w:rPr>
          <w:rFonts w:hint="eastAsia" w:ascii="宋体" w:hAnsi="宋体"/>
          <w:b/>
          <w:color w:val="auto"/>
          <w:kern w:val="2"/>
          <w:sz w:val="32"/>
          <w:szCs w:val="32"/>
        </w:rPr>
        <w:t>第三章 投标文件的编写</w:t>
      </w:r>
      <w:bookmarkEnd w:id="15"/>
      <w:bookmarkEnd w:id="17"/>
    </w:p>
    <w:bookmarkEnd w:id="16"/>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应详细阅读招标文件中的条款、格式、表示、条件和规范等所有内容，按招标文件的要求份数提供投标文件，并保证所提供的全部材料的真实性，以使其投标对招标文件做出实质性响应。否则，其投标可能被拒绝。</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投标文件语言和度量单位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.1投标文件及投标人和</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就招标、投标交换的文件和往来信件，须以中文书写。</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可提交其他语言的资料，但应附中文注释，在有差异时，以中文为主。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.2除在招标文件的技术规格中另有规定外，计量单位应使用中华人民共和国法定计量单位（国际单位制和国家选定的其它计量单位）。</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投标文件的组成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.1 投标文件包括（但不仅限于）下列内容：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投标人资格、资信证明文件；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 项目服务方案；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(8) 提供其它有利于投标的资料及证明文件等（如有）；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(9) </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反商业贿赂承诺书。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投标文件包括但不仅限于上述内容，如有不足，请自行补充提供。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.2所有资格证明文件，正本中的资格证明文件（如业绩等）均须为</w:t>
      </w:r>
      <w:r>
        <w:rPr>
          <w:rFonts w:hint="eastAsia" w:ascii="华文仿宋" w:hAnsi="华文仿宋" w:eastAsia="华文仿宋" w:cs="华文仿宋"/>
          <w:b/>
          <w:bCs/>
          <w:sz w:val="32"/>
          <w:szCs w:val="32"/>
        </w:rPr>
        <w:t>加盖投标人公章</w:t>
      </w:r>
      <w:r>
        <w:rPr>
          <w:rFonts w:hint="eastAsia" w:ascii="华文仿宋" w:hAnsi="华文仿宋" w:eastAsia="华文仿宋" w:cs="华文仿宋"/>
          <w:bCs/>
          <w:sz w:val="32"/>
          <w:szCs w:val="32"/>
        </w:rPr>
        <w:t>的复印件或扫描件，副本为正本的复印件。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.3</w:t>
      </w:r>
      <w:r>
        <w:rPr>
          <w:rFonts w:hint="eastAsia" w:ascii="华文仿宋" w:hAnsi="华文仿宋" w:eastAsia="华文仿宋" w:cs="华文仿宋"/>
          <w:bCs/>
          <w:sz w:val="32"/>
          <w:szCs w:val="32"/>
        </w:rPr>
        <w:t>所有资格证明文件必须满足招标文件的要求，否则将导致投标被否决。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.4投标人可按招标文件的范本格式中提供的投标文件格式填写投标文件；如提供的范本格式有不完善之处，请自行补充完善</w:t>
      </w:r>
      <w:r>
        <w:rPr>
          <w:rFonts w:hint="eastAsia" w:ascii="华文仿宋" w:hAnsi="华文仿宋" w:eastAsia="华文仿宋" w:cs="华文仿宋"/>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 符合招标文件规定的证明文件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提供的资格证明材料，须满足投标人须知前附表的要求。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为联合体形式的，则应提交联合体各方的资格文件，否则将视为未实质性响应条款而被拒绝。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.3投标人确保所提供货物（或服务），其质量满足中华人民共和国国家相关标准，使用的原辅材料要符合质量要求，拟投入的设备完好率足以胜任本项目的工作。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.4 投标人须提交证明拟供货物（或服务）符合招标文件规定的技术</w:t>
      </w:r>
      <w:r>
        <w:rPr>
          <w:rFonts w:hint="eastAsia" w:ascii="华文仿宋" w:hAnsi="华文仿宋" w:eastAsia="华文仿宋" w:cs="华文仿宋"/>
          <w:sz w:val="32"/>
          <w:szCs w:val="32"/>
          <w:lang w:eastAsia="zh-CN"/>
        </w:rPr>
        <w:t>投标文件</w:t>
      </w:r>
      <w:r>
        <w:rPr>
          <w:rFonts w:hint="eastAsia" w:ascii="华文仿宋" w:hAnsi="华文仿宋" w:eastAsia="华文仿宋" w:cs="华文仿宋"/>
          <w:sz w:val="32"/>
          <w:szCs w:val="32"/>
        </w:rPr>
        <w:t>，作为投标文件的一部分。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.5 提供的货物（或服务）符合规定的相应技术标准、环保及节能标准等。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.6 对照</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的采购内容及技术要求，逐条确定，指出所提供的货物（或服务）是否实质性响应招标文件的要求，如有偏离，须填报偏离表（见附件）。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.7 投标人应当提交符合招标文件规定的业绩证明文件，该证明文件作为投标文件的一部分，业绩证明文件的要求详见投标人须知前附表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未按要求提供资料或提供资料不完全的，其风险由投标人自行承担。</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投标报价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.1投标人应在投标报价表中标明其提供的所有货物（或服务）及其完成本项目相关工作范围内所有费用的总价，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漏报的单价或单价中漏报、少报的费用，均视为此项费用已隐含在其他报价中，中标后不予调整。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.2其报价须保证在投标有效期及服务期内固定不变。</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.3为了防止本次招标的投标报价过高，超出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为本次采购项目的资金支付能力，</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依据主管部门的批复为本次招标项目的设定了</w:t>
      </w:r>
      <w:bookmarkStart w:id="18" w:name="OLE_LINK11"/>
      <w:r>
        <w:rPr>
          <w:rFonts w:hint="eastAsia" w:ascii="华文仿宋" w:hAnsi="华文仿宋" w:eastAsia="华文仿宋" w:cs="华文仿宋"/>
          <w:sz w:val="32"/>
          <w:szCs w:val="32"/>
        </w:rPr>
        <w:t>最高投标限价</w:t>
      </w:r>
      <w:bookmarkEnd w:id="18"/>
      <w:r>
        <w:rPr>
          <w:rFonts w:hint="eastAsia" w:ascii="华文仿宋" w:hAnsi="华文仿宋" w:eastAsia="华文仿宋" w:cs="华文仿宋"/>
          <w:sz w:val="32"/>
          <w:szCs w:val="32"/>
        </w:rPr>
        <w:t>（即</w:t>
      </w:r>
      <w:r>
        <w:rPr>
          <w:rFonts w:hint="eastAsia" w:ascii="华文仿宋" w:hAnsi="华文仿宋" w:eastAsia="华文仿宋" w:cs="华文仿宋"/>
          <w:sz w:val="32"/>
          <w:szCs w:val="32"/>
          <w:lang w:val="en-US" w:eastAsia="zh-CN"/>
        </w:rPr>
        <w:t>指导价</w:t>
      </w:r>
      <w:r>
        <w:rPr>
          <w:rFonts w:hint="eastAsia" w:ascii="华文仿宋" w:hAnsi="华文仿宋" w:eastAsia="华文仿宋" w:cs="华文仿宋"/>
          <w:sz w:val="32"/>
          <w:szCs w:val="32"/>
        </w:rPr>
        <w:t>），如果投标人的投标报价高于本项目的最高投标限价，其投标文件将被拒绝；如果所有投标人的投标报价均超出最高投标限价，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有权重新组织招标。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.4 投标报价货币单位：人民币。</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投标有效期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.1投标有效期详见投标人须知前附表，如不满足其投标将被否决。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.2特殊情况下，</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可于投标有效期期满之前，要求投标人同意延长投标有效期。投标人可以拒绝或同意上述要求，但要求与答复均须是书面文件。对于同意该要求的投标人，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既不要求也不允许其修改投标文件。</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．投标保证金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.1 投标保证金的缴纳详见投标人须知前附表。未按规定提交投标保证金的投标，将被视为投标无效。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 投标保证金的退还详见投标人须知前附表。</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特别提示：退还投标保证金的投标人办理退款业务时需提供以下资料:</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①</w:t>
      </w:r>
      <w:r>
        <w:rPr>
          <w:rFonts w:hint="eastAsia" w:ascii="华文仿宋" w:hAnsi="华文仿宋" w:eastAsia="华文仿宋" w:cs="华文仿宋"/>
          <w:b/>
          <w:sz w:val="32"/>
          <w:szCs w:val="32"/>
          <w:lang w:eastAsia="zh-CN"/>
        </w:rPr>
        <w:t>采购代理机构</w:t>
      </w:r>
      <w:r>
        <w:rPr>
          <w:rFonts w:hint="eastAsia" w:ascii="华文仿宋" w:hAnsi="华文仿宋" w:eastAsia="华文仿宋" w:cs="华文仿宋"/>
          <w:b/>
          <w:sz w:val="32"/>
          <w:szCs w:val="32"/>
        </w:rPr>
        <w:t>财务部门开具的投标保证金《财务收据》原件（以便核查）。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② 退还</w:t>
      </w:r>
      <w:r>
        <w:rPr>
          <w:rFonts w:hint="eastAsia" w:ascii="华文仿宋" w:hAnsi="华文仿宋" w:eastAsia="华文仿宋" w:cs="华文仿宋"/>
          <w:b/>
          <w:sz w:val="32"/>
          <w:szCs w:val="32"/>
          <w:lang w:eastAsia="zh-CN"/>
        </w:rPr>
        <w:t>中标人</w:t>
      </w:r>
      <w:r>
        <w:rPr>
          <w:rFonts w:hint="eastAsia" w:ascii="华文仿宋" w:hAnsi="华文仿宋" w:eastAsia="华文仿宋" w:cs="华文仿宋"/>
          <w:b/>
          <w:sz w:val="32"/>
          <w:szCs w:val="32"/>
        </w:rPr>
        <w:t>投标保证金时，</w:t>
      </w:r>
      <w:r>
        <w:rPr>
          <w:rFonts w:hint="eastAsia" w:ascii="华文仿宋" w:hAnsi="华文仿宋" w:eastAsia="华文仿宋" w:cs="华文仿宋"/>
          <w:b/>
          <w:sz w:val="32"/>
          <w:szCs w:val="32"/>
          <w:lang w:eastAsia="zh-CN"/>
        </w:rPr>
        <w:t>中标人</w:t>
      </w:r>
      <w:r>
        <w:rPr>
          <w:rFonts w:hint="eastAsia" w:ascii="华文仿宋" w:hAnsi="华文仿宋" w:eastAsia="华文仿宋" w:cs="华文仿宋"/>
          <w:b/>
          <w:sz w:val="32"/>
          <w:szCs w:val="32"/>
        </w:rPr>
        <w:t>须提供与</w:t>
      </w:r>
      <w:r>
        <w:rPr>
          <w:rFonts w:hint="eastAsia" w:ascii="华文仿宋" w:hAnsi="华文仿宋" w:eastAsia="华文仿宋" w:cs="华文仿宋"/>
          <w:b/>
          <w:sz w:val="32"/>
          <w:szCs w:val="32"/>
          <w:lang w:eastAsia="zh-CN"/>
        </w:rPr>
        <w:t>采购人</w:t>
      </w:r>
      <w:r>
        <w:rPr>
          <w:rFonts w:hint="eastAsia" w:ascii="华文仿宋" w:hAnsi="华文仿宋" w:eastAsia="华文仿宋" w:cs="华文仿宋"/>
          <w:b/>
          <w:sz w:val="32"/>
          <w:szCs w:val="32"/>
        </w:rPr>
        <w:t>签订的合同原件一份（原件核查无误后退还）及已加盖</w:t>
      </w:r>
      <w:r>
        <w:rPr>
          <w:rFonts w:hint="eastAsia" w:ascii="华文仿宋" w:hAnsi="华文仿宋" w:eastAsia="华文仿宋" w:cs="华文仿宋"/>
          <w:b/>
          <w:sz w:val="32"/>
          <w:szCs w:val="32"/>
          <w:lang w:eastAsia="zh-CN"/>
        </w:rPr>
        <w:t>中标人</w:t>
      </w:r>
      <w:r>
        <w:rPr>
          <w:rFonts w:hint="eastAsia" w:ascii="华文仿宋" w:hAnsi="华文仿宋" w:eastAsia="华文仿宋" w:cs="华文仿宋"/>
          <w:b/>
          <w:sz w:val="32"/>
          <w:szCs w:val="32"/>
        </w:rPr>
        <w:t>公章的合同全本复印件一份（由代理机构存档备查）。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不予退还保证金的情形，详见投标人须知前附表。</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投标文件的签署及规定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.1投标文件正本须打印或用不褪色的墨水书写，副本可为正本的复印件。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 投标文件应清楚工整，修改处应由</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法定代表人或授权代理人签章。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.3投标人的法定代表人或授权代理人在凡规定签章处逐一签署并加盖单位公章。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.4投标文件的份数详见投标人须知前附表。正本和副本应分别胶装成册，并在封面上标记“正本”和“副本”的字样，不得采用活页装订；投标文件应编制目录，并且逐页连续标注页码。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.5 当正本和副本之间出现差异时，以正本为准。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.6 电报、电话、传真形式的投标概不接受。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.7 所有已进入评审程序的投标文件，</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有权不予退还</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递交的投标文件。</w:t>
      </w:r>
      <w:bookmarkStart w:id="19" w:name="第三部分第三章"/>
      <w:bookmarkStart w:id="20" w:name="_Toc268426411"/>
    </w:p>
    <w:p>
      <w:pPr>
        <w:pStyle w:val="431"/>
        <w:spacing w:line="440" w:lineRule="exact"/>
        <w:jc w:val="center"/>
        <w:outlineLvl w:val="0"/>
        <w:rPr>
          <w:rFonts w:hint="eastAsia" w:ascii="宋体" w:hAnsi="宋体"/>
          <w:b/>
          <w:color w:val="auto"/>
          <w:kern w:val="2"/>
          <w:sz w:val="32"/>
          <w:szCs w:val="32"/>
        </w:rPr>
      </w:pPr>
      <w:bookmarkStart w:id="21" w:name="_Toc108716991"/>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第四章 投标文件的递交</w:t>
      </w:r>
      <w:bookmarkEnd w:id="19"/>
      <w:bookmarkEnd w:id="20"/>
      <w:bookmarkEnd w:id="21"/>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投标文件</w:t>
      </w:r>
      <w:r>
        <w:rPr>
          <w:rFonts w:hint="eastAsia" w:ascii="华文仿宋" w:hAnsi="华文仿宋" w:eastAsia="华文仿宋" w:cs="华文仿宋"/>
          <w:b/>
          <w:sz w:val="32"/>
          <w:szCs w:val="32"/>
        </w:rPr>
        <w:t>的密封与标记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.1 投标文件的密封：详见投标人须知前附表。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.2如果投标人未按上述要求对投标文件密封及加写标记，</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对由此造成的文件的误投或过早启封概不负责，</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有权予以拒绝，并退回投标人。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.3 由于不可抗拒的原因或无法控制的事件而导致丢失或损坏投标包装体内的投标文件，</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将不负责任。</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21</w:t>
      </w:r>
      <w:r>
        <w:rPr>
          <w:rFonts w:hint="eastAsia" w:ascii="华文仿宋" w:hAnsi="华文仿宋" w:eastAsia="华文仿宋" w:cs="华文仿宋"/>
          <w:b/>
          <w:sz w:val="32"/>
          <w:szCs w:val="32"/>
        </w:rPr>
        <w:t>. 投标文件递交截止时间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.1 投标文件的递交截止时间为招标公告所规定的时间。投标文件以密封形式递交至指定的投标地点，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收到投标文件后，应当如实记载投标文件的送达时间和密封情况，签收保存，并向投标人出具签收回执。任何单位和个人不得在开标前开启投标文件。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逾期送达或者未按照招标文件要求密封的投标文件，</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应当拒收。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.2 出现因招标文件的修改推迟投标截止时间时，则按</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修改通知规定的时间递交。</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22</w:t>
      </w:r>
      <w:r>
        <w:rPr>
          <w:rFonts w:hint="eastAsia" w:ascii="华文仿宋" w:hAnsi="华文仿宋" w:eastAsia="华文仿宋" w:cs="华文仿宋"/>
          <w:b/>
          <w:sz w:val="32"/>
          <w:szCs w:val="32"/>
        </w:rPr>
        <w:t>. 投标文件的修改和撤回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.1投标人在投标截止时间前，可以对所递交的投标文件进行补充、修改或者撤回，并书面通知</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。补充、修改的内容应当按照招标文件要求签署、盖章、密封后，作为投标文件的组成部分。补充、修改的内容与投标文件不一致的，以补充、修改的内容为准。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.2对投标文件修改的书面材料应于投标截止日前送达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，投标截止时间以后不得修改投标文件。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.3 投标人不得在开标时间起至投标有效期期满前撤回投标文件。</w:t>
      </w:r>
      <w:bookmarkStart w:id="22" w:name="_Toc287996705"/>
    </w:p>
    <w:p>
      <w:pPr>
        <w:pStyle w:val="431"/>
        <w:spacing w:line="440" w:lineRule="exact"/>
        <w:jc w:val="center"/>
        <w:outlineLvl w:val="0"/>
        <w:rPr>
          <w:rFonts w:hint="eastAsia" w:ascii="宋体" w:hAnsi="宋体"/>
          <w:b/>
          <w:color w:val="auto"/>
          <w:kern w:val="2"/>
          <w:sz w:val="32"/>
          <w:szCs w:val="32"/>
        </w:rPr>
      </w:pPr>
      <w:bookmarkStart w:id="23" w:name="_Toc108716992"/>
    </w:p>
    <w:p>
      <w:pPr>
        <w:pStyle w:val="431"/>
        <w:spacing w:line="440" w:lineRule="exact"/>
        <w:jc w:val="center"/>
        <w:outlineLvl w:val="0"/>
        <w:rPr>
          <w:rFonts w:ascii="宋体"/>
          <w:b/>
          <w:sz w:val="24"/>
        </w:rPr>
      </w:pPr>
      <w:r>
        <w:rPr>
          <w:rFonts w:hint="eastAsia" w:ascii="宋体" w:hAnsi="宋体"/>
          <w:b/>
          <w:color w:val="auto"/>
          <w:kern w:val="2"/>
          <w:sz w:val="32"/>
          <w:szCs w:val="32"/>
        </w:rPr>
        <w:t>第五章 开标</w:t>
      </w:r>
      <w:bookmarkEnd w:id="22"/>
      <w:bookmarkEnd w:id="23"/>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．开标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 本次招标将按招标公告中规定的时间地点进行公开开标，将邀请所有投标人的法定代表人或其授权代理人参加开标会。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.2开标由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主持，邀请投标人参加，并做好录音、录像工作；录音录像应当清晰可辨，音像资料作为采购文件一并存档。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.3开标和唱标的顺序，按照递交投标文件的先后顺序进行。</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.4 开标现场须查验的证件详见投标人须知前附表。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.5</w:t>
      </w:r>
      <w:r>
        <w:rPr>
          <w:rFonts w:hint="eastAsia" w:ascii="华文仿宋" w:hAnsi="华文仿宋" w:eastAsia="华文仿宋" w:cs="华文仿宋"/>
          <w:sz w:val="32"/>
          <w:szCs w:val="32"/>
        </w:rPr>
        <w:t>查验证件结束后，由投标人或者其推选的代表检查投标文件的密封情况，确认无误后，由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工作人员当众拆封，宣读投标人的名称、投标报价和招标文件规定的需要宣布的其他内容并记录。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.6开标过程应当由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负责记录，由参加开标的各投标人代表和相关工作人员签字确认后随采购文件一并存档。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投标人代表对开标过程和开标记录有疑义，以及认为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相关工作人员有需要回避的情形的，应当场提出询问或者回避申请。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对投标人代表提出的询问或者回避申请应当及时处理。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rPr>
        <w:t>投标人未参加开标的，视同认可开标结果。</w:t>
      </w:r>
    </w:p>
    <w:p>
      <w:pPr>
        <w:jc w:val="center"/>
        <w:rPr>
          <w:rFonts w:hint="eastAsia" w:ascii="宋体" w:hAnsi="宋体"/>
          <w:b/>
          <w:color w:val="auto"/>
          <w:kern w:val="2"/>
          <w:sz w:val="32"/>
          <w:szCs w:val="32"/>
        </w:rPr>
      </w:pPr>
      <w:bookmarkStart w:id="24" w:name="_Toc108716993"/>
    </w:p>
    <w:p>
      <w:pPr>
        <w:jc w:val="center"/>
        <w:rPr>
          <w:rFonts w:ascii="宋体"/>
          <w:b/>
          <w:sz w:val="32"/>
          <w:szCs w:val="32"/>
        </w:rPr>
      </w:pPr>
      <w:r>
        <w:rPr>
          <w:rFonts w:hint="eastAsia" w:ascii="宋体" w:hAnsi="宋体"/>
          <w:b/>
          <w:color w:val="auto"/>
          <w:kern w:val="2"/>
          <w:sz w:val="32"/>
          <w:szCs w:val="32"/>
        </w:rPr>
        <w:t>第六章 评标</w:t>
      </w:r>
      <w:bookmarkEnd w:id="24"/>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评标委员会</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.1 </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》及相关的法律、法规等，依法组建本次招标的评标委员会，负责本次招标的评审、评标等活动。评标委员会负责向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推荐中标候选人或者根据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的授权直接确定中标人。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.2 评标委员会成员名单在评标结果公告前应当保密。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.3 评标委员会由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代表和评审专家组成，成员人数应当为5人或以上单数，其中评审专家不得少于成员总数的三分之二。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.4</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应当从省级以上财政部门设立的评审专家库中，通过随机方式抽取评审专家。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对技术复杂、专业性强的采购项目，通过随机方式难以确定合适评审专家的，经主管预算单位同意，</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可以自行选定相应专业领域的评审专家。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.5评标中因评审成员缺席、回避或者健康等特殊原因导致评标委员会组成不符合相关规定的，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应当依法补足后继续评标。被更换的评标委员会成员所作出的评标意见无效。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无法及时补足评标委员会成员的，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应当停止评标活动，封存所有投标文件和开标、评标资料，依法重新组建评标委员会进行评标。原评标委员会所作出的评标意见无效。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应当将变更、重新组建评标委员会的情况予以记录，并随采购文件一并存档。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.6评标专家应符合下列条件：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.6.1具有良好的职业道德，廉洁自律，遵纪守法，无行贿、受贿、欺诈等不良信用记录；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.6.2具有中级专业技术职称或同等专业水平且从事相关领域工作满8年，或者具有高级专业技术职称或同等专业水平；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.6.3 熟悉相关政策法规；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24.6.4承诺以独立身份参加评审工作，依法履行评审专家工作职责并承担相应法律责任的中国公民；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.6.5 身体健康，能够承担评审工作；</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有下列情形之一的，不得担任评标委员会成员：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(1)参加</w:t>
      </w:r>
      <w:r>
        <w:rPr>
          <w:rFonts w:hint="eastAsia" w:ascii="华文仿宋" w:hAnsi="华文仿宋" w:eastAsia="华文仿宋" w:cs="华文仿宋"/>
          <w:spacing w:val="-2"/>
          <w:sz w:val="32"/>
          <w:szCs w:val="32"/>
          <w:lang w:eastAsia="zh-CN"/>
        </w:rPr>
        <w:t>招标活动</w:t>
      </w:r>
      <w:r>
        <w:rPr>
          <w:rFonts w:hint="eastAsia" w:ascii="华文仿宋" w:hAnsi="华文仿宋" w:eastAsia="华文仿宋" w:cs="华文仿宋"/>
          <w:spacing w:val="-2"/>
          <w:sz w:val="32"/>
          <w:szCs w:val="32"/>
        </w:rPr>
        <w:t>前三年内，与</w:t>
      </w:r>
      <w:r>
        <w:rPr>
          <w:rFonts w:hint="eastAsia" w:ascii="华文仿宋" w:hAnsi="华文仿宋" w:eastAsia="华文仿宋" w:cs="华文仿宋"/>
          <w:spacing w:val="-2"/>
          <w:sz w:val="32"/>
          <w:szCs w:val="32"/>
          <w:lang w:eastAsia="zh-CN"/>
        </w:rPr>
        <w:t>投标人</w:t>
      </w:r>
      <w:r>
        <w:rPr>
          <w:rFonts w:hint="eastAsia" w:ascii="华文仿宋" w:hAnsi="华文仿宋" w:eastAsia="华文仿宋" w:cs="华文仿宋"/>
          <w:spacing w:val="-2"/>
          <w:sz w:val="32"/>
          <w:szCs w:val="32"/>
        </w:rPr>
        <w:t>存在劳动关系，或者担任过</w:t>
      </w:r>
      <w:r>
        <w:rPr>
          <w:rFonts w:hint="eastAsia" w:ascii="华文仿宋" w:hAnsi="华文仿宋" w:eastAsia="华文仿宋" w:cs="华文仿宋"/>
          <w:spacing w:val="-2"/>
          <w:sz w:val="32"/>
          <w:szCs w:val="32"/>
          <w:lang w:eastAsia="zh-CN"/>
        </w:rPr>
        <w:t>投标人</w:t>
      </w:r>
      <w:r>
        <w:rPr>
          <w:rFonts w:hint="eastAsia" w:ascii="华文仿宋" w:hAnsi="华文仿宋" w:eastAsia="华文仿宋" w:cs="华文仿宋"/>
          <w:spacing w:val="-2"/>
          <w:sz w:val="32"/>
          <w:szCs w:val="32"/>
        </w:rPr>
        <w:t>的董事、监事，或者是</w:t>
      </w:r>
      <w:r>
        <w:rPr>
          <w:rFonts w:hint="eastAsia" w:ascii="华文仿宋" w:hAnsi="华文仿宋" w:eastAsia="华文仿宋" w:cs="华文仿宋"/>
          <w:spacing w:val="-2"/>
          <w:sz w:val="32"/>
          <w:szCs w:val="32"/>
          <w:lang w:eastAsia="zh-CN"/>
        </w:rPr>
        <w:t>投标人</w:t>
      </w:r>
      <w:r>
        <w:rPr>
          <w:rFonts w:hint="eastAsia" w:ascii="华文仿宋" w:hAnsi="华文仿宋" w:eastAsia="华文仿宋" w:cs="华文仿宋"/>
          <w:spacing w:val="-2"/>
          <w:sz w:val="32"/>
          <w:szCs w:val="32"/>
        </w:rPr>
        <w:t>的控股股东或实际控制人；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(2)与</w:t>
      </w:r>
      <w:r>
        <w:rPr>
          <w:rFonts w:hint="eastAsia" w:ascii="华文仿宋" w:hAnsi="华文仿宋" w:eastAsia="华文仿宋" w:cs="华文仿宋"/>
          <w:spacing w:val="-2"/>
          <w:sz w:val="32"/>
          <w:szCs w:val="32"/>
          <w:lang w:eastAsia="zh-CN"/>
        </w:rPr>
        <w:t>投标人</w:t>
      </w:r>
      <w:r>
        <w:rPr>
          <w:rFonts w:hint="eastAsia" w:ascii="华文仿宋" w:hAnsi="华文仿宋" w:eastAsia="华文仿宋" w:cs="华文仿宋"/>
          <w:spacing w:val="-2"/>
          <w:sz w:val="32"/>
          <w:szCs w:val="32"/>
        </w:rPr>
        <w:t>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(3)与</w:t>
      </w:r>
      <w:r>
        <w:rPr>
          <w:rFonts w:hint="eastAsia" w:ascii="华文仿宋" w:hAnsi="华文仿宋" w:eastAsia="华文仿宋" w:cs="华文仿宋"/>
          <w:spacing w:val="-2"/>
          <w:sz w:val="32"/>
          <w:szCs w:val="32"/>
          <w:lang w:eastAsia="zh-CN"/>
        </w:rPr>
        <w:t>投标人</w:t>
      </w:r>
      <w:r>
        <w:rPr>
          <w:rFonts w:hint="eastAsia" w:ascii="华文仿宋" w:hAnsi="华文仿宋" w:eastAsia="华文仿宋" w:cs="华文仿宋"/>
          <w:spacing w:val="-2"/>
          <w:sz w:val="32"/>
          <w:szCs w:val="32"/>
        </w:rPr>
        <w:t>有其他可能影响</w:t>
      </w:r>
      <w:r>
        <w:rPr>
          <w:rFonts w:hint="eastAsia" w:ascii="华文仿宋" w:hAnsi="华文仿宋" w:eastAsia="华文仿宋" w:cs="华文仿宋"/>
          <w:spacing w:val="-2"/>
          <w:sz w:val="32"/>
          <w:szCs w:val="32"/>
          <w:lang w:eastAsia="zh-CN"/>
        </w:rPr>
        <w:t>政府采购活动</w:t>
      </w:r>
      <w:r>
        <w:rPr>
          <w:rFonts w:hint="eastAsia" w:ascii="华文仿宋" w:hAnsi="华文仿宋" w:eastAsia="华文仿宋" w:cs="华文仿宋"/>
          <w:spacing w:val="-2"/>
          <w:sz w:val="32"/>
          <w:szCs w:val="32"/>
        </w:rPr>
        <w:t>公平、公正进行的关系。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.7 评标委员会负责具体评标事务，并独立履行下列职责：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(2)要求投标人对投标文件的有关事项作出澄清或者说明；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(3)对投标文件进行比较和评价；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(4)确定中标候选人名单，以及根据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委托直接确定中标人；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.8评标委员会及其成员不得有下列行为：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(1)确定参与评标至评标结束前私自接触投标人；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(2)接受投标人提出的与投标文件不一致的澄清或者说明，本招标文件第27.2款规定的情形除外；</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(3)违反评标纪律发表倾向性意见或者征询</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的倾向性意见；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(4)对需要专业判断的主观评审因素协商评分；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(5)在评标过程中擅离职守，影响评标程序正常进行的；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(6)记录、复制或者带走任何评标资料；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(7)其他不遵守评标纪律的行为。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评标委员会成员有前款第</w:t>
      </w:r>
      <w:r>
        <w:rPr>
          <w:rFonts w:hint="eastAsia" w:ascii="华文仿宋" w:hAnsi="华文仿宋" w:eastAsia="华文仿宋" w:cs="华文仿宋"/>
          <w:b/>
          <w:spacing w:val="-2"/>
          <w:sz w:val="32"/>
          <w:szCs w:val="32"/>
        </w:rPr>
        <w:t>(1)至(5)</w:t>
      </w:r>
      <w:r>
        <w:rPr>
          <w:rFonts w:hint="eastAsia" w:ascii="华文仿宋" w:hAnsi="华文仿宋" w:eastAsia="华文仿宋" w:cs="华文仿宋"/>
          <w:spacing w:val="-2"/>
          <w:sz w:val="32"/>
          <w:szCs w:val="32"/>
        </w:rPr>
        <w:t>项行为之一的，其评审意见无效，并不得获取评审劳务报酬和报销异地评审差旅费。</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评审过程的保密性</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.1</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应当采取必要措施，保证评审在严格保密的情况下进行。除</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代表、评审现场组织人员外，</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的其他工作人员以及与评审工作无关的人员不得进入评审现场。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.3投标</w:t>
      </w:r>
      <w:r>
        <w:rPr>
          <w:rFonts w:hint="eastAsia" w:ascii="华文仿宋" w:hAnsi="华文仿宋" w:eastAsia="华文仿宋" w:cs="华文仿宋"/>
          <w:spacing w:val="-2"/>
          <w:sz w:val="32"/>
          <w:szCs w:val="32"/>
          <w:lang w:val="en-US" w:eastAsia="zh-CN"/>
        </w:rPr>
        <w:t>人</w:t>
      </w:r>
      <w:r>
        <w:rPr>
          <w:rFonts w:hint="eastAsia" w:ascii="华文仿宋" w:hAnsi="华文仿宋" w:eastAsia="华文仿宋" w:cs="华文仿宋"/>
          <w:spacing w:val="-2"/>
          <w:sz w:val="32"/>
          <w:szCs w:val="32"/>
        </w:rPr>
        <w:t>在评审过程中，所进行的力图影响评审结果的、以及不符合</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中华人民共和国政府采购法</w:t>
      </w:r>
      <w:r>
        <w:rPr>
          <w:rFonts w:hint="eastAsia" w:ascii="华文仿宋" w:hAnsi="华文仿宋" w:eastAsia="华文仿宋" w:cs="华文仿宋"/>
          <w:kern w:val="0"/>
          <w:sz w:val="32"/>
          <w:szCs w:val="32"/>
        </w:rPr>
        <w:t>》及其相关法律、法规的、</w:t>
      </w:r>
      <w:r>
        <w:rPr>
          <w:rFonts w:hint="eastAsia" w:ascii="华文仿宋" w:hAnsi="华文仿宋" w:eastAsia="华文仿宋" w:cs="华文仿宋"/>
          <w:spacing w:val="-2"/>
          <w:sz w:val="32"/>
          <w:szCs w:val="32"/>
        </w:rPr>
        <w:t>以及不符合本次招标的有关规定的活动，将被取消其中标资格。</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评审依据及评标办法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.1 评审的依据为招标文件及各投标人的投标文件。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.2 评标办法：</w:t>
      </w:r>
      <w:r>
        <w:rPr>
          <w:rFonts w:hint="eastAsia" w:ascii="华文仿宋" w:hAnsi="华文仿宋" w:eastAsia="华文仿宋" w:cs="华文仿宋"/>
          <w:b/>
          <w:bCs/>
          <w:kern w:val="0"/>
          <w:sz w:val="32"/>
          <w:szCs w:val="32"/>
        </w:rPr>
        <w:t>综合评分法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.3 评审程序：</w:t>
      </w:r>
      <w:r>
        <w:rPr>
          <w:rFonts w:hint="eastAsia" w:ascii="华文仿宋" w:hAnsi="华文仿宋" w:eastAsia="华文仿宋" w:cs="华文仿宋"/>
          <w:sz w:val="32"/>
          <w:szCs w:val="32"/>
        </w:rPr>
        <w:tab/>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成立评标委员会→资格评审→符合性审查→错误性修正→详细评审（商务、技术部分评审，报价得分计算）→推荐中标候选人→完成评标报告</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资格审查及符合性审查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.1  资格审查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》相关的法律、法规及规定，由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对投标人的资格审查资料进行资格审查。资格审查有一项未通过审查标准，其</w:t>
      </w:r>
      <w:r>
        <w:rPr>
          <w:rFonts w:hint="eastAsia" w:ascii="华文仿宋" w:hAnsi="华文仿宋" w:eastAsia="华文仿宋" w:cs="华文仿宋"/>
          <w:spacing w:val="-2"/>
          <w:sz w:val="32"/>
          <w:szCs w:val="32"/>
          <w:lang w:eastAsia="zh-CN"/>
        </w:rPr>
        <w:t>投标文件</w:t>
      </w:r>
      <w:r>
        <w:rPr>
          <w:rFonts w:hint="eastAsia" w:ascii="华文仿宋" w:hAnsi="华文仿宋" w:eastAsia="华文仿宋" w:cs="华文仿宋"/>
          <w:spacing w:val="-2"/>
          <w:sz w:val="32"/>
          <w:szCs w:val="32"/>
        </w:rPr>
        <w:t>将被认定为不响应招标文件而被否决，并且不允许投标人通过修改或撤销其不符合要求的差异或保留，使之成为具有响应性的投标。</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资格审查的标准详见附表1</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通过资格审查的</w:t>
      </w:r>
      <w:r>
        <w:rPr>
          <w:rFonts w:hint="eastAsia" w:ascii="华文仿宋" w:hAnsi="华文仿宋" w:eastAsia="华文仿宋" w:cs="华文仿宋"/>
          <w:b/>
          <w:sz w:val="32"/>
          <w:szCs w:val="32"/>
          <w:lang w:eastAsia="zh-CN"/>
        </w:rPr>
        <w:t>投标文件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.2评标委员会对投标文件的有效性、完整性和响应程度进行审查时，应当以书面方式要求投标人对投标文件中含义不明确、对同类问题表述不一致或者有明显文字和计算错误的内容作必要的澄清、说明或补正。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投标人的澄清、说明或补正应以书面方式进行，并加盖公章，或者由法定代表人或其授权的代表签字。投标人的澄清、说明或者补正不得超出投标文件的范围或者改变招标文件的实质性内容。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按上述规定，经投标人确认后，对投标人起约束作用。如果投标人不确认的，则其投标无效。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27.3采购</w:t>
      </w:r>
      <w:r>
        <w:rPr>
          <w:rFonts w:hint="eastAsia" w:ascii="华文仿宋" w:hAnsi="华文仿宋" w:eastAsia="华文仿宋" w:cs="华文仿宋"/>
          <w:spacing w:val="-2"/>
          <w:sz w:val="32"/>
          <w:szCs w:val="32"/>
          <w:lang w:val="en-US" w:eastAsia="zh-CN"/>
        </w:rPr>
        <w:t>人</w:t>
      </w:r>
      <w:r>
        <w:rPr>
          <w:rFonts w:hint="eastAsia" w:ascii="华文仿宋" w:hAnsi="华文仿宋" w:eastAsia="华文仿宋" w:cs="华文仿宋"/>
          <w:spacing w:val="-2"/>
          <w:sz w:val="32"/>
          <w:szCs w:val="32"/>
        </w:rPr>
        <w:t>不接受不符合国家有关部门相关规定的投标报价或优惠方案。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.4在评审过程中，评标委员会发现投标人以他人名义投标、串通投标、以行贿手段谋取中标或者以其他弄虚作假方式投标的，该投标人的投标将被否决。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(5)不同投标人的投标文件相互混装；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.6</w:t>
      </w:r>
      <w:r>
        <w:rPr>
          <w:rFonts w:hint="eastAsia" w:ascii="华文仿宋" w:hAnsi="华文仿宋" w:eastAsia="华文仿宋" w:cs="华文仿宋"/>
          <w:sz w:val="32"/>
          <w:szCs w:val="32"/>
        </w:rPr>
        <w:t>投标人存在下列情况之一的，投标无效：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(1)未按照招标文件的规定提交投标保证金的；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(2)投标文件未按招标文件要求签署、盖章的；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(3)不具备招标文件中规定的资格要求的；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(4)报价超过招标文件中规定的预算金额或者最高限价的；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(5)投标文件含有</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不能接受的附加条件的；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(6)法律、法规和招标文件规定的其他无效情形。</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.7评标委员会应当审查每一投标文件是否对招标文件提出的所有实质性要求和条件做出响应。未能在实质上响应的投标，其投标将被否决。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.8投标人不得误导、干扰采购方的评审活动，否则将废除其投标。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.9评标委员会根据上述规定否决不合格投标，因有效投标不足本次评审办法规定数量而使得投标明显缺乏竞争性时，根据《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》的相关规定，将作流标处理。</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pacing w:val="-2"/>
          <w:sz w:val="32"/>
          <w:szCs w:val="32"/>
        </w:rPr>
        <w:t>符合性审查的标准详见附表2</w:t>
      </w:r>
      <w:r>
        <w:rPr>
          <w:rFonts w:hint="eastAsia" w:ascii="华文仿宋" w:hAnsi="华文仿宋" w:eastAsia="华文仿宋" w:cs="华文仿宋"/>
          <w:b/>
          <w:spacing w:val="-2"/>
          <w:sz w:val="32"/>
          <w:szCs w:val="32"/>
          <w:lang w:eastAsia="zh-CN"/>
        </w:rPr>
        <w:t>，</w:t>
      </w:r>
      <w:r>
        <w:rPr>
          <w:rFonts w:hint="eastAsia" w:ascii="华文仿宋" w:hAnsi="华文仿宋" w:eastAsia="华文仿宋" w:cs="华文仿宋"/>
          <w:b/>
          <w:sz w:val="32"/>
          <w:szCs w:val="32"/>
        </w:rPr>
        <w:t>通过符合性审查的</w:t>
      </w:r>
      <w:r>
        <w:rPr>
          <w:rFonts w:hint="eastAsia" w:ascii="华文仿宋" w:hAnsi="华文仿宋" w:eastAsia="华文仿宋" w:cs="华文仿宋"/>
          <w:b/>
          <w:sz w:val="32"/>
          <w:szCs w:val="32"/>
          <w:lang w:eastAsia="zh-CN"/>
        </w:rPr>
        <w:t>投标文件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8</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rPr>
        <w:t>投标文件计算错误的修正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.1 投标文件中报价出现前后不一致的，评标委员会按以下原则对投标报价进行修正：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a.投标文件中开标一览表（报价表）内容与投标文件中相应内容不一致的，以开标一览表（报价表）为准；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b.大写金额和小写金额不一致的，以大写金额为准；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c.单价金额小数点或者百分比有明显错位的，以开标一览表的总价为准，并修改单价；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d.总价金额与按单价汇总金额不一致的，以单价金额计算结果为准。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同时出现两种以上不一致的，按照前款规定的顺序修正。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 修正后的最终投标报价若超过最高投标限价（如有），评标委员会应当否决其投标。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.3按上述修正错误的原则及方法调整或修正投标文件的投标报价，经投标人确认后，对投标人起约束作用。如果投标人不确认的，则其投标无效。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9</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rPr>
        <w:t>详细评审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.1 经符合性审查合格的投标文件，评标委员会应当根据招标文件确定的评审标准和方法，对其技术和商务部分进行综合比较与评价。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.2 评标时，评标委员会各成员应当独立对每个投标人的投标文件进行评价，并汇总每个投标人的得分。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.3  评审和定标一般应当在开标后7个工作日内完成，项目金额较大、技术较为复杂等特殊项目的评审工作应当在30个工作日内完成。不能在开标后30个工作日内完成评审和定标的，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应当提前3天通知所有投标人延长投标有效期。同意延长投标有效期的投标人应当相应延长投标保证金的有效期，但不得修改投标文件的实质性内容。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197"/>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.4评审因素及标准(详见评分细则)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评审因素：与投标人所提供服务的内容、质量相关，包括投标报价、技术或者服务水平、履约能力、售后服务等。</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（1）商务技术部分</w:t>
      </w:r>
      <w:r>
        <w:rPr>
          <w:rFonts w:hint="eastAsia" w:ascii="华文仿宋" w:hAnsi="华文仿宋" w:eastAsia="华文仿宋" w:cs="华文仿宋"/>
          <w:b/>
          <w:sz w:val="32"/>
          <w:szCs w:val="32"/>
          <w:lang w:val="en-US" w:eastAsia="zh-CN"/>
        </w:rPr>
        <w:t>80</w:t>
      </w:r>
      <w:r>
        <w:rPr>
          <w:rFonts w:hint="eastAsia" w:ascii="华文仿宋" w:hAnsi="华文仿宋" w:eastAsia="华文仿宋" w:cs="华文仿宋"/>
          <w:b/>
          <w:sz w:val="32"/>
          <w:szCs w:val="32"/>
        </w:rPr>
        <w:t>分。</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（2）投标报价部分</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分</w:t>
      </w:r>
      <w:r>
        <w:rPr>
          <w:rFonts w:hint="eastAsia" w:ascii="华文仿宋" w:hAnsi="华文仿宋" w:eastAsia="华文仿宋" w:cs="华文仿宋"/>
          <w:b/>
          <w:sz w:val="32"/>
          <w:szCs w:val="32"/>
          <w:lang w:eastAsia="zh-CN"/>
        </w:rPr>
        <w:t>：</w:t>
      </w:r>
      <w:r>
        <w:rPr>
          <w:rFonts w:hint="eastAsia" w:ascii="华文仿宋" w:hAnsi="华文仿宋" w:eastAsia="华文仿宋" w:cs="华文仿宋"/>
          <w:sz w:val="32"/>
          <w:szCs w:val="32"/>
        </w:rPr>
        <w:t>计算各项分值时，按四舍五入的原则，保留小数点后二位。</w:t>
      </w:r>
    </w:p>
    <w:p>
      <w:pPr>
        <w:keepNext w:val="0"/>
        <w:keepLines w:val="0"/>
        <w:pageBreakBefore w:val="0"/>
        <w:widowControl w:val="0"/>
        <w:kinsoku/>
        <w:wordWrap/>
        <w:overflowPunct/>
        <w:topLinePunct w:val="0"/>
        <w:autoSpaceDE/>
        <w:autoSpaceDN/>
        <w:bidi w:val="0"/>
        <w:adjustRightInd/>
        <w:snapToGrid/>
        <w:spacing w:line="579" w:lineRule="exact"/>
        <w:ind w:left="420" w:leftChars="200" w:firstLine="80" w:firstLineChars="25"/>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.5报价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.5.1本项目为公开招标，只有一次报价，通过符合性审查的竞标人的有效报价将进入商务报价评审。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报价得分计算说明：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本次评标采用综合评分法；价格分采用低价优先法计算，即满足招标文件要求且投标价格最低的投标报价为评标基准价，其价格分为满分。其他投标人的价格分统一按照下列公式计算：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投标报价得分=（评标基准价/投标报价）×价格权重×100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本项目的价格权重为</w:t>
      </w:r>
      <w:r>
        <w:rPr>
          <w:rFonts w:hint="eastAsia" w:ascii="华文仿宋" w:hAnsi="华文仿宋" w:eastAsia="华文仿宋" w:cs="华文仿宋"/>
          <w:spacing w:val="-2"/>
          <w:sz w:val="32"/>
          <w:szCs w:val="32"/>
          <w:lang w:val="en-US" w:eastAsia="zh-CN"/>
        </w:rPr>
        <w:t>20</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rPr>
      </w:pPr>
      <w:r>
        <w:rPr>
          <w:rFonts w:hint="eastAsia" w:ascii="华文仿宋" w:hAnsi="华文仿宋" w:eastAsia="华文仿宋" w:cs="华文仿宋"/>
          <w:sz w:val="32"/>
          <w:szCs w:val="32"/>
          <w:lang w:val="en-US" w:eastAsia="zh-CN"/>
        </w:rPr>
        <w:t xml:space="preserve">符合促进中小微企业（监狱企业、残疾人福利性单位）发展政策的，对小型和微型企业（监狱企业、残疾人福利性单位）的报价给予10%的扣除，用扣除后的价格参加评审。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.6 综合得分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综合得分=商务技术部分得分+投标报价部分得分。</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rPr>
        <w:t>详细评审的标准详见附表3。</w:t>
      </w:r>
      <w:r>
        <w:rPr>
          <w:rFonts w:hint="eastAsia" w:ascii="华文仿宋" w:hAnsi="华文仿宋" w:eastAsia="华文仿宋" w:cs="华文仿宋"/>
          <w:b/>
          <w:spacing w:val="-2"/>
          <w:sz w:val="32"/>
          <w:szCs w:val="32"/>
        </w:rPr>
        <w:br w:type="textWrapping"/>
      </w:r>
    </w:p>
    <w:p>
      <w:pPr>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rPr>
        <w:br w:type="page"/>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ascii="宋体"/>
          <w:b/>
          <w:sz w:val="28"/>
          <w:szCs w:val="28"/>
        </w:rPr>
      </w:pPr>
      <w:r>
        <w:rPr>
          <w:rFonts w:hint="eastAsia" w:ascii="华文仿宋" w:hAnsi="华文仿宋" w:eastAsia="华文仿宋" w:cs="华文仿宋"/>
          <w:b/>
          <w:sz w:val="32"/>
          <w:szCs w:val="32"/>
        </w:rPr>
        <w:t>附表1：资格审查表</w:t>
      </w:r>
    </w:p>
    <w:tbl>
      <w:tblPr>
        <w:tblStyle w:val="89"/>
        <w:tblW w:w="9415" w:type="dxa"/>
        <w:jc w:val="center"/>
        <w:tblLayout w:type="fixed"/>
        <w:tblCellMar>
          <w:top w:w="0" w:type="dxa"/>
          <w:left w:w="57" w:type="dxa"/>
          <w:bottom w:w="0" w:type="dxa"/>
          <w:right w:w="0" w:type="dxa"/>
        </w:tblCellMar>
      </w:tblPr>
      <w:tblGrid>
        <w:gridCol w:w="773"/>
        <w:gridCol w:w="7002"/>
        <w:gridCol w:w="766"/>
        <w:gridCol w:w="874"/>
      </w:tblGrid>
      <w:tr>
        <w:tblPrEx>
          <w:tblCellMar>
            <w:top w:w="0" w:type="dxa"/>
            <w:left w:w="57" w:type="dxa"/>
            <w:bottom w:w="0" w:type="dxa"/>
            <w:right w:w="0" w:type="dxa"/>
          </w:tblCellMar>
        </w:tblPrEx>
        <w:trPr>
          <w:trHeight w:val="646"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序号</w:t>
            </w:r>
          </w:p>
        </w:tc>
        <w:tc>
          <w:tcPr>
            <w:tcW w:w="70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资格审查内容</w:t>
            </w:r>
          </w:p>
        </w:tc>
        <w:tc>
          <w:tcPr>
            <w:tcW w:w="164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评审意见</w:t>
            </w:r>
          </w:p>
        </w:tc>
      </w:tr>
      <w:tr>
        <w:tblPrEx>
          <w:tblCellMar>
            <w:top w:w="0" w:type="dxa"/>
            <w:left w:w="57" w:type="dxa"/>
            <w:bottom w:w="0" w:type="dxa"/>
            <w:right w:w="0" w:type="dxa"/>
          </w:tblCellMar>
        </w:tblPrEx>
        <w:trPr>
          <w:trHeight w:val="547" w:hRule="atLeast"/>
          <w:jc w:val="center"/>
        </w:trPr>
        <w:tc>
          <w:tcPr>
            <w:tcW w:w="77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0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是</w:t>
            </w: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否</w:t>
            </w:r>
          </w:p>
        </w:tc>
      </w:tr>
      <w:tr>
        <w:tblPrEx>
          <w:tblCellMar>
            <w:top w:w="0" w:type="dxa"/>
            <w:left w:w="57" w:type="dxa"/>
            <w:bottom w:w="0" w:type="dxa"/>
            <w:right w:w="0" w:type="dxa"/>
          </w:tblCellMar>
        </w:tblPrEx>
        <w:trPr>
          <w:trHeight w:val="759"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1</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lang w:val="en-US" w:eastAsia="zh-CN"/>
              </w:rPr>
              <w:t xml:space="preserve">投标人是否提供有效的营业执照复印件（并加盖公章）； </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759"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2</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lang w:val="en-US" w:eastAsia="zh-CN"/>
              </w:rPr>
              <w:t>投标人是否提供有效的</w:t>
            </w:r>
            <w:r>
              <w:rPr>
                <w:rFonts w:hint="eastAsia" w:ascii="华文仿宋" w:hAnsi="华文仿宋" w:eastAsia="华文仿宋" w:cs="华文仿宋"/>
                <w:sz w:val="28"/>
                <w:szCs w:val="28"/>
                <w:highlight w:val="none"/>
                <w:lang w:eastAsia="zh-CN"/>
              </w:rPr>
              <w:t>食品生产许可证或食品流通许可证或食品经营许可证</w:t>
            </w:r>
            <w:r>
              <w:rPr>
                <w:rFonts w:hint="eastAsia" w:ascii="华文仿宋" w:hAnsi="华文仿宋" w:eastAsia="华文仿宋" w:cs="华文仿宋"/>
                <w:sz w:val="28"/>
                <w:szCs w:val="28"/>
                <w:highlight w:val="none"/>
                <w:lang w:val="en-US" w:eastAsia="zh-CN"/>
              </w:rPr>
              <w:t>复印件</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lang w:val="en-US" w:eastAsia="zh-CN"/>
              </w:rPr>
              <w:t>并加盖公章</w:t>
            </w:r>
            <w:r>
              <w:rPr>
                <w:rFonts w:hint="eastAsia" w:ascii="华文仿宋" w:hAnsi="华文仿宋" w:eastAsia="华文仿宋" w:cs="华文仿宋"/>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1435"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3</w:t>
            </w:r>
          </w:p>
        </w:tc>
        <w:tc>
          <w:tcPr>
            <w:tcW w:w="70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具有良好的商业信誉和健全的财务会计制度。提供 2020 年度（或2021年度）财务报告（会计报表）（或审计报告或银行出具的资信证明）等材料；复印件加盖公章</w:t>
            </w:r>
            <w:r>
              <w:rPr>
                <w:rFonts w:hint="eastAsia" w:ascii="华文仿宋" w:hAnsi="华文仿宋" w:eastAsia="华文仿宋" w:cs="华文仿宋"/>
                <w:kern w:val="0"/>
                <w:sz w:val="28"/>
                <w:szCs w:val="28"/>
                <w:highlight w:val="none"/>
                <w:lang w:eastAsia="zh-CN"/>
              </w:rPr>
              <w:t>；</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845"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4</w:t>
            </w:r>
          </w:p>
        </w:tc>
        <w:tc>
          <w:tcPr>
            <w:tcW w:w="70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bookmarkStart w:id="25" w:name="_Hlk65342698"/>
            <w:r>
              <w:rPr>
                <w:rFonts w:hint="eastAsia" w:ascii="华文仿宋" w:hAnsi="华文仿宋" w:eastAsia="华文仿宋" w:cs="华文仿宋"/>
                <w:kern w:val="0"/>
                <w:sz w:val="28"/>
                <w:szCs w:val="28"/>
                <w:highlight w:val="none"/>
              </w:rPr>
              <w:t>有依法缴纳税收和社会保障资金的良好记录（提供相应证明资料）</w:t>
            </w:r>
            <w:bookmarkEnd w:id="25"/>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785"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5</w:t>
            </w:r>
          </w:p>
        </w:tc>
        <w:tc>
          <w:tcPr>
            <w:tcW w:w="70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参加</w:t>
            </w:r>
            <w:r>
              <w:rPr>
                <w:rFonts w:hint="eastAsia" w:ascii="华文仿宋" w:hAnsi="华文仿宋" w:eastAsia="华文仿宋" w:cs="华文仿宋"/>
                <w:kern w:val="0"/>
                <w:sz w:val="28"/>
                <w:szCs w:val="28"/>
                <w:highlight w:val="none"/>
                <w:lang w:eastAsia="zh-CN"/>
              </w:rPr>
              <w:t>政府采购活动</w:t>
            </w:r>
            <w:r>
              <w:rPr>
                <w:rFonts w:hint="eastAsia" w:ascii="华文仿宋" w:hAnsi="华文仿宋" w:eastAsia="华文仿宋" w:cs="华文仿宋"/>
                <w:kern w:val="0"/>
                <w:sz w:val="28"/>
                <w:szCs w:val="28"/>
                <w:highlight w:val="none"/>
              </w:rPr>
              <w:t>前</w:t>
            </w:r>
            <w:r>
              <w:rPr>
                <w:rFonts w:hint="eastAsia" w:ascii="华文仿宋" w:hAnsi="华文仿宋" w:eastAsia="华文仿宋" w:cs="华文仿宋"/>
                <w:kern w:val="0"/>
                <w:sz w:val="28"/>
                <w:szCs w:val="28"/>
                <w:highlight w:val="none"/>
                <w:lang w:val="en-US" w:eastAsia="zh-CN"/>
              </w:rPr>
              <w:t>3</w:t>
            </w:r>
            <w:r>
              <w:rPr>
                <w:rFonts w:hint="eastAsia" w:ascii="华文仿宋" w:hAnsi="华文仿宋" w:eastAsia="华文仿宋" w:cs="华文仿宋"/>
                <w:kern w:val="0"/>
                <w:sz w:val="28"/>
                <w:szCs w:val="28"/>
                <w:highlight w:val="none"/>
              </w:rPr>
              <w:t>年内，在经营活动中没有重大违法记录；（提供《声明函》）</w:t>
            </w:r>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6</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63" w:rightChars="30"/>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提供了信用记录查询资料，且信用记录满足本文件投标人须知前附表的规定（最终以网上查询结果为准）</w:t>
            </w:r>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474"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70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结论（通过/不通过）</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394" w:hRule="atLeast"/>
          <w:jc w:val="center"/>
        </w:trPr>
        <w:tc>
          <w:tcPr>
            <w:tcW w:w="9415"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说明：</w:t>
            </w:r>
            <w:r>
              <w:rPr>
                <w:rFonts w:hint="eastAsia" w:ascii="华文仿宋" w:hAnsi="华文仿宋" w:eastAsia="华文仿宋" w:cs="华文仿宋"/>
                <w:kern w:val="0"/>
                <w:sz w:val="24"/>
                <w:szCs w:val="24"/>
                <w:highlight w:val="none"/>
              </w:rPr>
              <w:br w:type="textWrapping"/>
            </w:r>
            <w:r>
              <w:rPr>
                <w:rFonts w:hint="eastAsia" w:ascii="华文仿宋" w:hAnsi="华文仿宋" w:eastAsia="华文仿宋" w:cs="华文仿宋"/>
                <w:kern w:val="0"/>
                <w:sz w:val="24"/>
                <w:szCs w:val="24"/>
                <w:highlight w:val="none"/>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（2）上述各项中如有一项为“×”，则结论为“×”，表示该</w:t>
            </w:r>
            <w:r>
              <w:rPr>
                <w:rFonts w:hint="eastAsia" w:ascii="华文仿宋" w:hAnsi="华文仿宋" w:eastAsia="华文仿宋" w:cs="华文仿宋"/>
                <w:kern w:val="0"/>
                <w:sz w:val="24"/>
                <w:szCs w:val="24"/>
                <w:highlight w:val="none"/>
                <w:lang w:eastAsia="zh-CN"/>
              </w:rPr>
              <w:t>投标文件</w:t>
            </w:r>
            <w:r>
              <w:rPr>
                <w:rFonts w:hint="eastAsia" w:ascii="华文仿宋" w:hAnsi="华文仿宋" w:eastAsia="华文仿宋" w:cs="华文仿宋"/>
                <w:kern w:val="0"/>
                <w:sz w:val="24"/>
                <w:szCs w:val="24"/>
                <w:highlight w:val="none"/>
              </w:rPr>
              <w:t>中存在重大偏差，不能通过初步评审；须写明原因。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（3）本项内容由</w:t>
            </w:r>
            <w:r>
              <w:rPr>
                <w:rFonts w:hint="eastAsia" w:ascii="华文仿宋" w:hAnsi="华文仿宋" w:eastAsia="华文仿宋" w:cs="华文仿宋"/>
                <w:b/>
                <w:bCs/>
                <w:kern w:val="0"/>
                <w:sz w:val="24"/>
                <w:szCs w:val="24"/>
                <w:highlight w:val="none"/>
                <w:lang w:eastAsia="zh-CN"/>
              </w:rPr>
              <w:t>采购人</w:t>
            </w:r>
            <w:r>
              <w:rPr>
                <w:rFonts w:hint="eastAsia" w:ascii="华文仿宋" w:hAnsi="华文仿宋" w:eastAsia="华文仿宋" w:cs="华文仿宋"/>
                <w:kern w:val="0"/>
                <w:sz w:val="24"/>
                <w:szCs w:val="24"/>
                <w:highlight w:val="none"/>
              </w:rPr>
              <w:t>完成。</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4"/>
                <w:szCs w:val="24"/>
                <w:highlight w:val="none"/>
              </w:rPr>
              <w:t>（4）投标人请认真阅读和理解上述内容，避免</w:t>
            </w:r>
            <w:r>
              <w:rPr>
                <w:rFonts w:hint="eastAsia" w:ascii="华文仿宋" w:hAnsi="华文仿宋" w:eastAsia="华文仿宋" w:cs="华文仿宋"/>
                <w:kern w:val="0"/>
                <w:sz w:val="24"/>
                <w:szCs w:val="24"/>
                <w:highlight w:val="none"/>
                <w:lang w:eastAsia="zh-CN"/>
              </w:rPr>
              <w:t>投标文件</w:t>
            </w:r>
            <w:r>
              <w:rPr>
                <w:rFonts w:hint="eastAsia" w:ascii="华文仿宋" w:hAnsi="华文仿宋" w:eastAsia="华文仿宋" w:cs="华文仿宋"/>
                <w:kern w:val="0"/>
                <w:sz w:val="24"/>
                <w:szCs w:val="24"/>
                <w:highlight w:val="none"/>
              </w:rPr>
              <w:t>中有违背上述审查标准之一的情况发生而造成投标被否决。</w:t>
            </w:r>
          </w:p>
        </w:tc>
      </w:tr>
    </w:tbl>
    <w:p>
      <w:pP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br w:type="page"/>
      </w:r>
    </w:p>
    <w:p>
      <w:pPr>
        <w:widowControl/>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附表2：初步评审-符合性审查表</w:t>
      </w:r>
    </w:p>
    <w:tbl>
      <w:tblPr>
        <w:tblStyle w:val="89"/>
        <w:tblW w:w="9377" w:type="dxa"/>
        <w:jc w:val="center"/>
        <w:tblLayout w:type="fixed"/>
        <w:tblCellMar>
          <w:top w:w="0" w:type="dxa"/>
          <w:left w:w="57" w:type="dxa"/>
          <w:bottom w:w="0" w:type="dxa"/>
          <w:right w:w="0" w:type="dxa"/>
        </w:tblCellMar>
      </w:tblPr>
      <w:tblGrid>
        <w:gridCol w:w="1005"/>
        <w:gridCol w:w="6977"/>
        <w:gridCol w:w="668"/>
        <w:gridCol w:w="727"/>
      </w:tblGrid>
      <w:tr>
        <w:tblPrEx>
          <w:tblCellMar>
            <w:top w:w="0" w:type="dxa"/>
            <w:left w:w="57" w:type="dxa"/>
            <w:bottom w:w="0" w:type="dxa"/>
            <w:right w:w="0" w:type="dxa"/>
          </w:tblCellMar>
        </w:tblPrEx>
        <w:trPr>
          <w:trHeight w:val="602" w:hRule="atLeast"/>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序号</w:t>
            </w:r>
          </w:p>
        </w:tc>
        <w:tc>
          <w:tcPr>
            <w:tcW w:w="69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投标文件</w:t>
            </w:r>
            <w:r>
              <w:rPr>
                <w:rFonts w:hint="eastAsia" w:ascii="华文仿宋" w:hAnsi="华文仿宋" w:eastAsia="华文仿宋" w:cs="华文仿宋"/>
                <w:kern w:val="0"/>
                <w:sz w:val="28"/>
                <w:szCs w:val="28"/>
              </w:rPr>
              <w:t>符合性审查内容</w:t>
            </w:r>
          </w:p>
        </w:tc>
        <w:tc>
          <w:tcPr>
            <w:tcW w:w="13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评审意见</w:t>
            </w:r>
          </w:p>
        </w:tc>
      </w:tr>
      <w:tr>
        <w:tblPrEx>
          <w:tblCellMar>
            <w:top w:w="0" w:type="dxa"/>
            <w:left w:w="57" w:type="dxa"/>
            <w:bottom w:w="0" w:type="dxa"/>
            <w:right w:w="0" w:type="dxa"/>
          </w:tblCellMar>
        </w:tblPrEx>
        <w:trPr>
          <w:trHeight w:val="510" w:hRule="atLeast"/>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9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是</w:t>
            </w: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否</w:t>
            </w:r>
          </w:p>
        </w:tc>
      </w:tr>
      <w:tr>
        <w:tblPrEx>
          <w:tblCellMar>
            <w:top w:w="0" w:type="dxa"/>
            <w:left w:w="57" w:type="dxa"/>
            <w:bottom w:w="0" w:type="dxa"/>
            <w:right w:w="0" w:type="dxa"/>
          </w:tblCellMar>
        </w:tblPrEx>
        <w:trPr>
          <w:trHeight w:val="810" w:hRule="atLeast"/>
          <w:jc w:val="center"/>
        </w:trPr>
        <w:tc>
          <w:tcPr>
            <w:tcW w:w="1005"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w:t>
            </w:r>
          </w:p>
        </w:tc>
        <w:tc>
          <w:tcPr>
            <w:tcW w:w="697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凡招标文件中要求盖章或</w:t>
            </w:r>
            <w:r>
              <w:rPr>
                <w:rFonts w:hint="eastAsia" w:ascii="华文仿宋" w:hAnsi="华文仿宋" w:eastAsia="华文仿宋" w:cs="华文仿宋"/>
                <w:sz w:val="28"/>
                <w:szCs w:val="28"/>
                <w:lang w:val="zh-CN"/>
              </w:rPr>
              <w:t>签字</w:t>
            </w:r>
            <w:r>
              <w:rPr>
                <w:rFonts w:hint="eastAsia" w:ascii="华文仿宋" w:hAnsi="华文仿宋" w:eastAsia="华文仿宋" w:cs="华文仿宋"/>
                <w:kern w:val="0"/>
                <w:sz w:val="28"/>
                <w:szCs w:val="28"/>
              </w:rPr>
              <w:t>处，是否按要求加盖单位公章、法定代表人或被授权委托人签字或盖章的。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00"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投标文件组成齐全完整，内容均按规定填写；投标文件的关键内容无字迹模糊、无法辨认的。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2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3</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投标人按照招标文件规定的金额、形式、时效和内容提供了投标担保。</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rPr>
          <w:trHeight w:val="10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4</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投标文件是否实质上响应了招标文件的要求。实质上响应的投标应该是与招标文件要求的全部条款、条件等相符，没有重大偏离或保留的投标。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5</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29" w:rightChars="14"/>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一份投标文件应只有一个投标报价，在招标文件没有规定的情况下，未提交选择性的报价。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77"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6</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投标人的投标报价未超出最高投标限价。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7</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57" w:rightChars="27"/>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投标文件中的服务期是否满足招标文件要求。</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8</w:t>
            </w:r>
          </w:p>
        </w:tc>
        <w:tc>
          <w:tcPr>
            <w:tcW w:w="6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投标人未提出不同的验收、计量、支付办法。</w:t>
            </w:r>
          </w:p>
        </w:tc>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rPr>
          <w:trHeight w:val="517"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9</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投标文件未附有</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不能接受的附加条件的。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90"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10</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未与其他投标人相互串通报价，或者与</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串通投标的。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637"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11</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法律、法规和招标文件规定的其他无效情形。</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rPr>
          <w:trHeight w:val="44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结论（通过/不通过）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rPr>
          <w:trHeight w:val="367" w:hRule="atLeast"/>
          <w:jc w:val="center"/>
        </w:trPr>
        <w:tc>
          <w:tcPr>
            <w:tcW w:w="9377"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说明：</w:t>
            </w:r>
            <w:r>
              <w:rPr>
                <w:rFonts w:hint="eastAsia" w:ascii="华文仿宋" w:hAnsi="华文仿宋" w:eastAsia="华文仿宋" w:cs="华文仿宋"/>
                <w:kern w:val="0"/>
                <w:sz w:val="24"/>
                <w:szCs w:val="24"/>
              </w:rPr>
              <w:br w:type="textWrapping"/>
            </w:r>
            <w:r>
              <w:rPr>
                <w:rFonts w:hint="eastAsia" w:ascii="华文仿宋" w:hAnsi="华文仿宋" w:eastAsia="华文仿宋" w:cs="华文仿宋"/>
                <w:kern w:val="0"/>
                <w:sz w:val="24"/>
                <w:szCs w:val="24"/>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（2）上述各项中如有一项为“×”，则结论为“×”，表示该</w:t>
            </w:r>
            <w:r>
              <w:rPr>
                <w:rFonts w:hint="eastAsia" w:ascii="华文仿宋" w:hAnsi="华文仿宋" w:eastAsia="华文仿宋" w:cs="华文仿宋"/>
                <w:kern w:val="0"/>
                <w:sz w:val="24"/>
                <w:szCs w:val="24"/>
                <w:lang w:val="en-US" w:eastAsia="zh-CN"/>
              </w:rPr>
              <w:t>投标文件</w:t>
            </w:r>
            <w:r>
              <w:rPr>
                <w:rFonts w:hint="eastAsia" w:ascii="华文仿宋" w:hAnsi="华文仿宋" w:eastAsia="华文仿宋" w:cs="华文仿宋"/>
                <w:kern w:val="0"/>
                <w:sz w:val="24"/>
                <w:szCs w:val="24"/>
              </w:rPr>
              <w:t>中存在重大偏差，不能通过初步评审；评委对某一分项评审认为不合格时，必须要写明原因。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（3）</w:t>
            </w:r>
            <w:r>
              <w:rPr>
                <w:rFonts w:hint="eastAsia" w:ascii="华文仿宋" w:hAnsi="华文仿宋" w:eastAsia="华文仿宋" w:cs="华文仿宋"/>
                <w:kern w:val="0"/>
                <w:sz w:val="24"/>
                <w:szCs w:val="24"/>
                <w:lang w:val="en-US" w:eastAsia="zh-CN"/>
              </w:rPr>
              <w:t>投标文件</w:t>
            </w:r>
            <w:r>
              <w:rPr>
                <w:rFonts w:hint="eastAsia" w:ascii="华文仿宋" w:hAnsi="华文仿宋" w:eastAsia="华文仿宋" w:cs="华文仿宋"/>
                <w:kern w:val="0"/>
                <w:sz w:val="24"/>
                <w:szCs w:val="24"/>
              </w:rPr>
              <w:t>最终合格与否，以所有评委的评审意见中少数服从多数为原则定论。</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4"/>
                <w:szCs w:val="24"/>
              </w:rPr>
              <w:t>（4）投标人请认真阅读和理解上述内容，避免</w:t>
            </w:r>
            <w:r>
              <w:rPr>
                <w:rFonts w:hint="eastAsia" w:ascii="华文仿宋" w:hAnsi="华文仿宋" w:eastAsia="华文仿宋" w:cs="华文仿宋"/>
                <w:kern w:val="0"/>
                <w:sz w:val="24"/>
                <w:szCs w:val="24"/>
                <w:lang w:val="en-US" w:eastAsia="zh-CN"/>
              </w:rPr>
              <w:t>投标文件</w:t>
            </w:r>
            <w:r>
              <w:rPr>
                <w:rFonts w:hint="eastAsia" w:ascii="华文仿宋" w:hAnsi="华文仿宋" w:eastAsia="华文仿宋" w:cs="华文仿宋"/>
                <w:kern w:val="0"/>
                <w:sz w:val="24"/>
                <w:szCs w:val="24"/>
              </w:rPr>
              <w:t>中有违背上述审查标准之一的情况发生而造成投标被否决。</w:t>
            </w:r>
          </w:p>
        </w:tc>
      </w:tr>
    </w:tbl>
    <w:p>
      <w:pPr>
        <w:rPr>
          <w:rFonts w:hint="eastAsia" w:ascii="华文仿宋" w:hAnsi="华文仿宋" w:eastAsia="华文仿宋" w:cs="华文仿宋"/>
          <w:b/>
          <w:bCs/>
          <w:kern w:val="0"/>
          <w:sz w:val="32"/>
          <w:szCs w:val="32"/>
        </w:rPr>
      </w:pPr>
      <w:r>
        <w:rPr>
          <w:rFonts w:hint="eastAsia" w:ascii="华文仿宋" w:hAnsi="华文仿宋" w:eastAsia="华文仿宋" w:cs="华文仿宋"/>
          <w:b/>
          <w:bCs/>
          <w:kern w:val="0"/>
          <w:sz w:val="32"/>
          <w:szCs w:val="32"/>
        </w:rPr>
        <w:br w:type="page"/>
      </w:r>
    </w:p>
    <w:p>
      <w:pPr>
        <w:widowControl/>
        <w:ind w:firstLine="641" w:firstLineChars="200"/>
        <w:jc w:val="left"/>
        <w:rPr>
          <w:rFonts w:hint="eastAsia" w:ascii="华文仿宋" w:hAnsi="华文仿宋" w:eastAsia="华文仿宋" w:cs="华文仿宋"/>
          <w:sz w:val="32"/>
          <w:szCs w:val="32"/>
        </w:rPr>
      </w:pPr>
      <w:r>
        <w:rPr>
          <w:rFonts w:hint="eastAsia" w:ascii="华文仿宋" w:hAnsi="华文仿宋" w:eastAsia="华文仿宋" w:cs="华文仿宋"/>
          <w:b/>
          <w:bCs/>
          <w:kern w:val="0"/>
          <w:sz w:val="32"/>
          <w:szCs w:val="32"/>
        </w:rPr>
        <w:t>附表3：（1）商务、技术部分评审（</w:t>
      </w:r>
      <w:r>
        <w:rPr>
          <w:rFonts w:hint="eastAsia" w:ascii="华文仿宋" w:hAnsi="华文仿宋" w:eastAsia="华文仿宋" w:cs="华文仿宋"/>
          <w:b/>
          <w:bCs/>
          <w:kern w:val="0"/>
          <w:sz w:val="32"/>
          <w:szCs w:val="32"/>
          <w:lang w:val="en-US" w:eastAsia="zh-CN"/>
        </w:rPr>
        <w:t>80</w:t>
      </w:r>
      <w:r>
        <w:rPr>
          <w:rFonts w:hint="eastAsia" w:ascii="华文仿宋" w:hAnsi="华文仿宋" w:eastAsia="华文仿宋" w:cs="华文仿宋"/>
          <w:b/>
          <w:bCs/>
          <w:kern w:val="0"/>
          <w:sz w:val="32"/>
          <w:szCs w:val="32"/>
        </w:rPr>
        <w:t>分）</w:t>
      </w:r>
    </w:p>
    <w:tbl>
      <w:tblPr>
        <w:tblStyle w:val="89"/>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619"/>
        <w:gridCol w:w="6218"/>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序号</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评审内容</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评分</w:t>
            </w:r>
            <w:r>
              <w:rPr>
                <w:rFonts w:hint="eastAsia" w:ascii="华文仿宋" w:hAnsi="华文仿宋" w:eastAsia="华文仿宋" w:cs="华文仿宋"/>
                <w:color w:val="auto"/>
                <w:sz w:val="28"/>
                <w:szCs w:val="28"/>
                <w:highlight w:val="none"/>
              </w:rPr>
              <w:t>标准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企业管理</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①</w:t>
            </w:r>
            <w:r>
              <w:rPr>
                <w:rFonts w:hint="eastAsia" w:ascii="华文仿宋" w:hAnsi="华文仿宋" w:eastAsia="华文仿宋" w:cs="华文仿宋"/>
                <w:color w:val="auto"/>
                <w:sz w:val="28"/>
                <w:szCs w:val="28"/>
                <w:highlight w:val="none"/>
              </w:rPr>
              <w:t>企业管理制度（业务管理制度、行政、财务、人事、档案、职业道德、企业文化等）全面、科学得</w:t>
            </w:r>
            <w:r>
              <w:rPr>
                <w:rFonts w:hint="eastAsia" w:ascii="华文仿宋" w:hAnsi="华文仿宋" w:eastAsia="华文仿宋" w:cs="华文仿宋"/>
                <w:color w:val="auto"/>
                <w:sz w:val="28"/>
                <w:szCs w:val="28"/>
                <w:highlight w:val="none"/>
                <w:lang w:val="en-US" w:eastAsia="zh-CN"/>
              </w:rPr>
              <w:t>3</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②</w:t>
            </w:r>
            <w:r>
              <w:rPr>
                <w:rFonts w:hint="eastAsia" w:ascii="华文仿宋" w:hAnsi="华文仿宋" w:eastAsia="华文仿宋" w:cs="华文仿宋"/>
                <w:color w:val="auto"/>
                <w:sz w:val="28"/>
                <w:szCs w:val="28"/>
                <w:highlight w:val="none"/>
              </w:rPr>
              <w:t>企业管理制度较为全面、科学得</w:t>
            </w:r>
            <w:r>
              <w:rPr>
                <w:rFonts w:hint="eastAsia" w:ascii="华文仿宋" w:hAnsi="华文仿宋" w:eastAsia="华文仿宋" w:cs="华文仿宋"/>
                <w:color w:val="auto"/>
                <w:sz w:val="28"/>
                <w:szCs w:val="28"/>
                <w:highlight w:val="none"/>
                <w:lang w:val="en-US" w:eastAsia="zh-CN"/>
              </w:rPr>
              <w:t>2</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③</w:t>
            </w:r>
            <w:r>
              <w:rPr>
                <w:rFonts w:hint="eastAsia" w:ascii="华文仿宋" w:hAnsi="华文仿宋" w:eastAsia="华文仿宋" w:cs="华文仿宋"/>
                <w:color w:val="auto"/>
                <w:sz w:val="28"/>
                <w:szCs w:val="28"/>
                <w:highlight w:val="none"/>
              </w:rPr>
              <w:t>企业管理制度</w:t>
            </w:r>
            <w:r>
              <w:rPr>
                <w:rFonts w:hint="eastAsia" w:ascii="华文仿宋" w:hAnsi="华文仿宋" w:eastAsia="华文仿宋" w:cs="华文仿宋"/>
                <w:color w:val="auto"/>
                <w:sz w:val="28"/>
                <w:szCs w:val="28"/>
                <w:highlight w:val="none"/>
                <w:lang w:eastAsia="zh-CN"/>
              </w:rPr>
              <w:t>不完善</w:t>
            </w:r>
            <w:r>
              <w:rPr>
                <w:rFonts w:hint="eastAsia" w:ascii="华文仿宋" w:hAnsi="华文仿宋" w:eastAsia="华文仿宋" w:cs="华文仿宋"/>
                <w:color w:val="auto"/>
                <w:sz w:val="28"/>
                <w:szCs w:val="28"/>
                <w:highlight w:val="none"/>
              </w:rPr>
              <w:t>得</w:t>
            </w: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未提供企业管理制度不得分。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2</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企业认证</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提供在有效期内的质量管理体系认证证书、环境管理体系认证证书、职业健康安全管理体系认证证书、haccp食品安全认证证书，上述证书投标人每提供一项得1分，最高为4分。需提供上述证书复印件并加盖投标人公章，否则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jc w:val="center"/>
        </w:trPr>
        <w:tc>
          <w:tcPr>
            <w:tcW w:w="701" w:type="dxa"/>
            <w:vMerge w:val="restart"/>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c>
          <w:tcPr>
            <w:tcW w:w="1619" w:type="dxa"/>
            <w:vMerge w:val="restart"/>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企业履约实力</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①国家级农业产业重点龙头企业得4分；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②自治区级农业产业重点龙头企业得3分；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③地市级农业产业重点龙头企业得2分；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④区县级农业产业重点龙头企业得1分；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未提供有效证明材料不得分。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1619"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投标人对项目的产业支撑能力。</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①具备屠宰、加工、销售产业链，对项目有很强的产业支撑能力，满足且优于招标文件要求的，得4分；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②未具备屠宰、加工、销售产业链，对项目有较强的产业支撑能力，满足招标文件要求的，得2分；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未提供相关依据不得分。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1619"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冷库库容：</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①冷库库容1000吨及以上且满足招标文件要求的，得5分；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②冷库库容小于1000吨且满足招标文件要求的，得2分；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未提供有效证明材料不得分。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701"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p>
        </w:tc>
        <w:tc>
          <w:tcPr>
            <w:tcW w:w="1619"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类似项目业绩</w:t>
            </w:r>
            <w:r>
              <w:rPr>
                <w:rFonts w:hint="eastAsia" w:ascii="华文仿宋" w:hAnsi="华文仿宋" w:eastAsia="华文仿宋" w:cs="华文仿宋"/>
                <w:color w:val="auto"/>
                <w:sz w:val="28"/>
                <w:szCs w:val="28"/>
                <w:highlight w:val="none"/>
                <w:lang w:eastAsia="zh-CN"/>
              </w:rPr>
              <w:t>：</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每提供一项近三年（</w:t>
            </w:r>
            <w:r>
              <w:rPr>
                <w:rFonts w:hint="eastAsia" w:ascii="华文仿宋" w:hAnsi="华文仿宋" w:eastAsia="华文仿宋" w:cs="华文仿宋"/>
                <w:color w:val="auto"/>
                <w:sz w:val="28"/>
                <w:szCs w:val="28"/>
                <w:highlight w:val="none"/>
                <w:lang w:eastAsia="zh-CN"/>
              </w:rPr>
              <w:t>2020</w:t>
            </w:r>
            <w:r>
              <w:rPr>
                <w:rFonts w:hint="eastAsia" w:ascii="华文仿宋" w:hAnsi="华文仿宋" w:eastAsia="华文仿宋" w:cs="华文仿宋"/>
                <w:color w:val="auto"/>
                <w:sz w:val="28"/>
                <w:szCs w:val="28"/>
                <w:highlight w:val="none"/>
              </w:rPr>
              <w:t>年1月1日至今）类似项目业绩得</w:t>
            </w: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rPr>
              <w:t>分，满分为</w:t>
            </w:r>
            <w:r>
              <w:rPr>
                <w:rFonts w:hint="eastAsia" w:ascii="华文仿宋" w:hAnsi="华文仿宋" w:eastAsia="华文仿宋" w:cs="华文仿宋"/>
                <w:color w:val="auto"/>
                <w:sz w:val="28"/>
                <w:szCs w:val="28"/>
                <w:highlight w:val="none"/>
                <w:lang w:val="en-US" w:eastAsia="zh-CN"/>
              </w:rPr>
              <w:t>3</w:t>
            </w:r>
            <w:r>
              <w:rPr>
                <w:rFonts w:hint="eastAsia" w:ascii="华文仿宋" w:hAnsi="华文仿宋" w:eastAsia="华文仿宋" w:cs="华文仿宋"/>
                <w:color w:val="auto"/>
                <w:sz w:val="28"/>
                <w:szCs w:val="28"/>
                <w:highlight w:val="none"/>
              </w:rPr>
              <w:t>分。业绩证明材料为：合同</w:t>
            </w:r>
            <w:r>
              <w:rPr>
                <w:rFonts w:hint="eastAsia" w:ascii="华文仿宋" w:hAnsi="华文仿宋" w:eastAsia="华文仿宋" w:cs="华文仿宋"/>
                <w:color w:val="auto"/>
                <w:sz w:val="28"/>
                <w:szCs w:val="28"/>
                <w:highlight w:val="none"/>
                <w:lang w:val="en-US" w:eastAsia="zh-CN"/>
              </w:rPr>
              <w:t>或</w:t>
            </w:r>
            <w:r>
              <w:rPr>
                <w:rFonts w:hint="eastAsia" w:ascii="华文仿宋" w:hAnsi="华文仿宋" w:eastAsia="华文仿宋" w:cs="华文仿宋"/>
                <w:color w:val="auto"/>
                <w:sz w:val="28"/>
                <w:szCs w:val="28"/>
                <w:highlight w:val="none"/>
              </w:rPr>
              <w:t>中标通知书</w:t>
            </w:r>
            <w:r>
              <w:rPr>
                <w:rFonts w:hint="eastAsia" w:ascii="华文仿宋" w:hAnsi="华文仿宋" w:eastAsia="华文仿宋" w:cs="华文仿宋"/>
                <w:color w:val="auto"/>
                <w:sz w:val="28"/>
                <w:szCs w:val="28"/>
                <w:highlight w:val="none"/>
                <w:lang w:val="en-US" w:eastAsia="zh-CN"/>
              </w:rPr>
              <w:t>等相关证明材料</w:t>
            </w:r>
            <w:r>
              <w:rPr>
                <w:rFonts w:hint="eastAsia" w:ascii="华文仿宋" w:hAnsi="华文仿宋" w:eastAsia="华文仿宋" w:cs="华文仿宋"/>
                <w:color w:val="auto"/>
                <w:sz w:val="28"/>
                <w:szCs w:val="28"/>
                <w:highlight w:val="none"/>
              </w:rPr>
              <w:t>；未提供业绩证明材料（或证明材料不齐全的或内容模糊不清）的，其业绩不予认定。</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701" w:type="dxa"/>
            <w:vMerge w:val="restart"/>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
              </w:rPr>
            </w:pPr>
            <w:r>
              <w:rPr>
                <w:rFonts w:hint="eastAsia" w:ascii="华文仿宋" w:hAnsi="华文仿宋" w:eastAsia="华文仿宋" w:cs="华文仿宋"/>
                <w:color w:val="auto"/>
                <w:sz w:val="28"/>
                <w:szCs w:val="28"/>
                <w:highlight w:val="none"/>
                <w:lang w:val="en-US" w:eastAsia="zh"/>
              </w:rPr>
              <w:t>4</w:t>
            </w:r>
          </w:p>
        </w:tc>
        <w:tc>
          <w:tcPr>
            <w:tcW w:w="1619" w:type="dxa"/>
            <w:vMerge w:val="restart"/>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服务方案</w:t>
            </w:r>
          </w:p>
        </w:tc>
        <w:tc>
          <w:tcPr>
            <w:tcW w:w="62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投标人按项目理解制定详细服务方案，对每个工作环节进行有序安排，保证项目按计划交付，包括但不限于：储备肉入储、储存、轮换、投放、质量管理等内容。</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①方案内容条理清楚，全面完整，操作性强，得10分；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②方案内容不完整，不够详尽，得5分；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③有方案，内容含糊笼统，得2分；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en-US" w:eastAsia="zh-CN"/>
              </w:rPr>
              <w:t>未提供服务方案不得分。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701"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
              </w:rPr>
            </w:pPr>
          </w:p>
        </w:tc>
        <w:tc>
          <w:tcPr>
            <w:tcW w:w="1619"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62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投标人提供的项目服务人员配备情况：</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①项目负责人具有相关从业经验，并提供有效证明材料，得2分；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②除项目负责人外，拟投入本项目的服务人员每增加1名且分工明确，得0.5分，最多得4分。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未提供项目服务人员配备方案不得分。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1"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
              </w:rPr>
            </w:pPr>
          </w:p>
        </w:tc>
        <w:tc>
          <w:tcPr>
            <w:tcW w:w="1619"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62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投标人提供服务承诺书并加盖公章，需包含对本项目的服务质量、食品安全及卫生、物流运输等相关服务承诺。</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①承诺内容优于且满足招标文件要求，服务内容及措施办法条理清晰、针对性强，得3分；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②承诺内容满足招标文件要求，服务内容及措施办法基本可行、针对性一般，得2分；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承诺内容不满足招标文件要求或未提供服务承诺书不得分。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3" w:hRule="atLeast"/>
          <w:jc w:val="center"/>
        </w:trPr>
        <w:tc>
          <w:tcPr>
            <w:tcW w:w="701"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
              </w:rPr>
            </w:pPr>
            <w:r>
              <w:rPr>
                <w:rFonts w:hint="eastAsia" w:ascii="华文仿宋" w:hAnsi="华文仿宋" w:eastAsia="华文仿宋" w:cs="华文仿宋"/>
                <w:color w:val="auto"/>
                <w:sz w:val="28"/>
                <w:szCs w:val="28"/>
                <w:highlight w:val="none"/>
                <w:lang w:val="en-US" w:eastAsia="zh"/>
              </w:rPr>
              <w:t>5</w:t>
            </w:r>
          </w:p>
        </w:tc>
        <w:tc>
          <w:tcPr>
            <w:tcW w:w="1619"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en-US" w:eastAsia="zh-CN"/>
              </w:rPr>
              <w:t>产</w:t>
            </w:r>
            <w:r>
              <w:rPr>
                <w:rFonts w:hint="eastAsia" w:ascii="华文仿宋" w:hAnsi="华文仿宋" w:eastAsia="华文仿宋" w:cs="华文仿宋"/>
                <w:color w:val="auto"/>
                <w:sz w:val="28"/>
                <w:szCs w:val="28"/>
                <w:highlight w:val="none"/>
              </w:rPr>
              <w:t>品质量控制</w:t>
            </w:r>
          </w:p>
        </w:tc>
        <w:tc>
          <w:tcPr>
            <w:tcW w:w="621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对</w:t>
            </w:r>
            <w:r>
              <w:rPr>
                <w:rFonts w:hint="eastAsia" w:ascii="华文仿宋" w:hAnsi="华文仿宋" w:eastAsia="华文仿宋" w:cs="华文仿宋"/>
                <w:color w:val="auto"/>
                <w:sz w:val="28"/>
                <w:szCs w:val="28"/>
                <w:highlight w:val="none"/>
                <w:lang w:eastAsia="zh-CN"/>
              </w:rPr>
              <w:t>投标人</w:t>
            </w:r>
            <w:r>
              <w:rPr>
                <w:rFonts w:hint="eastAsia" w:ascii="华文仿宋" w:hAnsi="华文仿宋" w:eastAsia="华文仿宋" w:cs="华文仿宋"/>
                <w:color w:val="auto"/>
                <w:sz w:val="28"/>
                <w:szCs w:val="28"/>
                <w:highlight w:val="none"/>
              </w:rPr>
              <w:t>提供的</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加工标准、</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质量控制措施、质检管理措施进行评审</w:t>
            </w:r>
            <w:r>
              <w:rPr>
                <w:rFonts w:hint="eastAsia" w:ascii="华文仿宋" w:hAnsi="华文仿宋" w:eastAsia="华文仿宋" w:cs="华文仿宋"/>
                <w:color w:val="auto"/>
                <w:sz w:val="28"/>
                <w:szCs w:val="28"/>
                <w:highlight w:val="none"/>
                <w:lang w:eastAsia="zh-CN"/>
              </w:rPr>
              <w:t>。</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eastAsia="zh-CN"/>
              </w:rPr>
              <w:t>①能够充分说明</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加工标准、</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质量控制措施、质检管理措施</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lang w:val="en-US" w:eastAsia="zh-CN"/>
              </w:rPr>
              <w:t>对本项目的针对性强，得10分；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w:t>
            </w:r>
            <w:r>
              <w:rPr>
                <w:rFonts w:hint="eastAsia" w:ascii="华文仿宋" w:hAnsi="华文仿宋" w:eastAsia="华文仿宋" w:cs="华文仿宋"/>
                <w:color w:val="auto"/>
                <w:sz w:val="28"/>
                <w:szCs w:val="28"/>
                <w:highlight w:val="none"/>
              </w:rPr>
              <w:t>基本说明</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加工标准、</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质量控制措施、质检管理措施</w:t>
            </w:r>
            <w:r>
              <w:rPr>
                <w:rFonts w:hint="eastAsia" w:ascii="华文仿宋" w:hAnsi="华文仿宋" w:eastAsia="华文仿宋" w:cs="华文仿宋"/>
                <w:color w:val="auto"/>
                <w:sz w:val="28"/>
                <w:szCs w:val="28"/>
                <w:highlight w:val="none"/>
                <w:lang w:val="en-US" w:eastAsia="zh-CN"/>
              </w:rPr>
              <w:t>，对本项目的针对性一般，得6分；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③产品</w:t>
            </w:r>
            <w:r>
              <w:rPr>
                <w:rFonts w:hint="eastAsia" w:ascii="华文仿宋" w:hAnsi="华文仿宋" w:eastAsia="华文仿宋" w:cs="华文仿宋"/>
                <w:color w:val="auto"/>
                <w:sz w:val="28"/>
                <w:szCs w:val="28"/>
                <w:highlight w:val="none"/>
              </w:rPr>
              <w:t>加工标准、</w:t>
            </w:r>
            <w:r>
              <w:rPr>
                <w:rFonts w:hint="eastAsia" w:ascii="华文仿宋" w:hAnsi="华文仿宋" w:eastAsia="华文仿宋" w:cs="华文仿宋"/>
                <w:color w:val="auto"/>
                <w:sz w:val="28"/>
                <w:szCs w:val="28"/>
                <w:highlight w:val="none"/>
                <w:lang w:val="en-US" w:eastAsia="zh-CN"/>
              </w:rPr>
              <w:t>产品</w:t>
            </w:r>
            <w:r>
              <w:rPr>
                <w:rFonts w:hint="eastAsia" w:ascii="华文仿宋" w:hAnsi="华文仿宋" w:eastAsia="华文仿宋" w:cs="华文仿宋"/>
                <w:color w:val="auto"/>
                <w:sz w:val="28"/>
                <w:szCs w:val="28"/>
                <w:highlight w:val="none"/>
              </w:rPr>
              <w:t>质量控制措施、质检管理措施</w:t>
            </w:r>
            <w:r>
              <w:rPr>
                <w:rFonts w:hint="eastAsia" w:ascii="华文仿宋" w:hAnsi="华文仿宋" w:eastAsia="华文仿宋" w:cs="华文仿宋"/>
                <w:color w:val="auto"/>
                <w:sz w:val="28"/>
                <w:szCs w:val="28"/>
                <w:highlight w:val="none"/>
                <w:lang w:val="en-US" w:eastAsia="zh-CN"/>
              </w:rPr>
              <w:t>不清晰，对本项目的针对性差，得2分。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rPr>
              <w:t>未</w:t>
            </w:r>
            <w:r>
              <w:rPr>
                <w:rFonts w:hint="eastAsia" w:ascii="华文仿宋" w:hAnsi="华文仿宋" w:eastAsia="华文仿宋" w:cs="华文仿宋"/>
                <w:color w:val="auto"/>
                <w:sz w:val="28"/>
                <w:szCs w:val="28"/>
                <w:highlight w:val="none"/>
                <w:lang w:eastAsia="zh-CN"/>
              </w:rPr>
              <w:t>提供相应</w:t>
            </w:r>
            <w:r>
              <w:rPr>
                <w:rFonts w:hint="eastAsia" w:ascii="华文仿宋" w:hAnsi="华文仿宋" w:eastAsia="华文仿宋" w:cs="华文仿宋"/>
                <w:color w:val="auto"/>
                <w:sz w:val="28"/>
                <w:szCs w:val="28"/>
                <w:highlight w:val="none"/>
                <w:lang w:val="en-US" w:eastAsia="zh-CN"/>
              </w:rPr>
              <w:t>内容</w:t>
            </w:r>
            <w:r>
              <w:rPr>
                <w:rFonts w:hint="eastAsia" w:ascii="华文仿宋" w:hAnsi="华文仿宋" w:eastAsia="华文仿宋" w:cs="华文仿宋"/>
                <w:color w:val="auto"/>
                <w:sz w:val="28"/>
                <w:szCs w:val="28"/>
                <w:highlight w:val="none"/>
              </w:rPr>
              <w:t>不得分</w:t>
            </w:r>
            <w:r>
              <w:rPr>
                <w:rFonts w:hint="eastAsia" w:ascii="华文仿宋" w:hAnsi="华文仿宋" w:eastAsia="华文仿宋" w:cs="华文仿宋"/>
                <w:color w:val="auto"/>
                <w:sz w:val="28"/>
                <w:szCs w:val="28"/>
                <w:highlight w:val="none"/>
                <w:lang w:eastAsia="zh-CN"/>
              </w:rPr>
              <w:t>。</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701"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p>
        </w:tc>
        <w:tc>
          <w:tcPr>
            <w:tcW w:w="1619"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p>
        </w:tc>
        <w:tc>
          <w:tcPr>
            <w:tcW w:w="621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rPr>
              <w:t>建立</w:t>
            </w:r>
            <w:r>
              <w:rPr>
                <w:rFonts w:hint="eastAsia" w:ascii="华文仿宋" w:hAnsi="华文仿宋" w:eastAsia="华文仿宋" w:cs="华文仿宋"/>
                <w:color w:val="auto"/>
                <w:sz w:val="28"/>
                <w:szCs w:val="28"/>
                <w:highlight w:val="none"/>
                <w:lang w:eastAsia="zh-CN"/>
              </w:rPr>
              <w:t>食品安全追溯体系，以信息技术方式，实现对肉品“养殖</w:t>
            </w:r>
            <w:r>
              <w:rPr>
                <w:rFonts w:hint="eastAsia" w:ascii="华文仿宋" w:hAnsi="华文仿宋" w:eastAsia="华文仿宋" w:cs="华文仿宋"/>
                <w:color w:val="auto"/>
                <w:sz w:val="28"/>
                <w:szCs w:val="28"/>
                <w:highlight w:val="none"/>
                <w:lang w:val="en-US" w:eastAsia="zh-CN"/>
              </w:rPr>
              <w:t>-屠宰-加工-储存-配送-销售</w:t>
            </w:r>
            <w:r>
              <w:rPr>
                <w:rFonts w:hint="eastAsia" w:ascii="华文仿宋" w:hAnsi="华文仿宋" w:eastAsia="华文仿宋" w:cs="华文仿宋"/>
                <w:color w:val="auto"/>
                <w:sz w:val="28"/>
                <w:szCs w:val="28"/>
                <w:highlight w:val="none"/>
                <w:lang w:eastAsia="zh-CN"/>
              </w:rPr>
              <w:t>”全流程各个环节的可追踪性和可追溯性，得</w:t>
            </w:r>
            <w:r>
              <w:rPr>
                <w:rFonts w:hint="eastAsia" w:ascii="华文仿宋" w:hAnsi="华文仿宋" w:eastAsia="华文仿宋" w:cs="华文仿宋"/>
                <w:color w:val="auto"/>
                <w:sz w:val="28"/>
                <w:szCs w:val="28"/>
                <w:highlight w:val="none"/>
                <w:lang w:val="en-US" w:eastAsia="zh-CN"/>
              </w:rPr>
              <w:t>3分</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lang w:eastAsia="zh-CN"/>
              </w:rPr>
              <w:t>未</w:t>
            </w:r>
            <w:r>
              <w:rPr>
                <w:rFonts w:hint="eastAsia" w:ascii="华文仿宋" w:hAnsi="华文仿宋" w:eastAsia="华文仿宋" w:cs="华文仿宋"/>
                <w:color w:val="auto"/>
                <w:sz w:val="28"/>
                <w:szCs w:val="28"/>
                <w:highlight w:val="none"/>
              </w:rPr>
              <w:t>建立</w:t>
            </w:r>
            <w:r>
              <w:rPr>
                <w:rFonts w:hint="eastAsia" w:ascii="华文仿宋" w:hAnsi="华文仿宋" w:eastAsia="华文仿宋" w:cs="华文仿宋"/>
                <w:color w:val="auto"/>
                <w:sz w:val="28"/>
                <w:szCs w:val="28"/>
                <w:highlight w:val="none"/>
                <w:lang w:eastAsia="zh-CN"/>
              </w:rPr>
              <w:t>食品安全追溯体系</w:t>
            </w:r>
            <w:r>
              <w:rPr>
                <w:rFonts w:hint="eastAsia" w:ascii="华文仿宋" w:hAnsi="华文仿宋" w:eastAsia="华文仿宋" w:cs="华文仿宋"/>
                <w:color w:val="auto"/>
                <w:sz w:val="28"/>
                <w:szCs w:val="28"/>
                <w:highlight w:val="none"/>
              </w:rPr>
              <w:t>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01"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6</w:t>
            </w:r>
          </w:p>
        </w:tc>
        <w:tc>
          <w:tcPr>
            <w:tcW w:w="1619"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服务保障能力</w:t>
            </w:r>
          </w:p>
        </w:tc>
        <w:tc>
          <w:tcPr>
            <w:tcW w:w="621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根据投标人对项目执行期间可能发生突发事件（食品安全事件、安全生产事故、极端天气等）的应急处理预案内容的具体、全面、针对性综合比较评分。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①应急处理预案内容具体、全面、针对性强，得6分；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②应急处理预案内容较具体，针对性一般，得4分；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③应急处理预案内容简单、一般，针对性差，得2分。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未提供突发事件应急处理预案不得分。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701"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p>
        </w:tc>
        <w:tc>
          <w:tcPr>
            <w:tcW w:w="1619" w:type="dxa"/>
            <w:vMerge w:val="continue"/>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zh-CN" w:eastAsia="zh-CN"/>
              </w:rPr>
            </w:pP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default" w:ascii="华文仿宋" w:hAnsi="华文仿宋" w:eastAsia="华文仿宋" w:cs="华文仿宋"/>
                <w:color w:val="auto"/>
                <w:sz w:val="28"/>
                <w:szCs w:val="28"/>
                <w:highlight w:val="none"/>
                <w:lang w:val="en-US" w:eastAsia="zh"/>
              </w:rPr>
            </w:pPr>
            <w:r>
              <w:rPr>
                <w:rFonts w:hint="eastAsia" w:ascii="华文仿宋" w:hAnsi="华文仿宋" w:eastAsia="华文仿宋" w:cs="华文仿宋"/>
                <w:color w:val="auto"/>
                <w:sz w:val="28"/>
                <w:szCs w:val="28"/>
                <w:highlight w:val="none"/>
                <w:lang w:val="en-US" w:eastAsia="zh-CN"/>
              </w:rPr>
              <w:t>为确保储备肉在库安全，储存冷库应安装远程视频监测系统。</w:t>
            </w:r>
          </w:p>
          <w:p>
            <w:pPr>
              <w:keepNext w:val="0"/>
              <w:keepLines w:val="0"/>
              <w:pageBreakBefore w:val="0"/>
              <w:widowControl/>
              <w:kinsoku/>
              <w:wordWrap/>
              <w:overflowPunct/>
              <w:topLinePunct w:val="0"/>
              <w:autoSpaceDE/>
              <w:autoSpaceDN/>
              <w:bidi w:val="0"/>
              <w:snapToGrid w:val="0"/>
              <w:spacing w:line="460" w:lineRule="exact"/>
              <w:jc w:val="left"/>
              <w:rPr>
                <w:rFonts w:hint="default" w:ascii="华文仿宋" w:hAnsi="华文仿宋" w:eastAsia="华文仿宋" w:cs="华文仿宋"/>
                <w:color w:val="auto"/>
                <w:sz w:val="28"/>
                <w:szCs w:val="28"/>
                <w:highlight w:val="none"/>
                <w:lang w:val="en-US"/>
              </w:rPr>
            </w:pPr>
            <w:r>
              <w:rPr>
                <w:rFonts w:hint="eastAsia" w:ascii="华文仿宋" w:hAnsi="华文仿宋" w:eastAsia="华文仿宋" w:cs="华文仿宋"/>
                <w:color w:val="auto"/>
                <w:sz w:val="28"/>
                <w:szCs w:val="28"/>
                <w:highlight w:val="none"/>
                <w:lang w:val="en-US" w:eastAsia="zh-CN"/>
              </w:rPr>
              <w:t>①视频监测系统完备，储存冷库前端监测视频建立本地集中存储且映射到互联网，在1080P、25帧/秒条件下，视频监测数据存储时间不低于90天，得10分。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②视频监测系统完备，储存冷库前端监测视频建立本地集中存储且映射到互联网，图像清晰度未达到1080P、25帧/秒或视频监测数据存储时间低于90天，得5分。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zh-CN" w:eastAsia="zh-CN"/>
              </w:rPr>
              <w:t>储存冷库未安装远程视频监测系统或未提供相应证明材料不得分。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701"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p>
        </w:tc>
        <w:tc>
          <w:tcPr>
            <w:tcW w:w="1619"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p>
        </w:tc>
        <w:tc>
          <w:tcPr>
            <w:tcW w:w="62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对遇有重大突发事件、肉类市场出现异常波动需组织储备肉应急投放时，投标人的配送服务保障能力进行评审。</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eastAsia="zh-CN"/>
              </w:rPr>
              <w:t>①组织应急投放时，</w:t>
            </w:r>
            <w:r>
              <w:rPr>
                <w:rFonts w:hint="eastAsia" w:ascii="华文仿宋" w:hAnsi="华文仿宋" w:eastAsia="华文仿宋" w:cs="华文仿宋"/>
                <w:color w:val="auto"/>
                <w:sz w:val="28"/>
                <w:szCs w:val="28"/>
                <w:highlight w:val="none"/>
              </w:rPr>
              <w:t>配送</w:t>
            </w:r>
            <w:r>
              <w:rPr>
                <w:rFonts w:hint="eastAsia" w:ascii="华文仿宋" w:hAnsi="华文仿宋" w:eastAsia="华文仿宋" w:cs="华文仿宋"/>
                <w:color w:val="auto"/>
                <w:sz w:val="28"/>
                <w:szCs w:val="28"/>
                <w:highlight w:val="none"/>
                <w:lang w:eastAsia="zh-CN"/>
              </w:rPr>
              <w:t>服务</w:t>
            </w:r>
            <w:r>
              <w:rPr>
                <w:rFonts w:hint="eastAsia" w:ascii="华文仿宋" w:hAnsi="华文仿宋" w:eastAsia="华文仿宋" w:cs="华文仿宋"/>
                <w:color w:val="auto"/>
                <w:sz w:val="28"/>
                <w:szCs w:val="28"/>
                <w:highlight w:val="none"/>
              </w:rPr>
              <w:t>保障能力强，</w:t>
            </w:r>
            <w:r>
              <w:rPr>
                <w:rFonts w:hint="eastAsia" w:ascii="华文仿宋" w:hAnsi="华文仿宋" w:eastAsia="华文仿宋" w:cs="华文仿宋"/>
                <w:color w:val="auto"/>
                <w:sz w:val="28"/>
                <w:szCs w:val="28"/>
                <w:highlight w:val="none"/>
                <w:lang w:eastAsia="zh-CN"/>
              </w:rPr>
              <w:t>自有或者长期固定的冷藏物流协作单位（以合同、协议等法律文本为准，下同）有冷藏物流车 10 辆及以上，</w:t>
            </w:r>
            <w:r>
              <w:rPr>
                <w:rFonts w:hint="eastAsia" w:ascii="华文仿宋" w:hAnsi="华文仿宋" w:eastAsia="华文仿宋" w:cs="华文仿宋"/>
                <w:color w:val="auto"/>
                <w:sz w:val="28"/>
                <w:szCs w:val="28"/>
                <w:highlight w:val="none"/>
              </w:rPr>
              <w:t>得6分；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②</w:t>
            </w:r>
            <w:r>
              <w:rPr>
                <w:rFonts w:hint="eastAsia" w:ascii="华文仿宋" w:hAnsi="华文仿宋" w:eastAsia="华文仿宋" w:cs="华文仿宋"/>
                <w:color w:val="auto"/>
                <w:sz w:val="28"/>
                <w:szCs w:val="28"/>
                <w:highlight w:val="none"/>
                <w:lang w:eastAsia="zh-CN"/>
              </w:rPr>
              <w:t>组织应急投放时，</w:t>
            </w:r>
            <w:r>
              <w:rPr>
                <w:rFonts w:hint="eastAsia" w:ascii="华文仿宋" w:hAnsi="华文仿宋" w:eastAsia="华文仿宋" w:cs="华文仿宋"/>
                <w:color w:val="auto"/>
                <w:sz w:val="28"/>
                <w:szCs w:val="28"/>
                <w:highlight w:val="none"/>
              </w:rPr>
              <w:t>配送</w:t>
            </w:r>
            <w:r>
              <w:rPr>
                <w:rFonts w:hint="eastAsia" w:ascii="华文仿宋" w:hAnsi="华文仿宋" w:eastAsia="华文仿宋" w:cs="华文仿宋"/>
                <w:color w:val="auto"/>
                <w:sz w:val="28"/>
                <w:szCs w:val="28"/>
                <w:highlight w:val="none"/>
                <w:lang w:eastAsia="zh-CN"/>
              </w:rPr>
              <w:t>服务</w:t>
            </w:r>
            <w:r>
              <w:rPr>
                <w:rFonts w:hint="eastAsia" w:ascii="华文仿宋" w:hAnsi="华文仿宋" w:eastAsia="华文仿宋" w:cs="华文仿宋"/>
                <w:color w:val="auto"/>
                <w:sz w:val="28"/>
                <w:szCs w:val="28"/>
                <w:highlight w:val="none"/>
              </w:rPr>
              <w:t>保障能力</w:t>
            </w:r>
            <w:r>
              <w:rPr>
                <w:rFonts w:hint="eastAsia" w:ascii="华文仿宋" w:hAnsi="华文仿宋" w:eastAsia="华文仿宋" w:cs="华文仿宋"/>
                <w:color w:val="auto"/>
                <w:sz w:val="28"/>
                <w:szCs w:val="28"/>
                <w:highlight w:val="none"/>
                <w:lang w:eastAsia="zh-CN"/>
              </w:rPr>
              <w:t>较强</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lang w:eastAsia="zh-CN"/>
              </w:rPr>
              <w:t>自有或者长期固定的冷藏物流协作单位有冷藏物流车</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eastAsia="zh-CN"/>
              </w:rPr>
              <w:t>辆及以上，</w:t>
            </w:r>
            <w:r>
              <w:rPr>
                <w:rFonts w:hint="eastAsia" w:ascii="华文仿宋" w:hAnsi="华文仿宋" w:eastAsia="华文仿宋" w:cs="华文仿宋"/>
                <w:color w:val="auto"/>
                <w:sz w:val="28"/>
                <w:szCs w:val="28"/>
                <w:highlight w:val="none"/>
              </w:rPr>
              <w:t>得</w:t>
            </w:r>
            <w:r>
              <w:rPr>
                <w:rFonts w:hint="eastAsia" w:ascii="华文仿宋" w:hAnsi="华文仿宋" w:eastAsia="华文仿宋" w:cs="华文仿宋"/>
                <w:color w:val="auto"/>
                <w:sz w:val="28"/>
                <w:szCs w:val="28"/>
                <w:highlight w:val="none"/>
                <w:lang w:val="en-US" w:eastAsia="zh-CN"/>
              </w:rPr>
              <w:t>4</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③</w:t>
            </w:r>
            <w:r>
              <w:rPr>
                <w:rFonts w:hint="eastAsia" w:ascii="华文仿宋" w:hAnsi="华文仿宋" w:eastAsia="华文仿宋" w:cs="华文仿宋"/>
                <w:color w:val="auto"/>
                <w:sz w:val="28"/>
                <w:szCs w:val="28"/>
                <w:highlight w:val="none"/>
                <w:lang w:eastAsia="zh-CN"/>
              </w:rPr>
              <w:t>组织应急投放时，</w:t>
            </w:r>
            <w:r>
              <w:rPr>
                <w:rFonts w:hint="eastAsia" w:ascii="华文仿宋" w:hAnsi="华文仿宋" w:eastAsia="华文仿宋" w:cs="华文仿宋"/>
                <w:color w:val="auto"/>
                <w:sz w:val="28"/>
                <w:szCs w:val="28"/>
                <w:highlight w:val="none"/>
              </w:rPr>
              <w:t>配送</w:t>
            </w:r>
            <w:r>
              <w:rPr>
                <w:rFonts w:hint="eastAsia" w:ascii="华文仿宋" w:hAnsi="华文仿宋" w:eastAsia="华文仿宋" w:cs="华文仿宋"/>
                <w:color w:val="auto"/>
                <w:sz w:val="28"/>
                <w:szCs w:val="28"/>
                <w:highlight w:val="none"/>
                <w:lang w:eastAsia="zh-CN"/>
              </w:rPr>
              <w:t>服务</w:t>
            </w:r>
            <w:r>
              <w:rPr>
                <w:rFonts w:hint="eastAsia" w:ascii="华文仿宋" w:hAnsi="华文仿宋" w:eastAsia="华文仿宋" w:cs="华文仿宋"/>
                <w:color w:val="auto"/>
                <w:sz w:val="28"/>
                <w:szCs w:val="28"/>
                <w:highlight w:val="none"/>
              </w:rPr>
              <w:t>保障能力</w:t>
            </w:r>
            <w:r>
              <w:rPr>
                <w:rFonts w:hint="eastAsia" w:ascii="华文仿宋" w:hAnsi="华文仿宋" w:eastAsia="华文仿宋" w:cs="华文仿宋"/>
                <w:color w:val="auto"/>
                <w:sz w:val="28"/>
                <w:szCs w:val="28"/>
                <w:highlight w:val="none"/>
                <w:lang w:eastAsia="zh-CN"/>
              </w:rPr>
              <w:t>一般</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lang w:eastAsia="zh-CN"/>
              </w:rPr>
              <w:t>自有或者长期固定的冷藏物流协作单位有冷藏物流车不足</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eastAsia="zh-CN"/>
              </w:rPr>
              <w:t>辆，</w:t>
            </w:r>
            <w:r>
              <w:rPr>
                <w:rFonts w:hint="eastAsia" w:ascii="华文仿宋" w:hAnsi="华文仿宋" w:eastAsia="华文仿宋" w:cs="华文仿宋"/>
                <w:color w:val="auto"/>
                <w:sz w:val="28"/>
                <w:szCs w:val="28"/>
                <w:highlight w:val="none"/>
              </w:rPr>
              <w:t>得</w:t>
            </w:r>
            <w:r>
              <w:rPr>
                <w:rFonts w:hint="eastAsia" w:ascii="华文仿宋" w:hAnsi="华文仿宋" w:eastAsia="华文仿宋" w:cs="华文仿宋"/>
                <w:color w:val="auto"/>
                <w:sz w:val="28"/>
                <w:szCs w:val="28"/>
                <w:highlight w:val="none"/>
                <w:lang w:val="en-US" w:eastAsia="zh-CN"/>
              </w:rPr>
              <w:t>2</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eastAsia="zh-CN"/>
              </w:rPr>
              <w:t>未提供相应证明材料不得分</w:t>
            </w:r>
            <w:r>
              <w:rPr>
                <w:rFonts w:hint="eastAsia" w:ascii="华文仿宋" w:hAnsi="华文仿宋" w:eastAsia="华文仿宋" w:cs="华文仿宋"/>
                <w:color w:val="auto"/>
                <w:sz w:val="28"/>
                <w:szCs w:val="28"/>
                <w:highlight w:val="none"/>
              </w:rPr>
              <w:t>。</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701"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7</w:t>
            </w:r>
          </w:p>
        </w:tc>
        <w:tc>
          <w:tcPr>
            <w:tcW w:w="1619"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服务响应时间</w:t>
            </w:r>
          </w:p>
        </w:tc>
        <w:tc>
          <w:tcPr>
            <w:tcW w:w="621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自收到采购人应急投放通知开始，投标人承诺</w:t>
            </w:r>
            <w:r>
              <w:rPr>
                <w:rFonts w:hint="eastAsia" w:ascii="华文仿宋" w:hAnsi="华文仿宋" w:eastAsia="华文仿宋" w:cs="华文仿宋"/>
                <w:color w:val="auto"/>
                <w:sz w:val="28"/>
                <w:szCs w:val="28"/>
                <w:highlight w:val="none"/>
                <w:lang w:val="en-US" w:eastAsia="zh-CN"/>
              </w:rPr>
              <w:t>2小时（含）以内组织配送到本市（县）投放点的得3分；4小时（含）以内的得2分；6小时（含）以内的得1分；超过6小时或未承诺服务响应时间不得分。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8538" w:type="dxa"/>
            <w:gridSpan w:val="3"/>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合计</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rPr>
            </w:pPr>
            <w:r>
              <w:rPr>
                <w:rFonts w:hint="eastAsia" w:ascii="华文仿宋" w:hAnsi="华文仿宋" w:eastAsia="华文仿宋" w:cs="华文仿宋"/>
                <w:color w:val="auto"/>
                <w:sz w:val="28"/>
                <w:szCs w:val="28"/>
                <w:highlight w:val="none"/>
                <w:lang w:val="en-US" w:eastAsia="zh-CN"/>
              </w:rPr>
              <w:t>80</w:t>
            </w:r>
          </w:p>
        </w:tc>
      </w:tr>
    </w:tbl>
    <w:p>
      <w:pPr>
        <w:autoSpaceDE w:val="0"/>
        <w:autoSpaceDN w:val="0"/>
        <w:adjustRightInd w:val="0"/>
        <w:spacing w:line="300" w:lineRule="exact"/>
        <w:jc w:val="left"/>
        <w:rPr>
          <w:rFonts w:ascii="宋体" w:hAnsi="宋体" w:cs="宋体"/>
          <w:b/>
          <w:bCs/>
          <w:kern w:val="0"/>
          <w:sz w:val="28"/>
          <w:szCs w:val="28"/>
        </w:rPr>
      </w:pPr>
    </w:p>
    <w:p>
      <w:pPr>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br w:type="page"/>
      </w:r>
    </w:p>
    <w:p>
      <w:pPr>
        <w:tabs>
          <w:tab w:val="left" w:pos="2880"/>
        </w:tabs>
        <w:spacing w:line="440" w:lineRule="exact"/>
        <w:jc w:val="left"/>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（2）报价部分  </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分</w:t>
      </w:r>
    </w:p>
    <w:tbl>
      <w:tblPr>
        <w:tblStyle w:val="89"/>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6798"/>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730" w:type="dxa"/>
            <w:noWrap w:val="0"/>
            <w:vAlign w:val="center"/>
          </w:tcPr>
          <w:p>
            <w:pPr>
              <w:pStyle w:val="345"/>
              <w:keepNext w:val="0"/>
              <w:keepLines w:val="0"/>
              <w:pageBreakBefore w:val="0"/>
              <w:kinsoku/>
              <w:wordWrap/>
              <w:overflowPunct/>
              <w:topLinePunct w:val="0"/>
              <w:autoSpaceDE/>
              <w:autoSpaceDN/>
              <w:bidi w:val="0"/>
              <w:spacing w:before="0" w:after="0" w:line="460" w:lineRule="exact"/>
              <w:ind w:firstLine="0"/>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评审项目</w:t>
            </w:r>
          </w:p>
        </w:tc>
        <w:tc>
          <w:tcPr>
            <w:tcW w:w="6798" w:type="dxa"/>
            <w:noWrap w:val="0"/>
            <w:vAlign w:val="center"/>
          </w:tcPr>
          <w:p>
            <w:pPr>
              <w:pStyle w:val="345"/>
              <w:keepNext w:val="0"/>
              <w:keepLines w:val="0"/>
              <w:pageBreakBefore w:val="0"/>
              <w:kinsoku/>
              <w:wordWrap/>
              <w:overflowPunct/>
              <w:topLinePunct w:val="0"/>
              <w:autoSpaceDE/>
              <w:autoSpaceDN/>
              <w:bidi w:val="0"/>
              <w:spacing w:before="0" w:after="0" w:line="460" w:lineRule="exact"/>
              <w:ind w:firstLine="0"/>
              <w:jc w:val="center"/>
              <w:rPr>
                <w:rFonts w:hint="eastAsia" w:ascii="华文仿宋" w:hAnsi="华文仿宋" w:eastAsia="华文仿宋" w:cs="华文仿宋"/>
                <w:b/>
                <w:bCs/>
                <w:color w:val="auto"/>
                <w:sz w:val="28"/>
                <w:szCs w:val="28"/>
                <w:highlight w:val="none"/>
              </w:rPr>
            </w:pPr>
            <w:r>
              <w:rPr>
                <w:rFonts w:hint="eastAsia" w:ascii="华文仿宋" w:hAnsi="华文仿宋" w:eastAsia="华文仿宋" w:cs="华文仿宋"/>
                <w:b/>
                <w:bCs/>
                <w:color w:val="auto"/>
                <w:sz w:val="28"/>
                <w:szCs w:val="28"/>
                <w:highlight w:val="none"/>
              </w:rPr>
              <w:t>评分标准</w:t>
            </w:r>
          </w:p>
        </w:tc>
        <w:tc>
          <w:tcPr>
            <w:tcW w:w="919" w:type="dxa"/>
            <w:noWrap w:val="0"/>
            <w:vAlign w:val="center"/>
          </w:tcPr>
          <w:p>
            <w:pPr>
              <w:pStyle w:val="345"/>
              <w:keepNext w:val="0"/>
              <w:keepLines w:val="0"/>
              <w:pageBreakBefore w:val="0"/>
              <w:kinsoku/>
              <w:wordWrap/>
              <w:overflowPunct/>
              <w:topLinePunct w:val="0"/>
              <w:autoSpaceDE/>
              <w:autoSpaceDN/>
              <w:bidi w:val="0"/>
              <w:spacing w:before="0" w:after="0" w:line="460" w:lineRule="exact"/>
              <w:ind w:firstLine="0"/>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30" w:type="dxa"/>
            <w:noWrap w:val="0"/>
            <w:vAlign w:val="center"/>
          </w:tcPr>
          <w:p>
            <w:pPr>
              <w:keepNext w:val="0"/>
              <w:keepLines w:val="0"/>
              <w:pageBreakBefore w:val="0"/>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价格部分</w:t>
            </w:r>
          </w:p>
        </w:tc>
        <w:tc>
          <w:tcPr>
            <w:tcW w:w="679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价格分采用低价优先法计算，即满足</w:t>
            </w:r>
            <w:r>
              <w:rPr>
                <w:rFonts w:hint="eastAsia" w:ascii="华文仿宋" w:hAnsi="华文仿宋" w:eastAsia="华文仿宋" w:cs="华文仿宋"/>
                <w:color w:val="auto"/>
                <w:sz w:val="28"/>
                <w:szCs w:val="28"/>
                <w:highlight w:val="none"/>
                <w:lang w:eastAsia="zh-CN"/>
              </w:rPr>
              <w:t>招标文件</w:t>
            </w:r>
            <w:r>
              <w:rPr>
                <w:rFonts w:hint="eastAsia" w:ascii="华文仿宋" w:hAnsi="华文仿宋" w:eastAsia="华文仿宋" w:cs="华文仿宋"/>
                <w:color w:val="auto"/>
                <w:sz w:val="28"/>
                <w:szCs w:val="28"/>
                <w:highlight w:val="none"/>
              </w:rPr>
              <w:t>要求且投标价格最低的投标报价为评标基准价，其价格分为满分。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其他投标人的价格分统一按照下列公式计算：</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投标报价得分=（评标基准价/投标报价）×价格权值×100</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本项目的价格权重为</w:t>
            </w:r>
            <w:r>
              <w:rPr>
                <w:rFonts w:hint="eastAsia" w:ascii="华文仿宋" w:hAnsi="华文仿宋" w:eastAsia="华文仿宋" w:cs="华文仿宋"/>
                <w:color w:val="auto"/>
                <w:sz w:val="28"/>
                <w:szCs w:val="28"/>
                <w:highlight w:val="none"/>
                <w:lang w:val="en-US" w:eastAsia="zh-CN"/>
              </w:rPr>
              <w:t>20</w:t>
            </w:r>
            <w:r>
              <w:rPr>
                <w:rFonts w:hint="eastAsia" w:ascii="华文仿宋" w:hAnsi="华文仿宋" w:eastAsia="华文仿宋" w:cs="华文仿宋"/>
                <w:color w:val="auto"/>
                <w:sz w:val="28"/>
                <w:szCs w:val="28"/>
                <w:highlight w:val="none"/>
              </w:rPr>
              <w:t>%。</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kern w:val="0"/>
                <w:sz w:val="28"/>
                <w:szCs w:val="28"/>
                <w:highlight w:val="none"/>
              </w:rPr>
              <w:t>注：1.在经济标评审阶段，经评审委员会认为无效的投标报价，经济部分得分按“0”计；</w:t>
            </w:r>
          </w:p>
        </w:tc>
        <w:tc>
          <w:tcPr>
            <w:tcW w:w="919" w:type="dxa"/>
            <w:noWrap w:val="0"/>
            <w:vAlign w:val="center"/>
          </w:tcPr>
          <w:p>
            <w:pPr>
              <w:keepNext w:val="0"/>
              <w:keepLines w:val="0"/>
              <w:pageBreakBefore w:val="0"/>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rPr>
            </w:pPr>
            <w:r>
              <w:rPr>
                <w:rFonts w:hint="eastAsia" w:ascii="华文仿宋" w:hAnsi="华文仿宋" w:eastAsia="华文仿宋" w:cs="华文仿宋"/>
                <w:color w:val="auto"/>
                <w:sz w:val="28"/>
                <w:szCs w:val="28"/>
                <w:highlight w:val="none"/>
              </w:rPr>
              <w:t>0-</w:t>
            </w:r>
            <w:r>
              <w:rPr>
                <w:rFonts w:hint="eastAsia" w:ascii="华文仿宋" w:hAnsi="华文仿宋" w:eastAsia="华文仿宋" w:cs="华文仿宋"/>
                <w:color w:val="auto"/>
                <w:sz w:val="28"/>
                <w:szCs w:val="28"/>
                <w:highlight w:val="no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30</w:t>
      </w:r>
      <w:r>
        <w:rPr>
          <w:rFonts w:hint="eastAsia" w:ascii="华文仿宋" w:hAnsi="华文仿宋" w:eastAsia="华文仿宋" w:cs="华文仿宋"/>
          <w:b/>
          <w:bCs/>
          <w:sz w:val="32"/>
          <w:szCs w:val="32"/>
        </w:rPr>
        <w:t>．定标原则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1</w:t>
      </w:r>
      <w:r>
        <w:rPr>
          <w:rFonts w:hint="eastAsia" w:ascii="华文仿宋" w:hAnsi="华文仿宋" w:eastAsia="华文仿宋" w:cs="华文仿宋"/>
          <w:kern w:val="0"/>
          <w:sz w:val="32"/>
          <w:szCs w:val="32"/>
        </w:rPr>
        <w:t>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30</w:t>
      </w: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eastAsia="zh-CN"/>
        </w:rPr>
        <w:t>采购代理机构</w:t>
      </w:r>
      <w:r>
        <w:rPr>
          <w:rFonts w:hint="eastAsia" w:ascii="华文仿宋" w:hAnsi="华文仿宋" w:eastAsia="华文仿宋" w:cs="华文仿宋"/>
          <w:kern w:val="0"/>
          <w:sz w:val="32"/>
          <w:szCs w:val="32"/>
        </w:rPr>
        <w:t>应当在评标结束后2个工作日内将评标报告送</w:t>
      </w:r>
      <w:r>
        <w:rPr>
          <w:rFonts w:hint="eastAsia" w:ascii="华文仿宋" w:hAnsi="华文仿宋" w:eastAsia="华文仿宋" w:cs="华文仿宋"/>
          <w:kern w:val="0"/>
          <w:sz w:val="32"/>
          <w:szCs w:val="32"/>
          <w:lang w:eastAsia="zh-CN"/>
        </w:rPr>
        <w:t>采购人</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bCs/>
          <w:kern w:val="0"/>
          <w:sz w:val="32"/>
          <w:szCs w:val="32"/>
          <w:lang w:eastAsia="zh-CN"/>
        </w:rPr>
        <w:t>采购人</w:t>
      </w:r>
      <w:r>
        <w:rPr>
          <w:rFonts w:hint="eastAsia" w:ascii="华文仿宋" w:hAnsi="华文仿宋" w:eastAsia="华文仿宋" w:cs="华文仿宋"/>
          <w:bCs/>
          <w:kern w:val="0"/>
          <w:sz w:val="32"/>
          <w:szCs w:val="32"/>
        </w:rPr>
        <w:t>应当自收到评标报告之日起5个工作日内，在评标报告确定的中标候选人名单中按顺序确定中标人。</w:t>
      </w:r>
    </w:p>
    <w:p>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ascii="宋体"/>
          <w:b/>
          <w:sz w:val="32"/>
          <w:szCs w:val="32"/>
        </w:rPr>
      </w:pP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可以按照评标委员会提出的中标候选人名单排序依次确定其他中标候选人为中标人，也可以重新采购。</w:t>
      </w:r>
    </w:p>
    <w:p>
      <w:pPr>
        <w:pStyle w:val="431"/>
        <w:spacing w:line="440" w:lineRule="exact"/>
        <w:jc w:val="center"/>
        <w:outlineLvl w:val="0"/>
        <w:rPr>
          <w:rFonts w:hint="eastAsia" w:ascii="宋体" w:hAnsi="宋体"/>
          <w:b/>
          <w:color w:val="auto"/>
          <w:kern w:val="2"/>
          <w:sz w:val="32"/>
          <w:szCs w:val="32"/>
        </w:rPr>
      </w:pPr>
      <w:bookmarkStart w:id="26" w:name="_Toc108716994"/>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第七章 授予合同</w:t>
      </w:r>
      <w:bookmarkEnd w:id="26"/>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合同授予标准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.1合同将授予被确定为实质上响应招标文件要求，评标认为具备履行合同义务条件、报价合理、技术和商务条件都符合条件基础上对买方最为有利的投标人。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.2最低投标价不一定是被授予合同的保证。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.3如果确定该投标人不能无条件圆满履行合同，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将对下一个可能中标的投标人资格做出类似的审查。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接受和拒绝任何投标的权力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32</w:t>
      </w:r>
      <w:r>
        <w:rPr>
          <w:rFonts w:hint="eastAsia" w:ascii="华文仿宋" w:hAnsi="华文仿宋" w:eastAsia="华文仿宋" w:cs="华文仿宋"/>
          <w:spacing w:val="-2"/>
          <w:sz w:val="32"/>
          <w:szCs w:val="32"/>
        </w:rPr>
        <w:t>.1为维护国家利益，</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在授予合同之前仍有选择或拒绝任何投标的权力。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中标通知书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.1中标结果经公示后，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将以书面形式发出《中标通知书》，《中标通知书》一经发出即发生法律效力。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.2 《中标通知书》将作为签订合同的依据。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lang w:val="en-US" w:eastAsia="zh-CN"/>
        </w:rPr>
        <w:t>34</w:t>
      </w:r>
      <w:r>
        <w:rPr>
          <w:rFonts w:hint="eastAsia" w:ascii="华文仿宋" w:hAnsi="华文仿宋" w:eastAsia="华文仿宋" w:cs="华文仿宋"/>
          <w:b/>
          <w:spacing w:val="-2"/>
          <w:sz w:val="32"/>
          <w:szCs w:val="32"/>
        </w:rPr>
        <w:t>.</w:t>
      </w:r>
      <w:r>
        <w:rPr>
          <w:rFonts w:hint="eastAsia" w:ascii="华文仿宋" w:hAnsi="华文仿宋" w:eastAsia="华文仿宋" w:cs="华文仿宋"/>
          <w:b/>
          <w:spacing w:val="-2"/>
          <w:sz w:val="32"/>
          <w:szCs w:val="32"/>
          <w:lang w:val="en-US" w:eastAsia="zh-CN"/>
        </w:rPr>
        <w:t xml:space="preserve"> </w:t>
      </w:r>
      <w:r>
        <w:rPr>
          <w:rFonts w:hint="eastAsia" w:ascii="华文仿宋" w:hAnsi="华文仿宋" w:eastAsia="华文仿宋" w:cs="华文仿宋"/>
          <w:b/>
          <w:spacing w:val="-2"/>
          <w:sz w:val="32"/>
          <w:szCs w:val="32"/>
        </w:rPr>
        <w:t>履约担保</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.1履约保证金：详见投标人须知前附表。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.2 履约保证金在合同执行完毕后无息退还。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.3如中标候选人不能提供则取消其中标资格。投标人须承诺如成为中标候选人能够及时提供该笔资金。</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bookmarkStart w:id="27" w:name="第四部分"/>
      <w:bookmarkStart w:id="28" w:name="_Toc268426417"/>
      <w:bookmarkStart w:id="29" w:name="_Toc268271055"/>
      <w:r>
        <w:rPr>
          <w:rFonts w:hint="eastAsia" w:ascii="华文仿宋" w:hAnsi="华文仿宋" w:eastAsia="华文仿宋" w:cs="华文仿宋"/>
          <w:b/>
          <w:sz w:val="32"/>
          <w:szCs w:val="32"/>
          <w:lang w:val="en-US" w:eastAsia="zh-CN"/>
        </w:rPr>
        <w:t>35</w:t>
      </w:r>
      <w:r>
        <w:rPr>
          <w:rFonts w:hint="eastAsia" w:ascii="华文仿宋" w:hAnsi="华文仿宋" w:eastAsia="华文仿宋" w:cs="华文仿宋"/>
          <w:b/>
          <w:sz w:val="32"/>
          <w:szCs w:val="32"/>
        </w:rPr>
        <w:t>．签订合同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35</w:t>
      </w:r>
      <w:r>
        <w:rPr>
          <w:rFonts w:hint="eastAsia" w:ascii="华文仿宋" w:hAnsi="华文仿宋" w:eastAsia="华文仿宋" w:cs="华文仿宋"/>
          <w:spacing w:val="-2"/>
          <w:sz w:val="32"/>
          <w:szCs w:val="32"/>
        </w:rPr>
        <w:t>.1中标候选人在收到</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的《中标通知书》后，须及时按照招标文件和其所提供的投标文件中的约定与采购单位签订书面合同，所签订的合同不得对招标文件和</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的投标文件作实质性修改。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.2招标文件、</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的投标文件及其澄清文件等，均为签订合同的依据。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 如果中标人不能按本须知第35.1款的规定执行，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将有充分的理由废除其中标资格，并没收其投标保证金，给</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造成的损失超过投标保证金数额的，还应当对超过部分予以赔偿，</w:t>
      </w:r>
      <w:r>
        <w:rPr>
          <w:rFonts w:hint="eastAsia" w:ascii="华文仿宋" w:hAnsi="华文仿宋" w:eastAsia="华文仿宋" w:cs="华文仿宋"/>
          <w:sz w:val="32"/>
          <w:szCs w:val="32"/>
        </w:rPr>
        <w:t>同时依法承担相应法律责任</w:t>
      </w:r>
      <w:r>
        <w:rPr>
          <w:rFonts w:hint="eastAsia" w:ascii="华文仿宋" w:hAnsi="华文仿宋" w:eastAsia="华文仿宋" w:cs="华文仿宋"/>
          <w:spacing w:val="-2"/>
          <w:sz w:val="32"/>
          <w:szCs w:val="32"/>
        </w:rPr>
        <w:t>；同时，</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有权将标授予另一个候选中标人或重新招标。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ascii="宋体" w:hAnsi="宋体"/>
          <w:b/>
          <w:color w:val="auto"/>
          <w:kern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.4 不允许中标人将中标项目分包或转交他人承担。特殊情况下，中标人必须与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协商后共同决定将合同标的中的部分由第三方承担供货和服务责任，但</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必须对合同标的的全部内容向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负责，并保证第三方提供的供货和服务符合招标文件的约定和投标文件的承诺及相关约定。</w:t>
      </w:r>
    </w:p>
    <w:p>
      <w:pPr>
        <w:pStyle w:val="431"/>
        <w:spacing w:line="440" w:lineRule="exact"/>
        <w:jc w:val="center"/>
        <w:outlineLvl w:val="0"/>
        <w:rPr>
          <w:rFonts w:hint="eastAsia" w:ascii="宋体" w:hAnsi="宋体"/>
          <w:b/>
          <w:color w:val="auto"/>
          <w:kern w:val="2"/>
          <w:sz w:val="32"/>
          <w:szCs w:val="32"/>
        </w:rPr>
      </w:pPr>
      <w:bookmarkStart w:id="30" w:name="_Toc108716995"/>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第八章 其他</w:t>
      </w:r>
      <w:bookmarkEnd w:id="30"/>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重新招标和不再招标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6</w:t>
      </w:r>
      <w:r>
        <w:rPr>
          <w:rFonts w:hint="eastAsia" w:ascii="华文仿宋" w:hAnsi="华文仿宋" w:eastAsia="华文仿宋" w:cs="华文仿宋"/>
          <w:spacing w:val="-2"/>
          <w:sz w:val="32"/>
          <w:szCs w:val="32"/>
        </w:rPr>
        <w:t>.1 重新招标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有下列情形之一的，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将重新招标：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（1）投标截止时间止，投标人少于3个的；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（2）经评标委员会评审后否决所有投标的；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（3）经评审后，如合格的投标人少于三个的，且明显缺乏竞争的，评标委员会可以否决全部投标，</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将重新组织招标；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（4）法律法规规定的其他情形。</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6</w:t>
      </w:r>
      <w:r>
        <w:rPr>
          <w:rFonts w:hint="eastAsia" w:ascii="华文仿宋" w:hAnsi="华文仿宋" w:eastAsia="华文仿宋" w:cs="华文仿宋"/>
          <w:spacing w:val="-2"/>
          <w:sz w:val="32"/>
          <w:szCs w:val="32"/>
        </w:rPr>
        <w:t>.2 二次招标和不再招标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重新招标后投标人仍少于3个或经评审无合格投标人，经原审批或核准部门批准后不再进行招标。</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需要补充的其他内容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b/>
          <w:sz w:val="24"/>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.1需要补充的其他内容详见投标人须知前附表。</w:t>
      </w:r>
    </w:p>
    <w:p>
      <w:pPr>
        <w:pStyle w:val="431"/>
        <w:spacing w:line="440" w:lineRule="exact"/>
        <w:jc w:val="center"/>
        <w:outlineLvl w:val="0"/>
        <w:rPr>
          <w:rFonts w:hint="eastAsia" w:ascii="宋体" w:hAnsi="宋体"/>
          <w:b/>
          <w:color w:val="auto"/>
          <w:kern w:val="2"/>
          <w:sz w:val="32"/>
          <w:szCs w:val="32"/>
        </w:rPr>
      </w:pPr>
      <w:bookmarkStart w:id="31" w:name="_Toc108716996"/>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第九章 质疑的提出及处理</w:t>
      </w:r>
      <w:bookmarkEnd w:id="31"/>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投标人（以下简称投标人）提出质疑和投诉应当坚持依法依规、诚实信用原则。</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 质疑的提出</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.1 投标人认为采购文件、采购过程、中标或者成交结果使自己的权益受到损害的，可以在知道或者应知其权益受到损害之日起七个工作日内，以书面形式向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提出质疑。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采购文件可以要求投标人在法定质疑期内一次性提出针对同一采购程序环节的质疑。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.2提出质疑的投标人（以下简称质疑投标人）应当是参与所质疑项目</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的投标人。</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潜在投标人已依法获取其可质疑的采购文件的，可以对该文件提出质疑。对采购文件提出质疑的，应当在获取采购文件或者采购文件公告期限届满之日起7个工作日内提出。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投标人提出质疑应当提交质疑函和必要的证明材料。质疑函应当包括下列内容：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（1）投标人的姓名或者名称、地址、邮编、联系人及联系电话；</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（2）质疑项目的名称、编号；</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（3）具体、明确的质疑事项和与质疑事项相关的请求；</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（4）事实依据；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（5）必要的法律依据；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（6）提出质疑的日期。</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投标人为自然人的，应当由本人签字；投标人为法人或者其他组织的，应当由法定代表人、主要负责人，或者其授权代表签字或者盖章，并加盖公章。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提出质疑时，必须按照“实事求是、谁主张</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谁举证”的原则，提供相关证明材料，不能主观臆测。</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4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代理人提出质疑和投诉，应当提交投标人签署的授权委托书。</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.5 以联合体形式参加</w:t>
      </w:r>
      <w:r>
        <w:rPr>
          <w:rFonts w:hint="eastAsia" w:ascii="华文仿宋" w:hAnsi="华文仿宋" w:eastAsia="华文仿宋" w:cs="华文仿宋"/>
          <w:sz w:val="32"/>
          <w:szCs w:val="32"/>
          <w:lang w:eastAsia="zh-CN"/>
        </w:rPr>
        <w:t>政府采购活动</w:t>
      </w:r>
      <w:r>
        <w:rPr>
          <w:rFonts w:hint="eastAsia" w:ascii="华文仿宋" w:hAnsi="华文仿宋" w:eastAsia="华文仿宋" w:cs="华文仿宋"/>
          <w:sz w:val="32"/>
          <w:szCs w:val="32"/>
        </w:rPr>
        <w:t>的，其投诉应当由组成联合体的所有投标人共同提出。</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不具有法定调查、认定权限和义务。</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.7 证明材料要具备客观性、关联性、合法性，无法查实的（如宣传册、媒体报道、猜测、推理等）不能作为证明材料。</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.8 对不能提供相关证明材料的、涉及商业秘密的、非书面形式送达的、匿名的质疑将不予受理。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受理和处理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 《质疑函》必须由质疑方的法定代表人或参与本次投标的被授权人以书面的形式送达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不得拒收质疑投标人在法定质疑期内发出的质疑函，应当在收到质疑函后7个工作日内作出答复，并以书面形式通知质疑投标人和其他有关投标人。</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.3 对于不符合上述38项所述的相关条款要求的质疑，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将不予受理。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将按照相关规定对质疑内容作出答复和处理。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40</w:t>
      </w:r>
      <w:r>
        <w:rPr>
          <w:rFonts w:hint="eastAsia" w:ascii="华文仿宋" w:hAnsi="华文仿宋" w:eastAsia="华文仿宋" w:cs="华文仿宋"/>
          <w:b/>
          <w:sz w:val="32"/>
          <w:szCs w:val="32"/>
        </w:rPr>
        <w:t>.其他</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.1质疑函和投诉书应当使用中文。质疑函和投诉书的范本，由财政部制定。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.2对在质疑答复和投诉处理过程中知悉的国家秘密、商业秘密、个人隐私和依法不予公开的信息，财政部门、</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等相关知情人应当保密。</w:t>
      </w:r>
    </w:p>
    <w:p>
      <w:pP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br w:type="page"/>
      </w:r>
    </w:p>
    <w:p>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质疑函范本</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一、质疑投标人基本信息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质疑投标人：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联系人： 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授权代表：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二、质疑项目基本情况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质疑项目的编号： 包号：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采购文件获取日期：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三、质疑事项具体内容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1：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事实依据：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法律依据：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2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四、与质疑事项相关的质疑请求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签字（盖章）： 公章：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w:t>
      </w:r>
    </w:p>
    <w:p>
      <w:pPr>
        <w:pStyle w:val="2"/>
        <w:rPr>
          <w:rFonts w:hint="eastAsia"/>
        </w:rPr>
      </w:pPr>
    </w:p>
    <w:p>
      <w:pPr>
        <w:spacing w:line="400" w:lineRule="exact"/>
        <w:jc w:val="center"/>
        <w:rPr>
          <w:b/>
          <w:bCs/>
          <w:sz w:val="30"/>
          <w:szCs w:val="30"/>
        </w:rPr>
      </w:pPr>
      <w:r>
        <w:rPr>
          <w:b/>
          <w:bCs/>
          <w:sz w:val="30"/>
          <w:szCs w:val="30"/>
        </w:rPr>
        <w:br w:type="page"/>
      </w:r>
    </w:p>
    <w:bookmarkEnd w:id="27"/>
    <w:bookmarkEnd w:id="28"/>
    <w:bookmarkEnd w:id="29"/>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ascii="宋体" w:hAnsi="宋体"/>
          <w:b/>
          <w:color w:val="auto"/>
          <w:sz w:val="44"/>
          <w:szCs w:val="44"/>
        </w:rPr>
      </w:pPr>
      <w:bookmarkStart w:id="32" w:name="_Toc108716997"/>
      <w:r>
        <w:rPr>
          <w:rFonts w:hint="eastAsia" w:ascii="宋体" w:hAnsi="宋体"/>
          <w:b/>
          <w:color w:val="auto"/>
          <w:sz w:val="44"/>
          <w:szCs w:val="44"/>
        </w:rPr>
        <w:t xml:space="preserve">第三部分  </w:t>
      </w:r>
      <w:r>
        <w:rPr>
          <w:rFonts w:hint="eastAsia" w:ascii="宋体" w:hAnsi="宋体"/>
          <w:b/>
          <w:color w:val="auto"/>
          <w:sz w:val="44"/>
          <w:szCs w:val="44"/>
          <w:lang w:val="en-US" w:eastAsia="zh-CN"/>
        </w:rPr>
        <w:t>服务</w:t>
      </w:r>
      <w:r>
        <w:rPr>
          <w:rFonts w:hint="eastAsia" w:ascii="宋体" w:hAnsi="宋体"/>
          <w:b/>
          <w:color w:val="auto"/>
          <w:sz w:val="44"/>
          <w:szCs w:val="44"/>
        </w:rPr>
        <w:t>内容及要求</w:t>
      </w:r>
      <w:bookmarkEnd w:id="32"/>
    </w:p>
    <w:bookmarkEnd w:id="13"/>
    <w:p>
      <w:pPr>
        <w:rPr>
          <w:rFonts w:hint="eastAsia" w:ascii="方正仿宋_GBK" w:hAnsi="方正仿宋_GBK" w:eastAsia="方正仿宋_GBK" w:cs="方正仿宋_GBK"/>
          <w:sz w:val="32"/>
          <w:szCs w:val="32"/>
          <w:lang w:val="en-US" w:eastAsia="zh-CN"/>
        </w:rPr>
      </w:pPr>
      <w:bookmarkStart w:id="33" w:name="_Toc196041030"/>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按照《</w:t>
      </w:r>
      <w:r>
        <w:rPr>
          <w:rFonts w:hint="eastAsia" w:ascii="华文仿宋" w:hAnsi="华文仿宋" w:eastAsia="华文仿宋" w:cs="华文仿宋"/>
          <w:sz w:val="32"/>
          <w:szCs w:val="32"/>
          <w:lang w:eastAsia="zh-CN"/>
        </w:rPr>
        <w:t>新疆维吾尔自治区肉类应急储备管理办法</w:t>
      </w:r>
      <w:r>
        <w:rPr>
          <w:rFonts w:hint="eastAsia" w:ascii="华文仿宋" w:hAnsi="华文仿宋" w:eastAsia="华文仿宋" w:cs="华文仿宋"/>
          <w:sz w:val="32"/>
          <w:szCs w:val="32"/>
          <w:lang w:val="en-US" w:eastAsia="zh-CN"/>
        </w:rPr>
        <w:t>》规定，承担储备肉入储、在储、轮换、投放和出库、质量管理等各项责任。</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一</w:t>
      </w:r>
      <w:r>
        <w:rPr>
          <w:rFonts w:hint="eastAsia" w:ascii="华文仿宋" w:hAnsi="华文仿宋" w:eastAsia="华文仿宋" w:cs="华文仿宋"/>
          <w:b/>
          <w:bCs/>
          <w:sz w:val="32"/>
          <w:szCs w:val="32"/>
          <w:lang w:eastAsia="zh-CN"/>
        </w:rPr>
        <w:t>）质量要求：</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储备肉必须是国家定点屠宰场（点）生产的符合国家有关标准的肉类及其分割产品。</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分割冻猪瘦肉</w:t>
      </w:r>
      <w:r>
        <w:rPr>
          <w:rFonts w:hint="eastAsia" w:ascii="华文仿宋" w:hAnsi="华文仿宋" w:eastAsia="华文仿宋" w:cs="华文仿宋"/>
          <w:sz w:val="32"/>
          <w:szCs w:val="32"/>
        </w:rPr>
        <w:t>必须是符合国家有关标准的去皮去膘猪肉及其分割产品。收储品种</w:t>
      </w:r>
      <w:r>
        <w:rPr>
          <w:rFonts w:hint="eastAsia" w:ascii="华文仿宋" w:hAnsi="华文仿宋" w:eastAsia="华文仿宋" w:cs="华文仿宋"/>
          <w:sz w:val="32"/>
          <w:szCs w:val="32"/>
          <w:lang w:eastAsia="zh-CN"/>
        </w:rPr>
        <w:t>为</w:t>
      </w:r>
      <w:r>
        <w:rPr>
          <w:rFonts w:hint="eastAsia" w:ascii="华文仿宋" w:hAnsi="华文仿宋" w:eastAsia="华文仿宋" w:cs="华文仿宋"/>
          <w:sz w:val="32"/>
          <w:szCs w:val="32"/>
        </w:rPr>
        <w:t>猪后腿、猪前腿肉（2号肉）、猪后腿肉（4 号肉）。品质要求必须符合《分割鲜、冻猪瘦肉》（GB9959）等国家有关卫生质量安全标准（以最新标准为准）。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冻黄牛肉必须是符合国家有关标准的去皮去骨黄牛肉。品质要求符合《鲜、冻四分体牛肉》（GB/T 9960）</w:t>
      </w:r>
      <w:r>
        <w:rPr>
          <w:rFonts w:hint="eastAsia" w:ascii="华文仿宋" w:hAnsi="华文仿宋" w:eastAsia="华文仿宋" w:cs="华文仿宋"/>
          <w:sz w:val="32"/>
          <w:szCs w:val="32"/>
        </w:rPr>
        <w:t>等国家有关卫生质量安全标准（以最新标准为准）。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冻胴体羊肉必须是符合国家有关标准的去皮胴体整羊。品质要求符合《鲜、冻胴体羊肉》（GB/T 9961）</w:t>
      </w:r>
      <w:r>
        <w:rPr>
          <w:rFonts w:hint="eastAsia" w:ascii="华文仿宋" w:hAnsi="华文仿宋" w:eastAsia="华文仿宋" w:cs="华文仿宋"/>
          <w:sz w:val="32"/>
          <w:szCs w:val="32"/>
        </w:rPr>
        <w:t>等国家有关卫生质量安全标准</w:t>
      </w:r>
      <w:r>
        <w:rPr>
          <w:rFonts w:hint="eastAsia" w:ascii="华文仿宋" w:hAnsi="华文仿宋" w:eastAsia="华文仿宋" w:cs="华文仿宋"/>
          <w:sz w:val="32"/>
          <w:szCs w:val="32"/>
          <w:lang w:eastAsia="zh-CN"/>
        </w:rPr>
        <w:t>规定的特级、优级、良好标准</w:t>
      </w:r>
      <w:r>
        <w:rPr>
          <w:rFonts w:hint="eastAsia" w:ascii="华文仿宋" w:hAnsi="华文仿宋" w:eastAsia="华文仿宋" w:cs="华文仿宋"/>
          <w:sz w:val="32"/>
          <w:szCs w:val="32"/>
        </w:rPr>
        <w:t>（以最新标准为准）</w:t>
      </w:r>
      <w:r>
        <w:rPr>
          <w:rFonts w:hint="eastAsia" w:ascii="华文仿宋" w:hAnsi="华文仿宋" w:eastAsia="华文仿宋" w:cs="华文仿宋"/>
          <w:sz w:val="32"/>
          <w:szCs w:val="32"/>
          <w:lang w:eastAsia="zh-CN"/>
        </w:rPr>
        <w:t>，单只重量在</w:t>
      </w:r>
      <w:r>
        <w:rPr>
          <w:rFonts w:hint="eastAsia" w:ascii="华文仿宋" w:hAnsi="华文仿宋" w:eastAsia="华文仿宋" w:cs="华文仿宋"/>
          <w:sz w:val="32"/>
          <w:szCs w:val="32"/>
          <w:lang w:val="en-US" w:eastAsia="zh-CN"/>
        </w:rPr>
        <w:t>15公斤以上</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（二）包装要求</w:t>
      </w:r>
      <w:r>
        <w:rPr>
          <w:rFonts w:hint="eastAsia" w:ascii="华文仿宋" w:hAnsi="华文仿宋" w:eastAsia="华文仿宋" w:cs="华文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冻分割猪肉：内包装为无色透明塑料薄膜，符合GB4456的要求，外包装为瓦楞纸箱，符合GB6543的要求，包装应牢固、完整、清洁。</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冻黄牛肉：内包装为无色透明塑料薄膜，符合GB4456的要求，外包装为瓦楞纸箱，符合GB6543的要求。包装应牢固、完整、清洁。</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冻胴体羊肉：包装为内衬塑料袋的编制袋。</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三</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质量管理要求:</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rPr>
        <w:t>储备肉入库</w:t>
      </w:r>
      <w:r>
        <w:rPr>
          <w:rFonts w:hint="eastAsia" w:ascii="华文仿宋" w:hAnsi="华文仿宋" w:eastAsia="华文仿宋" w:cs="华文仿宋"/>
          <w:sz w:val="32"/>
          <w:szCs w:val="32"/>
          <w:lang w:eastAsia="zh-CN"/>
        </w:rPr>
        <w:t>后，</w:t>
      </w:r>
      <w:r>
        <w:rPr>
          <w:rFonts w:hint="eastAsia" w:ascii="华文仿宋" w:hAnsi="华文仿宋" w:eastAsia="华文仿宋" w:cs="华文仿宋"/>
          <w:sz w:val="32"/>
          <w:szCs w:val="32"/>
          <w:lang w:val="en-US" w:eastAsia="zh-CN"/>
        </w:rPr>
        <w:t>采购人</w:t>
      </w:r>
      <w:r>
        <w:rPr>
          <w:rFonts w:hint="eastAsia" w:ascii="华文仿宋" w:hAnsi="华文仿宋" w:eastAsia="华文仿宋" w:cs="华文仿宋"/>
          <w:sz w:val="32"/>
          <w:szCs w:val="32"/>
          <w:lang w:eastAsia="zh-CN"/>
        </w:rPr>
        <w:t>将委托第三方质检</w:t>
      </w:r>
      <w:r>
        <w:rPr>
          <w:rFonts w:hint="eastAsia" w:ascii="华文仿宋" w:hAnsi="华文仿宋" w:eastAsia="华文仿宋" w:cs="华文仿宋"/>
          <w:sz w:val="32"/>
          <w:szCs w:val="32"/>
        </w:rPr>
        <w:t>单位</w:t>
      </w:r>
      <w:r>
        <w:rPr>
          <w:rFonts w:hint="eastAsia" w:ascii="华文仿宋" w:hAnsi="华文仿宋" w:eastAsia="华文仿宋" w:cs="华文仿宋"/>
          <w:sz w:val="32"/>
          <w:szCs w:val="32"/>
          <w:lang w:eastAsia="zh-CN"/>
        </w:rPr>
        <w:t>按照国家有关规定和食品安全国家标准对储备肉数量和质量组织公证检验并随时组织</w:t>
      </w:r>
      <w:r>
        <w:rPr>
          <w:rFonts w:hint="eastAsia" w:ascii="华文仿宋" w:hAnsi="华文仿宋" w:eastAsia="华文仿宋" w:cs="华文仿宋"/>
          <w:sz w:val="32"/>
          <w:szCs w:val="32"/>
        </w:rPr>
        <w:t>抽查</w:t>
      </w:r>
      <w:r>
        <w:rPr>
          <w:rFonts w:hint="eastAsia" w:ascii="华文仿宋" w:hAnsi="华文仿宋" w:eastAsia="华文仿宋" w:cs="华文仿宋"/>
          <w:sz w:val="32"/>
          <w:szCs w:val="32"/>
          <w:lang w:eastAsia="zh-CN"/>
        </w:rPr>
        <w:t>。检查内容包括数量检查、现场管理检查以及</w:t>
      </w:r>
      <w:r>
        <w:rPr>
          <w:rFonts w:hint="eastAsia" w:ascii="华文仿宋" w:hAnsi="华文仿宋" w:eastAsia="华文仿宋" w:cs="华文仿宋"/>
          <w:sz w:val="32"/>
          <w:szCs w:val="32"/>
        </w:rPr>
        <w:t>加工要求、分级、水分、违禁药物、农兽药残留、重金属残留等</w:t>
      </w:r>
      <w:r>
        <w:rPr>
          <w:rFonts w:hint="eastAsia" w:ascii="华文仿宋" w:hAnsi="华文仿宋" w:eastAsia="华文仿宋" w:cs="华文仿宋"/>
          <w:sz w:val="32"/>
          <w:szCs w:val="32"/>
          <w:lang w:eastAsia="zh-CN"/>
        </w:rPr>
        <w:t>实验室检测</w:t>
      </w: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四</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其他服务要求</w:t>
      </w:r>
      <w:r>
        <w:rPr>
          <w:rFonts w:hint="eastAsia" w:ascii="华文仿宋" w:hAnsi="华文仿宋" w:eastAsia="华文仿宋" w:cs="华文仿宋"/>
          <w:b/>
          <w:bCs/>
          <w:sz w:val="32"/>
          <w:szCs w:val="32"/>
          <w:lang w:eastAsia="zh-CN"/>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投标人</w:t>
      </w:r>
      <w:r>
        <w:rPr>
          <w:rFonts w:hint="eastAsia" w:ascii="华文仿宋" w:hAnsi="华文仿宋" w:eastAsia="华文仿宋" w:cs="华文仿宋"/>
          <w:sz w:val="32"/>
          <w:szCs w:val="32"/>
          <w:lang w:eastAsia="zh-CN"/>
        </w:rPr>
        <w:t>须按照《管理办法》、</w:t>
      </w:r>
      <w:r>
        <w:rPr>
          <w:rFonts w:hint="eastAsia" w:ascii="华文仿宋" w:hAnsi="华文仿宋" w:eastAsia="华文仿宋" w:cs="华文仿宋"/>
          <w:sz w:val="32"/>
          <w:szCs w:val="32"/>
          <w:lang w:val="en-US" w:eastAsia="zh-CN"/>
        </w:rPr>
        <w:t>招标</w:t>
      </w:r>
      <w:r>
        <w:rPr>
          <w:rFonts w:hint="eastAsia" w:ascii="华文仿宋" w:hAnsi="华文仿宋" w:eastAsia="华文仿宋" w:cs="华文仿宋"/>
          <w:sz w:val="32"/>
          <w:szCs w:val="32"/>
          <w:lang w:eastAsia="zh-CN"/>
        </w:rPr>
        <w:t>文件、</w:t>
      </w:r>
      <w:r>
        <w:rPr>
          <w:rFonts w:hint="eastAsia" w:ascii="华文仿宋" w:hAnsi="华文仿宋" w:eastAsia="华文仿宋" w:cs="华文仿宋"/>
          <w:sz w:val="32"/>
          <w:szCs w:val="32"/>
          <w:lang w:val="en-US" w:eastAsia="zh-CN"/>
        </w:rPr>
        <w:t>投标</w:t>
      </w:r>
      <w:r>
        <w:rPr>
          <w:rFonts w:hint="eastAsia" w:ascii="华文仿宋" w:hAnsi="华文仿宋" w:eastAsia="华文仿宋" w:cs="华文仿宋"/>
          <w:sz w:val="32"/>
          <w:szCs w:val="32"/>
          <w:lang w:eastAsia="zh-CN"/>
        </w:rPr>
        <w:t>文件和合同的约定，建立健全内部管理制度和应急工作预案，制定严格的储备肉保管与财务制度，落实工作责任，明确责任人员，确保储备肉数量真实、质量合格、储存安全。</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投标人</w:t>
      </w:r>
      <w:r>
        <w:rPr>
          <w:rFonts w:hint="eastAsia" w:ascii="华文仿宋" w:hAnsi="华文仿宋" w:eastAsia="华文仿宋" w:cs="华文仿宋"/>
          <w:sz w:val="32"/>
          <w:szCs w:val="32"/>
          <w:lang w:eastAsia="zh-CN"/>
        </w:rPr>
        <w:t>应</w:t>
      </w:r>
      <w:r>
        <w:rPr>
          <w:rFonts w:hint="eastAsia" w:ascii="华文仿宋" w:hAnsi="华文仿宋" w:eastAsia="华文仿宋" w:cs="华文仿宋"/>
          <w:sz w:val="32"/>
          <w:szCs w:val="32"/>
          <w:lang w:val="en-US" w:eastAsia="zh-CN"/>
        </w:rPr>
        <w:t>规定日期前完成</w:t>
      </w:r>
      <w:r>
        <w:rPr>
          <w:rFonts w:hint="eastAsia" w:ascii="华文仿宋" w:hAnsi="华文仿宋" w:eastAsia="华文仿宋" w:cs="华文仿宋"/>
          <w:sz w:val="32"/>
          <w:szCs w:val="32"/>
          <w:lang w:eastAsia="zh-CN"/>
        </w:rPr>
        <w:t>储备肉的采购入库，</w:t>
      </w:r>
      <w:r>
        <w:rPr>
          <w:rFonts w:hint="eastAsia" w:ascii="华文仿宋" w:hAnsi="华文仿宋" w:eastAsia="华文仿宋" w:cs="华文仿宋"/>
          <w:sz w:val="32"/>
          <w:szCs w:val="32"/>
          <w:lang w:val="en-US" w:eastAsia="zh-CN"/>
        </w:rPr>
        <w:t>入储冻肉应符合现行国家标准，检疫检验合格，手续齐全，生产日期、计量数据清晰准确，必须为入储前30日内屠宰加工的肉产品。</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（3）投标人</w:t>
      </w:r>
      <w:r>
        <w:rPr>
          <w:rFonts w:hint="eastAsia" w:ascii="华文仿宋" w:hAnsi="华文仿宋" w:eastAsia="华文仿宋" w:cs="华文仿宋"/>
          <w:sz w:val="32"/>
          <w:szCs w:val="32"/>
          <w:lang w:eastAsia="zh-CN"/>
        </w:rPr>
        <w:t>在完成入储</w:t>
      </w:r>
      <w:r>
        <w:rPr>
          <w:rFonts w:hint="eastAsia" w:ascii="华文仿宋" w:hAnsi="华文仿宋" w:eastAsia="华文仿宋" w:cs="华文仿宋"/>
          <w:sz w:val="32"/>
          <w:szCs w:val="32"/>
          <w:lang w:val="en-US" w:eastAsia="zh-CN"/>
        </w:rPr>
        <w:t>15日内接受质检单位组织的公证检验，并随时接受采购人的抽查检查，公证检验费用全部由乙方承担。</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投标人</w:t>
      </w:r>
      <w:r>
        <w:rPr>
          <w:rFonts w:hint="eastAsia" w:ascii="华文仿宋" w:hAnsi="华文仿宋" w:eastAsia="华文仿宋" w:cs="华文仿宋"/>
          <w:sz w:val="32"/>
          <w:szCs w:val="32"/>
          <w:lang w:eastAsia="zh-CN"/>
        </w:rPr>
        <w:t>负责储备肉的在库管理，</w:t>
      </w:r>
      <w:r>
        <w:rPr>
          <w:rFonts w:hint="eastAsia" w:ascii="华文仿宋" w:hAnsi="华文仿宋" w:eastAsia="华文仿宋" w:cs="华文仿宋"/>
          <w:sz w:val="32"/>
          <w:szCs w:val="32"/>
        </w:rPr>
        <w:t>储备肉实行专仓（专垛）储存、专人管理、专账记载和挂牌明示，确保账账相符、账实相符、质量良好和储存安全。</w:t>
      </w:r>
      <w:r>
        <w:rPr>
          <w:rFonts w:hint="eastAsia" w:ascii="华文仿宋" w:hAnsi="华文仿宋" w:eastAsia="华文仿宋" w:cs="华文仿宋"/>
          <w:sz w:val="32"/>
          <w:szCs w:val="32"/>
          <w:lang w:val="en-US" w:eastAsia="zh-CN"/>
        </w:rPr>
        <w:t>储备肉包装应符合《食品安全国家标准预包装食品标签通则》等相关规定，检验检疫、质量合格等标贴齐全，标注生产日期，字迹清晰，包装完整，按品类批次分垛码放，包装标识、标注向外，便于查验和储备管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（5）投标人</w:t>
      </w:r>
      <w:r>
        <w:rPr>
          <w:rFonts w:hint="eastAsia" w:ascii="华文仿宋" w:hAnsi="华文仿宋" w:eastAsia="华文仿宋" w:cs="华文仿宋"/>
          <w:sz w:val="32"/>
          <w:szCs w:val="32"/>
          <w:lang w:eastAsia="zh-CN"/>
        </w:rPr>
        <w:t>须在储备库（垛）悬挂标识牌，注明储备品种、数量、储备期、管理人员姓名及电话等。须建立储备台账，将有关票据（农业农村部门动检票、生产原料采购票、采购销售发票等）列为储备台账内容建档保存。</w:t>
      </w:r>
      <w:r>
        <w:rPr>
          <w:rFonts w:hint="eastAsia" w:ascii="华文仿宋" w:hAnsi="华文仿宋" w:eastAsia="华文仿宋" w:cs="华文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（6）投标人</w:t>
      </w:r>
      <w:r>
        <w:rPr>
          <w:rFonts w:hint="eastAsia" w:ascii="华文仿宋" w:hAnsi="华文仿宋" w:eastAsia="华文仿宋" w:cs="华文仿宋"/>
          <w:sz w:val="32"/>
          <w:szCs w:val="32"/>
          <w:lang w:eastAsia="zh-CN"/>
        </w:rPr>
        <w:t>不得以储备肉对外进行质押、担保或者清偿债务。乙方进入撤销、解散或者破产程序时，应提前</w:t>
      </w:r>
      <w:r>
        <w:rPr>
          <w:rFonts w:hint="eastAsia" w:ascii="华文仿宋" w:hAnsi="华文仿宋" w:eastAsia="华文仿宋" w:cs="华文仿宋"/>
          <w:sz w:val="32"/>
          <w:szCs w:val="32"/>
          <w:lang w:val="en-US" w:eastAsia="zh-CN"/>
        </w:rPr>
        <w:t>1个月</w:t>
      </w:r>
      <w:r>
        <w:rPr>
          <w:rFonts w:hint="eastAsia" w:ascii="华文仿宋" w:hAnsi="华文仿宋" w:eastAsia="华文仿宋" w:cs="华文仿宋"/>
          <w:sz w:val="32"/>
          <w:szCs w:val="32"/>
          <w:lang w:eastAsia="zh-CN"/>
        </w:rPr>
        <w:t>书面报告甲方。</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（7）投标人按照</w:t>
      </w:r>
      <w:r>
        <w:rPr>
          <w:rFonts w:hint="eastAsia" w:ascii="华文仿宋" w:hAnsi="华文仿宋" w:eastAsia="华文仿宋" w:cs="华文仿宋"/>
          <w:sz w:val="32"/>
          <w:szCs w:val="32"/>
          <w:lang w:eastAsia="zh-CN"/>
        </w:rPr>
        <w:t>《管理办法》第六章规定，</w:t>
      </w:r>
      <w:r>
        <w:rPr>
          <w:rFonts w:hint="eastAsia" w:ascii="华文仿宋" w:hAnsi="华文仿宋" w:eastAsia="华文仿宋" w:cs="华文仿宋"/>
          <w:sz w:val="32"/>
          <w:szCs w:val="32"/>
          <w:lang w:val="en-US" w:eastAsia="zh-CN"/>
        </w:rPr>
        <w:t>制定储备肉轮换计划，在规定时间内完成轮换。如因轮换不及时造成肉品过期、变质等，由乙方承担全部损失，不享受财政补贴。</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（8）根据甲方下达的应急投放计划，按照入库结算价格组织实施储备肉出库投放。</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（9）储备肉出库投放结束后，投标人应在1个月内完成补储。</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（10）投标人</w:t>
      </w:r>
      <w:r>
        <w:rPr>
          <w:rFonts w:hint="eastAsia" w:ascii="华文仿宋" w:hAnsi="华文仿宋" w:eastAsia="华文仿宋" w:cs="华文仿宋"/>
          <w:sz w:val="32"/>
          <w:szCs w:val="32"/>
          <w:lang w:eastAsia="zh-CN"/>
        </w:rPr>
        <w:t>应建立肉类应急储备</w:t>
      </w:r>
      <w:r>
        <w:rPr>
          <w:rFonts w:hint="eastAsia" w:ascii="华文仿宋" w:hAnsi="华文仿宋" w:eastAsia="华文仿宋" w:cs="华文仿宋"/>
          <w:sz w:val="32"/>
          <w:szCs w:val="32"/>
        </w:rPr>
        <w:t>统计报表制度</w:t>
      </w:r>
      <w:r>
        <w:rPr>
          <w:rFonts w:hint="eastAsia" w:ascii="华文仿宋" w:hAnsi="华文仿宋" w:eastAsia="华文仿宋" w:cs="华文仿宋"/>
          <w:sz w:val="32"/>
          <w:szCs w:val="32"/>
          <w:lang w:eastAsia="zh-CN"/>
        </w:rPr>
        <w:t>，将入储、投放、出库情况及时报送相关单位。</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投标人</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各级储备肉行政管理部门和质检单位</w:t>
      </w:r>
      <w:r>
        <w:rPr>
          <w:rFonts w:hint="eastAsia" w:ascii="华文仿宋" w:hAnsi="华文仿宋" w:eastAsia="华文仿宋" w:cs="华文仿宋"/>
          <w:sz w:val="32"/>
          <w:szCs w:val="32"/>
        </w:rPr>
        <w:t>的监督检查，应予以配合，不得</w:t>
      </w:r>
      <w:r>
        <w:rPr>
          <w:rFonts w:hint="eastAsia" w:ascii="华文仿宋" w:hAnsi="华文仿宋" w:eastAsia="华文仿宋" w:cs="华文仿宋"/>
          <w:sz w:val="32"/>
          <w:szCs w:val="32"/>
          <w:lang w:eastAsia="zh-CN"/>
        </w:rPr>
        <w:t>无故</w:t>
      </w:r>
      <w:r>
        <w:rPr>
          <w:rFonts w:hint="eastAsia" w:ascii="华文仿宋" w:hAnsi="华文仿宋" w:eastAsia="华文仿宋" w:cs="华文仿宋"/>
          <w:sz w:val="32"/>
          <w:szCs w:val="32"/>
        </w:rPr>
        <w:t>拒绝、阻挠。</w:t>
      </w:r>
      <w:bookmarkStart w:id="34" w:name="_Toc108716998"/>
    </w:p>
    <w:p>
      <w:pPr>
        <w:ind w:firstLine="641" w:firstLineChars="200"/>
        <w:rPr>
          <w:rFonts w:hint="default"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五</w:t>
      </w:r>
      <w:r>
        <w:rPr>
          <w:rFonts w:hint="eastAsia" w:ascii="华文仿宋" w:hAnsi="华文仿宋" w:eastAsia="华文仿宋" w:cs="华文仿宋"/>
          <w:b/>
          <w:bCs/>
          <w:sz w:val="32"/>
          <w:szCs w:val="32"/>
        </w:rPr>
        <w:t>）其</w:t>
      </w:r>
      <w:r>
        <w:rPr>
          <w:rFonts w:hint="eastAsia" w:ascii="华文仿宋" w:hAnsi="华文仿宋" w:eastAsia="华文仿宋" w:cs="华文仿宋"/>
          <w:b/>
          <w:bCs/>
          <w:sz w:val="32"/>
          <w:szCs w:val="32"/>
          <w:lang w:val="en-US" w:eastAsia="zh-CN"/>
        </w:rPr>
        <w:t>余未尽事宜具体以实际签订合同为准。</w:t>
      </w:r>
    </w:p>
    <w:p>
      <w:pPr>
        <w:jc w:val="left"/>
        <w:rPr>
          <w:rFonts w:hint="eastAsia" w:ascii="华文仿宋" w:hAnsi="华文仿宋" w:eastAsia="华文仿宋" w:cs="华文仿宋"/>
          <w:sz w:val="32"/>
          <w:szCs w:val="32"/>
          <w:lang w:val="en-US" w:eastAsia="zh-CN"/>
        </w:rPr>
      </w:pPr>
    </w:p>
    <w:p>
      <w:pPr>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附件：1.自治区储备冻猪肉现场检查项目</w:t>
      </w:r>
    </w:p>
    <w:p>
      <w:pPr>
        <w:ind w:firstLine="960" w:firstLineChars="3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2.自治区储备冻牛羊肉现场检查项目</w:t>
      </w:r>
    </w:p>
    <w:p>
      <w:pPr>
        <w:ind w:firstLine="960" w:firstLineChars="3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3.自治区储备冻猪肉质量公检检测项目</w:t>
      </w:r>
    </w:p>
    <w:p>
      <w:pPr>
        <w:ind w:firstLine="960" w:firstLineChars="300"/>
        <w:jc w:val="left"/>
        <w:rPr>
          <w:rFonts w:hint="eastAsia"/>
        </w:rPr>
      </w:pPr>
      <w:r>
        <w:rPr>
          <w:rFonts w:hint="eastAsia" w:ascii="华文仿宋" w:hAnsi="华文仿宋" w:eastAsia="华文仿宋" w:cs="华文仿宋"/>
          <w:sz w:val="32"/>
          <w:szCs w:val="32"/>
          <w:lang w:val="en-US" w:eastAsia="zh-CN"/>
        </w:rPr>
        <w:t>4.自治区储备冻牛羊肉质量公检检测项目</w:t>
      </w:r>
    </w:p>
    <w:p>
      <w:pPr>
        <w:spacing w:after="0" w:line="240" w:lineRule="auto"/>
        <w:rPr>
          <w:rFonts w:hint="eastAsia" w:ascii="方正仿宋_GBK" w:hAnsi="方正仿宋_GBK" w:eastAsia="方正仿宋_GBK" w:cs="方正仿宋_GBK"/>
          <w:sz w:val="32"/>
          <w:szCs w:val="32"/>
          <w:lang w:eastAsia="zh-CN"/>
        </w:rPr>
      </w:pPr>
      <w:r>
        <w:rPr>
          <w:rFonts w:hint="eastAsia" w:ascii="宋体" w:hAnsi="宋体"/>
          <w:b/>
          <w:color w:val="auto"/>
          <w:sz w:val="44"/>
          <w:szCs w:val="44"/>
        </w:rPr>
        <w:br w:type="page"/>
      </w:r>
    </w:p>
    <w:p>
      <w:pPr>
        <w:spacing w:after="0" w:line="24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自治区储备冻猪肉现场检查项目</w:t>
      </w:r>
    </w:p>
    <w:tbl>
      <w:tblPr>
        <w:tblStyle w:val="90"/>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56"/>
        <w:gridCol w:w="709"/>
        <w:gridCol w:w="705"/>
        <w:gridCol w:w="543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2" w:type="dxa"/>
            <w:gridSpan w:val="6"/>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一、数量检查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36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检查项目</w:t>
            </w:r>
          </w:p>
        </w:tc>
        <w:tc>
          <w:tcPr>
            <w:tcW w:w="613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检查内容</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6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基本情况</w:t>
            </w:r>
          </w:p>
        </w:tc>
        <w:tc>
          <w:tcPr>
            <w:tcW w:w="613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库容。</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36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储备数量</w:t>
            </w:r>
          </w:p>
        </w:tc>
        <w:tc>
          <w:tcPr>
            <w:tcW w:w="613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在库冻肉数量。</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2" w:type="dxa"/>
            <w:gridSpan w:val="6"/>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r>
              <w:rPr>
                <w:rFonts w:hint="eastAsia" w:ascii="宋体" w:hAnsi="宋体" w:eastAsia="宋体" w:cs="宋体"/>
                <w:b/>
                <w:bCs/>
                <w:sz w:val="21"/>
                <w:szCs w:val="21"/>
                <w:vertAlign w:val="baseline"/>
                <w:lang w:eastAsia="zh-CN"/>
              </w:rPr>
              <w:t>二、质量管理检查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36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检查项目</w:t>
            </w:r>
          </w:p>
        </w:tc>
        <w:tc>
          <w:tcPr>
            <w:tcW w:w="613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检查内容</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资质证明</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冷库</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43"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有效期内的营业执照。</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食品流通许可证（必要时）。</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加工企业</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有效期内的营业执照。</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2"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定点屠宰许可证。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动物防疫合格证 。</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产品</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产品合格证</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动物产品检疫合格证（外省产品A证，本省产品B证）。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肉品品质检验合格证 （一个生产日期一证〉。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包装</w:t>
            </w: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片猪肉</w:t>
            </w:r>
          </w:p>
        </w:tc>
        <w:tc>
          <w:tcPr>
            <w:tcW w:w="5430" w:type="dxa"/>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包装为内衬塑料袋的编制袋。</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eastAsia="宋体" w:cs="宋体"/>
                <w:sz w:val="21"/>
                <w:szCs w:val="21"/>
                <w:vertAlign w:val="baseline"/>
              </w:rPr>
            </w:pPr>
          </w:p>
        </w:tc>
        <w:tc>
          <w:tcPr>
            <w:tcW w:w="5430" w:type="dxa"/>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塑料薄膜，符合GB4456的要求。</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分割肉</w:t>
            </w:r>
          </w:p>
        </w:tc>
        <w:tc>
          <w:tcPr>
            <w:tcW w:w="5430" w:type="dxa"/>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内包装为无色透明塑料薄膜，符合GB4456的要求。</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eastAsia="宋体" w:cs="宋体"/>
                <w:sz w:val="21"/>
                <w:szCs w:val="21"/>
                <w:vertAlign w:val="baseline"/>
              </w:rPr>
            </w:pPr>
          </w:p>
        </w:tc>
        <w:tc>
          <w:tcPr>
            <w:tcW w:w="5430" w:type="dxa"/>
            <w:noWrap w:val="0"/>
            <w:vAlign w:val="center"/>
          </w:tcPr>
          <w:p>
            <w:pPr>
              <w:pStyle w:val="500"/>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外包装为瓦楞纸箱，符合GB6543的要求。</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eastAsia="宋体" w:cs="宋体"/>
                <w:sz w:val="21"/>
                <w:szCs w:val="21"/>
                <w:vertAlign w:val="baseline"/>
              </w:rPr>
            </w:pPr>
            <w:r>
              <w:rPr>
                <w:rFonts w:hint="eastAsia" w:ascii="宋体" w:hAnsi="宋体" w:eastAsia="宋体" w:cs="宋体"/>
                <w:color w:val="auto"/>
                <w:kern w:val="2"/>
                <w:sz w:val="21"/>
                <w:szCs w:val="21"/>
                <w:vertAlign w:val="baseline"/>
                <w:lang w:val="en-US" w:eastAsia="zh-CN" w:bidi="ar-SA"/>
              </w:rPr>
              <w:t>包装应牢固、完整、清洁。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标识</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冻片猪肉：在每只胴体的臀部和肩甲部加盖兽医验讫、检验合格和等级印戳，字迹清晰整齐。</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检疫签（片猪肉可不查）</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带生产日期的产品合格证。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包装外侧应标明：</w:t>
            </w:r>
          </w:p>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产品名称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级别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净含量（千克）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生产企业名称和地址  </w:t>
            </w:r>
          </w:p>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产品执行的标准号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注明贮存条件；</w:t>
            </w:r>
          </w:p>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生产日期。</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日期标识不得加贴、补印；纸箱标注内容必须是印刷的，不允许粘贴等形式。</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 xml:space="preserve">保质期：片猪肉 </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7 个月，分割猪肉</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 xml:space="preserve"> 11个月。</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外观</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冻肉表面不得有冰霜，底面不得有血冰。</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每箱内Ⅱ号肉卷数</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8卷、Ⅳ号肉</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6卷。</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生产日期</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冻肉为入库验收前30日内生产的产品，箱体内外日期必须一致。</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中心温度</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冻肉中心温度</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15℃。</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质量承诺</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提供加工企业质量保证承诺书。</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文件</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制度</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冷库卫生管理规定。</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冷库商品台帐管理规定。</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冷库平面布置图和冻肉货位图。</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记录</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冻肉入库称量记录。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冻肉入库温度检测记录。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库内温度检测记录。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清洁</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消毒</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用品</w:t>
            </w:r>
          </w:p>
        </w:tc>
        <w:tc>
          <w:tcPr>
            <w:tcW w:w="5430" w:type="dxa"/>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工器具应定期洁洁和消毒。</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宋体" w:hAnsi="宋体" w:eastAsia="宋体" w:cs="宋体"/>
                <w:sz w:val="21"/>
                <w:szCs w:val="21"/>
                <w:vertAlign w:val="baseline"/>
              </w:rPr>
            </w:pPr>
          </w:p>
        </w:tc>
        <w:tc>
          <w:tcPr>
            <w:tcW w:w="5430" w:type="dxa"/>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清洁使用的洗涤剂、消毒剂等物品专人管理。</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冷库设施设备安全运行检查记录 。</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库内冻肉检查记录。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设施设备</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温湿度计</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温度计是否有效。</w:t>
            </w:r>
          </w:p>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ascii="宋体" w:hAnsi="宋体" w:eastAsia="宋体" w:cs="宋体"/>
                <w:sz w:val="21"/>
                <w:szCs w:val="21"/>
                <w:vertAlign w:val="baseline"/>
              </w:rPr>
            </w:pPr>
            <w:r>
              <w:rPr>
                <w:rFonts w:hint="eastAsia" w:ascii="宋体" w:hAnsi="宋体" w:eastAsia="宋体" w:cs="宋体"/>
                <w:color w:val="auto"/>
                <w:kern w:val="2"/>
                <w:sz w:val="21"/>
                <w:szCs w:val="21"/>
                <w:vertAlign w:val="baseline"/>
                <w:lang w:val="en-US" w:eastAsia="zh-CN" w:bidi="ar-SA"/>
              </w:rPr>
              <w:t>湿度计是否有效 （适用时〉：湿度要求达到95%- 100%。</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3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卫生管理</w:t>
            </w:r>
          </w:p>
        </w:tc>
        <w:tc>
          <w:tcPr>
            <w:tcW w:w="61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库内无杂物、无有毒有害物品、无异味。</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储存管理</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储存要求</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专库或专垛储存，垛与垛之间有效间隔，及足够的人员或装卸设备进出的通道。</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c>
          <w:tcPr>
            <w:tcW w:w="70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冻肉堆码应：</w:t>
            </w:r>
          </w:p>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距库顶</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 2m，距顶排管下侧</w:t>
            </w:r>
            <w:r>
              <w:rPr>
                <w:rFonts w:hint="eastAsia" w:ascii="东文宋体" w:hAnsi="东文宋体" w:eastAsia="东文宋体" w:cs="东文宋体"/>
                <w:color w:val="auto"/>
                <w:kern w:val="2"/>
                <w:sz w:val="21"/>
                <w:szCs w:val="21"/>
                <w:vertAlign w:val="baseline"/>
                <w:lang w:val="en-US" w:eastAsia="zh-CN" w:bidi="ar-SA"/>
              </w:rPr>
              <w:t>≥0</w:t>
            </w:r>
            <w:r>
              <w:rPr>
                <w:rFonts w:hint="eastAsia" w:ascii="东文宋体" w:hAnsi="东文宋体" w:eastAsia="东文宋体" w:cs="东文宋体"/>
                <w:color w:val="auto"/>
                <w:kern w:val="2"/>
                <w:sz w:val="21"/>
                <w:szCs w:val="21"/>
                <w:vertAlign w:val="baseline"/>
                <w:lang w:val="en-US" w:eastAsia="zh" w:bidi="ar-SA"/>
              </w:rPr>
              <w:t>.</w:t>
            </w:r>
            <w:r>
              <w:rPr>
                <w:rFonts w:hint="eastAsia" w:ascii="宋体" w:hAnsi="宋体" w:eastAsia="宋体" w:cs="宋体"/>
                <w:color w:val="auto"/>
                <w:kern w:val="2"/>
                <w:sz w:val="21"/>
                <w:szCs w:val="21"/>
                <w:vertAlign w:val="baseline"/>
                <w:lang w:val="en-US" w:eastAsia="zh-CN" w:bidi="ar-SA"/>
              </w:rPr>
              <w:t>3m，距顶排管横侧</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0.2m，距无排管的墙</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 2m，距墙排管外侧</w:t>
            </w:r>
            <w:r>
              <w:rPr>
                <w:rFonts w:hint="eastAsia" w:ascii="东文宋体" w:hAnsi="东文宋体" w:eastAsia="东文宋体" w:cs="东文宋体"/>
                <w:color w:val="auto"/>
                <w:kern w:val="2"/>
                <w:sz w:val="21"/>
                <w:szCs w:val="21"/>
                <w:vertAlign w:val="baseline"/>
                <w:lang w:val="en-US" w:eastAsia="zh-CN" w:bidi="ar-SA"/>
              </w:rPr>
              <w:t>≥0</w:t>
            </w:r>
            <w:r>
              <w:rPr>
                <w:rFonts w:hint="eastAsia" w:ascii="东文宋体" w:hAnsi="东文宋体" w:eastAsia="东文宋体" w:cs="东文宋体"/>
                <w:color w:val="auto"/>
                <w:kern w:val="2"/>
                <w:sz w:val="21"/>
                <w:szCs w:val="21"/>
                <w:vertAlign w:val="baseline"/>
                <w:lang w:val="en-US" w:eastAsia="zh" w:bidi="ar-SA"/>
              </w:rPr>
              <w:t>.</w:t>
            </w:r>
            <w:r>
              <w:rPr>
                <w:rFonts w:hint="eastAsia" w:ascii="东文宋体" w:hAnsi="东文宋体" w:eastAsia="东文宋体" w:cs="东文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m，距冷风机周围</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l.5m, 距风顶排管横侧</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c>
          <w:tcPr>
            <w:tcW w:w="70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冻肉堆码应有垛卡，是否标识：</w:t>
            </w:r>
          </w:p>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品种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规格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数量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质量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等级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生产厂家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 xml:space="preserve">生产日期 </w:t>
            </w:r>
            <w:r>
              <w:rPr>
                <w:rFonts w:hint="eastAsia" w:ascii="宋体" w:hAnsi="宋体" w:eastAsia="宋体" w:cs="宋体"/>
                <w:color w:val="auto"/>
                <w:kern w:val="2"/>
                <w:sz w:val="21"/>
                <w:szCs w:val="21"/>
                <w:vertAlign w:val="baseline"/>
                <w:lang w:val="en-US" w:eastAsia="zh-CN" w:bidi="ar-SA"/>
              </w:rPr>
              <w:sym w:font="Wingdings 2" w:char="00A3"/>
            </w:r>
            <w:r>
              <w:rPr>
                <w:rFonts w:hint="eastAsia" w:ascii="宋体" w:hAnsi="宋体" w:eastAsia="宋体" w:cs="宋体"/>
                <w:color w:val="auto"/>
                <w:kern w:val="2"/>
                <w:sz w:val="21"/>
                <w:szCs w:val="21"/>
                <w:vertAlign w:val="baseline"/>
                <w:lang w:val="en-US" w:eastAsia="zh-CN" w:bidi="ar-SA"/>
              </w:rPr>
              <w:t>入库日期。</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c>
          <w:tcPr>
            <w:tcW w:w="70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库内温度在-18℃以下。</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365"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远程管理</w:t>
            </w:r>
          </w:p>
        </w:tc>
        <w:tc>
          <w:tcPr>
            <w:tcW w:w="6135" w:type="dxa"/>
            <w:gridSpan w:val="2"/>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储备肉储存冷库安装远程视频</w:t>
            </w:r>
            <w:r>
              <w:rPr>
                <w:rFonts w:hint="eastAsia" w:ascii="宋体" w:hAnsi="宋体" w:cs="宋体"/>
                <w:color w:val="auto"/>
                <w:kern w:val="2"/>
                <w:sz w:val="21"/>
                <w:szCs w:val="21"/>
                <w:vertAlign w:val="baseline"/>
                <w:lang w:val="en-US" w:eastAsia="zh-CN" w:bidi="ar-SA"/>
              </w:rPr>
              <w:t>监测系统</w:t>
            </w:r>
            <w:r>
              <w:rPr>
                <w:rFonts w:hint="eastAsia" w:ascii="宋体" w:hAnsi="宋体" w:eastAsia="宋体" w:cs="宋体"/>
                <w:color w:val="auto"/>
                <w:kern w:val="2"/>
                <w:sz w:val="21"/>
                <w:szCs w:val="21"/>
                <w:vertAlign w:val="baseline"/>
                <w:lang w:val="en-US" w:eastAsia="zh-CN" w:bidi="ar-SA"/>
              </w:rPr>
              <w:t>并能正常使用。</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bl>
    <w:p>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备注：现场检查项目中关键项（A）全部符合，且重要项（B）少于 5 </w:t>
      </w:r>
      <w:r>
        <w:rPr>
          <w:rFonts w:hint="eastAsia" w:ascii="宋体" w:hAnsi="宋体" w:eastAsia="宋体" w:cs="宋体"/>
          <w:sz w:val="24"/>
          <w:szCs w:val="24"/>
          <w:lang w:eastAsia="zh-CN"/>
        </w:rPr>
        <w:t>项</w:t>
      </w:r>
      <w:r>
        <w:rPr>
          <w:rFonts w:hint="eastAsia" w:ascii="宋体" w:hAnsi="宋体" w:eastAsia="宋体" w:cs="宋体"/>
          <w:sz w:val="24"/>
          <w:szCs w:val="24"/>
        </w:rPr>
        <w:t>（含 5 项）不符合，</w:t>
      </w:r>
      <w:r>
        <w:rPr>
          <w:rFonts w:hint="eastAsia" w:ascii="宋体" w:hAnsi="宋体" w:eastAsia="宋体" w:cs="宋体"/>
          <w:sz w:val="24"/>
          <w:szCs w:val="24"/>
          <w:lang w:eastAsia="zh-CN"/>
        </w:rPr>
        <w:t>则</w:t>
      </w:r>
      <w:r>
        <w:rPr>
          <w:rFonts w:hint="eastAsia" w:ascii="宋体" w:hAnsi="宋体" w:eastAsia="宋体" w:cs="宋体"/>
          <w:sz w:val="24"/>
          <w:szCs w:val="24"/>
        </w:rPr>
        <w:t>判定为合格；关键项（A）一项不符合或重要项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w:t>
      </w:r>
      <w:r>
        <w:rPr>
          <w:rFonts w:hint="eastAsia" w:ascii="宋体" w:hAnsi="宋体" w:eastAsia="宋体" w:cs="宋体"/>
          <w:sz w:val="24"/>
          <w:szCs w:val="24"/>
        </w:rPr>
        <w:t>5项以上不符合，则判定为不合格。</w:t>
      </w:r>
    </w:p>
    <w:p>
      <w:pPr>
        <w:spacing w:after="0" w:line="240" w:lineRule="auto"/>
        <w:rPr>
          <w:rFonts w:ascii="宋体" w:hAnsi="宋体" w:eastAsia="宋体" w:cs="宋体"/>
          <w:sz w:val="21"/>
          <w:szCs w:val="21"/>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spacing w:after="0" w:line="240" w:lineRule="auto"/>
        <w:rPr>
          <w:rFonts w:ascii="宋体" w:hAnsi="宋体" w:eastAsia="宋体" w:cs="宋体"/>
          <w:sz w:val="14"/>
          <w:szCs w:val="14"/>
        </w:rPr>
      </w:pP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spacing w:after="0" w:line="24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自治区储备冻牛羊肉现场检查项目</w:t>
      </w:r>
    </w:p>
    <w:tbl>
      <w:tblPr>
        <w:tblStyle w:val="90"/>
        <w:tblpPr w:leftFromText="180" w:rightFromText="180" w:vertAnchor="text" w:horzAnchor="page" w:tblpXSpec="center" w:tblpY="382"/>
        <w:tblOverlap w:val="never"/>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56"/>
        <w:gridCol w:w="5"/>
        <w:gridCol w:w="1244"/>
        <w:gridCol w:w="559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2" w:type="dxa"/>
            <w:gridSpan w:val="6"/>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一、数量检查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905" w:type="dxa"/>
            <w:gridSpan w:val="3"/>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检查项目</w:t>
            </w:r>
          </w:p>
        </w:tc>
        <w:tc>
          <w:tcPr>
            <w:tcW w:w="559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检查内容</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05" w:type="dxa"/>
            <w:gridSpan w:val="3"/>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基本情况</w:t>
            </w:r>
          </w:p>
        </w:tc>
        <w:tc>
          <w:tcPr>
            <w:tcW w:w="559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库容。</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05" w:type="dxa"/>
            <w:gridSpan w:val="3"/>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储备数量</w:t>
            </w:r>
          </w:p>
        </w:tc>
        <w:tc>
          <w:tcPr>
            <w:tcW w:w="559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在库冻肉数量。</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2" w:type="dxa"/>
            <w:gridSpan w:val="6"/>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宋体" w:hAnsi="宋体" w:eastAsia="宋体" w:cs="宋体"/>
                <w:sz w:val="21"/>
                <w:szCs w:val="21"/>
                <w:vertAlign w:val="baseline"/>
              </w:rPr>
            </w:pPr>
            <w:r>
              <w:rPr>
                <w:rFonts w:hint="eastAsia" w:ascii="宋体" w:hAnsi="宋体" w:eastAsia="宋体" w:cs="宋体"/>
                <w:b/>
                <w:bCs/>
                <w:sz w:val="21"/>
                <w:szCs w:val="21"/>
                <w:vertAlign w:val="baseline"/>
                <w:lang w:eastAsia="zh-CN"/>
              </w:rPr>
              <w:t>二、质量管理检查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61"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检查项目</w:t>
            </w: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检查内容</w:t>
            </w:r>
          </w:p>
        </w:tc>
        <w:tc>
          <w:tcPr>
            <w:tcW w:w="559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要求</w:t>
            </w:r>
          </w:p>
        </w:tc>
        <w:tc>
          <w:tcPr>
            <w:tcW w:w="675" w:type="dxa"/>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资质</w:t>
            </w: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冷库资质证明</w:t>
            </w:r>
          </w:p>
        </w:tc>
        <w:tc>
          <w:tcPr>
            <w:tcW w:w="5595" w:type="dxa"/>
            <w:noWrap w:val="0"/>
            <w:vAlign w:val="center"/>
          </w:tcPr>
          <w:p>
            <w:pPr>
              <w:pStyle w:val="500"/>
              <w:spacing w:before="55" w:line="252" w:lineRule="exact"/>
              <w:ind w:right="0"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有效期内的营业执照、食品流通许可证（适用时）。</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加工企业资质证明</w:t>
            </w:r>
          </w:p>
        </w:tc>
        <w:tc>
          <w:tcPr>
            <w:tcW w:w="5595" w:type="dxa"/>
            <w:noWrap w:val="0"/>
            <w:vAlign w:val="center"/>
          </w:tcPr>
          <w:p>
            <w:pPr>
              <w:pStyle w:val="500"/>
              <w:spacing w:before="108" w:line="290" w:lineRule="auto"/>
              <w:ind w:right="94"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有效期内的营业执照、动物防疫合格证 、屠宰许可证明。</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产品</w:t>
            </w: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产品合格证</w:t>
            </w:r>
          </w:p>
        </w:tc>
        <w:tc>
          <w:tcPr>
            <w:tcW w:w="5595" w:type="dxa"/>
            <w:noWrap w:val="0"/>
            <w:vAlign w:val="center"/>
          </w:tcPr>
          <w:p>
            <w:pPr>
              <w:pStyle w:val="500"/>
              <w:spacing w:before="115" w:line="240" w:lineRule="auto"/>
              <w:ind w:right="0"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动物产品检疫合格证，出厂合格证。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包装</w:t>
            </w:r>
          </w:p>
        </w:tc>
        <w:tc>
          <w:tcPr>
            <w:tcW w:w="5595" w:type="dxa"/>
            <w:noWrap w:val="0"/>
            <w:vAlign w:val="top"/>
          </w:tcPr>
          <w:p>
            <w:pPr>
              <w:pStyle w:val="500"/>
              <w:spacing w:line="280" w:lineRule="exact"/>
              <w:ind w:right="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冻胴体羊肉包装为内衬塑料袋的编制袋。</w:t>
            </w:r>
          </w:p>
          <w:p>
            <w:pPr>
              <w:pStyle w:val="500"/>
              <w:spacing w:before="37" w:line="283" w:lineRule="auto"/>
              <w:ind w:right="9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冻黄牛肉、冻卷羊肉：内包装为无色透明塑料薄膜，外包装为瓦楞纸箱。</w:t>
            </w:r>
          </w:p>
          <w:p>
            <w:pPr>
              <w:pStyle w:val="500"/>
              <w:spacing w:before="19"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包装应牢固、完整、清洁。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标识</w:t>
            </w:r>
          </w:p>
        </w:tc>
        <w:tc>
          <w:tcPr>
            <w:tcW w:w="5595" w:type="dxa"/>
            <w:noWrap w:val="0"/>
            <w:vAlign w:val="top"/>
          </w:tcPr>
          <w:p>
            <w:pPr>
              <w:pStyle w:val="500"/>
              <w:spacing w:line="283" w:lineRule="auto"/>
              <w:ind w:right="88"/>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冻胴体羊肉：在每只胴体的臀部加盖检验检疫验讫，字迹必须清晰整齐。</w:t>
            </w:r>
          </w:p>
          <w:p>
            <w:pPr>
              <w:pStyle w:val="500"/>
              <w:spacing w:before="12" w:line="290" w:lineRule="auto"/>
              <w:ind w:right="146"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内外包装标志应符合《预包装食品标签通则》 （GB7718） 的规定。</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top"/>
          </w:tcPr>
          <w:p>
            <w:pPr>
              <w:pStyle w:val="500"/>
              <w:spacing w:before="68"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冻黄牛肉、冻卷羊肉：标识齐全，带产品标签、检疫签、产品合格证。箱外两侧应标明产品名称、级别、净含量（千克）、 生产企业依法登记注册的名称和地址、产品执行的标准号、生产日期、保质期或（和）保存期，并注明贮存条件。标注符合《预包装食品标签通则》（GB7718）的规定。保质期</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10 个月。</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生产日期</w:t>
            </w:r>
          </w:p>
        </w:tc>
        <w:tc>
          <w:tcPr>
            <w:tcW w:w="5595" w:type="dxa"/>
            <w:noWrap w:val="0"/>
            <w:vAlign w:val="top"/>
          </w:tcPr>
          <w:p>
            <w:pPr>
              <w:pStyle w:val="500"/>
              <w:spacing w:before="68"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冻肉为入库验收前30天内生产的产品。</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中心温度</w:t>
            </w:r>
          </w:p>
        </w:tc>
        <w:tc>
          <w:tcPr>
            <w:tcW w:w="5595" w:type="dxa"/>
            <w:noWrap w:val="0"/>
            <w:vAlign w:val="top"/>
          </w:tcPr>
          <w:p>
            <w:pPr>
              <w:pStyle w:val="500"/>
              <w:spacing w:before="68"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冻肉中心温度</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-15℃。</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质量承诺</w:t>
            </w:r>
          </w:p>
        </w:tc>
        <w:tc>
          <w:tcPr>
            <w:tcW w:w="5595" w:type="dxa"/>
            <w:noWrap w:val="0"/>
            <w:vAlign w:val="top"/>
          </w:tcPr>
          <w:p>
            <w:pPr>
              <w:pStyle w:val="500"/>
              <w:spacing w:before="101"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提供原厂质量保证承诺书。</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文件</w:t>
            </w:r>
          </w:p>
        </w:tc>
        <w:tc>
          <w:tcPr>
            <w:tcW w:w="124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制度</w:t>
            </w:r>
          </w:p>
        </w:tc>
        <w:tc>
          <w:tcPr>
            <w:tcW w:w="5595" w:type="dxa"/>
            <w:noWrap w:val="0"/>
            <w:vAlign w:val="top"/>
          </w:tcPr>
          <w:p>
            <w:pPr>
              <w:pStyle w:val="500"/>
              <w:spacing w:before="101"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应建立冷库卫生管理规定。</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5595" w:type="dxa"/>
            <w:noWrap w:val="0"/>
            <w:vAlign w:val="top"/>
          </w:tcPr>
          <w:p>
            <w:pPr>
              <w:pStyle w:val="500"/>
              <w:spacing w:before="68"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应建立冷库商品台帐管理规定。</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5595" w:type="dxa"/>
            <w:noWrap w:val="0"/>
            <w:vAlign w:val="top"/>
          </w:tcPr>
          <w:p>
            <w:pPr>
              <w:pStyle w:val="500"/>
              <w:spacing w:before="7"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应有冷库平面布置图和冻肉货位图。</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记录</w:t>
            </w:r>
          </w:p>
        </w:tc>
        <w:tc>
          <w:tcPr>
            <w:tcW w:w="5595" w:type="dxa"/>
            <w:noWrap w:val="0"/>
            <w:vAlign w:val="top"/>
          </w:tcPr>
          <w:p>
            <w:pPr>
              <w:pStyle w:val="500"/>
              <w:spacing w:before="83"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应建立冻肉入库称量记录。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top"/>
          </w:tcPr>
          <w:p>
            <w:pPr>
              <w:pStyle w:val="500"/>
              <w:spacing w:before="76"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应建立冻肉入库温度检测记录。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5595" w:type="dxa"/>
            <w:noWrap w:val="0"/>
            <w:vAlign w:val="center"/>
          </w:tcPr>
          <w:p>
            <w:pPr>
              <w:pStyle w:val="500"/>
              <w:spacing w:before="76" w:line="240" w:lineRule="auto"/>
              <w:ind w:right="0"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应建立库内温度检测记录。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center"/>
          </w:tcPr>
          <w:p>
            <w:pPr>
              <w:pStyle w:val="500"/>
              <w:spacing w:line="240" w:lineRule="exact"/>
              <w:ind w:right="0"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应建立库内冻肉检查情况记录。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center"/>
          </w:tcPr>
          <w:p>
            <w:pPr>
              <w:pStyle w:val="500"/>
              <w:spacing w:before="79" w:line="240" w:lineRule="auto"/>
              <w:ind w:right="0"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应建立清洁、消毒用品保管和使用记录。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1"/>
                <w:szCs w:val="21"/>
                <w:vertAlign w:val="baseline"/>
              </w:rPr>
            </w:pPr>
          </w:p>
        </w:tc>
        <w:tc>
          <w:tcPr>
            <w:tcW w:w="124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center"/>
          </w:tcPr>
          <w:p>
            <w:pPr>
              <w:pStyle w:val="500"/>
              <w:spacing w:before="65" w:line="240" w:lineRule="auto"/>
              <w:ind w:right="0" w:right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应建立冷库设施设备安全运行检查记录。</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冷库设施设备</w:t>
            </w: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温度显示装置</w:t>
            </w:r>
          </w:p>
        </w:tc>
        <w:tc>
          <w:tcPr>
            <w:tcW w:w="5595" w:type="dxa"/>
            <w:noWrap w:val="0"/>
            <w:vAlign w:val="top"/>
          </w:tcPr>
          <w:p>
            <w:pPr>
              <w:pStyle w:val="500"/>
              <w:spacing w:before="4" w:line="240" w:lineRule="auto"/>
              <w:ind w:right="0"/>
              <w:jc w:val="left"/>
              <w:rPr>
                <w:rFonts w:hint="eastAsia" w:ascii="宋体" w:hAnsi="宋体" w:eastAsia="宋体" w:cs="宋体"/>
                <w:color w:val="auto"/>
                <w:kern w:val="2"/>
                <w:sz w:val="21"/>
                <w:szCs w:val="21"/>
                <w:vertAlign w:val="baseline"/>
                <w:lang w:val="en-US" w:eastAsia="zh-CN" w:bidi="ar-SA"/>
              </w:rPr>
            </w:pPr>
          </w:p>
          <w:p>
            <w:pPr>
              <w:pStyle w:val="500"/>
              <w:spacing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温度显示计。</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冷库卫生管理</w:t>
            </w:r>
          </w:p>
        </w:tc>
        <w:tc>
          <w:tcPr>
            <w:tcW w:w="12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卫生管理</w:t>
            </w:r>
          </w:p>
        </w:tc>
        <w:tc>
          <w:tcPr>
            <w:tcW w:w="5595" w:type="dxa"/>
            <w:noWrap w:val="0"/>
            <w:vAlign w:val="top"/>
          </w:tcPr>
          <w:p>
            <w:pPr>
              <w:pStyle w:val="500"/>
              <w:spacing w:before="7" w:line="240" w:lineRule="auto"/>
              <w:ind w:right="0"/>
              <w:jc w:val="left"/>
              <w:rPr>
                <w:rFonts w:hint="eastAsia" w:ascii="宋体" w:hAnsi="宋体" w:eastAsia="宋体" w:cs="宋体"/>
                <w:color w:val="auto"/>
                <w:kern w:val="2"/>
                <w:sz w:val="21"/>
                <w:szCs w:val="21"/>
                <w:vertAlign w:val="baseline"/>
                <w:lang w:val="en-US" w:eastAsia="zh-CN" w:bidi="ar-SA"/>
              </w:rPr>
            </w:pPr>
          </w:p>
          <w:p>
            <w:pPr>
              <w:pStyle w:val="500"/>
              <w:spacing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库内无杂物、无有毒有害物品、无异味。</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90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储存管理</w:t>
            </w:r>
          </w:p>
        </w:tc>
        <w:tc>
          <w:tcPr>
            <w:tcW w:w="5595" w:type="dxa"/>
            <w:noWrap w:val="0"/>
            <w:vAlign w:val="top"/>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专库或专垛储存。</w:t>
            </w:r>
          </w:p>
        </w:tc>
        <w:tc>
          <w:tcPr>
            <w:tcW w:w="675" w:type="dxa"/>
            <w:noWrap w:val="0"/>
            <w:vAlign w:val="center"/>
          </w:tcPr>
          <w:p>
            <w:pPr>
              <w:pStyle w:val="500"/>
              <w:spacing w:before="13" w:line="240" w:lineRule="auto"/>
              <w:ind w:right="0"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p>
        </w:tc>
        <w:tc>
          <w:tcPr>
            <w:tcW w:w="190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vMerge w:val="restart"/>
            <w:noWrap w:val="0"/>
            <w:vAlign w:val="top"/>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冻肉堆码应距库顶</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 2m，距顶排管下侧</w:t>
            </w:r>
            <w:r>
              <w:rPr>
                <w:rFonts w:hint="eastAsia" w:ascii="东文宋体" w:hAnsi="东文宋体" w:eastAsia="东文宋体" w:cs="东文宋体"/>
                <w:color w:val="auto"/>
                <w:kern w:val="2"/>
                <w:sz w:val="21"/>
                <w:szCs w:val="21"/>
                <w:vertAlign w:val="baseline"/>
                <w:lang w:val="en-US" w:eastAsia="zh-CN" w:bidi="ar-SA"/>
              </w:rPr>
              <w:t>≥0</w:t>
            </w:r>
            <w:r>
              <w:rPr>
                <w:rFonts w:hint="eastAsia" w:ascii="东文宋体" w:hAnsi="东文宋体" w:eastAsia="东文宋体" w:cs="东文宋体"/>
                <w:color w:val="auto"/>
                <w:kern w:val="2"/>
                <w:sz w:val="21"/>
                <w:szCs w:val="21"/>
                <w:vertAlign w:val="baseline"/>
                <w:lang w:val="en-US" w:eastAsia="zh" w:bidi="ar-SA"/>
              </w:rPr>
              <w:t>.</w:t>
            </w:r>
            <w:r>
              <w:rPr>
                <w:rFonts w:hint="eastAsia" w:ascii="宋体" w:hAnsi="宋体" w:eastAsia="宋体" w:cs="宋体"/>
                <w:color w:val="auto"/>
                <w:kern w:val="2"/>
                <w:sz w:val="21"/>
                <w:szCs w:val="21"/>
                <w:vertAlign w:val="baseline"/>
                <w:lang w:val="en-US" w:eastAsia="zh-CN" w:bidi="ar-SA"/>
              </w:rPr>
              <w:t>3m，距顶排管横侧</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0.2m，距无排管的墙</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 2m，距墙排管外侧</w:t>
            </w:r>
            <w:r>
              <w:rPr>
                <w:rFonts w:hint="eastAsia" w:ascii="东文宋体" w:hAnsi="东文宋体" w:eastAsia="东文宋体" w:cs="东文宋体"/>
                <w:color w:val="auto"/>
                <w:kern w:val="2"/>
                <w:sz w:val="21"/>
                <w:szCs w:val="21"/>
                <w:vertAlign w:val="baseline"/>
                <w:lang w:val="en-US" w:eastAsia="zh-CN" w:bidi="ar-SA"/>
              </w:rPr>
              <w:t>≥0</w:t>
            </w:r>
            <w:r>
              <w:rPr>
                <w:rFonts w:hint="eastAsia" w:ascii="东文宋体" w:hAnsi="东文宋体" w:eastAsia="东文宋体" w:cs="东文宋体"/>
                <w:color w:val="auto"/>
                <w:kern w:val="2"/>
                <w:sz w:val="21"/>
                <w:szCs w:val="21"/>
                <w:vertAlign w:val="baseline"/>
                <w:lang w:val="en-US" w:eastAsia="zh" w:bidi="ar-SA"/>
              </w:rPr>
              <w:t>.</w:t>
            </w:r>
            <w:r>
              <w:rPr>
                <w:rFonts w:hint="eastAsia" w:ascii="东文宋体" w:hAnsi="东文宋体" w:eastAsia="东文宋体" w:cs="东文宋体"/>
                <w:color w:val="auto"/>
                <w:kern w:val="2"/>
                <w:sz w:val="21"/>
                <w:szCs w:val="21"/>
                <w:vertAlign w:val="baseline"/>
                <w:lang w:val="en-US" w:eastAsia="zh-CN" w:bidi="ar-SA"/>
              </w:rPr>
              <w:t>4</w:t>
            </w:r>
            <w:r>
              <w:rPr>
                <w:rFonts w:hint="eastAsia" w:ascii="宋体" w:hAnsi="宋体" w:eastAsia="宋体" w:cs="宋体"/>
                <w:color w:val="auto"/>
                <w:kern w:val="2"/>
                <w:sz w:val="21"/>
                <w:szCs w:val="21"/>
                <w:vertAlign w:val="baseline"/>
                <w:lang w:val="en-US" w:eastAsia="zh-CN" w:bidi="ar-SA"/>
              </w:rPr>
              <w:t>m，距冷风机周围</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l.5m, 距风顶排管横侧</w:t>
            </w:r>
            <w:r>
              <w:rPr>
                <w:rFonts w:hint="eastAsia" w:ascii="东文宋体" w:hAnsi="东文宋体" w:eastAsia="东文宋体" w:cs="东文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w:t>
            </w:r>
          </w:p>
        </w:tc>
        <w:tc>
          <w:tcPr>
            <w:tcW w:w="675" w:type="dxa"/>
            <w:noWrap w:val="0"/>
            <w:vAlign w:val="center"/>
          </w:tcPr>
          <w:p>
            <w:pPr>
              <w:pStyle w:val="500"/>
              <w:spacing w:before="13" w:line="240" w:lineRule="auto"/>
              <w:ind w:right="0"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p>
        </w:tc>
        <w:tc>
          <w:tcPr>
            <w:tcW w:w="190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vMerge w:val="continue"/>
            <w:noWrap w:val="0"/>
            <w:vAlign w:val="top"/>
          </w:tcPr>
          <w:p>
            <w:pPr>
              <w:pStyle w:val="500"/>
              <w:spacing w:before="14" w:line="268" w:lineRule="auto"/>
              <w:ind w:left="97" w:leftChars="0" w:right="112" w:rightChars="0"/>
              <w:jc w:val="both"/>
              <w:rPr>
                <w:rFonts w:hint="eastAsia" w:ascii="宋体" w:hAnsi="宋体" w:eastAsia="宋体" w:cs="宋体"/>
                <w:color w:val="auto"/>
                <w:kern w:val="2"/>
                <w:sz w:val="21"/>
                <w:szCs w:val="21"/>
                <w:vertAlign w:val="baseline"/>
                <w:lang w:val="en-US" w:eastAsia="zh-CN" w:bidi="ar-SA"/>
              </w:rPr>
            </w:pPr>
          </w:p>
        </w:tc>
        <w:tc>
          <w:tcPr>
            <w:tcW w:w="675" w:type="dxa"/>
            <w:noWrap w:val="0"/>
            <w:vAlign w:val="center"/>
          </w:tcPr>
          <w:p>
            <w:pPr>
              <w:pStyle w:val="500"/>
              <w:spacing w:before="13" w:line="240" w:lineRule="auto"/>
              <w:ind w:right="0"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p>
        </w:tc>
        <w:tc>
          <w:tcPr>
            <w:tcW w:w="190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top"/>
          </w:tcPr>
          <w:p>
            <w:pPr>
              <w:pStyle w:val="500"/>
              <w:spacing w:line="283" w:lineRule="auto"/>
              <w:ind w:right="34"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冻肉堆码应有垛卡，垛卡应标识品种、规格、数量、质量、等级、生产厂家、生产日期、入库日期等。</w:t>
            </w:r>
          </w:p>
        </w:tc>
        <w:tc>
          <w:tcPr>
            <w:tcW w:w="675" w:type="dxa"/>
            <w:noWrap w:val="0"/>
            <w:vAlign w:val="center"/>
          </w:tcPr>
          <w:p>
            <w:pPr>
              <w:pStyle w:val="500"/>
              <w:spacing w:before="13" w:line="240" w:lineRule="auto"/>
              <w:ind w:right="0"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val="en-US" w:eastAsia="zh-CN"/>
              </w:rPr>
            </w:pPr>
          </w:p>
        </w:tc>
        <w:tc>
          <w:tcPr>
            <w:tcW w:w="190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1"/>
                <w:szCs w:val="21"/>
                <w:vertAlign w:val="baseline"/>
                <w:lang w:eastAsia="zh-CN"/>
              </w:rPr>
            </w:pPr>
          </w:p>
        </w:tc>
        <w:tc>
          <w:tcPr>
            <w:tcW w:w="5595" w:type="dxa"/>
            <w:noWrap w:val="0"/>
            <w:vAlign w:val="top"/>
          </w:tcPr>
          <w:p>
            <w:pPr>
              <w:pStyle w:val="500"/>
              <w:spacing w:before="58" w:line="240" w:lineRule="auto"/>
              <w:ind w:right="0" w:right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库内温度在-18℃以下。</w:t>
            </w:r>
          </w:p>
        </w:tc>
        <w:tc>
          <w:tcPr>
            <w:tcW w:w="675" w:type="dxa"/>
            <w:noWrap w:val="0"/>
            <w:vAlign w:val="center"/>
          </w:tcPr>
          <w:p>
            <w:pPr>
              <w:pStyle w:val="500"/>
              <w:spacing w:before="13" w:line="240" w:lineRule="auto"/>
              <w:ind w:right="0"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1905" w:type="dxa"/>
            <w:gridSpan w:val="3"/>
            <w:noWrap w:val="0"/>
            <w:vAlign w:val="top"/>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sz w:val="21"/>
                <w:szCs w:val="21"/>
                <w:vertAlign w:val="baseline"/>
                <w:lang w:eastAsia="zh-CN"/>
              </w:rPr>
              <w:t>远程管理</w:t>
            </w:r>
          </w:p>
        </w:tc>
        <w:tc>
          <w:tcPr>
            <w:tcW w:w="5595" w:type="dxa"/>
            <w:noWrap w:val="0"/>
            <w:vAlign w:val="center"/>
          </w:tcPr>
          <w:p>
            <w:pPr>
              <w:pStyle w:val="500"/>
              <w:keepNext w:val="0"/>
              <w:keepLines w:val="0"/>
              <w:pageBreakBefore w:val="0"/>
              <w:widowControl w:val="0"/>
              <w:kinsoku/>
              <w:wordWrap/>
              <w:overflowPunct/>
              <w:topLinePunct w:val="0"/>
              <w:autoSpaceDE/>
              <w:autoSpaceDN/>
              <w:bidi w:val="0"/>
              <w:adjustRightInd/>
              <w:snapToGrid/>
              <w:spacing w:before="7" w:line="300" w:lineRule="exact"/>
              <w:ind w:right="0" w:rightChars="0"/>
              <w:jc w:val="both"/>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储备肉储存冷库安装远程视频</w:t>
            </w:r>
            <w:r>
              <w:rPr>
                <w:rFonts w:hint="eastAsia" w:ascii="宋体" w:hAnsi="宋体" w:cs="宋体"/>
                <w:color w:val="auto"/>
                <w:kern w:val="2"/>
                <w:sz w:val="21"/>
                <w:szCs w:val="21"/>
                <w:vertAlign w:val="baseline"/>
                <w:lang w:val="en-US" w:eastAsia="zh-CN" w:bidi="ar-SA"/>
              </w:rPr>
              <w:t>监测系统</w:t>
            </w:r>
            <w:r>
              <w:rPr>
                <w:rFonts w:hint="eastAsia" w:ascii="宋体" w:hAnsi="宋体" w:eastAsia="宋体" w:cs="宋体"/>
                <w:color w:val="auto"/>
                <w:kern w:val="2"/>
                <w:sz w:val="21"/>
                <w:szCs w:val="21"/>
                <w:vertAlign w:val="baseline"/>
                <w:lang w:val="en-US" w:eastAsia="zh-CN" w:bidi="ar-SA"/>
              </w:rPr>
              <w:t>并能正常使用。</w:t>
            </w:r>
          </w:p>
        </w:tc>
        <w:tc>
          <w:tcPr>
            <w:tcW w:w="675" w:type="dxa"/>
            <w:noWrap w:val="0"/>
            <w:vAlign w:val="center"/>
          </w:tcPr>
          <w:p>
            <w:pPr>
              <w:pStyle w:val="500"/>
              <w:spacing w:before="14" w:line="268" w:lineRule="auto"/>
              <w:ind w:right="112" w:rightChars="0"/>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 A</w:t>
            </w:r>
          </w:p>
        </w:tc>
      </w:tr>
    </w:tbl>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备注：现场检查项目中关键项（A）全部符合，且重要项（B）少于 5 </w:t>
      </w:r>
      <w:r>
        <w:rPr>
          <w:rFonts w:hint="eastAsia" w:ascii="宋体" w:hAnsi="宋体" w:eastAsia="宋体" w:cs="宋体"/>
          <w:sz w:val="24"/>
          <w:szCs w:val="24"/>
          <w:lang w:eastAsia="zh-CN"/>
        </w:rPr>
        <w:t>项</w:t>
      </w:r>
      <w:r>
        <w:rPr>
          <w:rFonts w:hint="eastAsia" w:ascii="宋体" w:hAnsi="宋体" w:eastAsia="宋体" w:cs="宋体"/>
          <w:sz w:val="24"/>
          <w:szCs w:val="24"/>
        </w:rPr>
        <w:t>（含 5 项）不符合，</w:t>
      </w:r>
      <w:r>
        <w:rPr>
          <w:rFonts w:hint="eastAsia" w:ascii="宋体" w:hAnsi="宋体" w:eastAsia="宋体" w:cs="宋体"/>
          <w:sz w:val="24"/>
          <w:szCs w:val="24"/>
          <w:lang w:eastAsia="zh-CN"/>
        </w:rPr>
        <w:t>则</w:t>
      </w:r>
      <w:r>
        <w:rPr>
          <w:rFonts w:hint="eastAsia" w:ascii="宋体" w:hAnsi="宋体" w:eastAsia="宋体" w:cs="宋体"/>
          <w:sz w:val="24"/>
          <w:szCs w:val="24"/>
        </w:rPr>
        <w:t>判定为合格；关键项（A）一项不符合或重要项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w:t>
      </w:r>
      <w:r>
        <w:rPr>
          <w:rFonts w:hint="eastAsia" w:ascii="宋体" w:hAnsi="宋体" w:eastAsia="宋体" w:cs="宋体"/>
          <w:sz w:val="24"/>
          <w:szCs w:val="24"/>
        </w:rPr>
        <w:t>5项以上不符合，则判定为不合格。</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spacing w:after="0" w:line="24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3：</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自治区储备冻猪肉质量公检检测项目</w:t>
      </w:r>
    </w:p>
    <w:p>
      <w:pPr>
        <w:spacing w:after="0" w:line="240" w:lineRule="auto"/>
        <w:rPr>
          <w:rFonts w:hint="eastAsia" w:ascii="宋体" w:hAnsi="宋体" w:eastAsia="宋体" w:cs="宋体"/>
          <w:sz w:val="14"/>
          <w:szCs w:val="14"/>
          <w:lang w:val="en-US" w:eastAsia="zh-CN"/>
        </w:rPr>
      </w:pP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872"/>
        <w:gridCol w:w="2613"/>
        <w:gridCol w:w="15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37" w:type="dxa"/>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872" w:type="dxa"/>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检验项目</w:t>
            </w:r>
          </w:p>
        </w:tc>
        <w:tc>
          <w:tcPr>
            <w:tcW w:w="2613" w:type="dxa"/>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判定标准</w:t>
            </w:r>
          </w:p>
        </w:tc>
        <w:tc>
          <w:tcPr>
            <w:tcW w:w="1521" w:type="dxa"/>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指标要求</w:t>
            </w:r>
          </w:p>
        </w:tc>
        <w:tc>
          <w:tcPr>
            <w:tcW w:w="1621" w:type="dxa"/>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产品分级</w:t>
            </w:r>
          </w:p>
        </w:tc>
        <w:tc>
          <w:tcPr>
            <w:tcW w:w="2613"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GB9959. 1-2001</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合同</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限冻片猪肉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加工要求</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合同</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GB9959. 1、GB9959.2</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感宫</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GB9959. 1-2001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符合感官要求</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挥发性盐基氮</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 xml:space="preserve">GB2707-2005 </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15mg/kg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水分</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GB18394-2001</w:t>
            </w:r>
          </w:p>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GB2707-2005</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77mg/kg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总汞</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GB9959. 1-2001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0.05mg/kg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镉</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GB2707-2005</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0.lmg/ 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铅</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GB2707-2005</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无机砷</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GB2707-2005</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0.05mg/kg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六六六</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滴滴涕</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0.2mg/kg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37" w:type="dxa"/>
            <w:vMerge w:val="restart"/>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872" w:type="dxa"/>
            <w:vMerge w:val="restart"/>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敌敌畏</w:t>
            </w:r>
          </w:p>
        </w:tc>
        <w:tc>
          <w:tcPr>
            <w:tcW w:w="2613" w:type="dxa"/>
            <w:vMerge w:val="restart"/>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0.05mg/kg</w:t>
            </w:r>
          </w:p>
        </w:tc>
        <w:tc>
          <w:tcPr>
            <w:tcW w:w="1621" w:type="dxa"/>
            <w:noWrap w:val="0"/>
            <w:vAlign w:val="center"/>
          </w:tcPr>
          <w:p>
            <w:pPr>
              <w:pStyle w:val="500"/>
              <w:spacing w:before="65" w:line="240" w:lineRule="auto"/>
              <w:ind w:right="0" w:rightChars="0"/>
              <w:jc w:val="both"/>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限冻片猪肉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vMerge w:val="continue"/>
            <w:noWrap w:val="0"/>
            <w:vAlign w:val="center"/>
          </w:tcPr>
          <w:p>
            <w:pPr>
              <w:spacing w:after="0" w:line="240" w:lineRule="auto"/>
              <w:jc w:val="center"/>
              <w:rPr>
                <w:rFonts w:hint="default" w:ascii="宋体" w:hAnsi="宋体" w:eastAsia="宋体" w:cs="宋体"/>
                <w:sz w:val="24"/>
                <w:szCs w:val="24"/>
                <w:vertAlign w:val="baseline"/>
                <w:lang w:val="en-US" w:eastAsia="zh-CN"/>
              </w:rPr>
            </w:pPr>
          </w:p>
        </w:tc>
        <w:tc>
          <w:tcPr>
            <w:tcW w:w="1872" w:type="dxa"/>
            <w:vMerge w:val="continue"/>
            <w:noWrap w:val="0"/>
            <w:vAlign w:val="center"/>
          </w:tcPr>
          <w:p>
            <w:pPr>
              <w:spacing w:after="0" w:line="240" w:lineRule="auto"/>
              <w:jc w:val="center"/>
              <w:rPr>
                <w:rFonts w:hint="default" w:ascii="宋体" w:hAnsi="宋体" w:eastAsia="宋体" w:cs="宋体"/>
                <w:color w:val="auto"/>
                <w:kern w:val="2"/>
                <w:sz w:val="21"/>
                <w:szCs w:val="21"/>
                <w:vertAlign w:val="baseline"/>
                <w:lang w:val="en-US" w:eastAsia="zh-CN" w:bidi="ar-SA"/>
              </w:rPr>
            </w:pPr>
          </w:p>
        </w:tc>
        <w:tc>
          <w:tcPr>
            <w:tcW w:w="2613" w:type="dxa"/>
            <w:vMerge w:val="continue"/>
            <w:noWrap w:val="0"/>
            <w:vAlign w:val="center"/>
          </w:tcPr>
          <w:p>
            <w:pPr>
              <w:spacing w:after="0" w:line="240" w:lineRule="auto"/>
              <w:jc w:val="center"/>
              <w:rPr>
                <w:rFonts w:hint="default" w:ascii="宋体" w:hAnsi="宋体" w:eastAsia="宋体" w:cs="宋体"/>
                <w:color w:val="auto"/>
                <w:kern w:val="2"/>
                <w:sz w:val="21"/>
                <w:szCs w:val="21"/>
                <w:vertAlign w:val="baseline"/>
                <w:lang w:val="en-US" w:eastAsia="zh-CN" w:bidi="ar-SA"/>
              </w:rPr>
            </w:pP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1621" w:type="dxa"/>
            <w:noWrap w:val="0"/>
            <w:vAlign w:val="center"/>
          </w:tcPr>
          <w:p>
            <w:pPr>
              <w:pStyle w:val="500"/>
              <w:keepNext w:val="0"/>
              <w:keepLines w:val="0"/>
              <w:pageBreakBefore w:val="0"/>
              <w:widowControl w:val="0"/>
              <w:kinsoku/>
              <w:wordWrap/>
              <w:overflowPunct/>
              <w:topLinePunct w:val="0"/>
              <w:autoSpaceDE/>
              <w:autoSpaceDN/>
              <w:bidi w:val="0"/>
              <w:adjustRightInd/>
              <w:snapToGrid/>
              <w:spacing w:before="4" w:line="340" w:lineRule="exact"/>
              <w:ind w:right="170" w:rightChars="0"/>
              <w:jc w:val="both"/>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限分割冻猪瘦肉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四环素</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0.lmg/kg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土霉素</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0.lmg/kg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金霉素</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农业部〔2002〕235号公告</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0.lmg/kg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氯霉素</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磺胺类</w:t>
            </w:r>
          </w:p>
        </w:tc>
        <w:tc>
          <w:tcPr>
            <w:tcW w:w="2613"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GB18406. 3-2001</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GB/T9959. 2-2008</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0.lmg/kg</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盐酸克伦特罗</w:t>
            </w:r>
          </w:p>
        </w:tc>
        <w:tc>
          <w:tcPr>
            <w:tcW w:w="2613"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整顿办函〔2010〕50号</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莱克多巴胺</w:t>
            </w:r>
          </w:p>
        </w:tc>
        <w:tc>
          <w:tcPr>
            <w:tcW w:w="2613"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整顿办函〔2010〕50号</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16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87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沙丁胺醇</w:t>
            </w:r>
          </w:p>
        </w:tc>
        <w:tc>
          <w:tcPr>
            <w:tcW w:w="2613"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整顿办函〔2010〕50号</w:t>
            </w:r>
          </w:p>
        </w:tc>
        <w:tc>
          <w:tcPr>
            <w:tcW w:w="1521"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0" w:type="auto"/>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备注：所有项目检测结果均合格的，判定为合格；有一个项目检测结果不合格的，判定为不合格。</w:t>
      </w:r>
    </w:p>
    <w:p>
      <w:pPr>
        <w:rPr>
          <w:rFonts w:hint="eastAsia" w:ascii="方正仿宋_GBK" w:hAnsi="方正仿宋_GBK" w:eastAsia="方正仿宋_GBK" w:cs="方正仿宋_GBK"/>
          <w:sz w:val="32"/>
          <w:szCs w:val="32"/>
          <w:lang w:eastAsia="zh-CN"/>
        </w:rPr>
      </w:pP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spacing w:after="0" w:line="24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4：</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自治区储备冻牛羊肉质量公检检测项目</w:t>
      </w:r>
    </w:p>
    <w:p>
      <w:pPr>
        <w:spacing w:after="0" w:line="240" w:lineRule="auto"/>
        <w:rPr>
          <w:rFonts w:hint="eastAsia" w:ascii="宋体" w:hAnsi="宋体" w:eastAsia="宋体" w:cs="宋体"/>
          <w:sz w:val="14"/>
          <w:szCs w:val="14"/>
          <w:lang w:val="en-US" w:eastAsia="zh-CN"/>
        </w:rPr>
      </w:pP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82"/>
        <w:gridCol w:w="1860"/>
        <w:gridCol w:w="1682"/>
        <w:gridCol w:w="1558"/>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84" w:type="dxa"/>
            <w:vMerge w:val="restart"/>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482" w:type="dxa"/>
            <w:vMerge w:val="restart"/>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检验项目</w:t>
            </w:r>
          </w:p>
        </w:tc>
        <w:tc>
          <w:tcPr>
            <w:tcW w:w="3542" w:type="dxa"/>
            <w:gridSpan w:val="2"/>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判定标准</w:t>
            </w:r>
          </w:p>
        </w:tc>
        <w:tc>
          <w:tcPr>
            <w:tcW w:w="1558" w:type="dxa"/>
            <w:vMerge w:val="restart"/>
            <w:noWrap w:val="0"/>
            <w:vAlign w:val="center"/>
          </w:tcPr>
          <w:p>
            <w:pPr>
              <w:spacing w:after="0" w:line="240" w:lineRule="auto"/>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指标要求</w:t>
            </w:r>
          </w:p>
        </w:tc>
        <w:tc>
          <w:tcPr>
            <w:tcW w:w="1154" w:type="dxa"/>
            <w:vMerge w:val="restart"/>
            <w:noWrap w:val="0"/>
            <w:vAlign w:val="center"/>
          </w:tcPr>
          <w:p>
            <w:pPr>
              <w:spacing w:after="0" w:line="24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4" w:type="dxa"/>
            <w:vMerge w:val="continue"/>
            <w:noWrap w:val="0"/>
            <w:vAlign w:val="center"/>
          </w:tcPr>
          <w:p>
            <w:pPr>
              <w:spacing w:after="0" w:line="240" w:lineRule="auto"/>
              <w:jc w:val="center"/>
              <w:rPr>
                <w:rFonts w:hint="default" w:ascii="宋体" w:hAnsi="宋体" w:eastAsia="宋体" w:cs="宋体"/>
                <w:sz w:val="24"/>
                <w:szCs w:val="24"/>
                <w:vertAlign w:val="baseline"/>
                <w:lang w:val="en-US" w:eastAsia="zh-CN"/>
              </w:rPr>
            </w:pPr>
          </w:p>
        </w:tc>
        <w:tc>
          <w:tcPr>
            <w:tcW w:w="1482" w:type="dxa"/>
            <w:vMerge w:val="continue"/>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c>
          <w:tcPr>
            <w:tcW w:w="1860" w:type="dxa"/>
            <w:noWrap w:val="0"/>
            <w:vAlign w:val="center"/>
          </w:tcPr>
          <w:p>
            <w:pPr>
              <w:pStyle w:val="500"/>
              <w:spacing w:before="65" w:line="240" w:lineRule="auto"/>
              <w:ind w:right="0" w:rightChars="0"/>
              <w:jc w:val="center"/>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冻牛肉</w:t>
            </w:r>
          </w:p>
        </w:tc>
        <w:tc>
          <w:tcPr>
            <w:tcW w:w="1682" w:type="dxa"/>
            <w:noWrap w:val="0"/>
            <w:vAlign w:val="center"/>
          </w:tcPr>
          <w:p>
            <w:pPr>
              <w:pStyle w:val="500"/>
              <w:spacing w:before="65" w:line="240" w:lineRule="auto"/>
              <w:ind w:right="0" w:rightChars="0"/>
              <w:jc w:val="center"/>
              <w:rPr>
                <w:rFonts w:hint="default"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冻羊肉</w:t>
            </w:r>
          </w:p>
        </w:tc>
        <w:tc>
          <w:tcPr>
            <w:tcW w:w="1558" w:type="dxa"/>
            <w:vMerge w:val="continue"/>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c>
          <w:tcPr>
            <w:tcW w:w="1154" w:type="dxa"/>
            <w:vMerge w:val="continue"/>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产品分级</w:t>
            </w:r>
          </w:p>
        </w:tc>
        <w:tc>
          <w:tcPr>
            <w:tcW w:w="1860"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GB/T9960-2008</w:t>
            </w:r>
          </w:p>
        </w:tc>
        <w:tc>
          <w:tcPr>
            <w:tcW w:w="16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GB/T9961-2008</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合同</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现场检验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感官</w:t>
            </w:r>
          </w:p>
        </w:tc>
        <w:tc>
          <w:tcPr>
            <w:tcW w:w="1860"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GB/T9960-2008</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GB/T17238-2008</w:t>
            </w:r>
          </w:p>
        </w:tc>
        <w:tc>
          <w:tcPr>
            <w:tcW w:w="16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GB/T9961-2008</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符合感官要求</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加工要求</w:t>
            </w:r>
          </w:p>
        </w:tc>
        <w:tc>
          <w:tcPr>
            <w:tcW w:w="1860"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合同</w:t>
            </w:r>
          </w:p>
        </w:tc>
        <w:tc>
          <w:tcPr>
            <w:tcW w:w="1682"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合同</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 9961-2008</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挥发性盐基 氮</w:t>
            </w:r>
          </w:p>
        </w:tc>
        <w:tc>
          <w:tcPr>
            <w:tcW w:w="1860"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GB/T9960-2008 GB/T17238-2008</w:t>
            </w:r>
          </w:p>
        </w:tc>
        <w:tc>
          <w:tcPr>
            <w:tcW w:w="16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GB/T9961-2008</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15mg/100g</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总汞</w:t>
            </w:r>
          </w:p>
        </w:tc>
        <w:tc>
          <w:tcPr>
            <w:tcW w:w="1860"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GB/T9960-2008 GB/T17238-2008</w:t>
            </w:r>
          </w:p>
        </w:tc>
        <w:tc>
          <w:tcPr>
            <w:tcW w:w="16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GB/T9961-2008</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0.05mg/kg</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水分</w:t>
            </w:r>
          </w:p>
        </w:tc>
        <w:tc>
          <w:tcPr>
            <w:tcW w:w="3542" w:type="dxa"/>
            <w:gridSpan w:val="2"/>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GB18394-2001</w:t>
            </w:r>
          </w:p>
        </w:tc>
        <w:tc>
          <w:tcPr>
            <w:tcW w:w="1558" w:type="dxa"/>
            <w:noWrap w:val="0"/>
            <w:vAlign w:val="center"/>
          </w:tcPr>
          <w:p>
            <w:pPr>
              <w:pStyle w:val="500"/>
              <w:spacing w:before="65" w:line="240" w:lineRule="auto"/>
              <w:ind w:right="0" w:right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牛肉</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 xml:space="preserve">77% </w:t>
            </w:r>
          </w:p>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羊肉</w:t>
            </w:r>
            <w:r>
              <w:rPr>
                <w:rFonts w:hint="default" w:ascii="宋体" w:hAnsi="宋体" w:eastAsia="宋体" w:cs="宋体"/>
                <w:color w:val="auto"/>
                <w:kern w:val="2"/>
                <w:sz w:val="21"/>
                <w:szCs w:val="21"/>
                <w:vertAlign w:val="baseline"/>
                <w:lang w:val="en-US" w:eastAsia="zh-CN" w:bidi="ar-SA"/>
              </w:rPr>
              <w:t>≤</w:t>
            </w:r>
            <w:r>
              <w:rPr>
                <w:rFonts w:hint="eastAsia" w:ascii="宋体" w:hAnsi="宋体" w:eastAsia="宋体" w:cs="宋体"/>
                <w:color w:val="auto"/>
                <w:kern w:val="2"/>
                <w:sz w:val="21"/>
                <w:szCs w:val="21"/>
                <w:vertAlign w:val="baseline"/>
                <w:lang w:val="en-US" w:eastAsia="zh-CN" w:bidi="ar-SA"/>
              </w:rPr>
              <w:t>78%</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盐酸克伦特罗</w:t>
            </w:r>
          </w:p>
        </w:tc>
        <w:tc>
          <w:tcPr>
            <w:tcW w:w="3542" w:type="dxa"/>
            <w:gridSpan w:val="2"/>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整顿办函〔2010〕50号</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 w:bidi="ar-SA"/>
              </w:rPr>
            </w:pPr>
            <w:r>
              <w:rPr>
                <w:rFonts w:hint="eastAsia" w:ascii="宋体" w:hAnsi="宋体" w:eastAsia="宋体" w:cs="宋体"/>
                <w:color w:val="auto"/>
                <w:kern w:val="2"/>
                <w:sz w:val="21"/>
                <w:szCs w:val="21"/>
                <w:vertAlign w:val="baseline"/>
                <w:lang w:val="en-US" w:eastAsia="zh-CN" w:bidi="ar-SA"/>
              </w:rPr>
              <w:t>不得检出</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莱克多巴胺</w:t>
            </w:r>
          </w:p>
        </w:tc>
        <w:tc>
          <w:tcPr>
            <w:tcW w:w="3542" w:type="dxa"/>
            <w:gridSpan w:val="2"/>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整顿办函〔2010〕50号</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after="0" w:line="240" w:lineRule="auto"/>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1482"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沙丁胺醇</w:t>
            </w:r>
          </w:p>
        </w:tc>
        <w:tc>
          <w:tcPr>
            <w:tcW w:w="3542" w:type="dxa"/>
            <w:gridSpan w:val="2"/>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整顿办函〔2010〕50号</w:t>
            </w:r>
          </w:p>
        </w:tc>
        <w:tc>
          <w:tcPr>
            <w:tcW w:w="1558"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不得检出</w:t>
            </w:r>
          </w:p>
        </w:tc>
        <w:tc>
          <w:tcPr>
            <w:tcW w:w="1154" w:type="dxa"/>
            <w:noWrap w:val="0"/>
            <w:vAlign w:val="center"/>
          </w:tcPr>
          <w:p>
            <w:pPr>
              <w:pStyle w:val="500"/>
              <w:spacing w:before="65" w:line="240" w:lineRule="auto"/>
              <w:ind w:right="0" w:rightChars="0"/>
              <w:jc w:val="center"/>
              <w:rPr>
                <w:rFonts w:hint="default" w:ascii="宋体" w:hAnsi="宋体" w:eastAsia="宋体" w:cs="宋体"/>
                <w:color w:val="auto"/>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sz w:val="14"/>
          <w:szCs w:val="14"/>
        </w:rPr>
      </w:pPr>
      <w:r>
        <w:rPr>
          <w:rFonts w:hint="eastAsia" w:ascii="宋体" w:hAnsi="宋体" w:eastAsia="宋体" w:cs="宋体"/>
          <w:sz w:val="24"/>
          <w:szCs w:val="24"/>
          <w:lang w:eastAsia="zh-CN"/>
        </w:rPr>
        <w:t>备注：所有项目检测结果均合格的，判定为合格；有一个项目检测结果不合格的，判定为不合格。</w:t>
      </w:r>
    </w:p>
    <w:p>
      <w:pPr>
        <w:rPr>
          <w:rFonts w:hint="eastAsia" w:ascii="宋体" w:hAnsi="宋体"/>
          <w:b/>
          <w:color w:val="auto"/>
          <w:sz w:val="44"/>
          <w:szCs w:val="44"/>
        </w:rPr>
      </w:pPr>
    </w:p>
    <w:p>
      <w:pPr>
        <w:rPr>
          <w:rFonts w:hint="eastAsia" w:ascii="宋体" w:hAnsi="宋体"/>
          <w:b/>
          <w:color w:val="auto"/>
          <w:sz w:val="44"/>
          <w:szCs w:val="44"/>
        </w:rPr>
      </w:pPr>
      <w:r>
        <w:rPr>
          <w:rFonts w:hint="eastAsia" w:ascii="宋体" w:hAnsi="宋体"/>
          <w:b/>
          <w:color w:val="auto"/>
          <w:sz w:val="44"/>
          <w:szCs w:val="44"/>
        </w:rPr>
        <w:br w:type="page"/>
      </w:r>
    </w:p>
    <w:p>
      <w:pPr>
        <w:keepNext w:val="0"/>
        <w:keepLines w:val="0"/>
        <w:pageBreakBefore w:val="0"/>
        <w:widowControl w:val="0"/>
        <w:kinsoku/>
        <w:wordWrap/>
        <w:overflowPunct/>
        <w:topLinePunct w:val="0"/>
        <w:autoSpaceDE/>
        <w:autoSpaceDN/>
        <w:bidi w:val="0"/>
        <w:adjustRightInd/>
        <w:spacing w:line="579" w:lineRule="exact"/>
        <w:jc w:val="center"/>
        <w:textAlignment w:val="auto"/>
        <w:rPr>
          <w:b/>
          <w:color w:val="auto"/>
          <w:sz w:val="44"/>
          <w:szCs w:val="44"/>
          <w:highlight w:val="none"/>
        </w:rPr>
      </w:pPr>
      <w:r>
        <w:rPr>
          <w:rFonts w:hint="eastAsia" w:ascii="宋体" w:hAnsi="宋体"/>
          <w:b/>
          <w:color w:val="auto"/>
          <w:sz w:val="44"/>
          <w:szCs w:val="44"/>
          <w:highlight w:val="none"/>
        </w:rPr>
        <w:t>第四部分  合同条款</w:t>
      </w:r>
      <w:bookmarkEnd w:id="33"/>
      <w:bookmarkEnd w:id="34"/>
    </w:p>
    <w:p>
      <w:pPr>
        <w:autoSpaceDE w:val="0"/>
        <w:autoSpaceDN w:val="0"/>
        <w:adjustRightInd w:val="0"/>
        <w:jc w:val="center"/>
        <w:rPr>
          <w:rFonts w:ascii="宋体" w:hAnsi="宋体"/>
          <w:b/>
          <w:kern w:val="0"/>
          <w:sz w:val="44"/>
          <w:szCs w:val="44"/>
          <w:highlight w:val="none"/>
        </w:rPr>
      </w:pPr>
    </w:p>
    <w:p>
      <w:pPr>
        <w:pStyle w:val="4"/>
        <w:spacing w:before="0" w:after="0" w:line="240" w:lineRule="auto"/>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val="en-US" w:eastAsia="zh-CN"/>
        </w:rPr>
        <w:t>2023年</w:t>
      </w:r>
      <w:r>
        <w:rPr>
          <w:rFonts w:hint="eastAsia" w:ascii="方正小标宋简体" w:hAnsi="方正小标宋简体" w:eastAsia="方正小标宋简体" w:cs="方正小标宋简体"/>
          <w:sz w:val="36"/>
          <w:szCs w:val="36"/>
          <w:highlight w:val="none"/>
          <w:lang w:eastAsia="zh-CN"/>
        </w:rPr>
        <w:t>自治区肉类应急储备委托</w:t>
      </w:r>
      <w:r>
        <w:rPr>
          <w:rFonts w:hint="eastAsia" w:ascii="方正小标宋简体" w:hAnsi="方正小标宋简体" w:eastAsia="方正小标宋简体" w:cs="方正小标宋简体"/>
          <w:sz w:val="36"/>
          <w:szCs w:val="36"/>
          <w:highlight w:val="none"/>
          <w:lang w:val="en-US" w:eastAsia="zh-CN"/>
        </w:rPr>
        <w:t>储备</w:t>
      </w:r>
      <w:r>
        <w:rPr>
          <w:rFonts w:hint="eastAsia" w:ascii="方正小标宋简体" w:hAnsi="方正小标宋简体" w:eastAsia="方正小标宋简体" w:cs="方正小标宋简体"/>
          <w:sz w:val="36"/>
          <w:szCs w:val="36"/>
          <w:highlight w:val="none"/>
          <w:lang w:eastAsia="zh-CN"/>
        </w:rPr>
        <w:t>合同</w:t>
      </w:r>
    </w:p>
    <w:p>
      <w:pPr>
        <w:pStyle w:val="4"/>
        <w:pageBreakBefore w:val="0"/>
        <w:kinsoku/>
        <w:wordWrap/>
        <w:overflowPunct/>
        <w:topLinePunct w:val="0"/>
        <w:autoSpaceDE/>
        <w:autoSpaceDN/>
        <w:bidi w:val="0"/>
        <w:adjustRightInd/>
        <w:snapToGrid/>
        <w:spacing w:before="0" w:after="0" w:line="560" w:lineRule="exact"/>
        <w:jc w:val="both"/>
        <w:textAlignment w:val="auto"/>
        <w:rPr>
          <w:rFonts w:hint="eastAsia" w:ascii="方正仿宋_GBK" w:hAnsi="方正仿宋_GBK" w:eastAsia="方正仿宋_GBK" w:cs="方正仿宋_GBK"/>
          <w:sz w:val="36"/>
          <w:szCs w:val="36"/>
          <w:highlight w:val="none"/>
          <w:lang w:eastAsia="zh-CN"/>
        </w:rPr>
      </w:pP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r>
        <w:rPr>
          <w:rFonts w:hint="eastAsia" w:ascii="华文仿宋" w:hAnsi="华文仿宋" w:eastAsia="华文仿宋" w:cs="华文仿宋"/>
          <w:sz w:val="32"/>
          <w:szCs w:val="32"/>
          <w:highlight w:val="none"/>
          <w:lang w:eastAsia="zh-CN"/>
        </w:rPr>
        <w:t>甲方：</w:t>
      </w:r>
      <w:r>
        <w:rPr>
          <w:rFonts w:hint="eastAsia" w:ascii="华文仿宋" w:hAnsi="华文仿宋" w:eastAsia="华文仿宋" w:cs="华文仿宋"/>
          <w:sz w:val="32"/>
          <w:szCs w:val="32"/>
          <w:highlight w:val="none"/>
          <w:u w:val="singl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r>
        <w:rPr>
          <w:rFonts w:hint="eastAsia" w:ascii="华文仿宋" w:hAnsi="华文仿宋" w:eastAsia="华文仿宋" w:cs="华文仿宋"/>
          <w:sz w:val="32"/>
          <w:szCs w:val="32"/>
          <w:highlight w:val="none"/>
          <w:lang w:eastAsia="zh-CN"/>
        </w:rPr>
        <w:t>地址：</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lang w:eastAsia="zh-CN"/>
        </w:rPr>
        <w:t>联系人：</w:t>
      </w:r>
      <w:r>
        <w:rPr>
          <w:rFonts w:hint="eastAsia" w:ascii="华文仿宋" w:hAnsi="华文仿宋" w:eastAsia="华文仿宋" w:cs="华文仿宋"/>
          <w:sz w:val="32"/>
          <w:szCs w:val="32"/>
          <w:highlight w:val="none"/>
          <w:u w:val="singl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r>
        <w:rPr>
          <w:rFonts w:hint="eastAsia" w:ascii="华文仿宋" w:hAnsi="华文仿宋" w:eastAsia="华文仿宋" w:cs="华文仿宋"/>
          <w:sz w:val="32"/>
          <w:szCs w:val="32"/>
          <w:highlight w:val="none"/>
          <w:lang w:eastAsia="zh-CN"/>
        </w:rPr>
        <w:t>邮编：</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lang w:eastAsia="zh-CN"/>
        </w:rPr>
        <w:t>电</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lang w:eastAsia="zh-CN"/>
        </w:rPr>
        <w:t xml:space="preserve"> 话：</w:t>
      </w:r>
      <w:r>
        <w:rPr>
          <w:rFonts w:hint="eastAsia" w:ascii="华文仿宋" w:hAnsi="华文仿宋" w:eastAsia="华文仿宋" w:cs="华文仿宋"/>
          <w:sz w:val="32"/>
          <w:szCs w:val="32"/>
          <w:highlight w:val="none"/>
          <w:u w:val="singl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lang w:eastAsia="zh-CN"/>
        </w:rPr>
      </w:pP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r>
        <w:rPr>
          <w:rFonts w:hint="eastAsia" w:ascii="华文仿宋" w:hAnsi="华文仿宋" w:eastAsia="华文仿宋" w:cs="华文仿宋"/>
          <w:sz w:val="32"/>
          <w:szCs w:val="32"/>
          <w:highlight w:val="none"/>
          <w:lang w:eastAsia="zh-CN"/>
        </w:rPr>
        <w:t>乙方：</w:t>
      </w:r>
      <w:r>
        <w:rPr>
          <w:rFonts w:hint="eastAsia" w:ascii="华文仿宋" w:hAnsi="华文仿宋" w:eastAsia="华文仿宋" w:cs="华文仿宋"/>
          <w:sz w:val="32"/>
          <w:szCs w:val="32"/>
          <w:highlight w:val="none"/>
          <w:u w:val="singl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r>
        <w:rPr>
          <w:rFonts w:hint="eastAsia" w:ascii="华文仿宋" w:hAnsi="华文仿宋" w:eastAsia="华文仿宋" w:cs="华文仿宋"/>
          <w:sz w:val="32"/>
          <w:szCs w:val="32"/>
          <w:highlight w:val="none"/>
          <w:lang w:eastAsia="zh-CN"/>
        </w:rPr>
        <w:t>地址：</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lang w:eastAsia="zh-CN"/>
        </w:rPr>
        <w:t>联系人：</w:t>
      </w:r>
      <w:r>
        <w:rPr>
          <w:rFonts w:hint="eastAsia" w:ascii="华文仿宋" w:hAnsi="华文仿宋" w:eastAsia="华文仿宋" w:cs="华文仿宋"/>
          <w:sz w:val="32"/>
          <w:szCs w:val="32"/>
          <w:highlight w:val="none"/>
          <w:u w:val="singl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r>
        <w:rPr>
          <w:rFonts w:hint="eastAsia" w:ascii="华文仿宋" w:hAnsi="华文仿宋" w:eastAsia="华文仿宋" w:cs="华文仿宋"/>
          <w:sz w:val="32"/>
          <w:szCs w:val="32"/>
          <w:highlight w:val="none"/>
          <w:lang w:eastAsia="zh-CN"/>
        </w:rPr>
        <w:t>邮编：</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lang w:eastAsia="zh-CN"/>
        </w:rPr>
        <w:t>电</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lang w:eastAsia="zh-CN"/>
        </w:rPr>
        <w:t xml:space="preserve"> 话：</w:t>
      </w:r>
      <w:r>
        <w:rPr>
          <w:rFonts w:hint="eastAsia" w:ascii="华文仿宋" w:hAnsi="华文仿宋" w:eastAsia="华文仿宋" w:cs="华文仿宋"/>
          <w:sz w:val="32"/>
          <w:szCs w:val="32"/>
          <w:highlight w:val="none"/>
          <w:u w:val="singl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jc w:val="both"/>
        <w:textAlignment w:val="auto"/>
        <w:rPr>
          <w:rFonts w:hint="eastAsia" w:ascii="华文仿宋" w:hAnsi="华文仿宋" w:eastAsia="华文仿宋" w:cs="华文仿宋"/>
          <w:sz w:val="32"/>
          <w:szCs w:val="32"/>
          <w:highlight w:val="none"/>
          <w:u w:val="single"/>
          <w:lang w:val="en-US" w:eastAsia="zh-CN"/>
        </w:rPr>
      </w:pPr>
    </w:p>
    <w:p>
      <w:pPr>
        <w:pStyle w:val="4"/>
        <w:pageBreakBefore w:val="0"/>
        <w:kinsoku/>
        <w:wordWrap/>
        <w:overflowPunct/>
        <w:topLinePunct w:val="0"/>
        <w:autoSpaceDE/>
        <w:autoSpaceDN/>
        <w:bidi w:val="0"/>
        <w:adjustRightInd/>
        <w:snapToGrid/>
        <w:spacing w:before="0" w:after="0" w:line="579" w:lineRule="exact"/>
        <w:ind w:firstLine="640" w:firstLineChars="200"/>
        <w:jc w:val="both"/>
        <w:textAlignment w:val="auto"/>
        <w:rPr>
          <w:rFonts w:hint="eastAsia" w:ascii="华文仿宋" w:hAnsi="华文仿宋" w:eastAsia="华文仿宋" w:cs="华文仿宋"/>
          <w:b w:val="0"/>
          <w:bCs/>
          <w:sz w:val="32"/>
          <w:szCs w:val="32"/>
          <w:highlight w:val="none"/>
          <w:lang w:eastAsia="zh-CN"/>
        </w:rPr>
      </w:pPr>
      <w:r>
        <w:rPr>
          <w:rFonts w:hint="eastAsia" w:ascii="华文仿宋" w:hAnsi="华文仿宋" w:eastAsia="华文仿宋" w:cs="华文仿宋"/>
          <w:b w:val="0"/>
          <w:bCs/>
          <w:sz w:val="32"/>
          <w:szCs w:val="32"/>
          <w:highlight w:val="none"/>
          <w:lang w:eastAsia="zh-CN"/>
        </w:rPr>
        <w:t>为进一步加强自治区肉类应急储备（以下简称储备肉）管理，确保储备肉数量真实、质量合格和储存安全，做到储得进、管得好、调得动、用得上，有效发挥其应急保供作用，</w:t>
      </w:r>
      <w:r>
        <w:rPr>
          <w:rFonts w:hint="eastAsia" w:ascii="华文仿宋" w:hAnsi="华文仿宋" w:eastAsia="华文仿宋" w:cs="华文仿宋"/>
          <w:b w:val="0"/>
          <w:bCs/>
          <w:color w:val="auto"/>
          <w:sz w:val="32"/>
          <w:szCs w:val="32"/>
          <w:highlight w:val="none"/>
          <w:lang w:eastAsia="zh-CN"/>
        </w:rPr>
        <w:t xml:space="preserve"> 根据</w:t>
      </w:r>
      <w:r>
        <w:rPr>
          <w:rFonts w:hint="eastAsia" w:ascii="华文仿宋" w:hAnsi="华文仿宋" w:eastAsia="华文仿宋" w:cs="华文仿宋"/>
          <w:b w:val="0"/>
          <w:bCs/>
          <w:color w:val="auto"/>
          <w:sz w:val="32"/>
          <w:szCs w:val="32"/>
          <w:highlight w:val="none"/>
          <w:lang w:val="en-US" w:eastAsia="zh-CN"/>
        </w:rPr>
        <w:t>2023年自治区肉类应急储备项目</w:t>
      </w:r>
      <w:r>
        <w:rPr>
          <w:rFonts w:hint="eastAsia" w:ascii="华文仿宋" w:hAnsi="华文仿宋" w:eastAsia="华文仿宋" w:cs="华文仿宋"/>
          <w:b w:val="0"/>
          <w:bCs/>
          <w:color w:val="auto"/>
          <w:sz w:val="32"/>
          <w:szCs w:val="32"/>
          <w:highlight w:val="none"/>
          <w:lang w:eastAsia="zh-CN"/>
        </w:rPr>
        <w:t>（项目编号：</w:t>
      </w:r>
      <w:r>
        <w:rPr>
          <w:rFonts w:hint="eastAsia" w:ascii="华文仿宋" w:hAnsi="华文仿宋" w:eastAsia="华文仿宋" w:cs="华文仿宋"/>
          <w:b w:val="0"/>
          <w:bCs/>
          <w:color w:val="auto"/>
          <w:sz w:val="32"/>
          <w:szCs w:val="32"/>
          <w:highlight w:val="none"/>
          <w:u w:val="single"/>
          <w:lang w:val="en-US" w:eastAsia="zh-CN"/>
        </w:rPr>
        <w:t xml:space="preserve"> HRZS（GK）2023-0194（2）</w:t>
      </w:r>
      <w:r>
        <w:rPr>
          <w:rFonts w:hint="eastAsia" w:ascii="华文仿宋" w:hAnsi="华文仿宋" w:eastAsia="华文仿宋" w:cs="华文仿宋"/>
          <w:b w:val="0"/>
          <w:bCs/>
          <w:color w:val="auto"/>
          <w:sz w:val="32"/>
          <w:szCs w:val="32"/>
          <w:highlight w:val="none"/>
          <w:lang w:eastAsia="zh-CN"/>
        </w:rPr>
        <w:t>）公开招标结果，</w:t>
      </w:r>
      <w:r>
        <w:rPr>
          <w:rFonts w:hint="eastAsia" w:ascii="华文仿宋" w:hAnsi="华文仿宋" w:eastAsia="华文仿宋" w:cs="华文仿宋"/>
          <w:b w:val="0"/>
          <w:bCs/>
          <w:sz w:val="32"/>
          <w:szCs w:val="32"/>
          <w:highlight w:val="none"/>
          <w:lang w:eastAsia="zh-CN"/>
        </w:rPr>
        <w:t>依据 《新疆维吾尔自治区肉类应急储备管理办法》（新商规〔20</w:t>
      </w:r>
      <w:r>
        <w:rPr>
          <w:rFonts w:hint="eastAsia" w:ascii="华文仿宋" w:hAnsi="华文仿宋" w:eastAsia="华文仿宋" w:cs="华文仿宋"/>
          <w:b w:val="0"/>
          <w:bCs/>
          <w:sz w:val="32"/>
          <w:szCs w:val="32"/>
          <w:highlight w:val="none"/>
          <w:lang w:val="en-US" w:eastAsia="zh-CN"/>
        </w:rPr>
        <w:t>23</w:t>
      </w:r>
      <w:r>
        <w:rPr>
          <w:rFonts w:hint="eastAsia" w:ascii="华文仿宋" w:hAnsi="华文仿宋" w:eastAsia="华文仿宋" w:cs="华文仿宋"/>
          <w:b w:val="0"/>
          <w:bCs/>
          <w:sz w:val="32"/>
          <w:szCs w:val="32"/>
          <w:highlight w:val="none"/>
          <w:lang w:eastAsia="zh-CN"/>
        </w:rPr>
        <w:t>〕</w:t>
      </w:r>
      <w:r>
        <w:rPr>
          <w:rFonts w:hint="eastAsia" w:ascii="华文仿宋" w:hAnsi="华文仿宋" w:eastAsia="华文仿宋" w:cs="华文仿宋"/>
          <w:b w:val="0"/>
          <w:bCs/>
          <w:sz w:val="32"/>
          <w:szCs w:val="32"/>
          <w:highlight w:val="none"/>
          <w:lang w:val="en-US" w:eastAsia="zh-CN"/>
        </w:rPr>
        <w:t>1</w:t>
      </w:r>
      <w:r>
        <w:rPr>
          <w:rFonts w:hint="eastAsia" w:ascii="华文仿宋" w:hAnsi="华文仿宋" w:eastAsia="华文仿宋" w:cs="华文仿宋"/>
          <w:b w:val="0"/>
          <w:bCs/>
          <w:sz w:val="32"/>
          <w:szCs w:val="32"/>
          <w:highlight w:val="none"/>
          <w:lang w:eastAsia="zh-CN"/>
        </w:rPr>
        <w:t>号）（以下简称《管理办法》）和《中华人民共和国民法典》等有关法律、行政法规，遵循平等、自愿、公平和诚实信用原则，甲乙双方签订以下委托储备合同。</w:t>
      </w:r>
    </w:p>
    <w:p>
      <w:pPr>
        <w:pStyle w:val="4"/>
        <w:pageBreakBefore w:val="0"/>
        <w:numPr>
          <w:ilvl w:val="0"/>
          <w:numId w:val="2"/>
        </w:numPr>
        <w:kinsoku/>
        <w:wordWrap/>
        <w:overflowPunct/>
        <w:topLinePunct w:val="0"/>
        <w:autoSpaceDE/>
        <w:autoSpaceDN/>
        <w:bidi w:val="0"/>
        <w:adjustRightInd/>
        <w:snapToGrid/>
        <w:spacing w:before="0" w:after="0" w:line="579" w:lineRule="exact"/>
        <w:ind w:firstLine="641" w:firstLineChars="200"/>
        <w:jc w:val="both"/>
        <w:textAlignment w:val="auto"/>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lang w:eastAsia="zh-CN"/>
        </w:rPr>
        <w:t>储备品种、数量、价格、地点、期限</w:t>
      </w:r>
    </w:p>
    <w:p>
      <w:pPr>
        <w:pStyle w:val="4"/>
        <w:pageBreakBefore w:val="0"/>
        <w:numPr>
          <w:ilvl w:val="0"/>
          <w:numId w:val="0"/>
        </w:numPr>
        <w:kinsoku/>
        <w:wordWrap/>
        <w:overflowPunct/>
        <w:topLinePunct w:val="0"/>
        <w:autoSpaceDE/>
        <w:autoSpaceDN/>
        <w:bidi w:val="0"/>
        <w:adjustRightInd/>
        <w:snapToGrid/>
        <w:spacing w:before="0" w:after="0" w:line="579" w:lineRule="exact"/>
        <w:ind w:firstLine="640" w:firstLineChars="200"/>
        <w:jc w:val="both"/>
        <w:textAlignment w:val="auto"/>
        <w:rPr>
          <w:rFonts w:hint="eastAsia" w:ascii="华文仿宋" w:hAnsi="华文仿宋" w:eastAsia="华文仿宋" w:cs="华文仿宋"/>
          <w:b w:val="0"/>
          <w:bCs/>
          <w:sz w:val="32"/>
          <w:szCs w:val="32"/>
          <w:highlight w:val="none"/>
          <w:u w:val="none"/>
          <w:lang w:val="en-US" w:eastAsia="zh-CN"/>
        </w:rPr>
      </w:pPr>
      <w:r>
        <w:rPr>
          <w:rFonts w:hint="eastAsia" w:ascii="华文仿宋" w:hAnsi="华文仿宋" w:eastAsia="华文仿宋" w:cs="华文仿宋"/>
          <w:b w:val="0"/>
          <w:bCs/>
          <w:sz w:val="32"/>
          <w:szCs w:val="32"/>
          <w:highlight w:val="none"/>
          <w:lang w:eastAsia="zh-CN"/>
        </w:rPr>
        <w:t>储备品种：</w:t>
      </w:r>
      <w:r>
        <w:rPr>
          <w:rFonts w:hint="eastAsia" w:ascii="华文仿宋" w:hAnsi="华文仿宋" w:eastAsia="华文仿宋" w:cs="华文仿宋"/>
          <w:b w:val="0"/>
          <w:bCs/>
          <w:sz w:val="32"/>
          <w:szCs w:val="32"/>
          <w:highlight w:val="none"/>
          <w:u w:val="single"/>
          <w:lang w:val="en-US" w:eastAsia="zh-CN"/>
        </w:rPr>
        <w:t xml:space="preserve">        </w:t>
      </w:r>
      <w:r>
        <w:rPr>
          <w:rFonts w:hint="eastAsia" w:ascii="华文仿宋" w:hAnsi="华文仿宋" w:eastAsia="华文仿宋" w:cs="华文仿宋"/>
          <w:b w:val="0"/>
          <w:bCs/>
          <w:sz w:val="32"/>
          <w:szCs w:val="32"/>
          <w:highlight w:val="none"/>
          <w:u w:val="none"/>
          <w:lang w:val="en-US" w:eastAsia="zh-CN"/>
        </w:rPr>
        <w:t>；</w:t>
      </w:r>
    </w:p>
    <w:p>
      <w:pPr>
        <w:pStyle w:val="4"/>
        <w:pageBreakBefore w:val="0"/>
        <w:numPr>
          <w:ilvl w:val="0"/>
          <w:numId w:val="0"/>
        </w:numPr>
        <w:kinsoku/>
        <w:wordWrap/>
        <w:overflowPunct/>
        <w:topLinePunct w:val="0"/>
        <w:autoSpaceDE/>
        <w:autoSpaceDN/>
        <w:bidi w:val="0"/>
        <w:adjustRightInd/>
        <w:snapToGrid/>
        <w:spacing w:before="0" w:after="0" w:line="579" w:lineRule="exact"/>
        <w:ind w:firstLine="640" w:firstLineChars="200"/>
        <w:jc w:val="both"/>
        <w:textAlignment w:val="auto"/>
        <w:rPr>
          <w:rFonts w:hint="eastAsia" w:ascii="华文仿宋" w:hAnsi="华文仿宋" w:eastAsia="华文仿宋" w:cs="华文仿宋"/>
          <w:b w:val="0"/>
          <w:bCs/>
          <w:sz w:val="32"/>
          <w:szCs w:val="32"/>
          <w:highlight w:val="none"/>
          <w:lang w:eastAsia="zh-CN"/>
        </w:rPr>
      </w:pPr>
      <w:r>
        <w:rPr>
          <w:rFonts w:hint="eastAsia" w:ascii="华文仿宋" w:hAnsi="华文仿宋" w:eastAsia="华文仿宋" w:cs="华文仿宋"/>
          <w:b w:val="0"/>
          <w:bCs/>
          <w:sz w:val="32"/>
          <w:szCs w:val="32"/>
          <w:highlight w:val="none"/>
          <w:lang w:eastAsia="zh-CN"/>
        </w:rPr>
        <w:t>储备数量：</w:t>
      </w:r>
      <w:r>
        <w:rPr>
          <w:rFonts w:hint="eastAsia" w:ascii="华文仿宋" w:hAnsi="华文仿宋" w:eastAsia="华文仿宋" w:cs="华文仿宋"/>
          <w:b w:val="0"/>
          <w:bCs/>
          <w:sz w:val="32"/>
          <w:szCs w:val="32"/>
          <w:highlight w:val="none"/>
          <w:u w:val="single"/>
          <w:lang w:val="en-US" w:eastAsia="zh-CN"/>
        </w:rPr>
        <w:t xml:space="preserve">       </w:t>
      </w:r>
      <w:r>
        <w:rPr>
          <w:rFonts w:hint="eastAsia" w:ascii="华文仿宋" w:hAnsi="华文仿宋" w:eastAsia="华文仿宋" w:cs="华文仿宋"/>
          <w:b w:val="0"/>
          <w:bCs/>
          <w:sz w:val="32"/>
          <w:szCs w:val="32"/>
          <w:highlight w:val="none"/>
          <w:lang w:eastAsia="zh-CN"/>
        </w:rPr>
        <w:t>吨；</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u w:val="none"/>
          <w:lang w:val="en-US" w:eastAsia="zh-CN"/>
        </w:rPr>
      </w:pPr>
      <w:r>
        <w:rPr>
          <w:rFonts w:hint="eastAsia" w:ascii="华文仿宋" w:hAnsi="华文仿宋" w:eastAsia="华文仿宋" w:cs="华文仿宋"/>
          <w:sz w:val="32"/>
          <w:szCs w:val="32"/>
          <w:highlight w:val="none"/>
          <w:lang w:eastAsia="zh-CN"/>
        </w:rPr>
        <w:t>入库结算价：</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u w:val="none"/>
          <w:lang w:val="en-US" w:eastAsia="zh-CN"/>
        </w:rPr>
        <w:t>元/吨；</w:t>
      </w:r>
    </w:p>
    <w:p>
      <w:pPr>
        <w:pStyle w:val="4"/>
        <w:pageBreakBefore w:val="0"/>
        <w:numPr>
          <w:ilvl w:val="0"/>
          <w:numId w:val="0"/>
        </w:numPr>
        <w:kinsoku/>
        <w:wordWrap/>
        <w:overflowPunct/>
        <w:topLinePunct w:val="0"/>
        <w:autoSpaceDE/>
        <w:autoSpaceDN/>
        <w:bidi w:val="0"/>
        <w:adjustRightInd/>
        <w:snapToGrid/>
        <w:spacing w:before="0" w:after="0" w:line="579" w:lineRule="exact"/>
        <w:ind w:firstLine="641" w:firstLineChars="200"/>
        <w:jc w:val="both"/>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储备地点：</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eastAsia="zh-CN"/>
        </w:rPr>
        <w:t>；</w:t>
      </w:r>
    </w:p>
    <w:p>
      <w:pPr>
        <w:pStyle w:val="4"/>
        <w:pageBreakBefore w:val="0"/>
        <w:numPr>
          <w:ilvl w:val="0"/>
          <w:numId w:val="0"/>
        </w:numPr>
        <w:kinsoku/>
        <w:wordWrap/>
        <w:overflowPunct/>
        <w:topLinePunct w:val="0"/>
        <w:autoSpaceDE/>
        <w:autoSpaceDN/>
        <w:bidi w:val="0"/>
        <w:adjustRightInd/>
        <w:snapToGrid/>
        <w:spacing w:before="0" w:after="0" w:line="579" w:lineRule="exact"/>
        <w:ind w:left="638" w:leftChars="304" w:firstLine="0" w:firstLineChars="0"/>
        <w:jc w:val="both"/>
        <w:textAlignment w:val="auto"/>
        <w:rPr>
          <w:rFonts w:hint="eastAsia" w:ascii="华文仿宋" w:hAnsi="华文仿宋" w:eastAsia="华文仿宋" w:cs="华文仿宋"/>
          <w:b w:val="0"/>
          <w:bCs/>
          <w:sz w:val="32"/>
          <w:szCs w:val="32"/>
          <w:highlight w:val="none"/>
          <w:lang w:eastAsia="zh-CN"/>
        </w:rPr>
      </w:pPr>
      <w:r>
        <w:rPr>
          <w:rFonts w:hint="eastAsia" w:ascii="华文仿宋" w:hAnsi="华文仿宋" w:eastAsia="华文仿宋" w:cs="华文仿宋"/>
          <w:sz w:val="32"/>
          <w:szCs w:val="32"/>
          <w:highlight w:val="none"/>
          <w:lang w:eastAsia="zh-CN"/>
        </w:rPr>
        <w:t>储备期限：</w:t>
      </w:r>
      <w:r>
        <w:rPr>
          <w:rFonts w:hint="eastAsia" w:ascii="华文仿宋" w:hAnsi="华文仿宋" w:eastAsia="华文仿宋" w:cs="华文仿宋"/>
          <w:b w:val="0"/>
          <w:bCs/>
          <w:sz w:val="32"/>
          <w:szCs w:val="32"/>
          <w:highlight w:val="none"/>
          <w:lang w:eastAsia="zh-CN"/>
        </w:rPr>
        <w:t xml:space="preserve">自 </w:t>
      </w:r>
      <w:r>
        <w:rPr>
          <w:rFonts w:hint="eastAsia" w:ascii="华文仿宋" w:hAnsi="华文仿宋" w:eastAsia="华文仿宋" w:cs="华文仿宋"/>
          <w:b w:val="0"/>
          <w:bCs/>
          <w:sz w:val="32"/>
          <w:szCs w:val="32"/>
          <w:highlight w:val="none"/>
          <w:lang w:val="en-US" w:eastAsia="zh-CN"/>
        </w:rPr>
        <w:t xml:space="preserve">    </w:t>
      </w:r>
      <w:r>
        <w:rPr>
          <w:rFonts w:hint="eastAsia" w:ascii="华文仿宋" w:hAnsi="华文仿宋" w:eastAsia="华文仿宋" w:cs="华文仿宋"/>
          <w:b w:val="0"/>
          <w:bCs/>
          <w:sz w:val="32"/>
          <w:szCs w:val="32"/>
          <w:highlight w:val="none"/>
          <w:lang w:eastAsia="zh-CN"/>
        </w:rPr>
        <w:t>年 月 日起至</w:t>
      </w:r>
      <w:r>
        <w:rPr>
          <w:rFonts w:hint="eastAsia" w:ascii="华文仿宋" w:hAnsi="华文仿宋" w:eastAsia="华文仿宋" w:cs="华文仿宋"/>
          <w:b w:val="0"/>
          <w:bCs/>
          <w:sz w:val="32"/>
          <w:szCs w:val="32"/>
          <w:highlight w:val="none"/>
          <w:lang w:val="en-US" w:eastAsia="zh-CN"/>
        </w:rPr>
        <w:t xml:space="preserve">     </w:t>
      </w:r>
      <w:r>
        <w:rPr>
          <w:rFonts w:hint="eastAsia" w:ascii="华文仿宋" w:hAnsi="华文仿宋" w:eastAsia="华文仿宋" w:cs="华文仿宋"/>
          <w:b w:val="0"/>
          <w:bCs/>
          <w:sz w:val="32"/>
          <w:szCs w:val="32"/>
          <w:highlight w:val="none"/>
          <w:lang w:eastAsia="zh-CN"/>
        </w:rPr>
        <w:t xml:space="preserve"> 年 月 日止。</w:t>
      </w:r>
    </w:p>
    <w:p>
      <w:pPr>
        <w:pStyle w:val="4"/>
        <w:pageBreakBefore w:val="0"/>
        <w:numPr>
          <w:ilvl w:val="0"/>
          <w:numId w:val="0"/>
        </w:numPr>
        <w:kinsoku/>
        <w:wordWrap/>
        <w:overflowPunct/>
        <w:topLinePunct w:val="0"/>
        <w:autoSpaceDE/>
        <w:autoSpaceDN/>
        <w:bidi w:val="0"/>
        <w:adjustRightInd/>
        <w:snapToGrid/>
        <w:spacing w:before="0" w:after="0" w:line="579" w:lineRule="exact"/>
        <w:ind w:left="638" w:leftChars="304" w:firstLine="0" w:firstLineChars="0"/>
        <w:jc w:val="both"/>
        <w:textAlignment w:val="auto"/>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lang w:eastAsia="zh-CN"/>
        </w:rPr>
        <w:t>二、储备肉的质量要求</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储备</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eastAsia="zh-CN"/>
        </w:rPr>
        <w:t>肉必须是国家定点屠宰场（点）生产的符合国家有关标准的</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lang w:eastAsia="zh-CN"/>
        </w:rPr>
        <w:t>肉及其分割产品。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rPr>
      </w:pPr>
      <w:r>
        <w:rPr>
          <w:rFonts w:hint="eastAsia" w:ascii="华文仿宋" w:hAnsi="华文仿宋" w:eastAsia="华文仿宋" w:cs="华文仿宋"/>
          <w:sz w:val="32"/>
          <w:szCs w:val="32"/>
          <w:highlight w:val="none"/>
          <w:lang w:val="en-US" w:eastAsia="zh-CN"/>
        </w:rPr>
        <w:t>分割冻猪瘦肉</w:t>
      </w:r>
      <w:r>
        <w:rPr>
          <w:rFonts w:hint="eastAsia" w:ascii="华文仿宋" w:hAnsi="华文仿宋" w:eastAsia="华文仿宋" w:cs="华文仿宋"/>
          <w:color w:val="000000"/>
          <w:kern w:val="0"/>
          <w:sz w:val="32"/>
          <w:szCs w:val="32"/>
          <w:highlight w:val="none"/>
        </w:rPr>
        <w:t>必须是符合国家有关标准的去皮去膘猪肉及其分割产品。收储品种</w:t>
      </w:r>
      <w:r>
        <w:rPr>
          <w:rFonts w:hint="eastAsia" w:ascii="华文仿宋" w:hAnsi="华文仿宋" w:eastAsia="华文仿宋" w:cs="华文仿宋"/>
          <w:color w:val="000000"/>
          <w:kern w:val="0"/>
          <w:sz w:val="32"/>
          <w:szCs w:val="32"/>
          <w:highlight w:val="none"/>
          <w:lang w:eastAsia="zh-CN"/>
        </w:rPr>
        <w:t>为</w:t>
      </w:r>
      <w:r>
        <w:rPr>
          <w:rFonts w:hint="eastAsia" w:ascii="华文仿宋" w:hAnsi="华文仿宋" w:eastAsia="华文仿宋" w:cs="华文仿宋"/>
          <w:color w:val="000000"/>
          <w:kern w:val="0"/>
          <w:sz w:val="32"/>
          <w:szCs w:val="32"/>
          <w:highlight w:val="none"/>
        </w:rPr>
        <w:t>猪后腿、猪前腿肉（2 号肉）、猪后腿肉（4 号肉）。品质要求必须符合《分割鲜、冻猪瘦肉》（GB9959）等国家有关卫生质量安全标准（以最新标准为准）。</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rPr>
      </w:pPr>
      <w:r>
        <w:rPr>
          <w:rFonts w:hint="eastAsia" w:ascii="华文仿宋" w:hAnsi="华文仿宋" w:eastAsia="华文仿宋" w:cs="华文仿宋"/>
          <w:sz w:val="32"/>
          <w:szCs w:val="32"/>
          <w:highlight w:val="none"/>
          <w:lang w:val="en-US" w:eastAsia="zh-CN"/>
        </w:rPr>
        <w:t>冻黄牛肉必须是符合国家有关标准的去皮去骨黄牛肉。品质要求符合《鲜、冻四分体牛肉》（GB/T 9960）</w:t>
      </w:r>
      <w:r>
        <w:rPr>
          <w:rFonts w:hint="eastAsia" w:ascii="华文仿宋" w:hAnsi="华文仿宋" w:eastAsia="华文仿宋" w:cs="华文仿宋"/>
          <w:color w:val="000000"/>
          <w:kern w:val="0"/>
          <w:sz w:val="32"/>
          <w:szCs w:val="32"/>
          <w:highlight w:val="none"/>
        </w:rPr>
        <w:t>等国家有关卫生质量安全标准（以最新标准为准）。</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rPr>
      </w:pPr>
      <w:r>
        <w:rPr>
          <w:rFonts w:hint="eastAsia" w:ascii="华文仿宋" w:hAnsi="华文仿宋" w:eastAsia="华文仿宋" w:cs="华文仿宋"/>
          <w:sz w:val="32"/>
          <w:szCs w:val="32"/>
          <w:highlight w:val="none"/>
          <w:lang w:val="en-US" w:eastAsia="zh-CN"/>
        </w:rPr>
        <w:t>冻胴体羊肉必须是符合国家有关标准的去皮胴体整羊。品质要求符合《鲜、冻胴体羊肉》（GB/T 9961）</w:t>
      </w:r>
      <w:r>
        <w:rPr>
          <w:rFonts w:hint="eastAsia" w:ascii="华文仿宋" w:hAnsi="华文仿宋" w:eastAsia="华文仿宋" w:cs="华文仿宋"/>
          <w:color w:val="000000"/>
          <w:kern w:val="0"/>
          <w:sz w:val="32"/>
          <w:szCs w:val="32"/>
          <w:highlight w:val="none"/>
        </w:rPr>
        <w:t>等国家有关卫生质量安全标准</w:t>
      </w:r>
      <w:r>
        <w:rPr>
          <w:rFonts w:hint="eastAsia" w:ascii="华文仿宋" w:hAnsi="华文仿宋" w:eastAsia="华文仿宋" w:cs="华文仿宋"/>
          <w:color w:val="000000"/>
          <w:kern w:val="0"/>
          <w:sz w:val="32"/>
          <w:szCs w:val="32"/>
          <w:highlight w:val="none"/>
          <w:lang w:eastAsia="zh-CN"/>
        </w:rPr>
        <w:t>规定的特级、优级、良好标准</w:t>
      </w:r>
      <w:r>
        <w:rPr>
          <w:rFonts w:hint="eastAsia" w:ascii="华文仿宋" w:hAnsi="华文仿宋" w:eastAsia="华文仿宋" w:cs="华文仿宋"/>
          <w:color w:val="000000"/>
          <w:kern w:val="0"/>
          <w:sz w:val="32"/>
          <w:szCs w:val="32"/>
          <w:highlight w:val="none"/>
        </w:rPr>
        <w:t>（以最新标准为准）</w:t>
      </w:r>
      <w:r>
        <w:rPr>
          <w:rFonts w:hint="eastAsia" w:ascii="华文仿宋" w:hAnsi="华文仿宋" w:eastAsia="华文仿宋" w:cs="华文仿宋"/>
          <w:color w:val="000000"/>
          <w:kern w:val="0"/>
          <w:sz w:val="32"/>
          <w:szCs w:val="32"/>
          <w:highlight w:val="none"/>
          <w:lang w:eastAsia="zh-CN"/>
        </w:rPr>
        <w:t>，单只重量在</w:t>
      </w:r>
      <w:r>
        <w:rPr>
          <w:rFonts w:hint="eastAsia" w:ascii="华文仿宋" w:hAnsi="华文仿宋" w:eastAsia="华文仿宋" w:cs="华文仿宋"/>
          <w:color w:val="000000"/>
          <w:kern w:val="0"/>
          <w:sz w:val="32"/>
          <w:szCs w:val="32"/>
          <w:highlight w:val="none"/>
          <w:lang w:val="en-US" w:eastAsia="zh-CN"/>
        </w:rPr>
        <w:t>15公斤以上</w:t>
      </w:r>
      <w:r>
        <w:rPr>
          <w:rFonts w:hint="eastAsia" w:ascii="华文仿宋" w:hAnsi="华文仿宋" w:eastAsia="华文仿宋" w:cs="华文仿宋"/>
          <w:color w:val="000000"/>
          <w:kern w:val="0"/>
          <w:sz w:val="32"/>
          <w:szCs w:val="32"/>
          <w:highlight w:val="none"/>
        </w:rPr>
        <w:t>。</w:t>
      </w:r>
    </w:p>
    <w:p>
      <w:pPr>
        <w:pageBreakBefore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eastAsia="zh-CN"/>
        </w:rPr>
        <w:t>三、储备肉的</w:t>
      </w:r>
      <w:r>
        <w:rPr>
          <w:rFonts w:hint="eastAsia" w:ascii="华文仿宋" w:hAnsi="华文仿宋" w:eastAsia="华文仿宋" w:cs="华文仿宋"/>
          <w:b/>
          <w:bCs/>
          <w:sz w:val="32"/>
          <w:szCs w:val="32"/>
          <w:highlight w:val="none"/>
        </w:rPr>
        <w:t>包装要求</w:t>
      </w:r>
    </w:p>
    <w:p>
      <w:pPr>
        <w:pageBreakBefore w:val="0"/>
        <w:kinsoku/>
        <w:wordWrap/>
        <w:overflowPunct/>
        <w:topLinePunct w:val="0"/>
        <w:autoSpaceDE/>
        <w:autoSpaceDN/>
        <w:bidi w:val="0"/>
        <w:adjustRightInd/>
        <w:snapToGrid/>
        <w:spacing w:line="579" w:lineRule="exact"/>
        <w:ind w:firstLine="64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冻分割猪肉：内包装为无色透明塑料薄膜，符合GB4456的要求，外包装为瓦楞纸箱，符合GB6543的要求，包装应牢固、完整、清洁。</w:t>
      </w:r>
    </w:p>
    <w:p>
      <w:pPr>
        <w:pageBreakBefore w:val="0"/>
        <w:kinsoku/>
        <w:wordWrap/>
        <w:overflowPunct/>
        <w:topLinePunct w:val="0"/>
        <w:autoSpaceDE/>
        <w:autoSpaceDN/>
        <w:bidi w:val="0"/>
        <w:adjustRightInd/>
        <w:snapToGrid/>
        <w:spacing w:line="579" w:lineRule="exact"/>
        <w:ind w:firstLine="64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冻黄牛肉：内包装为无色透明塑料薄膜，符合GB4456的要求，外包装为瓦楞纸箱，符合GB6543的要求。包装应牢固、完整、清洁。</w:t>
      </w:r>
    </w:p>
    <w:p>
      <w:pPr>
        <w:pageBreakBefore w:val="0"/>
        <w:kinsoku/>
        <w:wordWrap/>
        <w:overflowPunct/>
        <w:topLinePunct w:val="0"/>
        <w:autoSpaceDE/>
        <w:autoSpaceDN/>
        <w:bidi w:val="0"/>
        <w:adjustRightInd/>
        <w:snapToGrid/>
        <w:spacing w:line="579" w:lineRule="exact"/>
        <w:ind w:firstLine="64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冻胴体羊肉：包装为内衬塑料袋的编制袋。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b/>
          <w:bCs/>
          <w:sz w:val="32"/>
          <w:szCs w:val="32"/>
          <w:highlight w:val="none"/>
          <w:lang w:eastAsia="zh-CN"/>
        </w:rPr>
        <w:t>四、储备补贴费用计算和结算</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color w:val="000000"/>
          <w:kern w:val="0"/>
          <w:sz w:val="32"/>
          <w:szCs w:val="32"/>
          <w:highlight w:val="none"/>
          <w:lang w:val="en-US" w:eastAsia="zh-CN"/>
        </w:rPr>
        <w:t>自治区财政对承储企业承担自治区肉类应急储备任务的入库费用、储存费用、出库价差、采购储备肉贷款利息进行补贴。</w:t>
      </w:r>
    </w:p>
    <w:p>
      <w:pPr>
        <w:pStyle w:val="4"/>
        <w:pageBreakBefore w:val="0"/>
        <w:kinsoku/>
        <w:wordWrap/>
        <w:overflowPunct/>
        <w:topLinePunct w:val="0"/>
        <w:autoSpaceDE/>
        <w:autoSpaceDN/>
        <w:bidi w:val="0"/>
        <w:adjustRightInd/>
        <w:snapToGrid/>
        <w:spacing w:before="0" w:after="0" w:line="579" w:lineRule="exact"/>
        <w:ind w:firstLine="641" w:firstLineChars="200"/>
        <w:jc w:val="both"/>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color w:val="000000"/>
          <w:kern w:val="0"/>
          <w:sz w:val="32"/>
          <w:szCs w:val="32"/>
          <w:highlight w:val="none"/>
          <w:lang w:eastAsia="zh-CN"/>
        </w:rPr>
        <w:t>入库费</w:t>
      </w:r>
      <w:r>
        <w:rPr>
          <w:rFonts w:hint="eastAsia" w:ascii="华文仿宋" w:hAnsi="华文仿宋" w:eastAsia="华文仿宋" w:cs="华文仿宋"/>
          <w:b w:val="0"/>
          <w:bCs w:val="0"/>
          <w:color w:val="000000"/>
          <w:kern w:val="0"/>
          <w:sz w:val="32"/>
          <w:szCs w:val="32"/>
          <w:highlight w:val="none"/>
          <w:lang w:eastAsia="zh-CN"/>
        </w:rPr>
        <w:t>用是指因收储产生的运杂费和公证检验费，运杂费按每吨</w:t>
      </w:r>
      <w:r>
        <w:rPr>
          <w:rFonts w:hint="eastAsia" w:ascii="华文仿宋" w:hAnsi="华文仿宋" w:eastAsia="华文仿宋" w:cs="华文仿宋"/>
          <w:b w:val="0"/>
          <w:bCs w:val="0"/>
          <w:color w:val="000000"/>
          <w:kern w:val="0"/>
          <w:sz w:val="32"/>
          <w:szCs w:val="32"/>
          <w:highlight w:val="none"/>
          <w:lang w:val="en-US" w:eastAsia="zh-CN"/>
        </w:rPr>
        <w:t>500元</w:t>
      </w:r>
      <w:r>
        <w:rPr>
          <w:rFonts w:hint="eastAsia" w:ascii="华文仿宋" w:hAnsi="华文仿宋" w:eastAsia="华文仿宋" w:cs="华文仿宋"/>
          <w:b w:val="0"/>
          <w:bCs w:val="0"/>
          <w:color w:val="000000"/>
          <w:kern w:val="0"/>
          <w:sz w:val="32"/>
          <w:szCs w:val="32"/>
          <w:highlight w:val="none"/>
          <w:lang w:val="en" w:eastAsia="zh-CN"/>
        </w:rPr>
        <w:t>补贴，</w:t>
      </w:r>
      <w:r>
        <w:rPr>
          <w:rFonts w:hint="eastAsia" w:ascii="华文仿宋" w:hAnsi="华文仿宋" w:eastAsia="华文仿宋" w:cs="华文仿宋"/>
          <w:b w:val="0"/>
          <w:bCs w:val="0"/>
          <w:color w:val="000000"/>
          <w:kern w:val="0"/>
          <w:sz w:val="32"/>
          <w:szCs w:val="32"/>
          <w:highlight w:val="none"/>
          <w:lang w:eastAsia="zh-CN"/>
        </w:rPr>
        <w:t>公证检验</w:t>
      </w:r>
      <w:r>
        <w:rPr>
          <w:rFonts w:hint="eastAsia" w:ascii="华文仿宋" w:hAnsi="华文仿宋" w:eastAsia="华文仿宋" w:cs="华文仿宋"/>
          <w:b w:val="0"/>
          <w:bCs w:val="0"/>
          <w:color w:val="000000"/>
          <w:kern w:val="0"/>
          <w:sz w:val="32"/>
          <w:szCs w:val="32"/>
          <w:highlight w:val="none"/>
          <w:lang w:val="en" w:eastAsia="zh-CN"/>
        </w:rPr>
        <w:t>费按每吨</w:t>
      </w:r>
      <w:r>
        <w:rPr>
          <w:rFonts w:hint="eastAsia" w:ascii="华文仿宋" w:hAnsi="华文仿宋" w:eastAsia="华文仿宋" w:cs="华文仿宋"/>
          <w:b w:val="0"/>
          <w:bCs w:val="0"/>
          <w:color w:val="000000"/>
          <w:kern w:val="0"/>
          <w:sz w:val="32"/>
          <w:szCs w:val="32"/>
          <w:highlight w:val="none"/>
          <w:lang w:val="en-US" w:eastAsia="zh-CN"/>
        </w:rPr>
        <w:t>50元</w:t>
      </w:r>
      <w:r>
        <w:rPr>
          <w:rFonts w:hint="eastAsia" w:ascii="华文仿宋" w:hAnsi="华文仿宋" w:eastAsia="华文仿宋" w:cs="华文仿宋"/>
          <w:b w:val="0"/>
          <w:bCs w:val="0"/>
          <w:color w:val="000000"/>
          <w:kern w:val="0"/>
          <w:sz w:val="32"/>
          <w:szCs w:val="32"/>
          <w:highlight w:val="none"/>
          <w:lang w:val="en" w:eastAsia="zh-CN"/>
        </w:rPr>
        <w:t>补贴；储存费用是指储存期间产生的冷藏费和商品损耗费，冷藏费按每吨每天</w:t>
      </w:r>
      <w:r>
        <w:rPr>
          <w:rFonts w:hint="eastAsia" w:ascii="华文仿宋" w:hAnsi="华文仿宋" w:eastAsia="华文仿宋" w:cs="华文仿宋"/>
          <w:b w:val="0"/>
          <w:bCs w:val="0"/>
          <w:color w:val="000000"/>
          <w:kern w:val="0"/>
          <w:sz w:val="32"/>
          <w:szCs w:val="32"/>
          <w:highlight w:val="none"/>
          <w:lang w:val="en-US" w:eastAsia="zh-CN"/>
        </w:rPr>
        <w:t>3元的标准补贴，</w:t>
      </w:r>
      <w:r>
        <w:rPr>
          <w:rFonts w:hint="eastAsia" w:ascii="华文仿宋" w:hAnsi="华文仿宋" w:eastAsia="华文仿宋" w:cs="华文仿宋"/>
          <w:b w:val="0"/>
          <w:bCs w:val="0"/>
          <w:color w:val="000000"/>
          <w:kern w:val="0"/>
          <w:sz w:val="32"/>
          <w:szCs w:val="32"/>
          <w:highlight w:val="none"/>
        </w:rPr>
        <w:t>商品损耗参照财政部</w:t>
      </w:r>
      <w:r>
        <w:rPr>
          <w:rFonts w:hint="eastAsia" w:ascii="华文仿宋" w:hAnsi="华文仿宋" w:eastAsia="华文仿宋" w:cs="华文仿宋"/>
          <w:b w:val="0"/>
          <w:bCs w:val="0"/>
          <w:color w:val="000000"/>
          <w:kern w:val="0"/>
          <w:sz w:val="32"/>
          <w:szCs w:val="32"/>
          <w:highlight w:val="none"/>
          <w:lang w:eastAsia="zh-CN"/>
        </w:rPr>
        <w:t>有关</w:t>
      </w:r>
      <w:r>
        <w:rPr>
          <w:rFonts w:hint="eastAsia" w:ascii="华文仿宋" w:hAnsi="华文仿宋" w:eastAsia="华文仿宋" w:cs="华文仿宋"/>
          <w:b w:val="0"/>
          <w:bCs w:val="0"/>
          <w:color w:val="000000"/>
          <w:kern w:val="0"/>
          <w:sz w:val="32"/>
          <w:szCs w:val="32"/>
          <w:highlight w:val="none"/>
        </w:rPr>
        <w:t>库耗、途耗规定</w:t>
      </w:r>
      <w:r>
        <w:rPr>
          <w:rFonts w:hint="eastAsia" w:ascii="华文仿宋" w:hAnsi="华文仿宋" w:eastAsia="华文仿宋" w:cs="华文仿宋"/>
          <w:b w:val="0"/>
          <w:bCs w:val="0"/>
          <w:color w:val="000000"/>
          <w:kern w:val="0"/>
          <w:sz w:val="32"/>
          <w:szCs w:val="32"/>
          <w:highlight w:val="none"/>
          <w:lang w:eastAsia="zh-CN"/>
        </w:rPr>
        <w:t>，按照入库成本的</w:t>
      </w:r>
      <w:r>
        <w:rPr>
          <w:rFonts w:hint="eastAsia" w:ascii="华文仿宋" w:hAnsi="华文仿宋" w:eastAsia="华文仿宋" w:cs="华文仿宋"/>
          <w:b w:val="0"/>
          <w:bCs w:val="0"/>
          <w:color w:val="000000"/>
          <w:kern w:val="0"/>
          <w:sz w:val="32"/>
          <w:szCs w:val="32"/>
          <w:highlight w:val="none"/>
          <w:lang w:val="en-US" w:eastAsia="zh-CN"/>
        </w:rPr>
        <w:t>8‰</w:t>
      </w:r>
      <w:r>
        <w:rPr>
          <w:rFonts w:hint="eastAsia" w:ascii="华文仿宋" w:hAnsi="华文仿宋" w:eastAsia="华文仿宋" w:cs="华文仿宋"/>
          <w:b w:val="0"/>
          <w:bCs w:val="0"/>
          <w:color w:val="000000"/>
          <w:kern w:val="0"/>
          <w:sz w:val="32"/>
          <w:szCs w:val="32"/>
          <w:highlight w:val="none"/>
          <w:lang w:eastAsia="zh-CN"/>
        </w:rPr>
        <w:t>进行</w:t>
      </w:r>
      <w:r>
        <w:rPr>
          <w:rFonts w:hint="eastAsia" w:ascii="华文仿宋" w:hAnsi="华文仿宋" w:eastAsia="华文仿宋" w:cs="华文仿宋"/>
          <w:b w:val="0"/>
          <w:bCs w:val="0"/>
          <w:color w:val="000000"/>
          <w:kern w:val="0"/>
          <w:sz w:val="32"/>
          <w:szCs w:val="32"/>
          <w:highlight w:val="none"/>
        </w:rPr>
        <w:t>定额补贴</w:t>
      </w:r>
      <w:r>
        <w:rPr>
          <w:rFonts w:hint="eastAsia" w:ascii="华文仿宋" w:hAnsi="华文仿宋" w:eastAsia="华文仿宋" w:cs="华文仿宋"/>
          <w:b w:val="0"/>
          <w:bCs w:val="0"/>
          <w:color w:val="000000"/>
          <w:kern w:val="0"/>
          <w:sz w:val="32"/>
          <w:szCs w:val="32"/>
          <w:highlight w:val="none"/>
          <w:lang w:val="en-US" w:eastAsia="zh-CN"/>
        </w:rPr>
        <w:t>；出库价差是指鲜肉加工为冻肉后产生的品质差价，补贴标准为冻牛羊肉每</w:t>
      </w:r>
      <w:r>
        <w:rPr>
          <w:rFonts w:hint="eastAsia" w:ascii="华文仿宋" w:hAnsi="华文仿宋" w:eastAsia="华文仿宋" w:cs="华文仿宋"/>
          <w:b w:val="0"/>
          <w:bCs w:val="0"/>
          <w:color w:val="000000"/>
          <w:kern w:val="0"/>
          <w:sz w:val="32"/>
          <w:szCs w:val="32"/>
          <w:highlight w:val="none"/>
          <w:lang w:val="en" w:eastAsia="zh-CN"/>
        </w:rPr>
        <w:t>吨</w:t>
      </w:r>
      <w:r>
        <w:rPr>
          <w:rFonts w:hint="eastAsia" w:ascii="华文仿宋" w:hAnsi="华文仿宋" w:eastAsia="华文仿宋" w:cs="华文仿宋"/>
          <w:b w:val="0"/>
          <w:bCs w:val="0"/>
          <w:color w:val="000000"/>
          <w:kern w:val="0"/>
          <w:sz w:val="32"/>
          <w:szCs w:val="32"/>
          <w:highlight w:val="none"/>
          <w:lang w:val="en-US" w:eastAsia="zh-CN"/>
        </w:rPr>
        <w:t>4000元</w:t>
      </w:r>
      <w:r>
        <w:rPr>
          <w:rFonts w:hint="eastAsia" w:ascii="华文仿宋" w:hAnsi="华文仿宋" w:eastAsia="华文仿宋" w:cs="华文仿宋"/>
          <w:b w:val="0"/>
          <w:bCs w:val="0"/>
          <w:color w:val="000000"/>
          <w:kern w:val="0"/>
          <w:sz w:val="32"/>
          <w:szCs w:val="32"/>
          <w:highlight w:val="none"/>
          <w:lang w:val="en" w:eastAsia="zh-CN"/>
        </w:rPr>
        <w:t>，冻猪肉</w:t>
      </w:r>
      <w:r>
        <w:rPr>
          <w:rFonts w:hint="eastAsia" w:ascii="华文仿宋" w:hAnsi="华文仿宋" w:eastAsia="华文仿宋" w:cs="华文仿宋"/>
          <w:b w:val="0"/>
          <w:bCs w:val="0"/>
          <w:color w:val="000000"/>
          <w:kern w:val="0"/>
          <w:sz w:val="32"/>
          <w:szCs w:val="32"/>
          <w:highlight w:val="none"/>
          <w:lang w:val="en-US" w:eastAsia="zh-CN"/>
        </w:rPr>
        <w:t>每吨2000元；</w:t>
      </w:r>
      <w:r>
        <w:rPr>
          <w:rFonts w:hint="eastAsia" w:ascii="华文仿宋" w:hAnsi="华文仿宋" w:eastAsia="华文仿宋" w:cs="华文仿宋"/>
          <w:b w:val="0"/>
          <w:bCs w:val="0"/>
          <w:color w:val="000000"/>
          <w:kern w:val="0"/>
          <w:sz w:val="32"/>
          <w:szCs w:val="32"/>
          <w:highlight w:val="none"/>
        </w:rPr>
        <w:t>贷款利息</w:t>
      </w:r>
      <w:r>
        <w:rPr>
          <w:rFonts w:hint="eastAsia" w:ascii="华文仿宋" w:hAnsi="华文仿宋" w:eastAsia="华文仿宋" w:cs="华文仿宋"/>
          <w:b w:val="0"/>
          <w:bCs w:val="0"/>
          <w:color w:val="000000"/>
          <w:kern w:val="0"/>
          <w:sz w:val="32"/>
          <w:szCs w:val="32"/>
          <w:highlight w:val="none"/>
          <w:lang w:eastAsia="zh-CN"/>
        </w:rPr>
        <w:t>是指企业采购储备肉所需资金的使用成本，</w:t>
      </w:r>
      <w:r>
        <w:rPr>
          <w:rFonts w:hint="eastAsia" w:ascii="华文仿宋" w:hAnsi="华文仿宋" w:eastAsia="华文仿宋" w:cs="华文仿宋"/>
          <w:b w:val="0"/>
          <w:bCs w:val="0"/>
          <w:color w:val="000000"/>
          <w:kern w:val="0"/>
          <w:sz w:val="32"/>
          <w:szCs w:val="32"/>
          <w:highlight w:val="none"/>
        </w:rPr>
        <w:t>按市场报价利率（LPR）和实际储备时间计算。</w:t>
      </w:r>
      <w:r>
        <w:rPr>
          <w:rFonts w:hint="eastAsia" w:ascii="华文仿宋" w:hAnsi="华文仿宋" w:eastAsia="华文仿宋" w:cs="华文仿宋"/>
          <w:b w:val="0"/>
          <w:bCs w:val="0"/>
          <w:color w:val="000000"/>
          <w:kern w:val="0"/>
          <w:sz w:val="32"/>
          <w:szCs w:val="32"/>
          <w:highlight w:val="none"/>
          <w:lang w:val="en-US" w:eastAsia="zh-CN"/>
        </w:rPr>
        <w:t xml:space="preserve">  </w:t>
      </w:r>
    </w:p>
    <w:p>
      <w:pPr>
        <w:pStyle w:val="4"/>
        <w:pageBreakBefore w:val="0"/>
        <w:kinsoku/>
        <w:wordWrap/>
        <w:overflowPunct/>
        <w:topLinePunct w:val="0"/>
        <w:autoSpaceDE/>
        <w:autoSpaceDN/>
        <w:bidi w:val="0"/>
        <w:adjustRightInd/>
        <w:snapToGrid/>
        <w:spacing w:before="0" w:after="0" w:line="579" w:lineRule="exact"/>
        <w:ind w:firstLine="641" w:firstLineChars="200"/>
        <w:jc w:val="both"/>
        <w:textAlignment w:val="auto"/>
        <w:rPr>
          <w:rFonts w:hint="eastAsia" w:ascii="华文仿宋" w:hAnsi="华文仿宋" w:eastAsia="华文仿宋" w:cs="华文仿宋"/>
          <w:sz w:val="32"/>
          <w:szCs w:val="32"/>
          <w:highlight w:val="none"/>
          <w:u w:val="none"/>
          <w:lang w:val="en-US" w:eastAsia="zh-CN"/>
        </w:rPr>
      </w:pPr>
      <w:r>
        <w:rPr>
          <w:rFonts w:hint="eastAsia" w:ascii="华文仿宋" w:hAnsi="华文仿宋" w:eastAsia="华文仿宋" w:cs="华文仿宋"/>
          <w:sz w:val="32"/>
          <w:szCs w:val="32"/>
          <w:highlight w:val="none"/>
          <w:lang w:eastAsia="zh-CN"/>
        </w:rPr>
        <w:t>根据</w:t>
      </w:r>
      <w:r>
        <w:rPr>
          <w:rFonts w:hint="eastAsia" w:ascii="华文仿宋" w:hAnsi="华文仿宋" w:eastAsia="华文仿宋" w:cs="华文仿宋"/>
          <w:sz w:val="32"/>
          <w:szCs w:val="32"/>
          <w:highlight w:val="none"/>
          <w:lang w:val="en-US" w:eastAsia="zh-CN"/>
        </w:rPr>
        <w:t>2023年自治区肉类应急储备项目乙方投标文件报价测算，补贴标准合计</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u w:val="none"/>
          <w:lang w:val="en-US" w:eastAsia="zh-CN"/>
        </w:rPr>
        <w:t>元。</w:t>
      </w:r>
    </w:p>
    <w:p>
      <w:pPr>
        <w:pageBreakBefore w:val="0"/>
        <w:kinsoku/>
        <w:wordWrap/>
        <w:overflowPunct/>
        <w:topLinePunct w:val="0"/>
        <w:autoSpaceDE/>
        <w:autoSpaceDN/>
        <w:bidi w:val="0"/>
        <w:adjustRightInd/>
        <w:snapToGrid/>
        <w:spacing w:line="579" w:lineRule="exact"/>
        <w:ind w:firstLine="64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val="en-US" w:eastAsia="zh-CN"/>
        </w:rPr>
        <w:t>储备任务结束后，乙方应提供</w:t>
      </w:r>
      <w:r>
        <w:rPr>
          <w:rFonts w:hint="eastAsia" w:ascii="华文仿宋" w:hAnsi="华文仿宋" w:eastAsia="华文仿宋" w:cs="华文仿宋"/>
          <w:color w:val="000000"/>
          <w:kern w:val="0"/>
          <w:sz w:val="32"/>
          <w:szCs w:val="32"/>
          <w:highlight w:val="none"/>
          <w:lang w:val="en-US" w:eastAsia="zh-CN"/>
        </w:rPr>
        <w:t>承担自治区肉类应急储备任务而产生的入库费用、储存费用、出库价差、采购储备肉贷款利息等有效证明、质量公检合格报告和完成投放、出库任务的有关证明材料，</w:t>
      </w:r>
      <w:r>
        <w:rPr>
          <w:rFonts w:hint="eastAsia" w:ascii="华文仿宋" w:hAnsi="华文仿宋" w:eastAsia="华文仿宋" w:cs="华文仿宋"/>
          <w:color w:val="000000"/>
          <w:kern w:val="0"/>
          <w:sz w:val="32"/>
          <w:szCs w:val="32"/>
          <w:highlight w:val="none"/>
          <w:lang w:eastAsia="zh-CN"/>
        </w:rPr>
        <w:t>甲方</w:t>
      </w:r>
      <w:r>
        <w:rPr>
          <w:rFonts w:hint="eastAsia" w:ascii="华文仿宋" w:hAnsi="华文仿宋" w:eastAsia="华文仿宋" w:cs="华文仿宋"/>
          <w:color w:val="000000"/>
          <w:kern w:val="0"/>
          <w:sz w:val="32"/>
          <w:szCs w:val="32"/>
          <w:highlight w:val="none"/>
        </w:rPr>
        <w:t>对</w:t>
      </w:r>
      <w:r>
        <w:rPr>
          <w:rFonts w:hint="eastAsia" w:ascii="华文仿宋" w:hAnsi="华文仿宋" w:eastAsia="华文仿宋" w:cs="华文仿宋"/>
          <w:color w:val="000000"/>
          <w:kern w:val="0"/>
          <w:sz w:val="32"/>
          <w:szCs w:val="32"/>
          <w:highlight w:val="none"/>
          <w:lang w:eastAsia="zh-CN"/>
        </w:rPr>
        <w:t>承储企业储备任务完成情况</w:t>
      </w:r>
      <w:r>
        <w:rPr>
          <w:rFonts w:hint="eastAsia" w:ascii="华文仿宋" w:hAnsi="华文仿宋" w:eastAsia="华文仿宋" w:cs="华文仿宋"/>
          <w:color w:val="000000"/>
          <w:kern w:val="0"/>
          <w:sz w:val="32"/>
          <w:szCs w:val="32"/>
          <w:highlight w:val="none"/>
        </w:rPr>
        <w:t>进行审核，</w:t>
      </w:r>
      <w:r>
        <w:rPr>
          <w:rFonts w:hint="eastAsia" w:ascii="华文仿宋" w:hAnsi="华文仿宋" w:eastAsia="华文仿宋" w:cs="华文仿宋"/>
          <w:color w:val="000000"/>
          <w:kern w:val="0"/>
          <w:sz w:val="32"/>
          <w:szCs w:val="32"/>
          <w:highlight w:val="none"/>
          <w:lang w:eastAsia="zh-CN"/>
        </w:rPr>
        <w:t>审核通过后，向自治区财政厅</w:t>
      </w:r>
      <w:r>
        <w:rPr>
          <w:rFonts w:hint="eastAsia" w:ascii="华文仿宋" w:hAnsi="华文仿宋" w:eastAsia="华文仿宋" w:cs="华文仿宋"/>
          <w:color w:val="000000"/>
          <w:kern w:val="0"/>
          <w:sz w:val="32"/>
          <w:szCs w:val="32"/>
          <w:highlight w:val="none"/>
        </w:rPr>
        <w:t>提出资金</w:t>
      </w:r>
      <w:r>
        <w:rPr>
          <w:rFonts w:hint="eastAsia" w:ascii="华文仿宋" w:hAnsi="华文仿宋" w:eastAsia="华文仿宋" w:cs="华文仿宋"/>
          <w:color w:val="000000"/>
          <w:kern w:val="0"/>
          <w:sz w:val="32"/>
          <w:szCs w:val="32"/>
          <w:highlight w:val="none"/>
          <w:lang w:eastAsia="zh-CN"/>
        </w:rPr>
        <w:t>拨付申请，</w:t>
      </w:r>
      <w:r>
        <w:rPr>
          <w:rFonts w:hint="eastAsia" w:ascii="华文仿宋" w:hAnsi="华文仿宋" w:eastAsia="华文仿宋" w:cs="华文仿宋"/>
          <w:color w:val="000000"/>
          <w:kern w:val="0"/>
          <w:sz w:val="32"/>
          <w:szCs w:val="32"/>
          <w:highlight w:val="none"/>
        </w:rPr>
        <w:t>自治区财政厅</w:t>
      </w:r>
      <w:r>
        <w:rPr>
          <w:rFonts w:hint="eastAsia" w:ascii="华文仿宋" w:hAnsi="华文仿宋" w:eastAsia="华文仿宋" w:cs="华文仿宋"/>
          <w:color w:val="000000"/>
          <w:kern w:val="0"/>
          <w:sz w:val="32"/>
          <w:szCs w:val="32"/>
          <w:highlight w:val="none"/>
          <w:lang w:eastAsia="zh-CN"/>
        </w:rPr>
        <w:t>根据</w:t>
      </w:r>
      <w:r>
        <w:rPr>
          <w:rFonts w:hint="eastAsia" w:ascii="华文仿宋" w:hAnsi="华文仿宋" w:eastAsia="华文仿宋" w:cs="华文仿宋"/>
          <w:sz w:val="32"/>
          <w:szCs w:val="32"/>
          <w:highlight w:val="none"/>
          <w:lang w:val="en-US" w:eastAsia="zh-CN"/>
        </w:rPr>
        <w:t>《</w:t>
      </w:r>
      <w:r>
        <w:rPr>
          <w:rFonts w:hint="eastAsia" w:ascii="华文仿宋" w:hAnsi="华文仿宋" w:eastAsia="华文仿宋" w:cs="华文仿宋"/>
          <w:sz w:val="32"/>
          <w:szCs w:val="32"/>
          <w:highlight w:val="none"/>
          <w:lang w:eastAsia="zh-CN"/>
        </w:rPr>
        <w:t>新疆维吾尔自治区肉类应急储备管理办法</w:t>
      </w:r>
      <w:r>
        <w:rPr>
          <w:rFonts w:hint="eastAsia" w:ascii="华文仿宋" w:hAnsi="华文仿宋" w:eastAsia="华文仿宋" w:cs="华文仿宋"/>
          <w:sz w:val="32"/>
          <w:szCs w:val="32"/>
          <w:highlight w:val="none"/>
          <w:lang w:val="en-US" w:eastAsia="zh-CN"/>
        </w:rPr>
        <w:t>》，</w:t>
      </w:r>
      <w:r>
        <w:rPr>
          <w:rFonts w:hint="eastAsia" w:ascii="华文仿宋" w:hAnsi="华文仿宋" w:eastAsia="华文仿宋" w:cs="华文仿宋"/>
          <w:color w:val="000000"/>
          <w:kern w:val="0"/>
          <w:sz w:val="32"/>
          <w:szCs w:val="32"/>
          <w:highlight w:val="none"/>
          <w:lang w:eastAsia="zh-CN"/>
        </w:rPr>
        <w:t>按规定程序安排拨付财政补助资金</w:t>
      </w:r>
      <w:r>
        <w:rPr>
          <w:rFonts w:hint="eastAsia" w:ascii="华文仿宋" w:hAnsi="华文仿宋" w:eastAsia="华文仿宋" w:cs="华文仿宋"/>
          <w:color w:val="000000"/>
          <w:kern w:val="0"/>
          <w:sz w:val="32"/>
          <w:szCs w:val="32"/>
          <w:highlight w:val="none"/>
        </w:rPr>
        <w:t>。</w:t>
      </w:r>
    </w:p>
    <w:p>
      <w:pPr>
        <w:pageBreakBefore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eastAsia="zh-CN"/>
        </w:rPr>
        <w:t>五、</w:t>
      </w:r>
      <w:r>
        <w:rPr>
          <w:rFonts w:hint="eastAsia" w:ascii="华文仿宋" w:hAnsi="华文仿宋" w:eastAsia="华文仿宋" w:cs="华文仿宋"/>
          <w:b/>
          <w:bCs/>
          <w:sz w:val="32"/>
          <w:szCs w:val="32"/>
          <w:highlight w:val="none"/>
        </w:rPr>
        <w:t>甲方的权利和义务</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（一）负责储备肉管理、市场应急投放的组织实施，对乙方的储备肉入储、储存、轮换、投放等环节进行监管，协调储备肉管理中的有关问题。</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（二）甲方在监督检查过程中，可以行使下列职权：</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lang w:eastAsia="zh-CN"/>
        </w:rPr>
        <w:t>按照《管理办法》有关规定，委托第三方质量检验单位（以下简称质检单位）</w:t>
      </w:r>
      <w:r>
        <w:rPr>
          <w:rFonts w:hint="eastAsia" w:ascii="华文仿宋" w:hAnsi="华文仿宋" w:eastAsia="华文仿宋" w:cs="华文仿宋"/>
          <w:color w:val="000000"/>
          <w:kern w:val="0"/>
          <w:sz w:val="32"/>
          <w:szCs w:val="32"/>
          <w:highlight w:val="none"/>
        </w:rPr>
        <w:t>对储备肉数量、质量和储存安全</w:t>
      </w:r>
      <w:r>
        <w:rPr>
          <w:rFonts w:hint="eastAsia" w:ascii="华文仿宋" w:hAnsi="华文仿宋" w:eastAsia="华文仿宋" w:cs="华文仿宋"/>
          <w:color w:val="000000"/>
          <w:kern w:val="0"/>
          <w:sz w:val="32"/>
          <w:szCs w:val="32"/>
          <w:highlight w:val="none"/>
          <w:lang w:eastAsia="zh-CN"/>
        </w:rPr>
        <w:t>进行检查检验并随时组织抽查。</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2.向乙方实时了解储备肉入储、轮换及投放等计划执行情况；</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3.调阅储备肉库存信息平台或者相关账簿、资料、凭证等；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4.检查乙方的设施设备、工作制度等储备管理落实情况与公开征集响应文件的一致性。</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eastAsia="zh-CN"/>
        </w:rPr>
      </w:pPr>
      <w:r>
        <w:rPr>
          <w:rFonts w:hint="eastAsia" w:ascii="华文仿宋" w:hAnsi="华文仿宋" w:eastAsia="华文仿宋" w:cs="华文仿宋"/>
          <w:color w:val="000000"/>
          <w:kern w:val="0"/>
          <w:sz w:val="32"/>
          <w:szCs w:val="32"/>
          <w:highlight w:val="none"/>
          <w:lang w:eastAsia="zh-CN"/>
        </w:rPr>
        <w:t>（三）</w:t>
      </w:r>
      <w:r>
        <w:rPr>
          <w:rFonts w:hint="eastAsia" w:ascii="华文仿宋" w:hAnsi="华文仿宋" w:eastAsia="华文仿宋" w:cs="华文仿宋"/>
          <w:color w:val="000000"/>
          <w:kern w:val="0"/>
          <w:sz w:val="32"/>
          <w:szCs w:val="32"/>
          <w:highlight w:val="none"/>
        </w:rPr>
        <w:t>对</w:t>
      </w:r>
      <w:r>
        <w:rPr>
          <w:rFonts w:hint="eastAsia" w:ascii="华文仿宋" w:hAnsi="华文仿宋" w:eastAsia="华文仿宋" w:cs="华文仿宋"/>
          <w:color w:val="000000"/>
          <w:kern w:val="0"/>
          <w:sz w:val="32"/>
          <w:szCs w:val="32"/>
          <w:highlight w:val="none"/>
          <w:lang w:eastAsia="zh-CN"/>
        </w:rPr>
        <w:t>乙方储备任务完成情况</w:t>
      </w:r>
      <w:r>
        <w:rPr>
          <w:rFonts w:hint="eastAsia" w:ascii="华文仿宋" w:hAnsi="华文仿宋" w:eastAsia="华文仿宋" w:cs="华文仿宋"/>
          <w:color w:val="000000"/>
          <w:kern w:val="0"/>
          <w:sz w:val="32"/>
          <w:szCs w:val="32"/>
          <w:highlight w:val="none"/>
        </w:rPr>
        <w:t>进行审核，</w:t>
      </w:r>
      <w:r>
        <w:rPr>
          <w:rFonts w:hint="eastAsia" w:ascii="华文仿宋" w:hAnsi="华文仿宋" w:eastAsia="华文仿宋" w:cs="华文仿宋"/>
          <w:color w:val="000000"/>
          <w:kern w:val="0"/>
          <w:sz w:val="32"/>
          <w:szCs w:val="32"/>
          <w:highlight w:val="none"/>
          <w:lang w:eastAsia="zh-CN"/>
        </w:rPr>
        <w:t>审核通过后，向自治区财政厅</w:t>
      </w:r>
      <w:r>
        <w:rPr>
          <w:rFonts w:hint="eastAsia" w:ascii="华文仿宋" w:hAnsi="华文仿宋" w:eastAsia="华文仿宋" w:cs="华文仿宋"/>
          <w:color w:val="000000"/>
          <w:kern w:val="0"/>
          <w:sz w:val="32"/>
          <w:szCs w:val="32"/>
          <w:highlight w:val="none"/>
        </w:rPr>
        <w:t>提出</w:t>
      </w:r>
      <w:r>
        <w:rPr>
          <w:rFonts w:hint="eastAsia" w:ascii="华文仿宋" w:hAnsi="华文仿宋" w:eastAsia="华文仿宋" w:cs="华文仿宋"/>
          <w:color w:val="000000"/>
          <w:kern w:val="0"/>
          <w:sz w:val="32"/>
          <w:szCs w:val="32"/>
          <w:highlight w:val="none"/>
          <w:lang w:eastAsia="zh-CN"/>
        </w:rPr>
        <w:t>补贴</w:t>
      </w:r>
      <w:r>
        <w:rPr>
          <w:rFonts w:hint="eastAsia" w:ascii="华文仿宋" w:hAnsi="华文仿宋" w:eastAsia="华文仿宋" w:cs="华文仿宋"/>
          <w:color w:val="000000"/>
          <w:kern w:val="0"/>
          <w:sz w:val="32"/>
          <w:szCs w:val="32"/>
          <w:highlight w:val="none"/>
        </w:rPr>
        <w:t>资金</w:t>
      </w:r>
      <w:r>
        <w:rPr>
          <w:rFonts w:hint="eastAsia" w:ascii="华文仿宋" w:hAnsi="华文仿宋" w:eastAsia="华文仿宋" w:cs="华文仿宋"/>
          <w:color w:val="000000"/>
          <w:kern w:val="0"/>
          <w:sz w:val="32"/>
          <w:szCs w:val="32"/>
          <w:highlight w:val="none"/>
          <w:lang w:eastAsia="zh-CN"/>
        </w:rPr>
        <w:t>拨付申请。</w:t>
      </w:r>
    </w:p>
    <w:p>
      <w:pPr>
        <w:pageBreakBefore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eastAsia="zh-CN"/>
        </w:rPr>
        <w:t>六、</w:t>
      </w:r>
      <w:r>
        <w:rPr>
          <w:rFonts w:hint="eastAsia" w:ascii="华文仿宋" w:hAnsi="华文仿宋" w:eastAsia="华文仿宋" w:cs="华文仿宋"/>
          <w:b/>
          <w:bCs/>
          <w:sz w:val="32"/>
          <w:szCs w:val="32"/>
          <w:highlight w:val="none"/>
        </w:rPr>
        <w:t>乙方的权利和义务</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（一）</w:t>
      </w:r>
      <w:r>
        <w:rPr>
          <w:rFonts w:hint="eastAsia" w:ascii="华文仿宋" w:hAnsi="华文仿宋" w:eastAsia="华文仿宋" w:cs="华文仿宋"/>
          <w:color w:val="auto"/>
          <w:sz w:val="32"/>
          <w:szCs w:val="32"/>
          <w:highlight w:val="none"/>
          <w:lang w:eastAsia="zh-CN"/>
        </w:rPr>
        <w:t>乙方须按照《管理办法》、投标文件和本合同的约定，</w:t>
      </w:r>
      <w:r>
        <w:rPr>
          <w:rFonts w:hint="eastAsia" w:ascii="华文仿宋" w:hAnsi="华文仿宋" w:eastAsia="华文仿宋" w:cs="华文仿宋"/>
          <w:sz w:val="32"/>
          <w:szCs w:val="32"/>
          <w:highlight w:val="none"/>
          <w:lang w:eastAsia="zh-CN"/>
        </w:rPr>
        <w:t>建立健全内部管理制度和应急工作预案，制定严格的储备肉保管与财务制度，落实工作责任，明确责任人员，确保储备肉数量真实、质量合格、储存安全。</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sz w:val="32"/>
          <w:szCs w:val="32"/>
          <w:highlight w:val="none"/>
          <w:lang w:eastAsia="zh-CN"/>
        </w:rPr>
        <w:t>（二）乙方应</w:t>
      </w:r>
      <w:r>
        <w:rPr>
          <w:rFonts w:hint="eastAsia" w:ascii="华文仿宋" w:hAnsi="华文仿宋" w:eastAsia="华文仿宋" w:cs="华文仿宋"/>
          <w:sz w:val="32"/>
          <w:szCs w:val="32"/>
          <w:highlight w:val="none"/>
          <w:lang w:val="en-US" w:eastAsia="zh-CN"/>
        </w:rPr>
        <w:t>在</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u w:val="none"/>
          <w:lang w:val="en-US" w:eastAsia="zh-CN"/>
        </w:rPr>
        <w:t>年</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u w:val="none"/>
          <w:lang w:val="en-US" w:eastAsia="zh-CN"/>
        </w:rPr>
        <w:t>月</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u w:val="none"/>
          <w:lang w:val="en-US" w:eastAsia="zh-CN"/>
        </w:rPr>
        <w:t>日前完成</w:t>
      </w:r>
      <w:r>
        <w:rPr>
          <w:rFonts w:hint="eastAsia" w:ascii="华文仿宋" w:hAnsi="华文仿宋" w:eastAsia="华文仿宋" w:cs="华文仿宋"/>
          <w:sz w:val="32"/>
          <w:szCs w:val="32"/>
          <w:highlight w:val="none"/>
          <w:lang w:eastAsia="zh-CN"/>
        </w:rPr>
        <w:t>储备肉的采购入库，</w:t>
      </w:r>
      <w:r>
        <w:rPr>
          <w:rFonts w:hint="eastAsia" w:ascii="华文仿宋" w:hAnsi="华文仿宋" w:eastAsia="华文仿宋" w:cs="华文仿宋"/>
          <w:color w:val="000000"/>
          <w:kern w:val="0"/>
          <w:sz w:val="32"/>
          <w:szCs w:val="32"/>
          <w:highlight w:val="none"/>
          <w:lang w:val="en-US" w:eastAsia="zh-CN"/>
        </w:rPr>
        <w:t>入储冻肉应符合现行国家标准，检疫检验合格，手续齐全，生产日期、计量数据清晰准确，必须为入储前30日内屠宰加工的肉产品。</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sz w:val="32"/>
          <w:szCs w:val="32"/>
          <w:highlight w:val="none"/>
          <w:lang w:val="en-US" w:eastAsia="zh-CN"/>
        </w:rPr>
        <w:t>（三）乙方</w:t>
      </w:r>
      <w:r>
        <w:rPr>
          <w:rFonts w:hint="eastAsia" w:ascii="华文仿宋" w:hAnsi="华文仿宋" w:eastAsia="华文仿宋" w:cs="华文仿宋"/>
          <w:color w:val="000000"/>
          <w:kern w:val="0"/>
          <w:sz w:val="32"/>
          <w:szCs w:val="32"/>
          <w:highlight w:val="none"/>
          <w:lang w:eastAsia="zh-CN"/>
        </w:rPr>
        <w:t>在完成入储</w:t>
      </w:r>
      <w:r>
        <w:rPr>
          <w:rFonts w:hint="eastAsia" w:ascii="华文仿宋" w:hAnsi="华文仿宋" w:eastAsia="华文仿宋" w:cs="华文仿宋"/>
          <w:color w:val="000000"/>
          <w:kern w:val="0"/>
          <w:sz w:val="32"/>
          <w:szCs w:val="32"/>
          <w:highlight w:val="none"/>
          <w:lang w:val="en-US" w:eastAsia="zh-CN"/>
        </w:rPr>
        <w:t>15日内接受质检单位组织的公证检验，并随时接受甲方的抽查检查，公证检验费用全部由乙方承担。</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eastAsia="zh-CN"/>
        </w:rPr>
        <w:t>（四）乙方负责储备肉的在库管理，</w:t>
      </w:r>
      <w:r>
        <w:rPr>
          <w:rFonts w:hint="eastAsia" w:ascii="华文仿宋" w:hAnsi="华文仿宋" w:eastAsia="华文仿宋" w:cs="华文仿宋"/>
          <w:color w:val="000000"/>
          <w:kern w:val="0"/>
          <w:sz w:val="32"/>
          <w:szCs w:val="32"/>
          <w:highlight w:val="none"/>
        </w:rPr>
        <w:t>储备肉实行专仓（专垛）储存、专人管理、专账记载和挂牌明示，确保账账相符、账实相符、质量良好和储存安全。</w:t>
      </w:r>
      <w:r>
        <w:rPr>
          <w:rFonts w:hint="eastAsia" w:ascii="华文仿宋" w:hAnsi="华文仿宋" w:eastAsia="华文仿宋" w:cs="华文仿宋"/>
          <w:sz w:val="32"/>
          <w:szCs w:val="32"/>
          <w:highlight w:val="none"/>
          <w:lang w:val="en-US" w:eastAsia="zh-CN"/>
        </w:rPr>
        <w:t>储备肉包装应符合《食品安全国家标准预包装食品标签通则》等相关规定，检验检疫、质量合格等标贴齐全，标注生产日期，字迹清晰，包装完整，按品类批次分垛码放，包装标识、标注向外，便于查验和储备管理。</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sz w:val="32"/>
          <w:szCs w:val="32"/>
          <w:highlight w:val="none"/>
          <w:lang w:val="en-US" w:eastAsia="zh-CN"/>
        </w:rPr>
        <w:t>（五）乙方</w:t>
      </w:r>
      <w:r>
        <w:rPr>
          <w:rFonts w:hint="eastAsia" w:ascii="华文仿宋" w:hAnsi="华文仿宋" w:eastAsia="华文仿宋" w:cs="华文仿宋"/>
          <w:sz w:val="32"/>
          <w:szCs w:val="32"/>
          <w:highlight w:val="none"/>
          <w:lang w:eastAsia="zh-CN"/>
        </w:rPr>
        <w:t>须在储备库（垛）悬挂标识牌，注明储备品种、数量、储备期</w:t>
      </w:r>
      <w:r>
        <w:rPr>
          <w:rFonts w:hint="eastAsia" w:ascii="华文仿宋" w:hAnsi="华文仿宋" w:eastAsia="华文仿宋" w:cs="华文仿宋"/>
          <w:color w:val="000000"/>
          <w:kern w:val="0"/>
          <w:sz w:val="32"/>
          <w:szCs w:val="32"/>
          <w:highlight w:val="none"/>
          <w:lang w:eastAsia="zh-CN"/>
        </w:rPr>
        <w:t>、管理人员姓名及电话等。须建立储备台账，将有关票据（农业农村部门动检票、生产原料采购票、采购销售发票等）列为储备台账内容建档保存。</w:t>
      </w:r>
      <w:r>
        <w:rPr>
          <w:rFonts w:hint="eastAsia" w:ascii="华文仿宋" w:hAnsi="华文仿宋" w:eastAsia="华文仿宋" w:cs="华文仿宋"/>
          <w:color w:val="000000"/>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eastAsia="zh-CN"/>
        </w:rPr>
      </w:pPr>
      <w:r>
        <w:rPr>
          <w:rFonts w:hint="eastAsia" w:ascii="华文仿宋" w:hAnsi="华文仿宋" w:eastAsia="华文仿宋" w:cs="华文仿宋"/>
          <w:color w:val="000000"/>
          <w:kern w:val="0"/>
          <w:sz w:val="32"/>
          <w:szCs w:val="32"/>
          <w:highlight w:val="none"/>
          <w:lang w:val="en-US" w:eastAsia="zh-CN"/>
        </w:rPr>
        <w:t>（六）乙方</w:t>
      </w:r>
      <w:r>
        <w:rPr>
          <w:rFonts w:hint="eastAsia" w:ascii="华文仿宋" w:hAnsi="华文仿宋" w:eastAsia="华文仿宋" w:cs="华文仿宋"/>
          <w:color w:val="000000"/>
          <w:kern w:val="0"/>
          <w:sz w:val="32"/>
          <w:szCs w:val="32"/>
          <w:highlight w:val="none"/>
          <w:lang w:eastAsia="zh-CN"/>
        </w:rPr>
        <w:t>不得以储备肉对外进行质押、担保或者清偿债务。乙方进入撤销、解散或者破产程序时，应提前</w:t>
      </w:r>
      <w:r>
        <w:rPr>
          <w:rFonts w:hint="eastAsia" w:ascii="华文仿宋" w:hAnsi="华文仿宋" w:eastAsia="华文仿宋" w:cs="华文仿宋"/>
          <w:color w:val="000000"/>
          <w:kern w:val="0"/>
          <w:sz w:val="32"/>
          <w:szCs w:val="32"/>
          <w:highlight w:val="none"/>
          <w:lang w:val="en-US" w:eastAsia="zh-CN"/>
        </w:rPr>
        <w:t>1个月</w:t>
      </w:r>
      <w:r>
        <w:rPr>
          <w:rFonts w:hint="eastAsia" w:ascii="华文仿宋" w:hAnsi="华文仿宋" w:eastAsia="华文仿宋" w:cs="华文仿宋"/>
          <w:color w:val="000000"/>
          <w:kern w:val="0"/>
          <w:sz w:val="32"/>
          <w:szCs w:val="32"/>
          <w:highlight w:val="none"/>
          <w:lang w:eastAsia="zh-CN"/>
        </w:rPr>
        <w:t>书面报告甲方。</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color w:val="000000"/>
          <w:kern w:val="0"/>
          <w:sz w:val="32"/>
          <w:szCs w:val="32"/>
          <w:highlight w:val="none"/>
          <w:lang w:val="en-US" w:eastAsia="zh-CN"/>
        </w:rPr>
        <w:t>（七）乙方按照</w:t>
      </w:r>
      <w:r>
        <w:rPr>
          <w:rFonts w:hint="eastAsia" w:ascii="华文仿宋" w:hAnsi="华文仿宋" w:eastAsia="华文仿宋" w:cs="华文仿宋"/>
          <w:sz w:val="32"/>
          <w:szCs w:val="32"/>
          <w:highlight w:val="none"/>
          <w:lang w:eastAsia="zh-CN"/>
        </w:rPr>
        <w:t>《管理办法》第六章规定，</w:t>
      </w:r>
      <w:r>
        <w:rPr>
          <w:rFonts w:hint="eastAsia" w:ascii="华文仿宋" w:hAnsi="华文仿宋" w:eastAsia="华文仿宋" w:cs="华文仿宋"/>
          <w:color w:val="000000"/>
          <w:kern w:val="0"/>
          <w:sz w:val="32"/>
          <w:szCs w:val="32"/>
          <w:highlight w:val="none"/>
          <w:lang w:val="en-US" w:eastAsia="zh-CN"/>
        </w:rPr>
        <w:t>制定储备肉轮换计划，在规定时间内完成轮换。如因轮换不及时造成肉品过期、变质等，由乙方承担全部损失，不享受财政补贴。</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color w:val="000000"/>
          <w:kern w:val="0"/>
          <w:sz w:val="32"/>
          <w:szCs w:val="32"/>
          <w:highlight w:val="none"/>
          <w:lang w:val="en-US" w:eastAsia="zh-CN"/>
        </w:rPr>
        <w:t>（八）根据甲方下达的应急投放计划，按照入库结算价格组织实施储备肉出库投放。</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color w:val="000000"/>
          <w:kern w:val="0"/>
          <w:sz w:val="32"/>
          <w:szCs w:val="32"/>
          <w:highlight w:val="none"/>
          <w:lang w:val="en-US" w:eastAsia="zh-CN"/>
        </w:rPr>
        <w:t>（九）储备肉出库投放结束后，乙方应在1个月内完成补储。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highlight w:val="none"/>
          <w:lang w:eastAsia="zh-CN"/>
        </w:rPr>
      </w:pPr>
      <w:r>
        <w:rPr>
          <w:rFonts w:hint="eastAsia" w:ascii="华文仿宋" w:hAnsi="华文仿宋" w:eastAsia="华文仿宋" w:cs="华文仿宋"/>
          <w:color w:val="000000"/>
          <w:kern w:val="0"/>
          <w:sz w:val="32"/>
          <w:szCs w:val="32"/>
          <w:highlight w:val="none"/>
          <w:lang w:val="en-US" w:eastAsia="zh-CN"/>
        </w:rPr>
        <w:t>（十）</w:t>
      </w:r>
      <w:r>
        <w:rPr>
          <w:rFonts w:hint="eastAsia" w:ascii="华文仿宋" w:hAnsi="华文仿宋" w:eastAsia="华文仿宋" w:cs="华文仿宋"/>
          <w:color w:val="000000"/>
          <w:kern w:val="0"/>
          <w:sz w:val="32"/>
          <w:szCs w:val="32"/>
          <w:highlight w:val="none"/>
          <w:lang w:eastAsia="zh-CN"/>
        </w:rPr>
        <w:t>乙方应建立肉类应急储备</w:t>
      </w:r>
      <w:r>
        <w:rPr>
          <w:rFonts w:hint="eastAsia" w:ascii="华文仿宋" w:hAnsi="华文仿宋" w:eastAsia="华文仿宋" w:cs="华文仿宋"/>
          <w:color w:val="000000"/>
          <w:kern w:val="0"/>
          <w:sz w:val="32"/>
          <w:szCs w:val="32"/>
          <w:highlight w:val="none"/>
        </w:rPr>
        <w:t>统计报表制度</w:t>
      </w:r>
      <w:r>
        <w:rPr>
          <w:rFonts w:hint="eastAsia" w:ascii="华文仿宋" w:hAnsi="华文仿宋" w:eastAsia="华文仿宋" w:cs="华文仿宋"/>
          <w:color w:val="000000"/>
          <w:kern w:val="0"/>
          <w:sz w:val="32"/>
          <w:szCs w:val="32"/>
          <w:highlight w:val="none"/>
          <w:lang w:eastAsia="zh-CN"/>
        </w:rPr>
        <w:t>，将入储、投放、出库情况及时报送相关单位。</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b w:val="0"/>
          <w:bCs w:val="0"/>
          <w:color w:val="000000"/>
          <w:kern w:val="0"/>
          <w:sz w:val="32"/>
          <w:szCs w:val="32"/>
          <w:highlight w:val="none"/>
        </w:rPr>
      </w:pPr>
      <w:r>
        <w:rPr>
          <w:rFonts w:hint="eastAsia" w:ascii="华文仿宋" w:hAnsi="华文仿宋" w:eastAsia="华文仿宋" w:cs="华文仿宋"/>
          <w:b w:val="0"/>
          <w:bCs w:val="0"/>
          <w:color w:val="000000"/>
          <w:kern w:val="0"/>
          <w:sz w:val="32"/>
          <w:szCs w:val="32"/>
          <w:highlight w:val="none"/>
          <w:lang w:eastAsia="zh-CN"/>
        </w:rPr>
        <w:t>（十一）乙方</w:t>
      </w:r>
      <w:r>
        <w:rPr>
          <w:rFonts w:hint="eastAsia" w:ascii="华文仿宋" w:hAnsi="华文仿宋" w:eastAsia="华文仿宋" w:cs="华文仿宋"/>
          <w:b w:val="0"/>
          <w:bCs w:val="0"/>
          <w:color w:val="000000"/>
          <w:kern w:val="0"/>
          <w:sz w:val="32"/>
          <w:szCs w:val="32"/>
          <w:highlight w:val="none"/>
        </w:rPr>
        <w:t>对</w:t>
      </w:r>
      <w:r>
        <w:rPr>
          <w:rFonts w:hint="eastAsia" w:ascii="华文仿宋" w:hAnsi="华文仿宋" w:eastAsia="华文仿宋" w:cs="华文仿宋"/>
          <w:b w:val="0"/>
          <w:bCs w:val="0"/>
          <w:color w:val="000000"/>
          <w:kern w:val="0"/>
          <w:sz w:val="32"/>
          <w:szCs w:val="32"/>
          <w:highlight w:val="none"/>
          <w:lang w:eastAsia="zh-CN"/>
        </w:rPr>
        <w:t>各级储备肉行政管理部门和质检单位</w:t>
      </w:r>
      <w:r>
        <w:rPr>
          <w:rFonts w:hint="eastAsia" w:ascii="华文仿宋" w:hAnsi="华文仿宋" w:eastAsia="华文仿宋" w:cs="华文仿宋"/>
          <w:b w:val="0"/>
          <w:bCs w:val="0"/>
          <w:color w:val="000000"/>
          <w:kern w:val="0"/>
          <w:sz w:val="32"/>
          <w:szCs w:val="32"/>
          <w:highlight w:val="none"/>
        </w:rPr>
        <w:t>的监督检查，应予以配合，不得</w:t>
      </w:r>
      <w:r>
        <w:rPr>
          <w:rFonts w:hint="eastAsia" w:ascii="华文仿宋" w:hAnsi="华文仿宋" w:eastAsia="华文仿宋" w:cs="华文仿宋"/>
          <w:b w:val="0"/>
          <w:bCs w:val="0"/>
          <w:color w:val="000000"/>
          <w:kern w:val="0"/>
          <w:sz w:val="32"/>
          <w:szCs w:val="32"/>
          <w:highlight w:val="none"/>
          <w:lang w:eastAsia="zh-CN"/>
        </w:rPr>
        <w:t>无故</w:t>
      </w:r>
      <w:r>
        <w:rPr>
          <w:rFonts w:hint="eastAsia" w:ascii="华文仿宋" w:hAnsi="华文仿宋" w:eastAsia="华文仿宋" w:cs="华文仿宋"/>
          <w:b w:val="0"/>
          <w:bCs w:val="0"/>
          <w:color w:val="000000"/>
          <w:kern w:val="0"/>
          <w:sz w:val="32"/>
          <w:szCs w:val="32"/>
          <w:highlight w:val="none"/>
        </w:rPr>
        <w:t>拒绝、阻挠。</w:t>
      </w:r>
    </w:p>
    <w:p>
      <w:pPr>
        <w:pageBreakBefore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七、质量管理</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rPr>
        <w:t>储备肉入库</w:t>
      </w:r>
      <w:r>
        <w:rPr>
          <w:rFonts w:hint="eastAsia" w:ascii="华文仿宋" w:hAnsi="华文仿宋" w:eastAsia="华文仿宋" w:cs="华文仿宋"/>
          <w:b w:val="0"/>
          <w:bCs w:val="0"/>
          <w:color w:val="000000"/>
          <w:kern w:val="0"/>
          <w:sz w:val="32"/>
          <w:szCs w:val="32"/>
          <w:highlight w:val="none"/>
          <w:lang w:eastAsia="zh-CN"/>
        </w:rPr>
        <w:t>后，甲方委托质检</w:t>
      </w:r>
      <w:r>
        <w:rPr>
          <w:rFonts w:hint="eastAsia" w:ascii="华文仿宋" w:hAnsi="华文仿宋" w:eastAsia="华文仿宋" w:cs="华文仿宋"/>
          <w:b w:val="0"/>
          <w:bCs w:val="0"/>
          <w:color w:val="000000"/>
          <w:kern w:val="0"/>
          <w:sz w:val="32"/>
          <w:szCs w:val="32"/>
          <w:highlight w:val="none"/>
        </w:rPr>
        <w:t>单位</w:t>
      </w:r>
      <w:r>
        <w:rPr>
          <w:rFonts w:hint="eastAsia" w:ascii="华文仿宋" w:hAnsi="华文仿宋" w:eastAsia="华文仿宋" w:cs="华文仿宋"/>
          <w:b w:val="0"/>
          <w:bCs w:val="0"/>
          <w:color w:val="000000"/>
          <w:kern w:val="0"/>
          <w:sz w:val="32"/>
          <w:szCs w:val="32"/>
          <w:highlight w:val="none"/>
          <w:lang w:eastAsia="zh-CN"/>
        </w:rPr>
        <w:t>按照国家有关规定和食品安全国家标准对储备肉数量和质量组织公证检验并随时组织</w:t>
      </w:r>
      <w:r>
        <w:rPr>
          <w:rFonts w:hint="eastAsia" w:ascii="华文仿宋" w:hAnsi="华文仿宋" w:eastAsia="华文仿宋" w:cs="华文仿宋"/>
          <w:b w:val="0"/>
          <w:bCs w:val="0"/>
          <w:color w:val="000000"/>
          <w:kern w:val="0"/>
          <w:sz w:val="32"/>
          <w:szCs w:val="32"/>
          <w:highlight w:val="none"/>
        </w:rPr>
        <w:t>抽查</w:t>
      </w:r>
      <w:r>
        <w:rPr>
          <w:rFonts w:hint="eastAsia" w:ascii="华文仿宋" w:hAnsi="华文仿宋" w:eastAsia="华文仿宋" w:cs="华文仿宋"/>
          <w:b w:val="0"/>
          <w:bCs w:val="0"/>
          <w:color w:val="000000"/>
          <w:kern w:val="0"/>
          <w:sz w:val="32"/>
          <w:szCs w:val="32"/>
          <w:highlight w:val="none"/>
          <w:lang w:eastAsia="zh-CN"/>
        </w:rPr>
        <w:t>。检查内容包括但不限于数量检查、现场管理检查以及</w:t>
      </w:r>
      <w:r>
        <w:rPr>
          <w:rFonts w:hint="eastAsia" w:ascii="华文仿宋" w:hAnsi="华文仿宋" w:eastAsia="华文仿宋" w:cs="华文仿宋"/>
          <w:color w:val="auto"/>
          <w:sz w:val="32"/>
          <w:szCs w:val="32"/>
          <w:highlight w:val="none"/>
        </w:rPr>
        <w:t>加工要求、分级、水分、违禁药物、农兽药残留、重金属残留等</w:t>
      </w:r>
      <w:r>
        <w:rPr>
          <w:rFonts w:hint="eastAsia" w:ascii="华文仿宋" w:hAnsi="华文仿宋" w:eastAsia="华文仿宋" w:cs="华文仿宋"/>
          <w:color w:val="auto"/>
          <w:sz w:val="32"/>
          <w:szCs w:val="32"/>
          <w:highlight w:val="none"/>
          <w:lang w:eastAsia="zh-CN"/>
        </w:rPr>
        <w:t>实验室检测</w:t>
      </w:r>
      <w:r>
        <w:rPr>
          <w:rFonts w:hint="eastAsia" w:ascii="华文仿宋" w:hAnsi="华文仿宋" w:eastAsia="华文仿宋" w:cs="华文仿宋"/>
          <w:color w:val="auto"/>
          <w:sz w:val="32"/>
          <w:szCs w:val="32"/>
          <w:highlight w:val="none"/>
        </w:rPr>
        <w:t>项目</w:t>
      </w:r>
      <w:r>
        <w:rPr>
          <w:rFonts w:hint="eastAsia" w:ascii="华文仿宋" w:hAnsi="华文仿宋" w:eastAsia="华文仿宋" w:cs="华文仿宋"/>
          <w:b w:val="0"/>
          <w:bCs w:val="0"/>
          <w:color w:val="000000"/>
          <w:kern w:val="0"/>
          <w:sz w:val="32"/>
          <w:szCs w:val="32"/>
          <w:highlight w:val="none"/>
          <w:lang w:val="en-US" w:eastAsia="zh-CN"/>
        </w:rPr>
        <w:t xml:space="preserve">。具体检查内容详见本合同附件1-4。  </w:t>
      </w:r>
    </w:p>
    <w:p>
      <w:pPr>
        <w:pageBreakBefore w:val="0"/>
        <w:numPr>
          <w:ilvl w:val="0"/>
          <w:numId w:val="0"/>
        </w:numPr>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八、违约责任</w:t>
      </w:r>
    </w:p>
    <w:p>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（一）双方应严格履行本合同，甲方</w:t>
      </w:r>
      <w:r>
        <w:rPr>
          <w:rFonts w:hint="eastAsia" w:ascii="华文仿宋" w:hAnsi="华文仿宋" w:eastAsia="华文仿宋" w:cs="华文仿宋"/>
          <w:color w:val="000000"/>
          <w:kern w:val="0"/>
          <w:sz w:val="32"/>
          <w:szCs w:val="32"/>
          <w:highlight w:val="none"/>
          <w:lang w:val="en-US" w:eastAsia="zh-CN"/>
        </w:rPr>
        <w:t>工作人员在储备肉管理工作中有违法违规行为的，乙方有权提出申诉，要求依照《中华人民共和国公务员法》《中华人民共和国公职人员政务处分法》等有关规定对相关工作人员给予党纪政纪处理。</w:t>
      </w:r>
    </w:p>
    <w:p>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color w:val="000000"/>
          <w:kern w:val="0"/>
          <w:sz w:val="32"/>
          <w:szCs w:val="32"/>
          <w:highlight w:val="none"/>
          <w:lang w:val="en-US" w:eastAsia="zh"/>
        </w:rPr>
      </w:pPr>
      <w:r>
        <w:rPr>
          <w:rFonts w:hint="eastAsia" w:ascii="华文仿宋" w:hAnsi="华文仿宋" w:eastAsia="华文仿宋" w:cs="华文仿宋"/>
          <w:color w:val="000000"/>
          <w:kern w:val="0"/>
          <w:sz w:val="32"/>
          <w:szCs w:val="32"/>
          <w:highlight w:val="none"/>
          <w:lang w:val="en-US" w:eastAsia="zh-CN"/>
        </w:rPr>
        <w:t>（二）乙方</w:t>
      </w:r>
      <w:r>
        <w:rPr>
          <w:rFonts w:hint="eastAsia" w:ascii="华文仿宋" w:hAnsi="华文仿宋" w:eastAsia="华文仿宋" w:cs="华文仿宋"/>
          <w:color w:val="000000"/>
          <w:kern w:val="0"/>
          <w:sz w:val="32"/>
          <w:szCs w:val="32"/>
          <w:highlight w:val="none"/>
        </w:rPr>
        <w:t>违反</w:t>
      </w:r>
      <w:r>
        <w:rPr>
          <w:rFonts w:hint="eastAsia" w:ascii="华文仿宋" w:hAnsi="华文仿宋" w:eastAsia="华文仿宋" w:cs="华文仿宋"/>
          <w:color w:val="000000"/>
          <w:kern w:val="0"/>
          <w:sz w:val="32"/>
          <w:szCs w:val="32"/>
          <w:highlight w:val="none"/>
          <w:lang w:eastAsia="zh-CN"/>
        </w:rPr>
        <w:t>《管理办法》</w:t>
      </w:r>
      <w:r>
        <w:rPr>
          <w:rFonts w:hint="eastAsia" w:ascii="华文仿宋" w:hAnsi="华文仿宋" w:eastAsia="华文仿宋" w:cs="华文仿宋"/>
          <w:color w:val="000000"/>
          <w:kern w:val="0"/>
          <w:sz w:val="32"/>
          <w:szCs w:val="32"/>
          <w:highlight w:val="none"/>
        </w:rPr>
        <w:t>规定</w:t>
      </w:r>
      <w:r>
        <w:rPr>
          <w:rFonts w:hint="eastAsia" w:ascii="华文仿宋" w:hAnsi="华文仿宋" w:eastAsia="华文仿宋" w:cs="华文仿宋"/>
          <w:color w:val="000000"/>
          <w:kern w:val="0"/>
          <w:sz w:val="32"/>
          <w:szCs w:val="32"/>
          <w:highlight w:val="none"/>
          <w:lang w:eastAsia="zh-CN"/>
        </w:rPr>
        <w:t>或本合同约定条款</w:t>
      </w:r>
      <w:r>
        <w:rPr>
          <w:rFonts w:hint="eastAsia" w:ascii="华文仿宋" w:hAnsi="华文仿宋" w:eastAsia="华文仿宋" w:cs="华文仿宋"/>
          <w:color w:val="000000"/>
          <w:kern w:val="0"/>
          <w:sz w:val="32"/>
          <w:szCs w:val="32"/>
          <w:highlight w:val="none"/>
        </w:rPr>
        <w:t>，</w:t>
      </w:r>
      <w:r>
        <w:rPr>
          <w:rFonts w:hint="eastAsia" w:ascii="华文仿宋" w:hAnsi="华文仿宋" w:eastAsia="华文仿宋" w:cs="华文仿宋"/>
          <w:color w:val="000000"/>
          <w:kern w:val="0"/>
          <w:sz w:val="32"/>
          <w:szCs w:val="32"/>
          <w:highlight w:val="none"/>
          <w:lang w:eastAsia="zh-CN"/>
        </w:rPr>
        <w:t>甲方有权会同有关部门</w:t>
      </w:r>
      <w:r>
        <w:rPr>
          <w:rFonts w:hint="eastAsia" w:ascii="华文仿宋" w:hAnsi="华文仿宋" w:eastAsia="华文仿宋" w:cs="华文仿宋"/>
          <w:color w:val="000000"/>
          <w:kern w:val="0"/>
          <w:sz w:val="32"/>
          <w:szCs w:val="32"/>
          <w:highlight w:val="none"/>
        </w:rPr>
        <w:t>责</w:t>
      </w:r>
      <w:r>
        <w:rPr>
          <w:rFonts w:hint="eastAsia" w:ascii="华文仿宋" w:hAnsi="华文仿宋" w:eastAsia="华文仿宋" w:cs="华文仿宋"/>
          <w:color w:val="000000"/>
          <w:kern w:val="0"/>
          <w:sz w:val="32"/>
          <w:szCs w:val="32"/>
          <w:highlight w:val="none"/>
          <w:lang w:eastAsia="zh-CN"/>
        </w:rPr>
        <w:t>令乙方</w:t>
      </w:r>
      <w:r>
        <w:rPr>
          <w:rFonts w:hint="eastAsia" w:ascii="华文仿宋" w:hAnsi="华文仿宋" w:eastAsia="华文仿宋" w:cs="华文仿宋"/>
          <w:color w:val="000000"/>
          <w:kern w:val="0"/>
          <w:sz w:val="32"/>
          <w:szCs w:val="32"/>
          <w:highlight w:val="none"/>
        </w:rPr>
        <w:t>限期改正</w:t>
      </w:r>
      <w:r>
        <w:rPr>
          <w:rFonts w:hint="eastAsia" w:ascii="华文仿宋" w:hAnsi="华文仿宋" w:eastAsia="华文仿宋" w:cs="华文仿宋"/>
          <w:color w:val="000000"/>
          <w:kern w:val="0"/>
          <w:sz w:val="32"/>
          <w:szCs w:val="32"/>
          <w:highlight w:val="none"/>
          <w:lang w:eastAsia="zh-CN"/>
        </w:rPr>
        <w:t>，并视情节轻重，核减承储数量、终止储备任务直至取消承储资格。给甲方造成损失的，乙方应负责赔偿。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color w:val="000000"/>
          <w:kern w:val="0"/>
          <w:sz w:val="32"/>
          <w:szCs w:val="32"/>
          <w:highlight w:val="none"/>
          <w:lang w:val="en-US" w:eastAsia="zh-CN"/>
        </w:rPr>
        <w:t>（三）乙方在储备肉管理工作中有套取财政资金等违法违规行为的，依照《财政违法行为处罚处分条例》等法律法规追究相关人员责任。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color w:val="000000"/>
          <w:kern w:val="0"/>
          <w:sz w:val="32"/>
          <w:szCs w:val="32"/>
          <w:highlight w:val="none"/>
          <w:lang w:val="en-US" w:eastAsia="zh-CN"/>
        </w:rPr>
      </w:pPr>
      <w:r>
        <w:rPr>
          <w:rFonts w:hint="eastAsia" w:ascii="华文仿宋" w:hAnsi="华文仿宋" w:eastAsia="华文仿宋" w:cs="华文仿宋"/>
          <w:b/>
          <w:bCs/>
          <w:color w:val="000000"/>
          <w:kern w:val="0"/>
          <w:sz w:val="32"/>
          <w:szCs w:val="32"/>
          <w:highlight w:val="none"/>
          <w:lang w:val="en-US" w:eastAsia="zh-CN"/>
        </w:rPr>
        <w:t>九、其他</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（一）本合同未尽事宜，按照</w:t>
      </w:r>
      <w:r>
        <w:rPr>
          <w:rFonts w:hint="eastAsia" w:ascii="华文仿宋" w:hAnsi="华文仿宋" w:eastAsia="华文仿宋" w:cs="华文仿宋"/>
          <w:sz w:val="32"/>
          <w:szCs w:val="32"/>
          <w:highlight w:val="none"/>
          <w:lang w:eastAsia="zh-CN"/>
        </w:rPr>
        <w:t>《中华人民共和国民法典》</w:t>
      </w:r>
      <w:r>
        <w:rPr>
          <w:rFonts w:hint="eastAsia" w:ascii="华文仿宋" w:hAnsi="华文仿宋" w:eastAsia="华文仿宋" w:cs="华文仿宋"/>
          <w:b w:val="0"/>
          <w:bCs w:val="0"/>
          <w:color w:val="000000"/>
          <w:kern w:val="0"/>
          <w:sz w:val="32"/>
          <w:szCs w:val="32"/>
          <w:highlight w:val="none"/>
          <w:lang w:val="en-US" w:eastAsia="zh-CN"/>
        </w:rPr>
        <w:t>及《管理办法》等有关要求执行；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（二）本合同履行过程中发生争议，由双方协商解决；协商不成，双方同意向甲方所在地人民法院诉讼解决。</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（三）本合同由甲乙双方加盖公章后生效，在本轮储备任务结束并结算完毕后终止。</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（四）本合同一式三份，甲乙双方各执一份，向自治区财政厅报备一份，具有同等法律效力。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（五）本合同附件为合同有效组成部分，与本合同具有同等法律效力。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b w:val="0"/>
          <w:bCs w:val="0"/>
          <w:color w:val="000000"/>
          <w:kern w:val="0"/>
          <w:sz w:val="32"/>
          <w:szCs w:val="32"/>
          <w:highlight w:val="none"/>
          <w:lang w:val="en-US" w:eastAsia="zh-CN"/>
        </w:rPr>
        <w:t>附件：</w:t>
      </w:r>
      <w:r>
        <w:rPr>
          <w:rFonts w:hint="eastAsia" w:ascii="华文仿宋" w:hAnsi="华文仿宋" w:eastAsia="华文仿宋" w:cs="华文仿宋"/>
          <w:color w:val="auto"/>
          <w:sz w:val="32"/>
          <w:szCs w:val="32"/>
          <w:highlight w:val="none"/>
          <w:lang w:val="en-US" w:eastAsia="zh-CN"/>
        </w:rPr>
        <w:t>1.自治区</w:t>
      </w:r>
      <w:r>
        <w:rPr>
          <w:rFonts w:hint="eastAsia" w:ascii="华文仿宋" w:hAnsi="华文仿宋" w:eastAsia="华文仿宋" w:cs="华文仿宋"/>
          <w:color w:val="auto"/>
          <w:sz w:val="32"/>
          <w:szCs w:val="32"/>
          <w:highlight w:val="none"/>
        </w:rPr>
        <w:t>储备冻猪肉现场检查项目</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val="en-US" w:eastAsia="zh-CN"/>
        </w:rPr>
        <w:t>2.自治区</w:t>
      </w:r>
      <w:r>
        <w:rPr>
          <w:rFonts w:hint="eastAsia" w:ascii="华文仿宋" w:hAnsi="华文仿宋" w:eastAsia="华文仿宋" w:cs="华文仿宋"/>
          <w:color w:val="auto"/>
          <w:sz w:val="32"/>
          <w:szCs w:val="32"/>
          <w:highlight w:val="none"/>
        </w:rPr>
        <w:t>储备冻牛羊肉现场检查项目</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val="en-US" w:eastAsia="zh-CN"/>
        </w:rPr>
        <w:t>3.自治区</w:t>
      </w:r>
      <w:r>
        <w:rPr>
          <w:rFonts w:hint="eastAsia" w:ascii="华文仿宋" w:hAnsi="华文仿宋" w:eastAsia="华文仿宋" w:cs="华文仿宋"/>
          <w:color w:val="auto"/>
          <w:sz w:val="32"/>
          <w:szCs w:val="32"/>
          <w:highlight w:val="none"/>
        </w:rPr>
        <w:t>储备冻猪肉质量公检检测项目</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textAlignment w:val="auto"/>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val="en-US" w:eastAsia="zh-CN"/>
        </w:rPr>
        <w:t>4.自治区</w:t>
      </w:r>
      <w:r>
        <w:rPr>
          <w:rFonts w:hint="eastAsia" w:ascii="华文仿宋" w:hAnsi="华文仿宋" w:eastAsia="华文仿宋" w:cs="华文仿宋"/>
          <w:color w:val="auto"/>
          <w:sz w:val="32"/>
          <w:szCs w:val="32"/>
          <w:highlight w:val="none"/>
        </w:rPr>
        <w:t>储备冻牛羊肉质量公检检测项目</w:t>
      </w:r>
    </w:p>
    <w:p>
      <w:pPr>
        <w:pStyle w:val="4"/>
        <w:pageBreakBefore w:val="0"/>
        <w:kinsoku/>
        <w:wordWrap/>
        <w:overflowPunct/>
        <w:topLinePunct w:val="0"/>
        <w:autoSpaceDE/>
        <w:autoSpaceDN/>
        <w:bidi w:val="0"/>
        <w:snapToGrid/>
        <w:spacing w:line="579" w:lineRule="exact"/>
        <w:rPr>
          <w:rFonts w:hint="eastAsia" w:ascii="华文仿宋" w:hAnsi="华文仿宋" w:eastAsia="华文仿宋" w:cs="华文仿宋"/>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甲 方： （公章）         乙  方： （公章）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val="0"/>
          <w:bCs w:val="0"/>
          <w:color w:val="000000"/>
          <w:kern w:val="0"/>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代表签字：               代表签字：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b w:val="0"/>
          <w:bCs w:val="0"/>
          <w:color w:val="000000"/>
          <w:kern w:val="0"/>
          <w:sz w:val="32"/>
          <w:szCs w:val="32"/>
          <w:highlight w:val="none"/>
          <w:lang w:val="en-US" w:eastAsia="zh-CN"/>
        </w:rPr>
        <w:t>签约日期： 年 月 日      签约日期： 年 月 日</w:t>
      </w:r>
    </w:p>
    <w:p>
      <w:pPr>
        <w:spacing w:after="0" w:line="240" w:lineRule="auto"/>
        <w:rPr>
          <w:rFonts w:hint="eastAsia" w:ascii="方正仿宋_GBK" w:hAnsi="方正仿宋_GBK" w:eastAsia="方正仿宋_GBK" w:cs="方正仿宋_GBK"/>
          <w:sz w:val="32"/>
          <w:szCs w:val="32"/>
          <w:lang w:eastAsia="zh-CN"/>
        </w:rPr>
      </w:pPr>
    </w:p>
    <w:p>
      <w:pPr>
        <w:spacing w:after="0" w:line="240" w:lineRule="auto"/>
        <w:rPr>
          <w:rFonts w:hint="eastAsia" w:ascii="方正仿宋_GBK" w:hAnsi="方正仿宋_GBK" w:eastAsia="方正仿宋_GBK" w:cs="方正仿宋_GBK"/>
          <w:sz w:val="32"/>
          <w:szCs w:val="32"/>
          <w:lang w:eastAsia="zh-CN"/>
        </w:rPr>
      </w:pPr>
    </w:p>
    <w:p>
      <w:pPr>
        <w:spacing w:after="0" w:line="240" w:lineRule="auto"/>
        <w:rPr>
          <w:rFonts w:hint="eastAsia" w:ascii="方正仿宋_GBK" w:hAnsi="方正仿宋_GBK" w:eastAsia="方正仿宋_GBK" w:cs="方正仿宋_GBK"/>
          <w:sz w:val="32"/>
          <w:szCs w:val="32"/>
          <w:lang w:eastAsia="zh-CN"/>
        </w:rPr>
      </w:pPr>
    </w:p>
    <w:p/>
    <w:p>
      <w:pPr>
        <w:keepNext w:val="0"/>
        <w:keepLines w:val="0"/>
        <w:pageBreakBefore w:val="0"/>
        <w:kinsoku/>
        <w:wordWrap/>
        <w:overflowPunct/>
        <w:topLinePunct w:val="0"/>
        <w:bidi w:val="0"/>
        <w:spacing w:line="579" w:lineRule="exact"/>
        <w:ind w:firstLine="640" w:firstLineChars="200"/>
        <w:jc w:val="center"/>
        <w:textAlignment w:val="auto"/>
        <w:rPr>
          <w:rFonts w:hint="eastAsia" w:ascii="华文仿宋" w:hAnsi="华文仿宋" w:eastAsia="华文仿宋" w:cs="华文仿宋"/>
          <w:color w:val="auto"/>
          <w:sz w:val="32"/>
          <w:szCs w:val="32"/>
        </w:rPr>
      </w:pPr>
    </w:p>
    <w:p>
      <w:pPr>
        <w:keepNext w:val="0"/>
        <w:keepLines w:val="0"/>
        <w:pageBreakBefore w:val="0"/>
        <w:kinsoku/>
        <w:wordWrap/>
        <w:overflowPunct/>
        <w:topLinePunct w:val="0"/>
        <w:autoSpaceDE w:val="0"/>
        <w:autoSpaceDN w:val="0"/>
        <w:bidi w:val="0"/>
        <w:adjustRightInd w:val="0"/>
        <w:spacing w:line="579" w:lineRule="exact"/>
        <w:ind w:firstLine="641" w:firstLineChars="200"/>
        <w:jc w:val="left"/>
        <w:textAlignment w:val="auto"/>
        <w:rPr>
          <w:rFonts w:hint="eastAsia" w:ascii="华文仿宋" w:hAnsi="华文仿宋" w:eastAsia="华文仿宋" w:cs="华文仿宋"/>
          <w:b/>
          <w:color w:val="auto"/>
          <w:kern w:val="0"/>
          <w:sz w:val="32"/>
          <w:szCs w:val="32"/>
        </w:rPr>
      </w:pPr>
    </w:p>
    <w:p>
      <w:pPr>
        <w:rPr>
          <w:rFonts w:hint="eastAsia" w:ascii="宋体" w:hAnsi="宋体" w:eastAsia="宋体" w:cs="宋体"/>
          <w:b/>
          <w:color w:val="auto"/>
          <w:sz w:val="44"/>
          <w:szCs w:val="44"/>
        </w:rPr>
      </w:pPr>
      <w:bookmarkStart w:id="35" w:name="_Toc108716999"/>
      <w:r>
        <w:rPr>
          <w:rFonts w:hint="eastAsia" w:ascii="宋体" w:hAnsi="宋体" w:eastAsia="宋体" w:cs="宋体"/>
          <w:b/>
          <w:color w:val="auto"/>
          <w:sz w:val="44"/>
          <w:szCs w:val="44"/>
        </w:rPr>
        <w:br w:type="page"/>
      </w:r>
    </w:p>
    <w:p>
      <w:pPr>
        <w:autoSpaceDE w:val="0"/>
        <w:autoSpaceDN w:val="0"/>
        <w:adjustRightInd w:val="0"/>
        <w:jc w:val="center"/>
        <w:rPr>
          <w:rFonts w:ascii="宋体" w:hAnsi="宋体"/>
          <w:b/>
          <w:kern w:val="0"/>
          <w:sz w:val="28"/>
          <w:szCs w:val="28"/>
        </w:rPr>
      </w:pPr>
      <w:r>
        <w:rPr>
          <w:rFonts w:hint="eastAsia" w:ascii="宋体" w:hAnsi="宋体" w:eastAsia="宋体" w:cs="宋体"/>
          <w:b/>
          <w:color w:val="auto"/>
          <w:sz w:val="44"/>
          <w:szCs w:val="44"/>
        </w:rPr>
        <w:t>第五部分  投标文件制作格式</w:t>
      </w:r>
      <w:bookmarkEnd w:id="35"/>
      <w:r>
        <w:rPr>
          <w:rFonts w:hint="eastAsia" w:ascii="宋体" w:hAnsi="宋体" w:eastAsia="宋体" w:cs="宋体"/>
          <w:b/>
          <w:color w:val="auto"/>
          <w:sz w:val="44"/>
          <w:szCs w:val="44"/>
        </w:rPr>
        <w:t>（仅供参考）</w:t>
      </w: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r>
        <w:rPr>
          <w:rFonts w:ascii="宋体" w:hAnsi="宋体"/>
          <w:b/>
          <w:spacing w:val="-6"/>
          <w:kern w:val="0"/>
          <w:sz w:val="28"/>
          <w:szCs w:val="28"/>
        </w:rPr>
        <w:br w:type="page"/>
      </w:r>
    </w:p>
    <w:p>
      <w:pPr>
        <w:autoSpaceDE w:val="0"/>
        <w:autoSpaceDN w:val="0"/>
        <w:adjustRightInd w:val="0"/>
        <w:jc w:val="right"/>
        <w:rPr>
          <w:rFonts w:ascii="宋体" w:hAnsi="宋体"/>
          <w:b/>
          <w:spacing w:val="-6"/>
          <w:kern w:val="0"/>
          <w:sz w:val="32"/>
          <w:szCs w:val="32"/>
          <w:bdr w:val="single" w:color="auto" w:sz="4" w:space="0"/>
        </w:rPr>
      </w:pPr>
    </w:p>
    <w:p>
      <w:pPr>
        <w:autoSpaceDE w:val="0"/>
        <w:autoSpaceDN w:val="0"/>
        <w:adjustRightInd w:val="0"/>
        <w:jc w:val="right"/>
        <w:rPr>
          <w:rFonts w:ascii="宋体" w:hAnsi="宋体"/>
          <w:b/>
          <w:spacing w:val="-6"/>
          <w:kern w:val="0"/>
          <w:sz w:val="36"/>
          <w:szCs w:val="32"/>
          <w:bdr w:val="single" w:color="auto" w:sz="4" w:space="0"/>
        </w:rPr>
      </w:pPr>
      <w:r>
        <w:rPr>
          <w:rFonts w:hint="eastAsia" w:ascii="宋体" w:hAnsi="宋体"/>
          <w:b/>
          <w:spacing w:val="-6"/>
          <w:kern w:val="0"/>
          <w:sz w:val="36"/>
          <w:szCs w:val="32"/>
          <w:bdr w:val="single" w:color="auto" w:sz="4" w:space="0"/>
        </w:rPr>
        <w:t>正本(或副本)</w:t>
      </w:r>
    </w:p>
    <w:p>
      <w:pPr>
        <w:autoSpaceDE w:val="0"/>
        <w:autoSpaceDN w:val="0"/>
        <w:adjustRightInd w:val="0"/>
        <w:jc w:val="center"/>
        <w:rPr>
          <w:rFonts w:ascii="宋体" w:hAnsi="宋体"/>
          <w:b/>
          <w:spacing w:val="-6"/>
          <w:kern w:val="0"/>
          <w:sz w:val="36"/>
          <w:szCs w:val="36"/>
        </w:rPr>
      </w:pPr>
    </w:p>
    <w:p>
      <w:pPr>
        <w:spacing w:line="360" w:lineRule="auto"/>
        <w:jc w:val="center"/>
        <w:rPr>
          <w:rFonts w:ascii="宋体" w:hAnsi="宋体"/>
          <w:b/>
          <w:bCs/>
          <w:sz w:val="48"/>
          <w:szCs w:val="48"/>
        </w:rPr>
      </w:pPr>
      <w:r>
        <w:rPr>
          <w:rFonts w:hint="eastAsia" w:ascii="宋体" w:hAnsi="宋体"/>
          <w:b/>
          <w:bCs/>
          <w:sz w:val="44"/>
          <w:szCs w:val="44"/>
          <w:u w:val="single"/>
        </w:rPr>
        <w:t>X</w:t>
      </w:r>
      <w:r>
        <w:rPr>
          <w:rFonts w:ascii="宋体" w:hAnsi="宋体"/>
          <w:b/>
          <w:bCs/>
          <w:sz w:val="44"/>
          <w:szCs w:val="44"/>
          <w:u w:val="single"/>
        </w:rPr>
        <w:t>X</w:t>
      </w:r>
      <w:r>
        <w:rPr>
          <w:rFonts w:hint="eastAsia" w:ascii="宋体" w:hAnsi="宋体"/>
          <w:b/>
          <w:bCs/>
          <w:sz w:val="44"/>
          <w:szCs w:val="44"/>
          <w:u w:val="single"/>
        </w:rPr>
        <w:t xml:space="preserve"> X</w:t>
      </w:r>
      <w:r>
        <w:rPr>
          <w:rFonts w:ascii="宋体" w:hAnsi="宋体"/>
          <w:b/>
          <w:bCs/>
          <w:sz w:val="44"/>
          <w:szCs w:val="44"/>
          <w:u w:val="single"/>
        </w:rPr>
        <w:t>X</w:t>
      </w:r>
      <w:r>
        <w:rPr>
          <w:rFonts w:hint="eastAsia" w:ascii="宋体" w:hAnsi="宋体"/>
          <w:b/>
          <w:bCs/>
          <w:sz w:val="44"/>
          <w:szCs w:val="44"/>
        </w:rPr>
        <w:t>项目</w:t>
      </w:r>
    </w:p>
    <w:p>
      <w:pPr>
        <w:spacing w:line="360" w:lineRule="auto"/>
        <w:jc w:val="center"/>
        <w:rPr>
          <w:rFonts w:ascii="宋体"/>
          <w:b/>
          <w:sz w:val="44"/>
          <w:szCs w:val="48"/>
        </w:rPr>
      </w:pPr>
    </w:p>
    <w:p>
      <w:pPr>
        <w:spacing w:line="360" w:lineRule="auto"/>
        <w:jc w:val="center"/>
        <w:rPr>
          <w:rFonts w:ascii="宋体"/>
          <w:b/>
          <w:sz w:val="44"/>
          <w:szCs w:val="48"/>
        </w:rPr>
      </w:pPr>
    </w:p>
    <w:p>
      <w:pPr>
        <w:spacing w:line="360" w:lineRule="auto"/>
        <w:jc w:val="center"/>
        <w:rPr>
          <w:rFonts w:ascii="宋体"/>
          <w:b/>
          <w:sz w:val="44"/>
          <w:szCs w:val="48"/>
        </w:rPr>
      </w:pPr>
    </w:p>
    <w:p>
      <w:pPr>
        <w:spacing w:line="360" w:lineRule="auto"/>
        <w:jc w:val="center"/>
        <w:rPr>
          <w:rFonts w:ascii="宋体"/>
          <w:b/>
          <w:sz w:val="48"/>
          <w:szCs w:val="48"/>
        </w:rPr>
      </w:pPr>
      <w:r>
        <w:rPr>
          <w:rFonts w:hint="eastAsia" w:ascii="宋体"/>
          <w:b/>
          <w:sz w:val="48"/>
          <w:szCs w:val="48"/>
        </w:rPr>
        <w:t>投 标 文 件</w:t>
      </w:r>
    </w:p>
    <w:p>
      <w:pPr>
        <w:spacing w:line="360" w:lineRule="auto"/>
        <w:jc w:val="center"/>
        <w:rPr>
          <w:rFonts w:ascii="宋体"/>
          <w:b/>
          <w:sz w:val="40"/>
          <w:szCs w:val="48"/>
        </w:rPr>
      </w:pPr>
    </w:p>
    <w:p>
      <w:pPr>
        <w:spacing w:line="360" w:lineRule="auto"/>
        <w:jc w:val="center"/>
        <w:rPr>
          <w:rFonts w:ascii="宋体"/>
          <w:b/>
          <w:sz w:val="40"/>
          <w:szCs w:val="48"/>
        </w:rPr>
      </w:pPr>
    </w:p>
    <w:p>
      <w:pPr>
        <w:spacing w:line="360" w:lineRule="auto"/>
        <w:jc w:val="center"/>
        <w:rPr>
          <w:rFonts w:ascii="宋体"/>
          <w:b/>
          <w:sz w:val="32"/>
          <w:szCs w:val="32"/>
        </w:rPr>
      </w:pPr>
    </w:p>
    <w:p>
      <w:pPr>
        <w:spacing w:line="360" w:lineRule="auto"/>
        <w:rPr>
          <w:rFonts w:ascii="宋体"/>
          <w:sz w:val="32"/>
          <w:szCs w:val="32"/>
        </w:rPr>
      </w:pPr>
      <w:r>
        <w:rPr>
          <w:rFonts w:ascii="宋体"/>
          <w:sz w:val="32"/>
          <w:szCs w:val="32"/>
        </w:rPr>
        <w:t>项目编号</w:t>
      </w:r>
      <w:r>
        <w:rPr>
          <w:rFonts w:hint="eastAsia" w:ascii="宋体"/>
          <w:sz w:val="32"/>
          <w:szCs w:val="32"/>
        </w:rPr>
        <w:t>：</w:t>
      </w:r>
    </w:p>
    <w:p>
      <w:pPr>
        <w:spacing w:line="360" w:lineRule="auto"/>
        <w:rPr>
          <w:rFonts w:ascii="宋体"/>
          <w:sz w:val="32"/>
          <w:szCs w:val="32"/>
        </w:rPr>
      </w:pPr>
      <w:r>
        <w:rPr>
          <w:rFonts w:hint="eastAsia" w:ascii="宋体"/>
          <w:sz w:val="32"/>
          <w:szCs w:val="32"/>
          <w:lang w:eastAsia="zh-CN"/>
        </w:rPr>
        <w:t>投标人</w:t>
      </w:r>
      <w:r>
        <w:rPr>
          <w:rFonts w:hint="eastAsia" w:ascii="宋体"/>
          <w:sz w:val="32"/>
          <w:szCs w:val="32"/>
        </w:rPr>
        <w:t>：</w:t>
      </w:r>
      <w:r>
        <w:rPr>
          <w:rFonts w:hint="eastAsia" w:ascii="宋体"/>
          <w:sz w:val="32"/>
          <w:szCs w:val="32"/>
          <w:u w:val="single"/>
        </w:rPr>
        <w:t xml:space="preserve">   （全称）（盖章）   </w:t>
      </w:r>
    </w:p>
    <w:p>
      <w:pPr>
        <w:spacing w:line="360" w:lineRule="auto"/>
        <w:rPr>
          <w:rFonts w:ascii="宋体"/>
          <w:sz w:val="32"/>
          <w:szCs w:val="32"/>
        </w:rPr>
      </w:pPr>
      <w:r>
        <w:rPr>
          <w:rFonts w:hint="eastAsia" w:ascii="宋体"/>
          <w:sz w:val="32"/>
          <w:szCs w:val="32"/>
          <w:lang w:val="en-US" w:eastAsia="zh-CN"/>
        </w:rPr>
        <w:t>法定代表人</w:t>
      </w:r>
      <w:r>
        <w:rPr>
          <w:rFonts w:hint="eastAsia" w:ascii="宋体"/>
          <w:sz w:val="32"/>
          <w:szCs w:val="32"/>
        </w:rPr>
        <w:t>或授权代表签字：</w:t>
      </w:r>
    </w:p>
    <w:p>
      <w:pPr>
        <w:spacing w:line="360" w:lineRule="auto"/>
        <w:rPr>
          <w:rFonts w:ascii="宋体"/>
          <w:sz w:val="32"/>
          <w:szCs w:val="32"/>
        </w:rPr>
      </w:pPr>
      <w:r>
        <w:rPr>
          <w:rFonts w:hint="eastAsia" w:ascii="宋体"/>
          <w:sz w:val="32"/>
          <w:szCs w:val="32"/>
        </w:rPr>
        <w:t>单位地址：</w:t>
      </w:r>
    </w:p>
    <w:p>
      <w:pPr>
        <w:spacing w:line="360" w:lineRule="auto"/>
        <w:rPr>
          <w:rFonts w:ascii="宋体"/>
          <w:sz w:val="32"/>
          <w:szCs w:val="32"/>
        </w:rPr>
      </w:pPr>
      <w:r>
        <w:rPr>
          <w:rFonts w:hint="eastAsia" w:ascii="宋体"/>
          <w:sz w:val="32"/>
          <w:szCs w:val="32"/>
        </w:rPr>
        <w:t>被授权人姓名及联系电话：</w:t>
      </w:r>
    </w:p>
    <w:p>
      <w:pPr>
        <w:spacing w:line="360" w:lineRule="auto"/>
        <w:rPr>
          <w:rFonts w:ascii="宋体"/>
          <w:sz w:val="32"/>
          <w:szCs w:val="32"/>
        </w:rPr>
      </w:pPr>
      <w:r>
        <w:rPr>
          <w:rFonts w:hint="eastAsia" w:ascii="宋体"/>
          <w:sz w:val="32"/>
          <w:szCs w:val="32"/>
        </w:rPr>
        <w:t>年  月   日</w:t>
      </w:r>
    </w:p>
    <w:p>
      <w:pPr>
        <w:spacing w:line="360" w:lineRule="auto"/>
        <w:ind w:firstLine="7650" w:firstLineChars="2550"/>
        <w:rPr>
          <w:rFonts w:ascii="宋体"/>
          <w:sz w:val="30"/>
        </w:rPr>
      </w:pPr>
    </w:p>
    <w:p>
      <w:pPr>
        <w:spacing w:line="360" w:lineRule="auto"/>
        <w:ind w:firstLine="7650" w:firstLineChars="2550"/>
        <w:rPr>
          <w:rFonts w:ascii="宋体"/>
          <w:sz w:val="30"/>
        </w:rPr>
      </w:pPr>
    </w:p>
    <w:p>
      <w:pPr>
        <w:spacing w:line="360" w:lineRule="auto"/>
        <w:ind w:firstLine="5355" w:firstLineChars="2550"/>
        <w:rPr>
          <w:rFonts w:ascii="宋体"/>
        </w:rPr>
        <w:sectPr>
          <w:footerReference r:id="rId7" w:type="default"/>
          <w:pgSz w:w="11906" w:h="16838"/>
          <w:pgMar w:top="1440" w:right="1080" w:bottom="1440" w:left="1080" w:header="851" w:footer="794" w:gutter="170"/>
          <w:pgNumType w:fmt="decimal" w:start="1"/>
          <w:cols w:space="720" w:num="1"/>
          <w:docGrid w:linePitch="312" w:charSpace="0"/>
        </w:sectPr>
      </w:pPr>
    </w:p>
    <w:p>
      <w:pPr>
        <w:jc w:val="both"/>
        <w:outlineLvl w:val="0"/>
        <w:rPr>
          <w:rFonts w:ascii="宋体" w:hAnsi="宋体"/>
          <w:b/>
          <w:sz w:val="32"/>
        </w:rPr>
      </w:pPr>
    </w:p>
    <w:p>
      <w:pPr>
        <w:spacing w:line="460" w:lineRule="exact"/>
        <w:jc w:val="both"/>
        <w:rPr>
          <w:rFonts w:ascii="宋体" w:hAnsi="宋体"/>
          <w:b/>
          <w:sz w:val="32"/>
        </w:rPr>
      </w:pPr>
      <w:r>
        <w:rPr>
          <w:rFonts w:hint="eastAsia" w:ascii="宋体" w:hAnsi="宋体"/>
          <w:b/>
          <w:bCs/>
          <w:sz w:val="30"/>
          <w:szCs w:val="30"/>
        </w:rPr>
        <w:t>一、投标文件编制顺序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投标人可按下列顺序排列和装订投标文件并标注页码：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bookmarkStart w:id="36" w:name="_Hlk58411234"/>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投标人资格、资信证明文件；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 项目服务方案；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(8) 提供其它有利于投标的资料及证明文件等（如有）</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(9) </w:t>
      </w: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反商业贿赂承诺书。</w:t>
      </w:r>
    </w:p>
    <w:bookmarkEnd w:id="36"/>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注：1.</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rPr>
        <w:t>投标文件包括但不仅限于上述内容，如有不足，请自行补充提供。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rPr>
        <w:t>为了便于查找，请按上述顺序编排投标文件内容，并在目录中标明每项内容的起始页码。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p>
    <w:p>
      <w:pPr>
        <w:jc w:val="cente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outlineLvl w:val="0"/>
        <w:rPr>
          <w:rFonts w:ascii="宋体" w:hAnsi="宋体"/>
          <w:b/>
          <w:sz w:val="32"/>
        </w:rPr>
      </w:pPr>
    </w:p>
    <w:p>
      <w:pPr>
        <w:jc w:val="center"/>
        <w:outlineLvl w:val="0"/>
        <w:rPr>
          <w:rFonts w:ascii="宋体" w:hAnsi="宋体"/>
          <w:b/>
          <w:sz w:val="32"/>
          <w:szCs w:val="32"/>
        </w:rPr>
      </w:pPr>
      <w:r>
        <w:rPr>
          <w:rFonts w:ascii="宋体" w:hAnsi="宋体"/>
          <w:b/>
          <w:sz w:val="32"/>
        </w:rPr>
        <w:br w:type="page"/>
      </w:r>
    </w:p>
    <w:p>
      <w:pPr>
        <w:jc w:val="left"/>
        <w:rPr>
          <w:rFonts w:ascii="宋体" w:hAnsi="宋体"/>
          <w:b/>
          <w:sz w:val="32"/>
        </w:rPr>
      </w:pPr>
      <w:r>
        <w:rPr>
          <w:rFonts w:ascii="宋体" w:hAnsi="宋体"/>
          <w:b/>
          <w:sz w:val="32"/>
          <w:szCs w:val="32"/>
        </w:rPr>
        <w:t>附件一：</w:t>
      </w:r>
    </w:p>
    <w:p>
      <w:pPr>
        <w:jc w:val="center"/>
        <w:rPr>
          <w:rFonts w:ascii="宋体" w:hAnsi="宋体"/>
          <w:b/>
          <w:sz w:val="24"/>
        </w:rPr>
      </w:pPr>
    </w:p>
    <w:p>
      <w:pPr>
        <w:keepNext w:val="0"/>
        <w:keepLines w:val="0"/>
        <w:pageBreakBefore w:val="0"/>
        <w:widowControl w:val="0"/>
        <w:kinsoku/>
        <w:wordWrap/>
        <w:overflowPunct/>
        <w:topLinePunct w:val="0"/>
        <w:autoSpaceDE/>
        <w:autoSpaceDN/>
        <w:bidi w:val="0"/>
        <w:adjustRightInd/>
        <w:snapToGrid/>
        <w:spacing w:line="579" w:lineRule="exact"/>
        <w:ind w:firstLine="3671" w:firstLineChars="1146"/>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一、投 标 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致：</w:t>
      </w:r>
      <w:r>
        <w:rPr>
          <w:rFonts w:hint="eastAsia" w:ascii="华文仿宋" w:hAnsi="华文仿宋" w:eastAsia="华文仿宋" w:cs="华文仿宋"/>
          <w:sz w:val="32"/>
          <w:szCs w:val="32"/>
          <w:u w:val="single"/>
        </w:rPr>
        <w:t>（</w:t>
      </w:r>
      <w:r>
        <w:rPr>
          <w:rFonts w:hint="eastAsia" w:ascii="华文仿宋" w:hAnsi="华文仿宋" w:eastAsia="华文仿宋" w:cs="华文仿宋"/>
          <w:sz w:val="32"/>
          <w:szCs w:val="32"/>
          <w:u w:val="single"/>
          <w:lang w:eastAsia="zh-CN"/>
        </w:rPr>
        <w:t>采购人</w:t>
      </w:r>
      <w:r>
        <w:rPr>
          <w:rFonts w:hint="eastAsia" w:ascii="华文仿宋" w:hAnsi="华文仿宋" w:eastAsia="华文仿宋" w:cs="华文仿宋"/>
          <w:sz w:val="32"/>
          <w:szCs w:val="32"/>
          <w:u w:val="single"/>
        </w:rPr>
        <w:t>名称）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根据贵方为</w:t>
      </w:r>
      <w:r>
        <w:rPr>
          <w:rFonts w:hint="eastAsia" w:ascii="华文仿宋" w:hAnsi="华文仿宋" w:eastAsia="华文仿宋" w:cs="华文仿宋"/>
          <w:sz w:val="32"/>
          <w:szCs w:val="32"/>
          <w:u w:val="single"/>
        </w:rPr>
        <w:t xml:space="preserve"> （项目名称）</w:t>
      </w:r>
      <w:r>
        <w:rPr>
          <w:rFonts w:hint="eastAsia" w:ascii="华文仿宋" w:hAnsi="华文仿宋" w:eastAsia="华文仿宋" w:cs="华文仿宋"/>
          <w:sz w:val="32"/>
          <w:szCs w:val="32"/>
        </w:rPr>
        <w:t>项目的招标文件</w:t>
      </w:r>
      <w:r>
        <w:rPr>
          <w:rFonts w:hint="eastAsia" w:ascii="华文仿宋" w:hAnsi="华文仿宋" w:eastAsia="华文仿宋" w:cs="华文仿宋"/>
          <w:sz w:val="32"/>
          <w:szCs w:val="32"/>
          <w:u w:val="single"/>
        </w:rPr>
        <w:t>（项目编号及标项号）</w:t>
      </w:r>
      <w:r>
        <w:rPr>
          <w:rFonts w:hint="eastAsia" w:ascii="华文仿宋" w:hAnsi="华文仿宋" w:eastAsia="华文仿宋" w:cs="华文仿宋"/>
          <w:sz w:val="32"/>
          <w:szCs w:val="32"/>
        </w:rPr>
        <w:t>，签字代表</w:t>
      </w:r>
      <w:r>
        <w:rPr>
          <w:rFonts w:hint="eastAsia" w:ascii="华文仿宋" w:hAnsi="华文仿宋" w:eastAsia="华文仿宋" w:cs="华文仿宋"/>
          <w:sz w:val="32"/>
          <w:szCs w:val="32"/>
          <w:u w:val="single"/>
        </w:rPr>
        <w:t>（姓名、职务）</w:t>
      </w:r>
      <w:r>
        <w:rPr>
          <w:rFonts w:hint="eastAsia" w:ascii="华文仿宋" w:hAnsi="华文仿宋" w:eastAsia="华文仿宋" w:cs="华文仿宋"/>
          <w:sz w:val="32"/>
          <w:szCs w:val="32"/>
        </w:rPr>
        <w:t>经正式授权并代表投标人</w:t>
      </w:r>
      <w:r>
        <w:rPr>
          <w:rFonts w:hint="eastAsia" w:ascii="华文仿宋" w:hAnsi="华文仿宋" w:eastAsia="华文仿宋" w:cs="华文仿宋"/>
          <w:sz w:val="32"/>
          <w:szCs w:val="32"/>
          <w:u w:val="single"/>
        </w:rPr>
        <w:t>（投标人名称、地址）</w:t>
      </w:r>
      <w:r>
        <w:rPr>
          <w:rFonts w:hint="eastAsia" w:ascii="华文仿宋" w:hAnsi="华文仿宋" w:eastAsia="华文仿宋" w:cs="华文仿宋"/>
          <w:sz w:val="32"/>
          <w:szCs w:val="32"/>
        </w:rPr>
        <w:t>提交下述文件。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按招标文件投标人须知、服务要求及其他要求提供有关文件。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据此函，我单位谨郑重声明如下，并对之负法律责任。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我单位愿以《开标一览表》中填写的投标报价并按照招标文件中的一切要求，承担上述项目的全部工作。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已详细阅读并理解了招标文件的全部，包括修改文件和所有相关资料（如有），我方完全明白并认为此招标文件没有任何倾向性，也没有存在排斥潜在投标人的内容，我方同意招标文件的相关条款，我方放弃在此方面提出含糊意见、质疑或误解的一切权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本投标有效期自开标之日起</w:t>
      </w:r>
      <w:r>
        <w:rPr>
          <w:rFonts w:hint="eastAsia" w:ascii="华文仿宋" w:hAnsi="华文仿宋" w:eastAsia="华文仿宋" w:cs="华文仿宋"/>
          <w:sz w:val="32"/>
          <w:szCs w:val="32"/>
          <w:u w:val="single"/>
        </w:rPr>
        <w:t>　90　</w:t>
      </w:r>
      <w:r>
        <w:rPr>
          <w:rFonts w:hint="eastAsia" w:ascii="华文仿宋" w:hAnsi="华文仿宋" w:eastAsia="华文仿宋" w:cs="华文仿宋"/>
          <w:sz w:val="32"/>
          <w:szCs w:val="32"/>
        </w:rPr>
        <w:t>个日历日，如中标，有效期将延至本项目《采购合同》执行期满日为止。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我方作为在法律、财务和运作上独立于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的投标</w:t>
      </w:r>
      <w:r>
        <w:rPr>
          <w:rFonts w:hint="eastAsia" w:ascii="华文仿宋" w:hAnsi="华文仿宋" w:eastAsia="华文仿宋" w:cs="华文仿宋"/>
          <w:sz w:val="32"/>
          <w:szCs w:val="32"/>
          <w:lang w:val="en-US" w:eastAsia="zh-CN"/>
        </w:rPr>
        <w:t>人</w:t>
      </w:r>
      <w:r>
        <w:rPr>
          <w:rFonts w:hint="eastAsia" w:ascii="华文仿宋" w:hAnsi="华文仿宋" w:eastAsia="华文仿宋" w:cs="华文仿宋"/>
          <w:sz w:val="32"/>
          <w:szCs w:val="32"/>
        </w:rPr>
        <w:t>，在此保证所提交的所有文件和全部说明是真实的、合法的和准确的。由于我方提供资料不实而造成的责任和后果由我方承担。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在规定的开标时间后，如果在投标有效期内撤回投标，同意投标保证金将被贵方没收。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我方同意提供贵方可能要求的与投标有关的一切数据或资料。我方理解贵方不一定接受最低报价或任何贵方可能收到的报价。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我方如果中标，保证履行投标文件中承诺的全部责任和义务，切实履行《采购合同》中的全部条款并按照《招标文件》的要求向贵司足额交纳招标代理服务费。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我方保证，</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在中华人民共和国境内使用我方投标货物、资料、技术、服务或其任何一部分时，享有不受限制的无偿使用权，如有第三方向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提出侵犯其专利权、商标权、版权或其它知识产权的主张，该责任由我方承担。我方的投标报价已包含所有应向所有权人支付的专利权、商标权、版权或其它知识产权的一切相关费用。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9</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与本投标有关的一切正式往来信函请寄：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电　　　　话：</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投标人代表签字：</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投标人名称（并加盖单位公章）：</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w:t>
      </w:r>
    </w:p>
    <w:p>
      <w:pPr>
        <w:spacing w:line="420" w:lineRule="exact"/>
        <w:jc w:val="center"/>
        <w:rPr>
          <w:rFonts w:ascii="宋体" w:hAnsi="宋体"/>
          <w:b/>
          <w:sz w:val="30"/>
        </w:rPr>
      </w:pPr>
    </w:p>
    <w:p>
      <w:pPr>
        <w:jc w:val="center"/>
        <w:rPr>
          <w:rFonts w:ascii="宋体" w:hAnsi="宋体"/>
          <w:b/>
          <w:sz w:val="30"/>
        </w:rPr>
      </w:pPr>
    </w:p>
    <w:p>
      <w:pPr>
        <w:jc w:val="center"/>
        <w:rPr>
          <w:rFonts w:ascii="宋体" w:hAnsi="宋体"/>
          <w:b/>
          <w:sz w:val="30"/>
        </w:rPr>
      </w:pPr>
    </w:p>
    <w:p>
      <w:pPr>
        <w:rPr>
          <w:rFonts w:ascii="宋体" w:hAnsi="宋体"/>
          <w:b/>
          <w:sz w:val="30"/>
        </w:rPr>
      </w:pPr>
    </w:p>
    <w:p>
      <w:pPr>
        <w:jc w:val="center"/>
        <w:rPr>
          <w:rFonts w:ascii="宋体" w:hAnsi="宋体"/>
          <w:b/>
          <w:sz w:val="30"/>
        </w:rPr>
      </w:pPr>
    </w:p>
    <w:p>
      <w:pPr>
        <w:rPr>
          <w:rFonts w:ascii="宋体" w:hAnsi="宋体"/>
          <w:b/>
          <w:sz w:val="30"/>
        </w:rPr>
      </w:pPr>
      <w:r>
        <w:rPr>
          <w:rFonts w:ascii="宋体" w:hAnsi="宋体"/>
          <w:b/>
          <w:sz w:val="30"/>
        </w:rPr>
        <w:br w:type="page"/>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79" w:lineRule="exact"/>
        <w:jc w:val="center"/>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sz w:val="32"/>
          <w:szCs w:val="32"/>
        </w:rPr>
        <w:t xml:space="preserve"> 法定代表人身份证明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兹证明</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rPr>
        <w:t>同志在我单位任 （职务），是我单位的法定代表人。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附法定代表人基本情况：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姓名</w:t>
      </w:r>
      <w:r>
        <w:rPr>
          <w:rFonts w:hint="eastAsia" w:ascii="华文仿宋" w:hAnsi="华文仿宋" w:eastAsia="华文仿宋" w:cs="华文仿宋"/>
          <w:sz w:val="32"/>
          <w:szCs w:val="32"/>
          <w:u w:val="single"/>
        </w:rPr>
        <w:t xml:space="preserve">   （亲笔签字或盖章）  </w:t>
      </w:r>
      <w:r>
        <w:rPr>
          <w:rFonts w:hint="eastAsia" w:ascii="华文仿宋" w:hAnsi="华文仿宋" w:eastAsia="华文仿宋" w:cs="华文仿宋"/>
          <w:sz w:val="32"/>
          <w:szCs w:val="32"/>
        </w:rPr>
        <w:t xml:space="preserve"> 性别 年龄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通讯地址：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电话号码：邮编：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日    期：年月日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法定代表人《居民身份证》正反面复印件</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4114"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（身份证正面）</w:t>
            </w:r>
          </w:p>
        </w:tc>
        <w:tc>
          <w:tcPr>
            <w:tcW w:w="411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（身份证背面）</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法定代表人签字或盖章必须是亲笔签名或相关主管行政部门备案的法定代表人印章。不得使用其他印章或是电子版签名。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投标文件中须放置法定代表人身份证明。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b/>
          <w:sz w:val="28"/>
          <w:szCs w:val="28"/>
          <w:lang w:eastAsia="zh-CN"/>
        </w:rPr>
      </w:pPr>
      <w:r>
        <w:rPr>
          <w:rFonts w:hint="eastAsia" w:ascii="华文仿宋" w:hAnsi="华文仿宋" w:eastAsia="华文仿宋" w:cs="华文仿宋"/>
          <w:sz w:val="28"/>
          <w:szCs w:val="28"/>
        </w:rPr>
        <w:t>3.</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投标人的法人代表本人作为公司代理人前来参加投标的，在开标</w:t>
      </w:r>
      <w:r>
        <w:rPr>
          <w:rFonts w:hint="eastAsia" w:ascii="华文仿宋" w:hAnsi="华文仿宋" w:eastAsia="华文仿宋" w:cs="华文仿宋"/>
          <w:sz w:val="28"/>
          <w:szCs w:val="28"/>
          <w:lang w:val="en-US" w:eastAsia="zh-CN"/>
        </w:rPr>
        <w:t>时</w:t>
      </w:r>
      <w:r>
        <w:rPr>
          <w:rFonts w:hint="eastAsia" w:ascii="华文仿宋" w:hAnsi="华文仿宋" w:eastAsia="华文仿宋" w:cs="华文仿宋"/>
          <w:sz w:val="28"/>
          <w:szCs w:val="28"/>
        </w:rPr>
        <w:t>须提供此项证明文件</w:t>
      </w:r>
      <w:r>
        <w:rPr>
          <w:rFonts w:hint="eastAsia" w:ascii="华文仿宋" w:hAnsi="华文仿宋" w:eastAsia="华文仿宋" w:cs="华文仿宋"/>
          <w:sz w:val="28"/>
          <w:szCs w:val="28"/>
          <w:lang w:eastAsia="zh-CN"/>
        </w:rPr>
        <w:t>。</w:t>
      </w:r>
    </w:p>
    <w:p>
      <w:pPr>
        <w:jc w:val="center"/>
        <w:rPr>
          <w:rFonts w:ascii="宋体" w:hAnsi="宋体"/>
          <w:b/>
          <w:sz w:val="30"/>
        </w:rPr>
      </w:pPr>
      <w:r>
        <w:rPr>
          <w:rFonts w:ascii="宋体" w:hAnsi="宋体"/>
          <w:b/>
          <w:sz w:val="30"/>
        </w:rPr>
        <w:br w:type="page"/>
      </w: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法定代表人授权委托书</w:t>
      </w:r>
    </w:p>
    <w:p>
      <w:pPr>
        <w:rPr>
          <w:rFonts w:ascii="宋体" w:hAnsi="宋体"/>
          <w:b/>
          <w:sz w:val="24"/>
        </w:rPr>
      </w:pPr>
    </w:p>
    <w:p>
      <w:pPr>
        <w:pStyle w:val="36"/>
        <w:keepNext w:val="0"/>
        <w:keepLines w:val="0"/>
        <w:pageBreakBefore w:val="0"/>
        <w:widowControl w:val="0"/>
        <w:kinsoku/>
        <w:wordWrap/>
        <w:overflowPunct/>
        <w:topLinePunct w:val="0"/>
        <w:autoSpaceDE w:val="0"/>
        <w:autoSpaceDN/>
        <w:bidi w:val="0"/>
        <w:adjustRightInd/>
        <w:snapToGrid/>
        <w:spacing w:after="60" w:line="579"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本授权书声明：注册于</w:t>
      </w:r>
      <w:r>
        <w:rPr>
          <w:rFonts w:hint="eastAsia" w:ascii="华文仿宋" w:hAnsi="华文仿宋" w:eastAsia="华文仿宋" w:cs="华文仿宋"/>
          <w:color w:val="auto"/>
          <w:sz w:val="32"/>
          <w:szCs w:val="32"/>
          <w:u w:val="single"/>
        </w:rPr>
        <w:t>（地区的名称）</w:t>
      </w:r>
      <w:r>
        <w:rPr>
          <w:rFonts w:hint="eastAsia" w:ascii="华文仿宋" w:hAnsi="华文仿宋" w:eastAsia="华文仿宋" w:cs="华文仿宋"/>
          <w:color w:val="auto"/>
          <w:sz w:val="32"/>
          <w:szCs w:val="32"/>
        </w:rPr>
        <w:t>的</w:t>
      </w:r>
      <w:r>
        <w:rPr>
          <w:rFonts w:hint="eastAsia" w:ascii="华文仿宋" w:hAnsi="华文仿宋" w:eastAsia="华文仿宋" w:cs="华文仿宋"/>
          <w:color w:val="auto"/>
          <w:sz w:val="32"/>
          <w:szCs w:val="32"/>
          <w:u w:val="single"/>
        </w:rPr>
        <w:t>（公司名称）</w:t>
      </w:r>
      <w:r>
        <w:rPr>
          <w:rFonts w:hint="eastAsia" w:ascii="华文仿宋" w:hAnsi="华文仿宋" w:eastAsia="华文仿宋" w:cs="华文仿宋"/>
          <w:color w:val="auto"/>
          <w:sz w:val="32"/>
          <w:szCs w:val="32"/>
        </w:rPr>
        <w:t>，在下面签字的法定代表人</w:t>
      </w:r>
      <w:r>
        <w:rPr>
          <w:rFonts w:hint="eastAsia" w:ascii="华文仿宋" w:hAnsi="华文仿宋" w:eastAsia="华文仿宋" w:cs="华文仿宋"/>
          <w:color w:val="auto"/>
          <w:sz w:val="32"/>
          <w:szCs w:val="32"/>
          <w:u w:val="single"/>
        </w:rPr>
        <w:t>（姓名、职务）</w:t>
      </w:r>
      <w:r>
        <w:rPr>
          <w:rFonts w:hint="eastAsia" w:ascii="华文仿宋" w:hAnsi="华文仿宋" w:eastAsia="华文仿宋" w:cs="华文仿宋"/>
          <w:color w:val="auto"/>
          <w:sz w:val="32"/>
          <w:szCs w:val="32"/>
        </w:rPr>
        <w:t>，代表本公司委托在下面签字的</w:t>
      </w:r>
      <w:r>
        <w:rPr>
          <w:rFonts w:hint="eastAsia" w:ascii="华文仿宋" w:hAnsi="华文仿宋" w:eastAsia="华文仿宋" w:cs="华文仿宋"/>
          <w:color w:val="auto"/>
          <w:sz w:val="32"/>
          <w:szCs w:val="32"/>
          <w:u w:val="single"/>
        </w:rPr>
        <w:t>（被授权人的姓名、职务）</w:t>
      </w:r>
      <w:r>
        <w:rPr>
          <w:rFonts w:hint="eastAsia" w:ascii="华文仿宋" w:hAnsi="华文仿宋" w:eastAsia="华文仿宋" w:cs="华文仿宋"/>
          <w:color w:val="auto"/>
          <w:sz w:val="32"/>
          <w:szCs w:val="32"/>
        </w:rPr>
        <w:t>为本公司的合法代理人，代理人根据授权，以我方名义签署、澄清确认、递交、撤回、修改</w:t>
      </w:r>
      <w:r>
        <w:rPr>
          <w:rFonts w:hint="eastAsia" w:ascii="华文仿宋" w:hAnsi="华文仿宋" w:eastAsia="华文仿宋" w:cs="华文仿宋"/>
          <w:color w:val="auto"/>
          <w:sz w:val="32"/>
          <w:szCs w:val="32"/>
          <w:u w:val="single"/>
        </w:rPr>
        <w:t xml:space="preserve">  (项目名称）</w:t>
      </w:r>
      <w:r>
        <w:rPr>
          <w:rFonts w:hint="eastAsia" w:ascii="华文仿宋" w:hAnsi="华文仿宋" w:eastAsia="华文仿宋" w:cs="华文仿宋"/>
          <w:color w:val="auto"/>
          <w:sz w:val="32"/>
          <w:szCs w:val="32"/>
        </w:rPr>
        <w:t>的投标文件、签订合同和处理有关事宜，其法律后果由我方承担。</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委托期限：自本委托书签署之日起至投标有效期期满。</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代理人无转委托权。</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4"/>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884"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法定代表人</w:t>
            </w:r>
            <w:r>
              <w:rPr>
                <w:rFonts w:hint="eastAsia" w:ascii="华文仿宋" w:hAnsi="华文仿宋" w:eastAsia="华文仿宋" w:cs="华文仿宋"/>
                <w:sz w:val="32"/>
                <w:szCs w:val="32"/>
              </w:rPr>
              <w:t>身份证正面）</w:t>
            </w:r>
          </w:p>
        </w:tc>
        <w:tc>
          <w:tcPr>
            <w:tcW w:w="4355"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被授权人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正面</w:t>
            </w:r>
            <w:r>
              <w:rPr>
                <w:rFonts w:hint="eastAsia" w:ascii="华文仿宋" w:hAnsi="华文仿宋" w:eastAsia="华文仿宋"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884"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法定代表人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背</w:t>
            </w:r>
            <w:r>
              <w:rPr>
                <w:rFonts w:hint="eastAsia" w:ascii="华文仿宋" w:hAnsi="华文仿宋" w:eastAsia="华文仿宋" w:cs="华文仿宋"/>
                <w:sz w:val="32"/>
                <w:szCs w:val="32"/>
              </w:rPr>
              <w:t>面）</w:t>
            </w:r>
          </w:p>
        </w:tc>
        <w:tc>
          <w:tcPr>
            <w:tcW w:w="4355"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被授权人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背面</w:t>
            </w:r>
            <w:r>
              <w:rPr>
                <w:rFonts w:hint="eastAsia" w:ascii="华文仿宋" w:hAnsi="华文仿宋" w:eastAsia="华文仿宋" w:cs="华文仿宋"/>
                <w:sz w:val="32"/>
                <w:szCs w:val="32"/>
              </w:rPr>
              <w:t>）</w:t>
            </w:r>
          </w:p>
        </w:tc>
      </w:tr>
    </w:tbl>
    <w:p>
      <w:pPr>
        <w:spacing w:line="420" w:lineRule="exact"/>
        <w:ind w:firstLine="482"/>
        <w:rPr>
          <w:rFonts w:hint="eastAsia" w:ascii="华文仿宋" w:hAnsi="华文仿宋" w:eastAsia="华文仿宋" w:cs="华文仿宋"/>
          <w:sz w:val="32"/>
          <w:szCs w:val="32"/>
        </w:rPr>
      </w:pP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lang w:eastAsia="zh-CN"/>
        </w:rPr>
        <w:t>投标人</w:t>
      </w:r>
      <w:r>
        <w:rPr>
          <w:rFonts w:hint="eastAsia" w:ascii="华文仿宋" w:hAnsi="华文仿宋" w:eastAsia="华文仿宋" w:cs="华文仿宋"/>
          <w:sz w:val="32"/>
          <w:szCs w:val="32"/>
        </w:rPr>
        <w:t>：</w:t>
      </w:r>
      <w:r>
        <w:rPr>
          <w:rFonts w:hint="eastAsia" w:ascii="华文仿宋" w:hAnsi="华文仿宋" w:eastAsia="华文仿宋" w:cs="华文仿宋"/>
          <w:bCs/>
          <w:sz w:val="32"/>
          <w:szCs w:val="32"/>
          <w:u w:val="single"/>
        </w:rPr>
        <w:t xml:space="preserve">   （全称）（盖章）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法定代表人签字或盖章：</w:t>
      </w:r>
      <w:r>
        <w:rPr>
          <w:rFonts w:hint="eastAsia" w:ascii="华文仿宋" w:hAnsi="华文仿宋" w:eastAsia="华文仿宋" w:cs="华文仿宋"/>
          <w:sz w:val="32"/>
          <w:szCs w:val="32"/>
          <w:u w:val="single"/>
        </w:rPr>
        <w:t xml:space="preserve">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委托代理人签字</w:t>
      </w:r>
      <w:r>
        <w:rPr>
          <w:rFonts w:hint="eastAsia" w:ascii="华文仿宋" w:hAnsi="华文仿宋" w:eastAsia="华文仿宋" w:cs="华文仿宋"/>
          <w:sz w:val="32"/>
          <w:szCs w:val="32"/>
          <w:u w:val="single"/>
        </w:rPr>
        <w:t>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topLinePunct/>
        <w:spacing w:line="420" w:lineRule="exact"/>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联系人：</w:t>
      </w:r>
    </w:p>
    <w:p>
      <w:pPr>
        <w:topLinePunct/>
        <w:spacing w:line="420" w:lineRule="exact"/>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p>
      <w:pPr>
        <w:spacing w:line="420" w:lineRule="exact"/>
        <w:ind w:firstLine="482"/>
        <w:rPr>
          <w:rFonts w:hint="eastAsia" w:ascii="华文仿宋" w:hAnsi="华文仿宋" w:eastAsia="华文仿宋" w:cs="华文仿宋"/>
          <w:sz w:val="32"/>
          <w:szCs w:val="32"/>
          <w:u w:val="single"/>
        </w:rPr>
      </w:pPr>
    </w:p>
    <w:p>
      <w:pPr>
        <w:spacing w:line="420" w:lineRule="exact"/>
        <w:ind w:firstLine="480"/>
        <w:rPr>
          <w:rFonts w:ascii="宋体" w:hAnsi="宋体"/>
          <w:sz w:val="24"/>
          <w:u w:val="single"/>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授权日期：20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w:t>
      </w:r>
    </w:p>
    <w:p>
      <w:pPr>
        <w:pStyle w:val="431"/>
        <w:spacing w:line="340" w:lineRule="exact"/>
        <w:rPr>
          <w:rFonts w:hint="eastAsia" w:ascii="华文仿宋" w:hAnsi="华文仿宋" w:eastAsia="华文仿宋" w:cs="华文仿宋"/>
          <w:color w:val="auto"/>
          <w:kern w:val="2"/>
          <w:sz w:val="28"/>
          <w:szCs w:val="28"/>
        </w:rPr>
      </w:pPr>
    </w:p>
    <w:p>
      <w:pPr>
        <w:pStyle w:val="431"/>
        <w:spacing w:line="340" w:lineRule="exact"/>
        <w:rPr>
          <w:rFonts w:hint="eastAsia" w:ascii="华文仿宋" w:hAnsi="华文仿宋" w:eastAsia="华文仿宋" w:cs="华文仿宋"/>
          <w:color w:val="auto"/>
          <w:kern w:val="2"/>
          <w:sz w:val="28"/>
          <w:szCs w:val="28"/>
          <w:lang w:eastAsia="zh-CN"/>
        </w:rPr>
      </w:pPr>
      <w:r>
        <w:rPr>
          <w:rFonts w:hint="eastAsia" w:ascii="华文仿宋" w:hAnsi="华文仿宋" w:eastAsia="华文仿宋" w:cs="华文仿宋"/>
          <w:color w:val="auto"/>
          <w:kern w:val="2"/>
          <w:sz w:val="28"/>
          <w:szCs w:val="28"/>
        </w:rPr>
        <w:t>注</w:t>
      </w:r>
      <w:r>
        <w:rPr>
          <w:rFonts w:hint="eastAsia" w:ascii="华文仿宋" w:hAnsi="华文仿宋" w:eastAsia="华文仿宋" w:cs="华文仿宋"/>
          <w:color w:val="auto"/>
          <w:kern w:val="2"/>
          <w:sz w:val="28"/>
          <w:szCs w:val="28"/>
          <w:lang w:eastAsia="zh-CN"/>
        </w:rPr>
        <w:t>：</w:t>
      </w:r>
    </w:p>
    <w:p>
      <w:pPr>
        <w:pStyle w:val="431"/>
        <w:spacing w:line="340" w:lineRule="exact"/>
        <w:rPr>
          <w:rFonts w:hint="eastAsia" w:ascii="华文仿宋" w:hAnsi="华文仿宋" w:eastAsia="华文仿宋" w:cs="华文仿宋"/>
          <w:color w:val="auto"/>
          <w:kern w:val="2"/>
          <w:sz w:val="28"/>
          <w:szCs w:val="28"/>
        </w:rPr>
      </w:pPr>
      <w:r>
        <w:rPr>
          <w:rFonts w:hint="eastAsia" w:ascii="华文仿宋" w:hAnsi="华文仿宋" w:eastAsia="华文仿宋" w:cs="华文仿宋"/>
          <w:color w:val="auto"/>
          <w:kern w:val="2"/>
          <w:sz w:val="28"/>
          <w:szCs w:val="28"/>
          <w:lang w:val="en-US" w:eastAsia="zh-CN"/>
        </w:rPr>
        <w:t xml:space="preserve">1. </w:t>
      </w:r>
      <w:r>
        <w:rPr>
          <w:rFonts w:hint="eastAsia" w:ascii="华文仿宋" w:hAnsi="华文仿宋" w:eastAsia="华文仿宋" w:cs="华文仿宋"/>
          <w:color w:val="auto"/>
          <w:kern w:val="2"/>
          <w:sz w:val="28"/>
          <w:szCs w:val="28"/>
        </w:rPr>
        <w:t xml:space="preserve">法定代表人签字或盖章必须是亲笔签名或相关主管行政部门备案的法定代表人印章。不得使用其他印章或是电子版签名。 </w:t>
      </w:r>
    </w:p>
    <w:p>
      <w:pPr>
        <w:pStyle w:val="431"/>
        <w:spacing w:line="340" w:lineRule="exact"/>
        <w:rPr>
          <w:rFonts w:hint="eastAsia" w:ascii="华文仿宋" w:hAnsi="华文仿宋" w:eastAsia="华文仿宋" w:cs="华文仿宋"/>
          <w:color w:val="auto"/>
          <w:kern w:val="2"/>
          <w:sz w:val="28"/>
          <w:szCs w:val="28"/>
        </w:rPr>
      </w:pPr>
      <w:r>
        <w:rPr>
          <w:rFonts w:hint="eastAsia" w:ascii="华文仿宋" w:hAnsi="华文仿宋" w:eastAsia="华文仿宋" w:cs="华文仿宋"/>
          <w:color w:val="auto"/>
          <w:kern w:val="2"/>
          <w:sz w:val="28"/>
          <w:szCs w:val="28"/>
        </w:rPr>
        <w:t>2.</w:t>
      </w:r>
      <w:r>
        <w:rPr>
          <w:rFonts w:hint="eastAsia" w:ascii="华文仿宋" w:hAnsi="华文仿宋" w:eastAsia="华文仿宋" w:cs="华文仿宋"/>
          <w:color w:val="auto"/>
          <w:kern w:val="2"/>
          <w:sz w:val="28"/>
          <w:szCs w:val="28"/>
          <w:lang w:val="en-US" w:eastAsia="zh-CN"/>
        </w:rPr>
        <w:t xml:space="preserve"> </w:t>
      </w:r>
      <w:r>
        <w:rPr>
          <w:rFonts w:hint="eastAsia" w:ascii="华文仿宋" w:hAnsi="华文仿宋" w:eastAsia="华文仿宋" w:cs="华文仿宋"/>
          <w:color w:val="auto"/>
          <w:kern w:val="2"/>
          <w:sz w:val="28"/>
          <w:szCs w:val="28"/>
        </w:rPr>
        <w:t>投标人的委托代理人作为公司的代表前来参加投标的投标人，开标</w:t>
      </w:r>
      <w:r>
        <w:rPr>
          <w:rFonts w:hint="eastAsia" w:ascii="华文仿宋" w:hAnsi="华文仿宋" w:eastAsia="华文仿宋" w:cs="华文仿宋"/>
          <w:color w:val="auto"/>
          <w:kern w:val="2"/>
          <w:sz w:val="28"/>
          <w:szCs w:val="28"/>
          <w:lang w:val="en-US" w:eastAsia="zh-CN"/>
        </w:rPr>
        <w:t>时</w:t>
      </w:r>
      <w:r>
        <w:rPr>
          <w:rFonts w:hint="eastAsia" w:ascii="华文仿宋" w:hAnsi="华文仿宋" w:eastAsia="华文仿宋" w:cs="华文仿宋"/>
          <w:color w:val="auto"/>
          <w:kern w:val="2"/>
          <w:sz w:val="28"/>
          <w:szCs w:val="28"/>
        </w:rPr>
        <w:t>须提供此项证明文件。</w:t>
      </w:r>
    </w:p>
    <w:p>
      <w:pPr>
        <w:pStyle w:val="431"/>
        <w:spacing w:line="340" w:lineRule="exact"/>
        <w:ind w:left="239" w:leftChars="-86" w:hanging="420"/>
        <w:rPr>
          <w:rFonts w:ascii="宋体" w:hAnsi="宋体"/>
          <w:color w:val="auto"/>
          <w:kern w:val="2"/>
          <w:sz w:val="21"/>
          <w:szCs w:val="21"/>
        </w:rPr>
      </w:pPr>
    </w:p>
    <w:p>
      <w:pPr>
        <w:tabs>
          <w:tab w:val="left" w:pos="9135"/>
        </w:tabs>
        <w:jc w:val="center"/>
        <w:rPr>
          <w:rFonts w:ascii="宋体" w:hAnsi="宋体"/>
          <w:b/>
          <w:szCs w:val="21"/>
        </w:rPr>
      </w:pPr>
      <w:r>
        <w:rPr>
          <w:rFonts w:ascii="宋体" w:hAnsi="宋体"/>
          <w:b/>
          <w:szCs w:val="21"/>
        </w:rPr>
        <w:br w:type="page"/>
      </w:r>
    </w:p>
    <w:p>
      <w:pPr>
        <w:tabs>
          <w:tab w:val="left" w:pos="9135"/>
        </w:tabs>
        <w:jc w:val="center"/>
        <w:rPr>
          <w:rFonts w:hint="eastAsia" w:ascii="华文仿宋" w:hAnsi="华文仿宋" w:eastAsia="华文仿宋" w:cs="华文仿宋"/>
          <w:b/>
          <w:color w:val="auto"/>
          <w:kern w:val="2"/>
          <w:szCs w:val="20"/>
        </w:rPr>
      </w:pPr>
      <w:r>
        <w:rPr>
          <w:rFonts w:hint="eastAsia" w:ascii="华文仿宋" w:hAnsi="华文仿宋" w:eastAsia="华文仿宋" w:cs="华文仿宋"/>
          <w:b/>
          <w:sz w:val="32"/>
          <w:szCs w:val="32"/>
        </w:rPr>
        <w:t>三、开标一览表</w:t>
      </w:r>
    </w:p>
    <w:p>
      <w:pPr>
        <w:pStyle w:val="431"/>
        <w:spacing w:line="360" w:lineRule="auto"/>
        <w:ind w:left="-181" w:leftChars="-86" w:firstLine="402" w:firstLineChars="200"/>
        <w:jc w:val="both"/>
        <w:rPr>
          <w:rFonts w:ascii="宋体" w:hAnsi="宋体"/>
          <w:b/>
          <w:color w:val="auto"/>
          <w:kern w:val="2"/>
          <w:szCs w:val="20"/>
          <w:highlight w:val="red"/>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2520"/>
        <w:gridCol w:w="199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序号</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标项</w:t>
            </w:r>
            <w:r>
              <w:rPr>
                <w:rFonts w:hint="eastAsia" w:ascii="华文仿宋" w:hAnsi="华文仿宋" w:eastAsia="华文仿宋" w:cs="华文仿宋"/>
                <w:sz w:val="24"/>
                <w:szCs w:val="24"/>
                <w:highlight w:val="none"/>
              </w:rPr>
              <w:t>名称</w:t>
            </w:r>
          </w:p>
        </w:tc>
        <w:tc>
          <w:tcPr>
            <w:tcW w:w="2520"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c>
          <w:tcPr>
            <w:tcW w:w="1995"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项目编号</w:t>
            </w:r>
          </w:p>
        </w:tc>
        <w:tc>
          <w:tcPr>
            <w:tcW w:w="1502"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投标人名称</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val="en-US" w:eastAsia="zh-CN"/>
              </w:rPr>
              <w:t>2</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服务周期</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3</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投标报价</w:t>
            </w:r>
          </w:p>
          <w:p>
            <w:pPr>
              <w:pStyle w:val="46"/>
              <w:spacing w:line="440" w:lineRule="exact"/>
              <w:jc w:val="center"/>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w:t>
            </w:r>
            <w:r>
              <w:rPr>
                <w:rFonts w:hint="eastAsia" w:ascii="华文仿宋" w:hAnsi="华文仿宋" w:eastAsia="华文仿宋" w:cs="华文仿宋"/>
                <w:sz w:val="24"/>
                <w:szCs w:val="24"/>
                <w:highlight w:val="none"/>
                <w:u w:val="none"/>
                <w:lang w:val="en-US" w:eastAsia="zh-CN"/>
              </w:rPr>
              <w:t>元/吨</w:t>
            </w:r>
            <w:r>
              <w:rPr>
                <w:rFonts w:hint="eastAsia" w:ascii="华文仿宋" w:hAnsi="华文仿宋" w:eastAsia="华文仿宋" w:cs="华文仿宋"/>
                <w:sz w:val="24"/>
                <w:szCs w:val="24"/>
                <w:highlight w:val="none"/>
                <w:lang w:val="en-US" w:eastAsia="zh-CN"/>
              </w:rPr>
              <w:t>）</w:t>
            </w:r>
          </w:p>
        </w:tc>
        <w:tc>
          <w:tcPr>
            <w:tcW w:w="6017" w:type="dxa"/>
            <w:gridSpan w:val="3"/>
            <w:noWrap w:val="0"/>
            <w:vAlign w:val="center"/>
          </w:tcPr>
          <w:p>
            <w:pPr>
              <w:pStyle w:val="46"/>
              <w:spacing w:line="440" w:lineRule="exact"/>
              <w:ind w:firstLine="2160" w:firstLineChars="900"/>
              <w:jc w:val="both"/>
              <w:rPr>
                <w:rFonts w:hint="default" w:ascii="华文仿宋" w:hAnsi="华文仿宋" w:eastAsia="华文仿宋" w:cs="华文仿宋"/>
                <w:sz w:val="24"/>
                <w:szCs w:val="24"/>
                <w:highlight w:val="none"/>
                <w:u w:val="single"/>
                <w:lang w:val="en-US" w:eastAsia="zh-CN"/>
              </w:rPr>
            </w:pPr>
            <w:r>
              <w:rPr>
                <w:rFonts w:hint="eastAsia" w:ascii="华文仿宋" w:hAnsi="华文仿宋" w:eastAsia="华文仿宋" w:cs="华文仿宋"/>
                <w:sz w:val="24"/>
                <w:szCs w:val="24"/>
                <w:highlight w:val="none"/>
                <w:u w:val="single"/>
                <w:lang w:val="en-US" w:eastAsia="zh-CN"/>
              </w:rPr>
              <w:t xml:space="preserve">小写：         </w:t>
            </w:r>
          </w:p>
          <w:p>
            <w:pPr>
              <w:pStyle w:val="46"/>
              <w:spacing w:line="440" w:lineRule="exact"/>
              <w:ind w:firstLine="2160" w:firstLineChars="900"/>
              <w:jc w:val="both"/>
              <w:rPr>
                <w:rFonts w:hint="default" w:ascii="华文仿宋" w:hAnsi="华文仿宋" w:eastAsia="华文仿宋" w:cs="华文仿宋"/>
                <w:sz w:val="24"/>
                <w:szCs w:val="24"/>
                <w:highlight w:val="none"/>
                <w:u w:val="single"/>
                <w:lang w:val="en-US" w:eastAsia="zh-CN"/>
              </w:rPr>
            </w:pPr>
            <w:r>
              <w:rPr>
                <w:rFonts w:hint="eastAsia" w:ascii="华文仿宋" w:hAnsi="华文仿宋" w:eastAsia="华文仿宋" w:cs="华文仿宋"/>
                <w:sz w:val="24"/>
                <w:szCs w:val="24"/>
                <w:highlight w:val="none"/>
                <w:u w:val="singl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4</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储备</w:t>
            </w:r>
            <w:r>
              <w:rPr>
                <w:rFonts w:hint="eastAsia" w:ascii="华文仿宋" w:hAnsi="华文仿宋" w:eastAsia="华文仿宋" w:cs="华文仿宋"/>
                <w:sz w:val="24"/>
                <w:szCs w:val="24"/>
                <w:highlight w:val="none"/>
              </w:rPr>
              <w:t>地点</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备注</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bl>
    <w:p>
      <w:pPr>
        <w:pStyle w:val="431"/>
        <w:spacing w:line="360" w:lineRule="auto"/>
        <w:ind w:left="-181" w:leftChars="-86" w:firstLine="402" w:firstLineChars="200"/>
        <w:jc w:val="both"/>
        <w:rPr>
          <w:rFonts w:ascii="宋体" w:hAnsi="宋体"/>
          <w:b/>
          <w:color w:val="auto"/>
          <w:kern w:val="2"/>
          <w:szCs w:val="20"/>
          <w:highlight w:val="none"/>
        </w:rPr>
      </w:pPr>
    </w:p>
    <w:p>
      <w:pPr>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注：</w:t>
      </w:r>
    </w:p>
    <w:p>
      <w:pPr>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 xml:space="preserve">表中大小写不一致时，以大写为准。     </w:t>
      </w:r>
    </w:p>
    <w:p>
      <w:pPr>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为综合报价，包含完成本项目所需的全部费用。</w:t>
      </w:r>
    </w:p>
    <w:p>
      <w:pPr>
        <w:autoSpaceDE w:val="0"/>
        <w:autoSpaceDN w:val="0"/>
        <w:adjustRightInd w:val="0"/>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3</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本表中“投标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”须与《报价明细表》中的“投标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”保持一致，如不一致，以《开标一览表》为准。</w:t>
      </w:r>
    </w:p>
    <w:p>
      <w:pPr>
        <w:pStyle w:val="35"/>
        <w:spacing w:line="360" w:lineRule="auto"/>
        <w:ind w:left="3150" w:leftChars="1500"/>
        <w:rPr>
          <w:rFonts w:ascii="宋体" w:hAnsi="宋体"/>
          <w:bCs/>
          <w:sz w:val="28"/>
          <w:szCs w:val="28"/>
          <w:highlight w:val="none"/>
        </w:rPr>
      </w:pPr>
    </w:p>
    <w:p>
      <w:pPr>
        <w:pStyle w:val="35"/>
        <w:spacing w:line="360" w:lineRule="auto"/>
        <w:ind w:left="3150" w:leftChars="1500"/>
        <w:rPr>
          <w:rFonts w:ascii="宋体" w:hAnsi="宋体"/>
          <w:bCs/>
          <w:sz w:val="28"/>
          <w:szCs w:val="28"/>
          <w:highlight w:val="none"/>
        </w:rPr>
      </w:pPr>
    </w:p>
    <w:p>
      <w:pPr>
        <w:pStyle w:val="35"/>
        <w:spacing w:line="360" w:lineRule="auto"/>
        <w:ind w:left="3150" w:leftChars="15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pPr>
        <w:pStyle w:val="35"/>
        <w:spacing w:line="360" w:lineRule="auto"/>
        <w:ind w:left="3150" w:leftChars="15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日</w:t>
      </w:r>
    </w:p>
    <w:p>
      <w:pPr>
        <w:pStyle w:val="431"/>
        <w:rPr>
          <w:rFonts w:ascii="宋体" w:hAnsi="宋体"/>
          <w:color w:val="auto"/>
        </w:rPr>
      </w:pPr>
    </w:p>
    <w:p>
      <w:pPr>
        <w:pStyle w:val="431"/>
        <w:rPr>
          <w:rFonts w:ascii="宋体" w:hAnsi="宋体"/>
          <w:b/>
          <w:color w:val="auto"/>
          <w:sz w:val="30"/>
        </w:rPr>
      </w:pPr>
      <w:r>
        <w:rPr>
          <w:rFonts w:ascii="宋体" w:hAnsi="宋体"/>
          <w:color w:val="auto"/>
        </w:rPr>
        <w:br w:type="page"/>
      </w: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附表3-1  报价明细表</w:t>
      </w:r>
    </w:p>
    <w:p>
      <w:pPr>
        <w:rPr>
          <w:rFonts w:ascii="宋体" w:hAnsi="宋体"/>
          <w:b/>
          <w:sz w:val="24"/>
        </w:rPr>
      </w:pPr>
    </w:p>
    <w:tbl>
      <w:tblPr>
        <w:tblStyle w:val="8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55"/>
        <w:gridCol w:w="1680"/>
        <w:gridCol w:w="2010"/>
        <w:gridCol w:w="1050"/>
        <w:gridCol w:w="151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序号</w:t>
            </w:r>
          </w:p>
        </w:tc>
        <w:tc>
          <w:tcPr>
            <w:tcW w:w="2055"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项目内容</w:t>
            </w:r>
          </w:p>
        </w:tc>
        <w:tc>
          <w:tcPr>
            <w:tcW w:w="168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单价（元）</w:t>
            </w:r>
          </w:p>
        </w:tc>
        <w:tc>
          <w:tcPr>
            <w:tcW w:w="2010" w:type="dxa"/>
            <w:vAlign w:val="center"/>
          </w:tcPr>
          <w:p>
            <w:pPr>
              <w:spacing w:line="360" w:lineRule="exact"/>
              <w:jc w:val="center"/>
              <w:rPr>
                <w:rFonts w:hint="eastAsia" w:ascii="华文仿宋" w:hAnsi="华文仿宋" w:eastAsia="华文仿宋" w:cs="华文仿宋"/>
                <w:bCs/>
                <w:sz w:val="32"/>
                <w:szCs w:val="32"/>
                <w:lang w:val="en-US" w:eastAsia="zh-CN"/>
              </w:rPr>
            </w:pPr>
            <w:r>
              <w:rPr>
                <w:rFonts w:hint="eastAsia" w:ascii="华文仿宋" w:hAnsi="华文仿宋" w:eastAsia="华文仿宋" w:cs="华文仿宋"/>
                <w:bCs/>
                <w:sz w:val="32"/>
                <w:szCs w:val="32"/>
                <w:lang w:val="en-US" w:eastAsia="zh-CN"/>
              </w:rPr>
              <w:t>单位（吨）</w:t>
            </w:r>
          </w:p>
        </w:tc>
        <w:tc>
          <w:tcPr>
            <w:tcW w:w="105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数量</w:t>
            </w:r>
          </w:p>
        </w:tc>
        <w:tc>
          <w:tcPr>
            <w:tcW w:w="1515" w:type="dxa"/>
            <w:vAlign w:val="center"/>
          </w:tcPr>
          <w:p>
            <w:pPr>
              <w:spacing w:line="360" w:lineRule="exact"/>
              <w:jc w:val="center"/>
              <w:rPr>
                <w:rFonts w:hint="eastAsia" w:ascii="华文仿宋" w:hAnsi="华文仿宋" w:eastAsia="华文仿宋" w:cs="华文仿宋"/>
                <w:bCs/>
                <w:sz w:val="32"/>
                <w:szCs w:val="32"/>
                <w:lang w:eastAsia="zh-CN"/>
              </w:rPr>
            </w:pPr>
            <w:r>
              <w:rPr>
                <w:rFonts w:hint="eastAsia" w:ascii="华文仿宋" w:hAnsi="华文仿宋" w:eastAsia="华文仿宋" w:cs="华文仿宋"/>
                <w:bCs/>
                <w:sz w:val="32"/>
                <w:szCs w:val="32"/>
              </w:rPr>
              <w:t>合计</w:t>
            </w:r>
            <w:r>
              <w:rPr>
                <w:rFonts w:hint="eastAsia" w:ascii="华文仿宋" w:hAnsi="华文仿宋" w:eastAsia="华文仿宋" w:cs="华文仿宋"/>
                <w:bCs/>
                <w:sz w:val="32"/>
                <w:szCs w:val="32"/>
                <w:lang w:eastAsia="zh-CN"/>
              </w:rPr>
              <w:t>（</w:t>
            </w:r>
            <w:r>
              <w:rPr>
                <w:rFonts w:hint="eastAsia" w:ascii="华文仿宋" w:hAnsi="华文仿宋" w:eastAsia="华文仿宋" w:cs="华文仿宋"/>
                <w:bCs/>
                <w:sz w:val="32"/>
                <w:szCs w:val="32"/>
                <w:lang w:val="en-US" w:eastAsia="zh-CN"/>
              </w:rPr>
              <w:t>元</w:t>
            </w:r>
            <w:r>
              <w:rPr>
                <w:rFonts w:hint="eastAsia" w:ascii="华文仿宋" w:hAnsi="华文仿宋" w:eastAsia="华文仿宋" w:cs="华文仿宋"/>
                <w:bCs/>
                <w:sz w:val="32"/>
                <w:szCs w:val="32"/>
                <w:lang w:eastAsia="zh-CN"/>
              </w:rPr>
              <w:t>）</w:t>
            </w:r>
          </w:p>
        </w:tc>
        <w:tc>
          <w:tcPr>
            <w:tcW w:w="1245"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w:t>
            </w:r>
          </w:p>
        </w:tc>
        <w:tc>
          <w:tcPr>
            <w:tcW w:w="2055" w:type="dxa"/>
            <w:vAlign w:val="center"/>
          </w:tcPr>
          <w:p>
            <w:pPr>
              <w:spacing w:line="360" w:lineRule="exact"/>
              <w:jc w:val="center"/>
              <w:rPr>
                <w:rFonts w:hint="eastAsia" w:ascii="华文仿宋" w:hAnsi="华文仿宋" w:eastAsia="华文仿宋" w:cs="华文仿宋"/>
                <w:bCs/>
                <w:sz w:val="32"/>
                <w:szCs w:val="32"/>
              </w:rPr>
            </w:pPr>
          </w:p>
        </w:tc>
        <w:tc>
          <w:tcPr>
            <w:tcW w:w="1680" w:type="dxa"/>
            <w:vAlign w:val="center"/>
          </w:tcPr>
          <w:p>
            <w:pPr>
              <w:spacing w:line="360" w:lineRule="exact"/>
              <w:jc w:val="center"/>
              <w:rPr>
                <w:rFonts w:hint="eastAsia" w:ascii="华文仿宋" w:hAnsi="华文仿宋" w:eastAsia="华文仿宋" w:cs="华文仿宋"/>
                <w:bCs/>
                <w:sz w:val="32"/>
                <w:szCs w:val="32"/>
              </w:rPr>
            </w:pPr>
          </w:p>
        </w:tc>
        <w:tc>
          <w:tcPr>
            <w:tcW w:w="2010" w:type="dxa"/>
            <w:vAlign w:val="center"/>
          </w:tcPr>
          <w:p>
            <w:pPr>
              <w:spacing w:line="360" w:lineRule="exact"/>
              <w:jc w:val="center"/>
              <w:rPr>
                <w:rFonts w:hint="eastAsia" w:ascii="华文仿宋" w:hAnsi="华文仿宋" w:eastAsia="华文仿宋" w:cs="华文仿宋"/>
                <w:bCs/>
                <w:sz w:val="32"/>
                <w:szCs w:val="32"/>
              </w:rPr>
            </w:pPr>
          </w:p>
        </w:tc>
        <w:tc>
          <w:tcPr>
            <w:tcW w:w="1050" w:type="dxa"/>
            <w:vAlign w:val="center"/>
          </w:tcPr>
          <w:p>
            <w:pPr>
              <w:spacing w:line="360" w:lineRule="exact"/>
              <w:jc w:val="center"/>
              <w:rPr>
                <w:rFonts w:hint="eastAsia" w:ascii="华文仿宋" w:hAnsi="华文仿宋" w:eastAsia="华文仿宋" w:cs="华文仿宋"/>
                <w:bCs/>
                <w:sz w:val="32"/>
                <w:szCs w:val="32"/>
              </w:rPr>
            </w:pPr>
          </w:p>
        </w:tc>
        <w:tc>
          <w:tcPr>
            <w:tcW w:w="1515" w:type="dxa"/>
            <w:vAlign w:val="center"/>
          </w:tcPr>
          <w:p>
            <w:pPr>
              <w:spacing w:line="360" w:lineRule="exact"/>
              <w:jc w:val="center"/>
              <w:rPr>
                <w:rFonts w:hint="eastAsia" w:ascii="华文仿宋" w:hAnsi="华文仿宋" w:eastAsia="华文仿宋" w:cs="华文仿宋"/>
                <w:bCs/>
                <w:sz w:val="32"/>
                <w:szCs w:val="32"/>
              </w:rPr>
            </w:pPr>
          </w:p>
        </w:tc>
        <w:tc>
          <w:tcPr>
            <w:tcW w:w="1245" w:type="dxa"/>
            <w:vAlign w:val="center"/>
          </w:tcPr>
          <w:p>
            <w:pPr>
              <w:spacing w:line="360" w:lineRule="exact"/>
              <w:jc w:val="center"/>
              <w:rPr>
                <w:rFonts w:hint="eastAsia" w:ascii="华文仿宋" w:hAnsi="华文仿宋" w:eastAsia="华文仿宋" w:cs="华文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w:t>
            </w:r>
          </w:p>
        </w:tc>
        <w:tc>
          <w:tcPr>
            <w:tcW w:w="2055" w:type="dxa"/>
            <w:vAlign w:val="center"/>
          </w:tcPr>
          <w:p>
            <w:pPr>
              <w:spacing w:line="360" w:lineRule="exact"/>
              <w:jc w:val="center"/>
              <w:rPr>
                <w:rFonts w:hint="eastAsia" w:ascii="华文仿宋" w:hAnsi="华文仿宋" w:eastAsia="华文仿宋" w:cs="华文仿宋"/>
                <w:bCs/>
                <w:sz w:val="32"/>
                <w:szCs w:val="32"/>
              </w:rPr>
            </w:pPr>
          </w:p>
        </w:tc>
        <w:tc>
          <w:tcPr>
            <w:tcW w:w="1680" w:type="dxa"/>
            <w:vAlign w:val="center"/>
          </w:tcPr>
          <w:p>
            <w:pPr>
              <w:spacing w:line="360" w:lineRule="exact"/>
              <w:jc w:val="center"/>
              <w:rPr>
                <w:rFonts w:hint="eastAsia" w:ascii="华文仿宋" w:hAnsi="华文仿宋" w:eastAsia="华文仿宋" w:cs="华文仿宋"/>
                <w:bCs/>
                <w:sz w:val="32"/>
                <w:szCs w:val="32"/>
              </w:rPr>
            </w:pPr>
          </w:p>
        </w:tc>
        <w:tc>
          <w:tcPr>
            <w:tcW w:w="2010" w:type="dxa"/>
            <w:vAlign w:val="center"/>
          </w:tcPr>
          <w:p>
            <w:pPr>
              <w:spacing w:line="360" w:lineRule="exact"/>
              <w:jc w:val="center"/>
              <w:rPr>
                <w:rFonts w:hint="eastAsia" w:ascii="华文仿宋" w:hAnsi="华文仿宋" w:eastAsia="华文仿宋" w:cs="华文仿宋"/>
                <w:bCs/>
                <w:sz w:val="32"/>
                <w:szCs w:val="32"/>
              </w:rPr>
            </w:pPr>
          </w:p>
        </w:tc>
        <w:tc>
          <w:tcPr>
            <w:tcW w:w="1050" w:type="dxa"/>
            <w:vAlign w:val="center"/>
          </w:tcPr>
          <w:p>
            <w:pPr>
              <w:spacing w:line="360" w:lineRule="exact"/>
              <w:jc w:val="center"/>
              <w:rPr>
                <w:rFonts w:hint="eastAsia" w:ascii="华文仿宋" w:hAnsi="华文仿宋" w:eastAsia="华文仿宋" w:cs="华文仿宋"/>
                <w:bCs/>
                <w:sz w:val="32"/>
                <w:szCs w:val="32"/>
              </w:rPr>
            </w:pPr>
          </w:p>
        </w:tc>
        <w:tc>
          <w:tcPr>
            <w:tcW w:w="1515" w:type="dxa"/>
            <w:vAlign w:val="center"/>
          </w:tcPr>
          <w:p>
            <w:pPr>
              <w:spacing w:line="360" w:lineRule="exact"/>
              <w:jc w:val="center"/>
              <w:rPr>
                <w:rFonts w:hint="eastAsia" w:ascii="华文仿宋" w:hAnsi="华文仿宋" w:eastAsia="华文仿宋" w:cs="华文仿宋"/>
                <w:bCs/>
                <w:sz w:val="32"/>
                <w:szCs w:val="32"/>
              </w:rPr>
            </w:pPr>
          </w:p>
        </w:tc>
        <w:tc>
          <w:tcPr>
            <w:tcW w:w="1245" w:type="dxa"/>
            <w:vAlign w:val="center"/>
          </w:tcPr>
          <w:p>
            <w:pPr>
              <w:spacing w:line="360" w:lineRule="exact"/>
              <w:jc w:val="center"/>
              <w:rPr>
                <w:rFonts w:hint="eastAsia" w:ascii="华文仿宋" w:hAnsi="华文仿宋" w:eastAsia="华文仿宋" w:cs="华文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w:t>
            </w:r>
          </w:p>
        </w:tc>
        <w:tc>
          <w:tcPr>
            <w:tcW w:w="2055"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w:t>
            </w:r>
          </w:p>
        </w:tc>
        <w:tc>
          <w:tcPr>
            <w:tcW w:w="1680" w:type="dxa"/>
            <w:vAlign w:val="center"/>
          </w:tcPr>
          <w:p>
            <w:pPr>
              <w:spacing w:line="360" w:lineRule="exact"/>
              <w:jc w:val="center"/>
              <w:rPr>
                <w:rFonts w:hint="eastAsia" w:ascii="华文仿宋" w:hAnsi="华文仿宋" w:eastAsia="华文仿宋" w:cs="华文仿宋"/>
                <w:bCs/>
                <w:sz w:val="32"/>
                <w:szCs w:val="32"/>
              </w:rPr>
            </w:pPr>
          </w:p>
        </w:tc>
        <w:tc>
          <w:tcPr>
            <w:tcW w:w="2010" w:type="dxa"/>
            <w:vAlign w:val="center"/>
          </w:tcPr>
          <w:p>
            <w:pPr>
              <w:spacing w:line="360" w:lineRule="exact"/>
              <w:jc w:val="center"/>
              <w:rPr>
                <w:rFonts w:hint="eastAsia" w:ascii="华文仿宋" w:hAnsi="华文仿宋" w:eastAsia="华文仿宋" w:cs="华文仿宋"/>
                <w:bCs/>
                <w:sz w:val="32"/>
                <w:szCs w:val="32"/>
              </w:rPr>
            </w:pPr>
          </w:p>
        </w:tc>
        <w:tc>
          <w:tcPr>
            <w:tcW w:w="1050" w:type="dxa"/>
            <w:vAlign w:val="center"/>
          </w:tcPr>
          <w:p>
            <w:pPr>
              <w:spacing w:line="360" w:lineRule="exact"/>
              <w:jc w:val="center"/>
              <w:rPr>
                <w:rFonts w:hint="eastAsia" w:ascii="华文仿宋" w:hAnsi="华文仿宋" w:eastAsia="华文仿宋" w:cs="华文仿宋"/>
                <w:bCs/>
                <w:sz w:val="32"/>
                <w:szCs w:val="32"/>
              </w:rPr>
            </w:pPr>
          </w:p>
        </w:tc>
        <w:tc>
          <w:tcPr>
            <w:tcW w:w="1515" w:type="dxa"/>
            <w:vAlign w:val="center"/>
          </w:tcPr>
          <w:p>
            <w:pPr>
              <w:spacing w:line="360" w:lineRule="exact"/>
              <w:jc w:val="center"/>
              <w:rPr>
                <w:rFonts w:hint="eastAsia" w:ascii="华文仿宋" w:hAnsi="华文仿宋" w:eastAsia="华文仿宋" w:cs="华文仿宋"/>
                <w:bCs/>
                <w:sz w:val="32"/>
                <w:szCs w:val="32"/>
              </w:rPr>
            </w:pPr>
          </w:p>
        </w:tc>
        <w:tc>
          <w:tcPr>
            <w:tcW w:w="1245" w:type="dxa"/>
            <w:vAlign w:val="center"/>
          </w:tcPr>
          <w:p>
            <w:pPr>
              <w:spacing w:line="360" w:lineRule="exact"/>
              <w:jc w:val="center"/>
              <w:rPr>
                <w:rFonts w:hint="eastAsia" w:ascii="华文仿宋" w:hAnsi="华文仿宋" w:eastAsia="华文仿宋" w:cs="华文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4</w:t>
            </w:r>
          </w:p>
        </w:tc>
        <w:tc>
          <w:tcPr>
            <w:tcW w:w="2055" w:type="dxa"/>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其他</w:t>
            </w:r>
          </w:p>
        </w:tc>
        <w:tc>
          <w:tcPr>
            <w:tcW w:w="1680" w:type="dxa"/>
            <w:vAlign w:val="center"/>
          </w:tcPr>
          <w:p>
            <w:pPr>
              <w:spacing w:line="360" w:lineRule="exact"/>
              <w:jc w:val="center"/>
              <w:rPr>
                <w:rFonts w:hint="eastAsia" w:ascii="华文仿宋" w:hAnsi="华文仿宋" w:eastAsia="华文仿宋" w:cs="华文仿宋"/>
                <w:bCs/>
                <w:sz w:val="32"/>
                <w:szCs w:val="32"/>
              </w:rPr>
            </w:pPr>
          </w:p>
        </w:tc>
        <w:tc>
          <w:tcPr>
            <w:tcW w:w="2010" w:type="dxa"/>
            <w:vAlign w:val="center"/>
          </w:tcPr>
          <w:p>
            <w:pPr>
              <w:spacing w:line="360" w:lineRule="exact"/>
              <w:jc w:val="center"/>
              <w:rPr>
                <w:rFonts w:hint="eastAsia" w:ascii="华文仿宋" w:hAnsi="华文仿宋" w:eastAsia="华文仿宋" w:cs="华文仿宋"/>
                <w:bCs/>
                <w:sz w:val="32"/>
                <w:szCs w:val="32"/>
              </w:rPr>
            </w:pPr>
          </w:p>
        </w:tc>
        <w:tc>
          <w:tcPr>
            <w:tcW w:w="1050" w:type="dxa"/>
            <w:vAlign w:val="center"/>
          </w:tcPr>
          <w:p>
            <w:pPr>
              <w:spacing w:line="360" w:lineRule="exact"/>
              <w:jc w:val="center"/>
              <w:rPr>
                <w:rFonts w:hint="eastAsia" w:ascii="华文仿宋" w:hAnsi="华文仿宋" w:eastAsia="华文仿宋" w:cs="华文仿宋"/>
                <w:bCs/>
                <w:sz w:val="32"/>
                <w:szCs w:val="32"/>
              </w:rPr>
            </w:pPr>
          </w:p>
        </w:tc>
        <w:tc>
          <w:tcPr>
            <w:tcW w:w="1515" w:type="dxa"/>
            <w:vAlign w:val="center"/>
          </w:tcPr>
          <w:p>
            <w:pPr>
              <w:spacing w:line="360" w:lineRule="exact"/>
              <w:jc w:val="center"/>
              <w:rPr>
                <w:rFonts w:hint="eastAsia" w:ascii="华文仿宋" w:hAnsi="华文仿宋" w:eastAsia="华文仿宋" w:cs="华文仿宋"/>
                <w:bCs/>
                <w:sz w:val="32"/>
                <w:szCs w:val="32"/>
              </w:rPr>
            </w:pPr>
          </w:p>
        </w:tc>
        <w:tc>
          <w:tcPr>
            <w:tcW w:w="1245" w:type="dxa"/>
            <w:vAlign w:val="center"/>
          </w:tcPr>
          <w:p>
            <w:pPr>
              <w:spacing w:line="360" w:lineRule="exact"/>
              <w:jc w:val="center"/>
              <w:rPr>
                <w:rFonts w:hint="eastAsia" w:ascii="华文仿宋" w:hAnsi="华文仿宋" w:eastAsia="华文仿宋" w:cs="华文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955" w:type="dxa"/>
            <w:gridSpan w:val="2"/>
            <w:vAlign w:val="center"/>
          </w:tcPr>
          <w:p>
            <w:pPr>
              <w:spacing w:line="360" w:lineRule="exact"/>
              <w:jc w:val="center"/>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合计</w:t>
            </w:r>
          </w:p>
        </w:tc>
        <w:tc>
          <w:tcPr>
            <w:tcW w:w="1680" w:type="dxa"/>
            <w:vAlign w:val="center"/>
          </w:tcPr>
          <w:p>
            <w:pPr>
              <w:spacing w:line="360" w:lineRule="exact"/>
              <w:jc w:val="center"/>
              <w:rPr>
                <w:rFonts w:hint="eastAsia" w:ascii="华文仿宋" w:hAnsi="华文仿宋" w:eastAsia="华文仿宋" w:cs="华文仿宋"/>
                <w:bCs/>
                <w:sz w:val="32"/>
                <w:szCs w:val="32"/>
              </w:rPr>
            </w:pPr>
          </w:p>
        </w:tc>
        <w:tc>
          <w:tcPr>
            <w:tcW w:w="2010" w:type="dxa"/>
            <w:vAlign w:val="center"/>
          </w:tcPr>
          <w:p>
            <w:pPr>
              <w:spacing w:line="360" w:lineRule="exact"/>
              <w:jc w:val="center"/>
              <w:rPr>
                <w:rFonts w:hint="eastAsia" w:ascii="华文仿宋" w:hAnsi="华文仿宋" w:eastAsia="华文仿宋" w:cs="华文仿宋"/>
                <w:bCs/>
                <w:sz w:val="32"/>
                <w:szCs w:val="32"/>
              </w:rPr>
            </w:pPr>
          </w:p>
        </w:tc>
        <w:tc>
          <w:tcPr>
            <w:tcW w:w="1050" w:type="dxa"/>
            <w:vAlign w:val="center"/>
          </w:tcPr>
          <w:p>
            <w:pPr>
              <w:spacing w:line="360" w:lineRule="exact"/>
              <w:jc w:val="center"/>
              <w:rPr>
                <w:rFonts w:hint="eastAsia" w:ascii="华文仿宋" w:hAnsi="华文仿宋" w:eastAsia="华文仿宋" w:cs="华文仿宋"/>
                <w:bCs/>
                <w:sz w:val="32"/>
                <w:szCs w:val="32"/>
              </w:rPr>
            </w:pPr>
          </w:p>
        </w:tc>
        <w:tc>
          <w:tcPr>
            <w:tcW w:w="1515" w:type="dxa"/>
            <w:vAlign w:val="center"/>
          </w:tcPr>
          <w:p>
            <w:pPr>
              <w:spacing w:line="360" w:lineRule="exact"/>
              <w:jc w:val="center"/>
              <w:rPr>
                <w:rFonts w:hint="eastAsia" w:ascii="华文仿宋" w:hAnsi="华文仿宋" w:eastAsia="华文仿宋" w:cs="华文仿宋"/>
                <w:bCs/>
                <w:sz w:val="32"/>
                <w:szCs w:val="32"/>
              </w:rPr>
            </w:pPr>
          </w:p>
        </w:tc>
        <w:tc>
          <w:tcPr>
            <w:tcW w:w="1245" w:type="dxa"/>
            <w:vAlign w:val="center"/>
          </w:tcPr>
          <w:p>
            <w:pPr>
              <w:spacing w:line="360" w:lineRule="exact"/>
              <w:jc w:val="center"/>
              <w:rPr>
                <w:rFonts w:hint="eastAsia" w:ascii="华文仿宋" w:hAnsi="华文仿宋" w:eastAsia="华文仿宋" w:cs="华文仿宋"/>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955" w:type="dxa"/>
            <w:gridSpan w:val="2"/>
            <w:vAlign w:val="center"/>
          </w:tcPr>
          <w:p>
            <w:pPr>
              <w:spacing w:line="360" w:lineRule="exact"/>
              <w:jc w:val="center"/>
              <w:rPr>
                <w:rFonts w:hint="eastAsia" w:ascii="华文仿宋" w:hAnsi="华文仿宋" w:eastAsia="华文仿宋" w:cs="华文仿宋"/>
                <w:bCs/>
                <w:sz w:val="32"/>
                <w:szCs w:val="32"/>
                <w:lang w:eastAsia="zh-CN"/>
              </w:rPr>
            </w:pPr>
            <w:r>
              <w:rPr>
                <w:rFonts w:hint="eastAsia" w:ascii="华文仿宋" w:hAnsi="华文仿宋" w:eastAsia="华文仿宋" w:cs="华文仿宋"/>
                <w:bCs/>
                <w:sz w:val="32"/>
                <w:szCs w:val="32"/>
              </w:rPr>
              <w:t>投标</w:t>
            </w:r>
            <w:r>
              <w:rPr>
                <w:rFonts w:hint="eastAsia" w:ascii="华文仿宋" w:hAnsi="华文仿宋" w:eastAsia="华文仿宋" w:cs="华文仿宋"/>
                <w:bCs/>
                <w:sz w:val="32"/>
                <w:szCs w:val="32"/>
                <w:lang w:val="en-US" w:eastAsia="zh-CN"/>
              </w:rPr>
              <w:t>报价</w:t>
            </w:r>
          </w:p>
        </w:tc>
        <w:tc>
          <w:tcPr>
            <w:tcW w:w="1680" w:type="dxa"/>
            <w:vAlign w:val="center"/>
          </w:tcPr>
          <w:p>
            <w:pPr>
              <w:spacing w:line="360" w:lineRule="exact"/>
              <w:jc w:val="center"/>
              <w:rPr>
                <w:rFonts w:hint="eastAsia" w:ascii="华文仿宋" w:hAnsi="华文仿宋" w:eastAsia="华文仿宋" w:cs="华文仿宋"/>
                <w:bCs/>
                <w:sz w:val="32"/>
                <w:szCs w:val="32"/>
              </w:rPr>
            </w:pPr>
          </w:p>
        </w:tc>
        <w:tc>
          <w:tcPr>
            <w:tcW w:w="2010" w:type="dxa"/>
            <w:vAlign w:val="center"/>
          </w:tcPr>
          <w:p>
            <w:pPr>
              <w:spacing w:line="360" w:lineRule="exact"/>
              <w:jc w:val="center"/>
              <w:rPr>
                <w:rFonts w:hint="eastAsia" w:ascii="华文仿宋" w:hAnsi="华文仿宋" w:eastAsia="华文仿宋" w:cs="华文仿宋"/>
                <w:bCs/>
                <w:sz w:val="32"/>
                <w:szCs w:val="32"/>
              </w:rPr>
            </w:pPr>
          </w:p>
        </w:tc>
        <w:tc>
          <w:tcPr>
            <w:tcW w:w="1050" w:type="dxa"/>
            <w:vAlign w:val="center"/>
          </w:tcPr>
          <w:p>
            <w:pPr>
              <w:spacing w:line="360" w:lineRule="exact"/>
              <w:jc w:val="center"/>
              <w:rPr>
                <w:rFonts w:hint="eastAsia" w:ascii="华文仿宋" w:hAnsi="华文仿宋" w:eastAsia="华文仿宋" w:cs="华文仿宋"/>
                <w:bCs/>
                <w:sz w:val="32"/>
                <w:szCs w:val="32"/>
              </w:rPr>
            </w:pPr>
          </w:p>
        </w:tc>
        <w:tc>
          <w:tcPr>
            <w:tcW w:w="1515" w:type="dxa"/>
            <w:vAlign w:val="center"/>
          </w:tcPr>
          <w:p>
            <w:pPr>
              <w:spacing w:line="360" w:lineRule="exact"/>
              <w:jc w:val="center"/>
              <w:rPr>
                <w:rFonts w:hint="eastAsia" w:ascii="华文仿宋" w:hAnsi="华文仿宋" w:eastAsia="华文仿宋" w:cs="华文仿宋"/>
                <w:bCs/>
                <w:sz w:val="32"/>
                <w:szCs w:val="32"/>
              </w:rPr>
            </w:pPr>
          </w:p>
        </w:tc>
        <w:tc>
          <w:tcPr>
            <w:tcW w:w="1245" w:type="dxa"/>
            <w:vAlign w:val="center"/>
          </w:tcPr>
          <w:p>
            <w:pPr>
              <w:spacing w:line="360" w:lineRule="exact"/>
              <w:jc w:val="center"/>
              <w:rPr>
                <w:rFonts w:hint="eastAsia" w:ascii="华文仿宋" w:hAnsi="华文仿宋" w:eastAsia="华文仿宋" w:cs="华文仿宋"/>
                <w:bCs/>
                <w:sz w:val="32"/>
                <w:szCs w:val="32"/>
              </w:rPr>
            </w:pPr>
          </w:p>
        </w:tc>
      </w:tr>
    </w:tbl>
    <w:p>
      <w:pPr>
        <w:autoSpaceDE w:val="0"/>
        <w:autoSpaceDN w:val="0"/>
        <w:adjustRightInd w:val="0"/>
        <w:ind w:firstLine="42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autoSpaceDE w:val="0"/>
        <w:autoSpaceDN w:val="0"/>
        <w:adjustRightInd w:val="0"/>
        <w:ind w:firstLine="42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 此表仅提供了表格形式，投标人可根据项目实际需求进行调整，进行详细的分类报价，且每单项费用必须填列；也可根据实际需要增列其它可能发生的费用。若有单项漏项或未填报，</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有权认为所漏单项已包含总价中，结算不予调整。</w:t>
      </w:r>
    </w:p>
    <w:p>
      <w:pPr>
        <w:autoSpaceDE w:val="0"/>
        <w:autoSpaceDN w:val="0"/>
        <w:adjustRightInd w:val="0"/>
        <w:ind w:firstLine="42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此表中的“投标</w:t>
      </w:r>
      <w:r>
        <w:rPr>
          <w:rFonts w:hint="eastAsia" w:ascii="华文仿宋" w:hAnsi="华文仿宋" w:eastAsia="华文仿宋" w:cs="华文仿宋"/>
          <w:sz w:val="28"/>
          <w:szCs w:val="28"/>
          <w:lang w:val="en-US" w:eastAsia="zh-CN"/>
        </w:rPr>
        <w:t>报价</w:t>
      </w:r>
      <w:r>
        <w:rPr>
          <w:rFonts w:hint="eastAsia" w:ascii="华文仿宋" w:hAnsi="华文仿宋" w:eastAsia="华文仿宋" w:cs="华文仿宋"/>
          <w:sz w:val="28"/>
          <w:szCs w:val="28"/>
        </w:rPr>
        <w:t>”须与 “开标一览表”中的</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投标</w:t>
      </w:r>
      <w:r>
        <w:rPr>
          <w:rFonts w:hint="eastAsia" w:ascii="华文仿宋" w:hAnsi="华文仿宋" w:eastAsia="华文仿宋" w:cs="华文仿宋"/>
          <w:sz w:val="28"/>
          <w:szCs w:val="28"/>
          <w:lang w:val="en-US" w:eastAsia="zh-CN"/>
        </w:rPr>
        <w:t>报价</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一致。</w:t>
      </w:r>
    </w:p>
    <w:p>
      <w:pPr>
        <w:spacing w:before="100" w:beforeAutospacing="1" w:after="100" w:afterAutospacing="1" w:line="240" w:lineRule="atLeast"/>
        <w:rPr>
          <w:rFonts w:ascii="宋体" w:hAnsi="宋体"/>
          <w:bCs/>
          <w:sz w:val="28"/>
          <w:szCs w:val="28"/>
        </w:rPr>
      </w:pPr>
    </w:p>
    <w:p>
      <w:pPr>
        <w:rPr>
          <w:rFonts w:ascii="宋体" w:hAnsi="宋体"/>
          <w:sz w:val="28"/>
          <w:szCs w:val="28"/>
        </w:rPr>
      </w:pPr>
    </w:p>
    <w:p>
      <w:pPr>
        <w:rPr>
          <w:rFonts w:ascii="宋体" w:hAnsi="宋体"/>
          <w:sz w:val="28"/>
          <w:szCs w:val="28"/>
        </w:rPr>
      </w:pP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440" w:lineRule="exact"/>
        <w:jc w:val="center"/>
        <w:rPr>
          <w:rFonts w:ascii="宋体" w:hAnsi="宋体"/>
          <w:b/>
          <w:sz w:val="30"/>
          <w:szCs w:val="30"/>
        </w:rPr>
      </w:pPr>
      <w:r>
        <w:rPr>
          <w:rFonts w:ascii="宋体" w:hAnsi="宋体"/>
          <w:b/>
          <w:sz w:val="30"/>
          <w:szCs w:val="30"/>
        </w:rPr>
        <w:br w:type="page"/>
      </w: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（四）投标人资格、资信证明文件</w:t>
      </w:r>
    </w:p>
    <w:p>
      <w:pPr>
        <w:keepNext w:val="0"/>
        <w:keepLines w:val="0"/>
        <w:pageBreakBefore w:val="0"/>
        <w:widowControl w:val="0"/>
        <w:kinsoku/>
        <w:wordWrap/>
        <w:overflowPunct/>
        <w:topLinePunct w:val="0"/>
        <w:autoSpaceDE/>
        <w:autoSpaceDN/>
        <w:bidi w:val="0"/>
        <w:adjustRightInd/>
        <w:snapToGrid w:val="0"/>
        <w:spacing w:before="50" w:after="50"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资格证明文件目录</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bookmarkStart w:id="37" w:name="_Hlk56848060"/>
      <w:r>
        <w:rPr>
          <w:rFonts w:hint="eastAsia" w:ascii="华文仿宋" w:hAnsi="华文仿宋" w:eastAsia="华文仿宋" w:cs="华文仿宋"/>
          <w:b/>
          <w:iCs/>
          <w:sz w:val="32"/>
          <w:szCs w:val="32"/>
          <w:u w:val="single"/>
        </w:rPr>
        <w:t>文件1</w:t>
      </w:r>
      <w:r>
        <w:rPr>
          <w:rFonts w:hint="eastAsia" w:ascii="华文仿宋" w:hAnsi="华文仿宋" w:eastAsia="华文仿宋" w:cs="华文仿宋"/>
          <w:iCs/>
          <w:sz w:val="32"/>
          <w:szCs w:val="32"/>
          <w:u w:val="single"/>
        </w:rPr>
        <w:t>投标人基本情况（原件,格式见后）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文件2</w:t>
      </w:r>
      <w:r>
        <w:rPr>
          <w:rFonts w:hint="eastAsia" w:ascii="华文仿宋" w:hAnsi="华文仿宋" w:eastAsia="华文仿宋" w:cs="华文仿宋"/>
          <w:iCs/>
          <w:sz w:val="32"/>
          <w:szCs w:val="32"/>
          <w:u w:val="single"/>
        </w:rPr>
        <w:t>法人或者其他组织的营业执照、许可证等证明文件，自然人的身份证明（复印件）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 xml:space="preserve">文件3 </w:t>
      </w:r>
      <w:r>
        <w:rPr>
          <w:rFonts w:hint="eastAsia" w:ascii="华文仿宋" w:hAnsi="华文仿宋" w:eastAsia="华文仿宋" w:cs="华文仿宋"/>
          <w:iCs/>
          <w:sz w:val="32"/>
          <w:szCs w:val="32"/>
          <w:u w:val="single"/>
        </w:rPr>
        <w:t>投标人关联企业情况表（原件,格式见后）</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iCs/>
          <w:sz w:val="32"/>
          <w:szCs w:val="32"/>
          <w:u w:val="single"/>
        </w:rPr>
      </w:pPr>
      <w:r>
        <w:rPr>
          <w:rFonts w:hint="eastAsia" w:ascii="华文仿宋" w:hAnsi="华文仿宋" w:eastAsia="华文仿宋" w:cs="华文仿宋"/>
          <w:b/>
          <w:iCs/>
          <w:sz w:val="32"/>
          <w:szCs w:val="32"/>
          <w:u w:val="single"/>
        </w:rPr>
        <w:t xml:space="preserve">文件4 </w:t>
      </w:r>
      <w:r>
        <w:rPr>
          <w:rFonts w:hint="eastAsia" w:ascii="华文仿宋" w:hAnsi="华文仿宋" w:eastAsia="华文仿宋" w:cs="华文仿宋"/>
          <w:iCs/>
          <w:sz w:val="32"/>
          <w:szCs w:val="32"/>
          <w:u w:val="single"/>
        </w:rPr>
        <w:t>审计报告或财务报表（复印件，成立不满一年不需提供）</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华文仿宋" w:hAnsi="华文仿宋" w:eastAsia="华文仿宋" w:cs="华文仿宋"/>
          <w:b w:val="0"/>
          <w:bCs/>
          <w:iCs/>
          <w:sz w:val="32"/>
          <w:szCs w:val="32"/>
          <w:u w:val="single"/>
        </w:rPr>
      </w:pPr>
      <w:r>
        <w:rPr>
          <w:rFonts w:hint="eastAsia" w:ascii="华文仿宋" w:hAnsi="华文仿宋" w:eastAsia="华文仿宋" w:cs="华文仿宋"/>
          <w:b w:val="0"/>
          <w:bCs/>
          <w:iCs/>
          <w:sz w:val="32"/>
          <w:szCs w:val="32"/>
          <w:u w:val="single"/>
        </w:rPr>
        <w:t>文件5依法缴纳税收和社会保障资金的相关材料（复印件）</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iCs/>
          <w:sz w:val="32"/>
          <w:szCs w:val="32"/>
          <w:u w:val="single"/>
        </w:rPr>
      </w:pPr>
      <w:r>
        <w:rPr>
          <w:rFonts w:hint="eastAsia" w:ascii="华文仿宋" w:hAnsi="华文仿宋" w:eastAsia="华文仿宋" w:cs="华文仿宋"/>
          <w:b/>
          <w:iCs/>
          <w:sz w:val="32"/>
          <w:szCs w:val="32"/>
          <w:u w:val="single"/>
        </w:rPr>
        <w:t>文件6</w:t>
      </w:r>
      <w:r>
        <w:rPr>
          <w:rFonts w:hint="eastAsia" w:ascii="华文仿宋" w:hAnsi="华文仿宋" w:eastAsia="华文仿宋" w:cs="华文仿宋"/>
          <w:iCs/>
          <w:sz w:val="32"/>
          <w:szCs w:val="32"/>
          <w:u w:val="single"/>
        </w:rPr>
        <w:t>具备履行合同所必需的设备和专业技术能力的书面声明（原件,格式见后）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文件7</w:t>
      </w:r>
      <w:r>
        <w:rPr>
          <w:rFonts w:hint="eastAsia" w:ascii="华文仿宋" w:hAnsi="华文仿宋" w:eastAsia="华文仿宋" w:cs="华文仿宋"/>
          <w:iCs/>
          <w:sz w:val="32"/>
          <w:szCs w:val="32"/>
          <w:u w:val="single"/>
        </w:rPr>
        <w:t>参加</w:t>
      </w:r>
      <w:r>
        <w:rPr>
          <w:rFonts w:hint="eastAsia" w:ascii="华文仿宋" w:hAnsi="华文仿宋" w:eastAsia="华文仿宋" w:cs="华文仿宋"/>
          <w:iCs/>
          <w:sz w:val="32"/>
          <w:szCs w:val="32"/>
          <w:u w:val="single"/>
          <w:lang w:eastAsia="zh-CN"/>
        </w:rPr>
        <w:t>招标活动</w:t>
      </w:r>
      <w:r>
        <w:rPr>
          <w:rFonts w:hint="eastAsia" w:ascii="华文仿宋" w:hAnsi="华文仿宋" w:eastAsia="华文仿宋" w:cs="华文仿宋"/>
          <w:iCs/>
          <w:sz w:val="32"/>
          <w:szCs w:val="32"/>
          <w:u w:val="single"/>
        </w:rPr>
        <w:t>前 3 年内在经营活动中没有重大违法记录的书面声明（原件,格式见后）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文件8</w:t>
      </w:r>
      <w:r>
        <w:rPr>
          <w:rFonts w:hint="eastAsia" w:ascii="华文仿宋" w:hAnsi="华文仿宋" w:eastAsia="华文仿宋" w:cs="华文仿宋"/>
          <w:bCs/>
          <w:iCs/>
          <w:sz w:val="32"/>
          <w:szCs w:val="32"/>
          <w:u w:val="single"/>
        </w:rPr>
        <w:t>投标</w:t>
      </w:r>
      <w:r>
        <w:rPr>
          <w:rFonts w:hint="eastAsia" w:ascii="华文仿宋" w:hAnsi="华文仿宋" w:eastAsia="华文仿宋" w:cs="华文仿宋"/>
          <w:iCs/>
          <w:sz w:val="32"/>
          <w:szCs w:val="32"/>
          <w:u w:val="single"/>
        </w:rPr>
        <w:t>保证金缴纳证明（汇款凭证或财务收据等）</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 xml:space="preserve">文件9 </w:t>
      </w:r>
      <w:r>
        <w:rPr>
          <w:rFonts w:hint="eastAsia" w:ascii="华文仿宋" w:hAnsi="华文仿宋" w:eastAsia="华文仿宋" w:cs="华文仿宋"/>
          <w:iCs/>
          <w:sz w:val="32"/>
          <w:szCs w:val="32"/>
          <w:u w:val="single"/>
        </w:rPr>
        <w:t>信用查询记录（信用中国及中国政府采购网的查询结果，打印网页查询结果）</w:t>
      </w:r>
    </w:p>
    <w:bookmarkEnd w:id="37"/>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 xml:space="preserve">文件10 </w:t>
      </w:r>
      <w:r>
        <w:rPr>
          <w:rFonts w:hint="eastAsia" w:ascii="华文仿宋" w:hAnsi="华文仿宋" w:eastAsia="华文仿宋" w:cs="华文仿宋"/>
          <w:iCs/>
          <w:sz w:val="32"/>
          <w:szCs w:val="32"/>
          <w:u w:val="single"/>
        </w:rPr>
        <w:t>中小微企业及残疾人福利性单位等证明文件（如有）</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bCs/>
          <w:iCs/>
          <w:sz w:val="32"/>
          <w:szCs w:val="32"/>
          <w:u w:val="single"/>
        </w:rPr>
        <w:t xml:space="preserve">文件11 </w:t>
      </w:r>
      <w:r>
        <w:rPr>
          <w:rFonts w:hint="eastAsia" w:ascii="华文仿宋" w:hAnsi="华文仿宋" w:eastAsia="华文仿宋" w:cs="华文仿宋"/>
          <w:iCs/>
          <w:sz w:val="32"/>
          <w:szCs w:val="32"/>
          <w:u w:val="single"/>
        </w:rPr>
        <w:t>近年内已完成的类似项目业绩</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iCs/>
          <w:sz w:val="32"/>
          <w:szCs w:val="32"/>
          <w:u w:val="single"/>
        </w:rPr>
        <w:t>文件1</w:t>
      </w:r>
      <w:bookmarkStart w:id="38" w:name="_Hlk56976323"/>
      <w:r>
        <w:rPr>
          <w:rFonts w:hint="eastAsia" w:ascii="华文仿宋" w:hAnsi="华文仿宋" w:eastAsia="华文仿宋" w:cs="华文仿宋"/>
          <w:b/>
          <w:iCs/>
          <w:sz w:val="32"/>
          <w:szCs w:val="32"/>
          <w:u w:val="single"/>
        </w:rPr>
        <w:t xml:space="preserve">2 </w:t>
      </w:r>
      <w:r>
        <w:rPr>
          <w:rFonts w:hint="eastAsia" w:ascii="华文仿宋" w:hAnsi="华文仿宋" w:eastAsia="华文仿宋" w:cs="华文仿宋"/>
          <w:iCs/>
          <w:sz w:val="32"/>
          <w:szCs w:val="32"/>
          <w:u w:val="single"/>
        </w:rPr>
        <w:t>本项目招标公告中“</w:t>
      </w:r>
      <w:r>
        <w:rPr>
          <w:rFonts w:hint="eastAsia" w:ascii="华文仿宋" w:hAnsi="华文仿宋" w:eastAsia="华文仿宋" w:cs="华文仿宋"/>
          <w:iCs/>
          <w:sz w:val="32"/>
          <w:szCs w:val="32"/>
          <w:u w:val="single"/>
          <w:lang w:eastAsia="zh-CN"/>
        </w:rPr>
        <w:t>投标人</w:t>
      </w:r>
      <w:r>
        <w:rPr>
          <w:rFonts w:hint="eastAsia" w:ascii="华文仿宋" w:hAnsi="华文仿宋" w:eastAsia="华文仿宋" w:cs="华文仿宋"/>
          <w:iCs/>
          <w:sz w:val="32"/>
          <w:szCs w:val="32"/>
          <w:u w:val="single"/>
        </w:rPr>
        <w:t>资格要求”要求的其它资格证明文件</w:t>
      </w:r>
      <w:bookmarkEnd w:id="38"/>
    </w:p>
    <w:p>
      <w:pPr>
        <w:keepNext w:val="0"/>
        <w:keepLines w:val="0"/>
        <w:pageBreakBefore w:val="0"/>
        <w:widowControl w:val="0"/>
        <w:kinsoku/>
        <w:wordWrap/>
        <w:overflowPunct/>
        <w:topLinePunct w:val="0"/>
        <w:autoSpaceDE/>
        <w:autoSpaceDN/>
        <w:bidi w:val="0"/>
        <w:adjustRightInd/>
        <w:spacing w:line="579" w:lineRule="exact"/>
        <w:jc w:val="left"/>
        <w:textAlignment w:val="auto"/>
        <w:rPr>
          <w:rFonts w:ascii="宋体" w:hAnsi="宋体"/>
          <w:b/>
          <w:sz w:val="32"/>
          <w:szCs w:val="32"/>
        </w:rPr>
      </w:pPr>
      <w:r>
        <w:rPr>
          <w:rFonts w:hint="eastAsia" w:ascii="华文仿宋" w:hAnsi="华文仿宋" w:eastAsia="华文仿宋" w:cs="华文仿宋"/>
          <w:b/>
          <w:bCs/>
          <w:iCs/>
          <w:sz w:val="32"/>
          <w:szCs w:val="32"/>
          <w:u w:val="single"/>
        </w:rPr>
        <w:t>以上资格证明文件中要求加盖公章的，必须加盖公章，否则视为无效投标。</w:t>
      </w:r>
    </w:p>
    <w:p>
      <w:pPr>
        <w:spacing w:line="440" w:lineRule="exact"/>
        <w:jc w:val="both"/>
        <w:rPr>
          <w:rFonts w:ascii="宋体" w:hAnsi="宋体"/>
          <w:b/>
          <w:sz w:val="32"/>
          <w:szCs w:val="32"/>
        </w:rPr>
      </w:pPr>
    </w:p>
    <w:p>
      <w:pPr>
        <w:rPr>
          <w:rFonts w:hint="eastAsia" w:ascii="宋体" w:hAnsi="宋体" w:cs="宋体"/>
          <w:b/>
          <w:sz w:val="28"/>
          <w:szCs w:val="28"/>
        </w:rPr>
      </w:pPr>
      <w:r>
        <w:rPr>
          <w:rFonts w:hint="eastAsia" w:ascii="宋体" w:hAnsi="宋体" w:cs="宋体"/>
          <w:b/>
          <w:sz w:val="28"/>
          <w:szCs w:val="28"/>
        </w:rPr>
        <w:t>部分参考格式：</w:t>
      </w:r>
    </w:p>
    <w:p>
      <w:pPr>
        <w:pStyle w:val="88"/>
      </w:pPr>
    </w:p>
    <w:p>
      <w:pPr>
        <w:spacing w:line="440" w:lineRule="exact"/>
        <w:jc w:val="center"/>
        <w:rPr>
          <w:b/>
          <w:bCs/>
          <w:sz w:val="28"/>
          <w:szCs w:val="28"/>
        </w:rPr>
      </w:pPr>
      <w:r>
        <w:rPr>
          <w:rFonts w:hint="eastAsia" w:ascii="华文仿宋" w:hAnsi="华文仿宋" w:eastAsia="华文仿宋" w:cs="华文仿宋"/>
          <w:b/>
          <w:sz w:val="32"/>
          <w:szCs w:val="32"/>
        </w:rPr>
        <w:t>4-1投标人基本情况表</w:t>
      </w:r>
    </w:p>
    <w:p>
      <w:pPr>
        <w:spacing w:line="400" w:lineRule="exact"/>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（本表格式仅供参考，可根据企业情况自行补充修改）</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2450"/>
        <w:gridCol w:w="1887"/>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企业注册名称</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建立日期</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企业详细地址</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企业性质</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企业法人代表</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技术负责人</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联系人</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企业资质等级</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统一社会信用代码</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业务范围</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917" w:type="dxa"/>
            <w:vAlign w:val="center"/>
          </w:tcPr>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企业简介</w:t>
            </w:r>
          </w:p>
        </w:tc>
        <w:tc>
          <w:tcPr>
            <w:tcW w:w="6511" w:type="dxa"/>
            <w:gridSpan w:val="3"/>
            <w:vAlign w:val="center"/>
          </w:tcPr>
          <w:p>
            <w:pPr>
              <w:jc w:val="center"/>
              <w:rPr>
                <w:rFonts w:hint="eastAsia" w:ascii="华文仿宋" w:hAnsi="华文仿宋" w:eastAsia="华文仿宋" w:cs="华文仿宋"/>
                <w:sz w:val="32"/>
                <w:szCs w:val="32"/>
              </w:rPr>
            </w:pPr>
          </w:p>
        </w:tc>
      </w:tr>
    </w:tbl>
    <w:p>
      <w:pPr>
        <w:widowControl/>
        <w:autoSpaceDE w:val="0"/>
        <w:autoSpaceDN w:val="0"/>
        <w:spacing w:line="340" w:lineRule="atLeast"/>
        <w:ind w:left="180"/>
        <w:textAlignment w:val="bottom"/>
        <w:rPr>
          <w:rFonts w:ascii="宋体" w:hAnsi="宋体"/>
          <w:sz w:val="18"/>
          <w:szCs w:val="18"/>
        </w:rPr>
      </w:pPr>
    </w:p>
    <w:p>
      <w:pPr>
        <w:widowControl/>
        <w:autoSpaceDE w:val="0"/>
        <w:autoSpaceDN w:val="0"/>
        <w:spacing w:line="340" w:lineRule="atLeast"/>
        <w:ind w:left="181" w:leftChars="86" w:firstLine="420" w:firstLineChars="200"/>
        <w:textAlignment w:val="bottom"/>
        <w:rPr>
          <w:rFonts w:ascii="宋体" w:hAnsi="宋体"/>
          <w:szCs w:val="21"/>
        </w:rPr>
      </w:pPr>
    </w:p>
    <w:p>
      <w:pPr>
        <w:spacing w:line="440" w:lineRule="exact"/>
        <w:jc w:val="center"/>
        <w:rPr>
          <w:rFonts w:hint="eastAsia" w:ascii="华文仿宋" w:hAnsi="华文仿宋" w:eastAsia="华文仿宋" w:cs="华文仿宋"/>
          <w:b/>
          <w:sz w:val="32"/>
        </w:rPr>
      </w:pPr>
      <w:r>
        <w:rPr>
          <w:rFonts w:hint="eastAsia" w:ascii="华文仿宋" w:hAnsi="华文仿宋" w:eastAsia="华文仿宋" w:cs="华文仿宋"/>
          <w:b/>
          <w:sz w:val="32"/>
          <w:szCs w:val="32"/>
        </w:rPr>
        <w:t>4-2 法人或者其他组织的营业执照、许可证（如有）等证明文件，自然人的身份证明（复印件）</w:t>
      </w:r>
      <w:r>
        <w:rPr>
          <w:rFonts w:hAnsi="宋体"/>
          <w:b/>
          <w:sz w:val="32"/>
        </w:rPr>
        <w:br w:type="page"/>
      </w: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 4-3投标人关联企业情况表</w:t>
      </w:r>
    </w:p>
    <w:p>
      <w:pPr>
        <w:spacing w:line="400" w:lineRule="atLeas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投标人的母公司、子公司（含控股公司）关联企业等情况表</w:t>
      </w:r>
    </w:p>
    <w:tbl>
      <w:tblPr>
        <w:tblStyle w:val="89"/>
        <w:tblpPr w:leftFromText="180" w:rightFromText="180" w:vertAnchor="text" w:horzAnchor="page" w:tblpX="1365" w:tblpY="3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652"/>
        <w:gridCol w:w="4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94" w:type="dxa"/>
            <w:vAlign w:val="center"/>
          </w:tcPr>
          <w:p>
            <w:pPr>
              <w:spacing w:line="360" w:lineRule="exact"/>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序号</w:t>
            </w:r>
          </w:p>
        </w:tc>
        <w:tc>
          <w:tcPr>
            <w:tcW w:w="8398" w:type="dxa"/>
            <w:gridSpan w:val="2"/>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投标人的母公司及其母公司的子公司（含控股公司）的情况</w:t>
            </w:r>
          </w:p>
        </w:tc>
        <w:tc>
          <w:tcPr>
            <w:tcW w:w="4746"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叙述或附图表示投标人的母公司及其母公司的子公司（含控股公司）的情况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投标人的子公司（含控股公司）的情况</w:t>
            </w:r>
          </w:p>
        </w:tc>
        <w:tc>
          <w:tcPr>
            <w:tcW w:w="4746"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叙述或附图表示投标人子公司（含控股公司）的情况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投标人的投资参股关系的关联企业的情况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投标人的法定代表人为同一人的两个及两个以上法人的情况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单位的主要人员在其他企业任职情况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bl>
    <w:p>
      <w:pPr>
        <w:pStyle w:val="35"/>
        <w:spacing w:line="360" w:lineRule="auto"/>
        <w:rPr>
          <w:rFonts w:hint="eastAsia" w:ascii="华文仿宋" w:hAnsi="华文仿宋" w:eastAsia="华文仿宋" w:cs="华文仿宋"/>
          <w:bCs/>
          <w:sz w:val="32"/>
          <w:szCs w:val="32"/>
          <w:lang w:eastAsia="zh-CN"/>
        </w:rPr>
      </w:pP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 投标人应如实、全面地填写“投标人关联企业情况表”。若因投标人故意隐瞒，一经查实，将视为投标人弄虚作假，提供了虚假资料，</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将按相关规定以弄虚作假行为处理。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如投标人无上表中所述的相关情况，则投标人可在相应表栏中填写“无”。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sz w:val="28"/>
          <w:szCs w:val="28"/>
        </w:rPr>
        <w:t>3.</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单位负责人为同一人或者存在直接控股、管理关系的不同投标人，不得同时参加本招标项目的</w:t>
      </w:r>
      <w:r>
        <w:rPr>
          <w:rFonts w:hint="eastAsia" w:ascii="华文仿宋" w:hAnsi="华文仿宋" w:eastAsia="华文仿宋" w:cs="华文仿宋"/>
          <w:sz w:val="28"/>
          <w:szCs w:val="28"/>
          <w:lang w:eastAsia="zh-CN"/>
        </w:rPr>
        <w:t>政府采购活动</w:t>
      </w:r>
      <w:r>
        <w:rPr>
          <w:rFonts w:hint="eastAsia" w:ascii="华文仿宋" w:hAnsi="华文仿宋" w:eastAsia="华文仿宋" w:cs="华文仿宋"/>
          <w:sz w:val="28"/>
          <w:szCs w:val="28"/>
        </w:rPr>
        <w:t>。</w:t>
      </w:r>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4-4 </w:t>
      </w:r>
      <w:r>
        <w:rPr>
          <w:rFonts w:hint="eastAsia" w:ascii="华文仿宋" w:hAnsi="华文仿宋" w:eastAsia="华文仿宋" w:cs="华文仿宋"/>
          <w:b/>
          <w:bCs/>
          <w:kern w:val="2"/>
          <w:sz w:val="32"/>
          <w:szCs w:val="32"/>
        </w:rPr>
        <w:t>财务审计报告</w:t>
      </w:r>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按招标文件的要求（评审内容）提供，如文件中未做要求的，请提供最近一年度的财务审计报告。</w:t>
      </w:r>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bCs/>
          <w:sz w:val="32"/>
          <w:szCs w:val="32"/>
        </w:rPr>
      </w:pPr>
      <w:bookmarkStart w:id="39" w:name="_Hlk56977439"/>
      <w:r>
        <w:rPr>
          <w:rFonts w:hint="eastAsia" w:ascii="华文仿宋" w:hAnsi="华文仿宋" w:eastAsia="华文仿宋" w:cs="华文仿宋"/>
          <w:b/>
          <w:bCs/>
          <w:sz w:val="32"/>
          <w:szCs w:val="32"/>
        </w:rPr>
        <w:t>4-5</w:t>
      </w:r>
      <w:r>
        <w:rPr>
          <w:rFonts w:hint="eastAsia" w:ascii="华文仿宋" w:hAnsi="华文仿宋" w:eastAsia="华文仿宋" w:cs="华文仿宋"/>
          <w:b/>
          <w:bCs/>
          <w:iCs/>
          <w:kern w:val="2"/>
          <w:sz w:val="32"/>
          <w:szCs w:val="32"/>
        </w:rPr>
        <w:t>依法缴纳税收和社会保障资金的相关材料</w:t>
      </w:r>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b/>
          <w:sz w:val="32"/>
          <w:szCs w:val="32"/>
        </w:rPr>
      </w:pPr>
      <w:r>
        <w:rPr>
          <w:rFonts w:hint="eastAsia" w:ascii="华文仿宋" w:hAnsi="华文仿宋" w:eastAsia="华文仿宋" w:cs="华文仿宋"/>
          <w:sz w:val="32"/>
          <w:szCs w:val="32"/>
        </w:rPr>
        <w:t>根据文件要求的时间段提供，文件中未约定的，可提供近3个月的缴纳社会保障资金的证明材料及税收证明材料。</w:t>
      </w:r>
    </w:p>
    <w:p>
      <w:pPr>
        <w:pStyle w:val="22"/>
        <w:keepNext w:val="0"/>
        <w:keepLines w:val="0"/>
        <w:pageBreakBefore w:val="0"/>
        <w:widowControl w:val="0"/>
        <w:kinsoku/>
        <w:wordWrap/>
        <w:overflowPunct/>
        <w:topLinePunct w:val="0"/>
        <w:bidi w:val="0"/>
        <w:snapToGrid/>
        <w:spacing w:line="579" w:lineRule="exact"/>
        <w:ind w:firstLine="0"/>
        <w:jc w:val="both"/>
        <w:rPr>
          <w:rFonts w:hint="eastAsia" w:ascii="华文仿宋" w:hAnsi="华文仿宋" w:eastAsia="华文仿宋" w:cs="华文仿宋"/>
          <w:b/>
          <w:bCs/>
          <w:sz w:val="32"/>
          <w:szCs w:val="32"/>
        </w:rPr>
      </w:pPr>
      <w:bookmarkStart w:id="40" w:name="_Toc534725614"/>
      <w:bookmarkStart w:id="41" w:name="_Toc534816643"/>
      <w:r>
        <w:rPr>
          <w:rFonts w:hint="eastAsia" w:ascii="华文仿宋" w:hAnsi="华文仿宋" w:eastAsia="华文仿宋" w:cs="华文仿宋"/>
          <w:b/>
          <w:bCs/>
          <w:sz w:val="32"/>
          <w:szCs w:val="32"/>
        </w:rPr>
        <w:t>4-6具备履行合同所必需的设备和专业技术能力的书面声明</w:t>
      </w:r>
      <w:bookmarkEnd w:id="40"/>
      <w:bookmarkEnd w:id="41"/>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我单位郑重声明：我单位具备履行本项采购合同所必需的设备和专业技术能力，为履行本项采购合同我公司具备如下主要设备和主要专业技术能力：</w:t>
      </w:r>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主要设备有：。</w:t>
      </w:r>
    </w:p>
    <w:p>
      <w:pPr>
        <w:pStyle w:val="22"/>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主要专业技术能力有：。</w:t>
      </w:r>
    </w:p>
    <w:p>
      <w:pPr>
        <w:spacing w:beforeLines="50" w:afterLines="50" w:line="300" w:lineRule="auto"/>
        <w:ind w:firstLine="492"/>
        <w:rPr>
          <w:rFonts w:ascii="宋体" w:hAnsi="宋体"/>
          <w:bCs/>
          <w:sz w:val="24"/>
        </w:rPr>
      </w:pP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beforeLines="50" w:afterLines="50" w:line="300" w:lineRule="auto"/>
        <w:ind w:firstLine="492"/>
        <w:rPr>
          <w:rFonts w:ascii="宋体" w:hAnsi="宋体"/>
          <w:bCs/>
          <w:sz w:val="24"/>
        </w:rPr>
      </w:pPr>
    </w:p>
    <w:p>
      <w:pPr>
        <w:pStyle w:val="35"/>
        <w:spacing w:line="460" w:lineRule="exact"/>
        <w:ind w:firstLine="3840" w:firstLineChars="1600"/>
        <w:rPr>
          <w:rFonts w:ascii="宋体" w:hAnsi="宋体"/>
          <w:bCs/>
          <w:sz w:val="24"/>
        </w:rPr>
      </w:pPr>
    </w:p>
    <w:p>
      <w:pPr>
        <w:spacing w:beforeLines="50" w:afterLines="50" w:line="300" w:lineRule="auto"/>
        <w:ind w:firstLine="6600" w:firstLineChars="2750"/>
        <w:rPr>
          <w:rFonts w:ascii="宋体" w:hAnsi="宋体"/>
          <w:bCs/>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r>
        <w:rPr>
          <w:rFonts w:ascii="宋体" w:hAnsi="宋体"/>
          <w:b/>
          <w:bCs/>
          <w:sz w:val="30"/>
          <w:szCs w:val="30"/>
        </w:rPr>
        <w:br w:type="page"/>
      </w:r>
    </w:p>
    <w:p>
      <w:pPr>
        <w:pStyle w:val="22"/>
        <w:spacing w:line="500" w:lineRule="exact"/>
        <w:ind w:firstLine="0"/>
        <w:jc w:val="center"/>
        <w:rPr>
          <w:rFonts w:ascii="宋体" w:hAnsi="宋体"/>
          <w:b/>
          <w:bCs/>
          <w:sz w:val="44"/>
          <w:szCs w:val="44"/>
        </w:rPr>
      </w:pPr>
      <w:bookmarkStart w:id="42" w:name="_Toc534725615"/>
      <w:bookmarkStart w:id="43" w:name="_Toc534816644"/>
      <w:r>
        <w:rPr>
          <w:rFonts w:hint="eastAsia" w:hAnsi="宋体"/>
          <w:b/>
          <w:bCs/>
          <w:sz w:val="30"/>
          <w:szCs w:val="30"/>
        </w:rPr>
        <w:t xml:space="preserve">4-7 </w:t>
      </w:r>
      <w:r>
        <w:rPr>
          <w:rFonts w:hint="eastAsia" w:ascii="华文仿宋" w:hAnsi="华文仿宋" w:eastAsia="华文仿宋" w:cs="华文仿宋"/>
          <w:b/>
          <w:bCs/>
          <w:sz w:val="32"/>
          <w:szCs w:val="32"/>
        </w:rPr>
        <w:t>参加</w:t>
      </w:r>
      <w:r>
        <w:rPr>
          <w:rFonts w:hint="eastAsia" w:ascii="华文仿宋" w:hAnsi="华文仿宋" w:eastAsia="华文仿宋" w:cs="华文仿宋"/>
          <w:b/>
          <w:bCs/>
          <w:sz w:val="32"/>
          <w:szCs w:val="32"/>
          <w:lang w:eastAsia="zh-CN"/>
        </w:rPr>
        <w:t>招标活动</w:t>
      </w:r>
      <w:r>
        <w:rPr>
          <w:rFonts w:hint="eastAsia" w:ascii="华文仿宋" w:hAnsi="华文仿宋" w:eastAsia="华文仿宋" w:cs="华文仿宋"/>
          <w:b/>
          <w:bCs/>
          <w:sz w:val="32"/>
          <w:szCs w:val="32"/>
        </w:rPr>
        <w:t>前</w:t>
      </w:r>
      <w:r>
        <w:rPr>
          <w:rFonts w:hint="eastAsia" w:ascii="华文仿宋" w:hAnsi="华文仿宋" w:eastAsia="华文仿宋" w:cs="华文仿宋"/>
          <w:b/>
          <w:bCs/>
          <w:sz w:val="32"/>
          <w:szCs w:val="32"/>
          <w:lang w:val="en-US" w:eastAsia="zh-CN"/>
        </w:rPr>
        <w:t>3</w:t>
      </w:r>
      <w:r>
        <w:rPr>
          <w:rFonts w:hint="eastAsia" w:ascii="华文仿宋" w:hAnsi="华文仿宋" w:eastAsia="华文仿宋" w:cs="华文仿宋"/>
          <w:b/>
          <w:bCs/>
          <w:sz w:val="32"/>
          <w:szCs w:val="32"/>
        </w:rPr>
        <w:t>年内在经营活动中没有重大违法记录的书面声明</w:t>
      </w:r>
      <w:bookmarkEnd w:id="42"/>
      <w:bookmarkEnd w:id="43"/>
    </w:p>
    <w:p>
      <w:pPr>
        <w:pStyle w:val="22"/>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我单位郑重声明：参加本次</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前 3 年内，我单位在经营活动中没有因违法经营受到刑事处罚或者责令停产停业、吊销许可证或者执照、较大数额罚款等行政处罚。</w:t>
      </w:r>
    </w:p>
    <w:p>
      <w:pPr>
        <w:spacing w:beforeLines="50" w:afterLines="50" w:line="300" w:lineRule="auto"/>
        <w:rPr>
          <w:rFonts w:ascii="宋体" w:hAnsi="宋体"/>
          <w:bCs/>
          <w:sz w:val="24"/>
        </w:rPr>
      </w:pP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pStyle w:val="46"/>
        <w:jc w:val="both"/>
        <w:rPr>
          <w:rFonts w:hint="eastAsia" w:ascii="华文仿宋" w:hAnsi="华文仿宋" w:eastAsia="华文仿宋" w:cs="华文仿宋"/>
          <w:b/>
          <w:sz w:val="32"/>
          <w:szCs w:val="32"/>
        </w:rPr>
      </w:pP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4-8 投标保证金缴纳证明</w:t>
      </w:r>
    </w:p>
    <w:p>
      <w:pPr>
        <w:spacing w:line="360" w:lineRule="auto"/>
        <w:jc w:val="center"/>
        <w:rPr>
          <w:rFonts w:ascii="宋体" w:hAnsi="宋体"/>
          <w:b/>
          <w:sz w:val="30"/>
          <w:szCs w:val="30"/>
        </w:rPr>
      </w:pPr>
    </w:p>
    <w:p>
      <w:pPr>
        <w:pStyle w:val="22"/>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（投标人的投标保证金须确保到账，在制作投标文件时，可将缴纳证明材料的复印件粘贴在此处）。</w:t>
      </w:r>
    </w:p>
    <w:p>
      <w:pPr>
        <w:pStyle w:val="46"/>
        <w:jc w:val="center"/>
        <w:rPr>
          <w:rFonts w:hAnsi="宋体" w:cs="宋体"/>
          <w:b/>
          <w:sz w:val="28"/>
          <w:szCs w:val="28"/>
        </w:rPr>
      </w:pPr>
    </w:p>
    <w:bookmarkEnd w:id="39"/>
    <w:p>
      <w:pPr>
        <w:tabs>
          <w:tab w:val="left" w:pos="6663"/>
        </w:tabs>
        <w:jc w:val="center"/>
        <w:outlineLvl w:val="0"/>
        <w:rPr>
          <w:rFonts w:ascii="宋体" w:hAnsi="宋体" w:cs="宋体"/>
          <w:b/>
          <w:sz w:val="28"/>
          <w:szCs w:val="28"/>
        </w:rPr>
      </w:pPr>
    </w:p>
    <w:p>
      <w:pPr>
        <w:pStyle w:val="46"/>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4-9 信用查询记录</w:t>
      </w:r>
    </w:p>
    <w:p>
      <w:pPr>
        <w:pStyle w:val="46"/>
        <w:jc w:val="center"/>
        <w:rPr>
          <w:rFonts w:hAnsi="宋体"/>
          <w:b/>
          <w:sz w:val="32"/>
        </w:rPr>
      </w:pPr>
    </w:p>
    <w:p>
      <w:pPr>
        <w:pStyle w:val="22"/>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查询</w:t>
      </w:r>
      <w:r>
        <w:rPr>
          <w:rFonts w:hint="eastAsia" w:ascii="华文仿宋" w:hAnsi="华文仿宋" w:eastAsia="华文仿宋" w:cs="华文仿宋"/>
          <w:sz w:val="32"/>
          <w:szCs w:val="32"/>
          <w:lang w:eastAsia="en-US"/>
        </w:rPr>
        <w:t>渠道</w:t>
      </w:r>
      <w:r>
        <w:rPr>
          <w:rFonts w:hint="eastAsia" w:ascii="华文仿宋" w:hAnsi="华文仿宋" w:eastAsia="华文仿宋" w:cs="华文仿宋"/>
          <w:sz w:val="32"/>
          <w:szCs w:val="32"/>
        </w:rPr>
        <w:t>为：</w:t>
      </w:r>
      <w:r>
        <w:rPr>
          <w:rFonts w:hint="eastAsia" w:ascii="华文仿宋" w:hAnsi="华文仿宋" w:eastAsia="华文仿宋" w:cs="华文仿宋"/>
          <w:sz w:val="32"/>
          <w:szCs w:val="32"/>
          <w:lang w:eastAsia="en-US"/>
        </w:rPr>
        <w:t>“信用中国”网站（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www.creditchina.gov.cn</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lang w:eastAsia="en-US"/>
        </w:rPr>
        <w:t>）</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en-US"/>
        </w:rPr>
        <w:t>中国政府采购网（www.ccgp.gov.cn）</w:t>
      </w:r>
      <w:r>
        <w:rPr>
          <w:rFonts w:hint="eastAsia" w:ascii="华文仿宋" w:hAnsi="华文仿宋" w:eastAsia="华文仿宋" w:cs="华文仿宋"/>
          <w:sz w:val="32"/>
          <w:szCs w:val="32"/>
        </w:rPr>
        <w:t>。查询时间为自公告发布之日起至投标文件递交截止时间止（该时间段内任一时间）。</w:t>
      </w:r>
    </w:p>
    <w:p>
      <w:pPr>
        <w:pStyle w:val="22"/>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附网页查询后的截图证明。</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br w:type="page"/>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1. 以下《中小微企业声明函》、《监狱企业的证明文件》及《残疾人福利性单位声明函》投标人根据自身的实际情况选用。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4"/>
          <w:szCs w:val="24"/>
          <w:lang w:val="en-US" w:eastAsia="zh-CN" w:bidi="ar"/>
        </w:rPr>
        <w:t>2. 投标人同时为小型（或微型）企业、监狱企业、残疾人福利性单位任两种或以上情况的，评审中只享受一次价格扣除，不重复进行价格扣除。</w:t>
      </w:r>
      <w:r>
        <w:rPr>
          <w:rFonts w:hint="eastAsia" w:ascii="华文仿宋" w:hAnsi="华文仿宋" w:eastAsia="华文仿宋" w:cs="华文仿宋"/>
          <w:b/>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4-10 中小微企业证明文件等（如有）</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（1）小微企业声明函（如有）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本公司（联合体）郑重声明，根据《政府采购促进中小企业发展管理办法》 (财库（2020) 46 号）的规定，本公司（联合体）参加（</w:t>
      </w:r>
      <w:r>
        <w:rPr>
          <w:rFonts w:hint="eastAsia" w:ascii="华文仿宋" w:hAnsi="华文仿宋" w:eastAsia="华文仿宋" w:cs="华文仿宋"/>
          <w:color w:val="000000"/>
          <w:kern w:val="0"/>
          <w:sz w:val="32"/>
          <w:szCs w:val="32"/>
          <w:u w:val="single"/>
          <w:lang w:val="en-US" w:eastAsia="zh-CN" w:bidi="ar"/>
        </w:rPr>
        <w:t>单位名称）</w:t>
      </w:r>
      <w:r>
        <w:rPr>
          <w:rFonts w:hint="eastAsia" w:ascii="华文仿宋" w:hAnsi="华文仿宋" w:eastAsia="华文仿宋" w:cs="华文仿宋"/>
          <w:color w:val="000000"/>
          <w:kern w:val="0"/>
          <w:sz w:val="32"/>
          <w:szCs w:val="32"/>
          <w:lang w:val="en-US" w:eastAsia="zh-CN" w:bidi="ar"/>
        </w:rPr>
        <w:t>的</w:t>
      </w:r>
      <w:r>
        <w:rPr>
          <w:rFonts w:hint="eastAsia" w:ascii="华文仿宋" w:hAnsi="华文仿宋" w:eastAsia="华文仿宋" w:cs="华文仿宋"/>
          <w:color w:val="000000"/>
          <w:kern w:val="0"/>
          <w:sz w:val="32"/>
          <w:szCs w:val="32"/>
          <w:u w:val="single"/>
          <w:lang w:val="en-US" w:eastAsia="zh-CN" w:bidi="ar"/>
        </w:rPr>
        <w:t>（项目名称）</w:t>
      </w:r>
      <w:r>
        <w:rPr>
          <w:rFonts w:hint="eastAsia" w:ascii="华文仿宋" w:hAnsi="华文仿宋" w:eastAsia="华文仿宋" w:cs="华文仿宋"/>
          <w:color w:val="000000"/>
          <w:kern w:val="0"/>
          <w:sz w:val="32"/>
          <w:szCs w:val="32"/>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1.  </w:t>
      </w:r>
      <w:r>
        <w:rPr>
          <w:rFonts w:hint="eastAsia" w:ascii="华文仿宋" w:hAnsi="华文仿宋" w:eastAsia="华文仿宋" w:cs="华文仿宋"/>
          <w:color w:val="000000"/>
          <w:kern w:val="0"/>
          <w:sz w:val="32"/>
          <w:szCs w:val="32"/>
          <w:u w:val="single"/>
          <w:lang w:val="en-US" w:eastAsia="zh-CN" w:bidi="ar"/>
        </w:rPr>
        <w:t>(标的名称）</w:t>
      </w:r>
      <w:r>
        <w:rPr>
          <w:rFonts w:hint="eastAsia" w:ascii="华文仿宋" w:hAnsi="华文仿宋" w:eastAsia="华文仿宋" w:cs="华文仿宋"/>
          <w:color w:val="000000"/>
          <w:kern w:val="0"/>
          <w:sz w:val="32"/>
          <w:szCs w:val="32"/>
          <w:lang w:val="en-US" w:eastAsia="zh-CN" w:bidi="ar"/>
        </w:rPr>
        <w:t>，属于</w:t>
      </w:r>
      <w:r>
        <w:rPr>
          <w:rFonts w:hint="eastAsia" w:ascii="华文仿宋" w:hAnsi="华文仿宋" w:eastAsia="华文仿宋" w:cs="华文仿宋"/>
          <w:color w:val="000000"/>
          <w:kern w:val="0"/>
          <w:sz w:val="32"/>
          <w:szCs w:val="32"/>
          <w:u w:val="single"/>
          <w:lang w:val="en-US" w:eastAsia="zh-CN" w:bidi="ar"/>
        </w:rPr>
        <w:t>（采购文件中明确的所属行业）</w:t>
      </w:r>
      <w:r>
        <w:rPr>
          <w:rFonts w:hint="eastAsia" w:ascii="华文仿宋" w:hAnsi="华文仿宋" w:eastAsia="华文仿宋" w:cs="华文仿宋"/>
          <w:color w:val="000000"/>
          <w:kern w:val="0"/>
          <w:sz w:val="32"/>
          <w:szCs w:val="32"/>
          <w:lang w:val="en-US" w:eastAsia="zh-CN" w:bidi="ar"/>
        </w:rPr>
        <w:t>行业；</w:t>
      </w:r>
      <w:r>
        <w:rPr>
          <w:rFonts w:hint="eastAsia" w:ascii="华文仿宋" w:hAnsi="华文仿宋" w:eastAsia="华文仿宋" w:cs="华文仿宋"/>
          <w:color w:val="000000"/>
          <w:kern w:val="0"/>
          <w:sz w:val="32"/>
          <w:szCs w:val="32"/>
          <w:lang w:val="en-US" w:eastAsia="zh-CN" w:bidi="ar"/>
        </w:rPr>
        <w:br w:type="textWrapping"/>
      </w:r>
      <w:r>
        <w:rPr>
          <w:rFonts w:hint="eastAsia" w:ascii="华文仿宋" w:hAnsi="华文仿宋" w:eastAsia="华文仿宋" w:cs="华文仿宋"/>
          <w:color w:val="000000"/>
          <w:kern w:val="0"/>
          <w:sz w:val="32"/>
          <w:szCs w:val="32"/>
          <w:lang w:val="en-US" w:eastAsia="zh-CN" w:bidi="ar"/>
        </w:rPr>
        <w:t>承接企业为</w:t>
      </w:r>
      <w:r>
        <w:rPr>
          <w:rFonts w:hint="eastAsia" w:ascii="华文仿宋" w:hAnsi="华文仿宋" w:eastAsia="华文仿宋" w:cs="华文仿宋"/>
          <w:color w:val="000000"/>
          <w:kern w:val="0"/>
          <w:sz w:val="32"/>
          <w:szCs w:val="32"/>
          <w:u w:val="single"/>
          <w:lang w:val="en-US" w:eastAsia="zh-CN" w:bidi="ar"/>
        </w:rPr>
        <w:t>（企业名称）</w:t>
      </w:r>
      <w:r>
        <w:rPr>
          <w:rFonts w:hint="eastAsia" w:ascii="华文仿宋" w:hAnsi="华文仿宋" w:eastAsia="华文仿宋" w:cs="华文仿宋"/>
          <w:color w:val="000000"/>
          <w:kern w:val="0"/>
          <w:sz w:val="32"/>
          <w:szCs w:val="32"/>
          <w:lang w:val="en-US" w:eastAsia="zh-CN" w:bidi="ar"/>
        </w:rPr>
        <w:t>， 从业人员</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人，营业收入为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万元，资产总额为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 属于</w:t>
      </w:r>
      <w:r>
        <w:rPr>
          <w:rFonts w:hint="eastAsia" w:ascii="华文仿宋" w:hAnsi="华文仿宋" w:eastAsia="华文仿宋" w:cs="华文仿宋"/>
          <w:color w:val="000000"/>
          <w:kern w:val="0"/>
          <w:sz w:val="32"/>
          <w:szCs w:val="32"/>
          <w:u w:val="single"/>
          <w:lang w:val="en-US" w:eastAsia="zh-CN" w:bidi="ar"/>
        </w:rPr>
        <w:t>（中型企业、小型企业、微型企业）</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2. </w:t>
      </w:r>
      <w:r>
        <w:rPr>
          <w:rFonts w:hint="eastAsia" w:ascii="华文仿宋" w:hAnsi="华文仿宋" w:eastAsia="华文仿宋" w:cs="华文仿宋"/>
          <w:color w:val="000000"/>
          <w:kern w:val="0"/>
          <w:sz w:val="32"/>
          <w:szCs w:val="32"/>
          <w:u w:val="single"/>
          <w:lang w:val="en-US" w:eastAsia="zh-CN" w:bidi="ar"/>
        </w:rPr>
        <w:t xml:space="preserve"> (标的名称）</w:t>
      </w:r>
      <w:r>
        <w:rPr>
          <w:rFonts w:hint="eastAsia" w:ascii="华文仿宋" w:hAnsi="华文仿宋" w:eastAsia="华文仿宋" w:cs="华文仿宋"/>
          <w:color w:val="000000"/>
          <w:kern w:val="0"/>
          <w:sz w:val="32"/>
          <w:szCs w:val="32"/>
          <w:lang w:val="en-US" w:eastAsia="zh-CN" w:bidi="ar"/>
        </w:rPr>
        <w:t>，属于</w:t>
      </w:r>
      <w:r>
        <w:rPr>
          <w:rFonts w:hint="eastAsia" w:ascii="华文仿宋" w:hAnsi="华文仿宋" w:eastAsia="华文仿宋" w:cs="华文仿宋"/>
          <w:color w:val="000000"/>
          <w:kern w:val="0"/>
          <w:sz w:val="32"/>
          <w:szCs w:val="32"/>
          <w:highlight w:val="none"/>
          <w:u w:val="single"/>
          <w:lang w:val="en-US" w:eastAsia="zh-CN" w:bidi="ar"/>
        </w:rPr>
        <w:t>（采购文件中明确的所属行业）</w:t>
      </w:r>
      <w:r>
        <w:rPr>
          <w:rFonts w:hint="eastAsia" w:ascii="华文仿宋" w:hAnsi="华文仿宋" w:eastAsia="华文仿宋" w:cs="华文仿宋"/>
          <w:color w:val="000000"/>
          <w:kern w:val="0"/>
          <w:sz w:val="32"/>
          <w:szCs w:val="32"/>
          <w:lang w:val="en-US" w:eastAsia="zh-CN" w:bidi="ar"/>
        </w:rPr>
        <w:t>行业；承接企业为</w:t>
      </w:r>
      <w:r>
        <w:rPr>
          <w:rFonts w:hint="eastAsia" w:ascii="华文仿宋" w:hAnsi="华文仿宋" w:eastAsia="华文仿宋" w:cs="华文仿宋"/>
          <w:color w:val="000000"/>
          <w:kern w:val="0"/>
          <w:sz w:val="32"/>
          <w:szCs w:val="32"/>
          <w:u w:val="single"/>
          <w:lang w:val="en-US" w:eastAsia="zh-CN" w:bidi="ar"/>
        </w:rPr>
        <w:t>（企业名称）</w:t>
      </w:r>
      <w:r>
        <w:rPr>
          <w:rFonts w:hint="eastAsia" w:ascii="华文仿宋" w:hAnsi="华文仿宋" w:eastAsia="华文仿宋" w:cs="华文仿宋"/>
          <w:color w:val="000000"/>
          <w:kern w:val="0"/>
          <w:sz w:val="32"/>
          <w:szCs w:val="32"/>
          <w:lang w:val="en-US" w:eastAsia="zh-CN" w:bidi="ar"/>
        </w:rPr>
        <w:t>， 从业人员</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人，营业收入为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万元，资产总额为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万元，属于</w:t>
      </w:r>
      <w:r>
        <w:rPr>
          <w:rFonts w:hint="eastAsia" w:ascii="华文仿宋" w:hAnsi="华文仿宋" w:eastAsia="华文仿宋" w:cs="华文仿宋"/>
          <w:color w:val="000000"/>
          <w:kern w:val="0"/>
          <w:sz w:val="32"/>
          <w:szCs w:val="32"/>
          <w:u w:val="single"/>
          <w:lang w:val="en-US" w:eastAsia="zh-CN" w:bidi="ar"/>
        </w:rPr>
        <w:t>（中型企业、小型企业、微型企业）</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企业名称：（全称）（盖章）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年 月 日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1. 填写前请认真阅读《工业和信息化部、国家统计局、国家发展和改革委员会、财政部关于印发中小企业划型标准规定的通知》(工信部联企业〔2011〕300 号)和《财政部 工业和信息化部关于印发《政府采购促进中小企业发展管理办法》的通知》(财库〔2020〕46 号)相关规定。如不符合前述相关规定所确定的小型和微型企业，则不需要在响应文件中提供本《中小企业声明函》；若符合前述相关规定所确定的</w:t>
      </w:r>
      <w:r>
        <w:rPr>
          <w:rFonts w:hint="eastAsia" w:ascii="华文仿宋" w:hAnsi="华文仿宋" w:eastAsia="华文仿宋" w:cs="华文仿宋"/>
          <w:b/>
          <w:bCs/>
          <w:color w:val="000000"/>
          <w:kern w:val="0"/>
          <w:sz w:val="24"/>
          <w:szCs w:val="24"/>
          <w:lang w:val="en-US" w:eastAsia="zh-CN" w:bidi="ar"/>
        </w:rPr>
        <w:t>小型和微型企业</w:t>
      </w:r>
      <w:r>
        <w:rPr>
          <w:rFonts w:hint="eastAsia" w:ascii="华文仿宋" w:hAnsi="华文仿宋" w:eastAsia="华文仿宋" w:cs="华文仿宋"/>
          <w:color w:val="000000"/>
          <w:kern w:val="0"/>
          <w:sz w:val="24"/>
          <w:szCs w:val="24"/>
          <w:lang w:val="en-US" w:eastAsia="zh-CN" w:bidi="ar"/>
        </w:rPr>
        <w:t xml:space="preserve">，在响应文件中没有提供本《中小企业声明函》，视为在本项目中放弃政府采购政策扶持，不进行价格扣除。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2.从业人员、营业收入、资产总额填报上一年度数据，无上一年度数据的新成立企业可不填报。 </w:t>
      </w:r>
    </w:p>
    <w:p>
      <w:pPr>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（2） 残疾人福利性单位声明函（如有）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本单位郑重声明，根据《财政部、民政部、中国残疾人联合会关于促进残疾人就业政府采购政策的通知》（财库〔2017〕 141 号）的规定，本单位为符合条件 的残疾人福利性单位，且本单位参加（采购人）单位的______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投标单位： （全称）（盖章）</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法定代表人或委托代理人：（签字或盖章）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备注：填写前请认真阅读《财政部、民政部、中国残疾人联合会关于促进残疾人就业政府采购政策的通知》(财库〔2017〕141 号)相关规定。如不符合前述相关规定所确定的残疾人福利性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（3）监狱企业证明文件（如有）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本单位郑重声明，根据《财政部 司法部关于政府采购支持监狱企业发展有关问题的通知》（财库〔2014〕68 号）的规定，本单位为符合条件的监狱企业。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投标单位： （全称）（盖章）</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法定代表人或委托代理人：（签字或盖章）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附：省级以上监狱管理局、戒毒管理局（含新疆生产建设兵团）出具的监狱企业证明文件。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24"/>
          <w:szCs w:val="24"/>
          <w:lang w:val="en-US" w:eastAsia="zh-CN" w:bidi="ar"/>
        </w:rPr>
        <w:t>备注：填写前请认真阅读《财政部 司法部关于政府采购支持监狱企业发展有关问题的通知》（财库〔2014〕68 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p>
    <w:p>
      <w:pPr>
        <w:pStyle w:val="22"/>
        <w:ind w:firstLine="640" w:firstLineChars="200"/>
        <w:rPr>
          <w:rFonts w:hint="eastAsia" w:ascii="华文仿宋" w:hAnsi="华文仿宋" w:eastAsia="华文仿宋" w:cs="华文仿宋"/>
          <w:sz w:val="32"/>
          <w:szCs w:val="32"/>
        </w:rPr>
      </w:pPr>
    </w:p>
    <w:p>
      <w:pPr>
        <w:tabs>
          <w:tab w:val="left" w:pos="6663"/>
        </w:tabs>
        <w:jc w:val="center"/>
        <w:outlineLvl w:val="0"/>
        <w:rPr>
          <w:rFonts w:ascii="宋体" w:hAnsi="宋体" w:cs="宋体"/>
          <w:b/>
          <w:sz w:val="28"/>
          <w:szCs w:val="28"/>
        </w:rPr>
      </w:pPr>
      <w:r>
        <w:rPr>
          <w:rFonts w:ascii="宋体" w:hAnsi="宋体" w:cs="宋体"/>
          <w:b/>
          <w:sz w:val="28"/>
          <w:szCs w:val="28"/>
        </w:rPr>
        <w:br w:type="page"/>
      </w:r>
      <w:bookmarkStart w:id="44" w:name="_Hlk56977480"/>
    </w:p>
    <w:p>
      <w:pPr>
        <w:pStyle w:val="22"/>
        <w:ind w:firstLine="0"/>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4-1</w:t>
      </w:r>
      <w:r>
        <w:rPr>
          <w:rFonts w:hint="eastAsia" w:ascii="华文仿宋" w:hAnsi="华文仿宋" w:eastAsia="华文仿宋" w:cs="华文仿宋"/>
          <w:b/>
          <w:bCs/>
          <w:sz w:val="32"/>
          <w:szCs w:val="32"/>
          <w:lang w:val="en-US" w:eastAsia="zh-CN"/>
        </w:rPr>
        <w:t xml:space="preserve">1 </w:t>
      </w:r>
      <w:r>
        <w:rPr>
          <w:rFonts w:hint="eastAsia" w:ascii="华文仿宋" w:hAnsi="华文仿宋" w:eastAsia="华文仿宋" w:cs="华文仿宋"/>
          <w:b/>
          <w:bCs/>
          <w:sz w:val="32"/>
          <w:szCs w:val="32"/>
        </w:rPr>
        <w:t>近年内已完成的类似项目业绩</w:t>
      </w:r>
    </w:p>
    <w:p>
      <w:pPr>
        <w:spacing w:line="440" w:lineRule="exact"/>
        <w:ind w:firstLine="1313" w:firstLineChars="545"/>
        <w:rPr>
          <w:rFonts w:ascii="宋体" w:hAnsi="宋体" w:cs="宋体"/>
          <w:b/>
          <w:sz w:val="24"/>
        </w:rPr>
      </w:pPr>
    </w:p>
    <w:tbl>
      <w:tblPr>
        <w:tblStyle w:val="89"/>
        <w:tblW w:w="94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452"/>
        <w:gridCol w:w="1886"/>
        <w:gridCol w:w="192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2" w:type="dxa"/>
            <w:shd w:val="clear" w:color="auto" w:fill="E6E6E6"/>
            <w:vAlign w:val="center"/>
          </w:tcPr>
          <w:p>
            <w:pPr>
              <w:pStyle w:val="168"/>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序号</w:t>
            </w:r>
          </w:p>
        </w:tc>
        <w:tc>
          <w:tcPr>
            <w:tcW w:w="1843" w:type="dxa"/>
            <w:shd w:val="clear" w:color="auto" w:fill="E6E6E6"/>
            <w:vAlign w:val="center"/>
          </w:tcPr>
          <w:p>
            <w:pPr>
              <w:pStyle w:val="168"/>
              <w:spacing w:line="440" w:lineRule="exact"/>
              <w:ind w:right="-107" w:rightChars="-5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项目名称</w:t>
            </w:r>
          </w:p>
        </w:tc>
        <w:tc>
          <w:tcPr>
            <w:tcW w:w="1452" w:type="dxa"/>
            <w:shd w:val="clear" w:color="auto" w:fill="E6E6E6"/>
            <w:vAlign w:val="center"/>
          </w:tcPr>
          <w:p>
            <w:pPr>
              <w:pStyle w:val="168"/>
              <w:spacing w:line="440" w:lineRule="exact"/>
              <w:ind w:right="-107" w:rightChars="-5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发包人</w:t>
            </w:r>
          </w:p>
        </w:tc>
        <w:tc>
          <w:tcPr>
            <w:tcW w:w="1886" w:type="dxa"/>
            <w:shd w:val="clear" w:color="auto" w:fill="E6E6E6"/>
            <w:vAlign w:val="center"/>
          </w:tcPr>
          <w:p>
            <w:pPr>
              <w:pStyle w:val="168"/>
              <w:spacing w:line="440" w:lineRule="exact"/>
              <w:ind w:firstLine="41" w:firstLineChars="13"/>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主要内容</w:t>
            </w:r>
          </w:p>
        </w:tc>
        <w:tc>
          <w:tcPr>
            <w:tcW w:w="1920" w:type="dxa"/>
            <w:shd w:val="clear" w:color="auto" w:fill="E6E6E6"/>
            <w:vAlign w:val="center"/>
          </w:tcPr>
          <w:p>
            <w:pPr>
              <w:pStyle w:val="168"/>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完成</w:t>
            </w:r>
            <w:r>
              <w:rPr>
                <w:rFonts w:hint="eastAsia" w:ascii="华文仿宋" w:hAnsi="华文仿宋" w:eastAsia="华文仿宋" w:cs="华文仿宋"/>
                <w:color w:val="auto"/>
                <w:sz w:val="32"/>
                <w:szCs w:val="32"/>
              </w:rPr>
              <w:t>时间</w:t>
            </w:r>
          </w:p>
        </w:tc>
        <w:tc>
          <w:tcPr>
            <w:tcW w:w="1337" w:type="dxa"/>
            <w:shd w:val="clear" w:color="auto" w:fill="E6E6E6"/>
            <w:vAlign w:val="center"/>
          </w:tcPr>
          <w:p>
            <w:pPr>
              <w:pStyle w:val="168"/>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886"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920"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337" w:type="dxa"/>
            <w:vAlign w:val="center"/>
          </w:tcPr>
          <w:p>
            <w:pPr>
              <w:spacing w:line="440" w:lineRule="exact"/>
              <w:rPr>
                <w:rFonts w:hint="eastAsia" w:ascii="华文仿宋" w:hAnsi="华文仿宋" w:eastAsia="华文仿宋" w:cs="华文仿宋"/>
                <w:sz w:val="32"/>
                <w:szCs w:val="32"/>
              </w:rPr>
            </w:pPr>
          </w:p>
        </w:tc>
      </w:tr>
    </w:tbl>
    <w:p>
      <w:pPr>
        <w:spacing w:line="440" w:lineRule="exact"/>
        <w:ind w:firstLine="480" w:firstLineChars="200"/>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sz w:val="28"/>
          <w:szCs w:val="28"/>
        </w:rPr>
        <w:t>我单位承诺以上填报内容真实。如不真实，将按照有关规定接受处理。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本表后须附清晰可辨的、真实的合同协议书和中标通知书（合同协议书中应能体现有本次招标采购范围的相关内容）。如未提供证明材料（或证明材料不齐全或内容模糊不清）的，其业绩将不予认定。有效业绩的认定详见</w:t>
      </w:r>
      <w:r>
        <w:rPr>
          <w:rFonts w:hint="eastAsia" w:ascii="华文仿宋" w:hAnsi="华文仿宋" w:eastAsia="华文仿宋" w:cs="华文仿宋"/>
          <w:sz w:val="24"/>
          <w:szCs w:val="24"/>
          <w:lang w:eastAsia="zh-CN"/>
        </w:rPr>
        <w:t>投标人</w:t>
      </w:r>
      <w:r>
        <w:rPr>
          <w:rFonts w:hint="eastAsia" w:ascii="华文仿宋" w:hAnsi="华文仿宋" w:eastAsia="华文仿宋" w:cs="华文仿宋"/>
          <w:sz w:val="24"/>
          <w:szCs w:val="24"/>
        </w:rPr>
        <w:t xml:space="preserve">须知前附表。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2. 业主评价证明（如有）。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3.</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如近年来，投标人法人机构发生合法变更或重组或法人名称变更时，应提供相关部门的合法批件或其他相关证明材料来证明其所附业绩的继承性。</w:t>
      </w:r>
    </w:p>
    <w:bookmarkEnd w:id="44"/>
    <w:p>
      <w:pPr>
        <w:spacing w:line="440" w:lineRule="exact"/>
        <w:rPr>
          <w:rFonts w:ascii="宋体" w:hAnsi="宋体" w:cs="宋体"/>
          <w:b/>
          <w:sz w:val="28"/>
          <w:szCs w:val="28"/>
        </w:rPr>
      </w:pPr>
    </w:p>
    <w:p>
      <w:pPr>
        <w:jc w:val="center"/>
        <w:outlineLvl w:val="0"/>
        <w:rPr>
          <w:rFonts w:hint="eastAsia" w:ascii="华文仿宋" w:hAnsi="华文仿宋" w:eastAsia="华文仿宋" w:cs="华文仿宋"/>
          <w:b/>
          <w:sz w:val="32"/>
          <w:szCs w:val="32"/>
        </w:rPr>
      </w:pPr>
      <w:r>
        <w:rPr>
          <w:rFonts w:ascii="宋体" w:hAnsi="宋体" w:cs="宋体"/>
          <w:b/>
          <w:sz w:val="30"/>
        </w:rPr>
        <w:br w:type="page"/>
      </w:r>
      <w:r>
        <w:rPr>
          <w:rFonts w:hint="eastAsia" w:ascii="华文仿宋" w:hAnsi="华文仿宋" w:eastAsia="华文仿宋" w:cs="华文仿宋"/>
          <w:b/>
          <w:sz w:val="32"/>
          <w:szCs w:val="32"/>
        </w:rPr>
        <w:t>（五）项目服务方案</w:t>
      </w:r>
    </w:p>
    <w:p>
      <w:pPr>
        <w:keepNext w:val="0"/>
        <w:keepLines w:val="0"/>
        <w:pageBreakBefore w:val="0"/>
        <w:kinsoku/>
        <w:wordWrap/>
        <w:overflowPunct/>
        <w:topLinePunct w:val="0"/>
        <w:bidi w:val="0"/>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（根据需要编写，格式自制）</w:t>
      </w:r>
    </w:p>
    <w:p>
      <w:pPr>
        <w:spacing w:line="360" w:lineRule="exact"/>
        <w:rPr>
          <w:sz w:val="24"/>
        </w:rPr>
      </w:pPr>
    </w:p>
    <w:p>
      <w:pPr>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本部分内容是投标人根据项目需求对其投标服务方案的详细描述，主要包括服务方案及拟投入本项目设备、人员配置等，由</w:t>
      </w:r>
      <w:r>
        <w:rPr>
          <w:rFonts w:hint="eastAsia" w:ascii="华文仿宋" w:hAnsi="华文仿宋" w:eastAsia="华文仿宋" w:cs="华文仿宋"/>
          <w:b/>
          <w:sz w:val="32"/>
          <w:szCs w:val="32"/>
          <w:lang w:eastAsia="zh-CN"/>
        </w:rPr>
        <w:t>投标人</w:t>
      </w:r>
      <w:r>
        <w:rPr>
          <w:rFonts w:hint="eastAsia" w:ascii="华文仿宋" w:hAnsi="华文仿宋" w:eastAsia="华文仿宋" w:cs="华文仿宋"/>
          <w:b/>
          <w:sz w:val="32"/>
          <w:szCs w:val="32"/>
        </w:rPr>
        <w:t>自主编写，但应包含（但不限于）下列内容：</w:t>
      </w:r>
    </w:p>
    <w:p>
      <w:pPr>
        <w:spacing w:line="400" w:lineRule="exact"/>
        <w:ind w:firstLine="640" w:firstLineChars="200"/>
        <w:rPr>
          <w:rFonts w:hint="eastAsia" w:ascii="华文仿宋" w:hAnsi="华文仿宋" w:eastAsia="华文仿宋" w:cs="华文仿宋"/>
          <w:sz w:val="32"/>
          <w:szCs w:val="32"/>
        </w:rPr>
      </w:pP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 </w:t>
      </w:r>
      <w:r>
        <w:rPr>
          <w:rFonts w:hint="eastAsia" w:ascii="华文仿宋" w:hAnsi="华文仿宋" w:eastAsia="华文仿宋" w:cs="华文仿宋"/>
          <w:sz w:val="32"/>
          <w:szCs w:val="32"/>
        </w:rPr>
        <w:t>服务工作计划、流程方案等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 </w:t>
      </w:r>
      <w:r>
        <w:rPr>
          <w:rFonts w:hint="eastAsia" w:ascii="华文仿宋" w:hAnsi="华文仿宋" w:eastAsia="华文仿宋" w:cs="华文仿宋"/>
          <w:sz w:val="32"/>
          <w:szCs w:val="32"/>
        </w:rPr>
        <w:t>重难点分析方案</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 </w:t>
      </w:r>
      <w:r>
        <w:rPr>
          <w:rFonts w:hint="eastAsia" w:ascii="华文仿宋" w:hAnsi="华文仿宋" w:eastAsia="华文仿宋" w:cs="华文仿宋"/>
          <w:sz w:val="32"/>
          <w:szCs w:val="32"/>
        </w:rPr>
        <w:t>服务保障措施及拟投入人员、设备等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拟投入人员情况：包括</w:t>
      </w:r>
      <w:r>
        <w:rPr>
          <w:rFonts w:hint="eastAsia" w:ascii="华文仿宋" w:hAnsi="华文仿宋" w:eastAsia="华文仿宋" w:cs="华文仿宋"/>
          <w:kern w:val="0"/>
          <w:sz w:val="32"/>
          <w:szCs w:val="32"/>
        </w:rPr>
        <w:t>项目负责人、</w:t>
      </w:r>
      <w:r>
        <w:rPr>
          <w:rFonts w:hint="eastAsia" w:ascii="华文仿宋" w:hAnsi="华文仿宋" w:eastAsia="华文仿宋" w:cs="华文仿宋"/>
          <w:sz w:val="32"/>
          <w:szCs w:val="32"/>
        </w:rPr>
        <w:t>项目团队成员的数量、资质等（附《项目人员情况一览表》）</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拟投入设备的情况：包括</w:t>
      </w:r>
      <w:r>
        <w:rPr>
          <w:rFonts w:hint="eastAsia" w:ascii="华文仿宋" w:hAnsi="华文仿宋" w:eastAsia="华文仿宋" w:cs="华文仿宋"/>
          <w:kern w:val="0"/>
          <w:sz w:val="32"/>
          <w:szCs w:val="32"/>
        </w:rPr>
        <w:t>设备的品牌、功能、配置、完好率等等。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4. </w:t>
      </w:r>
      <w:r>
        <w:rPr>
          <w:rFonts w:hint="eastAsia" w:ascii="华文仿宋" w:hAnsi="华文仿宋" w:eastAsia="华文仿宋" w:cs="华文仿宋"/>
          <w:sz w:val="32"/>
          <w:szCs w:val="32"/>
        </w:rPr>
        <w:t>配送服务方案</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5. </w:t>
      </w:r>
      <w:r>
        <w:rPr>
          <w:rFonts w:hint="eastAsia" w:ascii="华文仿宋" w:hAnsi="华文仿宋" w:eastAsia="华文仿宋" w:cs="华文仿宋"/>
          <w:sz w:val="32"/>
          <w:szCs w:val="32"/>
        </w:rPr>
        <w:t>应急预案</w:t>
      </w:r>
    </w:p>
    <w:p>
      <w:pPr>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 xml:space="preserve">6. </w:t>
      </w:r>
      <w:r>
        <w:rPr>
          <w:rFonts w:hint="eastAsia" w:ascii="华文仿宋" w:hAnsi="华文仿宋" w:eastAsia="华文仿宋" w:cs="华文仿宋"/>
          <w:bCs/>
          <w:sz w:val="32"/>
          <w:szCs w:val="32"/>
        </w:rPr>
        <w:t>投标人认为必要的其他方案</w:t>
      </w:r>
    </w:p>
    <w:p>
      <w:pPr>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 xml:space="preserve">7. </w:t>
      </w:r>
      <w:r>
        <w:rPr>
          <w:rFonts w:hint="eastAsia" w:ascii="华文仿宋" w:hAnsi="华文仿宋" w:eastAsia="华文仿宋" w:cs="华文仿宋"/>
          <w:bCs/>
          <w:sz w:val="32"/>
          <w:szCs w:val="32"/>
        </w:rPr>
        <w:t>……</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pStyle w:val="431"/>
        <w:spacing w:line="240" w:lineRule="atLeast"/>
        <w:rPr>
          <w:b/>
          <w:color w:val="auto"/>
          <w:sz w:val="28"/>
        </w:rPr>
      </w:pPr>
      <w:r>
        <w:rPr>
          <w:b/>
          <w:color w:val="auto"/>
          <w:sz w:val="28"/>
        </w:rPr>
        <w:br w:type="page"/>
      </w:r>
    </w:p>
    <w:p>
      <w:pPr>
        <w:jc w:val="center"/>
        <w:rPr>
          <w:rFonts w:ascii="宋体" w:hAnsi="宋体"/>
          <w:b/>
          <w:bCs/>
          <w:sz w:val="28"/>
          <w:szCs w:val="28"/>
        </w:rPr>
      </w:pPr>
      <w:r>
        <w:rPr>
          <w:rFonts w:hint="eastAsia" w:ascii="华文仿宋" w:hAnsi="华文仿宋" w:eastAsia="华文仿宋" w:cs="华文仿宋"/>
          <w:b/>
          <w:bCs/>
          <w:sz w:val="32"/>
          <w:szCs w:val="32"/>
        </w:rPr>
        <w:t>拟派遣人员</w:t>
      </w:r>
    </w:p>
    <w:p>
      <w:pPr>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附表一  项目负责人</w:t>
      </w:r>
      <w:bookmarkStart w:id="45" w:name="_Hlk35426501"/>
      <w:r>
        <w:rPr>
          <w:rFonts w:hint="eastAsia" w:ascii="华文仿宋" w:hAnsi="华文仿宋" w:eastAsia="华文仿宋" w:cs="华文仿宋"/>
          <w:bCs/>
          <w:sz w:val="28"/>
          <w:szCs w:val="28"/>
        </w:rPr>
        <w:t>（或技术服务人）</w:t>
      </w:r>
    </w:p>
    <w:p>
      <w:pPr>
        <w:jc w:val="center"/>
        <w:rPr>
          <w:rFonts w:hint="eastAsia" w:ascii="华文仿宋" w:hAnsi="华文仿宋" w:eastAsia="华文仿宋" w:cs="华文仿宋"/>
          <w:b/>
          <w:bCs/>
          <w:sz w:val="28"/>
          <w:szCs w:val="28"/>
        </w:rPr>
      </w:pPr>
      <w:r>
        <w:rPr>
          <w:rFonts w:hint="eastAsia" w:ascii="华文仿宋" w:hAnsi="华文仿宋" w:eastAsia="华文仿宋" w:cs="华文仿宋"/>
          <w:bCs/>
          <w:sz w:val="28"/>
          <w:szCs w:val="28"/>
        </w:rPr>
        <w:t>（本表格式仅供参考，也可根据项目情况自行编制本表）</w:t>
      </w:r>
      <w:bookmarkEnd w:id="45"/>
    </w:p>
    <w:tbl>
      <w:tblPr>
        <w:tblStyle w:val="89"/>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姓  名</w:t>
            </w:r>
          </w:p>
        </w:tc>
        <w:tc>
          <w:tcPr>
            <w:tcW w:w="892" w:type="dxa"/>
            <w:vAlign w:val="center"/>
          </w:tcPr>
          <w:p>
            <w:pPr>
              <w:jc w:val="center"/>
              <w:rPr>
                <w:rFonts w:hint="eastAsia" w:ascii="华文仿宋" w:hAnsi="华文仿宋" w:eastAsia="华文仿宋" w:cs="华文仿宋"/>
                <w:sz w:val="32"/>
                <w:szCs w:val="32"/>
              </w:rPr>
            </w:pPr>
          </w:p>
        </w:tc>
        <w:tc>
          <w:tcPr>
            <w:tcW w:w="128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年  龄</w:t>
            </w:r>
          </w:p>
        </w:tc>
        <w:tc>
          <w:tcPr>
            <w:tcW w:w="1320" w:type="dxa"/>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学历</w:t>
            </w: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职  称</w:t>
            </w:r>
          </w:p>
        </w:tc>
        <w:tc>
          <w:tcPr>
            <w:tcW w:w="892" w:type="dxa"/>
            <w:vAlign w:val="center"/>
          </w:tcPr>
          <w:p>
            <w:pPr>
              <w:jc w:val="center"/>
              <w:rPr>
                <w:rFonts w:hint="eastAsia" w:ascii="华文仿宋" w:hAnsi="华文仿宋" w:eastAsia="华文仿宋" w:cs="华文仿宋"/>
                <w:sz w:val="32"/>
                <w:szCs w:val="32"/>
              </w:rPr>
            </w:pPr>
          </w:p>
        </w:tc>
        <w:tc>
          <w:tcPr>
            <w:tcW w:w="128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职  务</w:t>
            </w:r>
          </w:p>
        </w:tc>
        <w:tc>
          <w:tcPr>
            <w:tcW w:w="1320" w:type="dxa"/>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拟在本工程任职</w:t>
            </w:r>
          </w:p>
        </w:tc>
        <w:tc>
          <w:tcPr>
            <w:tcW w:w="1972"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证书级别</w:t>
            </w:r>
          </w:p>
        </w:tc>
        <w:tc>
          <w:tcPr>
            <w:tcW w:w="1320"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专业</w:t>
            </w: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证书</w:t>
            </w:r>
          </w:p>
        </w:tc>
        <w:tc>
          <w:tcPr>
            <w:tcW w:w="5915"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毕业学校</w:t>
            </w:r>
          </w:p>
        </w:tc>
        <w:tc>
          <w:tcPr>
            <w:tcW w:w="8092" w:type="dxa"/>
            <w:gridSpan w:val="5"/>
            <w:vAlign w:val="center"/>
          </w:tcPr>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时  间</w:t>
            </w:r>
          </w:p>
        </w:tc>
        <w:tc>
          <w:tcPr>
            <w:tcW w:w="3497"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参加过的类似项目名称</w:t>
            </w: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工程概况说明</w:t>
            </w:r>
          </w:p>
        </w:tc>
        <w:tc>
          <w:tcPr>
            <w:tcW w:w="1972"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bl>
    <w:p>
      <w:pPr>
        <w:jc w:val="left"/>
        <w:rPr>
          <w:rFonts w:hint="eastAsia" w:ascii="华文仿宋" w:hAnsi="华文仿宋" w:eastAsia="华文仿宋" w:cs="华文仿宋"/>
          <w:b/>
          <w:bCs/>
          <w:sz w:val="24"/>
          <w:szCs w:val="24"/>
        </w:rPr>
      </w:pPr>
    </w:p>
    <w:p>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zh-CN"/>
        </w:rPr>
        <w:t xml:space="preserve">注： </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1. </w:t>
      </w:r>
      <w:r>
        <w:rPr>
          <w:rFonts w:hint="eastAsia" w:ascii="华文仿宋" w:hAnsi="华文仿宋" w:eastAsia="华文仿宋" w:cs="华文仿宋"/>
          <w:sz w:val="28"/>
          <w:szCs w:val="28"/>
          <w:lang w:val="zh-CN"/>
        </w:rPr>
        <w:t>填写时，如本表格不适合投标人的实际情况，可根据本表格格式自行划表填写。</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2. </w:t>
      </w:r>
      <w:r>
        <w:rPr>
          <w:rFonts w:hint="eastAsia" w:ascii="华文仿宋" w:hAnsi="华文仿宋" w:eastAsia="华文仿宋" w:cs="华文仿宋"/>
          <w:sz w:val="28"/>
          <w:szCs w:val="28"/>
          <w:lang w:val="zh-CN"/>
        </w:rPr>
        <w:t>有关人员简历及资格证书及其它证明材料（复印件或扫描件加盖公章）需附在本表之后。</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3. </w:t>
      </w:r>
      <w:r>
        <w:rPr>
          <w:rFonts w:hint="eastAsia" w:ascii="华文仿宋" w:hAnsi="华文仿宋" w:eastAsia="华文仿宋" w:cs="华文仿宋"/>
          <w:sz w:val="28"/>
          <w:szCs w:val="28"/>
          <w:lang w:val="zh-CN"/>
        </w:rPr>
        <w:t>本表格所要求填写的人员是指投标人将安排在此项目的具体人员。</w:t>
      </w:r>
    </w:p>
    <w:p>
      <w:pPr>
        <w:jc w:val="left"/>
        <w:rPr>
          <w:rFonts w:hint="eastAsia" w:ascii="华文仿宋" w:hAnsi="华文仿宋" w:eastAsia="华文仿宋" w:cs="华文仿宋"/>
          <w:b/>
          <w:bCs/>
          <w:sz w:val="24"/>
          <w:szCs w:val="24"/>
        </w:rPr>
      </w:pPr>
    </w:p>
    <w:p>
      <w:pPr>
        <w:jc w:val="left"/>
        <w:rPr>
          <w:rFonts w:hint="eastAsia" w:ascii="华文仿宋" w:hAnsi="华文仿宋" w:eastAsia="华文仿宋" w:cs="华文仿宋"/>
          <w:b/>
          <w:bCs/>
          <w:sz w:val="24"/>
          <w:szCs w:val="24"/>
        </w:rPr>
      </w:pP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jc w:val="left"/>
        <w:rPr>
          <w:rFonts w:ascii="宋体" w:hAnsi="宋体"/>
          <w:b/>
          <w:bCs/>
          <w:sz w:val="24"/>
        </w:rPr>
      </w:pPr>
    </w:p>
    <w:p>
      <w:pPr>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附表二 其他人员</w:t>
      </w:r>
    </w:p>
    <w:p>
      <w:pPr>
        <w:jc w:val="center"/>
        <w:rPr>
          <w:rFonts w:hint="eastAsia" w:ascii="华文仿宋" w:hAnsi="华文仿宋" w:eastAsia="华文仿宋" w:cs="华文仿宋"/>
          <w:sz w:val="24"/>
          <w:szCs w:val="24"/>
        </w:rPr>
      </w:pPr>
      <w:r>
        <w:rPr>
          <w:rFonts w:hint="eastAsia" w:ascii="华文仿宋" w:hAnsi="华文仿宋" w:eastAsia="华文仿宋" w:cs="华文仿宋"/>
          <w:bCs/>
          <w:sz w:val="28"/>
          <w:szCs w:val="28"/>
        </w:rPr>
        <w:t>（本表格式仅供参考，也可根据项目情况自行编制本表）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028"/>
        <w:gridCol w:w="2143"/>
        <w:gridCol w:w="1817"/>
        <w:gridCol w:w="156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姓名</w:t>
            </w:r>
          </w:p>
        </w:tc>
        <w:tc>
          <w:tcPr>
            <w:tcW w:w="1028"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年龄</w:t>
            </w:r>
          </w:p>
        </w:tc>
        <w:tc>
          <w:tcPr>
            <w:tcW w:w="214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拟在本项目中担任的职务</w:t>
            </w:r>
          </w:p>
        </w:tc>
        <w:tc>
          <w:tcPr>
            <w:tcW w:w="1817"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身份证号码</w:t>
            </w:r>
          </w:p>
        </w:tc>
        <w:tc>
          <w:tcPr>
            <w:tcW w:w="1560"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工作年限</w:t>
            </w:r>
          </w:p>
        </w:tc>
        <w:tc>
          <w:tcPr>
            <w:tcW w:w="1526"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bl>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拟投入本项目的工作人员须满足本项目的工作要求，在合同履行过程中，中标人须按本项目的实际需求或</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的进度要求，对人员进行合理的增加，费用均包含在投标报价中。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表后须附相关人员的证件（复印件）。</w:t>
      </w:r>
    </w:p>
    <w:p>
      <w:pPr>
        <w:spacing w:line="360" w:lineRule="exact"/>
        <w:rPr>
          <w:rFonts w:hint="eastAsia" w:ascii="华文仿宋" w:hAnsi="华文仿宋" w:eastAsia="华文仿宋" w:cs="华文仿宋"/>
          <w:spacing w:val="-12"/>
          <w:sz w:val="24"/>
          <w:szCs w:val="24"/>
          <w:u w:val="single"/>
        </w:rPr>
      </w:pPr>
    </w:p>
    <w:p>
      <w:pPr>
        <w:spacing w:line="360" w:lineRule="auto"/>
        <w:rPr>
          <w:rFonts w:hint="eastAsia" w:ascii="华文仿宋" w:hAnsi="华文仿宋" w:eastAsia="华文仿宋" w:cs="华文仿宋"/>
          <w:b/>
          <w:sz w:val="24"/>
          <w:szCs w:val="24"/>
        </w:rPr>
      </w:pP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auto"/>
        <w:rPr>
          <w:b/>
          <w:sz w:val="30"/>
          <w:szCs w:val="30"/>
        </w:rPr>
      </w:pPr>
    </w:p>
    <w:p>
      <w:pPr>
        <w:autoSpaceDE w:val="0"/>
        <w:autoSpaceDN w:val="0"/>
        <w:adjustRightInd w:val="0"/>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b/>
          <w:sz w:val="32"/>
          <w:szCs w:val="32"/>
        </w:rPr>
        <w:t>（六）服务承诺书</w:t>
      </w:r>
    </w:p>
    <w:p>
      <w:pPr>
        <w:rPr>
          <w:rFonts w:ascii="宋体" w:hAnsi="宋体"/>
          <w:sz w:val="24"/>
          <w:u w:val="single"/>
        </w:rPr>
      </w:pPr>
    </w:p>
    <w:p>
      <w:pPr>
        <w:spacing w:line="380" w:lineRule="atLeast"/>
        <w:rPr>
          <w:rFonts w:hint="eastAsia" w:ascii="华文仿宋" w:hAnsi="华文仿宋" w:eastAsia="华文仿宋" w:cs="华文仿宋"/>
          <w:bCs/>
          <w:sz w:val="32"/>
          <w:szCs w:val="32"/>
        </w:rPr>
      </w:pPr>
      <w:r>
        <w:rPr>
          <w:rFonts w:hint="eastAsia" w:ascii="华文仿宋" w:hAnsi="华文仿宋" w:eastAsia="华文仿宋" w:cs="华文仿宋"/>
          <w:sz w:val="32"/>
          <w:szCs w:val="32"/>
          <w:u w:val="single"/>
        </w:rPr>
        <w:t>致：</w:t>
      </w:r>
      <w:r>
        <w:rPr>
          <w:rFonts w:hint="eastAsia" w:ascii="华文仿宋" w:hAnsi="华文仿宋" w:eastAsia="华文仿宋" w:cs="华文仿宋"/>
          <w:bCs/>
          <w:sz w:val="32"/>
          <w:szCs w:val="32"/>
          <w:u w:val="single"/>
        </w:rPr>
        <w:t>（</w:t>
      </w:r>
      <w:r>
        <w:rPr>
          <w:rFonts w:hint="eastAsia" w:ascii="华文仿宋" w:hAnsi="华文仿宋" w:eastAsia="华文仿宋" w:cs="华文仿宋"/>
          <w:bCs/>
          <w:sz w:val="32"/>
          <w:szCs w:val="32"/>
          <w:u w:val="single"/>
          <w:lang w:eastAsia="zh-CN"/>
        </w:rPr>
        <w:t>采购人</w:t>
      </w:r>
      <w:r>
        <w:rPr>
          <w:rFonts w:hint="eastAsia" w:ascii="华文仿宋" w:hAnsi="华文仿宋" w:eastAsia="华文仿宋" w:cs="华文仿宋"/>
          <w:bCs/>
          <w:sz w:val="32"/>
          <w:szCs w:val="32"/>
          <w:u w:val="single"/>
        </w:rPr>
        <w:t>）</w:t>
      </w:r>
    </w:p>
    <w:p>
      <w:pPr>
        <w:pStyle w:val="35"/>
        <w:spacing w:line="360" w:lineRule="auto"/>
        <w:ind w:left="3150" w:leftChars="1500"/>
        <w:rPr>
          <w:rFonts w:hint="eastAsia" w:ascii="华文仿宋" w:hAnsi="华文仿宋" w:eastAsia="华文仿宋" w:cs="华文仿宋"/>
          <w:bCs/>
          <w:sz w:val="32"/>
          <w:szCs w:val="32"/>
        </w:rPr>
      </w:pPr>
    </w:p>
    <w:p>
      <w:pPr>
        <w:pStyle w:val="35"/>
        <w:spacing w:line="360" w:lineRule="auto"/>
        <w:ind w:left="3150" w:leftChars="15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（内容和格式自拟）</w:t>
      </w:r>
    </w:p>
    <w:p>
      <w:pPr>
        <w:pStyle w:val="35"/>
        <w:spacing w:line="360" w:lineRule="auto"/>
        <w:ind w:left="3150" w:leftChars="1500"/>
        <w:rPr>
          <w:rFonts w:hint="eastAsia" w:ascii="华文仿宋" w:hAnsi="华文仿宋" w:eastAsia="华文仿宋" w:cs="华文仿宋"/>
          <w:bCs/>
          <w:sz w:val="32"/>
          <w:szCs w:val="32"/>
        </w:rPr>
      </w:pPr>
    </w:p>
    <w:p>
      <w:pPr>
        <w:pStyle w:val="35"/>
        <w:spacing w:line="360" w:lineRule="auto"/>
        <w:jc w:val="center"/>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（全称）（盖章）</w:t>
      </w:r>
    </w:p>
    <w:p>
      <w:pPr>
        <w:pStyle w:val="35"/>
        <w:spacing w:line="360" w:lineRule="auto"/>
        <w:jc w:val="right"/>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日期：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lang w:val="en-US" w:eastAsia="zh-CN"/>
        </w:rPr>
        <w:t xml:space="preserve">  </w:t>
      </w:r>
      <w:r>
        <w:rPr>
          <w:rFonts w:hint="eastAsia" w:ascii="华文仿宋" w:hAnsi="华文仿宋" w:eastAsia="华文仿宋" w:cs="华文仿宋"/>
          <w:bCs/>
          <w:sz w:val="32"/>
          <w:szCs w:val="32"/>
        </w:rPr>
        <w:t>日</w:t>
      </w:r>
    </w:p>
    <w:p>
      <w:pPr>
        <w:jc w:val="both"/>
        <w:rPr>
          <w:rFonts w:hint="eastAsia" w:ascii="华文仿宋" w:hAnsi="华文仿宋" w:eastAsia="华文仿宋" w:cs="华文仿宋"/>
          <w:b/>
          <w:sz w:val="24"/>
          <w:szCs w:val="24"/>
        </w:rPr>
      </w:pP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（七）偏离表</w:t>
      </w:r>
    </w:p>
    <w:p>
      <w:pPr>
        <w:rPr>
          <w:rFonts w:hint="eastAsia" w:ascii="华文仿宋" w:hAnsi="华文仿宋" w:eastAsia="华文仿宋" w:cs="华文仿宋"/>
          <w:sz w:val="24"/>
          <w:szCs w:val="24"/>
          <w:u w:val="single"/>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43"/>
        <w:gridCol w:w="2409"/>
        <w:gridCol w:w="1276"/>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6" w:type="dxa"/>
            <w:vAlign w:val="center"/>
          </w:tcPr>
          <w:p>
            <w:pPr>
              <w:jc w:val="center"/>
              <w:rPr>
                <w:rFonts w:hint="eastAsia" w:ascii="华文仿宋" w:hAnsi="华文仿宋" w:eastAsia="华文仿宋" w:cs="华文仿宋"/>
                <w:sz w:val="24"/>
                <w:szCs w:val="24"/>
              </w:rPr>
            </w:pPr>
            <w:bookmarkStart w:id="46" w:name="_Hlk56977549"/>
            <w:r>
              <w:rPr>
                <w:rFonts w:hint="eastAsia" w:ascii="华文仿宋" w:hAnsi="华文仿宋" w:eastAsia="华文仿宋" w:cs="华文仿宋"/>
                <w:sz w:val="24"/>
                <w:szCs w:val="24"/>
              </w:rPr>
              <w:t>序号</w:t>
            </w:r>
          </w:p>
        </w:tc>
        <w:tc>
          <w:tcPr>
            <w:tcW w:w="1843"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w:t>
            </w:r>
          </w:p>
        </w:tc>
        <w:tc>
          <w:tcPr>
            <w:tcW w:w="2409"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招标文件要求</w:t>
            </w:r>
          </w:p>
        </w:tc>
        <w:tc>
          <w:tcPr>
            <w:tcW w:w="127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是否响应</w:t>
            </w:r>
          </w:p>
        </w:tc>
        <w:tc>
          <w:tcPr>
            <w:tcW w:w="239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1843" w:type="dxa"/>
            <w:vAlign w:val="center"/>
          </w:tcPr>
          <w:p>
            <w:pPr>
              <w:jc w:val="center"/>
              <w:rPr>
                <w:rFonts w:hint="eastAsia" w:ascii="华文仿宋" w:hAnsi="华文仿宋" w:eastAsia="华文仿宋" w:cs="华文仿宋"/>
                <w:sz w:val="24"/>
                <w:szCs w:val="24"/>
                <w:lang w:eastAsia="zh-CN"/>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p>
        </w:tc>
        <w:tc>
          <w:tcPr>
            <w:tcW w:w="1843"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bookmarkEnd w:id="46"/>
    </w:tbl>
    <w:p>
      <w:pPr>
        <w:spacing w:line="280" w:lineRule="exact"/>
        <w:rPr>
          <w:rFonts w:hint="eastAsia" w:ascii="华文仿宋" w:hAnsi="华文仿宋" w:eastAsia="华文仿宋" w:cs="华文仿宋"/>
          <w:b w:val="0"/>
          <w:bCs w:val="0"/>
          <w:sz w:val="24"/>
          <w:szCs w:val="24"/>
          <w:u w:val="none"/>
        </w:rPr>
      </w:pPr>
      <w:r>
        <w:rPr>
          <w:rFonts w:hint="eastAsia" w:ascii="华文仿宋" w:hAnsi="华文仿宋" w:eastAsia="华文仿宋" w:cs="华文仿宋"/>
          <w:sz w:val="24"/>
          <w:szCs w:val="24"/>
        </w:rPr>
        <w:t>　</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注：</w:t>
      </w:r>
      <w:r>
        <w:rPr>
          <w:rFonts w:hint="eastAsia" w:ascii="华文仿宋" w:hAnsi="华文仿宋" w:eastAsia="华文仿宋" w:cs="华文仿宋"/>
          <w:b w:val="0"/>
          <w:bCs w:val="0"/>
          <w:sz w:val="24"/>
          <w:szCs w:val="24"/>
          <w:u w:val="none"/>
          <w:lang w:eastAsia="zh-CN"/>
        </w:rPr>
        <w:t>投标人</w:t>
      </w:r>
      <w:r>
        <w:rPr>
          <w:rFonts w:hint="eastAsia" w:ascii="华文仿宋" w:hAnsi="华文仿宋" w:eastAsia="华文仿宋" w:cs="华文仿宋"/>
          <w:b w:val="0"/>
          <w:bCs w:val="0"/>
          <w:sz w:val="24"/>
          <w:szCs w:val="24"/>
          <w:u w:val="none"/>
        </w:rPr>
        <w:t>要将</w:t>
      </w:r>
      <w:r>
        <w:rPr>
          <w:rFonts w:hint="eastAsia" w:ascii="华文仿宋" w:hAnsi="华文仿宋" w:eastAsia="华文仿宋" w:cs="华文仿宋"/>
          <w:b w:val="0"/>
          <w:bCs w:val="0"/>
          <w:sz w:val="24"/>
          <w:szCs w:val="24"/>
          <w:u w:val="none"/>
          <w:lang w:eastAsia="zh-CN"/>
        </w:rPr>
        <w:t>投标文件</w:t>
      </w:r>
      <w:r>
        <w:rPr>
          <w:rFonts w:hint="eastAsia" w:ascii="华文仿宋" w:hAnsi="华文仿宋" w:eastAsia="华文仿宋" w:cs="华文仿宋"/>
          <w:b w:val="0"/>
          <w:bCs w:val="0"/>
          <w:sz w:val="24"/>
          <w:szCs w:val="24"/>
          <w:u w:val="none"/>
        </w:rPr>
        <w:t>与招标文件在商务、技术部分的差异之处汇集成此表。</w:t>
      </w:r>
      <w:r>
        <w:rPr>
          <w:rFonts w:hint="eastAsia" w:ascii="华文仿宋" w:hAnsi="华文仿宋" w:eastAsia="华文仿宋" w:cs="华文仿宋"/>
          <w:b w:val="0"/>
          <w:bCs w:val="0"/>
          <w:sz w:val="24"/>
          <w:szCs w:val="24"/>
          <w:u w:val="none"/>
          <w:lang w:eastAsia="zh-CN"/>
        </w:rPr>
        <w:t>投标人</w:t>
      </w:r>
      <w:r>
        <w:rPr>
          <w:rFonts w:hint="eastAsia" w:ascii="华文仿宋" w:hAnsi="华文仿宋" w:eastAsia="华文仿宋" w:cs="华文仿宋"/>
          <w:b w:val="0"/>
          <w:bCs w:val="0"/>
          <w:sz w:val="24"/>
          <w:szCs w:val="24"/>
          <w:u w:val="none"/>
        </w:rPr>
        <w:t>必须详细填写偏离表。</w:t>
      </w:r>
    </w:p>
    <w:p>
      <w:pPr>
        <w:rPr>
          <w:rFonts w:hint="eastAsia" w:ascii="华文仿宋" w:hAnsi="华文仿宋" w:eastAsia="华文仿宋" w:cs="华文仿宋"/>
          <w:sz w:val="24"/>
          <w:szCs w:val="24"/>
        </w:rPr>
      </w:pPr>
    </w:p>
    <w:p>
      <w:pPr>
        <w:pStyle w:val="35"/>
        <w:spacing w:line="360" w:lineRule="auto"/>
        <w:ind w:firstLine="3520" w:firstLineChars="11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spacing w:line="360" w:lineRule="auto"/>
        <w:ind w:left="3150" w:leftChars="1500" w:firstLine="320" w:firstLineChars="1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spacing w:line="360" w:lineRule="auto"/>
        <w:ind w:left="3150" w:leftChars="1500" w:firstLine="320" w:firstLineChars="1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exact"/>
        <w:rPr>
          <w:rFonts w:ascii="宋体" w:hAnsi="宋体"/>
        </w:rPr>
      </w:pPr>
    </w:p>
    <w:p>
      <w:pPr>
        <w:jc w:val="center"/>
        <w:rPr>
          <w:rFonts w:hint="eastAsia" w:ascii="宋体" w:hAnsi="宋体"/>
          <w:b/>
          <w:bCs/>
          <w:sz w:val="32"/>
          <w:szCs w:val="32"/>
        </w:rPr>
      </w:pP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（八）</w:t>
      </w:r>
      <w:bookmarkStart w:id="47" w:name="_Hlk59361835"/>
      <w:r>
        <w:rPr>
          <w:rFonts w:hint="eastAsia" w:ascii="华文仿宋" w:hAnsi="华文仿宋" w:eastAsia="华文仿宋" w:cs="华文仿宋"/>
          <w:b/>
          <w:bCs/>
          <w:sz w:val="32"/>
          <w:szCs w:val="32"/>
        </w:rPr>
        <w:t>提供其它有利于投标的资料及证明文件等</w:t>
      </w:r>
      <w:bookmarkEnd w:id="47"/>
      <w:r>
        <w:rPr>
          <w:rFonts w:hint="eastAsia" w:ascii="华文仿宋" w:hAnsi="华文仿宋" w:eastAsia="华文仿宋" w:cs="华文仿宋"/>
          <w:b/>
          <w:bCs/>
          <w:sz w:val="32"/>
          <w:szCs w:val="32"/>
        </w:rPr>
        <w:t>（如有）</w:t>
      </w:r>
    </w:p>
    <w:p>
      <w:pPr>
        <w:jc w:val="center"/>
        <w:rPr>
          <w:rFonts w:hint="eastAsia" w:ascii="华文仿宋" w:hAnsi="华文仿宋" w:eastAsia="华文仿宋" w:cs="华文仿宋"/>
          <w:b/>
          <w:sz w:val="32"/>
          <w:szCs w:val="32"/>
        </w:rPr>
      </w:pPr>
    </w:p>
    <w:p>
      <w:pPr>
        <w:jc w:val="both"/>
        <w:rPr>
          <w:rFonts w:hint="eastAsia" w:ascii="华文仿宋" w:hAnsi="华文仿宋" w:eastAsia="华文仿宋" w:cs="华文仿宋"/>
          <w:b/>
          <w:bCs/>
          <w:sz w:val="32"/>
          <w:szCs w:val="32"/>
        </w:rPr>
      </w:pPr>
    </w:p>
    <w:p>
      <w:pPr>
        <w:keepNext w:val="0"/>
        <w:keepLines w:val="0"/>
        <w:pageBreakBefore w:val="0"/>
        <w:kinsoku/>
        <w:wordWrap/>
        <w:overflowPunct/>
        <w:topLinePunct w:val="0"/>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投标人</w:t>
      </w:r>
      <w:r>
        <w:rPr>
          <w:rFonts w:hint="eastAsia" w:ascii="华文仿宋" w:hAnsi="华文仿宋" w:eastAsia="华文仿宋" w:cs="华文仿宋"/>
          <w:b/>
          <w:bCs/>
          <w:sz w:val="32"/>
          <w:szCs w:val="32"/>
        </w:rPr>
        <w:t>反商业贿赂承诺书</w:t>
      </w:r>
    </w:p>
    <w:p>
      <w:pPr>
        <w:keepNext w:val="0"/>
        <w:keepLines w:val="0"/>
        <w:pageBreakBefore w:val="0"/>
        <w:widowControl/>
        <w:kinsoku/>
        <w:wordWrap/>
        <w:overflowPunct/>
        <w:topLinePunct w:val="0"/>
        <w:autoSpaceDN/>
        <w:bidi w:val="0"/>
        <w:adjustRightInd/>
        <w:snapToGrid/>
        <w:spacing w:before="100" w:beforeAutospacing="1" w:after="100" w:afterAutospacing="1"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承诺书（1）</w:t>
      </w:r>
    </w:p>
    <w:p>
      <w:pPr>
        <w:keepNext w:val="0"/>
        <w:keepLines w:val="0"/>
        <w:pageBreakBefore w:val="0"/>
        <w:widowControl/>
        <w:kinsoku/>
        <w:wordWrap/>
        <w:overflowPunct/>
        <w:topLinePunct w:val="0"/>
        <w:autoSpaceDE w:val="0"/>
        <w:autoSpaceDN/>
        <w:bidi w:val="0"/>
        <w:adjustRightInd/>
        <w:snapToGrid/>
        <w:spacing w:before="100" w:beforeAutospacing="1" w:after="100" w:afterAutospacing="1"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我公司承诺在</w:t>
      </w:r>
      <w:r>
        <w:rPr>
          <w:rFonts w:hint="eastAsia" w:ascii="华文仿宋" w:hAnsi="华文仿宋" w:eastAsia="华文仿宋" w:cs="华文仿宋"/>
          <w:sz w:val="32"/>
          <w:szCs w:val="32"/>
          <w:u w:val="single"/>
        </w:rPr>
        <w:t>（项目编号、项目名称、标项号）</w:t>
      </w:r>
      <w:r>
        <w:rPr>
          <w:rFonts w:hint="eastAsia" w:ascii="华文仿宋" w:hAnsi="华文仿宋" w:eastAsia="华文仿宋" w:cs="华文仿宋"/>
          <w:sz w:val="32"/>
          <w:szCs w:val="32"/>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5"/>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承诺书（2）</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val="0"/>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我公司承诺在参加本次</w:t>
      </w:r>
      <w:r>
        <w:rPr>
          <w:rFonts w:hint="eastAsia" w:ascii="华文仿宋" w:hAnsi="华文仿宋" w:eastAsia="华文仿宋" w:cs="华文仿宋"/>
          <w:sz w:val="32"/>
          <w:szCs w:val="32"/>
          <w:u w:val="single"/>
        </w:rPr>
        <w:t>（项目编号、项目名称、标项号）</w:t>
      </w:r>
      <w:r>
        <w:rPr>
          <w:rFonts w:hint="eastAsia" w:ascii="华文仿宋" w:hAnsi="华文仿宋" w:eastAsia="华文仿宋" w:cs="华文仿宋"/>
          <w:sz w:val="32"/>
          <w:szCs w:val="32"/>
        </w:rPr>
        <w:t>投标前三年内，无以下行为：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重大违法行为；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商业贿赂行为；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列入不良行为记录名单的各种行为；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如有上述行为，我公司及项目参与人员自愿放弃本次项目的投标、报价资格，若为预中标、成交人，也自愿放弃中标、成交资格。 </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p>
    <w:p>
      <w:pPr>
        <w:pStyle w:val="35"/>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投标人</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35"/>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35"/>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宋体" w:hAnsi="宋体"/>
          <w:szCs w:val="21"/>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auto"/>
        <w:rPr>
          <w:rFonts w:ascii="宋体" w:hAnsi="宋体"/>
          <w:b/>
          <w:sz w:val="32"/>
        </w:rPr>
      </w:pPr>
    </w:p>
    <w:sectPr>
      <w:pgSz w:w="11906" w:h="16838"/>
      <w:pgMar w:top="1440" w:right="1080" w:bottom="1440" w:left="1080" w:header="851" w:footer="794" w:gutter="17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8FDD20-A632-4937-ADCF-55BB58236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魏碑体">
    <w:altName w:val="微软雅黑"/>
    <w:panose1 w:val="00000000000000000000"/>
    <w:charset w:val="00"/>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Univers LT Std 45 Light">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00"/>
    <w:family w:val="script"/>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华文仿宋">
    <w:panose1 w:val="02010600040101010101"/>
    <w:charset w:val="86"/>
    <w:family w:val="auto"/>
    <w:pitch w:val="default"/>
    <w:sig w:usb0="00000287" w:usb1="080F0000" w:usb2="00000000" w:usb3="00000000" w:csb0="0004009F" w:csb1="DFD70000"/>
    <w:embedRegular r:id="rId2" w:fontKey="{AE19FDF3-D5AB-47A4-B6D4-62340FA5C461}"/>
  </w:font>
  <w:font w:name="仿宋">
    <w:panose1 w:val="02010609060101010101"/>
    <w:charset w:val="86"/>
    <w:family w:val="auto"/>
    <w:pitch w:val="default"/>
    <w:sig w:usb0="800002BF" w:usb1="38CF7CFA" w:usb2="00000016" w:usb3="00000000" w:csb0="00040001" w:csb1="00000000"/>
    <w:embedRegular r:id="rId3" w:fontKey="{89ECA8E7-ACD6-4A05-8F86-DADE066CD8B6}"/>
  </w:font>
  <w:font w:name="微软雅黑">
    <w:panose1 w:val="020B0503020204020204"/>
    <w:charset w:val="86"/>
    <w:family w:val="auto"/>
    <w:pitch w:val="default"/>
    <w:sig w:usb0="80000287" w:usb1="2ACF3C50" w:usb2="00000016" w:usb3="00000000" w:csb0="0004001F" w:csb1="00000000"/>
    <w:embedRegular r:id="rId4" w:fontKey="{51FD754F-B1B0-4341-8AB3-767211DDB24D}"/>
  </w:font>
  <w:font w:name="方正仿宋_GBK">
    <w:altName w:val="微软雅黑"/>
    <w:panose1 w:val="02000000000000000000"/>
    <w:charset w:val="86"/>
    <w:family w:val="auto"/>
    <w:pitch w:val="default"/>
    <w:sig w:usb0="00000000" w:usb1="00000000" w:usb2="00000000" w:usb3="00000000" w:csb0="00040000" w:csb1="00000000"/>
    <w:embedRegular r:id="rId5" w:fontKey="{5B1C2BB0-3B7F-4AE8-AF6C-5DCC3A1CF338}"/>
  </w:font>
  <w:font w:name="Wingdings 2">
    <w:altName w:val="Wingdings"/>
    <w:panose1 w:val="05020102010507070707"/>
    <w:charset w:val="02"/>
    <w:family w:val="auto"/>
    <w:pitch w:val="default"/>
    <w:sig w:usb0="00000000" w:usb1="00000000" w:usb2="00000000" w:usb3="00000000" w:csb0="80000000" w:csb1="00000000"/>
    <w:embedRegular r:id="rId6" w:fontKey="{50401EB9-B5CF-408A-BB5F-02BA580ABDE6}"/>
  </w:font>
  <w:font w:name="东文宋体">
    <w:altName w:val="宋体"/>
    <w:panose1 w:val="00000000000000000000"/>
    <w:charset w:val="00"/>
    <w:family w:val="auto"/>
    <w:pitch w:val="default"/>
    <w:sig w:usb0="00000000" w:usb1="00000000" w:usb2="00000000" w:usb3="00000000" w:csb0="00040001" w:csb1="00000000"/>
    <w:embedRegular r:id="rId7" w:fontKey="{85ECE4DA-DBAF-4301-8288-66BC7721B601}"/>
  </w:font>
  <w:font w:name="方正小标宋简体">
    <w:panose1 w:val="02000000000000000000"/>
    <w:charset w:val="86"/>
    <w:family w:val="script"/>
    <w:pitch w:val="default"/>
    <w:sig w:usb0="00000001" w:usb1="08000000" w:usb2="00000000" w:usb3="00000000" w:csb0="00040000" w:csb1="00000000"/>
    <w:embedRegular r:id="rId8" w:fontKey="{0D550EDE-1234-4461-806F-12A582892A46}"/>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74AC"/>
    <w:multiLevelType w:val="singleLevel"/>
    <w:tmpl w:val="FDF674AC"/>
    <w:lvl w:ilvl="0" w:tentative="0">
      <w:start w:val="1"/>
      <w:numFmt w:val="chineseCounting"/>
      <w:suff w:val="nothing"/>
      <w:lvlText w:val="%1、"/>
      <w:lvlJc w:val="left"/>
      <w:rPr>
        <w:rFonts w:hint="eastAsia"/>
      </w:rPr>
    </w:lvl>
  </w:abstractNum>
  <w:abstractNum w:abstractNumId="1">
    <w:nsid w:val="73F6D8FD"/>
    <w:multiLevelType w:val="singleLevel"/>
    <w:tmpl w:val="73F6D8FD"/>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OGRiYzMzZWM1ZTBlN2E2NDgyNGU5ZGI5YWNlYTU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146"/>
    <w:rsid w:val="0041628D"/>
    <w:rsid w:val="00416636"/>
    <w:rsid w:val="00417705"/>
    <w:rsid w:val="004205B7"/>
    <w:rsid w:val="0042127A"/>
    <w:rsid w:val="00421461"/>
    <w:rsid w:val="00421C46"/>
    <w:rsid w:val="00422B81"/>
    <w:rsid w:val="004239AE"/>
    <w:rsid w:val="00424CF6"/>
    <w:rsid w:val="0042588C"/>
    <w:rsid w:val="0042599F"/>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481F"/>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115B19"/>
    <w:rsid w:val="01510F6A"/>
    <w:rsid w:val="01633E9B"/>
    <w:rsid w:val="01762E4F"/>
    <w:rsid w:val="01B2216D"/>
    <w:rsid w:val="01D95F0B"/>
    <w:rsid w:val="01DA1EC3"/>
    <w:rsid w:val="01E66FA5"/>
    <w:rsid w:val="01E90844"/>
    <w:rsid w:val="022A30BC"/>
    <w:rsid w:val="02833652"/>
    <w:rsid w:val="028F6CB2"/>
    <w:rsid w:val="02AF690D"/>
    <w:rsid w:val="02B26E88"/>
    <w:rsid w:val="03165668"/>
    <w:rsid w:val="031E4AE8"/>
    <w:rsid w:val="032E569E"/>
    <w:rsid w:val="03304250"/>
    <w:rsid w:val="03341121"/>
    <w:rsid w:val="0367660A"/>
    <w:rsid w:val="036B6A09"/>
    <w:rsid w:val="03B31109"/>
    <w:rsid w:val="03B939BC"/>
    <w:rsid w:val="03CB202D"/>
    <w:rsid w:val="04000B15"/>
    <w:rsid w:val="041F5646"/>
    <w:rsid w:val="04425E74"/>
    <w:rsid w:val="045B1761"/>
    <w:rsid w:val="04822ACB"/>
    <w:rsid w:val="049D76C3"/>
    <w:rsid w:val="04BB6B80"/>
    <w:rsid w:val="04D02894"/>
    <w:rsid w:val="04FE4F42"/>
    <w:rsid w:val="051F1547"/>
    <w:rsid w:val="053C1881"/>
    <w:rsid w:val="05557F9E"/>
    <w:rsid w:val="055736C0"/>
    <w:rsid w:val="05616943"/>
    <w:rsid w:val="05A14F91"/>
    <w:rsid w:val="05A64EA5"/>
    <w:rsid w:val="05C14567"/>
    <w:rsid w:val="05D47115"/>
    <w:rsid w:val="05E15C44"/>
    <w:rsid w:val="05E41700"/>
    <w:rsid w:val="05F96043"/>
    <w:rsid w:val="06284D83"/>
    <w:rsid w:val="062F0EED"/>
    <w:rsid w:val="065B315F"/>
    <w:rsid w:val="06846D8D"/>
    <w:rsid w:val="06913258"/>
    <w:rsid w:val="071579E5"/>
    <w:rsid w:val="071A40E1"/>
    <w:rsid w:val="07281A58"/>
    <w:rsid w:val="07504EC1"/>
    <w:rsid w:val="081704EC"/>
    <w:rsid w:val="084E3F07"/>
    <w:rsid w:val="08AE00F1"/>
    <w:rsid w:val="08B44F9B"/>
    <w:rsid w:val="08CA7962"/>
    <w:rsid w:val="08EB6C4F"/>
    <w:rsid w:val="090D62B3"/>
    <w:rsid w:val="091F34DF"/>
    <w:rsid w:val="09491BC8"/>
    <w:rsid w:val="095335C6"/>
    <w:rsid w:val="09552FEF"/>
    <w:rsid w:val="096010C6"/>
    <w:rsid w:val="09651679"/>
    <w:rsid w:val="09962C8A"/>
    <w:rsid w:val="09A3683A"/>
    <w:rsid w:val="09F50F48"/>
    <w:rsid w:val="0A1977EC"/>
    <w:rsid w:val="0A8F2B76"/>
    <w:rsid w:val="0AA2445E"/>
    <w:rsid w:val="0AE4604C"/>
    <w:rsid w:val="0B13396A"/>
    <w:rsid w:val="0B240DD3"/>
    <w:rsid w:val="0B2E5519"/>
    <w:rsid w:val="0B462863"/>
    <w:rsid w:val="0B8011DE"/>
    <w:rsid w:val="0BAB6B6A"/>
    <w:rsid w:val="0BAC2CEB"/>
    <w:rsid w:val="0BD51E39"/>
    <w:rsid w:val="0BDB0C0B"/>
    <w:rsid w:val="0BE4483B"/>
    <w:rsid w:val="0BF16E09"/>
    <w:rsid w:val="0BF95B27"/>
    <w:rsid w:val="0C105FB5"/>
    <w:rsid w:val="0C112E71"/>
    <w:rsid w:val="0C3A451F"/>
    <w:rsid w:val="0C542D5E"/>
    <w:rsid w:val="0C564D28"/>
    <w:rsid w:val="0C674B17"/>
    <w:rsid w:val="0C923886"/>
    <w:rsid w:val="0CA9106F"/>
    <w:rsid w:val="0CC35E19"/>
    <w:rsid w:val="0CE71E24"/>
    <w:rsid w:val="0CF81CF5"/>
    <w:rsid w:val="0CFF53BF"/>
    <w:rsid w:val="0D094F20"/>
    <w:rsid w:val="0D134441"/>
    <w:rsid w:val="0D29243C"/>
    <w:rsid w:val="0D42705A"/>
    <w:rsid w:val="0D446CE5"/>
    <w:rsid w:val="0D6D057B"/>
    <w:rsid w:val="0D897F73"/>
    <w:rsid w:val="0D8A6098"/>
    <w:rsid w:val="0D8D29CB"/>
    <w:rsid w:val="0D9F44AC"/>
    <w:rsid w:val="0DC21F49"/>
    <w:rsid w:val="0DD62A4C"/>
    <w:rsid w:val="0DEB5944"/>
    <w:rsid w:val="0E122ED0"/>
    <w:rsid w:val="0E2A021A"/>
    <w:rsid w:val="0E4A1F2E"/>
    <w:rsid w:val="0E7476E7"/>
    <w:rsid w:val="0E97177E"/>
    <w:rsid w:val="0E995A39"/>
    <w:rsid w:val="0EAB2B6B"/>
    <w:rsid w:val="0EF35101"/>
    <w:rsid w:val="0F0A4535"/>
    <w:rsid w:val="0F2C6214"/>
    <w:rsid w:val="0F4B48EC"/>
    <w:rsid w:val="0F5C3DDD"/>
    <w:rsid w:val="0F8729C0"/>
    <w:rsid w:val="0F917E25"/>
    <w:rsid w:val="0FB81855"/>
    <w:rsid w:val="0FDC19E8"/>
    <w:rsid w:val="10274F9A"/>
    <w:rsid w:val="103449ED"/>
    <w:rsid w:val="104906FF"/>
    <w:rsid w:val="10715D64"/>
    <w:rsid w:val="108E7D99"/>
    <w:rsid w:val="10E24B92"/>
    <w:rsid w:val="10F245EE"/>
    <w:rsid w:val="1105322F"/>
    <w:rsid w:val="111C627A"/>
    <w:rsid w:val="112D4FF3"/>
    <w:rsid w:val="11302D3E"/>
    <w:rsid w:val="11391A19"/>
    <w:rsid w:val="11473D3D"/>
    <w:rsid w:val="11477335"/>
    <w:rsid w:val="116713AF"/>
    <w:rsid w:val="118934A9"/>
    <w:rsid w:val="11C95F9C"/>
    <w:rsid w:val="11F34DC7"/>
    <w:rsid w:val="11F642C8"/>
    <w:rsid w:val="11F8062F"/>
    <w:rsid w:val="121D3BF2"/>
    <w:rsid w:val="12421CBF"/>
    <w:rsid w:val="124B0398"/>
    <w:rsid w:val="128D714B"/>
    <w:rsid w:val="129E1819"/>
    <w:rsid w:val="129F232E"/>
    <w:rsid w:val="12BA7692"/>
    <w:rsid w:val="12DB7D35"/>
    <w:rsid w:val="12F72695"/>
    <w:rsid w:val="13115517"/>
    <w:rsid w:val="132E0CE3"/>
    <w:rsid w:val="13373EDF"/>
    <w:rsid w:val="135B1539"/>
    <w:rsid w:val="13606B93"/>
    <w:rsid w:val="13632A7F"/>
    <w:rsid w:val="136E68AA"/>
    <w:rsid w:val="137837D5"/>
    <w:rsid w:val="138057B3"/>
    <w:rsid w:val="13BA5B9C"/>
    <w:rsid w:val="13D6674E"/>
    <w:rsid w:val="13D749A0"/>
    <w:rsid w:val="13F41C12"/>
    <w:rsid w:val="13F42654"/>
    <w:rsid w:val="14136B30"/>
    <w:rsid w:val="142851FC"/>
    <w:rsid w:val="143E49C0"/>
    <w:rsid w:val="14593607"/>
    <w:rsid w:val="146B2919"/>
    <w:rsid w:val="14725642"/>
    <w:rsid w:val="14863CD0"/>
    <w:rsid w:val="14EB7FD7"/>
    <w:rsid w:val="150D2643"/>
    <w:rsid w:val="1583404A"/>
    <w:rsid w:val="158A1823"/>
    <w:rsid w:val="159A3C5F"/>
    <w:rsid w:val="15B4486D"/>
    <w:rsid w:val="15FD6CD4"/>
    <w:rsid w:val="16067856"/>
    <w:rsid w:val="1616403B"/>
    <w:rsid w:val="1618304E"/>
    <w:rsid w:val="16584C99"/>
    <w:rsid w:val="165C73DE"/>
    <w:rsid w:val="16744805"/>
    <w:rsid w:val="16A12A14"/>
    <w:rsid w:val="16D04B95"/>
    <w:rsid w:val="16D52536"/>
    <w:rsid w:val="16DB6C70"/>
    <w:rsid w:val="16F21AF1"/>
    <w:rsid w:val="176B39B6"/>
    <w:rsid w:val="17A10E21"/>
    <w:rsid w:val="17B4186E"/>
    <w:rsid w:val="17D82A95"/>
    <w:rsid w:val="182E4DAB"/>
    <w:rsid w:val="183E3E7C"/>
    <w:rsid w:val="186E6F48"/>
    <w:rsid w:val="186F7B19"/>
    <w:rsid w:val="189F6487"/>
    <w:rsid w:val="18A60DE5"/>
    <w:rsid w:val="18CD4D57"/>
    <w:rsid w:val="18F2402A"/>
    <w:rsid w:val="191828D1"/>
    <w:rsid w:val="191C10A7"/>
    <w:rsid w:val="19397563"/>
    <w:rsid w:val="19753AD3"/>
    <w:rsid w:val="19763EFC"/>
    <w:rsid w:val="199E1ABC"/>
    <w:rsid w:val="19A3587E"/>
    <w:rsid w:val="19AA0461"/>
    <w:rsid w:val="19AF5011"/>
    <w:rsid w:val="19DD09F6"/>
    <w:rsid w:val="1A7867B1"/>
    <w:rsid w:val="1A8707A2"/>
    <w:rsid w:val="1AAB5868"/>
    <w:rsid w:val="1AF5626B"/>
    <w:rsid w:val="1B432FF8"/>
    <w:rsid w:val="1B4B5108"/>
    <w:rsid w:val="1B4F753F"/>
    <w:rsid w:val="1B5C578B"/>
    <w:rsid w:val="1B682381"/>
    <w:rsid w:val="1B7E7DF7"/>
    <w:rsid w:val="1B962703"/>
    <w:rsid w:val="1B9C202B"/>
    <w:rsid w:val="1BCA47E1"/>
    <w:rsid w:val="1BCF2BEE"/>
    <w:rsid w:val="1BE5D6D9"/>
    <w:rsid w:val="1BE64B2C"/>
    <w:rsid w:val="1BF105C9"/>
    <w:rsid w:val="1BF23377"/>
    <w:rsid w:val="1C057BD0"/>
    <w:rsid w:val="1C246FE5"/>
    <w:rsid w:val="1C44694B"/>
    <w:rsid w:val="1C492974"/>
    <w:rsid w:val="1C765803"/>
    <w:rsid w:val="1C7F5BD5"/>
    <w:rsid w:val="1CD232E8"/>
    <w:rsid w:val="1CD423AD"/>
    <w:rsid w:val="1CF3211F"/>
    <w:rsid w:val="1D3369BF"/>
    <w:rsid w:val="1D3466A4"/>
    <w:rsid w:val="1D570B7F"/>
    <w:rsid w:val="1D74500E"/>
    <w:rsid w:val="1D7E5E8C"/>
    <w:rsid w:val="1DA23EDF"/>
    <w:rsid w:val="1DA73401"/>
    <w:rsid w:val="1DB55ABB"/>
    <w:rsid w:val="1DBC4C07"/>
    <w:rsid w:val="1DC44F32"/>
    <w:rsid w:val="1DCD444A"/>
    <w:rsid w:val="1DCE2A70"/>
    <w:rsid w:val="1DE101C9"/>
    <w:rsid w:val="1DE74AB8"/>
    <w:rsid w:val="1DE86AC6"/>
    <w:rsid w:val="1E045907"/>
    <w:rsid w:val="1E0A5972"/>
    <w:rsid w:val="1E1265D5"/>
    <w:rsid w:val="1E197963"/>
    <w:rsid w:val="1E2B7E0D"/>
    <w:rsid w:val="1E4B4964"/>
    <w:rsid w:val="1E5D5AFB"/>
    <w:rsid w:val="1E601A36"/>
    <w:rsid w:val="1E6E1383"/>
    <w:rsid w:val="1E8E0351"/>
    <w:rsid w:val="1E8F66F3"/>
    <w:rsid w:val="1EB86A6B"/>
    <w:rsid w:val="1EBC6804"/>
    <w:rsid w:val="1ED74BE8"/>
    <w:rsid w:val="1EDF7640"/>
    <w:rsid w:val="1EEA7A5D"/>
    <w:rsid w:val="1EF55FBF"/>
    <w:rsid w:val="1F086FE1"/>
    <w:rsid w:val="1F563910"/>
    <w:rsid w:val="1F7A1066"/>
    <w:rsid w:val="1F7E7A0A"/>
    <w:rsid w:val="1F95570F"/>
    <w:rsid w:val="1F9C4CF0"/>
    <w:rsid w:val="1FA34140"/>
    <w:rsid w:val="1FDD7A2F"/>
    <w:rsid w:val="2005326F"/>
    <w:rsid w:val="201223FB"/>
    <w:rsid w:val="201D2128"/>
    <w:rsid w:val="2023109F"/>
    <w:rsid w:val="20254CE5"/>
    <w:rsid w:val="20315438"/>
    <w:rsid w:val="203E0B22"/>
    <w:rsid w:val="205F2E5C"/>
    <w:rsid w:val="20605D1D"/>
    <w:rsid w:val="2083393E"/>
    <w:rsid w:val="20914128"/>
    <w:rsid w:val="20A82A63"/>
    <w:rsid w:val="210D7D9F"/>
    <w:rsid w:val="216473BB"/>
    <w:rsid w:val="21A50AD6"/>
    <w:rsid w:val="21A70A44"/>
    <w:rsid w:val="21BA5941"/>
    <w:rsid w:val="21D44E6A"/>
    <w:rsid w:val="21DF2155"/>
    <w:rsid w:val="21E20D99"/>
    <w:rsid w:val="21F67DC0"/>
    <w:rsid w:val="221F7512"/>
    <w:rsid w:val="22396826"/>
    <w:rsid w:val="22941CAE"/>
    <w:rsid w:val="22AA14D2"/>
    <w:rsid w:val="22CA6173"/>
    <w:rsid w:val="22E73BCC"/>
    <w:rsid w:val="22F01796"/>
    <w:rsid w:val="22F16713"/>
    <w:rsid w:val="22FB7F7F"/>
    <w:rsid w:val="232205E3"/>
    <w:rsid w:val="232327E5"/>
    <w:rsid w:val="23337965"/>
    <w:rsid w:val="234B2214"/>
    <w:rsid w:val="23865BB6"/>
    <w:rsid w:val="23C56F8B"/>
    <w:rsid w:val="2414553A"/>
    <w:rsid w:val="241A2687"/>
    <w:rsid w:val="244D735A"/>
    <w:rsid w:val="244F40DF"/>
    <w:rsid w:val="2452130C"/>
    <w:rsid w:val="24777C37"/>
    <w:rsid w:val="24AA3523"/>
    <w:rsid w:val="24AF0FC8"/>
    <w:rsid w:val="24BD4ADD"/>
    <w:rsid w:val="24D47DDD"/>
    <w:rsid w:val="24D60492"/>
    <w:rsid w:val="24D62A8E"/>
    <w:rsid w:val="251A293E"/>
    <w:rsid w:val="2538544A"/>
    <w:rsid w:val="256040C9"/>
    <w:rsid w:val="25E906F8"/>
    <w:rsid w:val="25FA62CC"/>
    <w:rsid w:val="26396DF4"/>
    <w:rsid w:val="26795443"/>
    <w:rsid w:val="268E3FB4"/>
    <w:rsid w:val="26A62052"/>
    <w:rsid w:val="26A71D48"/>
    <w:rsid w:val="26AD208A"/>
    <w:rsid w:val="26DB3786"/>
    <w:rsid w:val="26E96CED"/>
    <w:rsid w:val="270311B0"/>
    <w:rsid w:val="27085BD9"/>
    <w:rsid w:val="27133AE9"/>
    <w:rsid w:val="27225ADA"/>
    <w:rsid w:val="27334666"/>
    <w:rsid w:val="273E043A"/>
    <w:rsid w:val="274E53E9"/>
    <w:rsid w:val="27545EB0"/>
    <w:rsid w:val="27873B8F"/>
    <w:rsid w:val="27914A0E"/>
    <w:rsid w:val="27AB3D22"/>
    <w:rsid w:val="27B0758A"/>
    <w:rsid w:val="27CE7A10"/>
    <w:rsid w:val="27DA4607"/>
    <w:rsid w:val="27DC037F"/>
    <w:rsid w:val="2818777F"/>
    <w:rsid w:val="28204042"/>
    <w:rsid w:val="28310BF8"/>
    <w:rsid w:val="28702875"/>
    <w:rsid w:val="287064F9"/>
    <w:rsid w:val="2874680A"/>
    <w:rsid w:val="288A1B89"/>
    <w:rsid w:val="289C4061"/>
    <w:rsid w:val="28A32C4B"/>
    <w:rsid w:val="28BD1C09"/>
    <w:rsid w:val="28DE2B78"/>
    <w:rsid w:val="28F60FCD"/>
    <w:rsid w:val="291122BE"/>
    <w:rsid w:val="29315699"/>
    <w:rsid w:val="295B3290"/>
    <w:rsid w:val="29641839"/>
    <w:rsid w:val="29AA03E4"/>
    <w:rsid w:val="29B411B9"/>
    <w:rsid w:val="29B6075C"/>
    <w:rsid w:val="29B64C00"/>
    <w:rsid w:val="29F1126C"/>
    <w:rsid w:val="2A06146B"/>
    <w:rsid w:val="2A152AE0"/>
    <w:rsid w:val="2A1A6F3D"/>
    <w:rsid w:val="2A257EAA"/>
    <w:rsid w:val="2A2953D2"/>
    <w:rsid w:val="2A34764F"/>
    <w:rsid w:val="2AA21368"/>
    <w:rsid w:val="2AAD0D3B"/>
    <w:rsid w:val="2AB253C7"/>
    <w:rsid w:val="2ACD4D73"/>
    <w:rsid w:val="2ACD4FD1"/>
    <w:rsid w:val="2AF94DA4"/>
    <w:rsid w:val="2B284736"/>
    <w:rsid w:val="2B315212"/>
    <w:rsid w:val="2B5B5A5F"/>
    <w:rsid w:val="2B803E0D"/>
    <w:rsid w:val="2B8C595A"/>
    <w:rsid w:val="2BA32DC6"/>
    <w:rsid w:val="2BC86A33"/>
    <w:rsid w:val="2BCB2BA4"/>
    <w:rsid w:val="2BDF6B05"/>
    <w:rsid w:val="2BE36EED"/>
    <w:rsid w:val="2C0D257E"/>
    <w:rsid w:val="2C11436F"/>
    <w:rsid w:val="2C157A26"/>
    <w:rsid w:val="2C1B0006"/>
    <w:rsid w:val="2C425D39"/>
    <w:rsid w:val="2C6170A5"/>
    <w:rsid w:val="2C714E0E"/>
    <w:rsid w:val="2C755D0D"/>
    <w:rsid w:val="2C8933F6"/>
    <w:rsid w:val="2C916E65"/>
    <w:rsid w:val="2CB41F5D"/>
    <w:rsid w:val="2CD37E34"/>
    <w:rsid w:val="2CFE473D"/>
    <w:rsid w:val="2D2C1F30"/>
    <w:rsid w:val="2D2D342B"/>
    <w:rsid w:val="2D33789C"/>
    <w:rsid w:val="2D372553"/>
    <w:rsid w:val="2D391DD0"/>
    <w:rsid w:val="2D580E5F"/>
    <w:rsid w:val="2D930021"/>
    <w:rsid w:val="2D9B2143"/>
    <w:rsid w:val="2DBF0C71"/>
    <w:rsid w:val="2DD752EE"/>
    <w:rsid w:val="2DE47479"/>
    <w:rsid w:val="2DEA7A6B"/>
    <w:rsid w:val="2DED295D"/>
    <w:rsid w:val="2DF5652B"/>
    <w:rsid w:val="2E0A6B39"/>
    <w:rsid w:val="2E58313E"/>
    <w:rsid w:val="2EA5185D"/>
    <w:rsid w:val="2EA65243"/>
    <w:rsid w:val="2EA75B0A"/>
    <w:rsid w:val="2EAC7E87"/>
    <w:rsid w:val="2EC61121"/>
    <w:rsid w:val="2ED578D6"/>
    <w:rsid w:val="2ED95618"/>
    <w:rsid w:val="2EE95130"/>
    <w:rsid w:val="2F416B90"/>
    <w:rsid w:val="2F532603"/>
    <w:rsid w:val="2F6C023B"/>
    <w:rsid w:val="2F79671F"/>
    <w:rsid w:val="2F8D4F40"/>
    <w:rsid w:val="2FD73318"/>
    <w:rsid w:val="2FED29FE"/>
    <w:rsid w:val="30395C43"/>
    <w:rsid w:val="309D2676"/>
    <w:rsid w:val="30B86196"/>
    <w:rsid w:val="31077AEF"/>
    <w:rsid w:val="310D15A9"/>
    <w:rsid w:val="31197F4E"/>
    <w:rsid w:val="316D61B7"/>
    <w:rsid w:val="31AC0DC2"/>
    <w:rsid w:val="31BB7257"/>
    <w:rsid w:val="32021A78"/>
    <w:rsid w:val="32140715"/>
    <w:rsid w:val="3216623C"/>
    <w:rsid w:val="32427031"/>
    <w:rsid w:val="324334B4"/>
    <w:rsid w:val="326E7E26"/>
    <w:rsid w:val="32821FC4"/>
    <w:rsid w:val="328F13DA"/>
    <w:rsid w:val="32C75496"/>
    <w:rsid w:val="32C938B6"/>
    <w:rsid w:val="32FC6C58"/>
    <w:rsid w:val="32FE389F"/>
    <w:rsid w:val="3311784A"/>
    <w:rsid w:val="33157CC6"/>
    <w:rsid w:val="33244988"/>
    <w:rsid w:val="33843E73"/>
    <w:rsid w:val="33D82567"/>
    <w:rsid w:val="33DA4CA7"/>
    <w:rsid w:val="33E25711"/>
    <w:rsid w:val="344A35E3"/>
    <w:rsid w:val="34565D9D"/>
    <w:rsid w:val="349E1AAD"/>
    <w:rsid w:val="34A6473C"/>
    <w:rsid w:val="34A74878"/>
    <w:rsid w:val="34AC67AE"/>
    <w:rsid w:val="34AF2730"/>
    <w:rsid w:val="34BF76DF"/>
    <w:rsid w:val="34C344B6"/>
    <w:rsid w:val="350C3926"/>
    <w:rsid w:val="3529272A"/>
    <w:rsid w:val="357A34CD"/>
    <w:rsid w:val="357E0CC8"/>
    <w:rsid w:val="358B3EFE"/>
    <w:rsid w:val="35EF127D"/>
    <w:rsid w:val="361E07D8"/>
    <w:rsid w:val="364D2448"/>
    <w:rsid w:val="36891AAE"/>
    <w:rsid w:val="369E4A52"/>
    <w:rsid w:val="36A25614"/>
    <w:rsid w:val="36D60E17"/>
    <w:rsid w:val="36E0150E"/>
    <w:rsid w:val="36F6663C"/>
    <w:rsid w:val="370055E2"/>
    <w:rsid w:val="378400EB"/>
    <w:rsid w:val="378A2E2C"/>
    <w:rsid w:val="37996756"/>
    <w:rsid w:val="37B7226F"/>
    <w:rsid w:val="37DE137B"/>
    <w:rsid w:val="38064FA4"/>
    <w:rsid w:val="383F64C5"/>
    <w:rsid w:val="3844380B"/>
    <w:rsid w:val="3852626E"/>
    <w:rsid w:val="38613F89"/>
    <w:rsid w:val="38646BE1"/>
    <w:rsid w:val="389820A0"/>
    <w:rsid w:val="38A81BB8"/>
    <w:rsid w:val="38BB7B3D"/>
    <w:rsid w:val="38E55FE1"/>
    <w:rsid w:val="38F35529"/>
    <w:rsid w:val="39051940"/>
    <w:rsid w:val="39216B01"/>
    <w:rsid w:val="3925145A"/>
    <w:rsid w:val="396E7A6D"/>
    <w:rsid w:val="396F1683"/>
    <w:rsid w:val="398E5251"/>
    <w:rsid w:val="39924D42"/>
    <w:rsid w:val="39930B01"/>
    <w:rsid w:val="3994149D"/>
    <w:rsid w:val="3995213C"/>
    <w:rsid w:val="39A41E8A"/>
    <w:rsid w:val="39AB7BB1"/>
    <w:rsid w:val="39B9453A"/>
    <w:rsid w:val="39D46D3A"/>
    <w:rsid w:val="39F7142D"/>
    <w:rsid w:val="3A00614F"/>
    <w:rsid w:val="3A3C4CAD"/>
    <w:rsid w:val="3A735A2E"/>
    <w:rsid w:val="3A8E3775"/>
    <w:rsid w:val="3AA25349"/>
    <w:rsid w:val="3AA86B23"/>
    <w:rsid w:val="3AAF722D"/>
    <w:rsid w:val="3AEF1B57"/>
    <w:rsid w:val="3B0B4711"/>
    <w:rsid w:val="3B5408C7"/>
    <w:rsid w:val="3B6049CB"/>
    <w:rsid w:val="3BA23175"/>
    <w:rsid w:val="3BC1190E"/>
    <w:rsid w:val="3BFB12B5"/>
    <w:rsid w:val="3C5A141B"/>
    <w:rsid w:val="3C5E4431"/>
    <w:rsid w:val="3C7626F9"/>
    <w:rsid w:val="3C93184D"/>
    <w:rsid w:val="3CDC4526"/>
    <w:rsid w:val="3CEA4A31"/>
    <w:rsid w:val="3D1418C5"/>
    <w:rsid w:val="3D2E4D81"/>
    <w:rsid w:val="3D6E1622"/>
    <w:rsid w:val="3D7B789B"/>
    <w:rsid w:val="3DA212CB"/>
    <w:rsid w:val="3DC406E3"/>
    <w:rsid w:val="3E5A1BA6"/>
    <w:rsid w:val="3EB7108E"/>
    <w:rsid w:val="3EC755F9"/>
    <w:rsid w:val="3ED161B3"/>
    <w:rsid w:val="3ED930B3"/>
    <w:rsid w:val="3EF06066"/>
    <w:rsid w:val="3F0D09C6"/>
    <w:rsid w:val="3F2C346C"/>
    <w:rsid w:val="3F395C5F"/>
    <w:rsid w:val="3F4646BA"/>
    <w:rsid w:val="3FB45360"/>
    <w:rsid w:val="3FD85E20"/>
    <w:rsid w:val="40556AC9"/>
    <w:rsid w:val="40621D3A"/>
    <w:rsid w:val="40816E5F"/>
    <w:rsid w:val="409316FF"/>
    <w:rsid w:val="40C477AB"/>
    <w:rsid w:val="40E57E4D"/>
    <w:rsid w:val="411A4C6D"/>
    <w:rsid w:val="412F0A5C"/>
    <w:rsid w:val="41406E31"/>
    <w:rsid w:val="41452C34"/>
    <w:rsid w:val="41C31810"/>
    <w:rsid w:val="41E46B19"/>
    <w:rsid w:val="41E9396D"/>
    <w:rsid w:val="41EF0857"/>
    <w:rsid w:val="423275E6"/>
    <w:rsid w:val="423A41C8"/>
    <w:rsid w:val="424E67D2"/>
    <w:rsid w:val="42521181"/>
    <w:rsid w:val="426223B3"/>
    <w:rsid w:val="42950A7E"/>
    <w:rsid w:val="42A72228"/>
    <w:rsid w:val="42AD499A"/>
    <w:rsid w:val="42DC527F"/>
    <w:rsid w:val="430F518E"/>
    <w:rsid w:val="43142AC3"/>
    <w:rsid w:val="43171E14"/>
    <w:rsid w:val="436D4711"/>
    <w:rsid w:val="4387343D"/>
    <w:rsid w:val="43C50FE7"/>
    <w:rsid w:val="43CB616E"/>
    <w:rsid w:val="43CC3FD9"/>
    <w:rsid w:val="43CD4BC8"/>
    <w:rsid w:val="43D434EA"/>
    <w:rsid w:val="43F16F39"/>
    <w:rsid w:val="43F33220"/>
    <w:rsid w:val="444924A1"/>
    <w:rsid w:val="444A51B6"/>
    <w:rsid w:val="44A615DC"/>
    <w:rsid w:val="453E18DA"/>
    <w:rsid w:val="454F3AE7"/>
    <w:rsid w:val="45F50E0B"/>
    <w:rsid w:val="461F5BAF"/>
    <w:rsid w:val="46266A8D"/>
    <w:rsid w:val="462C02CC"/>
    <w:rsid w:val="463A0133"/>
    <w:rsid w:val="467852BF"/>
    <w:rsid w:val="468A0B4E"/>
    <w:rsid w:val="46963997"/>
    <w:rsid w:val="46A256FF"/>
    <w:rsid w:val="46BF6D63"/>
    <w:rsid w:val="46DD120F"/>
    <w:rsid w:val="46E35277"/>
    <w:rsid w:val="46FA0B93"/>
    <w:rsid w:val="470634AD"/>
    <w:rsid w:val="473A4323"/>
    <w:rsid w:val="47434B02"/>
    <w:rsid w:val="47695B01"/>
    <w:rsid w:val="477A0BC3"/>
    <w:rsid w:val="47BB1907"/>
    <w:rsid w:val="47CF3A8A"/>
    <w:rsid w:val="47E10C42"/>
    <w:rsid w:val="483D5387"/>
    <w:rsid w:val="483E7E42"/>
    <w:rsid w:val="484A4A39"/>
    <w:rsid w:val="489074C2"/>
    <w:rsid w:val="48C93BB0"/>
    <w:rsid w:val="48D20267"/>
    <w:rsid w:val="48E961F1"/>
    <w:rsid w:val="490B241B"/>
    <w:rsid w:val="492660D4"/>
    <w:rsid w:val="495F2766"/>
    <w:rsid w:val="49926698"/>
    <w:rsid w:val="49B40EE0"/>
    <w:rsid w:val="49B93C25"/>
    <w:rsid w:val="49FE39B5"/>
    <w:rsid w:val="4A1907E9"/>
    <w:rsid w:val="4A287B43"/>
    <w:rsid w:val="4A761B16"/>
    <w:rsid w:val="4A7F4E6E"/>
    <w:rsid w:val="4A8D0D5D"/>
    <w:rsid w:val="4AB368C6"/>
    <w:rsid w:val="4AEA38FC"/>
    <w:rsid w:val="4AEB5531"/>
    <w:rsid w:val="4AFA44F5"/>
    <w:rsid w:val="4B241572"/>
    <w:rsid w:val="4B6338E3"/>
    <w:rsid w:val="4B7101FD"/>
    <w:rsid w:val="4BA50B65"/>
    <w:rsid w:val="4BCE3E45"/>
    <w:rsid w:val="4BFB6776"/>
    <w:rsid w:val="4C0767FA"/>
    <w:rsid w:val="4C5D11DF"/>
    <w:rsid w:val="4C886E35"/>
    <w:rsid w:val="4CB61830"/>
    <w:rsid w:val="4CB83514"/>
    <w:rsid w:val="4CC052CA"/>
    <w:rsid w:val="4CCA439B"/>
    <w:rsid w:val="4CE20065"/>
    <w:rsid w:val="4D2717ED"/>
    <w:rsid w:val="4D347D62"/>
    <w:rsid w:val="4D3B3EEC"/>
    <w:rsid w:val="4D4660D3"/>
    <w:rsid w:val="4D493511"/>
    <w:rsid w:val="4D4B54DB"/>
    <w:rsid w:val="4D687FBC"/>
    <w:rsid w:val="4D700A9E"/>
    <w:rsid w:val="4D97427D"/>
    <w:rsid w:val="4D981DA3"/>
    <w:rsid w:val="4E1C6AF1"/>
    <w:rsid w:val="4E4D7031"/>
    <w:rsid w:val="4E5C7274"/>
    <w:rsid w:val="4E6D0896"/>
    <w:rsid w:val="4E6F088E"/>
    <w:rsid w:val="4E704ACE"/>
    <w:rsid w:val="4E7F7F7D"/>
    <w:rsid w:val="4EA2112B"/>
    <w:rsid w:val="4EB41E04"/>
    <w:rsid w:val="4EB946C7"/>
    <w:rsid w:val="4EC217CD"/>
    <w:rsid w:val="4EF676C9"/>
    <w:rsid w:val="4F132029"/>
    <w:rsid w:val="4F137383"/>
    <w:rsid w:val="4F22401A"/>
    <w:rsid w:val="4F2935FA"/>
    <w:rsid w:val="4FAE276C"/>
    <w:rsid w:val="4FBA3327"/>
    <w:rsid w:val="4FEF4951"/>
    <w:rsid w:val="50061022"/>
    <w:rsid w:val="50064DCF"/>
    <w:rsid w:val="504F4C38"/>
    <w:rsid w:val="506C3F7C"/>
    <w:rsid w:val="50C555A5"/>
    <w:rsid w:val="50D852D8"/>
    <w:rsid w:val="50F91EA0"/>
    <w:rsid w:val="5102362C"/>
    <w:rsid w:val="51254295"/>
    <w:rsid w:val="51387B25"/>
    <w:rsid w:val="513D15DF"/>
    <w:rsid w:val="516D11C8"/>
    <w:rsid w:val="5185316E"/>
    <w:rsid w:val="51960CEF"/>
    <w:rsid w:val="520143BB"/>
    <w:rsid w:val="522462FB"/>
    <w:rsid w:val="52262073"/>
    <w:rsid w:val="52412344"/>
    <w:rsid w:val="524F6E80"/>
    <w:rsid w:val="5282603C"/>
    <w:rsid w:val="52B14033"/>
    <w:rsid w:val="52BE405A"/>
    <w:rsid w:val="52C33D66"/>
    <w:rsid w:val="52D25D57"/>
    <w:rsid w:val="52FA4256"/>
    <w:rsid w:val="52FC4B82"/>
    <w:rsid w:val="5307019F"/>
    <w:rsid w:val="530F48B5"/>
    <w:rsid w:val="53261907"/>
    <w:rsid w:val="532A715E"/>
    <w:rsid w:val="539531BF"/>
    <w:rsid w:val="539A4AC7"/>
    <w:rsid w:val="539F21DB"/>
    <w:rsid w:val="53A03D5C"/>
    <w:rsid w:val="53B556BD"/>
    <w:rsid w:val="540C3CF4"/>
    <w:rsid w:val="541F4FCC"/>
    <w:rsid w:val="54714232"/>
    <w:rsid w:val="547846DC"/>
    <w:rsid w:val="547A48F8"/>
    <w:rsid w:val="54880DC3"/>
    <w:rsid w:val="548E5CAE"/>
    <w:rsid w:val="54E51D72"/>
    <w:rsid w:val="54F26694"/>
    <w:rsid w:val="550A6B9E"/>
    <w:rsid w:val="55810352"/>
    <w:rsid w:val="559E5792"/>
    <w:rsid w:val="55A34E57"/>
    <w:rsid w:val="55AC6D33"/>
    <w:rsid w:val="55DE3AD4"/>
    <w:rsid w:val="560E5574"/>
    <w:rsid w:val="56155C85"/>
    <w:rsid w:val="56B45E9F"/>
    <w:rsid w:val="56FE4C08"/>
    <w:rsid w:val="572B3C93"/>
    <w:rsid w:val="57612B1D"/>
    <w:rsid w:val="57804DA3"/>
    <w:rsid w:val="57B9544E"/>
    <w:rsid w:val="57CC7219"/>
    <w:rsid w:val="58871392"/>
    <w:rsid w:val="58D2260D"/>
    <w:rsid w:val="58D8399B"/>
    <w:rsid w:val="590F3861"/>
    <w:rsid w:val="593432C8"/>
    <w:rsid w:val="5954396A"/>
    <w:rsid w:val="595B6AA6"/>
    <w:rsid w:val="5963595B"/>
    <w:rsid w:val="596E737A"/>
    <w:rsid w:val="59B2308E"/>
    <w:rsid w:val="59DD742F"/>
    <w:rsid w:val="5A011AFB"/>
    <w:rsid w:val="5A203357"/>
    <w:rsid w:val="5A324F2F"/>
    <w:rsid w:val="5A44753A"/>
    <w:rsid w:val="5A517EA9"/>
    <w:rsid w:val="5A697727"/>
    <w:rsid w:val="5AAE0E58"/>
    <w:rsid w:val="5ACD76C2"/>
    <w:rsid w:val="5AD54636"/>
    <w:rsid w:val="5AFF3D84"/>
    <w:rsid w:val="5B170246"/>
    <w:rsid w:val="5B8878FB"/>
    <w:rsid w:val="5B9C6E4B"/>
    <w:rsid w:val="5BB46942"/>
    <w:rsid w:val="5BB65DB4"/>
    <w:rsid w:val="5BE80399"/>
    <w:rsid w:val="5C007E73"/>
    <w:rsid w:val="5C180C7F"/>
    <w:rsid w:val="5C180F45"/>
    <w:rsid w:val="5C1D1988"/>
    <w:rsid w:val="5C5E5858"/>
    <w:rsid w:val="5C8F2446"/>
    <w:rsid w:val="5CA43F90"/>
    <w:rsid w:val="5CAC1DA4"/>
    <w:rsid w:val="5CC02B6E"/>
    <w:rsid w:val="5CC14DE8"/>
    <w:rsid w:val="5D2378DB"/>
    <w:rsid w:val="5D5E1BAC"/>
    <w:rsid w:val="5D6E48CE"/>
    <w:rsid w:val="5DB2076D"/>
    <w:rsid w:val="5DD1521D"/>
    <w:rsid w:val="5DD15589"/>
    <w:rsid w:val="5E056E7A"/>
    <w:rsid w:val="5E211941"/>
    <w:rsid w:val="5E286051"/>
    <w:rsid w:val="5E341674"/>
    <w:rsid w:val="5E5203D0"/>
    <w:rsid w:val="5E5D5CE0"/>
    <w:rsid w:val="5E876089"/>
    <w:rsid w:val="5EDD305D"/>
    <w:rsid w:val="5F116F65"/>
    <w:rsid w:val="5F1270AE"/>
    <w:rsid w:val="5F381638"/>
    <w:rsid w:val="5F926365"/>
    <w:rsid w:val="5FBE4C56"/>
    <w:rsid w:val="5FF97FD7"/>
    <w:rsid w:val="600F3F91"/>
    <w:rsid w:val="60A15A86"/>
    <w:rsid w:val="60B42F40"/>
    <w:rsid w:val="60B77209"/>
    <w:rsid w:val="60CC028A"/>
    <w:rsid w:val="60DD017A"/>
    <w:rsid w:val="60F02312"/>
    <w:rsid w:val="60F577E0"/>
    <w:rsid w:val="61273712"/>
    <w:rsid w:val="61735DAF"/>
    <w:rsid w:val="619F599E"/>
    <w:rsid w:val="61B435A1"/>
    <w:rsid w:val="61B62CEF"/>
    <w:rsid w:val="61E772D9"/>
    <w:rsid w:val="61F93300"/>
    <w:rsid w:val="62145DE7"/>
    <w:rsid w:val="621E0BD4"/>
    <w:rsid w:val="62233915"/>
    <w:rsid w:val="62662018"/>
    <w:rsid w:val="627025A0"/>
    <w:rsid w:val="62CA6624"/>
    <w:rsid w:val="62D954FE"/>
    <w:rsid w:val="62ED4CCD"/>
    <w:rsid w:val="62FA10DE"/>
    <w:rsid w:val="6329551F"/>
    <w:rsid w:val="632B573B"/>
    <w:rsid w:val="63336D13"/>
    <w:rsid w:val="63402869"/>
    <w:rsid w:val="63667031"/>
    <w:rsid w:val="636E02AA"/>
    <w:rsid w:val="63B374DF"/>
    <w:rsid w:val="63C05480"/>
    <w:rsid w:val="63C05E4E"/>
    <w:rsid w:val="63CA108D"/>
    <w:rsid w:val="63D77F02"/>
    <w:rsid w:val="641C5084"/>
    <w:rsid w:val="64333AA9"/>
    <w:rsid w:val="643B5AE2"/>
    <w:rsid w:val="64875A84"/>
    <w:rsid w:val="64AC0F89"/>
    <w:rsid w:val="64B14965"/>
    <w:rsid w:val="64BE00A9"/>
    <w:rsid w:val="64C51278"/>
    <w:rsid w:val="64CE2822"/>
    <w:rsid w:val="64CF20F6"/>
    <w:rsid w:val="654938EE"/>
    <w:rsid w:val="65680360"/>
    <w:rsid w:val="656B0071"/>
    <w:rsid w:val="65804A89"/>
    <w:rsid w:val="65984BDE"/>
    <w:rsid w:val="659E5C1E"/>
    <w:rsid w:val="662D3578"/>
    <w:rsid w:val="667411A7"/>
    <w:rsid w:val="669C425A"/>
    <w:rsid w:val="66EF082E"/>
    <w:rsid w:val="66F73FD5"/>
    <w:rsid w:val="672056DD"/>
    <w:rsid w:val="672A3F5C"/>
    <w:rsid w:val="672B36D8"/>
    <w:rsid w:val="67337230"/>
    <w:rsid w:val="675B2C20"/>
    <w:rsid w:val="67790849"/>
    <w:rsid w:val="67871E57"/>
    <w:rsid w:val="67A2101C"/>
    <w:rsid w:val="67A61834"/>
    <w:rsid w:val="67C779FD"/>
    <w:rsid w:val="680829E6"/>
    <w:rsid w:val="68181876"/>
    <w:rsid w:val="684709BA"/>
    <w:rsid w:val="684A6664"/>
    <w:rsid w:val="6853545A"/>
    <w:rsid w:val="685670BC"/>
    <w:rsid w:val="68637725"/>
    <w:rsid w:val="68866D48"/>
    <w:rsid w:val="68A15AAC"/>
    <w:rsid w:val="68BA795C"/>
    <w:rsid w:val="690305C1"/>
    <w:rsid w:val="69151074"/>
    <w:rsid w:val="691602F4"/>
    <w:rsid w:val="69201240"/>
    <w:rsid w:val="692755F0"/>
    <w:rsid w:val="69495084"/>
    <w:rsid w:val="69B12712"/>
    <w:rsid w:val="69BE2739"/>
    <w:rsid w:val="69C02BB0"/>
    <w:rsid w:val="69DB0E38"/>
    <w:rsid w:val="69E2467A"/>
    <w:rsid w:val="6A27776B"/>
    <w:rsid w:val="6A507835"/>
    <w:rsid w:val="6A627569"/>
    <w:rsid w:val="6A771266"/>
    <w:rsid w:val="6A985B49"/>
    <w:rsid w:val="6AA158EE"/>
    <w:rsid w:val="6AAE619F"/>
    <w:rsid w:val="6AC040FE"/>
    <w:rsid w:val="6AD71D05"/>
    <w:rsid w:val="6AD93CCF"/>
    <w:rsid w:val="6ADC31BD"/>
    <w:rsid w:val="6AED32D6"/>
    <w:rsid w:val="6AF3785D"/>
    <w:rsid w:val="6AF7022D"/>
    <w:rsid w:val="6AFC2F65"/>
    <w:rsid w:val="6B032335"/>
    <w:rsid w:val="6B2C4776"/>
    <w:rsid w:val="6B4F4440"/>
    <w:rsid w:val="6B8F7699"/>
    <w:rsid w:val="6BD61B82"/>
    <w:rsid w:val="6C206234"/>
    <w:rsid w:val="6C2B67AC"/>
    <w:rsid w:val="6C527983"/>
    <w:rsid w:val="6C6B4DFB"/>
    <w:rsid w:val="6CAE6EF3"/>
    <w:rsid w:val="6CD24E7A"/>
    <w:rsid w:val="6CD97293"/>
    <w:rsid w:val="6CF940B4"/>
    <w:rsid w:val="6D063CA2"/>
    <w:rsid w:val="6D190D34"/>
    <w:rsid w:val="6D2C6FFB"/>
    <w:rsid w:val="6D4A4A10"/>
    <w:rsid w:val="6D5B6F4D"/>
    <w:rsid w:val="6D806684"/>
    <w:rsid w:val="6D8343C6"/>
    <w:rsid w:val="6DAA3B67"/>
    <w:rsid w:val="6DCE3893"/>
    <w:rsid w:val="6DCF760B"/>
    <w:rsid w:val="6DFF60EA"/>
    <w:rsid w:val="6E02116D"/>
    <w:rsid w:val="6E107029"/>
    <w:rsid w:val="6E2039C3"/>
    <w:rsid w:val="6E290AC9"/>
    <w:rsid w:val="6E623FDB"/>
    <w:rsid w:val="6E6D2E41"/>
    <w:rsid w:val="6E7A7A55"/>
    <w:rsid w:val="6EA12D56"/>
    <w:rsid w:val="6EB72428"/>
    <w:rsid w:val="6EC627BC"/>
    <w:rsid w:val="6ED528DE"/>
    <w:rsid w:val="6EE13A52"/>
    <w:rsid w:val="6F0357BE"/>
    <w:rsid w:val="6F323B40"/>
    <w:rsid w:val="6F352227"/>
    <w:rsid w:val="6F4831D1"/>
    <w:rsid w:val="6F5E4B01"/>
    <w:rsid w:val="6F5F14AB"/>
    <w:rsid w:val="6F9D3AAB"/>
    <w:rsid w:val="6FA61F7F"/>
    <w:rsid w:val="6FC34F4E"/>
    <w:rsid w:val="6FEF7AF1"/>
    <w:rsid w:val="7007308C"/>
    <w:rsid w:val="700A0487"/>
    <w:rsid w:val="700C2451"/>
    <w:rsid w:val="70185DFD"/>
    <w:rsid w:val="704A44CF"/>
    <w:rsid w:val="7075449A"/>
    <w:rsid w:val="707B1384"/>
    <w:rsid w:val="70B054D2"/>
    <w:rsid w:val="70B81EFE"/>
    <w:rsid w:val="70C769F2"/>
    <w:rsid w:val="70C80B8C"/>
    <w:rsid w:val="70CC388D"/>
    <w:rsid w:val="70E61BF2"/>
    <w:rsid w:val="70F01D72"/>
    <w:rsid w:val="713E2ADE"/>
    <w:rsid w:val="71720EFC"/>
    <w:rsid w:val="71C50B09"/>
    <w:rsid w:val="71CE2F82"/>
    <w:rsid w:val="71FB452B"/>
    <w:rsid w:val="721E5934"/>
    <w:rsid w:val="7228635C"/>
    <w:rsid w:val="722F5BD6"/>
    <w:rsid w:val="72463F78"/>
    <w:rsid w:val="727B4BEB"/>
    <w:rsid w:val="72C10A76"/>
    <w:rsid w:val="72EA4F96"/>
    <w:rsid w:val="731E3A64"/>
    <w:rsid w:val="7343262D"/>
    <w:rsid w:val="73712D1D"/>
    <w:rsid w:val="7397476B"/>
    <w:rsid w:val="73A26A77"/>
    <w:rsid w:val="73BF47DD"/>
    <w:rsid w:val="74011176"/>
    <w:rsid w:val="741B7106"/>
    <w:rsid w:val="74786A09"/>
    <w:rsid w:val="748C3A87"/>
    <w:rsid w:val="748C7BA9"/>
    <w:rsid w:val="74AF0062"/>
    <w:rsid w:val="74D951B6"/>
    <w:rsid w:val="74FB66C4"/>
    <w:rsid w:val="750E5C0A"/>
    <w:rsid w:val="7534026E"/>
    <w:rsid w:val="75377F70"/>
    <w:rsid w:val="75491A51"/>
    <w:rsid w:val="756205EC"/>
    <w:rsid w:val="75642008"/>
    <w:rsid w:val="75AD1C5D"/>
    <w:rsid w:val="75CF1603"/>
    <w:rsid w:val="75E50B21"/>
    <w:rsid w:val="763A3FE7"/>
    <w:rsid w:val="763E536C"/>
    <w:rsid w:val="764F05A7"/>
    <w:rsid w:val="765A7BD2"/>
    <w:rsid w:val="768F24C5"/>
    <w:rsid w:val="76A423A7"/>
    <w:rsid w:val="76AF3F51"/>
    <w:rsid w:val="76B455F0"/>
    <w:rsid w:val="76DD37F0"/>
    <w:rsid w:val="76EA1012"/>
    <w:rsid w:val="76EB1790"/>
    <w:rsid w:val="76EE465E"/>
    <w:rsid w:val="770C71DA"/>
    <w:rsid w:val="77132317"/>
    <w:rsid w:val="77461551"/>
    <w:rsid w:val="775E6C72"/>
    <w:rsid w:val="776F4F17"/>
    <w:rsid w:val="778447D2"/>
    <w:rsid w:val="77967613"/>
    <w:rsid w:val="77C04E5D"/>
    <w:rsid w:val="78250553"/>
    <w:rsid w:val="785D1B60"/>
    <w:rsid w:val="78AC2A23"/>
    <w:rsid w:val="78AF2513"/>
    <w:rsid w:val="78F10436"/>
    <w:rsid w:val="790836C0"/>
    <w:rsid w:val="79191277"/>
    <w:rsid w:val="79426EE3"/>
    <w:rsid w:val="79444A09"/>
    <w:rsid w:val="79447CE9"/>
    <w:rsid w:val="796F15AF"/>
    <w:rsid w:val="79851616"/>
    <w:rsid w:val="79976817"/>
    <w:rsid w:val="79A75717"/>
    <w:rsid w:val="79E65AC0"/>
    <w:rsid w:val="79FC416B"/>
    <w:rsid w:val="7A083270"/>
    <w:rsid w:val="7A252A8D"/>
    <w:rsid w:val="7A551DDB"/>
    <w:rsid w:val="7A5A304A"/>
    <w:rsid w:val="7A5C3FD5"/>
    <w:rsid w:val="7A6115EB"/>
    <w:rsid w:val="7A6A66F1"/>
    <w:rsid w:val="7A785287"/>
    <w:rsid w:val="7A7F1A71"/>
    <w:rsid w:val="7A835A05"/>
    <w:rsid w:val="7A9311AC"/>
    <w:rsid w:val="7A947A86"/>
    <w:rsid w:val="7A9726FE"/>
    <w:rsid w:val="7AA6235C"/>
    <w:rsid w:val="7AB7745D"/>
    <w:rsid w:val="7B33304D"/>
    <w:rsid w:val="7B4C229B"/>
    <w:rsid w:val="7B6034AD"/>
    <w:rsid w:val="7B9F23CB"/>
    <w:rsid w:val="7BB2374E"/>
    <w:rsid w:val="7BB57E40"/>
    <w:rsid w:val="7BCE2CB0"/>
    <w:rsid w:val="7BDE990B"/>
    <w:rsid w:val="7BF54043"/>
    <w:rsid w:val="7C013D37"/>
    <w:rsid w:val="7C102E50"/>
    <w:rsid w:val="7C1525B1"/>
    <w:rsid w:val="7C3A0345"/>
    <w:rsid w:val="7C3C6C20"/>
    <w:rsid w:val="7C417C7D"/>
    <w:rsid w:val="7C54688B"/>
    <w:rsid w:val="7C635AEE"/>
    <w:rsid w:val="7C683105"/>
    <w:rsid w:val="7C8554FF"/>
    <w:rsid w:val="7C9E3703"/>
    <w:rsid w:val="7CB24380"/>
    <w:rsid w:val="7CC31327"/>
    <w:rsid w:val="7CD47820"/>
    <w:rsid w:val="7CF9D96B"/>
    <w:rsid w:val="7D020E63"/>
    <w:rsid w:val="7D0D04BC"/>
    <w:rsid w:val="7D250FF6"/>
    <w:rsid w:val="7D2D0BE9"/>
    <w:rsid w:val="7D4739FE"/>
    <w:rsid w:val="7DA261A2"/>
    <w:rsid w:val="7DBC1942"/>
    <w:rsid w:val="7DE37455"/>
    <w:rsid w:val="7DF06D3F"/>
    <w:rsid w:val="7DFB00C8"/>
    <w:rsid w:val="7E06489D"/>
    <w:rsid w:val="7E573431"/>
    <w:rsid w:val="7E996D13"/>
    <w:rsid w:val="7EBF392D"/>
    <w:rsid w:val="7EFE565A"/>
    <w:rsid w:val="7F0D2891"/>
    <w:rsid w:val="7F101EAE"/>
    <w:rsid w:val="7F385F91"/>
    <w:rsid w:val="7F587AB8"/>
    <w:rsid w:val="7F764496"/>
    <w:rsid w:val="7FC44F3A"/>
    <w:rsid w:val="7FCB79CD"/>
    <w:rsid w:val="7FCD171D"/>
    <w:rsid w:val="AE59CD79"/>
    <w:rsid w:val="B5EF2873"/>
    <w:rsid w:val="BDFEA443"/>
    <w:rsid w:val="CED70258"/>
    <w:rsid w:val="F7FFD725"/>
    <w:rsid w:val="FFFFA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1"/>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102"/>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6">
    <w:name w:val="heading 3"/>
    <w:basedOn w:val="1"/>
    <w:next w:val="1"/>
    <w:link w:val="103"/>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7">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8">
    <w:name w:val="heading 5"/>
    <w:basedOn w:val="1"/>
    <w:next w:val="1"/>
    <w:link w:val="478"/>
    <w:qFormat/>
    <w:uiPriority w:val="0"/>
    <w:pPr>
      <w:tabs>
        <w:tab w:val="left" w:pos="360"/>
      </w:tabs>
      <w:adjustRightInd w:val="0"/>
      <w:spacing w:line="360" w:lineRule="auto"/>
      <w:textAlignment w:val="baseline"/>
      <w:outlineLvl w:val="4"/>
    </w:pPr>
    <w:rPr>
      <w:kern w:val="0"/>
      <w:sz w:val="24"/>
      <w:szCs w:val="20"/>
    </w:rPr>
  </w:style>
  <w:style w:type="paragraph" w:styleId="9">
    <w:name w:val="heading 6"/>
    <w:basedOn w:val="1"/>
    <w:next w:val="1"/>
    <w:link w:val="465"/>
    <w:qFormat/>
    <w:uiPriority w:val="0"/>
    <w:pPr>
      <w:tabs>
        <w:tab w:val="left" w:pos="0"/>
      </w:tabs>
      <w:adjustRightInd w:val="0"/>
      <w:spacing w:line="460" w:lineRule="exact"/>
      <w:jc w:val="left"/>
      <w:textAlignment w:val="baseline"/>
      <w:outlineLvl w:val="5"/>
    </w:pPr>
    <w:rPr>
      <w:kern w:val="0"/>
      <w:sz w:val="24"/>
      <w:szCs w:val="20"/>
    </w:rPr>
  </w:style>
  <w:style w:type="paragraph" w:styleId="10">
    <w:name w:val="heading 7"/>
    <w:basedOn w:val="1"/>
    <w:next w:val="1"/>
    <w:link w:val="479"/>
    <w:qFormat/>
    <w:uiPriority w:val="0"/>
    <w:pPr>
      <w:tabs>
        <w:tab w:val="left" w:pos="0"/>
      </w:tabs>
      <w:adjustRightInd w:val="0"/>
      <w:spacing w:line="460" w:lineRule="exact"/>
      <w:jc w:val="left"/>
      <w:textAlignment w:val="baseline"/>
      <w:outlineLvl w:val="6"/>
    </w:pPr>
    <w:rPr>
      <w:kern w:val="0"/>
      <w:sz w:val="24"/>
      <w:szCs w:val="20"/>
    </w:rPr>
  </w:style>
  <w:style w:type="paragraph" w:styleId="11">
    <w:name w:val="heading 8"/>
    <w:basedOn w:val="1"/>
    <w:next w:val="1"/>
    <w:link w:val="472"/>
    <w:qFormat/>
    <w:uiPriority w:val="0"/>
    <w:pPr>
      <w:tabs>
        <w:tab w:val="left" w:pos="0"/>
      </w:tabs>
      <w:adjustRightInd w:val="0"/>
      <w:spacing w:line="460" w:lineRule="exact"/>
      <w:jc w:val="left"/>
      <w:textAlignment w:val="baseline"/>
      <w:outlineLvl w:val="7"/>
    </w:pPr>
    <w:rPr>
      <w:kern w:val="0"/>
      <w:sz w:val="24"/>
      <w:szCs w:val="20"/>
    </w:rPr>
  </w:style>
  <w:style w:type="paragraph" w:styleId="12">
    <w:name w:val="heading 9"/>
    <w:basedOn w:val="1"/>
    <w:next w:val="1"/>
    <w:link w:val="464"/>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macro"/>
    <w:link w:val="4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1260"/>
      <w:jc w:val="left"/>
    </w:pPr>
    <w:rPr>
      <w:sz w:val="18"/>
      <w:szCs w:val="20"/>
    </w:rPr>
  </w:style>
  <w:style w:type="paragraph" w:styleId="15">
    <w:name w:val="List Number 2"/>
    <w:basedOn w:val="1"/>
    <w:qFormat/>
    <w:uiPriority w:val="0"/>
    <w:pPr>
      <w:tabs>
        <w:tab w:val="left" w:pos="780"/>
      </w:tabs>
      <w:ind w:left="780" w:hanging="360"/>
    </w:pPr>
  </w:style>
  <w:style w:type="paragraph" w:styleId="16">
    <w:name w:val="table of authorities"/>
    <w:basedOn w:val="1"/>
    <w:next w:val="1"/>
    <w:qFormat/>
    <w:uiPriority w:val="0"/>
    <w:pPr>
      <w:ind w:left="420" w:leftChars="200"/>
    </w:pPr>
  </w:style>
  <w:style w:type="paragraph" w:styleId="17">
    <w:name w:val="Note Heading"/>
    <w:basedOn w:val="1"/>
    <w:next w:val="1"/>
    <w:link w:val="463"/>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qFormat/>
    <w:uiPriority w:val="0"/>
    <w:pPr>
      <w:ind w:left="1400" w:leftChars="1400"/>
    </w:pPr>
    <w:rPr>
      <w:szCs w:val="20"/>
      <w:lang w:bidi="he-IL"/>
    </w:rPr>
  </w:style>
  <w:style w:type="paragraph" w:styleId="20">
    <w:name w:val="E-mail Signature"/>
    <w:basedOn w:val="1"/>
    <w:link w:val="462"/>
    <w:qFormat/>
    <w:uiPriority w:val="0"/>
  </w:style>
  <w:style w:type="paragraph" w:styleId="21">
    <w:name w:val="List Number"/>
    <w:basedOn w:val="1"/>
    <w:qFormat/>
    <w:uiPriority w:val="0"/>
    <w:pPr>
      <w:tabs>
        <w:tab w:val="left" w:pos="360"/>
      </w:tabs>
      <w:ind w:left="360" w:hanging="360"/>
    </w:pPr>
  </w:style>
  <w:style w:type="paragraph" w:styleId="22">
    <w:name w:val="Normal Indent"/>
    <w:basedOn w:val="1"/>
    <w:link w:val="104"/>
    <w:qFormat/>
    <w:uiPriority w:val="0"/>
    <w:pPr>
      <w:autoSpaceDE w:val="0"/>
      <w:autoSpaceDN w:val="0"/>
      <w:adjustRightInd w:val="0"/>
      <w:ind w:firstLine="420"/>
      <w:jc w:val="left"/>
      <w:textAlignment w:val="baseline"/>
    </w:pPr>
    <w:rPr>
      <w:rFonts w:ascii="宋体"/>
      <w:kern w:val="0"/>
      <w:sz w:val="34"/>
      <w:szCs w:val="2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800" w:leftChars="800"/>
    </w:pPr>
    <w:rPr>
      <w:szCs w:val="20"/>
      <w:lang w:bidi="he-IL"/>
    </w:rPr>
  </w:style>
  <w:style w:type="paragraph" w:styleId="25">
    <w:name w:val="List Bullet"/>
    <w:basedOn w:val="1"/>
    <w:qFormat/>
    <w:uiPriority w:val="0"/>
    <w:pPr>
      <w:tabs>
        <w:tab w:val="left" w:pos="360"/>
      </w:tabs>
      <w:ind w:left="360" w:hanging="360"/>
    </w:pPr>
  </w:style>
  <w:style w:type="paragraph" w:styleId="26">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7">
    <w:name w:val="Document Map"/>
    <w:basedOn w:val="1"/>
    <w:link w:val="461"/>
    <w:qFormat/>
    <w:uiPriority w:val="0"/>
    <w:pPr>
      <w:shd w:val="clear" w:color="auto" w:fill="000080"/>
    </w:pPr>
    <w:rPr>
      <w:szCs w:val="20"/>
    </w:rPr>
  </w:style>
  <w:style w:type="paragraph" w:styleId="28">
    <w:name w:val="toa heading"/>
    <w:basedOn w:val="1"/>
    <w:next w:val="1"/>
    <w:qFormat/>
    <w:uiPriority w:val="0"/>
    <w:pPr>
      <w:spacing w:before="120"/>
    </w:pPr>
    <w:rPr>
      <w:rFonts w:ascii="Arial" w:hAnsi="Arial" w:cs="Arial"/>
      <w:sz w:val="24"/>
    </w:rPr>
  </w:style>
  <w:style w:type="paragraph" w:styleId="29">
    <w:name w:val="annotation text"/>
    <w:basedOn w:val="1"/>
    <w:link w:val="485"/>
    <w:qFormat/>
    <w:uiPriority w:val="0"/>
    <w:pPr>
      <w:adjustRightInd w:val="0"/>
      <w:spacing w:line="360" w:lineRule="atLeast"/>
      <w:jc w:val="left"/>
      <w:textAlignment w:val="baseline"/>
    </w:pPr>
    <w:rPr>
      <w:kern w:val="0"/>
      <w:sz w:val="24"/>
      <w:szCs w:val="20"/>
    </w:rPr>
  </w:style>
  <w:style w:type="paragraph" w:styleId="30">
    <w:name w:val="index 6"/>
    <w:basedOn w:val="1"/>
    <w:next w:val="1"/>
    <w:qFormat/>
    <w:uiPriority w:val="0"/>
    <w:pPr>
      <w:ind w:left="1000" w:leftChars="1000"/>
    </w:pPr>
    <w:rPr>
      <w:szCs w:val="20"/>
      <w:lang w:bidi="he-IL"/>
    </w:rPr>
  </w:style>
  <w:style w:type="paragraph" w:styleId="31">
    <w:name w:val="Salutation"/>
    <w:basedOn w:val="1"/>
    <w:next w:val="1"/>
    <w:link w:val="460"/>
    <w:qFormat/>
    <w:uiPriority w:val="0"/>
  </w:style>
  <w:style w:type="paragraph" w:styleId="32">
    <w:name w:val="Body Text 3"/>
    <w:basedOn w:val="1"/>
    <w:link w:val="459"/>
    <w:qFormat/>
    <w:uiPriority w:val="0"/>
    <w:pPr>
      <w:spacing w:before="60" w:after="60" w:line="460" w:lineRule="exact"/>
      <w:ind w:right="-304"/>
    </w:pPr>
    <w:rPr>
      <w:sz w:val="24"/>
    </w:rPr>
  </w:style>
  <w:style w:type="paragraph" w:styleId="33">
    <w:name w:val="Closing"/>
    <w:basedOn w:val="1"/>
    <w:link w:val="481"/>
    <w:qFormat/>
    <w:uiPriority w:val="0"/>
    <w:pPr>
      <w:ind w:left="100" w:leftChars="2100"/>
    </w:pPr>
  </w:style>
  <w:style w:type="paragraph" w:styleId="34">
    <w:name w:val="List Bullet 3"/>
    <w:basedOn w:val="1"/>
    <w:qFormat/>
    <w:uiPriority w:val="0"/>
    <w:pPr>
      <w:tabs>
        <w:tab w:val="left" w:pos="1200"/>
      </w:tabs>
      <w:ind w:left="1200" w:hanging="360"/>
    </w:pPr>
  </w:style>
  <w:style w:type="paragraph" w:styleId="35">
    <w:name w:val="Body Text"/>
    <w:basedOn w:val="1"/>
    <w:link w:val="105"/>
    <w:qFormat/>
    <w:uiPriority w:val="0"/>
    <w:pPr>
      <w:spacing w:after="120"/>
    </w:pPr>
    <w:rPr>
      <w:rFonts w:ascii="Verdana" w:hAnsi="Verdana"/>
    </w:rPr>
  </w:style>
  <w:style w:type="paragraph" w:styleId="36">
    <w:name w:val="Body Text Indent"/>
    <w:basedOn w:val="1"/>
    <w:next w:val="1"/>
    <w:link w:val="106"/>
    <w:qFormat/>
    <w:uiPriority w:val="99"/>
    <w:pPr>
      <w:spacing w:line="360" w:lineRule="auto"/>
      <w:ind w:firstLine="425"/>
    </w:pPr>
    <w:rPr>
      <w:color w:val="FF0000"/>
      <w:sz w:val="24"/>
      <w:szCs w:val="20"/>
    </w:r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400" w:leftChars="200" w:hanging="200" w:hangingChars="200"/>
    </w:pPr>
    <w:rPr>
      <w:szCs w:val="20"/>
    </w:r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before="120" w:after="120" w:line="360" w:lineRule="auto"/>
      <w:ind w:left="630" w:right="202"/>
    </w:pPr>
    <w:rPr>
      <w:rFonts w:ascii="宋体"/>
      <w:sz w:val="24"/>
      <w:szCs w:val="20"/>
    </w:rPr>
  </w:style>
  <w:style w:type="paragraph" w:styleId="41">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2">
    <w:name w:val="HTML Address"/>
    <w:basedOn w:val="1"/>
    <w:link w:val="458"/>
    <w:qFormat/>
    <w:uiPriority w:val="0"/>
    <w:rPr>
      <w:i/>
      <w:iCs/>
    </w:rPr>
  </w:style>
  <w:style w:type="paragraph" w:styleId="43">
    <w:name w:val="index 4"/>
    <w:basedOn w:val="1"/>
    <w:next w:val="1"/>
    <w:qFormat/>
    <w:uiPriority w:val="0"/>
    <w:pPr>
      <w:ind w:left="600" w:leftChars="600"/>
    </w:pPr>
    <w:rPr>
      <w:szCs w:val="20"/>
      <w:lang w:bidi="he-IL"/>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39"/>
    <w:pPr>
      <w:ind w:left="420"/>
      <w:jc w:val="left"/>
    </w:pPr>
    <w:rPr>
      <w:i/>
      <w:sz w:val="20"/>
      <w:szCs w:val="20"/>
    </w:rPr>
  </w:style>
  <w:style w:type="paragraph" w:styleId="46">
    <w:name w:val="Plain Text"/>
    <w:basedOn w:val="1"/>
    <w:link w:val="107"/>
    <w:qFormat/>
    <w:uiPriority w:val="99"/>
    <w:rPr>
      <w:rFonts w:ascii="宋体" w:hAnsi="Courier New"/>
      <w:szCs w:val="21"/>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400" w:leftChars="400"/>
    </w:pPr>
    <w:rPr>
      <w:szCs w:val="20"/>
      <w:lang w:bidi="he-IL"/>
    </w:rPr>
  </w:style>
  <w:style w:type="paragraph" w:styleId="51">
    <w:name w:val="Date"/>
    <w:basedOn w:val="1"/>
    <w:next w:val="1"/>
    <w:link w:val="457"/>
    <w:qFormat/>
    <w:uiPriority w:val="0"/>
    <w:rPr>
      <w:sz w:val="24"/>
      <w:szCs w:val="20"/>
    </w:rPr>
  </w:style>
  <w:style w:type="paragraph" w:styleId="52">
    <w:name w:val="Body Text Indent 2"/>
    <w:basedOn w:val="1"/>
    <w:link w:val="470"/>
    <w:qFormat/>
    <w:uiPriority w:val="99"/>
    <w:pPr>
      <w:spacing w:after="120" w:line="480" w:lineRule="auto"/>
      <w:ind w:left="420" w:leftChars="200"/>
    </w:pPr>
  </w:style>
  <w:style w:type="paragraph" w:styleId="53">
    <w:name w:val="endnote text"/>
    <w:basedOn w:val="1"/>
    <w:link w:val="476"/>
    <w:qFormat/>
    <w:uiPriority w:val="0"/>
    <w:pPr>
      <w:snapToGrid w:val="0"/>
      <w:jc w:val="left"/>
    </w:pPr>
    <w:rPr>
      <w:szCs w:val="20"/>
      <w:lang w:bidi="he-IL"/>
    </w:rPr>
  </w:style>
  <w:style w:type="paragraph" w:styleId="54">
    <w:name w:val="List Continue 5"/>
    <w:basedOn w:val="1"/>
    <w:qFormat/>
    <w:uiPriority w:val="0"/>
    <w:pPr>
      <w:spacing w:after="120"/>
      <w:ind w:left="2100" w:leftChars="1000"/>
    </w:pPr>
  </w:style>
  <w:style w:type="paragraph" w:styleId="55">
    <w:name w:val="Balloon Text"/>
    <w:basedOn w:val="1"/>
    <w:link w:val="108"/>
    <w:qFormat/>
    <w:uiPriority w:val="99"/>
    <w:rPr>
      <w:rFonts w:ascii="Verdana" w:hAnsi="Verdana"/>
      <w:sz w:val="18"/>
      <w:szCs w:val="18"/>
    </w:rPr>
  </w:style>
  <w:style w:type="paragraph" w:styleId="56">
    <w:name w:val="footer"/>
    <w:basedOn w:val="1"/>
    <w:link w:val="109"/>
    <w:qFormat/>
    <w:uiPriority w:val="0"/>
    <w:pPr>
      <w:tabs>
        <w:tab w:val="center" w:pos="4153"/>
        <w:tab w:val="right" w:pos="8306"/>
      </w:tabs>
      <w:snapToGrid w:val="0"/>
      <w:jc w:val="left"/>
    </w:pPr>
    <w:rPr>
      <w:rFonts w:ascii="Verdana" w:hAnsi="Verdana"/>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10"/>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9">
    <w:name w:val="Signature"/>
    <w:basedOn w:val="1"/>
    <w:link w:val="456"/>
    <w:qFormat/>
    <w:uiPriority w:val="0"/>
    <w:pPr>
      <w:ind w:left="4320"/>
    </w:pPr>
    <w:rPr>
      <w:rFonts w:eastAsia="楷体_GB2312"/>
      <w:szCs w:val="20"/>
    </w:rPr>
  </w:style>
  <w:style w:type="paragraph" w:styleId="60">
    <w:name w:val="toc 1"/>
    <w:basedOn w:val="1"/>
    <w:next w:val="1"/>
    <w:qFormat/>
    <w:uiPriority w:val="39"/>
    <w:pPr>
      <w:spacing w:before="312" w:after="156"/>
    </w:pPr>
    <w:rPr>
      <w:kern w:val="0"/>
      <w:sz w:val="18"/>
      <w:szCs w:val="18"/>
    </w:rPr>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lang w:bidi="he-IL"/>
    </w:rPr>
  </w:style>
  <w:style w:type="paragraph" w:styleId="64">
    <w:name w:val="index 1"/>
    <w:basedOn w:val="1"/>
    <w:next w:val="1"/>
    <w:qFormat/>
    <w:uiPriority w:val="0"/>
    <w:rPr>
      <w:kern w:val="0"/>
      <w:sz w:val="24"/>
      <w:szCs w:val="21"/>
    </w:rPr>
  </w:style>
  <w:style w:type="paragraph" w:styleId="65">
    <w:name w:val="Subtitle"/>
    <w:basedOn w:val="1"/>
    <w:link w:val="468"/>
    <w:qFormat/>
    <w:uiPriority w:val="0"/>
    <w:pPr>
      <w:spacing w:before="240" w:after="60" w:line="312" w:lineRule="auto"/>
      <w:jc w:val="center"/>
      <w:outlineLvl w:val="1"/>
    </w:pPr>
    <w:rPr>
      <w:rFonts w:ascii="Arial" w:hAnsi="Arial"/>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420" w:hanging="420"/>
    </w:pPr>
    <w:rPr>
      <w:sz w:val="24"/>
      <w:szCs w:val="20"/>
    </w:rPr>
  </w:style>
  <w:style w:type="paragraph" w:styleId="68">
    <w:name w:val="footnote text"/>
    <w:basedOn w:val="1"/>
    <w:link w:val="455"/>
    <w:qFormat/>
    <w:uiPriority w:val="0"/>
    <w:pPr>
      <w:snapToGrid w:val="0"/>
      <w:jc w:val="left"/>
    </w:pPr>
    <w:rPr>
      <w:rFonts w:eastAsia="楷体_GB2312"/>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477"/>
    <w:qFormat/>
    <w:uiPriority w:val="0"/>
    <w:pPr>
      <w:adjustRightInd w:val="0"/>
      <w:spacing w:line="360" w:lineRule="exact"/>
      <w:ind w:firstLine="520"/>
      <w:jc w:val="left"/>
      <w:textAlignment w:val="baseline"/>
    </w:pPr>
    <w:rPr>
      <w:rFonts w:ascii="宋体"/>
      <w:kern w:val="0"/>
      <w:sz w:val="24"/>
      <w:szCs w:val="20"/>
    </w:rPr>
  </w:style>
  <w:style w:type="paragraph" w:styleId="72">
    <w:name w:val="index 7"/>
    <w:basedOn w:val="1"/>
    <w:next w:val="1"/>
    <w:qFormat/>
    <w:uiPriority w:val="0"/>
    <w:pPr>
      <w:ind w:left="1200" w:leftChars="1200"/>
    </w:pPr>
    <w:rPr>
      <w:szCs w:val="20"/>
      <w:lang w:bidi="he-IL"/>
    </w:rPr>
  </w:style>
  <w:style w:type="paragraph" w:styleId="73">
    <w:name w:val="index 9"/>
    <w:basedOn w:val="1"/>
    <w:next w:val="1"/>
    <w:qFormat/>
    <w:uiPriority w:val="0"/>
    <w:pPr>
      <w:ind w:left="1600" w:leftChars="1600"/>
    </w:pPr>
    <w:rPr>
      <w:szCs w:val="20"/>
      <w:lang w:bidi="he-IL"/>
    </w:rPr>
  </w:style>
  <w:style w:type="paragraph" w:styleId="74">
    <w:name w:val="table of figures"/>
    <w:basedOn w:val="1"/>
    <w:next w:val="1"/>
    <w:qFormat/>
    <w:uiPriority w:val="0"/>
    <w:pPr>
      <w:ind w:left="840" w:leftChars="200" w:hanging="420" w:hangingChars="200"/>
    </w:pPr>
    <w:rPr>
      <w:szCs w:val="20"/>
    </w:rPr>
  </w:style>
  <w:style w:type="paragraph" w:styleId="75">
    <w:name w:val="toc 2"/>
    <w:basedOn w:val="1"/>
    <w:next w:val="1"/>
    <w:qFormat/>
    <w:uiPriority w:val="39"/>
    <w:pPr>
      <w:spacing w:line="360" w:lineRule="auto"/>
    </w:pPr>
    <w:rPr>
      <w:rFonts w:ascii="宋体" w:hAnsi="宋体"/>
      <w:kern w:val="0"/>
      <w:sz w:val="28"/>
      <w:szCs w:val="28"/>
    </w:rPr>
  </w:style>
  <w:style w:type="paragraph" w:styleId="76">
    <w:name w:val="toc 9"/>
    <w:basedOn w:val="1"/>
    <w:next w:val="1"/>
    <w:qFormat/>
    <w:uiPriority w:val="0"/>
    <w:pPr>
      <w:ind w:left="1680"/>
      <w:jc w:val="left"/>
    </w:pPr>
    <w:rPr>
      <w:sz w:val="18"/>
      <w:szCs w:val="20"/>
    </w:rPr>
  </w:style>
  <w:style w:type="paragraph" w:styleId="77">
    <w:name w:val="Body Text 2"/>
    <w:basedOn w:val="1"/>
    <w:link w:val="474"/>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400" w:leftChars="400"/>
    </w:pPr>
  </w:style>
  <w:style w:type="paragraph" w:styleId="80">
    <w:name w:val="Message Header"/>
    <w:basedOn w:val="1"/>
    <w:link w:val="45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link w:val="1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rPr>
      <w:szCs w:val="20"/>
      <w:lang w:bidi="he-IL"/>
    </w:rPr>
  </w:style>
  <w:style w:type="paragraph" w:styleId="85">
    <w:name w:val="Title"/>
    <w:basedOn w:val="1"/>
    <w:next w:val="1"/>
    <w:link w:val="453"/>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6">
    <w:name w:val="annotation subject"/>
    <w:basedOn w:val="29"/>
    <w:next w:val="29"/>
    <w:link w:val="482"/>
    <w:qFormat/>
    <w:uiPriority w:val="0"/>
    <w:pPr>
      <w:adjustRightInd/>
      <w:spacing w:line="240" w:lineRule="auto"/>
      <w:textAlignment w:val="auto"/>
    </w:pPr>
    <w:rPr>
      <w:b/>
      <w:bCs/>
      <w:kern w:val="2"/>
      <w:sz w:val="21"/>
      <w:lang w:bidi="he-IL"/>
    </w:rPr>
  </w:style>
  <w:style w:type="paragraph" w:styleId="87">
    <w:name w:val="Body Text First Indent"/>
    <w:basedOn w:val="35"/>
    <w:link w:val="452"/>
    <w:qFormat/>
    <w:uiPriority w:val="0"/>
    <w:pPr>
      <w:ind w:firstLine="420" w:firstLineChars="100"/>
    </w:pPr>
    <w:rPr>
      <w:szCs w:val="20"/>
    </w:rPr>
  </w:style>
  <w:style w:type="paragraph" w:styleId="88">
    <w:name w:val="Body Text First Indent 2"/>
    <w:basedOn w:val="36"/>
    <w:link w:val="466"/>
    <w:qFormat/>
    <w:uiPriority w:val="0"/>
    <w:pPr>
      <w:spacing w:after="120" w:line="240" w:lineRule="auto"/>
      <w:ind w:left="420" w:leftChars="200" w:firstLine="420" w:firstLineChars="200"/>
    </w:pPr>
    <w:rPr>
      <w:color w:val="auto"/>
      <w:sz w:val="21"/>
      <w:szCs w:val="24"/>
    </w:rPr>
  </w:style>
  <w:style w:type="table" w:styleId="90">
    <w:name w:val="Table Grid"/>
    <w:basedOn w:val="8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basedOn w:val="91"/>
    <w:qFormat/>
    <w:uiPriority w:val="22"/>
    <w:rPr>
      <w:b/>
      <w:bCs/>
    </w:rPr>
  </w:style>
  <w:style w:type="character" w:styleId="93">
    <w:name w:val="endnote reference"/>
    <w:qFormat/>
    <w:uiPriority w:val="0"/>
    <w:rPr>
      <w:rFonts w:ascii="Verdana" w:hAnsi="Verdana"/>
      <w:kern w:val="0"/>
      <w:sz w:val="20"/>
      <w:vertAlign w:val="superscript"/>
      <w:lang w:eastAsia="en-US"/>
    </w:rPr>
  </w:style>
  <w:style w:type="character" w:styleId="94">
    <w:name w:val="page number"/>
    <w:basedOn w:val="91"/>
    <w:qFormat/>
    <w:uiPriority w:val="0"/>
  </w:style>
  <w:style w:type="character" w:styleId="95">
    <w:name w:val="FollowedHyperlink"/>
    <w:qFormat/>
    <w:uiPriority w:val="99"/>
    <w:rPr>
      <w:rFonts w:ascii="Verdana" w:hAnsi="Verdana"/>
      <w:color w:val="800080"/>
      <w:kern w:val="0"/>
      <w:sz w:val="20"/>
      <w:u w:val="single"/>
      <w:lang w:eastAsia="en-US"/>
    </w:rPr>
  </w:style>
  <w:style w:type="character" w:styleId="96">
    <w:name w:val="Emphasis"/>
    <w:qFormat/>
    <w:uiPriority w:val="20"/>
    <w:rPr>
      <w:rFonts w:cs="Times New Roman"/>
      <w:i/>
    </w:rPr>
  </w:style>
  <w:style w:type="character" w:styleId="97">
    <w:name w:val="Hyperlink"/>
    <w:qFormat/>
    <w:uiPriority w:val="99"/>
    <w:rPr>
      <w:rFonts w:ascii="Verdana" w:hAnsi="Verdana"/>
      <w:color w:val="0000FF"/>
      <w:kern w:val="0"/>
      <w:sz w:val="20"/>
      <w:u w:val="single"/>
      <w:lang w:eastAsia="en-US"/>
    </w:rPr>
  </w:style>
  <w:style w:type="character" w:styleId="98">
    <w:name w:val="annotation reference"/>
    <w:qFormat/>
    <w:uiPriority w:val="0"/>
    <w:rPr>
      <w:rFonts w:ascii="Verdana" w:hAnsi="Verdana"/>
      <w:kern w:val="0"/>
      <w:sz w:val="21"/>
      <w:lang w:eastAsia="en-US"/>
    </w:rPr>
  </w:style>
  <w:style w:type="character" w:styleId="99">
    <w:name w:val="footnote reference"/>
    <w:qFormat/>
    <w:uiPriority w:val="0"/>
    <w:rPr>
      <w:vertAlign w:val="superscript"/>
    </w:rPr>
  </w:style>
  <w:style w:type="character" w:styleId="100">
    <w:name w:val="HTML Sample"/>
    <w:basedOn w:val="91"/>
    <w:qFormat/>
    <w:uiPriority w:val="0"/>
    <w:rPr>
      <w:rFonts w:ascii="Courier New" w:hAnsi="Courier New"/>
    </w:rPr>
  </w:style>
  <w:style w:type="character" w:customStyle="1" w:styleId="101">
    <w:name w:val="标题 1 Char"/>
    <w:link w:val="4"/>
    <w:qFormat/>
    <w:uiPriority w:val="9"/>
    <w:rPr>
      <w:rFonts w:eastAsia="宋体"/>
      <w:b/>
      <w:kern w:val="44"/>
      <w:sz w:val="32"/>
      <w:lang w:val="en-US" w:eastAsia="zh-CN" w:bidi="ar-SA"/>
    </w:rPr>
  </w:style>
  <w:style w:type="character" w:customStyle="1" w:styleId="102">
    <w:name w:val="标题 2 Char"/>
    <w:link w:val="5"/>
    <w:qFormat/>
    <w:uiPriority w:val="9"/>
    <w:rPr>
      <w:rFonts w:ascii="Arial" w:hAnsi="Arial" w:eastAsia="黑体"/>
      <w:b/>
      <w:kern w:val="0"/>
      <w:sz w:val="32"/>
      <w:lang w:val="en-US" w:eastAsia="zh-CN" w:bidi="ar-SA"/>
    </w:rPr>
  </w:style>
  <w:style w:type="character" w:customStyle="1" w:styleId="103">
    <w:name w:val="标题 3 Char1"/>
    <w:link w:val="6"/>
    <w:qFormat/>
    <w:uiPriority w:val="0"/>
    <w:rPr>
      <w:rFonts w:ascii="宋体" w:eastAsia="宋体"/>
      <w:b/>
      <w:sz w:val="32"/>
      <w:lang w:val="en-US" w:eastAsia="zh-CN" w:bidi="ar-SA"/>
    </w:rPr>
  </w:style>
  <w:style w:type="character" w:customStyle="1" w:styleId="104">
    <w:name w:val="正文缩进 Char"/>
    <w:link w:val="22"/>
    <w:qFormat/>
    <w:uiPriority w:val="0"/>
    <w:rPr>
      <w:rFonts w:ascii="宋体" w:eastAsia="宋体"/>
      <w:sz w:val="34"/>
      <w:lang w:val="en-US" w:eastAsia="zh-CN" w:bidi="ar-SA"/>
    </w:rPr>
  </w:style>
  <w:style w:type="character" w:customStyle="1" w:styleId="105">
    <w:name w:val="正文文本 Char"/>
    <w:link w:val="35"/>
    <w:qFormat/>
    <w:uiPriority w:val="0"/>
    <w:rPr>
      <w:rFonts w:ascii="Verdana" w:hAnsi="Verdana" w:eastAsia="宋体"/>
      <w:kern w:val="2"/>
      <w:sz w:val="21"/>
      <w:szCs w:val="24"/>
      <w:lang w:val="en-US" w:eastAsia="zh-CN" w:bidi="ar-SA"/>
    </w:rPr>
  </w:style>
  <w:style w:type="character" w:customStyle="1" w:styleId="106">
    <w:name w:val="正文文本缩进 Char"/>
    <w:link w:val="36"/>
    <w:qFormat/>
    <w:uiPriority w:val="99"/>
    <w:rPr>
      <w:color w:val="FF0000"/>
      <w:kern w:val="2"/>
      <w:sz w:val="24"/>
    </w:rPr>
  </w:style>
  <w:style w:type="character" w:customStyle="1" w:styleId="107">
    <w:name w:val="纯文本 Char1"/>
    <w:link w:val="46"/>
    <w:qFormat/>
    <w:uiPriority w:val="99"/>
    <w:rPr>
      <w:rFonts w:ascii="宋体" w:hAnsi="Courier New"/>
      <w:kern w:val="2"/>
      <w:sz w:val="21"/>
      <w:szCs w:val="21"/>
    </w:rPr>
  </w:style>
  <w:style w:type="character" w:customStyle="1" w:styleId="108">
    <w:name w:val="批注框文本 Char"/>
    <w:link w:val="55"/>
    <w:qFormat/>
    <w:uiPriority w:val="99"/>
    <w:rPr>
      <w:rFonts w:ascii="Verdana" w:hAnsi="Verdana" w:eastAsia="宋体"/>
      <w:kern w:val="2"/>
      <w:sz w:val="18"/>
      <w:szCs w:val="18"/>
      <w:lang w:val="en-US" w:eastAsia="zh-CN" w:bidi="ar-SA"/>
    </w:rPr>
  </w:style>
  <w:style w:type="character" w:customStyle="1" w:styleId="109">
    <w:name w:val="页脚 Char"/>
    <w:link w:val="56"/>
    <w:qFormat/>
    <w:uiPriority w:val="0"/>
    <w:rPr>
      <w:rFonts w:ascii="Verdana" w:hAnsi="Verdana" w:eastAsia="宋体"/>
      <w:kern w:val="2"/>
      <w:sz w:val="18"/>
      <w:szCs w:val="18"/>
      <w:lang w:val="en-US" w:eastAsia="zh-CN" w:bidi="ar-SA"/>
    </w:rPr>
  </w:style>
  <w:style w:type="character" w:customStyle="1" w:styleId="110">
    <w:name w:val="页眉 Char"/>
    <w:link w:val="58"/>
    <w:qFormat/>
    <w:uiPriority w:val="0"/>
    <w:rPr>
      <w:rFonts w:ascii="Verdana" w:hAnsi="Verdana" w:eastAsia="宋体"/>
      <w:kern w:val="2"/>
      <w:sz w:val="18"/>
      <w:szCs w:val="18"/>
      <w:lang w:val="en-US" w:eastAsia="zh-CN" w:bidi="ar-SA"/>
    </w:rPr>
  </w:style>
  <w:style w:type="character" w:customStyle="1" w:styleId="111">
    <w:name w:val="HTML 预设格式 Char"/>
    <w:link w:val="81"/>
    <w:qFormat/>
    <w:uiPriority w:val="99"/>
    <w:rPr>
      <w:rFonts w:ascii="Arial" w:hAnsi="Arial" w:cs="Arial"/>
      <w:kern w:val="0"/>
      <w:sz w:val="24"/>
      <w:szCs w:val="24"/>
      <w:lang w:eastAsia="en-US"/>
    </w:rPr>
  </w:style>
  <w:style w:type="character" w:customStyle="1" w:styleId="112">
    <w:name w:val="正文文本缩进 2 Char1"/>
    <w:qFormat/>
    <w:uiPriority w:val="0"/>
    <w:rPr>
      <w:rFonts w:ascii="Times New Roman" w:hAnsi="Times New Roman" w:eastAsia="宋体" w:cs="Times New Roman"/>
      <w:szCs w:val="24"/>
      <w:lang w:bidi="ar-SA"/>
    </w:rPr>
  </w:style>
  <w:style w:type="character" w:customStyle="1" w:styleId="113">
    <w:name w:val="正文文本缩进 3 Char1"/>
    <w:qFormat/>
    <w:uiPriority w:val="0"/>
    <w:rPr>
      <w:rFonts w:ascii="Times New Roman" w:hAnsi="Times New Roman" w:eastAsia="宋体" w:cs="Times New Roman"/>
      <w:sz w:val="16"/>
      <w:szCs w:val="16"/>
      <w:lang w:bidi="ar-SA"/>
    </w:rPr>
  </w:style>
  <w:style w:type="character" w:customStyle="1" w:styleId="114">
    <w:name w:val="Char Char41"/>
    <w:qFormat/>
    <w:uiPriority w:val="0"/>
    <w:rPr>
      <w:rFonts w:ascii="Cambria" w:hAnsi="Cambria" w:eastAsia="宋体" w:cs="Times New Roman"/>
      <w:b/>
      <w:bCs/>
      <w:kern w:val="2"/>
      <w:sz w:val="32"/>
      <w:szCs w:val="32"/>
    </w:rPr>
  </w:style>
  <w:style w:type="character" w:customStyle="1" w:styleId="115">
    <w:name w:val="Char Char161"/>
    <w:qFormat/>
    <w:uiPriority w:val="0"/>
    <w:rPr>
      <w:rFonts w:eastAsia="宋体"/>
      <w:kern w:val="2"/>
      <w:sz w:val="18"/>
      <w:lang w:val="en-US" w:eastAsia="zh-CN"/>
    </w:rPr>
  </w:style>
  <w:style w:type="character" w:customStyle="1" w:styleId="116">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17">
    <w:name w:val="Char Char8"/>
    <w:qFormat/>
    <w:uiPriority w:val="0"/>
    <w:rPr>
      <w:rFonts w:eastAsia="宋体"/>
      <w:kern w:val="2"/>
      <w:sz w:val="21"/>
      <w:szCs w:val="24"/>
      <w:lang w:val="en-US" w:eastAsia="zh-CN"/>
    </w:rPr>
  </w:style>
  <w:style w:type="character" w:customStyle="1" w:styleId="118">
    <w:name w:val="cnfont1"/>
    <w:qFormat/>
    <w:uiPriority w:val="0"/>
    <w:rPr>
      <w:rFonts w:eastAsia="宋体"/>
      <w:kern w:val="2"/>
      <w:sz w:val="24"/>
      <w:szCs w:val="24"/>
      <w:lang w:val="en-US" w:eastAsia="zh-CN" w:bidi="ar-SA"/>
    </w:rPr>
  </w:style>
  <w:style w:type="character" w:customStyle="1" w:styleId="119">
    <w:name w:val="段正文 Char2"/>
    <w:link w:val="120"/>
    <w:qFormat/>
    <w:uiPriority w:val="0"/>
    <w:rPr>
      <w:rFonts w:ascii="Arial" w:hAnsi="Arial"/>
      <w:color w:val="000000"/>
      <w:kern w:val="0"/>
      <w:sz w:val="24"/>
      <w:lang w:eastAsia="en-US" w:bidi="ar-SA"/>
    </w:rPr>
  </w:style>
  <w:style w:type="paragraph" w:customStyle="1" w:styleId="120">
    <w:name w:val="段正文"/>
    <w:basedOn w:val="1"/>
    <w:link w:val="119"/>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1">
    <w:name w:val="日期 Char1"/>
    <w:qFormat/>
    <w:uiPriority w:val="0"/>
    <w:rPr>
      <w:rFonts w:ascii="Times New Roman" w:hAnsi="Times New Roman" w:eastAsia="宋体" w:cs="Times New Roman"/>
      <w:szCs w:val="24"/>
      <w:lang w:bidi="ar-SA"/>
    </w:rPr>
  </w:style>
  <w:style w:type="character" w:customStyle="1" w:styleId="122">
    <w:name w:val="title_neve1"/>
    <w:qFormat/>
    <w:uiPriority w:val="0"/>
    <w:rPr>
      <w:color w:val="000000"/>
      <w:sz w:val="18"/>
      <w:szCs w:val="18"/>
    </w:rPr>
  </w:style>
  <w:style w:type="character" w:customStyle="1" w:styleId="123">
    <w:name w:val="批注框文本 Char1"/>
    <w:qFormat/>
    <w:uiPriority w:val="0"/>
    <w:rPr>
      <w:rFonts w:ascii="Times New Roman" w:hAnsi="Times New Roman" w:eastAsia="宋体" w:cs="Times New Roman"/>
      <w:sz w:val="18"/>
      <w:szCs w:val="18"/>
      <w:lang w:bidi="ar-SA"/>
    </w:rPr>
  </w:style>
  <w:style w:type="character" w:customStyle="1" w:styleId="124">
    <w:name w:val="myfont1"/>
    <w:basedOn w:val="91"/>
    <w:qFormat/>
    <w:uiPriority w:val="0"/>
  </w:style>
  <w:style w:type="character" w:customStyle="1" w:styleId="125">
    <w:name w:val="页脚 字符"/>
    <w:basedOn w:val="91"/>
    <w:qFormat/>
    <w:uiPriority w:val="99"/>
  </w:style>
  <w:style w:type="character" w:customStyle="1" w:styleId="126">
    <w:name w:val="签名 Char1"/>
    <w:qFormat/>
    <w:uiPriority w:val="0"/>
    <w:rPr>
      <w:rFonts w:ascii="Times New Roman" w:hAnsi="Times New Roman" w:eastAsia="宋体" w:cs="Times New Roman"/>
      <w:szCs w:val="24"/>
      <w:lang w:bidi="ar-SA"/>
    </w:rPr>
  </w:style>
  <w:style w:type="character" w:customStyle="1" w:styleId="127">
    <w:name w:val="批注引用1"/>
    <w:qFormat/>
    <w:uiPriority w:val="0"/>
    <w:rPr>
      <w:sz w:val="21"/>
      <w:szCs w:val="21"/>
    </w:rPr>
  </w:style>
  <w:style w:type="character" w:customStyle="1" w:styleId="128">
    <w:name w:val="Char Char81"/>
    <w:qFormat/>
    <w:uiPriority w:val="0"/>
    <w:rPr>
      <w:rFonts w:eastAsia="宋体"/>
      <w:kern w:val="2"/>
      <w:sz w:val="21"/>
      <w:szCs w:val="24"/>
      <w:lang w:val="en-US" w:eastAsia="zh-CN" w:bidi="ar-SA"/>
    </w:rPr>
  </w:style>
  <w:style w:type="character" w:customStyle="1" w:styleId="129">
    <w:name w:val="Char Char9"/>
    <w:qFormat/>
    <w:uiPriority w:val="0"/>
    <w:rPr>
      <w:rFonts w:eastAsia="宋体"/>
      <w:kern w:val="2"/>
      <w:sz w:val="18"/>
      <w:szCs w:val="18"/>
      <w:lang w:val="en-US" w:eastAsia="zh-CN" w:bidi="ar-SA"/>
    </w:rPr>
  </w:style>
  <w:style w:type="character" w:customStyle="1" w:styleId="130">
    <w:name w:val="纯文本 字符1"/>
    <w:qFormat/>
    <w:uiPriority w:val="99"/>
    <w:rPr>
      <w:rFonts w:ascii="宋体" w:hAnsi="Courier New"/>
      <w:kern w:val="2"/>
      <w:sz w:val="21"/>
      <w:szCs w:val="21"/>
    </w:rPr>
  </w:style>
  <w:style w:type="character" w:customStyle="1" w:styleId="131">
    <w:name w:val="Table Text Char Char Char Char"/>
    <w:qFormat/>
    <w:uiPriority w:val="0"/>
    <w:rPr>
      <w:rFonts w:ascii="Arial" w:hAnsi="Arial"/>
      <w:sz w:val="18"/>
      <w:lang w:val="en-US" w:eastAsia="zh-CN" w:bidi="ar-SA"/>
    </w:rPr>
  </w:style>
  <w:style w:type="character" w:customStyle="1" w:styleId="132">
    <w:name w:val="param_td12"/>
    <w:qFormat/>
    <w:uiPriority w:val="0"/>
    <w:rPr>
      <w:rFonts w:eastAsia="宋体"/>
      <w:sz w:val="24"/>
      <w:szCs w:val="24"/>
      <w:lang w:val="en-US" w:eastAsia="zh-CN" w:bidi="ar-SA"/>
    </w:rPr>
  </w:style>
  <w:style w:type="character" w:customStyle="1" w:styleId="133">
    <w:name w:val="duanluoblack1"/>
    <w:qFormat/>
    <w:uiPriority w:val="0"/>
    <w:rPr>
      <w:rFonts w:ascii="宋体" w:eastAsia="宋体"/>
      <w:color w:val="414042"/>
      <w:sz w:val="18"/>
      <w:szCs w:val="18"/>
      <w:u w:val="none"/>
    </w:rPr>
  </w:style>
  <w:style w:type="character" w:customStyle="1" w:styleId="134">
    <w:name w:val="Char Char19"/>
    <w:qFormat/>
    <w:uiPriority w:val="0"/>
    <w:rPr>
      <w:rFonts w:ascii="楷体_GB2312" w:eastAsia="楷体_GB2312"/>
      <w:kern w:val="2"/>
      <w:sz w:val="28"/>
      <w:szCs w:val="31"/>
      <w:lang w:val="en-US" w:eastAsia="zh-CN" w:bidi="ar-SA"/>
    </w:rPr>
  </w:style>
  <w:style w:type="character" w:customStyle="1" w:styleId="135">
    <w:name w:val="Heading 2 Char"/>
    <w:qFormat/>
    <w:uiPriority w:val="0"/>
    <w:rPr>
      <w:rFonts w:ascii="Arial" w:hAnsi="Arial" w:eastAsia="黑体" w:cs="Times New Roman"/>
      <w:b/>
      <w:kern w:val="0"/>
      <w:sz w:val="20"/>
      <w:szCs w:val="20"/>
      <w:lang w:eastAsia="en-US"/>
    </w:rPr>
  </w:style>
  <w:style w:type="character" w:customStyle="1" w:styleId="136">
    <w:name w:val="纯文本 Char"/>
    <w:qFormat/>
    <w:uiPriority w:val="0"/>
    <w:rPr>
      <w:rFonts w:ascii="宋体" w:hAnsi="Courier New"/>
      <w:kern w:val="2"/>
      <w:sz w:val="21"/>
      <w:szCs w:val="21"/>
    </w:rPr>
  </w:style>
  <w:style w:type="character" w:customStyle="1" w:styleId="137">
    <w:name w:val="16"/>
    <w:basedOn w:val="91"/>
    <w:qFormat/>
    <w:uiPriority w:val="0"/>
  </w:style>
  <w:style w:type="character" w:customStyle="1" w:styleId="138">
    <w:name w:val="节标题 1.1 Char"/>
    <w:qFormat/>
    <w:uiPriority w:val="0"/>
    <w:rPr>
      <w:rFonts w:ascii="Arial" w:hAnsi="Arial" w:eastAsia="黑体"/>
      <w:b/>
      <w:kern w:val="0"/>
      <w:sz w:val="32"/>
      <w:lang w:val="en-US" w:eastAsia="zh-CN" w:bidi="ar-SA"/>
    </w:rPr>
  </w:style>
  <w:style w:type="character" w:customStyle="1" w:styleId="139">
    <w:name w:val="文档结构图 Char1"/>
    <w:qFormat/>
    <w:uiPriority w:val="0"/>
    <w:rPr>
      <w:rFonts w:ascii="宋体" w:eastAsia="宋体" w:cs="Times New Roman"/>
      <w:sz w:val="18"/>
      <w:szCs w:val="18"/>
      <w:lang w:bidi="ar-SA"/>
    </w:rPr>
  </w:style>
  <w:style w:type="character" w:customStyle="1" w:styleId="140">
    <w:name w:val="p141"/>
    <w:qFormat/>
    <w:uiPriority w:val="0"/>
    <w:rPr>
      <w:sz w:val="21"/>
      <w:szCs w:val="21"/>
    </w:rPr>
  </w:style>
  <w:style w:type="character" w:customStyle="1" w:styleId="141">
    <w:name w:val="font01"/>
    <w:qFormat/>
    <w:uiPriority w:val="0"/>
    <w:rPr>
      <w:rFonts w:hint="eastAsia" w:ascii="宋体" w:hAnsi="宋体" w:eastAsia="宋体" w:cs="宋体"/>
      <w:color w:val="000000"/>
      <w:kern w:val="0"/>
      <w:sz w:val="28"/>
      <w:szCs w:val="28"/>
      <w:u w:val="none"/>
      <w:lang w:eastAsia="en-US"/>
    </w:rPr>
  </w:style>
  <w:style w:type="character" w:customStyle="1" w:styleId="142">
    <w:name w:val="case31"/>
    <w:qFormat/>
    <w:uiPriority w:val="0"/>
    <w:rPr>
      <w:rFonts w:ascii="??" w:hAnsi="??" w:cs="Times New Roman"/>
      <w:kern w:val="0"/>
      <w:sz w:val="21"/>
      <w:szCs w:val="21"/>
      <w:lang w:eastAsia="en-US"/>
    </w:rPr>
  </w:style>
  <w:style w:type="character" w:customStyle="1" w:styleId="143">
    <w:name w:val="h3 Char1"/>
    <w:qFormat/>
    <w:uiPriority w:val="0"/>
    <w:rPr>
      <w:rFonts w:eastAsia="Arial Unicode MS"/>
      <w:b/>
      <w:kern w:val="2"/>
      <w:sz w:val="21"/>
      <w:lang w:val="en-US" w:eastAsia="zh-CN" w:bidi="ar-SA"/>
    </w:rPr>
  </w:style>
  <w:style w:type="character" w:customStyle="1" w:styleId="144">
    <w:name w:val="未处理的提及1"/>
    <w:unhideWhenUsed/>
    <w:qFormat/>
    <w:uiPriority w:val="99"/>
    <w:rPr>
      <w:rFonts w:ascii="Verdana" w:hAnsi="Verdana"/>
      <w:color w:val="605E5C"/>
      <w:kern w:val="0"/>
      <w:sz w:val="20"/>
      <w:shd w:val="clear" w:color="auto" w:fill="E1DFDD"/>
      <w:lang w:eastAsia="en-US"/>
    </w:rPr>
  </w:style>
  <w:style w:type="character" w:customStyle="1" w:styleId="145">
    <w:name w:val="font41"/>
    <w:qFormat/>
    <w:uiPriority w:val="0"/>
    <w:rPr>
      <w:rFonts w:hint="eastAsia" w:ascii="宋体" w:hAnsi="宋体" w:eastAsia="宋体" w:cs="宋体"/>
      <w:color w:val="000000"/>
      <w:kern w:val="0"/>
      <w:sz w:val="21"/>
      <w:szCs w:val="21"/>
      <w:u w:val="none"/>
      <w:lang w:eastAsia="en-US"/>
    </w:rPr>
  </w:style>
  <w:style w:type="character" w:customStyle="1" w:styleId="146">
    <w:name w:val="small"/>
    <w:basedOn w:val="91"/>
    <w:qFormat/>
    <w:uiPriority w:val="0"/>
  </w:style>
  <w:style w:type="character" w:customStyle="1" w:styleId="147">
    <w:name w:val="样式 正文首行缩进 + 宋体 Char"/>
    <w:qFormat/>
    <w:uiPriority w:val="0"/>
    <w:rPr>
      <w:rFonts w:eastAsia="宋体"/>
      <w:kern w:val="2"/>
      <w:sz w:val="28"/>
      <w:szCs w:val="28"/>
      <w:lang w:val="en-US" w:eastAsia="zh-CN" w:bidi="ar-SA"/>
    </w:rPr>
  </w:style>
  <w:style w:type="character" w:customStyle="1" w:styleId="148">
    <w:name w:val="正文文本缩进 Char1"/>
    <w:qFormat/>
    <w:uiPriority w:val="0"/>
    <w:rPr>
      <w:rFonts w:ascii="Times New Roman" w:hAnsi="Times New Roman" w:eastAsia="宋体" w:cs="Times New Roman"/>
      <w:szCs w:val="24"/>
      <w:lang w:bidi="ar-SA"/>
    </w:rPr>
  </w:style>
  <w:style w:type="character" w:customStyle="1" w:styleId="149">
    <w:name w:val="正文文本 Char1"/>
    <w:qFormat/>
    <w:uiPriority w:val="0"/>
    <w:rPr>
      <w:rFonts w:ascii="Times New Roman" w:hAnsi="Times New Roman" w:eastAsia="宋体" w:cs="Times New Roman"/>
      <w:szCs w:val="24"/>
      <w:lang w:bidi="ar-SA"/>
    </w:rPr>
  </w:style>
  <w:style w:type="character" w:customStyle="1" w:styleId="150">
    <w:name w:val="Char Char191"/>
    <w:qFormat/>
    <w:uiPriority w:val="0"/>
    <w:rPr>
      <w:rFonts w:ascii="楷体_GB2312" w:eastAsia="楷体_GB2312"/>
      <w:kern w:val="2"/>
      <w:sz w:val="28"/>
      <w:szCs w:val="31"/>
      <w:lang w:val="en-US" w:eastAsia="zh-CN"/>
    </w:rPr>
  </w:style>
  <w:style w:type="character" w:customStyle="1" w:styleId="151">
    <w:name w:val="1page sec3 Char"/>
    <w:qFormat/>
    <w:uiPriority w:val="0"/>
    <w:rPr>
      <w:rFonts w:eastAsia="宋体"/>
      <w:kern w:val="2"/>
      <w:sz w:val="18"/>
      <w:szCs w:val="24"/>
      <w:lang w:val="en-US" w:eastAsia="zh-CN" w:bidi="ar-SA"/>
    </w:rPr>
  </w:style>
  <w:style w:type="character" w:customStyle="1" w:styleId="152">
    <w:name w:val="h3 Char"/>
    <w:qFormat/>
    <w:uiPriority w:val="0"/>
    <w:rPr>
      <w:rFonts w:eastAsia="Arial Unicode MS"/>
      <w:b/>
      <w:kern w:val="2"/>
      <w:sz w:val="21"/>
      <w:lang w:val="en-US" w:eastAsia="zh-CN" w:bidi="ar-SA"/>
    </w:rPr>
  </w:style>
  <w:style w:type="character" w:customStyle="1" w:styleId="153">
    <w:name w:val="15"/>
    <w:qFormat/>
    <w:uiPriority w:val="0"/>
    <w:rPr>
      <w:rFonts w:hint="default" w:ascii="Times New Roman" w:hAnsi="Times New Roman" w:cs="Times New Roman"/>
      <w:b/>
      <w:bCs/>
      <w:kern w:val="0"/>
      <w:sz w:val="20"/>
      <w:lang w:eastAsia="en-US"/>
    </w:rPr>
  </w:style>
  <w:style w:type="character" w:customStyle="1" w:styleId="154">
    <w:name w:val="标题 Char1"/>
    <w:qFormat/>
    <w:uiPriority w:val="0"/>
    <w:rPr>
      <w:rFonts w:ascii="Cambria" w:hAnsi="Cambria" w:eastAsia="宋体" w:cs="黑体"/>
      <w:b/>
      <w:bCs/>
      <w:sz w:val="32"/>
      <w:szCs w:val="32"/>
      <w:lang w:bidi="ar-SA"/>
    </w:rPr>
  </w:style>
  <w:style w:type="character" w:customStyle="1" w:styleId="155">
    <w:name w:val="abcde1"/>
    <w:qFormat/>
    <w:uiPriority w:val="0"/>
    <w:rPr>
      <w:sz w:val="20"/>
      <w:szCs w:val="20"/>
    </w:rPr>
  </w:style>
  <w:style w:type="character" w:customStyle="1" w:styleId="156">
    <w:name w:val="font31"/>
    <w:qFormat/>
    <w:uiPriority w:val="0"/>
    <w:rPr>
      <w:rFonts w:hint="eastAsia" w:ascii="宋体" w:hAnsi="宋体" w:eastAsia="宋体" w:cs="宋体"/>
      <w:color w:val="000000"/>
      <w:kern w:val="0"/>
      <w:sz w:val="16"/>
      <w:szCs w:val="16"/>
      <w:u w:val="none"/>
      <w:lang w:eastAsia="en-US"/>
    </w:rPr>
  </w:style>
  <w:style w:type="character" w:customStyle="1" w:styleId="157">
    <w:name w:val="楷体粗正文文字 Char Char"/>
    <w:qFormat/>
    <w:uiPriority w:val="0"/>
    <w:rPr>
      <w:rFonts w:ascii="Times New Roman" w:hAnsi="Times New Roman"/>
      <w:kern w:val="2"/>
      <w:sz w:val="21"/>
      <w:lang w:eastAsia="en-US"/>
    </w:rPr>
  </w:style>
  <w:style w:type="character" w:customStyle="1" w:styleId="158">
    <w:name w:val="Char Char16"/>
    <w:qFormat/>
    <w:uiPriority w:val="0"/>
    <w:rPr>
      <w:rFonts w:eastAsia="宋体"/>
      <w:kern w:val="2"/>
      <w:sz w:val="18"/>
      <w:lang w:val="en-US" w:eastAsia="zh-CN" w:bidi="ar-SA"/>
    </w:rPr>
  </w:style>
  <w:style w:type="character" w:customStyle="1" w:styleId="159">
    <w:name w:val="wd12hei221"/>
    <w:qFormat/>
    <w:uiPriority w:val="0"/>
    <w:rPr>
      <w:rFonts w:ascii="Tahoma" w:hAnsi="Tahoma" w:eastAsia="宋体"/>
      <w:color w:val="000000"/>
      <w:kern w:val="2"/>
      <w:sz w:val="18"/>
      <w:szCs w:val="18"/>
      <w:u w:val="none"/>
      <w:lang w:val="en-US" w:eastAsia="zh-CN" w:bidi="ar-SA"/>
    </w:rPr>
  </w:style>
  <w:style w:type="character" w:customStyle="1" w:styleId="160">
    <w:name w:val="textcontents1"/>
    <w:qFormat/>
    <w:uiPriority w:val="0"/>
    <w:rPr>
      <w:rFonts w:ascii="ˎ̥" w:hAnsi="ˎ̥"/>
      <w:sz w:val="21"/>
      <w:szCs w:val="21"/>
    </w:rPr>
  </w:style>
  <w:style w:type="character" w:customStyle="1" w:styleId="161">
    <w:name w:val="apple-converted-space"/>
    <w:qFormat/>
    <w:uiPriority w:val="0"/>
  </w:style>
  <w:style w:type="character" w:customStyle="1" w:styleId="162">
    <w:name w:val="标题 4 Char"/>
    <w:qFormat/>
    <w:uiPriority w:val="0"/>
    <w:rPr>
      <w:rFonts w:ascii="宋体" w:hAnsi="Arial" w:eastAsia="宋体"/>
      <w:b/>
      <w:kern w:val="0"/>
      <w:sz w:val="28"/>
      <w:lang w:val="en-US" w:eastAsia="zh-CN" w:bidi="ar-SA"/>
    </w:rPr>
  </w:style>
  <w:style w:type="character" w:customStyle="1" w:styleId="163">
    <w:name w:val="style41"/>
    <w:qFormat/>
    <w:uiPriority w:val="0"/>
    <w:rPr>
      <w:color w:val="0000FF"/>
    </w:rPr>
  </w:style>
  <w:style w:type="character" w:customStyle="1" w:styleId="164">
    <w:name w:val="纯文本 字符"/>
    <w:qFormat/>
    <w:locked/>
    <w:uiPriority w:val="99"/>
    <w:rPr>
      <w:rFonts w:ascii="宋体" w:hAnsi="Courier New"/>
      <w:kern w:val="2"/>
      <w:sz w:val="22"/>
    </w:rPr>
  </w:style>
  <w:style w:type="character" w:customStyle="1" w:styleId="165">
    <w:name w:val="Char Char11"/>
    <w:qFormat/>
    <w:uiPriority w:val="0"/>
    <w:rPr>
      <w:rFonts w:eastAsia="宋体"/>
      <w:kern w:val="2"/>
      <w:sz w:val="24"/>
      <w:szCs w:val="24"/>
      <w:lang w:val="en-US" w:eastAsia="zh-CN"/>
    </w:rPr>
  </w:style>
  <w:style w:type="character" w:customStyle="1" w:styleId="166">
    <w:name w:val="标题1"/>
    <w:basedOn w:val="91"/>
    <w:qFormat/>
    <w:uiPriority w:val="0"/>
  </w:style>
  <w:style w:type="character" w:customStyle="1" w:styleId="167">
    <w:name w:val="Default Text Char"/>
    <w:link w:val="168"/>
    <w:qFormat/>
    <w:uiPriority w:val="0"/>
    <w:rPr>
      <w:color w:val="000000"/>
      <w:sz w:val="24"/>
      <w:szCs w:val="24"/>
      <w:lang w:val="en-US" w:eastAsia="zh-CN" w:bidi="ar-SA"/>
    </w:rPr>
  </w:style>
  <w:style w:type="paragraph" w:customStyle="1" w:styleId="168">
    <w:name w:val="Default Text"/>
    <w:link w:val="16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9">
    <w:name w:val="HTML 预设格式 Char1"/>
    <w:qFormat/>
    <w:uiPriority w:val="0"/>
    <w:rPr>
      <w:rFonts w:ascii="Courier New" w:hAnsi="Courier New" w:eastAsia="宋体" w:cs="Courier New"/>
      <w:sz w:val="20"/>
      <w:szCs w:val="20"/>
      <w:lang w:bidi="ar-SA"/>
    </w:rPr>
  </w:style>
  <w:style w:type="character" w:customStyle="1" w:styleId="170">
    <w:name w:val="userdata"/>
    <w:qFormat/>
    <w:uiPriority w:val="0"/>
    <w:rPr>
      <w:rFonts w:eastAsia="宋体"/>
      <w:kern w:val="2"/>
      <w:sz w:val="24"/>
      <w:szCs w:val="24"/>
      <w:lang w:val="en-US" w:eastAsia="zh-CN" w:bidi="ar-SA"/>
    </w:rPr>
  </w:style>
  <w:style w:type="character" w:customStyle="1" w:styleId="171">
    <w:name w:val="Char Char111"/>
    <w:qFormat/>
    <w:uiPriority w:val="0"/>
    <w:rPr>
      <w:rFonts w:eastAsia="宋体"/>
      <w:kern w:val="2"/>
      <w:sz w:val="24"/>
      <w:szCs w:val="24"/>
      <w:lang w:val="en-US" w:eastAsia="zh-CN" w:bidi="ar-SA"/>
    </w:rPr>
  </w:style>
  <w:style w:type="character" w:customStyle="1" w:styleId="172">
    <w:name w:val="Book Title1"/>
    <w:qFormat/>
    <w:uiPriority w:val="0"/>
    <w:rPr>
      <w:rFonts w:ascii="Verdana" w:hAnsi="Verdana" w:cs="Times New Roman"/>
      <w:b/>
      <w:bCs/>
      <w:smallCaps/>
      <w:spacing w:val="5"/>
      <w:kern w:val="0"/>
      <w:sz w:val="20"/>
      <w:lang w:eastAsia="en-US"/>
    </w:rPr>
  </w:style>
  <w:style w:type="character" w:customStyle="1" w:styleId="173">
    <w:name w:val="unnamed11"/>
    <w:qFormat/>
    <w:uiPriority w:val="0"/>
    <w:rPr>
      <w:rFonts w:hint="default" w:ascii="Verdana" w:hAnsi="Verdana"/>
      <w:color w:val="000066"/>
      <w:spacing w:val="15"/>
      <w:kern w:val="0"/>
      <w:sz w:val="24"/>
      <w:szCs w:val="24"/>
      <w:u w:val="none"/>
      <w:lang w:eastAsia="en-US"/>
    </w:rPr>
  </w:style>
  <w:style w:type="character" w:customStyle="1" w:styleId="174">
    <w:name w:val="Char Char4"/>
    <w:qFormat/>
    <w:uiPriority w:val="0"/>
    <w:rPr>
      <w:rFonts w:eastAsia="Arial Unicode MS"/>
      <w:b/>
      <w:kern w:val="2"/>
      <w:sz w:val="21"/>
      <w:lang w:val="en-US" w:eastAsia="zh-CN"/>
    </w:rPr>
  </w:style>
  <w:style w:type="character" w:customStyle="1" w:styleId="175">
    <w:name w:val="Char Char91"/>
    <w:qFormat/>
    <w:uiPriority w:val="0"/>
    <w:rPr>
      <w:rFonts w:eastAsia="宋体"/>
      <w:kern w:val="2"/>
      <w:sz w:val="18"/>
      <w:szCs w:val="18"/>
      <w:lang w:val="en-US" w:eastAsia="zh-CN"/>
    </w:rPr>
  </w:style>
  <w:style w:type="character" w:customStyle="1" w:styleId="176">
    <w:name w:val="Char Char18"/>
    <w:qFormat/>
    <w:uiPriority w:val="0"/>
    <w:rPr>
      <w:rFonts w:ascii="楷体_GB2312" w:eastAsia="楷体_GB2312"/>
      <w:kern w:val="2"/>
      <w:sz w:val="28"/>
      <w:szCs w:val="28"/>
      <w:lang w:val="en-US" w:eastAsia="zh-CN" w:bidi="ar-SA"/>
    </w:rPr>
  </w:style>
  <w:style w:type="character" w:customStyle="1" w:styleId="177">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78">
    <w:name w:val="title_emph1"/>
    <w:qFormat/>
    <w:uiPriority w:val="0"/>
    <w:rPr>
      <w:rFonts w:ascii="Arial" w:hAnsi="Arial" w:eastAsia="宋体" w:cs="Arial"/>
      <w:b/>
      <w:bCs/>
      <w:sz w:val="18"/>
      <w:szCs w:val="18"/>
      <w:lang w:val="en-US" w:eastAsia="zh-CN" w:bidi="ar-SA"/>
    </w:rPr>
  </w:style>
  <w:style w:type="character" w:customStyle="1" w:styleId="179">
    <w:name w:val="font81"/>
    <w:qFormat/>
    <w:uiPriority w:val="0"/>
    <w:rPr>
      <w:rFonts w:hint="eastAsia" w:ascii="宋体" w:hAnsi="宋体" w:eastAsia="宋体" w:cs="宋体"/>
      <w:color w:val="000000"/>
      <w:kern w:val="0"/>
      <w:sz w:val="20"/>
      <w:szCs w:val="20"/>
      <w:u w:val="none"/>
      <w:lang w:eastAsia="en-US"/>
    </w:rPr>
  </w:style>
  <w:style w:type="character" w:customStyle="1" w:styleId="180">
    <w:name w:val="red141"/>
    <w:qFormat/>
    <w:uiPriority w:val="0"/>
    <w:rPr>
      <w:rFonts w:ascii="Arial" w:hAnsi="Arial" w:eastAsia="宋体" w:cs="Arial"/>
      <w:color w:val="FF0000"/>
      <w:kern w:val="2"/>
      <w:sz w:val="21"/>
      <w:szCs w:val="21"/>
      <w:u w:val="none"/>
      <w:lang w:val="en-US" w:eastAsia="zh-CN" w:bidi="ar-SA"/>
    </w:rPr>
  </w:style>
  <w:style w:type="character" w:customStyle="1" w:styleId="181">
    <w:name w:val="正文文本 3 Char1"/>
    <w:qFormat/>
    <w:uiPriority w:val="0"/>
    <w:rPr>
      <w:rFonts w:ascii="Times New Roman" w:hAnsi="Times New Roman" w:eastAsia="宋体" w:cs="Times New Roman"/>
      <w:sz w:val="16"/>
      <w:szCs w:val="16"/>
      <w:lang w:bidi="ar-SA"/>
    </w:rPr>
  </w:style>
  <w:style w:type="character" w:customStyle="1" w:styleId="182">
    <w:name w:val="Char Char17"/>
    <w:qFormat/>
    <w:uiPriority w:val="0"/>
    <w:rPr>
      <w:rFonts w:ascii="华文彩云" w:eastAsia="华文彩云"/>
      <w:kern w:val="2"/>
      <w:sz w:val="28"/>
      <w:szCs w:val="24"/>
      <w:lang w:val="en-US" w:eastAsia="zh-CN"/>
    </w:rPr>
  </w:style>
  <w:style w:type="character" w:customStyle="1" w:styleId="183">
    <w:name w:val="font51"/>
    <w:qFormat/>
    <w:uiPriority w:val="0"/>
    <w:rPr>
      <w:rFonts w:ascii="Calibri" w:hAnsi="Calibri" w:cs="Calibri"/>
      <w:color w:val="000000"/>
      <w:kern w:val="0"/>
      <w:sz w:val="16"/>
      <w:szCs w:val="16"/>
      <w:u w:val="none"/>
      <w:lang w:eastAsia="en-US"/>
    </w:rPr>
  </w:style>
  <w:style w:type="character" w:customStyle="1" w:styleId="184">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85">
    <w:name w:val="正文首行缩进 Char1"/>
    <w:qFormat/>
    <w:uiPriority w:val="0"/>
    <w:rPr>
      <w:rFonts w:ascii="Times New Roman" w:hAnsi="Times New Roman" w:eastAsia="宋体" w:cs="Times New Roman"/>
      <w:szCs w:val="24"/>
      <w:lang w:bidi="ar-SA"/>
    </w:rPr>
  </w:style>
  <w:style w:type="character" w:customStyle="1" w:styleId="186">
    <w:name w:val="标题 3 Char"/>
    <w:qFormat/>
    <w:uiPriority w:val="9"/>
    <w:rPr>
      <w:rFonts w:ascii="Verdana" w:hAnsi="Verdana" w:eastAsia="宋体"/>
      <w:b/>
      <w:bCs/>
      <w:kern w:val="2"/>
      <w:sz w:val="32"/>
      <w:szCs w:val="32"/>
      <w:lang w:val="en-US" w:eastAsia="zh-CN" w:bidi="ar-SA"/>
    </w:rPr>
  </w:style>
  <w:style w:type="character" w:customStyle="1" w:styleId="187">
    <w:name w:val="Table Text Char Char Char Char Char Char"/>
    <w:qFormat/>
    <w:uiPriority w:val="0"/>
    <w:rPr>
      <w:rFonts w:ascii="Arial" w:hAnsi="Arial" w:eastAsia="宋体" w:cs="Arial"/>
      <w:kern w:val="2"/>
      <w:sz w:val="18"/>
      <w:szCs w:val="18"/>
      <w:lang w:val="en-US" w:eastAsia="zh-CN" w:bidi="ar-SA"/>
    </w:rPr>
  </w:style>
  <w:style w:type="character" w:customStyle="1" w:styleId="188">
    <w:name w:val="Char Char171"/>
    <w:qFormat/>
    <w:uiPriority w:val="0"/>
    <w:rPr>
      <w:rFonts w:ascii="华文彩云" w:eastAsia="华文彩云"/>
      <w:kern w:val="2"/>
      <w:sz w:val="28"/>
      <w:szCs w:val="24"/>
      <w:lang w:val="en-US" w:eastAsia="zh-CN" w:bidi="ar-SA"/>
    </w:rPr>
  </w:style>
  <w:style w:type="character" w:customStyle="1" w:styleId="189">
    <w:name w:val="列出段落 Char"/>
    <w:qFormat/>
    <w:uiPriority w:val="0"/>
    <w:rPr>
      <w:rFonts w:ascii="Calibri" w:hAnsi="Calibri" w:eastAsia="宋体"/>
      <w:kern w:val="2"/>
      <w:sz w:val="21"/>
      <w:szCs w:val="22"/>
      <w:lang w:val="en-US" w:eastAsia="zh-CN" w:bidi="ar-SA"/>
    </w:rPr>
  </w:style>
  <w:style w:type="character" w:customStyle="1" w:styleId="190">
    <w:name w:val="font61"/>
    <w:qFormat/>
    <w:uiPriority w:val="0"/>
    <w:rPr>
      <w:rFonts w:hint="eastAsia" w:ascii="宋体" w:hAnsi="宋体" w:eastAsia="宋体" w:cs="宋体"/>
      <w:b/>
      <w:color w:val="000000"/>
      <w:kern w:val="0"/>
      <w:sz w:val="24"/>
      <w:szCs w:val="24"/>
      <w:u w:val="none"/>
      <w:lang w:eastAsia="en-US"/>
    </w:rPr>
  </w:style>
  <w:style w:type="character" w:customStyle="1" w:styleId="191">
    <w:name w:val="font21"/>
    <w:qFormat/>
    <w:uiPriority w:val="0"/>
    <w:rPr>
      <w:rFonts w:hint="eastAsia" w:ascii="宋体" w:hAnsi="宋体" w:eastAsia="宋体" w:cs="宋体"/>
      <w:color w:val="000000"/>
      <w:kern w:val="0"/>
      <w:sz w:val="20"/>
      <w:szCs w:val="20"/>
      <w:u w:val="none"/>
      <w:lang w:eastAsia="en-US"/>
    </w:rPr>
  </w:style>
  <w:style w:type="character" w:customStyle="1" w:styleId="192">
    <w:name w:val="myfont2"/>
    <w:basedOn w:val="91"/>
    <w:qFormat/>
    <w:uiPriority w:val="0"/>
  </w:style>
  <w:style w:type="character" w:customStyle="1" w:styleId="193">
    <w:name w:val="标题 5 Char1"/>
    <w:qFormat/>
    <w:uiPriority w:val="0"/>
    <w:rPr>
      <w:rFonts w:eastAsia="宋体"/>
      <w:b/>
      <w:bCs/>
      <w:kern w:val="2"/>
      <w:sz w:val="24"/>
      <w:szCs w:val="24"/>
      <w:lang w:val="en-US" w:eastAsia="zh-CN" w:bidi="ar-SA"/>
    </w:rPr>
  </w:style>
  <w:style w:type="character" w:customStyle="1" w:styleId="194">
    <w:name w:val="页码1"/>
    <w:qFormat/>
    <w:uiPriority w:val="0"/>
  </w:style>
  <w:style w:type="character" w:customStyle="1" w:styleId="195">
    <w:name w:val="unnamed21"/>
    <w:qFormat/>
    <w:uiPriority w:val="0"/>
    <w:rPr>
      <w:rFonts w:eastAsia="宋体"/>
      <w:color w:val="CC6633"/>
      <w:kern w:val="2"/>
      <w:sz w:val="24"/>
      <w:szCs w:val="24"/>
      <w:u w:val="none"/>
      <w:lang w:val="en-US" w:eastAsia="zh-CN" w:bidi="ar-SA"/>
    </w:rPr>
  </w:style>
  <w:style w:type="character" w:customStyle="1" w:styleId="196">
    <w:name w:val="Char Char181"/>
    <w:qFormat/>
    <w:uiPriority w:val="0"/>
    <w:rPr>
      <w:rFonts w:ascii="楷体_GB2312" w:eastAsia="楷体_GB2312"/>
      <w:kern w:val="2"/>
      <w:sz w:val="28"/>
      <w:szCs w:val="28"/>
      <w:lang w:val="en-US" w:eastAsia="zh-CN"/>
    </w:rPr>
  </w:style>
  <w:style w:type="character" w:customStyle="1" w:styleId="197">
    <w:name w:val="ZGSM"/>
    <w:qFormat/>
    <w:uiPriority w:val="0"/>
  </w:style>
  <w:style w:type="paragraph" w:customStyle="1" w:styleId="19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199">
    <w:name w:val="文本块1"/>
    <w:basedOn w:val="1"/>
    <w:qFormat/>
    <w:uiPriority w:val="0"/>
    <w:pPr>
      <w:spacing w:after="120"/>
      <w:ind w:left="700" w:leftChars="700" w:right="700" w:rightChars="700"/>
    </w:pPr>
    <w:rPr>
      <w:szCs w:val="21"/>
    </w:rPr>
  </w:style>
  <w:style w:type="paragraph" w:customStyle="1" w:styleId="20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1">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02">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03">
    <w:name w:val="纯文本11"/>
    <w:basedOn w:val="1"/>
    <w:qFormat/>
    <w:uiPriority w:val="0"/>
    <w:pPr>
      <w:adjustRightInd w:val="0"/>
      <w:textAlignment w:val="baseline"/>
    </w:pPr>
    <w:rPr>
      <w:rFonts w:ascii="宋体" w:hAnsi="宋体" w:eastAsia="楷体_GB2312"/>
      <w:sz w:val="26"/>
      <w:szCs w:val="20"/>
    </w:rPr>
  </w:style>
  <w:style w:type="paragraph" w:customStyle="1" w:styleId="2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5">
    <w:name w:val="我的正文格式"/>
    <w:basedOn w:val="1"/>
    <w:next w:val="1"/>
    <w:qFormat/>
    <w:uiPriority w:val="0"/>
    <w:pPr>
      <w:snapToGrid w:val="0"/>
      <w:spacing w:line="288" w:lineRule="auto"/>
      <w:ind w:left="540" w:hanging="540" w:hangingChars="225"/>
    </w:pPr>
    <w:rPr>
      <w:sz w:val="24"/>
    </w:rPr>
  </w:style>
  <w:style w:type="paragraph" w:customStyle="1" w:styleId="20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7">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8">
    <w:name w:val="Char1 Char Char1 Char Char Char Char Char Char Char Char Char Char"/>
    <w:basedOn w:val="1"/>
    <w:qFormat/>
    <w:uiPriority w:val="0"/>
    <w:pPr>
      <w:tabs>
        <w:tab w:val="left" w:pos="425"/>
      </w:tabs>
      <w:ind w:left="425" w:hanging="425"/>
    </w:pPr>
    <w:rPr>
      <w:sz w:val="24"/>
    </w:rPr>
  </w:style>
  <w:style w:type="paragraph" w:customStyle="1" w:styleId="209">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210">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11">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2">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13">
    <w:name w:val="Char Char Char1"/>
    <w:basedOn w:val="27"/>
    <w:qFormat/>
    <w:uiPriority w:val="0"/>
    <w:rPr>
      <w:rFonts w:ascii="Tahoma" w:hAnsi="Tahoma"/>
      <w:sz w:val="24"/>
      <w:szCs w:val="24"/>
    </w:rPr>
  </w:style>
  <w:style w:type="paragraph" w:customStyle="1" w:styleId="214">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215">
    <w:name w:val="收函单位"/>
    <w:basedOn w:val="216"/>
    <w:qFormat/>
    <w:uiPriority w:val="0"/>
  </w:style>
  <w:style w:type="paragraph" w:customStyle="1" w:styleId="216">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17">
    <w:name w:val="subtitle 2"/>
    <w:basedOn w:val="1"/>
    <w:qFormat/>
    <w:uiPriority w:val="0"/>
    <w:pPr>
      <w:spacing w:before="240" w:after="240" w:line="312" w:lineRule="atLeast"/>
    </w:pPr>
    <w:rPr>
      <w:rFonts w:eastAsia="黑体"/>
      <w:snapToGrid w:val="0"/>
      <w:kern w:val="0"/>
      <w:sz w:val="24"/>
      <w:szCs w:val="20"/>
    </w:rPr>
  </w:style>
  <w:style w:type="paragraph" w:customStyle="1" w:styleId="218">
    <w:name w:val="样式 正文文字缩进 + 宋体 首行缩进:  2 字符"/>
    <w:basedOn w:val="36"/>
    <w:qFormat/>
    <w:uiPriority w:val="0"/>
    <w:pPr>
      <w:spacing w:line="400" w:lineRule="exact"/>
      <w:ind w:firstLine="200" w:firstLineChars="200"/>
    </w:pPr>
    <w:rPr>
      <w:rFonts w:cs="宋体"/>
      <w:color w:val="auto"/>
      <w:szCs w:val="24"/>
    </w:rPr>
  </w:style>
  <w:style w:type="paragraph" w:customStyle="1" w:styleId="219">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0">
    <w:name w:val="new样式1"/>
    <w:basedOn w:val="4"/>
    <w:qFormat/>
    <w:uiPriority w:val="0"/>
    <w:pPr>
      <w:adjustRightInd/>
      <w:spacing w:line="360" w:lineRule="auto"/>
      <w:jc w:val="center"/>
      <w:textAlignment w:val="auto"/>
    </w:pPr>
    <w:rPr>
      <w:rFonts w:ascii="黑体" w:eastAsia="黑体"/>
      <w:b w:val="0"/>
      <w:bCs/>
      <w:sz w:val="28"/>
      <w:szCs w:val="28"/>
    </w:rPr>
  </w:style>
  <w:style w:type="paragraph" w:customStyle="1" w:styleId="221">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2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3">
    <w:name w:val="标题11"/>
    <w:basedOn w:val="4"/>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24">
    <w:name w:val="正文缩进11"/>
    <w:basedOn w:val="1"/>
    <w:qFormat/>
    <w:uiPriority w:val="0"/>
    <w:pPr>
      <w:ind w:firstLine="567"/>
    </w:pPr>
    <w:rPr>
      <w:spacing w:val="20"/>
      <w:sz w:val="24"/>
      <w:szCs w:val="20"/>
    </w:rPr>
  </w:style>
  <w:style w:type="paragraph" w:customStyle="1" w:styleId="225">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6">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27">
    <w:name w:val="Table Body"/>
    <w:basedOn w:val="1"/>
    <w:qFormat/>
    <w:uiPriority w:val="0"/>
    <w:pPr>
      <w:widowControl/>
      <w:jc w:val="center"/>
    </w:pPr>
    <w:rPr>
      <w:rFonts w:ascii="Arial" w:hAnsi="Arial"/>
      <w:snapToGrid w:val="0"/>
      <w:kern w:val="0"/>
      <w:sz w:val="18"/>
      <w:szCs w:val="20"/>
    </w:rPr>
  </w:style>
  <w:style w:type="paragraph" w:customStyle="1" w:styleId="228">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9">
    <w:name w:val="图表文字"/>
    <w:qFormat/>
    <w:uiPriority w:val="0"/>
    <w:rPr>
      <w:rFonts w:ascii="Times New Roman" w:hAnsi="Times New Roman" w:eastAsia="宋体" w:cs="Times New Roman"/>
      <w:sz w:val="21"/>
      <w:szCs w:val="21"/>
      <w:lang w:val="en-US" w:eastAsia="zh-CN" w:bidi="ar-SA"/>
    </w:rPr>
  </w:style>
  <w:style w:type="paragraph" w:customStyle="1" w:styleId="230">
    <w:name w:val="正文文本 31"/>
    <w:basedOn w:val="1"/>
    <w:qFormat/>
    <w:uiPriority w:val="0"/>
    <w:pPr>
      <w:jc w:val="center"/>
    </w:pPr>
    <w:rPr>
      <w:kern w:val="0"/>
      <w:sz w:val="24"/>
      <w:szCs w:val="20"/>
    </w:rPr>
  </w:style>
  <w:style w:type="paragraph" w:customStyle="1" w:styleId="231">
    <w:name w:val="列出段落1"/>
    <w:basedOn w:val="1"/>
    <w:qFormat/>
    <w:uiPriority w:val="0"/>
    <w:pPr>
      <w:ind w:firstLine="420" w:firstLineChars="200"/>
    </w:pPr>
    <w:rPr>
      <w:rFonts w:ascii="Calibri" w:hAnsi="Calibri"/>
      <w:szCs w:val="22"/>
    </w:rPr>
  </w:style>
  <w:style w:type="paragraph" w:customStyle="1" w:styleId="232">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3">
    <w:name w:val="正文缩进1"/>
    <w:basedOn w:val="1"/>
    <w:qFormat/>
    <w:uiPriority w:val="0"/>
    <w:pPr>
      <w:ind w:firstLine="200" w:firstLineChars="200"/>
    </w:pPr>
    <w:rPr>
      <w:rFonts w:eastAsia="楷体_GB2312"/>
      <w:kern w:val="0"/>
      <w:sz w:val="28"/>
      <w:szCs w:val="20"/>
    </w:rPr>
  </w:style>
  <w:style w:type="paragraph" w:customStyle="1" w:styleId="2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35">
    <w:name w:val="4"/>
    <w:basedOn w:val="1"/>
    <w:next w:val="35"/>
    <w:qFormat/>
    <w:uiPriority w:val="0"/>
    <w:pPr>
      <w:spacing w:after="120"/>
    </w:pPr>
    <w:rPr>
      <w:szCs w:val="21"/>
    </w:rPr>
  </w:style>
  <w:style w:type="paragraph" w:customStyle="1" w:styleId="236">
    <w:name w:val="Char"/>
    <w:basedOn w:val="1"/>
    <w:qFormat/>
    <w:uiPriority w:val="0"/>
  </w:style>
  <w:style w:type="paragraph" w:customStyle="1" w:styleId="237">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38">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39">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1">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标题4"/>
    <w:basedOn w:val="7"/>
    <w:qFormat/>
    <w:uiPriority w:val="0"/>
    <w:pPr>
      <w:keepNext/>
      <w:tabs>
        <w:tab w:val="clear" w:pos="720"/>
      </w:tabs>
      <w:spacing w:line="360" w:lineRule="auto"/>
      <w:jc w:val="both"/>
    </w:pPr>
    <w:rPr>
      <w:rFonts w:ascii="Arial" w:hAnsi="Arial"/>
    </w:rPr>
  </w:style>
  <w:style w:type="paragraph" w:customStyle="1" w:styleId="2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4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6">
    <w:name w:val="默认段落字体 Para Char Char Char Char Char Char Char"/>
    <w:basedOn w:val="1"/>
    <w:qFormat/>
    <w:uiPriority w:val="0"/>
    <w:rPr>
      <w:sz w:val="24"/>
    </w:rPr>
  </w:style>
  <w:style w:type="paragraph" w:customStyle="1" w:styleId="247">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48">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49">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0">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1">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2">
    <w:name w:val="方案正文样式"/>
    <w:basedOn w:val="22"/>
    <w:qFormat/>
    <w:uiPriority w:val="0"/>
    <w:pPr>
      <w:autoSpaceDE/>
      <w:autoSpaceDN/>
      <w:spacing w:before="120" w:after="120"/>
      <w:ind w:left="600" w:firstLine="200"/>
      <w:jc w:val="both"/>
    </w:pPr>
    <w:rPr>
      <w:rFonts w:hAnsi="宋体"/>
      <w:color w:val="000000"/>
      <w:spacing w:val="4"/>
      <w:sz w:val="21"/>
    </w:rPr>
  </w:style>
  <w:style w:type="paragraph" w:customStyle="1" w:styleId="253">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4">
    <w:name w:val="小标"/>
    <w:basedOn w:val="1"/>
    <w:qFormat/>
    <w:uiPriority w:val="0"/>
    <w:rPr>
      <w:rFonts w:hint="eastAsia" w:ascii="黑体" w:eastAsia="黑体"/>
      <w:spacing w:val="20"/>
      <w:szCs w:val="20"/>
    </w:rPr>
  </w:style>
  <w:style w:type="paragraph" w:customStyle="1" w:styleId="255">
    <w:name w:val="正文 + 宋体"/>
    <w:basedOn w:val="52"/>
    <w:qFormat/>
    <w:uiPriority w:val="0"/>
    <w:pPr>
      <w:spacing w:line="480" w:lineRule="exact"/>
      <w:ind w:left="0" w:leftChars="0"/>
    </w:pPr>
    <w:rPr>
      <w:rFonts w:ascii="宋体" w:hAnsi="宋体"/>
      <w:b/>
      <w:sz w:val="24"/>
    </w:rPr>
  </w:style>
  <w:style w:type="paragraph" w:customStyle="1" w:styleId="256">
    <w:name w:val="标题3"/>
    <w:basedOn w:val="6"/>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7">
    <w:name w:val="纯文本1"/>
    <w:basedOn w:val="1"/>
    <w:qFormat/>
    <w:uiPriority w:val="0"/>
    <w:pPr>
      <w:adjustRightInd w:val="0"/>
      <w:textAlignment w:val="baseline"/>
    </w:pPr>
    <w:rPr>
      <w:rFonts w:ascii="宋体" w:hAnsi="Courier New" w:eastAsia="楷体_GB2312"/>
      <w:sz w:val="28"/>
      <w:szCs w:val="20"/>
    </w:rPr>
  </w:style>
  <w:style w:type="paragraph" w:customStyle="1" w:styleId="258">
    <w:name w:val="Char3"/>
    <w:basedOn w:val="1"/>
    <w:qFormat/>
    <w:uiPriority w:val="0"/>
  </w:style>
  <w:style w:type="paragraph" w:customStyle="1" w:styleId="259">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60">
    <w:name w:val="List Paragraph1"/>
    <w:basedOn w:val="1"/>
    <w:qFormat/>
    <w:uiPriority w:val="0"/>
    <w:pPr>
      <w:ind w:firstLine="420" w:firstLineChars="200"/>
    </w:pPr>
    <w:rPr>
      <w:szCs w:val="20"/>
    </w:rPr>
  </w:style>
  <w:style w:type="paragraph" w:customStyle="1" w:styleId="261">
    <w:name w:val="_Style 25"/>
    <w:basedOn w:val="1"/>
    <w:next w:val="52"/>
    <w:qFormat/>
    <w:uiPriority w:val="0"/>
    <w:pPr>
      <w:snapToGrid w:val="0"/>
      <w:spacing w:line="360" w:lineRule="auto"/>
      <w:ind w:firstLine="560" w:firstLineChars="200"/>
    </w:pPr>
    <w:rPr>
      <w:sz w:val="28"/>
    </w:rPr>
  </w:style>
  <w:style w:type="paragraph" w:customStyle="1" w:styleId="262">
    <w:name w:val="样式 首行缩进:  2 字符2 + 居中"/>
    <w:basedOn w:val="238"/>
    <w:qFormat/>
    <w:uiPriority w:val="0"/>
    <w:pPr>
      <w:adjustRightInd/>
      <w:snapToGrid/>
      <w:ind w:firstLine="0" w:firstLineChars="0"/>
      <w:jc w:val="center"/>
    </w:pPr>
    <w:rPr>
      <w:sz w:val="28"/>
      <w:szCs w:val="20"/>
    </w:rPr>
  </w:style>
  <w:style w:type="paragraph" w:customStyle="1" w:styleId="263">
    <w:name w:val="正"/>
    <w:basedOn w:val="1"/>
    <w:qFormat/>
    <w:uiPriority w:val="0"/>
    <w:pPr>
      <w:ind w:firstLine="525"/>
    </w:pPr>
    <w:rPr>
      <w:spacing w:val="20"/>
      <w:szCs w:val="20"/>
    </w:rPr>
  </w:style>
  <w:style w:type="paragraph" w:customStyle="1" w:styleId="2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5">
    <w:name w:val="Char Char Char Char Char Char1"/>
    <w:basedOn w:val="1"/>
    <w:qFormat/>
    <w:uiPriority w:val="0"/>
    <w:pPr>
      <w:ind w:firstLine="200" w:firstLineChars="200"/>
    </w:pPr>
    <w:rPr>
      <w:rFonts w:ascii="Tahoma" w:hAnsi="Tahoma"/>
      <w:sz w:val="24"/>
      <w:szCs w:val="20"/>
    </w:rPr>
  </w:style>
  <w:style w:type="paragraph" w:customStyle="1" w:styleId="266">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67">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8">
    <w:name w:val="公文日期"/>
    <w:basedOn w:val="216"/>
    <w:qFormat/>
    <w:uiPriority w:val="0"/>
    <w:pPr>
      <w:wordWrap w:val="0"/>
      <w:jc w:val="right"/>
    </w:pPr>
  </w:style>
  <w:style w:type="paragraph" w:customStyle="1" w:styleId="26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1">
    <w:name w:val="复选框1"/>
    <w:basedOn w:val="1"/>
    <w:qFormat/>
    <w:uiPriority w:val="0"/>
    <w:pPr>
      <w:widowControl/>
      <w:spacing w:before="360" w:after="360"/>
      <w:jc w:val="left"/>
    </w:pPr>
    <w:rPr>
      <w:kern w:val="0"/>
      <w:sz w:val="20"/>
      <w:szCs w:val="20"/>
    </w:rPr>
  </w:style>
  <w:style w:type="paragraph" w:customStyle="1" w:styleId="272">
    <w:name w:val="默认段落字体 Para Char"/>
    <w:basedOn w:val="1"/>
    <w:qFormat/>
    <w:uiPriority w:val="0"/>
    <w:pPr>
      <w:adjustRightInd w:val="0"/>
      <w:spacing w:line="360" w:lineRule="auto"/>
    </w:pPr>
    <w:rPr>
      <w:rFonts w:ascii="宋体" w:cs="宋体"/>
      <w:kern w:val="0"/>
      <w:sz w:val="24"/>
      <w:szCs w:val="20"/>
    </w:rPr>
  </w:style>
  <w:style w:type="paragraph" w:customStyle="1" w:styleId="273">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4">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75">
    <w:name w:val="正文内容"/>
    <w:basedOn w:val="1"/>
    <w:qFormat/>
    <w:uiPriority w:val="0"/>
    <w:rPr>
      <w:rFonts w:ascii="Arial" w:hAnsi="Arial"/>
      <w:spacing w:val="-12"/>
      <w:szCs w:val="20"/>
    </w:rPr>
  </w:style>
  <w:style w:type="paragraph" w:customStyle="1" w:styleId="276">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77">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78">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79">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0">
    <w:name w:val="Char Char Char Char Char Char Char1"/>
    <w:basedOn w:val="1"/>
    <w:qFormat/>
    <w:uiPriority w:val="0"/>
  </w:style>
  <w:style w:type="paragraph" w:customStyle="1" w:styleId="281">
    <w:name w:val="抄送机关"/>
    <w:basedOn w:val="1"/>
    <w:qFormat/>
    <w:uiPriority w:val="0"/>
    <w:pPr>
      <w:spacing w:line="500" w:lineRule="exact"/>
    </w:pPr>
    <w:rPr>
      <w:rFonts w:ascii="仿宋_GB2312" w:eastAsia="仿宋_GB2312"/>
      <w:sz w:val="32"/>
      <w:szCs w:val="32"/>
      <w:u w:color="FF0000"/>
    </w:rPr>
  </w:style>
  <w:style w:type="paragraph" w:customStyle="1" w:styleId="28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3">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84">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85">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286">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87">
    <w:name w:val="表格正文2"/>
    <w:basedOn w:val="1"/>
    <w:qFormat/>
    <w:uiPriority w:val="0"/>
    <w:pPr>
      <w:adjustRightInd w:val="0"/>
      <w:snapToGrid w:val="0"/>
      <w:spacing w:line="400" w:lineRule="atLeast"/>
      <w:jc w:val="left"/>
    </w:pPr>
    <w:rPr>
      <w:sz w:val="24"/>
      <w:szCs w:val="20"/>
    </w:rPr>
  </w:style>
  <w:style w:type="paragraph" w:customStyle="1" w:styleId="288">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89">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29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1">
    <w:name w:val="标题2"/>
    <w:basedOn w:val="5"/>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2">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93">
    <w:name w:val="xl70"/>
    <w:basedOn w:val="1"/>
    <w:qFormat/>
    <w:uiPriority w:val="0"/>
    <w:pPr>
      <w:widowControl/>
      <w:spacing w:before="100" w:beforeAutospacing="1" w:after="100" w:afterAutospacing="1"/>
      <w:jc w:val="left"/>
      <w:textAlignment w:val="center"/>
    </w:pPr>
    <w:rPr>
      <w:kern w:val="0"/>
      <w:sz w:val="24"/>
    </w:rPr>
  </w:style>
  <w:style w:type="paragraph" w:customStyle="1" w:styleId="2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5">
    <w:name w:val="样式5"/>
    <w:basedOn w:val="296"/>
    <w:next w:val="296"/>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296">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2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9">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0">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30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2">
    <w:name w:val="--规划正文"/>
    <w:basedOn w:val="1"/>
    <w:qFormat/>
    <w:uiPriority w:val="0"/>
    <w:pPr>
      <w:spacing w:line="360" w:lineRule="auto"/>
      <w:ind w:firstLine="200" w:firstLineChars="200"/>
    </w:pPr>
    <w:rPr>
      <w:szCs w:val="20"/>
    </w:rPr>
  </w:style>
  <w:style w:type="paragraph" w:customStyle="1" w:styleId="30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4">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07">
    <w:name w:val="索引 11"/>
    <w:basedOn w:val="1"/>
    <w:next w:val="1"/>
    <w:qFormat/>
    <w:uiPriority w:val="0"/>
  </w:style>
  <w:style w:type="paragraph" w:customStyle="1" w:styleId="308">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09">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4">
    <w:name w:val="Char1 Char Char Char Char Char Char1"/>
    <w:basedOn w:val="1"/>
    <w:qFormat/>
    <w:uiPriority w:val="0"/>
    <w:pPr>
      <w:tabs>
        <w:tab w:val="left" w:pos="360"/>
      </w:tabs>
      <w:ind w:left="360" w:hanging="360"/>
    </w:pPr>
    <w:rPr>
      <w:sz w:val="24"/>
    </w:rPr>
  </w:style>
  <w:style w:type="paragraph" w:customStyle="1" w:styleId="3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7">
    <w:name w:val="Char1 Char Char Char"/>
    <w:basedOn w:val="1"/>
    <w:qFormat/>
    <w:uiPriority w:val="0"/>
    <w:rPr>
      <w:rFonts w:ascii="Tahoma" w:hAnsi="Tahoma"/>
      <w:sz w:val="24"/>
      <w:szCs w:val="20"/>
    </w:rPr>
  </w:style>
  <w:style w:type="paragraph" w:customStyle="1" w:styleId="3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19">
    <w:name w:val="Char Char Char Char Char Char Char Char Char Char Char"/>
    <w:basedOn w:val="1"/>
    <w:qFormat/>
    <w:uiPriority w:val="0"/>
    <w:rPr>
      <w:rFonts w:ascii="Tahoma" w:hAnsi="Tahoma"/>
      <w:sz w:val="24"/>
      <w:szCs w:val="20"/>
    </w:rPr>
  </w:style>
  <w:style w:type="paragraph" w:customStyle="1" w:styleId="320">
    <w:name w:val="修订1"/>
    <w:qFormat/>
    <w:uiPriority w:val="0"/>
    <w:rPr>
      <w:rFonts w:ascii="Times New Roman" w:hAnsi="Times New Roman" w:eastAsia="宋体" w:cs="Times New Roman"/>
      <w:szCs w:val="24"/>
      <w:lang w:val="en-US" w:eastAsia="zh-CN" w:bidi="ar-SA"/>
    </w:rPr>
  </w:style>
  <w:style w:type="paragraph" w:customStyle="1" w:styleId="321">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322">
    <w:name w:val="列表 21"/>
    <w:basedOn w:val="1"/>
    <w:qFormat/>
    <w:uiPriority w:val="0"/>
    <w:pPr>
      <w:ind w:left="400" w:leftChars="200" w:hanging="200" w:hangingChars="200"/>
    </w:pPr>
    <w:rPr>
      <w:szCs w:val="20"/>
    </w:rPr>
  </w:style>
  <w:style w:type="paragraph" w:customStyle="1" w:styleId="32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5">
    <w:name w:val="Table Description"/>
    <w:basedOn w:val="1"/>
    <w:qFormat/>
    <w:uiPriority w:val="0"/>
    <w:pPr>
      <w:ind w:left="1701"/>
    </w:pPr>
    <w:rPr>
      <w:szCs w:val="20"/>
    </w:rPr>
  </w:style>
  <w:style w:type="paragraph" w:customStyle="1" w:styleId="3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7">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28">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2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0">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32">
    <w:name w:val="标题4 Char"/>
    <w:basedOn w:val="7"/>
    <w:qFormat/>
    <w:uiPriority w:val="0"/>
    <w:pPr>
      <w:keepNext/>
      <w:tabs>
        <w:tab w:val="left" w:pos="425"/>
        <w:tab w:val="clear" w:pos="720"/>
      </w:tabs>
      <w:spacing w:line="360" w:lineRule="auto"/>
      <w:ind w:left="425" w:hanging="425"/>
      <w:jc w:val="both"/>
    </w:pPr>
    <w:rPr>
      <w:rFonts w:ascii="Arial" w:hAnsi="Arial"/>
    </w:rPr>
  </w:style>
  <w:style w:type="paragraph" w:customStyle="1" w:styleId="333">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334">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36">
    <w:name w:val="表格标题3"/>
    <w:basedOn w:val="337"/>
    <w:qFormat/>
    <w:uiPriority w:val="0"/>
    <w:pPr>
      <w:tabs>
        <w:tab w:val="left" w:pos="570"/>
        <w:tab w:val="left" w:pos="720"/>
        <w:tab w:val="left" w:pos="840"/>
      </w:tabs>
      <w:ind w:left="570" w:hanging="570"/>
    </w:pPr>
  </w:style>
  <w:style w:type="paragraph" w:customStyle="1" w:styleId="337">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9">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0">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2">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4">
    <w:name w:val="Char Char Char Char"/>
    <w:basedOn w:val="27"/>
    <w:qFormat/>
    <w:uiPriority w:val="0"/>
    <w:pPr>
      <w:widowControl/>
      <w:spacing w:after="160" w:line="240" w:lineRule="exact"/>
      <w:jc w:val="left"/>
    </w:pPr>
    <w:rPr>
      <w:rFonts w:ascii="Verdana" w:hAnsi="Verdana"/>
      <w:kern w:val="0"/>
      <w:sz w:val="20"/>
      <w:lang w:eastAsia="en-US"/>
    </w:rPr>
  </w:style>
  <w:style w:type="paragraph" w:customStyle="1" w:styleId="3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46">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47">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4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9">
    <w:name w:val="样式 标题 1章节标题b1 + 段前: 6 磅"/>
    <w:basedOn w:val="4"/>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0">
    <w:name w:val="Char1 Char Char Char Char Char Char"/>
    <w:basedOn w:val="1"/>
    <w:qFormat/>
    <w:uiPriority w:val="0"/>
    <w:pPr>
      <w:tabs>
        <w:tab w:val="left" w:pos="360"/>
      </w:tabs>
      <w:ind w:left="360" w:hanging="360"/>
    </w:pPr>
    <w:rPr>
      <w:sz w:val="24"/>
    </w:rPr>
  </w:style>
  <w:style w:type="paragraph" w:customStyle="1" w:styleId="351">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2">
    <w:name w:val="纯文本12"/>
    <w:basedOn w:val="1"/>
    <w:qFormat/>
    <w:uiPriority w:val="0"/>
    <w:pPr>
      <w:adjustRightInd w:val="0"/>
      <w:textAlignment w:val="baseline"/>
    </w:pPr>
    <w:rPr>
      <w:rFonts w:ascii="宋体" w:hAnsi="Courier New" w:eastAsia="楷体_GB2312"/>
      <w:sz w:val="28"/>
      <w:szCs w:val="20"/>
    </w:rPr>
  </w:style>
  <w:style w:type="paragraph" w:customStyle="1" w:styleId="353">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54">
    <w:name w:val="Char1"/>
    <w:basedOn w:val="1"/>
    <w:qFormat/>
    <w:uiPriority w:val="0"/>
    <w:rPr>
      <w:rFonts w:ascii="Tahoma" w:hAnsi="Tahoma"/>
      <w:sz w:val="24"/>
      <w:szCs w:val="20"/>
    </w:rPr>
  </w:style>
  <w:style w:type="paragraph" w:customStyle="1" w:styleId="355">
    <w:name w:val="表文"/>
    <w:basedOn w:val="1"/>
    <w:qFormat/>
    <w:uiPriority w:val="0"/>
    <w:pPr>
      <w:spacing w:line="300" w:lineRule="auto"/>
      <w:jc w:val="center"/>
      <w:textAlignment w:val="baseline"/>
    </w:pPr>
    <w:rPr>
      <w:kern w:val="0"/>
      <w:szCs w:val="20"/>
    </w:rPr>
  </w:style>
  <w:style w:type="paragraph" w:customStyle="1" w:styleId="356">
    <w:name w:val="文档正文"/>
    <w:basedOn w:val="1"/>
    <w:qFormat/>
    <w:uiPriority w:val="0"/>
    <w:rPr>
      <w:rFonts w:ascii="Arial" w:hAnsi="Arial" w:cs="Arial"/>
      <w:bCs/>
      <w:sz w:val="24"/>
    </w:rPr>
  </w:style>
  <w:style w:type="paragraph" w:customStyle="1" w:styleId="357">
    <w:name w:val="Char Char Char"/>
    <w:basedOn w:val="27"/>
    <w:qFormat/>
    <w:uiPriority w:val="0"/>
    <w:rPr>
      <w:rFonts w:ascii="Tahoma" w:hAnsi="Tahoma"/>
      <w:sz w:val="24"/>
      <w:szCs w:val="24"/>
    </w:rPr>
  </w:style>
  <w:style w:type="paragraph" w:customStyle="1" w:styleId="358">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59">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1">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2">
    <w:name w:val="List Paragraph"/>
    <w:basedOn w:val="1"/>
    <w:qFormat/>
    <w:uiPriority w:val="0"/>
    <w:pPr>
      <w:ind w:firstLine="200" w:firstLineChars="200"/>
    </w:pPr>
    <w:rPr>
      <w:rFonts w:ascii="Calibri" w:hAnsi="Calibri"/>
      <w:szCs w:val="22"/>
    </w:rPr>
  </w:style>
  <w:style w:type="paragraph" w:customStyle="1" w:styleId="363">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364">
    <w:name w:val="列表 31"/>
    <w:basedOn w:val="1"/>
    <w:qFormat/>
    <w:uiPriority w:val="0"/>
    <w:pPr>
      <w:ind w:left="600" w:leftChars="400" w:hanging="200" w:hangingChars="200"/>
    </w:pPr>
  </w:style>
  <w:style w:type="paragraph" w:customStyle="1" w:styleId="365">
    <w:name w:val="Char Char1"/>
    <w:basedOn w:val="1"/>
    <w:qFormat/>
    <w:uiPriority w:val="0"/>
    <w:pPr>
      <w:tabs>
        <w:tab w:val="left" w:pos="990"/>
      </w:tabs>
      <w:ind w:left="990" w:hanging="420"/>
    </w:pPr>
  </w:style>
  <w:style w:type="paragraph" w:customStyle="1" w:styleId="3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67">
    <w:name w:val="表格标题1"/>
    <w:basedOn w:val="222"/>
    <w:qFormat/>
    <w:uiPriority w:val="0"/>
    <w:pPr>
      <w:tabs>
        <w:tab w:val="left" w:pos="855"/>
      </w:tabs>
      <w:ind w:left="855" w:hanging="360"/>
      <w:jc w:val="both"/>
      <w:textAlignment w:val="bottom"/>
    </w:pPr>
    <w:rPr>
      <w:rFonts w:ascii="Times New Roman"/>
      <w:sz w:val="21"/>
      <w:szCs w:val="21"/>
    </w:rPr>
  </w:style>
  <w:style w:type="paragraph" w:customStyle="1" w:styleId="36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0">
    <w:name w:val="def正文"/>
    <w:basedOn w:val="35"/>
    <w:qFormat/>
    <w:uiPriority w:val="0"/>
    <w:pPr>
      <w:widowControl/>
      <w:spacing w:after="0" w:line="276" w:lineRule="auto"/>
      <w:jc w:val="center"/>
    </w:pPr>
    <w:rPr>
      <w:rFonts w:ascii="黑体" w:eastAsia="黑体"/>
      <w:kern w:val="0"/>
      <w:sz w:val="24"/>
    </w:rPr>
  </w:style>
  <w:style w:type="paragraph" w:customStyle="1" w:styleId="37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37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4">
    <w:name w:val="TOC 标题1"/>
    <w:basedOn w:val="4"/>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5">
    <w:name w:val="1 Char Char Char Char"/>
    <w:basedOn w:val="1"/>
    <w:qFormat/>
    <w:uiPriority w:val="0"/>
    <w:rPr>
      <w:rFonts w:ascii="Tahoma" w:hAnsi="Tahoma"/>
      <w:sz w:val="24"/>
      <w:szCs w:val="20"/>
    </w:rPr>
  </w:style>
  <w:style w:type="paragraph" w:customStyle="1" w:styleId="376">
    <w:name w:val="Char2"/>
    <w:basedOn w:val="1"/>
    <w:qFormat/>
    <w:uiPriority w:val="0"/>
    <w:pPr>
      <w:tabs>
        <w:tab w:val="left" w:pos="425"/>
      </w:tabs>
      <w:ind w:left="425" w:hanging="425"/>
    </w:pPr>
    <w:rPr>
      <w:sz w:val="24"/>
    </w:rPr>
  </w:style>
  <w:style w:type="paragraph" w:customStyle="1" w:styleId="377">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79">
    <w:name w:val="标题5"/>
    <w:basedOn w:val="1"/>
    <w:qFormat/>
    <w:uiPriority w:val="0"/>
    <w:pPr>
      <w:spacing w:before="120" w:after="120"/>
    </w:pPr>
    <w:rPr>
      <w:rFonts w:ascii="宋体"/>
      <w:b/>
      <w:sz w:val="28"/>
    </w:rPr>
  </w:style>
  <w:style w:type="paragraph" w:customStyle="1" w:styleId="380">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1">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样式2"/>
    <w:basedOn w:val="1"/>
    <w:qFormat/>
    <w:uiPriority w:val="0"/>
    <w:pPr>
      <w:adjustRightInd w:val="0"/>
      <w:spacing w:line="410" w:lineRule="atLeast"/>
      <w:jc w:val="left"/>
      <w:textAlignment w:val="baseline"/>
    </w:pPr>
    <w:rPr>
      <w:kern w:val="0"/>
      <w:sz w:val="24"/>
      <w:szCs w:val="20"/>
    </w:rPr>
  </w:style>
  <w:style w:type="paragraph" w:customStyle="1" w:styleId="384">
    <w:name w:val="Char11"/>
    <w:basedOn w:val="1"/>
    <w:qFormat/>
    <w:uiPriority w:val="0"/>
    <w:rPr>
      <w:rFonts w:ascii="Tahoma" w:hAnsi="Tahoma"/>
      <w:sz w:val="24"/>
      <w:szCs w:val="20"/>
    </w:rPr>
  </w:style>
  <w:style w:type="paragraph" w:customStyle="1" w:styleId="385">
    <w:name w:val="正文首行缩进1"/>
    <w:basedOn w:val="35"/>
    <w:qFormat/>
    <w:uiPriority w:val="0"/>
    <w:pPr>
      <w:ind w:firstLine="100" w:firstLineChars="100"/>
    </w:pPr>
    <w:rPr>
      <w:kern w:val="0"/>
      <w:sz w:val="20"/>
      <w:szCs w:val="20"/>
    </w:rPr>
  </w:style>
  <w:style w:type="paragraph" w:customStyle="1" w:styleId="3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7">
    <w:name w:val="Normal Indent1"/>
    <w:basedOn w:val="1"/>
    <w:qFormat/>
    <w:uiPriority w:val="0"/>
    <w:pPr>
      <w:ind w:firstLine="420" w:firstLineChars="200"/>
    </w:pPr>
    <w:rPr>
      <w:rFonts w:ascii="Calibri" w:hAnsi="Calibri"/>
      <w:szCs w:val="20"/>
    </w:rPr>
  </w:style>
  <w:style w:type="paragraph" w:customStyle="1" w:styleId="388">
    <w:name w:val="p0"/>
    <w:basedOn w:val="1"/>
    <w:qFormat/>
    <w:uiPriority w:val="0"/>
    <w:pPr>
      <w:widowControl/>
    </w:pPr>
    <w:rPr>
      <w:kern w:val="0"/>
      <w:szCs w:val="21"/>
    </w:rPr>
  </w:style>
  <w:style w:type="paragraph" w:customStyle="1" w:styleId="389">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90">
    <w:name w:val="Body Text 21"/>
    <w:basedOn w:val="1"/>
    <w:qFormat/>
    <w:uiPriority w:val="0"/>
    <w:pPr>
      <w:adjustRightInd w:val="0"/>
      <w:spacing w:line="240" w:lineRule="exact"/>
      <w:textAlignment w:val="baseline"/>
    </w:pPr>
    <w:rPr>
      <w:rFonts w:ascii="宋体"/>
      <w:kern w:val="0"/>
      <w:sz w:val="18"/>
      <w:szCs w:val="20"/>
    </w:rPr>
  </w:style>
  <w:style w:type="paragraph" w:customStyle="1" w:styleId="391">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3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4">
    <w:name w:val="Char Char Char Char Char Char"/>
    <w:basedOn w:val="1"/>
    <w:qFormat/>
    <w:uiPriority w:val="0"/>
    <w:pPr>
      <w:ind w:firstLine="200" w:firstLineChars="200"/>
    </w:pPr>
    <w:rPr>
      <w:rFonts w:ascii="Tahoma" w:hAnsi="Tahoma"/>
      <w:sz w:val="24"/>
      <w:szCs w:val="20"/>
    </w:rPr>
  </w:style>
  <w:style w:type="paragraph" w:customStyle="1" w:styleId="39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6">
    <w:name w:val="标准正文"/>
    <w:basedOn w:val="36"/>
    <w:qFormat/>
    <w:uiPriority w:val="0"/>
    <w:pPr>
      <w:spacing w:before="60" w:after="60"/>
      <w:ind w:firstLine="482"/>
    </w:pPr>
    <w:rPr>
      <w:color w:val="auto"/>
      <w:kern w:val="0"/>
    </w:rPr>
  </w:style>
  <w:style w:type="paragraph" w:customStyle="1" w:styleId="397">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98">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99">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00">
    <w:name w:val="_Style 64"/>
    <w:basedOn w:val="1"/>
    <w:qFormat/>
    <w:uiPriority w:val="0"/>
    <w:pPr>
      <w:tabs>
        <w:tab w:val="left" w:pos="990"/>
      </w:tabs>
      <w:ind w:left="990" w:hanging="420"/>
    </w:pPr>
  </w:style>
  <w:style w:type="paragraph" w:customStyle="1" w:styleId="40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4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3">
    <w:name w:val="默认段落字体 Para Char Char Char Char"/>
    <w:basedOn w:val="1"/>
    <w:qFormat/>
    <w:uiPriority w:val="0"/>
  </w:style>
  <w:style w:type="paragraph" w:customStyle="1" w:styleId="4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5">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406">
    <w:name w:val="抄送、分送机关"/>
    <w:basedOn w:val="1"/>
    <w:qFormat/>
    <w:uiPriority w:val="0"/>
    <w:pPr>
      <w:spacing w:line="500" w:lineRule="exact"/>
    </w:pPr>
    <w:rPr>
      <w:rFonts w:ascii="仿宋_GB2312" w:eastAsia="仿宋_GB2312"/>
      <w:sz w:val="32"/>
      <w:szCs w:val="32"/>
      <w:u w:color="FF0000"/>
    </w:rPr>
  </w:style>
  <w:style w:type="paragraph" w:customStyle="1" w:styleId="40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8">
    <w:name w:val="样式1"/>
    <w:basedOn w:val="1"/>
    <w:link w:val="467"/>
    <w:qFormat/>
    <w:uiPriority w:val="0"/>
    <w:pPr>
      <w:adjustRightInd w:val="0"/>
      <w:spacing w:line="420" w:lineRule="auto"/>
      <w:jc w:val="center"/>
      <w:textAlignment w:val="baseline"/>
    </w:pPr>
    <w:rPr>
      <w:rFonts w:ascii="宋体"/>
      <w:kern w:val="0"/>
      <w:sz w:val="24"/>
      <w:szCs w:val="20"/>
    </w:rPr>
  </w:style>
  <w:style w:type="paragraph" w:customStyle="1" w:styleId="409">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410">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411">
    <w:name w:val="批注主题1"/>
    <w:basedOn w:val="29"/>
    <w:next w:val="29"/>
    <w:qFormat/>
    <w:uiPriority w:val="0"/>
    <w:pPr>
      <w:adjustRightInd/>
      <w:spacing w:line="240" w:lineRule="auto"/>
      <w:textAlignment w:val="auto"/>
    </w:pPr>
    <w:rPr>
      <w:b/>
      <w:bCs/>
      <w:sz w:val="20"/>
    </w:rPr>
  </w:style>
  <w:style w:type="paragraph" w:customStyle="1" w:styleId="412">
    <w:name w:val="签名 - 公司"/>
    <w:basedOn w:val="59"/>
    <w:next w:val="305"/>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15">
    <w:name w:val="签名1"/>
    <w:basedOn w:val="1"/>
    <w:qFormat/>
    <w:uiPriority w:val="0"/>
    <w:pPr>
      <w:ind w:left="4320"/>
    </w:pPr>
    <w:rPr>
      <w:rFonts w:eastAsia="楷体_GB2312"/>
      <w:kern w:val="0"/>
      <w:sz w:val="20"/>
      <w:szCs w:val="20"/>
    </w:rPr>
  </w:style>
  <w:style w:type="paragraph" w:customStyle="1" w:styleId="41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样式 标题 1合同标题H1PIM 1h11Header 1Heading 0Header1标书1L1boc..."/>
    <w:basedOn w:val="4"/>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18">
    <w:name w:val="修订2"/>
    <w:qFormat/>
    <w:uiPriority w:val="0"/>
    <w:rPr>
      <w:rFonts w:ascii="Times New Roman" w:hAnsi="Times New Roman" w:eastAsia="宋体" w:cs="Times New Roman"/>
      <w:kern w:val="2"/>
      <w:sz w:val="21"/>
      <w:szCs w:val="24"/>
      <w:lang w:val="en-US" w:eastAsia="zh-CN" w:bidi="ar-SA"/>
    </w:rPr>
  </w:style>
  <w:style w:type="paragraph" w:customStyle="1" w:styleId="419">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21">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2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4">
    <w:name w:val="Char1 Char Char Char1"/>
    <w:basedOn w:val="1"/>
    <w:qFormat/>
    <w:uiPriority w:val="0"/>
    <w:pPr>
      <w:tabs>
        <w:tab w:val="left" w:pos="990"/>
      </w:tabs>
      <w:ind w:left="990" w:hanging="420"/>
    </w:pPr>
  </w:style>
  <w:style w:type="paragraph" w:customStyle="1" w:styleId="425">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426">
    <w:name w:val="不缩进"/>
    <w:basedOn w:val="1"/>
    <w:qFormat/>
    <w:uiPriority w:val="0"/>
    <w:pPr>
      <w:spacing w:line="360" w:lineRule="auto"/>
      <w:jc w:val="center"/>
    </w:pPr>
    <w:rPr>
      <w:b/>
      <w:bCs/>
      <w:sz w:val="28"/>
      <w:szCs w:val="21"/>
      <w:lang w:bidi="he-IL"/>
    </w:rPr>
  </w:style>
  <w:style w:type="paragraph" w:customStyle="1" w:styleId="42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8">
    <w:name w:val="正文居中"/>
    <w:basedOn w:val="1"/>
    <w:next w:val="52"/>
    <w:qFormat/>
    <w:uiPriority w:val="0"/>
    <w:pPr>
      <w:adjustRightInd w:val="0"/>
      <w:snapToGrid w:val="0"/>
      <w:ind w:firstLine="480" w:firstLineChars="200"/>
    </w:pPr>
    <w:rPr>
      <w:rFonts w:ascii="宋体" w:hAnsi="宋体"/>
      <w:sz w:val="24"/>
    </w:rPr>
  </w:style>
  <w:style w:type="paragraph" w:customStyle="1" w:styleId="429">
    <w:name w:val="二级条标题"/>
    <w:basedOn w:val="299"/>
    <w:next w:val="1"/>
    <w:qFormat/>
    <w:uiPriority w:val="0"/>
    <w:pPr>
      <w:outlineLvl w:val="3"/>
    </w:pPr>
  </w:style>
  <w:style w:type="paragraph" w:customStyle="1" w:styleId="430">
    <w:name w:val="font6"/>
    <w:basedOn w:val="1"/>
    <w:qFormat/>
    <w:uiPriority w:val="0"/>
    <w:pPr>
      <w:widowControl/>
      <w:spacing w:before="100" w:beforeAutospacing="1" w:after="100" w:afterAutospacing="1"/>
      <w:jc w:val="left"/>
    </w:pPr>
    <w:rPr>
      <w:kern w:val="0"/>
      <w:sz w:val="20"/>
      <w:szCs w:val="20"/>
    </w:rPr>
  </w:style>
  <w:style w:type="paragraph" w:customStyle="1" w:styleId="4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2">
    <w:name w:val="Char1 Char Char1 Char Char Char Char Char Char Char Char Char Char1"/>
    <w:basedOn w:val="1"/>
    <w:qFormat/>
    <w:uiPriority w:val="0"/>
    <w:pPr>
      <w:tabs>
        <w:tab w:val="left" w:pos="425"/>
      </w:tabs>
      <w:ind w:left="425" w:hanging="425"/>
    </w:pPr>
    <w:rPr>
      <w:sz w:val="24"/>
    </w:rPr>
  </w:style>
  <w:style w:type="paragraph" w:customStyle="1" w:styleId="433">
    <w:name w:val="Figure Description"/>
    <w:basedOn w:val="1"/>
    <w:qFormat/>
    <w:uiPriority w:val="0"/>
    <w:pPr>
      <w:ind w:left="1701"/>
    </w:pPr>
    <w:rPr>
      <w:szCs w:val="20"/>
    </w:rPr>
  </w:style>
  <w:style w:type="paragraph" w:customStyle="1" w:styleId="4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5">
    <w:name w:val="序言中的项目"/>
    <w:basedOn w:val="1"/>
    <w:qFormat/>
    <w:uiPriority w:val="0"/>
    <w:pPr>
      <w:tabs>
        <w:tab w:val="left" w:pos="1781"/>
      </w:tabs>
      <w:ind w:left="1781" w:hanging="420"/>
    </w:pPr>
  </w:style>
  <w:style w:type="paragraph" w:customStyle="1" w:styleId="4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37">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38">
    <w:name w:val="索引标题1"/>
    <w:basedOn w:val="1"/>
    <w:next w:val="307"/>
    <w:qFormat/>
    <w:uiPriority w:val="0"/>
    <w:pPr>
      <w:spacing w:line="360" w:lineRule="auto"/>
      <w:ind w:firstLine="482"/>
    </w:pPr>
    <w:rPr>
      <w:rFonts w:ascii="Footlight MT Light" w:hAnsi="Footlight MT Light"/>
      <w:sz w:val="24"/>
      <w:szCs w:val="20"/>
    </w:rPr>
  </w:style>
  <w:style w:type="character" w:customStyle="1" w:styleId="439">
    <w:name w:val="纯文本 Char3"/>
    <w:qFormat/>
    <w:locked/>
    <w:uiPriority w:val="99"/>
    <w:rPr>
      <w:rFonts w:ascii="宋体" w:hAnsi="Courier New" w:cs="Times New Roman"/>
      <w:sz w:val="21"/>
      <w:szCs w:val="21"/>
    </w:rPr>
  </w:style>
  <w:style w:type="character" w:customStyle="1" w:styleId="440">
    <w:name w:val="正文文本 字符"/>
    <w:qFormat/>
    <w:uiPriority w:val="0"/>
    <w:rPr>
      <w:kern w:val="2"/>
      <w:sz w:val="21"/>
      <w:szCs w:val="22"/>
    </w:rPr>
  </w:style>
  <w:style w:type="character" w:customStyle="1" w:styleId="441">
    <w:name w:val="结束语 Char1"/>
    <w:qFormat/>
    <w:uiPriority w:val="0"/>
    <w:rPr>
      <w:kern w:val="2"/>
      <w:sz w:val="21"/>
      <w:szCs w:val="22"/>
    </w:rPr>
  </w:style>
  <w:style w:type="character" w:customStyle="1" w:styleId="442">
    <w:name w:val="副标题 Char1"/>
    <w:qFormat/>
    <w:uiPriority w:val="0"/>
    <w:rPr>
      <w:rFonts w:ascii="Cambria" w:hAnsi="Cambria" w:cs="Times New Roman"/>
      <w:b/>
      <w:bCs/>
      <w:kern w:val="28"/>
      <w:sz w:val="32"/>
      <w:szCs w:val="32"/>
    </w:rPr>
  </w:style>
  <w:style w:type="character" w:customStyle="1" w:styleId="443">
    <w:name w:val="HTML 预设格式 Char3"/>
    <w:qFormat/>
    <w:uiPriority w:val="0"/>
    <w:rPr>
      <w:rFonts w:ascii="Courier New" w:hAnsi="Courier New" w:cs="Courier New"/>
      <w:kern w:val="2"/>
    </w:rPr>
  </w:style>
  <w:style w:type="character" w:customStyle="1" w:styleId="444">
    <w:name w:val="脚注文本 Char1"/>
    <w:qFormat/>
    <w:uiPriority w:val="0"/>
    <w:rPr>
      <w:kern w:val="2"/>
      <w:sz w:val="18"/>
      <w:szCs w:val="18"/>
    </w:rPr>
  </w:style>
  <w:style w:type="character" w:customStyle="1" w:styleId="445">
    <w:name w:val="信息标题 Char1"/>
    <w:qFormat/>
    <w:uiPriority w:val="0"/>
    <w:rPr>
      <w:rFonts w:ascii="Cambria" w:hAnsi="Cambria" w:eastAsia="宋体" w:cs="Times New Roman"/>
      <w:kern w:val="2"/>
      <w:sz w:val="24"/>
      <w:szCs w:val="24"/>
      <w:shd w:val="pct20" w:color="auto" w:fill="auto"/>
    </w:rPr>
  </w:style>
  <w:style w:type="character" w:customStyle="1" w:styleId="446">
    <w:name w:val="电子邮件签名 Char1"/>
    <w:qFormat/>
    <w:uiPriority w:val="0"/>
    <w:rPr>
      <w:kern w:val="2"/>
      <w:sz w:val="21"/>
      <w:szCs w:val="22"/>
    </w:rPr>
  </w:style>
  <w:style w:type="character" w:customStyle="1" w:styleId="447">
    <w:name w:val="签名 Char2"/>
    <w:qFormat/>
    <w:uiPriority w:val="0"/>
    <w:rPr>
      <w:kern w:val="2"/>
      <w:sz w:val="21"/>
      <w:szCs w:val="22"/>
    </w:rPr>
  </w:style>
  <w:style w:type="character" w:customStyle="1" w:styleId="448">
    <w:name w:val="HTML 地址 Char1"/>
    <w:qFormat/>
    <w:uiPriority w:val="0"/>
    <w:rPr>
      <w:i/>
      <w:iCs/>
      <w:kern w:val="2"/>
      <w:sz w:val="21"/>
      <w:szCs w:val="22"/>
    </w:rPr>
  </w:style>
  <w:style w:type="character" w:customStyle="1" w:styleId="449">
    <w:name w:val="font91"/>
    <w:qFormat/>
    <w:uiPriority w:val="0"/>
    <w:rPr>
      <w:rFonts w:hint="eastAsia" w:ascii="宋体" w:hAnsi="宋体" w:eastAsia="宋体" w:cs="宋体"/>
      <w:color w:val="000000"/>
      <w:sz w:val="18"/>
      <w:szCs w:val="18"/>
      <w:u w:val="none"/>
    </w:rPr>
  </w:style>
  <w:style w:type="character" w:customStyle="1" w:styleId="450">
    <w:name w:val="Char Char42"/>
    <w:qFormat/>
    <w:uiPriority w:val="0"/>
    <w:rPr>
      <w:rFonts w:ascii="Cambria" w:hAnsi="Cambria" w:eastAsia="宋体" w:cs="Times New Roman"/>
      <w:b/>
      <w:bCs/>
      <w:kern w:val="2"/>
      <w:sz w:val="32"/>
      <w:szCs w:val="32"/>
    </w:rPr>
  </w:style>
  <w:style w:type="character" w:customStyle="1" w:styleId="451">
    <w:name w:val="纯文本 Char2"/>
    <w:qFormat/>
    <w:uiPriority w:val="99"/>
    <w:rPr>
      <w:rFonts w:ascii="宋体" w:hAnsi="Courier New"/>
      <w:kern w:val="2"/>
      <w:sz w:val="21"/>
      <w:szCs w:val="21"/>
    </w:rPr>
  </w:style>
  <w:style w:type="character" w:customStyle="1" w:styleId="452">
    <w:name w:val="正文首行缩进 Char"/>
    <w:basedOn w:val="105"/>
    <w:link w:val="87"/>
    <w:qFormat/>
    <w:uiPriority w:val="0"/>
    <w:rPr>
      <w:rFonts w:ascii="Verdana" w:hAnsi="Verdana" w:eastAsia="宋体"/>
      <w:kern w:val="2"/>
      <w:sz w:val="21"/>
      <w:szCs w:val="24"/>
      <w:lang w:val="en-US" w:eastAsia="zh-CN" w:bidi="ar-SA"/>
    </w:rPr>
  </w:style>
  <w:style w:type="character" w:customStyle="1" w:styleId="453">
    <w:name w:val="标题 Char"/>
    <w:link w:val="85"/>
    <w:qFormat/>
    <w:uiPriority w:val="0"/>
    <w:rPr>
      <w:rFonts w:ascii="黑体" w:eastAsia="黑体"/>
      <w:snapToGrid w:val="0"/>
      <w:sz w:val="28"/>
    </w:rPr>
  </w:style>
  <w:style w:type="character" w:customStyle="1" w:styleId="454">
    <w:name w:val="信息标题 Char"/>
    <w:link w:val="80"/>
    <w:qFormat/>
    <w:uiPriority w:val="0"/>
    <w:rPr>
      <w:rFonts w:ascii="Arial" w:hAnsi="Arial" w:cs="Arial"/>
      <w:kern w:val="2"/>
      <w:sz w:val="24"/>
      <w:szCs w:val="24"/>
      <w:shd w:val="pct20" w:color="auto" w:fill="auto"/>
    </w:rPr>
  </w:style>
  <w:style w:type="character" w:customStyle="1" w:styleId="455">
    <w:name w:val="脚注文本 Char"/>
    <w:link w:val="68"/>
    <w:qFormat/>
    <w:uiPriority w:val="0"/>
    <w:rPr>
      <w:rFonts w:eastAsia="楷体_GB2312"/>
      <w:kern w:val="2"/>
      <w:sz w:val="18"/>
      <w:szCs w:val="18"/>
    </w:rPr>
  </w:style>
  <w:style w:type="character" w:customStyle="1" w:styleId="456">
    <w:name w:val="签名 Char"/>
    <w:link w:val="59"/>
    <w:qFormat/>
    <w:uiPriority w:val="0"/>
    <w:rPr>
      <w:rFonts w:eastAsia="楷体_GB2312"/>
      <w:kern w:val="2"/>
      <w:sz w:val="21"/>
    </w:rPr>
  </w:style>
  <w:style w:type="character" w:customStyle="1" w:styleId="457">
    <w:name w:val="日期 Char"/>
    <w:link w:val="51"/>
    <w:qFormat/>
    <w:uiPriority w:val="0"/>
    <w:rPr>
      <w:kern w:val="2"/>
      <w:sz w:val="24"/>
    </w:rPr>
  </w:style>
  <w:style w:type="character" w:customStyle="1" w:styleId="458">
    <w:name w:val="HTML 地址 Char"/>
    <w:link w:val="42"/>
    <w:qFormat/>
    <w:uiPriority w:val="0"/>
    <w:rPr>
      <w:i/>
      <w:iCs/>
      <w:kern w:val="2"/>
      <w:sz w:val="21"/>
      <w:szCs w:val="24"/>
    </w:rPr>
  </w:style>
  <w:style w:type="character" w:customStyle="1" w:styleId="459">
    <w:name w:val="正文文本 3 Char"/>
    <w:link w:val="32"/>
    <w:qFormat/>
    <w:uiPriority w:val="0"/>
    <w:rPr>
      <w:kern w:val="2"/>
      <w:sz w:val="24"/>
      <w:szCs w:val="24"/>
    </w:rPr>
  </w:style>
  <w:style w:type="character" w:customStyle="1" w:styleId="460">
    <w:name w:val="称呼 Char"/>
    <w:link w:val="31"/>
    <w:qFormat/>
    <w:uiPriority w:val="0"/>
    <w:rPr>
      <w:kern w:val="2"/>
      <w:sz w:val="21"/>
      <w:szCs w:val="24"/>
    </w:rPr>
  </w:style>
  <w:style w:type="character" w:customStyle="1" w:styleId="461">
    <w:name w:val="文档结构图 Char"/>
    <w:link w:val="27"/>
    <w:qFormat/>
    <w:uiPriority w:val="0"/>
    <w:rPr>
      <w:kern w:val="2"/>
      <w:sz w:val="21"/>
      <w:shd w:val="clear" w:color="auto" w:fill="000080"/>
    </w:rPr>
  </w:style>
  <w:style w:type="character" w:customStyle="1" w:styleId="462">
    <w:name w:val="电子邮件签名 Char"/>
    <w:link w:val="20"/>
    <w:qFormat/>
    <w:uiPriority w:val="0"/>
    <w:rPr>
      <w:kern w:val="2"/>
      <w:sz w:val="21"/>
      <w:szCs w:val="24"/>
    </w:rPr>
  </w:style>
  <w:style w:type="character" w:customStyle="1" w:styleId="463">
    <w:name w:val="注释标题 Char"/>
    <w:link w:val="17"/>
    <w:qFormat/>
    <w:uiPriority w:val="0"/>
    <w:rPr>
      <w:kern w:val="2"/>
      <w:sz w:val="21"/>
      <w:szCs w:val="24"/>
    </w:rPr>
  </w:style>
  <w:style w:type="character" w:customStyle="1" w:styleId="464">
    <w:name w:val="标题 9 Char"/>
    <w:link w:val="12"/>
    <w:qFormat/>
    <w:uiPriority w:val="0"/>
    <w:rPr>
      <w:rFonts w:ascii="Arial" w:hAnsi="Arial" w:eastAsia="黑体"/>
      <w:sz w:val="24"/>
    </w:rPr>
  </w:style>
  <w:style w:type="character" w:customStyle="1" w:styleId="465">
    <w:name w:val="标题 6 Char"/>
    <w:link w:val="9"/>
    <w:qFormat/>
    <w:uiPriority w:val="0"/>
    <w:rPr>
      <w:sz w:val="24"/>
    </w:rPr>
  </w:style>
  <w:style w:type="character" w:customStyle="1" w:styleId="466">
    <w:name w:val="正文首行缩进 2 Char1"/>
    <w:basedOn w:val="106"/>
    <w:link w:val="88"/>
    <w:qFormat/>
    <w:uiPriority w:val="0"/>
    <w:rPr>
      <w:color w:val="FF0000"/>
      <w:kern w:val="2"/>
      <w:sz w:val="21"/>
      <w:szCs w:val="24"/>
    </w:rPr>
  </w:style>
  <w:style w:type="character" w:customStyle="1" w:styleId="467">
    <w:name w:val="样式1 Char Char"/>
    <w:link w:val="408"/>
    <w:qFormat/>
    <w:uiPriority w:val="0"/>
    <w:rPr>
      <w:rFonts w:ascii="宋体"/>
      <w:sz w:val="24"/>
    </w:rPr>
  </w:style>
  <w:style w:type="character" w:customStyle="1" w:styleId="468">
    <w:name w:val="副标题 Char"/>
    <w:link w:val="65"/>
    <w:qFormat/>
    <w:uiPriority w:val="0"/>
    <w:rPr>
      <w:rFonts w:ascii="Arial" w:hAnsi="Arial" w:cs="Arial"/>
      <w:b/>
      <w:bCs/>
      <w:kern w:val="28"/>
      <w:sz w:val="32"/>
      <w:szCs w:val="32"/>
    </w:rPr>
  </w:style>
  <w:style w:type="character" w:customStyle="1" w:styleId="469">
    <w:name w:val="HTML 预设格式 Char2"/>
    <w:qFormat/>
    <w:uiPriority w:val="0"/>
    <w:rPr>
      <w:rFonts w:ascii="Courier New" w:hAnsi="Courier New" w:cs="Courier New"/>
      <w:kern w:val="2"/>
    </w:rPr>
  </w:style>
  <w:style w:type="character" w:customStyle="1" w:styleId="470">
    <w:name w:val="正文文本缩进 2 Char"/>
    <w:link w:val="52"/>
    <w:qFormat/>
    <w:uiPriority w:val="99"/>
    <w:rPr>
      <w:kern w:val="2"/>
      <w:sz w:val="21"/>
      <w:szCs w:val="24"/>
    </w:rPr>
  </w:style>
  <w:style w:type="character" w:customStyle="1" w:styleId="471">
    <w:name w:val="宏文本 Char"/>
    <w:link w:val="3"/>
    <w:qFormat/>
    <w:uiPriority w:val="0"/>
    <w:rPr>
      <w:rFonts w:ascii="Courier New" w:hAnsi="Courier New"/>
      <w:kern w:val="2"/>
      <w:sz w:val="24"/>
      <w:szCs w:val="24"/>
      <w:lang w:bidi="ar-SA"/>
    </w:rPr>
  </w:style>
  <w:style w:type="character" w:customStyle="1" w:styleId="472">
    <w:name w:val="标题 8 Char"/>
    <w:link w:val="11"/>
    <w:qFormat/>
    <w:uiPriority w:val="0"/>
    <w:rPr>
      <w:sz w:val="24"/>
    </w:rPr>
  </w:style>
  <w:style w:type="character" w:customStyle="1" w:styleId="473">
    <w:name w:val="宏文本 Char1"/>
    <w:qFormat/>
    <w:uiPriority w:val="0"/>
    <w:rPr>
      <w:rFonts w:ascii="Courier New" w:hAnsi="Courier New" w:cs="Courier New"/>
      <w:kern w:val="2"/>
      <w:sz w:val="24"/>
      <w:szCs w:val="24"/>
    </w:rPr>
  </w:style>
  <w:style w:type="character" w:customStyle="1" w:styleId="474">
    <w:name w:val="正文文本 2 Char"/>
    <w:link w:val="77"/>
    <w:qFormat/>
    <w:uiPriority w:val="0"/>
    <w:rPr>
      <w:kern w:val="2"/>
      <w:sz w:val="21"/>
      <w:szCs w:val="24"/>
    </w:rPr>
  </w:style>
  <w:style w:type="character" w:customStyle="1" w:styleId="475">
    <w:name w:val="注释标题 Char1"/>
    <w:qFormat/>
    <w:uiPriority w:val="0"/>
    <w:rPr>
      <w:kern w:val="2"/>
      <w:sz w:val="21"/>
      <w:szCs w:val="22"/>
    </w:rPr>
  </w:style>
  <w:style w:type="character" w:customStyle="1" w:styleId="476">
    <w:name w:val="尾注文本 Char"/>
    <w:link w:val="53"/>
    <w:qFormat/>
    <w:uiPriority w:val="0"/>
    <w:rPr>
      <w:kern w:val="2"/>
      <w:sz w:val="21"/>
      <w:lang w:bidi="he-IL"/>
    </w:rPr>
  </w:style>
  <w:style w:type="character" w:customStyle="1" w:styleId="477">
    <w:name w:val="正文文本缩进 3 Char"/>
    <w:link w:val="71"/>
    <w:qFormat/>
    <w:uiPriority w:val="0"/>
    <w:rPr>
      <w:rFonts w:ascii="宋体"/>
      <w:sz w:val="24"/>
    </w:rPr>
  </w:style>
  <w:style w:type="character" w:customStyle="1" w:styleId="478">
    <w:name w:val="标题 5 Char"/>
    <w:link w:val="8"/>
    <w:qFormat/>
    <w:uiPriority w:val="0"/>
    <w:rPr>
      <w:sz w:val="24"/>
    </w:rPr>
  </w:style>
  <w:style w:type="character" w:customStyle="1" w:styleId="479">
    <w:name w:val="标题 7 Char"/>
    <w:link w:val="10"/>
    <w:qFormat/>
    <w:uiPriority w:val="0"/>
    <w:rPr>
      <w:sz w:val="24"/>
    </w:rPr>
  </w:style>
  <w:style w:type="character" w:customStyle="1" w:styleId="480">
    <w:name w:val="批注框文本 Char2"/>
    <w:qFormat/>
    <w:uiPriority w:val="0"/>
    <w:rPr>
      <w:kern w:val="2"/>
      <w:sz w:val="18"/>
      <w:szCs w:val="18"/>
    </w:rPr>
  </w:style>
  <w:style w:type="character" w:customStyle="1" w:styleId="481">
    <w:name w:val="结束语 Char"/>
    <w:link w:val="33"/>
    <w:qFormat/>
    <w:uiPriority w:val="0"/>
    <w:rPr>
      <w:kern w:val="2"/>
      <w:sz w:val="21"/>
      <w:szCs w:val="24"/>
    </w:rPr>
  </w:style>
  <w:style w:type="character" w:customStyle="1" w:styleId="482">
    <w:name w:val="批注主题 Char"/>
    <w:link w:val="86"/>
    <w:qFormat/>
    <w:uiPriority w:val="0"/>
    <w:rPr>
      <w:b/>
      <w:bCs/>
      <w:kern w:val="2"/>
      <w:sz w:val="21"/>
      <w:lang w:bidi="he-IL"/>
    </w:rPr>
  </w:style>
  <w:style w:type="character" w:customStyle="1" w:styleId="483">
    <w:name w:val="tpc_content1"/>
    <w:qFormat/>
    <w:uiPriority w:val="0"/>
    <w:rPr>
      <w:rFonts w:cs="Times New Roman"/>
      <w:sz w:val="20"/>
      <w:szCs w:val="20"/>
    </w:rPr>
  </w:style>
  <w:style w:type="character" w:customStyle="1" w:styleId="484">
    <w:name w:val="正文首行缩进 2 Char"/>
    <w:qFormat/>
    <w:uiPriority w:val="0"/>
    <w:rPr>
      <w:color w:val="FF0000"/>
      <w:kern w:val="2"/>
      <w:sz w:val="21"/>
      <w:szCs w:val="24"/>
    </w:rPr>
  </w:style>
  <w:style w:type="character" w:customStyle="1" w:styleId="485">
    <w:name w:val="批注文字 Char"/>
    <w:link w:val="29"/>
    <w:qFormat/>
    <w:uiPriority w:val="0"/>
    <w:rPr>
      <w:sz w:val="24"/>
    </w:rPr>
  </w:style>
  <w:style w:type="paragraph" w:customStyle="1" w:styleId="486">
    <w:name w:val="Char Char Char Char Char Char Char11"/>
    <w:basedOn w:val="1"/>
    <w:qFormat/>
    <w:uiPriority w:val="0"/>
  </w:style>
  <w:style w:type="paragraph" w:customStyle="1" w:styleId="48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文本 23"/>
    <w:basedOn w:val="1"/>
    <w:qFormat/>
    <w:uiPriority w:val="0"/>
    <w:pPr>
      <w:adjustRightInd w:val="0"/>
      <w:spacing w:line="312" w:lineRule="atLeast"/>
      <w:ind w:firstLine="600"/>
      <w:textAlignment w:val="baseline"/>
    </w:pPr>
    <w:rPr>
      <w:rFonts w:ascii="宋体"/>
      <w:kern w:val="0"/>
      <w:sz w:val="28"/>
      <w:szCs w:val="20"/>
    </w:rPr>
  </w:style>
  <w:style w:type="paragraph" w:customStyle="1" w:styleId="48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0">
    <w:name w:val="日期2"/>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1">
    <w:name w:val="第四级"/>
    <w:basedOn w:val="1"/>
    <w:qFormat/>
    <w:uiPriority w:val="0"/>
    <w:pPr>
      <w:tabs>
        <w:tab w:val="left" w:pos="0"/>
        <w:tab w:val="left" w:pos="1200"/>
      </w:tabs>
      <w:spacing w:line="500" w:lineRule="exact"/>
      <w:ind w:left="1200" w:hanging="360"/>
    </w:pPr>
    <w:rPr>
      <w:sz w:val="24"/>
      <w:szCs w:val="20"/>
    </w:rPr>
  </w:style>
  <w:style w:type="paragraph" w:customStyle="1" w:styleId="492">
    <w:name w:val="列出段落2"/>
    <w:basedOn w:val="1"/>
    <w:qFormat/>
    <w:uiPriority w:val="0"/>
    <w:pPr>
      <w:ind w:firstLine="420" w:firstLineChars="200"/>
    </w:pPr>
    <w:rPr>
      <w:rFonts w:ascii="Calibri" w:hAnsi="Calibri"/>
      <w:szCs w:val="22"/>
    </w:rPr>
  </w:style>
  <w:style w:type="paragraph" w:customStyle="1" w:styleId="493">
    <w:name w:val="文档结构图2"/>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4">
    <w:name w:val="È¡ÀÊ¡ÎÄ¡À¾"/>
    <w:basedOn w:val="1"/>
    <w:qFormat/>
    <w:uiPriority w:val="99"/>
    <w:pPr>
      <w:widowControl/>
      <w:overflowPunct w:val="0"/>
      <w:autoSpaceDE w:val="0"/>
      <w:autoSpaceDN w:val="0"/>
      <w:adjustRightInd w:val="0"/>
      <w:jc w:val="left"/>
      <w:textAlignment w:val="baseline"/>
    </w:pPr>
    <w:rPr>
      <w:kern w:val="0"/>
      <w:sz w:val="24"/>
      <w:szCs w:val="22"/>
    </w:rPr>
  </w:style>
  <w:style w:type="paragraph" w:customStyle="1" w:styleId="495">
    <w:name w:val="Char4"/>
    <w:basedOn w:val="1"/>
    <w:qFormat/>
    <w:uiPriority w:val="0"/>
  </w:style>
  <w:style w:type="paragraph" w:customStyle="1" w:styleId="496">
    <w:name w:val="Char Char Char2"/>
    <w:basedOn w:val="27"/>
    <w:qFormat/>
    <w:uiPriority w:val="0"/>
    <w:rPr>
      <w:rFonts w:ascii="Tahoma" w:hAnsi="Tahoma"/>
      <w:sz w:val="24"/>
      <w:szCs w:val="24"/>
    </w:rPr>
  </w:style>
  <w:style w:type="paragraph" w:customStyle="1" w:styleId="497">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8">
    <w:name w:val="font71"/>
    <w:basedOn w:val="91"/>
    <w:qFormat/>
    <w:uiPriority w:val="0"/>
    <w:rPr>
      <w:rFonts w:hint="eastAsia" w:ascii="宋体" w:hAnsi="宋体" w:eastAsia="宋体" w:cs="宋体"/>
      <w:color w:val="333333"/>
      <w:sz w:val="18"/>
      <w:szCs w:val="18"/>
      <w:u w:val="none"/>
    </w:rPr>
  </w:style>
  <w:style w:type="character" w:customStyle="1" w:styleId="499">
    <w:name w:val="NormalCharacter"/>
    <w:qFormat/>
    <w:uiPriority w:val="0"/>
  </w:style>
  <w:style w:type="paragraph" w:customStyle="1" w:styleId="50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89</Pages>
  <Words>34135</Words>
  <Characters>36498</Characters>
  <Lines>350</Lines>
  <Paragraphs>98</Paragraphs>
  <TotalTime>1</TotalTime>
  <ScaleCrop>false</ScaleCrop>
  <LinksUpToDate>false</LinksUpToDate>
  <CharactersWithSpaces>37800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2022-07-17T10:10:00Z</dcterms:created>
  <dc:creator>似水流年</dc:creator>
  <cp:lastModifiedBy>张亭亚</cp:lastModifiedBy>
  <cp:lastPrinted>2023-02-15T11:56:00Z</cp:lastPrinted>
  <dcterms:modified xsi:type="dcterms:W3CDTF">2023-04-17T10:51:35Z</dcterms:modified>
  <dc:title>甲A65010011005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E227C1831BFA473BA258853D832E6F0C_13</vt:lpwstr>
  </property>
</Properties>
</file>