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line="360" w:lineRule="auto"/>
        <w:jc w:val="center"/>
        <w:rPr>
          <w:rFonts w:ascii="宋体" w:hAnsi="宋体" w:cs="宋体"/>
          <w:b/>
          <w:color w:val="auto"/>
          <w:sz w:val="48"/>
          <w:szCs w:val="48"/>
        </w:rPr>
      </w:pPr>
      <w:r>
        <w:rPr>
          <w:rFonts w:hint="eastAsia" w:ascii="宋体" w:hAnsi="宋体" w:cs="宋体"/>
          <w:b/>
          <w:color w:val="auto"/>
          <w:sz w:val="48"/>
          <w:szCs w:val="48"/>
        </w:rPr>
        <w:t xml:space="preserve">  </w:t>
      </w:r>
    </w:p>
    <w:p>
      <w:pPr>
        <w:pStyle w:val="29"/>
        <w:spacing w:line="360" w:lineRule="auto"/>
        <w:jc w:val="both"/>
        <w:rPr>
          <w:rFonts w:ascii="宋体" w:hAnsi="宋体" w:cs="宋体"/>
          <w:b/>
          <w:bCs/>
          <w:color w:val="auto"/>
          <w:kern w:val="2"/>
          <w:sz w:val="44"/>
          <w:szCs w:val="44"/>
        </w:rPr>
      </w:pPr>
    </w:p>
    <w:p>
      <w:pPr>
        <w:pStyle w:val="29"/>
        <w:spacing w:line="360" w:lineRule="auto"/>
        <w:jc w:val="both"/>
        <w:rPr>
          <w:rFonts w:ascii="宋体" w:hAnsi="宋体" w:cs="宋体"/>
          <w:b/>
          <w:bCs/>
          <w:color w:val="auto"/>
          <w:kern w:val="2"/>
          <w:sz w:val="44"/>
          <w:szCs w:val="44"/>
        </w:rPr>
      </w:pPr>
    </w:p>
    <w:p>
      <w:pPr>
        <w:jc w:val="center"/>
        <w:rPr>
          <w:rFonts w:ascii="宋体" w:hAnsi="宋体" w:cs="宋体"/>
          <w:b/>
          <w:bCs/>
          <w:sz w:val="44"/>
          <w:szCs w:val="44"/>
        </w:rPr>
      </w:pPr>
      <w:r>
        <w:rPr>
          <w:rFonts w:hint="eastAsia" w:ascii="宋体" w:hAnsi="宋体" w:cs="宋体"/>
          <w:b/>
          <w:bCs/>
          <w:sz w:val="40"/>
          <w:szCs w:val="40"/>
        </w:rPr>
        <w:t>轮台县资源、资产、资金、项目、产业整合整体性解决方案服务项目</w:t>
      </w:r>
      <w:r>
        <w:rPr>
          <w:rFonts w:hint="eastAsia" w:ascii="宋体" w:hAnsi="宋体" w:cs="宋体"/>
          <w:b/>
          <w:bCs/>
          <w:sz w:val="44"/>
          <w:szCs w:val="44"/>
        </w:rPr>
        <w:t xml:space="preserve"> </w:t>
      </w:r>
    </w:p>
    <w:p>
      <w:pPr>
        <w:jc w:val="center"/>
        <w:rPr>
          <w:rFonts w:ascii="宋体" w:hAnsi="宋体" w:cs="宋体"/>
          <w:b/>
          <w:bCs/>
          <w:sz w:val="32"/>
          <w:szCs w:val="32"/>
        </w:rPr>
      </w:pPr>
    </w:p>
    <w:p>
      <w:pPr>
        <w:jc w:val="center"/>
        <w:rPr>
          <w:rFonts w:ascii="宋体" w:hAnsi="宋体" w:cs="宋体"/>
          <w:b/>
          <w:bCs/>
          <w:sz w:val="32"/>
          <w:szCs w:val="32"/>
        </w:rPr>
      </w:pPr>
    </w:p>
    <w:p>
      <w:pPr>
        <w:pStyle w:val="7"/>
      </w:pPr>
    </w:p>
    <w:p>
      <w:pPr>
        <w:pStyle w:val="7"/>
      </w:pPr>
    </w:p>
    <w:p>
      <w:pPr>
        <w:jc w:val="center"/>
        <w:rPr>
          <w:rFonts w:ascii="宋体" w:hAnsi="宋体" w:cs="宋体"/>
          <w:b/>
          <w:bCs/>
          <w:sz w:val="32"/>
          <w:szCs w:val="32"/>
        </w:rPr>
      </w:pPr>
      <w:r>
        <w:rPr>
          <w:rFonts w:hint="eastAsia" w:ascii="宋体" w:hAnsi="宋体" w:cs="宋体"/>
          <w:b/>
          <w:bCs/>
          <w:sz w:val="32"/>
          <w:szCs w:val="32"/>
        </w:rPr>
        <w:t>项目编号：XJJRX-GKZB(2022)-0108</w:t>
      </w:r>
    </w:p>
    <w:p>
      <w:pPr>
        <w:snapToGrid w:val="0"/>
        <w:spacing w:line="360" w:lineRule="auto"/>
        <w:jc w:val="center"/>
        <w:rPr>
          <w:rFonts w:ascii="宋体" w:hAnsi="宋体"/>
          <w:b/>
          <w:sz w:val="48"/>
          <w:szCs w:val="48"/>
        </w:rPr>
      </w:pPr>
    </w:p>
    <w:p>
      <w:pPr>
        <w:snapToGrid w:val="0"/>
        <w:spacing w:line="360" w:lineRule="auto"/>
        <w:jc w:val="center"/>
        <w:rPr>
          <w:rFonts w:ascii="宋体" w:hAnsi="宋体"/>
          <w:b/>
          <w:sz w:val="48"/>
          <w:szCs w:val="48"/>
        </w:rPr>
      </w:pPr>
    </w:p>
    <w:p>
      <w:pPr>
        <w:pStyle w:val="7"/>
      </w:pPr>
    </w:p>
    <w:p>
      <w:pPr>
        <w:snapToGrid w:val="0"/>
        <w:spacing w:line="360" w:lineRule="auto"/>
        <w:jc w:val="center"/>
        <w:rPr>
          <w:rFonts w:ascii="宋体" w:hAnsi="宋体"/>
          <w:b/>
          <w:sz w:val="72"/>
          <w:szCs w:val="72"/>
        </w:rPr>
      </w:pPr>
      <w:r>
        <w:rPr>
          <w:rFonts w:hint="eastAsia" w:ascii="宋体" w:hAnsi="宋体"/>
          <w:b/>
          <w:sz w:val="72"/>
          <w:szCs w:val="72"/>
        </w:rPr>
        <w:t>公开招标文件</w:t>
      </w:r>
    </w:p>
    <w:p>
      <w:pPr>
        <w:snapToGrid w:val="0"/>
        <w:spacing w:line="360" w:lineRule="auto"/>
        <w:rPr>
          <w:rFonts w:ascii="宋体" w:hAnsi="宋体"/>
          <w:b/>
          <w:sz w:val="28"/>
          <w:szCs w:val="28"/>
        </w:rPr>
      </w:pPr>
    </w:p>
    <w:p>
      <w:pPr>
        <w:pStyle w:val="8"/>
      </w:pPr>
    </w:p>
    <w:p>
      <w:pPr>
        <w:pStyle w:val="8"/>
      </w:pPr>
    </w:p>
    <w:p>
      <w:pPr>
        <w:pStyle w:val="8"/>
      </w:pPr>
    </w:p>
    <w:p>
      <w:pPr>
        <w:pStyle w:val="13"/>
      </w:pPr>
    </w:p>
    <w:p/>
    <w:p>
      <w:pPr>
        <w:ind w:firstLine="640" w:firstLineChars="200"/>
        <w:rPr>
          <w:rFonts w:hint="eastAsia" w:ascii="宋体" w:hAnsi="宋体" w:eastAsia="宋体"/>
          <w:sz w:val="32"/>
          <w:szCs w:val="32"/>
          <w:lang w:eastAsia="zh-CN"/>
        </w:rPr>
      </w:pPr>
      <w:r>
        <w:rPr>
          <w:rFonts w:hint="eastAsia" w:ascii="宋体" w:hAnsi="宋体"/>
          <w:sz w:val="32"/>
          <w:szCs w:val="32"/>
        </w:rPr>
        <w:t>采购单位：</w:t>
      </w:r>
      <w:r>
        <w:rPr>
          <w:rFonts w:hint="eastAsia" w:ascii="宋体" w:hAnsi="宋体"/>
          <w:sz w:val="32"/>
          <w:szCs w:val="32"/>
          <w:lang w:eastAsia="zh-CN"/>
        </w:rPr>
        <w:t>新疆轮台县财政局</w:t>
      </w:r>
    </w:p>
    <w:p>
      <w:pPr>
        <w:spacing w:before="156" w:beforeLines="50" w:after="156" w:afterLines="50"/>
        <w:ind w:firstLine="640" w:firstLineChars="200"/>
        <w:textAlignment w:val="baseline"/>
        <w:rPr>
          <w:rFonts w:ascii="宋体" w:hAnsi="宋体"/>
          <w:sz w:val="32"/>
          <w:szCs w:val="32"/>
        </w:rPr>
      </w:pPr>
      <w:r>
        <w:rPr>
          <w:rFonts w:hint="eastAsia" w:ascii="宋体" w:hAnsi="宋体"/>
          <w:sz w:val="32"/>
          <w:szCs w:val="32"/>
        </w:rPr>
        <w:t>采购代理机构：新疆锦瑞祥工程项目咨询管理有限公司</w:t>
      </w:r>
    </w:p>
    <w:p>
      <w:pPr>
        <w:jc w:val="center"/>
        <w:rPr>
          <w:rFonts w:ascii="宋体" w:hAnsi="宋体" w:cs="仿宋"/>
          <w:b/>
          <w:bCs/>
          <w:sz w:val="30"/>
          <w:szCs w:val="32"/>
        </w:rPr>
      </w:pPr>
      <w:r>
        <w:rPr>
          <w:rFonts w:hint="eastAsia" w:ascii="宋体" w:hAnsi="宋体" w:cs="仿宋"/>
          <w:b/>
          <w:bCs/>
          <w:sz w:val="30"/>
          <w:szCs w:val="32"/>
        </w:rPr>
        <w:t>二〇二二年</w:t>
      </w:r>
      <w:r>
        <w:rPr>
          <w:rFonts w:hint="eastAsia" w:ascii="宋体" w:hAnsi="宋体" w:cs="仿宋"/>
          <w:b/>
          <w:bCs/>
          <w:sz w:val="30"/>
          <w:szCs w:val="32"/>
          <w:lang w:eastAsia="zh-CN"/>
        </w:rPr>
        <w:t>三</w:t>
      </w:r>
      <w:r>
        <w:rPr>
          <w:rFonts w:hint="eastAsia" w:ascii="宋体" w:hAnsi="宋体" w:cs="仿宋"/>
          <w:b/>
          <w:bCs/>
          <w:sz w:val="30"/>
          <w:szCs w:val="32"/>
        </w:rPr>
        <w:t>月</w:t>
      </w:r>
    </w:p>
    <w:p>
      <w:pPr>
        <w:spacing w:line="360" w:lineRule="auto"/>
        <w:jc w:val="center"/>
        <w:outlineLvl w:val="0"/>
        <w:rPr>
          <w:rFonts w:ascii="宋体" w:hAnsi="宋体"/>
          <w:b/>
          <w:sz w:val="32"/>
          <w:szCs w:val="32"/>
        </w:rPr>
      </w:pPr>
      <w:r>
        <w:rPr>
          <w:rFonts w:hint="eastAsia" w:ascii="宋体" w:hAnsi="宋体"/>
          <w:b/>
          <w:sz w:val="32"/>
          <w:szCs w:val="32"/>
        </w:rPr>
        <w:t>目    录</w:t>
      </w:r>
    </w:p>
    <w:p>
      <w:pPr>
        <w:pStyle w:val="29"/>
        <w:spacing w:line="360" w:lineRule="auto"/>
        <w:ind w:firstLine="270" w:firstLineChars="112"/>
        <w:outlineLvl w:val="0"/>
        <w:rPr>
          <w:rFonts w:ascii="宋体" w:hAnsi="宋体"/>
          <w:b/>
          <w:bCs/>
          <w:color w:val="auto"/>
        </w:rPr>
      </w:pPr>
      <w:r>
        <w:rPr>
          <w:rFonts w:hint="eastAsia" w:ascii="宋体" w:hAnsi="宋体"/>
          <w:b/>
          <w:bCs/>
          <w:color w:val="auto"/>
        </w:rPr>
        <w:t>第一部分 招标公告</w:t>
      </w:r>
    </w:p>
    <w:p>
      <w:pPr>
        <w:pStyle w:val="29"/>
        <w:spacing w:line="360" w:lineRule="auto"/>
        <w:ind w:firstLine="748" w:firstLineChars="312"/>
        <w:rPr>
          <w:rFonts w:ascii="宋体" w:hAnsi="宋体"/>
          <w:b/>
          <w:bCs/>
          <w:color w:val="auto"/>
        </w:rPr>
      </w:pPr>
      <w:r>
        <w:rPr>
          <w:rFonts w:hint="eastAsia" w:ascii="宋体" w:hAnsi="宋体"/>
          <w:color w:val="auto"/>
        </w:rPr>
        <w:t>招标公告</w:t>
      </w:r>
    </w:p>
    <w:p>
      <w:pPr>
        <w:pStyle w:val="29"/>
        <w:spacing w:line="360" w:lineRule="auto"/>
        <w:ind w:firstLine="270" w:firstLineChars="112"/>
        <w:outlineLvl w:val="0"/>
        <w:rPr>
          <w:rFonts w:ascii="宋体" w:hAnsi="宋体"/>
          <w:b/>
          <w:bCs/>
          <w:color w:val="auto"/>
        </w:rPr>
      </w:pPr>
      <w:r>
        <w:rPr>
          <w:rFonts w:hint="eastAsia" w:ascii="宋体" w:hAnsi="宋体"/>
          <w:b/>
          <w:bCs/>
          <w:color w:val="auto"/>
        </w:rPr>
        <w:t>第二部分 投标须知</w:t>
      </w:r>
    </w:p>
    <w:p>
      <w:pPr>
        <w:pStyle w:val="29"/>
        <w:spacing w:line="360" w:lineRule="auto"/>
        <w:ind w:firstLine="720" w:firstLineChars="300"/>
        <w:rPr>
          <w:rFonts w:ascii="宋体" w:hAnsi="宋体"/>
          <w:color w:val="auto"/>
        </w:rPr>
      </w:pPr>
      <w:r>
        <w:rPr>
          <w:rFonts w:hint="eastAsia" w:ascii="宋体" w:hAnsi="宋体"/>
          <w:color w:val="auto"/>
        </w:rPr>
        <w:t>投标须知</w:t>
      </w:r>
    </w:p>
    <w:p>
      <w:pPr>
        <w:pStyle w:val="29"/>
        <w:spacing w:line="360" w:lineRule="auto"/>
        <w:ind w:firstLine="241" w:firstLineChars="100"/>
        <w:outlineLvl w:val="0"/>
        <w:rPr>
          <w:rFonts w:ascii="仿宋_GB2312" w:hAnsi="宋体" w:eastAsia="仿宋_GB2312"/>
          <w:b/>
          <w:bCs/>
          <w:color w:val="auto"/>
        </w:rPr>
      </w:pPr>
      <w:r>
        <w:rPr>
          <w:rFonts w:hint="eastAsia" w:ascii="宋体" w:hAnsi="宋体"/>
          <w:b/>
          <w:bCs/>
          <w:color w:val="auto"/>
        </w:rPr>
        <w:t xml:space="preserve">第三部分 </w:t>
      </w:r>
      <w:r>
        <w:rPr>
          <w:rFonts w:hint="eastAsia"/>
          <w:b/>
          <w:color w:val="auto"/>
          <w:kern w:val="2"/>
          <w:sz w:val="28"/>
          <w:szCs w:val="36"/>
          <w:lang w:bidi="ar"/>
        </w:rPr>
        <w:t>货物需求、技术规格说明</w:t>
      </w:r>
    </w:p>
    <w:p>
      <w:pPr>
        <w:spacing w:line="360" w:lineRule="auto"/>
        <w:ind w:firstLine="720" w:firstLineChars="300"/>
        <w:outlineLvl w:val="1"/>
        <w:rPr>
          <w:rFonts w:ascii="宋体" w:hAnsi="宋体"/>
          <w:bCs/>
          <w:sz w:val="24"/>
          <w:szCs w:val="24"/>
        </w:rPr>
      </w:pPr>
      <w:r>
        <w:rPr>
          <w:rFonts w:hint="eastAsia" w:ascii="宋体" w:hAnsi="宋体"/>
          <w:bCs/>
          <w:sz w:val="24"/>
          <w:szCs w:val="24"/>
        </w:rPr>
        <w:t>第一章</w:t>
      </w:r>
      <w:r>
        <w:rPr>
          <w:rFonts w:ascii="宋体" w:hAnsi="宋体"/>
          <w:bCs/>
          <w:sz w:val="24"/>
          <w:szCs w:val="24"/>
        </w:rPr>
        <w:t xml:space="preserve"> </w:t>
      </w:r>
      <w:r>
        <w:rPr>
          <w:rFonts w:hint="eastAsia" w:ascii="宋体" w:hAnsi="宋体"/>
          <w:bCs/>
          <w:sz w:val="24"/>
          <w:szCs w:val="24"/>
        </w:rPr>
        <w:t>技术规格及报价明细表</w:t>
      </w:r>
    </w:p>
    <w:p>
      <w:pPr>
        <w:pStyle w:val="29"/>
        <w:spacing w:line="360" w:lineRule="auto"/>
        <w:ind w:firstLine="241" w:firstLineChars="100"/>
        <w:outlineLvl w:val="0"/>
        <w:rPr>
          <w:rFonts w:ascii="宋体" w:hAnsi="宋体"/>
          <w:b/>
          <w:bCs/>
          <w:color w:val="auto"/>
        </w:rPr>
      </w:pPr>
      <w:r>
        <w:rPr>
          <w:rFonts w:hint="eastAsia" w:ascii="宋体" w:hAnsi="宋体"/>
          <w:b/>
          <w:bCs/>
          <w:color w:val="auto"/>
        </w:rPr>
        <w:t>第四部分 招标说明</w:t>
      </w:r>
      <w:r>
        <w:rPr>
          <w:rFonts w:hint="eastAsia" w:ascii="宋体" w:hAnsi="宋体"/>
          <w:color w:val="auto"/>
        </w:rPr>
        <w:t xml:space="preserve"> </w:t>
      </w:r>
    </w:p>
    <w:p>
      <w:pPr>
        <w:pStyle w:val="29"/>
        <w:spacing w:line="360" w:lineRule="auto"/>
        <w:ind w:firstLine="241" w:firstLineChars="100"/>
        <w:outlineLvl w:val="0"/>
        <w:rPr>
          <w:rFonts w:ascii="宋体" w:hAnsi="宋体"/>
          <w:color w:val="auto"/>
        </w:rPr>
      </w:pPr>
      <w:r>
        <w:rPr>
          <w:rFonts w:hint="eastAsia" w:ascii="宋体" w:hAnsi="宋体"/>
          <w:b/>
          <w:bCs/>
          <w:color w:val="auto"/>
        </w:rPr>
        <w:t>第五部分 投标说明</w:t>
      </w:r>
    </w:p>
    <w:p>
      <w:pPr>
        <w:spacing w:line="360" w:lineRule="auto"/>
        <w:ind w:firstLine="720" w:firstLineChars="300"/>
        <w:outlineLvl w:val="1"/>
        <w:rPr>
          <w:rFonts w:ascii="宋体" w:hAnsi="宋体"/>
          <w:bCs/>
          <w:sz w:val="24"/>
          <w:szCs w:val="24"/>
        </w:rPr>
      </w:pPr>
      <w:r>
        <w:rPr>
          <w:rFonts w:hint="eastAsia" w:ascii="宋体" w:hAnsi="宋体"/>
          <w:bCs/>
          <w:sz w:val="24"/>
          <w:szCs w:val="24"/>
        </w:rPr>
        <w:t>第一章 对投标方的资质要求</w:t>
      </w:r>
      <w:r>
        <w:rPr>
          <w:rFonts w:hint="eastAsia" w:ascii="宋体" w:hAnsi="宋体"/>
          <w:sz w:val="24"/>
          <w:szCs w:val="24"/>
        </w:rPr>
        <w:t xml:space="preserve"> </w:t>
      </w:r>
    </w:p>
    <w:p>
      <w:pPr>
        <w:spacing w:line="360" w:lineRule="auto"/>
        <w:ind w:firstLine="720" w:firstLineChars="300"/>
        <w:outlineLvl w:val="1"/>
        <w:rPr>
          <w:rFonts w:ascii="宋体" w:hAnsi="宋体"/>
          <w:bCs/>
          <w:sz w:val="24"/>
          <w:szCs w:val="24"/>
        </w:rPr>
      </w:pPr>
      <w:r>
        <w:rPr>
          <w:rFonts w:hint="eastAsia" w:ascii="宋体" w:hAnsi="宋体"/>
          <w:bCs/>
          <w:sz w:val="24"/>
          <w:szCs w:val="24"/>
        </w:rPr>
        <w:t>第二章 投标文件的编写</w:t>
      </w:r>
      <w:r>
        <w:rPr>
          <w:rFonts w:hint="eastAsia" w:ascii="宋体" w:hAnsi="宋体"/>
          <w:sz w:val="24"/>
          <w:szCs w:val="24"/>
        </w:rPr>
        <w:t xml:space="preserve"> </w:t>
      </w:r>
    </w:p>
    <w:p>
      <w:pPr>
        <w:spacing w:line="360" w:lineRule="auto"/>
        <w:ind w:firstLine="720" w:firstLineChars="300"/>
        <w:outlineLvl w:val="1"/>
        <w:rPr>
          <w:rFonts w:ascii="宋体" w:hAnsi="宋体"/>
          <w:bCs/>
          <w:sz w:val="24"/>
          <w:szCs w:val="24"/>
        </w:rPr>
      </w:pPr>
      <w:r>
        <w:rPr>
          <w:rFonts w:hint="eastAsia" w:ascii="宋体" w:hAnsi="宋体"/>
          <w:bCs/>
          <w:sz w:val="24"/>
          <w:szCs w:val="24"/>
        </w:rPr>
        <w:t>第三章 投标文件的递交</w:t>
      </w:r>
      <w:r>
        <w:rPr>
          <w:rFonts w:hint="eastAsia" w:ascii="宋体" w:hAnsi="宋体"/>
          <w:sz w:val="24"/>
          <w:szCs w:val="24"/>
        </w:rPr>
        <w:t xml:space="preserve"> </w:t>
      </w:r>
    </w:p>
    <w:p>
      <w:pPr>
        <w:spacing w:line="360" w:lineRule="auto"/>
        <w:ind w:firstLine="720" w:firstLineChars="300"/>
        <w:outlineLvl w:val="1"/>
        <w:rPr>
          <w:rFonts w:ascii="宋体" w:hAnsi="宋体"/>
          <w:bCs/>
          <w:sz w:val="24"/>
          <w:szCs w:val="24"/>
        </w:rPr>
      </w:pPr>
      <w:r>
        <w:rPr>
          <w:rFonts w:hint="eastAsia" w:ascii="宋体" w:hAnsi="宋体"/>
          <w:bCs/>
          <w:sz w:val="24"/>
          <w:szCs w:val="24"/>
        </w:rPr>
        <w:t>第四章 评标委员会</w:t>
      </w:r>
      <w:r>
        <w:rPr>
          <w:rFonts w:hint="eastAsia" w:ascii="宋体" w:hAnsi="宋体"/>
          <w:sz w:val="24"/>
          <w:szCs w:val="24"/>
        </w:rPr>
        <w:t xml:space="preserve"> </w:t>
      </w:r>
    </w:p>
    <w:p>
      <w:pPr>
        <w:pStyle w:val="29"/>
        <w:spacing w:line="360" w:lineRule="auto"/>
        <w:ind w:firstLine="241" w:firstLineChars="100"/>
        <w:outlineLvl w:val="0"/>
        <w:rPr>
          <w:rFonts w:ascii="宋体" w:hAnsi="宋体"/>
          <w:color w:val="auto"/>
        </w:rPr>
      </w:pPr>
      <w:r>
        <w:rPr>
          <w:rFonts w:hint="eastAsia" w:ascii="宋体" w:hAnsi="宋体"/>
          <w:b/>
          <w:bCs/>
          <w:color w:val="auto"/>
        </w:rPr>
        <w:t>第六部分 开标 评标 定标说明</w:t>
      </w:r>
    </w:p>
    <w:p>
      <w:pPr>
        <w:spacing w:line="360" w:lineRule="auto"/>
        <w:ind w:firstLine="720" w:firstLineChars="300"/>
        <w:outlineLvl w:val="1"/>
        <w:rPr>
          <w:rFonts w:ascii="宋体" w:hAnsi="宋体"/>
          <w:bCs/>
          <w:sz w:val="24"/>
          <w:szCs w:val="24"/>
        </w:rPr>
      </w:pPr>
      <w:r>
        <w:rPr>
          <w:rFonts w:hint="eastAsia" w:ascii="宋体" w:hAnsi="宋体"/>
          <w:bCs/>
          <w:sz w:val="24"/>
          <w:szCs w:val="24"/>
        </w:rPr>
        <w:t>第一章 开　标</w:t>
      </w:r>
      <w:r>
        <w:rPr>
          <w:rFonts w:hint="eastAsia" w:ascii="宋体" w:hAnsi="宋体"/>
          <w:sz w:val="24"/>
          <w:szCs w:val="24"/>
        </w:rPr>
        <w:t xml:space="preserve"> </w:t>
      </w:r>
    </w:p>
    <w:p>
      <w:pPr>
        <w:spacing w:line="360" w:lineRule="auto"/>
        <w:ind w:firstLine="720" w:firstLineChars="300"/>
        <w:outlineLvl w:val="1"/>
        <w:rPr>
          <w:rFonts w:ascii="宋体" w:hAnsi="宋体"/>
          <w:bCs/>
          <w:sz w:val="24"/>
          <w:szCs w:val="24"/>
        </w:rPr>
      </w:pPr>
      <w:r>
        <w:rPr>
          <w:rFonts w:hint="eastAsia" w:ascii="宋体" w:hAnsi="宋体"/>
          <w:bCs/>
          <w:sz w:val="24"/>
          <w:szCs w:val="24"/>
        </w:rPr>
        <w:t>第二章 评　标</w:t>
      </w:r>
      <w:r>
        <w:rPr>
          <w:rFonts w:hint="eastAsia" w:ascii="宋体" w:hAnsi="宋体"/>
          <w:sz w:val="24"/>
          <w:szCs w:val="24"/>
        </w:rPr>
        <w:t xml:space="preserve"> </w:t>
      </w:r>
    </w:p>
    <w:p>
      <w:pPr>
        <w:spacing w:line="360" w:lineRule="auto"/>
        <w:ind w:firstLine="720" w:firstLineChars="300"/>
        <w:outlineLvl w:val="1"/>
        <w:rPr>
          <w:rFonts w:ascii="宋体" w:hAnsi="宋体"/>
          <w:bCs/>
          <w:sz w:val="24"/>
          <w:szCs w:val="24"/>
        </w:rPr>
      </w:pPr>
      <w:r>
        <w:rPr>
          <w:rFonts w:hint="eastAsia" w:ascii="宋体" w:hAnsi="宋体"/>
          <w:bCs/>
          <w:sz w:val="24"/>
          <w:szCs w:val="24"/>
        </w:rPr>
        <w:t>第三章 定　标</w:t>
      </w:r>
      <w:r>
        <w:rPr>
          <w:rFonts w:hint="eastAsia" w:ascii="宋体" w:hAnsi="宋体"/>
          <w:sz w:val="24"/>
          <w:szCs w:val="24"/>
        </w:rPr>
        <w:t xml:space="preserve"> </w:t>
      </w:r>
    </w:p>
    <w:p>
      <w:pPr>
        <w:spacing w:line="360" w:lineRule="auto"/>
        <w:ind w:firstLine="720" w:firstLineChars="300"/>
        <w:outlineLvl w:val="1"/>
        <w:rPr>
          <w:rFonts w:ascii="宋体" w:hAnsi="宋体"/>
          <w:bCs/>
          <w:sz w:val="24"/>
          <w:szCs w:val="24"/>
        </w:rPr>
      </w:pPr>
      <w:r>
        <w:rPr>
          <w:rFonts w:hint="eastAsia" w:ascii="宋体" w:hAnsi="宋体"/>
          <w:bCs/>
          <w:sz w:val="24"/>
          <w:szCs w:val="24"/>
        </w:rPr>
        <w:t>第四章 授予合同</w:t>
      </w:r>
      <w:r>
        <w:rPr>
          <w:rFonts w:hint="eastAsia" w:ascii="宋体" w:hAnsi="宋体"/>
          <w:sz w:val="24"/>
          <w:szCs w:val="24"/>
        </w:rPr>
        <w:t xml:space="preserve"> </w:t>
      </w:r>
    </w:p>
    <w:p>
      <w:pPr>
        <w:pStyle w:val="29"/>
        <w:spacing w:line="360" w:lineRule="auto"/>
        <w:ind w:firstLine="241" w:firstLineChars="100"/>
        <w:outlineLvl w:val="0"/>
        <w:rPr>
          <w:rFonts w:ascii="宋体" w:hAnsi="宋体"/>
          <w:b/>
          <w:bCs/>
          <w:color w:val="auto"/>
        </w:rPr>
      </w:pPr>
      <w:r>
        <w:rPr>
          <w:rFonts w:hint="eastAsia" w:ascii="宋体" w:hAnsi="宋体"/>
          <w:b/>
          <w:bCs/>
          <w:color w:val="auto"/>
        </w:rPr>
        <w:t>第七部分 商务部分</w:t>
      </w:r>
    </w:p>
    <w:p>
      <w:pPr>
        <w:pStyle w:val="29"/>
        <w:spacing w:line="360" w:lineRule="auto"/>
        <w:ind w:firstLine="720" w:firstLineChars="300"/>
        <w:outlineLvl w:val="1"/>
        <w:rPr>
          <w:rFonts w:ascii="宋体" w:hAnsi="宋体"/>
          <w:bCs/>
          <w:color w:val="auto"/>
          <w:kern w:val="2"/>
        </w:rPr>
      </w:pPr>
      <w:r>
        <w:rPr>
          <w:rFonts w:hint="eastAsia" w:ascii="宋体" w:hAnsi="宋体"/>
          <w:bCs/>
          <w:color w:val="auto"/>
          <w:kern w:val="2"/>
        </w:rPr>
        <w:t xml:space="preserve">第一章 合同一般条款 </w:t>
      </w:r>
    </w:p>
    <w:p>
      <w:pPr>
        <w:pStyle w:val="29"/>
        <w:spacing w:line="360" w:lineRule="auto"/>
        <w:ind w:firstLine="720" w:firstLineChars="300"/>
        <w:outlineLvl w:val="1"/>
        <w:rPr>
          <w:rFonts w:ascii="宋体" w:hAnsi="宋体"/>
          <w:bCs/>
          <w:color w:val="auto"/>
          <w:kern w:val="2"/>
        </w:rPr>
      </w:pPr>
      <w:r>
        <w:rPr>
          <w:rFonts w:hint="eastAsia" w:ascii="宋体" w:hAnsi="宋体"/>
          <w:bCs/>
          <w:color w:val="auto"/>
          <w:kern w:val="2"/>
        </w:rPr>
        <w:t xml:space="preserve">第二章 付款币种及方式 </w:t>
      </w:r>
    </w:p>
    <w:p>
      <w:pPr>
        <w:pStyle w:val="29"/>
        <w:spacing w:line="360" w:lineRule="auto"/>
        <w:ind w:firstLine="720" w:firstLineChars="300"/>
        <w:outlineLvl w:val="1"/>
        <w:rPr>
          <w:rFonts w:ascii="宋体" w:hAnsi="宋体"/>
          <w:bCs/>
          <w:color w:val="auto"/>
          <w:kern w:val="2"/>
        </w:rPr>
      </w:pPr>
      <w:r>
        <w:rPr>
          <w:rFonts w:hint="eastAsia" w:ascii="宋体" w:hAnsi="宋体"/>
          <w:bCs/>
          <w:color w:val="auto"/>
          <w:kern w:val="2"/>
        </w:rPr>
        <w:t xml:space="preserve">第三章 服务承诺 </w:t>
      </w:r>
    </w:p>
    <w:p>
      <w:pPr>
        <w:pStyle w:val="29"/>
        <w:spacing w:line="360" w:lineRule="auto"/>
        <w:ind w:firstLine="241" w:firstLineChars="100"/>
        <w:outlineLvl w:val="0"/>
        <w:rPr>
          <w:rFonts w:ascii="宋体" w:hAnsi="宋体"/>
          <w:b/>
          <w:bCs/>
          <w:color w:val="auto"/>
        </w:rPr>
      </w:pPr>
      <w:r>
        <w:rPr>
          <w:rFonts w:hint="eastAsia" w:ascii="宋体" w:hAnsi="宋体"/>
          <w:b/>
          <w:bCs/>
          <w:color w:val="auto"/>
        </w:rPr>
        <w:t>第八部分  投标文件的编制装订</w:t>
      </w:r>
    </w:p>
    <w:p>
      <w:pPr>
        <w:pStyle w:val="29"/>
        <w:spacing w:line="360" w:lineRule="auto"/>
        <w:ind w:firstLine="720" w:firstLineChars="300"/>
        <w:outlineLvl w:val="1"/>
        <w:rPr>
          <w:rFonts w:ascii="宋体" w:hAnsi="宋体"/>
          <w:color w:val="auto"/>
        </w:rPr>
      </w:pPr>
      <w:r>
        <w:rPr>
          <w:rFonts w:hint="eastAsia" w:ascii="宋体" w:hAnsi="宋体"/>
          <w:color w:val="auto"/>
        </w:rPr>
        <w:t>一、投标文件编制和装订顺序</w:t>
      </w:r>
    </w:p>
    <w:p>
      <w:pPr>
        <w:pStyle w:val="29"/>
        <w:spacing w:line="360" w:lineRule="auto"/>
        <w:ind w:firstLine="720" w:firstLineChars="300"/>
        <w:outlineLvl w:val="1"/>
        <w:rPr>
          <w:rFonts w:ascii="宋体" w:hAnsi="宋体"/>
          <w:color w:val="auto"/>
        </w:rPr>
      </w:pPr>
      <w:r>
        <w:rPr>
          <w:rFonts w:hint="eastAsia" w:ascii="宋体" w:hAnsi="宋体"/>
          <w:color w:val="auto"/>
        </w:rPr>
        <w:t xml:space="preserve">二、投标报价文件顺序及格式范本 </w:t>
      </w:r>
    </w:p>
    <w:p>
      <w:pPr>
        <w:pStyle w:val="29"/>
        <w:spacing w:line="360" w:lineRule="auto"/>
        <w:ind w:firstLine="720" w:firstLineChars="300"/>
        <w:rPr>
          <w:color w:val="auto"/>
        </w:rPr>
      </w:pPr>
    </w:p>
    <w:p>
      <w:pPr>
        <w:pStyle w:val="29"/>
        <w:spacing w:line="360" w:lineRule="auto"/>
        <w:rPr>
          <w:color w:val="auto"/>
        </w:rPr>
      </w:pPr>
    </w:p>
    <w:p>
      <w:pPr>
        <w:pStyle w:val="29"/>
        <w:spacing w:line="360" w:lineRule="auto"/>
        <w:ind w:firstLine="1084" w:firstLineChars="300"/>
        <w:jc w:val="center"/>
        <w:outlineLvl w:val="0"/>
        <w:rPr>
          <w:rFonts w:ascii="宋体" w:hAnsi="宋体"/>
          <w:b/>
          <w:color w:val="auto"/>
          <w:sz w:val="36"/>
          <w:szCs w:val="36"/>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pStyle w:val="29"/>
        <w:spacing w:line="360" w:lineRule="auto"/>
        <w:jc w:val="center"/>
        <w:outlineLvl w:val="0"/>
        <w:rPr>
          <w:rFonts w:ascii="宋体" w:hAnsi="宋体"/>
          <w:b/>
          <w:color w:val="auto"/>
          <w:sz w:val="36"/>
          <w:szCs w:val="36"/>
        </w:rPr>
      </w:pPr>
      <w:r>
        <w:rPr>
          <w:rFonts w:hint="eastAsia" w:ascii="宋体" w:hAnsi="宋体"/>
          <w:b/>
          <w:color w:val="auto"/>
          <w:sz w:val="36"/>
          <w:szCs w:val="36"/>
        </w:rPr>
        <w:t>第一部分 招标公告</w:t>
      </w:r>
    </w:p>
    <w:p>
      <w:pPr>
        <w:spacing w:line="360" w:lineRule="auto"/>
        <w:rPr>
          <w:rFonts w:ascii="宋体" w:hAnsi="宋体" w:cs="宋体"/>
          <w:sz w:val="24"/>
        </w:rPr>
      </w:pPr>
      <w:r>
        <w:rPr>
          <w:rFonts w:hint="eastAsia" w:ascii="宋体" w:hAnsi="宋体" w:cs="宋体"/>
          <w:sz w:val="24"/>
        </w:rPr>
        <w:t>项目概况</w:t>
      </w:r>
    </w:p>
    <w:p>
      <w:pPr>
        <w:pBdr>
          <w:top w:val="single" w:color="auto" w:sz="4" w:space="0"/>
          <w:left w:val="single" w:color="auto" w:sz="4" w:space="0"/>
          <w:bottom w:val="single" w:color="auto" w:sz="4" w:space="0"/>
          <w:right w:val="single" w:color="auto" w:sz="4" w:space="0"/>
          <w:between w:val="single" w:color="auto" w:sz="4" w:space="0"/>
        </w:pBdr>
        <w:spacing w:line="360" w:lineRule="auto"/>
        <w:ind w:firstLine="540" w:firstLineChars="225"/>
        <w:rPr>
          <w:rFonts w:ascii="宋体" w:hAnsi="宋体" w:cs="宋体"/>
          <w:sz w:val="24"/>
          <w:szCs w:val="24"/>
        </w:rPr>
      </w:pPr>
      <w:r>
        <w:rPr>
          <w:rFonts w:hint="eastAsia" w:ascii="宋体" w:hAnsi="宋体" w:cs="宋体"/>
          <w:sz w:val="24"/>
          <w:szCs w:val="24"/>
        </w:rPr>
        <w:t>轮台县资源、资产、资金、项目、产业整合整体性解决方案服务项目的潜在投标人应在供应商登陆政采云平台http://www.zcygov.cn/，在线申请获取采购文件（登录政府采购云平台 → 项目采购 → 获取采购文件 → 申请）获取招标文件，并于2022年</w:t>
      </w:r>
      <w:r>
        <w:rPr>
          <w:rFonts w:hint="eastAsia" w:ascii="宋体" w:hAnsi="宋体" w:cs="宋体"/>
          <w:sz w:val="24"/>
          <w:szCs w:val="24"/>
          <w:lang w:eastAsia="zh-CN"/>
        </w:rPr>
        <w:t>3月25日</w:t>
      </w:r>
      <w:r>
        <w:rPr>
          <w:rFonts w:hint="eastAsia" w:ascii="宋体" w:hAnsi="宋体" w:cs="宋体"/>
          <w:sz w:val="24"/>
          <w:szCs w:val="24"/>
        </w:rPr>
        <w:t xml:space="preserve"> 11:00（北京时间）前提交（上传）投标文件。</w:t>
      </w:r>
    </w:p>
    <w:p>
      <w:pPr>
        <w:spacing w:line="360" w:lineRule="auto"/>
        <w:ind w:firstLine="300" w:firstLineChars="125"/>
        <w:rPr>
          <w:rFonts w:ascii="宋体" w:hAnsi="宋体" w:cs="宋体"/>
          <w:sz w:val="24"/>
        </w:rPr>
      </w:pPr>
      <w:r>
        <w:rPr>
          <w:rFonts w:ascii="宋体" w:hAnsi="宋体" w:cs="宋体"/>
          <w:sz w:val="24"/>
        </w:rPr>
        <w:t>一、项目基本情况</w:t>
      </w:r>
    </w:p>
    <w:p>
      <w:pPr>
        <w:spacing w:line="360" w:lineRule="auto"/>
        <w:ind w:firstLine="300" w:firstLineChars="125"/>
        <w:rPr>
          <w:rFonts w:ascii="宋体" w:hAnsi="宋体" w:cs="宋体"/>
          <w:sz w:val="24"/>
        </w:rPr>
      </w:pPr>
      <w:r>
        <w:rPr>
          <w:rFonts w:ascii="宋体" w:hAnsi="宋体" w:cs="宋体"/>
          <w:sz w:val="24"/>
        </w:rPr>
        <w:t> 项目编号：</w:t>
      </w:r>
      <w:r>
        <w:rPr>
          <w:rFonts w:hint="eastAsia" w:ascii="宋体" w:hAnsi="宋体" w:cs="宋体"/>
          <w:sz w:val="24"/>
        </w:rPr>
        <w:t>XJJRX-GKZB(2022)-0108</w:t>
      </w:r>
    </w:p>
    <w:p>
      <w:pPr>
        <w:spacing w:line="360" w:lineRule="auto"/>
        <w:ind w:firstLine="300" w:firstLineChars="125"/>
        <w:rPr>
          <w:rFonts w:ascii="宋体" w:hAnsi="宋体" w:cs="宋体"/>
          <w:sz w:val="24"/>
        </w:rPr>
      </w:pPr>
      <w:r>
        <w:rPr>
          <w:rFonts w:ascii="宋体" w:hAnsi="宋体" w:cs="宋体"/>
          <w:sz w:val="24"/>
        </w:rPr>
        <w:t> 项目名称</w:t>
      </w:r>
      <w:r>
        <w:rPr>
          <w:rFonts w:hint="eastAsia" w:ascii="宋体" w:hAnsi="宋体" w:cs="宋体"/>
          <w:sz w:val="24"/>
        </w:rPr>
        <w:t>：轮台县资源、资产、资金、项目、产业整合整体性解决方案服务项目</w:t>
      </w:r>
      <w:r>
        <w:rPr>
          <w:rFonts w:ascii="宋体" w:hAnsi="宋体" w:cs="宋体"/>
          <w:sz w:val="24"/>
        </w:rPr>
        <w:t> </w:t>
      </w:r>
    </w:p>
    <w:p>
      <w:pPr>
        <w:spacing w:line="360" w:lineRule="auto"/>
        <w:ind w:firstLine="600" w:firstLineChars="250"/>
        <w:rPr>
          <w:rFonts w:ascii="宋体" w:hAnsi="宋体" w:cs="宋体"/>
          <w:sz w:val="24"/>
          <w:szCs w:val="22"/>
        </w:rPr>
      </w:pPr>
      <w:r>
        <w:rPr>
          <w:rFonts w:ascii="宋体" w:hAnsi="宋体" w:cs="宋体"/>
          <w:sz w:val="24"/>
        </w:rPr>
        <w:t>预算金额</w:t>
      </w:r>
      <w:r>
        <w:rPr>
          <w:rFonts w:hint="eastAsia" w:ascii="宋体" w:hAnsi="宋体" w:cs="宋体"/>
          <w:sz w:val="24"/>
        </w:rPr>
        <w:t>：</w:t>
      </w:r>
      <w:r>
        <w:rPr>
          <w:rFonts w:hint="eastAsia" w:ascii="宋体" w:hAnsi="宋体" w:cs="宋体"/>
          <w:sz w:val="24"/>
          <w:lang w:eastAsia="zh-CN"/>
        </w:rPr>
        <w:t>748万</w:t>
      </w:r>
      <w:r>
        <w:rPr>
          <w:rFonts w:hint="eastAsia" w:ascii="宋体" w:hAnsi="宋体" w:cs="宋体"/>
          <w:sz w:val="24"/>
        </w:rPr>
        <w:t>元</w:t>
      </w:r>
    </w:p>
    <w:p>
      <w:pPr>
        <w:spacing w:line="360" w:lineRule="auto"/>
        <w:ind w:firstLine="300" w:firstLineChars="125"/>
        <w:rPr>
          <w:rFonts w:ascii="宋体" w:hAnsi="宋体" w:cs="宋体"/>
          <w:sz w:val="24"/>
        </w:rPr>
      </w:pPr>
      <w:r>
        <w:rPr>
          <w:rFonts w:ascii="宋体" w:hAnsi="宋体" w:cs="宋体"/>
          <w:sz w:val="24"/>
        </w:rPr>
        <w:t> 最高限价：</w:t>
      </w:r>
      <w:r>
        <w:rPr>
          <w:rFonts w:hint="eastAsia" w:ascii="宋体" w:hAnsi="宋体" w:cs="宋体"/>
          <w:sz w:val="24"/>
          <w:lang w:eastAsia="zh-CN"/>
        </w:rPr>
        <w:t>748万</w:t>
      </w:r>
      <w:r>
        <w:rPr>
          <w:rFonts w:hint="eastAsia" w:ascii="宋体" w:hAnsi="宋体" w:cs="宋体"/>
          <w:sz w:val="24"/>
        </w:rPr>
        <w:t>元</w:t>
      </w:r>
      <w:r>
        <w:rPr>
          <w:rFonts w:ascii="宋体" w:hAnsi="宋体" w:cs="宋体"/>
          <w:sz w:val="24"/>
        </w:rPr>
        <w:t>  </w:t>
      </w:r>
    </w:p>
    <w:p>
      <w:pPr>
        <w:pStyle w:val="8"/>
        <w:spacing w:line="360" w:lineRule="auto"/>
        <w:rPr>
          <w:rFonts w:ascii="宋体" w:hAnsi="宋体" w:cs="宋体"/>
          <w:kern w:val="2"/>
          <w:sz w:val="24"/>
          <w:szCs w:val="22"/>
          <w:lang w:val="en-US"/>
        </w:rPr>
      </w:pPr>
      <w:r>
        <w:rPr>
          <w:rFonts w:ascii="宋体" w:hAnsi="宋体" w:cs="宋体"/>
          <w:sz w:val="24"/>
          <w:lang w:val="en-US"/>
        </w:rPr>
        <w:t> </w:t>
      </w:r>
      <w:r>
        <w:rPr>
          <w:rFonts w:hint="eastAsia" w:ascii="宋体" w:hAnsi="宋体" w:cs="宋体"/>
          <w:sz w:val="24"/>
          <w:lang w:val="en-US"/>
        </w:rPr>
        <w:t xml:space="preserve">  </w:t>
      </w:r>
      <w:r>
        <w:rPr>
          <w:rFonts w:ascii="宋体" w:hAnsi="宋体" w:cs="宋体"/>
          <w:sz w:val="24"/>
          <w:lang w:val="en-US"/>
        </w:rPr>
        <w:t>采购需求：</w:t>
      </w:r>
      <w:r>
        <w:rPr>
          <w:rFonts w:hint="eastAsia" w:ascii="宋体" w:hAnsi="宋体" w:cs="宋体"/>
          <w:sz w:val="24"/>
          <w:lang w:val="en-US"/>
        </w:rPr>
        <w:t>轮台县资源、资产、资金、项目、产业整合整体性解决方案服务</w:t>
      </w:r>
    </w:p>
    <w:p>
      <w:pPr>
        <w:pStyle w:val="8"/>
        <w:spacing w:line="360" w:lineRule="auto"/>
        <w:ind w:firstLine="480" w:firstLineChars="200"/>
        <w:rPr>
          <w:rFonts w:ascii="宋体" w:hAnsi="宋体" w:cs="宋体"/>
          <w:sz w:val="24"/>
          <w:lang w:val="en-US"/>
        </w:rPr>
      </w:pPr>
      <w:r>
        <w:rPr>
          <w:rFonts w:ascii="宋体" w:hAnsi="宋体" w:cs="宋体"/>
          <w:sz w:val="24"/>
          <w:lang w:val="en-US"/>
        </w:rPr>
        <w:t>合同履行期限：</w:t>
      </w:r>
      <w:r>
        <w:rPr>
          <w:rFonts w:hint="eastAsia" w:ascii="宋体" w:hAnsi="宋体" w:cs="宋体"/>
          <w:sz w:val="24"/>
          <w:lang w:val="en-US"/>
        </w:rPr>
        <w:t>自签订合同之日起至</w:t>
      </w:r>
      <w:r>
        <w:rPr>
          <w:rFonts w:hint="eastAsia" w:ascii="宋体" w:hAnsi="宋体" w:cs="宋体"/>
          <w:sz w:val="24"/>
          <w:lang w:val="en-US" w:eastAsia="zh-CN"/>
        </w:rPr>
        <w:t>2023年9月30日</w:t>
      </w:r>
      <w:r>
        <w:rPr>
          <w:rFonts w:hint="eastAsia" w:ascii="宋体" w:hAnsi="宋体" w:cs="宋体"/>
          <w:sz w:val="24"/>
          <w:lang w:val="en-US"/>
        </w:rPr>
        <w:t>止；</w:t>
      </w:r>
    </w:p>
    <w:p>
      <w:pPr>
        <w:pStyle w:val="8"/>
        <w:spacing w:line="360" w:lineRule="auto"/>
        <w:ind w:firstLine="480" w:firstLineChars="200"/>
        <w:rPr>
          <w:rFonts w:ascii="宋体" w:hAnsi="宋体" w:cs="宋体"/>
          <w:sz w:val="24"/>
          <w:lang w:val="en-US"/>
        </w:rPr>
      </w:pPr>
      <w:r>
        <w:rPr>
          <w:rFonts w:ascii="宋体" w:hAnsi="宋体" w:cs="宋体"/>
          <w:sz w:val="24"/>
          <w:lang w:val="en-US"/>
        </w:rPr>
        <w:t> 本项目（否）接受联合体投标。</w:t>
      </w:r>
    </w:p>
    <w:p>
      <w:pPr>
        <w:spacing w:line="360" w:lineRule="auto"/>
        <w:ind w:firstLine="300" w:firstLineChars="125"/>
        <w:rPr>
          <w:rFonts w:ascii="宋体" w:hAnsi="宋体" w:cs="宋体"/>
          <w:sz w:val="24"/>
        </w:rPr>
      </w:pPr>
      <w:r>
        <w:rPr>
          <w:rFonts w:ascii="宋体" w:hAnsi="宋体" w:cs="宋体"/>
          <w:sz w:val="24"/>
        </w:rPr>
        <w:t>二、申请人的资格要求：</w:t>
      </w:r>
    </w:p>
    <w:p>
      <w:pPr>
        <w:spacing w:line="360" w:lineRule="auto"/>
        <w:ind w:firstLine="300" w:firstLineChars="125"/>
        <w:rPr>
          <w:rFonts w:ascii="宋体" w:hAnsi="宋体" w:cs="宋体"/>
          <w:sz w:val="24"/>
        </w:rPr>
      </w:pPr>
      <w:r>
        <w:rPr>
          <w:rFonts w:ascii="宋体" w:hAnsi="宋体" w:cs="宋体"/>
          <w:sz w:val="24"/>
        </w:rPr>
        <w:t>1.满足《中华人民共和国政府采购法》第二十二条规定；</w:t>
      </w:r>
    </w:p>
    <w:p>
      <w:pPr>
        <w:spacing w:line="360" w:lineRule="auto"/>
        <w:ind w:firstLine="300" w:firstLineChars="125"/>
        <w:rPr>
          <w:rFonts w:ascii="宋体" w:hAnsi="宋体" w:cs="宋体"/>
          <w:sz w:val="24"/>
        </w:rPr>
      </w:pPr>
      <w:r>
        <w:rPr>
          <w:rFonts w:ascii="宋体" w:hAnsi="宋体" w:cs="宋体"/>
          <w:sz w:val="24"/>
        </w:rPr>
        <w:t>2.落实政府采购政策需满足的资格要求： </w:t>
      </w:r>
    </w:p>
    <w:p>
      <w:pPr>
        <w:spacing w:line="360" w:lineRule="auto"/>
        <w:ind w:firstLine="540" w:firstLineChars="225"/>
        <w:rPr>
          <w:rFonts w:ascii="宋体" w:hAnsi="宋体" w:cs="宋体"/>
          <w:sz w:val="24"/>
        </w:rPr>
      </w:pPr>
      <w:r>
        <w:rPr>
          <w:rFonts w:ascii="宋体" w:hAnsi="宋体" w:cs="宋体"/>
          <w:sz w:val="24"/>
        </w:rPr>
        <w:t>（1）财政部、国家发展改革委、生态环境部、市场监管总局《关于调整优化节能产品、环境标志产品政府采购执行机制的通知》（财库[2019]9号文）；</w:t>
      </w:r>
    </w:p>
    <w:p>
      <w:pPr>
        <w:spacing w:line="360" w:lineRule="auto"/>
        <w:ind w:firstLine="540" w:firstLineChars="225"/>
        <w:rPr>
          <w:rFonts w:ascii="宋体" w:hAnsi="宋体" w:cs="宋体"/>
          <w:sz w:val="24"/>
        </w:rPr>
      </w:pPr>
      <w:r>
        <w:rPr>
          <w:rFonts w:ascii="宋体" w:hAnsi="宋体" w:cs="宋体"/>
          <w:sz w:val="24"/>
        </w:rPr>
        <w:t>（2）财政部、生态环境部《关于印发环境标志产品政府采购品目清单的通知》（财库[2019]18号文）；</w:t>
      </w:r>
    </w:p>
    <w:p>
      <w:pPr>
        <w:spacing w:line="360" w:lineRule="auto"/>
        <w:ind w:firstLine="540" w:firstLineChars="225"/>
        <w:rPr>
          <w:rFonts w:ascii="宋体" w:hAnsi="宋体" w:cs="宋体"/>
          <w:sz w:val="24"/>
        </w:rPr>
      </w:pPr>
      <w:r>
        <w:rPr>
          <w:rFonts w:ascii="宋体" w:hAnsi="宋体" w:cs="宋体"/>
          <w:sz w:val="24"/>
        </w:rPr>
        <w:t>（3）财政部、发展改革委《关于印发节能产品政府采购品目清单的通知》（财库[2019]19号文）；</w:t>
      </w:r>
    </w:p>
    <w:p>
      <w:pPr>
        <w:spacing w:line="360" w:lineRule="auto"/>
        <w:ind w:firstLine="540" w:firstLineChars="225"/>
        <w:rPr>
          <w:rFonts w:ascii="宋体" w:hAnsi="宋体" w:cs="宋体"/>
          <w:sz w:val="24"/>
        </w:rPr>
      </w:pPr>
      <w:r>
        <w:rPr>
          <w:rFonts w:ascii="宋体" w:hAnsi="宋体" w:cs="宋体"/>
          <w:sz w:val="24"/>
        </w:rPr>
        <w:t>（4）市场监管总局《市场监管总局关于发布参与实施政府采购节能产品、环境标志产品认证机构名录的公告》（2019年第16号）；</w:t>
      </w:r>
    </w:p>
    <w:p>
      <w:pPr>
        <w:spacing w:line="360" w:lineRule="auto"/>
        <w:ind w:firstLine="540" w:firstLineChars="225"/>
        <w:rPr>
          <w:rFonts w:ascii="宋体" w:hAnsi="宋体" w:cs="宋体"/>
          <w:sz w:val="24"/>
        </w:rPr>
      </w:pPr>
      <w:r>
        <w:rPr>
          <w:rFonts w:ascii="宋体" w:hAnsi="宋体" w:cs="宋体"/>
          <w:sz w:val="24"/>
        </w:rPr>
        <w:t>（5）财政部、工业和信息化部《关于印发《政府采购促进中小企业展暂行办法》的通知》（财库[2011]181号文）；</w:t>
      </w:r>
    </w:p>
    <w:p>
      <w:pPr>
        <w:spacing w:line="360" w:lineRule="auto"/>
        <w:ind w:firstLine="540" w:firstLineChars="225"/>
        <w:rPr>
          <w:rFonts w:ascii="宋体" w:hAnsi="宋体" w:cs="宋体"/>
          <w:sz w:val="24"/>
        </w:rPr>
      </w:pPr>
      <w:r>
        <w:rPr>
          <w:rFonts w:ascii="宋体" w:hAnsi="宋体" w:cs="宋体"/>
          <w:sz w:val="24"/>
        </w:rPr>
        <w:t>（6）财政部、民政部、中国残疾人联合会《关于促进残疾人就业政府采购政策的通知》（财库[2017]141号）；</w:t>
      </w:r>
    </w:p>
    <w:p>
      <w:pPr>
        <w:spacing w:line="360" w:lineRule="auto"/>
        <w:ind w:firstLine="540" w:firstLineChars="225"/>
        <w:rPr>
          <w:rFonts w:ascii="宋体" w:hAnsi="宋体" w:cs="宋体"/>
          <w:sz w:val="24"/>
        </w:rPr>
      </w:pPr>
      <w:r>
        <w:rPr>
          <w:rFonts w:ascii="宋体" w:hAnsi="宋体" w:cs="宋体"/>
          <w:sz w:val="24"/>
        </w:rPr>
        <w:t>（7）财政部、司法部《关于政府采购支持监狱企业发展有关问题的通知》（财库[2014]68号文）。（中小企业优惠、监狱企业、节能产品、环境标志产品等）。 </w:t>
      </w:r>
    </w:p>
    <w:p>
      <w:pPr>
        <w:widowControl/>
        <w:spacing w:before="50" w:after="50" w:line="360" w:lineRule="auto"/>
        <w:ind w:firstLine="480" w:firstLineChars="200"/>
        <w:jc w:val="left"/>
        <w:rPr>
          <w:rFonts w:ascii="Arial" w:hAnsi="Arial" w:cs="Arial"/>
          <w:kern w:val="0"/>
          <w:sz w:val="24"/>
          <w:szCs w:val="24"/>
        </w:rPr>
      </w:pPr>
      <w:r>
        <w:rPr>
          <w:rFonts w:hint="eastAsia" w:ascii="宋体" w:hAnsi="宋体" w:cs="宋体"/>
          <w:sz w:val="24"/>
        </w:rPr>
        <w:t>（8）</w:t>
      </w:r>
      <w:r>
        <w:rPr>
          <w:rFonts w:ascii="Arial" w:hAnsi="Arial" w:cs="Arial"/>
          <w:kern w:val="0"/>
          <w:sz w:val="24"/>
          <w:szCs w:val="24"/>
        </w:rPr>
        <w:t>扶持中小企业政策：评审时小型和微型企业产品享受6%的价格折扣。监狱企业、残疾人福利组织视同小型、微型企业。 </w:t>
      </w:r>
    </w:p>
    <w:p>
      <w:pPr>
        <w:widowControl/>
        <w:spacing w:before="50" w:after="50" w:line="360" w:lineRule="auto"/>
        <w:ind w:firstLine="480" w:firstLineChars="200"/>
        <w:jc w:val="left"/>
      </w:pPr>
      <w:r>
        <w:rPr>
          <w:rFonts w:hint="eastAsia" w:asciiTheme="minorEastAsia" w:hAnsiTheme="minorEastAsia" w:eastAsiaTheme="minorEastAsia" w:cstheme="minorEastAsia"/>
          <w:kern w:val="0"/>
          <w:sz w:val="24"/>
          <w:szCs w:val="24"/>
        </w:rPr>
        <w:t>（9</w:t>
      </w:r>
      <w:r>
        <w:rPr>
          <w:rFonts w:hint="eastAsia" w:ascii="Arial" w:hAnsi="Arial" w:cs="Arial"/>
          <w:kern w:val="0"/>
          <w:sz w:val="24"/>
          <w:szCs w:val="24"/>
        </w:rPr>
        <w:t>）</w:t>
      </w:r>
      <w:r>
        <w:rPr>
          <w:rFonts w:ascii="Arial" w:hAnsi="Arial" w:cs="Arial"/>
          <w:kern w:val="0"/>
          <w:sz w:val="24"/>
          <w:szCs w:val="24"/>
        </w:rPr>
        <w:t>《关于运用政府采购政策支持脱贫攻坚的通知》（财库【2019】27号文）。  </w:t>
      </w:r>
    </w:p>
    <w:p>
      <w:pPr>
        <w:spacing w:line="360" w:lineRule="auto"/>
        <w:ind w:firstLine="300" w:firstLineChars="125"/>
        <w:rPr>
          <w:rFonts w:ascii="宋体" w:hAnsi="宋体" w:cs="宋体"/>
          <w:sz w:val="24"/>
        </w:rPr>
      </w:pPr>
      <w:r>
        <w:rPr>
          <w:rFonts w:ascii="宋体" w:hAnsi="宋体" w:cs="宋体"/>
          <w:sz w:val="24"/>
        </w:rPr>
        <w:t>3.本项目的特定资格要求： </w:t>
      </w:r>
    </w:p>
    <w:p>
      <w:pPr>
        <w:spacing w:line="360" w:lineRule="auto"/>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sz w:val="24"/>
          <w:szCs w:val="24"/>
        </w:rPr>
        <w:t>在中华人民共和国境内依法注册的、具有独立承担民事责任的能力，提供有效的</w:t>
      </w:r>
      <w:r>
        <w:rPr>
          <w:rFonts w:hint="eastAsia" w:ascii="宋体" w:hAnsi="宋体" w:cs="宋体"/>
          <w:sz w:val="24"/>
          <w:szCs w:val="24"/>
          <w:lang w:eastAsia="zh-CN"/>
        </w:rPr>
        <w:t>营业执照（经营范围内包含本次采购的内容）</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（2）法人须提供法定代表人资格证明书及身份证或法人授权委托书及被授权人身份证；</w:t>
      </w:r>
    </w:p>
    <w:p>
      <w:pPr>
        <w:spacing w:line="360" w:lineRule="auto"/>
        <w:ind w:firstLine="480" w:firstLineChars="200"/>
        <w:rPr>
          <w:rFonts w:ascii="宋体" w:hAnsi="宋体" w:cs="宋体"/>
          <w:bCs/>
          <w:sz w:val="24"/>
          <w:szCs w:val="24"/>
        </w:rPr>
      </w:pPr>
      <w:r>
        <w:rPr>
          <w:rFonts w:hint="eastAsia" w:ascii="宋体" w:hAnsi="宋体" w:cs="宋体"/>
          <w:bCs/>
          <w:sz w:val="24"/>
          <w:szCs w:val="24"/>
        </w:rPr>
        <w:t>（3）</w:t>
      </w:r>
      <w:r>
        <w:rPr>
          <w:rFonts w:ascii="宋体" w:hAnsi="宋体" w:cs="宋体"/>
          <w:bCs/>
          <w:sz w:val="24"/>
          <w:szCs w:val="24"/>
        </w:rPr>
        <w:t>单位负责人为同一人或者存在直接控股、管理关系的不同</w:t>
      </w:r>
      <w:r>
        <w:rPr>
          <w:rFonts w:hint="eastAsia" w:ascii="宋体" w:hAnsi="宋体" w:cs="宋体"/>
          <w:bCs/>
          <w:sz w:val="24"/>
          <w:szCs w:val="24"/>
        </w:rPr>
        <w:t>投标人</w:t>
      </w:r>
      <w:r>
        <w:rPr>
          <w:rFonts w:ascii="宋体" w:hAnsi="宋体" w:cs="宋体"/>
          <w:bCs/>
          <w:sz w:val="24"/>
          <w:szCs w:val="24"/>
        </w:rPr>
        <w:t>，不得参加同一合同项下的政府采购活动。</w:t>
      </w:r>
    </w:p>
    <w:p>
      <w:pPr>
        <w:spacing w:line="360" w:lineRule="auto"/>
        <w:ind w:firstLine="480" w:firstLineChars="200"/>
        <w:rPr>
          <w:rFonts w:ascii="宋体" w:hAnsi="宋体" w:cs="宋体"/>
          <w:bCs/>
          <w:sz w:val="24"/>
          <w:szCs w:val="24"/>
        </w:rPr>
      </w:pPr>
      <w:r>
        <w:rPr>
          <w:rFonts w:hint="eastAsia" w:ascii="宋体" w:hAnsi="宋体" w:cs="宋体"/>
          <w:bCs/>
          <w:sz w:val="24"/>
          <w:szCs w:val="24"/>
        </w:rPr>
        <w:t>（4）</w:t>
      </w:r>
      <w:r>
        <w:rPr>
          <w:rFonts w:ascii="宋体" w:hAnsi="宋体" w:cs="宋体"/>
          <w:bCs/>
          <w:sz w:val="24"/>
          <w:szCs w:val="24"/>
        </w:rPr>
        <w:t>未被“信用中国”（www.creditchina.gov.cn）、中国政府采购网（www.ccgp.gov.cn）列入失信被执行人、重大税收违法案件当事人名单、政府采购严重违法失信行为记录名单。</w:t>
      </w:r>
    </w:p>
    <w:p>
      <w:pPr>
        <w:pStyle w:val="8"/>
        <w:ind w:firstLine="480" w:firstLineChars="200"/>
        <w:rPr>
          <w:rFonts w:ascii="宋体" w:hAnsi="宋体" w:cs="宋体"/>
          <w:sz w:val="24"/>
          <w:szCs w:val="22"/>
          <w:lang w:val="en-US"/>
        </w:rPr>
      </w:pPr>
      <w:r>
        <w:rPr>
          <w:rFonts w:hint="eastAsia" w:ascii="宋体" w:hAnsi="宋体" w:cs="宋体"/>
          <w:sz w:val="24"/>
          <w:lang w:val="en-US"/>
        </w:rPr>
        <w:t>4.投标保证金：</w:t>
      </w:r>
      <w:r>
        <w:rPr>
          <w:rFonts w:hint="eastAsia" w:ascii="宋体" w:hAnsi="宋体" w:cs="宋体"/>
          <w:sz w:val="24"/>
          <w:lang w:val="en-US" w:eastAsia="zh-CN"/>
        </w:rPr>
        <w:t>40000</w:t>
      </w:r>
      <w:r>
        <w:rPr>
          <w:rFonts w:hint="eastAsia" w:ascii="宋体" w:hAnsi="宋体" w:cs="宋体"/>
          <w:sz w:val="24"/>
          <w:szCs w:val="22"/>
          <w:lang w:val="en-US"/>
        </w:rPr>
        <w:t>元，</w:t>
      </w:r>
      <w:r>
        <w:rPr>
          <w:rFonts w:ascii="宋体" w:hAnsi="宋体" w:cs="宋体"/>
          <w:sz w:val="24"/>
          <w:lang w:val="en-US"/>
        </w:rPr>
        <w:t>大写</w:t>
      </w:r>
      <w:r>
        <w:rPr>
          <w:rFonts w:hint="eastAsia" w:ascii="宋体" w:hAnsi="宋体" w:cs="宋体"/>
          <w:sz w:val="24"/>
          <w:lang w:val="en-US"/>
        </w:rPr>
        <w:t>：</w:t>
      </w:r>
      <w:r>
        <w:rPr>
          <w:rFonts w:hint="eastAsia" w:ascii="宋体" w:hAnsi="宋体" w:cs="宋体"/>
          <w:sz w:val="24"/>
          <w:lang w:val="en-US" w:eastAsia="zh-CN"/>
        </w:rPr>
        <w:t>肆万</w:t>
      </w:r>
      <w:r>
        <w:rPr>
          <w:rFonts w:ascii="宋体" w:hAnsi="宋体" w:cs="宋体"/>
          <w:sz w:val="24"/>
          <w:lang w:val="en-US"/>
        </w:rPr>
        <w:t>元整</w:t>
      </w:r>
      <w:r>
        <w:rPr>
          <w:rFonts w:hint="eastAsia" w:ascii="宋体" w:hAnsi="宋体" w:cs="宋体"/>
          <w:sz w:val="24"/>
          <w:szCs w:val="22"/>
          <w:lang w:val="en-US"/>
        </w:rPr>
        <w:t>；</w:t>
      </w:r>
    </w:p>
    <w:p>
      <w:pPr>
        <w:spacing w:line="360" w:lineRule="auto"/>
        <w:ind w:firstLine="300" w:firstLineChars="125"/>
        <w:rPr>
          <w:rFonts w:ascii="宋体" w:hAnsi="宋体" w:cs="宋体"/>
          <w:sz w:val="24"/>
        </w:rPr>
      </w:pPr>
      <w:r>
        <w:rPr>
          <w:rFonts w:ascii="宋体" w:hAnsi="宋体" w:cs="宋体"/>
          <w:sz w:val="24"/>
        </w:rPr>
        <w:t>三、获取</w:t>
      </w:r>
      <w:r>
        <w:rPr>
          <w:rFonts w:hint="eastAsia" w:ascii="宋体" w:hAnsi="宋体" w:cs="宋体"/>
          <w:sz w:val="24"/>
        </w:rPr>
        <w:t>（下载）采购</w:t>
      </w:r>
      <w:r>
        <w:rPr>
          <w:rFonts w:ascii="宋体" w:hAnsi="宋体" w:cs="宋体"/>
          <w:sz w:val="24"/>
        </w:rPr>
        <w:t>文件</w:t>
      </w:r>
    </w:p>
    <w:p>
      <w:pPr>
        <w:spacing w:line="360" w:lineRule="auto"/>
        <w:ind w:firstLine="300" w:firstLineChars="125"/>
        <w:rPr>
          <w:rFonts w:ascii="宋体" w:hAnsi="宋体" w:cs="宋体"/>
          <w:sz w:val="24"/>
        </w:rPr>
      </w:pPr>
      <w:r>
        <w:rPr>
          <w:rFonts w:ascii="宋体" w:hAnsi="宋体" w:cs="宋体"/>
          <w:sz w:val="24"/>
        </w:rPr>
        <w:t>1、时间：</w:t>
      </w:r>
      <w:r>
        <w:rPr>
          <w:rFonts w:hint="eastAsia" w:ascii="宋体" w:hAnsi="宋体" w:cs="宋体"/>
          <w:sz w:val="24"/>
          <w:lang w:eastAsia="zh-CN"/>
        </w:rPr>
        <w:t>2022年3月4日</w:t>
      </w:r>
      <w:r>
        <w:rPr>
          <w:rFonts w:ascii="宋体" w:hAnsi="宋体" w:cs="宋体"/>
          <w:sz w:val="24"/>
        </w:rPr>
        <w:t>至202</w:t>
      </w:r>
      <w:r>
        <w:rPr>
          <w:rFonts w:hint="eastAsia" w:ascii="宋体" w:hAnsi="宋体" w:cs="宋体"/>
          <w:sz w:val="24"/>
        </w:rPr>
        <w:t>2</w:t>
      </w:r>
      <w:r>
        <w:rPr>
          <w:rFonts w:ascii="宋体" w:hAnsi="宋体" w:cs="宋体"/>
          <w:sz w:val="24"/>
        </w:rPr>
        <w:t>年</w:t>
      </w:r>
      <w:r>
        <w:rPr>
          <w:rFonts w:hint="eastAsia" w:ascii="宋体" w:hAnsi="宋体" w:cs="宋体"/>
          <w:sz w:val="24"/>
          <w:lang w:eastAsia="zh-CN"/>
        </w:rPr>
        <w:t>3月11日</w:t>
      </w:r>
      <w:r>
        <w:rPr>
          <w:rFonts w:ascii="宋体" w:hAnsi="宋体" w:cs="宋体"/>
          <w:sz w:val="24"/>
        </w:rPr>
        <w:t>，每天上午</w:t>
      </w:r>
      <w:r>
        <w:rPr>
          <w:rFonts w:hint="eastAsia" w:ascii="宋体" w:hAnsi="宋体" w:cs="宋体"/>
          <w:sz w:val="24"/>
        </w:rPr>
        <w:t>10</w:t>
      </w:r>
      <w:r>
        <w:rPr>
          <w:rFonts w:ascii="宋体" w:hAnsi="宋体" w:cs="宋体"/>
          <w:sz w:val="24"/>
        </w:rPr>
        <w:t>:</w:t>
      </w:r>
      <w:r>
        <w:rPr>
          <w:rFonts w:hint="eastAsia" w:ascii="宋体" w:hAnsi="宋体" w:cs="宋体"/>
          <w:sz w:val="24"/>
        </w:rPr>
        <w:t>0</w:t>
      </w:r>
      <w:r>
        <w:rPr>
          <w:rFonts w:ascii="宋体" w:hAnsi="宋体" w:cs="宋体"/>
          <w:sz w:val="24"/>
        </w:rPr>
        <w:t>0至1</w:t>
      </w:r>
      <w:r>
        <w:rPr>
          <w:rFonts w:hint="eastAsia" w:ascii="宋体" w:hAnsi="宋体" w:cs="宋体"/>
          <w:sz w:val="24"/>
        </w:rPr>
        <w:t>4</w:t>
      </w:r>
      <w:r>
        <w:rPr>
          <w:rFonts w:ascii="宋体" w:hAnsi="宋体" w:cs="宋体"/>
          <w:sz w:val="24"/>
        </w:rPr>
        <w:t>:</w:t>
      </w:r>
      <w:r>
        <w:rPr>
          <w:rFonts w:hint="eastAsia" w:ascii="宋体" w:hAnsi="宋体" w:cs="宋体"/>
          <w:sz w:val="24"/>
        </w:rPr>
        <w:t>00</w:t>
      </w:r>
      <w:r>
        <w:rPr>
          <w:rFonts w:ascii="宋体" w:hAnsi="宋体" w:cs="宋体"/>
          <w:sz w:val="24"/>
        </w:rPr>
        <w:t>，下午</w:t>
      </w:r>
      <w:r>
        <w:rPr>
          <w:rFonts w:hint="eastAsia" w:ascii="宋体" w:hAnsi="宋体" w:cs="宋体"/>
          <w:sz w:val="24"/>
        </w:rPr>
        <w:t>16:00</w:t>
      </w:r>
      <w:r>
        <w:rPr>
          <w:rFonts w:ascii="宋体" w:hAnsi="宋体" w:cs="宋体"/>
          <w:sz w:val="24"/>
        </w:rPr>
        <w:t>至</w:t>
      </w:r>
      <w:r>
        <w:rPr>
          <w:rFonts w:hint="eastAsia" w:ascii="宋体" w:hAnsi="宋体" w:cs="宋体"/>
          <w:sz w:val="24"/>
        </w:rPr>
        <w:t>19</w:t>
      </w:r>
      <w:r>
        <w:rPr>
          <w:rFonts w:ascii="宋体" w:hAnsi="宋体" w:cs="宋体"/>
          <w:sz w:val="24"/>
        </w:rPr>
        <w:t>:30（北京时间，线上获取法定节假日均可，线下获取文件法定节假日除外）</w:t>
      </w:r>
    </w:p>
    <w:p>
      <w:pPr>
        <w:spacing w:line="360" w:lineRule="auto"/>
        <w:ind w:firstLine="300" w:firstLineChars="125"/>
        <w:rPr>
          <w:rFonts w:ascii="宋体" w:hAnsi="宋体" w:cs="宋体"/>
          <w:sz w:val="24"/>
        </w:rPr>
      </w:pPr>
      <w:r>
        <w:rPr>
          <w:rFonts w:ascii="宋体" w:hAnsi="宋体" w:cs="宋体"/>
          <w:sz w:val="24"/>
        </w:rPr>
        <w:t>2、地点（网址）</w:t>
      </w:r>
      <w:r>
        <w:rPr>
          <w:rFonts w:hint="eastAsia" w:ascii="宋体" w:hAnsi="宋体" w:cs="宋体"/>
          <w:sz w:val="24"/>
        </w:rPr>
        <w:t>：</w:t>
      </w:r>
      <w:r>
        <w:rPr>
          <w:rFonts w:ascii="宋体" w:hAnsi="宋体" w:cs="宋体"/>
          <w:sz w:val="24"/>
          <w:szCs w:val="22"/>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spacing w:line="360" w:lineRule="auto"/>
        <w:ind w:firstLine="300" w:firstLineChars="125"/>
        <w:rPr>
          <w:rFonts w:ascii="宋体" w:hAnsi="宋体" w:cs="宋体"/>
          <w:sz w:val="24"/>
        </w:rPr>
      </w:pPr>
      <w:r>
        <w:rPr>
          <w:rFonts w:ascii="宋体" w:hAnsi="宋体" w:cs="宋体"/>
          <w:sz w:val="24"/>
        </w:rPr>
        <w:t>3、获取方式：线上获取 </w:t>
      </w:r>
    </w:p>
    <w:p>
      <w:pPr>
        <w:spacing w:line="360" w:lineRule="auto"/>
        <w:ind w:firstLine="300" w:firstLineChars="125"/>
        <w:rPr>
          <w:rFonts w:ascii="宋体" w:hAnsi="宋体" w:cs="宋体"/>
          <w:sz w:val="24"/>
        </w:rPr>
      </w:pPr>
      <w:r>
        <w:rPr>
          <w:rFonts w:ascii="宋体" w:hAnsi="宋体" w:cs="宋体"/>
          <w:sz w:val="24"/>
        </w:rPr>
        <w:t>4、售价（元）：</w:t>
      </w:r>
      <w:r>
        <w:rPr>
          <w:rFonts w:hint="eastAsia" w:ascii="宋体" w:hAnsi="宋体" w:cs="宋体"/>
          <w:sz w:val="24"/>
        </w:rPr>
        <w:t>0元</w:t>
      </w:r>
    </w:p>
    <w:p>
      <w:pPr>
        <w:spacing w:line="360" w:lineRule="auto"/>
        <w:ind w:firstLine="300" w:firstLineChars="125"/>
        <w:rPr>
          <w:rFonts w:ascii="宋体" w:hAnsi="宋体" w:cs="宋体"/>
          <w:sz w:val="24"/>
          <w:lang w:val="en-GB"/>
        </w:rPr>
      </w:pPr>
      <w:r>
        <w:rPr>
          <w:rFonts w:hint="eastAsia" w:ascii="宋体" w:hAnsi="宋体" w:cs="宋体"/>
          <w:sz w:val="24"/>
          <w:lang w:val="en-GB"/>
        </w:rPr>
        <w:t>四、提交投标文件截止时间、开标时间和地点</w:t>
      </w:r>
    </w:p>
    <w:p>
      <w:pPr>
        <w:pStyle w:val="18"/>
        <w:spacing w:before="0" w:beforeAutospacing="0" w:after="0" w:afterAutospacing="0" w:line="360" w:lineRule="auto"/>
        <w:ind w:firstLine="240" w:firstLineChars="100"/>
        <w:rPr>
          <w:kern w:val="2"/>
          <w:lang w:val="en-GB"/>
        </w:rPr>
      </w:pPr>
      <w:r>
        <w:rPr>
          <w:rFonts w:hint="eastAsia"/>
          <w:kern w:val="2"/>
          <w:lang w:val="en-GB"/>
        </w:rPr>
        <w:t>提交投标文件截止时间：2022年</w:t>
      </w:r>
      <w:r>
        <w:rPr>
          <w:rFonts w:hint="eastAsia"/>
          <w:kern w:val="2"/>
          <w:lang w:val="en-GB" w:eastAsia="zh-CN"/>
        </w:rPr>
        <w:t>3月25日</w:t>
      </w:r>
      <w:r>
        <w:rPr>
          <w:rFonts w:hint="eastAsia"/>
          <w:kern w:val="2"/>
          <w:lang w:val="en-GB"/>
        </w:rPr>
        <w:t xml:space="preserve"> 1</w:t>
      </w:r>
      <w:r>
        <w:rPr>
          <w:rFonts w:hint="eastAsia"/>
          <w:kern w:val="2"/>
        </w:rPr>
        <w:t>1</w:t>
      </w:r>
      <w:r>
        <w:rPr>
          <w:rFonts w:hint="eastAsia"/>
          <w:kern w:val="2"/>
          <w:lang w:val="en-GB"/>
        </w:rPr>
        <w:t>:</w:t>
      </w:r>
      <w:r>
        <w:rPr>
          <w:rFonts w:hint="eastAsia"/>
          <w:kern w:val="2"/>
        </w:rPr>
        <w:t>0</w:t>
      </w:r>
      <w:r>
        <w:rPr>
          <w:rFonts w:hint="eastAsia"/>
          <w:kern w:val="2"/>
          <w:lang w:val="en-GB"/>
        </w:rPr>
        <w:t>0（北京时间）</w:t>
      </w:r>
    </w:p>
    <w:p>
      <w:pPr>
        <w:pStyle w:val="18"/>
        <w:spacing w:before="0" w:beforeAutospacing="0" w:after="0" w:afterAutospacing="0" w:line="360" w:lineRule="auto"/>
        <w:ind w:firstLine="240" w:firstLineChars="100"/>
        <w:rPr>
          <w:kern w:val="2"/>
          <w:lang w:val="en-GB"/>
        </w:rPr>
      </w:pPr>
      <w:r>
        <w:rPr>
          <w:rFonts w:hint="eastAsia"/>
          <w:kern w:val="2"/>
          <w:lang w:val="en-GB"/>
        </w:rPr>
        <w:t>投标地点：政采云开标大厅（https://www.zcygov.cn在线投标）</w:t>
      </w:r>
    </w:p>
    <w:p>
      <w:pPr>
        <w:pStyle w:val="18"/>
        <w:spacing w:before="0" w:beforeAutospacing="0" w:after="0" w:afterAutospacing="0" w:line="360" w:lineRule="auto"/>
        <w:ind w:firstLine="240" w:firstLineChars="100"/>
        <w:rPr>
          <w:kern w:val="2"/>
          <w:lang w:val="en-GB"/>
        </w:rPr>
      </w:pPr>
      <w:r>
        <w:rPr>
          <w:rFonts w:hint="eastAsia"/>
          <w:kern w:val="2"/>
          <w:lang w:val="en-GB"/>
        </w:rPr>
        <w:t>开标时间：2022年</w:t>
      </w:r>
      <w:r>
        <w:rPr>
          <w:rFonts w:hint="eastAsia"/>
          <w:kern w:val="2"/>
          <w:lang w:val="en-GB" w:eastAsia="zh-CN"/>
        </w:rPr>
        <w:t>3月25日</w:t>
      </w:r>
      <w:r>
        <w:rPr>
          <w:rFonts w:hint="eastAsia"/>
          <w:kern w:val="2"/>
          <w:lang w:val="en-GB"/>
        </w:rPr>
        <w:t xml:space="preserve"> 1</w:t>
      </w:r>
      <w:r>
        <w:rPr>
          <w:rFonts w:hint="eastAsia"/>
          <w:kern w:val="2"/>
        </w:rPr>
        <w:t>1</w:t>
      </w:r>
      <w:r>
        <w:rPr>
          <w:rFonts w:hint="eastAsia"/>
          <w:kern w:val="2"/>
          <w:lang w:val="en-GB"/>
        </w:rPr>
        <w:t>:</w:t>
      </w:r>
      <w:r>
        <w:rPr>
          <w:rFonts w:hint="eastAsia"/>
          <w:kern w:val="2"/>
        </w:rPr>
        <w:t>0</w:t>
      </w:r>
      <w:r>
        <w:rPr>
          <w:rFonts w:hint="eastAsia"/>
          <w:kern w:val="2"/>
          <w:lang w:val="en-GB"/>
        </w:rPr>
        <w:t>0（北京时间）</w:t>
      </w:r>
    </w:p>
    <w:p>
      <w:pPr>
        <w:spacing w:line="360" w:lineRule="auto"/>
        <w:ind w:firstLine="240" w:firstLineChars="100"/>
        <w:rPr>
          <w:rFonts w:ascii="宋体" w:hAnsi="宋体" w:cs="宋体"/>
          <w:sz w:val="24"/>
          <w:lang w:val="en-GB"/>
        </w:rPr>
      </w:pPr>
      <w:r>
        <w:rPr>
          <w:rFonts w:hint="eastAsia"/>
          <w:sz w:val="24"/>
          <w:szCs w:val="24"/>
          <w:lang w:val="en-GB"/>
        </w:rPr>
        <w:t>开标地点：政采云开标大厅（https://www.zcygov.cn在线投标）</w:t>
      </w:r>
      <w:r>
        <w:rPr>
          <w:rFonts w:hint="eastAsia" w:ascii="宋体" w:hAnsi="宋体" w:cs="宋体"/>
          <w:sz w:val="24"/>
          <w:szCs w:val="22"/>
        </w:rPr>
        <w:t> </w:t>
      </w:r>
      <w:r>
        <w:rPr>
          <w:rFonts w:ascii="宋体" w:hAnsi="宋体" w:cs="宋体"/>
          <w:sz w:val="24"/>
          <w:lang w:val="en-GB"/>
        </w:rPr>
        <w:t> </w:t>
      </w:r>
    </w:p>
    <w:p>
      <w:pPr>
        <w:spacing w:line="360" w:lineRule="auto"/>
        <w:ind w:firstLine="300" w:firstLineChars="125"/>
        <w:rPr>
          <w:rFonts w:ascii="宋体" w:hAnsi="宋体" w:cs="宋体"/>
          <w:sz w:val="24"/>
          <w:lang w:val="en-GB"/>
        </w:rPr>
      </w:pPr>
      <w:r>
        <w:rPr>
          <w:rFonts w:hint="eastAsia" w:ascii="宋体" w:hAnsi="宋体" w:cs="宋体"/>
          <w:sz w:val="24"/>
          <w:lang w:val="en-GB"/>
        </w:rPr>
        <w:t>五、公告期限</w:t>
      </w:r>
    </w:p>
    <w:p>
      <w:pPr>
        <w:spacing w:line="360" w:lineRule="auto"/>
        <w:ind w:firstLine="300" w:firstLineChars="125"/>
        <w:rPr>
          <w:rFonts w:ascii="宋体" w:hAnsi="宋体" w:cs="宋体"/>
          <w:sz w:val="24"/>
          <w:lang w:val="en-GB"/>
        </w:rPr>
      </w:pPr>
      <w:r>
        <w:rPr>
          <w:rFonts w:hint="eastAsia" w:ascii="宋体" w:hAnsi="宋体" w:cs="宋体"/>
          <w:sz w:val="24"/>
          <w:lang w:val="en-GB"/>
        </w:rPr>
        <w:t>自本公告发布之日起</w:t>
      </w:r>
      <w:r>
        <w:rPr>
          <w:rFonts w:hint="eastAsia" w:ascii="宋体" w:hAnsi="宋体" w:cs="宋体"/>
          <w:sz w:val="24"/>
        </w:rPr>
        <w:t>5</w:t>
      </w:r>
      <w:r>
        <w:rPr>
          <w:rFonts w:hint="eastAsia" w:ascii="宋体" w:hAnsi="宋体" w:cs="宋体"/>
          <w:sz w:val="24"/>
          <w:lang w:val="en-GB"/>
        </w:rPr>
        <w:t>个工作日。</w:t>
      </w:r>
    </w:p>
    <w:p>
      <w:pPr>
        <w:spacing w:line="360" w:lineRule="auto"/>
        <w:ind w:firstLine="240" w:firstLineChars="100"/>
        <w:rPr>
          <w:rFonts w:ascii="宋体" w:hAnsi="宋体" w:cs="宋体"/>
          <w:sz w:val="24"/>
        </w:rPr>
      </w:pPr>
      <w:r>
        <w:rPr>
          <w:rFonts w:hint="eastAsia" w:ascii="宋体" w:hAnsi="宋体" w:cs="宋体"/>
          <w:sz w:val="24"/>
        </w:rPr>
        <w:t>六、</w:t>
      </w:r>
      <w:r>
        <w:rPr>
          <w:rFonts w:ascii="宋体" w:hAnsi="宋体" w:cs="宋体"/>
          <w:sz w:val="24"/>
        </w:rPr>
        <w:t>其他补充事宜</w:t>
      </w:r>
    </w:p>
    <w:p>
      <w:pPr>
        <w:spacing w:line="360" w:lineRule="auto"/>
        <w:ind w:firstLine="480" w:firstLineChars="200"/>
        <w:rPr>
          <w:rFonts w:ascii="宋体" w:hAnsi="宋体" w:cs="宋体"/>
          <w:bCs/>
          <w:sz w:val="24"/>
          <w:szCs w:val="24"/>
        </w:rPr>
      </w:pPr>
      <w:r>
        <w:rPr>
          <w:rFonts w:ascii="宋体" w:hAnsi="宋体" w:cs="宋体"/>
          <w:bCs/>
          <w:sz w:val="24"/>
          <w:szCs w:val="24"/>
        </w:rPr>
        <w:t>1</w:t>
      </w:r>
      <w:r>
        <w:rPr>
          <w:rFonts w:hint="eastAsia" w:ascii="宋体" w:hAnsi="宋体" w:cs="宋体"/>
          <w:bCs/>
          <w:sz w:val="24"/>
          <w:szCs w:val="24"/>
        </w:rPr>
        <w:t>.</w:t>
      </w:r>
      <w:r>
        <w:rPr>
          <w:rFonts w:ascii="宋体" w:hAnsi="宋体" w:cs="宋体"/>
          <w:bCs/>
          <w:sz w:val="24"/>
          <w:szCs w:val="24"/>
        </w:rPr>
        <w:t>本项目实行网上投标，采用电子投标文件。若</w:t>
      </w:r>
      <w:r>
        <w:rPr>
          <w:rFonts w:hint="eastAsia" w:ascii="宋体" w:hAnsi="宋体" w:cs="宋体"/>
          <w:bCs/>
          <w:sz w:val="24"/>
          <w:szCs w:val="24"/>
        </w:rPr>
        <w:t>投标人</w:t>
      </w:r>
      <w:r>
        <w:rPr>
          <w:rFonts w:ascii="宋体" w:hAnsi="宋体" w:cs="宋体"/>
          <w:bCs/>
          <w:sz w:val="24"/>
          <w:szCs w:val="24"/>
        </w:rPr>
        <w:t>参与投标，自行承担投标一切费用。</w:t>
      </w:r>
    </w:p>
    <w:p>
      <w:pPr>
        <w:spacing w:line="360" w:lineRule="auto"/>
        <w:ind w:firstLine="337" w:firstLineChars="125"/>
        <w:rPr>
          <w:rFonts w:ascii="宋体" w:hAnsi="宋体" w:cs="宋体"/>
          <w:sz w:val="24"/>
          <w:szCs w:val="22"/>
        </w:rPr>
      </w:pPr>
      <w:r>
        <w:rPr>
          <w:rFonts w:hint="eastAsia" w:ascii="宋体" w:hAnsi="宋体" w:cs="宋体"/>
          <w:sz w:val="27"/>
          <w:szCs w:val="27"/>
        </w:rPr>
        <w:t> </w:t>
      </w:r>
      <w:r>
        <w:rPr>
          <w:rFonts w:hint="eastAsia" w:cs="宋体"/>
          <w:bCs/>
          <w:sz w:val="24"/>
          <w:szCs w:val="24"/>
        </w:rPr>
        <w:t>2</w:t>
      </w:r>
      <w:r>
        <w:rPr>
          <w:rFonts w:hint="eastAsia" w:ascii="宋体" w:hAnsi="宋体" w:cs="宋体"/>
          <w:bCs/>
          <w:sz w:val="24"/>
          <w:szCs w:val="24"/>
        </w:rPr>
        <w:t>.本次采购采用电子交易方式，电子交易平台为“政府采购云平台（www.zcygov.cn）”。供应商参与本项目电子交易活动前，应注册成为政府采</w:t>
      </w:r>
      <w:r>
        <w:rPr>
          <w:rFonts w:hint="eastAsia" w:ascii="宋体" w:hAnsi="宋体" w:cs="宋体"/>
          <w:sz w:val="24"/>
          <w:szCs w:val="22"/>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spacing w:line="360" w:lineRule="auto"/>
        <w:ind w:firstLine="300" w:firstLineChars="125"/>
        <w:jc w:val="left"/>
        <w:rPr>
          <w:rFonts w:ascii="宋体" w:hAnsi="宋体" w:cs="宋体"/>
          <w:sz w:val="24"/>
          <w:szCs w:val="22"/>
        </w:rPr>
      </w:pPr>
      <w:r>
        <w:rPr>
          <w:rFonts w:hint="eastAsia" w:ascii="宋体" w:hAnsi="宋体" w:cs="宋体"/>
          <w:sz w:val="24"/>
          <w:szCs w:val="22"/>
        </w:rPr>
        <w:t> 3.供应商对不见面开评标系统的技术操作咨询，可通过https://edu.zcygov.cn/luban/xinjiang-e-biding自助查询，也可在政采云帮助中心常见问题解答和操作流程讲解视频中自助查询，网址为</w:t>
      </w:r>
      <w:r>
        <w:rPr>
          <w:rFonts w:hint="eastAsia" w:ascii="宋体" w:hAnsi="宋体" w:cs="宋体"/>
          <w:sz w:val="24"/>
          <w:szCs w:val="22"/>
          <w:lang w:eastAsia="zh-CN"/>
        </w:rPr>
        <w:t>：</w:t>
      </w:r>
      <w:r>
        <w:rPr>
          <w:rFonts w:hint="eastAsia" w:ascii="宋体" w:hAnsi="宋体" w:cs="宋体"/>
          <w:sz w:val="24"/>
          <w:szCs w:val="22"/>
        </w:rPr>
        <w:t>https://service.zcygov.cn/#/help，“项目采购”—“操作流程-电子招投标”—“政府采购项目电子交易管理操作指南-供应商”版面获取操作指南，同时对自助查询无法解决的问题可通过钉钉群及政采云在线客服获取服务支持。</w:t>
      </w:r>
    </w:p>
    <w:p>
      <w:pPr>
        <w:spacing w:line="360" w:lineRule="auto"/>
        <w:ind w:firstLine="300" w:firstLineChars="125"/>
        <w:rPr>
          <w:rFonts w:ascii="宋体" w:hAnsi="宋体" w:cs="宋体"/>
          <w:sz w:val="24"/>
          <w:szCs w:val="22"/>
        </w:rPr>
      </w:pPr>
      <w:r>
        <w:rPr>
          <w:rFonts w:hint="eastAsia" w:ascii="宋体" w:hAnsi="宋体" w:cs="宋体"/>
          <w:sz w:val="24"/>
          <w:szCs w:val="22"/>
        </w:rPr>
        <w:t> 供应商钉钉群号：政采云新疆供应商服务十群：33132402、十一群：30213207（如已加入1-9群，无需重复加入，十一个群联动直播），钉钉工具软件具有回放功能，直播培训结束后可在钉钉群中回放观看学习。</w:t>
      </w:r>
    </w:p>
    <w:p>
      <w:pPr>
        <w:spacing w:line="360" w:lineRule="auto"/>
        <w:ind w:firstLine="540" w:firstLineChars="225"/>
        <w:rPr>
          <w:rFonts w:ascii="宋体" w:hAnsi="宋体" w:cs="宋体"/>
          <w:sz w:val="24"/>
          <w:szCs w:val="22"/>
        </w:rPr>
      </w:pPr>
      <w:r>
        <w:rPr>
          <w:rFonts w:hint="eastAsia" w:ascii="宋体" w:hAnsi="宋体" w:cs="宋体"/>
          <w:sz w:val="24"/>
          <w:szCs w:val="22"/>
        </w:rPr>
        <w:t>4.报名须上传的资料</w:t>
      </w:r>
      <w:r>
        <w:rPr>
          <w:rFonts w:ascii="宋体" w:hAnsi="宋体" w:cs="宋体"/>
          <w:sz w:val="24"/>
          <w:szCs w:val="22"/>
        </w:rPr>
        <w:t>　　　</w:t>
      </w:r>
    </w:p>
    <w:p>
      <w:pPr>
        <w:spacing w:line="360" w:lineRule="auto"/>
        <w:ind w:firstLine="540" w:firstLineChars="225"/>
        <w:rPr>
          <w:rFonts w:ascii="宋体" w:hAnsi="宋体" w:cs="宋体"/>
          <w:sz w:val="24"/>
          <w:szCs w:val="22"/>
        </w:rPr>
      </w:pPr>
      <w:r>
        <w:rPr>
          <w:rFonts w:ascii="宋体" w:hAnsi="宋体" w:cs="宋体"/>
          <w:sz w:val="24"/>
          <w:szCs w:val="22"/>
        </w:rPr>
        <w:t>（1）</w:t>
      </w:r>
      <w:r>
        <w:rPr>
          <w:rFonts w:hint="eastAsia" w:ascii="宋体" w:hAnsi="宋体" w:cs="宋体"/>
          <w:sz w:val="24"/>
          <w:szCs w:val="22"/>
          <w:lang w:eastAsia="zh-CN"/>
        </w:rPr>
        <w:t>营业执照（经营范围内包含本次采购的内容）</w:t>
      </w:r>
      <w:r>
        <w:rPr>
          <w:rFonts w:ascii="宋体" w:hAnsi="宋体" w:cs="宋体"/>
          <w:sz w:val="24"/>
          <w:szCs w:val="22"/>
        </w:rPr>
        <w:t>；</w:t>
      </w:r>
    </w:p>
    <w:p>
      <w:pPr>
        <w:spacing w:line="360" w:lineRule="auto"/>
        <w:ind w:firstLine="480" w:firstLineChars="200"/>
        <w:rPr>
          <w:rFonts w:ascii="宋体" w:hAnsi="宋体" w:cs="宋体"/>
          <w:bCs/>
          <w:sz w:val="24"/>
          <w:szCs w:val="24"/>
        </w:rPr>
      </w:pPr>
      <w:r>
        <w:rPr>
          <w:rFonts w:ascii="宋体" w:hAnsi="宋体" w:cs="宋体"/>
          <w:bCs/>
          <w:sz w:val="24"/>
          <w:szCs w:val="24"/>
        </w:rPr>
        <w:t>（2）法定代表人资格证明书及身份证或法人授权委托书及被授权人身份证；</w:t>
      </w:r>
    </w:p>
    <w:p>
      <w:pPr>
        <w:spacing w:line="360" w:lineRule="auto"/>
        <w:ind w:firstLine="480" w:firstLineChars="200"/>
      </w:pPr>
      <w:r>
        <w:rPr>
          <w:rFonts w:ascii="宋体" w:hAnsi="宋体" w:cs="宋体"/>
          <w:bCs/>
          <w:sz w:val="24"/>
          <w:szCs w:val="24"/>
        </w:rPr>
        <w:t>以上证明材料</w:t>
      </w:r>
      <w:r>
        <w:rPr>
          <w:rFonts w:hint="eastAsia" w:ascii="宋体" w:hAnsi="宋体" w:cs="宋体"/>
          <w:bCs/>
          <w:sz w:val="24"/>
          <w:szCs w:val="24"/>
        </w:rPr>
        <w:t>须加盖单位公章，报名时需上传政采云提交审核，审核通过后方可获取招标文件</w:t>
      </w:r>
      <w:r>
        <w:rPr>
          <w:rFonts w:ascii="宋体" w:hAnsi="宋体" w:cs="宋体"/>
          <w:bCs/>
          <w:sz w:val="24"/>
          <w:szCs w:val="24"/>
        </w:rPr>
        <w:t>。</w:t>
      </w:r>
    </w:p>
    <w:p>
      <w:pPr>
        <w:spacing w:line="360" w:lineRule="auto"/>
        <w:ind w:firstLine="300" w:firstLineChars="125"/>
        <w:rPr>
          <w:rFonts w:ascii="宋体" w:hAnsi="宋体" w:cs="宋体"/>
          <w:sz w:val="24"/>
        </w:rPr>
      </w:pPr>
      <w:r>
        <w:rPr>
          <w:rFonts w:hint="eastAsia" w:ascii="宋体" w:hAnsi="宋体" w:cs="宋体"/>
          <w:sz w:val="24"/>
        </w:rPr>
        <w:t>七</w:t>
      </w:r>
      <w:r>
        <w:rPr>
          <w:rFonts w:ascii="宋体" w:hAnsi="宋体" w:cs="宋体"/>
          <w:sz w:val="24"/>
        </w:rPr>
        <w:t>、对本次招标提出询问，请按以下方式联系。　　　　　　　　　　　　</w:t>
      </w:r>
    </w:p>
    <w:p>
      <w:pPr>
        <w:spacing w:line="360" w:lineRule="auto"/>
        <w:ind w:firstLine="480" w:firstLineChars="200"/>
        <w:rPr>
          <w:rFonts w:ascii="宋体" w:hAnsi="宋体" w:cs="宋体"/>
          <w:bCs/>
          <w:sz w:val="24"/>
          <w:szCs w:val="24"/>
        </w:rPr>
      </w:pPr>
      <w:r>
        <w:rPr>
          <w:rFonts w:ascii="宋体" w:hAnsi="宋体" w:cs="宋体"/>
          <w:bCs/>
          <w:sz w:val="24"/>
          <w:szCs w:val="24"/>
        </w:rPr>
        <w:t>1.采购人信息</w:t>
      </w:r>
    </w:p>
    <w:p>
      <w:pPr>
        <w:spacing w:line="360" w:lineRule="auto"/>
        <w:ind w:firstLine="480" w:firstLineChars="200"/>
        <w:rPr>
          <w:rFonts w:ascii="宋体" w:hAnsi="宋体" w:cs="宋体"/>
          <w:sz w:val="24"/>
        </w:rPr>
      </w:pPr>
      <w:r>
        <w:rPr>
          <w:rFonts w:ascii="宋体" w:hAnsi="宋体" w:cs="宋体"/>
          <w:bCs/>
          <w:sz w:val="24"/>
          <w:szCs w:val="24"/>
        </w:rPr>
        <w:t>名    称</w:t>
      </w:r>
      <w:r>
        <w:rPr>
          <w:rFonts w:ascii="宋体" w:hAnsi="宋体" w:cs="宋体"/>
          <w:sz w:val="24"/>
          <w:szCs w:val="22"/>
        </w:rPr>
        <w:t>：</w:t>
      </w:r>
      <w:r>
        <w:rPr>
          <w:rFonts w:hint="eastAsia" w:ascii="宋体" w:hAnsi="宋体" w:cs="宋体"/>
          <w:sz w:val="24"/>
          <w:szCs w:val="22"/>
          <w:lang w:eastAsia="zh-CN"/>
        </w:rPr>
        <w:t>新疆轮台县财政局</w:t>
      </w:r>
      <w:r>
        <w:rPr>
          <w:rFonts w:ascii="宋体" w:hAnsi="宋体" w:cs="宋体"/>
          <w:sz w:val="24"/>
          <w:szCs w:val="22"/>
        </w:rPr>
        <w:t>　</w:t>
      </w:r>
      <w:r>
        <w:rPr>
          <w:rFonts w:ascii="宋体" w:hAnsi="宋体" w:cs="宋体"/>
          <w:bCs/>
          <w:sz w:val="24"/>
          <w:szCs w:val="24"/>
        </w:rPr>
        <w:t>　　　　　　　　　　</w:t>
      </w:r>
      <w:r>
        <w:rPr>
          <w:rFonts w:hint="eastAsia" w:ascii="宋体" w:hAnsi="宋体" w:cs="宋体"/>
          <w:sz w:val="24"/>
        </w:rPr>
        <w:t>　　　　</w:t>
      </w:r>
    </w:p>
    <w:p>
      <w:pPr>
        <w:spacing w:line="440" w:lineRule="exact"/>
        <w:ind w:firstLine="480" w:firstLineChars="200"/>
        <w:outlineLvl w:val="1"/>
        <w:rPr>
          <w:rFonts w:ascii="宋体" w:hAnsi="宋体" w:cs="宋体"/>
          <w:bCs/>
          <w:sz w:val="24"/>
          <w:szCs w:val="24"/>
        </w:rPr>
      </w:pPr>
      <w:r>
        <w:rPr>
          <w:rFonts w:hint="eastAsia" w:ascii="宋体" w:hAnsi="宋体" w:cs="宋体"/>
          <w:sz w:val="24"/>
        </w:rPr>
        <w:t xml:space="preserve">地    </w:t>
      </w:r>
      <w:r>
        <w:rPr>
          <w:rFonts w:hint="eastAsia" w:ascii="宋体" w:hAnsi="宋体" w:cs="宋体"/>
          <w:sz w:val="24"/>
          <w:lang w:val="en-US" w:eastAsia="zh-CN"/>
        </w:rPr>
        <w:t xml:space="preserve">   </w:t>
      </w:r>
      <w:r>
        <w:rPr>
          <w:rFonts w:hint="eastAsia" w:ascii="宋体" w:hAnsi="宋体" w:cs="宋体"/>
          <w:sz w:val="24"/>
        </w:rPr>
        <w:t>址：新疆巴州轮台县青年西路第五综合办公楼　　　　　</w:t>
      </w:r>
      <w:r>
        <w:rPr>
          <w:rFonts w:ascii="宋体" w:hAnsi="宋体" w:cs="宋体"/>
          <w:bCs/>
          <w:sz w:val="24"/>
          <w:szCs w:val="24"/>
        </w:rPr>
        <w:t xml:space="preserve">  </w:t>
      </w:r>
    </w:p>
    <w:p>
      <w:pPr>
        <w:spacing w:line="360" w:lineRule="auto"/>
        <w:ind w:firstLine="480" w:firstLineChars="200"/>
        <w:rPr>
          <w:rFonts w:ascii="宋体" w:hAnsi="宋体" w:cs="宋体"/>
          <w:bCs/>
          <w:sz w:val="24"/>
          <w:szCs w:val="24"/>
          <w:highlight w:val="none"/>
        </w:rPr>
      </w:pPr>
      <w:r>
        <w:rPr>
          <w:rFonts w:ascii="宋体" w:hAnsi="宋体" w:cs="宋体"/>
          <w:bCs/>
          <w:sz w:val="24"/>
          <w:szCs w:val="24"/>
        </w:rPr>
        <w:t>项目联系人（询问）</w:t>
      </w:r>
      <w:r>
        <w:rPr>
          <w:rFonts w:hint="eastAsia" w:ascii="宋体" w:hAnsi="宋体" w:cs="宋体"/>
          <w:bCs/>
          <w:sz w:val="24"/>
          <w:szCs w:val="24"/>
        </w:rPr>
        <w:t>：</w:t>
      </w:r>
      <w:r>
        <w:rPr>
          <w:rFonts w:hint="eastAsia" w:ascii="宋体" w:hAnsi="宋体" w:cs="宋体"/>
          <w:sz w:val="24"/>
          <w:highlight w:val="none"/>
          <w:lang w:eastAsia="zh-CN"/>
        </w:rPr>
        <w:t>吴女士</w:t>
      </w:r>
      <w:r>
        <w:rPr>
          <w:rFonts w:hint="eastAsia" w:ascii="宋体" w:hAnsi="宋体" w:cs="宋体"/>
          <w:sz w:val="24"/>
          <w:highlight w:val="none"/>
        </w:rPr>
        <w:t>　</w:t>
      </w:r>
      <w:r>
        <w:rPr>
          <w:rFonts w:ascii="宋体" w:hAnsi="宋体" w:cs="宋体"/>
          <w:bCs/>
          <w:sz w:val="24"/>
          <w:szCs w:val="24"/>
          <w:highlight w:val="none"/>
        </w:rPr>
        <w:t>  　　　　　　　　　　</w:t>
      </w:r>
    </w:p>
    <w:p>
      <w:pPr>
        <w:spacing w:line="360" w:lineRule="auto"/>
        <w:ind w:firstLine="480" w:firstLineChars="200"/>
        <w:rPr>
          <w:rFonts w:ascii="宋体" w:hAnsi="宋体" w:cs="宋体"/>
          <w:bCs/>
          <w:sz w:val="24"/>
          <w:szCs w:val="24"/>
        </w:rPr>
      </w:pPr>
      <w:r>
        <w:rPr>
          <w:rFonts w:ascii="宋体" w:hAnsi="宋体" w:cs="宋体"/>
          <w:bCs/>
          <w:sz w:val="24"/>
          <w:szCs w:val="24"/>
          <w:highlight w:val="none"/>
        </w:rPr>
        <w:t>项目联系方式（询问）：</w:t>
      </w:r>
      <w:r>
        <w:rPr>
          <w:rFonts w:hint="eastAsia" w:ascii="宋体" w:hAnsi="宋体" w:cs="宋体"/>
          <w:sz w:val="24"/>
          <w:highlight w:val="none"/>
          <w:lang w:eastAsia="zh-CN"/>
        </w:rPr>
        <w:t>0996-4690736</w:t>
      </w:r>
      <w:r>
        <w:rPr>
          <w:rFonts w:hint="eastAsia" w:ascii="宋体" w:hAnsi="宋体" w:cs="宋体"/>
          <w:sz w:val="24"/>
          <w:highlight w:val="none"/>
        </w:rPr>
        <w:t> </w:t>
      </w:r>
      <w:r>
        <w:rPr>
          <w:rFonts w:ascii="宋体" w:hAnsi="宋体" w:cs="宋体"/>
          <w:bCs/>
          <w:sz w:val="24"/>
          <w:szCs w:val="24"/>
        </w:rPr>
        <w:t>　　　　　　　　　</w:t>
      </w:r>
    </w:p>
    <w:p>
      <w:pPr>
        <w:spacing w:line="360" w:lineRule="auto"/>
        <w:ind w:firstLine="480" w:firstLineChars="200"/>
        <w:rPr>
          <w:rFonts w:ascii="宋体" w:hAnsi="宋体" w:cs="宋体"/>
          <w:bCs/>
          <w:sz w:val="24"/>
          <w:szCs w:val="24"/>
        </w:rPr>
      </w:pPr>
      <w:r>
        <w:rPr>
          <w:rFonts w:hint="eastAsia" w:ascii="宋体" w:hAnsi="宋体" w:cs="宋体"/>
          <w:bCs/>
          <w:sz w:val="24"/>
          <w:szCs w:val="24"/>
        </w:rPr>
        <w:t xml:space="preserve"> </w:t>
      </w:r>
      <w:r>
        <w:rPr>
          <w:rFonts w:ascii="宋体" w:hAnsi="宋体" w:cs="宋体"/>
          <w:bCs/>
          <w:sz w:val="24"/>
          <w:szCs w:val="24"/>
        </w:rPr>
        <w:t>2.采购代理机构信息</w:t>
      </w:r>
    </w:p>
    <w:p>
      <w:pPr>
        <w:spacing w:line="360" w:lineRule="auto"/>
        <w:ind w:firstLine="480" w:firstLineChars="200"/>
        <w:rPr>
          <w:rFonts w:ascii="宋体" w:hAnsi="宋体" w:cs="宋体"/>
          <w:bCs/>
          <w:sz w:val="24"/>
          <w:szCs w:val="24"/>
        </w:rPr>
      </w:pPr>
      <w:r>
        <w:rPr>
          <w:rFonts w:ascii="宋体" w:hAnsi="宋体" w:cs="宋体"/>
          <w:bCs/>
          <w:sz w:val="24"/>
          <w:szCs w:val="24"/>
        </w:rPr>
        <w:t>名    称：</w:t>
      </w:r>
      <w:r>
        <w:rPr>
          <w:rFonts w:hint="eastAsia" w:ascii="宋体" w:hAnsi="宋体" w:cs="宋体"/>
          <w:bCs/>
          <w:sz w:val="24"/>
          <w:szCs w:val="24"/>
        </w:rPr>
        <w:t>新疆锦瑞祥工程项目咨询管理有限公司</w:t>
      </w:r>
      <w:r>
        <w:rPr>
          <w:rFonts w:ascii="宋体" w:hAnsi="宋体" w:cs="宋体"/>
          <w:bCs/>
          <w:sz w:val="24"/>
          <w:szCs w:val="24"/>
        </w:rPr>
        <w:t> 　　　　　　　　　　　</w:t>
      </w:r>
    </w:p>
    <w:p>
      <w:pPr>
        <w:spacing w:line="360" w:lineRule="auto"/>
        <w:ind w:firstLine="480" w:firstLineChars="200"/>
        <w:rPr>
          <w:rFonts w:ascii="宋体" w:hAnsi="宋体" w:cs="宋体"/>
          <w:bCs/>
          <w:sz w:val="24"/>
          <w:szCs w:val="24"/>
        </w:rPr>
      </w:pPr>
      <w:r>
        <w:rPr>
          <w:rFonts w:ascii="宋体" w:hAnsi="宋体" w:cs="宋体"/>
          <w:bCs/>
          <w:sz w:val="24"/>
          <w:szCs w:val="24"/>
        </w:rPr>
        <w:t>地    址：</w:t>
      </w:r>
      <w:r>
        <w:rPr>
          <w:rFonts w:hint="eastAsia" w:ascii="宋体" w:hAnsi="宋体" w:cs="宋体"/>
          <w:bCs/>
          <w:sz w:val="24"/>
          <w:szCs w:val="24"/>
        </w:rPr>
        <w:t>新疆库尔勒市石化大道天缘商务酒店4楼616室</w:t>
      </w:r>
    </w:p>
    <w:p>
      <w:pPr>
        <w:spacing w:line="360" w:lineRule="auto"/>
        <w:ind w:firstLine="480" w:firstLineChars="200"/>
        <w:rPr>
          <w:rFonts w:ascii="宋体" w:hAnsi="宋体" w:cs="宋体"/>
          <w:bCs/>
          <w:sz w:val="24"/>
          <w:szCs w:val="24"/>
        </w:rPr>
      </w:pPr>
      <w:r>
        <w:rPr>
          <w:rFonts w:ascii="宋体" w:hAnsi="宋体" w:cs="宋体"/>
          <w:bCs/>
          <w:sz w:val="24"/>
          <w:szCs w:val="24"/>
        </w:rPr>
        <w:t>项目联系人（询问）：</w:t>
      </w:r>
      <w:r>
        <w:rPr>
          <w:rFonts w:hint="eastAsia" w:ascii="宋体" w:hAnsi="宋体" w:cs="宋体"/>
          <w:bCs/>
          <w:sz w:val="24"/>
          <w:szCs w:val="24"/>
        </w:rPr>
        <w:t>雷女士</w:t>
      </w:r>
      <w:r>
        <w:rPr>
          <w:rFonts w:ascii="宋体" w:hAnsi="宋体" w:cs="宋体"/>
          <w:bCs/>
          <w:sz w:val="24"/>
          <w:szCs w:val="24"/>
        </w:rPr>
        <w:t> 　　　　　　　　　　　</w:t>
      </w:r>
    </w:p>
    <w:p>
      <w:pPr>
        <w:pStyle w:val="8"/>
        <w:ind w:firstLine="480" w:firstLineChars="200"/>
        <w:rPr>
          <w:rFonts w:ascii="宋体" w:hAnsi="宋体" w:cs="宋体"/>
          <w:sz w:val="24"/>
          <w:lang w:val="en-US"/>
        </w:rPr>
      </w:pPr>
      <w:r>
        <w:rPr>
          <w:rFonts w:ascii="宋体" w:hAnsi="宋体" w:cs="宋体"/>
          <w:bCs/>
          <w:sz w:val="24"/>
          <w:szCs w:val="24"/>
          <w:lang w:val="en-US"/>
        </w:rPr>
        <w:t>项目联系方式（询问）：</w:t>
      </w:r>
      <w:r>
        <w:rPr>
          <w:rFonts w:hint="eastAsia" w:ascii="宋体" w:hAnsi="宋体" w:cs="宋体"/>
          <w:bCs/>
          <w:sz w:val="24"/>
          <w:szCs w:val="24"/>
          <w:lang w:val="en-US"/>
        </w:rPr>
        <w:t>0996-2222123   15276190785</w:t>
      </w:r>
    </w:p>
    <w:p>
      <w:r>
        <w:br w:type="page"/>
      </w:r>
    </w:p>
    <w:p>
      <w:pPr>
        <w:widowControl/>
        <w:spacing w:line="360" w:lineRule="auto"/>
        <w:jc w:val="center"/>
        <w:outlineLvl w:val="0"/>
        <w:rPr>
          <w:rFonts w:ascii="宋体" w:hAnsi="宋体"/>
          <w:b/>
          <w:sz w:val="36"/>
        </w:rPr>
      </w:pPr>
      <w:r>
        <w:rPr>
          <w:rFonts w:hint="eastAsia" w:ascii="宋体" w:hAnsi="宋体"/>
          <w:b/>
          <w:sz w:val="36"/>
        </w:rPr>
        <w:t>第二部份 投标须知</w:t>
      </w:r>
    </w:p>
    <w:tbl>
      <w:tblPr>
        <w:tblStyle w:val="2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40"/>
        <w:gridCol w:w="6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 w:val="24"/>
                <w:szCs w:val="22"/>
              </w:rPr>
            </w:pPr>
            <w:r>
              <w:rPr>
                <w:rFonts w:hint="default" w:ascii="Times New Roman" w:hAnsi="Times New Roman" w:cs="Times New Roman"/>
                <w:sz w:val="24"/>
                <w:szCs w:val="22"/>
              </w:rPr>
              <w:t>项号</w:t>
            </w:r>
          </w:p>
        </w:tc>
        <w:tc>
          <w:tcPr>
            <w:tcW w:w="1240" w:type="dxa"/>
            <w:vAlign w:val="center"/>
          </w:tcPr>
          <w:p>
            <w:pPr>
              <w:jc w:val="center"/>
              <w:rPr>
                <w:rFonts w:hint="default" w:ascii="Times New Roman" w:hAnsi="Times New Roman" w:cs="Times New Roman"/>
                <w:sz w:val="24"/>
                <w:szCs w:val="22"/>
              </w:rPr>
            </w:pPr>
            <w:r>
              <w:rPr>
                <w:rFonts w:hint="default" w:ascii="Times New Roman" w:hAnsi="Times New Roman" w:cs="Times New Roman"/>
                <w:sz w:val="24"/>
                <w:szCs w:val="22"/>
              </w:rPr>
              <w:t>项目</w:t>
            </w:r>
          </w:p>
        </w:tc>
        <w:tc>
          <w:tcPr>
            <w:tcW w:w="6973" w:type="dxa"/>
            <w:vAlign w:val="center"/>
          </w:tcPr>
          <w:p>
            <w:pPr>
              <w:jc w:val="center"/>
              <w:rPr>
                <w:rFonts w:hint="default" w:ascii="Times New Roman" w:hAnsi="Times New Roman" w:cs="Times New Roman"/>
                <w:sz w:val="24"/>
                <w:szCs w:val="22"/>
              </w:rPr>
            </w:pPr>
            <w:r>
              <w:rPr>
                <w:rFonts w:hint="default" w:ascii="Times New Roman" w:hAnsi="Times New Roman" w:cs="Times New Roman"/>
                <w:sz w:val="24"/>
                <w:szCs w:val="22"/>
              </w:rPr>
              <w:t>内</w:t>
            </w:r>
            <w:r>
              <w:rPr>
                <w:rFonts w:hint="default" w:ascii="Times New Roman" w:hAnsi="Times New Roman" w:cs="Times New Roman"/>
                <w:sz w:val="24"/>
                <w:szCs w:val="22"/>
              </w:rPr>
              <w:tab/>
            </w:r>
            <w:r>
              <w:rPr>
                <w:rFonts w:hint="default" w:ascii="Times New Roman" w:hAnsi="Times New Roman" w:cs="Times New Roman"/>
                <w:sz w:val="24"/>
                <w:szCs w:val="22"/>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3" w:type="dxa"/>
            <w:vAlign w:val="center"/>
          </w:tcPr>
          <w:p>
            <w:pPr>
              <w:jc w:val="left"/>
              <w:rPr>
                <w:rFonts w:hint="default" w:ascii="Times New Roman" w:hAnsi="Times New Roman" w:cs="Times New Roman"/>
                <w:szCs w:val="21"/>
              </w:rPr>
            </w:pPr>
            <w:r>
              <w:rPr>
                <w:rFonts w:hint="default" w:ascii="Times New Roman" w:hAnsi="Times New Roman" w:cs="Times New Roman"/>
                <w:szCs w:val="21"/>
              </w:rPr>
              <w:t>轮台县资源、资产、资金、项目、产业整合整体性解决方案服务项目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项目编号</w:t>
            </w:r>
          </w:p>
        </w:tc>
        <w:tc>
          <w:tcPr>
            <w:tcW w:w="6973" w:type="dxa"/>
            <w:vAlign w:val="center"/>
          </w:tcPr>
          <w:p>
            <w:pPr>
              <w:jc w:val="left"/>
              <w:rPr>
                <w:rFonts w:hint="default" w:ascii="Times New Roman" w:hAnsi="Times New Roman" w:cs="Times New Roman"/>
                <w:szCs w:val="21"/>
              </w:rPr>
            </w:pPr>
            <w:r>
              <w:rPr>
                <w:rFonts w:hint="default" w:ascii="Times New Roman" w:hAnsi="Times New Roman" w:cs="Times New Roman"/>
                <w:szCs w:val="21"/>
              </w:rPr>
              <w:t>XJJRX-GKZB(2022)-0108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合同履行期限</w:t>
            </w:r>
          </w:p>
        </w:tc>
        <w:tc>
          <w:tcPr>
            <w:tcW w:w="6973" w:type="dxa"/>
            <w:vAlign w:val="center"/>
          </w:tcPr>
          <w:p>
            <w:pPr>
              <w:jc w:val="left"/>
              <w:rPr>
                <w:rFonts w:hint="default" w:ascii="Times New Roman" w:hAnsi="Times New Roman" w:cs="Times New Roman"/>
                <w:szCs w:val="21"/>
              </w:rPr>
            </w:pPr>
            <w:r>
              <w:rPr>
                <w:rFonts w:hint="default" w:ascii="Times New Roman" w:hAnsi="Times New Roman" w:cs="Times New Roman"/>
                <w:szCs w:val="21"/>
              </w:rPr>
              <w:t>自签订合同之日起至</w:t>
            </w:r>
            <w:r>
              <w:rPr>
                <w:rFonts w:hint="default" w:ascii="Times New Roman" w:hAnsi="Times New Roman" w:cs="Times New Roman"/>
                <w:szCs w:val="21"/>
                <w:lang w:eastAsia="zh-CN"/>
              </w:rPr>
              <w:t>2023年9月30日</w:t>
            </w:r>
            <w:r>
              <w:rPr>
                <w:rFonts w:hint="default" w:ascii="Times New Roman" w:hAnsi="Times New Roman" w:cs="Times New Roman"/>
                <w:szCs w:val="21"/>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供货地点</w:t>
            </w:r>
          </w:p>
        </w:tc>
        <w:tc>
          <w:tcPr>
            <w:tcW w:w="6973" w:type="dxa"/>
            <w:vAlign w:val="center"/>
          </w:tcPr>
          <w:p>
            <w:pPr>
              <w:jc w:val="left"/>
              <w:rPr>
                <w:rFonts w:hint="eastAsia" w:ascii="Times New Roman" w:hAnsi="Times New Roman" w:eastAsia="宋体" w:cs="Times New Roman"/>
                <w:szCs w:val="21"/>
                <w:lang w:eastAsia="zh-CN"/>
              </w:rPr>
            </w:pPr>
            <w:r>
              <w:rPr>
                <w:rFonts w:hint="eastAsia" w:cs="Times New Roman"/>
                <w:szCs w:val="21"/>
                <w:lang w:eastAsia="zh-CN"/>
              </w:rPr>
              <w:t>新疆轮台县财政局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240" w:type="dxa"/>
            <w:vAlign w:val="center"/>
          </w:tcPr>
          <w:p>
            <w:pPr>
              <w:jc w:val="left"/>
              <w:rPr>
                <w:rFonts w:hint="default" w:ascii="Times New Roman" w:hAnsi="Times New Roman" w:cs="Times New Roman"/>
                <w:szCs w:val="21"/>
              </w:rPr>
            </w:pPr>
            <w:r>
              <w:rPr>
                <w:rFonts w:hint="default" w:ascii="Times New Roman" w:hAnsi="Times New Roman" w:cs="Times New Roman"/>
                <w:szCs w:val="21"/>
              </w:rPr>
              <w:t>资金来源</w:t>
            </w:r>
          </w:p>
        </w:tc>
        <w:tc>
          <w:tcPr>
            <w:tcW w:w="6973" w:type="dxa"/>
            <w:vAlign w:val="center"/>
          </w:tcPr>
          <w:p>
            <w:pPr>
              <w:jc w:val="left"/>
              <w:rPr>
                <w:rFonts w:hint="default" w:ascii="Times New Roman" w:hAnsi="Times New Roman" w:cs="Times New Roman"/>
                <w:szCs w:val="21"/>
              </w:rPr>
            </w:pPr>
            <w:r>
              <w:rPr>
                <w:rFonts w:hint="default" w:ascii="Times New Roman" w:hAnsi="Times New Roman" w:cs="Times New Roman"/>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采购方式</w:t>
            </w:r>
          </w:p>
        </w:tc>
        <w:tc>
          <w:tcPr>
            <w:tcW w:w="6973" w:type="dxa"/>
            <w:vAlign w:val="center"/>
          </w:tcPr>
          <w:p>
            <w:pPr>
              <w:jc w:val="left"/>
              <w:rPr>
                <w:rFonts w:hint="default" w:ascii="Times New Roman" w:hAnsi="Times New Roman" w:cs="Times New Roman"/>
                <w:szCs w:val="21"/>
              </w:rPr>
            </w:pPr>
            <w:r>
              <w:rPr>
                <w:rFonts w:hint="default" w:ascii="Times New Roman" w:hAnsi="Times New Roman" w:cs="Times New Roman"/>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采购人</w:t>
            </w:r>
          </w:p>
        </w:tc>
        <w:tc>
          <w:tcPr>
            <w:tcW w:w="6973" w:type="dxa"/>
            <w:vAlign w:val="center"/>
          </w:tcPr>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名    称：</w:t>
            </w:r>
            <w:r>
              <w:rPr>
                <w:rFonts w:hint="eastAsia" w:cs="Times New Roman"/>
                <w:szCs w:val="21"/>
                <w:highlight w:val="none"/>
                <w:lang w:eastAsia="zh-CN"/>
              </w:rPr>
              <w:t>新疆轮台县财政局</w:t>
            </w:r>
            <w:r>
              <w:rPr>
                <w:rFonts w:hint="default" w:ascii="Times New Roman" w:hAnsi="Times New Roman" w:cs="Times New Roman"/>
                <w:szCs w:val="21"/>
                <w:highlight w:val="none"/>
              </w:rPr>
              <w:t>　　　　　　　　　　　</w:t>
            </w:r>
          </w:p>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地       址：新疆巴州轮台县青年西路第五综合办公楼　　　　　  </w:t>
            </w:r>
          </w:p>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项目联系人（询问）：</w:t>
            </w:r>
            <w:r>
              <w:rPr>
                <w:rFonts w:hint="eastAsia" w:cs="Times New Roman"/>
                <w:szCs w:val="21"/>
                <w:highlight w:val="none"/>
                <w:lang w:eastAsia="zh-CN"/>
              </w:rPr>
              <w:t>吴女士</w:t>
            </w:r>
            <w:r>
              <w:rPr>
                <w:rFonts w:hint="default" w:ascii="Times New Roman" w:hAnsi="Times New Roman" w:cs="Times New Roman"/>
                <w:szCs w:val="21"/>
                <w:highlight w:val="none"/>
              </w:rPr>
              <w:t>　  　　　　　　　　　　</w:t>
            </w:r>
          </w:p>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项目联系方式（询问）：</w:t>
            </w:r>
            <w:r>
              <w:rPr>
                <w:rFonts w:hint="eastAsia" w:cs="Times New Roman"/>
                <w:szCs w:val="21"/>
                <w:highlight w:val="none"/>
                <w:lang w:eastAsia="zh-CN"/>
              </w:rPr>
              <w:t>0996-4690736</w:t>
            </w:r>
            <w:r>
              <w:rPr>
                <w:rFonts w:hint="default" w:ascii="Times New Roman" w:hAnsi="Times New Roman" w:cs="Times New Roman"/>
                <w:szCs w:val="21"/>
                <w:highlight w:val="none"/>
              </w:rPr>
              <w:t>  　</w:t>
            </w:r>
            <w:r>
              <w:rPr>
                <w:rFonts w:hint="default" w:ascii="Times New Roman" w:hAnsi="Times New Roman" w:cs="Times New Roman"/>
                <w:bCs/>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采购代理机构</w:t>
            </w:r>
          </w:p>
        </w:tc>
        <w:tc>
          <w:tcPr>
            <w:tcW w:w="6973" w:type="dxa"/>
            <w:vAlign w:val="center"/>
          </w:tcPr>
          <w:p>
            <w:pPr>
              <w:jc w:val="left"/>
              <w:rPr>
                <w:rFonts w:hint="default" w:ascii="Times New Roman" w:hAnsi="Times New Roman" w:cs="Times New Roman"/>
                <w:szCs w:val="21"/>
              </w:rPr>
            </w:pPr>
            <w:r>
              <w:rPr>
                <w:rFonts w:hint="default" w:ascii="Times New Roman" w:hAnsi="Times New Roman" w:cs="Times New Roman"/>
                <w:szCs w:val="21"/>
              </w:rPr>
              <w:t>名    称：新疆锦瑞祥工程项目咨询管理有限公司 　　　　　　　　　　　</w:t>
            </w:r>
          </w:p>
          <w:p>
            <w:pPr>
              <w:jc w:val="left"/>
              <w:rPr>
                <w:rFonts w:hint="default" w:ascii="Times New Roman" w:hAnsi="Times New Roman" w:cs="Times New Roman"/>
                <w:szCs w:val="21"/>
              </w:rPr>
            </w:pPr>
            <w:r>
              <w:rPr>
                <w:rFonts w:hint="default" w:ascii="Times New Roman" w:hAnsi="Times New Roman" w:cs="Times New Roman"/>
                <w:szCs w:val="21"/>
              </w:rPr>
              <w:t>地    址：新疆库尔勒市石化大道天缘商务酒店4楼616室</w:t>
            </w:r>
          </w:p>
          <w:p>
            <w:pPr>
              <w:jc w:val="left"/>
              <w:rPr>
                <w:rFonts w:hint="default" w:ascii="Times New Roman" w:hAnsi="Times New Roman" w:cs="Times New Roman"/>
                <w:szCs w:val="21"/>
              </w:rPr>
            </w:pPr>
            <w:r>
              <w:rPr>
                <w:rFonts w:hint="default" w:ascii="Times New Roman" w:hAnsi="Times New Roman" w:cs="Times New Roman"/>
                <w:szCs w:val="21"/>
              </w:rPr>
              <w:t>项目联系人（询问）：雷女士  　　　　　　　　　　　</w:t>
            </w:r>
          </w:p>
          <w:p>
            <w:pPr>
              <w:jc w:val="left"/>
              <w:rPr>
                <w:rFonts w:hint="default" w:ascii="Times New Roman" w:hAnsi="Times New Roman" w:cs="Times New Roman"/>
                <w:bCs/>
                <w:sz w:val="24"/>
                <w:szCs w:val="24"/>
              </w:rPr>
            </w:pPr>
            <w:r>
              <w:rPr>
                <w:rFonts w:hint="default" w:ascii="Times New Roman" w:hAnsi="Times New Roman" w:cs="Times New Roman"/>
                <w:szCs w:val="21"/>
              </w:rPr>
              <w:t>项目联系方式（询问）：0996-2222123</w:t>
            </w:r>
          </w:p>
          <w:p>
            <w:pPr>
              <w:ind w:firstLine="2310" w:firstLineChars="1100"/>
              <w:jc w:val="left"/>
              <w:rPr>
                <w:rFonts w:hint="default" w:ascii="Times New Roman" w:hAnsi="Times New Roman" w:cs="Times New Roman"/>
                <w:szCs w:val="21"/>
              </w:rPr>
            </w:pPr>
            <w:r>
              <w:rPr>
                <w:rFonts w:hint="default" w:ascii="Times New Roman" w:hAnsi="Times New Roman" w:cs="Times New Roman"/>
                <w:szCs w:val="21"/>
              </w:rPr>
              <w:t>15276190785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投标人必备资质</w:t>
            </w:r>
          </w:p>
        </w:tc>
        <w:tc>
          <w:tcPr>
            <w:tcW w:w="6973" w:type="dxa"/>
            <w:vAlign w:val="center"/>
          </w:tcPr>
          <w:p>
            <w:pPr>
              <w:jc w:val="left"/>
              <w:rPr>
                <w:rFonts w:hint="default" w:ascii="Times New Roman" w:hAnsi="Times New Roman" w:cs="Times New Roman"/>
                <w:szCs w:val="22"/>
              </w:rPr>
            </w:pPr>
            <w:r>
              <w:rPr>
                <w:rFonts w:hint="default" w:ascii="Times New Roman" w:hAnsi="Times New Roman" w:cs="Times New Roman"/>
                <w:szCs w:val="22"/>
              </w:rPr>
              <w:t>（1）满足《中华人民共和国政府采购法》第二十二条规定；</w:t>
            </w:r>
          </w:p>
          <w:p>
            <w:pPr>
              <w:jc w:val="left"/>
              <w:rPr>
                <w:rFonts w:hint="default" w:ascii="Times New Roman" w:hAnsi="Times New Roman" w:cs="Times New Roman"/>
                <w:szCs w:val="22"/>
              </w:rPr>
            </w:pPr>
            <w:r>
              <w:rPr>
                <w:rFonts w:hint="default" w:ascii="Times New Roman" w:hAnsi="Times New Roman" w:cs="Times New Roman"/>
                <w:szCs w:val="22"/>
              </w:rPr>
              <w:t>（2）在中华人民共和国境内依法注册的、具有独立承担民事责任的能力，提供有效的</w:t>
            </w:r>
            <w:r>
              <w:rPr>
                <w:rFonts w:hint="eastAsia" w:cs="Times New Roman"/>
                <w:szCs w:val="22"/>
                <w:lang w:eastAsia="zh-CN"/>
              </w:rPr>
              <w:t>营业执照（经营范围内包含本次采购的内容）</w:t>
            </w:r>
            <w:r>
              <w:rPr>
                <w:rFonts w:hint="default" w:ascii="Times New Roman" w:hAnsi="Times New Roman" w:cs="Times New Roman"/>
                <w:szCs w:val="22"/>
              </w:rPr>
              <w:t>。</w:t>
            </w:r>
          </w:p>
          <w:p>
            <w:pPr>
              <w:jc w:val="left"/>
              <w:rPr>
                <w:rFonts w:hint="default" w:ascii="Times New Roman" w:hAnsi="Times New Roman" w:cs="Times New Roman"/>
                <w:szCs w:val="22"/>
              </w:rPr>
            </w:pPr>
            <w:r>
              <w:rPr>
                <w:rFonts w:hint="default" w:ascii="Times New Roman" w:hAnsi="Times New Roman" w:cs="Times New Roman"/>
                <w:szCs w:val="22"/>
              </w:rPr>
              <w:t>（3）法人须提供法定代表人资格证明书及身份证或法人授权委托书及被授权人身份证。</w:t>
            </w:r>
          </w:p>
          <w:p>
            <w:pPr>
              <w:jc w:val="left"/>
              <w:rPr>
                <w:rFonts w:hint="default" w:ascii="Times New Roman" w:hAnsi="Times New Roman" w:cs="Times New Roman"/>
                <w:szCs w:val="22"/>
              </w:rPr>
            </w:pPr>
            <w:r>
              <w:rPr>
                <w:rFonts w:hint="default" w:ascii="Times New Roman" w:hAnsi="Times New Roman" w:cs="Times New Roman"/>
                <w:szCs w:val="22"/>
              </w:rPr>
              <w:t>（4）单位负责人为同一人或者存在直接控股、管理关系的不同投标人，不得参加同一合同项下的政府采购活动。</w:t>
            </w:r>
          </w:p>
          <w:p>
            <w:pPr>
              <w:jc w:val="left"/>
              <w:rPr>
                <w:rFonts w:hint="default" w:ascii="Times New Roman" w:hAnsi="Times New Roman" w:cs="Times New Roman"/>
                <w:szCs w:val="21"/>
              </w:rPr>
            </w:pPr>
            <w:r>
              <w:rPr>
                <w:rFonts w:hint="default" w:ascii="Times New Roman" w:hAnsi="Times New Roman" w:cs="Times New Roman"/>
                <w:szCs w:val="22"/>
              </w:rPr>
              <w:t>（5）未被“信用中国”（www.creditchina.gov.cn）、中国政府采购网（www.ccgp.gov.cn）列入失信被执行人、重大税收违法案件当事人名单、</w:t>
            </w:r>
            <w:r>
              <w:rPr>
                <w:rFonts w:hint="default" w:ascii="Times New Roman" w:hAnsi="Times New Roman" w:cs="Times New Roman"/>
                <w:szCs w:val="21"/>
              </w:rPr>
              <w:t>政府采购严重违法失信行为记录名单。</w:t>
            </w:r>
          </w:p>
          <w:p>
            <w:pPr>
              <w:pStyle w:val="8"/>
              <w:rPr>
                <w:rFonts w:hint="default" w:ascii="Times New Roman" w:hAnsi="Times New Roman" w:cs="Times New Roman"/>
                <w:szCs w:val="22"/>
              </w:rPr>
            </w:pPr>
            <w:r>
              <w:rPr>
                <w:rFonts w:hint="default" w:ascii="Times New Roman" w:hAnsi="Times New Roman" w:cs="Times New Roman"/>
                <w:szCs w:val="22"/>
                <w:lang w:val="en-US"/>
              </w:rPr>
              <w:t>（</w:t>
            </w:r>
            <w:r>
              <w:rPr>
                <w:rFonts w:hint="default" w:ascii="Times New Roman" w:hAnsi="Times New Roman" w:cs="Times New Roman"/>
                <w:kern w:val="2"/>
                <w:sz w:val="21"/>
                <w:szCs w:val="22"/>
                <w:lang w:val="en-US"/>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10</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开标时必须携带的证件</w:t>
            </w:r>
          </w:p>
        </w:tc>
        <w:tc>
          <w:tcPr>
            <w:tcW w:w="6973" w:type="dxa"/>
            <w:shd w:val="clear" w:color="auto" w:fill="auto"/>
            <w:vAlign w:val="center"/>
          </w:tcPr>
          <w:p>
            <w:pPr>
              <w:jc w:val="left"/>
              <w:rPr>
                <w:rFonts w:hint="default" w:ascii="Times New Roman" w:hAnsi="Times New Roman" w:cs="Times New Roman"/>
                <w:szCs w:val="21"/>
              </w:rPr>
            </w:pPr>
            <w:r>
              <w:rPr>
                <w:rFonts w:hint="default" w:ascii="Times New Roman" w:hAnsi="Times New Roman" w:cs="Times New Roman"/>
                <w:szCs w:val="22"/>
                <w:lang w:val="zh-CN"/>
              </w:rPr>
              <w:t>不见面开标方式的取消本条款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11</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开标时间</w:t>
            </w:r>
          </w:p>
        </w:tc>
        <w:tc>
          <w:tcPr>
            <w:tcW w:w="6973" w:type="dxa"/>
            <w:shd w:val="clear" w:color="auto" w:fill="auto"/>
            <w:vAlign w:val="center"/>
          </w:tcPr>
          <w:p>
            <w:pPr>
              <w:jc w:val="left"/>
              <w:rPr>
                <w:rFonts w:hint="default" w:ascii="Times New Roman" w:hAnsi="Times New Roman" w:cs="Times New Roman"/>
                <w:szCs w:val="21"/>
              </w:rPr>
            </w:pPr>
            <w:r>
              <w:rPr>
                <w:rFonts w:hint="default" w:ascii="Times New Roman" w:hAnsi="Times New Roman" w:cs="Times New Roman"/>
                <w:szCs w:val="21"/>
                <w:lang w:val="en-GB"/>
              </w:rPr>
              <w:t>2022年</w:t>
            </w:r>
            <w:r>
              <w:rPr>
                <w:rFonts w:hint="eastAsia" w:cs="Times New Roman"/>
                <w:szCs w:val="21"/>
                <w:lang w:val="en-GB" w:eastAsia="zh-CN"/>
              </w:rPr>
              <w:t>3月25日</w:t>
            </w:r>
            <w:r>
              <w:rPr>
                <w:rFonts w:hint="default" w:ascii="Times New Roman" w:hAnsi="Times New Roman" w:cs="Times New Roman"/>
                <w:szCs w:val="21"/>
                <w:lang w:val="en-GB"/>
              </w:rPr>
              <w:t xml:space="preserve"> </w:t>
            </w:r>
            <w:r>
              <w:rPr>
                <w:rFonts w:hint="default" w:ascii="Times New Roman" w:hAnsi="Times New Roman" w:cs="Times New Roman"/>
                <w:szCs w:val="21"/>
              </w:rPr>
              <w:t>11：00</w:t>
            </w:r>
            <w:r>
              <w:rPr>
                <w:rFonts w:hint="default" w:ascii="Times New Roman" w:hAnsi="Times New Roman" w:cs="Times New Roman"/>
                <w:szCs w:val="21"/>
                <w:lang w:val="en-G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12</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开标地点</w:t>
            </w:r>
          </w:p>
        </w:tc>
        <w:tc>
          <w:tcPr>
            <w:tcW w:w="6973" w:type="dxa"/>
            <w:shd w:val="clear" w:color="auto" w:fill="auto"/>
            <w:vAlign w:val="center"/>
          </w:tcPr>
          <w:p>
            <w:pPr>
              <w:jc w:val="left"/>
              <w:rPr>
                <w:rFonts w:hint="default" w:ascii="Times New Roman" w:hAnsi="Times New Roman" w:cs="Times New Roman"/>
                <w:szCs w:val="21"/>
              </w:rPr>
            </w:pPr>
            <w:r>
              <w:rPr>
                <w:rFonts w:hint="default" w:ascii="Times New Roman" w:hAnsi="Times New Roman" w:cs="Times New Roman"/>
                <w:szCs w:val="21"/>
              </w:rPr>
              <w:t>政采云开标大厅</w:t>
            </w:r>
            <w:r>
              <w:rPr>
                <w:rFonts w:hint="default" w:ascii="Times New Roman" w:hAnsi="Times New Roman" w:cs="Times New Roman"/>
                <w:szCs w:val="21"/>
                <w:lang w:val="en-GB"/>
              </w:rPr>
              <w:t>（</w:t>
            </w:r>
            <w:r>
              <w:rPr>
                <w:rFonts w:hint="default" w:ascii="Times New Roman" w:hAnsi="Times New Roman" w:cs="Times New Roman"/>
                <w:szCs w:val="21"/>
              </w:rPr>
              <w:t>https://www.zcygov.cn在线投标</w:t>
            </w:r>
            <w:r>
              <w:rPr>
                <w:rFonts w:hint="default" w:ascii="Times New Roman" w:hAnsi="Times New Roman" w:cs="Times New Roman"/>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13</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联合体</w:t>
            </w:r>
          </w:p>
        </w:tc>
        <w:tc>
          <w:tcPr>
            <w:tcW w:w="6973" w:type="dxa"/>
            <w:shd w:val="clear" w:color="auto" w:fill="auto"/>
            <w:vAlign w:val="center"/>
          </w:tcPr>
          <w:p>
            <w:pPr>
              <w:jc w:val="left"/>
              <w:rPr>
                <w:rFonts w:hint="default" w:ascii="Times New Roman" w:hAnsi="Times New Roman" w:cs="Times New Roman"/>
                <w:szCs w:val="21"/>
              </w:rPr>
            </w:pPr>
            <w:r>
              <w:rPr>
                <w:rFonts w:hint="default" w:ascii="Times New Roman" w:hAnsi="Times New Roman" w:cs="Times New Roman"/>
                <w:szCs w:val="21"/>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14</w:t>
            </w:r>
          </w:p>
        </w:tc>
        <w:tc>
          <w:tcPr>
            <w:tcW w:w="1240" w:type="dxa"/>
            <w:shd w:val="clear" w:color="auto" w:fill="auto"/>
            <w:vAlign w:val="center"/>
          </w:tcPr>
          <w:p>
            <w:pPr>
              <w:jc w:val="center"/>
              <w:rPr>
                <w:rFonts w:hint="default" w:ascii="Times New Roman" w:hAnsi="Times New Roman" w:cs="Times New Roman"/>
                <w:szCs w:val="21"/>
              </w:rPr>
            </w:pPr>
            <w:r>
              <w:rPr>
                <w:rFonts w:hint="default" w:ascii="Times New Roman" w:hAnsi="Times New Roman" w:cs="Times New Roman"/>
                <w:szCs w:val="21"/>
              </w:rPr>
              <w:t>投标文件解密时长</w:t>
            </w:r>
          </w:p>
        </w:tc>
        <w:tc>
          <w:tcPr>
            <w:tcW w:w="6973" w:type="dxa"/>
            <w:shd w:val="clear" w:color="auto" w:fill="auto"/>
            <w:vAlign w:val="center"/>
          </w:tcPr>
          <w:p>
            <w:pPr>
              <w:jc w:val="left"/>
              <w:rPr>
                <w:rFonts w:hint="default" w:ascii="Times New Roman" w:hAnsi="Times New Roman" w:cs="Times New Roman"/>
                <w:szCs w:val="21"/>
              </w:rPr>
            </w:pPr>
            <w:r>
              <w:rPr>
                <w:rFonts w:hint="default" w:ascii="Times New Roman" w:hAnsi="Times New Roman" w:cs="Times New Roman"/>
                <w:szCs w:val="21"/>
              </w:rPr>
              <w:t>30分钟（投标人若未在规定时间内完成，所造成的一切后果由投标人自行承担）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15</w:t>
            </w:r>
          </w:p>
        </w:tc>
        <w:tc>
          <w:tcPr>
            <w:tcW w:w="1240" w:type="dxa"/>
            <w:shd w:val="clear" w:color="auto" w:fill="auto"/>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投标人报价确认报价签字时长</w:t>
            </w:r>
          </w:p>
        </w:tc>
        <w:tc>
          <w:tcPr>
            <w:tcW w:w="6973" w:type="dxa"/>
            <w:shd w:val="clear" w:color="auto" w:fill="auto"/>
            <w:vAlign w:val="center"/>
          </w:tcPr>
          <w:p>
            <w:pPr>
              <w:jc w:val="left"/>
              <w:rPr>
                <w:rFonts w:hint="default" w:ascii="Times New Roman" w:hAnsi="Times New Roman" w:cs="Times New Roman"/>
                <w:szCs w:val="21"/>
              </w:rPr>
            </w:pPr>
            <w:r>
              <w:rPr>
                <w:rFonts w:hint="default" w:ascii="Times New Roman" w:hAnsi="Times New Roman" w:cs="Times New Roman"/>
                <w:szCs w:val="21"/>
              </w:rPr>
              <w:t>20分钟（投标人若未在规定时间内完成，所造成的一切后果由投标人自行承担）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16</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投标有效期</w:t>
            </w:r>
          </w:p>
        </w:tc>
        <w:tc>
          <w:tcPr>
            <w:tcW w:w="6973" w:type="dxa"/>
            <w:vAlign w:val="center"/>
          </w:tcPr>
          <w:p>
            <w:pPr>
              <w:jc w:val="left"/>
              <w:rPr>
                <w:rFonts w:hint="default" w:ascii="Times New Roman" w:hAnsi="Times New Roman" w:cs="Times New Roman"/>
                <w:szCs w:val="21"/>
              </w:rPr>
            </w:pPr>
            <w:r>
              <w:rPr>
                <w:rFonts w:hint="default" w:ascii="Times New Roman" w:hAnsi="Times New Roman" w:cs="Times New Roman"/>
                <w:szCs w:val="21"/>
              </w:rPr>
              <w:t>90日（从递交投标文件截止日起计算）。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17</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投标保证金</w:t>
            </w:r>
          </w:p>
        </w:tc>
        <w:tc>
          <w:tcPr>
            <w:tcW w:w="6973" w:type="dxa"/>
            <w:shd w:val="clear" w:color="auto" w:fill="auto"/>
            <w:vAlign w:val="center"/>
          </w:tcPr>
          <w:p>
            <w:pPr>
              <w:pStyle w:val="8"/>
              <w:rPr>
                <w:rFonts w:hint="default" w:ascii="Times New Roman" w:hAnsi="Times New Roman" w:cs="Times New Roman"/>
                <w:szCs w:val="21"/>
                <w:lang w:val="en-US" w:bidi="zh-CN"/>
              </w:rPr>
            </w:pPr>
            <w:r>
              <w:rPr>
                <w:rFonts w:hint="default" w:ascii="Times New Roman" w:hAnsi="Times New Roman" w:cs="Times New Roman"/>
                <w:szCs w:val="21"/>
                <w:lang w:val="zh-CN" w:bidi="zh-CN"/>
              </w:rPr>
              <w:t>投标保证金：</w:t>
            </w:r>
            <w:r>
              <w:rPr>
                <w:rFonts w:hint="eastAsia" w:ascii="Times New Roman" w:hAnsi="Times New Roman" w:cs="Times New Roman"/>
                <w:szCs w:val="21"/>
                <w:lang w:val="en-US" w:bidi="zh-CN"/>
              </w:rPr>
              <w:t>40000</w:t>
            </w:r>
            <w:r>
              <w:rPr>
                <w:rFonts w:hint="default" w:ascii="Times New Roman" w:hAnsi="Times New Roman" w:cs="Times New Roman"/>
                <w:szCs w:val="21"/>
                <w:lang w:val="en-US" w:bidi="zh-CN"/>
              </w:rPr>
              <w:t>元，大写：</w:t>
            </w:r>
            <w:r>
              <w:rPr>
                <w:rFonts w:hint="eastAsia" w:ascii="Times New Roman" w:hAnsi="Times New Roman" w:cs="Times New Roman"/>
                <w:szCs w:val="21"/>
                <w:lang w:val="en-US" w:bidi="zh-CN"/>
              </w:rPr>
              <w:t>肆万</w:t>
            </w:r>
            <w:r>
              <w:rPr>
                <w:rFonts w:hint="default" w:ascii="Times New Roman" w:hAnsi="Times New Roman" w:cs="Times New Roman"/>
                <w:szCs w:val="21"/>
                <w:lang w:val="en-US" w:bidi="zh-CN"/>
              </w:rPr>
              <w:t>元整；</w:t>
            </w:r>
          </w:p>
          <w:p>
            <w:pPr>
              <w:rPr>
                <w:rFonts w:hint="default" w:ascii="Times New Roman" w:hAnsi="Times New Roman" w:cs="Times New Roman"/>
                <w:szCs w:val="21"/>
                <w:lang w:val="zh-CN" w:bidi="zh-CN"/>
              </w:rPr>
            </w:pPr>
            <w:r>
              <w:rPr>
                <w:rFonts w:hint="default" w:ascii="Times New Roman" w:hAnsi="Times New Roman" w:cs="Times New Roman"/>
                <w:szCs w:val="21"/>
                <w:lang w:val="zh-CN" w:bidi="zh-CN"/>
              </w:rPr>
              <w:t>账户名称：新疆锦瑞祥工程项目咨询管理有限公司</w:t>
            </w:r>
          </w:p>
          <w:p>
            <w:pPr>
              <w:rPr>
                <w:rFonts w:hint="default" w:ascii="Times New Roman" w:hAnsi="Times New Roman" w:cs="Times New Roman"/>
                <w:szCs w:val="21"/>
                <w:lang w:val="zh-CN" w:bidi="zh-CN"/>
              </w:rPr>
            </w:pPr>
            <w:r>
              <w:rPr>
                <w:rFonts w:hint="default" w:ascii="Times New Roman" w:hAnsi="Times New Roman" w:cs="Times New Roman"/>
                <w:szCs w:val="21"/>
                <w:lang w:val="zh-CN" w:bidi="zh-CN"/>
              </w:rPr>
              <w:t>账号：736070100100149944</w:t>
            </w:r>
          </w:p>
          <w:p>
            <w:pPr>
              <w:rPr>
                <w:rFonts w:hint="default" w:ascii="Times New Roman" w:hAnsi="Times New Roman" w:cs="Times New Roman"/>
                <w:szCs w:val="21"/>
                <w:lang w:val="zh-CN" w:bidi="zh-CN"/>
              </w:rPr>
            </w:pPr>
            <w:r>
              <w:rPr>
                <w:rFonts w:hint="default" w:ascii="Times New Roman" w:hAnsi="Times New Roman" w:cs="Times New Roman"/>
                <w:szCs w:val="21"/>
                <w:lang w:val="zh-CN" w:bidi="zh-CN"/>
              </w:rPr>
              <w:t>开户行：库尔勒银行营业部（如跨行转账，此银行分类在城市商业银行或其他目录下，如有问题请咨询0996-2156312）</w:t>
            </w:r>
          </w:p>
          <w:p>
            <w:pPr>
              <w:rPr>
                <w:rFonts w:hint="default" w:ascii="Times New Roman" w:hAnsi="Times New Roman" w:cs="Times New Roman"/>
                <w:szCs w:val="21"/>
                <w:lang w:val="zh-CN" w:bidi="zh-CN"/>
              </w:rPr>
            </w:pPr>
            <w:r>
              <w:rPr>
                <w:rFonts w:hint="default" w:ascii="Times New Roman" w:hAnsi="Times New Roman" w:cs="Times New Roman"/>
                <w:szCs w:val="21"/>
                <w:lang w:val="zh-CN" w:bidi="zh-CN"/>
              </w:rPr>
              <w:t>行号：313847500021</w:t>
            </w:r>
          </w:p>
          <w:p>
            <w:pPr>
              <w:rPr>
                <w:rFonts w:hint="default" w:ascii="Times New Roman" w:hAnsi="Times New Roman" w:cs="Times New Roman"/>
                <w:szCs w:val="21"/>
                <w:lang w:val="zh-CN" w:bidi="zh-CN"/>
              </w:rPr>
            </w:pPr>
            <w:r>
              <w:rPr>
                <w:rFonts w:hint="default" w:ascii="Times New Roman" w:hAnsi="Times New Roman" w:cs="Times New Roman"/>
                <w:szCs w:val="21"/>
                <w:lang w:val="zh-CN" w:bidi="zh-CN"/>
              </w:rPr>
              <w:t>投标保证金缴纳截止时间：投标保证金在2022年</w:t>
            </w:r>
            <w:r>
              <w:rPr>
                <w:rFonts w:hint="eastAsia" w:cs="Times New Roman"/>
                <w:szCs w:val="21"/>
                <w:lang w:val="zh-CN" w:bidi="zh-CN"/>
              </w:rPr>
              <w:t>3月25日</w:t>
            </w:r>
            <w:r>
              <w:rPr>
                <w:rFonts w:hint="default" w:ascii="Times New Roman" w:hAnsi="Times New Roman" w:cs="Times New Roman"/>
                <w:szCs w:val="21"/>
                <w:lang w:bidi="zh-CN"/>
              </w:rPr>
              <w:t>11:00</w:t>
            </w:r>
            <w:r>
              <w:rPr>
                <w:rFonts w:hint="default" w:ascii="Times New Roman" w:hAnsi="Times New Roman" w:cs="Times New Roman"/>
                <w:szCs w:val="21"/>
                <w:lang w:val="zh-CN" w:bidi="zh-CN"/>
              </w:rPr>
              <w:t>分（北京时间）前从投标人基本账户转入。</w:t>
            </w:r>
          </w:p>
          <w:p>
            <w:pPr>
              <w:pStyle w:val="30"/>
              <w:tabs>
                <w:tab w:val="left" w:pos="709"/>
                <w:tab w:val="left" w:pos="840"/>
              </w:tabs>
              <w:spacing w:line="360" w:lineRule="auto"/>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投标保证金汇款凭证上（用途或备注或附言）应注明本项目编号[标准格式：</w:t>
            </w:r>
            <w:r>
              <w:rPr>
                <w:rFonts w:hint="default" w:ascii="Times New Roman" w:hAnsi="Times New Roman" w:cs="Times New Roman"/>
                <w:szCs w:val="21"/>
              </w:rPr>
              <w:t>XJJRX-GKZB(2022)-0108</w:t>
            </w:r>
            <w:r>
              <w:rPr>
                <w:rFonts w:hint="default" w:ascii="Times New Roman" w:hAnsi="Times New Roman" w:cs="Times New Roman"/>
                <w:szCs w:val="21"/>
                <w:lang w:val="zh-CN" w:bidi="zh-CN"/>
              </w:rPr>
              <w:t>]。否则，届时将被拒绝。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18</w:t>
            </w:r>
          </w:p>
        </w:tc>
        <w:tc>
          <w:tcPr>
            <w:tcW w:w="1240" w:type="dxa"/>
            <w:vAlign w:val="center"/>
          </w:tcPr>
          <w:p>
            <w:pPr>
              <w:pStyle w:val="31"/>
              <w:spacing w:before="21"/>
              <w:jc w:val="center"/>
              <w:rPr>
                <w:rFonts w:hint="default" w:ascii="Times New Roman" w:hAnsi="Times New Roman" w:cs="Times New Roman"/>
                <w:szCs w:val="21"/>
                <w:lang w:val="en-US" w:bidi="ar-SA"/>
              </w:rPr>
            </w:pPr>
            <w:r>
              <w:rPr>
                <w:rFonts w:hint="default" w:ascii="Times New Roman" w:hAnsi="Times New Roman" w:cs="Times New Roman"/>
                <w:szCs w:val="21"/>
                <w:lang w:val="en-US" w:bidi="ar-SA"/>
              </w:rPr>
              <w:t>招标文件</w:t>
            </w:r>
          </w:p>
          <w:p>
            <w:pPr>
              <w:jc w:val="center"/>
              <w:rPr>
                <w:rFonts w:hint="default" w:ascii="Times New Roman" w:hAnsi="Times New Roman" w:cs="Times New Roman"/>
                <w:szCs w:val="21"/>
              </w:rPr>
            </w:pPr>
            <w:r>
              <w:rPr>
                <w:rFonts w:hint="default" w:ascii="Times New Roman" w:hAnsi="Times New Roman" w:cs="Times New Roman"/>
                <w:szCs w:val="21"/>
              </w:rPr>
              <w:t>发售时间</w:t>
            </w:r>
          </w:p>
        </w:tc>
        <w:tc>
          <w:tcPr>
            <w:tcW w:w="6973" w:type="dxa"/>
            <w:vAlign w:val="center"/>
          </w:tcPr>
          <w:p>
            <w:pPr>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发售时间：</w:t>
            </w:r>
            <w:r>
              <w:rPr>
                <w:rFonts w:hint="eastAsia" w:cs="Times New Roman"/>
                <w:szCs w:val="21"/>
                <w:lang w:bidi="zh-CN"/>
              </w:rPr>
              <w:t>2022年3月4日</w:t>
            </w:r>
            <w:r>
              <w:rPr>
                <w:rFonts w:hint="default" w:ascii="Times New Roman" w:hAnsi="Times New Roman" w:cs="Times New Roman"/>
                <w:szCs w:val="21"/>
                <w:lang w:val="zh-CN" w:bidi="zh-CN"/>
              </w:rPr>
              <w:t>至</w:t>
            </w:r>
            <w:r>
              <w:rPr>
                <w:rFonts w:hint="default" w:ascii="Times New Roman" w:hAnsi="Times New Roman" w:cs="Times New Roman"/>
                <w:szCs w:val="21"/>
                <w:lang w:bidi="zh-CN"/>
              </w:rPr>
              <w:t>2022</w:t>
            </w:r>
            <w:r>
              <w:rPr>
                <w:rFonts w:hint="eastAsia" w:cs="Times New Roman"/>
                <w:szCs w:val="21"/>
                <w:lang w:bidi="zh-CN"/>
              </w:rPr>
              <w:t>年</w:t>
            </w:r>
            <w:r>
              <w:rPr>
                <w:rFonts w:hint="eastAsia" w:cs="Times New Roman"/>
                <w:szCs w:val="21"/>
                <w:lang w:val="en-US" w:bidi="zh-CN"/>
              </w:rPr>
              <w:t>3</w:t>
            </w:r>
            <w:r>
              <w:rPr>
                <w:rFonts w:hint="eastAsia" w:cs="Times New Roman"/>
                <w:szCs w:val="21"/>
                <w:lang w:bidi="zh-CN"/>
              </w:rPr>
              <w:t>月</w:t>
            </w:r>
            <w:r>
              <w:rPr>
                <w:rFonts w:hint="eastAsia" w:cs="Times New Roman"/>
                <w:szCs w:val="21"/>
                <w:lang w:val="en-US" w:bidi="zh-CN"/>
              </w:rPr>
              <w:t>11</w:t>
            </w:r>
            <w:r>
              <w:rPr>
                <w:rFonts w:hint="eastAsia" w:cs="Times New Roman"/>
                <w:szCs w:val="21"/>
                <w:lang w:bidi="zh-CN"/>
              </w:rPr>
              <w:t>日</w:t>
            </w:r>
          </w:p>
          <w:p>
            <w:pPr>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上午：</w:t>
            </w:r>
            <w:r>
              <w:rPr>
                <w:rFonts w:hint="default" w:ascii="Times New Roman" w:hAnsi="Times New Roman" w:cs="Times New Roman"/>
                <w:szCs w:val="21"/>
                <w:lang w:bidi="zh-CN"/>
              </w:rPr>
              <w:t>10</w:t>
            </w:r>
            <w:r>
              <w:rPr>
                <w:rFonts w:hint="default" w:ascii="Times New Roman" w:hAnsi="Times New Roman" w:cs="Times New Roman"/>
                <w:szCs w:val="21"/>
                <w:lang w:val="zh-CN" w:bidi="zh-CN"/>
              </w:rPr>
              <w:t>:</w:t>
            </w:r>
            <w:r>
              <w:rPr>
                <w:rFonts w:hint="default" w:ascii="Times New Roman" w:hAnsi="Times New Roman" w:cs="Times New Roman"/>
                <w:szCs w:val="21"/>
                <w:lang w:bidi="zh-CN"/>
              </w:rPr>
              <w:t>0</w:t>
            </w:r>
            <w:r>
              <w:rPr>
                <w:rFonts w:hint="default" w:ascii="Times New Roman" w:hAnsi="Times New Roman" w:cs="Times New Roman"/>
                <w:szCs w:val="21"/>
                <w:lang w:val="zh-CN" w:bidi="zh-CN"/>
              </w:rPr>
              <w:t>0至1</w:t>
            </w:r>
            <w:r>
              <w:rPr>
                <w:rFonts w:hint="default" w:ascii="Times New Roman" w:hAnsi="Times New Roman" w:cs="Times New Roman"/>
                <w:szCs w:val="21"/>
                <w:lang w:bidi="zh-CN"/>
              </w:rPr>
              <w:t>4</w:t>
            </w:r>
            <w:r>
              <w:rPr>
                <w:rFonts w:hint="default" w:ascii="Times New Roman" w:hAnsi="Times New Roman" w:cs="Times New Roman"/>
                <w:szCs w:val="21"/>
                <w:lang w:val="zh-CN" w:bidi="zh-CN"/>
              </w:rPr>
              <w:t>:</w:t>
            </w:r>
            <w:r>
              <w:rPr>
                <w:rFonts w:hint="default" w:ascii="Times New Roman" w:hAnsi="Times New Roman" w:cs="Times New Roman"/>
                <w:szCs w:val="21"/>
                <w:lang w:bidi="zh-CN"/>
              </w:rPr>
              <w:t>0</w:t>
            </w:r>
            <w:r>
              <w:rPr>
                <w:rFonts w:hint="default" w:ascii="Times New Roman" w:hAnsi="Times New Roman" w:cs="Times New Roman"/>
                <w:szCs w:val="21"/>
                <w:lang w:val="zh-CN" w:bidi="zh-CN"/>
              </w:rPr>
              <w:t>0</w:t>
            </w:r>
          </w:p>
          <w:p>
            <w:pPr>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下午：1</w:t>
            </w:r>
            <w:r>
              <w:rPr>
                <w:rFonts w:hint="default" w:ascii="Times New Roman" w:hAnsi="Times New Roman" w:cs="Times New Roman"/>
                <w:szCs w:val="21"/>
                <w:lang w:bidi="zh-CN"/>
              </w:rPr>
              <w:t>4</w:t>
            </w:r>
            <w:r>
              <w:rPr>
                <w:rFonts w:hint="default" w:ascii="Times New Roman" w:hAnsi="Times New Roman" w:cs="Times New Roman"/>
                <w:szCs w:val="21"/>
                <w:lang w:val="zh-CN" w:bidi="zh-CN"/>
              </w:rPr>
              <w:t>:00至19:30（北京时间，法定节假日除外）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19</w:t>
            </w:r>
          </w:p>
        </w:tc>
        <w:tc>
          <w:tcPr>
            <w:tcW w:w="1240" w:type="dxa"/>
            <w:vAlign w:val="center"/>
          </w:tcPr>
          <w:p>
            <w:pPr>
              <w:pStyle w:val="31"/>
              <w:spacing w:before="21"/>
              <w:jc w:val="center"/>
              <w:rPr>
                <w:rFonts w:hint="default" w:ascii="Times New Roman" w:hAnsi="Times New Roman" w:cs="Times New Roman"/>
                <w:szCs w:val="21"/>
                <w:lang w:val="en-US"/>
              </w:rPr>
            </w:pPr>
            <w:r>
              <w:rPr>
                <w:rFonts w:hint="default" w:ascii="Times New Roman" w:hAnsi="Times New Roman" w:cs="Times New Roman"/>
                <w:szCs w:val="21"/>
                <w:lang w:val="en-US"/>
              </w:rPr>
              <w:t>投标文件</w:t>
            </w:r>
          </w:p>
          <w:p>
            <w:pPr>
              <w:pStyle w:val="31"/>
              <w:spacing w:before="21"/>
              <w:jc w:val="center"/>
              <w:rPr>
                <w:rFonts w:hint="default" w:ascii="Times New Roman" w:hAnsi="Times New Roman" w:cs="Times New Roman"/>
                <w:szCs w:val="21"/>
              </w:rPr>
            </w:pPr>
            <w:r>
              <w:rPr>
                <w:rFonts w:hint="default" w:ascii="Times New Roman" w:hAnsi="Times New Roman" w:cs="Times New Roman"/>
                <w:szCs w:val="21"/>
                <w:lang w:val="en-US"/>
              </w:rPr>
              <w:t>递交上传地址</w:t>
            </w:r>
          </w:p>
        </w:tc>
        <w:tc>
          <w:tcPr>
            <w:tcW w:w="6973" w:type="dxa"/>
            <w:shd w:val="clear" w:color="auto" w:fill="auto"/>
            <w:vAlign w:val="center"/>
          </w:tcPr>
          <w:p>
            <w:pPr>
              <w:jc w:val="left"/>
              <w:rPr>
                <w:rFonts w:hint="default" w:ascii="Times New Roman" w:hAnsi="Times New Roman" w:cs="Times New Roman"/>
                <w:szCs w:val="21"/>
                <w:lang w:val="zh-CN" w:bidi="zh-CN"/>
              </w:rPr>
            </w:pPr>
            <w:r>
              <w:rPr>
                <w:rFonts w:hint="default" w:ascii="Times New Roman" w:hAnsi="Times New Roman" w:cs="Times New Roman"/>
                <w:szCs w:val="21"/>
              </w:rPr>
              <w:t>政采云线上开标大厅（https://www.zcygov.cn在线投标）（注：采用不见面方式开标的，所有投标人须将资格审查文件及投标文件（须与上传政采云投标文件一致）电子版刻录光盘或U盘一份及纸质版一正二副于2022年</w:t>
            </w:r>
            <w:r>
              <w:rPr>
                <w:rFonts w:hint="eastAsia" w:cs="Times New Roman"/>
                <w:szCs w:val="21"/>
                <w:lang w:eastAsia="zh-CN"/>
              </w:rPr>
              <w:t>3月25日</w:t>
            </w:r>
            <w:r>
              <w:rPr>
                <w:rFonts w:hint="default" w:ascii="Times New Roman" w:hAnsi="Times New Roman" w:cs="Times New Roman"/>
                <w:szCs w:val="21"/>
              </w:rPr>
              <w:t>11:00分（北京时间）前且盖章处按要求盖章或签字，递交至招标代理公司或以快递方式送达，地址：新疆库尔勒市石化大道天缘商务酒店雷女士，15276190785）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20</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付款方式</w:t>
            </w:r>
          </w:p>
        </w:tc>
        <w:tc>
          <w:tcPr>
            <w:tcW w:w="6973" w:type="dxa"/>
            <w:shd w:val="clear" w:color="auto" w:fill="auto"/>
            <w:vAlign w:val="center"/>
          </w:tcPr>
          <w:p>
            <w:pPr>
              <w:pStyle w:val="7"/>
              <w:ind w:firstLine="0"/>
              <w:rPr>
                <w:rFonts w:hint="default" w:ascii="Times New Roman" w:hAnsi="Times New Roman" w:eastAsia="宋体" w:cs="Times New Roman"/>
                <w:szCs w:val="22"/>
                <w:lang w:eastAsia="zh-CN"/>
              </w:rPr>
            </w:pPr>
            <w:r>
              <w:rPr>
                <w:rFonts w:hint="default" w:ascii="Times New Roman" w:hAnsi="Times New Roman" w:eastAsia="宋体" w:cs="Times New Roman"/>
                <w:kern w:val="2"/>
                <w:sz w:val="21"/>
                <w:szCs w:val="21"/>
                <w:lang w:val="en-US" w:eastAsia="zh-CN" w:bidi="ar-SA"/>
              </w:rPr>
              <w:t>详见招标文件第七部分商务部分中合同详细条款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21</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履约保证金</w:t>
            </w:r>
          </w:p>
        </w:tc>
        <w:tc>
          <w:tcPr>
            <w:tcW w:w="6973" w:type="dxa"/>
            <w:vAlign w:val="center"/>
          </w:tcPr>
          <w:p>
            <w:pPr>
              <w:jc w:val="left"/>
              <w:rPr>
                <w:rFonts w:hint="default" w:ascii="Times New Roman" w:hAnsi="Times New Roman" w:cs="Times New Roman"/>
                <w:szCs w:val="21"/>
                <w:lang w:bidi="zh-CN"/>
              </w:rPr>
            </w:pPr>
            <w:r>
              <w:rPr>
                <w:rFonts w:hint="default" w:ascii="Times New Roman" w:hAnsi="Times New Roman" w:cs="Times New Roman"/>
                <w:szCs w:val="21"/>
                <w:lang w:val="zh-CN" w:bidi="zh-CN"/>
              </w:rPr>
              <w:t>中标金额的</w:t>
            </w:r>
            <w:r>
              <w:rPr>
                <w:rFonts w:hint="default" w:ascii="Times New Roman" w:hAnsi="Times New Roman" w:cs="Times New Roman"/>
                <w:szCs w:val="21"/>
                <w:lang w:bidi="zh-CN"/>
              </w:rPr>
              <w:t>0</w:t>
            </w:r>
            <w:r>
              <w:rPr>
                <w:rFonts w:hint="default" w:ascii="Times New Roman" w:hAnsi="Times New Roman" w:cs="Times New Roman"/>
                <w:szCs w:val="21"/>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22</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最高限价</w:t>
            </w:r>
          </w:p>
        </w:tc>
        <w:tc>
          <w:tcPr>
            <w:tcW w:w="6973" w:type="dxa"/>
            <w:vAlign w:val="center"/>
          </w:tcPr>
          <w:p>
            <w:pPr>
              <w:jc w:val="left"/>
              <w:rPr>
                <w:rFonts w:hint="default" w:ascii="Times New Roman" w:hAnsi="Times New Roman" w:cs="Times New Roman"/>
                <w:szCs w:val="21"/>
                <w:lang w:val="zh-CN" w:bidi="zh-CN"/>
              </w:rPr>
            </w:pPr>
            <w:r>
              <w:rPr>
                <w:rFonts w:hint="eastAsia" w:cs="Times New Roman"/>
                <w:szCs w:val="21"/>
                <w:lang w:bidi="zh-CN"/>
              </w:rPr>
              <w:t>748万</w:t>
            </w:r>
            <w:r>
              <w:rPr>
                <w:rFonts w:hint="default" w:ascii="Times New Roman" w:hAnsi="Times New Roman" w:cs="Times New Roman"/>
                <w:szCs w:val="21"/>
                <w:lang w:bidi="zh-CN"/>
              </w:rPr>
              <w:t>元</w:t>
            </w:r>
            <w:r>
              <w:rPr>
                <w:rFonts w:hint="default" w:ascii="Times New Roman" w:hAnsi="Times New Roman" w:cs="Times New Roman"/>
                <w:szCs w:val="21"/>
                <w:lang w:val="zh-CN" w:bidi="zh-CN"/>
              </w:rPr>
              <w:t>（投标报价高于最高限价的，作为废标处理）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23</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招标代理服务费</w:t>
            </w:r>
          </w:p>
        </w:tc>
        <w:tc>
          <w:tcPr>
            <w:tcW w:w="6973" w:type="dxa"/>
            <w:vAlign w:val="center"/>
          </w:tcPr>
          <w:p>
            <w:pPr>
              <w:pStyle w:val="31"/>
              <w:spacing w:before="2" w:line="310" w:lineRule="atLeast"/>
              <w:ind w:right="95"/>
              <w:jc w:val="left"/>
              <w:outlineLvl w:val="1"/>
              <w:rPr>
                <w:rFonts w:hint="default" w:ascii="Times New Roman" w:hAnsi="Times New Roman" w:cs="Times New Roman"/>
                <w:bCs/>
                <w:szCs w:val="21"/>
              </w:rPr>
            </w:pPr>
            <w:r>
              <w:rPr>
                <w:rFonts w:hint="default" w:ascii="Times New Roman" w:hAnsi="Times New Roman" w:cs="Times New Roman"/>
                <w:szCs w:val="21"/>
              </w:rPr>
              <w:t>1、代理报酬的计算方法：参考</w:t>
            </w:r>
            <w:r>
              <w:rPr>
                <w:rFonts w:hint="default" w:ascii="Times New Roman" w:hAnsi="Times New Roman" w:cs="Times New Roman"/>
                <w:bCs/>
                <w:szCs w:val="21"/>
              </w:rPr>
              <w:t>《招标代理服务收费管理暂行办法》，本项目代理报酬为</w:t>
            </w:r>
            <w:r>
              <w:rPr>
                <w:rFonts w:hint="default" w:ascii="Times New Roman" w:hAnsi="Times New Roman" w:cs="Times New Roman"/>
                <w:bCs/>
                <w:szCs w:val="21"/>
                <w:lang w:val="en-US" w:eastAsia="zh-CN"/>
              </w:rPr>
              <w:t>55000</w:t>
            </w:r>
            <w:r>
              <w:rPr>
                <w:rFonts w:hint="default" w:ascii="Times New Roman" w:hAnsi="Times New Roman" w:cs="Times New Roman"/>
                <w:bCs/>
                <w:szCs w:val="21"/>
                <w:lang w:val="en-US"/>
              </w:rPr>
              <w:t>元</w:t>
            </w:r>
          </w:p>
          <w:p>
            <w:pPr>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2、代理报酬支付方式：由中标人支付</w:t>
            </w:r>
          </w:p>
          <w:p>
            <w:pPr>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3、代理报酬的支付时间：由中标人领取中标通知书前支付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24</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质疑须知</w:t>
            </w:r>
          </w:p>
        </w:tc>
        <w:tc>
          <w:tcPr>
            <w:tcW w:w="6973" w:type="dxa"/>
            <w:vAlign w:val="center"/>
          </w:tcPr>
          <w:p>
            <w:pPr>
              <w:pStyle w:val="42"/>
              <w:ind w:left="433" w:hanging="432" w:hangingChars="206"/>
              <w:jc w:val="both"/>
              <w:rPr>
                <w:rFonts w:hint="default" w:ascii="Times New Roman" w:hAnsi="Times New Roman" w:cs="Times New Roman"/>
                <w:kern w:val="2"/>
                <w:sz w:val="21"/>
                <w:szCs w:val="21"/>
                <w:lang w:val="zh-CN" w:bidi="zh-CN"/>
              </w:rPr>
            </w:pPr>
            <w:r>
              <w:rPr>
                <w:rFonts w:hint="default" w:ascii="Times New Roman" w:hAnsi="Times New Roman" w:cs="Times New Roman"/>
                <w:kern w:val="2"/>
                <w:sz w:val="21"/>
                <w:szCs w:val="21"/>
                <w:lang w:bidi="zh-CN"/>
              </w:rPr>
              <w:t>1、</w:t>
            </w:r>
            <w:r>
              <w:rPr>
                <w:rFonts w:hint="default" w:ascii="Times New Roman" w:hAnsi="Times New Roman" w:cs="Times New Roman"/>
                <w:kern w:val="2"/>
                <w:sz w:val="21"/>
                <w:szCs w:val="21"/>
                <w:lang w:val="zh-CN" w:bidi="zh-CN"/>
              </w:rPr>
              <w:t>接收质疑函的方式：现场递交纸质版及Word格式电子版质疑文件至接收</w:t>
            </w:r>
          </w:p>
          <w:p>
            <w:pPr>
              <w:pStyle w:val="16"/>
              <w:ind w:firstLine="0" w:firstLineChars="0"/>
              <w:rPr>
                <w:rFonts w:hint="default" w:ascii="Times New Roman" w:hAnsi="Times New Roman" w:cs="Times New Roman"/>
                <w:szCs w:val="21"/>
                <w:lang w:bidi="zh-CN"/>
              </w:rPr>
            </w:pPr>
            <w:r>
              <w:rPr>
                <w:rFonts w:hint="default" w:ascii="Times New Roman" w:hAnsi="Times New Roman" w:cs="Times New Roman"/>
                <w:szCs w:val="21"/>
                <w:lang w:bidi="zh-CN"/>
              </w:rPr>
              <w:t>2、接受质疑函的单位：新疆锦瑞祥工程项目咨询管理有限公司</w:t>
            </w:r>
          </w:p>
          <w:p>
            <w:pPr>
              <w:jc w:val="left"/>
              <w:rPr>
                <w:rFonts w:hint="default" w:ascii="Times New Roman" w:hAnsi="Times New Roman" w:cs="Times New Roman"/>
                <w:szCs w:val="21"/>
                <w:lang w:val="zh-CN" w:bidi="zh-CN"/>
              </w:rPr>
            </w:pPr>
            <w:r>
              <w:rPr>
                <w:rFonts w:hint="default" w:ascii="Times New Roman" w:hAnsi="Times New Roman" w:cs="Times New Roman"/>
                <w:szCs w:val="21"/>
                <w:lang w:bidi="zh-CN"/>
              </w:rPr>
              <w:t>地址：新疆库尔勒市石化大道天缘商务酒店4楼616室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25</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政府采购政策支持</w:t>
            </w:r>
          </w:p>
        </w:tc>
        <w:tc>
          <w:tcPr>
            <w:tcW w:w="6973" w:type="dxa"/>
            <w:vAlign w:val="center"/>
          </w:tcPr>
          <w:p>
            <w:pPr>
              <w:pStyle w:val="31"/>
              <w:tabs>
                <w:tab w:val="left" w:pos="636"/>
              </w:tabs>
              <w:spacing w:before="21" w:line="278" w:lineRule="auto"/>
              <w:ind w:left="107" w:right="98"/>
              <w:outlineLvl w:val="1"/>
              <w:rPr>
                <w:rFonts w:hint="default" w:ascii="Times New Roman" w:hAnsi="Times New Roman" w:cs="Times New Roman"/>
                <w:szCs w:val="21"/>
              </w:rPr>
            </w:pPr>
            <w:r>
              <w:rPr>
                <w:rFonts w:hint="default" w:ascii="Times New Roman" w:hAnsi="Times New Roman" w:cs="Times New Roman"/>
                <w:spacing w:val="-1"/>
                <w:szCs w:val="21"/>
                <w:lang w:val="en-US"/>
              </w:rPr>
              <w:t>1、</w:t>
            </w:r>
            <w:r>
              <w:rPr>
                <w:rFonts w:hint="default" w:ascii="Times New Roman" w:hAnsi="Times New Roman" w:cs="Times New Roman"/>
                <w:spacing w:val="-1"/>
                <w:szCs w:val="21"/>
              </w:rPr>
              <w:t>财政部、国家发展改革委、生态环境部、市场监管总局《关于调整</w:t>
            </w:r>
            <w:r>
              <w:rPr>
                <w:rFonts w:hint="default" w:ascii="Times New Roman" w:hAnsi="Times New Roman" w:cs="Times New Roman"/>
                <w:szCs w:val="21"/>
              </w:rPr>
              <w:t>优化节能产品、环境标志产品政府采购执行机制的通知》（财库[2019]9 号文）；</w:t>
            </w:r>
          </w:p>
          <w:p>
            <w:pPr>
              <w:pStyle w:val="31"/>
              <w:tabs>
                <w:tab w:val="left" w:pos="636"/>
              </w:tabs>
              <w:spacing w:line="278" w:lineRule="auto"/>
              <w:ind w:left="107" w:right="98"/>
              <w:outlineLvl w:val="1"/>
              <w:rPr>
                <w:rFonts w:hint="default" w:ascii="Times New Roman" w:hAnsi="Times New Roman" w:cs="Times New Roman"/>
                <w:szCs w:val="21"/>
              </w:rPr>
            </w:pPr>
            <w:r>
              <w:rPr>
                <w:rFonts w:hint="default" w:ascii="Times New Roman" w:hAnsi="Times New Roman" w:cs="Times New Roman"/>
                <w:spacing w:val="-1"/>
                <w:szCs w:val="21"/>
                <w:lang w:val="en-US"/>
              </w:rPr>
              <w:t>2、</w:t>
            </w:r>
            <w:r>
              <w:rPr>
                <w:rFonts w:hint="default" w:ascii="Times New Roman" w:hAnsi="Times New Roman" w:cs="Times New Roman"/>
                <w:spacing w:val="-1"/>
                <w:szCs w:val="21"/>
              </w:rPr>
              <w:t>财政部、生态环境部《关于印发环境标志产品政府采购品目清单的</w:t>
            </w:r>
            <w:r>
              <w:rPr>
                <w:rFonts w:hint="default" w:ascii="Times New Roman" w:hAnsi="Times New Roman" w:cs="Times New Roman"/>
                <w:szCs w:val="21"/>
              </w:rPr>
              <w:t>通知》（财库[2019]18</w:t>
            </w:r>
            <w:r>
              <w:rPr>
                <w:rFonts w:hint="default" w:ascii="Times New Roman" w:hAnsi="Times New Roman" w:cs="Times New Roman"/>
                <w:spacing w:val="-19"/>
                <w:szCs w:val="21"/>
              </w:rPr>
              <w:t xml:space="preserve"> 号文</w:t>
            </w:r>
            <w:r>
              <w:rPr>
                <w:rFonts w:hint="default" w:ascii="Times New Roman" w:hAnsi="Times New Roman" w:cs="Times New Roman"/>
                <w:szCs w:val="21"/>
              </w:rPr>
              <w:t>）；</w:t>
            </w:r>
          </w:p>
          <w:p>
            <w:pPr>
              <w:pStyle w:val="31"/>
              <w:tabs>
                <w:tab w:val="left" w:pos="632"/>
              </w:tabs>
              <w:spacing w:before="43" w:line="278" w:lineRule="auto"/>
              <w:ind w:left="107" w:right="-15"/>
              <w:outlineLvl w:val="1"/>
              <w:rPr>
                <w:rFonts w:hint="default" w:ascii="Times New Roman" w:hAnsi="Times New Roman" w:cs="Times New Roman"/>
                <w:spacing w:val="-6"/>
                <w:szCs w:val="21"/>
              </w:rPr>
            </w:pPr>
            <w:r>
              <w:rPr>
                <w:rFonts w:hint="default" w:ascii="Times New Roman" w:hAnsi="Times New Roman" w:cs="Times New Roman"/>
                <w:spacing w:val="-6"/>
                <w:szCs w:val="21"/>
                <w:lang w:val="en-US"/>
              </w:rPr>
              <w:t>3、</w:t>
            </w:r>
            <w:r>
              <w:rPr>
                <w:rFonts w:hint="default" w:ascii="Times New Roman" w:hAnsi="Times New Roman" w:cs="Times New Roman"/>
                <w:spacing w:val="-6"/>
                <w:szCs w:val="21"/>
              </w:rPr>
              <w:t>财政部、发展改革委《关于印发节能产品政府采购品目清单的通知》</w:t>
            </w:r>
          </w:p>
          <w:p>
            <w:pPr>
              <w:pStyle w:val="31"/>
              <w:spacing w:before="43"/>
              <w:ind w:left="107"/>
              <w:jc w:val="left"/>
              <w:outlineLvl w:val="1"/>
              <w:rPr>
                <w:rFonts w:hint="default" w:ascii="Times New Roman" w:hAnsi="Times New Roman" w:cs="Times New Roman"/>
                <w:szCs w:val="21"/>
              </w:rPr>
            </w:pPr>
            <w:r>
              <w:rPr>
                <w:rFonts w:hint="default" w:ascii="Times New Roman" w:hAnsi="Times New Roman" w:cs="Times New Roman"/>
                <w:szCs w:val="21"/>
              </w:rPr>
              <w:t>（财库[2019]19 号文）；</w:t>
            </w:r>
          </w:p>
          <w:p>
            <w:pPr>
              <w:pStyle w:val="31"/>
              <w:tabs>
                <w:tab w:val="left" w:pos="632"/>
              </w:tabs>
              <w:spacing w:before="43" w:line="278" w:lineRule="auto"/>
              <w:ind w:left="107" w:right="-15"/>
              <w:outlineLvl w:val="1"/>
              <w:rPr>
                <w:rFonts w:hint="default" w:ascii="Times New Roman" w:hAnsi="Times New Roman" w:cs="Times New Roman"/>
                <w:szCs w:val="21"/>
              </w:rPr>
            </w:pPr>
            <w:r>
              <w:rPr>
                <w:rFonts w:hint="default" w:ascii="Times New Roman" w:hAnsi="Times New Roman" w:cs="Times New Roman"/>
                <w:spacing w:val="-6"/>
                <w:szCs w:val="21"/>
                <w:lang w:val="en-US"/>
              </w:rPr>
              <w:t>4、</w:t>
            </w:r>
            <w:r>
              <w:rPr>
                <w:rFonts w:hint="default" w:ascii="Times New Roman" w:hAnsi="Times New Roman" w:cs="Times New Roman"/>
                <w:spacing w:val="-6"/>
                <w:szCs w:val="21"/>
              </w:rPr>
              <w:t>市场监管总局《市场监管总局关于发布参与实施政府采购节能产品、环境标志产品认证机构名录的公告》（2019</w:t>
            </w:r>
            <w:r>
              <w:rPr>
                <w:rFonts w:hint="default" w:ascii="Times New Roman" w:hAnsi="Times New Roman" w:cs="Times New Roman"/>
                <w:spacing w:val="-27"/>
                <w:szCs w:val="21"/>
              </w:rPr>
              <w:t xml:space="preserve"> 年第 </w:t>
            </w:r>
            <w:r>
              <w:rPr>
                <w:rFonts w:hint="default" w:ascii="Times New Roman" w:hAnsi="Times New Roman" w:cs="Times New Roman"/>
                <w:szCs w:val="21"/>
              </w:rPr>
              <w:t>16</w:t>
            </w:r>
            <w:r>
              <w:rPr>
                <w:rFonts w:hint="default" w:ascii="Times New Roman" w:hAnsi="Times New Roman" w:cs="Times New Roman"/>
                <w:spacing w:val="-26"/>
                <w:szCs w:val="21"/>
              </w:rPr>
              <w:t xml:space="preserve"> 号</w:t>
            </w:r>
            <w:r>
              <w:rPr>
                <w:rFonts w:hint="default" w:ascii="Times New Roman" w:hAnsi="Times New Roman" w:cs="Times New Roman"/>
                <w:szCs w:val="21"/>
              </w:rPr>
              <w:t>）；</w:t>
            </w:r>
          </w:p>
          <w:p>
            <w:pPr>
              <w:pStyle w:val="31"/>
              <w:tabs>
                <w:tab w:val="left" w:pos="636"/>
              </w:tabs>
              <w:spacing w:line="278" w:lineRule="auto"/>
              <w:ind w:left="107" w:right="98"/>
              <w:outlineLvl w:val="1"/>
              <w:rPr>
                <w:rFonts w:hint="default" w:ascii="Times New Roman" w:hAnsi="Times New Roman" w:cs="Times New Roman"/>
                <w:szCs w:val="21"/>
              </w:rPr>
            </w:pPr>
            <w:r>
              <w:rPr>
                <w:rFonts w:hint="default" w:ascii="Times New Roman" w:hAnsi="Times New Roman" w:cs="Times New Roman"/>
                <w:spacing w:val="-1"/>
                <w:szCs w:val="21"/>
                <w:lang w:val="en-US"/>
              </w:rPr>
              <w:t>5、</w:t>
            </w:r>
            <w:r>
              <w:rPr>
                <w:rFonts w:hint="default" w:ascii="Times New Roman" w:hAnsi="Times New Roman" w:cs="Times New Roman"/>
                <w:spacing w:val="-1"/>
                <w:szCs w:val="21"/>
              </w:rPr>
              <w:t>财政部、工业和信息化部《关于印发《政府采购促进中小企业展暂</w:t>
            </w:r>
            <w:r>
              <w:rPr>
                <w:rFonts w:hint="default" w:ascii="Times New Roman" w:hAnsi="Times New Roman" w:cs="Times New Roman"/>
                <w:szCs w:val="21"/>
              </w:rPr>
              <w:t>行办法》的通知》（财库[2011]181</w:t>
            </w:r>
            <w:r>
              <w:rPr>
                <w:rFonts w:hint="default" w:ascii="Times New Roman" w:hAnsi="Times New Roman" w:cs="Times New Roman"/>
                <w:spacing w:val="-19"/>
                <w:szCs w:val="21"/>
              </w:rPr>
              <w:t xml:space="preserve"> 号文</w:t>
            </w:r>
            <w:r>
              <w:rPr>
                <w:rFonts w:hint="default" w:ascii="Times New Roman" w:hAnsi="Times New Roman" w:cs="Times New Roman"/>
                <w:szCs w:val="21"/>
              </w:rPr>
              <w:t>）；</w:t>
            </w:r>
          </w:p>
          <w:p>
            <w:pPr>
              <w:pStyle w:val="31"/>
              <w:tabs>
                <w:tab w:val="left" w:pos="636"/>
              </w:tabs>
              <w:spacing w:line="278" w:lineRule="auto"/>
              <w:ind w:left="107" w:right="98"/>
              <w:outlineLvl w:val="1"/>
              <w:rPr>
                <w:rFonts w:hint="default" w:ascii="Times New Roman" w:hAnsi="Times New Roman" w:cs="Times New Roman"/>
                <w:szCs w:val="21"/>
              </w:rPr>
            </w:pPr>
            <w:r>
              <w:rPr>
                <w:rFonts w:hint="default" w:ascii="Times New Roman" w:hAnsi="Times New Roman" w:cs="Times New Roman"/>
                <w:spacing w:val="-1"/>
                <w:szCs w:val="21"/>
                <w:lang w:val="en-US"/>
              </w:rPr>
              <w:t>6、</w:t>
            </w:r>
            <w:r>
              <w:rPr>
                <w:rFonts w:hint="default" w:ascii="Times New Roman" w:hAnsi="Times New Roman" w:cs="Times New Roman"/>
                <w:spacing w:val="-1"/>
                <w:szCs w:val="21"/>
              </w:rPr>
              <w:t>财政部、民政部、中国残疾人联合会《关于促进残疾人就业政府采</w:t>
            </w:r>
            <w:r>
              <w:rPr>
                <w:rFonts w:hint="default" w:ascii="Times New Roman" w:hAnsi="Times New Roman" w:cs="Times New Roman"/>
                <w:szCs w:val="21"/>
              </w:rPr>
              <w:t>购政策的通知》（财库[2017]141</w:t>
            </w:r>
            <w:r>
              <w:rPr>
                <w:rFonts w:hint="default" w:ascii="Times New Roman" w:hAnsi="Times New Roman" w:cs="Times New Roman"/>
                <w:spacing w:val="-27"/>
                <w:szCs w:val="21"/>
              </w:rPr>
              <w:t xml:space="preserve"> 号</w:t>
            </w:r>
            <w:r>
              <w:rPr>
                <w:rFonts w:hint="default" w:ascii="Times New Roman" w:hAnsi="Times New Roman" w:cs="Times New Roman"/>
                <w:szCs w:val="21"/>
              </w:rPr>
              <w:t>）；</w:t>
            </w:r>
          </w:p>
          <w:p>
            <w:pPr>
              <w:pStyle w:val="31"/>
              <w:spacing w:line="269" w:lineRule="exact"/>
              <w:ind w:left="107" w:right="-15"/>
              <w:jc w:val="left"/>
              <w:outlineLvl w:val="1"/>
              <w:rPr>
                <w:rFonts w:hint="default" w:ascii="Times New Roman" w:hAnsi="Times New Roman" w:cs="Times New Roman"/>
                <w:szCs w:val="21"/>
              </w:rPr>
            </w:pPr>
            <w:r>
              <w:rPr>
                <w:rFonts w:hint="default" w:ascii="Times New Roman" w:hAnsi="Times New Roman" w:cs="Times New Roman"/>
                <w:spacing w:val="-3"/>
                <w:szCs w:val="21"/>
                <w:lang w:val="en-US"/>
              </w:rPr>
              <w:t>7、</w:t>
            </w:r>
            <w:r>
              <w:rPr>
                <w:rFonts w:hint="default" w:ascii="Times New Roman" w:hAnsi="Times New Roman" w:cs="Times New Roman"/>
                <w:spacing w:val="-2"/>
                <w:szCs w:val="21"/>
              </w:rPr>
              <w:t>财政部、司法部《关于政府采购支持监狱企业发展有关问题的通知》</w:t>
            </w:r>
          </w:p>
          <w:p>
            <w:pPr>
              <w:widowControl/>
              <w:spacing w:before="50" w:after="50"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（财库[2014]68 号文）。（中小企业优惠、监狱企业、节能产品、环境标志产品等）。</w:t>
            </w:r>
          </w:p>
          <w:p>
            <w:pPr>
              <w:pStyle w:val="31"/>
              <w:tabs>
                <w:tab w:val="left" w:pos="636"/>
              </w:tabs>
              <w:spacing w:line="278" w:lineRule="auto"/>
              <w:ind w:left="107" w:right="98"/>
              <w:outlineLvl w:val="1"/>
              <w:rPr>
                <w:rFonts w:hint="default" w:ascii="Times New Roman" w:hAnsi="Times New Roman" w:cs="Times New Roman"/>
                <w:szCs w:val="21"/>
              </w:rPr>
            </w:pPr>
            <w:r>
              <w:rPr>
                <w:rFonts w:hint="default" w:ascii="Times New Roman" w:hAnsi="Times New Roman" w:cs="Times New Roman"/>
                <w:szCs w:val="21"/>
                <w:lang w:val="en-US"/>
              </w:rPr>
              <w:t>8.</w:t>
            </w:r>
            <w:r>
              <w:rPr>
                <w:rFonts w:hint="default" w:ascii="Times New Roman" w:hAnsi="Times New Roman" w:cs="Times New Roman"/>
                <w:szCs w:val="21"/>
              </w:rPr>
              <w:t>扶持中小企业政策：评审时小型和微型企业产品享受6%的价格折扣。监狱企业、残疾人福利组织视同小型、微型企业。 </w:t>
            </w:r>
          </w:p>
          <w:p>
            <w:pPr>
              <w:pStyle w:val="31"/>
              <w:tabs>
                <w:tab w:val="left" w:pos="636"/>
              </w:tabs>
              <w:spacing w:line="278" w:lineRule="auto"/>
              <w:ind w:left="107" w:right="98"/>
              <w:outlineLvl w:val="1"/>
              <w:rPr>
                <w:rFonts w:hint="default" w:ascii="Times New Roman" w:hAnsi="Times New Roman" w:cs="Times New Roman"/>
                <w:szCs w:val="21"/>
                <w:lang w:val="en-US"/>
              </w:rPr>
            </w:pPr>
            <w:r>
              <w:rPr>
                <w:rFonts w:hint="default" w:ascii="Times New Roman" w:hAnsi="Times New Roman" w:cs="Times New Roman"/>
                <w:szCs w:val="21"/>
                <w:lang w:val="en-US"/>
              </w:rPr>
              <w:t>9、</w:t>
            </w:r>
            <w:r>
              <w:rPr>
                <w:rFonts w:hint="default" w:ascii="Times New Roman" w:hAnsi="Times New Roman" w:cs="Times New Roman"/>
                <w:szCs w:val="21"/>
              </w:rPr>
              <w:t>《关于运用政府采购政策支持脱贫攻坚的通知》（财库【2019】27号文）。  </w:t>
            </w:r>
          </w:p>
          <w:p>
            <w:pPr>
              <w:jc w:val="left"/>
              <w:rPr>
                <w:rFonts w:hint="default" w:ascii="Times New Roman" w:hAnsi="Times New Roman" w:cs="Times New Roman"/>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26</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CA服务</w:t>
            </w:r>
          </w:p>
        </w:tc>
        <w:tc>
          <w:tcPr>
            <w:tcW w:w="6973" w:type="dxa"/>
            <w:shd w:val="clear" w:color="auto" w:fill="auto"/>
            <w:vAlign w:val="center"/>
          </w:tcPr>
          <w:p>
            <w:pPr>
              <w:jc w:val="left"/>
              <w:rPr>
                <w:rFonts w:hint="default" w:ascii="Times New Roman" w:hAnsi="Times New Roman" w:cs="Times New Roman"/>
                <w:szCs w:val="21"/>
                <w:lang w:val="zh-CN"/>
              </w:rPr>
            </w:pPr>
            <w:r>
              <w:rPr>
                <w:rFonts w:hint="default" w:ascii="Times New Roman" w:hAnsi="Times New Roman" w:cs="Times New Roman"/>
                <w:szCs w:val="21"/>
              </w:rPr>
              <w:t>1.请投标单位提前自学线上开标流程，投标人应提前调试好在线参标电脑的各项配置，并在投标截止时间前准备好CA锁进行相关操作。CA申领访问新疆数字证书认证中心官方网站（https://www.xjca.com.cn/）或下载“新疆政务通”APP自行进行申领。如需咨询，请联系新疆CA服务热线0991-2819290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27</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评标方法</w:t>
            </w:r>
          </w:p>
        </w:tc>
        <w:tc>
          <w:tcPr>
            <w:tcW w:w="6973" w:type="dxa"/>
            <w:shd w:val="clear" w:color="auto" w:fill="auto"/>
            <w:vAlign w:val="center"/>
          </w:tcPr>
          <w:p>
            <w:pPr>
              <w:jc w:val="left"/>
              <w:rPr>
                <w:rFonts w:hint="default" w:ascii="Times New Roman" w:hAnsi="Times New Roman" w:cs="Times New Roman"/>
                <w:szCs w:val="21"/>
              </w:rPr>
            </w:pPr>
            <w:r>
              <w:rPr>
                <w:rFonts w:hint="default" w:ascii="Times New Roman" w:hAnsi="Times New Roman" w:cs="Times New Roman"/>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2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28</w:t>
            </w:r>
          </w:p>
        </w:tc>
        <w:tc>
          <w:tcPr>
            <w:tcW w:w="124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其它</w:t>
            </w:r>
          </w:p>
        </w:tc>
        <w:tc>
          <w:tcPr>
            <w:tcW w:w="6973" w:type="dxa"/>
            <w:shd w:val="clear" w:color="auto" w:fill="auto"/>
            <w:vAlign w:val="center"/>
          </w:tcPr>
          <w:p>
            <w:pPr>
              <w:jc w:val="left"/>
              <w:rPr>
                <w:rFonts w:hint="default" w:ascii="Times New Roman" w:hAnsi="Times New Roman" w:cs="Times New Roman"/>
                <w:szCs w:val="21"/>
              </w:rPr>
            </w:pPr>
            <w:r>
              <w:rPr>
                <w:rFonts w:hint="default" w:ascii="Times New Roman" w:hAnsi="Times New Roman" w:cs="Times New Roman"/>
                <w:szCs w:val="21"/>
              </w:rPr>
              <w:t>1.请投标单位提前自学线上开标流程，投标人应提前调试好在线参标电脑的各项配置，并在投标截止时间前准备好CA锁进行相关操作。</w:t>
            </w:r>
          </w:p>
          <w:p>
            <w:pPr>
              <w:jc w:val="left"/>
              <w:rPr>
                <w:rFonts w:hint="default" w:ascii="Times New Roman" w:hAnsi="Times New Roman" w:cs="Times New Roman"/>
                <w:szCs w:val="21"/>
              </w:rPr>
            </w:pPr>
            <w:r>
              <w:rPr>
                <w:rFonts w:hint="default" w:ascii="Times New Roman" w:hAnsi="Times New Roman" w:cs="Times New Roman"/>
                <w:szCs w:val="21"/>
              </w:rPr>
              <w:t>2.投标人对招标文件中采购清单、技术需求、商务条件等如有疑义，应当在投标截止时间前15日内提出，否则视为充分理解招标文件各项要求。</w:t>
            </w:r>
          </w:p>
          <w:p>
            <w:pPr>
              <w:jc w:val="left"/>
              <w:rPr>
                <w:rFonts w:hint="default" w:ascii="Times New Roman" w:hAnsi="Times New Roman" w:cs="Times New Roman"/>
                <w:szCs w:val="21"/>
              </w:rPr>
            </w:pPr>
            <w:r>
              <w:rPr>
                <w:rFonts w:hint="default" w:ascii="Times New Roman" w:hAnsi="Times New Roman" w:cs="Times New Roman"/>
                <w:szCs w:val="21"/>
              </w:rPr>
              <w:t>3.本次采用政府采购云平台线上招标、投标，请各潜在投标人及时办理CA锁和学习政府采购云平台线上投标相关知识。在政府采购云平台登录，按招标公告要求缴费后进行下载招标文件。请各投标人获取招标文件后及时关注云平台答疑文件获取栏目。具体相关事宜见政府采购云平台。</w:t>
            </w:r>
          </w:p>
          <w:p>
            <w:pPr>
              <w:jc w:val="left"/>
              <w:rPr>
                <w:rFonts w:hint="default" w:ascii="Times New Roman" w:hAnsi="Times New Roman" w:cs="Times New Roman"/>
                <w:szCs w:val="21"/>
              </w:rPr>
            </w:pPr>
            <w:r>
              <w:rPr>
                <w:rFonts w:hint="default" w:ascii="Times New Roman" w:hAnsi="Times New Roman" w:cs="Times New Roman"/>
                <w:szCs w:val="21"/>
              </w:rPr>
              <w:t>4.本项目采用资格后审，请投标人仔细阅读招标文件和各项要求，制作文件及相关资料过程中，若因投标人资格条件不符、提供资料不全等原因导致投标文件予以退还，责任自负。</w:t>
            </w:r>
          </w:p>
          <w:p>
            <w:pPr>
              <w:jc w:val="left"/>
              <w:rPr>
                <w:rFonts w:hint="default" w:ascii="Times New Roman" w:hAnsi="Times New Roman" w:cs="Times New Roman"/>
                <w:szCs w:val="21"/>
              </w:rPr>
            </w:pPr>
            <w:r>
              <w:rPr>
                <w:rFonts w:hint="default" w:ascii="Times New Roman" w:hAnsi="Times New Roman" w:cs="Times New Roman"/>
                <w:szCs w:val="21"/>
              </w:rPr>
              <w:t>5.招标文件中如有内容冲突的地方，以投标须知要求为准。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7" w:type="dxa"/>
            <w:vAlign w:val="center"/>
          </w:tcPr>
          <w:p>
            <w:pPr>
              <w:jc w:val="center"/>
              <w:rPr>
                <w:rFonts w:hint="default" w:ascii="Times New Roman" w:hAnsi="Times New Roman" w:cs="Times New Roman"/>
                <w:color w:val="C00000"/>
                <w:szCs w:val="21"/>
              </w:rPr>
            </w:pPr>
            <w:r>
              <w:rPr>
                <w:rFonts w:hint="default" w:ascii="Times New Roman" w:hAnsi="Times New Roman" w:cs="Times New Roman"/>
                <w:szCs w:val="21"/>
              </w:rPr>
              <w:t>备注</w:t>
            </w:r>
          </w:p>
        </w:tc>
        <w:tc>
          <w:tcPr>
            <w:tcW w:w="8213" w:type="dxa"/>
            <w:gridSpan w:val="2"/>
            <w:vAlign w:val="center"/>
          </w:tcPr>
          <w:p>
            <w:pPr>
              <w:jc w:val="left"/>
              <w:rPr>
                <w:rFonts w:hint="default" w:ascii="Times New Roman" w:hAnsi="Times New Roman" w:cs="Times New Roman"/>
                <w:szCs w:val="21"/>
              </w:rPr>
            </w:pPr>
            <w:r>
              <w:rPr>
                <w:rFonts w:hint="default" w:ascii="Times New Roman" w:hAnsi="Times New Roman" w:cs="Times New Roman"/>
                <w:szCs w:val="21"/>
              </w:rPr>
              <w:t>公开招标文件中关于废标、无效标、投标被拒绝等字样的条款，为招标的实质性要求和条件，着重提醒各投标人注意，并认真查看公开招标文件中的每一个条款及要求，因误读公开招标文件而造成的后果，采购人概不负责。</w:t>
            </w:r>
          </w:p>
          <w:p>
            <w:pPr>
              <w:jc w:val="left"/>
              <w:rPr>
                <w:rFonts w:hint="default" w:ascii="Times New Roman" w:hAnsi="Times New Roman" w:cs="Times New Roman"/>
                <w:color w:val="C00000"/>
                <w:szCs w:val="21"/>
              </w:rPr>
            </w:pPr>
            <w:r>
              <w:rPr>
                <w:rFonts w:hint="default" w:ascii="Times New Roman" w:hAnsi="Times New Roman" w:cs="Times New Roman"/>
                <w:szCs w:val="21"/>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940" w:type="dxa"/>
            <w:gridSpan w:val="3"/>
            <w:vAlign w:val="center"/>
          </w:tcPr>
          <w:p>
            <w:pPr>
              <w:pStyle w:val="8"/>
              <w:ind w:firstLine="420" w:firstLineChars="200"/>
              <w:rPr>
                <w:rFonts w:hint="default" w:ascii="Times New Roman" w:hAnsi="Times New Roman" w:cs="Times New Roman"/>
                <w:color w:val="C00000"/>
                <w:sz w:val="21"/>
                <w:szCs w:val="21"/>
              </w:rPr>
            </w:pPr>
            <w:r>
              <w:rPr>
                <w:rFonts w:hint="default" w:ascii="Times New Roman" w:hAnsi="Times New Roman" w:cs="Times New Roman"/>
                <w:kern w:val="2"/>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14"/>
        <w:spacing w:line="360" w:lineRule="auto"/>
        <w:ind w:firstLine="0"/>
        <w:jc w:val="center"/>
        <w:rPr>
          <w:rFonts w:cs="宋体"/>
          <w:b/>
          <w:sz w:val="36"/>
        </w:rPr>
      </w:pPr>
    </w:p>
    <w:p>
      <w:pPr>
        <w:rPr>
          <w:rFonts w:hint="eastAsia" w:ascii="宋体" w:hAnsi="宋体" w:cs="宋体"/>
          <w:sz w:val="36"/>
        </w:rPr>
      </w:pPr>
      <w:r>
        <w:rPr>
          <w:rFonts w:hint="eastAsia" w:ascii="宋体" w:hAnsi="宋体" w:cs="宋体"/>
          <w:sz w:val="36"/>
        </w:rPr>
        <w:br w:type="page"/>
      </w:r>
    </w:p>
    <w:p>
      <w:pPr>
        <w:pStyle w:val="3"/>
        <w:numPr>
          <w:ilvl w:val="0"/>
          <w:numId w:val="0"/>
        </w:numPr>
        <w:spacing w:line="360" w:lineRule="auto"/>
        <w:jc w:val="center"/>
        <w:rPr>
          <w:rFonts w:ascii="宋体" w:hAnsi="宋体" w:cs="宋体"/>
          <w:sz w:val="36"/>
        </w:rPr>
      </w:pPr>
      <w:r>
        <w:rPr>
          <w:rFonts w:hint="eastAsia" w:ascii="宋体" w:hAnsi="宋体" w:cs="宋体"/>
          <w:sz w:val="36"/>
        </w:rPr>
        <w:t>第</w:t>
      </w:r>
      <w:r>
        <w:rPr>
          <w:rFonts w:hint="eastAsia" w:cs="宋体"/>
          <w:sz w:val="36"/>
        </w:rPr>
        <w:t>三</w:t>
      </w:r>
      <w:r>
        <w:rPr>
          <w:rFonts w:hint="eastAsia" w:ascii="宋体" w:hAnsi="宋体" w:cs="宋体"/>
          <w:sz w:val="36"/>
        </w:rPr>
        <w:t>部分 采购人需求（技术参数）</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鉴于：</w:t>
      </w:r>
    </w:p>
    <w:p>
      <w:pPr>
        <w:pStyle w:val="2"/>
        <w:spacing w:line="360" w:lineRule="auto"/>
        <w:ind w:firstLine="480" w:firstLineChars="200"/>
        <w:jc w:val="left"/>
        <w:rPr>
          <w:rFonts w:ascii="宋体" w:hAnsi="宋体" w:cs="宋体"/>
          <w:sz w:val="24"/>
          <w:szCs w:val="24"/>
        </w:rPr>
      </w:pPr>
      <w:r>
        <w:rPr>
          <w:rFonts w:hint="eastAsia" w:ascii="宋体" w:hAnsi="宋体" w:cs="宋体"/>
          <w:sz w:val="24"/>
          <w:szCs w:val="24"/>
          <w:lang w:eastAsia="zh-CN"/>
        </w:rPr>
        <w:t>采购方</w:t>
      </w:r>
      <w:r>
        <w:rPr>
          <w:rFonts w:ascii="宋体" w:hAnsi="宋体" w:cs="宋体"/>
          <w:sz w:val="24"/>
          <w:szCs w:val="24"/>
        </w:rPr>
        <w:t>为加快转型为市场化运营的国有企业，特委托</w:t>
      </w:r>
      <w:r>
        <w:rPr>
          <w:rFonts w:hint="eastAsia" w:ascii="宋体" w:hAnsi="宋体" w:cs="宋体"/>
          <w:sz w:val="24"/>
          <w:szCs w:val="24"/>
          <w:lang w:eastAsia="zh-CN"/>
        </w:rPr>
        <w:t>中标方</w:t>
      </w:r>
      <w:r>
        <w:rPr>
          <w:rFonts w:ascii="宋体" w:hAnsi="宋体" w:cs="宋体"/>
          <w:sz w:val="24"/>
          <w:szCs w:val="24"/>
        </w:rPr>
        <w:t>为</w:t>
      </w:r>
      <w:r>
        <w:rPr>
          <w:rFonts w:hint="eastAsia" w:ascii="宋体" w:hAnsi="宋体" w:cs="宋体"/>
          <w:sz w:val="24"/>
          <w:szCs w:val="24"/>
          <w:lang w:eastAsia="zh-CN"/>
        </w:rPr>
        <w:t>采购方</w:t>
      </w:r>
      <w:r>
        <w:rPr>
          <w:rFonts w:ascii="宋体" w:hAnsi="宋体" w:cs="宋体"/>
          <w:sz w:val="24"/>
          <w:szCs w:val="24"/>
        </w:rPr>
        <w:t>市场化转型前期工作提供专业服务。针对</w:t>
      </w:r>
      <w:r>
        <w:rPr>
          <w:rFonts w:hint="eastAsia" w:ascii="宋体" w:hAnsi="宋体" w:cs="宋体"/>
          <w:sz w:val="24"/>
          <w:szCs w:val="24"/>
          <w:lang w:eastAsia="zh-CN"/>
        </w:rPr>
        <w:t>采购方</w:t>
      </w:r>
      <w:r>
        <w:rPr>
          <w:rFonts w:ascii="宋体" w:hAnsi="宋体" w:cs="宋体"/>
          <w:sz w:val="24"/>
          <w:szCs w:val="24"/>
        </w:rPr>
        <w:t>具体现状，</w:t>
      </w:r>
      <w:r>
        <w:rPr>
          <w:rFonts w:hint="eastAsia" w:ascii="宋体" w:hAnsi="宋体" w:cs="宋体"/>
          <w:sz w:val="24"/>
          <w:szCs w:val="24"/>
          <w:lang w:eastAsia="zh-CN"/>
        </w:rPr>
        <w:t>中标方</w:t>
      </w:r>
      <w:r>
        <w:rPr>
          <w:rFonts w:ascii="宋体" w:hAnsi="宋体" w:cs="宋体"/>
          <w:sz w:val="24"/>
          <w:szCs w:val="24"/>
        </w:rPr>
        <w:t>制定新公司架构和资产整合重组方案，在整合过程中深挖轮台县内资源及国有资产，负责委托第三方对整合涉及资产进行评估、审计、财务调查等，并出具评估报告和审计报告。</w:t>
      </w:r>
    </w:p>
    <w:p>
      <w:pPr>
        <w:pStyle w:val="2"/>
        <w:spacing w:line="360" w:lineRule="auto"/>
        <w:ind w:firstLine="480" w:firstLineChars="200"/>
        <w:jc w:val="left"/>
        <w:rPr>
          <w:rFonts w:ascii="宋体" w:hAnsi="宋体" w:cs="宋体"/>
          <w:sz w:val="24"/>
          <w:szCs w:val="24"/>
        </w:rPr>
      </w:pPr>
      <w:r>
        <w:rPr>
          <w:rFonts w:hint="eastAsia" w:ascii="宋体" w:hAnsi="宋体" w:cs="宋体"/>
          <w:sz w:val="24"/>
          <w:szCs w:val="24"/>
          <w:lang w:eastAsia="zh-CN"/>
        </w:rPr>
        <w:t>采购方</w:t>
      </w:r>
      <w:r>
        <w:rPr>
          <w:rFonts w:ascii="宋体" w:hAnsi="宋体" w:cs="宋体"/>
          <w:sz w:val="24"/>
          <w:szCs w:val="24"/>
        </w:rPr>
        <w:t>聘请</w:t>
      </w:r>
      <w:r>
        <w:rPr>
          <w:rFonts w:hint="eastAsia" w:ascii="宋体" w:hAnsi="宋体" w:cs="宋体"/>
          <w:sz w:val="24"/>
          <w:szCs w:val="24"/>
          <w:lang w:eastAsia="zh-CN"/>
        </w:rPr>
        <w:t>中标方</w:t>
      </w:r>
      <w:r>
        <w:rPr>
          <w:rFonts w:ascii="宋体" w:hAnsi="宋体" w:cs="宋体"/>
          <w:sz w:val="24"/>
          <w:szCs w:val="24"/>
        </w:rPr>
        <w:t>为融资服务合作方。由</w:t>
      </w:r>
      <w:r>
        <w:rPr>
          <w:rFonts w:hint="eastAsia" w:ascii="宋体" w:hAnsi="宋体" w:cs="宋体"/>
          <w:sz w:val="24"/>
          <w:szCs w:val="24"/>
          <w:lang w:eastAsia="zh-CN"/>
        </w:rPr>
        <w:t>中标方</w:t>
      </w:r>
      <w:r>
        <w:rPr>
          <w:rFonts w:ascii="宋体" w:hAnsi="宋体" w:cs="宋体"/>
          <w:sz w:val="24"/>
          <w:szCs w:val="24"/>
        </w:rPr>
        <w:t>对轮台县基本情况进行前期调查，策划包装相关项目，通过发行公司债券、政策性银行贷款、商业银行贷款、融资租赁、供应链保理融资等方式，实现</w:t>
      </w:r>
      <w:r>
        <w:rPr>
          <w:rFonts w:hint="eastAsia" w:ascii="宋体" w:hAnsi="宋体" w:cs="宋体"/>
          <w:sz w:val="24"/>
          <w:szCs w:val="24"/>
          <w:lang w:eastAsia="zh-CN"/>
        </w:rPr>
        <w:t>采购方</w:t>
      </w:r>
      <w:r>
        <w:rPr>
          <w:rFonts w:ascii="宋体" w:hAnsi="宋体" w:cs="宋体"/>
          <w:sz w:val="24"/>
          <w:szCs w:val="24"/>
        </w:rPr>
        <w:t>的资金融资需求，在融资工作的落地过程中</w:t>
      </w:r>
      <w:r>
        <w:rPr>
          <w:rFonts w:hint="eastAsia" w:ascii="宋体" w:hAnsi="宋体" w:cs="宋体"/>
          <w:sz w:val="24"/>
          <w:szCs w:val="24"/>
          <w:lang w:eastAsia="zh-CN"/>
        </w:rPr>
        <w:t>中标方</w:t>
      </w:r>
      <w:r>
        <w:rPr>
          <w:rFonts w:ascii="宋体" w:hAnsi="宋体" w:cs="宋体"/>
          <w:sz w:val="24"/>
          <w:szCs w:val="24"/>
        </w:rPr>
        <w:t>为</w:t>
      </w:r>
      <w:r>
        <w:rPr>
          <w:rFonts w:hint="eastAsia" w:ascii="宋体" w:hAnsi="宋体" w:cs="宋体"/>
          <w:sz w:val="24"/>
          <w:szCs w:val="24"/>
          <w:lang w:eastAsia="zh-CN"/>
        </w:rPr>
        <w:t>采购方</w:t>
      </w:r>
      <w:r>
        <w:rPr>
          <w:rFonts w:ascii="宋体" w:hAnsi="宋体" w:cs="宋体"/>
          <w:sz w:val="24"/>
          <w:szCs w:val="24"/>
        </w:rPr>
        <w:t>提供全流程的整包服务。</w:t>
      </w:r>
    </w:p>
    <w:p>
      <w:pPr>
        <w:pStyle w:val="2"/>
        <w:spacing w:line="360" w:lineRule="auto"/>
        <w:ind w:firstLine="480" w:firstLineChars="200"/>
        <w:jc w:val="left"/>
        <w:rPr>
          <w:rFonts w:ascii="宋体" w:hAnsi="宋体" w:cs="宋体"/>
          <w:sz w:val="24"/>
          <w:szCs w:val="24"/>
        </w:rPr>
      </w:pPr>
      <w:r>
        <w:rPr>
          <w:rFonts w:hint="eastAsia" w:ascii="宋体" w:hAnsi="宋体" w:cs="宋体"/>
          <w:sz w:val="24"/>
          <w:szCs w:val="24"/>
          <w:lang w:eastAsia="zh-CN"/>
        </w:rPr>
        <w:t>采购方</w:t>
      </w:r>
      <w:r>
        <w:rPr>
          <w:rFonts w:ascii="宋体" w:hAnsi="宋体" w:cs="宋体"/>
          <w:sz w:val="24"/>
          <w:szCs w:val="24"/>
        </w:rPr>
        <w:t>在轮台县开展的市场化项目或者政府安排开展的重要项目，在项目实施过程中需要解决部分项目资金或融资问题，需要引入项目战略资源等问题。</w:t>
      </w:r>
      <w:r>
        <w:rPr>
          <w:rFonts w:hint="eastAsia" w:ascii="宋体" w:hAnsi="宋体" w:cs="宋体"/>
          <w:sz w:val="24"/>
          <w:szCs w:val="24"/>
          <w:lang w:eastAsia="zh-CN"/>
        </w:rPr>
        <w:t>中标方</w:t>
      </w:r>
      <w:r>
        <w:rPr>
          <w:rFonts w:ascii="宋体" w:hAnsi="宋体" w:cs="宋体"/>
          <w:sz w:val="24"/>
          <w:szCs w:val="24"/>
        </w:rPr>
        <w:t>需要发挥自身资源和技术优势，帮助</w:t>
      </w:r>
      <w:r>
        <w:rPr>
          <w:rFonts w:hint="eastAsia" w:ascii="宋体" w:hAnsi="宋体" w:cs="宋体"/>
          <w:sz w:val="24"/>
          <w:szCs w:val="24"/>
          <w:lang w:eastAsia="zh-CN"/>
        </w:rPr>
        <w:t>采购方</w:t>
      </w:r>
      <w:r>
        <w:rPr>
          <w:rFonts w:ascii="宋体" w:hAnsi="宋体" w:cs="宋体"/>
          <w:sz w:val="24"/>
          <w:szCs w:val="24"/>
        </w:rPr>
        <w:t>解决项目的部分资金融资及战略合作资源的引入，在必要时，</w:t>
      </w:r>
      <w:r>
        <w:rPr>
          <w:rFonts w:hint="eastAsia" w:ascii="宋体" w:hAnsi="宋体" w:cs="宋体"/>
          <w:sz w:val="24"/>
          <w:szCs w:val="24"/>
          <w:lang w:eastAsia="zh-CN"/>
        </w:rPr>
        <w:t>中标方</w:t>
      </w:r>
      <w:r>
        <w:rPr>
          <w:rFonts w:ascii="宋体" w:hAnsi="宋体" w:cs="宋体"/>
          <w:sz w:val="24"/>
          <w:szCs w:val="24"/>
        </w:rPr>
        <w:t>应能发挥自身资源优势直接与</w:t>
      </w:r>
      <w:r>
        <w:rPr>
          <w:rFonts w:hint="eastAsia" w:ascii="宋体" w:hAnsi="宋体" w:cs="宋体"/>
          <w:sz w:val="24"/>
          <w:szCs w:val="24"/>
          <w:lang w:eastAsia="zh-CN"/>
        </w:rPr>
        <w:t>采购方</w:t>
      </w:r>
      <w:r>
        <w:rPr>
          <w:rFonts w:ascii="宋体" w:hAnsi="宋体" w:cs="宋体"/>
          <w:sz w:val="24"/>
          <w:szCs w:val="24"/>
        </w:rPr>
        <w:t>合资合作参与具体项目经营，深度参与对</w:t>
      </w:r>
      <w:r>
        <w:rPr>
          <w:rFonts w:hint="eastAsia" w:ascii="宋体" w:hAnsi="宋体" w:cs="宋体"/>
          <w:sz w:val="24"/>
          <w:szCs w:val="24"/>
          <w:lang w:eastAsia="zh-CN"/>
        </w:rPr>
        <w:t>采购方</w:t>
      </w:r>
      <w:r>
        <w:rPr>
          <w:rFonts w:ascii="宋体" w:hAnsi="宋体" w:cs="宋体"/>
          <w:sz w:val="24"/>
          <w:szCs w:val="24"/>
        </w:rPr>
        <w:t>项目的服务工作，但前提是符合</w:t>
      </w:r>
      <w:r>
        <w:rPr>
          <w:rFonts w:hint="eastAsia" w:ascii="宋体" w:hAnsi="宋体" w:cs="宋体"/>
          <w:sz w:val="24"/>
          <w:szCs w:val="24"/>
          <w:lang w:eastAsia="zh-CN"/>
        </w:rPr>
        <w:t>采购方</w:t>
      </w:r>
      <w:r>
        <w:rPr>
          <w:rFonts w:ascii="宋体" w:hAnsi="宋体" w:cs="宋体"/>
          <w:sz w:val="24"/>
          <w:szCs w:val="24"/>
        </w:rPr>
        <w:t>对外投资或</w:t>
      </w:r>
      <w:r>
        <w:rPr>
          <w:rFonts w:hint="eastAsia" w:ascii="宋体" w:hAnsi="宋体" w:cs="宋体"/>
          <w:sz w:val="24"/>
          <w:szCs w:val="24"/>
          <w:lang w:eastAsia="zh-CN"/>
        </w:rPr>
        <w:t>采购方</w:t>
      </w:r>
      <w:r>
        <w:rPr>
          <w:rFonts w:ascii="宋体" w:hAnsi="宋体" w:cs="宋体"/>
          <w:sz w:val="24"/>
          <w:szCs w:val="24"/>
        </w:rPr>
        <w:t>吸收外部投资的法定程序。</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在此基础上，</w:t>
      </w:r>
      <w:r>
        <w:rPr>
          <w:rFonts w:hint="eastAsia" w:ascii="宋体" w:hAnsi="宋体" w:cs="宋体"/>
          <w:sz w:val="24"/>
          <w:szCs w:val="24"/>
          <w:lang w:eastAsia="zh-CN"/>
        </w:rPr>
        <w:t>采购方和中标方</w:t>
      </w:r>
      <w:r>
        <w:rPr>
          <w:rFonts w:ascii="宋体" w:hAnsi="宋体" w:cs="宋体"/>
          <w:sz w:val="24"/>
          <w:szCs w:val="24"/>
        </w:rPr>
        <w:t>双方本着平等、互利原则，根据《中华人民共和国民法典》及其他有关法律、法规，</w:t>
      </w:r>
      <w:r>
        <w:rPr>
          <w:rFonts w:hint="eastAsia" w:ascii="宋体" w:hAnsi="宋体" w:cs="宋体"/>
          <w:sz w:val="24"/>
          <w:szCs w:val="24"/>
          <w:lang w:eastAsia="zh-CN"/>
        </w:rPr>
        <w:t>完成</w:t>
      </w:r>
      <w:r>
        <w:rPr>
          <w:rFonts w:ascii="宋体" w:hAnsi="宋体" w:cs="宋体"/>
          <w:sz w:val="24"/>
          <w:szCs w:val="24"/>
        </w:rPr>
        <w:t>本服务</w:t>
      </w:r>
      <w:r>
        <w:rPr>
          <w:rFonts w:hint="eastAsia" w:ascii="宋体" w:hAnsi="宋体" w:cs="宋体"/>
          <w:sz w:val="24"/>
          <w:szCs w:val="24"/>
          <w:lang w:eastAsia="zh-CN"/>
        </w:rPr>
        <w:t>项目</w:t>
      </w:r>
      <w:r>
        <w:rPr>
          <w:rFonts w:ascii="宋体" w:hAnsi="宋体" w:cs="宋体"/>
          <w:sz w:val="24"/>
          <w:szCs w:val="24"/>
        </w:rPr>
        <w:t>。</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一、</w:t>
      </w:r>
      <w:r>
        <w:rPr>
          <w:rFonts w:hint="eastAsia" w:ascii="宋体" w:hAnsi="宋体" w:cs="宋体"/>
          <w:sz w:val="24"/>
          <w:szCs w:val="24"/>
          <w:lang w:eastAsia="zh-CN"/>
        </w:rPr>
        <w:t>项目</w:t>
      </w:r>
      <w:r>
        <w:rPr>
          <w:rFonts w:ascii="宋体" w:hAnsi="宋体" w:cs="宋体"/>
          <w:sz w:val="24"/>
          <w:szCs w:val="24"/>
        </w:rPr>
        <w:t>标的</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（一）</w:t>
      </w:r>
      <w:r>
        <w:rPr>
          <w:rFonts w:hint="eastAsia" w:ascii="宋体" w:hAnsi="宋体" w:cs="宋体"/>
          <w:sz w:val="24"/>
          <w:szCs w:val="24"/>
          <w:lang w:eastAsia="zh-CN"/>
        </w:rPr>
        <w:t>中标方</w:t>
      </w:r>
      <w:r>
        <w:rPr>
          <w:rFonts w:ascii="宋体" w:hAnsi="宋体" w:cs="宋体"/>
          <w:sz w:val="24"/>
          <w:szCs w:val="24"/>
        </w:rPr>
        <w:t>向</w:t>
      </w:r>
      <w:r>
        <w:rPr>
          <w:rFonts w:hint="eastAsia" w:ascii="宋体" w:hAnsi="宋体" w:cs="宋体"/>
          <w:sz w:val="24"/>
          <w:szCs w:val="24"/>
          <w:lang w:eastAsia="zh-CN"/>
        </w:rPr>
        <w:t>采购方</w:t>
      </w:r>
      <w:r>
        <w:rPr>
          <w:rFonts w:ascii="宋体" w:hAnsi="宋体" w:cs="宋体"/>
          <w:sz w:val="24"/>
          <w:szCs w:val="24"/>
        </w:rPr>
        <w:t>提供的《资产评估报告》要求标准达到全县总资产规模按240亿元以上布局。2022年打造一个外部主体评级达到 AA 评级的政府平台，平台总资产达 120亿元，净资产达80亿元；2023年新打造另一个外部主体达到AA评级的政府平台，平台总资产达120亿元以上，并成功发行债券。</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（二）</w:t>
      </w:r>
      <w:r>
        <w:rPr>
          <w:rFonts w:hint="eastAsia" w:ascii="宋体" w:hAnsi="宋体" w:cs="宋体"/>
          <w:sz w:val="24"/>
          <w:szCs w:val="24"/>
          <w:lang w:eastAsia="zh-CN"/>
        </w:rPr>
        <w:t>中标方</w:t>
      </w:r>
      <w:r>
        <w:rPr>
          <w:rFonts w:ascii="宋体" w:hAnsi="宋体" w:cs="宋体"/>
          <w:sz w:val="24"/>
          <w:szCs w:val="24"/>
        </w:rPr>
        <w:t>需要帮助</w:t>
      </w:r>
      <w:r>
        <w:rPr>
          <w:rFonts w:hint="eastAsia" w:ascii="宋体" w:hAnsi="宋体" w:cs="宋体"/>
          <w:sz w:val="24"/>
          <w:szCs w:val="24"/>
          <w:lang w:eastAsia="zh-CN"/>
        </w:rPr>
        <w:t>采购方</w:t>
      </w:r>
      <w:r>
        <w:rPr>
          <w:rFonts w:ascii="宋体" w:hAnsi="宋体" w:cs="宋体"/>
          <w:sz w:val="24"/>
          <w:szCs w:val="24"/>
        </w:rPr>
        <w:t>对资产和资本运作的整体定位和战略布局进行策划，全面调研梳理轮台县的社会、经济情况</w:t>
      </w:r>
      <w:r>
        <w:rPr>
          <w:rFonts w:hint="eastAsia" w:ascii="宋体" w:hAnsi="宋体" w:cs="宋体"/>
          <w:sz w:val="24"/>
          <w:szCs w:val="24"/>
          <w:lang w:eastAsia="zh-CN"/>
        </w:rPr>
        <w:t>，</w:t>
      </w:r>
      <w:r>
        <w:rPr>
          <w:rFonts w:ascii="宋体" w:hAnsi="宋体" w:cs="宋体"/>
          <w:sz w:val="24"/>
          <w:szCs w:val="24"/>
        </w:rPr>
        <w:t>并给出“十四五”期间全县经济发展的书面分析报告和方案建议，以及“十四五”期间的书面融资工作方案。</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（三）2023年在为</w:t>
      </w:r>
      <w:r>
        <w:rPr>
          <w:rFonts w:hint="eastAsia" w:ascii="宋体" w:hAnsi="宋体" w:cs="宋体"/>
          <w:sz w:val="24"/>
          <w:szCs w:val="24"/>
          <w:lang w:eastAsia="zh-CN"/>
        </w:rPr>
        <w:t>采购方</w:t>
      </w:r>
      <w:r>
        <w:rPr>
          <w:rFonts w:ascii="宋体" w:hAnsi="宋体" w:cs="宋体"/>
          <w:sz w:val="24"/>
          <w:szCs w:val="24"/>
        </w:rPr>
        <w:t>第二家平台公司主体AA信用评级工作完成后，</w:t>
      </w:r>
      <w:r>
        <w:rPr>
          <w:rFonts w:hint="eastAsia" w:ascii="宋体" w:hAnsi="宋体" w:cs="宋体"/>
          <w:sz w:val="24"/>
          <w:szCs w:val="24"/>
          <w:lang w:eastAsia="zh-CN"/>
        </w:rPr>
        <w:t>中标方</w:t>
      </w:r>
      <w:r>
        <w:rPr>
          <w:rFonts w:ascii="宋体" w:hAnsi="宋体" w:cs="宋体"/>
          <w:sz w:val="24"/>
          <w:szCs w:val="24"/>
        </w:rPr>
        <w:t>协助</w:t>
      </w:r>
      <w:r>
        <w:rPr>
          <w:rFonts w:hint="eastAsia" w:ascii="宋体" w:hAnsi="宋体" w:cs="宋体"/>
          <w:sz w:val="24"/>
          <w:szCs w:val="24"/>
          <w:lang w:eastAsia="zh-CN"/>
        </w:rPr>
        <w:t>采购方</w:t>
      </w:r>
      <w:r>
        <w:rPr>
          <w:rFonts w:ascii="宋体" w:hAnsi="宋体" w:cs="宋体"/>
          <w:sz w:val="24"/>
          <w:szCs w:val="24"/>
        </w:rPr>
        <w:t>开展债券的发行工作，确保债券发行成功。</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（四）</w:t>
      </w:r>
      <w:r>
        <w:rPr>
          <w:rFonts w:hint="eastAsia" w:ascii="宋体" w:hAnsi="宋体" w:cs="宋体"/>
          <w:sz w:val="24"/>
          <w:szCs w:val="24"/>
          <w:lang w:eastAsia="zh-CN"/>
        </w:rPr>
        <w:t>中标方</w:t>
      </w:r>
      <w:r>
        <w:rPr>
          <w:rFonts w:ascii="宋体" w:hAnsi="宋体" w:cs="宋体"/>
          <w:sz w:val="24"/>
          <w:szCs w:val="24"/>
        </w:rPr>
        <w:t>帮助</w:t>
      </w:r>
      <w:r>
        <w:rPr>
          <w:rFonts w:hint="eastAsia" w:ascii="宋体" w:hAnsi="宋体" w:cs="宋体"/>
          <w:sz w:val="24"/>
          <w:szCs w:val="24"/>
          <w:lang w:eastAsia="zh-CN"/>
        </w:rPr>
        <w:t>采购方</w:t>
      </w:r>
      <w:r>
        <w:rPr>
          <w:rFonts w:ascii="宋体" w:hAnsi="宋体" w:cs="宋体"/>
          <w:sz w:val="24"/>
          <w:szCs w:val="24"/>
        </w:rPr>
        <w:t>包装策划10亿元规模的国家储备林项目，并协助指导</w:t>
      </w:r>
      <w:r>
        <w:rPr>
          <w:rFonts w:hint="eastAsia" w:ascii="宋体" w:hAnsi="宋体" w:cs="宋体"/>
          <w:sz w:val="24"/>
          <w:szCs w:val="24"/>
          <w:lang w:eastAsia="zh-CN"/>
        </w:rPr>
        <w:t>采购方</w:t>
      </w:r>
      <w:r>
        <w:rPr>
          <w:rFonts w:ascii="宋体" w:hAnsi="宋体" w:cs="宋体"/>
          <w:sz w:val="24"/>
          <w:szCs w:val="24"/>
        </w:rPr>
        <w:t>保障项目落地实施。</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（五）在2022年</w:t>
      </w:r>
      <w:r>
        <w:rPr>
          <w:rFonts w:hint="eastAsia" w:ascii="宋体" w:hAnsi="宋体" w:cs="宋体"/>
          <w:sz w:val="24"/>
          <w:szCs w:val="24"/>
          <w:lang w:eastAsia="zh-CN"/>
        </w:rPr>
        <w:t>中标方</w:t>
      </w:r>
      <w:r>
        <w:rPr>
          <w:rFonts w:ascii="宋体" w:hAnsi="宋体" w:cs="宋体"/>
          <w:sz w:val="24"/>
          <w:szCs w:val="24"/>
        </w:rPr>
        <w:t>协助</w:t>
      </w:r>
      <w:r>
        <w:rPr>
          <w:rFonts w:hint="eastAsia" w:ascii="宋体" w:hAnsi="宋体" w:cs="宋体"/>
          <w:sz w:val="24"/>
          <w:szCs w:val="24"/>
          <w:lang w:eastAsia="zh-CN"/>
        </w:rPr>
        <w:t>采购方</w:t>
      </w:r>
      <w:r>
        <w:rPr>
          <w:rFonts w:ascii="宋体" w:hAnsi="宋体" w:cs="宋体"/>
          <w:sz w:val="24"/>
          <w:szCs w:val="24"/>
        </w:rPr>
        <w:t>完成10亿元项目融资（包括以导入资源实现 10 亿元的EPC+F的“投融建”项目落地方式实现）。</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二、服务期限</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（一）本</w:t>
      </w:r>
      <w:r>
        <w:rPr>
          <w:rFonts w:hint="eastAsia" w:ascii="宋体" w:hAnsi="宋体" w:cs="宋体"/>
          <w:sz w:val="24"/>
          <w:szCs w:val="24"/>
          <w:lang w:eastAsia="zh-CN"/>
        </w:rPr>
        <w:t>项目</w:t>
      </w:r>
      <w:r>
        <w:rPr>
          <w:rFonts w:ascii="宋体" w:hAnsi="宋体" w:cs="宋体"/>
          <w:sz w:val="24"/>
          <w:szCs w:val="24"/>
        </w:rPr>
        <w:t>下资源、资产、资金、项目、产业整合服务期限自 2022年    月    日起至2023年 9月30日止，分2个服务工作阶段，第一个服务阶段期限为自2022年</w:t>
      </w:r>
      <w:r>
        <w:rPr>
          <w:rFonts w:hint="eastAsia" w:ascii="宋体" w:hAnsi="宋体" w:cs="宋体"/>
          <w:sz w:val="24"/>
          <w:szCs w:val="24"/>
          <w:lang w:val="en-US" w:eastAsia="zh-CN"/>
        </w:rPr>
        <w:t xml:space="preserve">    </w:t>
      </w:r>
      <w:r>
        <w:rPr>
          <w:rFonts w:ascii="宋体" w:hAnsi="宋体" w:cs="宋体"/>
          <w:sz w:val="24"/>
          <w:szCs w:val="24"/>
        </w:rPr>
        <w:t>月</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日起至2022年9月30日止，重点提供一个主体资产整合和顺利通过AA评级服务工作；第二个服务阶段期限为自2022 年 月 日起至2023年9月30日止，重点提供另外一个主体资产整合和顺利通过AA评级服务工作，并负责保证该主体公司具备债券发行资格。同时在服务期限内为两个主体提供政策性贷款及其他项目融资咨询服务工作，完成10亿元规模的国家储备林项目策划包装并协助</w:t>
      </w:r>
      <w:r>
        <w:rPr>
          <w:rFonts w:hint="eastAsia" w:ascii="宋体" w:hAnsi="宋体" w:cs="宋体"/>
          <w:sz w:val="24"/>
          <w:szCs w:val="24"/>
          <w:lang w:eastAsia="zh-CN"/>
        </w:rPr>
        <w:t>采购方</w:t>
      </w:r>
      <w:r>
        <w:rPr>
          <w:rFonts w:ascii="宋体" w:hAnsi="宋体" w:cs="宋体"/>
          <w:sz w:val="24"/>
          <w:szCs w:val="24"/>
        </w:rPr>
        <w:t>落地实施。在 2022 年</w:t>
      </w:r>
      <w:r>
        <w:rPr>
          <w:rFonts w:hint="eastAsia" w:ascii="宋体" w:hAnsi="宋体" w:cs="宋体"/>
          <w:sz w:val="24"/>
          <w:szCs w:val="24"/>
          <w:lang w:eastAsia="zh-CN"/>
        </w:rPr>
        <w:t>中标方</w:t>
      </w:r>
      <w:r>
        <w:rPr>
          <w:rFonts w:ascii="宋体" w:hAnsi="宋体" w:cs="宋体"/>
          <w:sz w:val="24"/>
          <w:szCs w:val="24"/>
        </w:rPr>
        <w:t>协助</w:t>
      </w:r>
      <w:r>
        <w:rPr>
          <w:rFonts w:hint="eastAsia" w:ascii="宋体" w:hAnsi="宋体" w:cs="宋体"/>
          <w:sz w:val="24"/>
          <w:szCs w:val="24"/>
          <w:lang w:eastAsia="zh-CN"/>
        </w:rPr>
        <w:t>采购方</w:t>
      </w:r>
      <w:r>
        <w:rPr>
          <w:rFonts w:ascii="宋体" w:hAnsi="宋体" w:cs="宋体"/>
          <w:sz w:val="24"/>
          <w:szCs w:val="24"/>
        </w:rPr>
        <w:t>另外完成10亿元项目融资（包括以导入资源实现10亿元的EPC+F的“投融建”项目落地方式实现）。</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（二）</w:t>
      </w:r>
      <w:r>
        <w:rPr>
          <w:rFonts w:hint="eastAsia" w:ascii="宋体" w:hAnsi="宋体" w:cs="宋体"/>
          <w:sz w:val="24"/>
          <w:szCs w:val="24"/>
          <w:lang w:eastAsia="zh-CN"/>
        </w:rPr>
        <w:t>中标方</w:t>
      </w:r>
      <w:r>
        <w:rPr>
          <w:rFonts w:ascii="宋体" w:hAnsi="宋体" w:cs="宋体"/>
          <w:sz w:val="24"/>
          <w:szCs w:val="24"/>
        </w:rPr>
        <w:t>计划服务时间进度安排如下：</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1、清产核资、资产评估、产权界定、报表审计、主体信用评级方面：</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第一个服务阶段：</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1）自签订合同日起30个工作日内完成资产整合重组方案；（2）60个工作日内完成资产评估工作；（3）90个工作日内完成各单位审计工作，其中还有15天是给各单位准备文件的时间；（4）自签订合同日起120个工作日内完成主体信用评级工作；即</w:t>
      </w:r>
      <w:r>
        <w:rPr>
          <w:rFonts w:hint="eastAsia" w:ascii="宋体" w:hAnsi="宋体" w:cs="宋体"/>
          <w:sz w:val="24"/>
          <w:szCs w:val="24"/>
          <w:lang w:eastAsia="zh-CN"/>
        </w:rPr>
        <w:t>中标方</w:t>
      </w:r>
      <w:r>
        <w:rPr>
          <w:rFonts w:ascii="宋体" w:hAnsi="宋体" w:cs="宋体"/>
          <w:sz w:val="24"/>
          <w:szCs w:val="24"/>
        </w:rPr>
        <w:t>最快可以在签订合同之后的120个工作日完成第一阶段的基础服务工作及资源引入的对接服务工作，如因不可抗力造成的服务暂停或延误，则服务时间顺延。</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第二个服务阶段：</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（1）自签订合同日起 30 个工作日内完成资产整合重组方案；（2）2023 年1月底完成资产评估工作；（3）2023年3月底完成各单位审计工作，其中还有15天是给各单位准备文件的时间；（4）2023年6月底完成主体信用评级工作；如因不可抗力造成的服务暂停或延误，则服务时间顺延。</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2、债项评级、债券发行方面：</w:t>
      </w:r>
      <w:r>
        <w:rPr>
          <w:rFonts w:hint="eastAsia" w:ascii="宋体" w:hAnsi="宋体" w:cs="宋体"/>
          <w:sz w:val="24"/>
          <w:szCs w:val="24"/>
          <w:lang w:eastAsia="zh-CN"/>
        </w:rPr>
        <w:t>中标方</w:t>
      </w:r>
      <w:r>
        <w:rPr>
          <w:rFonts w:ascii="宋体" w:hAnsi="宋体" w:cs="宋体"/>
          <w:sz w:val="24"/>
          <w:szCs w:val="24"/>
        </w:rPr>
        <w:t>帮助</w:t>
      </w:r>
      <w:r>
        <w:rPr>
          <w:rFonts w:hint="eastAsia" w:ascii="宋体" w:hAnsi="宋体" w:cs="宋体"/>
          <w:sz w:val="24"/>
          <w:szCs w:val="24"/>
          <w:lang w:eastAsia="zh-CN"/>
        </w:rPr>
        <w:t>采购方</w:t>
      </w:r>
      <w:r>
        <w:rPr>
          <w:rFonts w:ascii="宋体" w:hAnsi="宋体" w:cs="宋体"/>
          <w:sz w:val="24"/>
          <w:szCs w:val="24"/>
        </w:rPr>
        <w:t>完成AA评级</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（特指 2023年新打造另一个外部主体的AA评级）工作后30个工作日内完成债项评级工作；</w:t>
      </w:r>
      <w:r>
        <w:rPr>
          <w:rFonts w:hint="eastAsia" w:ascii="宋体" w:hAnsi="宋体" w:cs="宋体"/>
          <w:sz w:val="24"/>
          <w:szCs w:val="24"/>
          <w:lang w:eastAsia="zh-CN"/>
        </w:rPr>
        <w:t>中标方</w:t>
      </w:r>
      <w:r>
        <w:rPr>
          <w:rFonts w:ascii="宋体" w:hAnsi="宋体" w:cs="宋体"/>
          <w:sz w:val="24"/>
          <w:szCs w:val="24"/>
        </w:rPr>
        <w:t>帮助</w:t>
      </w:r>
      <w:r>
        <w:rPr>
          <w:rFonts w:hint="eastAsia" w:ascii="宋体" w:hAnsi="宋体" w:cs="宋体"/>
          <w:sz w:val="24"/>
          <w:szCs w:val="24"/>
          <w:lang w:eastAsia="zh-CN"/>
        </w:rPr>
        <w:t>采购方</w:t>
      </w:r>
      <w:r>
        <w:rPr>
          <w:rFonts w:ascii="宋体" w:hAnsi="宋体" w:cs="宋体"/>
          <w:sz w:val="24"/>
          <w:szCs w:val="24"/>
        </w:rPr>
        <w:t>完成债项评级后的180个工作日内完成债券发行工作；如因不可抗力造成的服务暂停或延误，则服务时间顺延。</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3、匹配项目资金推进项目落地方面：</w:t>
      </w:r>
      <w:r>
        <w:rPr>
          <w:rFonts w:hint="eastAsia" w:ascii="宋体" w:hAnsi="宋体" w:cs="宋体"/>
          <w:sz w:val="24"/>
          <w:szCs w:val="24"/>
          <w:lang w:eastAsia="zh-CN"/>
        </w:rPr>
        <w:t>中标方</w:t>
      </w:r>
      <w:r>
        <w:rPr>
          <w:rFonts w:ascii="宋体" w:hAnsi="宋体" w:cs="宋体"/>
          <w:sz w:val="24"/>
          <w:szCs w:val="24"/>
        </w:rPr>
        <w:t>负责在2022年年末保障</w:t>
      </w:r>
      <w:r>
        <w:rPr>
          <w:rFonts w:hint="eastAsia" w:ascii="宋体" w:hAnsi="宋体" w:cs="宋体"/>
          <w:sz w:val="24"/>
          <w:szCs w:val="24"/>
          <w:lang w:eastAsia="zh-CN"/>
        </w:rPr>
        <w:t>采购方</w:t>
      </w:r>
      <w:r>
        <w:rPr>
          <w:rFonts w:ascii="宋体" w:hAnsi="宋体" w:cs="宋体"/>
          <w:sz w:val="24"/>
          <w:szCs w:val="24"/>
        </w:rPr>
        <w:t>能够申请到位10亿元的国家储备林项目（主要为政策性银行贷款，授信批复额度6亿元以上），在2022年</w:t>
      </w:r>
      <w:r>
        <w:rPr>
          <w:rFonts w:hint="eastAsia" w:ascii="宋体" w:hAnsi="宋体" w:cs="宋体"/>
          <w:sz w:val="24"/>
          <w:szCs w:val="24"/>
          <w:lang w:eastAsia="zh-CN"/>
        </w:rPr>
        <w:t>中标方</w:t>
      </w:r>
      <w:r>
        <w:rPr>
          <w:rFonts w:ascii="宋体" w:hAnsi="宋体" w:cs="宋体"/>
          <w:sz w:val="24"/>
          <w:szCs w:val="24"/>
        </w:rPr>
        <w:t>协助</w:t>
      </w:r>
      <w:r>
        <w:rPr>
          <w:rFonts w:hint="eastAsia" w:ascii="宋体" w:hAnsi="宋体" w:cs="宋体"/>
          <w:sz w:val="24"/>
          <w:szCs w:val="24"/>
          <w:lang w:eastAsia="zh-CN"/>
        </w:rPr>
        <w:t>采购方</w:t>
      </w:r>
      <w:r>
        <w:rPr>
          <w:rFonts w:ascii="宋体" w:hAnsi="宋体" w:cs="宋体"/>
          <w:sz w:val="24"/>
          <w:szCs w:val="24"/>
        </w:rPr>
        <w:t>另外完成10亿元项目融资（包括以导入资源实现10亿元的 EPC+F的“投融建”项目落地方式实现）。2023年末保障</w:t>
      </w:r>
      <w:r>
        <w:rPr>
          <w:rFonts w:hint="eastAsia" w:ascii="宋体" w:hAnsi="宋体" w:cs="宋体"/>
          <w:sz w:val="24"/>
          <w:szCs w:val="24"/>
          <w:lang w:eastAsia="zh-CN"/>
        </w:rPr>
        <w:t>采购方</w:t>
      </w:r>
      <w:r>
        <w:rPr>
          <w:rFonts w:ascii="宋体" w:hAnsi="宋体" w:cs="宋体"/>
          <w:sz w:val="24"/>
          <w:szCs w:val="24"/>
        </w:rPr>
        <w:t>能够申请到位 10 亿元融资批复（包括完成一个 AA 主体10 亿元内债券发行募集），优先解决轮台县城市建设、基础设施项目所需资金，并实行投融建一体合作模式、推进项目落地。</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三、服务费用及支付</w:t>
      </w:r>
    </w:p>
    <w:p>
      <w:pPr>
        <w:pStyle w:val="2"/>
        <w:spacing w:line="360" w:lineRule="auto"/>
        <w:ind w:firstLine="480" w:firstLineChars="200"/>
        <w:jc w:val="left"/>
        <w:rPr>
          <w:rFonts w:ascii="宋体" w:hAnsi="宋体" w:cs="宋体"/>
          <w:sz w:val="24"/>
          <w:szCs w:val="24"/>
        </w:rPr>
      </w:pPr>
      <w:r>
        <w:rPr>
          <w:rFonts w:hint="eastAsia" w:ascii="宋体" w:hAnsi="宋体" w:cs="宋体"/>
          <w:sz w:val="24"/>
          <w:szCs w:val="24"/>
          <w:lang w:eastAsia="zh-CN"/>
        </w:rPr>
        <w:t>采购方</w:t>
      </w:r>
      <w:r>
        <w:rPr>
          <w:rFonts w:ascii="宋体" w:hAnsi="宋体" w:cs="宋体"/>
          <w:sz w:val="24"/>
          <w:szCs w:val="24"/>
        </w:rPr>
        <w:t>以</w:t>
      </w:r>
      <w:r>
        <w:rPr>
          <w:rFonts w:hint="eastAsia" w:ascii="宋体" w:hAnsi="宋体" w:cs="宋体"/>
          <w:sz w:val="24"/>
          <w:szCs w:val="24"/>
          <w:lang w:eastAsia="zh-CN"/>
        </w:rPr>
        <w:t>中标方</w:t>
      </w:r>
      <w:r>
        <w:rPr>
          <w:rFonts w:ascii="宋体" w:hAnsi="宋体" w:cs="宋体"/>
          <w:sz w:val="24"/>
          <w:szCs w:val="24"/>
        </w:rPr>
        <w:t>的工作成果作为本合同的基础服务费用依据。</w:t>
      </w:r>
      <w:r>
        <w:rPr>
          <w:rFonts w:hint="eastAsia" w:ascii="宋体" w:hAnsi="宋体" w:cs="宋体"/>
          <w:sz w:val="24"/>
          <w:szCs w:val="24"/>
          <w:lang w:eastAsia="zh-CN"/>
        </w:rPr>
        <w:t>采购方</w:t>
      </w:r>
      <w:r>
        <w:rPr>
          <w:rFonts w:ascii="宋体" w:hAnsi="宋体" w:cs="宋体"/>
          <w:sz w:val="24"/>
          <w:szCs w:val="24"/>
        </w:rPr>
        <w:t>以资产规模增加幅度、主体信用评级和国储林项目策划包装作为对价支付</w:t>
      </w:r>
      <w:r>
        <w:rPr>
          <w:rFonts w:hint="eastAsia" w:ascii="宋体" w:hAnsi="宋体" w:cs="宋体"/>
          <w:sz w:val="24"/>
          <w:szCs w:val="24"/>
          <w:lang w:eastAsia="zh-CN"/>
        </w:rPr>
        <w:t>中标方</w:t>
      </w:r>
      <w:r>
        <w:rPr>
          <w:rFonts w:ascii="宋体" w:hAnsi="宋体" w:cs="宋体"/>
          <w:sz w:val="24"/>
          <w:szCs w:val="24"/>
        </w:rPr>
        <w:t>基础服务费。本合同下的工作成果要求</w:t>
      </w:r>
      <w:r>
        <w:rPr>
          <w:rFonts w:hint="eastAsia" w:ascii="宋体" w:hAnsi="宋体" w:cs="宋体"/>
          <w:sz w:val="24"/>
          <w:szCs w:val="24"/>
          <w:lang w:eastAsia="zh-CN"/>
        </w:rPr>
        <w:t>：</w:t>
      </w:r>
      <w:r>
        <w:rPr>
          <w:rFonts w:ascii="宋体" w:hAnsi="宋体" w:cs="宋体"/>
          <w:sz w:val="24"/>
          <w:szCs w:val="24"/>
        </w:rPr>
        <w:t>2022年打造一个外部主体评级达到AA评级的政府平台，平台总资产达120 亿元，净资产达80亿元；2023年新打造另一个外部主体达到AA评级的政府平台，平台总资产达120亿元以上，并成功发行债券，2022年成功包装策划10亿元规模国储林项目。在2022年</w:t>
      </w:r>
      <w:r>
        <w:rPr>
          <w:rFonts w:hint="eastAsia" w:ascii="宋体" w:hAnsi="宋体" w:cs="宋体"/>
          <w:sz w:val="24"/>
          <w:szCs w:val="24"/>
          <w:lang w:eastAsia="zh-CN"/>
        </w:rPr>
        <w:t>中标方</w:t>
      </w:r>
      <w:r>
        <w:rPr>
          <w:rFonts w:ascii="宋体" w:hAnsi="宋体" w:cs="宋体"/>
          <w:sz w:val="24"/>
          <w:szCs w:val="24"/>
        </w:rPr>
        <w:t>协助</w:t>
      </w:r>
      <w:r>
        <w:rPr>
          <w:rFonts w:hint="eastAsia" w:ascii="宋体" w:hAnsi="宋体" w:cs="宋体"/>
          <w:sz w:val="24"/>
          <w:szCs w:val="24"/>
          <w:lang w:eastAsia="zh-CN"/>
        </w:rPr>
        <w:t>采购方</w:t>
      </w:r>
      <w:r>
        <w:rPr>
          <w:rFonts w:ascii="宋体" w:hAnsi="宋体" w:cs="宋体"/>
          <w:sz w:val="24"/>
          <w:szCs w:val="24"/>
        </w:rPr>
        <w:t>另外完成10亿元项目融资（包括以导入资源实现10亿元的 EPC+F的“投融建”项目落地方式实现）。</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第一个服务阶段：2022年一个主体资产整合和AA评级服务工作的基础服务费用总价为￥</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资产规模以甲乙双方共同指定的北京兴华会计师事务所（特殊普通合伙）出具的审计报告为准（如不成立集团公司则县属国有平台资产累加计算）本合同签订生效且资产整合团队进场后的三个工作日内支付基础服务费用30%即金额￥</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元整）；在完成《资产整合重组方案》、提交公司审计报告初稿、评估报告初稿的三个工作日内支付基础服务费用 30%即金额￥</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元整））；完成并提交公司审计报告正式稿、评级公司入场后的三个工作日内核 实并支付基础服务费用 30%即金额￥</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元整）；在 2022 年</w:t>
      </w:r>
      <w:r>
        <w:rPr>
          <w:rFonts w:hint="eastAsia" w:ascii="宋体" w:hAnsi="宋体" w:cs="宋体"/>
          <w:sz w:val="24"/>
          <w:szCs w:val="24"/>
          <w:lang w:eastAsia="zh-CN"/>
        </w:rPr>
        <w:t>中标方</w:t>
      </w:r>
      <w:r>
        <w:rPr>
          <w:rFonts w:ascii="宋体" w:hAnsi="宋体" w:cs="宋体"/>
          <w:sz w:val="24"/>
          <w:szCs w:val="24"/>
        </w:rPr>
        <w:t>协助</w:t>
      </w:r>
      <w:r>
        <w:rPr>
          <w:rFonts w:hint="eastAsia" w:ascii="宋体" w:hAnsi="宋体" w:cs="宋体"/>
          <w:sz w:val="24"/>
          <w:szCs w:val="24"/>
          <w:lang w:eastAsia="zh-CN"/>
        </w:rPr>
        <w:t>采购方</w:t>
      </w:r>
      <w:r>
        <w:rPr>
          <w:rFonts w:ascii="宋体" w:hAnsi="宋体" w:cs="宋体"/>
          <w:sz w:val="24"/>
          <w:szCs w:val="24"/>
        </w:rPr>
        <w:t>完成 10 亿元项目融资（包括国储林项目融资落地或以导入资源实现 10 亿元的 EPC+F 的“投融建”项目落地方式实现），完成主体信用 AA 评级工作后的三个工作日内支付剩余的基础服务费用 10%即金额￥</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第二个服务阶段：2022 年 10 亿元规模国储林项目策划包装和另外一个主体资产整合、AA 评级服务工作及成功发行债券的基础服务费用总价为￥</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资产规模以甲乙双方共同指定的北京兴华会计师事务所（特殊普通合伙）出具的审计报告为准（如不成立集团公司则县属国有平台资产累加计算）。本合同签订生效且国储林项目策划团队及资产整合团队进场后的三个工作日内支付基础服务费用 30%即金额￥</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元整）；在全面调研梳理完轮台县的社会、经济情况后，给出“十四五”期间全县经济发展的分析报告和方案建议，完成 10 亿元国储林项目的《项目建议书》和《国储林项目工作推进实施方案》，完成第二个国企 AA 评级主体公司的《资产整合重组方案》后的三个工作日内支付基础服务费用 30%即金额￥</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元整）；完成第二个国企 AA 评级主体公司的财务审计报告的正式稿、评级公司入场后的三个工作日内支付基础服务费用 30% 即金额￥</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元整）；完成第二个国企 AA 评级主体公司的主体信用 AA 评级工作后的三个工作日内支付基础服务费用总价的 5%即金额￥</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元整）；在债券成功发行后三个工作日内支付服务费用总价的 5%即金额￥</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ascii="宋体" w:hAnsi="宋体" w:cs="宋体"/>
          <w:sz w:val="24"/>
          <w:szCs w:val="24"/>
        </w:rPr>
        <w:t>元（大写：人民币</w:t>
      </w:r>
      <w:r>
        <w:rPr>
          <w:rFonts w:hint="eastAsia" w:ascii="宋体" w:hAnsi="宋体" w:cs="宋体"/>
          <w:sz w:val="24"/>
          <w:szCs w:val="24"/>
          <w:u w:val="single"/>
          <w:lang w:val="en-US" w:eastAsia="zh-CN"/>
        </w:rPr>
        <w:t xml:space="preserve">          </w:t>
      </w:r>
      <w:r>
        <w:rPr>
          <w:rFonts w:ascii="宋体" w:hAnsi="宋体" w:cs="宋体"/>
          <w:sz w:val="24"/>
          <w:szCs w:val="24"/>
        </w:rPr>
        <w:t>元整）。</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第二个服务阶段入场工作将与第一个服务阶段工作同时开展。</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本</w:t>
      </w:r>
      <w:r>
        <w:rPr>
          <w:rFonts w:hint="eastAsia" w:ascii="宋体" w:hAnsi="宋体" w:cs="宋体"/>
          <w:sz w:val="24"/>
          <w:szCs w:val="24"/>
          <w:lang w:eastAsia="zh-CN"/>
        </w:rPr>
        <w:t>项目</w:t>
      </w:r>
      <w:r>
        <w:rPr>
          <w:rFonts w:ascii="宋体" w:hAnsi="宋体" w:cs="宋体"/>
          <w:sz w:val="24"/>
          <w:szCs w:val="24"/>
        </w:rPr>
        <w:t>履行过程中，</w:t>
      </w:r>
      <w:r>
        <w:rPr>
          <w:rFonts w:hint="eastAsia" w:ascii="宋体" w:hAnsi="宋体" w:cs="宋体"/>
          <w:sz w:val="24"/>
          <w:szCs w:val="24"/>
          <w:lang w:eastAsia="zh-CN"/>
        </w:rPr>
        <w:t>中标方</w:t>
      </w:r>
      <w:r>
        <w:rPr>
          <w:rFonts w:ascii="宋体" w:hAnsi="宋体" w:cs="宋体"/>
          <w:sz w:val="24"/>
          <w:szCs w:val="24"/>
        </w:rPr>
        <w:t>不得以任何理由要求</w:t>
      </w:r>
      <w:r>
        <w:rPr>
          <w:rFonts w:hint="eastAsia" w:ascii="宋体" w:hAnsi="宋体" w:cs="宋体"/>
          <w:sz w:val="24"/>
          <w:szCs w:val="24"/>
          <w:lang w:eastAsia="zh-CN"/>
        </w:rPr>
        <w:t>采购方</w:t>
      </w:r>
      <w:r>
        <w:rPr>
          <w:rFonts w:ascii="宋体" w:hAnsi="宋体" w:cs="宋体"/>
          <w:sz w:val="24"/>
          <w:szCs w:val="24"/>
        </w:rPr>
        <w:t>支付超出费用总价以外的其他费用。</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本次服务出具的整合方案、评估报告、审计报告及评估、审计、评级过程中所产生的全部费用，均由</w:t>
      </w:r>
      <w:r>
        <w:rPr>
          <w:rFonts w:hint="eastAsia" w:ascii="宋体" w:hAnsi="宋体" w:cs="宋体"/>
          <w:sz w:val="24"/>
          <w:szCs w:val="24"/>
          <w:lang w:eastAsia="zh-CN"/>
        </w:rPr>
        <w:t>中标方</w:t>
      </w:r>
      <w:r>
        <w:rPr>
          <w:rFonts w:ascii="宋体" w:hAnsi="宋体" w:cs="宋体"/>
          <w:sz w:val="24"/>
          <w:szCs w:val="24"/>
        </w:rPr>
        <w:t>承担，</w:t>
      </w:r>
      <w:r>
        <w:rPr>
          <w:rFonts w:hint="eastAsia" w:ascii="宋体" w:hAnsi="宋体" w:cs="宋体"/>
          <w:sz w:val="24"/>
          <w:szCs w:val="24"/>
          <w:lang w:eastAsia="zh-CN"/>
        </w:rPr>
        <w:t>采购方</w:t>
      </w:r>
      <w:r>
        <w:rPr>
          <w:rFonts w:ascii="宋体" w:hAnsi="宋体" w:cs="宋体"/>
          <w:sz w:val="24"/>
          <w:szCs w:val="24"/>
        </w:rPr>
        <w:t>不再另行向</w:t>
      </w:r>
      <w:r>
        <w:rPr>
          <w:rFonts w:hint="eastAsia" w:ascii="宋体" w:hAnsi="宋体" w:cs="宋体"/>
          <w:sz w:val="24"/>
          <w:szCs w:val="24"/>
          <w:lang w:eastAsia="zh-CN"/>
        </w:rPr>
        <w:t>中标方</w:t>
      </w:r>
      <w:r>
        <w:rPr>
          <w:rFonts w:ascii="宋体" w:hAnsi="宋体" w:cs="宋体"/>
          <w:sz w:val="24"/>
          <w:szCs w:val="24"/>
        </w:rPr>
        <w:t>或第三方付费。国储林项目策划出具的《项目建议书》和《国储林项目工作推进实施方案》费用由</w:t>
      </w:r>
      <w:r>
        <w:rPr>
          <w:rFonts w:hint="eastAsia" w:ascii="宋体" w:hAnsi="宋体" w:cs="宋体"/>
          <w:sz w:val="24"/>
          <w:szCs w:val="24"/>
          <w:lang w:eastAsia="zh-CN"/>
        </w:rPr>
        <w:t>中标方</w:t>
      </w:r>
      <w:r>
        <w:rPr>
          <w:rFonts w:ascii="宋体" w:hAnsi="宋体" w:cs="宋体"/>
          <w:sz w:val="24"/>
          <w:szCs w:val="24"/>
        </w:rPr>
        <w:t>承担，但需要外部林业勘察设计院出具的项目可研报告费用不在此列。全面调研梳理轮台县的社会、经济情况，给出“十四五”期间全县经济发展的分析报告和方案建议的费用由</w:t>
      </w:r>
      <w:r>
        <w:rPr>
          <w:rFonts w:hint="eastAsia" w:ascii="宋体" w:hAnsi="宋体" w:cs="宋体"/>
          <w:sz w:val="24"/>
          <w:szCs w:val="24"/>
          <w:lang w:eastAsia="zh-CN"/>
        </w:rPr>
        <w:t>中标方</w:t>
      </w:r>
      <w:r>
        <w:rPr>
          <w:rFonts w:ascii="宋体" w:hAnsi="宋体" w:cs="宋体"/>
          <w:sz w:val="24"/>
          <w:szCs w:val="24"/>
        </w:rPr>
        <w:t>承担。</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达到合同约定付款条件后，</w:t>
      </w:r>
      <w:r>
        <w:rPr>
          <w:rFonts w:hint="eastAsia" w:ascii="宋体" w:hAnsi="宋体" w:cs="宋体"/>
          <w:sz w:val="24"/>
          <w:szCs w:val="24"/>
          <w:lang w:eastAsia="zh-CN"/>
        </w:rPr>
        <w:t>中标方</w:t>
      </w:r>
      <w:r>
        <w:rPr>
          <w:rFonts w:ascii="宋体" w:hAnsi="宋体" w:cs="宋体"/>
          <w:sz w:val="24"/>
          <w:szCs w:val="24"/>
        </w:rPr>
        <w:t>应先向</w:t>
      </w:r>
      <w:r>
        <w:rPr>
          <w:rFonts w:hint="eastAsia" w:ascii="宋体" w:hAnsi="宋体" w:cs="宋体"/>
          <w:sz w:val="24"/>
          <w:szCs w:val="24"/>
          <w:lang w:eastAsia="zh-CN"/>
        </w:rPr>
        <w:t>采购方</w:t>
      </w:r>
      <w:r>
        <w:rPr>
          <w:rFonts w:ascii="宋体" w:hAnsi="宋体" w:cs="宋体"/>
          <w:sz w:val="24"/>
          <w:szCs w:val="24"/>
        </w:rPr>
        <w:t>开具符合国家法律法规规定的发票，</w:t>
      </w:r>
      <w:r>
        <w:rPr>
          <w:rFonts w:hint="eastAsia" w:ascii="宋体" w:hAnsi="宋体" w:cs="宋体"/>
          <w:sz w:val="24"/>
          <w:szCs w:val="24"/>
          <w:lang w:eastAsia="zh-CN"/>
        </w:rPr>
        <w:t>采购方</w:t>
      </w:r>
      <w:r>
        <w:rPr>
          <w:rFonts w:ascii="宋体" w:hAnsi="宋体" w:cs="宋体"/>
          <w:sz w:val="24"/>
          <w:szCs w:val="24"/>
        </w:rPr>
        <w:t>收到</w:t>
      </w:r>
      <w:r>
        <w:rPr>
          <w:rFonts w:hint="eastAsia" w:ascii="宋体" w:hAnsi="宋体" w:cs="宋体"/>
          <w:sz w:val="24"/>
          <w:szCs w:val="24"/>
          <w:lang w:eastAsia="zh-CN"/>
        </w:rPr>
        <w:t>中标方</w:t>
      </w:r>
      <w:r>
        <w:rPr>
          <w:rFonts w:ascii="宋体" w:hAnsi="宋体" w:cs="宋体"/>
          <w:sz w:val="24"/>
          <w:szCs w:val="24"/>
        </w:rPr>
        <w:t>出具的的发票后五个工作日内向</w:t>
      </w:r>
      <w:r>
        <w:rPr>
          <w:rFonts w:hint="eastAsia" w:ascii="宋体" w:hAnsi="宋体" w:cs="宋体"/>
          <w:sz w:val="24"/>
          <w:szCs w:val="24"/>
          <w:lang w:eastAsia="zh-CN"/>
        </w:rPr>
        <w:t>中标方</w:t>
      </w:r>
      <w:r>
        <w:rPr>
          <w:rFonts w:ascii="宋体" w:hAnsi="宋体" w:cs="宋体"/>
          <w:sz w:val="24"/>
          <w:szCs w:val="24"/>
        </w:rPr>
        <w:t>支付等额的服务费。如因</w:t>
      </w:r>
      <w:r>
        <w:rPr>
          <w:rFonts w:hint="eastAsia" w:ascii="宋体" w:hAnsi="宋体" w:cs="宋体"/>
          <w:sz w:val="24"/>
          <w:szCs w:val="24"/>
          <w:lang w:eastAsia="zh-CN"/>
        </w:rPr>
        <w:t>中标方</w:t>
      </w:r>
      <w:r>
        <w:rPr>
          <w:rFonts w:ascii="宋体" w:hAnsi="宋体" w:cs="宋体"/>
          <w:sz w:val="24"/>
          <w:szCs w:val="24"/>
        </w:rPr>
        <w:t>未按约向</w:t>
      </w:r>
      <w:r>
        <w:rPr>
          <w:rFonts w:hint="eastAsia" w:ascii="宋体" w:hAnsi="宋体" w:cs="宋体"/>
          <w:sz w:val="24"/>
          <w:szCs w:val="24"/>
          <w:lang w:eastAsia="zh-CN"/>
        </w:rPr>
        <w:t>采购方</w:t>
      </w:r>
      <w:r>
        <w:rPr>
          <w:rFonts w:ascii="宋体" w:hAnsi="宋体" w:cs="宋体"/>
          <w:sz w:val="24"/>
          <w:szCs w:val="24"/>
        </w:rPr>
        <w:t>提供 发票导致的逾期付款，</w:t>
      </w:r>
      <w:r>
        <w:rPr>
          <w:rFonts w:hint="eastAsia" w:ascii="宋体" w:hAnsi="宋体" w:cs="宋体"/>
          <w:sz w:val="24"/>
          <w:szCs w:val="24"/>
          <w:lang w:eastAsia="zh-CN"/>
        </w:rPr>
        <w:t>采购方</w:t>
      </w:r>
      <w:r>
        <w:rPr>
          <w:rFonts w:ascii="宋体" w:hAnsi="宋体" w:cs="宋体"/>
          <w:sz w:val="24"/>
          <w:szCs w:val="24"/>
        </w:rPr>
        <w:t>不承担任何责任。</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如果因政策方面的原因，</w:t>
      </w:r>
      <w:r>
        <w:rPr>
          <w:rFonts w:hint="eastAsia" w:ascii="宋体" w:hAnsi="宋体" w:cs="宋体"/>
          <w:sz w:val="24"/>
          <w:szCs w:val="24"/>
          <w:lang w:eastAsia="zh-CN"/>
        </w:rPr>
        <w:t>采购方</w:t>
      </w:r>
      <w:r>
        <w:rPr>
          <w:rFonts w:ascii="宋体" w:hAnsi="宋体" w:cs="宋体"/>
          <w:sz w:val="24"/>
          <w:szCs w:val="24"/>
        </w:rPr>
        <w:t>不能继续履行合同，致使</w:t>
      </w:r>
      <w:r>
        <w:rPr>
          <w:rFonts w:hint="eastAsia" w:ascii="宋体" w:hAnsi="宋体" w:cs="宋体"/>
          <w:sz w:val="24"/>
          <w:szCs w:val="24"/>
          <w:lang w:eastAsia="zh-CN"/>
        </w:rPr>
        <w:t>中标方</w:t>
      </w:r>
      <w:r>
        <w:rPr>
          <w:rFonts w:ascii="宋体" w:hAnsi="宋体" w:cs="宋体"/>
          <w:sz w:val="24"/>
          <w:szCs w:val="24"/>
        </w:rPr>
        <w:t>无法开展本合同所约定的工作内容，</w:t>
      </w:r>
      <w:r>
        <w:rPr>
          <w:rFonts w:hint="eastAsia" w:ascii="宋体" w:hAnsi="宋体" w:cs="宋体"/>
          <w:sz w:val="24"/>
          <w:szCs w:val="24"/>
          <w:lang w:eastAsia="zh-CN"/>
        </w:rPr>
        <w:t>采购方</w:t>
      </w:r>
      <w:r>
        <w:rPr>
          <w:rFonts w:ascii="宋体" w:hAnsi="宋体" w:cs="宋体"/>
          <w:sz w:val="24"/>
          <w:szCs w:val="24"/>
        </w:rPr>
        <w:t>应当按</w:t>
      </w:r>
      <w:r>
        <w:rPr>
          <w:rFonts w:hint="eastAsia" w:ascii="宋体" w:hAnsi="宋体" w:cs="宋体"/>
          <w:sz w:val="24"/>
          <w:szCs w:val="24"/>
          <w:lang w:eastAsia="zh-CN"/>
        </w:rPr>
        <w:t>中标方</w:t>
      </w:r>
      <w:r>
        <w:rPr>
          <w:rFonts w:ascii="宋体" w:hAnsi="宋体" w:cs="宋体"/>
          <w:sz w:val="24"/>
          <w:szCs w:val="24"/>
        </w:rPr>
        <w:t>已完成的实际工作量所占总工作量和工作成果的占比支付报酬。</w:t>
      </w:r>
    </w:p>
    <w:p>
      <w:pPr>
        <w:pStyle w:val="2"/>
        <w:spacing w:line="360" w:lineRule="auto"/>
        <w:ind w:firstLine="480" w:firstLineChars="200"/>
        <w:jc w:val="left"/>
        <w:rPr>
          <w:rFonts w:ascii="宋体" w:hAnsi="宋体" w:cs="宋体"/>
          <w:sz w:val="24"/>
          <w:szCs w:val="24"/>
        </w:rPr>
      </w:pPr>
      <w:r>
        <w:rPr>
          <w:rFonts w:ascii="宋体" w:hAnsi="宋体" w:cs="宋体"/>
          <w:sz w:val="24"/>
          <w:szCs w:val="24"/>
        </w:rPr>
        <w:t>四、</w:t>
      </w:r>
      <w:r>
        <w:rPr>
          <w:rFonts w:hint="eastAsia" w:ascii="宋体" w:hAnsi="宋体" w:cs="宋体"/>
          <w:sz w:val="24"/>
          <w:szCs w:val="24"/>
          <w:lang w:eastAsia="zh-CN"/>
        </w:rPr>
        <w:t>中标方</w:t>
      </w:r>
      <w:r>
        <w:rPr>
          <w:rFonts w:ascii="宋体" w:hAnsi="宋体" w:cs="宋体"/>
          <w:sz w:val="24"/>
          <w:szCs w:val="24"/>
        </w:rPr>
        <w:t>的责任</w:t>
      </w:r>
    </w:p>
    <w:p>
      <w:pPr>
        <w:pStyle w:val="2"/>
        <w:spacing w:line="360" w:lineRule="auto"/>
        <w:ind w:firstLine="480" w:firstLineChars="200"/>
        <w:jc w:val="left"/>
        <w:rPr>
          <w:rFonts w:ascii="宋体" w:hAnsi="宋体" w:cs="宋体"/>
          <w:sz w:val="24"/>
          <w:szCs w:val="24"/>
        </w:rPr>
      </w:pPr>
      <w:r>
        <w:rPr>
          <w:rFonts w:hint="eastAsia" w:ascii="宋体" w:hAnsi="宋体" w:cs="宋体"/>
          <w:sz w:val="24"/>
          <w:szCs w:val="24"/>
          <w:lang w:eastAsia="zh-CN"/>
        </w:rPr>
        <w:t>中标方</w:t>
      </w:r>
      <w:r>
        <w:rPr>
          <w:rFonts w:ascii="宋体" w:hAnsi="宋体" w:cs="宋体"/>
          <w:sz w:val="24"/>
          <w:szCs w:val="24"/>
        </w:rPr>
        <w:t>严格遵守国家法律法规，并按照本合同的约定，严谨、规范、高效的开展工作。</w:t>
      </w:r>
    </w:p>
    <w:p>
      <w:pPr>
        <w:pStyle w:val="2"/>
        <w:spacing w:line="360" w:lineRule="auto"/>
        <w:ind w:firstLine="480" w:firstLineChars="200"/>
        <w:jc w:val="left"/>
        <w:rPr>
          <w:rFonts w:ascii="宋体" w:hAnsi="宋体" w:cs="宋体"/>
          <w:sz w:val="24"/>
          <w:szCs w:val="24"/>
        </w:rPr>
      </w:pPr>
      <w:r>
        <w:rPr>
          <w:rFonts w:hint="eastAsia" w:ascii="宋体" w:hAnsi="宋体" w:cs="宋体"/>
          <w:sz w:val="24"/>
          <w:szCs w:val="24"/>
          <w:lang w:eastAsia="zh-CN"/>
        </w:rPr>
        <w:t>中标方</w:t>
      </w:r>
      <w:r>
        <w:rPr>
          <w:rFonts w:ascii="宋体" w:hAnsi="宋体" w:cs="宋体"/>
          <w:sz w:val="24"/>
          <w:szCs w:val="24"/>
        </w:rPr>
        <w:t>有权接触</w:t>
      </w:r>
      <w:r>
        <w:rPr>
          <w:rFonts w:hint="eastAsia" w:ascii="宋体" w:hAnsi="宋体" w:cs="宋体"/>
          <w:sz w:val="24"/>
          <w:szCs w:val="24"/>
          <w:lang w:eastAsia="zh-CN"/>
        </w:rPr>
        <w:t>采购方</w:t>
      </w:r>
      <w:r>
        <w:rPr>
          <w:rFonts w:ascii="宋体" w:hAnsi="宋体" w:cs="宋体"/>
          <w:sz w:val="24"/>
          <w:szCs w:val="24"/>
        </w:rPr>
        <w:t>相关人员了解相关信息以有助于提出合理化建议。</w:t>
      </w:r>
    </w:p>
    <w:p>
      <w:pPr>
        <w:pStyle w:val="2"/>
        <w:spacing w:line="360" w:lineRule="auto"/>
        <w:ind w:firstLine="480" w:firstLineChars="200"/>
        <w:jc w:val="left"/>
        <w:rPr>
          <w:rFonts w:ascii="宋体" w:hAnsi="宋体" w:cs="宋体"/>
          <w:sz w:val="24"/>
          <w:szCs w:val="24"/>
        </w:rPr>
      </w:pPr>
      <w:r>
        <w:rPr>
          <w:rFonts w:hint="eastAsia" w:ascii="宋体" w:hAnsi="宋体" w:cs="宋体"/>
          <w:sz w:val="24"/>
          <w:szCs w:val="24"/>
          <w:lang w:eastAsia="zh-CN"/>
        </w:rPr>
        <w:t>中标方</w:t>
      </w:r>
      <w:r>
        <w:rPr>
          <w:rFonts w:ascii="宋体" w:hAnsi="宋体" w:cs="宋体"/>
          <w:sz w:val="24"/>
          <w:szCs w:val="24"/>
        </w:rPr>
        <w:t>在执行业务过程中获知的</w:t>
      </w:r>
      <w:r>
        <w:rPr>
          <w:rFonts w:hint="eastAsia" w:ascii="宋体" w:hAnsi="宋体" w:cs="宋体"/>
          <w:sz w:val="24"/>
          <w:szCs w:val="24"/>
          <w:lang w:eastAsia="zh-CN"/>
        </w:rPr>
        <w:t>采购方</w:t>
      </w:r>
      <w:r>
        <w:rPr>
          <w:rFonts w:ascii="宋体" w:hAnsi="宋体" w:cs="宋体"/>
          <w:sz w:val="24"/>
          <w:szCs w:val="24"/>
        </w:rPr>
        <w:t>信息等商业秘密负有保密责任，除法律另有规定者外，未经</w:t>
      </w:r>
      <w:r>
        <w:rPr>
          <w:rFonts w:hint="eastAsia" w:ascii="宋体" w:hAnsi="宋体" w:cs="宋体"/>
          <w:sz w:val="24"/>
          <w:szCs w:val="24"/>
          <w:lang w:eastAsia="zh-CN"/>
        </w:rPr>
        <w:t>采购方</w:t>
      </w:r>
      <w:r>
        <w:rPr>
          <w:rFonts w:ascii="宋体" w:hAnsi="宋体" w:cs="宋体"/>
          <w:sz w:val="24"/>
          <w:szCs w:val="24"/>
        </w:rPr>
        <w:t>同意，</w:t>
      </w:r>
      <w:r>
        <w:rPr>
          <w:rFonts w:hint="eastAsia" w:ascii="宋体" w:hAnsi="宋体" w:cs="宋体"/>
          <w:sz w:val="24"/>
          <w:szCs w:val="24"/>
          <w:lang w:eastAsia="zh-CN"/>
        </w:rPr>
        <w:t>中标方</w:t>
      </w:r>
      <w:r>
        <w:rPr>
          <w:rFonts w:ascii="宋体" w:hAnsi="宋体" w:cs="宋体"/>
          <w:sz w:val="24"/>
          <w:szCs w:val="24"/>
        </w:rPr>
        <w:t>不得将</w:t>
      </w:r>
      <w:r>
        <w:rPr>
          <w:rFonts w:hint="eastAsia" w:ascii="宋体" w:hAnsi="宋体" w:cs="宋体"/>
          <w:sz w:val="24"/>
          <w:szCs w:val="24"/>
          <w:lang w:eastAsia="zh-CN"/>
        </w:rPr>
        <w:t>采购方</w:t>
      </w:r>
      <w:r>
        <w:rPr>
          <w:rFonts w:ascii="宋体" w:hAnsi="宋体" w:cs="宋体"/>
          <w:sz w:val="24"/>
          <w:szCs w:val="24"/>
        </w:rPr>
        <w:t>提供的资料泄露给任何第三方。</w:t>
      </w:r>
    </w:p>
    <w:p>
      <w:pPr>
        <w:pStyle w:val="2"/>
        <w:spacing w:line="360" w:lineRule="auto"/>
        <w:ind w:firstLine="480" w:firstLineChars="200"/>
        <w:jc w:val="left"/>
        <w:rPr>
          <w:rFonts w:ascii="宋体" w:hAnsi="宋体" w:cs="宋体"/>
          <w:sz w:val="24"/>
          <w:szCs w:val="24"/>
        </w:rPr>
      </w:pPr>
      <w:r>
        <w:rPr>
          <w:rFonts w:hint="eastAsia" w:ascii="宋体" w:hAnsi="宋体" w:cs="宋体"/>
          <w:sz w:val="24"/>
          <w:szCs w:val="24"/>
          <w:lang w:eastAsia="zh-CN"/>
        </w:rPr>
        <w:t>中标方</w:t>
      </w:r>
      <w:r>
        <w:rPr>
          <w:rFonts w:ascii="宋体" w:hAnsi="宋体" w:cs="宋体"/>
          <w:sz w:val="24"/>
          <w:szCs w:val="24"/>
        </w:rPr>
        <w:t>或</w:t>
      </w:r>
      <w:r>
        <w:rPr>
          <w:rFonts w:hint="eastAsia" w:ascii="宋体" w:hAnsi="宋体" w:cs="宋体"/>
          <w:sz w:val="24"/>
          <w:szCs w:val="24"/>
          <w:lang w:eastAsia="zh-CN"/>
        </w:rPr>
        <w:t>中标方</w:t>
      </w:r>
      <w:r>
        <w:rPr>
          <w:rFonts w:ascii="宋体" w:hAnsi="宋体" w:cs="宋体"/>
          <w:sz w:val="24"/>
          <w:szCs w:val="24"/>
        </w:rPr>
        <w:t>指定评估公司、会计师事务所及评级公司负责对服务内容所涉及的评估、审计、评级出具相应报告。</w:t>
      </w:r>
    </w:p>
    <w:p>
      <w:pPr>
        <w:rPr>
          <w:rFonts w:hint="eastAsia" w:ascii="宋体" w:hAnsi="宋体" w:cs="宋体"/>
          <w:b/>
          <w:color w:val="auto"/>
          <w:kern w:val="2"/>
          <w:sz w:val="36"/>
          <w:szCs w:val="20"/>
        </w:rPr>
      </w:pPr>
      <w:r>
        <w:rPr>
          <w:rFonts w:hint="eastAsia" w:ascii="宋体" w:hAnsi="宋体" w:cs="宋体"/>
          <w:b/>
          <w:color w:val="auto"/>
          <w:kern w:val="2"/>
          <w:sz w:val="36"/>
          <w:szCs w:val="20"/>
        </w:rPr>
        <w:br w:type="page"/>
      </w:r>
    </w:p>
    <w:p>
      <w:pPr>
        <w:pStyle w:val="29"/>
        <w:spacing w:line="360" w:lineRule="auto"/>
        <w:jc w:val="center"/>
        <w:rPr>
          <w:rFonts w:ascii="宋体" w:hAnsi="宋体" w:cs="宋体"/>
          <w:b/>
          <w:color w:val="auto"/>
          <w:kern w:val="2"/>
          <w:sz w:val="36"/>
          <w:szCs w:val="20"/>
        </w:rPr>
      </w:pPr>
      <w:r>
        <w:rPr>
          <w:rFonts w:hint="eastAsia" w:ascii="宋体" w:hAnsi="宋体" w:cs="宋体"/>
          <w:b/>
          <w:color w:val="auto"/>
          <w:kern w:val="2"/>
          <w:sz w:val="36"/>
          <w:szCs w:val="20"/>
        </w:rPr>
        <w:t>第四部分 招标说明</w:t>
      </w:r>
    </w:p>
    <w:p>
      <w:pPr>
        <w:spacing w:line="360" w:lineRule="auto"/>
        <w:rPr>
          <w:rFonts w:ascii="宋体" w:hAnsi="宋体" w:cs="宋体"/>
          <w:b/>
          <w:sz w:val="24"/>
        </w:rPr>
      </w:pPr>
      <w:r>
        <w:rPr>
          <w:rFonts w:hint="eastAsia" w:ascii="宋体" w:hAnsi="宋体" w:cs="宋体"/>
        </w:rPr>
        <w:t xml:space="preserve">    </w:t>
      </w: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1.1 本招标文件仅适用于在招标文件中所叙述的本采购项目的合格投标人（包括制造商和代理商）。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2. 投标资格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凡在中华人民共和国境内注册的合法的法人且有承担本项目的能力以及能够提供资格必备条件和审查项目条件且均应合格的投标人（制造商、代理商）。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ascii="宋体" w:hAnsi="宋体" w:cs="宋体"/>
          <w:bCs/>
          <w:sz w:val="24"/>
          <w:szCs w:val="22"/>
        </w:rPr>
      </w:pPr>
      <w:r>
        <w:rPr>
          <w:rFonts w:hint="eastAsia" w:ascii="宋体" w:hAnsi="宋体" w:cs="宋体"/>
          <w:bCs/>
          <w:sz w:val="24"/>
        </w:rPr>
        <w:t>3.1 “采购人”系指</w:t>
      </w:r>
      <w:r>
        <w:rPr>
          <w:rFonts w:hint="eastAsia" w:ascii="宋体" w:hAnsi="宋体" w:cs="宋体"/>
          <w:bCs/>
          <w:sz w:val="24"/>
          <w:szCs w:val="22"/>
          <w:lang w:eastAsia="zh-CN"/>
        </w:rPr>
        <w:t>新疆轮台县财政局</w:t>
      </w:r>
      <w:r>
        <w:rPr>
          <w:rFonts w:hint="eastAsia" w:ascii="宋体" w:hAnsi="宋体" w:cs="宋体"/>
          <w:bCs/>
          <w:sz w:val="24"/>
          <w:szCs w:val="22"/>
        </w:rPr>
        <w:t>。</w:t>
      </w:r>
    </w:p>
    <w:p>
      <w:pPr>
        <w:pStyle w:val="13"/>
        <w:rPr>
          <w:rFonts w:ascii="宋体" w:hAnsi="宋体" w:cs="宋体"/>
          <w:bCs/>
          <w:i w:val="0"/>
          <w:sz w:val="24"/>
          <w:szCs w:val="22"/>
        </w:rPr>
      </w:pPr>
      <w:r>
        <w:rPr>
          <w:rFonts w:hint="eastAsia" w:ascii="宋体" w:hAnsi="宋体" w:cs="宋体"/>
          <w:bCs/>
          <w:i w:val="0"/>
          <w:sz w:val="24"/>
          <w:szCs w:val="22"/>
        </w:rPr>
        <w:t>3.2“采购代理机构”系新疆锦瑞祥工程项目咨询管理有限公司</w:t>
      </w:r>
    </w:p>
    <w:p>
      <w:pPr>
        <w:spacing w:line="360" w:lineRule="auto"/>
        <w:ind w:firstLine="480" w:firstLineChars="200"/>
        <w:rPr>
          <w:rFonts w:ascii="宋体" w:hAnsi="宋体" w:cs="宋体"/>
          <w:bCs/>
          <w:sz w:val="24"/>
        </w:rPr>
      </w:pPr>
      <w:r>
        <w:rPr>
          <w:rFonts w:hint="eastAsia" w:ascii="宋体" w:hAnsi="宋体" w:cs="宋体"/>
          <w:bCs/>
          <w:sz w:val="24"/>
        </w:rPr>
        <w:t>3.3 “投标方”、“投标人”系指有资格的投标人（制造商和代理商）及投标表现人。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3.4 “货物”系指招标文件规定的，投标方须向采购人提供的一切设备、附件、备品备件、工具、手册及其它有关资料和材料。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3.5 “服务”系指招标文件规定投标方须承担的保修、技术协助、培训及其他类似的责任。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5. 招标文件的构成</w:t>
      </w:r>
    </w:p>
    <w:p>
      <w:pPr>
        <w:pStyle w:val="29"/>
        <w:spacing w:line="360" w:lineRule="auto"/>
        <w:ind w:firstLine="268" w:firstLineChars="112"/>
        <w:outlineLvl w:val="0"/>
        <w:rPr>
          <w:rFonts w:ascii="宋体" w:hAnsi="宋体" w:cs="宋体"/>
          <w:bCs/>
          <w:color w:val="auto"/>
        </w:rPr>
      </w:pPr>
      <w:r>
        <w:rPr>
          <w:rFonts w:hint="eastAsia" w:ascii="宋体" w:hAnsi="宋体" w:cs="宋体"/>
          <w:bCs/>
          <w:color w:val="auto"/>
        </w:rPr>
        <w:t>5.1 招标文件由</w:t>
      </w:r>
      <w:r>
        <w:rPr>
          <w:rFonts w:hint="eastAsia" w:ascii="宋体" w:hAnsi="宋体"/>
          <w:color w:val="auto"/>
        </w:rPr>
        <w:t>招标公告、投标须知、货物需求、技术规格说明、招标说明 、投标说明、开标</w:t>
      </w:r>
      <w:r>
        <w:rPr>
          <w:rFonts w:hint="eastAsia" w:ascii="宋体" w:hAnsi="宋体"/>
          <w:color w:val="auto"/>
          <w:lang w:eastAsia="zh-CN"/>
        </w:rPr>
        <w:t>、</w:t>
      </w:r>
      <w:r>
        <w:rPr>
          <w:rFonts w:hint="eastAsia" w:ascii="宋体" w:hAnsi="宋体"/>
          <w:color w:val="auto"/>
        </w:rPr>
        <w:t>评标</w:t>
      </w:r>
      <w:r>
        <w:rPr>
          <w:rFonts w:hint="eastAsia" w:ascii="宋体" w:hAnsi="宋体"/>
          <w:color w:val="auto"/>
          <w:lang w:eastAsia="zh-CN"/>
        </w:rPr>
        <w:t>、</w:t>
      </w:r>
      <w:r>
        <w:rPr>
          <w:rFonts w:hint="eastAsia" w:ascii="宋体" w:hAnsi="宋体"/>
          <w:color w:val="auto"/>
        </w:rPr>
        <w:t>定标说明、商务部分、投标文件的编制装订</w:t>
      </w:r>
      <w:r>
        <w:rPr>
          <w:rFonts w:hint="eastAsia" w:ascii="宋体" w:hAnsi="宋体" w:cs="宋体"/>
          <w:bCs/>
          <w:color w:val="auto"/>
        </w:rPr>
        <w:t>。</w:t>
      </w:r>
    </w:p>
    <w:p>
      <w:pPr>
        <w:spacing w:line="360" w:lineRule="auto"/>
        <w:ind w:firstLine="482" w:firstLineChars="200"/>
        <w:rPr>
          <w:rFonts w:ascii="宋体" w:hAnsi="宋体" w:cs="宋体"/>
          <w:b/>
          <w:sz w:val="24"/>
        </w:rPr>
      </w:pPr>
      <w:r>
        <w:rPr>
          <w:rFonts w:hint="eastAsia" w:ascii="宋体" w:hAnsi="宋体" w:cs="宋体"/>
          <w:b/>
          <w:sz w:val="24"/>
        </w:rPr>
        <w:t>6. 招标文件的澄清</w:t>
      </w:r>
    </w:p>
    <w:p>
      <w:pPr>
        <w:spacing w:line="360" w:lineRule="auto"/>
        <w:ind w:firstLine="480" w:firstLineChars="200"/>
        <w:rPr>
          <w:rFonts w:ascii="宋体" w:hAnsi="宋体" w:cs="宋体"/>
          <w:bCs/>
          <w:sz w:val="24"/>
        </w:rPr>
      </w:pPr>
      <w:r>
        <w:rPr>
          <w:rFonts w:hint="eastAsia" w:ascii="宋体" w:hAnsi="宋体" w:cs="宋体"/>
          <w:bCs/>
          <w:sz w:val="24"/>
        </w:rPr>
        <w:t>6.1投标人对招标文件如有疑点，可在投标截止日的15日前按招标书中载明的地址以书面形式通知采购代理机构要求澄清。采购代理机构将视情况确定采用适当方式予以澄清或以书面形式予以答复。采购代理机构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7. 招标文件的修改或补充、修改</w:t>
      </w:r>
    </w:p>
    <w:p>
      <w:pPr>
        <w:spacing w:line="360" w:lineRule="auto"/>
        <w:ind w:firstLine="480" w:firstLineChars="200"/>
        <w:rPr>
          <w:rFonts w:ascii="宋体" w:hAnsi="宋体" w:cs="宋体"/>
          <w:bCs/>
          <w:sz w:val="24"/>
        </w:rPr>
      </w:pPr>
      <w:r>
        <w:rPr>
          <w:rFonts w:hint="eastAsia" w:ascii="宋体" w:hAnsi="宋体" w:cs="宋体"/>
          <w:bCs/>
          <w:sz w:val="24"/>
        </w:rPr>
        <w:t>7.1</w:t>
      </w:r>
      <w:r>
        <w:rPr>
          <w:rFonts w:hint="eastAsia" w:ascii="宋体" w:hAnsi="宋体" w:cs="宋体"/>
          <w:bCs/>
          <w:sz w:val="24"/>
          <w:szCs w:val="22"/>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w:t>
      </w:r>
      <w:r>
        <w:rPr>
          <w:rFonts w:hint="eastAsia" w:ascii="宋体" w:hAnsi="宋体" w:cs="宋体"/>
          <w:bCs/>
          <w:sz w:val="24"/>
          <w:szCs w:val="22"/>
          <w:lang w:eastAsia="zh-CN"/>
        </w:rPr>
        <w:t>；</w:t>
      </w:r>
      <w:r>
        <w:rPr>
          <w:rFonts w:hint="eastAsia" w:ascii="宋体" w:hAnsi="宋体" w:cs="宋体"/>
          <w:bCs/>
          <w:sz w:val="24"/>
          <w:szCs w:val="22"/>
        </w:rPr>
        <w:t>不足15日的，采购人或者采购代理机构应当顺延提交投标文件的截止时间。</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为使投标人在准备投标时有适当的时间考虑投标文件的修改，采购代理机构有权决定推迟投标截止日期和开标日期，并将此变更以书面或公告等形式通知所有投标人。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7.3 招标文件的修改和补充文件将构成招标文件的一部分，并且对投标人具有优先约束力。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ascii="宋体" w:hAnsi="宋体" w:cs="宋体"/>
          <w:sz w:val="24"/>
        </w:rPr>
      </w:pPr>
      <w:r>
        <w:rPr>
          <w:rFonts w:hint="eastAsia" w:ascii="宋体" w:hAnsi="宋体" w:cs="宋体"/>
          <w:sz w:val="24"/>
        </w:rPr>
        <w:t>8.1 在本次招标活动中，新疆锦瑞祥工程项目咨询管理有限公司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单位、评标专家要填写和提交《廉洁自律承诺书》。</w:t>
      </w:r>
    </w:p>
    <w:p>
      <w:pPr>
        <w:spacing w:line="360" w:lineRule="auto"/>
        <w:ind w:firstLine="482" w:firstLineChars="200"/>
        <w:jc w:val="left"/>
        <w:rPr>
          <w:rFonts w:ascii="宋体" w:hAnsi="宋体" w:cs="宋体"/>
          <w:b/>
          <w:sz w:val="24"/>
        </w:rPr>
      </w:pPr>
      <w:r>
        <w:rPr>
          <w:rFonts w:hint="eastAsia" w:ascii="宋体" w:hAnsi="宋体" w:cs="宋体"/>
          <w:b/>
          <w:sz w:val="24"/>
        </w:rPr>
        <w:t>9．设备、材料性能要求</w:t>
      </w:r>
    </w:p>
    <w:p>
      <w:pPr>
        <w:pStyle w:val="18"/>
        <w:spacing w:before="0" w:beforeAutospacing="0" w:after="0" w:afterAutospacing="0" w:line="360" w:lineRule="auto"/>
        <w:ind w:firstLine="480" w:firstLineChars="200"/>
        <w:rPr>
          <w:kern w:val="2"/>
        </w:rPr>
      </w:pPr>
      <w:r>
        <w:rPr>
          <w:rFonts w:hint="eastAsia"/>
          <w:kern w:val="2"/>
        </w:rPr>
        <w:t>9.1 为贯彻落实《国务院办公厅关于建立政府强制采购节能产品制度的通知》，扩大节能产品范围，发挥政府机构节能的表率作用，降低政府机构能源费用开支，促进节能技术进步，扩大节能产品市场，根据《中华人民共和国节约能源法》、《中华人民共和国法》等相关政策法规规定，属于环境标志产品、节能产品和计算机、打印机、空调、照明产品（包括双端荧光灯、自镇流荧光灯、单端荧光灯、管型荧光灯镇流器）、电视机、电电热水器、显示器、便器、水嘴等九大类强制采购产品的采购，必须优先选择国家财政部、国家环保部、国家发展和改革委员会等有关部门最新发布的《节能产品清单》和《环境标志产品清单》中的产品。</w:t>
      </w:r>
    </w:p>
    <w:p>
      <w:pPr>
        <w:pStyle w:val="18"/>
        <w:spacing w:before="0" w:beforeAutospacing="0" w:after="0" w:afterAutospacing="0" w:line="360" w:lineRule="auto"/>
        <w:ind w:firstLine="480" w:firstLineChars="200"/>
        <w:rPr>
          <w:b/>
          <w:kern w:val="2"/>
        </w:rPr>
      </w:pPr>
      <w:r>
        <w:rPr>
          <w:rFonts w:hint="eastAsia"/>
          <w:kern w:val="2"/>
        </w:rPr>
        <w:t>9.2 按照上述国家政策规定，凡本次招标产品涉及国家强制采购节能、环保产品，生产制造商必须使用节能环保材料，并要将纳入节能产品清单的产品作为投标产品，要以 “</w:t>
      </w:r>
      <w:r>
        <w:rPr>
          <w:rFonts w:hint="eastAsia"/>
          <w:kern w:val="2"/>
        </w:rPr>
        <w:fldChar w:fldCharType="begin"/>
      </w:r>
      <w:r>
        <w:rPr>
          <w:rFonts w:hint="eastAsia"/>
          <w:kern w:val="2"/>
        </w:rPr>
        <w:instrText xml:space="preserve"> INCLUDEPICTURE "http://zzjg.ccgp.gov.cn/cpgp/file/file.files/image002.jpg" \* MERGEFORMATINET </w:instrText>
      </w:r>
      <w:r>
        <w:rPr>
          <w:rFonts w:hint="eastAsia"/>
          <w:kern w:val="2"/>
        </w:rPr>
        <w:fldChar w:fldCharType="separate"/>
      </w:r>
      <w:r>
        <w:rPr>
          <w:rFonts w:hint="eastAsia"/>
          <w:kern w:val="2"/>
        </w:rPr>
        <w:drawing>
          <wp:inline distT="0" distB="0" distL="114300" distR="114300">
            <wp:extent cx="159385" cy="159385"/>
            <wp:effectExtent l="0" t="0" r="12065" b="12065"/>
            <wp:docPr id="7" name="图片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2"/>
                    <pic:cNvPicPr>
                      <a:picLocks noChangeAspect="1"/>
                    </pic:cNvPicPr>
                  </pic:nvPicPr>
                  <pic:blipFill>
                    <a:blip r:embed="rId10"/>
                    <a:stretch>
                      <a:fillRect/>
                    </a:stretch>
                  </pic:blipFill>
                  <pic:spPr>
                    <a:xfrm>
                      <a:off x="0" y="0"/>
                      <a:ext cx="159385" cy="159385"/>
                    </a:xfrm>
                    <a:prstGeom prst="rect">
                      <a:avLst/>
                    </a:prstGeom>
                    <a:noFill/>
                    <a:ln>
                      <a:noFill/>
                    </a:ln>
                  </pic:spPr>
                </pic:pic>
              </a:graphicData>
            </a:graphic>
          </wp:inline>
        </w:drawing>
      </w:r>
      <w:r>
        <w:rPr>
          <w:rFonts w:hint="eastAsia"/>
          <w:kern w:val="2"/>
        </w:rPr>
        <w:fldChar w:fldCharType="end"/>
      </w:r>
      <w:r>
        <w:rPr>
          <w:rFonts w:hint="eastAsia"/>
          <w:kern w:val="2"/>
        </w:rPr>
        <w:t>”作标注，对于获得中国环境标志认证证书的产品要以 “</w:t>
      </w:r>
      <w:r>
        <w:rPr>
          <w:rFonts w:hint="eastAsia"/>
          <w:kern w:val="2"/>
        </w:rPr>
        <w:fldChar w:fldCharType="begin"/>
      </w:r>
      <w:r>
        <w:rPr>
          <w:rFonts w:hint="eastAsia"/>
          <w:kern w:val="2"/>
        </w:rPr>
        <w:instrText xml:space="preserve"> INCLUDEPICTURE "http://zzjg.ccgp.gov.cn/cpgp/file/file.files/image003.gif" \* MERGEFORMATINET </w:instrText>
      </w:r>
      <w:r>
        <w:rPr>
          <w:rFonts w:hint="eastAsia"/>
          <w:kern w:val="2"/>
        </w:rPr>
        <w:fldChar w:fldCharType="separate"/>
      </w:r>
      <w:r>
        <w:rPr>
          <w:rFonts w:hint="eastAsia"/>
          <w:kern w:val="2"/>
        </w:rPr>
        <w:drawing>
          <wp:inline distT="0" distB="0" distL="114300" distR="114300">
            <wp:extent cx="131445" cy="118110"/>
            <wp:effectExtent l="0" t="0" r="1905" b="15240"/>
            <wp:docPr id="8" name="图片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age003"/>
                    <pic:cNvPicPr>
                      <a:picLocks noChangeAspect="1"/>
                    </pic:cNvPicPr>
                  </pic:nvPicPr>
                  <pic:blipFill>
                    <a:blip r:embed="rId11"/>
                    <a:stretch>
                      <a:fillRect/>
                    </a:stretch>
                  </pic:blipFill>
                  <pic:spPr>
                    <a:xfrm>
                      <a:off x="0" y="0"/>
                      <a:ext cx="131445" cy="118110"/>
                    </a:xfrm>
                    <a:prstGeom prst="rect">
                      <a:avLst/>
                    </a:prstGeom>
                    <a:noFill/>
                    <a:ln>
                      <a:noFill/>
                    </a:ln>
                  </pic:spPr>
                </pic:pic>
              </a:graphicData>
            </a:graphic>
          </wp:inline>
        </w:drawing>
      </w:r>
      <w:r>
        <w:rPr>
          <w:rFonts w:hint="eastAsia"/>
          <w:kern w:val="2"/>
        </w:rPr>
        <w:fldChar w:fldCharType="end"/>
      </w:r>
      <w:r>
        <w:rPr>
          <w:rFonts w:hint="eastAsia"/>
          <w:kern w:val="2"/>
        </w:rPr>
        <w:t>”作标注。否则，届时经核实情况后，其投标将可能被拒绝。</w:t>
      </w:r>
    </w:p>
    <w:p>
      <w:pPr>
        <w:pStyle w:val="18"/>
        <w:spacing w:before="0" w:beforeAutospacing="0" w:after="0" w:afterAutospacing="0" w:line="360" w:lineRule="auto"/>
        <w:ind w:firstLine="482" w:firstLineChars="20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会议按照“公开、公平、公正、诚信”的原则，招标采取全封闭方式主持进行。</w:t>
      </w:r>
    </w:p>
    <w:p>
      <w:pPr>
        <w:spacing w:line="360" w:lineRule="auto"/>
        <w:ind w:firstLine="480" w:firstLineChars="200"/>
        <w:rPr>
          <w:rFonts w:ascii="宋体" w:hAnsi="宋体" w:cs="宋体"/>
          <w:b/>
          <w:sz w:val="24"/>
          <w:szCs w:val="24"/>
        </w:rPr>
      </w:pPr>
      <w:r>
        <w:rPr>
          <w:rFonts w:hint="eastAsia" w:ascii="宋体" w:hAnsi="宋体" w:cs="宋体"/>
          <w:sz w:val="24"/>
          <w:szCs w:val="24"/>
        </w:rPr>
        <w:t>10.2与会人员要关闭手机等一切通讯工具，严禁在会场大声喧哗。否则，将请你离开会场。</w:t>
      </w:r>
    </w:p>
    <w:p>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rPr>
        <w:t>10.3 投标</w:t>
      </w:r>
      <w:r>
        <w:rPr>
          <w:rFonts w:hint="eastAsia" w:ascii="宋体" w:hAnsi="宋体" w:cs="宋体"/>
          <w:b/>
          <w:kern w:val="0"/>
          <w:sz w:val="24"/>
          <w:szCs w:val="24"/>
        </w:rPr>
        <w:t>截止时间到后</w:t>
      </w:r>
      <w:r>
        <w:rPr>
          <w:rFonts w:hint="eastAsia" w:ascii="宋体" w:hAnsi="宋体" w:cs="宋体"/>
          <w:b/>
          <w:bCs/>
          <w:sz w:val="24"/>
          <w:szCs w:val="24"/>
        </w:rPr>
        <w:t>，招标现场对投标方的所有投标资质及评标所需的资料证明等不允许二次提交。</w:t>
      </w:r>
    </w:p>
    <w:p>
      <w:pPr>
        <w:spacing w:line="360" w:lineRule="auto"/>
        <w:ind w:firstLine="480" w:firstLineChars="200"/>
        <w:rPr>
          <w:rFonts w:ascii="宋体" w:hAnsi="宋体" w:cs="宋体"/>
          <w:bCs/>
          <w:sz w:val="24"/>
          <w:szCs w:val="24"/>
        </w:rPr>
      </w:pPr>
      <w:r>
        <w:rPr>
          <w:rFonts w:hint="eastAsia" w:ascii="宋体" w:hAnsi="宋体" w:cs="宋体"/>
          <w:sz w:val="24"/>
          <w:szCs w:val="24"/>
        </w:rPr>
        <w:t>10.4 严禁投标方会议期间与评委单</w:t>
      </w:r>
      <w:r>
        <w:rPr>
          <w:rFonts w:hint="eastAsia" w:ascii="宋体" w:hAnsi="宋体" w:cs="宋体"/>
          <w:bCs/>
          <w:sz w:val="24"/>
          <w:szCs w:val="24"/>
        </w:rPr>
        <w:t>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10.5 评标活动结束前，评标委员会各成员务必自觉做到不与外界及投标人有任何形式的联系，确有特殊原因需要外出或其他方面的，必须由监标人提交</w:t>
      </w:r>
      <w:r>
        <w:rPr>
          <w:rFonts w:hint="eastAsia" w:ascii="宋体" w:hAnsi="宋体" w:cs="宋体"/>
          <w:sz w:val="24"/>
          <w:szCs w:val="24"/>
        </w:rPr>
        <w:t>采购代理机构</w:t>
      </w:r>
      <w:r>
        <w:rPr>
          <w:rFonts w:hint="eastAsia" w:ascii="宋体" w:hAnsi="宋体" w:cs="宋体"/>
          <w:bCs/>
          <w:sz w:val="24"/>
          <w:szCs w:val="24"/>
        </w:rPr>
        <w:t>后，方可外出，外出时须有监标人员陪同。</w:t>
      </w:r>
    </w:p>
    <w:p>
      <w:pPr>
        <w:spacing w:line="360" w:lineRule="auto"/>
        <w:ind w:firstLine="472" w:firstLineChars="196"/>
        <w:rPr>
          <w:rFonts w:ascii="宋体" w:hAnsi="宋体" w:cs="宋体"/>
          <w:sz w:val="24"/>
          <w:szCs w:val="24"/>
          <w:u w:val="single"/>
        </w:rPr>
      </w:pPr>
      <w:r>
        <w:rPr>
          <w:rFonts w:hint="eastAsia" w:ascii="宋体" w:hAnsi="宋体" w:cs="宋体"/>
          <w:b/>
          <w:sz w:val="24"/>
          <w:szCs w:val="24"/>
        </w:rPr>
        <w:t>10.6</w:t>
      </w:r>
      <w:r>
        <w:rPr>
          <w:rFonts w:hint="eastAsia" w:ascii="宋体" w:hAnsi="宋体" w:cs="宋体"/>
          <w:sz w:val="24"/>
          <w:szCs w:val="24"/>
        </w:rPr>
        <w:t xml:space="preserve"> 对各投标人的资质审查、开标、报价、评标、询标（答疑）、澄清、定标等工作，采取逐一方式进行，评标此期间投标投标人务必保持通讯工具的畅通，以便及时联络和不延误工作。若发生通讯工具不通或备案通讯工具号码有误，无法实现联络的，或无理拒绝或不执行采购人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rPr>
        <w:t>10.7 凡是须要经过会议通过的事宜事项，采购人对投标人在招标事后发生的已通过事宜事项的质疑或投诉，将不予采信。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 招标评标须在监标人的监督下由</w:t>
      </w:r>
      <w:r>
        <w:rPr>
          <w:rFonts w:hint="eastAsia" w:ascii="宋体" w:hAnsi="宋体" w:cs="宋体"/>
          <w:bCs/>
          <w:sz w:val="24"/>
        </w:rPr>
        <w:t>采购代理机构</w:t>
      </w:r>
      <w:r>
        <w:rPr>
          <w:rFonts w:hint="eastAsia" w:ascii="宋体" w:hAnsi="宋体" w:cs="宋体"/>
          <w:bCs/>
          <w:sz w:val="24"/>
          <w:szCs w:val="24"/>
        </w:rPr>
        <w:t>组织进行。评标委员会各成员、采购人代表、投标人、特邀代表、工作人员等与会人员如有违纪、违规行为，监标人有权予以纠正或制止。</w:t>
      </w:r>
    </w:p>
    <w:p>
      <w:pPr>
        <w:pStyle w:val="7"/>
        <w:rPr>
          <w:rFonts w:ascii="宋体" w:hAnsi="宋体" w:cs="宋体"/>
          <w:bCs/>
          <w:sz w:val="24"/>
          <w:szCs w:val="24"/>
        </w:rPr>
      </w:pPr>
      <w:r>
        <w:rPr>
          <w:rFonts w:hint="eastAsia" w:ascii="宋体" w:hAnsi="宋体" w:cs="宋体"/>
          <w:bCs/>
          <w:sz w:val="24"/>
          <w:szCs w:val="24"/>
        </w:rPr>
        <w:t>12．与评标活动有关的工作人员。是指评标委员会成员以外的、因参与评标监督工作或者事务性工作而知悉有关评标情况的所有人员。</w:t>
      </w:r>
    </w:p>
    <w:p>
      <w:pPr>
        <w:rPr>
          <w:rFonts w:ascii="宋体" w:hAnsi="宋体" w:cs="宋体"/>
          <w:bCs/>
          <w:sz w:val="24"/>
          <w:szCs w:val="24"/>
        </w:rPr>
      </w:pPr>
    </w:p>
    <w:p>
      <w:pPr>
        <w:pStyle w:val="44"/>
        <w:rPr>
          <w:rFonts w:ascii="宋体" w:hAnsi="宋体" w:cs="宋体"/>
          <w:bCs/>
          <w:sz w:val="24"/>
          <w:szCs w:val="24"/>
        </w:rPr>
      </w:pPr>
    </w:p>
    <w:p>
      <w:pPr>
        <w:pStyle w:val="44"/>
        <w:rPr>
          <w:rFonts w:ascii="宋体" w:hAnsi="宋体" w:cs="宋体"/>
          <w:bCs/>
          <w:sz w:val="24"/>
          <w:szCs w:val="24"/>
        </w:rPr>
      </w:pPr>
    </w:p>
    <w:p>
      <w:pPr>
        <w:pStyle w:val="44"/>
        <w:rPr>
          <w:rFonts w:ascii="宋体" w:hAnsi="宋体" w:cs="宋体"/>
          <w:bCs/>
          <w:sz w:val="24"/>
          <w:szCs w:val="24"/>
        </w:rPr>
      </w:pPr>
    </w:p>
    <w:p>
      <w:pPr>
        <w:pStyle w:val="44"/>
        <w:rPr>
          <w:rFonts w:ascii="宋体" w:hAnsi="宋体" w:cs="宋体"/>
          <w:bCs/>
          <w:sz w:val="24"/>
          <w:szCs w:val="24"/>
        </w:rPr>
      </w:pPr>
    </w:p>
    <w:p>
      <w:pPr>
        <w:pStyle w:val="44"/>
        <w:rPr>
          <w:rFonts w:ascii="宋体" w:hAnsi="宋体" w:cs="宋体"/>
          <w:bCs/>
          <w:sz w:val="24"/>
          <w:szCs w:val="24"/>
        </w:rPr>
      </w:pPr>
    </w:p>
    <w:p>
      <w:pPr>
        <w:rPr>
          <w:rFonts w:ascii="宋体" w:hAnsi="宋体" w:cs="宋体"/>
          <w:bCs/>
          <w:sz w:val="24"/>
          <w:szCs w:val="24"/>
        </w:rPr>
      </w:pPr>
      <w:r>
        <w:rPr>
          <w:rFonts w:ascii="宋体" w:hAnsi="宋体" w:cs="宋体"/>
          <w:bCs/>
          <w:sz w:val="24"/>
          <w:szCs w:val="24"/>
        </w:rPr>
        <w:br w:type="page"/>
      </w:r>
    </w:p>
    <w:p>
      <w:pPr>
        <w:pStyle w:val="29"/>
        <w:spacing w:line="360" w:lineRule="auto"/>
        <w:jc w:val="center"/>
        <w:rPr>
          <w:rFonts w:ascii="宋体" w:hAnsi="宋体" w:cs="宋体"/>
          <w:b/>
          <w:color w:val="auto"/>
          <w:kern w:val="2"/>
          <w:sz w:val="36"/>
          <w:szCs w:val="36"/>
        </w:rPr>
      </w:pPr>
      <w:r>
        <w:rPr>
          <w:rFonts w:hint="eastAsia" w:ascii="宋体" w:hAnsi="宋体" w:cs="宋体"/>
          <w:b/>
          <w:color w:val="auto"/>
          <w:kern w:val="2"/>
          <w:sz w:val="36"/>
          <w:szCs w:val="36"/>
        </w:rPr>
        <w:t>第五部分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投标人必须提交能够证明其具有履行本招标项目合同能力的资质证明文件，作为投标文件的一部分。</w:t>
      </w:r>
    </w:p>
    <w:p>
      <w:pPr>
        <w:pStyle w:val="8"/>
        <w:spacing w:line="360" w:lineRule="auto"/>
        <w:rPr>
          <w:lang w:val="zh-CN"/>
        </w:rPr>
      </w:pPr>
      <w:r>
        <w:rPr>
          <w:rFonts w:hint="eastAsia" w:ascii="宋体" w:hAnsi="宋体" w:cs="宋体"/>
          <w:bCs/>
          <w:sz w:val="24"/>
          <w:lang w:val="en-US"/>
        </w:rPr>
        <w:t xml:space="preserve">   </w:t>
      </w:r>
      <w:r>
        <w:rPr>
          <w:rFonts w:hint="eastAsia" w:ascii="宋体" w:hAnsi="宋体" w:cs="宋体"/>
          <w:bCs/>
          <w:sz w:val="24"/>
        </w:rPr>
        <w:t xml:space="preserve">1.2 </w:t>
      </w:r>
      <w:r>
        <w:rPr>
          <w:rFonts w:hint="eastAsia" w:ascii="宋体" w:hAnsi="宋体" w:cs="宋体"/>
          <w:b/>
          <w:sz w:val="24"/>
        </w:rPr>
        <w:t>投标时资质审查的必要条件《详见第六章</w:t>
      </w:r>
      <w:r>
        <w:rPr>
          <w:rFonts w:hint="eastAsia" w:ascii="宋体" w:hAnsi="宋体" w:cs="宋体"/>
          <w:b/>
          <w:sz w:val="24"/>
          <w:szCs w:val="22"/>
        </w:rPr>
        <w:t>资格审查一览表》</w:t>
      </w:r>
      <w:r>
        <w:rPr>
          <w:rFonts w:hint="eastAsia" w:ascii="宋体" w:hAnsi="宋体" w:cs="宋体"/>
          <w:b/>
          <w:sz w:val="24"/>
        </w:rPr>
        <w:t>如果不能提</w:t>
      </w:r>
      <w:r>
        <w:rPr>
          <w:rFonts w:hint="eastAsia"/>
          <w:b/>
          <w:bCs/>
          <w:sz w:val="24"/>
          <w:szCs w:val="24"/>
        </w:rPr>
        <w:t>供或有缺项则视为对招标文件资格审查内容的不响应，其投标将被拒绝。</w:t>
      </w:r>
    </w:p>
    <w:p>
      <w:pPr>
        <w:spacing w:line="360" w:lineRule="auto"/>
        <w:ind w:firstLine="480" w:firstLineChars="200"/>
        <w:rPr>
          <w:rFonts w:ascii="宋体" w:hAnsi="宋体" w:cs="宋体"/>
          <w:b/>
          <w:sz w:val="24"/>
          <w:szCs w:val="24"/>
        </w:rPr>
      </w:pPr>
      <w:r>
        <w:rPr>
          <w:rFonts w:hint="eastAsia" w:ascii="宋体" w:hAnsi="宋体" w:cs="宋体"/>
          <w:bCs/>
          <w:sz w:val="24"/>
        </w:rPr>
        <w:t>1.3</w:t>
      </w:r>
      <w:r>
        <w:rPr>
          <w:rFonts w:hint="eastAsia" w:ascii="宋体" w:hAnsi="宋体" w:cs="宋体"/>
          <w:b/>
          <w:bCs/>
          <w:sz w:val="24"/>
        </w:rPr>
        <w:t>开标现场对投标方投标资质中的所有投标资质及评标所需的资料证明等，严格遵循“第四部分”中</w:t>
      </w:r>
      <w:r>
        <w:rPr>
          <w:rFonts w:hint="eastAsia" w:ascii="宋体" w:hAnsi="宋体" w:cs="宋体"/>
          <w:b/>
          <w:sz w:val="24"/>
          <w:szCs w:val="24"/>
        </w:rPr>
        <w:t>10.8条款之规定。</w:t>
      </w:r>
    </w:p>
    <w:p>
      <w:pPr>
        <w:spacing w:line="360" w:lineRule="auto"/>
        <w:ind w:firstLine="480" w:firstLineChars="200"/>
        <w:rPr>
          <w:rFonts w:ascii="宋体" w:hAnsi="宋体" w:cs="宋体"/>
          <w:bCs/>
          <w:sz w:val="24"/>
          <w:szCs w:val="24"/>
        </w:rPr>
      </w:pPr>
      <w:r>
        <w:rPr>
          <w:rFonts w:hint="eastAsia" w:ascii="宋体" w:hAnsi="宋体" w:cs="宋体"/>
          <w:bCs/>
          <w:sz w:val="24"/>
          <w:szCs w:val="24"/>
        </w:rPr>
        <w:t xml:space="preserve">1.4投标方保证和承诺所投产品报价不存在恶意或有意压价、恶意或有意虚报报价，也不存在恶意或有意抬高报价等行为。 </w:t>
      </w:r>
    </w:p>
    <w:p>
      <w:pPr>
        <w:spacing w:line="360" w:lineRule="auto"/>
        <w:ind w:firstLine="480" w:firstLineChars="200"/>
        <w:rPr>
          <w:rFonts w:ascii="宋体" w:hAnsi="宋体" w:cs="宋体"/>
          <w:bCs/>
          <w:sz w:val="24"/>
        </w:rPr>
      </w:pPr>
      <w:r>
        <w:rPr>
          <w:rFonts w:hint="eastAsia" w:ascii="宋体" w:hAnsi="宋体" w:cs="宋体"/>
          <w:bCs/>
          <w:sz w:val="24"/>
          <w:szCs w:val="24"/>
        </w:rPr>
        <w:t xml:space="preserve">1.5 投标方保证和承诺不存在与其它投标人有串标、陪标等行为。 </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第二章 投标文件的编写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2.1 投标人应详细阅读</w:t>
      </w:r>
      <w:r>
        <w:rPr>
          <w:rFonts w:hint="eastAsia" w:ascii="宋体" w:hAnsi="宋体" w:cs="宋体"/>
          <w:bCs/>
          <w:sz w:val="24"/>
        </w:rPr>
        <w:t>采购代理机构</w:t>
      </w:r>
      <w:r>
        <w:rPr>
          <w:rFonts w:hint="eastAsia" w:ascii="宋体" w:hAnsi="宋体" w:cs="宋体"/>
          <w:sz w:val="24"/>
          <w:lang w:val="zh-CN"/>
        </w:rPr>
        <w:t>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招标文件中的所有包投标，也可根据本企业生产或代理产品的情况对部分包进行投标，但不允许投标人对某一包中的一项或部分项进行投标。采购人可选择一家投标投标人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．投标文件语言和度量单位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招标文件及投标人和</w:t>
      </w:r>
      <w:r>
        <w:rPr>
          <w:rFonts w:hint="eastAsia" w:ascii="宋体" w:hAnsi="宋体" w:cs="宋体"/>
          <w:bCs/>
          <w:sz w:val="24"/>
        </w:rPr>
        <w:t>采购代理机构</w:t>
      </w:r>
      <w:r>
        <w:rPr>
          <w:rFonts w:hint="eastAsia" w:ascii="宋体" w:hAnsi="宋体" w:cs="宋体"/>
          <w:sz w:val="24"/>
          <w:lang w:val="zh-CN"/>
        </w:rPr>
        <w:t>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除在招标文件的技术规格中另有规定外，计量单位应使用中华人民共和国法定计量单位。</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．投标文件的组成</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4.1 投标人编写的投标文件应包括下列内容：</w:t>
      </w:r>
    </w:p>
    <w:p>
      <w:pPr>
        <w:numPr>
          <w:ilvl w:val="0"/>
          <w:numId w:val="4"/>
        </w:numPr>
        <w:autoSpaceDE w:val="0"/>
        <w:autoSpaceDN w:val="0"/>
        <w:adjustRightInd w:val="0"/>
        <w:spacing w:line="360" w:lineRule="auto"/>
        <w:ind w:left="0" w:firstLine="850"/>
        <w:jc w:val="left"/>
        <w:rPr>
          <w:rFonts w:ascii="宋体" w:hAnsi="宋体" w:cs="仿宋_GB2312"/>
          <w:sz w:val="24"/>
          <w:lang w:val="zh-CN"/>
        </w:rPr>
      </w:pPr>
      <w:r>
        <w:rPr>
          <w:rFonts w:hint="eastAsia" w:ascii="宋体" w:hAnsi="宋体" w:cs="仿宋_GB2312"/>
          <w:sz w:val="24"/>
          <w:lang w:val="zh-CN"/>
        </w:rPr>
        <w:t>投标函</w:t>
      </w:r>
    </w:p>
    <w:p>
      <w:pPr>
        <w:numPr>
          <w:ilvl w:val="0"/>
          <w:numId w:val="4"/>
        </w:numPr>
        <w:autoSpaceDE w:val="0"/>
        <w:autoSpaceDN w:val="0"/>
        <w:adjustRightInd w:val="0"/>
        <w:spacing w:line="360" w:lineRule="auto"/>
        <w:ind w:left="0" w:firstLine="850"/>
        <w:jc w:val="left"/>
        <w:rPr>
          <w:rFonts w:ascii="宋体" w:hAnsi="宋体" w:cs="仿宋_GB2312"/>
          <w:sz w:val="24"/>
          <w:lang w:val="zh-CN"/>
        </w:rPr>
      </w:pPr>
      <w:r>
        <w:rPr>
          <w:rFonts w:hint="eastAsia" w:ascii="宋体" w:hAnsi="宋体" w:cs="仿宋_GB2312"/>
          <w:sz w:val="24"/>
          <w:lang w:val="zh-CN"/>
        </w:rPr>
        <w:t>法定代表人资格证明书、法定代表人的授权委托书</w:t>
      </w:r>
    </w:p>
    <w:p>
      <w:pPr>
        <w:numPr>
          <w:ilvl w:val="0"/>
          <w:numId w:val="4"/>
        </w:numPr>
        <w:autoSpaceDE w:val="0"/>
        <w:autoSpaceDN w:val="0"/>
        <w:adjustRightInd w:val="0"/>
        <w:spacing w:line="360" w:lineRule="auto"/>
        <w:ind w:left="0" w:firstLine="850"/>
        <w:jc w:val="left"/>
        <w:rPr>
          <w:rFonts w:ascii="宋体" w:hAnsi="宋体" w:cs="仿宋_GB2312"/>
          <w:sz w:val="24"/>
          <w:lang w:val="zh-CN"/>
        </w:rPr>
      </w:pPr>
      <w:r>
        <w:rPr>
          <w:rFonts w:hint="eastAsia" w:ascii="宋体" w:hAnsi="宋体" w:cs="仿宋_GB2312"/>
          <w:sz w:val="24"/>
          <w:lang w:val="zh-CN"/>
        </w:rPr>
        <w:t>报价一览表</w:t>
      </w:r>
    </w:p>
    <w:p>
      <w:pPr>
        <w:numPr>
          <w:ilvl w:val="0"/>
          <w:numId w:val="4"/>
        </w:numPr>
        <w:autoSpaceDE w:val="0"/>
        <w:autoSpaceDN w:val="0"/>
        <w:adjustRightInd w:val="0"/>
        <w:spacing w:line="360" w:lineRule="auto"/>
        <w:ind w:left="0" w:firstLine="850"/>
        <w:jc w:val="left"/>
        <w:rPr>
          <w:rFonts w:ascii="宋体" w:hAnsi="宋体" w:cs="仿宋_GB2312"/>
          <w:sz w:val="24"/>
          <w:lang w:val="zh-CN"/>
        </w:rPr>
      </w:pPr>
      <w:r>
        <w:rPr>
          <w:rFonts w:hint="eastAsia" w:ascii="宋体" w:hAnsi="宋体" w:cs="仿宋_GB2312"/>
          <w:sz w:val="24"/>
          <w:lang w:val="zh-CN"/>
        </w:rPr>
        <w:t>具有独立承担民事责任能力的在中华人民共和国境内注册的法人，提供有效的营业执照（经营范围内包含本次采购的内容）。</w:t>
      </w:r>
    </w:p>
    <w:p>
      <w:pPr>
        <w:numPr>
          <w:ilvl w:val="0"/>
          <w:numId w:val="4"/>
        </w:numPr>
        <w:autoSpaceDE w:val="0"/>
        <w:autoSpaceDN w:val="0"/>
        <w:adjustRightInd w:val="0"/>
        <w:spacing w:line="360" w:lineRule="auto"/>
        <w:ind w:left="0" w:firstLine="850"/>
        <w:jc w:val="left"/>
        <w:rPr>
          <w:rFonts w:ascii="宋体" w:hAnsi="宋体"/>
          <w:sz w:val="24"/>
        </w:rPr>
      </w:pPr>
      <w:r>
        <w:rPr>
          <w:rFonts w:hint="eastAsia" w:ascii="宋体" w:hAnsi="宋体"/>
          <w:sz w:val="24"/>
          <w:lang w:val="zh-CN"/>
        </w:rPr>
        <w:t>未被信用中国</w:t>
      </w:r>
      <w:r>
        <w:rPr>
          <w:rFonts w:hint="eastAsia" w:ascii="宋体" w:hAnsi="宋体"/>
          <w:sz w:val="24"/>
        </w:rPr>
        <w:t>”（www.creditchina.gov.cn）</w:t>
      </w:r>
      <w:r>
        <w:rPr>
          <w:rFonts w:hint="eastAsia" w:ascii="宋体" w:hAnsi="宋体"/>
          <w:sz w:val="24"/>
          <w:lang w:val="zh-CN"/>
        </w:rPr>
        <w:t>列入失信被执行人、重大税收违法案件当事人名单、政府采购不良行为记录名单的网页截图或信用报告、未被中国政府采购网</w:t>
      </w:r>
      <w:r>
        <w:rPr>
          <w:rFonts w:hint="eastAsia" w:ascii="宋体" w:hAnsi="宋体"/>
          <w:sz w:val="24"/>
        </w:rPr>
        <w:t>（www.ccgp.gov.cn）</w:t>
      </w:r>
      <w:r>
        <w:rPr>
          <w:rFonts w:hint="eastAsia" w:ascii="宋体" w:hAnsi="宋体"/>
          <w:sz w:val="24"/>
          <w:lang w:val="zh-CN"/>
        </w:rPr>
        <w:t>列入政府采购严重违法失信行为记录名单的网页截图加盖公章</w:t>
      </w:r>
      <w:r>
        <w:rPr>
          <w:rFonts w:hint="eastAsia" w:ascii="宋体" w:hAnsi="宋体"/>
          <w:sz w:val="24"/>
        </w:rPr>
        <w:t>；</w:t>
      </w:r>
    </w:p>
    <w:p>
      <w:pPr>
        <w:numPr>
          <w:ilvl w:val="0"/>
          <w:numId w:val="4"/>
        </w:numPr>
        <w:autoSpaceDE w:val="0"/>
        <w:autoSpaceDN w:val="0"/>
        <w:adjustRightInd w:val="0"/>
        <w:spacing w:line="360" w:lineRule="auto"/>
        <w:ind w:left="0" w:firstLine="850"/>
        <w:jc w:val="left"/>
        <w:rPr>
          <w:rFonts w:ascii="宋体" w:hAnsi="宋体"/>
          <w:sz w:val="24"/>
        </w:rPr>
      </w:pPr>
      <w:r>
        <w:rPr>
          <w:rFonts w:hint="eastAsia" w:ascii="宋体" w:hAnsi="宋体"/>
          <w:sz w:val="24"/>
        </w:rPr>
        <w:t>投标保证金缴纳凭证（保证金现场缴纳）</w:t>
      </w:r>
    </w:p>
    <w:p>
      <w:pPr>
        <w:numPr>
          <w:ilvl w:val="0"/>
          <w:numId w:val="4"/>
        </w:numPr>
        <w:autoSpaceDE w:val="0"/>
        <w:autoSpaceDN w:val="0"/>
        <w:adjustRightInd w:val="0"/>
        <w:spacing w:line="360" w:lineRule="auto"/>
        <w:ind w:left="0" w:firstLine="850"/>
        <w:jc w:val="left"/>
        <w:rPr>
          <w:rFonts w:ascii="宋体" w:hAnsi="宋体"/>
          <w:sz w:val="24"/>
        </w:rPr>
      </w:pPr>
      <w:r>
        <w:rPr>
          <w:rFonts w:hint="eastAsia" w:ascii="宋体" w:hAnsi="宋体"/>
          <w:sz w:val="24"/>
        </w:rPr>
        <w:t>非联合体投标声明；</w:t>
      </w:r>
    </w:p>
    <w:p>
      <w:pPr>
        <w:numPr>
          <w:ilvl w:val="0"/>
          <w:numId w:val="4"/>
        </w:numPr>
        <w:autoSpaceDE w:val="0"/>
        <w:autoSpaceDN w:val="0"/>
        <w:adjustRightInd w:val="0"/>
        <w:spacing w:line="360" w:lineRule="auto"/>
        <w:ind w:left="0" w:firstLine="850"/>
        <w:jc w:val="left"/>
        <w:rPr>
          <w:rFonts w:ascii="宋体" w:hAnsi="宋体" w:cs="仿宋_GB2312"/>
          <w:sz w:val="24"/>
          <w:lang w:val="zh-CN"/>
        </w:rPr>
      </w:pPr>
      <w:r>
        <w:rPr>
          <w:rFonts w:hint="eastAsia" w:ascii="宋体" w:hAnsi="宋体" w:cs="仿宋_GB2312"/>
          <w:sz w:val="24"/>
          <w:lang w:val="zh-CN"/>
        </w:rPr>
        <w:t>关于资格的声明函</w:t>
      </w:r>
    </w:p>
    <w:p>
      <w:pPr>
        <w:numPr>
          <w:ilvl w:val="0"/>
          <w:numId w:val="4"/>
        </w:numPr>
        <w:spacing w:line="360" w:lineRule="auto"/>
        <w:ind w:left="0" w:firstLine="850"/>
        <w:jc w:val="left"/>
        <w:rPr>
          <w:rFonts w:ascii="宋体" w:hAnsi="宋体" w:cs="仿宋_GB2312"/>
          <w:sz w:val="24"/>
          <w:lang w:val="zh-CN"/>
        </w:rPr>
      </w:pPr>
      <w:r>
        <w:rPr>
          <w:rFonts w:hint="eastAsia" w:ascii="宋体" w:hAnsi="宋体" w:cs="仿宋_GB2312"/>
          <w:sz w:val="24"/>
          <w:lang w:val="zh-CN"/>
        </w:rPr>
        <w:t>服务报价明细表</w:t>
      </w:r>
    </w:p>
    <w:p>
      <w:pPr>
        <w:pStyle w:val="44"/>
        <w:numPr>
          <w:ilvl w:val="0"/>
          <w:numId w:val="4"/>
        </w:numPr>
        <w:spacing w:line="360" w:lineRule="auto"/>
        <w:ind w:left="0" w:firstLine="850"/>
        <w:jc w:val="left"/>
      </w:pPr>
      <w:r>
        <w:rPr>
          <w:rFonts w:hint="eastAsia" w:ascii="宋体" w:hAnsi="宋体" w:cs="仿宋_GB2312"/>
          <w:sz w:val="24"/>
        </w:rPr>
        <w:t>技术参数偏离表</w:t>
      </w:r>
    </w:p>
    <w:p>
      <w:pPr>
        <w:numPr>
          <w:ilvl w:val="0"/>
          <w:numId w:val="4"/>
        </w:numPr>
        <w:autoSpaceDE w:val="0"/>
        <w:autoSpaceDN w:val="0"/>
        <w:adjustRightInd w:val="0"/>
        <w:spacing w:line="360" w:lineRule="auto"/>
        <w:ind w:left="0" w:firstLine="850"/>
        <w:jc w:val="left"/>
        <w:rPr>
          <w:rFonts w:ascii="宋体" w:hAnsi="宋体" w:cs="仿宋_GB2312"/>
          <w:sz w:val="24"/>
          <w:lang w:val="zh-CN"/>
        </w:rPr>
      </w:pPr>
      <w:r>
        <w:rPr>
          <w:rFonts w:hint="eastAsia" w:ascii="宋体" w:hAnsi="宋体" w:cs="仿宋_GB2312"/>
          <w:sz w:val="24"/>
          <w:lang w:val="zh-CN"/>
        </w:rPr>
        <w:t>商务条款偏离表</w:t>
      </w:r>
    </w:p>
    <w:p>
      <w:pPr>
        <w:numPr>
          <w:ilvl w:val="0"/>
          <w:numId w:val="4"/>
        </w:numPr>
        <w:autoSpaceDE w:val="0"/>
        <w:autoSpaceDN w:val="0"/>
        <w:adjustRightInd w:val="0"/>
        <w:spacing w:line="360" w:lineRule="auto"/>
        <w:ind w:left="0" w:firstLine="850"/>
        <w:jc w:val="left"/>
        <w:rPr>
          <w:rFonts w:ascii="宋体" w:hAnsi="宋体" w:cs="仿宋_GB2312"/>
          <w:sz w:val="24"/>
          <w:lang w:val="zh-CN"/>
        </w:rPr>
      </w:pPr>
      <w:r>
        <w:rPr>
          <w:rFonts w:hint="eastAsia" w:ascii="宋体" w:hAnsi="宋体" w:cs="仿宋_GB2312"/>
          <w:sz w:val="24"/>
          <w:lang w:val="zh-CN"/>
        </w:rPr>
        <w:t>业绩表</w:t>
      </w:r>
    </w:p>
    <w:p>
      <w:pPr>
        <w:numPr>
          <w:ilvl w:val="0"/>
          <w:numId w:val="4"/>
        </w:numPr>
        <w:autoSpaceDE w:val="0"/>
        <w:autoSpaceDN w:val="0"/>
        <w:adjustRightInd w:val="0"/>
        <w:spacing w:line="360" w:lineRule="auto"/>
        <w:ind w:left="0" w:firstLine="850"/>
        <w:jc w:val="left"/>
        <w:rPr>
          <w:rFonts w:ascii="宋体" w:hAnsi="宋体" w:cs="仿宋_GB2312"/>
          <w:sz w:val="24"/>
          <w:lang w:val="zh-CN"/>
        </w:rPr>
      </w:pPr>
      <w:r>
        <w:rPr>
          <w:rFonts w:hint="eastAsia" w:ascii="宋体" w:hAnsi="宋体" w:cs="仿宋_GB2312"/>
          <w:sz w:val="24"/>
          <w:lang w:val="zh-CN"/>
        </w:rPr>
        <w:t>投标单位（供应商）反商业贿赂承诺书</w:t>
      </w:r>
    </w:p>
    <w:p>
      <w:pPr>
        <w:numPr>
          <w:ilvl w:val="0"/>
          <w:numId w:val="4"/>
        </w:numPr>
        <w:spacing w:line="360" w:lineRule="auto"/>
        <w:ind w:left="0" w:firstLine="850"/>
        <w:jc w:val="left"/>
        <w:rPr>
          <w:rFonts w:ascii="宋体" w:hAnsi="宋体" w:cs="仿宋_GB2312"/>
          <w:sz w:val="24"/>
          <w:lang w:val="zh-CN"/>
        </w:rPr>
      </w:pPr>
      <w:r>
        <w:rPr>
          <w:rFonts w:hint="eastAsia" w:ascii="宋体" w:hAnsi="宋体" w:cs="仿宋_GB2312"/>
          <w:sz w:val="24"/>
          <w:lang w:val="zh-CN"/>
        </w:rPr>
        <w:t>投标承诺书</w:t>
      </w:r>
    </w:p>
    <w:p>
      <w:pPr>
        <w:numPr>
          <w:ilvl w:val="0"/>
          <w:numId w:val="4"/>
        </w:numPr>
        <w:autoSpaceDE w:val="0"/>
        <w:autoSpaceDN w:val="0"/>
        <w:adjustRightInd w:val="0"/>
        <w:spacing w:line="360" w:lineRule="auto"/>
        <w:ind w:left="0" w:firstLine="850"/>
        <w:jc w:val="left"/>
        <w:rPr>
          <w:lang w:val="zh-CN"/>
        </w:rPr>
      </w:pPr>
      <w:r>
        <w:rPr>
          <w:rFonts w:hint="eastAsia" w:ascii="宋体" w:hAnsi="宋体" w:cs="仿宋_GB2312"/>
          <w:sz w:val="24"/>
          <w:lang w:val="zh-CN"/>
        </w:rPr>
        <w:t>投标单位（供应商）《遵守政府采购相关法律法规承诺书》</w:t>
      </w:r>
    </w:p>
    <w:p>
      <w:pPr>
        <w:numPr>
          <w:ilvl w:val="0"/>
          <w:numId w:val="4"/>
        </w:numPr>
        <w:autoSpaceDE w:val="0"/>
        <w:autoSpaceDN w:val="0"/>
        <w:adjustRightInd w:val="0"/>
        <w:spacing w:line="360" w:lineRule="auto"/>
        <w:ind w:left="0" w:firstLine="850"/>
        <w:jc w:val="left"/>
        <w:rPr>
          <w:rFonts w:ascii="宋体" w:hAnsi="宋体" w:cs="仿宋_GB2312"/>
          <w:sz w:val="24"/>
          <w:lang w:val="zh-CN"/>
        </w:rPr>
      </w:pPr>
      <w:r>
        <w:rPr>
          <w:rFonts w:hint="eastAsia" w:ascii="宋体" w:hAnsi="宋体" w:cs="仿宋_GB2312"/>
          <w:sz w:val="24"/>
          <w:lang w:val="zh-CN"/>
        </w:rPr>
        <w:t>中小企业声明函（如有）</w:t>
      </w:r>
    </w:p>
    <w:p>
      <w:pPr>
        <w:pStyle w:val="44"/>
        <w:numPr>
          <w:ilvl w:val="0"/>
          <w:numId w:val="4"/>
        </w:numPr>
        <w:spacing w:line="360" w:lineRule="auto"/>
        <w:ind w:left="0" w:firstLine="850"/>
        <w:jc w:val="left"/>
        <w:rPr>
          <w:rFonts w:ascii="宋体" w:hAnsi="宋体" w:cs="仿宋_GB2312"/>
          <w:sz w:val="24"/>
        </w:rPr>
      </w:pPr>
      <w:r>
        <w:rPr>
          <w:rFonts w:hint="eastAsia" w:ascii="宋体" w:hAnsi="宋体" w:cs="宋体"/>
          <w:sz w:val="24"/>
          <w:szCs w:val="22"/>
        </w:rPr>
        <w:t>投标保证金退还说明</w:t>
      </w:r>
    </w:p>
    <w:p>
      <w:pPr>
        <w:pStyle w:val="44"/>
        <w:numPr>
          <w:ilvl w:val="0"/>
          <w:numId w:val="4"/>
        </w:numPr>
        <w:spacing w:line="360" w:lineRule="auto"/>
        <w:ind w:left="0" w:firstLine="850"/>
        <w:jc w:val="left"/>
        <w:rPr>
          <w:rFonts w:ascii="宋体" w:hAnsi="宋体" w:cs="仿宋_GB2312"/>
          <w:sz w:val="24"/>
        </w:rPr>
      </w:pPr>
      <w:r>
        <w:rPr>
          <w:rFonts w:hint="eastAsia" w:ascii="宋体" w:hAnsi="宋体" w:cs="仿宋_GB2312"/>
          <w:sz w:val="24"/>
        </w:rPr>
        <w:t>提供其它有利于投标的资料</w:t>
      </w:r>
    </w:p>
    <w:p>
      <w:pPr>
        <w:pStyle w:val="44"/>
        <w:rPr>
          <w:lang w:val="zh-CN"/>
        </w:rPr>
      </w:pP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．投标文件格式</w:t>
      </w:r>
    </w:p>
    <w:p>
      <w:pPr>
        <w:autoSpaceDE w:val="0"/>
        <w:autoSpaceDN w:val="0"/>
        <w:adjustRightInd w:val="0"/>
        <w:spacing w:line="360" w:lineRule="auto"/>
        <w:ind w:firstLine="482"/>
        <w:rPr>
          <w:rFonts w:ascii="宋体" w:hAnsi="宋体" w:cs="宋体"/>
          <w:bCs/>
          <w:sz w:val="24"/>
        </w:rPr>
      </w:pPr>
      <w:r>
        <w:rPr>
          <w:rFonts w:hint="eastAsia" w:ascii="宋体" w:hAnsi="宋体" w:cs="宋体"/>
          <w:sz w:val="24"/>
          <w:lang w:val="zh-CN"/>
        </w:rPr>
        <w:t>5.1 投标方应按招标文件范本格式中提供的投标文件格式认真填写投标书、开标一览表、投标表等，并注明投标货物的名称、货物简介、</w:t>
      </w:r>
      <w:r>
        <w:rPr>
          <w:rFonts w:hint="eastAsia" w:ascii="宋体" w:hAnsi="宋体" w:cs="宋体"/>
          <w:bCs/>
          <w:sz w:val="24"/>
        </w:rPr>
        <w:t>原产地、数量和价格等。</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w:t>
      </w:r>
      <w:r>
        <w:rPr>
          <w:rFonts w:hint="eastAsia" w:ascii="宋体" w:hAnsi="宋体" w:cs="Arial"/>
          <w:bCs/>
          <w:sz w:val="24"/>
          <w:szCs w:val="24"/>
        </w:rPr>
        <w:t>（</w:t>
      </w:r>
      <w:r>
        <w:rPr>
          <w:rFonts w:hint="eastAsia" w:ascii="黑体" w:hAnsi="黑体" w:eastAsia="黑体" w:cs="黑体"/>
          <w:b/>
          <w:sz w:val="24"/>
          <w:szCs w:val="24"/>
        </w:rPr>
        <w:t>单价为综合单价，包括人工费、材料和设备费等，以及一定范围内的风险的费用）</w:t>
      </w:r>
      <w:r>
        <w:rPr>
          <w:rFonts w:hint="eastAsia" w:ascii="宋体" w:hAnsi="宋体" w:cs="宋体"/>
          <w:bCs/>
          <w:sz w:val="24"/>
        </w:rPr>
        <w:t>和总价。如单价和总价不符，以单价累计为准。小写和大写不符，以大写为准。投标方如果不同意上述修改原则，其投标将被拒绝。投标方应标明其提供的所有货物及其相关工作范围内所有费用的总价，采购人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6.2.1 招标文件中特别要求的备品备件、易损件和专用工具的费用；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6.2.2 招标文件中特别要求的安装、调试、培训、运输、保险及其它附带服务的全部费用；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7.1 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8．投标文件规定的技术投标文件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投标方须提交证明拟供货物和服务符合招标文件规定的技术投标文件，作为投标文件的一部分。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8.2 上述文件可以是文字资料、图纸和数据，并提供：</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（1）货物主要技术及性能特点的详细描述；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（2）货物主要部件的详细资料，包括检验报告等；</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（3）一份在技术规格中规定的保证货物正常和连续运转期间所需要的所有备件和专业工具的详细清单包括价格及供货来源信息。</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（4）规格、技术参数偏离表（见附件）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没有按要求提供资料或提供资料不完全的，将视为对招标文件没有做出实质性响应，其风险由投标人自行承担。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9.1 投标文件从开标之日起，投标有效期为90天（如不满足将导致废标）。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在特殊情况下，采购代理机构可与投标人协商延长投标文件的有效期。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w:t>
      </w:r>
      <w:r>
        <w:rPr>
          <w:rFonts w:hint="eastAsia" w:ascii="宋体" w:hAnsi="宋体" w:cs="宋体"/>
          <w:sz w:val="24"/>
        </w:rPr>
        <w:t>0</w:t>
      </w:r>
      <w:r>
        <w:rPr>
          <w:rFonts w:hint="eastAsia" w:ascii="宋体" w:hAnsi="宋体" w:cs="宋体"/>
          <w:sz w:val="24"/>
          <w:lang w:val="zh-CN"/>
        </w:rPr>
        <w:t>.1 投标保证金是为了弥补采购人因投标人的违规行为而蒙受的损失。采购人在因投标人的违规行为而受到损害时将没收其投标保证金，作为所受损害的补偿。</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w:t>
      </w:r>
      <w:r>
        <w:rPr>
          <w:rFonts w:hint="eastAsia" w:ascii="宋体" w:hAnsi="宋体" w:cs="宋体"/>
          <w:sz w:val="24"/>
        </w:rPr>
        <w:t>0</w:t>
      </w:r>
      <w:r>
        <w:rPr>
          <w:rFonts w:hint="eastAsia" w:ascii="宋体" w:hAnsi="宋体" w:cs="宋体"/>
          <w:sz w:val="24"/>
          <w:lang w:val="zh-CN"/>
        </w:rPr>
        <w:t>.2 投标人在提交投标文件时应交纳投标保证金，其有效期应不低于投标有效期。</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w:t>
      </w:r>
      <w:r>
        <w:rPr>
          <w:rFonts w:hint="eastAsia" w:ascii="宋体" w:hAnsi="宋体" w:cs="宋体"/>
          <w:sz w:val="24"/>
        </w:rPr>
        <w:t>0</w:t>
      </w:r>
      <w:r>
        <w:rPr>
          <w:rFonts w:hint="eastAsia" w:ascii="宋体" w:hAnsi="宋体" w:cs="宋体"/>
          <w:sz w:val="24"/>
          <w:lang w:val="zh-CN"/>
        </w:rPr>
        <w:t>.3 投标保证金不接受现金。按招标文件要求，在投标截止时间前将本项目投标保证金从投标公司的基本帐户汇到</w:t>
      </w:r>
      <w:r>
        <w:rPr>
          <w:rFonts w:hint="eastAsia" w:ascii="宋体" w:hAnsi="宋体" w:cs="宋体"/>
          <w:bCs/>
          <w:sz w:val="24"/>
        </w:rPr>
        <w:t>采购代理机构</w:t>
      </w:r>
      <w:r>
        <w:rPr>
          <w:rFonts w:hint="eastAsia" w:ascii="宋体" w:hAnsi="宋体" w:cs="宋体"/>
          <w:sz w:val="24"/>
          <w:lang w:val="zh-CN"/>
        </w:rPr>
        <w:t>指定帐户。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rPr>
        <w:t>10.</w:t>
      </w:r>
      <w:r>
        <w:rPr>
          <w:rFonts w:hint="eastAsia" w:ascii="宋体" w:hAnsi="宋体" w:cs="宋体"/>
          <w:sz w:val="24"/>
          <w:lang w:val="zh-CN"/>
        </w:rPr>
        <w:t xml:space="preserve">4 </w:t>
      </w:r>
      <w:r>
        <w:rPr>
          <w:rFonts w:hint="eastAsia" w:ascii="宋体" w:hAnsi="宋体" w:cs="宋体"/>
          <w:bCs/>
          <w:sz w:val="24"/>
        </w:rPr>
        <w:t>采购代理机构</w:t>
      </w:r>
      <w:r>
        <w:rPr>
          <w:rFonts w:hint="eastAsia" w:ascii="宋体" w:hAnsi="宋体" w:cs="宋体"/>
          <w:sz w:val="24"/>
          <w:lang w:val="zh-CN"/>
        </w:rPr>
        <w:t>应当在《中标通知书》发出后5个工作日内无息退还未成交投标人的投标保证金，在采购合同签订5个工作日内无息退还中标投标人的投标保证金。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w:t>
      </w:r>
      <w:r>
        <w:rPr>
          <w:rFonts w:hint="eastAsia" w:ascii="宋体" w:hAnsi="宋体" w:cs="宋体"/>
          <w:sz w:val="24"/>
        </w:rPr>
        <w:t>0</w:t>
      </w:r>
      <w:r>
        <w:rPr>
          <w:rFonts w:hint="eastAsia" w:ascii="宋体" w:hAnsi="宋体" w:cs="宋体"/>
          <w:sz w:val="24"/>
          <w:lang w:val="zh-CN"/>
        </w:rPr>
        <w:t>.5 未按招标文件规定提交投标保证金的，</w:t>
      </w:r>
      <w:r>
        <w:rPr>
          <w:rFonts w:hint="eastAsia" w:ascii="宋体" w:hAnsi="宋体" w:cs="宋体"/>
          <w:bCs/>
          <w:sz w:val="24"/>
        </w:rPr>
        <w:t>采购代理机构</w:t>
      </w:r>
      <w:r>
        <w:rPr>
          <w:rFonts w:hint="eastAsia" w:ascii="宋体" w:hAnsi="宋体" w:cs="宋体"/>
          <w:sz w:val="24"/>
          <w:lang w:val="zh-CN"/>
        </w:rPr>
        <w:t>应当拒绝接受投标方的投标文件，视为无效投标。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w:t>
      </w:r>
      <w:r>
        <w:rPr>
          <w:rFonts w:hint="eastAsia" w:ascii="宋体" w:hAnsi="宋体" w:cs="宋体"/>
          <w:sz w:val="24"/>
        </w:rPr>
        <w:t>0</w:t>
      </w:r>
      <w:r>
        <w:rPr>
          <w:rFonts w:hint="eastAsia" w:ascii="宋体" w:hAnsi="宋体" w:cs="宋体"/>
          <w:sz w:val="24"/>
          <w:lang w:val="zh-CN"/>
        </w:rPr>
        <w:t>.6 下列任何情况发生时，投标报价保证金将被没收。</w:t>
      </w:r>
    </w:p>
    <w:p>
      <w:pPr>
        <w:autoSpaceDE w:val="0"/>
        <w:autoSpaceDN w:val="0"/>
        <w:adjustRightInd w:val="0"/>
        <w:spacing w:line="360" w:lineRule="auto"/>
        <w:jc w:val="left"/>
        <w:rPr>
          <w:rFonts w:ascii="黑体" w:hAnsi="黑体" w:eastAsia="黑体" w:cs="黑体"/>
          <w:b/>
          <w:sz w:val="24"/>
          <w:szCs w:val="24"/>
        </w:rPr>
      </w:pPr>
      <w:r>
        <w:rPr>
          <w:rFonts w:hint="eastAsia" w:ascii="黑体" w:hAnsi="黑体" w:eastAsia="黑体" w:cs="黑体"/>
          <w:b/>
          <w:sz w:val="24"/>
          <w:szCs w:val="24"/>
        </w:rPr>
        <w:t>有下列情形之一的，投标保证金不予退还：</w:t>
      </w:r>
    </w:p>
    <w:p>
      <w:pPr>
        <w:autoSpaceDE w:val="0"/>
        <w:autoSpaceDN w:val="0"/>
        <w:adjustRightInd w:val="0"/>
        <w:spacing w:line="360" w:lineRule="auto"/>
        <w:jc w:val="left"/>
        <w:rPr>
          <w:rFonts w:ascii="黑体" w:hAnsi="黑体" w:eastAsia="黑体" w:cs="黑体"/>
          <w:b/>
          <w:sz w:val="24"/>
          <w:szCs w:val="24"/>
        </w:rPr>
      </w:pPr>
      <w:r>
        <w:rPr>
          <w:rFonts w:hint="eastAsia" w:ascii="黑体" w:hAnsi="黑体" w:eastAsia="黑体" w:cs="黑体"/>
          <w:b/>
          <w:sz w:val="24"/>
          <w:szCs w:val="24"/>
        </w:rPr>
        <w:t>10.6.1投标人在提交投标文件截止时间后撤回投标文件的；</w:t>
      </w:r>
    </w:p>
    <w:p>
      <w:pPr>
        <w:autoSpaceDE w:val="0"/>
        <w:autoSpaceDN w:val="0"/>
        <w:adjustRightInd w:val="0"/>
        <w:spacing w:line="360" w:lineRule="auto"/>
        <w:jc w:val="left"/>
        <w:rPr>
          <w:rFonts w:ascii="黑体" w:hAnsi="黑体" w:eastAsia="黑体" w:cs="黑体"/>
          <w:b/>
          <w:sz w:val="24"/>
          <w:szCs w:val="24"/>
        </w:rPr>
      </w:pPr>
      <w:r>
        <w:rPr>
          <w:rFonts w:hint="eastAsia" w:ascii="黑体" w:hAnsi="黑体" w:eastAsia="黑体" w:cs="黑体"/>
          <w:b/>
          <w:sz w:val="24"/>
          <w:szCs w:val="24"/>
        </w:rPr>
        <w:t>10.6.2投标人在投标文件中提供虚假材料的；</w:t>
      </w:r>
    </w:p>
    <w:p>
      <w:pPr>
        <w:autoSpaceDE w:val="0"/>
        <w:autoSpaceDN w:val="0"/>
        <w:adjustRightInd w:val="0"/>
        <w:spacing w:line="360" w:lineRule="auto"/>
        <w:jc w:val="left"/>
        <w:rPr>
          <w:rFonts w:ascii="黑体" w:hAnsi="黑体" w:eastAsia="黑体" w:cs="黑体"/>
          <w:b/>
          <w:sz w:val="24"/>
          <w:szCs w:val="24"/>
        </w:rPr>
      </w:pPr>
      <w:r>
        <w:rPr>
          <w:rFonts w:hint="eastAsia" w:ascii="黑体" w:hAnsi="黑体" w:eastAsia="黑体" w:cs="黑体"/>
          <w:b/>
          <w:sz w:val="24"/>
          <w:szCs w:val="24"/>
        </w:rPr>
        <w:t>10.6.3除因不可抗力或招标文件认可的情形以外，成交投标人不与采购人签订合同的；</w:t>
      </w:r>
    </w:p>
    <w:p>
      <w:pPr>
        <w:autoSpaceDE w:val="0"/>
        <w:autoSpaceDN w:val="0"/>
        <w:adjustRightInd w:val="0"/>
        <w:spacing w:line="360" w:lineRule="auto"/>
        <w:jc w:val="left"/>
        <w:rPr>
          <w:rFonts w:ascii="黑体" w:hAnsi="黑体" w:eastAsia="黑体" w:cs="黑体"/>
          <w:b/>
          <w:sz w:val="24"/>
          <w:szCs w:val="24"/>
        </w:rPr>
      </w:pPr>
      <w:r>
        <w:rPr>
          <w:rFonts w:hint="eastAsia" w:ascii="黑体" w:hAnsi="黑体" w:eastAsia="黑体" w:cs="黑体"/>
          <w:b/>
          <w:sz w:val="24"/>
          <w:szCs w:val="24"/>
        </w:rPr>
        <w:t>10.6.4投标人与采购人、其他投标人或者采购代理机构恶意串通的；</w:t>
      </w:r>
    </w:p>
    <w:p>
      <w:pPr>
        <w:autoSpaceDE w:val="0"/>
        <w:autoSpaceDN w:val="0"/>
        <w:adjustRightInd w:val="0"/>
        <w:spacing w:line="360" w:lineRule="auto"/>
        <w:jc w:val="left"/>
        <w:rPr>
          <w:rFonts w:ascii="黑体" w:hAnsi="黑体" w:eastAsia="黑体" w:cs="黑体"/>
          <w:b/>
          <w:sz w:val="24"/>
          <w:szCs w:val="24"/>
        </w:rPr>
      </w:pPr>
      <w:r>
        <w:rPr>
          <w:rFonts w:hint="eastAsia" w:ascii="黑体" w:hAnsi="黑体" w:eastAsia="黑体" w:cs="黑体"/>
          <w:b/>
          <w:sz w:val="24"/>
          <w:szCs w:val="24"/>
        </w:rPr>
        <w:t>10.6.5招标文件规定的其他情形。</w:t>
      </w:r>
    </w:p>
    <w:p>
      <w:pPr>
        <w:pStyle w:val="13"/>
        <w:ind w:left="0"/>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第三章 投标文件的递交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11</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w:t>
      </w:r>
      <w:r>
        <w:rPr>
          <w:rFonts w:hint="eastAsia" w:ascii="宋体" w:hAnsi="宋体" w:cs="宋体"/>
          <w:sz w:val="24"/>
        </w:rPr>
        <w:t>1</w:t>
      </w:r>
      <w:r>
        <w:rPr>
          <w:rFonts w:hint="eastAsia" w:ascii="宋体" w:hAnsi="宋体" w:cs="宋体"/>
          <w:sz w:val="24"/>
          <w:lang w:val="zh-CN"/>
        </w:rPr>
        <w:t>.1 投标文件的递交不得迟于规定时间。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w:t>
      </w:r>
      <w:r>
        <w:rPr>
          <w:rFonts w:hint="eastAsia" w:ascii="宋体" w:hAnsi="宋体" w:cs="宋体"/>
          <w:sz w:val="24"/>
        </w:rPr>
        <w:t>1</w:t>
      </w:r>
      <w:r>
        <w:rPr>
          <w:rFonts w:hint="eastAsia" w:ascii="宋体" w:hAnsi="宋体" w:cs="宋体"/>
          <w:sz w:val="24"/>
          <w:lang w:val="zh-CN"/>
        </w:rPr>
        <w:t>.2 参加招标的投标人的所有投标文件都必须在招标文件规定的地点投标截止时间之前，将投标文件纸质版送达规定的指定地点。</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w:t>
      </w:r>
      <w:r>
        <w:rPr>
          <w:rFonts w:hint="eastAsia" w:ascii="宋体" w:hAnsi="宋体" w:cs="宋体"/>
          <w:sz w:val="24"/>
        </w:rPr>
        <w:t>1</w:t>
      </w:r>
      <w:r>
        <w:rPr>
          <w:rFonts w:hint="eastAsia" w:ascii="宋体" w:hAnsi="宋体" w:cs="宋体"/>
          <w:sz w:val="24"/>
          <w:lang w:val="zh-CN"/>
        </w:rPr>
        <w:t>.3  出现因招标文件的修改而推迟投标截止时间的情况时，投标方则须按采购代理机构的修改通知重新规定的投标时间递交。</w:t>
      </w:r>
    </w:p>
    <w:p>
      <w:pPr>
        <w:autoSpaceDE w:val="0"/>
        <w:autoSpaceDN w:val="0"/>
        <w:adjustRightInd w:val="0"/>
        <w:spacing w:line="360" w:lineRule="auto"/>
        <w:ind w:firstLine="480"/>
        <w:rPr>
          <w:rFonts w:ascii="宋体" w:hAnsi="宋体" w:cs="宋体"/>
          <w:sz w:val="24"/>
          <w:szCs w:val="22"/>
        </w:rPr>
      </w:pPr>
      <w:r>
        <w:rPr>
          <w:rFonts w:hint="eastAsia" w:ascii="宋体" w:hAnsi="宋体" w:cs="宋体"/>
          <w:sz w:val="24"/>
          <w:szCs w:val="22"/>
        </w:rPr>
        <w:t>11.4投标文件的签署规定（开标前送达，比照前款“第二部分”中19条款）</w:t>
      </w:r>
    </w:p>
    <w:p>
      <w:pPr>
        <w:autoSpaceDE w:val="0"/>
        <w:autoSpaceDN w:val="0"/>
        <w:adjustRightInd w:val="0"/>
        <w:spacing w:line="360" w:lineRule="auto"/>
        <w:ind w:firstLine="480"/>
        <w:rPr>
          <w:rFonts w:ascii="宋体" w:hAnsi="宋体" w:cs="宋体"/>
          <w:sz w:val="24"/>
          <w:szCs w:val="22"/>
        </w:rPr>
      </w:pPr>
      <w:r>
        <w:rPr>
          <w:rFonts w:hint="eastAsia" w:ascii="宋体" w:hAnsi="宋体" w:cs="宋体"/>
          <w:sz w:val="24"/>
          <w:szCs w:val="22"/>
        </w:rPr>
        <w:t>11.4.1投标文件的页面必须用印刷体打印。</w:t>
      </w:r>
    </w:p>
    <w:p>
      <w:pPr>
        <w:autoSpaceDE w:val="0"/>
        <w:autoSpaceDN w:val="0"/>
        <w:adjustRightInd w:val="0"/>
        <w:spacing w:line="360" w:lineRule="auto"/>
        <w:ind w:firstLine="480"/>
        <w:rPr>
          <w:rFonts w:ascii="宋体" w:hAnsi="宋体" w:cs="宋体"/>
          <w:sz w:val="24"/>
          <w:szCs w:val="22"/>
        </w:rPr>
      </w:pPr>
      <w:r>
        <w:rPr>
          <w:rFonts w:hint="eastAsia" w:ascii="宋体" w:hAnsi="宋体" w:cs="宋体"/>
          <w:sz w:val="24"/>
          <w:szCs w:val="22"/>
        </w:rPr>
        <w:t>11.4.2投标文件应清楚工整，一般不准修改。个别非实质性修改之处应由供应商的被授权人或法人代表签章。</w:t>
      </w:r>
    </w:p>
    <w:p>
      <w:pPr>
        <w:autoSpaceDE w:val="0"/>
        <w:autoSpaceDN w:val="0"/>
        <w:adjustRightInd w:val="0"/>
        <w:spacing w:line="360" w:lineRule="auto"/>
        <w:ind w:firstLine="480"/>
        <w:rPr>
          <w:rFonts w:ascii="宋体" w:hAnsi="宋体" w:cs="宋体"/>
          <w:sz w:val="24"/>
          <w:szCs w:val="22"/>
        </w:rPr>
      </w:pPr>
      <w:r>
        <w:rPr>
          <w:rFonts w:hint="eastAsia" w:ascii="宋体" w:hAnsi="宋体" w:cs="宋体"/>
          <w:sz w:val="24"/>
          <w:szCs w:val="22"/>
        </w:rPr>
        <w:t>11.4.3 所有投标文件必须提交正本一份和副本二份，并在封面上标记“正本”和“副本”。</w:t>
      </w:r>
    </w:p>
    <w:p>
      <w:pPr>
        <w:autoSpaceDE w:val="0"/>
        <w:autoSpaceDN w:val="0"/>
        <w:adjustRightInd w:val="0"/>
        <w:spacing w:line="360" w:lineRule="auto"/>
        <w:ind w:firstLine="480"/>
        <w:rPr>
          <w:rFonts w:ascii="宋体" w:hAnsi="宋体" w:cs="宋体"/>
          <w:sz w:val="24"/>
          <w:szCs w:val="22"/>
        </w:rPr>
      </w:pPr>
      <w:r>
        <w:rPr>
          <w:rFonts w:hint="eastAsia" w:ascii="宋体" w:hAnsi="宋体" w:cs="宋体"/>
          <w:sz w:val="24"/>
          <w:szCs w:val="22"/>
        </w:rPr>
        <w:t>11.4.4 投标文件的正本与副本应当完全一致。当正本和副本之间出现差异时，以正本为准。</w:t>
      </w:r>
    </w:p>
    <w:p>
      <w:pPr>
        <w:autoSpaceDE w:val="0"/>
        <w:autoSpaceDN w:val="0"/>
        <w:adjustRightInd w:val="0"/>
        <w:spacing w:line="360" w:lineRule="auto"/>
        <w:ind w:firstLine="480"/>
        <w:rPr>
          <w:rFonts w:ascii="宋体" w:hAnsi="宋体" w:cs="宋体"/>
          <w:sz w:val="24"/>
          <w:szCs w:val="22"/>
          <w:lang w:val="zh-CN"/>
        </w:rPr>
      </w:pPr>
      <w:r>
        <w:rPr>
          <w:rFonts w:hint="eastAsia" w:ascii="宋体" w:hAnsi="宋体" w:cs="宋体"/>
          <w:sz w:val="24"/>
          <w:szCs w:val="22"/>
        </w:rPr>
        <w:t>11.4.5装订要求：投标文件正本与副本应分别装订成册（A4纸幅），并编制目录（图纸、图片等非文本形式的内容，可以不标注页码），目录和正文逐页标注连续页码（页码从目录编起，标注于页面底部居中位置）。采用左侧胶装方式装订， 装订应牢固、不易拆散和换页，不得采用活页夹装订，否则，采购人对由于投标文件装订松散而造成的丢失或其他后果不承担任何责任。</w:t>
      </w:r>
    </w:p>
    <w:p>
      <w:pPr>
        <w:spacing w:line="360" w:lineRule="auto"/>
        <w:ind w:left="480" w:hanging="480"/>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12、评标委员会组成</w:t>
      </w:r>
    </w:p>
    <w:p>
      <w:pPr>
        <w:spacing w:line="360" w:lineRule="auto"/>
        <w:ind w:firstLine="480" w:firstLineChars="200"/>
        <w:rPr>
          <w:rFonts w:ascii="宋体" w:hAnsi="宋体" w:cs="宋体"/>
          <w:bCs/>
          <w:sz w:val="24"/>
        </w:rPr>
      </w:pPr>
      <w:r>
        <w:rPr>
          <w:rFonts w:hint="eastAsia" w:ascii="宋体" w:hAnsi="宋体" w:cs="宋体"/>
          <w:bCs/>
          <w:sz w:val="24"/>
        </w:rPr>
        <w:t>12.1 由采购代理机构将根据《中华人民共和国政府采购法》规定，依法组建本次招标的评标委员会，负责组织本次招标的评标活动。评标委员会负责向采购人推荐拟中标人或者根据采购人的授权直接确定中标人。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本招标文件中所指的评标委员会及其成员，适用于公开招标和邀请招标的采购方式。本招标文件中对评标委员会及其成员的要求，同时适用于采取邀请招标、竞争性谈判、询价或单一来源采购方式时依法组成的评审小组及其成员。</w:t>
      </w:r>
    </w:p>
    <w:p>
      <w:pPr>
        <w:spacing w:line="360" w:lineRule="auto"/>
        <w:ind w:firstLine="480" w:firstLineChars="200"/>
        <w:rPr>
          <w:rFonts w:ascii="宋体" w:hAnsi="宋体" w:cs="宋体"/>
          <w:bCs/>
          <w:sz w:val="24"/>
        </w:rPr>
      </w:pPr>
      <w:r>
        <w:rPr>
          <w:rFonts w:hint="eastAsia" w:ascii="宋体" w:hAnsi="宋体" w:cs="宋体"/>
          <w:bCs/>
          <w:sz w:val="24"/>
        </w:rPr>
        <w:t>12.2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12.3评标委员会由有关技术、经济等方面的专家和采购人熟悉相关业务的代表人员组成，成员为五人及以上的单数，其中技术、经济等方面的成员人数不少于成员总数的三分之二。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12.4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13.</w:t>
      </w:r>
      <w:r>
        <w:rPr>
          <w:rFonts w:hint="eastAsia" w:ascii="宋体" w:hAnsi="宋体" w:cs="宋体"/>
          <w:bCs/>
          <w:sz w:val="24"/>
        </w:rPr>
        <w:t xml:space="preserve"> </w:t>
      </w:r>
      <w:r>
        <w:rPr>
          <w:rFonts w:hint="eastAsia" w:ascii="宋体" w:hAnsi="宋体" w:cs="宋体"/>
          <w:b/>
          <w:bCs/>
          <w:sz w:val="24"/>
        </w:rPr>
        <w:t>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13.1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13.1.1 熟悉有关和招标投标的法律法规；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 xml:space="preserve">13.1.2 </w:t>
      </w:r>
      <w:r>
        <w:rPr>
          <w:rFonts w:hint="eastAsia" w:ascii="宋体" w:hAnsi="宋体" w:cs="宋体"/>
          <w:bCs/>
          <w:sz w:val="24"/>
          <w:szCs w:val="22"/>
        </w:rPr>
        <w:t>具有中级专业技术职称或同等专业水平且从事相关领域工作满8年,或者具有高级专业技术职称或同等专业水平；</w:t>
      </w:r>
    </w:p>
    <w:p>
      <w:pPr>
        <w:spacing w:line="360" w:lineRule="auto"/>
        <w:ind w:firstLine="480" w:firstLineChars="200"/>
        <w:rPr>
          <w:rFonts w:ascii="宋体" w:hAnsi="宋体" w:cs="宋体"/>
          <w:bCs/>
          <w:sz w:val="24"/>
        </w:rPr>
      </w:pPr>
      <w:r>
        <w:rPr>
          <w:rFonts w:hint="eastAsia" w:ascii="宋体" w:hAnsi="宋体" w:cs="宋体"/>
          <w:bCs/>
          <w:sz w:val="24"/>
        </w:rPr>
        <w:t>13.1.3熟悉有关招标投标的法律法规，并具有与招标项目相关的实践经验；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13.1.4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13.2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13.2.1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13.2.2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13.2.3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13.2.4 曾因在招标、评标以及其他与招标、投标有关活动中从事违法行为而受过行政处罚或刑事处罚的。</w:t>
      </w:r>
    </w:p>
    <w:p>
      <w:pPr>
        <w:spacing w:line="360" w:lineRule="auto"/>
        <w:ind w:firstLine="482" w:firstLineChars="200"/>
        <w:rPr>
          <w:rFonts w:ascii="宋体" w:hAnsi="宋体" w:cs="宋体"/>
          <w:b/>
          <w:bCs/>
          <w:sz w:val="24"/>
        </w:rPr>
      </w:pPr>
      <w:r>
        <w:rPr>
          <w:rFonts w:hint="eastAsia" w:ascii="宋体" w:hAnsi="宋体" w:cs="宋体"/>
          <w:b/>
          <w:bCs/>
          <w:sz w:val="24"/>
        </w:rPr>
        <w:t>14. 评标委员会成员应当熟悉并认真研究招标文件，至少应了解和熟悉以下内容：</w:t>
      </w:r>
    </w:p>
    <w:p>
      <w:pPr>
        <w:spacing w:line="360" w:lineRule="auto"/>
        <w:ind w:firstLine="480" w:firstLineChars="200"/>
        <w:rPr>
          <w:rFonts w:ascii="宋体" w:hAnsi="宋体" w:cs="宋体"/>
          <w:bCs/>
          <w:sz w:val="24"/>
        </w:rPr>
      </w:pPr>
      <w:r>
        <w:rPr>
          <w:rFonts w:hint="eastAsia" w:ascii="宋体" w:hAnsi="宋体" w:cs="宋体"/>
          <w:bCs/>
          <w:sz w:val="24"/>
        </w:rPr>
        <w:t>14.1 招标目的。</w:t>
      </w:r>
    </w:p>
    <w:p>
      <w:pPr>
        <w:spacing w:line="360" w:lineRule="auto"/>
        <w:ind w:firstLine="480" w:firstLineChars="200"/>
        <w:rPr>
          <w:rFonts w:ascii="宋体" w:hAnsi="宋体" w:cs="宋体"/>
          <w:bCs/>
          <w:sz w:val="24"/>
        </w:rPr>
      </w:pPr>
      <w:r>
        <w:rPr>
          <w:rFonts w:hint="eastAsia" w:ascii="宋体" w:hAnsi="宋体" w:cs="宋体"/>
          <w:bCs/>
          <w:sz w:val="24"/>
        </w:rPr>
        <w:t>14.2 招标项目的范围、性质。</w:t>
      </w:r>
    </w:p>
    <w:p>
      <w:pPr>
        <w:spacing w:line="360" w:lineRule="auto"/>
        <w:ind w:firstLine="480" w:firstLineChars="200"/>
        <w:rPr>
          <w:rFonts w:ascii="宋体" w:hAnsi="宋体" w:cs="宋体"/>
          <w:bCs/>
          <w:sz w:val="24"/>
        </w:rPr>
      </w:pPr>
      <w:r>
        <w:rPr>
          <w:rFonts w:hint="eastAsia" w:ascii="宋体" w:hAnsi="宋体" w:cs="宋体"/>
          <w:bCs/>
          <w:sz w:val="24"/>
        </w:rPr>
        <w:t>14.3 招标文件中规定的主要技术要求、标准和商务条款。</w:t>
      </w:r>
    </w:p>
    <w:p>
      <w:pPr>
        <w:spacing w:line="360" w:lineRule="auto"/>
        <w:ind w:firstLine="480" w:firstLineChars="200"/>
        <w:rPr>
          <w:rFonts w:ascii="宋体" w:hAnsi="宋体" w:cs="宋体"/>
          <w:bCs/>
          <w:sz w:val="24"/>
        </w:rPr>
      </w:pPr>
      <w:r>
        <w:rPr>
          <w:rFonts w:hint="eastAsia" w:ascii="宋体" w:hAnsi="宋体" w:cs="宋体"/>
          <w:bCs/>
          <w:sz w:val="24"/>
        </w:rPr>
        <w:t>14.4 招标文件规定的评标原则、评标标准、评标方法和在评标过程中应考虑的相关因素。</w:t>
      </w:r>
    </w:p>
    <w:p>
      <w:pPr>
        <w:spacing w:line="360" w:lineRule="auto"/>
        <w:ind w:firstLine="482" w:firstLineChars="200"/>
        <w:rPr>
          <w:rFonts w:ascii="宋体" w:hAnsi="宋体" w:cs="宋体"/>
          <w:bCs/>
          <w:sz w:val="24"/>
        </w:rPr>
      </w:pPr>
      <w:r>
        <w:rPr>
          <w:rFonts w:hint="eastAsia" w:ascii="宋体" w:hAnsi="宋体" w:cs="宋体"/>
          <w:b/>
          <w:bCs/>
          <w:sz w:val="24"/>
          <w:szCs w:val="22"/>
        </w:rPr>
        <w:t>15</w:t>
      </w:r>
      <w:r>
        <w:rPr>
          <w:rFonts w:hint="eastAsia" w:ascii="宋体" w:hAnsi="宋体" w:cs="宋体"/>
          <w:bCs/>
          <w:sz w:val="24"/>
        </w:rPr>
        <w:t>. 采购人应当向评标委员会提供评标所需的重要信息和数据。</w:t>
      </w:r>
    </w:p>
    <w:p>
      <w:pPr>
        <w:spacing w:line="360" w:lineRule="auto"/>
        <w:ind w:firstLine="482" w:firstLineChars="200"/>
        <w:rPr>
          <w:rFonts w:ascii="宋体" w:hAnsi="宋体" w:cs="宋体"/>
          <w:b/>
          <w:bCs/>
          <w:sz w:val="24"/>
        </w:rPr>
      </w:pPr>
      <w:r>
        <w:rPr>
          <w:rFonts w:hint="eastAsia" w:ascii="宋体" w:hAnsi="宋体" w:cs="宋体"/>
          <w:b/>
          <w:bCs/>
          <w:sz w:val="24"/>
        </w:rPr>
        <w:t>16. 评标委员会成员有前款规定情形之一的，应当主动提出回避。</w:t>
      </w:r>
    </w:p>
    <w:p>
      <w:pPr>
        <w:spacing w:line="360" w:lineRule="auto"/>
        <w:ind w:firstLine="472" w:firstLineChars="196"/>
        <w:rPr>
          <w:rFonts w:ascii="宋体" w:hAnsi="宋体" w:cs="宋体"/>
          <w:b/>
          <w:sz w:val="24"/>
          <w:szCs w:val="24"/>
        </w:rPr>
      </w:pPr>
      <w:r>
        <w:rPr>
          <w:rFonts w:hint="eastAsia" w:ascii="宋体" w:hAnsi="宋体" w:cs="宋体"/>
          <w:b/>
          <w:bCs/>
          <w:sz w:val="24"/>
          <w:szCs w:val="24"/>
        </w:rPr>
        <w:t xml:space="preserve">17. </w:t>
      </w:r>
      <w:r>
        <w:rPr>
          <w:rFonts w:hint="eastAsia" w:ascii="宋体" w:hAnsi="宋体" w:cs="宋体"/>
          <w:b/>
          <w:bCs/>
          <w:sz w:val="24"/>
        </w:rPr>
        <w:t>评标委员会</w:t>
      </w:r>
      <w:r>
        <w:rPr>
          <w:rFonts w:hint="eastAsia" w:ascii="宋体" w:hAnsi="宋体" w:cs="宋体"/>
          <w:b/>
          <w:sz w:val="24"/>
          <w:szCs w:val="24"/>
        </w:rPr>
        <w:t xml:space="preserve">及其成员应当履行的义务： </w:t>
      </w:r>
    </w:p>
    <w:p>
      <w:pPr>
        <w:spacing w:line="360" w:lineRule="auto"/>
        <w:ind w:firstLine="480" w:firstLineChars="200"/>
        <w:rPr>
          <w:rFonts w:ascii="宋体" w:hAnsi="宋体" w:cs="宋体"/>
          <w:bCs/>
          <w:sz w:val="24"/>
        </w:rPr>
      </w:pPr>
      <w:r>
        <w:rPr>
          <w:rFonts w:hint="eastAsia" w:ascii="宋体" w:hAnsi="宋体" w:cs="宋体"/>
          <w:bCs/>
          <w:sz w:val="24"/>
        </w:rPr>
        <w:t>17.1 遵纪守法，客观、公正、廉洁地履行职责；</w:t>
      </w:r>
    </w:p>
    <w:p>
      <w:pPr>
        <w:spacing w:line="360" w:lineRule="auto"/>
        <w:ind w:firstLine="470" w:firstLineChars="196"/>
        <w:rPr>
          <w:rFonts w:ascii="宋体" w:hAnsi="宋体" w:cs="宋体"/>
          <w:bCs/>
          <w:sz w:val="24"/>
        </w:rPr>
      </w:pPr>
      <w:r>
        <w:rPr>
          <w:rFonts w:hint="eastAsia" w:ascii="宋体" w:hAnsi="宋体" w:cs="宋体"/>
          <w:bCs/>
          <w:sz w:val="24"/>
        </w:rPr>
        <w:t>17.2 按照招标文件规定的评标方法和标准进行评标，严格履行签字确认手续，对评标意见承担个人责任；</w:t>
      </w:r>
    </w:p>
    <w:p>
      <w:pPr>
        <w:spacing w:line="360" w:lineRule="auto"/>
        <w:ind w:firstLine="470" w:firstLineChars="196"/>
        <w:rPr>
          <w:rFonts w:ascii="宋体" w:hAnsi="宋体" w:cs="宋体"/>
          <w:bCs/>
          <w:sz w:val="24"/>
        </w:rPr>
      </w:pPr>
      <w:r>
        <w:rPr>
          <w:rFonts w:hint="eastAsia" w:ascii="宋体" w:hAnsi="宋体" w:cs="宋体"/>
          <w:bCs/>
          <w:sz w:val="24"/>
        </w:rPr>
        <w:t>17.3 对评标过程和结果，以及投标人的商业秘密保密；</w:t>
      </w:r>
    </w:p>
    <w:p>
      <w:pPr>
        <w:spacing w:line="360" w:lineRule="auto"/>
        <w:ind w:firstLine="470" w:firstLineChars="196"/>
        <w:rPr>
          <w:rFonts w:ascii="宋体" w:hAnsi="宋体" w:cs="宋体"/>
          <w:bCs/>
          <w:sz w:val="24"/>
        </w:rPr>
      </w:pPr>
      <w:r>
        <w:rPr>
          <w:rFonts w:hint="eastAsia" w:ascii="宋体" w:hAnsi="宋体" w:cs="宋体"/>
          <w:bCs/>
          <w:sz w:val="24"/>
        </w:rPr>
        <w:t>17.4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17.5 配合财政部门的投诉处理工作；</w:t>
      </w:r>
    </w:p>
    <w:p>
      <w:pPr>
        <w:spacing w:line="360" w:lineRule="auto"/>
        <w:ind w:firstLine="470" w:firstLineChars="196"/>
        <w:rPr>
          <w:rFonts w:ascii="宋体" w:hAnsi="宋体" w:cs="宋体"/>
          <w:bCs/>
          <w:sz w:val="24"/>
        </w:rPr>
      </w:pPr>
      <w:r>
        <w:rPr>
          <w:rFonts w:hint="eastAsia" w:ascii="宋体" w:hAnsi="宋体" w:cs="宋体"/>
          <w:bCs/>
          <w:sz w:val="24"/>
        </w:rPr>
        <w:t>17.6 配合采购人答复投标投标人提出的质疑。</w:t>
      </w:r>
    </w:p>
    <w:p>
      <w:pPr>
        <w:spacing w:line="360" w:lineRule="auto"/>
        <w:ind w:firstLine="482" w:firstLineChars="200"/>
        <w:rPr>
          <w:rFonts w:ascii="宋体" w:hAnsi="宋体" w:cs="宋体"/>
          <w:b/>
          <w:bCs/>
          <w:sz w:val="24"/>
        </w:rPr>
      </w:pPr>
      <w:r>
        <w:rPr>
          <w:rFonts w:hint="eastAsia" w:ascii="宋体" w:hAnsi="宋体" w:cs="宋体"/>
          <w:b/>
          <w:bCs/>
          <w:sz w:val="24"/>
        </w:rPr>
        <w:t>18. 评标委员会及其成员应注意事项：</w:t>
      </w:r>
    </w:p>
    <w:p>
      <w:pPr>
        <w:spacing w:line="360" w:lineRule="auto"/>
        <w:ind w:firstLine="480" w:firstLineChars="200"/>
        <w:rPr>
          <w:rFonts w:ascii="宋体" w:hAnsi="宋体" w:cs="宋体"/>
          <w:sz w:val="24"/>
        </w:rPr>
      </w:pPr>
      <w:r>
        <w:rPr>
          <w:rFonts w:hint="eastAsia" w:ascii="宋体" w:hAnsi="宋体" w:cs="宋体"/>
          <w:bCs/>
          <w:sz w:val="24"/>
        </w:rPr>
        <w:t>18.1 评标委员会应当客观、公正地履行职责，遵守职业道德，不得与任何投标人或者与招标结果有利害关系的人员进行私下接触，须响应前款</w:t>
      </w:r>
      <w:r>
        <w:rPr>
          <w:rFonts w:hint="eastAsia" w:ascii="宋体" w:hAnsi="宋体" w:cs="宋体"/>
          <w:sz w:val="24"/>
        </w:rPr>
        <w:t>“第三部分”中8.1条款之规定要求。</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18.2 评标委员会应当</w:t>
      </w:r>
      <w:r>
        <w:rPr>
          <w:rFonts w:hint="eastAsia" w:ascii="宋体" w:hAnsi="宋体" w:cs="宋体"/>
          <w:sz w:val="24"/>
        </w:rPr>
        <w:t>遵循独立评标的原则</w:t>
      </w:r>
      <w:r>
        <w:rPr>
          <w:rFonts w:hint="eastAsia" w:ascii="宋体" w:hAnsi="宋体" w:cs="宋体"/>
          <w:bCs/>
          <w:sz w:val="24"/>
        </w:rPr>
        <w:t>，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cs="宋体"/>
          <w:sz w:val="24"/>
          <w:lang w:val="zh-CN"/>
        </w:rPr>
        <w:t>做好相关书面原始署名记录。</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18.3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否则，经核实后，采购人将有权予以制止此类行为的发生，</w:t>
      </w:r>
      <w:r>
        <w:rPr>
          <w:rFonts w:hint="eastAsia" w:ascii="宋体" w:hAnsi="宋体" w:cs="宋体"/>
          <w:sz w:val="24"/>
          <w:lang w:val="zh-CN"/>
        </w:rPr>
        <w:t>责成其修正不果的，将做为不良记录记录在案，并按相关政策法规的规定和程序，向财政监管部门提出处罚建议意见。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18.4评标委员会成员和与本次评标活动有关的工作人员，不得透露对投标文件的评标和比较、中标候选人的推荐情况以及与评标有关的其他情况。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18.5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ascii="宋体" w:hAnsi="宋体" w:cs="宋体"/>
          <w:bCs/>
          <w:sz w:val="24"/>
        </w:rPr>
      </w:pPr>
      <w:r>
        <w:rPr>
          <w:rFonts w:hint="eastAsia" w:ascii="宋体" w:hAnsi="宋体" w:cs="宋体"/>
          <w:bCs/>
          <w:sz w:val="24"/>
        </w:rPr>
        <w:t>19</w:t>
      </w:r>
      <w:r>
        <w:rPr>
          <w:rFonts w:hint="eastAsia" w:ascii="宋体" w:hAnsi="宋体" w:cs="宋体"/>
          <w:bCs/>
          <w:sz w:val="24"/>
        </w:rPr>
        <w:t>.</w:t>
      </w:r>
      <w:bookmarkStart w:id="1" w:name="_GoBack"/>
      <w:bookmarkEnd w:id="1"/>
      <w:r>
        <w:rPr>
          <w:rFonts w:hint="eastAsia" w:ascii="宋体" w:hAnsi="宋体" w:cs="宋体"/>
          <w:bCs/>
          <w:sz w:val="24"/>
        </w:rPr>
        <w:t>与评标活动有关的工作人员，自开标之日期起至定标日止，在此期间任何监标人、采购人代表、特邀代表、工作人员及投标人不得干扰评标委员会正常及其它评标工作，否则，采购人将有权取消其权利资格。</w:t>
      </w:r>
      <w:r>
        <w:rPr>
          <w:rFonts w:hint="eastAsia" w:ascii="宋体" w:hAnsi="宋体" w:cs="宋体"/>
          <w:bCs/>
          <w:sz w:val="24"/>
        </w:rPr>
        <w:tab/>
      </w: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
      <w:pPr>
        <w:rPr>
          <w:rFonts w:hint="eastAsia" w:ascii="宋体" w:hAnsi="宋体" w:cs="宋体"/>
          <w:b/>
          <w:bCs/>
          <w:sz w:val="36"/>
          <w:szCs w:val="36"/>
        </w:rPr>
      </w:pPr>
      <w:r>
        <w:rPr>
          <w:rFonts w:hint="eastAsia" w:ascii="宋体" w:hAnsi="宋体" w:cs="宋体"/>
          <w:b/>
          <w:bCs/>
          <w:sz w:val="36"/>
          <w:szCs w:val="36"/>
        </w:rPr>
        <w:br w:type="page"/>
      </w:r>
    </w:p>
    <w:p>
      <w:pPr>
        <w:spacing w:line="360" w:lineRule="auto"/>
        <w:jc w:val="center"/>
        <w:rPr>
          <w:rFonts w:ascii="宋体" w:hAnsi="宋体" w:cs="宋体"/>
          <w:b/>
          <w:bCs/>
          <w:sz w:val="36"/>
          <w:szCs w:val="36"/>
        </w:rPr>
      </w:pPr>
      <w:r>
        <w:rPr>
          <w:rFonts w:hint="eastAsia" w:ascii="宋体" w:hAnsi="宋体" w:cs="宋体"/>
          <w:b/>
          <w:bCs/>
          <w:sz w:val="36"/>
          <w:szCs w:val="36"/>
        </w:rPr>
        <w:t>第六部分 开标 评标 定标说明</w:t>
      </w:r>
    </w:p>
    <w:p>
      <w:pPr>
        <w:spacing w:line="360" w:lineRule="auto"/>
        <w:jc w:val="center"/>
        <w:rPr>
          <w:rFonts w:ascii="宋体" w:hAnsi="宋体" w:cs="宋体"/>
          <w:b/>
          <w:bCs/>
          <w:sz w:val="32"/>
          <w:szCs w:val="32"/>
        </w:rPr>
      </w:pPr>
      <w:r>
        <w:rPr>
          <w:rFonts w:hint="eastAsia" w:ascii="宋体" w:hAnsi="宋体" w:cs="宋体"/>
          <w:b/>
          <w:bCs/>
          <w:sz w:val="32"/>
          <w:szCs w:val="32"/>
        </w:rPr>
        <w:t>第一章 开　标</w:t>
      </w:r>
    </w:p>
    <w:p>
      <w:pPr>
        <w:spacing w:line="360" w:lineRule="auto"/>
        <w:ind w:firstLine="482" w:firstLineChars="200"/>
        <w:rPr>
          <w:rFonts w:ascii="宋体" w:hAnsi="宋体" w:cs="宋体"/>
          <w:b/>
          <w:bCs/>
          <w:sz w:val="24"/>
        </w:rPr>
      </w:pPr>
      <w:r>
        <w:rPr>
          <w:rFonts w:hint="eastAsia" w:ascii="宋体" w:hAnsi="宋体" w:cs="宋体"/>
          <w:b/>
          <w:bCs/>
          <w:sz w:val="24"/>
        </w:rPr>
        <w:t>20．开标</w:t>
      </w:r>
    </w:p>
    <w:p>
      <w:pPr>
        <w:spacing w:line="360" w:lineRule="auto"/>
        <w:ind w:firstLine="480" w:firstLineChars="200"/>
        <w:rPr>
          <w:rFonts w:ascii="宋体" w:hAnsi="宋体" w:cs="宋体"/>
          <w:bCs/>
          <w:sz w:val="24"/>
        </w:rPr>
      </w:pPr>
      <w:r>
        <w:rPr>
          <w:rFonts w:hint="eastAsia" w:ascii="宋体" w:hAnsi="宋体" w:cs="宋体"/>
          <w:bCs/>
          <w:sz w:val="24"/>
        </w:rPr>
        <w:t>20.1 本次招标按招标文件的规定的时间和地点进行公开开标，允许投标人的法定代表人或其授权人参加政采云在线开标会。</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20</w:t>
      </w:r>
      <w:r>
        <w:rPr>
          <w:rFonts w:hint="eastAsia" w:ascii="宋体" w:hAnsi="宋体" w:cs="宋体"/>
          <w:sz w:val="24"/>
          <w:lang w:val="zh-CN"/>
        </w:rPr>
        <w:t>.2 为了体现投标人的合法权益，和确保评标工作的公平、公正，投标人如果认为参加评标的评标委员会成员及其他与会人员与其他投标投标人有利害关系的，有权以电子形式在录音录像下向采购人申请其回避。如不提请采购人申请其回避的，则视同无利害关系。</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20</w:t>
      </w:r>
      <w:r>
        <w:rPr>
          <w:rFonts w:hint="eastAsia" w:ascii="宋体" w:hAnsi="宋体" w:cs="宋体"/>
          <w:sz w:val="24"/>
          <w:lang w:val="zh-CN"/>
        </w:rPr>
        <w:t>.3 按照上述会议通过事项，所有参加投标的投标人如事后发生上述原因的质疑或投诉事项，新疆锦瑞祥工程项目咨询管理有限公司将不予采信。</w:t>
      </w:r>
    </w:p>
    <w:p>
      <w:pPr>
        <w:spacing w:line="360" w:lineRule="auto"/>
        <w:ind w:firstLine="480" w:firstLineChars="200"/>
        <w:rPr>
          <w:rFonts w:ascii="宋体" w:hAnsi="宋体" w:cs="宋体"/>
          <w:b/>
          <w:bCs/>
          <w:sz w:val="24"/>
          <w:szCs w:val="24"/>
        </w:rPr>
      </w:pPr>
      <w:r>
        <w:rPr>
          <w:rFonts w:hint="eastAsia" w:ascii="宋体" w:hAnsi="宋体" w:cs="宋体"/>
          <w:bCs/>
          <w:sz w:val="24"/>
        </w:rPr>
        <w:t>2</w:t>
      </w:r>
      <w:r>
        <w:rPr>
          <w:rFonts w:hint="eastAsia" w:ascii="宋体" w:hAnsi="宋体" w:cs="宋体"/>
          <w:sz w:val="24"/>
          <w:szCs w:val="22"/>
        </w:rPr>
        <w:t>0</w:t>
      </w:r>
      <w:r>
        <w:rPr>
          <w:rFonts w:hint="eastAsia" w:ascii="宋体" w:hAnsi="宋体" w:cs="宋体"/>
          <w:sz w:val="24"/>
          <w:szCs w:val="22"/>
          <w:lang w:val="zh-CN"/>
        </w:rPr>
        <w:t>.4 投标文件响应性审查</w:t>
      </w:r>
    </w:p>
    <w:p>
      <w:pPr>
        <w:spacing w:line="360" w:lineRule="auto"/>
        <w:ind w:firstLine="480" w:firstLineChars="200"/>
        <w:rPr>
          <w:rFonts w:ascii="宋体" w:hAnsi="宋体" w:cs="宋体"/>
          <w:bCs/>
          <w:sz w:val="24"/>
          <w:szCs w:val="24"/>
        </w:rPr>
      </w:pPr>
      <w:r>
        <w:rPr>
          <w:rFonts w:hint="eastAsia" w:ascii="宋体" w:hAnsi="宋体" w:cs="宋体"/>
          <w:bCs/>
          <w:sz w:val="24"/>
        </w:rPr>
        <w:t>20</w:t>
      </w:r>
      <w:r>
        <w:rPr>
          <w:rFonts w:hint="eastAsia" w:ascii="宋体" w:hAnsi="宋体" w:cs="宋体"/>
          <w:sz w:val="24"/>
          <w:lang w:val="zh-CN"/>
        </w:rPr>
        <w:t>.4.1</w:t>
      </w:r>
      <w:r>
        <w:rPr>
          <w:rFonts w:hint="eastAsia" w:ascii="宋体" w:hAnsi="宋体" w:cs="宋体"/>
          <w:bCs/>
          <w:sz w:val="24"/>
          <w:szCs w:val="24"/>
        </w:rPr>
        <w:t>开标后，采购代理机构与监督人将组织在政采云在线平台上进行资格审查，应检查其是否满足招标文件的格式要求，是否提供投标保证金等。</w:t>
      </w:r>
    </w:p>
    <w:p>
      <w:pPr>
        <w:spacing w:line="360" w:lineRule="auto"/>
        <w:ind w:firstLine="480" w:firstLineChars="20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0</w:t>
      </w:r>
      <w:r>
        <w:rPr>
          <w:rFonts w:hint="eastAsia" w:ascii="宋体" w:hAnsi="宋体" w:cs="宋体"/>
          <w:sz w:val="24"/>
          <w:lang w:val="zh-CN"/>
        </w:rPr>
        <w:t>.4.</w:t>
      </w:r>
      <w:r>
        <w:rPr>
          <w:rFonts w:hint="eastAsia" w:ascii="宋体" w:hAnsi="宋体" w:cs="宋体"/>
          <w:sz w:val="24"/>
        </w:rPr>
        <w:t>2</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0</w:t>
      </w:r>
      <w:r>
        <w:rPr>
          <w:rFonts w:hint="eastAsia" w:ascii="宋体" w:hAnsi="宋体" w:cs="宋体"/>
          <w:sz w:val="24"/>
          <w:lang w:val="zh-CN"/>
        </w:rPr>
        <w:t>.4.</w:t>
      </w:r>
      <w:r>
        <w:rPr>
          <w:rFonts w:hint="eastAsia" w:ascii="宋体" w:hAnsi="宋体" w:cs="宋体"/>
          <w:sz w:val="24"/>
        </w:rPr>
        <w:t>3</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0</w:t>
      </w:r>
      <w:r>
        <w:rPr>
          <w:rFonts w:hint="eastAsia" w:ascii="宋体" w:hAnsi="宋体" w:cs="宋体"/>
          <w:sz w:val="24"/>
          <w:lang w:val="zh-CN"/>
        </w:rPr>
        <w:t>.4.</w:t>
      </w:r>
      <w:r>
        <w:rPr>
          <w:rFonts w:hint="eastAsia" w:ascii="宋体" w:hAnsi="宋体" w:cs="宋体"/>
          <w:sz w:val="24"/>
        </w:rPr>
        <w:t>4</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20.5 投标登记确认的审查</w:t>
      </w:r>
    </w:p>
    <w:p>
      <w:pPr>
        <w:spacing w:line="360" w:lineRule="auto"/>
        <w:ind w:firstLine="470" w:firstLineChars="196"/>
        <w:rPr>
          <w:rFonts w:ascii="宋体" w:hAnsi="宋体" w:cs="宋体"/>
          <w:sz w:val="24"/>
          <w:szCs w:val="24"/>
        </w:rPr>
      </w:pPr>
      <w:r>
        <w:rPr>
          <w:rFonts w:hint="eastAsia" w:ascii="宋体" w:hAnsi="宋体" w:cs="宋体"/>
          <w:bCs/>
          <w:sz w:val="24"/>
          <w:szCs w:val="24"/>
        </w:rPr>
        <w:t>20.5.1</w:t>
      </w:r>
      <w:r>
        <w:rPr>
          <w:rFonts w:hint="eastAsia" w:ascii="宋体" w:hAnsi="宋体" w:cs="宋体"/>
          <w:sz w:val="24"/>
          <w:szCs w:val="24"/>
        </w:rPr>
        <w:t>投标人在规定时间内将投标文件上传至政采云平台。凡按规定时间前进行了投标登记确认的，其投标被接受。否则，其投标将直接被拒绝。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bCs/>
          <w:sz w:val="24"/>
          <w:szCs w:val="24"/>
        </w:rPr>
        <w:t>20</w:t>
      </w:r>
      <w:r>
        <w:rPr>
          <w:rFonts w:hint="eastAsia" w:ascii="宋体" w:hAnsi="宋体" w:cs="宋体"/>
          <w:sz w:val="24"/>
          <w:szCs w:val="24"/>
        </w:rPr>
        <w:t>.5.2 通报后，在招标文件及程序符合法律规定的前提下，对招标文件做出实质性响应的投标人只有两家时，且是第一次开标，采购人应中止谈判，重新组织采购；如果是第二次开标，按照公开、公平和竞争的原则，采购人可以书面提出转竞争性谈判方式进行且提交批准后，按批准后的采购方式继续开标。反之，则应直接作废标处理，并依法重新组织采购。</w:t>
      </w:r>
    </w:p>
    <w:p>
      <w:pPr>
        <w:spacing w:line="360" w:lineRule="auto"/>
        <w:ind w:firstLine="470" w:firstLineChars="196"/>
        <w:rPr>
          <w:rFonts w:ascii="宋体" w:hAnsi="宋体" w:cs="宋体"/>
          <w:sz w:val="24"/>
          <w:szCs w:val="24"/>
        </w:rPr>
      </w:pPr>
      <w:r>
        <w:rPr>
          <w:rFonts w:hint="eastAsia" w:ascii="宋体" w:hAnsi="宋体" w:cs="宋体"/>
          <w:bCs/>
          <w:sz w:val="24"/>
          <w:szCs w:val="24"/>
        </w:rPr>
        <w:t>20</w:t>
      </w:r>
      <w:r>
        <w:rPr>
          <w:rFonts w:hint="eastAsia" w:ascii="宋体" w:hAnsi="宋体" w:cs="宋体"/>
          <w:sz w:val="24"/>
          <w:szCs w:val="24"/>
        </w:rPr>
        <w:t>.5.3 通报后，如果合格投标人只有一家时，且是第一次开标，采购人应中止谈判，重新组织采购；如果是第二次开标，采购人和投标商既没有过不良行为记录，也不存在明显或恶意的投标倾向性行为，采购人可以书面申请</w:t>
      </w:r>
      <w:r>
        <w:rPr>
          <w:rFonts w:hint="eastAsia" w:ascii="宋体" w:hAnsi="宋体" w:cs="宋体"/>
          <w:bCs/>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20.6 评标前的意见征求</w:t>
      </w:r>
    </w:p>
    <w:p>
      <w:pPr>
        <w:spacing w:line="360" w:lineRule="auto"/>
        <w:ind w:firstLine="470" w:firstLineChars="196"/>
        <w:rPr>
          <w:rFonts w:ascii="宋体" w:hAnsi="宋体" w:cs="宋体"/>
          <w:sz w:val="24"/>
          <w:szCs w:val="24"/>
        </w:rPr>
      </w:pPr>
      <w:r>
        <w:rPr>
          <w:rFonts w:hint="eastAsia" w:ascii="宋体" w:hAnsi="宋体" w:cs="宋体"/>
          <w:bCs/>
          <w:sz w:val="24"/>
          <w:szCs w:val="24"/>
        </w:rPr>
        <w:t>20.6.1</w:t>
      </w:r>
      <w:r>
        <w:rPr>
          <w:rFonts w:hint="eastAsia" w:ascii="宋体" w:hAnsi="宋体" w:cs="宋体"/>
          <w:sz w:val="24"/>
          <w:szCs w:val="24"/>
        </w:rPr>
        <w:t>严格在招标文件的规定范围内，由采购代理机构现场以书面的方式，征求采购单位代表对本次评标委员会评标时应注意的事项及意见建议，并签字确认。</w:t>
      </w:r>
    </w:p>
    <w:p>
      <w:pPr>
        <w:spacing w:line="360" w:lineRule="auto"/>
        <w:ind w:firstLine="470" w:firstLineChars="196"/>
        <w:rPr>
          <w:rFonts w:ascii="宋体" w:hAnsi="宋体" w:cs="宋体"/>
          <w:sz w:val="24"/>
          <w:szCs w:val="24"/>
        </w:rPr>
      </w:pPr>
      <w:r>
        <w:rPr>
          <w:rFonts w:hint="eastAsia" w:ascii="宋体" w:hAnsi="宋体" w:cs="宋体"/>
          <w:bCs/>
          <w:sz w:val="24"/>
          <w:szCs w:val="24"/>
        </w:rPr>
        <w:t>20.6.2</w:t>
      </w:r>
      <w:r>
        <w:rPr>
          <w:rFonts w:hint="eastAsia" w:ascii="宋体" w:hAnsi="宋体" w:cs="宋体"/>
          <w:sz w:val="24"/>
          <w:szCs w:val="24"/>
        </w:rPr>
        <w:t xml:space="preserve"> 由采购人本次项目承办责任人严格按照招标文件的规定范围，核实并提出是否采信的意见并签字确认。</w:t>
      </w:r>
    </w:p>
    <w:p>
      <w:pPr>
        <w:spacing w:line="360" w:lineRule="auto"/>
        <w:ind w:firstLine="470" w:firstLineChars="196"/>
        <w:rPr>
          <w:rFonts w:ascii="宋体" w:hAnsi="宋体" w:cs="宋体"/>
          <w:bCs/>
          <w:sz w:val="24"/>
        </w:rPr>
      </w:pPr>
      <w:r>
        <w:rPr>
          <w:rFonts w:hint="eastAsia" w:ascii="宋体" w:hAnsi="宋体" w:cs="宋体"/>
          <w:bCs/>
          <w:sz w:val="24"/>
          <w:szCs w:val="24"/>
        </w:rPr>
        <w:t>20.6.3</w:t>
      </w:r>
      <w:r>
        <w:rPr>
          <w:rFonts w:hint="eastAsia" w:ascii="宋体" w:hAnsi="宋体" w:cs="宋体"/>
          <w:sz w:val="24"/>
          <w:szCs w:val="24"/>
        </w:rPr>
        <w:t>由采购人将可采信的上述意见建议，现场向评标委员会及成员提出可以予以采纳的决定。反之，则不予采纳。</w:t>
      </w:r>
    </w:p>
    <w:p>
      <w:pPr>
        <w:rPr>
          <w:rFonts w:hint="eastAsia" w:ascii="宋体" w:hAnsi="宋体" w:cs="宋体"/>
          <w:b/>
          <w:bCs/>
          <w:sz w:val="32"/>
          <w:szCs w:val="32"/>
        </w:rPr>
      </w:pPr>
      <w:r>
        <w:rPr>
          <w:rFonts w:hint="eastAsia" w:ascii="宋体" w:hAnsi="宋体" w:cs="宋体"/>
          <w:b/>
          <w:bCs/>
          <w:sz w:val="32"/>
          <w:szCs w:val="32"/>
        </w:rPr>
        <w:br w:type="page"/>
      </w:r>
    </w:p>
    <w:p>
      <w:pPr>
        <w:spacing w:line="360" w:lineRule="auto"/>
        <w:jc w:val="center"/>
        <w:rPr>
          <w:rFonts w:ascii="宋体" w:hAnsi="宋体" w:cs="宋体"/>
          <w:b/>
          <w:bCs/>
          <w:sz w:val="32"/>
          <w:szCs w:val="32"/>
        </w:rPr>
      </w:pPr>
      <w:r>
        <w:rPr>
          <w:rFonts w:hint="eastAsia" w:ascii="宋体" w:hAnsi="宋体" w:cs="宋体"/>
          <w:b/>
          <w:bCs/>
          <w:sz w:val="32"/>
          <w:szCs w:val="32"/>
        </w:rPr>
        <w:t>第二章 评  标</w:t>
      </w:r>
    </w:p>
    <w:p>
      <w:pPr>
        <w:spacing w:line="360" w:lineRule="auto"/>
        <w:ind w:firstLine="482" w:firstLineChars="200"/>
        <w:rPr>
          <w:rFonts w:ascii="宋体" w:hAnsi="宋体" w:cs="宋体"/>
          <w:b/>
          <w:sz w:val="24"/>
          <w:szCs w:val="24"/>
        </w:rPr>
      </w:pPr>
      <w:r>
        <w:rPr>
          <w:rFonts w:hint="eastAsia" w:ascii="宋体" w:hAnsi="宋体" w:cs="宋体"/>
          <w:b/>
          <w:sz w:val="24"/>
          <w:szCs w:val="24"/>
        </w:rPr>
        <w:t>21．开标报价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2</w:t>
      </w:r>
      <w:r>
        <w:rPr>
          <w:rFonts w:hint="eastAsia" w:ascii="宋体" w:hAnsi="宋体" w:cs="宋体"/>
          <w:b/>
          <w:bCs/>
          <w:sz w:val="24"/>
        </w:rPr>
        <w:t>1</w:t>
      </w:r>
      <w:r>
        <w:rPr>
          <w:rFonts w:hint="eastAsia" w:ascii="宋体" w:hAnsi="宋体" w:cs="宋体"/>
          <w:b/>
          <w:bCs/>
          <w:sz w:val="24"/>
          <w:lang w:val="zh-CN"/>
        </w:rPr>
        <w:t xml:space="preserve">.1 评标依据 </w:t>
      </w:r>
      <w:r>
        <w:rPr>
          <w:rFonts w:hint="eastAsia" w:ascii="宋体" w:hAnsi="宋体" w:cs="宋体"/>
          <w:sz w:val="24"/>
          <w:lang w:val="zh-CN"/>
        </w:rPr>
        <w:t xml:space="preserve">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 xml:space="preserve">.1.1 </w:t>
      </w:r>
      <w:r>
        <w:rPr>
          <w:rFonts w:hint="eastAsia" w:ascii="宋体" w:hAnsi="宋体" w:cs="宋体"/>
          <w:bCs/>
          <w:sz w:val="24"/>
          <w:szCs w:val="24"/>
        </w:rPr>
        <w:t>招标文件是评标的唯一依据。</w:t>
      </w:r>
      <w:r>
        <w:rPr>
          <w:rFonts w:hint="eastAsia" w:ascii="宋体" w:hAnsi="宋体" w:cs="宋体"/>
          <w:sz w:val="24"/>
          <w:szCs w:val="24"/>
        </w:rPr>
        <w:t>评标委员会</w:t>
      </w:r>
      <w:r>
        <w:rPr>
          <w:rFonts w:hint="eastAsia" w:ascii="宋体" w:hAnsi="宋体" w:cs="宋体"/>
          <w:sz w:val="24"/>
          <w:lang w:val="zh-CN"/>
        </w:rPr>
        <w:t>评标要依据采购代理机构的公开招标文件和投标方的投标文件进行比较与评标。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.1.2 招标文件中的主要产品或金额大的产品，提供相同品牌产品且通过资格审查、符合性审查的不同投标人，按一家投标人计算，评审后得分最高的同品牌投标人获得中标人推荐资格。</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.1.3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fldChar w:fldCharType="begin"/>
      </w:r>
      <w:r>
        <w:instrText xml:space="preserve"> HYPERLINK "http://www.shenmeshi.com/Education/Education_20070429223431.html" \t "_blank" </w:instrText>
      </w:r>
      <w: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"http://www.shenmeshi.com/Science/Index.html" \t "_blank"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.1.4 本次评标采取</w:t>
      </w:r>
      <w:r>
        <w:rPr>
          <w:rFonts w:hint="eastAsia" w:ascii="宋体" w:hAnsi="宋体" w:cs="宋体"/>
          <w:b/>
          <w:sz w:val="24"/>
          <w:u w:val="single"/>
          <w:lang w:val="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w:t>
      </w:r>
      <w:r>
        <w:rPr>
          <w:rFonts w:hint="eastAsia" w:ascii="宋体" w:hAnsi="宋体" w:cs="宋体"/>
          <w:b/>
          <w:bCs/>
          <w:sz w:val="24"/>
        </w:rPr>
        <w:t>1</w:t>
      </w:r>
      <w:r>
        <w:rPr>
          <w:rFonts w:hint="eastAsia" w:ascii="宋体" w:hAnsi="宋体" w:cs="宋体"/>
          <w:b/>
          <w:bCs/>
          <w:sz w:val="24"/>
          <w:lang w:val="zh-CN"/>
        </w:rPr>
        <w:t>.2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.2.1 所有与本次招标及评标有关的人员，均不得向投标人及与招标项目无关的其他人员，透露与评标有关的资料以及授予合同的意见等。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.2.2 在评标过程中，投标人试图在投标文件审查、报价、询标（答疑）、澄清、比较及授予合同方面向采购人员施加影响的任何行为，都可能导致其投标文件被拒绝。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 xml:space="preserve">.2.3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360" w:lineRule="auto"/>
        <w:ind w:firstLine="480" w:firstLineChars="20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 xml:space="preserve">.2.4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w:t>
      </w:r>
      <w:r>
        <w:rPr>
          <w:rFonts w:hint="eastAsia" w:ascii="宋体" w:hAnsi="宋体" w:cs="宋体"/>
          <w:b/>
          <w:sz w:val="24"/>
        </w:rPr>
        <w:t>1</w:t>
      </w:r>
      <w:r>
        <w:rPr>
          <w:rFonts w:hint="eastAsia" w:ascii="宋体" w:hAnsi="宋体" w:cs="宋体"/>
          <w:b/>
          <w:sz w:val="24"/>
          <w:lang w:val="zh-CN"/>
        </w:rPr>
        <w:t xml:space="preserve">.3 评标有关规定要求 </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.3.1 各投标投标人严格遵守前款</w:t>
      </w:r>
      <w:r>
        <w:rPr>
          <w:rFonts w:hint="eastAsia" w:ascii="宋体" w:hAnsi="宋体" w:cs="宋体"/>
          <w:bCs/>
          <w:sz w:val="24"/>
          <w:lang w:val="zh-CN"/>
        </w:rPr>
        <w:t>“第四部分”中10.7条款</w:t>
      </w:r>
      <w:r>
        <w:rPr>
          <w:rFonts w:hint="eastAsia" w:ascii="宋体" w:hAnsi="宋体" w:cs="宋体"/>
          <w:sz w:val="24"/>
          <w:lang w:val="zh-CN"/>
        </w:rPr>
        <w:t>之规定，在采购代理机构规定时间进行评标。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.3.2 评标、报价、询标（答疑）、澄清应按照投标投标人解密投标文件的正顺序进行。</w:t>
      </w:r>
    </w:p>
    <w:p>
      <w:pPr>
        <w:spacing w:line="360" w:lineRule="auto"/>
        <w:ind w:firstLine="480" w:firstLineChars="200"/>
        <w:rPr>
          <w:rFonts w:ascii="宋体" w:hAnsi="宋体" w:cs="宋体"/>
          <w:bCs/>
          <w:sz w:val="24"/>
          <w:highlight w:val="magenta"/>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 xml:space="preserve">.3.3 评标委员会成员和与本次评标活动有关的工作人员，应遵循前款“第五部分”“第四章”中12.2 条款、12.3条款、12.4条款和13条款之规定。 </w:t>
      </w:r>
    </w:p>
    <w:p>
      <w:pPr>
        <w:spacing w:line="360" w:lineRule="auto"/>
        <w:ind w:firstLine="480" w:firstLineChars="200"/>
        <w:rPr>
          <w:rFonts w:ascii="宋体" w:hAnsi="宋体" w:cs="宋体"/>
          <w:bCs/>
          <w:sz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 xml:space="preserve">.3.4 </w:t>
      </w:r>
      <w:r>
        <w:rPr>
          <w:rFonts w:hint="eastAsia" w:ascii="宋体" w:hAnsi="宋体" w:cs="宋体"/>
          <w:sz w:val="24"/>
          <w:szCs w:val="24"/>
        </w:rPr>
        <w:t>采购代理机构</w:t>
      </w:r>
      <w:r>
        <w:rPr>
          <w:rFonts w:hint="eastAsia" w:ascii="宋体" w:hAnsi="宋体" w:cs="宋体"/>
          <w:bCs/>
          <w:sz w:val="24"/>
        </w:rPr>
        <w:t>要对当事双方的评标、报价、询标（答疑）、澄清等，做好书面记录，经评标委员会、招标文件、投标文件具有同等法律地位；也是投标人一旦中标后，与采购人签订中标合同和发生质疑或投诉事项时的重要法律依据。</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.3.</w:t>
      </w:r>
      <w:r>
        <w:rPr>
          <w:rFonts w:hint="eastAsia" w:ascii="宋体" w:hAnsi="宋体" w:cs="宋体"/>
          <w:sz w:val="24"/>
        </w:rPr>
        <w:t>5</w:t>
      </w:r>
      <w:r>
        <w:rPr>
          <w:rFonts w:hint="eastAsia" w:ascii="宋体" w:hAnsi="宋体" w:cs="宋体"/>
          <w:b/>
          <w:sz w:val="24"/>
          <w:lang w:val="zh-CN"/>
        </w:rPr>
        <w:t xml:space="preserve"> </w:t>
      </w:r>
      <w:r>
        <w:rPr>
          <w:rFonts w:hint="eastAsia" w:ascii="宋体" w:hAnsi="宋体" w:cs="宋体"/>
          <w:bCs/>
          <w:sz w:val="24"/>
        </w:rPr>
        <w:t>评标委员会各成员应在采购人规定时间内阅读和熟悉招标文件，当要提出招标文件疑问事项时，应由采购人、</w:t>
      </w:r>
      <w:r>
        <w:rPr>
          <w:rFonts w:hint="eastAsia" w:ascii="宋体" w:hAnsi="宋体" w:cs="宋体"/>
          <w:sz w:val="24"/>
          <w:szCs w:val="24"/>
        </w:rPr>
        <w:t>采购代理机构</w:t>
      </w:r>
      <w:r>
        <w:rPr>
          <w:rFonts w:hint="eastAsia" w:ascii="宋体" w:hAnsi="宋体" w:cs="宋体"/>
          <w:bCs/>
          <w:sz w:val="24"/>
        </w:rPr>
        <w:t>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21.4 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w:t>
      </w:r>
      <w:r>
        <w:rPr>
          <w:rFonts w:hint="eastAsia" w:ascii="宋体" w:hAnsi="宋体" w:cs="宋体"/>
          <w:b/>
          <w:sz w:val="24"/>
        </w:rPr>
        <w:t>1</w:t>
      </w:r>
      <w:r>
        <w:rPr>
          <w:rFonts w:hint="eastAsia" w:ascii="宋体" w:hAnsi="宋体" w:cs="宋体"/>
          <w:b/>
          <w:sz w:val="24"/>
          <w:lang w:val="zh-CN"/>
        </w:rPr>
        <w:t xml:space="preserve">.4.1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.4.1.1 评标委员应确认实质上响应招标文件要求的投标文件中的价格进行审核，检查看其是否有计算和累加上的错误。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.4.1.2</w:t>
      </w:r>
      <w:r>
        <w:rPr>
          <w:rFonts w:hint="eastAsia" w:ascii="宋体" w:hAnsi="宋体" w:cs="宋体"/>
          <w:b/>
          <w:sz w:val="24"/>
          <w:lang w:val="zh-CN"/>
        </w:rPr>
        <w:t xml:space="preserve"> </w:t>
      </w:r>
      <w:r>
        <w:rPr>
          <w:rFonts w:hint="eastAsia" w:ascii="宋体" w:hAnsi="宋体" w:cs="宋体"/>
          <w:sz w:val="24"/>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投标人具有约束力。如果投标人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.4.1.3 采购代理机构在解密完成后开启开标一览表，进行公开唱标并开启签字时段，采购人按照规定时间，应检查所有投标文件的资格审查，确认无误后，评标委员会进行符合性审查。</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 xml:space="preserve">.4.1.4 </w:t>
      </w:r>
      <w:r>
        <w:rPr>
          <w:rFonts w:hint="eastAsia" w:ascii="宋体" w:hAnsi="宋体" w:cs="宋体"/>
          <w:bCs/>
          <w:sz w:val="24"/>
          <w:lang w:val="zh-CN"/>
        </w:rPr>
        <w:t>报价</w:t>
      </w:r>
      <w:r>
        <w:rPr>
          <w:rFonts w:hint="eastAsia" w:ascii="宋体" w:hAnsi="宋体" w:cs="宋体"/>
          <w:sz w:val="24"/>
          <w:lang w:val="zh-CN"/>
        </w:rPr>
        <w:t>采用一次性报价方式，且为最终报价。</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.4.1.5 投标投标人的报价均应报出拟提供货物的单价和总价。</w:t>
      </w:r>
    </w:p>
    <w:p>
      <w:pPr>
        <w:spacing w:line="360" w:lineRule="auto"/>
        <w:ind w:firstLine="480" w:firstLineChars="200"/>
        <w:rPr>
          <w:rFonts w:ascii="宋体" w:hAnsi="宋体" w:cs="宋体"/>
          <w:b/>
          <w:sz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.4.1.6 投标投标人的报价采取现场公开的方式进行唱标，</w:t>
      </w:r>
      <w:r>
        <w:rPr>
          <w:rFonts w:hint="eastAsia" w:ascii="宋体" w:hAnsi="宋体" w:cs="宋体"/>
          <w:sz w:val="24"/>
        </w:rPr>
        <w:t>均不接受二次报价。否则，将直接取消其投标报价资格。</w:t>
      </w:r>
    </w:p>
    <w:p>
      <w:pPr>
        <w:spacing w:line="360" w:lineRule="auto"/>
        <w:ind w:firstLine="482" w:firstLineChars="200"/>
        <w:rPr>
          <w:rFonts w:ascii="宋体" w:hAnsi="宋体" w:cs="宋体"/>
          <w:b/>
          <w:bCs/>
          <w:sz w:val="24"/>
        </w:rPr>
      </w:pPr>
      <w:r>
        <w:rPr>
          <w:rFonts w:hint="eastAsia" w:ascii="宋体" w:hAnsi="宋体" w:cs="宋体"/>
          <w:b/>
          <w:bCs/>
          <w:sz w:val="24"/>
        </w:rPr>
        <w:t>21.4.2 唱标、记标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采购代理机构对投标报价登记确认、资格资质审查合格，及对招标文件做出实质性响应的投标人的报价，要给予每个正在参加评标的投标人相同的机会，并对报价采取公开的方式，招标代理机构在开启报价后，投标人须在规定的报价确认签字时段内进行CA签章，否则视为无效报价。该报价只允许有一个报价，投标投标人任何有选择性的报价将不予接受。</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w:t>
      </w:r>
      <w:r>
        <w:rPr>
          <w:rFonts w:hint="eastAsia" w:ascii="宋体" w:hAnsi="宋体" w:cs="宋体"/>
          <w:b/>
          <w:sz w:val="24"/>
        </w:rPr>
        <w:t>1</w:t>
      </w:r>
      <w:r>
        <w:rPr>
          <w:rFonts w:hint="eastAsia" w:ascii="宋体" w:hAnsi="宋体" w:cs="宋体"/>
          <w:b/>
          <w:sz w:val="24"/>
          <w:lang w:val="zh-CN"/>
        </w:rPr>
        <w:t>.4.3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 xml:space="preserve">.4.3.1 报价唱标结束后，采购人须根据《中华人民共和国政府采购法》及招标文件的规定，按照最终报价不接受超过采购预算的原则，对最终报价是否均超过采购预算进行审查确认，并现场公布结果。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.4.3.2 唱标结束后，如所有报价均超过采购预算，且采购人不能支付时，采购人现场应宣布本次招标废标。出现此种情况时，评标委员会有权决定拒绝所有的投标文件。</w:t>
      </w:r>
    </w:p>
    <w:p>
      <w:pPr>
        <w:autoSpaceDE w:val="0"/>
        <w:autoSpaceDN w:val="0"/>
        <w:adjustRightInd w:val="0"/>
        <w:spacing w:line="360" w:lineRule="auto"/>
        <w:ind w:firstLine="480"/>
        <w:rPr>
          <w:rFonts w:ascii="宋体" w:hAnsi="宋体" w:cs="宋体"/>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.4.3.3 唱标结束后，如果没有超过采购预算的投标投标人只有二家时，且是第一次开标，采购人应中止谈判，重新组织采购；如果是第二次开标，</w:t>
      </w:r>
      <w:r>
        <w:rPr>
          <w:rFonts w:hint="eastAsia" w:ascii="宋体" w:hAnsi="宋体" w:cs="宋体"/>
          <w:sz w:val="24"/>
          <w:szCs w:val="24"/>
        </w:rPr>
        <w:t>按照公开、公平和竞争的原则，采购人可以书面提出转竞争性谈判方式采购，经批准后，按批准后的采购方式继续开标。</w:t>
      </w:r>
    </w:p>
    <w:p>
      <w:pPr>
        <w:autoSpaceDE w:val="0"/>
        <w:autoSpaceDN w:val="0"/>
        <w:adjustRightInd w:val="0"/>
        <w:spacing w:line="360" w:lineRule="auto"/>
        <w:ind w:firstLine="480"/>
        <w:rPr>
          <w:rFonts w:ascii="宋体" w:hAnsi="宋体" w:cs="宋体"/>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.4.3.4</w:t>
      </w:r>
      <w:r>
        <w:rPr>
          <w:rFonts w:hint="eastAsia" w:ascii="宋体" w:hAnsi="宋体" w:cs="宋体"/>
          <w:sz w:val="24"/>
          <w:szCs w:val="24"/>
        </w:rPr>
        <w:t xml:space="preserve"> </w:t>
      </w:r>
      <w:r>
        <w:rPr>
          <w:rFonts w:hint="eastAsia" w:ascii="宋体" w:hAnsi="宋体" w:cs="宋体"/>
          <w:sz w:val="24"/>
          <w:lang w:val="zh-CN"/>
        </w:rPr>
        <w:t>唱标结束后，如果没有超过采购预算的投标投标人只有一家时，</w:t>
      </w:r>
      <w:r>
        <w:rPr>
          <w:rFonts w:hint="eastAsia" w:ascii="宋体" w:hAnsi="宋体" w:cs="宋体"/>
          <w:sz w:val="24"/>
          <w:szCs w:val="24"/>
        </w:rPr>
        <w:t>且是第一次开标，采购人应中止谈判，重新组织采购；如果是第二次开标，采购人和投标商既没有过不良行为记录，也不存在明显或恶意的投标倾向性行为，由评标委员会对其递交的投标文件和招标文件做出实质性响应进行审查确认后，采购人可以书面申请</w:t>
      </w:r>
      <w:r>
        <w:rPr>
          <w:rFonts w:hint="eastAsia" w:ascii="宋体" w:hAnsi="宋体" w:cs="宋体"/>
          <w:bCs/>
          <w:sz w:val="24"/>
          <w:szCs w:val="24"/>
        </w:rPr>
        <w:t>单一来源方式</w:t>
      </w:r>
      <w:r>
        <w:rPr>
          <w:rFonts w:hint="eastAsia" w:ascii="宋体" w:hAnsi="宋体" w:cs="宋体"/>
          <w:sz w:val="24"/>
          <w:szCs w:val="24"/>
        </w:rPr>
        <w:t>采购，经批准同意后，按批准后的采购方式依法按程序组织采购。反之，则应直接作废标处理，并依法重新组织采购。</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21.5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szCs w:val="24"/>
        </w:rPr>
        <w:t>.5.1 评标委员会及其成员应当遵循独立评标的原则，按照独立初审、单独（或集中）询标（答疑）、独立综合评审、独立推荐拟中标人、集体定标、出具评标报告的工作程序进行。</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.5.2 评标委员会成员需要投标人答疑时，投标人按采购代理机构、采购人规定时间要求，向本次评标委员会进行澄清。</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.5.3 评标委员会应单独（或集中）与资格资质审查合格的投标人分别进行技术和商务评审与比较。</w:t>
      </w:r>
    </w:p>
    <w:p>
      <w:pPr>
        <w:spacing w:line="360" w:lineRule="auto"/>
        <w:ind w:firstLine="480" w:firstLineChars="20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.5.4 按照采购人规定程序，评标当事双方应本着“实事求是、公正诚信”的原则，要以</w:t>
      </w:r>
      <w:r>
        <w:rPr>
          <w:rFonts w:hint="eastAsia" w:ascii="宋体" w:hAnsi="宋体" w:cs="宋体"/>
          <w:sz w:val="24"/>
          <w:szCs w:val="24"/>
        </w:rPr>
        <w:t>采购代理机构</w:t>
      </w:r>
      <w:r>
        <w:rPr>
          <w:rFonts w:hint="eastAsia" w:ascii="宋体" w:hAnsi="宋体" w:cs="宋体"/>
          <w:bCs/>
          <w:sz w:val="24"/>
        </w:rPr>
        <w:t>的招标文件为评标的唯一依据，不允许做招标文件以外无关问题讨论；评标委员会成员可以采取单独（或集中）的方式与投标人分别逐一进行评标、询标（</w:t>
      </w:r>
      <w:r>
        <w:rPr>
          <w:rFonts w:hint="eastAsia" w:ascii="宋体" w:hAnsi="宋体" w:cs="宋体"/>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21.5.5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.5.5.1在评标过程中，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各成员如对投标文件中含义不明确、同类问题表述不一致或者有明显文字和计算错误的内容，需要投标人进行必要澄清、说明或者纠正，</w:t>
      </w:r>
      <w:r>
        <w:rPr>
          <w:rFonts w:hint="eastAsia" w:ascii="宋体" w:hAnsi="宋体" w:cs="宋体"/>
          <w:sz w:val="24"/>
          <w:lang w:val="zh-CN"/>
        </w:rPr>
        <w:t>应以书面形式要求投标人在</w:t>
      </w:r>
      <w:r>
        <w:rPr>
          <w:rFonts w:hint="eastAsia" w:ascii="宋体" w:hAnsi="宋体" w:cs="宋体"/>
          <w:sz w:val="24"/>
          <w:szCs w:val="24"/>
        </w:rPr>
        <w:t>采购代理机构</w:t>
      </w:r>
      <w:r>
        <w:rPr>
          <w:rFonts w:hint="eastAsia" w:ascii="宋体" w:hAnsi="宋体" w:cs="宋体"/>
          <w:sz w:val="24"/>
          <w:lang w:val="zh-CN"/>
        </w:rPr>
        <w:t>规定的时间内作出必要的澄清、说明或者补正，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 xml:space="preserve">.5.5.2 </w:t>
      </w:r>
      <w:r>
        <w:rPr>
          <w:rFonts w:hint="eastAsia" w:ascii="宋体" w:hAnsi="宋体" w:cs="宋体"/>
          <w:bCs/>
          <w:sz w:val="24"/>
          <w:szCs w:val="24"/>
        </w:rPr>
        <w:t>为有助于对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.5.5.3</w:t>
      </w:r>
      <w:r>
        <w:rPr>
          <w:rFonts w:hint="eastAsia" w:ascii="宋体" w:hAnsi="宋体" w:cs="宋体"/>
          <w:sz w:val="24"/>
          <w:lang w:val="zh-CN"/>
        </w:rPr>
        <w:t xml:space="preserve"> 评标委员会在初步评审的基础上，单独（或集体）讨论、分析、综合各种因素后，可决定是否与各投标投标人再次进行询标（答疑）。</w:t>
      </w:r>
    </w:p>
    <w:p>
      <w:pPr>
        <w:spacing w:line="360" w:lineRule="auto"/>
        <w:ind w:firstLine="480" w:firstLineChars="200"/>
        <w:rPr>
          <w:rFonts w:ascii="宋体" w:hAnsi="宋体" w:cs="宋体"/>
          <w:bCs/>
          <w:sz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 xml:space="preserve">.5.5.4 </w:t>
      </w:r>
      <w:r>
        <w:rPr>
          <w:rFonts w:hint="eastAsia" w:ascii="宋体" w:hAnsi="宋体" w:cs="宋体"/>
          <w:sz w:val="24"/>
          <w:szCs w:val="24"/>
        </w:rPr>
        <w:t>采购代理机构</w:t>
      </w:r>
      <w:r>
        <w:rPr>
          <w:rFonts w:hint="eastAsia" w:ascii="宋体" w:hAnsi="宋体" w:cs="宋体"/>
          <w:bCs/>
          <w:sz w:val="24"/>
        </w:rPr>
        <w:t>要对投标人的澄清、说明或者补正，</w:t>
      </w:r>
      <w:r>
        <w:rPr>
          <w:rFonts w:hint="eastAsia" w:ascii="宋体" w:hAnsi="宋体" w:cs="宋体"/>
          <w:sz w:val="24"/>
          <w:lang w:val="zh-CN"/>
        </w:rPr>
        <w:t>采用书面形式，</w:t>
      </w:r>
      <w:r>
        <w:rPr>
          <w:rFonts w:hint="eastAsia" w:ascii="宋体" w:hAnsi="宋体" w:cs="宋体"/>
          <w:bCs/>
          <w:sz w:val="24"/>
        </w:rPr>
        <w:t>由</w:t>
      </w:r>
      <w:r>
        <w:rPr>
          <w:rFonts w:hint="eastAsia" w:ascii="宋体" w:hAnsi="宋体" w:cs="宋体"/>
          <w:sz w:val="24"/>
          <w:szCs w:val="24"/>
        </w:rPr>
        <w:t>采购代理机构</w:t>
      </w:r>
      <w:r>
        <w:rPr>
          <w:rFonts w:hint="eastAsia" w:ascii="宋体" w:hAnsi="宋体" w:cs="宋体"/>
          <w:bCs/>
          <w:sz w:val="24"/>
        </w:rPr>
        <w:t>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或加盖单位公章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.5.5.5</w:t>
      </w:r>
      <w:r>
        <w:rPr>
          <w:rFonts w:hint="eastAsia" w:ascii="宋体" w:hAnsi="宋体" w:cs="宋体"/>
          <w:sz w:val="24"/>
          <w:lang w:val="zh-CN"/>
        </w:rPr>
        <w:t xml:space="preserve"> 投标投标人拒不进行澄清、说明或者补正的，或者不能在</w:t>
      </w:r>
      <w:r>
        <w:rPr>
          <w:rFonts w:hint="eastAsia" w:ascii="宋体" w:hAnsi="宋体" w:cs="宋体"/>
          <w:sz w:val="24"/>
          <w:szCs w:val="24"/>
        </w:rPr>
        <w:t>采购代理机构</w:t>
      </w:r>
      <w:r>
        <w:rPr>
          <w:rFonts w:hint="eastAsia" w:ascii="宋体" w:hAnsi="宋体" w:cs="宋体"/>
          <w:sz w:val="24"/>
          <w:lang w:val="zh-CN"/>
        </w:rPr>
        <w:t>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.5.5.6</w:t>
      </w:r>
      <w:r>
        <w:rPr>
          <w:rFonts w:hint="eastAsia" w:ascii="宋体" w:hAnsi="宋体" w:cs="宋体"/>
          <w:sz w:val="24"/>
          <w:lang w:val="zh-CN"/>
        </w:rPr>
        <w:t xml:space="preserve"> 参加投标的投标人应当对评标（审）的承诺和最终报价以书面形式确认，并由其法定代表人或其授权人签署或加盖公章。</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w:t>
      </w:r>
      <w:r>
        <w:rPr>
          <w:rFonts w:hint="eastAsia" w:ascii="宋体" w:hAnsi="宋体" w:cs="宋体"/>
          <w:b/>
          <w:sz w:val="24"/>
        </w:rPr>
        <w:t>1</w:t>
      </w:r>
      <w:r>
        <w:rPr>
          <w:rFonts w:hint="eastAsia" w:ascii="宋体" w:hAnsi="宋体" w:cs="宋体"/>
          <w:b/>
          <w:sz w:val="24"/>
          <w:lang w:val="zh-CN"/>
        </w:rPr>
        <w:t>.5.6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.5.6.1 评标委员会</w:t>
      </w:r>
      <w:r>
        <w:rPr>
          <w:rFonts w:hint="eastAsia" w:ascii="宋体" w:hAnsi="宋体" w:cs="宋体"/>
          <w:sz w:val="24"/>
          <w:lang w:val="zh-CN"/>
        </w:rPr>
        <w:t>应依据招标文件的规定，对投标投标人的报价文件的有效性、完整性和对招标文件的响应程度进行审查，以确定是否对招标文件的要求做出实质性响应，对招标文件的要求未做出实质性响应的投标投标人，不得进入具体评标程序。</w:t>
      </w:r>
    </w:p>
    <w:p>
      <w:pPr>
        <w:spacing w:line="360" w:lineRule="auto"/>
        <w:ind w:firstLine="480" w:firstLineChars="20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.5.6.2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采购人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采购人不能接受的条件的，和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0" w:firstLineChars="200"/>
        <w:rPr>
          <w:rFonts w:ascii="宋体" w:hAnsi="宋体" w:cs="宋体"/>
          <w:b/>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rPr>
        <w:t xml:space="preserve">.5.6.3 </w:t>
      </w:r>
      <w:r>
        <w:rPr>
          <w:rFonts w:hint="eastAsia" w:ascii="宋体" w:hAnsi="宋体" w:cs="宋体"/>
          <w:bCs/>
          <w:sz w:val="24"/>
          <w:lang w:val="zh-CN"/>
        </w:rPr>
        <w:t>进行符合性审查时，评标委员会</w:t>
      </w:r>
      <w:r>
        <w:rPr>
          <w:rFonts w:hint="eastAsia" w:ascii="宋体" w:hAnsi="宋体" w:cs="宋体"/>
          <w:bCs/>
          <w:sz w:val="24"/>
          <w:szCs w:val="24"/>
        </w:rPr>
        <w:t>应当审查每一个投标文件是否对招标文件提出的所有实质性要求和条件作出响应。未能实质上响应的，视情况按照招标文件的规定，应不得进入综合评审程序。主要有下列情况：</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rPr>
        <w:t>1</w:t>
      </w:r>
      <w:r>
        <w:rPr>
          <w:rFonts w:hint="eastAsia" w:ascii="宋体" w:hAnsi="宋体" w:cs="宋体"/>
          <w:sz w:val="24"/>
          <w:lang w:val="zh-CN"/>
        </w:rPr>
        <w:t>、投标文件载明的采购项目完成期限超过招标文件规定期限的；</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rPr>
        <w:t>2</w:t>
      </w:r>
      <w:r>
        <w:rPr>
          <w:rFonts w:hint="eastAsia" w:ascii="宋体" w:hAnsi="宋体" w:cs="宋体"/>
          <w:sz w:val="24"/>
          <w:lang w:val="zh-CN"/>
        </w:rPr>
        <w:t>、投标文件明显不符合招标文件规定的产品技术规格、技术标准以及商务条款要求的；</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rPr>
        <w:t>3</w:t>
      </w:r>
      <w:r>
        <w:rPr>
          <w:rFonts w:hint="eastAsia" w:ascii="宋体" w:hAnsi="宋体" w:cs="宋体"/>
          <w:sz w:val="24"/>
          <w:lang w:val="zh-CN"/>
        </w:rPr>
        <w:t>、投标文件附有采购人和</w:t>
      </w:r>
      <w:r>
        <w:rPr>
          <w:rFonts w:hint="eastAsia" w:ascii="宋体" w:hAnsi="宋体" w:cs="宋体"/>
          <w:sz w:val="24"/>
          <w:szCs w:val="24"/>
        </w:rPr>
        <w:t>采购代理机构</w:t>
      </w:r>
      <w:r>
        <w:rPr>
          <w:rFonts w:hint="eastAsia" w:ascii="宋体" w:hAnsi="宋体" w:cs="宋体"/>
          <w:sz w:val="24"/>
          <w:lang w:val="zh-CN"/>
        </w:rPr>
        <w:t>不能接受的条件的；</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bCs/>
          <w:sz w:val="24"/>
          <w:szCs w:val="24"/>
        </w:rPr>
        <w:t>4、在评标过程中，发现投标人的最终报价明显低于其他投标报价，使得其报价可能低于其个别成本的，应当要求该投标人做出书面说明并提供相关证明材料。投标人不能合理说明或者不能提供相关证明材料的，</w:t>
      </w:r>
      <w:r>
        <w:rPr>
          <w:rFonts w:hint="eastAsia" w:ascii="宋体" w:hAnsi="宋体" w:cs="宋体"/>
          <w:bCs/>
          <w:sz w:val="24"/>
        </w:rPr>
        <w:t>评标委员会</w:t>
      </w:r>
      <w:r>
        <w:rPr>
          <w:rFonts w:hint="eastAsia" w:ascii="宋体" w:hAnsi="宋体" w:cs="宋体"/>
          <w:bCs/>
          <w:sz w:val="24"/>
          <w:szCs w:val="24"/>
        </w:rPr>
        <w:t>可以认定该投标人以低于成本报价竞标的；</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bCs/>
          <w:sz w:val="24"/>
          <w:szCs w:val="24"/>
        </w:rPr>
        <w:t>5、</w:t>
      </w:r>
      <w:r>
        <w:rPr>
          <w:rFonts w:hint="eastAsia" w:ascii="宋体" w:hAnsi="宋体" w:cs="宋体"/>
          <w:sz w:val="24"/>
          <w:szCs w:val="24"/>
        </w:rPr>
        <w:t>采购代理机构</w:t>
      </w:r>
      <w:r>
        <w:rPr>
          <w:rFonts w:hint="eastAsia" w:ascii="宋体" w:hAnsi="宋体" w:cs="宋体"/>
          <w:bCs/>
          <w:sz w:val="24"/>
          <w:szCs w:val="24"/>
        </w:rPr>
        <w:t>不接受不符合国家有关部门相关规定的投标报价或优惠方案。最终报价不接受超过采购预算的报价，投标投标人的最终报价超过采购预算，且采购人不能支付的；</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szCs w:val="24"/>
        </w:rPr>
        <w:t>6、在评标过程中，发现投标人以他人名义投标、串通投标、以行贿手段谋取成交或者以其他弄虚作假方式投标的；</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szCs w:val="24"/>
        </w:rPr>
        <w:t>7、投标人的资格条件不符合国家有关规定和招标文件要求的，或者拒不按照要求对招标文件进行澄清、说明或补正的；</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bCs/>
          <w:sz w:val="24"/>
          <w:szCs w:val="24"/>
        </w:rPr>
        <w:t>8、投标人误导、干扰采购人的评标活动的；</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bCs/>
          <w:sz w:val="24"/>
          <w:szCs w:val="24"/>
        </w:rPr>
        <w:t>9、投标文件不符合招标文件规定的其他实质性要求的。</w:t>
      </w:r>
    </w:p>
    <w:p>
      <w:pPr>
        <w:adjustRightInd w:val="0"/>
        <w:snapToGrid w:val="0"/>
        <w:spacing w:line="360" w:lineRule="auto"/>
        <w:ind w:firstLine="482" w:firstLineChars="200"/>
        <w:rPr>
          <w:rFonts w:ascii="宋体" w:hAnsi="宋体"/>
          <w:b/>
          <w:kern w:val="0"/>
          <w:sz w:val="24"/>
        </w:rPr>
      </w:pPr>
      <w:r>
        <w:rPr>
          <w:rFonts w:hint="eastAsia" w:ascii="宋体" w:hAnsi="宋体"/>
          <w:b/>
          <w:kern w:val="0"/>
          <w:sz w:val="24"/>
        </w:rPr>
        <w:t>21.5.6.4有下列情形之一的，视为投标人串通投标，其投标无效</w:t>
      </w:r>
      <w:r>
        <w:rPr>
          <w:rFonts w:ascii="宋体" w:hAnsi="宋体"/>
          <w:b/>
          <w:kern w:val="0"/>
          <w:sz w:val="24"/>
        </w:rPr>
        <w:t>,并对投标人依照《政府采购法》第七十七条的规定追究法律责任：</w:t>
      </w:r>
    </w:p>
    <w:p>
      <w:pPr>
        <w:adjustRightInd w:val="0"/>
        <w:snapToGrid w:val="0"/>
        <w:spacing w:line="360" w:lineRule="auto"/>
        <w:ind w:firstLine="480" w:firstLineChars="200"/>
        <w:rPr>
          <w:rFonts w:ascii="宋体" w:hAnsi="宋体"/>
          <w:kern w:val="0"/>
          <w:sz w:val="24"/>
        </w:rPr>
      </w:pPr>
      <w:r>
        <w:rPr>
          <w:rFonts w:ascii="宋体" w:hAnsi="宋体"/>
          <w:kern w:val="0"/>
          <w:sz w:val="24"/>
        </w:rPr>
        <w:t xml:space="preserve">1 </w:t>
      </w:r>
      <w:r>
        <w:rPr>
          <w:rFonts w:hint="eastAsia" w:ascii="宋体" w:hAnsi="宋体"/>
          <w:kern w:val="0"/>
          <w:sz w:val="24"/>
        </w:rPr>
        <w:t>不同投标人的投标文件由同一单位或者个人编制；</w:t>
      </w:r>
    </w:p>
    <w:p>
      <w:pPr>
        <w:adjustRightInd w:val="0"/>
        <w:snapToGrid w:val="0"/>
        <w:spacing w:line="360" w:lineRule="auto"/>
        <w:ind w:firstLine="480" w:firstLineChars="200"/>
        <w:rPr>
          <w:rFonts w:ascii="宋体" w:hAnsi="宋体"/>
          <w:kern w:val="0"/>
          <w:sz w:val="24"/>
        </w:rPr>
      </w:pPr>
      <w:r>
        <w:rPr>
          <w:rFonts w:ascii="宋体" w:hAnsi="宋体"/>
          <w:kern w:val="0"/>
          <w:sz w:val="24"/>
        </w:rPr>
        <w:t xml:space="preserve">2 </w:t>
      </w:r>
      <w:r>
        <w:rPr>
          <w:rFonts w:hint="eastAsia" w:ascii="宋体" w:hAnsi="宋体"/>
          <w:kern w:val="0"/>
          <w:sz w:val="24"/>
        </w:rPr>
        <w:t>不同投标人委托同一单位或者个人办理投标事宜；</w:t>
      </w:r>
    </w:p>
    <w:p>
      <w:pPr>
        <w:adjustRightInd w:val="0"/>
        <w:snapToGrid w:val="0"/>
        <w:spacing w:line="360" w:lineRule="auto"/>
        <w:ind w:firstLine="480" w:firstLineChars="200"/>
        <w:rPr>
          <w:rFonts w:ascii="宋体" w:hAnsi="宋体"/>
          <w:kern w:val="0"/>
          <w:sz w:val="24"/>
        </w:rPr>
      </w:pPr>
      <w:r>
        <w:rPr>
          <w:rFonts w:ascii="宋体" w:hAnsi="宋体"/>
          <w:kern w:val="0"/>
          <w:sz w:val="24"/>
        </w:rPr>
        <w:t xml:space="preserve">3 </w:t>
      </w:r>
      <w:r>
        <w:rPr>
          <w:rFonts w:hint="eastAsia" w:ascii="宋体" w:hAnsi="宋体"/>
          <w:kern w:val="0"/>
          <w:sz w:val="24"/>
        </w:rPr>
        <w:t>不同投标人的投标文件载明的项目管理成员或者联系人员为同一人；</w:t>
      </w:r>
    </w:p>
    <w:p>
      <w:pPr>
        <w:adjustRightInd w:val="0"/>
        <w:snapToGrid w:val="0"/>
        <w:spacing w:line="360" w:lineRule="auto"/>
        <w:ind w:firstLine="480" w:firstLineChars="200"/>
        <w:rPr>
          <w:rFonts w:ascii="宋体" w:hAnsi="宋体"/>
          <w:kern w:val="0"/>
          <w:sz w:val="24"/>
        </w:rPr>
      </w:pPr>
      <w:r>
        <w:rPr>
          <w:rFonts w:ascii="宋体" w:hAnsi="宋体"/>
          <w:kern w:val="0"/>
          <w:sz w:val="24"/>
        </w:rPr>
        <w:t xml:space="preserve">4 </w:t>
      </w:r>
      <w:r>
        <w:rPr>
          <w:rFonts w:hint="eastAsia" w:ascii="宋体" w:hAnsi="宋体"/>
          <w:kern w:val="0"/>
          <w:sz w:val="24"/>
        </w:rPr>
        <w:t>不同投标人的投标文件异常一致或者投标报价呈规律性差异；</w:t>
      </w:r>
    </w:p>
    <w:p>
      <w:pPr>
        <w:adjustRightInd w:val="0"/>
        <w:snapToGrid w:val="0"/>
        <w:spacing w:line="360" w:lineRule="auto"/>
        <w:ind w:firstLine="480" w:firstLineChars="200"/>
        <w:rPr>
          <w:rFonts w:ascii="宋体" w:hAnsi="宋体"/>
          <w:kern w:val="0"/>
          <w:sz w:val="24"/>
        </w:rPr>
      </w:pPr>
      <w:r>
        <w:rPr>
          <w:rFonts w:ascii="宋体" w:hAnsi="宋体"/>
          <w:kern w:val="0"/>
          <w:sz w:val="24"/>
        </w:rPr>
        <w:t xml:space="preserve">5 </w:t>
      </w:r>
      <w:r>
        <w:rPr>
          <w:rFonts w:hint="eastAsia" w:ascii="宋体" w:hAnsi="宋体"/>
          <w:kern w:val="0"/>
          <w:sz w:val="24"/>
        </w:rPr>
        <w:t>不同投标人的投标文件相互混装；</w:t>
      </w:r>
    </w:p>
    <w:p>
      <w:pPr>
        <w:adjustRightInd w:val="0"/>
        <w:snapToGrid w:val="0"/>
        <w:spacing w:line="360" w:lineRule="auto"/>
        <w:ind w:firstLine="480" w:firstLineChars="200"/>
        <w:rPr>
          <w:rFonts w:ascii="宋体" w:hAnsi="宋体"/>
          <w:kern w:val="0"/>
          <w:sz w:val="24"/>
        </w:rPr>
      </w:pPr>
      <w:r>
        <w:rPr>
          <w:rFonts w:ascii="宋体" w:hAnsi="宋体"/>
          <w:kern w:val="0"/>
          <w:sz w:val="24"/>
        </w:rPr>
        <w:t xml:space="preserve">6 </w:t>
      </w:r>
      <w:r>
        <w:rPr>
          <w:rFonts w:hint="eastAsia" w:ascii="宋体" w:hAnsi="宋体"/>
          <w:kern w:val="0"/>
          <w:sz w:val="24"/>
        </w:rPr>
        <w:t>不同投标人的投标保证金从同一单位或者个人的账户转出。</w:t>
      </w:r>
    </w:p>
    <w:p>
      <w:pPr>
        <w:pStyle w:val="8"/>
        <w:jc w:val="center"/>
        <w:rPr>
          <w:rFonts w:ascii="宋体" w:hAnsi="宋体"/>
          <w:b/>
          <w:bCs/>
          <w:sz w:val="28"/>
          <w:szCs w:val="28"/>
        </w:rPr>
      </w:pPr>
    </w:p>
    <w:p>
      <w:pPr>
        <w:pStyle w:val="8"/>
        <w:jc w:val="center"/>
        <w:rPr>
          <w:rFonts w:ascii="宋体" w:hAnsi="宋体"/>
          <w:b/>
          <w:bCs/>
          <w:sz w:val="28"/>
          <w:szCs w:val="28"/>
        </w:rPr>
      </w:pPr>
    </w:p>
    <w:p>
      <w:pPr>
        <w:pStyle w:val="8"/>
        <w:jc w:val="center"/>
        <w:rPr>
          <w:rFonts w:hint="eastAsia" w:ascii="宋体" w:hAnsi="宋体"/>
          <w:b/>
          <w:bCs/>
          <w:sz w:val="28"/>
          <w:szCs w:val="28"/>
        </w:rPr>
      </w:pPr>
    </w:p>
    <w:p>
      <w:pPr>
        <w:pStyle w:val="8"/>
        <w:jc w:val="center"/>
        <w:rPr>
          <w:rFonts w:ascii="宋体" w:hAnsi="宋体"/>
          <w:b/>
          <w:bCs/>
          <w:sz w:val="28"/>
          <w:szCs w:val="28"/>
        </w:rPr>
      </w:pPr>
      <w:r>
        <w:rPr>
          <w:rFonts w:hint="eastAsia" w:ascii="宋体" w:hAnsi="宋体"/>
          <w:b/>
          <w:bCs/>
          <w:sz w:val="28"/>
          <w:szCs w:val="28"/>
        </w:rPr>
        <w:t>资格审查一览表</w:t>
      </w:r>
    </w:p>
    <w:tbl>
      <w:tblPr>
        <w:tblStyle w:val="22"/>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877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54" w:type="dxa"/>
            <w:tcBorders>
              <w:top w:val="single" w:color="000000" w:sz="6" w:space="0"/>
              <w:bottom w:val="single" w:color="000000" w:sz="6" w:space="0"/>
              <w:right w:val="single" w:color="000000" w:sz="6" w:space="0"/>
            </w:tcBorders>
            <w:shd w:val="clear" w:color="auto" w:fill="EDEBE0"/>
          </w:tcPr>
          <w:p>
            <w:pPr>
              <w:pStyle w:val="31"/>
              <w:spacing w:before="107"/>
              <w:ind w:left="82" w:right="68"/>
              <w:jc w:val="center"/>
              <w:rPr>
                <w:b/>
                <w:sz w:val="24"/>
                <w:szCs w:val="22"/>
              </w:rPr>
            </w:pPr>
            <w:r>
              <w:rPr>
                <w:b/>
                <w:sz w:val="24"/>
                <w:szCs w:val="22"/>
              </w:rPr>
              <w:t>序号</w:t>
            </w:r>
          </w:p>
        </w:tc>
        <w:tc>
          <w:tcPr>
            <w:tcW w:w="8773" w:type="dxa"/>
            <w:tcBorders>
              <w:top w:val="single" w:color="000000" w:sz="6" w:space="0"/>
              <w:left w:val="single" w:color="000000" w:sz="6" w:space="0"/>
              <w:bottom w:val="single" w:color="000000" w:sz="6" w:space="0"/>
              <w:right w:val="single" w:color="000000" w:sz="6" w:space="0"/>
            </w:tcBorders>
            <w:shd w:val="clear" w:color="auto" w:fill="EDEBE0"/>
          </w:tcPr>
          <w:p>
            <w:pPr>
              <w:pStyle w:val="31"/>
              <w:spacing w:before="107"/>
              <w:ind w:left="1957" w:right="1925"/>
              <w:jc w:val="center"/>
              <w:rPr>
                <w:b/>
                <w:sz w:val="24"/>
                <w:szCs w:val="22"/>
              </w:rPr>
            </w:pPr>
            <w:r>
              <w:rPr>
                <w:rFonts w:hint="eastAsia"/>
                <w:b/>
                <w:sz w:val="24"/>
                <w:szCs w:val="22"/>
              </w:rPr>
              <w:t>招标</w:t>
            </w:r>
            <w:r>
              <w:rPr>
                <w:b/>
                <w:sz w:val="24"/>
                <w:szCs w:val="22"/>
              </w:rPr>
              <w:t>文件要求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54" w:type="dxa"/>
            <w:tcBorders>
              <w:top w:val="single" w:color="000000" w:sz="6" w:space="0"/>
              <w:bottom w:val="single" w:color="000000" w:sz="6" w:space="0"/>
              <w:right w:val="single" w:color="000000" w:sz="6" w:space="0"/>
            </w:tcBorders>
            <w:vAlign w:val="center"/>
          </w:tcPr>
          <w:p>
            <w:pPr>
              <w:pStyle w:val="31"/>
              <w:jc w:val="center"/>
              <w:rPr>
                <w:sz w:val="24"/>
                <w:szCs w:val="22"/>
              </w:rPr>
            </w:pPr>
            <w:r>
              <w:rPr>
                <w:sz w:val="24"/>
                <w:szCs w:val="22"/>
              </w:rPr>
              <w:t>1</w:t>
            </w:r>
          </w:p>
        </w:tc>
        <w:tc>
          <w:tcPr>
            <w:tcW w:w="877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500" w:lineRule="exact"/>
              <w:rPr>
                <w:rFonts w:hint="eastAsia" w:ascii="宋体" w:hAnsi="宋体" w:eastAsia="宋体"/>
                <w:b/>
                <w:kern w:val="0"/>
                <w:szCs w:val="21"/>
                <w:lang w:eastAsia="zh-CN"/>
              </w:rPr>
            </w:pPr>
            <w:r>
              <w:rPr>
                <w:rFonts w:hint="eastAsia"/>
                <w:szCs w:val="22"/>
                <w:lang w:eastAsia="zh-CN"/>
              </w:rPr>
              <w:t>营业执照（经营范围内包含本次采购的内容）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754" w:type="dxa"/>
            <w:tcBorders>
              <w:top w:val="single" w:color="000000" w:sz="6" w:space="0"/>
              <w:bottom w:val="single" w:color="000000" w:sz="6" w:space="0"/>
              <w:right w:val="single" w:color="000000" w:sz="6" w:space="0"/>
            </w:tcBorders>
            <w:vAlign w:val="center"/>
          </w:tcPr>
          <w:p>
            <w:pPr>
              <w:pStyle w:val="31"/>
              <w:spacing w:before="172"/>
              <w:jc w:val="center"/>
              <w:rPr>
                <w:sz w:val="24"/>
                <w:szCs w:val="22"/>
                <w:lang w:val="en-US"/>
              </w:rPr>
            </w:pPr>
            <w:r>
              <w:rPr>
                <w:rFonts w:hint="eastAsia"/>
                <w:sz w:val="24"/>
                <w:szCs w:val="22"/>
                <w:lang w:val="en-US"/>
              </w:rPr>
              <w:t>2</w:t>
            </w:r>
          </w:p>
        </w:tc>
        <w:tc>
          <w:tcPr>
            <w:tcW w:w="8773" w:type="dxa"/>
            <w:tcBorders>
              <w:top w:val="single" w:color="000000" w:sz="6" w:space="0"/>
              <w:left w:val="single" w:color="000000" w:sz="6" w:space="0"/>
              <w:bottom w:val="single" w:color="000000" w:sz="6" w:space="0"/>
              <w:right w:val="single" w:color="000000" w:sz="6" w:space="0"/>
            </w:tcBorders>
            <w:vAlign w:val="center"/>
          </w:tcPr>
          <w:p>
            <w:pPr>
              <w:rPr>
                <w:rFonts w:ascii="Calibri" w:hAnsi="Calibri" w:eastAsia="Calibri"/>
                <w:szCs w:val="21"/>
              </w:rPr>
            </w:pPr>
            <w:r>
              <w:rPr>
                <w:rFonts w:hint="eastAsia"/>
                <w:szCs w:val="22"/>
              </w:rPr>
              <w:t>法人须提供法定代表人资格证明书及身份证或法人授权委托书及被授权人身份证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1"/>
              <w:jc w:val="center"/>
              <w:rPr>
                <w:sz w:val="24"/>
                <w:szCs w:val="22"/>
              </w:rPr>
            </w:pPr>
            <w:r>
              <w:rPr>
                <w:rFonts w:hint="eastAsia"/>
                <w:sz w:val="24"/>
                <w:szCs w:val="22"/>
                <w:lang w:val="en-US"/>
              </w:rPr>
              <w:t>3</w:t>
            </w:r>
          </w:p>
        </w:tc>
        <w:tc>
          <w:tcPr>
            <w:tcW w:w="8773"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Cs w:val="21"/>
                <w:lang w:bidi="zh-CN"/>
              </w:rPr>
            </w:pPr>
            <w:r>
              <w:rPr>
                <w:szCs w:val="22"/>
              </w:rPr>
              <w:t>单位负责人为同一人或者存在直接控股、管理关系的不同</w:t>
            </w:r>
            <w:r>
              <w:rPr>
                <w:rFonts w:hint="eastAsia"/>
                <w:szCs w:val="22"/>
              </w:rPr>
              <w:t>投标人</w:t>
            </w:r>
            <w:r>
              <w:rPr>
                <w:szCs w:val="22"/>
              </w:rPr>
              <w:t>，不得参加同一合同项下的政府采购活动。</w:t>
            </w:r>
            <w:r>
              <w:rPr>
                <w:rFonts w:hint="eastAsia"/>
                <w:szCs w:val="22"/>
              </w:rPr>
              <w:t>（附件13）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1"/>
              <w:jc w:val="center"/>
              <w:rPr>
                <w:rFonts w:ascii="Times New Roman" w:hAnsi="Times New Roman" w:cs="Times New Roman"/>
                <w:szCs w:val="22"/>
                <w:lang w:val="en-US" w:bidi="ar-SA"/>
              </w:rPr>
            </w:pPr>
            <w:r>
              <w:rPr>
                <w:rFonts w:hint="eastAsia" w:ascii="Times New Roman" w:hAnsi="Times New Roman" w:cs="Times New Roman"/>
                <w:szCs w:val="22"/>
                <w:lang w:val="en-US" w:bidi="ar-SA"/>
              </w:rPr>
              <w:t>4</w:t>
            </w:r>
          </w:p>
        </w:tc>
        <w:tc>
          <w:tcPr>
            <w:tcW w:w="8773" w:type="dxa"/>
            <w:tcBorders>
              <w:top w:val="single" w:color="000000" w:sz="6" w:space="0"/>
              <w:left w:val="single" w:color="000000" w:sz="6" w:space="0"/>
              <w:bottom w:val="single" w:color="000000" w:sz="6" w:space="0"/>
              <w:right w:val="single" w:color="000000" w:sz="6" w:space="0"/>
            </w:tcBorders>
            <w:vAlign w:val="center"/>
          </w:tcPr>
          <w:p>
            <w:pPr>
              <w:rPr>
                <w:szCs w:val="22"/>
              </w:rPr>
            </w:pPr>
            <w:r>
              <w:rPr>
                <w:szCs w:val="22"/>
              </w:rPr>
              <w:t>未被“信用中国”（www.creditchina.gov.cn）、中国政府采购网（www.ccgp.gov.cn）列入失信被执行人、重大税收违法案件当事人名单、政府采购严重违法失信行为记录名单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54" w:type="dxa"/>
            <w:tcBorders>
              <w:top w:val="single" w:color="000000" w:sz="6" w:space="0"/>
              <w:bottom w:val="single" w:color="000000" w:sz="6" w:space="0"/>
              <w:right w:val="single" w:color="000000" w:sz="6" w:space="0"/>
            </w:tcBorders>
            <w:vAlign w:val="center"/>
          </w:tcPr>
          <w:p>
            <w:pPr>
              <w:pStyle w:val="31"/>
              <w:jc w:val="center"/>
              <w:rPr>
                <w:sz w:val="24"/>
                <w:szCs w:val="22"/>
                <w:lang w:val="en-US"/>
              </w:rPr>
            </w:pPr>
            <w:r>
              <w:rPr>
                <w:rFonts w:hint="eastAsia"/>
                <w:sz w:val="24"/>
                <w:szCs w:val="22"/>
                <w:lang w:val="en-US"/>
              </w:rPr>
              <w:t>5</w:t>
            </w:r>
          </w:p>
        </w:tc>
        <w:tc>
          <w:tcPr>
            <w:tcW w:w="8773" w:type="dxa"/>
            <w:tcBorders>
              <w:top w:val="single" w:color="000000" w:sz="6" w:space="0"/>
              <w:left w:val="single" w:color="000000" w:sz="6" w:space="0"/>
              <w:bottom w:val="single" w:color="000000" w:sz="6" w:space="0"/>
              <w:right w:val="single" w:color="000000" w:sz="6" w:space="0"/>
            </w:tcBorders>
            <w:vAlign w:val="center"/>
          </w:tcPr>
          <w:p>
            <w:pPr>
              <w:spacing w:before="170"/>
              <w:rPr>
                <w:rFonts w:ascii="宋体" w:hAnsi="宋体" w:cs="宋体"/>
                <w:szCs w:val="21"/>
                <w:lang w:val="zh-CN" w:bidi="zh-CN"/>
              </w:rPr>
            </w:pPr>
            <w:r>
              <w:rPr>
                <w:rFonts w:hint="eastAsia"/>
                <w:szCs w:val="22"/>
              </w:rPr>
              <w:t>本项目不接受联合体投标（附件5）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754" w:type="dxa"/>
            <w:tcBorders>
              <w:top w:val="single" w:color="000000" w:sz="6" w:space="0"/>
              <w:bottom w:val="single" w:color="000000" w:sz="6" w:space="0"/>
              <w:right w:val="single" w:color="000000" w:sz="6" w:space="0"/>
            </w:tcBorders>
            <w:vAlign w:val="center"/>
          </w:tcPr>
          <w:p>
            <w:pPr>
              <w:pStyle w:val="31"/>
              <w:jc w:val="center"/>
              <w:rPr>
                <w:sz w:val="24"/>
                <w:szCs w:val="22"/>
                <w:lang w:val="en-US"/>
              </w:rPr>
            </w:pPr>
            <w:r>
              <w:rPr>
                <w:rFonts w:hint="eastAsia"/>
                <w:sz w:val="24"/>
                <w:szCs w:val="22"/>
                <w:lang w:val="en-US"/>
              </w:rPr>
              <w:t>6</w:t>
            </w:r>
          </w:p>
        </w:tc>
        <w:tc>
          <w:tcPr>
            <w:tcW w:w="8773"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Cs w:val="21"/>
                <w:lang w:val="zh-CN" w:bidi="zh-CN"/>
              </w:rPr>
            </w:pPr>
            <w:r>
              <w:rPr>
                <w:rFonts w:hint="eastAsia" w:ascii="宋体" w:hAnsi="宋体" w:cs="宋体"/>
                <w:szCs w:val="21"/>
                <w:lang w:val="zh-CN" w:bidi="zh-CN"/>
              </w:rPr>
              <w:t>投标保证金缴纳凭证</w:t>
            </w:r>
          </w:p>
        </w:tc>
      </w:tr>
    </w:tbl>
    <w:p>
      <w:pPr>
        <w:pStyle w:val="8"/>
        <w:rPr>
          <w:rFonts w:ascii="宋体" w:hAnsi="宋体"/>
          <w:sz w:val="24"/>
        </w:rPr>
      </w:pPr>
    </w:p>
    <w:p>
      <w:pPr>
        <w:pStyle w:val="8"/>
        <w:jc w:val="center"/>
        <w:rPr>
          <w:rFonts w:ascii="宋体" w:hAnsi="宋体"/>
          <w:b/>
          <w:bCs/>
          <w:sz w:val="28"/>
          <w:szCs w:val="28"/>
        </w:rPr>
      </w:pPr>
    </w:p>
    <w:p>
      <w:pPr>
        <w:pStyle w:val="9"/>
        <w:rPr>
          <w:rFonts w:ascii="宋体" w:hAnsi="宋体"/>
          <w:b/>
          <w:bCs/>
          <w:sz w:val="28"/>
          <w:szCs w:val="28"/>
        </w:rPr>
      </w:pPr>
    </w:p>
    <w:p/>
    <w:p>
      <w:pPr>
        <w:pStyle w:val="8"/>
        <w:jc w:val="center"/>
        <w:rPr>
          <w:rFonts w:ascii="宋体" w:hAnsi="宋体"/>
          <w:b/>
          <w:bCs/>
          <w:sz w:val="28"/>
          <w:szCs w:val="28"/>
        </w:rPr>
      </w:pPr>
    </w:p>
    <w:p>
      <w:pPr>
        <w:pStyle w:val="8"/>
        <w:jc w:val="both"/>
        <w:rPr>
          <w:rFonts w:ascii="宋体" w:hAnsi="宋体"/>
          <w:b/>
          <w:bCs/>
          <w:sz w:val="28"/>
          <w:szCs w:val="28"/>
        </w:rPr>
      </w:pPr>
    </w:p>
    <w:p>
      <w:pPr>
        <w:pStyle w:val="8"/>
        <w:jc w:val="center"/>
        <w:rPr>
          <w:rFonts w:ascii="宋体" w:hAnsi="宋体"/>
          <w:b/>
          <w:bCs/>
          <w:sz w:val="28"/>
          <w:szCs w:val="28"/>
        </w:rPr>
      </w:pPr>
    </w:p>
    <w:p>
      <w:pPr>
        <w:rPr>
          <w:rFonts w:hint="eastAsia" w:ascii="宋体" w:hAnsi="宋体"/>
          <w:b/>
          <w:bCs/>
          <w:sz w:val="28"/>
          <w:szCs w:val="28"/>
        </w:rPr>
      </w:pPr>
      <w:r>
        <w:rPr>
          <w:rFonts w:hint="eastAsia" w:ascii="宋体" w:hAnsi="宋体"/>
          <w:b/>
          <w:bCs/>
          <w:sz w:val="28"/>
          <w:szCs w:val="28"/>
        </w:rPr>
        <w:br w:type="page"/>
      </w:r>
    </w:p>
    <w:p>
      <w:pPr>
        <w:pStyle w:val="8"/>
        <w:jc w:val="center"/>
        <w:rPr>
          <w:rFonts w:ascii="宋体" w:hAnsi="宋体"/>
          <w:b/>
          <w:bCs/>
          <w:sz w:val="28"/>
          <w:szCs w:val="28"/>
        </w:rPr>
      </w:pPr>
      <w:r>
        <w:rPr>
          <w:rFonts w:hint="eastAsia" w:ascii="宋体" w:hAnsi="宋体"/>
          <w:b/>
          <w:bCs/>
          <w:sz w:val="28"/>
          <w:szCs w:val="28"/>
        </w:rPr>
        <w:t>符合性审查一览表</w:t>
      </w:r>
    </w:p>
    <w:p>
      <w:pPr>
        <w:pStyle w:val="13"/>
      </w:pPr>
    </w:p>
    <w:tbl>
      <w:tblPr>
        <w:tblStyle w:val="22"/>
        <w:tblpPr w:leftFromText="180" w:rightFromText="180" w:vertAnchor="text" w:horzAnchor="page" w:tblpXSpec="center" w:tblpY="319"/>
        <w:tblOverlap w:val="never"/>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615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23" w:type="dxa"/>
            <w:vAlign w:val="center"/>
          </w:tcPr>
          <w:p>
            <w:pPr>
              <w:autoSpaceDE w:val="0"/>
              <w:autoSpaceDN w:val="0"/>
              <w:adjustRightInd w:val="0"/>
              <w:spacing w:line="360" w:lineRule="auto"/>
              <w:jc w:val="center"/>
              <w:rPr>
                <w:rFonts w:ascii="宋体" w:hAnsi="宋体" w:cs="宋体"/>
                <w:bCs/>
                <w:sz w:val="24"/>
                <w:szCs w:val="22"/>
                <w:lang w:val="zh-CN"/>
              </w:rPr>
            </w:pPr>
            <w:r>
              <w:rPr>
                <w:rFonts w:hint="eastAsia" w:ascii="宋体" w:hAnsi="宋体" w:cs="宋体"/>
                <w:bCs/>
                <w:sz w:val="24"/>
                <w:szCs w:val="22"/>
                <w:lang w:val="zh-CN"/>
              </w:rPr>
              <w:t>序号</w:t>
            </w:r>
          </w:p>
        </w:tc>
        <w:tc>
          <w:tcPr>
            <w:tcW w:w="6150" w:type="dxa"/>
            <w:vAlign w:val="center"/>
          </w:tcPr>
          <w:p>
            <w:pPr>
              <w:autoSpaceDE w:val="0"/>
              <w:autoSpaceDN w:val="0"/>
              <w:adjustRightInd w:val="0"/>
              <w:spacing w:line="360" w:lineRule="auto"/>
              <w:jc w:val="center"/>
              <w:rPr>
                <w:rFonts w:ascii="宋体" w:hAnsi="宋体" w:cs="宋体"/>
                <w:bCs/>
                <w:sz w:val="24"/>
                <w:szCs w:val="22"/>
                <w:lang w:val="zh-CN"/>
              </w:rPr>
            </w:pPr>
            <w:r>
              <w:rPr>
                <w:rFonts w:hint="eastAsia" w:ascii="宋体" w:hAnsi="宋体" w:cs="宋体"/>
                <w:bCs/>
                <w:sz w:val="24"/>
                <w:szCs w:val="22"/>
                <w:lang w:val="zh-CN"/>
              </w:rPr>
              <w:t>审查项目</w:t>
            </w:r>
          </w:p>
        </w:tc>
        <w:tc>
          <w:tcPr>
            <w:tcW w:w="1551" w:type="dxa"/>
            <w:vAlign w:val="center"/>
          </w:tcPr>
          <w:p>
            <w:pPr>
              <w:autoSpaceDE w:val="0"/>
              <w:autoSpaceDN w:val="0"/>
              <w:adjustRightInd w:val="0"/>
              <w:spacing w:line="360" w:lineRule="auto"/>
              <w:jc w:val="center"/>
              <w:rPr>
                <w:rFonts w:ascii="宋体" w:hAnsi="宋体" w:cs="宋体"/>
                <w:bCs/>
                <w:sz w:val="24"/>
                <w:szCs w:val="22"/>
                <w:lang w:val="zh-CN"/>
              </w:rPr>
            </w:pPr>
            <w:r>
              <w:rPr>
                <w:rFonts w:hint="eastAsia" w:ascii="宋体" w:hAnsi="宋体" w:cs="宋体"/>
                <w:bCs/>
                <w:sz w:val="24"/>
                <w:szCs w:val="22"/>
                <w:lang w:val="zh-CN"/>
              </w:rPr>
              <w:t>审查情况</w:t>
            </w:r>
          </w:p>
          <w:p>
            <w:pPr>
              <w:autoSpaceDE w:val="0"/>
              <w:autoSpaceDN w:val="0"/>
              <w:adjustRightInd w:val="0"/>
              <w:spacing w:line="360" w:lineRule="auto"/>
              <w:jc w:val="center"/>
              <w:rPr>
                <w:rFonts w:ascii="宋体" w:hAnsi="宋体" w:cs="宋体"/>
                <w:bCs/>
                <w:sz w:val="24"/>
                <w:szCs w:val="22"/>
                <w:lang w:val="zh-CN"/>
              </w:rPr>
            </w:pPr>
            <w:r>
              <w:rPr>
                <w:rFonts w:hint="eastAsia" w:ascii="宋体" w:hAnsi="宋体" w:cs="宋体"/>
                <w:bCs/>
                <w:sz w:val="24"/>
                <w:szCs w:val="22"/>
                <w:lang w:val="zh-CN"/>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restart"/>
            <w:vAlign w:val="center"/>
          </w:tcPr>
          <w:p>
            <w:pPr>
              <w:autoSpaceDE w:val="0"/>
              <w:autoSpaceDN w:val="0"/>
              <w:adjustRightInd w:val="0"/>
              <w:spacing w:line="360" w:lineRule="auto"/>
              <w:jc w:val="center"/>
              <w:rPr>
                <w:rFonts w:ascii="宋体" w:hAnsi="宋体" w:cs="宋体"/>
                <w:bCs/>
                <w:szCs w:val="21"/>
              </w:rPr>
            </w:pPr>
            <w:r>
              <w:rPr>
                <w:rFonts w:hint="eastAsia" w:ascii="宋体" w:hAnsi="宋体" w:cs="宋体"/>
                <w:bCs/>
                <w:szCs w:val="21"/>
              </w:rPr>
              <w:t>报价</w:t>
            </w:r>
          </w:p>
        </w:tc>
        <w:tc>
          <w:tcPr>
            <w:tcW w:w="6150" w:type="dxa"/>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bCs/>
                <w:szCs w:val="21"/>
                <w:lang w:val="zh-CN"/>
              </w:rPr>
              <w:t>是否按招标文件规定格式填写、盖章、签字的</w:t>
            </w:r>
          </w:p>
        </w:tc>
        <w:tc>
          <w:tcPr>
            <w:tcW w:w="1551" w:type="dxa"/>
            <w:vAlign w:val="center"/>
          </w:tcPr>
          <w:p>
            <w:pPr>
              <w:autoSpaceDE w:val="0"/>
              <w:autoSpaceDN w:val="0"/>
              <w:adjustRightInd w:val="0"/>
              <w:spacing w:line="360" w:lineRule="auto"/>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continue"/>
            <w:vAlign w:val="center"/>
          </w:tcPr>
          <w:p>
            <w:pPr>
              <w:autoSpaceDE w:val="0"/>
              <w:autoSpaceDN w:val="0"/>
              <w:adjustRightInd w:val="0"/>
              <w:spacing w:line="360" w:lineRule="auto"/>
              <w:jc w:val="center"/>
              <w:rPr>
                <w:rFonts w:ascii="宋体" w:hAnsi="宋体" w:cs="宋体"/>
                <w:bCs/>
                <w:szCs w:val="21"/>
              </w:rPr>
            </w:pPr>
          </w:p>
        </w:tc>
        <w:tc>
          <w:tcPr>
            <w:tcW w:w="6150" w:type="dxa"/>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bCs/>
                <w:szCs w:val="21"/>
              </w:rPr>
              <w:t>是否超过最高限价、最终报价是否明显低于其他投标报价</w:t>
            </w:r>
          </w:p>
        </w:tc>
        <w:tc>
          <w:tcPr>
            <w:tcW w:w="1551" w:type="dxa"/>
            <w:vAlign w:val="center"/>
          </w:tcPr>
          <w:p>
            <w:pPr>
              <w:autoSpaceDE w:val="0"/>
              <w:autoSpaceDN w:val="0"/>
              <w:adjustRightInd w:val="0"/>
              <w:spacing w:line="360" w:lineRule="auto"/>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23" w:type="dxa"/>
            <w:vMerge w:val="restart"/>
            <w:vAlign w:val="center"/>
          </w:tcPr>
          <w:p>
            <w:pPr>
              <w:autoSpaceDE w:val="0"/>
              <w:autoSpaceDN w:val="0"/>
              <w:adjustRightInd w:val="0"/>
              <w:spacing w:line="360" w:lineRule="auto"/>
              <w:jc w:val="center"/>
              <w:rPr>
                <w:rFonts w:ascii="宋体" w:hAnsi="宋体" w:cs="宋体"/>
                <w:bCs/>
                <w:szCs w:val="21"/>
              </w:rPr>
            </w:pPr>
            <w:r>
              <w:rPr>
                <w:rFonts w:hint="eastAsia" w:ascii="宋体" w:hAnsi="宋体" w:cs="宋体"/>
                <w:bCs/>
                <w:szCs w:val="21"/>
              </w:rPr>
              <w:t>商务资信</w:t>
            </w:r>
          </w:p>
        </w:tc>
        <w:tc>
          <w:tcPr>
            <w:tcW w:w="6150" w:type="dxa"/>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bCs/>
                <w:szCs w:val="21"/>
                <w:lang w:val="zh-CN"/>
              </w:rPr>
              <w:t>合同完成期限是否超过招标文件规定期限、是否以他人名义投标、串通投标、以行贿手段谋取成交或者以其他弄虚作假方式投标的</w:t>
            </w:r>
          </w:p>
        </w:tc>
        <w:tc>
          <w:tcPr>
            <w:tcW w:w="1551" w:type="dxa"/>
            <w:tcBorders/>
            <w:vAlign w:val="center"/>
          </w:tcPr>
          <w:p>
            <w:pPr>
              <w:autoSpaceDE w:val="0"/>
              <w:autoSpaceDN w:val="0"/>
              <w:adjustRightInd w:val="0"/>
              <w:spacing w:line="360" w:lineRule="auto"/>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continue"/>
            <w:vAlign w:val="center"/>
          </w:tcPr>
          <w:p>
            <w:pPr>
              <w:autoSpaceDE w:val="0"/>
              <w:autoSpaceDN w:val="0"/>
              <w:adjustRightInd w:val="0"/>
              <w:spacing w:line="360" w:lineRule="auto"/>
              <w:jc w:val="center"/>
              <w:rPr>
                <w:rFonts w:ascii="宋体" w:hAnsi="宋体" w:cs="宋体"/>
                <w:bCs/>
                <w:szCs w:val="21"/>
              </w:rPr>
            </w:pPr>
          </w:p>
        </w:tc>
        <w:tc>
          <w:tcPr>
            <w:tcW w:w="6150" w:type="dxa"/>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bCs/>
                <w:szCs w:val="21"/>
                <w:lang w:val="zh-CN"/>
              </w:rPr>
              <w:t>投标文件是否附有采购人不能接受的条件的、供应商的资格条件是否符合国家有关规定和招标文件要求的，或者拒不按照要求对招标文件进行澄清、说明或补正的</w:t>
            </w:r>
          </w:p>
        </w:tc>
        <w:tc>
          <w:tcPr>
            <w:tcW w:w="1551" w:type="dxa"/>
            <w:vAlign w:val="center"/>
          </w:tcPr>
          <w:p>
            <w:pPr>
              <w:autoSpaceDE w:val="0"/>
              <w:autoSpaceDN w:val="0"/>
              <w:adjustRightInd w:val="0"/>
              <w:spacing w:line="360" w:lineRule="auto"/>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623" w:type="dxa"/>
            <w:vAlign w:val="center"/>
          </w:tcPr>
          <w:p>
            <w:pPr>
              <w:autoSpaceDE w:val="0"/>
              <w:autoSpaceDN w:val="0"/>
              <w:adjustRightInd w:val="0"/>
              <w:spacing w:line="360" w:lineRule="auto"/>
              <w:jc w:val="center"/>
              <w:rPr>
                <w:rFonts w:ascii="宋体" w:hAnsi="宋体" w:cs="宋体"/>
                <w:bCs/>
                <w:szCs w:val="21"/>
              </w:rPr>
            </w:pPr>
            <w:r>
              <w:rPr>
                <w:rFonts w:hint="eastAsia" w:ascii="宋体" w:hAnsi="宋体" w:cs="宋体"/>
                <w:bCs/>
                <w:szCs w:val="21"/>
              </w:rPr>
              <w:t>技术</w:t>
            </w:r>
          </w:p>
        </w:tc>
        <w:tc>
          <w:tcPr>
            <w:tcW w:w="6150" w:type="dxa"/>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bCs/>
                <w:szCs w:val="21"/>
              </w:rPr>
              <w:t>供应商是否误导、干扰采购代理机构评审活动的、投标文件不符合招标文件规定的其他实质性要求的</w:t>
            </w:r>
          </w:p>
        </w:tc>
        <w:tc>
          <w:tcPr>
            <w:tcW w:w="1551" w:type="dxa"/>
            <w:vAlign w:val="center"/>
          </w:tcPr>
          <w:p>
            <w:pPr>
              <w:autoSpaceDE w:val="0"/>
              <w:autoSpaceDN w:val="0"/>
              <w:adjustRightInd w:val="0"/>
              <w:spacing w:line="360" w:lineRule="auto"/>
              <w:rPr>
                <w:rFonts w:ascii="宋体" w:hAnsi="宋体" w:cs="宋体"/>
                <w:szCs w:val="21"/>
                <w:lang w:val="zh-CN"/>
              </w:rPr>
            </w:pPr>
          </w:p>
        </w:tc>
      </w:tr>
    </w:tbl>
    <w:p>
      <w:pPr>
        <w:autoSpaceDE w:val="0"/>
        <w:autoSpaceDN w:val="0"/>
        <w:adjustRightInd w:val="0"/>
        <w:spacing w:line="360" w:lineRule="auto"/>
        <w:ind w:firstLine="480"/>
        <w:rPr>
          <w:rFonts w:ascii="宋体" w:hAnsi="宋体" w:cs="宋体"/>
          <w:b/>
          <w:sz w:val="24"/>
          <w:lang w:val="zh-CN"/>
        </w:rPr>
      </w:pPr>
    </w:p>
    <w:p>
      <w:pPr>
        <w:autoSpaceDE w:val="0"/>
        <w:autoSpaceDN w:val="0"/>
        <w:adjustRightInd w:val="0"/>
        <w:spacing w:line="360" w:lineRule="auto"/>
        <w:ind w:firstLine="480"/>
        <w:rPr>
          <w:rFonts w:ascii="宋体" w:hAnsi="宋体" w:cs="宋体"/>
          <w:b/>
          <w:sz w:val="24"/>
          <w:lang w:val="zh-CN"/>
        </w:rPr>
      </w:pP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w:t>
      </w:r>
      <w:r>
        <w:rPr>
          <w:rFonts w:hint="eastAsia" w:ascii="宋体" w:hAnsi="宋体" w:cs="宋体"/>
          <w:b/>
          <w:sz w:val="24"/>
        </w:rPr>
        <w:t>1</w:t>
      </w:r>
      <w:r>
        <w:rPr>
          <w:rFonts w:hint="eastAsia" w:ascii="宋体" w:hAnsi="宋体" w:cs="宋体"/>
          <w:b/>
          <w:sz w:val="24"/>
          <w:lang w:val="zh-CN"/>
        </w:rPr>
        <w:t>.5.</w:t>
      </w:r>
      <w:r>
        <w:rPr>
          <w:rFonts w:hint="eastAsia" w:ascii="宋体" w:hAnsi="宋体" w:cs="宋体"/>
          <w:b/>
          <w:sz w:val="24"/>
        </w:rPr>
        <w:t xml:space="preserve">7 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.5.</w:t>
      </w:r>
      <w:r>
        <w:rPr>
          <w:rFonts w:hint="eastAsia" w:ascii="宋体" w:hAnsi="宋体" w:cs="宋体"/>
          <w:sz w:val="24"/>
        </w:rPr>
        <w:t>7</w:t>
      </w:r>
      <w:r>
        <w:rPr>
          <w:rFonts w:hint="eastAsia" w:ascii="宋体" w:hAnsi="宋体" w:cs="宋体"/>
          <w:sz w:val="24"/>
          <w:lang w:val="zh-CN"/>
        </w:rPr>
        <w:t>.1</w:t>
      </w:r>
      <w:r>
        <w:rPr>
          <w:rFonts w:hint="eastAsia" w:ascii="宋体" w:hAnsi="宋体" w:cs="宋体"/>
          <w:sz w:val="24"/>
        </w:rPr>
        <w:t xml:space="preserve"> </w:t>
      </w: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按照招标文件的评标方法和标准，对资质资格资质检查和符合性检查合格的投标文件的商务和技术进行评估，综合比较与评价。并应当以书面方式发表各自（或集体）的具体综合评审意见。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.5.</w:t>
      </w:r>
      <w:r>
        <w:rPr>
          <w:rFonts w:hint="eastAsia" w:ascii="宋体" w:hAnsi="宋体" w:cs="宋体"/>
          <w:sz w:val="24"/>
        </w:rPr>
        <w:t>7</w:t>
      </w:r>
      <w:r>
        <w:rPr>
          <w:rFonts w:hint="eastAsia" w:ascii="宋体" w:hAnsi="宋体" w:cs="宋体"/>
          <w:sz w:val="24"/>
          <w:lang w:val="zh-CN"/>
        </w:rPr>
        <w:t>.2 评估和综合比较与评价，应当</w:t>
      </w:r>
      <w:r>
        <w:rPr>
          <w:rFonts w:hint="eastAsia" w:ascii="宋体" w:hAnsi="宋体" w:cs="宋体"/>
          <w:bCs/>
          <w:sz w:val="24"/>
        </w:rPr>
        <w:t>严格</w:t>
      </w:r>
      <w:r>
        <w:rPr>
          <w:rFonts w:hint="eastAsia" w:ascii="宋体" w:hAnsi="宋体" w:cs="宋体"/>
          <w:sz w:val="24"/>
          <w:lang w:val="zh-CN"/>
        </w:rPr>
        <w:t>按照采购人设计格式要求，做好书面原始署名记录，</w:t>
      </w:r>
      <w:r>
        <w:rPr>
          <w:rFonts w:hint="eastAsia" w:ascii="宋体" w:hAnsi="宋体" w:cs="宋体"/>
          <w:bCs/>
          <w:sz w:val="24"/>
          <w:szCs w:val="24"/>
        </w:rPr>
        <w:t>连同书面评标报告提交采购人。</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.5.</w:t>
      </w:r>
      <w:r>
        <w:rPr>
          <w:rFonts w:hint="eastAsia" w:ascii="宋体" w:hAnsi="宋体" w:cs="宋体"/>
          <w:sz w:val="24"/>
        </w:rPr>
        <w:t>7</w:t>
      </w:r>
      <w:r>
        <w:rPr>
          <w:rFonts w:hint="eastAsia" w:ascii="宋体" w:hAnsi="宋体" w:cs="宋体"/>
          <w:sz w:val="24"/>
          <w:lang w:val="zh-CN"/>
        </w:rPr>
        <w:t>.3</w:t>
      </w:r>
      <w:r>
        <w:rPr>
          <w:rFonts w:hint="eastAsia" w:ascii="宋体" w:hAnsi="宋体" w:cs="宋体"/>
          <w:bCs/>
          <w:sz w:val="24"/>
          <w:szCs w:val="24"/>
        </w:rPr>
        <w:t xml:space="preserve"> “综合评分法”应当载明投标人的投标项目、所作的任何修正、对商业偏差的调整、对技术偏差的调整、对各评审因素的评估，以及对每一投标的最终评标结果。</w:t>
      </w:r>
    </w:p>
    <w:p>
      <w:pPr>
        <w:autoSpaceDE w:val="0"/>
        <w:autoSpaceDN w:val="0"/>
        <w:adjustRightInd w:val="0"/>
        <w:spacing w:line="360" w:lineRule="auto"/>
        <w:ind w:firstLine="480"/>
        <w:rPr>
          <w:rFonts w:ascii="宋体" w:hAnsi="宋体" w:cs="宋体"/>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.5.</w:t>
      </w:r>
      <w:r>
        <w:rPr>
          <w:rFonts w:hint="eastAsia" w:ascii="宋体" w:hAnsi="宋体" w:cs="宋体"/>
          <w:sz w:val="24"/>
        </w:rPr>
        <w:t>7</w:t>
      </w:r>
      <w:r>
        <w:rPr>
          <w:rFonts w:hint="eastAsia" w:ascii="宋体" w:hAnsi="宋体" w:cs="宋体"/>
          <w:sz w:val="24"/>
          <w:lang w:val="zh-CN"/>
        </w:rPr>
        <w:t>.4</w:t>
      </w:r>
      <w:r>
        <w:rPr>
          <w:rFonts w:hint="eastAsia" w:ascii="宋体" w:hAnsi="宋体" w:cs="宋体"/>
          <w:bCs/>
          <w:sz w:val="24"/>
          <w:szCs w:val="24"/>
        </w:rPr>
        <w:t xml:space="preserve"> </w:t>
      </w:r>
      <w:r>
        <w:rPr>
          <w:rFonts w:hint="eastAsia" w:ascii="宋体" w:hAnsi="宋体" w:cs="宋体"/>
          <w:sz w:val="24"/>
          <w:lang w:val="zh-CN"/>
        </w:rPr>
        <w:t>综合评审记录要突出重点、抓住关键（核</w:t>
      </w:r>
      <w:r>
        <w:rPr>
          <w:rFonts w:hint="eastAsia" w:ascii="宋体" w:hAnsi="宋体" w:cs="宋体"/>
          <w:bCs/>
          <w:sz w:val="24"/>
          <w:szCs w:val="24"/>
        </w:rPr>
        <w:t>心）、真实准确、简明扼要，体现公平、公正、合理。否则，经核实后，将按前款</w:t>
      </w:r>
      <w:r>
        <w:rPr>
          <w:rFonts w:hint="eastAsia" w:ascii="宋体" w:hAnsi="宋体" w:cs="宋体"/>
          <w:sz w:val="24"/>
          <w:szCs w:val="24"/>
        </w:rPr>
        <w:t>“第五部分”中“第四章”的21.3条款之规定执行。</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w:t>
      </w:r>
      <w:r>
        <w:rPr>
          <w:rFonts w:hint="eastAsia" w:ascii="宋体" w:hAnsi="宋体" w:cs="宋体"/>
          <w:b/>
          <w:sz w:val="24"/>
        </w:rPr>
        <w:t>1</w:t>
      </w:r>
      <w:r>
        <w:rPr>
          <w:rFonts w:hint="eastAsia" w:ascii="宋体" w:hAnsi="宋体" w:cs="宋体"/>
          <w:b/>
          <w:sz w:val="24"/>
          <w:lang w:val="zh-CN"/>
        </w:rPr>
        <w:t>.5.</w:t>
      </w:r>
      <w:r>
        <w:rPr>
          <w:rFonts w:hint="eastAsia" w:ascii="宋体" w:hAnsi="宋体" w:cs="宋体"/>
          <w:b/>
          <w:sz w:val="24"/>
        </w:rPr>
        <w:t>7</w:t>
      </w:r>
      <w:r>
        <w:rPr>
          <w:rFonts w:hint="eastAsia" w:ascii="宋体" w:hAnsi="宋体" w:cs="宋体"/>
          <w:b/>
          <w:sz w:val="24"/>
          <w:lang w:val="zh-CN"/>
        </w:rPr>
        <w:t>.</w:t>
      </w:r>
      <w:r>
        <w:rPr>
          <w:rFonts w:hint="eastAsia" w:ascii="宋体" w:hAnsi="宋体" w:cs="宋体"/>
          <w:b/>
          <w:sz w:val="24"/>
        </w:rPr>
        <w:t>5</w:t>
      </w:r>
      <w:r>
        <w:rPr>
          <w:rFonts w:hint="eastAsia" w:ascii="宋体" w:hAnsi="宋体" w:cs="宋体"/>
          <w:b/>
          <w:sz w:val="24"/>
          <w:lang w:val="zh-CN"/>
        </w:rPr>
        <w:t xml:space="preserve"> 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w:t>
      </w:r>
      <w:r>
        <w:rPr>
          <w:rFonts w:hint="eastAsia" w:ascii="宋体" w:hAnsi="宋体" w:cs="宋体"/>
          <w:bCs/>
          <w:sz w:val="24"/>
        </w:rPr>
        <w:t>综合评标时，评标委员会各成员应当对每一个有效投标投标人的投标文件，</w:t>
      </w:r>
      <w:r>
        <w:rPr>
          <w:rFonts w:hint="eastAsia" w:ascii="宋体" w:hAnsi="宋体" w:cs="宋体"/>
          <w:sz w:val="24"/>
          <w:lang w:val="zh-CN"/>
        </w:rPr>
        <w:t>根据招标文件中要求的产品价格、技术、性能、质量及质检认证、环保节能、财务状况、信誉、业绩、服务、培训、货物供应及对招标文件的响应程度等指标，进行具体评估。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rPr>
        <w:t>2、</w:t>
      </w:r>
      <w:r>
        <w:rPr>
          <w:rFonts w:hint="eastAsia" w:ascii="宋体" w:hAnsi="宋体" w:cs="宋体"/>
          <w:sz w:val="24"/>
          <w:lang w:val="zh-CN"/>
        </w:rPr>
        <w:t>评标委员会成员应独立按照对每一个投标投标人所投产品的最终报价、设备选型、配置及性能指标、质检认证报告、环保节能、售后服务体系、培训计划、货物供应、财务能力和状况、类似业绩等因素的具体综合评估，进行比较与评价。</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w:t>
      </w:r>
      <w:r>
        <w:rPr>
          <w:rFonts w:hint="eastAsia" w:ascii="宋体" w:hAnsi="宋体" w:cs="宋体"/>
          <w:b/>
          <w:sz w:val="24"/>
        </w:rPr>
        <w:t>1</w:t>
      </w:r>
      <w:r>
        <w:rPr>
          <w:rFonts w:hint="eastAsia" w:ascii="宋体" w:hAnsi="宋体" w:cs="宋体"/>
          <w:b/>
          <w:sz w:val="24"/>
          <w:lang w:val="zh-CN"/>
        </w:rPr>
        <w:t>.5.</w:t>
      </w:r>
      <w:r>
        <w:rPr>
          <w:rFonts w:hint="eastAsia" w:ascii="宋体" w:hAnsi="宋体" w:cs="宋体"/>
          <w:b/>
          <w:sz w:val="24"/>
        </w:rPr>
        <w:t>8</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.5.</w:t>
      </w:r>
      <w:r>
        <w:rPr>
          <w:rFonts w:hint="eastAsia" w:ascii="宋体" w:hAnsi="宋体" w:cs="宋体"/>
          <w:sz w:val="24"/>
        </w:rPr>
        <w:t>8</w:t>
      </w:r>
      <w:r>
        <w:rPr>
          <w:rFonts w:hint="eastAsia" w:ascii="宋体" w:hAnsi="宋体" w:cs="宋体"/>
          <w:sz w:val="24"/>
          <w:lang w:val="zh-CN"/>
        </w:rPr>
        <w:t>.1</w:t>
      </w:r>
      <w:r>
        <w:rPr>
          <w:rFonts w:hint="eastAsia" w:ascii="宋体" w:hAnsi="宋体" w:cs="宋体"/>
          <w:bCs/>
          <w:sz w:val="24"/>
          <w:szCs w:val="24"/>
        </w:rPr>
        <w:t>采用综合评分法，是指在最大限度地满足招标文件实质性要求前提下，按照招标文件中规定的各项因素进行综合评审后，以评分得分最高的投标人作为中标候选投标人或者中标投标人的评标方法。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.5.</w:t>
      </w:r>
      <w:r>
        <w:rPr>
          <w:rFonts w:hint="eastAsia" w:ascii="宋体" w:hAnsi="宋体" w:cs="宋体"/>
          <w:sz w:val="24"/>
        </w:rPr>
        <w:t>8</w:t>
      </w:r>
      <w:r>
        <w:rPr>
          <w:rFonts w:hint="eastAsia" w:ascii="宋体" w:hAnsi="宋体" w:cs="宋体"/>
          <w:sz w:val="24"/>
          <w:lang w:val="zh-CN"/>
        </w:rPr>
        <w:t>.2</w:t>
      </w:r>
      <w:r>
        <w:rPr>
          <w:rFonts w:hint="eastAsia" w:ascii="宋体" w:hAnsi="宋体" w:cs="宋体"/>
          <w:sz w:val="24"/>
          <w:szCs w:val="24"/>
        </w:rPr>
        <w:t xml:space="preserve"> </w:t>
      </w:r>
      <w:r>
        <w:rPr>
          <w:rFonts w:hint="eastAsia" w:ascii="宋体" w:hAnsi="宋体" w:cs="宋体"/>
          <w:sz w:val="24"/>
          <w:lang w:val="zh-CN"/>
        </w:rPr>
        <w:t>综合评分方法：评标委员会成员</w:t>
      </w:r>
      <w:r>
        <w:rPr>
          <w:rFonts w:hint="eastAsia" w:ascii="宋体" w:hAnsi="宋体" w:cs="宋体"/>
          <w:sz w:val="24"/>
          <w:szCs w:val="24"/>
        </w:rPr>
        <w:t>应按照独立综合评审原则，根据对招标</w:t>
      </w:r>
      <w:r>
        <w:rPr>
          <w:rFonts w:hint="eastAsia" w:ascii="宋体" w:hAnsi="宋体" w:cs="宋体"/>
          <w:sz w:val="24"/>
          <w:lang w:val="zh-CN"/>
        </w:rPr>
        <w:t>文件的响应程度和具体评标</w:t>
      </w:r>
      <w:r>
        <w:rPr>
          <w:rFonts w:hint="eastAsia" w:ascii="宋体" w:hAnsi="宋体" w:cs="宋体"/>
          <w:sz w:val="24"/>
          <w:szCs w:val="24"/>
        </w:rPr>
        <w:t>情况，</w:t>
      </w:r>
      <w:r>
        <w:rPr>
          <w:rFonts w:hint="eastAsia" w:ascii="宋体" w:hAnsi="宋体" w:cs="宋体"/>
          <w:sz w:val="24"/>
          <w:lang w:val="zh-CN"/>
        </w:rPr>
        <w:t>独立对具体投标文件的商务和技术指标进行评估和综合比较与评价后，独立（或集体）发表综合评审（议）意见，对每一个投标投标人做出打分决定；经政采云系统自动核对汇总核对和汇总后，按得高分原则，由高到低进行排序后，</w:t>
      </w:r>
      <w:r>
        <w:rPr>
          <w:rFonts w:hint="eastAsia" w:ascii="宋体" w:hAnsi="宋体" w:cs="宋体"/>
          <w:sz w:val="24"/>
        </w:rPr>
        <w:t>最后根据评标委员会各成员签署的打分结果，得出评标结论。</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.5.</w:t>
      </w:r>
      <w:r>
        <w:rPr>
          <w:rFonts w:hint="eastAsia" w:ascii="宋体" w:hAnsi="宋体" w:cs="宋体"/>
          <w:sz w:val="24"/>
        </w:rPr>
        <w:t>8</w:t>
      </w:r>
      <w:r>
        <w:rPr>
          <w:rFonts w:hint="eastAsia" w:ascii="宋体" w:hAnsi="宋体" w:cs="宋体"/>
          <w:sz w:val="24"/>
          <w:lang w:val="zh-CN"/>
        </w:rPr>
        <w:t>.3 评标时，评标委员会各成员应当独立对每个有效投标人的投标文件进行评价、打分，然后由政采云系统自动核对汇总</w:t>
      </w:r>
      <w:r>
        <w:rPr>
          <w:rFonts w:hint="eastAsia" w:ascii="宋体" w:hAnsi="宋体" w:cs="宋体"/>
          <w:sz w:val="24"/>
          <w:szCs w:val="22"/>
          <w:lang w:val="zh-CN"/>
        </w:rPr>
        <w:t>核对汇总出每</w:t>
      </w:r>
      <w:r>
        <w:rPr>
          <w:rFonts w:hint="eastAsia" w:ascii="宋体" w:hAnsi="宋体" w:cs="宋体"/>
          <w:sz w:val="24"/>
          <w:lang w:val="zh-CN"/>
        </w:rPr>
        <w:t>个投标人每项评分因素的得分。</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2</w:t>
      </w:r>
      <w:r>
        <w:rPr>
          <w:rFonts w:hint="eastAsia" w:ascii="宋体" w:hAnsi="宋体" w:cs="宋体"/>
          <w:sz w:val="24"/>
        </w:rPr>
        <w:t>1</w:t>
      </w:r>
      <w:r>
        <w:rPr>
          <w:rFonts w:hint="eastAsia" w:ascii="宋体" w:hAnsi="宋体" w:cs="宋体"/>
          <w:sz w:val="24"/>
          <w:lang w:val="zh-CN"/>
        </w:rPr>
        <w:t>.5.</w:t>
      </w:r>
      <w:r>
        <w:rPr>
          <w:rFonts w:hint="eastAsia" w:ascii="宋体" w:hAnsi="宋体" w:cs="宋体"/>
          <w:sz w:val="24"/>
        </w:rPr>
        <w:t>8</w:t>
      </w:r>
      <w:r>
        <w:rPr>
          <w:rFonts w:hint="eastAsia" w:ascii="宋体" w:hAnsi="宋体" w:cs="宋体"/>
          <w:sz w:val="24"/>
          <w:lang w:val="zh-CN"/>
        </w:rPr>
        <w:t>.4 综合评分，应严格遵守前款“</w:t>
      </w:r>
      <w:r>
        <w:rPr>
          <w:rFonts w:hint="eastAsia" w:ascii="宋体" w:hAnsi="宋体" w:cs="宋体"/>
          <w:bCs/>
          <w:sz w:val="24"/>
          <w:lang w:val="zh-CN"/>
        </w:rPr>
        <w:t>24.5.8</w:t>
      </w:r>
      <w:r>
        <w:rPr>
          <w:rFonts w:hint="eastAsia" w:ascii="宋体" w:hAnsi="宋体" w:cs="宋体"/>
          <w:bCs/>
          <w:sz w:val="24"/>
        </w:rPr>
        <w:t xml:space="preserve"> 综合评审”条款之规定。</w:t>
      </w:r>
      <w:r>
        <w:rPr>
          <w:rFonts w:hint="eastAsia" w:ascii="宋体" w:hAnsi="宋体" w:cs="宋体"/>
          <w:bCs/>
          <w:sz w:val="24"/>
          <w:lang w:val="zh-CN"/>
        </w:rPr>
        <w:t>否则，经核实后，</w:t>
      </w:r>
      <w:r>
        <w:rPr>
          <w:rFonts w:hint="eastAsia" w:ascii="宋体" w:hAnsi="宋体" w:cs="宋体"/>
          <w:bCs/>
          <w:sz w:val="24"/>
          <w:szCs w:val="24"/>
        </w:rPr>
        <w:t>将按前款“第五部分”中“第四章”的21.3条款之规定执行。</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sz w:val="24"/>
          <w:lang w:val="zh-CN"/>
        </w:rPr>
        <w:t>2</w:t>
      </w:r>
      <w:r>
        <w:rPr>
          <w:rFonts w:hint="eastAsia" w:ascii="宋体" w:hAnsi="宋体" w:cs="宋体"/>
          <w:sz w:val="24"/>
        </w:rPr>
        <w:t>1</w:t>
      </w:r>
      <w:r>
        <w:rPr>
          <w:rFonts w:hint="eastAsia" w:ascii="宋体" w:hAnsi="宋体" w:cs="宋体"/>
          <w:bCs/>
          <w:sz w:val="24"/>
          <w:lang w:val="zh-CN"/>
        </w:rPr>
        <w:t>.5.</w:t>
      </w:r>
      <w:r>
        <w:rPr>
          <w:rFonts w:hint="eastAsia" w:ascii="宋体" w:hAnsi="宋体" w:cs="宋体"/>
          <w:bCs/>
          <w:sz w:val="24"/>
        </w:rPr>
        <w:t>8</w:t>
      </w:r>
      <w:r>
        <w:rPr>
          <w:rFonts w:hint="eastAsia" w:ascii="宋体" w:hAnsi="宋体" w:cs="宋体"/>
          <w:bCs/>
          <w:sz w:val="24"/>
          <w:lang w:val="zh-CN"/>
        </w:rPr>
        <w:t>.5 评标委员会</w:t>
      </w:r>
      <w:r>
        <w:rPr>
          <w:rFonts w:hint="eastAsia" w:ascii="宋体" w:hAnsi="宋体" w:cs="宋体"/>
          <w:bCs/>
          <w:sz w:val="24"/>
          <w:szCs w:val="24"/>
        </w:rPr>
        <w:t>各成员</w:t>
      </w:r>
      <w:r>
        <w:rPr>
          <w:rFonts w:hint="eastAsia" w:ascii="宋体" w:hAnsi="宋体" w:cs="宋体"/>
          <w:bCs/>
          <w:sz w:val="24"/>
          <w:lang w:val="zh-CN"/>
        </w:rPr>
        <w:t>要按照采购人规定格式，将每一个投</w:t>
      </w:r>
      <w:r>
        <w:rPr>
          <w:rFonts w:hint="eastAsia" w:ascii="宋体" w:hAnsi="宋体" w:cs="宋体"/>
          <w:sz w:val="24"/>
          <w:lang w:val="zh-CN"/>
        </w:rPr>
        <w:t>标投标人的综合评审意见、打分结果、推荐理由等进行署名原始记录。</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w:t>
      </w:r>
      <w:r>
        <w:rPr>
          <w:rFonts w:hint="eastAsia" w:ascii="宋体" w:hAnsi="宋体" w:cs="宋体"/>
          <w:b/>
          <w:sz w:val="24"/>
          <w:szCs w:val="24"/>
        </w:rPr>
        <w:t>1</w:t>
      </w:r>
      <w:r>
        <w:rPr>
          <w:rFonts w:hint="eastAsia" w:ascii="宋体" w:hAnsi="宋体" w:cs="宋体"/>
          <w:b/>
          <w:sz w:val="24"/>
          <w:szCs w:val="24"/>
          <w:lang w:val="zh-CN"/>
        </w:rPr>
        <w:t>.5.</w:t>
      </w:r>
      <w:r>
        <w:rPr>
          <w:rFonts w:hint="eastAsia" w:ascii="宋体" w:hAnsi="宋体" w:cs="宋体"/>
          <w:b/>
          <w:sz w:val="24"/>
          <w:szCs w:val="24"/>
        </w:rPr>
        <w:t>8</w:t>
      </w: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rPr>
        <w:t xml:space="preserve"> 综合评分原则</w:t>
      </w:r>
    </w:p>
    <w:p>
      <w:pPr>
        <w:spacing w:line="360" w:lineRule="auto"/>
        <w:ind w:firstLine="480" w:firstLineChars="200"/>
        <w:rPr>
          <w:rFonts w:ascii="宋体" w:hAnsi="宋体" w:cs="宋体"/>
          <w:bCs/>
          <w:sz w:val="32"/>
          <w:szCs w:val="32"/>
        </w:rPr>
      </w:pPr>
      <w:r>
        <w:rPr>
          <w:rFonts w:hint="eastAsia" w:ascii="宋体" w:hAnsi="宋体" w:cs="宋体"/>
          <w:sz w:val="24"/>
        </w:rPr>
        <w:t>1、评标委员会依据《评标（分）记录明细表》对投标文件进行比较与评价，并进行打分和汇总。</w:t>
      </w:r>
      <w:r>
        <w:rPr>
          <w:rFonts w:hint="eastAsia" w:ascii="宋体" w:hAnsi="宋体" w:cs="宋体"/>
          <w:bCs/>
          <w:sz w:val="24"/>
          <w:szCs w:val="24"/>
        </w:rPr>
        <w:t>。</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3、未满足招标文件要求的投标方，不予评分。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480" w:firstLineChars="200"/>
        <w:rPr>
          <w:rFonts w:ascii="宋体" w:hAnsi="宋体" w:cs="宋体"/>
          <w:b/>
          <w:sz w:val="32"/>
          <w:szCs w:val="32"/>
        </w:rPr>
      </w:pPr>
      <w:r>
        <w:rPr>
          <w:rFonts w:hint="eastAsia" w:ascii="宋体" w:hAnsi="宋体" w:cs="宋体"/>
          <w:sz w:val="24"/>
          <w:szCs w:val="24"/>
        </w:rPr>
        <w:t>5、技术、商务部分应按各小项分档打分，投标文件中各小项指标相近的，打分应属同一档次。在采购人同意的情况下，允许评标委员会小组各成员根据招标书文件部分要求的技术、功能和</w:t>
      </w:r>
      <w:r>
        <w:rPr>
          <w:rFonts w:hint="eastAsia" w:ascii="宋体" w:hAnsi="宋体" w:cs="宋体"/>
          <w:bCs/>
          <w:sz w:val="24"/>
          <w:szCs w:val="24"/>
          <w:lang w:val="zh-CN"/>
        </w:rPr>
        <w:t>《</w:t>
      </w:r>
      <w:r>
        <w:rPr>
          <w:rFonts w:hint="eastAsia" w:ascii="宋体" w:hAnsi="宋体" w:cs="宋体"/>
          <w:bCs/>
          <w:sz w:val="24"/>
          <w:szCs w:val="24"/>
        </w:rPr>
        <w:t>评标（分）记录明细表》</w:t>
      </w:r>
      <w:r>
        <w:rPr>
          <w:rFonts w:hint="eastAsia" w:ascii="宋体" w:hAnsi="宋体" w:cs="宋体"/>
          <w:sz w:val="24"/>
          <w:szCs w:val="24"/>
        </w:rPr>
        <w:t>表格部分的性能指标要求，可以按各投标文件（投标书和产品技术说明书）实际情况在档次打分范围内调整分值。</w:t>
      </w:r>
    </w:p>
    <w:p>
      <w:pPr>
        <w:spacing w:line="360" w:lineRule="auto"/>
        <w:ind w:firstLine="573"/>
        <w:rPr>
          <w:rFonts w:ascii="宋体" w:hAnsi="宋体" w:cs="宋体"/>
          <w:sz w:val="24"/>
          <w:szCs w:val="24"/>
        </w:rPr>
      </w:pPr>
      <w:r>
        <w:rPr>
          <w:rFonts w:hint="eastAsia" w:ascii="宋体" w:hAnsi="宋体" w:cs="宋体"/>
          <w:sz w:val="24"/>
          <w:szCs w:val="24"/>
        </w:rPr>
        <w:t>6、打分采取百分制。</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szCs w:val="24"/>
        </w:rPr>
        <w:t>7、</w:t>
      </w:r>
      <w:r>
        <w:rPr>
          <w:rFonts w:hint="eastAsia" w:ascii="宋体" w:hAnsi="宋体" w:cs="宋体"/>
          <w:sz w:val="24"/>
          <w:lang w:val="zh-CN"/>
        </w:rPr>
        <w:t>由采购代理机构核对录入和汇总计算出每一个投标投标人的所得分数值，</w:t>
      </w:r>
      <w:r>
        <w:rPr>
          <w:rFonts w:hint="eastAsia" w:ascii="宋体" w:hAnsi="宋体" w:cs="宋体"/>
          <w:sz w:val="24"/>
          <w:szCs w:val="24"/>
        </w:rPr>
        <w:t>并由高到底排序后，须有评标委员会小组各成员署名确认。如出现得分相同的，</w:t>
      </w:r>
      <w:r>
        <w:rPr>
          <w:rFonts w:hint="eastAsia" w:ascii="宋体" w:hAnsi="宋体" w:cs="宋体"/>
          <w:sz w:val="24"/>
          <w:lang w:val="zh-CN"/>
        </w:rPr>
        <w:t>应按投标投标人的报价由低到高顺序排列；得分且其报价相等的，则按核心技术指标优劣顺序排列。价格、技术指标的高</w:t>
      </w:r>
      <w:r>
        <w:rPr>
          <w:rFonts w:hint="eastAsia" w:ascii="宋体" w:hAnsi="宋体" w:cs="宋体"/>
          <w:sz w:val="24"/>
          <w:szCs w:val="24"/>
        </w:rPr>
        <w:t>低或优劣由评标委员各成员确认评定。</w:t>
      </w:r>
    </w:p>
    <w:p>
      <w:pPr>
        <w:autoSpaceDE w:val="0"/>
        <w:autoSpaceDN w:val="0"/>
        <w:adjustRightInd w:val="0"/>
        <w:spacing w:line="360" w:lineRule="auto"/>
        <w:ind w:firstLine="480"/>
        <w:rPr>
          <w:rFonts w:ascii="宋体" w:hAnsi="宋体" w:cs="宋体"/>
          <w:sz w:val="24"/>
          <w:szCs w:val="24"/>
        </w:rPr>
      </w:pPr>
      <w:r>
        <w:rPr>
          <w:rFonts w:hint="eastAsia" w:ascii="宋体" w:hAnsi="宋体" w:cs="宋体"/>
          <w:sz w:val="24"/>
          <w:szCs w:val="24"/>
        </w:rPr>
        <w:t>8、若发现打分有误或者有差错的，或发现存在个人印象或带有明显倾向性时，将按前款</w:t>
      </w:r>
      <w:r>
        <w:rPr>
          <w:rFonts w:hint="eastAsia" w:ascii="宋体" w:hAnsi="宋体" w:cs="宋体"/>
          <w:bCs/>
          <w:sz w:val="24"/>
          <w:szCs w:val="24"/>
        </w:rPr>
        <w:t>“第五部分”中“第四章”的21.3条款之规定</w:t>
      </w:r>
      <w:r>
        <w:rPr>
          <w:rFonts w:hint="eastAsia" w:ascii="宋体" w:hAnsi="宋体" w:cs="宋体"/>
          <w:sz w:val="24"/>
          <w:szCs w:val="24"/>
        </w:rPr>
        <w:t>执行。</w:t>
      </w:r>
    </w:p>
    <w:p>
      <w:pPr>
        <w:spacing w:line="360" w:lineRule="auto"/>
        <w:ind w:firstLine="482" w:firstLineChars="200"/>
        <w:rPr>
          <w:rFonts w:ascii="宋体" w:hAnsi="宋体" w:cs="宋体"/>
          <w:b/>
          <w:sz w:val="24"/>
          <w:szCs w:val="24"/>
        </w:rPr>
      </w:pPr>
      <w:r>
        <w:rPr>
          <w:rFonts w:hint="eastAsia" w:ascii="宋体" w:hAnsi="宋体" w:cs="宋体"/>
          <w:b/>
          <w:sz w:val="24"/>
          <w:szCs w:val="24"/>
          <w:lang w:val="zh-CN"/>
        </w:rPr>
        <w:t>2</w:t>
      </w:r>
      <w:r>
        <w:rPr>
          <w:rFonts w:hint="eastAsia" w:ascii="宋体" w:hAnsi="宋体" w:cs="宋体"/>
          <w:b/>
          <w:sz w:val="24"/>
          <w:szCs w:val="24"/>
        </w:rPr>
        <w:t>1</w:t>
      </w:r>
      <w:r>
        <w:rPr>
          <w:rFonts w:hint="eastAsia" w:ascii="宋体" w:hAnsi="宋体" w:cs="宋体"/>
          <w:b/>
          <w:sz w:val="24"/>
          <w:szCs w:val="24"/>
          <w:lang w:val="zh-CN"/>
        </w:rPr>
        <w:t>.5.</w:t>
      </w:r>
      <w:r>
        <w:rPr>
          <w:rFonts w:hint="eastAsia" w:ascii="宋体" w:hAnsi="宋体" w:cs="宋体"/>
          <w:b/>
          <w:sz w:val="24"/>
          <w:szCs w:val="24"/>
        </w:rPr>
        <w:t>8</w:t>
      </w:r>
      <w:r>
        <w:rPr>
          <w:rFonts w:hint="eastAsia" w:ascii="宋体" w:hAnsi="宋体" w:cs="宋体"/>
          <w:b/>
          <w:sz w:val="24"/>
          <w:szCs w:val="24"/>
          <w:lang w:val="zh-CN"/>
        </w:rPr>
        <w:t>.</w:t>
      </w:r>
      <w:r>
        <w:rPr>
          <w:rFonts w:hint="eastAsia" w:ascii="宋体" w:hAnsi="宋体" w:cs="宋体"/>
          <w:b/>
          <w:sz w:val="24"/>
          <w:szCs w:val="24"/>
        </w:rPr>
        <w:t>7 《评标（分）记录明细表》</w:t>
      </w:r>
    </w:p>
    <w:p>
      <w:pPr>
        <w:spacing w:line="360" w:lineRule="auto"/>
        <w:ind w:firstLine="480" w:firstLineChars="200"/>
      </w:pPr>
      <w:r>
        <w:rPr>
          <w:rFonts w:hint="eastAsia" w:ascii="宋体" w:hAnsi="宋体" w:cs="宋体"/>
          <w:sz w:val="24"/>
          <w:szCs w:val="24"/>
        </w:rPr>
        <w:t>评标委员会各成员记录原则上不允许有涂改、划擦等，如有应按合规方式修正。不允许在采购代理机构核对汇总且确认之后，在未经许可时，不能再要回重新记录。</w:t>
      </w: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p>
    <w:p>
      <w:pPr>
        <w:rPr>
          <w:rFonts w:ascii="宋体" w:hAnsi="宋体" w:cs="宋体"/>
          <w:b/>
          <w:sz w:val="32"/>
          <w:szCs w:val="32"/>
        </w:rPr>
      </w:pPr>
      <w:r>
        <w:rPr>
          <w:rFonts w:ascii="宋体" w:hAnsi="宋体" w:cs="宋体"/>
          <w:b/>
          <w:sz w:val="32"/>
          <w:szCs w:val="32"/>
        </w:rPr>
        <w:br w:type="page"/>
      </w:r>
    </w:p>
    <w:tbl>
      <w:tblPr>
        <w:tblStyle w:val="22"/>
        <w:tblW w:w="8958" w:type="dxa"/>
        <w:jc w:val="center"/>
        <w:tblLayout w:type="fixed"/>
        <w:tblCellMar>
          <w:top w:w="0" w:type="dxa"/>
          <w:left w:w="0" w:type="dxa"/>
          <w:bottom w:w="0" w:type="dxa"/>
          <w:right w:w="0" w:type="dxa"/>
        </w:tblCellMar>
      </w:tblPr>
      <w:tblGrid>
        <w:gridCol w:w="1232"/>
        <w:gridCol w:w="6180"/>
        <w:gridCol w:w="1546"/>
      </w:tblGrid>
      <w:tr>
        <w:tblPrEx>
          <w:tblCellMar>
            <w:top w:w="0" w:type="dxa"/>
            <w:left w:w="0" w:type="dxa"/>
            <w:bottom w:w="0" w:type="dxa"/>
            <w:right w:w="0" w:type="dxa"/>
          </w:tblCellMar>
        </w:tblPrEx>
        <w:trPr>
          <w:trHeight w:val="590" w:hRule="atLeast"/>
          <w:jc w:val="center"/>
        </w:trPr>
        <w:tc>
          <w:tcPr>
            <w:tcW w:w="8958" w:type="dxa"/>
            <w:gridSpan w:val="3"/>
            <w:tcBorders>
              <w:top w:val="nil"/>
              <w:left w:val="nil"/>
              <w:bottom w:val="single" w:color="auto" w:sz="4" w:space="0"/>
              <w:right w:val="nil"/>
            </w:tcBorders>
            <w:tcMar>
              <w:top w:w="15" w:type="dxa"/>
              <w:left w:w="15" w:type="dxa"/>
              <w:right w:w="15" w:type="dxa"/>
            </w:tcMar>
            <w:vAlign w:val="center"/>
          </w:tcPr>
          <w:p>
            <w:pPr>
              <w:jc w:val="center"/>
              <w:rPr>
                <w:rFonts w:ascii="宋体" w:hAnsi="宋体" w:cs="宋体"/>
                <w:color w:val="0000FF"/>
                <w:szCs w:val="22"/>
              </w:rPr>
            </w:pPr>
            <w:r>
              <w:rPr>
                <w:rFonts w:hint="eastAsia" w:ascii="宋体" w:hAnsi="宋体" w:cs="宋体"/>
                <w:b/>
                <w:kern w:val="0"/>
                <w:sz w:val="32"/>
                <w:szCs w:val="32"/>
                <w:highlight w:val="none"/>
              </w:rPr>
              <w:t>商务评审评分标准</w:t>
            </w:r>
          </w:p>
        </w:tc>
      </w:tr>
      <w:tr>
        <w:tblPrEx>
          <w:tblCellMar>
            <w:top w:w="0" w:type="dxa"/>
            <w:left w:w="0" w:type="dxa"/>
            <w:bottom w:w="0" w:type="dxa"/>
            <w:right w:w="0" w:type="dxa"/>
          </w:tblCellMar>
        </w:tblPrEx>
        <w:trPr>
          <w:trHeight w:val="465" w:hRule="atLeast"/>
          <w:jc w:val="center"/>
        </w:trPr>
        <w:tc>
          <w:tcPr>
            <w:tcW w:w="1232" w:type="dxa"/>
            <w:tcBorders>
              <w:top w:val="nil"/>
              <w:left w:val="single" w:color="000000" w:sz="8" w:space="0"/>
              <w:bottom w:val="single" w:color="auto" w:sz="4" w:space="0"/>
              <w:right w:val="single" w:color="000000" w:sz="8" w:space="0"/>
            </w:tcBorders>
            <w:tcMar>
              <w:top w:w="15" w:type="dxa"/>
              <w:left w:w="15" w:type="dxa"/>
              <w:right w:w="15" w:type="dxa"/>
            </w:tcMar>
            <w:vAlign w:val="center"/>
          </w:tcPr>
          <w:p>
            <w:pPr>
              <w:pStyle w:val="33"/>
              <w:jc w:val="center"/>
              <w:rPr>
                <w:rFonts w:ascii="宋体" w:hAnsi="宋体" w:cs="仿宋"/>
                <w:b/>
                <w:bCs/>
                <w:color w:val="auto"/>
                <w:kern w:val="2"/>
                <w:sz w:val="21"/>
                <w:szCs w:val="21"/>
              </w:rPr>
            </w:pPr>
            <w:r>
              <w:rPr>
                <w:rFonts w:hint="eastAsia" w:ascii="宋体" w:hAnsi="宋体" w:cs="仿宋"/>
                <w:b/>
                <w:bCs/>
                <w:color w:val="auto"/>
                <w:kern w:val="2"/>
                <w:sz w:val="21"/>
                <w:szCs w:val="21"/>
              </w:rPr>
              <w:t>项目</w:t>
            </w:r>
          </w:p>
        </w:tc>
        <w:tc>
          <w:tcPr>
            <w:tcW w:w="6180" w:type="dxa"/>
            <w:tcBorders>
              <w:top w:val="nil"/>
              <w:left w:val="nil"/>
              <w:bottom w:val="single" w:color="auto" w:sz="4" w:space="0"/>
              <w:right w:val="single" w:color="000000" w:sz="8" w:space="0"/>
            </w:tcBorders>
            <w:tcMar>
              <w:top w:w="15" w:type="dxa"/>
              <w:left w:w="15" w:type="dxa"/>
              <w:right w:w="15" w:type="dxa"/>
            </w:tcMar>
            <w:vAlign w:val="center"/>
          </w:tcPr>
          <w:p>
            <w:pPr>
              <w:pStyle w:val="33"/>
              <w:jc w:val="center"/>
              <w:rPr>
                <w:rFonts w:ascii="宋体" w:hAnsi="宋体" w:cs="仿宋"/>
                <w:b/>
                <w:bCs/>
                <w:color w:val="auto"/>
                <w:kern w:val="2"/>
                <w:sz w:val="21"/>
                <w:szCs w:val="21"/>
              </w:rPr>
            </w:pPr>
            <w:r>
              <w:rPr>
                <w:rFonts w:hint="eastAsia" w:ascii="宋体" w:hAnsi="宋体" w:cs="仿宋"/>
                <w:b/>
                <w:bCs/>
                <w:color w:val="auto"/>
                <w:kern w:val="2"/>
                <w:sz w:val="21"/>
                <w:szCs w:val="21"/>
              </w:rPr>
              <w:t>评标内容</w:t>
            </w:r>
          </w:p>
        </w:tc>
        <w:tc>
          <w:tcPr>
            <w:tcW w:w="1546" w:type="dxa"/>
            <w:tcBorders>
              <w:top w:val="nil"/>
              <w:left w:val="nil"/>
              <w:bottom w:val="single" w:color="auto" w:sz="4" w:space="0"/>
              <w:right w:val="single" w:color="000000" w:sz="8" w:space="0"/>
            </w:tcBorders>
            <w:tcMar>
              <w:top w:w="15" w:type="dxa"/>
              <w:left w:w="15" w:type="dxa"/>
              <w:right w:w="15" w:type="dxa"/>
            </w:tcMar>
            <w:vAlign w:val="center"/>
          </w:tcPr>
          <w:p>
            <w:pPr>
              <w:pStyle w:val="33"/>
              <w:jc w:val="center"/>
              <w:rPr>
                <w:rFonts w:ascii="宋体" w:hAnsi="宋体" w:cs="仿宋"/>
                <w:b/>
                <w:bCs/>
                <w:color w:val="auto"/>
                <w:kern w:val="2"/>
                <w:sz w:val="21"/>
                <w:szCs w:val="21"/>
              </w:rPr>
            </w:pPr>
            <w:r>
              <w:rPr>
                <w:rFonts w:hint="eastAsia" w:ascii="宋体" w:hAnsi="宋体" w:cs="仿宋"/>
                <w:b/>
                <w:bCs/>
                <w:color w:val="auto"/>
                <w:kern w:val="2"/>
                <w:sz w:val="21"/>
                <w:szCs w:val="21"/>
              </w:rPr>
              <w:t>分值</w:t>
            </w:r>
          </w:p>
        </w:tc>
      </w:tr>
      <w:tr>
        <w:tblPrEx>
          <w:tblCellMar>
            <w:top w:w="0" w:type="dxa"/>
            <w:left w:w="0" w:type="dxa"/>
            <w:bottom w:w="0" w:type="dxa"/>
            <w:right w:w="0" w:type="dxa"/>
          </w:tblCellMar>
        </w:tblPrEx>
        <w:trPr>
          <w:trHeight w:val="1508" w:hRule="atLeast"/>
          <w:jc w:val="center"/>
        </w:trPr>
        <w:tc>
          <w:tcPr>
            <w:tcW w:w="1232"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相关项目经验</w:t>
            </w:r>
          </w:p>
        </w:tc>
        <w:tc>
          <w:tcPr>
            <w:tcW w:w="618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pStyle w:val="31"/>
              <w:spacing w:line="255" w:lineRule="exact"/>
              <w:ind w:left="89"/>
              <w:rPr>
                <w:szCs w:val="21"/>
              </w:rPr>
            </w:pPr>
            <w:r>
              <w:rPr>
                <w:rFonts w:hint="eastAsia"/>
                <w:bCs/>
                <w:szCs w:val="22"/>
              </w:rPr>
              <w:t>供应商自2017年1月1日至今为市县级政府或其国有企业提供过壮大国有资产、融资服务（并中标或者签订过资产、资源、资金、项目、产业整合整体性解决方案服务合同、资产整合重组及债券发行服务合同）</w:t>
            </w:r>
            <w:r>
              <w:rPr>
                <w:rFonts w:hint="eastAsia"/>
                <w:b/>
                <w:szCs w:val="22"/>
              </w:rPr>
              <w:t>；</w:t>
            </w:r>
            <w:r>
              <w:rPr>
                <w:rFonts w:hint="eastAsia"/>
                <w:bCs/>
                <w:szCs w:val="22"/>
              </w:rPr>
              <w:t>为市县级政府或其国有企业提供过国储林项目服务（并中标或者签订过国储林项目可行性研究报告采购合同、国储林项目咨询服务合同），每一个业绩加2.</w:t>
            </w:r>
            <w:r>
              <w:rPr>
                <w:bCs/>
                <w:szCs w:val="22"/>
              </w:rPr>
              <w:t>5</w:t>
            </w:r>
            <w:r>
              <w:rPr>
                <w:rFonts w:hint="eastAsia"/>
                <w:bCs/>
                <w:szCs w:val="22"/>
              </w:rPr>
              <w:t>分，满分1</w:t>
            </w:r>
            <w:r>
              <w:rPr>
                <w:bCs/>
                <w:szCs w:val="22"/>
              </w:rPr>
              <w:t>0</w:t>
            </w:r>
            <w:r>
              <w:rPr>
                <w:rFonts w:hint="eastAsia"/>
                <w:bCs/>
                <w:szCs w:val="22"/>
              </w:rPr>
              <w:t>分。</w:t>
            </w:r>
          </w:p>
        </w:tc>
        <w:tc>
          <w:tcPr>
            <w:tcW w:w="1546"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ascii="宋体" w:hAnsi="宋体" w:eastAsia="宋体" w:cs="宋体"/>
                <w:color w:val="auto"/>
                <w:kern w:val="2"/>
                <w:sz w:val="21"/>
                <w:szCs w:val="21"/>
              </w:rPr>
              <w:t>10</w:t>
            </w:r>
          </w:p>
        </w:tc>
      </w:tr>
      <w:tr>
        <w:tblPrEx>
          <w:tblCellMar>
            <w:top w:w="0" w:type="dxa"/>
            <w:left w:w="0" w:type="dxa"/>
            <w:bottom w:w="0" w:type="dxa"/>
            <w:right w:w="0" w:type="dxa"/>
          </w:tblCellMar>
        </w:tblPrEx>
        <w:trPr>
          <w:trHeight w:val="915" w:hRule="atLeast"/>
          <w:jc w:val="center"/>
        </w:trPr>
        <w:tc>
          <w:tcPr>
            <w:tcW w:w="1232"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投标文件质量</w:t>
            </w:r>
          </w:p>
        </w:tc>
        <w:tc>
          <w:tcPr>
            <w:tcW w:w="618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pStyle w:val="31"/>
              <w:spacing w:line="255" w:lineRule="exact"/>
              <w:ind w:left="89"/>
              <w:jc w:val="left"/>
              <w:rPr>
                <w:szCs w:val="21"/>
              </w:rPr>
            </w:pPr>
            <w:r>
              <w:rPr>
                <w:rFonts w:hint="eastAsia"/>
                <w:szCs w:val="21"/>
              </w:rPr>
              <w:t>响应文件编制内容完整、齐全、叙述严谨、标书无涂改、错页、漏页现象的，得</w:t>
            </w:r>
            <w:r>
              <w:rPr>
                <w:rFonts w:hint="eastAsia"/>
                <w:szCs w:val="21"/>
                <w:lang w:val="en-US"/>
              </w:rPr>
              <w:t>3</w:t>
            </w:r>
            <w:r>
              <w:rPr>
                <w:rFonts w:hint="eastAsia"/>
                <w:szCs w:val="21"/>
              </w:rPr>
              <w:t>分</w:t>
            </w:r>
          </w:p>
          <w:p>
            <w:pPr>
              <w:pStyle w:val="31"/>
              <w:spacing w:line="255" w:lineRule="exact"/>
              <w:ind w:left="89"/>
              <w:jc w:val="left"/>
              <w:rPr>
                <w:szCs w:val="21"/>
              </w:rPr>
            </w:pPr>
            <w:r>
              <w:rPr>
                <w:rFonts w:hint="eastAsia"/>
                <w:szCs w:val="21"/>
              </w:rPr>
              <w:t>响应文件的编制较好的，得</w:t>
            </w:r>
            <w:r>
              <w:rPr>
                <w:rFonts w:hint="eastAsia"/>
                <w:szCs w:val="21"/>
                <w:lang w:val="en-US"/>
              </w:rPr>
              <w:t>2</w:t>
            </w:r>
            <w:r>
              <w:rPr>
                <w:rFonts w:hint="eastAsia"/>
                <w:szCs w:val="21"/>
              </w:rPr>
              <w:t>分</w:t>
            </w:r>
          </w:p>
          <w:p>
            <w:pPr>
              <w:pStyle w:val="31"/>
              <w:spacing w:line="255" w:lineRule="exact"/>
              <w:ind w:left="89"/>
              <w:rPr>
                <w:kern w:val="0"/>
                <w:szCs w:val="21"/>
                <w:lang w:val="en-US" w:bidi="ar-SA"/>
              </w:rPr>
            </w:pPr>
            <w:r>
              <w:rPr>
                <w:rFonts w:hint="eastAsia"/>
                <w:szCs w:val="21"/>
              </w:rPr>
              <w:t>响应文件的编制差的，得</w:t>
            </w:r>
            <w:r>
              <w:rPr>
                <w:rFonts w:hint="eastAsia"/>
                <w:szCs w:val="21"/>
                <w:lang w:val="en-US"/>
              </w:rPr>
              <w:t>0</w:t>
            </w:r>
            <w:r>
              <w:rPr>
                <w:rFonts w:hint="eastAsia"/>
                <w:szCs w:val="21"/>
              </w:rPr>
              <w:t>分</w:t>
            </w:r>
          </w:p>
        </w:tc>
        <w:tc>
          <w:tcPr>
            <w:tcW w:w="1546"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ascii="宋体" w:hAnsi="宋体" w:eastAsia="宋体" w:cs="宋体"/>
                <w:color w:val="auto"/>
                <w:kern w:val="2"/>
                <w:sz w:val="21"/>
                <w:szCs w:val="21"/>
              </w:rPr>
              <w:t>3</w:t>
            </w:r>
          </w:p>
        </w:tc>
      </w:tr>
      <w:tr>
        <w:tblPrEx>
          <w:tblCellMar>
            <w:top w:w="0" w:type="dxa"/>
            <w:left w:w="0" w:type="dxa"/>
            <w:bottom w:w="0" w:type="dxa"/>
            <w:right w:w="0" w:type="dxa"/>
          </w:tblCellMar>
        </w:tblPrEx>
        <w:trPr>
          <w:trHeight w:val="720" w:hRule="atLeast"/>
          <w:jc w:val="center"/>
        </w:trPr>
        <w:tc>
          <w:tcPr>
            <w:tcW w:w="7412" w:type="dxa"/>
            <w:gridSpan w:val="2"/>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合计</w:t>
            </w:r>
          </w:p>
        </w:tc>
        <w:tc>
          <w:tcPr>
            <w:tcW w:w="1546"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ascii="宋体" w:hAnsi="宋体" w:eastAsia="宋体" w:cs="宋体"/>
                <w:color w:val="auto"/>
                <w:kern w:val="2"/>
                <w:sz w:val="21"/>
                <w:szCs w:val="21"/>
              </w:rPr>
              <w:t>13</w:t>
            </w:r>
          </w:p>
        </w:tc>
      </w:tr>
      <w:tr>
        <w:tblPrEx>
          <w:tblCellMar>
            <w:top w:w="0" w:type="dxa"/>
            <w:left w:w="0" w:type="dxa"/>
            <w:bottom w:w="0" w:type="dxa"/>
            <w:right w:w="0" w:type="dxa"/>
          </w:tblCellMar>
        </w:tblPrEx>
        <w:trPr>
          <w:trHeight w:val="90" w:hRule="atLeast"/>
          <w:jc w:val="center"/>
        </w:trPr>
        <w:tc>
          <w:tcPr>
            <w:tcW w:w="8958" w:type="dxa"/>
            <w:gridSpan w:val="3"/>
            <w:tcBorders>
              <w:top w:val="nil"/>
              <w:left w:val="nil"/>
              <w:bottom w:val="single" w:color="auto" w:sz="4" w:space="0"/>
              <w:right w:val="nil"/>
            </w:tcBorders>
            <w:shd w:val="clear" w:color="auto" w:fill="auto"/>
            <w:tcMar>
              <w:top w:w="15" w:type="dxa"/>
              <w:left w:w="15" w:type="dxa"/>
              <w:right w:w="15" w:type="dxa"/>
            </w:tcMar>
            <w:vAlign w:val="center"/>
          </w:tcPr>
          <w:p>
            <w:pPr>
              <w:widowControl/>
              <w:textAlignment w:val="center"/>
              <w:rPr>
                <w:rFonts w:ascii="宋体" w:hAnsi="宋体" w:cs="宋体"/>
                <w:b/>
                <w:kern w:val="0"/>
                <w:sz w:val="32"/>
                <w:szCs w:val="32"/>
              </w:rPr>
            </w:pPr>
          </w:p>
          <w:p>
            <w:pPr>
              <w:widowControl/>
              <w:jc w:val="center"/>
              <w:textAlignment w:val="center"/>
              <w:rPr>
                <w:rFonts w:ascii="宋体" w:hAnsi="宋体" w:cs="宋体"/>
                <w:color w:val="0000FF"/>
                <w:sz w:val="24"/>
                <w:szCs w:val="22"/>
              </w:rPr>
            </w:pPr>
            <w:r>
              <w:rPr>
                <w:rFonts w:hint="eastAsia" w:ascii="宋体" w:hAnsi="宋体" w:cs="宋体"/>
                <w:b/>
                <w:kern w:val="0"/>
                <w:sz w:val="32"/>
                <w:szCs w:val="32"/>
              </w:rPr>
              <w:t>技术评审评分标准</w:t>
            </w:r>
          </w:p>
        </w:tc>
      </w:tr>
      <w:tr>
        <w:tblPrEx>
          <w:tblCellMar>
            <w:top w:w="0" w:type="dxa"/>
            <w:left w:w="0" w:type="dxa"/>
            <w:bottom w:w="0" w:type="dxa"/>
            <w:right w:w="0" w:type="dxa"/>
          </w:tblCellMar>
        </w:tblPrEx>
        <w:trPr>
          <w:trHeight w:val="697"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3"/>
              <w:jc w:val="center"/>
              <w:rPr>
                <w:rFonts w:ascii="宋体" w:hAnsi="宋体" w:cs="仿宋"/>
                <w:b/>
                <w:bCs/>
                <w:color w:val="auto"/>
                <w:kern w:val="2"/>
                <w:sz w:val="21"/>
                <w:szCs w:val="21"/>
              </w:rPr>
            </w:pPr>
            <w:r>
              <w:rPr>
                <w:rFonts w:hint="eastAsia" w:ascii="宋体" w:hAnsi="宋体" w:cs="仿宋"/>
                <w:b/>
                <w:bCs/>
                <w:color w:val="auto"/>
                <w:kern w:val="2"/>
                <w:sz w:val="21"/>
                <w:szCs w:val="21"/>
              </w:rPr>
              <w:t>项目</w:t>
            </w:r>
          </w:p>
        </w:tc>
        <w:tc>
          <w:tcPr>
            <w:tcW w:w="6180"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pStyle w:val="33"/>
              <w:jc w:val="center"/>
              <w:rPr>
                <w:rFonts w:ascii="宋体" w:hAnsi="宋体" w:cs="仿宋"/>
                <w:b/>
                <w:bCs/>
                <w:color w:val="auto"/>
                <w:kern w:val="2"/>
                <w:sz w:val="21"/>
                <w:szCs w:val="21"/>
              </w:rPr>
            </w:pPr>
            <w:r>
              <w:rPr>
                <w:rFonts w:hint="eastAsia" w:ascii="宋体" w:hAnsi="宋体" w:cs="仿宋"/>
                <w:b/>
                <w:bCs/>
                <w:color w:val="auto"/>
                <w:kern w:val="2"/>
                <w:sz w:val="21"/>
                <w:szCs w:val="21"/>
              </w:rPr>
              <w:t>评标内容</w:t>
            </w:r>
          </w:p>
        </w:tc>
        <w:tc>
          <w:tcPr>
            <w:tcW w:w="154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pStyle w:val="33"/>
              <w:jc w:val="center"/>
              <w:rPr>
                <w:rFonts w:ascii="宋体" w:hAnsi="宋体" w:cs="仿宋"/>
                <w:b/>
                <w:bCs/>
                <w:color w:val="auto"/>
                <w:kern w:val="2"/>
                <w:sz w:val="21"/>
                <w:szCs w:val="21"/>
              </w:rPr>
            </w:pPr>
            <w:r>
              <w:rPr>
                <w:rFonts w:hint="eastAsia" w:ascii="宋体" w:hAnsi="宋体" w:cs="仿宋"/>
                <w:b/>
                <w:bCs/>
                <w:color w:val="auto"/>
                <w:kern w:val="2"/>
                <w:sz w:val="21"/>
                <w:szCs w:val="21"/>
              </w:rPr>
              <w:t>分值</w:t>
            </w:r>
          </w:p>
        </w:tc>
      </w:tr>
      <w:tr>
        <w:tblPrEx>
          <w:tblCellMar>
            <w:top w:w="0" w:type="dxa"/>
            <w:left w:w="0" w:type="dxa"/>
            <w:bottom w:w="0" w:type="dxa"/>
            <w:right w:w="0" w:type="dxa"/>
          </w:tblCellMar>
        </w:tblPrEx>
        <w:trPr>
          <w:trHeight w:val="236"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szCs w:val="21"/>
              </w:rPr>
            </w:pPr>
            <w:r>
              <w:rPr>
                <w:rFonts w:hint="eastAsia"/>
                <w:bCs/>
                <w:szCs w:val="22"/>
              </w:rPr>
              <w:t>目标任务</w:t>
            </w:r>
          </w:p>
        </w:tc>
        <w:tc>
          <w:tcPr>
            <w:tcW w:w="6180"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pStyle w:val="31"/>
              <w:spacing w:line="255" w:lineRule="exact"/>
              <w:jc w:val="left"/>
              <w:rPr>
                <w:b/>
                <w:bCs/>
                <w:szCs w:val="21"/>
                <w:lang w:val="en-US" w:bidi="ar-SA"/>
              </w:rPr>
            </w:pPr>
            <w:r>
              <w:rPr>
                <w:rFonts w:hint="eastAsia"/>
                <w:bCs/>
                <w:szCs w:val="22"/>
              </w:rPr>
              <w:t>对项目背景描述清楚，工作必要性和可行性理由分析充分、逻辑清晰；工作目标明确、可行；工作内容具体、详实的；达到成果的执行条件，</w:t>
            </w:r>
            <w:r>
              <w:rPr>
                <w:rFonts w:hint="eastAsia"/>
                <w:szCs w:val="21"/>
              </w:rPr>
              <w:t>优得</w:t>
            </w:r>
            <w:r>
              <w:rPr>
                <w:rFonts w:hint="eastAsia"/>
                <w:szCs w:val="21"/>
                <w:lang w:val="en-US"/>
              </w:rPr>
              <w:t>12分，良的得6分，一般得2分，差不得分</w:t>
            </w:r>
          </w:p>
        </w:tc>
        <w:tc>
          <w:tcPr>
            <w:tcW w:w="154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szCs w:val="21"/>
              </w:rPr>
            </w:pPr>
            <w:r>
              <w:rPr>
                <w:rFonts w:ascii="宋体" w:hAnsi="宋体" w:cs="宋体"/>
                <w:szCs w:val="21"/>
              </w:rPr>
              <w:t>1</w:t>
            </w:r>
            <w:r>
              <w:rPr>
                <w:rFonts w:hint="eastAsia" w:ascii="宋体" w:hAnsi="宋体" w:cs="宋体"/>
                <w:szCs w:val="21"/>
              </w:rPr>
              <w:t>2</w:t>
            </w:r>
          </w:p>
        </w:tc>
      </w:tr>
      <w:tr>
        <w:tblPrEx>
          <w:tblCellMar>
            <w:top w:w="0" w:type="dxa"/>
            <w:left w:w="0" w:type="dxa"/>
            <w:bottom w:w="0" w:type="dxa"/>
            <w:right w:w="0" w:type="dxa"/>
          </w:tblCellMar>
        </w:tblPrEx>
        <w:trPr>
          <w:trHeight w:val="1108"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项目组织实施</w:t>
            </w:r>
          </w:p>
        </w:tc>
        <w:tc>
          <w:tcPr>
            <w:tcW w:w="6180"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pStyle w:val="43"/>
              <w:rPr>
                <w:rFonts w:ascii="宋体" w:hAnsi="宋体" w:eastAsia="宋体" w:cs="宋体"/>
                <w:color w:val="auto"/>
                <w:kern w:val="2"/>
                <w:sz w:val="21"/>
                <w:szCs w:val="21"/>
              </w:rPr>
            </w:pPr>
            <w:r>
              <w:rPr>
                <w:rFonts w:hint="eastAsia" w:ascii="宋体" w:hAnsi="宋体" w:eastAsia="宋体" w:cs="宋体"/>
                <w:color w:val="auto"/>
                <w:kern w:val="2"/>
                <w:sz w:val="21"/>
                <w:szCs w:val="21"/>
              </w:rPr>
              <w:t>项目组织实施：根据项目制定相应的实施方案和细则，工作方法符合实际情况、具体可行，保障措施全面细致、可操作性强，计划进度安排详实具体、合理可行，</w:t>
            </w:r>
            <w:r>
              <w:rPr>
                <w:rFonts w:hint="eastAsia" w:ascii="宋体" w:hAnsi="宋体" w:eastAsia="宋体" w:cs="宋体"/>
                <w:color w:val="auto"/>
                <w:kern w:val="2"/>
                <w:sz w:val="21"/>
                <w:szCs w:val="21"/>
                <w:lang w:val="zh-CN" w:bidi="zh-CN"/>
              </w:rPr>
              <w:t>优得</w:t>
            </w:r>
            <w:r>
              <w:rPr>
                <w:rFonts w:hint="eastAsia" w:ascii="宋体" w:hAnsi="宋体" w:eastAsia="宋体" w:cs="宋体"/>
                <w:color w:val="auto"/>
                <w:kern w:val="2"/>
                <w:sz w:val="21"/>
                <w:szCs w:val="21"/>
                <w:lang w:bidi="zh-CN"/>
              </w:rPr>
              <w:t>1</w:t>
            </w:r>
            <w:r>
              <w:rPr>
                <w:rFonts w:ascii="宋体" w:hAnsi="宋体" w:eastAsia="宋体" w:cs="宋体"/>
                <w:color w:val="auto"/>
                <w:kern w:val="2"/>
                <w:sz w:val="21"/>
                <w:szCs w:val="21"/>
                <w:lang w:bidi="zh-CN"/>
              </w:rPr>
              <w:t>5</w:t>
            </w:r>
            <w:r>
              <w:rPr>
                <w:rFonts w:hint="eastAsia" w:ascii="宋体" w:hAnsi="宋体" w:eastAsia="宋体" w:cs="宋体"/>
                <w:color w:val="auto"/>
                <w:kern w:val="2"/>
                <w:sz w:val="21"/>
                <w:szCs w:val="21"/>
                <w:lang w:bidi="zh-CN"/>
              </w:rPr>
              <w:t>分，良的得</w:t>
            </w:r>
            <w:r>
              <w:rPr>
                <w:rFonts w:ascii="宋体" w:hAnsi="宋体" w:eastAsia="宋体" w:cs="宋体"/>
                <w:color w:val="auto"/>
                <w:kern w:val="2"/>
                <w:sz w:val="21"/>
                <w:szCs w:val="21"/>
                <w:lang w:bidi="zh-CN"/>
              </w:rPr>
              <w:t>7</w:t>
            </w:r>
            <w:r>
              <w:rPr>
                <w:rFonts w:hint="eastAsia" w:ascii="宋体" w:hAnsi="宋体" w:eastAsia="宋体" w:cs="宋体"/>
                <w:color w:val="auto"/>
                <w:kern w:val="2"/>
                <w:sz w:val="21"/>
                <w:szCs w:val="21"/>
                <w:lang w:bidi="zh-CN"/>
              </w:rPr>
              <w:t>分，一般得</w:t>
            </w:r>
            <w:r>
              <w:rPr>
                <w:rFonts w:ascii="宋体" w:hAnsi="宋体" w:eastAsia="宋体" w:cs="宋体"/>
                <w:color w:val="auto"/>
                <w:kern w:val="2"/>
                <w:sz w:val="21"/>
                <w:szCs w:val="21"/>
                <w:lang w:bidi="zh-CN"/>
              </w:rPr>
              <w:t>2</w:t>
            </w:r>
            <w:r>
              <w:rPr>
                <w:rFonts w:hint="eastAsia" w:ascii="宋体" w:hAnsi="宋体" w:eastAsia="宋体" w:cs="宋体"/>
                <w:color w:val="auto"/>
                <w:kern w:val="2"/>
                <w:sz w:val="21"/>
                <w:szCs w:val="21"/>
                <w:lang w:bidi="zh-CN"/>
              </w:rPr>
              <w:t>分，差不得分</w:t>
            </w:r>
          </w:p>
        </w:tc>
        <w:tc>
          <w:tcPr>
            <w:tcW w:w="154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ascii="宋体" w:hAnsi="宋体" w:eastAsia="宋体" w:cs="宋体"/>
                <w:color w:val="auto"/>
                <w:kern w:val="2"/>
                <w:sz w:val="21"/>
                <w:szCs w:val="21"/>
              </w:rPr>
              <w:t>15</w:t>
            </w:r>
          </w:p>
        </w:tc>
      </w:tr>
      <w:tr>
        <w:tblPrEx>
          <w:tblCellMar>
            <w:top w:w="0" w:type="dxa"/>
            <w:left w:w="0" w:type="dxa"/>
            <w:bottom w:w="0" w:type="dxa"/>
            <w:right w:w="0" w:type="dxa"/>
          </w:tblCellMar>
        </w:tblPrEx>
        <w:trPr>
          <w:trHeight w:val="1339"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成果核查与质检</w:t>
            </w:r>
          </w:p>
        </w:tc>
        <w:tc>
          <w:tcPr>
            <w:tcW w:w="6180"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pStyle w:val="43"/>
              <w:rPr>
                <w:rFonts w:ascii="宋体" w:hAnsi="宋体" w:eastAsia="宋体" w:cs="宋体"/>
                <w:color w:val="auto"/>
                <w:kern w:val="2"/>
                <w:sz w:val="21"/>
                <w:szCs w:val="21"/>
              </w:rPr>
            </w:pPr>
            <w:r>
              <w:rPr>
                <w:rFonts w:hint="eastAsia" w:ascii="宋体" w:hAnsi="宋体" w:eastAsia="宋体" w:cs="宋体"/>
                <w:color w:val="auto"/>
                <w:kern w:val="2"/>
                <w:sz w:val="21"/>
                <w:szCs w:val="21"/>
              </w:rPr>
              <w:t>各项成果核查与质量检查重点明确，核查标准和分类型认定细则科学合理，可操作性强，检查结果记录和分类标注方法合理；核查结果和存在问题归纳总结条理清楚、逻辑性强；核查成果汇总分析有关成果表达形式直观、丰富的；达到对成果检验标准；满足授信评级</w:t>
            </w:r>
            <w:r>
              <w:rPr>
                <w:rFonts w:hint="eastAsia" w:ascii="宋体" w:hAnsi="宋体" w:eastAsia="宋体" w:cs="宋体"/>
                <w:color w:val="auto"/>
                <w:kern w:val="2"/>
                <w:sz w:val="21"/>
                <w:szCs w:val="21"/>
                <w:highlight w:val="none"/>
              </w:rPr>
              <w:t>发债</w:t>
            </w:r>
            <w:r>
              <w:rPr>
                <w:rFonts w:hint="eastAsia" w:ascii="宋体" w:hAnsi="宋体" w:eastAsia="宋体" w:cs="宋体"/>
                <w:color w:val="auto"/>
                <w:kern w:val="2"/>
                <w:sz w:val="21"/>
                <w:szCs w:val="21"/>
              </w:rPr>
              <w:t>工作要求，</w:t>
            </w:r>
            <w:r>
              <w:rPr>
                <w:rFonts w:hint="eastAsia" w:ascii="宋体" w:hAnsi="宋体" w:eastAsia="宋体" w:cs="宋体"/>
                <w:color w:val="auto"/>
                <w:kern w:val="2"/>
                <w:sz w:val="21"/>
                <w:szCs w:val="21"/>
                <w:lang w:val="zh-CN" w:bidi="zh-CN"/>
              </w:rPr>
              <w:t>优得</w:t>
            </w:r>
            <w:r>
              <w:rPr>
                <w:rFonts w:hint="eastAsia" w:ascii="宋体" w:hAnsi="宋体" w:eastAsia="宋体" w:cs="宋体"/>
                <w:color w:val="auto"/>
                <w:kern w:val="2"/>
                <w:sz w:val="21"/>
                <w:szCs w:val="21"/>
                <w:lang w:bidi="zh-CN"/>
              </w:rPr>
              <w:t>1</w:t>
            </w:r>
            <w:r>
              <w:rPr>
                <w:rFonts w:ascii="宋体" w:hAnsi="宋体" w:eastAsia="宋体" w:cs="宋体"/>
                <w:color w:val="auto"/>
                <w:kern w:val="2"/>
                <w:sz w:val="21"/>
                <w:szCs w:val="21"/>
                <w:lang w:bidi="zh-CN"/>
              </w:rPr>
              <w:t>5</w:t>
            </w:r>
            <w:r>
              <w:rPr>
                <w:rFonts w:hint="eastAsia" w:ascii="宋体" w:hAnsi="宋体" w:eastAsia="宋体" w:cs="宋体"/>
                <w:color w:val="auto"/>
                <w:kern w:val="2"/>
                <w:sz w:val="21"/>
                <w:szCs w:val="21"/>
                <w:lang w:bidi="zh-CN"/>
              </w:rPr>
              <w:t>分，良的得</w:t>
            </w:r>
            <w:r>
              <w:rPr>
                <w:rFonts w:ascii="宋体" w:hAnsi="宋体" w:eastAsia="宋体" w:cs="宋体"/>
                <w:color w:val="auto"/>
                <w:kern w:val="2"/>
                <w:sz w:val="21"/>
                <w:szCs w:val="21"/>
                <w:lang w:bidi="zh-CN"/>
              </w:rPr>
              <w:t>7</w:t>
            </w:r>
            <w:r>
              <w:rPr>
                <w:rFonts w:hint="eastAsia" w:ascii="宋体" w:hAnsi="宋体" w:eastAsia="宋体" w:cs="宋体"/>
                <w:color w:val="auto"/>
                <w:kern w:val="2"/>
                <w:sz w:val="21"/>
                <w:szCs w:val="21"/>
                <w:lang w:bidi="zh-CN"/>
              </w:rPr>
              <w:t>分，一般得</w:t>
            </w:r>
            <w:r>
              <w:rPr>
                <w:rFonts w:ascii="宋体" w:hAnsi="宋体" w:eastAsia="宋体" w:cs="宋体"/>
                <w:color w:val="auto"/>
                <w:kern w:val="2"/>
                <w:sz w:val="21"/>
                <w:szCs w:val="21"/>
                <w:lang w:bidi="zh-CN"/>
              </w:rPr>
              <w:t>2</w:t>
            </w:r>
            <w:r>
              <w:rPr>
                <w:rFonts w:hint="eastAsia" w:ascii="宋体" w:hAnsi="宋体" w:eastAsia="宋体" w:cs="宋体"/>
                <w:color w:val="auto"/>
                <w:kern w:val="2"/>
                <w:sz w:val="21"/>
                <w:szCs w:val="21"/>
                <w:lang w:bidi="zh-CN"/>
              </w:rPr>
              <w:t>分，差不得分</w:t>
            </w:r>
          </w:p>
        </w:tc>
        <w:tc>
          <w:tcPr>
            <w:tcW w:w="154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ascii="宋体" w:hAnsi="宋体" w:eastAsia="宋体" w:cs="宋体"/>
                <w:color w:val="auto"/>
                <w:kern w:val="2"/>
                <w:sz w:val="21"/>
                <w:szCs w:val="21"/>
              </w:rPr>
              <w:t>15</w:t>
            </w:r>
          </w:p>
        </w:tc>
      </w:tr>
      <w:tr>
        <w:tblPrEx>
          <w:tblCellMar>
            <w:top w:w="0" w:type="dxa"/>
            <w:left w:w="0" w:type="dxa"/>
            <w:bottom w:w="0" w:type="dxa"/>
            <w:right w:w="0" w:type="dxa"/>
          </w:tblCellMar>
        </w:tblPrEx>
        <w:trPr>
          <w:trHeight w:val="855"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质量保证</w:t>
            </w:r>
          </w:p>
        </w:tc>
        <w:tc>
          <w:tcPr>
            <w:tcW w:w="6180"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pStyle w:val="43"/>
              <w:rPr>
                <w:rFonts w:ascii="宋体" w:hAnsi="宋体" w:eastAsia="宋体" w:cs="宋体"/>
                <w:color w:val="auto"/>
                <w:kern w:val="2"/>
                <w:sz w:val="21"/>
                <w:szCs w:val="21"/>
              </w:rPr>
            </w:pPr>
            <w:r>
              <w:rPr>
                <w:rFonts w:hint="eastAsia" w:ascii="宋体" w:hAnsi="宋体" w:eastAsia="宋体" w:cs="宋体"/>
                <w:color w:val="auto"/>
                <w:kern w:val="2"/>
                <w:sz w:val="21"/>
                <w:szCs w:val="21"/>
              </w:rPr>
              <w:t>投标文件中有关质量保证措施合理性、科学性，完备性内容；投标人的进度、安全、保密等保障措施完整性和合理性；达到采购方所需质量，确保成果实施可行性，</w:t>
            </w:r>
            <w:r>
              <w:rPr>
                <w:rFonts w:hint="eastAsia" w:ascii="宋体" w:hAnsi="宋体" w:eastAsia="宋体" w:cs="宋体"/>
                <w:color w:val="auto"/>
                <w:kern w:val="2"/>
                <w:sz w:val="21"/>
                <w:szCs w:val="21"/>
                <w:lang w:val="zh-CN" w:bidi="zh-CN"/>
              </w:rPr>
              <w:t>优得</w:t>
            </w:r>
            <w:r>
              <w:rPr>
                <w:rFonts w:hint="eastAsia" w:ascii="宋体" w:hAnsi="宋体" w:eastAsia="宋体" w:cs="宋体"/>
                <w:color w:val="auto"/>
                <w:kern w:val="2"/>
                <w:sz w:val="21"/>
                <w:szCs w:val="21"/>
                <w:lang w:bidi="zh-CN"/>
              </w:rPr>
              <w:t>10分，良的得5分，一般得1分，差不得分</w:t>
            </w:r>
          </w:p>
        </w:tc>
        <w:tc>
          <w:tcPr>
            <w:tcW w:w="154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ascii="宋体" w:hAnsi="宋体" w:eastAsia="宋体" w:cs="宋体"/>
                <w:color w:val="auto"/>
                <w:kern w:val="2"/>
                <w:sz w:val="21"/>
                <w:szCs w:val="21"/>
              </w:rPr>
              <w:t>1</w:t>
            </w:r>
            <w:r>
              <w:rPr>
                <w:rFonts w:hint="eastAsia" w:ascii="宋体" w:hAnsi="宋体" w:eastAsia="宋体" w:cs="宋体"/>
                <w:color w:val="auto"/>
                <w:kern w:val="2"/>
                <w:sz w:val="21"/>
                <w:szCs w:val="21"/>
              </w:rPr>
              <w:t>0</w:t>
            </w:r>
          </w:p>
        </w:tc>
      </w:tr>
      <w:tr>
        <w:tblPrEx>
          <w:tblCellMar>
            <w:top w:w="0" w:type="dxa"/>
            <w:left w:w="0" w:type="dxa"/>
            <w:bottom w:w="0" w:type="dxa"/>
            <w:right w:w="0" w:type="dxa"/>
          </w:tblCellMar>
        </w:tblPrEx>
        <w:trPr>
          <w:trHeight w:val="855"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工期保证</w:t>
            </w:r>
          </w:p>
        </w:tc>
        <w:tc>
          <w:tcPr>
            <w:tcW w:w="6180"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pStyle w:val="43"/>
              <w:rPr>
                <w:rFonts w:ascii="宋体" w:hAnsi="宋体" w:eastAsia="宋体" w:cs="宋体"/>
                <w:color w:val="auto"/>
                <w:kern w:val="2"/>
                <w:sz w:val="21"/>
                <w:szCs w:val="21"/>
              </w:rPr>
            </w:pPr>
            <w:r>
              <w:rPr>
                <w:rFonts w:hint="eastAsia" w:ascii="宋体" w:hAnsi="宋体" w:eastAsia="宋体" w:cs="宋体"/>
                <w:color w:val="auto"/>
                <w:kern w:val="2"/>
                <w:sz w:val="21"/>
                <w:szCs w:val="21"/>
              </w:rPr>
              <w:t>有具体工期保证措施，人员组织投入满足项目要求，专业、人员匹配合理；确保</w:t>
            </w:r>
            <w:r>
              <w:rPr>
                <w:rFonts w:hint="eastAsia" w:ascii="宋体" w:hAnsi="宋体" w:eastAsia="宋体" w:cs="宋体"/>
                <w:color w:val="auto"/>
                <w:kern w:val="2"/>
                <w:sz w:val="21"/>
                <w:szCs w:val="21"/>
                <w:lang w:eastAsia="zh-CN"/>
              </w:rPr>
              <w:t>合同履约期限</w:t>
            </w:r>
            <w:r>
              <w:rPr>
                <w:rFonts w:hint="eastAsia" w:ascii="宋体" w:hAnsi="宋体" w:eastAsia="宋体" w:cs="宋体"/>
                <w:color w:val="auto"/>
                <w:kern w:val="2"/>
                <w:sz w:val="21"/>
                <w:szCs w:val="21"/>
              </w:rPr>
              <w:t>内完成成果；项目所需各类报告符合操作实施条件，</w:t>
            </w:r>
            <w:r>
              <w:rPr>
                <w:rFonts w:hint="eastAsia" w:ascii="宋体" w:hAnsi="宋体" w:eastAsia="宋体" w:cs="宋体"/>
                <w:color w:val="auto"/>
                <w:kern w:val="2"/>
                <w:sz w:val="21"/>
                <w:szCs w:val="21"/>
                <w:lang w:val="zh-CN" w:bidi="zh-CN"/>
              </w:rPr>
              <w:t>优得</w:t>
            </w:r>
            <w:r>
              <w:rPr>
                <w:rFonts w:hint="eastAsia" w:ascii="宋体" w:hAnsi="宋体" w:eastAsia="宋体" w:cs="宋体"/>
                <w:color w:val="auto"/>
                <w:kern w:val="2"/>
                <w:sz w:val="21"/>
                <w:szCs w:val="21"/>
                <w:lang w:bidi="zh-CN"/>
              </w:rPr>
              <w:t>10分，良的得5分，一般得1分，差不得分</w:t>
            </w:r>
          </w:p>
        </w:tc>
        <w:tc>
          <w:tcPr>
            <w:tcW w:w="154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ascii="宋体" w:hAnsi="宋体" w:eastAsia="宋体" w:cs="宋体"/>
                <w:color w:val="auto"/>
                <w:kern w:val="2"/>
                <w:sz w:val="21"/>
                <w:szCs w:val="21"/>
              </w:rPr>
              <w:t>10</w:t>
            </w:r>
          </w:p>
        </w:tc>
      </w:tr>
      <w:tr>
        <w:tblPrEx>
          <w:tblCellMar>
            <w:top w:w="0" w:type="dxa"/>
            <w:left w:w="0" w:type="dxa"/>
            <w:bottom w:w="0" w:type="dxa"/>
            <w:right w:w="0" w:type="dxa"/>
          </w:tblCellMar>
        </w:tblPrEx>
        <w:trPr>
          <w:trHeight w:val="855"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服务承诺</w:t>
            </w:r>
          </w:p>
        </w:tc>
        <w:tc>
          <w:tcPr>
            <w:tcW w:w="6180"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pStyle w:val="43"/>
              <w:rPr>
                <w:rFonts w:ascii="宋体" w:hAnsi="宋体" w:eastAsia="宋体" w:cs="宋体"/>
                <w:color w:val="auto"/>
                <w:kern w:val="2"/>
                <w:sz w:val="21"/>
                <w:szCs w:val="21"/>
              </w:rPr>
            </w:pPr>
            <w:r>
              <w:rPr>
                <w:rFonts w:hint="eastAsia" w:ascii="宋体" w:hAnsi="宋体" w:eastAsia="宋体" w:cs="宋体"/>
                <w:color w:val="auto"/>
                <w:kern w:val="2"/>
                <w:sz w:val="21"/>
                <w:szCs w:val="21"/>
              </w:rPr>
              <w:t>售后跟踪服务计划或方案，跟踪服务机构的设置、跟踪服务队伍人员配备情况；应急响应时间承诺；对项目团队保证足够的现场调研时间及方案汇报、意见沟通、方案修改承诺；对项目配合后期修改、部门衔接承诺；对企业授信评级工作达到AA级别及2022年底到位10亿元（包括债券）优先解决轮台县城市建设、基础设施项目所需资金；</w:t>
            </w:r>
            <w:r>
              <w:rPr>
                <w:rFonts w:hint="eastAsia" w:ascii="宋体" w:hAnsi="宋体" w:eastAsia="宋体" w:cs="宋体"/>
                <w:color w:val="auto"/>
                <w:kern w:val="2"/>
                <w:sz w:val="21"/>
                <w:szCs w:val="21"/>
                <w:lang w:val="zh-CN" w:bidi="zh-CN"/>
              </w:rPr>
              <w:t>优得</w:t>
            </w:r>
            <w:r>
              <w:rPr>
                <w:rFonts w:hint="eastAsia" w:ascii="宋体" w:hAnsi="宋体" w:eastAsia="宋体" w:cs="宋体"/>
                <w:color w:val="auto"/>
                <w:kern w:val="2"/>
                <w:sz w:val="21"/>
                <w:szCs w:val="21"/>
                <w:lang w:bidi="zh-CN"/>
              </w:rPr>
              <w:t>1</w:t>
            </w:r>
            <w:r>
              <w:rPr>
                <w:rFonts w:ascii="宋体" w:hAnsi="宋体" w:eastAsia="宋体" w:cs="宋体"/>
                <w:color w:val="auto"/>
                <w:kern w:val="2"/>
                <w:sz w:val="21"/>
                <w:szCs w:val="21"/>
                <w:lang w:bidi="zh-CN"/>
              </w:rPr>
              <w:t>5</w:t>
            </w:r>
            <w:r>
              <w:rPr>
                <w:rFonts w:hint="eastAsia" w:ascii="宋体" w:hAnsi="宋体" w:eastAsia="宋体" w:cs="宋体"/>
                <w:color w:val="auto"/>
                <w:kern w:val="2"/>
                <w:sz w:val="21"/>
                <w:szCs w:val="21"/>
                <w:lang w:bidi="zh-CN"/>
              </w:rPr>
              <w:t>分，良的得</w:t>
            </w:r>
            <w:r>
              <w:rPr>
                <w:rFonts w:ascii="宋体" w:hAnsi="宋体" w:eastAsia="宋体" w:cs="宋体"/>
                <w:color w:val="auto"/>
                <w:kern w:val="2"/>
                <w:sz w:val="21"/>
                <w:szCs w:val="21"/>
                <w:lang w:bidi="zh-CN"/>
              </w:rPr>
              <w:t>7</w:t>
            </w:r>
            <w:r>
              <w:rPr>
                <w:rFonts w:hint="eastAsia" w:ascii="宋体" w:hAnsi="宋体" w:eastAsia="宋体" w:cs="宋体"/>
                <w:color w:val="auto"/>
                <w:kern w:val="2"/>
                <w:sz w:val="21"/>
                <w:szCs w:val="21"/>
                <w:lang w:bidi="zh-CN"/>
              </w:rPr>
              <w:t>分，一般得</w:t>
            </w:r>
            <w:r>
              <w:rPr>
                <w:rFonts w:ascii="宋体" w:hAnsi="宋体" w:eastAsia="宋体" w:cs="宋体"/>
                <w:color w:val="auto"/>
                <w:kern w:val="2"/>
                <w:sz w:val="21"/>
                <w:szCs w:val="21"/>
                <w:lang w:bidi="zh-CN"/>
              </w:rPr>
              <w:t>2</w:t>
            </w:r>
            <w:r>
              <w:rPr>
                <w:rFonts w:hint="eastAsia" w:ascii="宋体" w:hAnsi="宋体" w:eastAsia="宋体" w:cs="宋体"/>
                <w:color w:val="auto"/>
                <w:kern w:val="2"/>
                <w:sz w:val="21"/>
                <w:szCs w:val="21"/>
                <w:lang w:bidi="zh-CN"/>
              </w:rPr>
              <w:t>分，差不得分</w:t>
            </w:r>
            <w:r>
              <w:rPr>
                <w:rFonts w:hint="eastAsia" w:ascii="宋体" w:hAnsi="宋体" w:eastAsia="宋体" w:cs="宋体"/>
                <w:color w:val="auto"/>
                <w:kern w:val="2"/>
                <w:sz w:val="21"/>
                <w:szCs w:val="21"/>
              </w:rPr>
              <w:t>。</w:t>
            </w:r>
          </w:p>
        </w:tc>
        <w:tc>
          <w:tcPr>
            <w:tcW w:w="154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pStyle w:val="43"/>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ascii="宋体" w:hAnsi="宋体" w:eastAsia="宋体" w:cs="宋体"/>
                <w:color w:val="auto"/>
                <w:kern w:val="2"/>
                <w:sz w:val="21"/>
                <w:szCs w:val="21"/>
              </w:rPr>
              <w:t>5</w:t>
            </w:r>
          </w:p>
        </w:tc>
      </w:tr>
      <w:tr>
        <w:tblPrEx>
          <w:tblCellMar>
            <w:top w:w="0" w:type="dxa"/>
            <w:left w:w="0" w:type="dxa"/>
            <w:bottom w:w="0" w:type="dxa"/>
            <w:right w:w="0" w:type="dxa"/>
          </w:tblCellMar>
        </w:tblPrEx>
        <w:trPr>
          <w:trHeight w:val="373" w:hRule="atLeast"/>
          <w:jc w:val="center"/>
        </w:trPr>
        <w:tc>
          <w:tcPr>
            <w:tcW w:w="7412" w:type="dxa"/>
            <w:gridSpan w:val="2"/>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31"/>
              <w:spacing w:line="255" w:lineRule="exact"/>
              <w:ind w:left="89"/>
              <w:jc w:val="center"/>
              <w:rPr>
                <w:szCs w:val="21"/>
                <w:lang w:val="en-US" w:bidi="ar-SA"/>
              </w:rPr>
            </w:pPr>
            <w:r>
              <w:rPr>
                <w:rFonts w:hint="eastAsia"/>
                <w:szCs w:val="21"/>
                <w:lang w:val="en-US" w:bidi="ar-SA"/>
              </w:rPr>
              <w:t>合计</w:t>
            </w:r>
          </w:p>
        </w:tc>
        <w:tc>
          <w:tcPr>
            <w:tcW w:w="1546"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pStyle w:val="31"/>
              <w:spacing w:line="255" w:lineRule="exact"/>
              <w:ind w:left="89"/>
              <w:jc w:val="center"/>
              <w:rPr>
                <w:szCs w:val="21"/>
                <w:lang w:bidi="ar-SA"/>
              </w:rPr>
            </w:pPr>
            <w:r>
              <w:rPr>
                <w:szCs w:val="21"/>
                <w:lang w:bidi="ar-SA"/>
              </w:rPr>
              <w:t>77</w:t>
            </w:r>
          </w:p>
        </w:tc>
      </w:tr>
    </w:tbl>
    <w:p>
      <w:pPr>
        <w:pStyle w:val="32"/>
        <w:spacing w:before="0" w:after="0" w:line="360" w:lineRule="auto"/>
        <w:ind w:firstLine="0"/>
        <w:jc w:val="center"/>
        <w:rPr>
          <w:rFonts w:ascii="宋体" w:hAnsi="宋体" w:cs="宋体"/>
          <w:b/>
          <w:sz w:val="32"/>
          <w:szCs w:val="32"/>
        </w:rPr>
      </w:pPr>
    </w:p>
    <w:p>
      <w:pPr>
        <w:pStyle w:val="32"/>
        <w:spacing w:before="0" w:after="0" w:line="360" w:lineRule="auto"/>
        <w:ind w:firstLine="0"/>
        <w:jc w:val="center"/>
        <w:rPr>
          <w:rFonts w:ascii="宋体" w:hAnsi="宋体" w:cs="宋体"/>
          <w:b/>
          <w:sz w:val="32"/>
          <w:szCs w:val="32"/>
        </w:rPr>
      </w:pPr>
      <w:r>
        <w:rPr>
          <w:rFonts w:hint="eastAsia" w:ascii="宋体" w:hAnsi="宋体" w:cs="宋体"/>
          <w:b/>
          <w:sz w:val="32"/>
          <w:szCs w:val="32"/>
        </w:rPr>
        <w:t>价格评标（分）记录明细表</w:t>
      </w:r>
    </w:p>
    <w:tbl>
      <w:tblPr>
        <w:tblStyle w:val="22"/>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pPr>
              <w:pStyle w:val="33"/>
              <w:jc w:val="center"/>
              <w:rPr>
                <w:rFonts w:ascii="宋体" w:hAnsi="宋体" w:cs="仿宋"/>
                <w:b/>
                <w:bCs/>
                <w:color w:val="auto"/>
                <w:kern w:val="2"/>
                <w:sz w:val="21"/>
                <w:szCs w:val="21"/>
              </w:rPr>
            </w:pPr>
            <w:r>
              <w:rPr>
                <w:rFonts w:hint="eastAsia" w:ascii="宋体" w:hAnsi="宋体" w:cs="仿宋"/>
                <w:b/>
                <w:bCs/>
                <w:color w:val="auto"/>
                <w:kern w:val="2"/>
                <w:sz w:val="21"/>
                <w:szCs w:val="21"/>
              </w:rPr>
              <w:t>项目</w:t>
            </w:r>
          </w:p>
        </w:tc>
        <w:tc>
          <w:tcPr>
            <w:tcW w:w="6304" w:type="dxa"/>
            <w:vAlign w:val="center"/>
          </w:tcPr>
          <w:p>
            <w:pPr>
              <w:pStyle w:val="33"/>
              <w:jc w:val="center"/>
              <w:rPr>
                <w:rFonts w:ascii="宋体" w:hAnsi="宋体" w:cs="仿宋"/>
                <w:b/>
                <w:bCs/>
                <w:color w:val="auto"/>
                <w:kern w:val="2"/>
                <w:sz w:val="21"/>
                <w:szCs w:val="21"/>
              </w:rPr>
            </w:pPr>
            <w:r>
              <w:rPr>
                <w:rFonts w:hint="eastAsia" w:ascii="宋体" w:hAnsi="宋体" w:cs="仿宋"/>
                <w:b/>
                <w:bCs/>
                <w:color w:val="auto"/>
                <w:kern w:val="2"/>
                <w:sz w:val="21"/>
                <w:szCs w:val="21"/>
              </w:rPr>
              <w:t>评标内容</w:t>
            </w:r>
          </w:p>
        </w:tc>
        <w:tc>
          <w:tcPr>
            <w:tcW w:w="1231" w:type="dxa"/>
            <w:vAlign w:val="center"/>
          </w:tcPr>
          <w:p>
            <w:pPr>
              <w:pStyle w:val="33"/>
              <w:jc w:val="center"/>
              <w:rPr>
                <w:rFonts w:ascii="宋体" w:hAnsi="宋体" w:cs="仿宋"/>
                <w:b/>
                <w:bCs/>
                <w:color w:val="auto"/>
                <w:kern w:val="2"/>
                <w:sz w:val="21"/>
                <w:szCs w:val="21"/>
              </w:rPr>
            </w:pPr>
            <w:r>
              <w:rPr>
                <w:rFonts w:hint="eastAsia" w:ascii="宋体" w:hAnsi="宋体" w:cs="仿宋"/>
                <w:b/>
                <w:bCs/>
                <w:color w:val="auto"/>
                <w:kern w:val="2"/>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pPr>
              <w:pStyle w:val="33"/>
              <w:jc w:val="both"/>
              <w:rPr>
                <w:rFonts w:ascii="宋体" w:hAnsi="宋体" w:cs="仿宋"/>
                <w:color w:val="auto"/>
                <w:kern w:val="2"/>
                <w:sz w:val="21"/>
                <w:szCs w:val="21"/>
              </w:rPr>
            </w:pPr>
            <w:r>
              <w:rPr>
                <w:rFonts w:hint="eastAsia" w:ascii="宋体" w:hAnsi="宋体" w:cs="仿宋"/>
                <w:b/>
                <w:bCs/>
                <w:color w:val="auto"/>
                <w:kern w:val="2"/>
                <w:sz w:val="21"/>
                <w:szCs w:val="21"/>
              </w:rPr>
              <w:t>A．投标价格评分1</w:t>
            </w:r>
            <w:r>
              <w:rPr>
                <w:rFonts w:ascii="宋体" w:hAnsi="宋体" w:cs="仿宋"/>
                <w:b/>
                <w:bCs/>
                <w:color w:val="auto"/>
                <w:kern w:val="2"/>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pPr>
              <w:jc w:val="center"/>
              <w:rPr>
                <w:rFonts w:ascii="宋体" w:hAnsi="宋体" w:cs="仿宋"/>
                <w:szCs w:val="21"/>
              </w:rPr>
            </w:pPr>
            <w:r>
              <w:rPr>
                <w:rFonts w:hint="eastAsia" w:ascii="宋体" w:hAnsi="宋体" w:cs="仿宋"/>
                <w:szCs w:val="21"/>
              </w:rPr>
              <w:t>价格评审</w:t>
            </w:r>
          </w:p>
          <w:p>
            <w:pPr>
              <w:pStyle w:val="7"/>
              <w:jc w:val="center"/>
              <w:rPr>
                <w:rFonts w:ascii="宋体" w:hAnsi="宋体"/>
                <w:sz w:val="21"/>
                <w:szCs w:val="21"/>
              </w:rPr>
            </w:pPr>
            <w:r>
              <w:rPr>
                <w:rFonts w:hint="eastAsia" w:ascii="宋体" w:hAnsi="宋体"/>
                <w:sz w:val="21"/>
                <w:szCs w:val="21"/>
              </w:rPr>
              <w:t>1</w:t>
            </w:r>
            <w:r>
              <w:rPr>
                <w:rFonts w:ascii="宋体" w:hAnsi="宋体"/>
                <w:sz w:val="21"/>
                <w:szCs w:val="21"/>
              </w:rPr>
              <w:t>0分</w:t>
            </w:r>
          </w:p>
        </w:tc>
        <w:tc>
          <w:tcPr>
            <w:tcW w:w="6304" w:type="dxa"/>
            <w:vAlign w:val="center"/>
          </w:tcPr>
          <w:p>
            <w:pPr>
              <w:pStyle w:val="35"/>
              <w:widowControl w:val="0"/>
              <w:spacing w:line="280" w:lineRule="exact"/>
              <w:jc w:val="both"/>
              <w:rPr>
                <w:rFonts w:ascii="宋体" w:hAnsi="宋体" w:eastAsia="宋体" w:cs="宋体"/>
                <w:kern w:val="2"/>
                <w:sz w:val="21"/>
                <w:szCs w:val="21"/>
              </w:rPr>
            </w:pPr>
            <w:r>
              <w:rPr>
                <w:rFonts w:hint="eastAsia" w:ascii="宋体" w:hAnsi="宋体" w:eastAsia="宋体" w:cs="宋体"/>
                <w:kern w:val="2"/>
                <w:sz w:val="21"/>
                <w:szCs w:val="21"/>
              </w:rPr>
              <w:t>评标基准价</w:t>
            </w:r>
            <w:r>
              <w:rPr>
                <w:rFonts w:ascii="宋体" w:hAnsi="宋体" w:eastAsia="宋体" w:cs="宋体"/>
                <w:kern w:val="2"/>
                <w:sz w:val="21"/>
                <w:szCs w:val="21"/>
              </w:rPr>
              <w:t xml:space="preserve"> =有效投标报价的最低值，有效投标报价等于基准值的得满分，投标报价得分= </w:t>
            </w:r>
            <w:r>
              <w:rPr>
                <w:rFonts w:hint="eastAsia" w:ascii="宋体" w:hAnsi="宋体" w:eastAsia="宋体" w:cs="宋体"/>
                <w:kern w:val="2"/>
                <w:sz w:val="21"/>
                <w:szCs w:val="21"/>
              </w:rPr>
              <w:t>（评标基准价</w:t>
            </w:r>
            <w:r>
              <w:rPr>
                <w:rFonts w:ascii="宋体" w:hAnsi="宋体" w:eastAsia="宋体" w:cs="宋体"/>
                <w:kern w:val="2"/>
                <w:sz w:val="21"/>
                <w:szCs w:val="21"/>
              </w:rPr>
              <w:t>/投标报价）×</w:t>
            </w:r>
            <w:r>
              <w:rPr>
                <w:rFonts w:hint="eastAsia" w:ascii="宋体" w:hAnsi="宋体" w:eastAsia="宋体" w:cs="宋体"/>
                <w:kern w:val="2"/>
                <w:sz w:val="21"/>
                <w:szCs w:val="21"/>
              </w:rPr>
              <w:t>1</w:t>
            </w:r>
            <w:r>
              <w:rPr>
                <w:rFonts w:ascii="宋体" w:hAnsi="宋体" w:eastAsia="宋体" w:cs="宋体"/>
                <w:kern w:val="2"/>
                <w:sz w:val="21"/>
                <w:szCs w:val="21"/>
              </w:rPr>
              <w:t>0。有效投标报价为通过初步审查的</w:t>
            </w:r>
            <w:r>
              <w:rPr>
                <w:rFonts w:hint="eastAsia" w:ascii="宋体" w:hAnsi="宋体" w:eastAsia="宋体" w:cs="宋体"/>
                <w:kern w:val="2"/>
                <w:sz w:val="21"/>
                <w:szCs w:val="21"/>
              </w:rPr>
              <w:t>投标人</w:t>
            </w:r>
            <w:r>
              <w:rPr>
                <w:rFonts w:ascii="宋体" w:hAnsi="宋体" w:eastAsia="宋体" w:cs="宋体"/>
                <w:kern w:val="2"/>
                <w:sz w:val="21"/>
                <w:szCs w:val="21"/>
              </w:rPr>
              <w:t>报价；</w:t>
            </w:r>
          </w:p>
        </w:tc>
        <w:tc>
          <w:tcPr>
            <w:tcW w:w="1231" w:type="dxa"/>
            <w:vMerge w:val="restart"/>
            <w:vAlign w:val="center"/>
          </w:tcPr>
          <w:p>
            <w:pPr>
              <w:pStyle w:val="33"/>
              <w:jc w:val="center"/>
              <w:rPr>
                <w:rFonts w:ascii="宋体" w:hAnsi="宋体" w:cs="仿宋"/>
                <w:color w:val="auto"/>
                <w:kern w:val="2"/>
                <w:sz w:val="21"/>
                <w:szCs w:val="21"/>
              </w:rPr>
            </w:pPr>
            <w:r>
              <w:rPr>
                <w:rFonts w:hint="eastAsia" w:ascii="宋体" w:hAnsi="宋体" w:cs="仿宋"/>
                <w:color w:val="auto"/>
                <w:kern w:val="2"/>
                <w:sz w:val="21"/>
                <w:szCs w:val="21"/>
              </w:rPr>
              <w:t>10</w:t>
            </w:r>
            <w:r>
              <w:rPr>
                <w:rFonts w:ascii="宋体" w:hAnsi="宋体" w:cs="仿宋"/>
                <w:color w:val="auto"/>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29" w:type="dxa"/>
            <w:vMerge w:val="continue"/>
            <w:vAlign w:val="center"/>
          </w:tcPr>
          <w:p>
            <w:pPr>
              <w:pStyle w:val="33"/>
              <w:jc w:val="center"/>
              <w:rPr>
                <w:rFonts w:ascii="宋体" w:hAnsi="宋体" w:cs="仿宋"/>
                <w:color w:val="auto"/>
                <w:kern w:val="2"/>
                <w:sz w:val="21"/>
                <w:szCs w:val="21"/>
              </w:rPr>
            </w:pPr>
          </w:p>
        </w:tc>
        <w:tc>
          <w:tcPr>
            <w:tcW w:w="6304" w:type="dxa"/>
            <w:vAlign w:val="center"/>
          </w:tcPr>
          <w:p>
            <w:pPr>
              <w:pStyle w:val="35"/>
              <w:widowControl w:val="0"/>
              <w:spacing w:line="280" w:lineRule="exact"/>
              <w:jc w:val="both"/>
              <w:rPr>
                <w:rFonts w:ascii="宋体" w:hAnsi="宋体" w:eastAsia="宋体" w:cs="宋体"/>
                <w:kern w:val="2"/>
                <w:sz w:val="21"/>
                <w:szCs w:val="21"/>
              </w:rPr>
            </w:pPr>
            <w:r>
              <w:rPr>
                <w:rFonts w:hint="eastAsia" w:ascii="宋体" w:hAnsi="宋体" w:eastAsia="宋体" w:cs="宋体"/>
                <w:kern w:val="2"/>
                <w:sz w:val="21"/>
                <w:szCs w:val="21"/>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pPr>
              <w:pStyle w:val="33"/>
              <w:jc w:val="center"/>
              <w:rPr>
                <w:rFonts w:ascii="宋体" w:hAnsi="宋体" w:cs="仿宋"/>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pPr>
              <w:pStyle w:val="33"/>
              <w:jc w:val="both"/>
              <w:rPr>
                <w:rFonts w:ascii="宋体" w:hAnsi="宋体" w:cs="宋体"/>
                <w:color w:val="auto"/>
                <w:kern w:val="2"/>
                <w:sz w:val="21"/>
                <w:szCs w:val="21"/>
              </w:rPr>
            </w:pPr>
            <w:r>
              <w:rPr>
                <w:rFonts w:hint="eastAsia" w:ascii="宋体" w:hAnsi="宋体" w:cs="宋体"/>
                <w:color w:val="auto"/>
                <w:kern w:val="2"/>
                <w:sz w:val="21"/>
                <w:szCs w:val="21"/>
              </w:rPr>
              <w:t>注：</w:t>
            </w:r>
            <w:r>
              <w:rPr>
                <w:rFonts w:ascii="宋体" w:hAnsi="宋体" w:cs="宋体"/>
                <w:color w:val="auto"/>
                <w:kern w:val="2"/>
                <w:sz w:val="21"/>
                <w:szCs w:val="21"/>
              </w:rPr>
              <w:t>1、计算过程中，算术平均值保留2位小数（百分比亦取2位小数），第三位小数四舍五入。</w:t>
            </w:r>
          </w:p>
          <w:p>
            <w:pPr>
              <w:pStyle w:val="33"/>
              <w:ind w:firstLine="420" w:firstLineChars="200"/>
              <w:jc w:val="both"/>
              <w:rPr>
                <w:rFonts w:ascii="宋体" w:hAnsi="宋体" w:cs="仿宋"/>
                <w:color w:val="auto"/>
                <w:kern w:val="2"/>
                <w:sz w:val="21"/>
                <w:szCs w:val="21"/>
              </w:rPr>
            </w:pPr>
            <w:r>
              <w:rPr>
                <w:rFonts w:ascii="宋体" w:hAnsi="宋体" w:cs="宋体"/>
                <w:color w:val="auto"/>
                <w:kern w:val="2"/>
                <w:sz w:val="21"/>
                <w:szCs w:val="21"/>
              </w:rPr>
              <w:t>2、投标人的最终得分为：所有评委对其评分的算术平均值。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pPr>
              <w:pStyle w:val="33"/>
              <w:jc w:val="both"/>
              <w:rPr>
                <w:rFonts w:ascii="宋体" w:hAnsi="宋体" w:cs="仿宋"/>
                <w:color w:val="auto"/>
                <w:kern w:val="2"/>
                <w:sz w:val="21"/>
                <w:szCs w:val="21"/>
              </w:rPr>
            </w:pPr>
            <w:r>
              <w:rPr>
                <w:rFonts w:hint="eastAsia" w:ascii="宋体" w:hAnsi="宋体" w:cs="仿宋"/>
                <w:b/>
                <w:bCs/>
                <w:color w:val="auto"/>
                <w:kern w:val="2"/>
                <w:sz w:val="21"/>
                <w:szCs w:val="21"/>
              </w:rPr>
              <w:t>B．属于中小企业评标优惠内容及价格扣除幅度，本项目的价格扣除为</w:t>
            </w:r>
            <w:r>
              <w:rPr>
                <w:rFonts w:ascii="宋体" w:hAnsi="宋体" w:cs="仿宋"/>
                <w:b/>
                <w:bCs/>
                <w:color w:val="auto"/>
                <w:kern w:val="2"/>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pPr>
              <w:pStyle w:val="33"/>
              <w:spacing w:line="300" w:lineRule="exact"/>
              <w:jc w:val="both"/>
              <w:rPr>
                <w:rFonts w:ascii="宋体" w:hAnsi="宋体" w:cs="仿宋"/>
                <w:color w:val="auto"/>
                <w:kern w:val="2"/>
                <w:sz w:val="21"/>
                <w:szCs w:val="21"/>
              </w:rPr>
            </w:pPr>
            <w:r>
              <w:rPr>
                <w:rFonts w:hint="eastAsia" w:ascii="宋体" w:hAnsi="宋体" w:cs="仿宋"/>
                <w:color w:val="auto"/>
                <w:kern w:val="2"/>
                <w:sz w:val="21"/>
                <w:szCs w:val="21"/>
              </w:rPr>
              <w:t>根据中华人民共和国财政部、中华人民共和国工业和信息化部《政府采购促进中小企业发展暂行办法》（财库</w:t>
            </w:r>
            <w:r>
              <w:rPr>
                <w:rFonts w:ascii="宋体" w:hAnsi="宋体" w:cs="仿宋"/>
                <w:color w:val="auto"/>
                <w:kern w:val="2"/>
                <w:sz w:val="21"/>
                <w:szCs w:val="21"/>
              </w:rPr>
              <w:t>[2011] 181号）文件的规定，属于中小企业评标优惠内容及幅度如下：</w:t>
            </w:r>
          </w:p>
          <w:p>
            <w:pPr>
              <w:pStyle w:val="33"/>
              <w:spacing w:line="300" w:lineRule="exact"/>
              <w:jc w:val="both"/>
              <w:rPr>
                <w:rFonts w:ascii="宋体" w:hAnsi="宋体" w:cs="仿宋"/>
                <w:color w:val="auto"/>
                <w:kern w:val="2"/>
                <w:sz w:val="21"/>
                <w:szCs w:val="21"/>
              </w:rPr>
            </w:pPr>
            <w:r>
              <w:rPr>
                <w:rFonts w:hint="eastAsia" w:ascii="宋体" w:hAnsi="宋体" w:cs="仿宋"/>
                <w:b/>
                <w:bCs/>
                <w:color w:val="auto"/>
                <w:kern w:val="2"/>
                <w:sz w:val="21"/>
                <w:szCs w:val="21"/>
              </w:rPr>
              <w:t>（一）中小企业（含中型、小型、微型企业）应当同时符合以下条件：</w:t>
            </w:r>
          </w:p>
          <w:p>
            <w:pPr>
              <w:pStyle w:val="33"/>
              <w:spacing w:line="300" w:lineRule="exact"/>
              <w:jc w:val="both"/>
              <w:rPr>
                <w:rFonts w:ascii="宋体" w:hAnsi="宋体" w:cs="仿宋"/>
                <w:color w:val="auto"/>
                <w:kern w:val="2"/>
                <w:sz w:val="21"/>
                <w:szCs w:val="21"/>
              </w:rPr>
            </w:pPr>
            <w:r>
              <w:rPr>
                <w:rFonts w:ascii="宋体" w:hAnsi="宋体" w:cs="仿宋"/>
                <w:color w:val="auto"/>
                <w:kern w:val="2"/>
                <w:sz w:val="21"/>
                <w:szCs w:val="21"/>
              </w:rPr>
              <w:t xml:space="preserve">    ①符合中小企业划分标准(按《关于印发中小企业划型标准规定的通知》(工信部联企业( 2011)300号）执行）；</w:t>
            </w:r>
          </w:p>
          <w:p>
            <w:pPr>
              <w:pStyle w:val="33"/>
              <w:spacing w:line="300" w:lineRule="exact"/>
              <w:jc w:val="both"/>
              <w:rPr>
                <w:rFonts w:ascii="宋体" w:hAnsi="宋体" w:cs="仿宋"/>
                <w:color w:val="auto"/>
                <w:kern w:val="2"/>
                <w:sz w:val="21"/>
                <w:szCs w:val="21"/>
              </w:rPr>
            </w:pPr>
            <w:r>
              <w:rPr>
                <w:rFonts w:ascii="宋体" w:hAnsi="宋体" w:cs="仿宋"/>
                <w:color w:val="auto"/>
                <w:kern w:val="2"/>
                <w:sz w:val="21"/>
                <w:szCs w:val="21"/>
              </w:rPr>
              <w:t xml:space="preserve">    ②提供本企业制造的货物、承担的项目或者服务，或者提供其他中小企业制造的货物。本项所称货物不包括使用大型企业注册商标的货物；</w:t>
            </w:r>
          </w:p>
          <w:p>
            <w:pPr>
              <w:pStyle w:val="33"/>
              <w:spacing w:line="300" w:lineRule="exact"/>
              <w:jc w:val="both"/>
              <w:rPr>
                <w:rFonts w:ascii="宋体" w:hAnsi="宋体" w:cs="仿宋"/>
                <w:color w:val="auto"/>
                <w:kern w:val="2"/>
                <w:sz w:val="21"/>
                <w:szCs w:val="21"/>
              </w:rPr>
            </w:pPr>
            <w:r>
              <w:rPr>
                <w:rFonts w:ascii="宋体" w:hAnsi="宋体" w:cs="仿宋"/>
                <w:color w:val="auto"/>
                <w:kern w:val="2"/>
                <w:sz w:val="21"/>
                <w:szCs w:val="21"/>
              </w:rPr>
              <w:t xml:space="preserve">    ③小型、微型企业提供中型企业制造的货物的，视同为中型企业。</w:t>
            </w:r>
          </w:p>
          <w:p>
            <w:pPr>
              <w:pStyle w:val="33"/>
              <w:numPr>
                <w:ilvl w:val="0"/>
                <w:numId w:val="5"/>
              </w:numPr>
              <w:spacing w:line="300" w:lineRule="exact"/>
              <w:jc w:val="both"/>
              <w:rPr>
                <w:rFonts w:ascii="宋体" w:hAnsi="宋体" w:cs="仿宋"/>
                <w:b/>
                <w:bCs/>
                <w:color w:val="auto"/>
                <w:kern w:val="2"/>
                <w:sz w:val="21"/>
                <w:szCs w:val="21"/>
              </w:rPr>
            </w:pPr>
            <w:r>
              <w:rPr>
                <w:rFonts w:hint="eastAsia" w:ascii="宋体" w:hAnsi="宋体" w:cs="仿宋"/>
                <w:b/>
                <w:bCs/>
                <w:color w:val="auto"/>
                <w:kern w:val="2"/>
                <w:sz w:val="21"/>
                <w:szCs w:val="21"/>
              </w:rPr>
              <w:t>价格扣除办法：</w:t>
            </w:r>
          </w:p>
          <w:p>
            <w:pPr>
              <w:pStyle w:val="33"/>
              <w:spacing w:line="300" w:lineRule="exact"/>
              <w:ind w:firstLine="480"/>
              <w:jc w:val="both"/>
              <w:rPr>
                <w:rFonts w:ascii="宋体" w:hAnsi="宋体" w:cs="仿宋"/>
                <w:color w:val="auto"/>
                <w:kern w:val="2"/>
                <w:sz w:val="21"/>
                <w:szCs w:val="21"/>
              </w:rPr>
            </w:pPr>
            <w:r>
              <w:rPr>
                <w:rFonts w:hint="eastAsia" w:ascii="宋体" w:hAnsi="宋体" w:cs="仿宋"/>
                <w:color w:val="auto"/>
                <w:kern w:val="2"/>
                <w:sz w:val="21"/>
                <w:szCs w:val="21"/>
              </w:rPr>
              <w:t>①对于非专门面向中小企业的项目，对小型和微型企业（或联合体各方均为小型、微型企业的）产品的价格给予</w:t>
            </w:r>
            <w:r>
              <w:rPr>
                <w:rFonts w:ascii="宋体" w:hAnsi="宋体" w:cs="仿宋"/>
                <w:color w:val="auto"/>
                <w:kern w:val="2"/>
                <w:sz w:val="21"/>
                <w:szCs w:val="21"/>
              </w:rPr>
              <w:t>6%的扣除，用扣除后的</w:t>
            </w:r>
            <w:r>
              <w:rPr>
                <w:rFonts w:hint="eastAsia" w:ascii="宋体" w:hAnsi="宋体" w:cs="仿宋"/>
                <w:color w:val="auto"/>
                <w:kern w:val="2"/>
                <w:sz w:val="21"/>
                <w:szCs w:val="21"/>
              </w:rPr>
              <w:t>评标</w:t>
            </w:r>
            <w:r>
              <w:rPr>
                <w:rFonts w:ascii="宋体" w:hAnsi="宋体" w:cs="仿宋"/>
                <w:color w:val="auto"/>
                <w:kern w:val="2"/>
                <w:sz w:val="21"/>
                <w:szCs w:val="21"/>
              </w:rPr>
              <w:t>价格参与价格分的评标。</w:t>
            </w:r>
          </w:p>
          <w:p>
            <w:pPr>
              <w:pStyle w:val="33"/>
              <w:spacing w:line="300" w:lineRule="exact"/>
              <w:ind w:firstLine="480"/>
              <w:jc w:val="both"/>
              <w:rPr>
                <w:rFonts w:ascii="宋体" w:hAnsi="宋体" w:cs="仿宋"/>
                <w:color w:val="auto"/>
                <w:kern w:val="2"/>
                <w:sz w:val="21"/>
                <w:szCs w:val="21"/>
              </w:rPr>
            </w:pPr>
            <w:r>
              <w:rPr>
                <w:rFonts w:hint="eastAsia" w:ascii="宋体" w:hAnsi="宋体" w:cs="仿宋"/>
                <w:color w:val="auto"/>
                <w:kern w:val="2"/>
                <w:sz w:val="21"/>
                <w:szCs w:val="21"/>
              </w:rPr>
              <w:t>②大中型企业和其他自然人、法人或者其他组织与小型、微型企业组成联合体，联合体协议中约定，小型、微型企业的协议合同金额占到联合体协议合同总金额</w:t>
            </w:r>
            <w:r>
              <w:rPr>
                <w:rFonts w:ascii="宋体" w:hAnsi="宋体" w:cs="仿宋"/>
                <w:color w:val="auto"/>
                <w:kern w:val="2"/>
                <w:sz w:val="21"/>
                <w:szCs w:val="21"/>
              </w:rPr>
              <w:t xml:space="preserve">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33"/>
              <w:spacing w:line="300" w:lineRule="exact"/>
              <w:jc w:val="both"/>
              <w:rPr>
                <w:rFonts w:ascii="宋体" w:hAnsi="宋体" w:cs="仿宋"/>
                <w:b/>
                <w:bCs/>
                <w:color w:val="auto"/>
                <w:kern w:val="2"/>
                <w:sz w:val="21"/>
                <w:szCs w:val="21"/>
              </w:rPr>
            </w:pPr>
            <w:r>
              <w:rPr>
                <w:rFonts w:hint="eastAsia" w:ascii="宋体" w:hAnsi="宋体" w:cs="仿宋"/>
                <w:b/>
                <w:bCs/>
                <w:color w:val="auto"/>
                <w:kern w:val="2"/>
                <w:sz w:val="21"/>
                <w:szCs w:val="21"/>
              </w:rPr>
              <w:t>（三）小型和微型企业适用价格扣除办法时应提供的相关资料：</w:t>
            </w:r>
          </w:p>
          <w:p>
            <w:pPr>
              <w:pStyle w:val="33"/>
              <w:spacing w:line="300" w:lineRule="exact"/>
              <w:jc w:val="both"/>
              <w:rPr>
                <w:rFonts w:ascii="宋体" w:hAnsi="宋体" w:cs="仿宋"/>
                <w:color w:val="auto"/>
                <w:kern w:val="2"/>
                <w:sz w:val="21"/>
                <w:szCs w:val="21"/>
              </w:rPr>
            </w:pPr>
            <w:r>
              <w:rPr>
                <w:rFonts w:ascii="宋体" w:hAnsi="宋体" w:cs="仿宋"/>
                <w:color w:val="auto"/>
                <w:kern w:val="2"/>
                <w:sz w:val="21"/>
                <w:szCs w:val="21"/>
              </w:rPr>
              <w:t xml:space="preserve">    ①《中小企业声明函》；</w:t>
            </w:r>
          </w:p>
          <w:p>
            <w:pPr>
              <w:pStyle w:val="33"/>
              <w:spacing w:line="300" w:lineRule="exact"/>
              <w:jc w:val="both"/>
              <w:rPr>
                <w:rFonts w:ascii="宋体" w:hAnsi="宋体" w:cs="仿宋"/>
                <w:color w:val="auto"/>
                <w:kern w:val="2"/>
                <w:sz w:val="21"/>
                <w:szCs w:val="21"/>
              </w:rPr>
            </w:pPr>
            <w:r>
              <w:rPr>
                <w:rFonts w:ascii="宋体" w:hAnsi="宋体" w:cs="仿宋"/>
                <w:color w:val="auto"/>
                <w:kern w:val="2"/>
                <w:sz w:val="21"/>
                <w:szCs w:val="21"/>
              </w:rPr>
              <w:t xml:space="preserve">    ②提供投标人工商行政登记所在地管理部门出具的小</w:t>
            </w:r>
            <w:r>
              <w:rPr>
                <w:rFonts w:hint="eastAsia" w:ascii="宋体" w:hAnsi="宋体" w:cs="仿宋"/>
                <w:color w:val="auto"/>
                <w:kern w:val="2"/>
                <w:sz w:val="21"/>
                <w:szCs w:val="21"/>
              </w:rPr>
              <w:t>微企业证明文件。</w:t>
            </w:r>
          </w:p>
          <w:p>
            <w:pPr>
              <w:pStyle w:val="33"/>
              <w:spacing w:line="300" w:lineRule="exact"/>
              <w:jc w:val="both"/>
              <w:rPr>
                <w:rFonts w:ascii="宋体" w:hAnsi="宋体" w:cs="仿宋"/>
                <w:color w:val="auto"/>
                <w:kern w:val="2"/>
                <w:sz w:val="21"/>
                <w:szCs w:val="21"/>
              </w:rPr>
            </w:pPr>
            <w:r>
              <w:rPr>
                <w:rFonts w:ascii="宋体" w:hAnsi="宋体" w:cs="仿宋"/>
                <w:color w:val="auto"/>
                <w:kern w:val="2"/>
                <w:sz w:val="21"/>
                <w:szCs w:val="21"/>
              </w:rPr>
              <w:t xml:space="preserve">    ③提供所代理产品生产厂家的属地主管部门出具的小</w:t>
            </w:r>
            <w:r>
              <w:rPr>
                <w:rFonts w:hint="eastAsia" w:ascii="宋体" w:hAnsi="宋体" w:cs="仿宋"/>
                <w:color w:val="auto"/>
                <w:kern w:val="2"/>
                <w:sz w:val="21"/>
                <w:szCs w:val="21"/>
              </w:rPr>
              <w:t>微企业证明文件。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3"/>
              <w:spacing w:line="340" w:lineRule="exact"/>
              <w:jc w:val="both"/>
              <w:rPr>
                <w:rFonts w:ascii="宋体" w:hAnsi="宋体" w:cs="仿宋"/>
                <w:color w:val="auto"/>
                <w:kern w:val="2"/>
                <w:sz w:val="21"/>
                <w:szCs w:val="21"/>
              </w:rPr>
            </w:pPr>
            <w:r>
              <w:rPr>
                <w:rFonts w:hint="eastAsia" w:ascii="宋体" w:hAnsi="宋体" w:cs="仿宋"/>
                <w:b/>
                <w:bCs/>
                <w:color w:val="auto"/>
                <w:kern w:val="2"/>
                <w:sz w:val="21"/>
                <w:szCs w:val="21"/>
              </w:rPr>
              <w:t>C.属于享受政府采购支持政策的残疾人福利性单位评标优惠内容及价格扣除幅度按小型、微型企业评标中价格扣除</w:t>
            </w:r>
            <w:r>
              <w:rPr>
                <w:rFonts w:ascii="宋体" w:hAnsi="宋体" w:cs="仿宋"/>
                <w:b/>
                <w:bCs/>
                <w:color w:val="auto"/>
                <w:kern w:val="2"/>
                <w:sz w:val="21"/>
                <w:szCs w:val="21"/>
              </w:rPr>
              <w:t>,残疾人福利性单位属于小型、微型企业的，不重复享受政策。本项目的价格扣除为6%。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3"/>
              <w:spacing w:line="340" w:lineRule="exact"/>
              <w:jc w:val="both"/>
              <w:rPr>
                <w:rFonts w:ascii="宋体" w:hAnsi="宋体" w:cs="仿宋"/>
                <w:b/>
                <w:bCs/>
                <w:color w:val="auto"/>
                <w:kern w:val="2"/>
                <w:sz w:val="21"/>
                <w:szCs w:val="21"/>
              </w:rPr>
            </w:pPr>
            <w:r>
              <w:rPr>
                <w:rFonts w:hint="eastAsia" w:ascii="宋体" w:hAnsi="宋体" w:cs="仿宋"/>
                <w:b/>
                <w:bCs/>
                <w:color w:val="auto"/>
                <w:kern w:val="2"/>
                <w:sz w:val="21"/>
                <w:szCs w:val="21"/>
              </w:rPr>
              <w:t>D.</w:t>
            </w:r>
            <w:r>
              <w:rPr>
                <w:rFonts w:hint="eastAsia" w:ascii="宋体" w:hAnsi="宋体" w:cs="宋体"/>
                <w:b/>
                <w:bCs/>
                <w:color w:val="auto"/>
                <w:kern w:val="2"/>
                <w:sz w:val="21"/>
                <w:szCs w:val="21"/>
              </w:rPr>
              <w:t xml:space="preserve"> 属于享受政府采购支持政策的监狱企业评标优惠内容及价格扣除幅度</w:t>
            </w:r>
            <w:r>
              <w:rPr>
                <w:rFonts w:hint="eastAsia" w:ascii="宋体" w:hAnsi="宋体" w:cs="宋体"/>
                <w:b/>
                <w:bCs/>
                <w:color w:val="auto"/>
                <w:kern w:val="2"/>
                <w:sz w:val="21"/>
                <w:szCs w:val="21"/>
                <w:lang w:bidi="ar"/>
              </w:rPr>
              <w:t>按小型、微型企业评标中价格评审优惠,残疾人福利性单位属于小型、微型企业的，不重复享受政策（须提供由省级以上监狱管理局、戒毒管理局（含新疆生产建设兵团）出具的属于监狱企业的证明文件</w:t>
            </w:r>
            <w:r>
              <w:rPr>
                <w:rFonts w:hint="eastAsia" w:ascii="宋体" w:hAnsi="宋体" w:cs="宋体"/>
                <w:b/>
                <w:bCs/>
                <w:color w:val="auto"/>
                <w:kern w:val="2"/>
                <w:sz w:val="21"/>
                <w:szCs w:val="21"/>
              </w:rPr>
              <w:t>）</w:t>
            </w:r>
            <w:r>
              <w:rPr>
                <w:rFonts w:hint="eastAsia" w:ascii="宋体" w:hAnsi="宋体" w:cs="宋体"/>
                <w:b/>
                <w:bCs/>
                <w:color w:val="auto"/>
                <w:kern w:val="2"/>
                <w:sz w:val="21"/>
                <w:szCs w:val="21"/>
                <w:lang w:bidi="ar"/>
              </w:rPr>
              <w:t>。</w:t>
            </w:r>
            <w:r>
              <w:rPr>
                <w:rFonts w:ascii="宋体" w:hAnsi="宋体" w:cs="仿宋"/>
                <w:b/>
                <w:bCs/>
                <w:color w:val="auto"/>
                <w:kern w:val="2"/>
                <w:sz w:val="21"/>
                <w:szCs w:val="21"/>
              </w:rPr>
              <w:t>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3"/>
              <w:spacing w:line="340" w:lineRule="exact"/>
              <w:jc w:val="both"/>
              <w:rPr>
                <w:rFonts w:ascii="宋体" w:hAnsi="宋体" w:cs="仿宋"/>
                <w:b/>
                <w:bCs/>
                <w:color w:val="auto"/>
                <w:kern w:val="2"/>
                <w:sz w:val="21"/>
                <w:szCs w:val="21"/>
              </w:rPr>
            </w:pPr>
            <w:r>
              <w:rPr>
                <w:rFonts w:hint="eastAsia" w:ascii="宋体" w:hAnsi="宋体" w:cs="仿宋"/>
                <w:b/>
                <w:bCs/>
                <w:color w:val="auto"/>
                <w:kern w:val="2"/>
                <w:sz w:val="21"/>
                <w:szCs w:val="21"/>
              </w:rPr>
              <w:t>E.节能、环境标志产品评审优惠内容及办法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3"/>
              <w:spacing w:line="340" w:lineRule="exact"/>
              <w:rPr>
                <w:rFonts w:ascii="宋体" w:hAnsi="宋体" w:cs="仿宋"/>
                <w:color w:val="auto"/>
                <w:kern w:val="2"/>
                <w:sz w:val="21"/>
                <w:szCs w:val="21"/>
              </w:rPr>
            </w:pPr>
            <w:r>
              <w:rPr>
                <w:rFonts w:hint="eastAsia" w:ascii="宋体" w:hAnsi="宋体" w:cs="仿宋"/>
                <w:color w:val="auto"/>
                <w:kern w:val="2"/>
                <w:sz w:val="21"/>
                <w:szCs w:val="21"/>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pStyle w:val="33"/>
              <w:spacing w:line="340" w:lineRule="exact"/>
              <w:jc w:val="both"/>
              <w:rPr>
                <w:rFonts w:ascii="宋体" w:hAnsi="宋体" w:cs="仿宋"/>
                <w:b/>
                <w:bCs/>
                <w:color w:val="auto"/>
                <w:kern w:val="2"/>
                <w:sz w:val="21"/>
                <w:szCs w:val="21"/>
              </w:rPr>
            </w:pPr>
            <w:r>
              <w:rPr>
                <w:rFonts w:hint="eastAsia" w:ascii="宋体" w:hAnsi="宋体" w:cs="仿宋"/>
                <w:color w:val="auto"/>
                <w:kern w:val="2"/>
                <w:sz w:val="21"/>
                <w:szCs w:val="21"/>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3"/>
              <w:spacing w:line="340" w:lineRule="exact"/>
              <w:jc w:val="center"/>
              <w:rPr>
                <w:rFonts w:ascii="宋体" w:hAnsi="宋体" w:cs="仿宋"/>
                <w:color w:val="auto"/>
                <w:kern w:val="2"/>
                <w:sz w:val="21"/>
                <w:szCs w:val="21"/>
              </w:rPr>
            </w:pPr>
            <w:r>
              <w:rPr>
                <w:rFonts w:hint="eastAsia" w:ascii="宋体" w:hAnsi="宋体" w:cs="仿宋"/>
                <w:color w:val="auto"/>
                <w:kern w:val="2"/>
                <w:sz w:val="21"/>
                <w:szCs w:val="21"/>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tcPr>
          <w:p>
            <w:pPr>
              <w:pStyle w:val="33"/>
              <w:spacing w:line="340" w:lineRule="exact"/>
              <w:rPr>
                <w:rFonts w:ascii="宋体" w:hAnsi="宋体" w:cs="仿宋"/>
                <w:b/>
                <w:bCs/>
                <w:color w:val="auto"/>
                <w:kern w:val="2"/>
                <w:sz w:val="21"/>
                <w:szCs w:val="21"/>
              </w:rPr>
            </w:pPr>
            <w:r>
              <w:rPr>
                <w:rFonts w:hint="eastAsia" w:ascii="宋体" w:hAnsi="宋体" w:cs="仿宋"/>
                <w:color w:val="auto"/>
                <w:kern w:val="2"/>
                <w:sz w:val="21"/>
                <w:szCs w:val="21"/>
              </w:rPr>
              <w:t>1.产品的价格给予扣除，用扣除后的价格参与价格分的评标。</w:t>
            </w:r>
            <w:r>
              <w:rPr>
                <w:rFonts w:ascii="宋体" w:hAnsi="宋体" w:cs="仿宋"/>
                <w:b/>
                <w:bCs/>
                <w:color w:val="auto"/>
                <w:kern w:val="2"/>
                <w:sz w:val="21"/>
                <w:szCs w:val="21"/>
              </w:rPr>
              <w:t>本项目的价格扣除为</w:t>
            </w:r>
            <w:r>
              <w:rPr>
                <w:rFonts w:hint="eastAsia" w:ascii="宋体" w:hAnsi="宋体" w:cs="仿宋"/>
                <w:b/>
                <w:bCs/>
                <w:color w:val="auto"/>
                <w:kern w:val="2"/>
                <w:sz w:val="21"/>
                <w:szCs w:val="21"/>
              </w:rPr>
              <w:t>6</w:t>
            </w:r>
            <w:r>
              <w:rPr>
                <w:rFonts w:ascii="宋体" w:hAnsi="宋体" w:cs="仿宋"/>
                <w:b/>
                <w:bCs/>
                <w:color w:val="auto"/>
                <w:kern w:val="2"/>
                <w:sz w:val="21"/>
                <w:szCs w:val="21"/>
              </w:rPr>
              <w:t>%。</w:t>
            </w:r>
          </w:p>
          <w:p>
            <w:pPr>
              <w:pStyle w:val="33"/>
              <w:spacing w:line="340" w:lineRule="exact"/>
              <w:rPr>
                <w:rFonts w:ascii="宋体" w:hAnsi="宋体" w:cs="仿宋"/>
                <w:color w:val="auto"/>
                <w:kern w:val="2"/>
                <w:sz w:val="21"/>
                <w:szCs w:val="21"/>
              </w:rPr>
            </w:pPr>
            <w:r>
              <w:rPr>
                <w:rFonts w:hint="eastAsia" w:ascii="宋体" w:hAnsi="宋体" w:cs="仿宋"/>
                <w:color w:val="auto"/>
                <w:sz w:val="21"/>
                <w:szCs w:val="21"/>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r>
              <w:rPr>
                <w:rFonts w:hint="eastAsia" w:ascii="宋体" w:hAnsi="宋体" w:cs="宋体"/>
                <w:color w:val="auto"/>
                <w:kern w:val="2"/>
                <w:sz w:val="21"/>
                <w:szCs w:val="21"/>
                <w:lang w:val="zh-CN" w:bidi="zh-CN"/>
              </w:rPr>
              <w:t>提供国家确定的认证机构出具的、处于有效期之内的节能产品或环境标志产品认证证书复印件，并加盖</w:t>
            </w:r>
            <w:r>
              <w:rPr>
                <w:rFonts w:hint="eastAsia" w:ascii="宋体" w:hAnsi="宋体" w:cs="仿宋"/>
                <w:color w:val="auto"/>
                <w:sz w:val="21"/>
                <w:szCs w:val="21"/>
              </w:rPr>
              <w:t>投标人</w:t>
            </w:r>
            <w:r>
              <w:rPr>
                <w:rFonts w:hint="eastAsia" w:ascii="宋体" w:hAnsi="宋体" w:cs="宋体"/>
                <w:color w:val="auto"/>
                <w:kern w:val="2"/>
                <w:sz w:val="21"/>
                <w:szCs w:val="21"/>
                <w:lang w:val="zh-CN" w:bidi="zh-CN"/>
              </w:rPr>
              <w:t>单位的公章。</w:t>
            </w:r>
          </w:p>
        </w:tc>
      </w:tr>
    </w:tbl>
    <w:p>
      <w:pPr>
        <w:pStyle w:val="13"/>
        <w:rPr>
          <w:lang w:val="zh-CN"/>
        </w:rPr>
      </w:pPr>
    </w:p>
    <w:p>
      <w:pPr>
        <w:rPr>
          <w:lang w:val="zh-CN"/>
        </w:rPr>
      </w:pP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w:t>
      </w:r>
      <w:r>
        <w:rPr>
          <w:rFonts w:hint="eastAsia" w:ascii="宋体" w:hAnsi="宋体" w:cs="宋体"/>
          <w:b/>
          <w:sz w:val="24"/>
        </w:rPr>
        <w:t>2</w:t>
      </w:r>
      <w:r>
        <w:rPr>
          <w:rFonts w:hint="eastAsia" w:ascii="宋体" w:hAnsi="宋体" w:cs="宋体"/>
          <w:b/>
          <w:sz w:val="24"/>
          <w:lang w:val="zh-CN"/>
        </w:rPr>
        <w:t>.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w:t>
      </w:r>
      <w:r>
        <w:rPr>
          <w:rFonts w:hint="eastAsia" w:ascii="宋体" w:hAnsi="宋体" w:cs="宋体"/>
          <w:sz w:val="24"/>
        </w:rPr>
        <w:t>2</w:t>
      </w:r>
      <w:r>
        <w:rPr>
          <w:rFonts w:hint="eastAsia" w:ascii="宋体" w:hAnsi="宋体" w:cs="宋体"/>
          <w:sz w:val="24"/>
          <w:lang w:val="zh-CN"/>
        </w:rPr>
        <w:t>.1由评标委员会集体按照经署名确认的汇总得分排序顺序，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w:t>
      </w:r>
      <w:r>
        <w:rPr>
          <w:rFonts w:hint="eastAsia" w:ascii="宋体" w:hAnsi="宋体" w:cs="宋体"/>
          <w:sz w:val="24"/>
        </w:rPr>
        <w:t>2</w:t>
      </w:r>
      <w:r>
        <w:rPr>
          <w:rFonts w:hint="eastAsia" w:ascii="宋体" w:hAnsi="宋体" w:cs="宋体"/>
          <w:bCs/>
          <w:sz w:val="24"/>
        </w:rPr>
        <w:t>.2 推荐拟中标候选投标人数量应当根据采购需要确定，应当限定在一至三人，并标明排列顺序。排序第一位的为推荐的</w:t>
      </w:r>
      <w:r>
        <w:rPr>
          <w:rFonts w:hint="eastAsia" w:ascii="宋体" w:hAnsi="宋体" w:cs="宋体"/>
          <w:sz w:val="24"/>
          <w:szCs w:val="24"/>
        </w:rPr>
        <w:t>第一拟成交投标人。</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sz w:val="24"/>
          <w:lang w:val="zh-CN"/>
        </w:rPr>
        <w:t>2</w:t>
      </w:r>
      <w:r>
        <w:rPr>
          <w:rFonts w:hint="eastAsia" w:ascii="宋体" w:hAnsi="宋体" w:cs="宋体"/>
          <w:sz w:val="24"/>
        </w:rPr>
        <w:t>2</w:t>
      </w:r>
      <w:r>
        <w:rPr>
          <w:rFonts w:hint="eastAsia" w:ascii="宋体" w:hAnsi="宋体" w:cs="宋体"/>
          <w:sz w:val="24"/>
          <w:lang w:val="zh-CN"/>
        </w:rPr>
        <w:t>.3 投标方</w:t>
      </w:r>
      <w:r>
        <w:rPr>
          <w:rFonts w:hint="eastAsia" w:ascii="宋体" w:hAnsi="宋体" w:cs="宋体"/>
          <w:bCs/>
          <w:sz w:val="24"/>
        </w:rPr>
        <w:t>最低投标报价不是唯一中标条件</w:t>
      </w:r>
      <w:r>
        <w:rPr>
          <w:rFonts w:hint="eastAsia" w:ascii="宋体" w:hAnsi="宋体" w:cs="宋体"/>
          <w:sz w:val="24"/>
          <w:lang w:val="zh-CN"/>
        </w:rPr>
        <w:t>。对资格资质审查和符合性审查合格的投标报价文件完整无缺、最大限度的满足招标文件需求的投标方，中标机会均等。</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2</w:t>
      </w:r>
      <w:r>
        <w:rPr>
          <w:rFonts w:hint="eastAsia" w:ascii="宋体" w:hAnsi="宋体" w:cs="宋体"/>
          <w:sz w:val="24"/>
        </w:rPr>
        <w:t>2</w:t>
      </w:r>
      <w:r>
        <w:rPr>
          <w:rFonts w:hint="eastAsia" w:ascii="宋体" w:hAnsi="宋体" w:cs="宋体"/>
          <w:sz w:val="24"/>
          <w:szCs w:val="24"/>
        </w:rPr>
        <w:t>.4 如汇总得分排序后出现</w:t>
      </w:r>
      <w:r>
        <w:rPr>
          <w:rFonts w:hint="eastAsia" w:ascii="宋体" w:hAnsi="宋体" w:cs="宋体"/>
          <w:bCs/>
          <w:sz w:val="24"/>
        </w:rPr>
        <w:t>推荐拟中标候选人</w:t>
      </w:r>
      <w:r>
        <w:rPr>
          <w:rFonts w:hint="eastAsia" w:ascii="宋体" w:hAnsi="宋体" w:cs="宋体"/>
          <w:sz w:val="24"/>
          <w:szCs w:val="24"/>
        </w:rPr>
        <w:t>得分相同的，评标委员会只对取得得分前三位投标人，按照</w:t>
      </w:r>
      <w:r>
        <w:rPr>
          <w:rFonts w:hint="eastAsia" w:ascii="宋体" w:hAnsi="宋体" w:cs="宋体"/>
          <w:sz w:val="24"/>
          <w:lang w:val="zh-CN"/>
        </w:rPr>
        <w:t>其报价由低到高顺序排列；得分且其报价相等的，则按核心技术指标优劣顺序排列。价格、技术指标的高</w:t>
      </w:r>
      <w:r>
        <w:rPr>
          <w:rFonts w:hint="eastAsia" w:ascii="宋体" w:hAnsi="宋体" w:cs="宋体"/>
          <w:sz w:val="24"/>
          <w:szCs w:val="24"/>
        </w:rPr>
        <w:t>低或优劣由评标委员会集体进行综合确认评定。排序在前三位之后的，按原排序不变，允许排序并列。</w:t>
      </w:r>
    </w:p>
    <w:p>
      <w:pPr>
        <w:spacing w:line="360" w:lineRule="auto"/>
        <w:ind w:firstLine="480" w:firstLineChars="200"/>
        <w:rPr>
          <w:rFonts w:ascii="宋体" w:hAnsi="宋体" w:cs="宋体"/>
          <w:bCs/>
          <w:sz w:val="24"/>
        </w:rPr>
      </w:pPr>
      <w:r>
        <w:rPr>
          <w:rFonts w:hint="eastAsia" w:ascii="宋体" w:hAnsi="宋体" w:cs="宋体"/>
          <w:sz w:val="24"/>
          <w:lang w:val="zh-CN"/>
        </w:rPr>
        <w:t>2</w:t>
      </w:r>
      <w:r>
        <w:rPr>
          <w:rFonts w:hint="eastAsia" w:ascii="宋体" w:hAnsi="宋体" w:cs="宋体"/>
          <w:sz w:val="24"/>
        </w:rPr>
        <w:t>2</w:t>
      </w:r>
      <w:r>
        <w:rPr>
          <w:rFonts w:hint="eastAsia" w:ascii="宋体" w:hAnsi="宋体" w:cs="宋体"/>
          <w:sz w:val="24"/>
          <w:lang w:val="zh-CN"/>
        </w:rPr>
        <w:t>.5 由采购代理机构对未推荐拟成交候选人、确认废标的，进行核对汇总后，由评标委员会各成员签署确认。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w:t>
      </w:r>
      <w:r>
        <w:rPr>
          <w:rFonts w:hint="eastAsia" w:ascii="宋体" w:hAnsi="宋体" w:cs="宋体"/>
          <w:b/>
          <w:sz w:val="24"/>
        </w:rPr>
        <w:t>3</w:t>
      </w:r>
      <w:r>
        <w:rPr>
          <w:rFonts w:hint="eastAsia" w:ascii="宋体" w:hAnsi="宋体" w:cs="宋体"/>
          <w:b/>
          <w:sz w:val="24"/>
          <w:lang w:val="zh-CN"/>
        </w:rPr>
        <w:t>.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szCs w:val="24"/>
        </w:rPr>
        <w:t>23.1</w:t>
      </w: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根据全体成员签字的评标（评审）原始记录和结果，编写评标报告，并现场提交给采购代理机构。编写的评标报告要符合招标文件的要求。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24. 评标结束</w:t>
      </w:r>
    </w:p>
    <w:p>
      <w:pPr>
        <w:tabs>
          <w:tab w:val="left" w:pos="8280"/>
        </w:tabs>
        <w:spacing w:line="360" w:lineRule="auto"/>
        <w:ind w:right="-1" w:firstLine="540" w:firstLineChars="225"/>
        <w:rPr>
          <w:rFonts w:ascii="宋体" w:hAnsi="宋体" w:cs="宋体"/>
          <w:b/>
          <w:sz w:val="24"/>
          <w:szCs w:val="24"/>
        </w:rPr>
      </w:pPr>
      <w:r>
        <w:rPr>
          <w:rFonts w:hint="eastAsia" w:ascii="宋体" w:hAnsi="宋体" w:cs="宋体"/>
          <w:sz w:val="24"/>
          <w:szCs w:val="24"/>
        </w:rPr>
        <w:t>24.1采购代理机构应按规定时间，通知全部参与本次招标投标有效的投标人入场，进行会议总结，宣布本次</w:t>
      </w:r>
      <w:r>
        <w:rPr>
          <w:rFonts w:hint="eastAsia" w:ascii="宋体" w:hAnsi="宋体" w:cs="宋体"/>
          <w:sz w:val="24"/>
          <w:lang w:val="zh-CN"/>
        </w:rPr>
        <w:t>评标委员会</w:t>
      </w:r>
      <w:r>
        <w:rPr>
          <w:rFonts w:hint="eastAsia" w:ascii="宋体" w:hAnsi="宋体" w:cs="宋体"/>
          <w:sz w:val="24"/>
          <w:szCs w:val="24"/>
        </w:rPr>
        <w:t>推荐的第一拟成交投标人名单。</w:t>
      </w:r>
    </w:p>
    <w:p>
      <w:pPr>
        <w:tabs>
          <w:tab w:val="left" w:pos="8280"/>
        </w:tabs>
        <w:spacing w:line="360" w:lineRule="auto"/>
        <w:ind w:right="-1" w:firstLine="540" w:firstLineChars="225"/>
        <w:rPr>
          <w:rFonts w:ascii="宋体" w:hAnsi="宋体" w:cs="宋体"/>
          <w:b/>
          <w:sz w:val="24"/>
          <w:szCs w:val="24"/>
        </w:rPr>
      </w:pPr>
      <w:r>
        <w:rPr>
          <w:rFonts w:hint="eastAsia" w:ascii="宋体" w:hAnsi="宋体" w:cs="宋体"/>
          <w:sz w:val="24"/>
          <w:szCs w:val="24"/>
        </w:rPr>
        <w:t>24.2 评审小组各成员名单不公开。</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szCs w:val="24"/>
        </w:rPr>
        <w:t>24.3 由采购代理机构宣读有关招标信息公告、中标确认原则及质疑（投诉）事项等说明。</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szCs w:val="24"/>
        </w:rPr>
        <w:t>24.4 在宣布会议结束后，采购代理机构均有义务告知所有投标投标人办理投标保证金的退付手续。</w:t>
      </w:r>
    </w:p>
    <w:p>
      <w:pPr>
        <w:spacing w:line="360" w:lineRule="auto"/>
        <w:ind w:firstLine="480" w:firstLineChars="200"/>
        <w:rPr>
          <w:rFonts w:ascii="宋体" w:hAnsi="宋体" w:cs="宋体"/>
          <w:b/>
          <w:sz w:val="36"/>
          <w:szCs w:val="36"/>
        </w:rPr>
      </w:pPr>
      <w:r>
        <w:rPr>
          <w:rFonts w:hint="eastAsia" w:ascii="宋体" w:hAnsi="宋体" w:cs="宋体"/>
          <w:sz w:val="24"/>
          <w:szCs w:val="24"/>
        </w:rPr>
        <w:t>24</w:t>
      </w:r>
      <w:r>
        <w:rPr>
          <w:rFonts w:hint="eastAsia" w:ascii="宋体" w:hAnsi="宋体" w:cs="宋体"/>
          <w:sz w:val="24"/>
          <w:lang w:val="zh-CN"/>
        </w:rPr>
        <w:t xml:space="preserve">.5 </w:t>
      </w:r>
      <w:r>
        <w:rPr>
          <w:rFonts w:hint="eastAsia" w:ascii="宋体" w:hAnsi="宋体" w:cs="宋体"/>
          <w:bCs/>
          <w:sz w:val="24"/>
          <w:szCs w:val="24"/>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p>
      <w:pPr>
        <w:spacing w:line="360" w:lineRule="auto"/>
        <w:jc w:val="center"/>
        <w:rPr>
          <w:rFonts w:ascii="宋体" w:hAnsi="宋体" w:cs="宋体"/>
          <w:b/>
          <w:sz w:val="32"/>
          <w:szCs w:val="32"/>
        </w:rPr>
      </w:pPr>
    </w:p>
    <w:p>
      <w:pPr>
        <w:rPr>
          <w:rFonts w:hint="eastAsia" w:ascii="宋体" w:hAnsi="宋体" w:cs="宋体"/>
          <w:b/>
          <w:sz w:val="32"/>
          <w:szCs w:val="32"/>
        </w:rPr>
      </w:pPr>
      <w:r>
        <w:rPr>
          <w:rFonts w:hint="eastAsia" w:ascii="宋体" w:hAnsi="宋体" w:cs="宋体"/>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第三章 定　标</w:t>
      </w: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25</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25.1 招标代理机构</w:t>
      </w:r>
      <w:r>
        <w:rPr>
          <w:rFonts w:hint="eastAsia" w:ascii="宋体" w:hAnsi="宋体" w:cs="宋体"/>
          <w:sz w:val="24"/>
          <w:lang w:val="zh-CN"/>
        </w:rPr>
        <w:t>应在评标结束后</w:t>
      </w:r>
      <w:r>
        <w:rPr>
          <w:rFonts w:hint="eastAsia" w:ascii="宋体" w:hAnsi="宋体" w:cs="宋体"/>
          <w:sz w:val="24"/>
        </w:rPr>
        <w:t>2</w:t>
      </w:r>
      <w:r>
        <w:rPr>
          <w:rFonts w:hint="eastAsia" w:ascii="宋体" w:hAnsi="宋体" w:cs="宋体"/>
          <w:sz w:val="24"/>
          <w:lang w:val="zh-CN"/>
        </w:rPr>
        <w:t>个工作日内，以书面形式向采购人发出《关于给予评审结果的确认函》，采购人在收到后5个工作日内，应按照评标报告确定的中标候选投标人名单中的顺序确认中标投标人</w:t>
      </w:r>
      <w:r>
        <w:rPr>
          <w:rFonts w:hint="eastAsia" w:ascii="宋体" w:hAnsi="宋体" w:cs="宋体"/>
          <w:sz w:val="24"/>
          <w:szCs w:val="24"/>
        </w:rPr>
        <w:t>。</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25.2 中标投标人因不可抗力或者自身原因不能履行合同的，采购人可以与排位在中标投标人之后第一位的中标候选投标人签订合同，以此类推。</w:t>
      </w:r>
    </w:p>
    <w:p>
      <w:pPr>
        <w:spacing w:line="360" w:lineRule="auto"/>
        <w:ind w:firstLine="480" w:firstLineChars="200"/>
        <w:rPr>
          <w:rFonts w:ascii="宋体" w:hAnsi="宋体" w:cs="宋体"/>
          <w:bCs/>
          <w:sz w:val="24"/>
        </w:rPr>
      </w:pPr>
      <w:r>
        <w:rPr>
          <w:rFonts w:hint="eastAsia" w:ascii="宋体" w:hAnsi="宋体" w:cs="宋体"/>
          <w:sz w:val="24"/>
          <w:szCs w:val="24"/>
        </w:rPr>
        <w:t>25</w:t>
      </w:r>
      <w:r>
        <w:rPr>
          <w:rFonts w:hint="eastAsia" w:ascii="宋体" w:hAnsi="宋体" w:cs="宋体"/>
          <w:bCs/>
          <w:sz w:val="24"/>
        </w:rPr>
        <w:t>.2.1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sz w:val="24"/>
          <w:szCs w:val="24"/>
        </w:rPr>
        <w:t>25</w:t>
      </w:r>
      <w:r>
        <w:rPr>
          <w:rFonts w:hint="eastAsia" w:ascii="宋体" w:hAnsi="宋体" w:cs="宋体"/>
          <w:bCs/>
          <w:sz w:val="24"/>
        </w:rPr>
        <w:t>.2.2 合同将授予被确定为实质上响应招标文件要求，经评定认为具备履行合同义务能力、报价合理、技术和商务条件都符合招标文件要求的、对买方最为有利的投标投标人。</w:t>
      </w:r>
    </w:p>
    <w:p>
      <w:pPr>
        <w:spacing w:line="360" w:lineRule="auto"/>
        <w:ind w:firstLine="480" w:firstLineChars="200"/>
        <w:rPr>
          <w:rFonts w:ascii="宋体" w:hAnsi="宋体" w:cs="宋体"/>
          <w:bCs/>
          <w:sz w:val="24"/>
        </w:rPr>
      </w:pPr>
      <w:r>
        <w:rPr>
          <w:rFonts w:hint="eastAsia" w:ascii="宋体" w:hAnsi="宋体" w:cs="宋体"/>
          <w:sz w:val="24"/>
          <w:szCs w:val="24"/>
        </w:rPr>
        <w:t>25</w:t>
      </w:r>
      <w:r>
        <w:rPr>
          <w:rFonts w:hint="eastAsia" w:ascii="宋体" w:hAnsi="宋体" w:cs="宋体"/>
          <w:bCs/>
          <w:sz w:val="24"/>
        </w:rPr>
        <w:t>.2.3 如果采购人确定该中标投标人无条件圆满履行合同，应由采购人将对下一个可能成交的投标投标人资格做出类似的审查。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26</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rPr>
        <w:t>26</w:t>
      </w:r>
      <w:r>
        <w:rPr>
          <w:rFonts w:hint="eastAsia" w:ascii="宋体" w:hAnsi="宋体" w:cs="宋体"/>
          <w:sz w:val="24"/>
          <w:lang w:val="zh-CN"/>
        </w:rPr>
        <w:t>.1 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27</w:t>
      </w:r>
      <w:r>
        <w:rPr>
          <w:rFonts w:hint="eastAsia" w:ascii="宋体" w:hAnsi="宋体" w:cs="宋体"/>
          <w:b/>
          <w:bCs/>
          <w:sz w:val="24"/>
          <w:lang w:val="zh-CN"/>
        </w:rPr>
        <w:t>．中标通知书</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szCs w:val="24"/>
        </w:rPr>
        <w:t>27.1 中标投标人确定后，采购代理机构应当将中标结果在省级以上财政部门指定的信息发布媒体上公告1个工作日，在公告中标结果的同时，采购代理机构向中标投标人发出</w:t>
      </w:r>
      <w:r>
        <w:rPr>
          <w:rFonts w:hint="eastAsia" w:ascii="宋体" w:hAnsi="宋体" w:cs="宋体"/>
          <w:bCs/>
          <w:sz w:val="24"/>
        </w:rPr>
        <w:t>《中标通知书》 。</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27.1.1 投标投标人对中标公告有异议的，应当在中标公告发布之日起七个工作日内，以书面形式向采购代理机构提出质疑。采购代理机构应当在收到投标人书面质疑后七个工作日内，对质疑内容做出答复。质疑投标人对答复不满意或者采购代理机构未在规定时间内答复的，可以在答复期满后十五个工作日内按有关规定，向同级人民政府财政部门投诉。</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szCs w:val="24"/>
        </w:rPr>
        <w:t>27</w:t>
      </w:r>
      <w:r>
        <w:rPr>
          <w:rFonts w:hint="eastAsia" w:ascii="宋体" w:hAnsi="宋体" w:cs="宋体"/>
          <w:sz w:val="24"/>
          <w:lang w:val="zh-CN"/>
        </w:rPr>
        <w:t>.1.2 采购人在收到《关于给予评审结果的确认函》5个工作日内，如不按规定确认中标投标人，应在规定的5个工作日期限内，以书面方式回函提出异议，经过财政监管部门同意后，由采购代理机构直接向中标首选投标人发出《中标通知书》。如逾期既不确认也不回函提出异议的，采购代理机构则视同采购人认可评标委员会推荐的中标首选结果，由采购代理机构直接向拟中标首选投标人发出《中标通知书》。一经发出即发生法律效力。</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szCs w:val="24"/>
        </w:rPr>
        <w:t>27</w:t>
      </w:r>
      <w:r>
        <w:rPr>
          <w:rFonts w:hint="eastAsia" w:ascii="宋体" w:hAnsi="宋体" w:cs="宋体"/>
          <w:sz w:val="24"/>
          <w:lang w:val="zh-CN"/>
        </w:rPr>
        <w:t>.1.3 中标投标人领取《中标通知书》时，须向采购人提交合同履约保证金，拒绝提交的，视为放弃成交项目。</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szCs w:val="24"/>
        </w:rPr>
        <w:t>27</w:t>
      </w:r>
      <w:r>
        <w:rPr>
          <w:rFonts w:hint="eastAsia" w:ascii="宋体" w:hAnsi="宋体" w:cs="宋体"/>
          <w:sz w:val="24"/>
          <w:lang w:val="zh-CN"/>
        </w:rPr>
        <w:t>.1.3.1 合同履约保证金与投标保证金同等额。待合同执行期满、货物验收合格及办理货款结算时，由采购人无息退还。</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szCs w:val="24"/>
        </w:rPr>
        <w:t>27</w:t>
      </w:r>
      <w:r>
        <w:rPr>
          <w:rFonts w:hint="eastAsia" w:ascii="宋体" w:hAnsi="宋体" w:cs="宋体"/>
          <w:sz w:val="24"/>
          <w:lang w:val="zh-CN"/>
        </w:rPr>
        <w:t>.1.3.2 合同履约保证金可采用银行汇票、银行保函等形式交纳，成交投标人须将履约保证金交到采购人指定帐户。指定账户与投标报价保证金同账户。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szCs w:val="24"/>
        </w:rPr>
        <w:t>27</w:t>
      </w:r>
      <w:r>
        <w:rPr>
          <w:rFonts w:hint="eastAsia" w:ascii="宋体" w:hAnsi="宋体" w:cs="宋体"/>
          <w:sz w:val="24"/>
          <w:lang w:val="zh-CN"/>
        </w:rPr>
        <w:t>.1.3.3 中标投标人提交的合同履约保证金，其有效期限应不低于合同有效期。</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 xml:space="preserve">27.2  </w:t>
      </w:r>
      <w:r>
        <w:rPr>
          <w:rFonts w:hint="eastAsia" w:ascii="宋体" w:hAnsi="宋体" w:cs="宋体"/>
          <w:sz w:val="24"/>
          <w:lang w:val="zh-CN"/>
        </w:rPr>
        <w:t>在发布中标公告后，招标采购单位应当向中标投标人发出中标通知书，中标通知书对采购人和中标投标人具有同等法律效力。《中标通知书》</w:t>
      </w:r>
      <w:r>
        <w:rPr>
          <w:rFonts w:hint="eastAsia" w:ascii="宋体" w:hAnsi="宋体" w:cs="宋体"/>
          <w:sz w:val="24"/>
          <w:szCs w:val="24"/>
        </w:rPr>
        <w:t>发出后，采购人改变中标结果，或者中标投标人放弃成交，应当承担相应的法律责任。</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szCs w:val="24"/>
        </w:rPr>
        <w:t>27</w:t>
      </w:r>
      <w:r>
        <w:rPr>
          <w:rFonts w:hint="eastAsia" w:ascii="宋体" w:hAnsi="宋体" w:cs="宋体"/>
          <w:sz w:val="24"/>
          <w:lang w:val="zh-CN"/>
        </w:rPr>
        <w:t>.3 《中标通知书》要作为</w:t>
      </w:r>
      <w:r>
        <w:rPr>
          <w:rFonts w:hint="eastAsia" w:ascii="宋体" w:hAnsi="宋体" w:cs="宋体"/>
          <w:sz w:val="24"/>
          <w:szCs w:val="24"/>
        </w:rPr>
        <w:t>采购人、中标投标人</w:t>
      </w:r>
      <w:r>
        <w:rPr>
          <w:rFonts w:hint="eastAsia" w:ascii="宋体" w:hAnsi="宋体" w:cs="宋体"/>
          <w:sz w:val="24"/>
          <w:lang w:val="zh-CN"/>
        </w:rPr>
        <w:t>签订的由采购人监章的合同的依据。</w:t>
      </w:r>
    </w:p>
    <w:p>
      <w:pPr>
        <w:spacing w:line="360" w:lineRule="auto"/>
        <w:ind w:firstLine="643" w:firstLineChars="200"/>
        <w:jc w:val="center"/>
        <w:rPr>
          <w:rFonts w:ascii="宋体" w:hAnsi="宋体" w:cs="宋体"/>
          <w:b/>
          <w:sz w:val="32"/>
          <w:szCs w:val="32"/>
        </w:rPr>
      </w:pPr>
    </w:p>
    <w:p>
      <w:pPr>
        <w:spacing w:line="360" w:lineRule="auto"/>
        <w:jc w:val="center"/>
        <w:rPr>
          <w:rFonts w:ascii="宋体" w:hAnsi="宋体" w:cs="宋体"/>
          <w:b/>
          <w:sz w:val="32"/>
          <w:szCs w:val="32"/>
        </w:rPr>
      </w:pPr>
    </w:p>
    <w:p>
      <w:pPr>
        <w:rPr>
          <w:rFonts w:hint="eastAsia" w:ascii="宋体" w:hAnsi="宋体" w:cs="宋体"/>
          <w:b/>
          <w:sz w:val="32"/>
          <w:szCs w:val="32"/>
        </w:rPr>
      </w:pPr>
      <w:r>
        <w:rPr>
          <w:rFonts w:hint="eastAsia" w:ascii="宋体" w:hAnsi="宋体" w:cs="宋体"/>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28. </w:t>
      </w:r>
      <w:r>
        <w:rPr>
          <w:rFonts w:hint="eastAsia" w:ascii="宋体" w:hAnsi="宋体" w:cs="宋体"/>
          <w:b/>
          <w:bCs/>
          <w:sz w:val="24"/>
          <w:lang w:val="zh-CN"/>
        </w:rPr>
        <w:t>签订合同</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.1</w:t>
      </w:r>
      <w:r>
        <w:rPr>
          <w:rFonts w:hint="eastAsia" w:ascii="宋体" w:hAnsi="宋体" w:cs="宋体"/>
          <w:sz w:val="24"/>
          <w:szCs w:val="24"/>
        </w:rPr>
        <w:t xml:space="preserve"> 中标投标人应当自《中标通知书》发出之日起30日内，</w:t>
      </w:r>
      <w:r>
        <w:rPr>
          <w:rFonts w:hint="eastAsia" w:ascii="宋体" w:hAnsi="宋体" w:cs="宋体"/>
          <w:sz w:val="24"/>
          <w:lang w:val="zh-CN"/>
        </w:rPr>
        <w:t>按照采购代理机构招标文件的约定和中标方投标文件中的承诺与采购单位签订书面合同，所签订的合同不得对采购代理机构招标文件和中标方的投标文件作实质性修改。</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.2 采购单位不得向中标投标人提出任何不合理要求作为签订合同的条件，不得与中标投标人私下订立背离合同实质性内容的协议。</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.3 合同的双方当事人不得擅自变更、中止或者终止合同。</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.4 合同继续履行将损害国家利益和社会公共利益的，双方当事人应当变更、中止或者终止合同。有过错的一方承担赔偿责任，双方都有过错的，各自承担相应责任。</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.5 合同履行中，采购人需追加与合同标的相同的货物、工程或者服务的，在不改变其他条款的前提下，经采购人审查后，可以与投标人签订补充合同，补充合同须有采购人监章，但所有补充合同的采购金额不得超过原合同金额的10%。</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.5.1 采购人在授予中标人合同时，经审查采购人的书面申请后，有权对招标文件中规定的货物和服务的数量在10%的幅度内予以增加或减少，并要在合同中增加条款进行说明。</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.6 如中标投标人拒签合同，则按违约处理。采购人将没收其合同履约保证金。</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7 采购代理机构的招标文件、中标方的投标文件及其澄清、询标（答疑）文件等，均做为签订合同的法律依据。</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.8 在未经采购人允许的情况下，不允许中标人将成交项目分包或转交他人承担。而且，采购人也不得直接指定分包人。</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.8.1 经采购人同意，中标投标人可以依法采取分包方式履行合同。合同分包履行的，中标投标人就采购项目和分包项目向采购人负责，分包投标人向分包项目承担责任。</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.8.2 对于不具备分包条件或者不符合分包规定的，采购人有权在签订合同或中标投标人提出分包要求时予以拒绝。如发现中标投标人转包或违法分包时，有权要求其改正；拒不改正的，有权要求终止合同，并报请有关行政监督部门查处。</w:t>
      </w:r>
    </w:p>
    <w:p>
      <w:pPr>
        <w:keepNext w:val="0"/>
        <w:keepLines w:val="0"/>
        <w:pageBreakBefore w:val="0"/>
        <w:widowControl w:val="0"/>
        <w:kinsoku/>
        <w:wordWrap/>
        <w:overflowPunct/>
        <w:topLinePunct w:val="0"/>
        <w:autoSpaceDE w:val="0"/>
        <w:autoSpaceDN w:val="0"/>
        <w:bidi w:val="0"/>
        <w:adjustRightInd w:val="0"/>
        <w:snapToGrid/>
        <w:spacing w:line="336" w:lineRule="auto"/>
        <w:ind w:firstLine="471"/>
        <w:textAlignment w:val="auto"/>
        <w:rPr>
          <w:rFonts w:ascii="宋体" w:hAnsi="宋体" w:cs="宋体"/>
          <w:sz w:val="24"/>
          <w:lang w:val="zh-CN"/>
        </w:rPr>
      </w:pPr>
      <w:r>
        <w:rPr>
          <w:rFonts w:hint="eastAsia" w:ascii="宋体" w:hAnsi="宋体" w:cs="宋体"/>
          <w:sz w:val="24"/>
        </w:rPr>
        <w:t>28</w:t>
      </w:r>
      <w:r>
        <w:rPr>
          <w:rFonts w:hint="eastAsia" w:ascii="宋体" w:hAnsi="宋体" w:cs="宋体"/>
          <w:sz w:val="24"/>
          <w:lang w:val="zh-CN"/>
        </w:rPr>
        <w:t>.8.2.1 中标投标人必须与采购人协商后，共同决定将合同标的中的部分由第三方承担供货和服务责任，但中标投标人必须对合同标的的全部内容向采购人负责，并保证第三方提供的供货和服务符合采购代理机构招标文件的约定和其投标文件的承诺及相关约定。</w:t>
      </w:r>
    </w:p>
    <w:p>
      <w:pPr>
        <w:autoSpaceDE w:val="0"/>
        <w:autoSpaceDN w:val="0"/>
        <w:adjustRightInd w:val="0"/>
        <w:spacing w:line="360" w:lineRule="auto"/>
        <w:ind w:firstLine="472"/>
        <w:rPr>
          <w:rFonts w:ascii="宋体" w:hAnsi="宋体" w:cs="宋体"/>
          <w:sz w:val="24"/>
          <w:lang w:val="zh-CN"/>
        </w:rPr>
      </w:pPr>
    </w:p>
    <w:p>
      <w:pPr>
        <w:pStyle w:val="13"/>
        <w:rPr>
          <w:rFonts w:ascii="宋体" w:hAnsi="宋体" w:cs="宋体"/>
          <w:sz w:val="24"/>
          <w:lang w:val="zh-CN"/>
        </w:rPr>
      </w:pPr>
    </w:p>
    <w:p>
      <w:pPr>
        <w:spacing w:line="360" w:lineRule="auto"/>
        <w:rPr>
          <w:rFonts w:ascii="宋体" w:hAnsi="宋体" w:cs="宋体"/>
          <w:b/>
          <w:sz w:val="36"/>
        </w:rPr>
      </w:pPr>
    </w:p>
    <w:p>
      <w:pPr>
        <w:pStyle w:val="7"/>
        <w:rPr>
          <w:rFonts w:ascii="宋体" w:hAnsi="宋体" w:cs="宋体"/>
          <w:b/>
          <w:sz w:val="36"/>
        </w:rPr>
      </w:pPr>
    </w:p>
    <w:p>
      <w:pPr>
        <w:jc w:val="center"/>
        <w:rPr>
          <w:rFonts w:hint="eastAsia" w:ascii="宋体" w:hAnsi="宋体" w:cs="宋体"/>
          <w:b/>
          <w:sz w:val="36"/>
        </w:rPr>
      </w:pPr>
      <w:r>
        <w:rPr>
          <w:rFonts w:hint="eastAsia" w:ascii="宋体" w:hAnsi="宋体" w:cs="宋体"/>
          <w:b/>
          <w:sz w:val="36"/>
        </w:rPr>
        <w:t>第七部分 商务部分</w:t>
      </w:r>
    </w:p>
    <w:p>
      <w:pPr>
        <w:pStyle w:val="8"/>
        <w:spacing w:before="55"/>
        <w:ind w:left="526"/>
      </w:pPr>
      <w:r>
        <w:rPr>
          <w:rFonts w:hint="eastAsia" w:ascii="宋体" w:hAnsi="宋体" w:cs="宋体"/>
          <w:b/>
          <w:sz w:val="36"/>
        </w:rPr>
        <w:br w:type="page"/>
      </w:r>
      <w:r>
        <w:t>协议编号：</w:t>
      </w:r>
    </w:p>
    <w:p>
      <w:pPr>
        <w:pStyle w:val="8"/>
        <w:ind w:left="0"/>
      </w:pPr>
    </w:p>
    <w:p>
      <w:pPr>
        <w:pStyle w:val="8"/>
        <w:spacing w:before="11"/>
        <w:ind w:left="0"/>
        <w:rPr>
          <w:sz w:val="47"/>
        </w:rPr>
      </w:pPr>
    </w:p>
    <w:p>
      <w:pPr>
        <w:pStyle w:val="19"/>
        <w:spacing w:line="206" w:lineRule="auto"/>
      </w:pPr>
      <w:r>
        <w:t>轮台县资源、资产、资金、项目、产业整合整体性解决方案服务合同</w:t>
      </w:r>
    </w:p>
    <w:p>
      <w:pPr>
        <w:pStyle w:val="8"/>
        <w:ind w:left="0"/>
        <w:rPr>
          <w:rFonts w:ascii="微软雅黑"/>
          <w:sz w:val="58"/>
        </w:rPr>
      </w:pPr>
    </w:p>
    <w:p>
      <w:pPr>
        <w:pStyle w:val="8"/>
        <w:ind w:left="0"/>
        <w:rPr>
          <w:rFonts w:ascii="微软雅黑"/>
          <w:sz w:val="58"/>
        </w:rPr>
      </w:pPr>
    </w:p>
    <w:p>
      <w:pPr>
        <w:pStyle w:val="8"/>
        <w:spacing w:before="16"/>
        <w:ind w:left="0"/>
        <w:rPr>
          <w:rFonts w:ascii="微软雅黑"/>
          <w:sz w:val="45"/>
        </w:rPr>
      </w:pPr>
    </w:p>
    <w:p>
      <w:pPr>
        <w:pStyle w:val="8"/>
        <w:ind w:left="1157"/>
        <w:rPr>
          <w:w w:val="99"/>
        </w:rPr>
      </w:pPr>
    </w:p>
    <w:p>
      <w:pPr>
        <w:pStyle w:val="8"/>
        <w:ind w:left="1157"/>
        <w:rPr>
          <w:w w:val="99"/>
        </w:rPr>
      </w:pPr>
    </w:p>
    <w:p>
      <w:pPr>
        <w:pStyle w:val="8"/>
        <w:ind w:left="1157"/>
        <w:rPr>
          <w:sz w:val="24"/>
          <w:szCs w:val="24"/>
        </w:rPr>
      </w:pPr>
      <w:r>
        <w:rPr>
          <w:w w:val="99"/>
          <w:sz w:val="24"/>
          <w:szCs w:val="24"/>
        </w:rPr>
        <w:t>委托方</w:t>
      </w:r>
      <w:r>
        <w:rPr>
          <w:rFonts w:hint="eastAsia"/>
          <w:w w:val="99"/>
          <w:sz w:val="24"/>
          <w:szCs w:val="24"/>
          <w:lang w:eastAsia="zh-CN"/>
        </w:rPr>
        <w:t>（</w:t>
      </w:r>
      <w:r>
        <w:rPr>
          <w:spacing w:val="1"/>
          <w:w w:val="99"/>
          <w:sz w:val="24"/>
          <w:szCs w:val="24"/>
        </w:rPr>
        <w:t>甲方</w:t>
      </w:r>
      <w:r>
        <w:rPr>
          <w:rFonts w:hint="eastAsia"/>
          <w:w w:val="99"/>
          <w:sz w:val="24"/>
          <w:szCs w:val="24"/>
          <w:lang w:eastAsia="zh-CN"/>
        </w:rPr>
        <w:t>）：</w:t>
      </w:r>
    </w:p>
    <w:p>
      <w:pPr>
        <w:pStyle w:val="8"/>
        <w:ind w:left="0"/>
        <w:rPr>
          <w:sz w:val="24"/>
          <w:szCs w:val="24"/>
        </w:rPr>
      </w:pPr>
    </w:p>
    <w:p>
      <w:pPr>
        <w:pStyle w:val="8"/>
        <w:spacing w:before="6"/>
        <w:ind w:left="0"/>
        <w:rPr>
          <w:sz w:val="24"/>
          <w:szCs w:val="24"/>
        </w:rPr>
      </w:pPr>
    </w:p>
    <w:p>
      <w:pPr>
        <w:pStyle w:val="8"/>
        <w:ind w:left="1157"/>
        <w:rPr>
          <w:sz w:val="24"/>
          <w:szCs w:val="24"/>
        </w:rPr>
      </w:pPr>
      <w:r>
        <w:rPr>
          <w:w w:val="99"/>
          <w:sz w:val="24"/>
          <w:szCs w:val="24"/>
        </w:rPr>
        <w:t>受托方</w:t>
      </w:r>
      <w:r>
        <w:rPr>
          <w:rFonts w:hint="eastAsia"/>
          <w:w w:val="99"/>
          <w:sz w:val="24"/>
          <w:szCs w:val="24"/>
          <w:lang w:eastAsia="zh-CN"/>
        </w:rPr>
        <w:t>（</w:t>
      </w:r>
      <w:r>
        <w:rPr>
          <w:rFonts w:hint="eastAsia"/>
          <w:spacing w:val="1"/>
          <w:w w:val="99"/>
          <w:sz w:val="24"/>
          <w:szCs w:val="24"/>
          <w:lang w:eastAsia="zh-CN"/>
        </w:rPr>
        <w:t>乙</w:t>
      </w:r>
      <w:r>
        <w:rPr>
          <w:spacing w:val="1"/>
          <w:w w:val="99"/>
          <w:sz w:val="24"/>
          <w:szCs w:val="24"/>
        </w:rPr>
        <w:t>方</w:t>
      </w:r>
      <w:r>
        <w:rPr>
          <w:rFonts w:hint="eastAsia"/>
          <w:w w:val="99"/>
          <w:sz w:val="24"/>
          <w:szCs w:val="24"/>
          <w:lang w:eastAsia="zh-CN"/>
        </w:rPr>
        <w:t>）：</w:t>
      </w:r>
    </w:p>
    <w:p>
      <w:pPr>
        <w:pStyle w:val="8"/>
        <w:ind w:left="0"/>
        <w:rPr>
          <w:sz w:val="24"/>
          <w:szCs w:val="24"/>
        </w:rPr>
      </w:pPr>
    </w:p>
    <w:p>
      <w:pPr>
        <w:pStyle w:val="8"/>
        <w:ind w:left="0"/>
        <w:rPr>
          <w:sz w:val="24"/>
          <w:szCs w:val="24"/>
        </w:rPr>
      </w:pPr>
    </w:p>
    <w:p>
      <w:pPr>
        <w:pStyle w:val="8"/>
        <w:ind w:left="0"/>
        <w:rPr>
          <w:sz w:val="24"/>
          <w:szCs w:val="24"/>
        </w:rPr>
      </w:pPr>
    </w:p>
    <w:p>
      <w:pPr>
        <w:pStyle w:val="8"/>
        <w:ind w:left="0"/>
        <w:rPr>
          <w:sz w:val="24"/>
          <w:szCs w:val="24"/>
        </w:rPr>
      </w:pPr>
    </w:p>
    <w:p>
      <w:pPr>
        <w:pStyle w:val="8"/>
        <w:ind w:left="0"/>
        <w:rPr>
          <w:sz w:val="24"/>
          <w:szCs w:val="24"/>
        </w:rPr>
      </w:pPr>
    </w:p>
    <w:p>
      <w:pPr>
        <w:pStyle w:val="8"/>
        <w:spacing w:before="5"/>
        <w:ind w:left="0"/>
        <w:rPr>
          <w:sz w:val="24"/>
          <w:szCs w:val="24"/>
        </w:rPr>
      </w:pPr>
    </w:p>
    <w:p>
      <w:pPr>
        <w:pStyle w:val="8"/>
        <w:tabs>
          <w:tab w:val="left" w:pos="5547"/>
          <w:tab w:val="left" w:pos="6667"/>
        </w:tabs>
        <w:spacing w:line="410" w:lineRule="auto"/>
        <w:ind w:left="2348" w:right="2358"/>
        <w:rPr>
          <w:sz w:val="24"/>
          <w:szCs w:val="24"/>
        </w:rPr>
      </w:pPr>
    </w:p>
    <w:p>
      <w:pPr>
        <w:pStyle w:val="8"/>
        <w:tabs>
          <w:tab w:val="left" w:pos="5547"/>
          <w:tab w:val="left" w:pos="6667"/>
        </w:tabs>
        <w:spacing w:line="410" w:lineRule="auto"/>
        <w:ind w:left="2348" w:right="2358"/>
        <w:rPr>
          <w:sz w:val="24"/>
          <w:szCs w:val="24"/>
        </w:rPr>
      </w:pPr>
    </w:p>
    <w:p>
      <w:pPr>
        <w:pStyle w:val="8"/>
        <w:tabs>
          <w:tab w:val="left" w:pos="5547"/>
          <w:tab w:val="left" w:pos="6667"/>
        </w:tabs>
        <w:spacing w:line="410" w:lineRule="auto"/>
        <w:ind w:left="2348" w:right="2358"/>
        <w:rPr>
          <w:sz w:val="24"/>
          <w:szCs w:val="24"/>
        </w:rPr>
      </w:pPr>
    </w:p>
    <w:p>
      <w:pPr>
        <w:pStyle w:val="8"/>
        <w:tabs>
          <w:tab w:val="left" w:pos="5547"/>
          <w:tab w:val="left" w:pos="6667"/>
        </w:tabs>
        <w:spacing w:line="410" w:lineRule="auto"/>
        <w:ind w:left="2348" w:right="2358"/>
        <w:rPr>
          <w:sz w:val="24"/>
          <w:szCs w:val="24"/>
        </w:rPr>
      </w:pPr>
    </w:p>
    <w:p>
      <w:pPr>
        <w:pStyle w:val="8"/>
        <w:tabs>
          <w:tab w:val="left" w:pos="5547"/>
          <w:tab w:val="left" w:pos="6667"/>
        </w:tabs>
        <w:spacing w:line="410" w:lineRule="auto"/>
        <w:ind w:left="2348" w:right="2358"/>
        <w:rPr>
          <w:sz w:val="24"/>
          <w:szCs w:val="24"/>
        </w:rPr>
      </w:pPr>
    </w:p>
    <w:p>
      <w:pPr>
        <w:pStyle w:val="8"/>
        <w:tabs>
          <w:tab w:val="left" w:pos="5547"/>
          <w:tab w:val="left" w:pos="6667"/>
        </w:tabs>
        <w:spacing w:line="410" w:lineRule="auto"/>
        <w:ind w:left="2348" w:right="2358"/>
        <w:rPr>
          <w:sz w:val="24"/>
          <w:szCs w:val="24"/>
        </w:rPr>
      </w:pPr>
    </w:p>
    <w:p>
      <w:pPr>
        <w:pStyle w:val="8"/>
        <w:tabs>
          <w:tab w:val="left" w:pos="5547"/>
          <w:tab w:val="left" w:pos="6667"/>
        </w:tabs>
        <w:spacing w:line="410" w:lineRule="auto"/>
        <w:ind w:left="2348" w:right="2358"/>
        <w:rPr>
          <w:sz w:val="24"/>
          <w:szCs w:val="24"/>
        </w:rPr>
      </w:pPr>
      <w:r>
        <w:rPr>
          <w:sz w:val="24"/>
          <w:szCs w:val="24"/>
        </w:rPr>
        <w:t>签订时间：2022</w:t>
      </w:r>
      <w:r>
        <w:rPr>
          <w:spacing w:val="-1"/>
          <w:sz w:val="24"/>
          <w:szCs w:val="24"/>
        </w:rPr>
        <w:t xml:space="preserve"> </w:t>
      </w:r>
      <w:r>
        <w:rPr>
          <w:sz w:val="24"/>
          <w:szCs w:val="24"/>
        </w:rPr>
        <w:t>年</w:t>
      </w:r>
      <w:r>
        <w:rPr>
          <w:sz w:val="24"/>
          <w:szCs w:val="24"/>
        </w:rPr>
        <w:tab/>
      </w:r>
      <w:r>
        <w:rPr>
          <w:sz w:val="24"/>
          <w:szCs w:val="24"/>
        </w:rPr>
        <w:t>月</w:t>
      </w:r>
      <w:r>
        <w:rPr>
          <w:sz w:val="24"/>
          <w:szCs w:val="24"/>
        </w:rPr>
        <w:tab/>
      </w:r>
      <w:r>
        <w:rPr>
          <w:spacing w:val="-18"/>
          <w:sz w:val="24"/>
          <w:szCs w:val="24"/>
        </w:rPr>
        <w:t>日</w:t>
      </w:r>
      <w:r>
        <w:rPr>
          <w:sz w:val="24"/>
          <w:szCs w:val="24"/>
        </w:rPr>
        <w:t>签订地点：</w:t>
      </w:r>
    </w:p>
    <w:p>
      <w:pPr>
        <w:spacing w:after="0" w:line="410" w:lineRule="auto"/>
        <w:rPr>
          <w:sz w:val="24"/>
          <w:szCs w:val="24"/>
        </w:rPr>
        <w:sectPr>
          <w:pgSz w:w="11910" w:h="16840"/>
          <w:pgMar w:top="1580" w:right="1080" w:bottom="280" w:left="1480" w:header="720" w:footer="720" w:gutter="0"/>
          <w:cols w:space="720" w:num="1"/>
        </w:sectPr>
      </w:pPr>
    </w:p>
    <w:p>
      <w:pPr>
        <w:pStyle w:val="8"/>
        <w:spacing w:before="104" w:line="432" w:lineRule="auto"/>
        <w:ind w:right="6998"/>
        <w:rPr>
          <w:sz w:val="24"/>
          <w:szCs w:val="24"/>
        </w:rPr>
      </w:pPr>
      <w:r>
        <w:rPr>
          <w:sz w:val="24"/>
          <w:szCs w:val="24"/>
        </w:rPr>
        <w:t>委托方</w:t>
      </w:r>
      <w:r>
        <w:rPr>
          <w:rFonts w:hint="eastAsia"/>
          <w:w w:val="99"/>
          <w:sz w:val="24"/>
          <w:szCs w:val="24"/>
          <w:lang w:eastAsia="zh-CN"/>
        </w:rPr>
        <w:t>（</w:t>
      </w:r>
      <w:r>
        <w:rPr>
          <w:spacing w:val="1"/>
          <w:w w:val="99"/>
          <w:sz w:val="24"/>
          <w:szCs w:val="24"/>
        </w:rPr>
        <w:t>甲方</w:t>
      </w:r>
      <w:r>
        <w:rPr>
          <w:rFonts w:hint="eastAsia"/>
          <w:w w:val="99"/>
          <w:sz w:val="24"/>
          <w:szCs w:val="24"/>
          <w:lang w:eastAsia="zh-CN"/>
        </w:rPr>
        <w:t>）</w:t>
      </w:r>
      <w:r>
        <w:rPr>
          <w:sz w:val="24"/>
          <w:szCs w:val="24"/>
        </w:rPr>
        <w:t xml:space="preserve">： </w:t>
      </w:r>
    </w:p>
    <w:p>
      <w:pPr>
        <w:pStyle w:val="8"/>
        <w:spacing w:before="104" w:line="432" w:lineRule="auto"/>
        <w:ind w:right="6998"/>
        <w:rPr>
          <w:sz w:val="24"/>
          <w:szCs w:val="24"/>
        </w:rPr>
      </w:pPr>
      <w:r>
        <w:rPr>
          <w:sz w:val="24"/>
          <w:szCs w:val="24"/>
        </w:rPr>
        <w:t>住所：</w:t>
      </w:r>
    </w:p>
    <w:p>
      <w:pPr>
        <w:pStyle w:val="8"/>
        <w:spacing w:line="408" w:lineRule="exact"/>
        <w:rPr>
          <w:sz w:val="24"/>
          <w:szCs w:val="24"/>
        </w:rPr>
      </w:pPr>
      <w:r>
        <w:rPr>
          <w:sz w:val="24"/>
          <w:szCs w:val="24"/>
        </w:rPr>
        <w:t>法定代表人：</w:t>
      </w:r>
    </w:p>
    <w:p>
      <w:pPr>
        <w:pStyle w:val="8"/>
        <w:spacing w:before="3"/>
        <w:ind w:left="0"/>
        <w:rPr>
          <w:sz w:val="24"/>
          <w:szCs w:val="24"/>
        </w:rPr>
      </w:pPr>
    </w:p>
    <w:p>
      <w:pPr>
        <w:pStyle w:val="8"/>
        <w:spacing w:before="1" w:line="432" w:lineRule="auto"/>
        <w:ind w:right="6357"/>
        <w:rPr>
          <w:sz w:val="24"/>
          <w:szCs w:val="24"/>
        </w:rPr>
      </w:pPr>
      <w:r>
        <w:rPr>
          <w:sz w:val="24"/>
          <w:szCs w:val="24"/>
        </w:rPr>
        <w:t xml:space="preserve">统一社会信用代码： </w:t>
      </w:r>
    </w:p>
    <w:p>
      <w:pPr>
        <w:pStyle w:val="8"/>
        <w:spacing w:before="1" w:line="432" w:lineRule="auto"/>
        <w:ind w:right="6357"/>
        <w:rPr>
          <w:sz w:val="24"/>
          <w:szCs w:val="24"/>
        </w:rPr>
      </w:pPr>
      <w:r>
        <w:rPr>
          <w:sz w:val="24"/>
          <w:szCs w:val="24"/>
        </w:rPr>
        <w:t>户名：</w:t>
      </w:r>
    </w:p>
    <w:p>
      <w:pPr>
        <w:pStyle w:val="8"/>
        <w:spacing w:line="429" w:lineRule="auto"/>
        <w:ind w:right="7958"/>
        <w:rPr>
          <w:sz w:val="24"/>
          <w:szCs w:val="24"/>
        </w:rPr>
      </w:pPr>
      <w:r>
        <w:rPr>
          <w:sz w:val="24"/>
          <w:szCs w:val="24"/>
        </w:rPr>
        <w:t xml:space="preserve">账号： </w:t>
      </w:r>
    </w:p>
    <w:p>
      <w:pPr>
        <w:pStyle w:val="8"/>
        <w:keepNext w:val="0"/>
        <w:keepLines w:val="0"/>
        <w:pageBreakBefore w:val="0"/>
        <w:widowControl/>
        <w:kinsoku/>
        <w:wordWrap/>
        <w:overflowPunct/>
        <w:topLinePunct w:val="0"/>
        <w:autoSpaceDE/>
        <w:autoSpaceDN/>
        <w:bidi w:val="0"/>
        <w:adjustRightInd/>
        <w:snapToGrid/>
        <w:spacing w:line="430" w:lineRule="auto"/>
        <w:ind w:right="0"/>
        <w:textAlignment w:val="auto"/>
        <w:rPr>
          <w:sz w:val="24"/>
          <w:szCs w:val="24"/>
        </w:rPr>
      </w:pPr>
      <w:r>
        <w:rPr>
          <w:spacing w:val="-4"/>
          <w:sz w:val="24"/>
          <w:szCs w:val="24"/>
        </w:rPr>
        <w:t>开户行：</w:t>
      </w:r>
    </w:p>
    <w:p>
      <w:pPr>
        <w:pStyle w:val="8"/>
        <w:ind w:left="0"/>
        <w:rPr>
          <w:sz w:val="24"/>
          <w:szCs w:val="24"/>
        </w:rPr>
      </w:pPr>
    </w:p>
    <w:p>
      <w:pPr>
        <w:pStyle w:val="8"/>
        <w:spacing w:before="7"/>
        <w:ind w:left="0"/>
        <w:rPr>
          <w:sz w:val="24"/>
          <w:szCs w:val="24"/>
        </w:rPr>
      </w:pPr>
    </w:p>
    <w:p>
      <w:pPr>
        <w:pStyle w:val="8"/>
        <w:spacing w:before="104" w:line="432" w:lineRule="auto"/>
        <w:ind w:right="6998"/>
        <w:rPr>
          <w:sz w:val="24"/>
          <w:szCs w:val="24"/>
        </w:rPr>
      </w:pPr>
      <w:r>
        <w:rPr>
          <w:sz w:val="24"/>
          <w:szCs w:val="24"/>
        </w:rPr>
        <w:t>委托方</w:t>
      </w:r>
      <w:r>
        <w:rPr>
          <w:rFonts w:hint="eastAsia"/>
          <w:w w:val="99"/>
          <w:sz w:val="24"/>
          <w:szCs w:val="24"/>
          <w:lang w:eastAsia="zh-CN"/>
        </w:rPr>
        <w:t>（</w:t>
      </w:r>
      <w:r>
        <w:rPr>
          <w:rFonts w:hint="eastAsia"/>
          <w:spacing w:val="1"/>
          <w:w w:val="99"/>
          <w:sz w:val="24"/>
          <w:szCs w:val="24"/>
          <w:lang w:eastAsia="zh-CN"/>
        </w:rPr>
        <w:t>乙</w:t>
      </w:r>
      <w:r>
        <w:rPr>
          <w:spacing w:val="1"/>
          <w:w w:val="99"/>
          <w:sz w:val="24"/>
          <w:szCs w:val="24"/>
        </w:rPr>
        <w:t>方</w:t>
      </w:r>
      <w:r>
        <w:rPr>
          <w:rFonts w:hint="eastAsia"/>
          <w:w w:val="99"/>
          <w:sz w:val="24"/>
          <w:szCs w:val="24"/>
          <w:lang w:eastAsia="zh-CN"/>
        </w:rPr>
        <w:t>）</w:t>
      </w:r>
      <w:r>
        <w:rPr>
          <w:sz w:val="24"/>
          <w:szCs w:val="24"/>
        </w:rPr>
        <w:t xml:space="preserve">： </w:t>
      </w:r>
    </w:p>
    <w:p>
      <w:pPr>
        <w:pStyle w:val="8"/>
        <w:spacing w:before="104" w:line="432" w:lineRule="auto"/>
        <w:ind w:right="6998"/>
        <w:rPr>
          <w:sz w:val="24"/>
          <w:szCs w:val="24"/>
        </w:rPr>
      </w:pPr>
      <w:r>
        <w:rPr>
          <w:sz w:val="24"/>
          <w:szCs w:val="24"/>
        </w:rPr>
        <w:t>住所：</w:t>
      </w:r>
    </w:p>
    <w:p>
      <w:pPr>
        <w:pStyle w:val="8"/>
        <w:spacing w:line="408" w:lineRule="exact"/>
        <w:rPr>
          <w:sz w:val="24"/>
          <w:szCs w:val="24"/>
        </w:rPr>
      </w:pPr>
      <w:r>
        <w:rPr>
          <w:sz w:val="24"/>
          <w:szCs w:val="24"/>
        </w:rPr>
        <w:t>法定代表人：</w:t>
      </w:r>
    </w:p>
    <w:p>
      <w:pPr>
        <w:pStyle w:val="8"/>
        <w:spacing w:before="3"/>
        <w:ind w:left="0"/>
        <w:rPr>
          <w:sz w:val="24"/>
          <w:szCs w:val="24"/>
        </w:rPr>
      </w:pPr>
    </w:p>
    <w:p>
      <w:pPr>
        <w:pStyle w:val="8"/>
        <w:spacing w:before="1" w:line="432" w:lineRule="auto"/>
        <w:ind w:right="6357"/>
        <w:rPr>
          <w:sz w:val="24"/>
          <w:szCs w:val="24"/>
        </w:rPr>
      </w:pPr>
      <w:r>
        <w:rPr>
          <w:sz w:val="24"/>
          <w:szCs w:val="24"/>
        </w:rPr>
        <w:t xml:space="preserve">统一社会信用代码： </w:t>
      </w:r>
    </w:p>
    <w:p>
      <w:pPr>
        <w:pStyle w:val="8"/>
        <w:spacing w:before="1" w:line="432" w:lineRule="auto"/>
        <w:ind w:right="6357"/>
        <w:rPr>
          <w:sz w:val="24"/>
          <w:szCs w:val="24"/>
        </w:rPr>
      </w:pPr>
      <w:r>
        <w:rPr>
          <w:sz w:val="24"/>
          <w:szCs w:val="24"/>
        </w:rPr>
        <w:t>户名：</w:t>
      </w:r>
    </w:p>
    <w:p>
      <w:pPr>
        <w:pStyle w:val="8"/>
        <w:spacing w:line="429" w:lineRule="auto"/>
        <w:ind w:right="7958"/>
        <w:rPr>
          <w:sz w:val="24"/>
          <w:szCs w:val="24"/>
        </w:rPr>
      </w:pPr>
      <w:r>
        <w:rPr>
          <w:sz w:val="24"/>
          <w:szCs w:val="24"/>
        </w:rPr>
        <w:t xml:space="preserve">账号： </w:t>
      </w:r>
    </w:p>
    <w:p>
      <w:pPr>
        <w:pStyle w:val="8"/>
        <w:keepNext w:val="0"/>
        <w:keepLines w:val="0"/>
        <w:pageBreakBefore w:val="0"/>
        <w:widowControl/>
        <w:kinsoku/>
        <w:wordWrap/>
        <w:overflowPunct/>
        <w:topLinePunct w:val="0"/>
        <w:autoSpaceDE/>
        <w:autoSpaceDN/>
        <w:bidi w:val="0"/>
        <w:adjustRightInd/>
        <w:snapToGrid/>
        <w:spacing w:line="430" w:lineRule="auto"/>
        <w:ind w:right="0"/>
        <w:textAlignment w:val="auto"/>
        <w:rPr>
          <w:sz w:val="24"/>
          <w:szCs w:val="24"/>
        </w:rPr>
      </w:pPr>
      <w:r>
        <w:rPr>
          <w:spacing w:val="-4"/>
          <w:sz w:val="24"/>
          <w:szCs w:val="24"/>
        </w:rPr>
        <w:t>开户行：</w:t>
      </w:r>
    </w:p>
    <w:p>
      <w:r>
        <w:br w:type="page"/>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zh-CN"/>
        </w:rPr>
        <w:t>鉴于：</w:t>
      </w:r>
    </w:p>
    <w:p>
      <w:pPr>
        <w:pStyle w:val="8"/>
        <w:spacing w:before="6"/>
        <w:ind w:left="0"/>
        <w:rPr>
          <w:sz w:val="25"/>
        </w:rPr>
      </w:pP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en-US" w:eastAsia="zh-CN"/>
        </w:rPr>
        <w:t>1、</w:t>
      </w:r>
      <w:r>
        <w:rPr>
          <w:rFonts w:hint="eastAsia" w:ascii="宋体" w:hAnsi="宋体" w:cs="宋体"/>
          <w:sz w:val="24"/>
          <w:lang w:val="zh-CN"/>
        </w:rPr>
        <w:t>甲方为加快转型为市场化运营的国有企业，特委托乙方为甲方市场化转型前期工作提供专业服务。针对甲方具体现状，乙方制定新公司架构和资产整合重组方案，在整合过程中深挖轮台县内资源及国有资产，负责委托第三方对整合涉及资产进行评估、审计、财务调查等，并出具评估报告和审计报告。</w:t>
      </w:r>
    </w:p>
    <w:p>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2、</w:t>
      </w:r>
      <w:r>
        <w:rPr>
          <w:rFonts w:hint="eastAsia" w:ascii="宋体" w:hAnsi="宋体" w:cs="宋体"/>
          <w:sz w:val="24"/>
          <w:lang w:val="zh-CN"/>
        </w:rPr>
        <w:t>甲方聘请乙方为融资服务合作方。由乙方对轮台县基本情况进行前期调查，策划包装相关项目，通过发行公司债券、政策性银行贷款、商业银行贷款、融资租赁、供应链保理融资等方式，实现甲方的资金融资需求，在融资工作的落地过程中乙方为甲方提供全流程的整包服务。</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甲方在轮台县开展的市场化项目或者政府安排开展的重要项目，在项目实施过程中需要解决部分项目资金或融资问题， 需要引入项目战略资源等问题。乙方需要发挥自身资源和技术优势，帮助甲方解决项目的部分资金融资及战略合作资源的引入，在必要时，乙方应能发挥自身资源优势直接与甲方合资合作参与具体项目经营，深度参与对甲方项目的服务工作，但前提是符合甲方对外投资或甲方吸收外部投资的法定程序。</w:t>
      </w:r>
    </w:p>
    <w:p>
      <w:pPr>
        <w:autoSpaceDE w:val="0"/>
        <w:autoSpaceDN w:val="0"/>
        <w:adjustRightInd w:val="0"/>
        <w:spacing w:line="360" w:lineRule="auto"/>
        <w:ind w:firstLine="480"/>
      </w:pPr>
      <w:r>
        <w:rPr>
          <w:rFonts w:hint="eastAsia" w:ascii="宋体" w:hAnsi="宋体" w:cs="宋体"/>
          <w:sz w:val="24"/>
          <w:lang w:val="zh-CN"/>
        </w:rPr>
        <w:t>在此基础上，甲乙双方本着平等、互利原则，根据《中华人民共和国民法典》及其他有关法律、法规，签订本服务合同，以兹共同遵照执行。</w:t>
      </w:r>
    </w:p>
    <w:p>
      <w:pPr>
        <w:pStyle w:val="3"/>
        <w:keepLines w:val="0"/>
        <w:pageBreakBefore w:val="0"/>
        <w:numPr>
          <w:ilvl w:val="0"/>
          <w:numId w:val="0"/>
        </w:numPr>
        <w:kinsoku/>
        <w:wordWrap/>
        <w:overflowPunct/>
        <w:topLinePunct w:val="0"/>
        <w:autoSpaceDE/>
        <w:autoSpaceDN/>
        <w:bidi w:val="0"/>
        <w:adjustRightInd/>
        <w:snapToGrid/>
        <w:spacing w:before="161" w:line="360" w:lineRule="auto"/>
        <w:ind w:leftChars="0" w:firstLine="422" w:firstLineChars="200"/>
        <w:textAlignment w:val="auto"/>
      </w:pPr>
      <w:r>
        <w:rPr>
          <w:rFonts w:hint="eastAsia"/>
          <w:lang w:eastAsia="zh-CN"/>
        </w:rPr>
        <w:t>一、</w:t>
      </w:r>
      <w:r>
        <w:t>合同标的</w:t>
      </w:r>
    </w:p>
    <w:p>
      <w:pPr>
        <w:autoSpaceDE w:val="0"/>
        <w:autoSpaceDN w:val="0"/>
        <w:adjustRightInd w:val="0"/>
        <w:spacing w:line="360" w:lineRule="auto"/>
        <w:ind w:firstLine="480"/>
        <w:rPr>
          <w:rFonts w:hint="eastAsia" w:ascii="宋体" w:hAnsi="宋体" w:cs="宋体"/>
          <w:sz w:val="24"/>
          <w:lang w:val="zh-CN" w:eastAsia="zh-CN"/>
        </w:rPr>
      </w:pPr>
      <w:r>
        <w:rPr>
          <w:rFonts w:hint="eastAsia" w:ascii="宋体" w:hAnsi="宋体" w:cs="宋体"/>
          <w:sz w:val="24"/>
          <w:lang w:val="zh-CN"/>
        </w:rPr>
        <w:t>（一）乙方向甲方提供的《资产评估报告》要求标准达到全县总资产规模按 240 亿元以上布局。2022 年打造一个外部主体评级达到 AA 评级的政府平台，平台总资产达 120 亿元，净资产达 80 亿元</w:t>
      </w:r>
      <w:r>
        <w:rPr>
          <w:rFonts w:hint="eastAsia" w:ascii="宋体" w:hAnsi="宋体" w:cs="宋体"/>
          <w:sz w:val="24"/>
          <w:lang w:val="zh-CN" w:eastAsia="zh-CN"/>
        </w:rPr>
        <w:t>；</w:t>
      </w:r>
      <w:r>
        <w:rPr>
          <w:rFonts w:hint="eastAsia" w:ascii="宋体" w:hAnsi="宋体" w:cs="宋体"/>
          <w:sz w:val="24"/>
          <w:lang w:val="zh-CN"/>
        </w:rPr>
        <w:t>2023 年新打造另一个外部主体达到 AA 评级的政府平台，平台总资产达 120 亿元以上，并成功发行债券。</w:t>
      </w:r>
    </w:p>
    <w:p>
      <w:pPr>
        <w:autoSpaceDE w:val="0"/>
        <w:autoSpaceDN w:val="0"/>
        <w:adjustRightInd w:val="0"/>
        <w:spacing w:line="360" w:lineRule="auto"/>
        <w:ind w:firstLine="480"/>
        <w:rPr>
          <w:rFonts w:hint="default" w:ascii="宋体" w:hAnsi="宋体" w:cs="宋体"/>
          <w:sz w:val="24"/>
          <w:lang w:val="zh-CN"/>
        </w:rPr>
      </w:pPr>
      <w:r>
        <w:rPr>
          <w:rFonts w:hint="default" w:ascii="宋体" w:hAnsi="宋体" w:cs="宋体"/>
          <w:sz w:val="24"/>
          <w:lang w:val="zh-CN"/>
        </w:rPr>
        <w:t>（二）乙方需要帮助甲方对资产和资本运作的整体定位和 战略布局进行策划，全面调研梳理轮台县的社会、经济情况，并给出“十四五”期间全县经济发展的书面分析报告和方案建 议，以及“十四五”期间的书面融资工作方案。</w:t>
      </w:r>
    </w:p>
    <w:p>
      <w:pPr>
        <w:autoSpaceDE w:val="0"/>
        <w:autoSpaceDN w:val="0"/>
        <w:adjustRightInd w:val="0"/>
        <w:spacing w:line="360" w:lineRule="auto"/>
        <w:ind w:firstLine="480"/>
        <w:rPr>
          <w:rFonts w:hint="default" w:ascii="宋体" w:hAnsi="宋体" w:cs="宋体"/>
          <w:sz w:val="24"/>
          <w:lang w:val="zh-CN"/>
        </w:rPr>
      </w:pPr>
      <w:r>
        <w:rPr>
          <w:rFonts w:hint="default" w:ascii="宋体" w:hAnsi="宋体" w:cs="宋体"/>
          <w:sz w:val="24"/>
          <w:lang w:val="zh-CN"/>
        </w:rPr>
        <w:t>（三）2023 年在为甲方第二家平台公司主体 AA 信用评级工作完成后，乙方协助甲方开展债券的发行工作，确保债券发行成功。</w:t>
      </w:r>
    </w:p>
    <w:p>
      <w:pPr>
        <w:autoSpaceDE w:val="0"/>
        <w:autoSpaceDN w:val="0"/>
        <w:adjustRightInd w:val="0"/>
        <w:spacing w:line="360" w:lineRule="auto"/>
        <w:ind w:firstLine="480"/>
        <w:rPr>
          <w:rFonts w:hint="default" w:ascii="宋体" w:hAnsi="宋体" w:cs="宋体"/>
          <w:sz w:val="24"/>
          <w:lang w:val="zh-CN"/>
        </w:rPr>
      </w:pPr>
      <w:r>
        <w:rPr>
          <w:rFonts w:hint="default" w:ascii="宋体" w:hAnsi="宋体" w:cs="宋体"/>
          <w:sz w:val="24"/>
          <w:lang w:val="zh-CN"/>
        </w:rPr>
        <w:t>（四）乙方帮助甲方包装策划 10 亿元规模的国家储备林项目，并协助指导甲方保障项目落地实施。</w:t>
      </w:r>
    </w:p>
    <w:p>
      <w:pPr>
        <w:autoSpaceDE w:val="0"/>
        <w:autoSpaceDN w:val="0"/>
        <w:adjustRightInd w:val="0"/>
        <w:spacing w:line="360" w:lineRule="auto"/>
        <w:ind w:firstLine="480"/>
        <w:rPr>
          <w:rFonts w:hint="default" w:ascii="宋体" w:hAnsi="宋体" w:cs="宋体"/>
          <w:sz w:val="24"/>
          <w:lang w:val="zh-CN"/>
        </w:rPr>
      </w:pPr>
      <w:r>
        <w:rPr>
          <w:rFonts w:hint="default" w:ascii="宋体" w:hAnsi="宋体" w:cs="宋体"/>
          <w:sz w:val="24"/>
          <w:lang w:val="zh-CN"/>
        </w:rPr>
        <w:t>（五）在 2022 年乙方协助甲方完成 10 亿元项目融资（包括以导入资源实现 10 亿元的 EPC+F 的“投融建”项目落地方式实现）。</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zh-CN"/>
        </w:rPr>
        <w:t>二、服务期限</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zh-CN"/>
        </w:rPr>
        <w:t>（一）本合同项下资源、资产、资金、项目、产业整合服 务期限自 2022 年    月    日起至 2023 年  9 月 30  日止，分 2 个服务工作阶段，第一个服务阶段期限为自 2022 年月 日起至 2022 年 9 月 30 日止，重点提供一个主体资产整合和顺利通过 AA 评级服务工作；第二个服务阶段期限为自2022 年 月 日起至 2023 年 9 月 30 日止，重点提供另外一个主体资产整合和顺利通过 AA 评级服务工作，并负责保证该主体公司具备债券发行资格。同时在服务期限内为两个主体提 供政策性贷款及其他项目融资咨询服务工作，完成 10 亿元规模的国家储备林项目策划包装并协助甲方落地实施。在 2022 年乙方协助甲方另外完成 10 亿元项目融资（包括以导入资源实现10 亿元的EPC+F 的“投融建”项目落地方式实现）。</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zh-CN"/>
        </w:rPr>
        <w:t>（二）乙方计划服务时间进度安排如下：</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zh-CN"/>
        </w:rPr>
        <w:t>1、清产核资、资产评估、产权界定、报表审计、主体信用评级方面：</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zh-CN"/>
        </w:rPr>
        <w:t>第一个服务阶段：</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zh-CN"/>
        </w:rPr>
        <w:t>自签订合同日起 30 个工作日内完成资产整合重组方案；（2）60 个工作日内完成资产评估工作；（3）90 个工作日内完成各单位审计工作，其中还有 15 天是给各单位准备文件的时间；（4）自签订合同日起 120 个工作日内完成主体信用评级工作；即乙方最快可以在签订合同之后的 120 个工作日完成第一阶段的基础服务工作及资源引入的对接服务工作，如因不可抗 力造成的服务暂停或延误，则服务时间顺延。</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zh-CN"/>
        </w:rPr>
        <w:t>第二个服务阶段：</w:t>
      </w:r>
    </w:p>
    <w:p>
      <w:pPr>
        <w:numPr>
          <w:ilvl w:val="0"/>
          <w:numId w:val="0"/>
        </w:num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1、</w:t>
      </w:r>
      <w:r>
        <w:rPr>
          <w:rFonts w:hint="eastAsia" w:ascii="宋体" w:hAnsi="宋体" w:cs="宋体"/>
          <w:sz w:val="24"/>
          <w:lang w:val="zh-CN"/>
        </w:rPr>
        <w:t>自签订合同日起 30 个工作日内完成资产整合重组方案；；（2）2023 年 1 月底完成资产评估工作；（3）2023 年 3 月底完成各单位审计工作，其中还有 15 天是给各单位准备文件的时间；（4）2023 年 6 月底完成主体信用评级工作；如因不可抗力造成的服务暂停或延误，则服务时间顺延。</w:t>
      </w:r>
    </w:p>
    <w:p>
      <w:pPr>
        <w:numPr>
          <w:ilvl w:val="0"/>
          <w:numId w:val="0"/>
        </w:numPr>
        <w:autoSpaceDE w:val="0"/>
        <w:autoSpaceDN w:val="0"/>
        <w:adjustRightInd w:val="0"/>
        <w:spacing w:line="360" w:lineRule="auto"/>
        <w:ind w:firstLine="480" w:firstLineChars="200"/>
        <w:rPr>
          <w:rFonts w:hint="eastAsia" w:ascii="宋体" w:hAnsi="宋体" w:cs="宋体"/>
          <w:sz w:val="24"/>
          <w:lang w:val="zh-CN" w:eastAsia="zh-CN"/>
        </w:rPr>
      </w:pPr>
      <w:r>
        <w:rPr>
          <w:rFonts w:hint="eastAsia" w:ascii="宋体" w:hAnsi="宋体" w:cs="宋体"/>
          <w:sz w:val="24"/>
          <w:lang w:val="en-US" w:eastAsia="zh-CN"/>
        </w:rPr>
        <w:t>2、</w:t>
      </w:r>
      <w:r>
        <w:rPr>
          <w:rFonts w:hint="eastAsia" w:ascii="宋体" w:hAnsi="宋体" w:cs="宋体"/>
          <w:sz w:val="24"/>
          <w:lang w:val="zh-CN" w:eastAsia="zh-CN"/>
        </w:rPr>
        <w:t>债项评级、债券发行方面：乙方帮助甲方完成 AA 评级（特指 2023 年新打造另一个外部主体的 AA 评级）工作后 30 个工作日内完成债项评级工作；乙方帮助甲方完成债项评级后的180 个工作日内完成债券发行工作；如因不可抗力造成的服务暂停或延误，则服务时间顺延。</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sz w:val="24"/>
          <w:lang w:val="zh-CN"/>
        </w:rPr>
        <w:t>3、匹配项目资金推进项目落地方面：乙方负责在 2022 年年末保障甲方能够申请到位 10 亿元的国家储备林项目（主要为政策性银行贷款，授信批复额度 6 亿元以上），在 2022 年乙方协助甲方另外完成 10 亿元项目融资（包括以导入资源实现 10 亿元的 EPC+F 的“投融建”项目落地方式实现）。2023 年末保障甲方能够申请到位 10 亿元融资批复（包括完成一个 AA 主体10 亿元内债券发行募集），优先解决轮台县城市建设、基础设施项目所需资金，并实行投融建一体合作模式、推进项目落地。</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三、服务费用及支付</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甲方</w:t>
      </w:r>
      <w:r>
        <w:rPr>
          <w:rFonts w:hint="eastAsia" w:ascii="宋体" w:hAnsi="宋体" w:eastAsia="宋体" w:cs="宋体"/>
          <w:sz w:val="24"/>
          <w:szCs w:val="24"/>
        </w:rPr>
        <w:t>以</w:t>
      </w:r>
      <w:r>
        <w:rPr>
          <w:rFonts w:hint="eastAsia" w:ascii="宋体" w:hAnsi="宋体" w:eastAsia="宋体" w:cs="宋体"/>
          <w:sz w:val="24"/>
          <w:szCs w:val="24"/>
          <w:lang w:eastAsia="zh-CN"/>
        </w:rPr>
        <w:t>中标方</w:t>
      </w:r>
      <w:r>
        <w:rPr>
          <w:rFonts w:hint="eastAsia" w:ascii="宋体" w:hAnsi="宋体" w:eastAsia="宋体" w:cs="宋体"/>
          <w:sz w:val="24"/>
          <w:szCs w:val="24"/>
        </w:rPr>
        <w:t xml:space="preserve">的工作成果作为本合同的基础服务费用依据。 </w:t>
      </w:r>
      <w:r>
        <w:rPr>
          <w:rFonts w:hint="eastAsia" w:ascii="宋体" w:hAnsi="宋体" w:cs="宋体"/>
          <w:sz w:val="24"/>
          <w:szCs w:val="24"/>
          <w:lang w:eastAsia="zh-CN"/>
        </w:rPr>
        <w:t>甲方</w:t>
      </w:r>
      <w:r>
        <w:rPr>
          <w:rFonts w:hint="eastAsia" w:ascii="宋体" w:hAnsi="宋体" w:eastAsia="宋体" w:cs="宋体"/>
          <w:sz w:val="24"/>
          <w:szCs w:val="24"/>
        </w:rPr>
        <w:t>以资产规模增加幅度、主体信用评级和国储林项目策划包装作为对价支付</w:t>
      </w:r>
      <w:r>
        <w:rPr>
          <w:rFonts w:hint="eastAsia" w:ascii="宋体" w:hAnsi="宋体" w:eastAsia="宋体" w:cs="宋体"/>
          <w:sz w:val="24"/>
          <w:szCs w:val="24"/>
          <w:lang w:eastAsia="zh-CN"/>
        </w:rPr>
        <w:t>中标方</w:t>
      </w:r>
      <w:r>
        <w:rPr>
          <w:rFonts w:hint="eastAsia" w:ascii="宋体" w:hAnsi="宋体" w:eastAsia="宋体" w:cs="宋体"/>
          <w:sz w:val="24"/>
          <w:szCs w:val="24"/>
        </w:rPr>
        <w:t>基础服务费。本合同下的工作成果要求：2022 年打造一个外部主体评级达到 AA 评级的政府平台，平台总资产达 120 亿元，净资产达 80 亿元；2023 年新打造另一个外部主体达到 AA 评级的政府平台，平台总资产达 120 亿元以上，并成功发行债券，2022 年成功包装策划 10 亿元规模国储林项目。在2022年</w:t>
      </w:r>
      <w:r>
        <w:rPr>
          <w:rFonts w:hint="eastAsia" w:ascii="宋体" w:hAnsi="宋体" w:eastAsia="宋体" w:cs="宋体"/>
          <w:sz w:val="24"/>
          <w:szCs w:val="24"/>
          <w:lang w:eastAsia="zh-CN"/>
        </w:rPr>
        <w:t>中标方</w:t>
      </w:r>
      <w:r>
        <w:rPr>
          <w:rFonts w:hint="eastAsia" w:ascii="宋体" w:hAnsi="宋体" w:eastAsia="宋体" w:cs="宋体"/>
          <w:sz w:val="24"/>
          <w:szCs w:val="24"/>
        </w:rPr>
        <w:t>协助</w:t>
      </w:r>
      <w:r>
        <w:rPr>
          <w:rFonts w:hint="eastAsia" w:ascii="宋体" w:hAnsi="宋体" w:cs="宋体"/>
          <w:sz w:val="24"/>
          <w:szCs w:val="24"/>
          <w:lang w:eastAsia="zh-CN"/>
        </w:rPr>
        <w:t>甲方</w:t>
      </w:r>
      <w:r>
        <w:rPr>
          <w:rFonts w:hint="eastAsia" w:ascii="宋体" w:hAnsi="宋体" w:eastAsia="宋体" w:cs="宋体"/>
          <w:sz w:val="24"/>
          <w:szCs w:val="24"/>
        </w:rPr>
        <w:t>另外完成 10 亿元项目融资（包括以导入资源实现 10 亿元的 EPC+F 的“投融建”项目落地方式实现）。</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第一个服务阶段：2022 年一个主体资产整合和 AA 评级服务工作的基础服务费用总价为￥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资产规模以甲乙双方共同指定的北京兴华会计师事务所（特殊普通合伙）出具的审计报告为准（如不成立集团公司则县属国有平台资产累加计算）本合同签订生效且资产整合团队进场后的三个工作日内支付基础服务费用30%即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；在完成《资产整合重组方案》、提交公司审计报告初稿、评估报告初稿的三个工作日内支付基础服务费用 30%即金额￥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；完成并提交公司审计报告正式稿、评级公司入场后的三个工作日内核 实并支付基础服务费用 30%即金额</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；在 2022 年</w:t>
      </w:r>
      <w:r>
        <w:rPr>
          <w:rFonts w:hint="eastAsia" w:ascii="宋体" w:hAnsi="宋体" w:eastAsia="宋体" w:cs="宋体"/>
          <w:sz w:val="24"/>
          <w:szCs w:val="24"/>
          <w:lang w:eastAsia="zh-CN"/>
        </w:rPr>
        <w:t>中标方</w:t>
      </w:r>
      <w:r>
        <w:rPr>
          <w:rFonts w:hint="eastAsia" w:ascii="宋体" w:hAnsi="宋体" w:eastAsia="宋体" w:cs="宋体"/>
          <w:sz w:val="24"/>
          <w:szCs w:val="24"/>
        </w:rPr>
        <w:t>协助</w:t>
      </w:r>
      <w:r>
        <w:rPr>
          <w:rFonts w:hint="eastAsia" w:ascii="宋体" w:hAnsi="宋体" w:cs="宋体"/>
          <w:sz w:val="24"/>
          <w:szCs w:val="24"/>
          <w:lang w:eastAsia="zh-CN"/>
        </w:rPr>
        <w:t>甲方</w:t>
      </w:r>
      <w:r>
        <w:rPr>
          <w:rFonts w:hint="eastAsia" w:ascii="宋体" w:hAnsi="宋体" w:eastAsia="宋体" w:cs="宋体"/>
          <w:sz w:val="24"/>
          <w:szCs w:val="24"/>
        </w:rPr>
        <w:t>完成 10 亿元项目融资（包括国储林项目融资落地或以导入资源实现 10 亿元的 EPC+F 的“投融建”项目落地方式实现），完成主体信用 AA 评级工作后的三个工作日内支付剩余的基础服务费用 10%即金额￥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第二个服务阶段：2022 年 10 亿元规模国储林项目策划包装和另外一个主体资产整合、AA 评级服务工作及成功发行债券的基础服务费用总价为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资产规模以甲乙双方共同指定的北京兴华会计师事务所（特殊普通合伙）出具的审计报告为准（如不成立集团公司则县属国有平台资产累加计算）。本合同签订生效且国储林项目策划团队及资产整合团队进场后的三个工作日内支付基础服务费用 30%即金额</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；在全面调研梳理完轮台县的社会、经济情况后，给出“十四五”期间全县经济发展的分析报告和方案建议，完成 10 亿元国储林项目的《项目建议书》和《国储林项目工作推进实施方案》，完成第二个国企 AA 评级主体公司的《资产整合重组方案》后的三个工作日内支付基础服务费用 30%即金额</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；完成第二个国企 AA 评级主体公司的财务审计报告的正式稿、评级公司入场后的三个工作日内支付基础服务费用 30% 即金额</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；完成第二个国企 AA 评级主体公司的主体信用 AA 评级工作后的三个工作日内支付基础服务费用总价的 5%即金额</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；在债券成功发行后三个工作日内支付服务费用总价的 5%即金额</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元整）</w:t>
      </w:r>
      <w:r>
        <w:rPr>
          <w:rFonts w:hint="eastAsia" w:ascii="宋体" w:hAnsi="宋体" w:eastAsia="宋体" w:cs="宋体"/>
          <w:sz w:val="24"/>
          <w:szCs w:val="24"/>
        </w:rPr>
        <w:t>。</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第二个服务阶段入场工作将与第一个服务阶段工作同时开展。</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本合同履行过程中，乙方不得以任何理由要求甲方支付超 出费用总价以外的其他费用。</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本次服务出具的整合方案、评估报告、审计报告及评估、 审计、评级过程中所产生的全部费用，均由乙方承担，甲方不再另行向乙方或第三方付费。国储林项目策划出具的《项目建议书》和《国储林项目工作推进实施方案》费用由乙方承担， 但需要外部林业勘察设计院出具的项目可研报告费用不在此列。全面调研梳理轮台县的社会、经济情况，给出“十四五”期间全县经济发展的分析报告和方案建议的费用由乙方承担。</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达到合同约定付款条件后，乙方应先向甲方开具符合国 家法律法规规定的发票，甲方收到乙方出具的的发票后五个工 作日内向乙方支付等额的服务费。如因乙方未按约向甲方提供 发票导致的逾期付款，甲方不承担任何责任。</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如果因政策方面的原因，甲方不能继续履行合同，致使 乙方无法开展本合同所约定的工作内容，甲方应当按乙方已完 成的实际工作量所占总工作量和工作成果的占比支付报酬。</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四、甲方的责任</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甲方应积极配合乙方开展工作，并及时向乙方提供必要 的、完整的、真实的文件资料和其他信息。因甲方配合不当或 未及时提供甲方能够提供的有关资料文件，导致乙方未能及时完成工作的，则由甲方承担逾期责任，服务期限顺延最长不超 一个服务周期（一个服务周期为 90 个工作日）。</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如果因政策方面的原因，出现致使乙方无法开展本合同 所约定的两个阶段基础服务工作内容，甲方有权选择解除合同 或服务期限顺延，服务期限顺延最长不超一个服务周期（一个 服务周期为 90 个工作日）。为乙方派出的有关工作人员提供必要的工作条件和协助。 </w:t>
      </w:r>
    </w:p>
    <w:p>
      <w:pPr>
        <w:pStyle w:val="8"/>
        <w:keepLines w:val="0"/>
        <w:pageBreakBefore w:val="0"/>
        <w:numPr>
          <w:ilvl w:val="0"/>
          <w:numId w:val="6"/>
        </w:numPr>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乙方的责任</w:t>
      </w:r>
    </w:p>
    <w:p>
      <w:pPr>
        <w:pStyle w:val="8"/>
        <w:keepLines w:val="0"/>
        <w:pageBreakBefore w:val="0"/>
        <w:numPr>
          <w:ilvl w:val="0"/>
          <w:numId w:val="0"/>
        </w:numPr>
        <w:kinsoku/>
        <w:wordWrap/>
        <w:overflowPunct/>
        <w:topLinePunct w:val="0"/>
        <w:autoSpaceDE/>
        <w:autoSpaceDN/>
        <w:bidi w:val="0"/>
        <w:adjustRightInd/>
        <w:snapToGrid/>
        <w:spacing w:before="167" w:line="360" w:lineRule="auto"/>
        <w:ind w:right="278"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乙方严格遵守国家法律法规，并按照本合同的约定，严谨、规范、高效的开展工作。</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乙方有权接触甲方相关人员了解相关信息以有助于提出 合理化建议。</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乙方在执行业务过程中获知的甲方信息等商业秘密负有 保密责任，除法律另有规定者外，未经甲方同意，乙方不得将 甲方提供的资料泄露给任何第三方。</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乙方或乙方指定评估公司、会计师事务所及评级公司负 责对服务内容所涉及的评估、审计、评级出具相应报告。</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六、争议解决条款</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因本资源、资产、资金、项目、产业整合服务合同产生的 争议双方应友好协商解决，协商不成的，任何一方均有权向甲方所在地人民法院提起诉讼。为维护双方各自的合法权益，诉 讼过程中产生的所有费用由败诉方承担。</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七、违约责任</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在本合同履行过程中，若其中一方无故违约则违约方向守 约方支付本合同总金额 8%的违约金。</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八、不可抗力</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若发生不可抗力不能继续履行本合同的，发生的一方应当 及时书面通知对方，在不可抗力解除后，双方再决定是否继续 履行本合同，因不可抗力造成的损失由双方各自承担。</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九、其它</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1、本合同一式肆份，甲、乙双方各执贰份，具有同等法律 效力。</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2、本合同自双方法定代表人或授权代理人签字并盖章之日 起生效。</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3、未尽事宜，经双方共同协商一致后签订补充协议，补充 协议与本合同具有同等法律效力。</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9"/>
        <w:rPr>
          <w:rFonts w:hint="eastAsia"/>
        </w:rPr>
      </w:pP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（盖章）：</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2022 年</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乙</w:t>
      </w:r>
      <w:r>
        <w:rPr>
          <w:rFonts w:hint="eastAsia" w:ascii="宋体" w:hAnsi="宋体" w:eastAsia="宋体" w:cs="宋体"/>
          <w:sz w:val="24"/>
          <w:szCs w:val="24"/>
        </w:rPr>
        <w:t>方</w:t>
      </w:r>
      <w:r>
        <w:rPr>
          <w:rFonts w:hint="eastAsia" w:ascii="宋体" w:hAnsi="宋体" w:eastAsia="宋体" w:cs="宋体"/>
          <w:sz w:val="24"/>
          <w:szCs w:val="24"/>
          <w:lang w:eastAsia="zh-CN"/>
        </w:rPr>
        <w:t>（盖章）：</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p>
    <w:p>
      <w:pPr>
        <w:pStyle w:val="8"/>
        <w:keepLines w:val="0"/>
        <w:pageBreakBefore w:val="0"/>
        <w:kinsoku/>
        <w:wordWrap/>
        <w:overflowPunct/>
        <w:topLinePunct w:val="0"/>
        <w:autoSpaceDE/>
        <w:autoSpaceDN/>
        <w:bidi w:val="0"/>
        <w:adjustRightInd/>
        <w:snapToGrid/>
        <w:spacing w:before="167" w:line="360" w:lineRule="auto"/>
        <w:ind w:right="27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2022 年</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pStyle w:val="8"/>
        <w:keepLines w:val="0"/>
        <w:pageBreakBefore w:val="0"/>
        <w:kinsoku/>
        <w:wordWrap/>
        <w:overflowPunct/>
        <w:topLinePunct w:val="0"/>
        <w:autoSpaceDE/>
        <w:autoSpaceDN/>
        <w:bidi w:val="0"/>
        <w:adjustRightInd/>
        <w:snapToGrid/>
        <w:spacing w:before="167" w:line="360" w:lineRule="auto"/>
        <w:ind w:right="278" w:firstLine="440" w:firstLineChars="200"/>
        <w:textAlignment w:val="auto"/>
        <w:rPr>
          <w:rFonts w:hint="eastAsia"/>
        </w:rPr>
      </w:pPr>
      <w:r>
        <w:rPr>
          <w:rFonts w:hint="eastAsia"/>
        </w:rPr>
        <w:br w:type="page"/>
      </w:r>
    </w:p>
    <w:p>
      <w:pPr>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ascii="宋体" w:hAnsi="宋体" w:cs="宋体"/>
          <w:b/>
          <w:sz w:val="32"/>
          <w:szCs w:val="32"/>
        </w:rPr>
      </w:pPr>
      <w:r>
        <w:rPr>
          <w:rFonts w:hint="eastAsia" w:ascii="宋体" w:hAnsi="宋体" w:cs="宋体"/>
          <w:b/>
          <w:sz w:val="32"/>
          <w:szCs w:val="32"/>
        </w:rPr>
        <w:t>第三章 付款币种及方式</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1．付款币种</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本次招标所述的项目资金均以人民币支付。</w:t>
      </w:r>
    </w:p>
    <w:p>
      <w:pPr>
        <w:keepLines w:val="0"/>
        <w:pageBreakBefore w:val="0"/>
        <w:numPr>
          <w:ilvl w:val="0"/>
          <w:numId w:val="7"/>
        </w:numPr>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2"/>
        </w:rPr>
      </w:pPr>
      <w:r>
        <w:rPr>
          <w:rFonts w:hint="eastAsia" w:ascii="宋体" w:hAnsi="宋体" w:cs="宋体"/>
          <w:sz w:val="24"/>
        </w:rPr>
        <w:t>付款方式：</w:t>
      </w:r>
    </w:p>
    <w:p>
      <w:pPr>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2"/>
        </w:rPr>
      </w:pPr>
      <w:r>
        <w:rPr>
          <w:rFonts w:hint="eastAsia" w:ascii="宋体" w:hAnsi="宋体" w:cs="宋体"/>
          <w:sz w:val="24"/>
          <w:szCs w:val="22"/>
        </w:rPr>
        <w:t>详见投标人须知附表；</w:t>
      </w:r>
    </w:p>
    <w:p>
      <w:pPr>
        <w:pStyle w:val="13"/>
      </w:pPr>
    </w:p>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
      <w:pPr>
        <w:pStyle w:val="7"/>
      </w:pPr>
    </w:p>
    <w:p>
      <w:pPr>
        <w:pStyle w:val="7"/>
      </w:pPr>
    </w:p>
    <w:p>
      <w:pPr>
        <w:pStyle w:val="7"/>
      </w:pPr>
    </w:p>
    <w:p>
      <w:pPr>
        <w:pStyle w:val="7"/>
      </w:pPr>
    </w:p>
    <w:p>
      <w:pPr>
        <w:pStyle w:val="7"/>
      </w:pPr>
    </w:p>
    <w:p>
      <w:pPr>
        <w:spacing w:line="360" w:lineRule="auto"/>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r>
        <w:rPr>
          <w:rFonts w:hint="eastAsia" w:ascii="宋体" w:hAnsi="宋体" w:cs="宋体"/>
          <w:b/>
          <w:sz w:val="36"/>
        </w:rPr>
        <w:t>第八部分 投标文件的编制装订</w:t>
      </w:r>
    </w:p>
    <w:p>
      <w:pPr>
        <w:spacing w:line="360" w:lineRule="auto"/>
        <w:ind w:firstLine="600" w:firstLineChars="249"/>
        <w:rPr>
          <w:rFonts w:ascii="宋体" w:hAnsi="宋体" w:cs="宋体"/>
          <w:b/>
          <w:sz w:val="24"/>
          <w:szCs w:val="24"/>
        </w:rPr>
      </w:pPr>
      <w:r>
        <w:rPr>
          <w:rFonts w:hint="eastAsia" w:ascii="宋体" w:hAnsi="宋体" w:cs="宋体"/>
          <w:b/>
          <w:sz w:val="24"/>
          <w:szCs w:val="24"/>
        </w:rPr>
        <w:t>一、投标文件编制和装订顺序</w:t>
      </w:r>
    </w:p>
    <w:p>
      <w:pPr>
        <w:spacing w:line="360" w:lineRule="auto"/>
        <w:ind w:firstLine="600" w:firstLineChars="249"/>
        <w:rPr>
          <w:rFonts w:ascii="宋体" w:hAnsi="宋体" w:cs="宋体"/>
          <w:b/>
          <w:sz w:val="24"/>
          <w:szCs w:val="24"/>
        </w:rPr>
      </w:pPr>
      <w:r>
        <w:rPr>
          <w:rFonts w:hint="eastAsia" w:ascii="宋体" w:hAnsi="宋体" w:cs="宋体"/>
          <w:b/>
          <w:sz w:val="24"/>
          <w:szCs w:val="24"/>
        </w:rPr>
        <w:t>（一）投标人的投标文件必须制作目录和页码并进行胶装。</w:t>
      </w:r>
    </w:p>
    <w:p>
      <w:pPr>
        <w:spacing w:line="360" w:lineRule="auto"/>
        <w:ind w:firstLine="597" w:firstLineChars="249"/>
        <w:rPr>
          <w:rFonts w:ascii="宋体" w:hAnsi="宋体" w:cs="宋体"/>
          <w:sz w:val="24"/>
          <w:szCs w:val="24"/>
        </w:rPr>
      </w:pPr>
      <w:r>
        <w:rPr>
          <w:rFonts w:hint="eastAsia" w:ascii="宋体" w:hAnsi="宋体" w:cs="宋体"/>
          <w:sz w:val="24"/>
          <w:szCs w:val="24"/>
        </w:rPr>
        <w:t>（二）投标人的投标文件编制顺序，必须按下列顺序排列和装订。否则，其投标文件将可能被拒绝接受，或作为废标处理。编制排列和装订顺序严格如下：</w:t>
      </w:r>
    </w:p>
    <w:p>
      <w:pPr>
        <w:numPr>
          <w:ilvl w:val="0"/>
          <w:numId w:val="8"/>
        </w:numPr>
        <w:autoSpaceDE w:val="0"/>
        <w:autoSpaceDN w:val="0"/>
        <w:adjustRightInd w:val="0"/>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投标函</w:t>
      </w:r>
    </w:p>
    <w:p>
      <w:pPr>
        <w:numPr>
          <w:ilvl w:val="0"/>
          <w:numId w:val="8"/>
        </w:numPr>
        <w:autoSpaceDE w:val="0"/>
        <w:autoSpaceDN w:val="0"/>
        <w:adjustRightInd w:val="0"/>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法定代表人资格证明书、法定代表人的授权委托书</w:t>
      </w:r>
    </w:p>
    <w:p>
      <w:pPr>
        <w:numPr>
          <w:ilvl w:val="0"/>
          <w:numId w:val="8"/>
        </w:numPr>
        <w:autoSpaceDE w:val="0"/>
        <w:autoSpaceDN w:val="0"/>
        <w:adjustRightInd w:val="0"/>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报价一览表</w:t>
      </w:r>
    </w:p>
    <w:p>
      <w:pPr>
        <w:numPr>
          <w:ilvl w:val="0"/>
          <w:numId w:val="8"/>
        </w:numPr>
        <w:autoSpaceDE w:val="0"/>
        <w:autoSpaceDN w:val="0"/>
        <w:adjustRightInd w:val="0"/>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具有独立承担民事责任能力的在中华人民共和国境内注册的法人，提供有效的营业执照（经营范围内包含本次采购的内容）</w:t>
      </w:r>
    </w:p>
    <w:p>
      <w:pPr>
        <w:numPr>
          <w:ilvl w:val="0"/>
          <w:numId w:val="8"/>
        </w:numPr>
        <w:autoSpaceDE w:val="0"/>
        <w:autoSpaceDN w:val="0"/>
        <w:adjustRightInd w:val="0"/>
        <w:spacing w:line="360" w:lineRule="auto"/>
        <w:ind w:firstLine="480" w:firstLineChars="200"/>
        <w:jc w:val="left"/>
        <w:rPr>
          <w:rFonts w:ascii="宋体" w:hAnsi="宋体"/>
          <w:sz w:val="24"/>
        </w:rPr>
      </w:pPr>
      <w:r>
        <w:rPr>
          <w:rFonts w:hint="eastAsia" w:ascii="宋体" w:hAnsi="宋体"/>
          <w:sz w:val="24"/>
          <w:lang w:val="zh-CN"/>
        </w:rPr>
        <w:t>未被信用中国</w:t>
      </w:r>
      <w:r>
        <w:rPr>
          <w:rFonts w:hint="eastAsia" w:ascii="宋体" w:hAnsi="宋体"/>
          <w:sz w:val="24"/>
        </w:rPr>
        <w:t>”（www.creditchina.gov.cn）</w:t>
      </w:r>
      <w:r>
        <w:rPr>
          <w:rFonts w:hint="eastAsia" w:ascii="宋体" w:hAnsi="宋体"/>
          <w:sz w:val="24"/>
          <w:lang w:val="zh-CN"/>
        </w:rPr>
        <w:t>列入失信被执行人、重大税收违法案件当事人名单、政府采购不良行为记录名单的网页截图或信用报告、未被中国政府采购网</w:t>
      </w:r>
      <w:r>
        <w:rPr>
          <w:rFonts w:hint="eastAsia" w:ascii="宋体" w:hAnsi="宋体"/>
          <w:sz w:val="24"/>
        </w:rPr>
        <w:t>（www.ccgp.gov.cn）</w:t>
      </w:r>
      <w:r>
        <w:rPr>
          <w:rFonts w:hint="eastAsia" w:ascii="宋体" w:hAnsi="宋体"/>
          <w:sz w:val="24"/>
          <w:lang w:val="zh-CN"/>
        </w:rPr>
        <w:t>列入政府采购严重违法失信行为记录名单的网页截图加盖公章</w:t>
      </w:r>
      <w:r>
        <w:rPr>
          <w:rFonts w:hint="eastAsia" w:ascii="宋体" w:hAnsi="宋体"/>
          <w:sz w:val="24"/>
        </w:rPr>
        <w:t>；</w:t>
      </w:r>
    </w:p>
    <w:p>
      <w:pPr>
        <w:numPr>
          <w:ilvl w:val="0"/>
          <w:numId w:val="8"/>
        </w:num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投标保证金缴纳凭证</w:t>
      </w:r>
    </w:p>
    <w:p>
      <w:pPr>
        <w:numPr>
          <w:ilvl w:val="0"/>
          <w:numId w:val="8"/>
        </w:num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非联合体投标声明</w:t>
      </w:r>
    </w:p>
    <w:p>
      <w:pPr>
        <w:numPr>
          <w:ilvl w:val="0"/>
          <w:numId w:val="8"/>
        </w:numPr>
        <w:autoSpaceDE w:val="0"/>
        <w:autoSpaceDN w:val="0"/>
        <w:adjustRightInd w:val="0"/>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关于资格的声明函</w:t>
      </w:r>
    </w:p>
    <w:p>
      <w:pPr>
        <w:numPr>
          <w:ilvl w:val="0"/>
          <w:numId w:val="8"/>
        </w:numPr>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服务报价明细表</w:t>
      </w:r>
    </w:p>
    <w:p>
      <w:pPr>
        <w:pStyle w:val="44"/>
        <w:numPr>
          <w:ilvl w:val="0"/>
          <w:numId w:val="8"/>
        </w:numPr>
        <w:spacing w:line="360" w:lineRule="auto"/>
        <w:ind w:firstLine="480" w:firstLineChars="200"/>
        <w:jc w:val="left"/>
      </w:pPr>
      <w:r>
        <w:rPr>
          <w:rFonts w:hint="eastAsia" w:ascii="宋体" w:hAnsi="宋体" w:cs="仿宋_GB2312"/>
          <w:sz w:val="24"/>
        </w:rPr>
        <w:t>技术参数偏离表</w:t>
      </w:r>
    </w:p>
    <w:p>
      <w:pPr>
        <w:numPr>
          <w:ilvl w:val="0"/>
          <w:numId w:val="8"/>
        </w:numPr>
        <w:autoSpaceDE w:val="0"/>
        <w:autoSpaceDN w:val="0"/>
        <w:adjustRightInd w:val="0"/>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商务条款偏离表</w:t>
      </w:r>
    </w:p>
    <w:p>
      <w:pPr>
        <w:numPr>
          <w:ilvl w:val="0"/>
          <w:numId w:val="8"/>
        </w:numPr>
        <w:autoSpaceDE w:val="0"/>
        <w:autoSpaceDN w:val="0"/>
        <w:adjustRightInd w:val="0"/>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业绩表</w:t>
      </w:r>
    </w:p>
    <w:p>
      <w:pPr>
        <w:numPr>
          <w:ilvl w:val="0"/>
          <w:numId w:val="8"/>
        </w:numPr>
        <w:autoSpaceDE w:val="0"/>
        <w:autoSpaceDN w:val="0"/>
        <w:adjustRightInd w:val="0"/>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投标单位（供应商）反商业贿赂承诺书</w:t>
      </w:r>
    </w:p>
    <w:p>
      <w:pPr>
        <w:numPr>
          <w:ilvl w:val="0"/>
          <w:numId w:val="8"/>
        </w:numPr>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投标承诺书</w:t>
      </w:r>
    </w:p>
    <w:p>
      <w:pPr>
        <w:numPr>
          <w:ilvl w:val="0"/>
          <w:numId w:val="8"/>
        </w:numPr>
        <w:autoSpaceDE w:val="0"/>
        <w:autoSpaceDN w:val="0"/>
        <w:adjustRightInd w:val="0"/>
        <w:spacing w:line="360" w:lineRule="auto"/>
        <w:ind w:firstLine="480" w:firstLineChars="200"/>
        <w:jc w:val="left"/>
        <w:rPr>
          <w:lang w:val="zh-CN"/>
        </w:rPr>
      </w:pPr>
      <w:r>
        <w:rPr>
          <w:rFonts w:hint="eastAsia" w:ascii="宋体" w:hAnsi="宋体" w:cs="仿宋_GB2312"/>
          <w:sz w:val="24"/>
          <w:lang w:val="zh-CN"/>
        </w:rPr>
        <w:t>投标单位（供应商）《遵守政府采购相关法律法规承诺书》</w:t>
      </w:r>
    </w:p>
    <w:p>
      <w:pPr>
        <w:numPr>
          <w:ilvl w:val="0"/>
          <w:numId w:val="8"/>
        </w:numPr>
        <w:autoSpaceDE w:val="0"/>
        <w:autoSpaceDN w:val="0"/>
        <w:adjustRightInd w:val="0"/>
        <w:spacing w:line="360" w:lineRule="auto"/>
        <w:ind w:firstLine="480" w:firstLineChars="200"/>
        <w:jc w:val="left"/>
        <w:rPr>
          <w:rFonts w:ascii="宋体" w:hAnsi="宋体" w:cs="仿宋_GB2312"/>
          <w:sz w:val="24"/>
          <w:lang w:val="zh-CN"/>
        </w:rPr>
      </w:pPr>
      <w:r>
        <w:rPr>
          <w:rFonts w:hint="eastAsia" w:ascii="宋体" w:hAnsi="宋体" w:cs="仿宋_GB2312"/>
          <w:sz w:val="24"/>
          <w:lang w:val="zh-CN"/>
        </w:rPr>
        <w:t>中小企业声明函（如有）</w:t>
      </w:r>
    </w:p>
    <w:p>
      <w:pPr>
        <w:pStyle w:val="44"/>
        <w:numPr>
          <w:ilvl w:val="0"/>
          <w:numId w:val="8"/>
        </w:numPr>
        <w:spacing w:line="360" w:lineRule="auto"/>
        <w:ind w:firstLine="480" w:firstLineChars="200"/>
        <w:jc w:val="left"/>
        <w:rPr>
          <w:rFonts w:ascii="宋体" w:hAnsi="宋体" w:cs="仿宋_GB2312"/>
          <w:sz w:val="24"/>
        </w:rPr>
      </w:pPr>
      <w:r>
        <w:rPr>
          <w:rFonts w:hint="eastAsia" w:ascii="宋体" w:hAnsi="宋体" w:cs="宋体"/>
          <w:sz w:val="24"/>
          <w:szCs w:val="22"/>
        </w:rPr>
        <w:t>投标保证金退还说明</w:t>
      </w:r>
    </w:p>
    <w:p>
      <w:pPr>
        <w:pStyle w:val="44"/>
        <w:numPr>
          <w:ilvl w:val="0"/>
          <w:numId w:val="8"/>
        </w:numPr>
        <w:spacing w:line="360" w:lineRule="auto"/>
        <w:ind w:firstLine="480" w:firstLineChars="200"/>
        <w:jc w:val="left"/>
        <w:rPr>
          <w:rFonts w:ascii="宋体" w:hAnsi="宋体" w:cs="仿宋_GB2312"/>
          <w:sz w:val="24"/>
        </w:rPr>
      </w:pPr>
      <w:r>
        <w:rPr>
          <w:rFonts w:hint="eastAsia" w:ascii="宋体" w:hAnsi="宋体" w:cs="仿宋_GB2312"/>
          <w:sz w:val="24"/>
        </w:rPr>
        <w:t>提供其它有利于投标的资料</w:t>
      </w:r>
    </w:p>
    <w:p>
      <w:pPr>
        <w:spacing w:line="360" w:lineRule="auto"/>
        <w:ind w:firstLine="602" w:firstLineChars="250"/>
        <w:rPr>
          <w:rFonts w:hint="eastAsia" w:ascii="宋体" w:hAnsi="宋体" w:cs="宋体"/>
          <w:b/>
          <w:sz w:val="24"/>
        </w:rPr>
      </w:pPr>
    </w:p>
    <w:p>
      <w:pPr>
        <w:spacing w:line="360" w:lineRule="auto"/>
        <w:ind w:firstLine="602" w:firstLineChars="250"/>
        <w:rPr>
          <w:rFonts w:ascii="宋体" w:hAnsi="宋体" w:cs="宋体"/>
          <w:b/>
          <w:sz w:val="24"/>
        </w:rPr>
      </w:pPr>
      <w:r>
        <w:rPr>
          <w:rFonts w:hint="eastAsia" w:ascii="宋体" w:hAnsi="宋体" w:cs="宋体"/>
          <w:b/>
          <w:sz w:val="24"/>
        </w:rPr>
        <w:t xml:space="preserve">二、投标文件顺序及格式范本 </w:t>
      </w:r>
    </w:p>
    <w:p>
      <w:pPr>
        <w:spacing w:line="360" w:lineRule="auto"/>
        <w:ind w:firstLine="602" w:firstLineChars="250"/>
        <w:rPr>
          <w:rFonts w:ascii="宋体" w:hAnsi="宋体" w:cs="宋体"/>
          <w:b/>
          <w:sz w:val="24"/>
        </w:rPr>
      </w:pPr>
      <w:r>
        <w:rPr>
          <w:rFonts w:hint="eastAsia" w:ascii="宋体" w:hAnsi="宋体" w:cs="宋体"/>
          <w:b/>
          <w:sz w:val="24"/>
        </w:rPr>
        <w:t>（一）投标文件顺序及要求</w:t>
      </w:r>
    </w:p>
    <w:p>
      <w:pPr>
        <w:spacing w:line="360" w:lineRule="auto"/>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360" w:lineRule="auto"/>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360" w:lineRule="auto"/>
        <w:ind w:firstLine="600" w:firstLineChars="250"/>
        <w:rPr>
          <w:rFonts w:ascii="宋体" w:hAnsi="宋体" w:cs="宋体"/>
          <w:sz w:val="24"/>
          <w:szCs w:val="24"/>
        </w:rPr>
      </w:pPr>
      <w:r>
        <w:rPr>
          <w:rFonts w:hint="eastAsia" w:ascii="宋体" w:hAnsi="宋体" w:cs="宋体"/>
          <w:sz w:val="24"/>
          <w:szCs w:val="24"/>
        </w:rPr>
        <w:t>3、凡须要签字盖章的，必须有符合招标文件规定要求的人员签字，公章必须是单位法人印章。</w:t>
      </w:r>
    </w:p>
    <w:p>
      <w:pPr>
        <w:spacing w:line="360" w:lineRule="auto"/>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360" w:lineRule="auto"/>
        <w:ind w:firstLine="600" w:firstLineChars="250"/>
        <w:jc w:val="left"/>
        <w:rPr>
          <w:rFonts w:ascii="宋体" w:hAnsi="宋体" w:cs="宋体"/>
          <w:sz w:val="24"/>
          <w:szCs w:val="24"/>
        </w:rPr>
      </w:pPr>
      <w:r>
        <w:rPr>
          <w:rFonts w:hint="eastAsia" w:ascii="宋体" w:hAnsi="宋体" w:cs="宋体"/>
          <w:sz w:val="24"/>
          <w:szCs w:val="24"/>
        </w:rPr>
        <w:t>5、凡招标文件要求提供的，必须提供。</w:t>
      </w:r>
    </w:p>
    <w:p>
      <w:pPr>
        <w:pStyle w:val="12"/>
      </w:pPr>
    </w:p>
    <w:p>
      <w:pPr>
        <w:pStyle w:val="12"/>
      </w:pPr>
    </w:p>
    <w:p>
      <w:pPr>
        <w:pStyle w:val="8"/>
      </w:pPr>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pPr>
    </w:p>
    <w:p>
      <w:pPr>
        <w:spacing w:line="460" w:lineRule="exact"/>
        <w:rPr>
          <w:rFonts w:ascii="宋体" w:hAnsi="宋体"/>
          <w:b/>
          <w:sz w:val="24"/>
        </w:rPr>
      </w:pPr>
    </w:p>
    <w:p>
      <w:pPr>
        <w:pStyle w:val="44"/>
        <w:rPr>
          <w:rFonts w:ascii="宋体" w:hAnsi="宋体"/>
          <w:b/>
          <w:sz w:val="24"/>
        </w:rPr>
      </w:pPr>
    </w:p>
    <w:p>
      <w:pPr>
        <w:pStyle w:val="44"/>
        <w:rPr>
          <w:rFonts w:ascii="宋体" w:hAnsi="宋体"/>
          <w:b/>
          <w:sz w:val="24"/>
        </w:rPr>
      </w:pPr>
    </w:p>
    <w:p>
      <w:pPr>
        <w:pStyle w:val="44"/>
        <w:rPr>
          <w:rFonts w:ascii="宋体" w:hAnsi="宋体"/>
          <w:b/>
          <w:sz w:val="24"/>
        </w:rPr>
      </w:pPr>
    </w:p>
    <w:p>
      <w:pPr>
        <w:pStyle w:val="44"/>
        <w:rPr>
          <w:rFonts w:ascii="宋体" w:hAnsi="宋体"/>
          <w:b/>
          <w:sz w:val="24"/>
        </w:rPr>
      </w:pPr>
    </w:p>
    <w:p>
      <w:pPr>
        <w:pStyle w:val="44"/>
        <w:rPr>
          <w:rFonts w:ascii="宋体" w:hAnsi="宋体"/>
          <w:b/>
          <w:sz w:val="24"/>
        </w:rPr>
      </w:pPr>
    </w:p>
    <w:p>
      <w:pPr>
        <w:pStyle w:val="44"/>
        <w:rPr>
          <w:rFonts w:ascii="宋体" w:hAnsi="宋体"/>
          <w:b/>
          <w:sz w:val="24"/>
        </w:rPr>
      </w:pPr>
    </w:p>
    <w:p>
      <w:pPr>
        <w:pStyle w:val="44"/>
        <w:rPr>
          <w:rFonts w:ascii="宋体" w:hAnsi="宋体"/>
          <w:b/>
          <w:sz w:val="24"/>
        </w:rPr>
      </w:pPr>
    </w:p>
    <w:p>
      <w:pPr>
        <w:pStyle w:val="44"/>
        <w:rPr>
          <w:rFonts w:ascii="宋体" w:hAnsi="宋体"/>
          <w:b/>
          <w:sz w:val="24"/>
        </w:rPr>
      </w:pPr>
    </w:p>
    <w:p>
      <w:pPr>
        <w:widowControl/>
        <w:jc w:val="left"/>
        <w:rPr>
          <w:rFonts w:ascii="宋体" w:hAnsi="宋体" w:cs="宋体"/>
          <w:b/>
          <w:sz w:val="28"/>
          <w:szCs w:val="28"/>
        </w:rPr>
      </w:pPr>
      <w:r>
        <w:rPr>
          <w:rFonts w:ascii="宋体" w:hAnsi="宋体" w:cs="宋体"/>
          <w:b/>
          <w:sz w:val="28"/>
          <w:szCs w:val="28"/>
        </w:rPr>
        <w:br w:type="page"/>
      </w:r>
    </w:p>
    <w:p>
      <w:pPr>
        <w:spacing w:line="360" w:lineRule="auto"/>
        <w:ind w:firstLine="703" w:firstLineChars="250"/>
        <w:jc w:val="center"/>
        <w:rPr>
          <w:rFonts w:ascii="宋体" w:hAnsi="宋体" w:cs="宋体"/>
          <w:b/>
          <w:sz w:val="28"/>
          <w:szCs w:val="28"/>
        </w:rPr>
      </w:pPr>
      <w:r>
        <w:rPr>
          <w:rFonts w:hint="eastAsia" w:ascii="宋体" w:hAnsi="宋体" w:cs="宋体"/>
          <w:b/>
          <w:sz w:val="28"/>
          <w:szCs w:val="28"/>
        </w:rPr>
        <w:t>投标文件格式范本</w:t>
      </w:r>
    </w:p>
    <w:p>
      <w:pPr>
        <w:spacing w:line="360" w:lineRule="auto"/>
        <w:jc w:val="center"/>
        <w:rPr>
          <w:rFonts w:ascii="宋体" w:hAnsi="宋体" w:cs="宋体"/>
          <w:b/>
          <w:sz w:val="30"/>
        </w:rPr>
      </w:pPr>
      <w:r>
        <w:rPr>
          <w:rFonts w:hint="eastAsia" w:ascii="宋体" w:hAnsi="宋体" w:cs="宋体"/>
          <w:b/>
          <w:sz w:val="30"/>
        </w:rPr>
        <w:t>(一)投标函</w:t>
      </w:r>
    </w:p>
    <w:p>
      <w:pPr>
        <w:spacing w:line="360" w:lineRule="auto"/>
        <w:rPr>
          <w:rFonts w:ascii="宋体" w:hAnsi="宋体" w:cs="宋体"/>
          <w:sz w:val="24"/>
        </w:rPr>
      </w:pPr>
      <w:r>
        <w:rPr>
          <w:rFonts w:hint="eastAsia" w:ascii="宋体" w:hAnsi="宋体" w:cs="宋体"/>
          <w:sz w:val="24"/>
        </w:rPr>
        <w:t>致：新疆锦瑞祥工程项目咨询管理有限公司:</w:t>
      </w:r>
    </w:p>
    <w:p>
      <w:pPr>
        <w:spacing w:line="360" w:lineRule="auto"/>
        <w:ind w:firstLine="55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（项目名称）    </w:t>
      </w:r>
      <w:r>
        <w:rPr>
          <w:rFonts w:hint="eastAsia" w:ascii="宋体" w:hAnsi="宋体" w:cs="宋体"/>
          <w:sz w:val="24"/>
        </w:rPr>
        <w:t>项目招标的投标邀请</w:t>
      </w:r>
      <w:r>
        <w:rPr>
          <w:rFonts w:hint="eastAsia" w:ascii="宋体" w:hAnsi="宋体" w:cs="宋体"/>
          <w:sz w:val="24"/>
          <w:u w:val="single"/>
        </w:rPr>
        <w:t xml:space="preserve">（招标编号）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提交下述文件正本一份和副本</w:t>
      </w:r>
      <w:r>
        <w:rPr>
          <w:rFonts w:hint="eastAsia" w:ascii="宋体" w:hAnsi="宋体" w:cs="宋体"/>
          <w:sz w:val="24"/>
          <w:u w:val="single"/>
        </w:rPr>
        <w:t>　二　</w:t>
      </w:r>
      <w:r>
        <w:rPr>
          <w:rFonts w:hint="eastAsia" w:ascii="宋体" w:hAnsi="宋体" w:cs="宋体"/>
          <w:sz w:val="24"/>
        </w:rPr>
        <w:t>份。</w:t>
      </w:r>
    </w:p>
    <w:p>
      <w:pPr>
        <w:numPr>
          <w:ilvl w:val="0"/>
          <w:numId w:val="9"/>
        </w:numPr>
        <w:autoSpaceDE w:val="0"/>
        <w:autoSpaceDN w:val="0"/>
        <w:adjustRightInd w:val="0"/>
        <w:spacing w:line="360" w:lineRule="auto"/>
        <w:jc w:val="left"/>
        <w:rPr>
          <w:rFonts w:ascii="宋体" w:hAnsi="宋体" w:cs="仿宋_GB2312"/>
          <w:sz w:val="24"/>
          <w:lang w:val="zh-CN"/>
        </w:rPr>
      </w:pPr>
      <w:r>
        <w:rPr>
          <w:rFonts w:hint="eastAsia" w:ascii="宋体" w:hAnsi="宋体" w:cs="仿宋_GB2312"/>
          <w:sz w:val="24"/>
          <w:lang w:val="zh-CN"/>
        </w:rPr>
        <w:t>投标函</w:t>
      </w:r>
    </w:p>
    <w:p>
      <w:pPr>
        <w:numPr>
          <w:ilvl w:val="0"/>
          <w:numId w:val="9"/>
        </w:numPr>
        <w:autoSpaceDE w:val="0"/>
        <w:autoSpaceDN w:val="0"/>
        <w:adjustRightInd w:val="0"/>
        <w:spacing w:line="360" w:lineRule="auto"/>
        <w:jc w:val="left"/>
        <w:rPr>
          <w:rFonts w:ascii="宋体" w:hAnsi="宋体" w:cs="仿宋_GB2312"/>
          <w:sz w:val="24"/>
          <w:lang w:val="zh-CN"/>
        </w:rPr>
      </w:pPr>
      <w:r>
        <w:rPr>
          <w:rFonts w:hint="eastAsia" w:ascii="宋体" w:hAnsi="宋体" w:cs="仿宋_GB2312"/>
          <w:sz w:val="24"/>
          <w:lang w:val="zh-CN"/>
        </w:rPr>
        <w:t>法定代表人资格证明书、法定代表人的授权委托书</w:t>
      </w:r>
    </w:p>
    <w:p>
      <w:pPr>
        <w:numPr>
          <w:ilvl w:val="0"/>
          <w:numId w:val="9"/>
        </w:numPr>
        <w:autoSpaceDE w:val="0"/>
        <w:autoSpaceDN w:val="0"/>
        <w:adjustRightInd w:val="0"/>
        <w:spacing w:line="360" w:lineRule="auto"/>
        <w:jc w:val="left"/>
        <w:rPr>
          <w:rFonts w:ascii="宋体" w:hAnsi="宋体" w:cs="仿宋_GB2312"/>
          <w:sz w:val="24"/>
          <w:lang w:val="zh-CN"/>
        </w:rPr>
      </w:pPr>
      <w:r>
        <w:rPr>
          <w:rFonts w:hint="eastAsia" w:ascii="宋体" w:hAnsi="宋体" w:cs="仿宋_GB2312"/>
          <w:sz w:val="24"/>
          <w:lang w:val="zh-CN"/>
        </w:rPr>
        <w:t>报价一览表</w:t>
      </w:r>
    </w:p>
    <w:p>
      <w:pPr>
        <w:numPr>
          <w:ilvl w:val="0"/>
          <w:numId w:val="9"/>
        </w:numPr>
        <w:autoSpaceDE w:val="0"/>
        <w:autoSpaceDN w:val="0"/>
        <w:adjustRightInd w:val="0"/>
        <w:spacing w:line="360" w:lineRule="auto"/>
        <w:jc w:val="left"/>
        <w:rPr>
          <w:rFonts w:ascii="宋体" w:hAnsi="宋体" w:cs="仿宋_GB2312"/>
          <w:sz w:val="24"/>
          <w:lang w:val="zh-CN"/>
        </w:rPr>
      </w:pPr>
      <w:r>
        <w:rPr>
          <w:rFonts w:hint="eastAsia" w:ascii="宋体" w:hAnsi="宋体" w:cs="仿宋_GB2312"/>
          <w:sz w:val="24"/>
          <w:lang w:val="zh-CN"/>
        </w:rPr>
        <w:t>具有独立承担民事责任能力的在中华人民共和国境内注册的法人，提供有效的营业执照（经营范围内包含本次采购的内容）。</w:t>
      </w:r>
    </w:p>
    <w:p>
      <w:pPr>
        <w:numPr>
          <w:ilvl w:val="0"/>
          <w:numId w:val="9"/>
        </w:numPr>
        <w:autoSpaceDE w:val="0"/>
        <w:autoSpaceDN w:val="0"/>
        <w:adjustRightInd w:val="0"/>
        <w:spacing w:line="360" w:lineRule="auto"/>
        <w:jc w:val="left"/>
        <w:rPr>
          <w:rFonts w:ascii="宋体" w:hAnsi="宋体"/>
          <w:sz w:val="24"/>
        </w:rPr>
      </w:pPr>
      <w:r>
        <w:rPr>
          <w:rFonts w:hint="eastAsia" w:ascii="宋体" w:hAnsi="宋体"/>
          <w:sz w:val="24"/>
          <w:lang w:val="zh-CN"/>
        </w:rPr>
        <w:t>未被信用中国</w:t>
      </w:r>
      <w:r>
        <w:rPr>
          <w:rFonts w:hint="eastAsia" w:ascii="宋体" w:hAnsi="宋体"/>
          <w:sz w:val="24"/>
        </w:rPr>
        <w:t>”（www.creditchina.gov.cn）</w:t>
      </w:r>
      <w:r>
        <w:rPr>
          <w:rFonts w:hint="eastAsia" w:ascii="宋体" w:hAnsi="宋体"/>
          <w:sz w:val="24"/>
          <w:lang w:val="zh-CN"/>
        </w:rPr>
        <w:t>列入失信被执行人、重大税收违法案件当事人名单、政府采购不良行为记录名单的网页截图或信用报告、未被中国政府采购网</w:t>
      </w:r>
      <w:r>
        <w:rPr>
          <w:rFonts w:hint="eastAsia" w:ascii="宋体" w:hAnsi="宋体"/>
          <w:sz w:val="24"/>
        </w:rPr>
        <w:t>（www.ccgp.gov.cn）</w:t>
      </w:r>
      <w:r>
        <w:rPr>
          <w:rFonts w:hint="eastAsia" w:ascii="宋体" w:hAnsi="宋体"/>
          <w:sz w:val="24"/>
          <w:lang w:val="zh-CN"/>
        </w:rPr>
        <w:t>列入政府采购严重违法失信行为记录名单的网页截图加盖公章</w:t>
      </w:r>
    </w:p>
    <w:p>
      <w:pPr>
        <w:numPr>
          <w:ilvl w:val="0"/>
          <w:numId w:val="9"/>
        </w:numPr>
        <w:autoSpaceDE w:val="0"/>
        <w:autoSpaceDN w:val="0"/>
        <w:adjustRightInd w:val="0"/>
        <w:spacing w:line="360" w:lineRule="auto"/>
        <w:jc w:val="left"/>
        <w:rPr>
          <w:rFonts w:ascii="宋体" w:hAnsi="宋体"/>
          <w:sz w:val="24"/>
        </w:rPr>
      </w:pPr>
      <w:r>
        <w:rPr>
          <w:rFonts w:hint="eastAsia" w:ascii="宋体" w:hAnsi="宋体"/>
          <w:sz w:val="24"/>
        </w:rPr>
        <w:t>投标保证金缴纳凭证</w:t>
      </w:r>
    </w:p>
    <w:p>
      <w:pPr>
        <w:numPr>
          <w:ilvl w:val="0"/>
          <w:numId w:val="9"/>
        </w:numPr>
        <w:autoSpaceDE w:val="0"/>
        <w:autoSpaceDN w:val="0"/>
        <w:adjustRightInd w:val="0"/>
        <w:spacing w:line="360" w:lineRule="auto"/>
        <w:jc w:val="left"/>
        <w:rPr>
          <w:rFonts w:ascii="宋体" w:hAnsi="宋体"/>
          <w:sz w:val="24"/>
        </w:rPr>
      </w:pPr>
      <w:r>
        <w:rPr>
          <w:rFonts w:hint="eastAsia" w:ascii="宋体" w:hAnsi="宋体"/>
          <w:sz w:val="24"/>
        </w:rPr>
        <w:t>非联合体投标声明</w:t>
      </w:r>
    </w:p>
    <w:p>
      <w:pPr>
        <w:numPr>
          <w:ilvl w:val="0"/>
          <w:numId w:val="9"/>
        </w:numPr>
        <w:autoSpaceDE w:val="0"/>
        <w:autoSpaceDN w:val="0"/>
        <w:adjustRightInd w:val="0"/>
        <w:spacing w:line="360" w:lineRule="auto"/>
        <w:jc w:val="left"/>
        <w:rPr>
          <w:rFonts w:ascii="宋体" w:hAnsi="宋体" w:cs="仿宋_GB2312"/>
          <w:sz w:val="24"/>
          <w:lang w:val="zh-CN"/>
        </w:rPr>
      </w:pPr>
      <w:r>
        <w:rPr>
          <w:rFonts w:hint="eastAsia" w:ascii="宋体" w:hAnsi="宋体" w:cs="仿宋_GB2312"/>
          <w:sz w:val="24"/>
          <w:lang w:val="zh-CN"/>
        </w:rPr>
        <w:t>关于资格的声明函</w:t>
      </w:r>
    </w:p>
    <w:p>
      <w:pPr>
        <w:numPr>
          <w:ilvl w:val="0"/>
          <w:numId w:val="9"/>
        </w:numPr>
        <w:spacing w:line="360" w:lineRule="auto"/>
        <w:jc w:val="left"/>
        <w:rPr>
          <w:rFonts w:ascii="宋体" w:hAnsi="宋体" w:cs="仿宋_GB2312"/>
          <w:sz w:val="24"/>
          <w:lang w:val="zh-CN"/>
        </w:rPr>
      </w:pPr>
      <w:r>
        <w:rPr>
          <w:rFonts w:hint="eastAsia" w:ascii="宋体" w:hAnsi="宋体" w:cs="仿宋_GB2312"/>
          <w:sz w:val="24"/>
          <w:lang w:val="zh-CN"/>
        </w:rPr>
        <w:t>服务报价明细表</w:t>
      </w:r>
    </w:p>
    <w:p>
      <w:pPr>
        <w:pStyle w:val="44"/>
        <w:numPr>
          <w:ilvl w:val="0"/>
          <w:numId w:val="9"/>
        </w:numPr>
        <w:spacing w:line="360" w:lineRule="auto"/>
        <w:jc w:val="left"/>
      </w:pPr>
      <w:r>
        <w:rPr>
          <w:rFonts w:hint="eastAsia" w:ascii="宋体" w:hAnsi="宋体" w:cs="仿宋_GB2312"/>
          <w:sz w:val="24"/>
        </w:rPr>
        <w:t>技术参数偏离表</w:t>
      </w:r>
    </w:p>
    <w:p>
      <w:pPr>
        <w:numPr>
          <w:ilvl w:val="0"/>
          <w:numId w:val="9"/>
        </w:numPr>
        <w:autoSpaceDE w:val="0"/>
        <w:autoSpaceDN w:val="0"/>
        <w:adjustRightInd w:val="0"/>
        <w:spacing w:line="360" w:lineRule="auto"/>
        <w:jc w:val="left"/>
        <w:rPr>
          <w:rFonts w:ascii="宋体" w:hAnsi="宋体" w:cs="仿宋_GB2312"/>
          <w:sz w:val="24"/>
          <w:lang w:val="zh-CN"/>
        </w:rPr>
      </w:pPr>
      <w:r>
        <w:rPr>
          <w:rFonts w:hint="eastAsia" w:ascii="宋体" w:hAnsi="宋体" w:cs="仿宋_GB2312"/>
          <w:sz w:val="24"/>
          <w:lang w:val="zh-CN"/>
        </w:rPr>
        <w:t>商务条款偏离表</w:t>
      </w:r>
    </w:p>
    <w:p>
      <w:pPr>
        <w:numPr>
          <w:ilvl w:val="0"/>
          <w:numId w:val="9"/>
        </w:numPr>
        <w:autoSpaceDE w:val="0"/>
        <w:autoSpaceDN w:val="0"/>
        <w:adjustRightInd w:val="0"/>
        <w:spacing w:line="360" w:lineRule="auto"/>
        <w:jc w:val="left"/>
        <w:rPr>
          <w:rFonts w:ascii="宋体" w:hAnsi="宋体" w:cs="仿宋_GB2312"/>
          <w:sz w:val="24"/>
          <w:lang w:val="zh-CN"/>
        </w:rPr>
      </w:pPr>
      <w:r>
        <w:rPr>
          <w:rFonts w:hint="eastAsia" w:ascii="宋体" w:hAnsi="宋体" w:cs="仿宋_GB2312"/>
          <w:sz w:val="24"/>
          <w:lang w:val="zh-CN"/>
        </w:rPr>
        <w:t>业绩表</w:t>
      </w:r>
    </w:p>
    <w:p>
      <w:pPr>
        <w:numPr>
          <w:ilvl w:val="0"/>
          <w:numId w:val="9"/>
        </w:numPr>
        <w:autoSpaceDE w:val="0"/>
        <w:autoSpaceDN w:val="0"/>
        <w:adjustRightInd w:val="0"/>
        <w:spacing w:line="360" w:lineRule="auto"/>
        <w:jc w:val="left"/>
        <w:rPr>
          <w:rFonts w:ascii="宋体" w:hAnsi="宋体" w:cs="仿宋_GB2312"/>
          <w:sz w:val="24"/>
          <w:lang w:val="zh-CN"/>
        </w:rPr>
      </w:pPr>
      <w:r>
        <w:rPr>
          <w:rFonts w:hint="eastAsia" w:ascii="宋体" w:hAnsi="宋体" w:cs="仿宋_GB2312"/>
          <w:sz w:val="24"/>
          <w:lang w:val="zh-CN"/>
        </w:rPr>
        <w:t>投标单位（供应商）反商业贿赂承诺书</w:t>
      </w:r>
    </w:p>
    <w:p>
      <w:pPr>
        <w:numPr>
          <w:ilvl w:val="0"/>
          <w:numId w:val="9"/>
        </w:numPr>
        <w:spacing w:line="360" w:lineRule="auto"/>
        <w:jc w:val="left"/>
        <w:rPr>
          <w:rFonts w:ascii="宋体" w:hAnsi="宋体" w:cs="仿宋_GB2312"/>
          <w:sz w:val="24"/>
          <w:lang w:val="zh-CN"/>
        </w:rPr>
      </w:pPr>
      <w:r>
        <w:rPr>
          <w:rFonts w:hint="eastAsia" w:ascii="宋体" w:hAnsi="宋体" w:cs="仿宋_GB2312"/>
          <w:sz w:val="24"/>
          <w:lang w:val="zh-CN"/>
        </w:rPr>
        <w:t>投标承诺书</w:t>
      </w:r>
    </w:p>
    <w:p>
      <w:pPr>
        <w:numPr>
          <w:ilvl w:val="0"/>
          <w:numId w:val="9"/>
        </w:numPr>
        <w:autoSpaceDE w:val="0"/>
        <w:autoSpaceDN w:val="0"/>
        <w:adjustRightInd w:val="0"/>
        <w:spacing w:line="360" w:lineRule="auto"/>
        <w:jc w:val="left"/>
        <w:rPr>
          <w:lang w:val="zh-CN"/>
        </w:rPr>
      </w:pPr>
      <w:r>
        <w:rPr>
          <w:rFonts w:hint="eastAsia" w:ascii="宋体" w:hAnsi="宋体" w:cs="仿宋_GB2312"/>
          <w:sz w:val="24"/>
          <w:lang w:val="zh-CN"/>
        </w:rPr>
        <w:t>投标单位（供应商）《遵守政府采购相关法律法规承诺书》</w:t>
      </w:r>
    </w:p>
    <w:p>
      <w:pPr>
        <w:numPr>
          <w:ilvl w:val="0"/>
          <w:numId w:val="9"/>
        </w:numPr>
        <w:autoSpaceDE w:val="0"/>
        <w:autoSpaceDN w:val="0"/>
        <w:adjustRightInd w:val="0"/>
        <w:spacing w:line="360" w:lineRule="auto"/>
        <w:jc w:val="left"/>
        <w:rPr>
          <w:rFonts w:ascii="宋体" w:hAnsi="宋体" w:cs="仿宋_GB2312"/>
          <w:sz w:val="24"/>
          <w:lang w:val="zh-CN"/>
        </w:rPr>
      </w:pPr>
      <w:r>
        <w:rPr>
          <w:rFonts w:hint="eastAsia" w:ascii="宋体" w:hAnsi="宋体" w:cs="仿宋_GB2312"/>
          <w:sz w:val="24"/>
          <w:lang w:val="zh-CN"/>
        </w:rPr>
        <w:t>中小企业声明函（如有）</w:t>
      </w:r>
    </w:p>
    <w:p>
      <w:pPr>
        <w:pStyle w:val="44"/>
        <w:numPr>
          <w:ilvl w:val="0"/>
          <w:numId w:val="9"/>
        </w:numPr>
        <w:spacing w:line="360" w:lineRule="auto"/>
        <w:jc w:val="left"/>
        <w:rPr>
          <w:rFonts w:ascii="宋体" w:hAnsi="宋体" w:cs="仿宋_GB2312"/>
          <w:sz w:val="24"/>
        </w:rPr>
      </w:pPr>
      <w:r>
        <w:rPr>
          <w:rFonts w:hint="eastAsia" w:ascii="宋体" w:hAnsi="宋体" w:cs="宋体"/>
          <w:sz w:val="24"/>
          <w:szCs w:val="22"/>
        </w:rPr>
        <w:t>投标保证金退还说明</w:t>
      </w:r>
    </w:p>
    <w:p>
      <w:pPr>
        <w:pStyle w:val="44"/>
        <w:numPr>
          <w:ilvl w:val="0"/>
          <w:numId w:val="9"/>
        </w:numPr>
        <w:spacing w:line="360" w:lineRule="auto"/>
        <w:jc w:val="left"/>
        <w:rPr>
          <w:rFonts w:ascii="宋体" w:hAnsi="宋体" w:cs="仿宋_GB2312"/>
          <w:sz w:val="24"/>
        </w:rPr>
      </w:pPr>
      <w:r>
        <w:rPr>
          <w:rFonts w:hint="eastAsia" w:ascii="宋体" w:hAnsi="宋体" w:cs="仿宋_GB2312"/>
          <w:sz w:val="24"/>
        </w:rPr>
        <w:t>提供其它有利于投标的资料</w:t>
      </w:r>
    </w:p>
    <w:p>
      <w:pPr>
        <w:spacing w:line="360" w:lineRule="auto"/>
        <w:ind w:firstLine="555"/>
        <w:rPr>
          <w:rFonts w:ascii="宋体" w:hAnsi="宋体" w:cs="宋体"/>
          <w:sz w:val="24"/>
        </w:rPr>
      </w:pPr>
      <w:r>
        <w:rPr>
          <w:rFonts w:hint="eastAsia" w:ascii="宋体" w:hAnsi="宋体" w:cs="宋体"/>
          <w:sz w:val="24"/>
        </w:rPr>
        <w:t>据此函，签字代表宣布并同意如下：</w:t>
      </w:r>
    </w:p>
    <w:p>
      <w:pPr>
        <w:spacing w:line="360" w:lineRule="auto"/>
        <w:ind w:firstLine="555"/>
        <w:rPr>
          <w:rFonts w:ascii="宋体" w:hAnsi="宋体" w:cs="宋体"/>
          <w:sz w:val="24"/>
        </w:rPr>
      </w:pPr>
      <w:r>
        <w:rPr>
          <w:rFonts w:hint="eastAsia" w:ascii="宋体" w:hAnsi="宋体" w:cs="宋体"/>
          <w:sz w:val="24"/>
        </w:rPr>
        <w:t>1、所附投标报价表中规定的应提交和交付的货物和服务投标总价为</w:t>
      </w:r>
      <w:r>
        <w:rPr>
          <w:rFonts w:hint="eastAsia" w:ascii="宋体" w:hAnsi="宋体" w:cs="宋体"/>
          <w:sz w:val="24"/>
          <w:u w:val="single"/>
        </w:rPr>
        <w:t>（注明币种，  并用文字和数字表示的投标总价</w:t>
      </w:r>
      <w:r>
        <w:rPr>
          <w:rFonts w:hint="eastAsia" w:ascii="宋体" w:hAnsi="宋体" w:cs="宋体"/>
          <w:sz w:val="24"/>
        </w:rPr>
        <w:t>）。</w:t>
      </w:r>
    </w:p>
    <w:p>
      <w:pPr>
        <w:spacing w:line="360" w:lineRule="auto"/>
        <w:ind w:firstLine="555"/>
        <w:rPr>
          <w:rFonts w:ascii="宋体" w:hAnsi="宋体" w:cs="宋体"/>
          <w:sz w:val="24"/>
        </w:rPr>
      </w:pPr>
      <w:r>
        <w:rPr>
          <w:rFonts w:hint="eastAsia" w:ascii="宋体" w:hAnsi="宋体" w:cs="宋体"/>
          <w:sz w:val="24"/>
        </w:rPr>
        <w:t>2、投标方将按招标文件的规定履行合同责任和义务；</w:t>
      </w:r>
    </w:p>
    <w:p>
      <w:pPr>
        <w:spacing w:line="360" w:lineRule="auto"/>
        <w:ind w:firstLine="555"/>
        <w:rPr>
          <w:rFonts w:ascii="宋体" w:hAnsi="宋体" w:cs="宋体"/>
          <w:sz w:val="24"/>
        </w:rPr>
      </w:pPr>
      <w:r>
        <w:rPr>
          <w:rFonts w:hint="eastAsia" w:ascii="宋体" w:hAnsi="宋体" w:cs="宋体"/>
          <w:sz w:val="24"/>
        </w:rPr>
        <w:t>3、投标方已详细阅读并理解了招标文件的全部，包括修改文件。我们完全理解并同意放弃对这方面有不明及误解的权利。</w:t>
      </w:r>
    </w:p>
    <w:p>
      <w:pPr>
        <w:spacing w:line="360" w:lineRule="auto"/>
        <w:ind w:firstLine="555"/>
        <w:rPr>
          <w:rFonts w:ascii="宋体" w:hAnsi="宋体" w:cs="宋体"/>
          <w:sz w:val="24"/>
        </w:rPr>
      </w:pPr>
      <w:r>
        <w:rPr>
          <w:rFonts w:hint="eastAsia" w:ascii="宋体" w:hAnsi="宋体" w:cs="宋体"/>
          <w:sz w:val="24"/>
        </w:rPr>
        <w:t>4、本投标有效期自开标之日起</w:t>
      </w:r>
      <w:r>
        <w:rPr>
          <w:rFonts w:hint="eastAsia" w:ascii="宋体" w:hAnsi="宋体" w:cs="宋体"/>
          <w:sz w:val="24"/>
          <w:u w:val="single"/>
        </w:rPr>
        <w:t>　　　</w:t>
      </w:r>
      <w:r>
        <w:rPr>
          <w:rFonts w:hint="eastAsia" w:ascii="宋体" w:hAnsi="宋体" w:cs="宋体"/>
          <w:sz w:val="24"/>
        </w:rPr>
        <w:t>个日历日。</w:t>
      </w:r>
    </w:p>
    <w:p>
      <w:pPr>
        <w:spacing w:line="360" w:lineRule="auto"/>
        <w:ind w:firstLine="555"/>
        <w:rPr>
          <w:rFonts w:ascii="宋体" w:hAnsi="宋体" w:cs="宋体"/>
          <w:sz w:val="24"/>
        </w:rPr>
      </w:pPr>
      <w:r>
        <w:rPr>
          <w:rFonts w:hint="eastAsia" w:ascii="宋体" w:hAnsi="宋体" w:cs="宋体"/>
          <w:sz w:val="24"/>
        </w:rPr>
        <w:t>5、在规定的开标时间后，如果在投标有效期内撤回投标，同意投标保证金将被贵方没收。</w:t>
      </w:r>
    </w:p>
    <w:p>
      <w:pPr>
        <w:spacing w:line="360" w:lineRule="auto"/>
        <w:ind w:firstLine="555"/>
        <w:rPr>
          <w:rFonts w:ascii="宋体" w:hAnsi="宋体" w:cs="宋体"/>
          <w:sz w:val="24"/>
        </w:rPr>
      </w:pPr>
      <w:r>
        <w:rPr>
          <w:rFonts w:hint="eastAsia" w:ascii="宋体" w:hAnsi="宋体" w:cs="宋体"/>
          <w:sz w:val="24"/>
        </w:rPr>
        <w:t>6、投标人同意提供按照贵方可能要求的与其投标有关的一切数据或资料，完全理解贵方不一定接受最低价的投标或收到的任何投标的约定。</w:t>
      </w:r>
    </w:p>
    <w:p>
      <w:pPr>
        <w:spacing w:line="360" w:lineRule="auto"/>
        <w:ind w:firstLine="570"/>
        <w:rPr>
          <w:rFonts w:ascii="宋体" w:hAnsi="宋体" w:cs="宋体"/>
          <w:sz w:val="24"/>
        </w:rPr>
      </w:pPr>
      <w:r>
        <w:rPr>
          <w:rFonts w:hint="eastAsia" w:ascii="宋体" w:hAnsi="宋体" w:cs="宋体"/>
          <w:sz w:val="24"/>
        </w:rPr>
        <w:t>7、与本投标有关的一切正式往来信函请寄：</w:t>
      </w:r>
    </w:p>
    <w:p>
      <w:pPr>
        <w:spacing w:line="360" w:lineRule="auto"/>
        <w:ind w:firstLine="840" w:firstLineChars="350"/>
        <w:rPr>
          <w:rFonts w:ascii="宋体" w:hAnsi="宋体" w:cs="宋体"/>
          <w:sz w:val="24"/>
          <w:u w:val="single"/>
        </w:rPr>
      </w:pPr>
      <w:r>
        <w:rPr>
          <w:rFonts w:hint="eastAsia" w:ascii="宋体" w:hAnsi="宋体" w:cs="宋体"/>
          <w:sz w:val="24"/>
        </w:rPr>
        <w:t>投 标 人 名 称：</w:t>
      </w:r>
      <w:r>
        <w:rPr>
          <w:rFonts w:hint="eastAsia" w:ascii="宋体" w:hAnsi="宋体" w:cs="宋体"/>
          <w:sz w:val="24"/>
          <w:u w:val="single"/>
        </w:rPr>
        <w:t xml:space="preserve">　      　　　　　　　　　          </w:t>
      </w:r>
    </w:p>
    <w:p>
      <w:pPr>
        <w:spacing w:line="360" w:lineRule="auto"/>
        <w:ind w:firstLine="840" w:firstLineChars="350"/>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ind w:firstLine="840" w:firstLineChars="350"/>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ind w:firstLine="876" w:firstLineChars="365"/>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电　　　　　话：</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邮          编：</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传          真：</w:t>
      </w:r>
      <w:r>
        <w:rPr>
          <w:rFonts w:hint="eastAsia" w:ascii="宋体" w:hAnsi="宋体" w:cs="宋体"/>
          <w:sz w:val="24"/>
          <w:u w:val="single"/>
        </w:rPr>
        <w:t xml:space="preserve">　   　　　　　　                   </w:t>
      </w:r>
    </w:p>
    <w:p>
      <w:pPr>
        <w:spacing w:line="360" w:lineRule="auto"/>
        <w:ind w:firstLine="240" w:firstLineChars="100"/>
        <w:rPr>
          <w:rFonts w:ascii="宋体" w:hAnsi="宋体" w:cs="宋体"/>
          <w:sz w:val="24"/>
        </w:rPr>
      </w:pPr>
      <w:r>
        <w:rPr>
          <w:rFonts w:hint="eastAsia" w:ascii="宋体" w:hAnsi="宋体" w:cs="宋体"/>
          <w:sz w:val="24"/>
        </w:rPr>
        <w:t>　</w:t>
      </w:r>
    </w:p>
    <w:p>
      <w:pPr>
        <w:spacing w:line="360" w:lineRule="auto"/>
        <w:rPr>
          <w:rFonts w:ascii="宋体" w:hAnsi="宋体" w:cs="宋体"/>
          <w:b/>
          <w:sz w:val="24"/>
        </w:rPr>
      </w:pPr>
      <w:r>
        <w:rPr>
          <w:rFonts w:hint="eastAsia" w:ascii="宋体" w:hAnsi="宋体" w:cs="宋体"/>
          <w:sz w:val="24"/>
        </w:rPr>
        <w:t>　　　　　　　　　　　　　　　　　　 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p>
    <w:p>
      <w:pPr>
        <w:pStyle w:val="8"/>
        <w:rPr>
          <w:rFonts w:ascii="宋体" w:hAnsi="宋体" w:cs="宋体"/>
          <w:b/>
          <w:sz w:val="24"/>
        </w:rPr>
      </w:pPr>
    </w:p>
    <w:p>
      <w:pPr>
        <w:spacing w:line="360" w:lineRule="auto"/>
        <w:rPr>
          <w:b/>
          <w:bCs/>
          <w:sz w:val="28"/>
          <w:szCs w:val="28"/>
        </w:rPr>
      </w:pPr>
    </w:p>
    <w:p>
      <w:pPr>
        <w:spacing w:line="360" w:lineRule="auto"/>
        <w:rPr>
          <w:b/>
          <w:bCs/>
          <w:sz w:val="28"/>
          <w:szCs w:val="28"/>
        </w:rPr>
      </w:pPr>
    </w:p>
    <w:p>
      <w:pPr>
        <w:spacing w:line="360" w:lineRule="auto"/>
        <w:rPr>
          <w:b/>
          <w:bCs/>
          <w:sz w:val="28"/>
          <w:szCs w:val="28"/>
        </w:rPr>
      </w:pPr>
    </w:p>
    <w:p>
      <w:pPr>
        <w:spacing w:line="360" w:lineRule="auto"/>
        <w:rPr>
          <w:b/>
          <w:bCs/>
          <w:sz w:val="28"/>
          <w:szCs w:val="28"/>
        </w:rPr>
      </w:pPr>
    </w:p>
    <w:p>
      <w:pPr>
        <w:spacing w:line="360" w:lineRule="auto"/>
        <w:rPr>
          <w:b/>
          <w:bCs/>
          <w:sz w:val="28"/>
          <w:szCs w:val="28"/>
        </w:rPr>
      </w:pPr>
    </w:p>
    <w:p>
      <w:pPr>
        <w:spacing w:line="360" w:lineRule="auto"/>
        <w:rPr>
          <w:b/>
          <w:bCs/>
          <w:sz w:val="28"/>
          <w:szCs w:val="28"/>
        </w:rPr>
      </w:pPr>
    </w:p>
    <w:p>
      <w:pPr>
        <w:spacing w:line="360" w:lineRule="auto"/>
        <w:rPr>
          <w:b/>
          <w:bCs/>
          <w:sz w:val="28"/>
          <w:szCs w:val="28"/>
        </w:rPr>
      </w:pPr>
    </w:p>
    <w:p>
      <w:pPr>
        <w:spacing w:line="360" w:lineRule="auto"/>
        <w:rPr>
          <w:b/>
          <w:bCs/>
          <w:sz w:val="28"/>
          <w:szCs w:val="28"/>
        </w:rPr>
      </w:pPr>
      <w:r>
        <w:rPr>
          <w:rFonts w:hint="eastAsia"/>
          <w:b/>
          <w:bCs/>
          <w:sz w:val="28"/>
          <w:szCs w:val="28"/>
        </w:rPr>
        <w:t xml:space="preserve">（二）法定代表人资格证明书 </w:t>
      </w:r>
    </w:p>
    <w:p>
      <w:pPr>
        <w:tabs>
          <w:tab w:val="left" w:pos="5053"/>
        </w:tabs>
        <w:spacing w:line="360" w:lineRule="auto"/>
        <w:rPr>
          <w:rFonts w:ascii="宋体" w:hAnsi="宋体" w:cs="宋体"/>
          <w:b/>
          <w:sz w:val="24"/>
        </w:rPr>
      </w:pPr>
      <w:r>
        <w:rPr>
          <w:rFonts w:hint="eastAsia" w:ascii="宋体" w:hAnsi="宋体" w:cs="宋体"/>
          <w:b/>
          <w:sz w:val="24"/>
        </w:rPr>
        <w:tab/>
      </w:r>
    </w:p>
    <w:p>
      <w:pPr>
        <w:pStyle w:val="3"/>
        <w:numPr>
          <w:ilvl w:val="0"/>
          <w:numId w:val="0"/>
        </w:numPr>
        <w:rPr>
          <w:rFonts w:cs="宋体"/>
          <w:sz w:val="28"/>
          <w:szCs w:val="28"/>
        </w:rPr>
      </w:pPr>
      <w:r>
        <w:rPr>
          <w:rFonts w:hint="eastAsia" w:cs="宋体"/>
          <w:sz w:val="28"/>
          <w:szCs w:val="28"/>
        </w:rPr>
        <w:t>法定代表人资格证明书</w:t>
      </w:r>
    </w:p>
    <w:p>
      <w:pPr>
        <w:spacing w:before="156" w:beforeLines="50" w:after="156" w:afterLines="50" w:line="360" w:lineRule="auto"/>
        <w:ind w:left="546" w:leftChars="260"/>
        <w:rPr>
          <w:rFonts w:ascii="宋体" w:hAnsi="宋体" w:cs="宋体"/>
          <w:sz w:val="24"/>
        </w:rPr>
      </w:pPr>
      <w:r>
        <w:rPr>
          <w:rFonts w:hint="eastAsia" w:ascii="宋体" w:hAnsi="宋体" w:cs="宋体"/>
          <w:sz w:val="24"/>
        </w:rPr>
        <w:t>单位名称：</w:t>
      </w:r>
    </w:p>
    <w:p>
      <w:pPr>
        <w:spacing w:before="156" w:beforeLines="50" w:after="156" w:afterLines="50" w:line="360" w:lineRule="auto"/>
        <w:ind w:left="546" w:leftChars="260"/>
        <w:rPr>
          <w:rFonts w:ascii="宋体" w:hAnsi="宋体" w:cs="宋体"/>
          <w:sz w:val="24"/>
        </w:rPr>
      </w:pPr>
      <w:r>
        <w:rPr>
          <w:rFonts w:hint="eastAsia" w:ascii="宋体" w:hAnsi="宋体" w:cs="宋体"/>
          <w:sz w:val="24"/>
        </w:rPr>
        <w:t>单位性质：</w:t>
      </w:r>
    </w:p>
    <w:p>
      <w:pPr>
        <w:spacing w:before="156" w:beforeLines="50" w:after="156" w:afterLines="50" w:line="360" w:lineRule="auto"/>
        <w:ind w:left="546" w:leftChars="260"/>
        <w:rPr>
          <w:rFonts w:ascii="宋体" w:hAnsi="宋体" w:cs="宋体"/>
          <w:sz w:val="24"/>
        </w:rPr>
      </w:pPr>
      <w:r>
        <w:rPr>
          <w:rFonts w:hint="eastAsia" w:ascii="宋体" w:hAnsi="宋体" w:cs="宋体"/>
          <w:sz w:val="24"/>
        </w:rPr>
        <w:t>地址：</w:t>
      </w:r>
    </w:p>
    <w:p>
      <w:pPr>
        <w:spacing w:before="156" w:beforeLines="50" w:after="156" w:afterLines="50" w:line="360" w:lineRule="auto"/>
        <w:ind w:left="546" w:leftChars="260"/>
        <w:rPr>
          <w:rFonts w:ascii="宋体" w:hAnsi="宋体" w:cs="宋体"/>
          <w:sz w:val="24"/>
        </w:rPr>
      </w:pPr>
      <w:r>
        <w:rPr>
          <w:rFonts w:hint="eastAsia" w:ascii="宋体" w:hAnsi="宋体" w:cs="宋体"/>
          <w:sz w:val="24"/>
        </w:rPr>
        <w:t>成立时间：</w:t>
      </w:r>
    </w:p>
    <w:p>
      <w:pPr>
        <w:spacing w:before="156" w:beforeLines="50" w:after="156" w:afterLines="50" w:line="360" w:lineRule="auto"/>
        <w:ind w:left="546" w:leftChars="260"/>
        <w:rPr>
          <w:rFonts w:ascii="宋体" w:hAnsi="宋体" w:cs="宋体"/>
          <w:sz w:val="24"/>
        </w:rPr>
      </w:pPr>
      <w:r>
        <w:rPr>
          <w:rFonts w:hint="eastAsia" w:ascii="宋体" w:hAnsi="宋体" w:cs="宋体"/>
          <w:sz w:val="24"/>
        </w:rPr>
        <w:t>经营期限：</w:t>
      </w:r>
    </w:p>
    <w:p>
      <w:pPr>
        <w:spacing w:before="156" w:beforeLines="50" w:after="156" w:afterLines="50" w:line="360" w:lineRule="auto"/>
        <w:ind w:left="546" w:leftChars="260"/>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p>
    <w:p>
      <w:pPr>
        <w:spacing w:before="156" w:beforeLines="50" w:after="156" w:afterLines="50" w:line="360" w:lineRule="auto"/>
        <w:ind w:left="546" w:leftChars="260"/>
        <w:rPr>
          <w:rFonts w:ascii="宋体" w:hAnsi="宋体" w:cs="宋体"/>
          <w:sz w:val="24"/>
          <w:u w:val="single"/>
        </w:rPr>
      </w:pP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（投标人）</w:t>
      </w:r>
      <w:r>
        <w:rPr>
          <w:rFonts w:hint="eastAsia" w:ascii="宋体" w:hAnsi="宋体" w:cs="宋体"/>
          <w:sz w:val="24"/>
        </w:rPr>
        <w:t>的法定代表人。</w:t>
      </w:r>
    </w:p>
    <w:p>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特此证明。</w:t>
      </w:r>
    </w:p>
    <w:p>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（附法人身份证复印件）</w:t>
      </w:r>
    </w:p>
    <w:p>
      <w:pPr>
        <w:spacing w:before="156" w:beforeLines="50" w:after="156" w:afterLines="50" w:line="460" w:lineRule="exact"/>
        <w:ind w:firstLine="480" w:firstLineChars="200"/>
        <w:rPr>
          <w:rFonts w:ascii="宋体" w:hAnsi="宋体" w:cs="宋体"/>
          <w:sz w:val="24"/>
        </w:rPr>
      </w:pPr>
      <w:r>
        <w:rPr>
          <w:rFonts w:hint="eastAsia" w:ascii="宋体" w:hAnsi="宋体" w:cs="宋体"/>
          <w:sz w:val="24"/>
        </w:rPr>
        <w:t>投标人公章：[投标人盖章]</w:t>
      </w:r>
    </w:p>
    <w:p>
      <w:pPr>
        <w:spacing w:before="156" w:beforeLines="50" w:after="156" w:afterLines="50" w:line="460" w:lineRule="exact"/>
        <w:ind w:firstLine="496" w:firstLineChars="200"/>
        <w:rPr>
          <w:rFonts w:ascii="宋体" w:hAnsi="宋体" w:cs="宋体"/>
        </w:rPr>
      </w:pPr>
      <w:r>
        <w:rPr>
          <w:rFonts w:hint="eastAsia" w:ascii="宋体" w:hAnsi="宋体" w:cs="宋体"/>
          <w:spacing w:val="4"/>
          <w:sz w:val="24"/>
        </w:rPr>
        <w:t>日期：20</w:t>
      </w:r>
      <w:r>
        <w:rPr>
          <w:rFonts w:hint="eastAsia" w:ascii="宋体" w:hAnsi="宋体" w:cs="宋体"/>
          <w:spacing w:val="4"/>
          <w:sz w:val="24"/>
          <w:u w:val="single"/>
        </w:rPr>
        <w:t xml:space="preserve">   </w:t>
      </w:r>
      <w:r>
        <w:rPr>
          <w:rFonts w:hint="eastAsia" w:ascii="宋体" w:hAnsi="宋体" w:cs="宋体"/>
          <w:sz w:val="24"/>
        </w:rPr>
        <w:t>年   月   日</w:t>
      </w:r>
    </w:p>
    <w:p>
      <w:pPr>
        <w:pStyle w:val="13"/>
        <w:ind w:left="0"/>
        <w:rPr>
          <w:rFonts w:ascii="宋体" w:hAnsi="宋体" w:cs="宋体"/>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r>
        <w:rPr>
          <w:rFonts w:hint="eastAsia" w:ascii="宋体" w:hAnsi="宋体" w:cs="宋体"/>
          <w:b/>
          <w:sz w:val="24"/>
        </w:rPr>
        <w:t>注：法人代表本人作为公司代理人前来参加投标的提供此项证明文件</w:t>
      </w: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r>
        <w:rPr>
          <w:rFonts w:hint="eastAsia" w:ascii="宋体" w:hAnsi="宋体" w:cs="宋体"/>
          <w:b/>
          <w:sz w:val="28"/>
          <w:szCs w:val="28"/>
        </w:rPr>
        <w:t>法人代表授权书</w:t>
      </w:r>
    </w:p>
    <w:p>
      <w:pPr>
        <w:pStyle w:val="7"/>
        <w:rPr>
          <w:rFonts w:ascii="宋体" w:hAnsi="宋体" w:cs="宋体"/>
          <w:b/>
          <w:sz w:val="28"/>
          <w:szCs w:val="28"/>
        </w:rPr>
      </w:pPr>
    </w:p>
    <w:p/>
    <w:p>
      <w:pPr>
        <w:spacing w:line="360" w:lineRule="auto"/>
        <w:ind w:firstLine="602"/>
        <w:rPr>
          <w:rFonts w:ascii="宋体" w:hAnsi="宋体" w:cs="宋体"/>
          <w:sz w:val="24"/>
        </w:rPr>
      </w:pPr>
      <w:r>
        <w:rPr>
          <w:rFonts w:hint="eastAsia" w:ascii="宋体" w:hAnsi="宋体" w:cs="宋体"/>
          <w:sz w:val="24"/>
        </w:rPr>
        <w:t>本授权书声明：注册于</w:t>
      </w:r>
      <w:r>
        <w:rPr>
          <w:rFonts w:hint="eastAsia" w:ascii="宋体" w:hAnsi="宋体" w:cs="宋体"/>
          <w:sz w:val="24"/>
          <w:u w:val="single"/>
        </w:rPr>
        <w:t>（地区的名称）</w:t>
      </w:r>
      <w:r>
        <w:rPr>
          <w:rFonts w:hint="eastAsia" w:ascii="宋体" w:hAnsi="宋体" w:cs="宋体"/>
          <w:sz w:val="24"/>
        </w:rPr>
        <w:t>的</w:t>
      </w:r>
      <w:r>
        <w:rPr>
          <w:rFonts w:hint="eastAsia" w:ascii="宋体" w:hAnsi="宋体" w:cs="宋体"/>
          <w:sz w:val="24"/>
          <w:u w:val="single"/>
        </w:rPr>
        <w:t>（公司名称）</w:t>
      </w:r>
      <w:r>
        <w:rPr>
          <w:rFonts w:hint="eastAsia" w:ascii="宋体" w:hAnsi="宋体" w:cs="宋体"/>
          <w:sz w:val="24"/>
        </w:rPr>
        <w:t>，在下面签字的法人代表</w:t>
      </w:r>
      <w:r>
        <w:rPr>
          <w:rFonts w:hint="eastAsia" w:ascii="宋体" w:hAnsi="宋体" w:cs="宋体"/>
          <w:sz w:val="24"/>
          <w:u w:val="single"/>
        </w:rPr>
        <w:t>（姓名、职务）</w:t>
      </w:r>
      <w:r>
        <w:rPr>
          <w:rFonts w:hint="eastAsia" w:ascii="宋体" w:hAnsi="宋体" w:cs="宋体"/>
          <w:sz w:val="24"/>
        </w:rPr>
        <w:t>，代表本公司授权在下面签字的</w:t>
      </w:r>
      <w:r>
        <w:rPr>
          <w:rFonts w:hint="eastAsia" w:ascii="宋体" w:hAnsi="宋体" w:cs="宋体"/>
          <w:sz w:val="24"/>
          <w:u w:val="single"/>
        </w:rPr>
        <w:t>（被授权人的姓名、职务）</w:t>
      </w:r>
      <w:r>
        <w:rPr>
          <w:rFonts w:hint="eastAsia" w:ascii="宋体" w:hAnsi="宋体" w:cs="宋体"/>
          <w:sz w:val="24"/>
        </w:rPr>
        <w:t>为本公司的合法代理人，就</w:t>
      </w:r>
      <w:r>
        <w:rPr>
          <w:rFonts w:hint="eastAsia" w:ascii="宋体" w:hAnsi="宋体" w:cs="宋体"/>
          <w:sz w:val="24"/>
          <w:u w:val="single"/>
        </w:rPr>
        <w:t>　（项目名称）　</w:t>
      </w:r>
      <w:r>
        <w:rPr>
          <w:rFonts w:hint="eastAsia" w:ascii="宋体" w:hAnsi="宋体" w:cs="宋体"/>
          <w:sz w:val="24"/>
        </w:rPr>
        <w:t>的投标，以本公司的名义处理一切与之有关的事务。本授权书于20</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日签字生效，特此声明。</w:t>
      </w:r>
    </w:p>
    <w:p>
      <w:pPr>
        <w:pStyle w:val="8"/>
        <w:ind w:firstLine="602"/>
        <w:rPr>
          <w:rFonts w:ascii="宋体" w:hAnsi="宋体" w:cs="宋体"/>
        </w:rPr>
      </w:pPr>
    </w:p>
    <w:p>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（附法人身份证复印件）</w:t>
      </w:r>
    </w:p>
    <w:p>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（附被授权人身份证复印件）</w:t>
      </w:r>
    </w:p>
    <w:p>
      <w:pPr>
        <w:pStyle w:val="8"/>
        <w:rPr>
          <w:rFonts w:ascii="宋体" w:hAnsi="宋体" w:cs="宋体"/>
        </w:rPr>
      </w:pPr>
    </w:p>
    <w:p>
      <w:pPr>
        <w:spacing w:line="360" w:lineRule="auto"/>
        <w:ind w:firstLine="482"/>
        <w:rPr>
          <w:rFonts w:ascii="宋体" w:hAnsi="宋体" w:cs="宋体"/>
          <w:sz w:val="24"/>
        </w:rPr>
      </w:pPr>
    </w:p>
    <w:p>
      <w:pPr>
        <w:spacing w:line="360" w:lineRule="auto"/>
        <w:ind w:firstLine="2400" w:firstLineChars="1000"/>
        <w:rPr>
          <w:rFonts w:ascii="宋体" w:hAnsi="宋体" w:cs="宋体"/>
          <w:sz w:val="24"/>
        </w:rPr>
      </w:pPr>
      <w:r>
        <w:rPr>
          <w:rFonts w:hint="eastAsia" w:ascii="宋体" w:hAnsi="宋体" w:cs="宋体"/>
          <w:sz w:val="24"/>
        </w:rPr>
        <w:t>法人代表签字：</w:t>
      </w:r>
      <w:r>
        <w:rPr>
          <w:rFonts w:hint="eastAsia" w:ascii="宋体" w:hAnsi="宋体" w:cs="宋体"/>
          <w:sz w:val="24"/>
          <w:u w:val="single"/>
        </w:rPr>
        <w:t>　　　　　　　　　　　　　　　</w:t>
      </w:r>
    </w:p>
    <w:p>
      <w:pPr>
        <w:spacing w:line="360" w:lineRule="auto"/>
        <w:ind w:firstLine="2400" w:firstLineChars="1000"/>
        <w:rPr>
          <w:rFonts w:ascii="宋体" w:hAnsi="宋体" w:cs="宋体"/>
          <w:sz w:val="24"/>
        </w:rPr>
      </w:pPr>
      <w:r>
        <w:rPr>
          <w:rFonts w:hint="eastAsia" w:ascii="宋体" w:hAnsi="宋体" w:cs="宋体"/>
          <w:sz w:val="24"/>
        </w:rPr>
        <w:t>被授权人签字：</w:t>
      </w:r>
      <w:r>
        <w:rPr>
          <w:rFonts w:hint="eastAsia" w:ascii="宋体" w:hAnsi="宋体" w:cs="宋体"/>
          <w:sz w:val="24"/>
          <w:u w:val="single"/>
        </w:rPr>
        <w:t>　　　　　　　　　　　　　　　</w:t>
      </w:r>
    </w:p>
    <w:p>
      <w:pPr>
        <w:spacing w:line="360" w:lineRule="auto"/>
        <w:ind w:firstLine="2400" w:firstLineChars="1000"/>
        <w:rPr>
          <w:rFonts w:ascii="宋体" w:hAnsi="宋体" w:cs="宋体"/>
          <w:sz w:val="24"/>
        </w:rPr>
      </w:pPr>
      <w:r>
        <w:rPr>
          <w:rFonts w:hint="eastAsia" w:ascii="宋体" w:hAnsi="宋体" w:cs="宋体"/>
          <w:sz w:val="24"/>
        </w:rPr>
        <w:t>公        章：</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　　　　　　　　授  权 日 期：20</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ind w:firstLine="482" w:firstLineChars="200"/>
        <w:rPr>
          <w:rFonts w:ascii="宋体" w:hAnsi="宋体" w:cs="宋体"/>
          <w:b/>
          <w:sz w:val="24"/>
        </w:rPr>
      </w:pPr>
      <w:r>
        <w:rPr>
          <w:rFonts w:hint="eastAsia" w:ascii="宋体" w:hAnsi="宋体" w:cs="宋体"/>
          <w:b/>
          <w:sz w:val="24"/>
        </w:rPr>
        <w:t>注：法人代表本人作为公司代理人前来参加投标的，投标方可以不提供此项证明文件。</w:t>
      </w:r>
    </w:p>
    <w:p>
      <w:pPr>
        <w:spacing w:line="360" w:lineRule="auto"/>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（三）开标一览表</w:t>
      </w:r>
    </w:p>
    <w:p>
      <w:pPr>
        <w:pStyle w:val="29"/>
        <w:spacing w:line="360" w:lineRule="auto"/>
        <w:jc w:val="center"/>
        <w:rPr>
          <w:rFonts w:ascii="宋体" w:hAnsi="宋体" w:cs="宋体"/>
          <w:b/>
          <w:color w:val="auto"/>
          <w:kern w:val="2"/>
          <w:sz w:val="30"/>
          <w:szCs w:val="20"/>
        </w:rPr>
      </w:pPr>
      <w:r>
        <w:rPr>
          <w:rFonts w:hint="eastAsia" w:ascii="宋体" w:hAnsi="宋体" w:cs="宋体"/>
          <w:b/>
          <w:color w:val="auto"/>
          <w:kern w:val="2"/>
          <w:sz w:val="30"/>
          <w:szCs w:val="20"/>
        </w:rPr>
        <w:t xml:space="preserve"> 开标一览表</w:t>
      </w:r>
    </w:p>
    <w:p>
      <w:pPr>
        <w:pStyle w:val="29"/>
        <w:spacing w:line="360" w:lineRule="auto"/>
        <w:ind w:left="212" w:leftChars="-86" w:hanging="393" w:hangingChars="163"/>
        <w:jc w:val="both"/>
        <w:rPr>
          <w:rFonts w:ascii="宋体" w:hAnsi="宋体" w:cs="宋体"/>
          <w:b/>
          <w:color w:val="auto"/>
        </w:rPr>
      </w:pPr>
      <w:r>
        <w:rPr>
          <w:rFonts w:hint="eastAsia" w:ascii="宋体" w:hAnsi="宋体" w:cs="宋体"/>
          <w:b/>
          <w:color w:val="auto"/>
        </w:rPr>
        <w:t>投标人名称：</w:t>
      </w:r>
      <w:r>
        <w:rPr>
          <w:rFonts w:hint="eastAsia" w:ascii="宋体" w:hAnsi="宋体" w:cs="宋体"/>
          <w:b/>
          <w:color w:val="auto"/>
          <w:u w:val="single"/>
        </w:rPr>
        <w:t xml:space="preserve">                                  </w:t>
      </w:r>
      <w:r>
        <w:rPr>
          <w:rFonts w:hint="eastAsia" w:ascii="宋体" w:hAnsi="宋体" w:cs="宋体"/>
          <w:b/>
          <w:color w:val="auto"/>
        </w:rPr>
        <w:t xml:space="preserve">                               </w:t>
      </w:r>
    </w:p>
    <w:p>
      <w:pPr>
        <w:pStyle w:val="29"/>
        <w:spacing w:line="360" w:lineRule="auto"/>
        <w:ind w:left="212" w:leftChars="-86" w:hanging="393" w:hangingChars="163"/>
        <w:jc w:val="both"/>
        <w:rPr>
          <w:rFonts w:ascii="宋体" w:hAnsi="宋体" w:cs="宋体"/>
          <w:b/>
          <w:color w:val="auto"/>
        </w:rPr>
      </w:pPr>
      <w:r>
        <w:rPr>
          <w:rFonts w:hint="eastAsia" w:ascii="宋体" w:hAnsi="宋体" w:cs="宋体"/>
          <w:b/>
          <w:color w:val="auto"/>
        </w:rPr>
        <w:t>招标文件编号：</w:t>
      </w:r>
      <w:r>
        <w:rPr>
          <w:rFonts w:hint="eastAsia" w:ascii="宋体" w:hAnsi="宋体" w:cs="宋体"/>
          <w:b/>
          <w:color w:val="auto"/>
          <w:u w:val="single"/>
        </w:rPr>
        <w:t xml:space="preserve">                                </w:t>
      </w:r>
      <w:r>
        <w:rPr>
          <w:rFonts w:hint="eastAsia" w:ascii="宋体" w:hAnsi="宋体" w:cs="宋体"/>
          <w:b/>
          <w:color w:val="auto"/>
        </w:rPr>
        <w:t xml:space="preserve">              </w:t>
      </w:r>
    </w:p>
    <w:p>
      <w:pPr>
        <w:pStyle w:val="29"/>
        <w:spacing w:line="360" w:lineRule="auto"/>
        <w:ind w:left="212" w:leftChars="-86" w:hanging="393" w:hangingChars="163"/>
        <w:jc w:val="both"/>
        <w:rPr>
          <w:rFonts w:ascii="宋体" w:hAnsi="宋体" w:cs="宋体"/>
          <w:b/>
          <w:color w:val="auto"/>
        </w:rPr>
      </w:pPr>
      <w:r>
        <w:rPr>
          <w:rFonts w:hint="eastAsia" w:ascii="宋体" w:hAnsi="宋体" w:cs="宋体"/>
          <w:b/>
          <w:color w:val="auto"/>
        </w:rPr>
        <w:t>采购项目名称：</w:t>
      </w:r>
      <w:r>
        <w:rPr>
          <w:rFonts w:hint="eastAsia" w:ascii="宋体" w:hAnsi="宋体" w:cs="宋体"/>
          <w:b/>
          <w:color w:val="auto"/>
          <w:u w:val="single"/>
        </w:rPr>
        <w:t xml:space="preserve">                                </w:t>
      </w:r>
      <w:r>
        <w:rPr>
          <w:rFonts w:hint="eastAsia" w:ascii="宋体" w:hAnsi="宋体" w:cs="宋体"/>
          <w:b/>
          <w:color w:val="auto"/>
        </w:rPr>
        <w:t xml:space="preserve"> </w:t>
      </w:r>
    </w:p>
    <w:tbl>
      <w:tblPr>
        <w:tblStyle w:val="22"/>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29"/>
        <w:gridCol w:w="1649"/>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pStyle w:val="29"/>
              <w:spacing w:line="360" w:lineRule="auto"/>
              <w:ind w:left="-178" w:leftChars="-342" w:right="-743" w:rightChars="-354" w:hanging="540" w:hangingChars="256"/>
              <w:jc w:val="center"/>
              <w:rPr>
                <w:rFonts w:ascii="宋体" w:hAnsi="宋体" w:cs="宋体"/>
                <w:b/>
                <w:color w:val="auto"/>
                <w:kern w:val="2"/>
                <w:sz w:val="21"/>
                <w:szCs w:val="21"/>
              </w:rPr>
            </w:pPr>
            <w:r>
              <w:rPr>
                <w:rFonts w:hint="eastAsia" w:ascii="宋体" w:hAnsi="宋体" w:cs="宋体"/>
                <w:b/>
                <w:color w:val="auto"/>
                <w:kern w:val="2"/>
                <w:sz w:val="21"/>
                <w:szCs w:val="21"/>
              </w:rPr>
              <w:t>采购单位名称</w:t>
            </w:r>
          </w:p>
        </w:tc>
        <w:tc>
          <w:tcPr>
            <w:tcW w:w="3229" w:type="dxa"/>
            <w:vAlign w:val="center"/>
          </w:tcPr>
          <w:p>
            <w:pPr>
              <w:pStyle w:val="29"/>
              <w:spacing w:line="360" w:lineRule="auto"/>
              <w:ind w:left="-342" w:right="-354"/>
              <w:jc w:val="center"/>
              <w:rPr>
                <w:rFonts w:ascii="宋体" w:hAnsi="宋体" w:cs="宋体"/>
                <w:b/>
                <w:color w:val="auto"/>
                <w:kern w:val="2"/>
                <w:sz w:val="21"/>
                <w:szCs w:val="21"/>
              </w:rPr>
            </w:pPr>
            <w:r>
              <w:rPr>
                <w:rFonts w:hint="eastAsia" w:ascii="宋体" w:hAnsi="宋体" w:cs="宋体"/>
                <w:b/>
                <w:color w:val="auto"/>
                <w:kern w:val="2"/>
                <w:sz w:val="21"/>
                <w:szCs w:val="21"/>
              </w:rPr>
              <w:t>投标报价（元）</w:t>
            </w:r>
          </w:p>
        </w:tc>
        <w:tc>
          <w:tcPr>
            <w:tcW w:w="1649" w:type="dxa"/>
            <w:vAlign w:val="center"/>
          </w:tcPr>
          <w:p>
            <w:pPr>
              <w:pStyle w:val="29"/>
              <w:spacing w:line="360" w:lineRule="auto"/>
              <w:ind w:left="-342" w:right="-354"/>
              <w:jc w:val="center"/>
              <w:rPr>
                <w:rFonts w:ascii="宋体" w:hAnsi="宋体" w:cs="宋体"/>
                <w:b/>
                <w:color w:val="auto"/>
                <w:kern w:val="2"/>
                <w:sz w:val="21"/>
                <w:szCs w:val="21"/>
              </w:rPr>
            </w:pPr>
            <w:r>
              <w:rPr>
                <w:rFonts w:hint="eastAsia" w:ascii="宋体" w:hAnsi="宋体" w:cs="宋体"/>
                <w:b/>
                <w:color w:val="auto"/>
                <w:kern w:val="2"/>
                <w:sz w:val="21"/>
                <w:szCs w:val="21"/>
              </w:rPr>
              <w:t>合同履行期限</w:t>
            </w:r>
          </w:p>
        </w:tc>
        <w:tc>
          <w:tcPr>
            <w:tcW w:w="1408" w:type="dxa"/>
            <w:vAlign w:val="center"/>
          </w:tcPr>
          <w:p>
            <w:pPr>
              <w:pStyle w:val="29"/>
              <w:spacing w:line="360" w:lineRule="auto"/>
              <w:ind w:left="-342" w:right="-354"/>
              <w:jc w:val="center"/>
              <w:rPr>
                <w:rFonts w:ascii="宋体" w:hAnsi="宋体" w:cs="宋体"/>
                <w:b/>
                <w:color w:val="auto"/>
                <w:kern w:val="2"/>
                <w:sz w:val="21"/>
                <w:szCs w:val="21"/>
              </w:rPr>
            </w:pPr>
            <w:r>
              <w:rPr>
                <w:rFonts w:hint="eastAsia" w:ascii="宋体" w:hAnsi="宋体" w:cs="宋体"/>
                <w:b/>
                <w:color w:val="auto"/>
                <w:kern w:val="2"/>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pPr>
              <w:pStyle w:val="29"/>
              <w:spacing w:line="360" w:lineRule="auto"/>
              <w:ind w:left="-342" w:right="-354"/>
              <w:jc w:val="center"/>
              <w:rPr>
                <w:rFonts w:ascii="宋体" w:hAnsi="宋体" w:cs="宋体"/>
                <w:color w:val="auto"/>
                <w:kern w:val="2"/>
                <w:sz w:val="21"/>
              </w:rPr>
            </w:pPr>
          </w:p>
        </w:tc>
        <w:tc>
          <w:tcPr>
            <w:tcW w:w="3229" w:type="dxa"/>
            <w:vAlign w:val="center"/>
          </w:tcPr>
          <w:p>
            <w:pPr>
              <w:pStyle w:val="29"/>
              <w:spacing w:line="360" w:lineRule="auto"/>
              <w:ind w:left="-342" w:right="-354"/>
              <w:jc w:val="center"/>
              <w:rPr>
                <w:rFonts w:ascii="宋体" w:hAnsi="宋体" w:cs="宋体"/>
                <w:color w:val="auto"/>
                <w:kern w:val="2"/>
                <w:sz w:val="21"/>
              </w:rPr>
            </w:pPr>
          </w:p>
        </w:tc>
        <w:tc>
          <w:tcPr>
            <w:tcW w:w="1649" w:type="dxa"/>
            <w:vAlign w:val="center"/>
          </w:tcPr>
          <w:p>
            <w:pPr>
              <w:pStyle w:val="29"/>
              <w:spacing w:line="360" w:lineRule="auto"/>
              <w:ind w:left="-342" w:right="-354"/>
              <w:jc w:val="center"/>
              <w:rPr>
                <w:rFonts w:ascii="宋体" w:hAnsi="宋体" w:cs="宋体"/>
                <w:color w:val="auto"/>
                <w:kern w:val="2"/>
                <w:sz w:val="21"/>
              </w:rPr>
            </w:pPr>
          </w:p>
        </w:tc>
        <w:tc>
          <w:tcPr>
            <w:tcW w:w="1408" w:type="dxa"/>
            <w:vAlign w:val="center"/>
          </w:tcPr>
          <w:p>
            <w:pPr>
              <w:pStyle w:val="29"/>
              <w:spacing w:line="360" w:lineRule="auto"/>
              <w:ind w:left="-342" w:right="-354"/>
              <w:jc w:val="center"/>
              <w:rPr>
                <w:rFonts w:ascii="宋体" w:hAnsi="宋体" w:cs="宋体"/>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pPr>
              <w:pStyle w:val="29"/>
              <w:spacing w:line="360" w:lineRule="auto"/>
              <w:ind w:left="-342" w:right="-354"/>
              <w:jc w:val="center"/>
              <w:rPr>
                <w:rFonts w:ascii="宋体" w:hAnsi="宋体" w:cs="宋体"/>
                <w:color w:val="auto"/>
                <w:kern w:val="2"/>
                <w:sz w:val="21"/>
              </w:rPr>
            </w:pPr>
            <w:r>
              <w:rPr>
                <w:rFonts w:hint="eastAsia" w:ascii="宋体" w:hAnsi="宋体" w:cs="宋体"/>
                <w:color w:val="auto"/>
                <w:kern w:val="2"/>
                <w:sz w:val="21"/>
              </w:rPr>
              <w:t>大写</w:t>
            </w:r>
          </w:p>
        </w:tc>
        <w:tc>
          <w:tcPr>
            <w:tcW w:w="6286" w:type="dxa"/>
            <w:gridSpan w:val="3"/>
            <w:vAlign w:val="center"/>
          </w:tcPr>
          <w:p>
            <w:pPr>
              <w:pStyle w:val="29"/>
              <w:spacing w:line="360" w:lineRule="auto"/>
              <w:ind w:left="-342" w:right="-354"/>
              <w:jc w:val="center"/>
              <w:rPr>
                <w:rFonts w:ascii="宋体" w:hAnsi="宋体" w:cs="宋体"/>
                <w:color w:val="auto"/>
                <w:kern w:val="2"/>
                <w:sz w:val="21"/>
              </w:rPr>
            </w:pPr>
          </w:p>
        </w:tc>
      </w:tr>
    </w:tbl>
    <w:p>
      <w:pPr>
        <w:pStyle w:val="29"/>
        <w:spacing w:line="360" w:lineRule="auto"/>
        <w:rPr>
          <w:rFonts w:ascii="宋体" w:hAnsi="宋体" w:cs="宋体"/>
          <w:b/>
          <w:color w:val="auto"/>
        </w:rPr>
      </w:pPr>
      <w:r>
        <w:rPr>
          <w:rFonts w:hint="eastAsia" w:ascii="宋体" w:hAnsi="宋体" w:cs="宋体"/>
          <w:b/>
          <w:color w:val="auto"/>
        </w:rPr>
        <w:t>投标单位法人代表或授权代表签字（盖公章）：</w:t>
      </w:r>
    </w:p>
    <w:p>
      <w:pPr>
        <w:pStyle w:val="29"/>
        <w:spacing w:line="360" w:lineRule="auto"/>
        <w:rPr>
          <w:rFonts w:ascii="宋体" w:hAnsi="宋体" w:cs="宋体"/>
          <w:b/>
          <w:color w:val="auto"/>
        </w:rPr>
      </w:pPr>
    </w:p>
    <w:p>
      <w:pPr>
        <w:spacing w:line="360" w:lineRule="auto"/>
        <w:rPr>
          <w:rFonts w:ascii="宋体" w:hAnsi="宋体" w:cs="宋体"/>
          <w:b/>
          <w:sz w:val="24"/>
        </w:rPr>
      </w:pPr>
      <w:r>
        <w:rPr>
          <w:rFonts w:hint="eastAsia" w:ascii="宋体" w:hAnsi="宋体" w:cs="宋体"/>
          <w:b/>
          <w:sz w:val="24"/>
        </w:rPr>
        <w:t>（四）投标人</w:t>
      </w:r>
      <w:r>
        <w:rPr>
          <w:rFonts w:hint="eastAsia" w:ascii="宋体" w:hAnsi="宋体" w:cs="宋体"/>
          <w:b/>
          <w:sz w:val="24"/>
          <w:lang w:eastAsia="zh-CN"/>
        </w:rPr>
        <w:t>营业执照（经营范围内包含本次采购的内容）</w:t>
      </w:r>
      <w:r>
        <w:rPr>
          <w:rFonts w:hint="eastAsia" w:ascii="宋体" w:hAnsi="宋体" w:cs="宋体"/>
          <w:b/>
          <w:sz w:val="24"/>
        </w:rPr>
        <w:t>复印件</w:t>
      </w:r>
    </w:p>
    <w:p>
      <w:pPr>
        <w:autoSpaceDE w:val="0"/>
        <w:autoSpaceDN w:val="0"/>
        <w:adjustRightInd w:val="0"/>
        <w:spacing w:line="360" w:lineRule="auto"/>
        <w:jc w:val="left"/>
        <w:rPr>
          <w:rFonts w:ascii="宋体" w:hAnsi="宋体"/>
          <w:sz w:val="24"/>
        </w:rPr>
      </w:pPr>
      <w:r>
        <w:rPr>
          <w:rFonts w:hint="eastAsia" w:ascii="宋体" w:hAnsi="宋体" w:cs="宋体"/>
          <w:b/>
          <w:sz w:val="24"/>
        </w:rPr>
        <w:t>（五）</w:t>
      </w:r>
      <w:r>
        <w:rPr>
          <w:rFonts w:hint="eastAsia" w:ascii="宋体" w:hAnsi="宋体"/>
          <w:sz w:val="24"/>
          <w:lang w:val="zh-CN"/>
        </w:rPr>
        <w:t>未被信用中国</w:t>
      </w:r>
      <w:r>
        <w:rPr>
          <w:rFonts w:hint="eastAsia" w:ascii="宋体" w:hAnsi="宋体"/>
          <w:sz w:val="24"/>
        </w:rPr>
        <w:t>”（www.creditchina.gov.cn）</w:t>
      </w:r>
      <w:r>
        <w:rPr>
          <w:rFonts w:hint="eastAsia" w:ascii="宋体" w:hAnsi="宋体"/>
          <w:sz w:val="24"/>
          <w:lang w:val="zh-CN"/>
        </w:rPr>
        <w:t>列入失信被执行人、重大税收违法案件当事人名单、政府采购不良行为记录名单的网页截图或信用报告、未被中国政府采购网</w:t>
      </w:r>
      <w:r>
        <w:rPr>
          <w:rFonts w:hint="eastAsia" w:ascii="宋体" w:hAnsi="宋体"/>
          <w:sz w:val="24"/>
        </w:rPr>
        <w:t>（www.ccgp.gov.cn）</w:t>
      </w:r>
      <w:r>
        <w:rPr>
          <w:rFonts w:hint="eastAsia" w:ascii="宋体" w:hAnsi="宋体"/>
          <w:sz w:val="24"/>
          <w:lang w:val="zh-CN"/>
        </w:rPr>
        <w:t>列入政府采购严重违法失信行为记录名单的网页截图加盖公章</w:t>
      </w:r>
      <w:r>
        <w:rPr>
          <w:rFonts w:hint="eastAsia" w:ascii="宋体" w:hAnsi="宋体"/>
          <w:sz w:val="24"/>
        </w:rPr>
        <w:t xml:space="preserve">；  </w:t>
      </w:r>
    </w:p>
    <w:p>
      <w:pPr>
        <w:pStyle w:val="7"/>
        <w:ind w:firstLine="0"/>
      </w:pPr>
    </w:p>
    <w:p>
      <w:pPr>
        <w:numPr>
          <w:ilvl w:val="0"/>
          <w:numId w:val="10"/>
        </w:numPr>
        <w:spacing w:line="360" w:lineRule="auto"/>
        <w:rPr>
          <w:rFonts w:ascii="宋体" w:hAnsi="宋体" w:cs="宋体"/>
          <w:b/>
          <w:sz w:val="24"/>
        </w:rPr>
      </w:pPr>
      <w:r>
        <w:rPr>
          <w:rFonts w:hint="eastAsia" w:ascii="宋体" w:hAnsi="宋体" w:cs="宋体"/>
          <w:b/>
          <w:sz w:val="24"/>
        </w:rPr>
        <w:t>投标保证金缴纳凭证</w:t>
      </w:r>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Pr>
        <w:pStyle w:val="44"/>
      </w:pPr>
    </w:p>
    <w:p>
      <w:pPr>
        <w:spacing w:line="360" w:lineRule="auto"/>
        <w:rPr>
          <w:rFonts w:ascii="宋体" w:hAnsi="宋体" w:cs="宋体"/>
          <w:b/>
          <w:sz w:val="24"/>
        </w:rPr>
      </w:pPr>
      <w:r>
        <w:rPr>
          <w:rFonts w:hint="eastAsia" w:ascii="宋体" w:hAnsi="宋体" w:cs="宋体"/>
          <w:b/>
          <w:sz w:val="24"/>
        </w:rPr>
        <w:t>（七）非联合体投标声明</w:t>
      </w:r>
    </w:p>
    <w:p>
      <w:pPr>
        <w:jc w:val="center"/>
        <w:rPr>
          <w:rFonts w:ascii="宋体" w:hAnsi="宋体"/>
          <w:b/>
          <w:sz w:val="24"/>
        </w:rPr>
      </w:pPr>
      <w:r>
        <w:rPr>
          <w:rFonts w:hint="eastAsia" w:ascii="宋体" w:hAnsi="宋体"/>
          <w:b/>
          <w:sz w:val="24"/>
        </w:rPr>
        <w:t>非联合体投标声明</w:t>
      </w:r>
    </w:p>
    <w:p>
      <w:pPr>
        <w:ind w:firstLine="642"/>
        <w:rPr>
          <w:rFonts w:ascii="宋体" w:hAnsi="宋体"/>
          <w:b/>
          <w:sz w:val="24"/>
        </w:rPr>
      </w:pPr>
    </w:p>
    <w:p>
      <w:pPr>
        <w:ind w:firstLine="642"/>
        <w:rPr>
          <w:rFonts w:ascii="宋体" w:hAnsi="宋体"/>
          <w:b/>
          <w:sz w:val="24"/>
        </w:rPr>
      </w:pPr>
    </w:p>
    <w:p>
      <w:pPr>
        <w:ind w:firstLine="642"/>
        <w:rPr>
          <w:rFonts w:ascii="宋体" w:hAnsi="宋体"/>
          <w:b/>
          <w:sz w:val="24"/>
        </w:rPr>
      </w:pPr>
    </w:p>
    <w:p>
      <w:pPr>
        <w:ind w:firstLine="642"/>
        <w:rPr>
          <w:rFonts w:ascii="宋体" w:hAnsi="宋体"/>
          <w:b/>
          <w:sz w:val="24"/>
        </w:rPr>
      </w:pPr>
      <w:r>
        <w:rPr>
          <w:rFonts w:hint="eastAsia" w:ascii="宋体" w:hAnsi="宋体"/>
          <w:b/>
          <w:sz w:val="24"/>
        </w:rPr>
        <w:t>本项目非联合体投标，特此声明。</w:t>
      </w:r>
    </w:p>
    <w:p>
      <w:pPr>
        <w:ind w:firstLine="642"/>
        <w:rPr>
          <w:rFonts w:ascii="宋体" w:hAnsi="宋体"/>
          <w:b/>
          <w:sz w:val="24"/>
        </w:rPr>
      </w:pPr>
    </w:p>
    <w:p>
      <w:pPr>
        <w:ind w:firstLine="642"/>
        <w:rPr>
          <w:rFonts w:ascii="宋体" w:hAnsi="宋体"/>
          <w:b/>
          <w:sz w:val="24"/>
        </w:rPr>
      </w:pPr>
    </w:p>
    <w:p>
      <w:pPr>
        <w:rPr>
          <w:rFonts w:ascii="宋体" w:hAnsi="宋体"/>
          <w:b/>
          <w:sz w:val="24"/>
        </w:rPr>
      </w:pPr>
    </w:p>
    <w:p>
      <w:pPr>
        <w:ind w:firstLine="642"/>
        <w:rPr>
          <w:rFonts w:ascii="宋体" w:hAnsi="宋体"/>
          <w:b/>
          <w:sz w:val="24"/>
        </w:rPr>
      </w:pPr>
    </w:p>
    <w:p>
      <w:pPr>
        <w:ind w:firstLine="642"/>
        <w:rPr>
          <w:rFonts w:ascii="宋体" w:hAnsi="宋体"/>
          <w:b/>
          <w:sz w:val="24"/>
        </w:rPr>
      </w:pPr>
    </w:p>
    <w:p>
      <w:pPr>
        <w:ind w:firstLine="642"/>
        <w:jc w:val="center"/>
        <w:rPr>
          <w:rFonts w:ascii="宋体" w:hAnsi="宋体"/>
          <w:b/>
          <w:sz w:val="24"/>
        </w:rPr>
      </w:pPr>
      <w:r>
        <w:rPr>
          <w:rFonts w:hint="eastAsia" w:ascii="宋体" w:hAnsi="宋体"/>
          <w:b/>
          <w:sz w:val="24"/>
        </w:rPr>
        <w:t xml:space="preserve">             投标人（公章）：</w:t>
      </w:r>
    </w:p>
    <w:p>
      <w:pPr>
        <w:ind w:firstLine="642"/>
        <w:jc w:val="center"/>
        <w:rPr>
          <w:rFonts w:ascii="宋体" w:hAnsi="宋体"/>
          <w:b/>
          <w:sz w:val="24"/>
        </w:rPr>
      </w:pPr>
    </w:p>
    <w:p>
      <w:pPr>
        <w:ind w:firstLine="642"/>
        <w:jc w:val="center"/>
        <w:rPr>
          <w:rFonts w:ascii="宋体" w:hAnsi="宋体"/>
          <w:b/>
          <w:sz w:val="24"/>
        </w:rPr>
      </w:pPr>
      <w:r>
        <w:rPr>
          <w:rFonts w:hint="eastAsia" w:ascii="宋体" w:hAnsi="宋体"/>
          <w:b/>
          <w:sz w:val="24"/>
        </w:rPr>
        <w:t>法定代表人或授权委托人签字：</w:t>
      </w:r>
    </w:p>
    <w:p>
      <w:pPr>
        <w:ind w:firstLine="642"/>
        <w:jc w:val="center"/>
        <w:rPr>
          <w:rFonts w:ascii="宋体" w:hAnsi="宋体"/>
          <w:b/>
          <w:sz w:val="24"/>
        </w:rPr>
      </w:pPr>
    </w:p>
    <w:p>
      <w:pPr>
        <w:pStyle w:val="7"/>
        <w:rPr>
          <w:rFonts w:ascii="宋体" w:hAnsi="宋体"/>
          <w:b/>
          <w:sz w:val="24"/>
        </w:rPr>
      </w:pPr>
      <w:r>
        <w:rPr>
          <w:rFonts w:hint="eastAsia" w:ascii="宋体" w:hAnsi="宋体"/>
          <w:b/>
          <w:sz w:val="24"/>
        </w:rPr>
        <w:t xml:space="preserve">                     日期：</w:t>
      </w:r>
    </w:p>
    <w:p>
      <w:pPr>
        <w:pStyle w:val="7"/>
        <w:rPr>
          <w:rFonts w:ascii="宋体" w:hAnsi="宋体"/>
          <w:b/>
          <w:sz w:val="24"/>
        </w:rPr>
      </w:pPr>
    </w:p>
    <w:p>
      <w:pPr>
        <w:pStyle w:val="7"/>
        <w:rPr>
          <w:rFonts w:ascii="宋体" w:hAnsi="宋体"/>
          <w:b/>
          <w:sz w:val="24"/>
        </w:rPr>
      </w:pPr>
    </w:p>
    <w:p>
      <w:pPr>
        <w:pStyle w:val="7"/>
        <w:rPr>
          <w:rFonts w:ascii="宋体" w:hAnsi="宋体"/>
          <w:b/>
          <w:sz w:val="24"/>
        </w:rPr>
      </w:pPr>
    </w:p>
    <w:p>
      <w:pPr>
        <w:pStyle w:val="7"/>
        <w:ind w:firstLine="0"/>
        <w:rPr>
          <w:rFonts w:ascii="宋体" w:hAnsi="宋体"/>
          <w:b/>
          <w:sz w:val="24"/>
        </w:rPr>
      </w:pPr>
    </w:p>
    <w:p>
      <w:pPr>
        <w:spacing w:line="360" w:lineRule="auto"/>
        <w:rPr>
          <w:rFonts w:ascii="宋体" w:hAnsi="宋体" w:cs="宋体"/>
          <w:b/>
          <w:sz w:val="24"/>
        </w:rPr>
      </w:pPr>
    </w:p>
    <w:p>
      <w:pPr>
        <w:rPr>
          <w:rFonts w:hint="eastAsia" w:ascii="宋体" w:hAnsi="宋体" w:cs="宋体"/>
          <w:b/>
          <w:sz w:val="24"/>
        </w:rPr>
      </w:pPr>
      <w:r>
        <w:rPr>
          <w:rFonts w:hint="eastAsia" w:ascii="宋体" w:hAnsi="宋体" w:cs="宋体"/>
          <w:b/>
          <w:sz w:val="24"/>
        </w:rPr>
        <w:br w:type="page"/>
      </w:r>
    </w:p>
    <w:p>
      <w:pPr>
        <w:spacing w:line="360" w:lineRule="auto"/>
        <w:rPr>
          <w:rFonts w:ascii="宋体" w:hAnsi="宋体" w:cs="宋体"/>
          <w:b/>
          <w:sz w:val="24"/>
        </w:rPr>
      </w:pPr>
      <w:r>
        <w:rPr>
          <w:rFonts w:hint="eastAsia" w:ascii="宋体" w:hAnsi="宋体" w:cs="宋体"/>
          <w:b/>
          <w:sz w:val="24"/>
        </w:rPr>
        <w:t xml:space="preserve">（八）关于资格的声明函 </w:t>
      </w:r>
    </w:p>
    <w:p>
      <w:pPr>
        <w:spacing w:line="360" w:lineRule="auto"/>
        <w:jc w:val="center"/>
        <w:rPr>
          <w:rFonts w:ascii="宋体" w:hAnsi="宋体" w:cs="宋体"/>
          <w:b/>
          <w:sz w:val="30"/>
          <w:szCs w:val="30"/>
        </w:rPr>
      </w:pPr>
      <w:r>
        <w:rPr>
          <w:rFonts w:hint="eastAsia" w:ascii="宋体" w:hAnsi="宋体" w:cs="宋体"/>
          <w:b/>
          <w:sz w:val="30"/>
          <w:szCs w:val="30"/>
        </w:rPr>
        <w:t>关于资格的声明函</w:t>
      </w:r>
    </w:p>
    <w:p>
      <w:pPr>
        <w:spacing w:line="360" w:lineRule="auto"/>
        <w:rPr>
          <w:rFonts w:ascii="宋体" w:hAnsi="宋体" w:cs="宋体"/>
          <w:b/>
          <w:sz w:val="24"/>
        </w:rPr>
      </w:pPr>
      <w:r>
        <w:rPr>
          <w:rFonts w:hint="eastAsia" w:ascii="宋体" w:hAnsi="宋体" w:cs="宋体"/>
          <w:b/>
          <w:sz w:val="24"/>
        </w:rPr>
        <w:t>致：新疆锦瑞祥工程项目咨询管理有限公司</w:t>
      </w:r>
    </w:p>
    <w:p>
      <w:pPr>
        <w:pStyle w:val="29"/>
        <w:spacing w:line="360" w:lineRule="auto"/>
        <w:ind w:firstLine="480" w:firstLineChars="200"/>
        <w:rPr>
          <w:bCs/>
          <w:color w:val="auto"/>
        </w:rPr>
      </w:pPr>
      <w:r>
        <w:rPr>
          <w:rFonts w:hint="eastAsia"/>
          <w:bCs/>
          <w:color w:val="auto"/>
        </w:rPr>
        <w:t>关于贵公司组织</w:t>
      </w:r>
      <w:r>
        <w:rPr>
          <w:rFonts w:hint="eastAsia"/>
          <w:bCs/>
          <w:color w:val="auto"/>
          <w:u w:val="single"/>
        </w:rPr>
        <w:t xml:space="preserve">         （项目名称）</w:t>
      </w:r>
      <w:r>
        <w:rPr>
          <w:rFonts w:hint="eastAsia"/>
          <w:bCs/>
          <w:color w:val="auto"/>
        </w:rPr>
        <w:t>（项目编号：</w:t>
      </w:r>
      <w:r>
        <w:rPr>
          <w:rFonts w:hint="eastAsia"/>
          <w:bCs/>
          <w:color w:val="auto"/>
          <w:u w:val="single"/>
        </w:rPr>
        <w:t xml:space="preserve">         </w:t>
      </w:r>
      <w:r>
        <w:rPr>
          <w:rFonts w:hint="eastAsia" w:ascii="宋体" w:hAnsi="宋体"/>
          <w:bCs/>
          <w:color w:val="auto"/>
        </w:rPr>
        <w:t>）</w:t>
      </w:r>
      <w:r>
        <w:rPr>
          <w:rFonts w:hint="eastAsia"/>
          <w:bCs/>
          <w:color w:val="auto"/>
        </w:rPr>
        <w:t>的招标活动，</w:t>
      </w:r>
      <w:r>
        <w:rPr>
          <w:rFonts w:hint="eastAsia" w:ascii="宋体" w:hAnsi="宋体" w:cs="宋体"/>
          <w:color w:val="auto"/>
        </w:rPr>
        <w:t>本签字人愿意参加投标，</w:t>
      </w:r>
      <w:r>
        <w:rPr>
          <w:rFonts w:hint="eastAsia"/>
          <w:bCs/>
          <w:color w:val="auto"/>
        </w:rPr>
        <w:t>并声明：本公司具有符合招标要求的良好商业信誉和健全的财务会计制度、</w:t>
      </w:r>
      <w:r>
        <w:rPr>
          <w:rFonts w:hint="eastAsia" w:ascii="宋体" w:hAnsi="宋体"/>
          <w:bCs/>
          <w:color w:val="auto"/>
        </w:rPr>
        <w:t>参加政府采购活动前三年内，在经营活动中没有重大违法记录</w:t>
      </w:r>
      <w:r>
        <w:rPr>
          <w:rFonts w:hint="eastAsia"/>
          <w:bCs/>
          <w:color w:val="auto"/>
        </w:rPr>
        <w:t>，</w:t>
      </w:r>
      <w:r>
        <w:rPr>
          <w:rFonts w:hint="eastAsia" w:ascii="宋体" w:hAnsi="宋体"/>
          <w:bCs/>
          <w:color w:val="auto"/>
        </w:rPr>
        <w:t>三年内无因自身原因违约或不恰当履行合同引起的终止、纠纷、争议、仲裁和诉讼记录，无被责令停业或暂停投标记录，无经济方面的犯罪或严重违法记录，无发生过重大安全事故或责任事故。</w:t>
      </w:r>
      <w:r>
        <w:rPr>
          <w:rFonts w:hint="eastAsia"/>
          <w:bCs/>
          <w:color w:val="auto"/>
        </w:rPr>
        <w:t>提交的相关证明文件是准确真实、完整有效的，并已清楚招标文件的要求及有关文件规定。并承诺在本次招标采购活动中，如有违法、违规、弄虚作假行为，所造成的损失、不良后果及法律责任，一律由我公司（企业）承担。</w:t>
      </w:r>
    </w:p>
    <w:p>
      <w:pPr>
        <w:spacing w:line="360" w:lineRule="auto"/>
        <w:ind w:firstLine="420"/>
        <w:rPr>
          <w:bCs/>
          <w:sz w:val="24"/>
        </w:rPr>
      </w:pPr>
      <w:r>
        <w:rPr>
          <w:rFonts w:hint="eastAsia"/>
          <w:bCs/>
          <w:sz w:val="24"/>
        </w:rPr>
        <w:t>特此声明！</w:t>
      </w:r>
    </w:p>
    <w:p>
      <w:pPr>
        <w:pStyle w:val="10"/>
        <w:spacing w:line="360" w:lineRule="auto"/>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0"/>
        <w:spacing w:line="360" w:lineRule="auto"/>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u w:val="single"/>
        </w:rPr>
        <w:t xml:space="preserve">被授权人姓名             </w:t>
      </w:r>
    </w:p>
    <w:p>
      <w:pPr>
        <w:pStyle w:val="10"/>
        <w:spacing w:line="360" w:lineRule="auto"/>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0"/>
        <w:spacing w:line="360" w:lineRule="auto"/>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0"/>
        <w:spacing w:line="360" w:lineRule="auto"/>
        <w:ind w:firstLine="720" w:firstLineChars="300"/>
        <w:rPr>
          <w:rFonts w:ascii="宋体" w:hAnsi="宋体" w:cs="宋体"/>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r>
        <w:rPr>
          <w:rFonts w:hint="eastAsia" w:ascii="宋体" w:hAnsi="宋体" w:cs="宋体"/>
          <w:sz w:val="24"/>
          <w:szCs w:val="24"/>
        </w:rPr>
        <w:t>　电话：</w:t>
      </w:r>
      <w:r>
        <w:rPr>
          <w:rFonts w:hint="eastAsia" w:ascii="宋体" w:hAnsi="宋体" w:cs="宋体"/>
          <w:sz w:val="24"/>
          <w:szCs w:val="24"/>
          <w:u w:val="single"/>
        </w:rPr>
        <w:t xml:space="preserve">            </w:t>
      </w:r>
      <w:r>
        <w:rPr>
          <w:rFonts w:hint="eastAsia" w:ascii="宋体" w:hAnsi="宋体" w:cs="宋体"/>
          <w:sz w:val="24"/>
          <w:szCs w:val="24"/>
        </w:rPr>
        <w:t>　 邮编：</w:t>
      </w:r>
      <w:r>
        <w:rPr>
          <w:rFonts w:hint="eastAsia" w:ascii="宋体" w:hAnsi="宋体" w:cs="宋体"/>
          <w:sz w:val="24"/>
          <w:szCs w:val="24"/>
          <w:u w:val="single"/>
        </w:rPr>
        <w:t xml:space="preserve">         </w:t>
      </w:r>
      <w:r>
        <w:rPr>
          <w:rFonts w:hint="eastAsia" w:ascii="宋体" w:hAnsi="宋体" w:cs="宋体"/>
          <w:sz w:val="24"/>
          <w:szCs w:val="24"/>
        </w:rPr>
        <w:t>　　　　　　　　　</w:t>
      </w:r>
    </w:p>
    <w:p>
      <w:pPr>
        <w:pStyle w:val="10"/>
        <w:spacing w:line="360" w:lineRule="auto"/>
        <w:rPr>
          <w:rFonts w:ascii="宋体" w:hAnsi="宋体" w:cs="宋体"/>
          <w:sz w:val="24"/>
          <w:szCs w:val="24"/>
        </w:rPr>
      </w:pPr>
      <w:r>
        <w:rPr>
          <w:rFonts w:hint="eastAsia" w:ascii="宋体" w:hAnsi="宋体" w:cs="宋体"/>
          <w:sz w:val="24"/>
          <w:szCs w:val="24"/>
        </w:rPr>
        <w:t>　　　　　　　　　　　　　　　　　　　　</w:t>
      </w:r>
    </w:p>
    <w:p>
      <w:pPr>
        <w:pStyle w:val="12"/>
        <w:spacing w:line="360" w:lineRule="auto"/>
        <w:jc w:val="center"/>
        <w:rPr>
          <w:rFonts w:hAnsi="宋体" w:cs="宋体"/>
          <w:b/>
          <w:sz w:val="24"/>
          <w:szCs w:val="24"/>
        </w:rPr>
      </w:pPr>
      <w:r>
        <w:rPr>
          <w:rFonts w:hint="eastAsia" w:hAnsi="宋体" w:cs="宋体"/>
          <w:sz w:val="24"/>
          <w:szCs w:val="24"/>
        </w:rPr>
        <w:t>　　　　　　　　　　　　　　　　</w:t>
      </w:r>
      <w:r>
        <w:rPr>
          <w:rFonts w:hint="eastAsia" w:hAnsi="宋体" w:cs="宋体"/>
          <w:b/>
          <w:sz w:val="24"/>
          <w:szCs w:val="24"/>
        </w:rPr>
        <w:t>　声明日期：</w:t>
      </w:r>
      <w:r>
        <w:rPr>
          <w:rFonts w:hint="eastAsia" w:hAnsi="宋体" w:cs="宋体"/>
          <w:bCs/>
          <w:sz w:val="24"/>
          <w:szCs w:val="24"/>
        </w:rPr>
        <w:t>20</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p>
    <w:p>
      <w:pPr>
        <w:spacing w:line="360" w:lineRule="auto"/>
        <w:ind w:firstLine="482" w:firstLineChars="200"/>
        <w:rPr>
          <w:rFonts w:ascii="宋体" w:hAnsi="宋体" w:cs="宋体"/>
          <w:b/>
          <w:sz w:val="24"/>
        </w:rPr>
      </w:pPr>
    </w:p>
    <w:p>
      <w:pPr>
        <w:pStyle w:val="3"/>
        <w:numPr>
          <w:ilvl w:val="0"/>
          <w:numId w:val="0"/>
        </w:numPr>
        <w:rPr>
          <w:rFonts w:cs="宋体"/>
          <w:sz w:val="24"/>
        </w:rPr>
      </w:pPr>
    </w:p>
    <w:p>
      <w:pPr>
        <w:rPr>
          <w:rFonts w:cs="宋体"/>
          <w:sz w:val="24"/>
        </w:rPr>
      </w:pPr>
    </w:p>
    <w:p>
      <w:pPr>
        <w:pStyle w:val="44"/>
      </w:pPr>
    </w:p>
    <w:p>
      <w:pPr>
        <w:spacing w:line="360" w:lineRule="auto"/>
        <w:ind w:firstLine="482" w:firstLineChars="200"/>
        <w:rPr>
          <w:rFonts w:ascii="宋体" w:hAnsi="宋体" w:cs="宋体"/>
          <w:b/>
          <w:sz w:val="24"/>
        </w:rPr>
      </w:pPr>
    </w:p>
    <w:p>
      <w:pPr>
        <w:rPr>
          <w:rFonts w:hint="eastAsia" w:ascii="宋体" w:hAnsi="宋体" w:cs="宋体"/>
          <w:b/>
          <w:sz w:val="24"/>
        </w:rPr>
      </w:pPr>
      <w:r>
        <w:rPr>
          <w:rFonts w:hint="eastAsia" w:ascii="宋体" w:hAnsi="宋体" w:cs="宋体"/>
          <w:b/>
          <w:sz w:val="24"/>
        </w:rPr>
        <w:br w:type="page"/>
      </w:r>
    </w:p>
    <w:p>
      <w:pPr>
        <w:spacing w:line="360" w:lineRule="auto"/>
        <w:jc w:val="left"/>
        <w:rPr>
          <w:rFonts w:ascii="宋体" w:hAnsi="宋体" w:cs="宋体"/>
          <w:b/>
          <w:sz w:val="24"/>
        </w:rPr>
      </w:pPr>
      <w:r>
        <w:rPr>
          <w:rFonts w:hint="eastAsia" w:ascii="宋体" w:hAnsi="宋体" w:cs="宋体"/>
          <w:b/>
          <w:sz w:val="24"/>
        </w:rPr>
        <w:t>（九）服务报价明细表</w:t>
      </w:r>
    </w:p>
    <w:p>
      <w:pPr>
        <w:spacing w:line="360" w:lineRule="auto"/>
        <w:ind w:firstLine="482" w:firstLineChars="200"/>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服务报价明细表</w:t>
      </w:r>
    </w:p>
    <w:p>
      <w:pPr>
        <w:spacing w:line="360" w:lineRule="auto"/>
        <w:rPr>
          <w:rFonts w:ascii="宋体" w:hAnsi="宋体" w:cs="宋体"/>
          <w:b/>
          <w:sz w:val="24"/>
          <w:u w:val="single"/>
        </w:rPr>
      </w:pPr>
      <w:r>
        <w:rPr>
          <w:rFonts w:hint="eastAsia" w:ascii="宋体" w:hAnsi="宋体" w:cs="宋体"/>
          <w:b/>
          <w:sz w:val="24"/>
        </w:rPr>
        <w:t>投标人名称（公章）：                            项目编号：</w:t>
      </w:r>
    </w:p>
    <w:tbl>
      <w:tblPr>
        <w:tblStyle w:val="22"/>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05"/>
        <w:gridCol w:w="2824"/>
        <w:gridCol w:w="1086"/>
        <w:gridCol w:w="1288"/>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814"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1705" w:type="dxa"/>
            <w:vAlign w:val="center"/>
          </w:tcPr>
          <w:p>
            <w:pPr>
              <w:spacing w:line="360" w:lineRule="auto"/>
              <w:jc w:val="center"/>
              <w:rPr>
                <w:rFonts w:ascii="宋体" w:hAnsi="宋体" w:cs="宋体"/>
                <w:b/>
                <w:szCs w:val="21"/>
              </w:rPr>
            </w:pPr>
            <w:r>
              <w:rPr>
                <w:rFonts w:hint="eastAsia" w:ascii="宋体" w:hAnsi="宋体" w:cs="宋体"/>
                <w:b/>
                <w:szCs w:val="21"/>
              </w:rPr>
              <w:t>服务名称</w:t>
            </w:r>
          </w:p>
        </w:tc>
        <w:tc>
          <w:tcPr>
            <w:tcW w:w="2824" w:type="dxa"/>
            <w:vAlign w:val="center"/>
          </w:tcPr>
          <w:p>
            <w:pPr>
              <w:spacing w:line="360" w:lineRule="auto"/>
              <w:jc w:val="center"/>
              <w:rPr>
                <w:rFonts w:ascii="宋体" w:hAnsi="宋体" w:cs="宋体"/>
                <w:b/>
                <w:szCs w:val="21"/>
              </w:rPr>
            </w:pPr>
            <w:r>
              <w:rPr>
                <w:rFonts w:hint="eastAsia" w:ascii="宋体" w:hAnsi="宋体" w:cs="宋体"/>
                <w:b/>
                <w:szCs w:val="21"/>
              </w:rPr>
              <w:t>服务详细内容</w:t>
            </w:r>
          </w:p>
        </w:tc>
        <w:tc>
          <w:tcPr>
            <w:tcW w:w="1086" w:type="dxa"/>
            <w:vAlign w:val="center"/>
          </w:tcPr>
          <w:p>
            <w:pPr>
              <w:spacing w:line="360" w:lineRule="auto"/>
              <w:ind w:left="103" w:hanging="103" w:hangingChars="49"/>
              <w:rPr>
                <w:rFonts w:ascii="宋体" w:hAnsi="宋体" w:cs="宋体"/>
                <w:b/>
                <w:szCs w:val="21"/>
              </w:rPr>
            </w:pPr>
            <w:r>
              <w:rPr>
                <w:rFonts w:hint="eastAsia" w:ascii="宋体" w:hAnsi="宋体" w:cs="宋体"/>
                <w:b/>
                <w:szCs w:val="21"/>
              </w:rPr>
              <w:t>数量</w:t>
            </w:r>
          </w:p>
        </w:tc>
        <w:tc>
          <w:tcPr>
            <w:tcW w:w="1288" w:type="dxa"/>
            <w:vAlign w:val="center"/>
          </w:tcPr>
          <w:p>
            <w:pPr>
              <w:spacing w:line="360" w:lineRule="auto"/>
              <w:jc w:val="center"/>
              <w:rPr>
                <w:rFonts w:ascii="宋体" w:hAnsi="宋体" w:cs="宋体"/>
                <w:b/>
                <w:szCs w:val="21"/>
              </w:rPr>
            </w:pPr>
            <w:r>
              <w:rPr>
                <w:rFonts w:hint="eastAsia" w:ascii="宋体" w:hAnsi="宋体" w:cs="宋体"/>
                <w:b/>
                <w:szCs w:val="21"/>
              </w:rPr>
              <w:t>单价</w:t>
            </w:r>
          </w:p>
        </w:tc>
        <w:tc>
          <w:tcPr>
            <w:tcW w:w="1520" w:type="dxa"/>
            <w:vAlign w:val="center"/>
          </w:tcPr>
          <w:p>
            <w:pPr>
              <w:spacing w:line="360" w:lineRule="auto"/>
              <w:jc w:val="center"/>
              <w:rPr>
                <w:rFonts w:ascii="宋体" w:hAnsi="宋体" w:cs="宋体"/>
                <w:b/>
                <w:szCs w:val="21"/>
              </w:rPr>
            </w:pPr>
            <w:r>
              <w:rPr>
                <w:rFonts w:hint="eastAsia" w:ascii="宋体" w:hAnsi="宋体" w:cs="宋体"/>
                <w:b/>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814" w:type="dxa"/>
            <w:vAlign w:val="center"/>
          </w:tcPr>
          <w:p>
            <w:pPr>
              <w:spacing w:line="360" w:lineRule="auto"/>
              <w:jc w:val="center"/>
              <w:rPr>
                <w:rFonts w:ascii="宋体" w:hAnsi="宋体" w:cs="宋体"/>
                <w:sz w:val="18"/>
                <w:szCs w:val="18"/>
              </w:rPr>
            </w:pPr>
            <w:r>
              <w:rPr>
                <w:rFonts w:hint="eastAsia" w:ascii="宋体" w:hAnsi="宋体" w:cs="宋体"/>
                <w:sz w:val="18"/>
                <w:szCs w:val="18"/>
              </w:rPr>
              <w:t>1</w:t>
            </w:r>
          </w:p>
        </w:tc>
        <w:tc>
          <w:tcPr>
            <w:tcW w:w="1705" w:type="dxa"/>
            <w:vAlign w:val="center"/>
          </w:tcPr>
          <w:p>
            <w:pPr>
              <w:spacing w:line="360" w:lineRule="auto"/>
              <w:jc w:val="center"/>
              <w:rPr>
                <w:rFonts w:ascii="宋体" w:hAnsi="宋体" w:cs="宋体"/>
                <w:sz w:val="18"/>
                <w:szCs w:val="18"/>
              </w:rPr>
            </w:pPr>
          </w:p>
        </w:tc>
        <w:tc>
          <w:tcPr>
            <w:tcW w:w="2824" w:type="dxa"/>
            <w:vAlign w:val="center"/>
          </w:tcPr>
          <w:p>
            <w:pPr>
              <w:spacing w:line="360" w:lineRule="auto"/>
              <w:jc w:val="center"/>
              <w:rPr>
                <w:rFonts w:ascii="宋体" w:hAnsi="宋体" w:cs="宋体"/>
                <w:sz w:val="18"/>
                <w:szCs w:val="18"/>
              </w:rPr>
            </w:pPr>
          </w:p>
        </w:tc>
        <w:tc>
          <w:tcPr>
            <w:tcW w:w="1086" w:type="dxa"/>
          </w:tcPr>
          <w:p>
            <w:pPr>
              <w:spacing w:line="360" w:lineRule="auto"/>
              <w:jc w:val="center"/>
              <w:rPr>
                <w:rFonts w:ascii="宋体" w:hAnsi="宋体" w:cs="宋体"/>
                <w:sz w:val="18"/>
                <w:szCs w:val="18"/>
              </w:rPr>
            </w:pPr>
          </w:p>
        </w:tc>
        <w:tc>
          <w:tcPr>
            <w:tcW w:w="1288" w:type="dxa"/>
            <w:vAlign w:val="center"/>
          </w:tcPr>
          <w:p>
            <w:pPr>
              <w:spacing w:line="360" w:lineRule="auto"/>
              <w:jc w:val="center"/>
              <w:rPr>
                <w:rFonts w:ascii="宋体" w:hAnsi="宋体" w:cs="宋体"/>
                <w:sz w:val="18"/>
                <w:szCs w:val="18"/>
              </w:rPr>
            </w:pPr>
          </w:p>
        </w:tc>
        <w:tc>
          <w:tcPr>
            <w:tcW w:w="1520" w:type="dxa"/>
            <w:vAlign w:val="center"/>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14" w:type="dxa"/>
            <w:vAlign w:val="center"/>
          </w:tcPr>
          <w:p>
            <w:pPr>
              <w:spacing w:line="360" w:lineRule="auto"/>
              <w:jc w:val="center"/>
              <w:rPr>
                <w:rFonts w:ascii="宋体" w:hAnsi="宋体" w:cs="宋体"/>
                <w:sz w:val="18"/>
                <w:szCs w:val="18"/>
              </w:rPr>
            </w:pPr>
            <w:r>
              <w:rPr>
                <w:rFonts w:hint="eastAsia" w:ascii="宋体" w:hAnsi="宋体" w:cs="宋体"/>
                <w:sz w:val="18"/>
                <w:szCs w:val="18"/>
              </w:rPr>
              <w:t>2</w:t>
            </w:r>
          </w:p>
        </w:tc>
        <w:tc>
          <w:tcPr>
            <w:tcW w:w="1705" w:type="dxa"/>
            <w:vAlign w:val="center"/>
          </w:tcPr>
          <w:p>
            <w:pPr>
              <w:spacing w:line="360" w:lineRule="auto"/>
              <w:jc w:val="center"/>
              <w:rPr>
                <w:rFonts w:ascii="宋体" w:hAnsi="宋体" w:cs="宋体"/>
                <w:sz w:val="18"/>
                <w:szCs w:val="18"/>
              </w:rPr>
            </w:pPr>
          </w:p>
        </w:tc>
        <w:tc>
          <w:tcPr>
            <w:tcW w:w="2824" w:type="dxa"/>
            <w:vAlign w:val="center"/>
          </w:tcPr>
          <w:p>
            <w:pPr>
              <w:spacing w:line="360" w:lineRule="auto"/>
              <w:jc w:val="center"/>
              <w:rPr>
                <w:rFonts w:ascii="宋体" w:hAnsi="宋体" w:cs="宋体"/>
                <w:sz w:val="18"/>
                <w:szCs w:val="18"/>
              </w:rPr>
            </w:pPr>
          </w:p>
        </w:tc>
        <w:tc>
          <w:tcPr>
            <w:tcW w:w="1086" w:type="dxa"/>
          </w:tcPr>
          <w:p>
            <w:pPr>
              <w:spacing w:line="360" w:lineRule="auto"/>
              <w:jc w:val="center"/>
              <w:rPr>
                <w:rFonts w:ascii="宋体" w:hAnsi="宋体" w:cs="宋体"/>
                <w:sz w:val="18"/>
                <w:szCs w:val="18"/>
              </w:rPr>
            </w:pPr>
          </w:p>
        </w:tc>
        <w:tc>
          <w:tcPr>
            <w:tcW w:w="1288" w:type="dxa"/>
            <w:vAlign w:val="center"/>
          </w:tcPr>
          <w:p>
            <w:pPr>
              <w:spacing w:line="360" w:lineRule="auto"/>
              <w:jc w:val="center"/>
              <w:rPr>
                <w:rFonts w:ascii="宋体" w:hAnsi="宋体" w:cs="宋体"/>
                <w:sz w:val="18"/>
                <w:szCs w:val="18"/>
              </w:rPr>
            </w:pPr>
          </w:p>
        </w:tc>
        <w:tc>
          <w:tcPr>
            <w:tcW w:w="1520" w:type="dxa"/>
            <w:vAlign w:val="center"/>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4" w:type="dxa"/>
            <w:vAlign w:val="center"/>
          </w:tcPr>
          <w:p>
            <w:pPr>
              <w:spacing w:line="360" w:lineRule="auto"/>
              <w:jc w:val="center"/>
              <w:rPr>
                <w:rFonts w:ascii="宋体" w:hAnsi="宋体" w:cs="宋体"/>
                <w:sz w:val="18"/>
                <w:szCs w:val="18"/>
              </w:rPr>
            </w:pPr>
            <w:r>
              <w:rPr>
                <w:rFonts w:hint="eastAsia" w:ascii="宋体" w:hAnsi="宋体" w:cs="宋体"/>
                <w:sz w:val="18"/>
                <w:szCs w:val="18"/>
              </w:rPr>
              <w:t>3</w:t>
            </w:r>
          </w:p>
        </w:tc>
        <w:tc>
          <w:tcPr>
            <w:tcW w:w="1705" w:type="dxa"/>
            <w:vAlign w:val="center"/>
          </w:tcPr>
          <w:p>
            <w:pPr>
              <w:spacing w:line="360" w:lineRule="auto"/>
              <w:jc w:val="center"/>
              <w:rPr>
                <w:rFonts w:ascii="宋体" w:hAnsi="宋体" w:cs="宋体"/>
                <w:sz w:val="18"/>
                <w:szCs w:val="18"/>
              </w:rPr>
            </w:pPr>
          </w:p>
        </w:tc>
        <w:tc>
          <w:tcPr>
            <w:tcW w:w="2824" w:type="dxa"/>
            <w:vAlign w:val="center"/>
          </w:tcPr>
          <w:p>
            <w:pPr>
              <w:spacing w:line="360" w:lineRule="auto"/>
              <w:jc w:val="center"/>
              <w:rPr>
                <w:rFonts w:ascii="宋体" w:hAnsi="宋体" w:cs="宋体"/>
                <w:sz w:val="18"/>
                <w:szCs w:val="18"/>
              </w:rPr>
            </w:pPr>
          </w:p>
        </w:tc>
        <w:tc>
          <w:tcPr>
            <w:tcW w:w="1086" w:type="dxa"/>
          </w:tcPr>
          <w:p>
            <w:pPr>
              <w:spacing w:line="360" w:lineRule="auto"/>
              <w:jc w:val="center"/>
              <w:rPr>
                <w:rFonts w:ascii="宋体" w:hAnsi="宋体" w:cs="宋体"/>
                <w:sz w:val="18"/>
                <w:szCs w:val="18"/>
              </w:rPr>
            </w:pPr>
          </w:p>
        </w:tc>
        <w:tc>
          <w:tcPr>
            <w:tcW w:w="1288" w:type="dxa"/>
            <w:vAlign w:val="center"/>
          </w:tcPr>
          <w:p>
            <w:pPr>
              <w:spacing w:line="360" w:lineRule="auto"/>
              <w:jc w:val="center"/>
              <w:rPr>
                <w:rFonts w:ascii="宋体" w:hAnsi="宋体" w:cs="宋体"/>
                <w:sz w:val="18"/>
                <w:szCs w:val="18"/>
              </w:rPr>
            </w:pPr>
          </w:p>
        </w:tc>
        <w:tc>
          <w:tcPr>
            <w:tcW w:w="1520" w:type="dxa"/>
            <w:vAlign w:val="center"/>
          </w:tcPr>
          <w:p>
            <w:pPr>
              <w:spacing w:line="360" w:lineRule="auto"/>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14" w:type="dxa"/>
            <w:vAlign w:val="center"/>
          </w:tcPr>
          <w:p>
            <w:pPr>
              <w:spacing w:line="360" w:lineRule="auto"/>
              <w:jc w:val="center"/>
              <w:rPr>
                <w:rFonts w:ascii="宋体" w:hAnsi="宋体" w:cs="宋体"/>
                <w:sz w:val="18"/>
                <w:szCs w:val="18"/>
              </w:rPr>
            </w:pPr>
          </w:p>
        </w:tc>
        <w:tc>
          <w:tcPr>
            <w:tcW w:w="1705" w:type="dxa"/>
            <w:vAlign w:val="center"/>
          </w:tcPr>
          <w:p>
            <w:pPr>
              <w:spacing w:line="360" w:lineRule="auto"/>
              <w:jc w:val="center"/>
              <w:rPr>
                <w:rFonts w:ascii="宋体" w:hAnsi="宋体" w:cs="宋体"/>
                <w:sz w:val="18"/>
                <w:szCs w:val="18"/>
              </w:rPr>
            </w:pPr>
          </w:p>
        </w:tc>
        <w:tc>
          <w:tcPr>
            <w:tcW w:w="2824" w:type="dxa"/>
            <w:vAlign w:val="center"/>
          </w:tcPr>
          <w:p>
            <w:pPr>
              <w:spacing w:line="360" w:lineRule="auto"/>
              <w:jc w:val="center"/>
              <w:rPr>
                <w:rFonts w:ascii="宋体" w:hAnsi="宋体" w:cs="宋体"/>
                <w:sz w:val="18"/>
                <w:szCs w:val="18"/>
              </w:rPr>
            </w:pPr>
          </w:p>
        </w:tc>
        <w:tc>
          <w:tcPr>
            <w:tcW w:w="1086" w:type="dxa"/>
          </w:tcPr>
          <w:p>
            <w:pPr>
              <w:spacing w:line="360" w:lineRule="auto"/>
              <w:jc w:val="center"/>
              <w:rPr>
                <w:rFonts w:ascii="宋体" w:hAnsi="宋体" w:cs="宋体"/>
                <w:sz w:val="18"/>
                <w:szCs w:val="18"/>
              </w:rPr>
            </w:pPr>
          </w:p>
        </w:tc>
        <w:tc>
          <w:tcPr>
            <w:tcW w:w="1288" w:type="dxa"/>
            <w:vAlign w:val="center"/>
          </w:tcPr>
          <w:p>
            <w:pPr>
              <w:spacing w:line="360" w:lineRule="auto"/>
              <w:jc w:val="center"/>
              <w:rPr>
                <w:rFonts w:ascii="宋体" w:hAnsi="宋体" w:cs="宋体"/>
                <w:sz w:val="18"/>
                <w:szCs w:val="18"/>
              </w:rPr>
            </w:pPr>
          </w:p>
        </w:tc>
        <w:tc>
          <w:tcPr>
            <w:tcW w:w="1520" w:type="dxa"/>
            <w:vAlign w:val="center"/>
          </w:tcPr>
          <w:p>
            <w:pPr>
              <w:spacing w:line="360" w:lineRule="auto"/>
              <w:jc w:val="center"/>
              <w:rPr>
                <w:rFonts w:ascii="宋体" w:hAnsi="宋体" w:cs="宋体"/>
                <w:sz w:val="18"/>
                <w:szCs w:val="18"/>
              </w:rPr>
            </w:pPr>
          </w:p>
        </w:tc>
      </w:tr>
    </w:tbl>
    <w:p>
      <w:pPr>
        <w:spacing w:line="360" w:lineRule="auto"/>
        <w:rPr>
          <w:rFonts w:ascii="宋体" w:hAnsi="宋体" w:cs="宋体"/>
          <w:b/>
          <w:sz w:val="24"/>
        </w:rPr>
      </w:pPr>
      <w:r>
        <w:rPr>
          <w:rFonts w:hint="eastAsia" w:ascii="宋体" w:hAnsi="宋体" w:cs="宋体"/>
          <w:b/>
          <w:sz w:val="24"/>
        </w:rPr>
        <w:t>注：此表需详列投标的每项服务。</w:t>
      </w:r>
    </w:p>
    <w:p>
      <w:pPr>
        <w:pStyle w:val="29"/>
        <w:spacing w:line="360" w:lineRule="auto"/>
        <w:rPr>
          <w:rFonts w:ascii="宋体" w:hAnsi="宋体" w:cs="宋体"/>
          <w:b/>
          <w:color w:val="auto"/>
        </w:rPr>
      </w:pPr>
      <w:r>
        <w:rPr>
          <w:rFonts w:hint="eastAsia" w:ascii="宋体" w:hAnsi="宋体" w:cs="宋体"/>
          <w:b/>
          <w:color w:val="auto"/>
        </w:rPr>
        <w:t>投标单位法人代表或授权代表签字（加盖公章）：</w:t>
      </w:r>
    </w:p>
    <w:p>
      <w:pPr>
        <w:spacing w:line="360" w:lineRule="auto"/>
        <w:ind w:left="2888" w:leftChars="228" w:hanging="2409" w:hangingChars="1000"/>
        <w:rPr>
          <w:rFonts w:ascii="宋体" w:hAnsi="宋体" w:cs="宋体"/>
          <w:b/>
          <w:sz w:val="24"/>
        </w:rPr>
      </w:pPr>
    </w:p>
    <w:p>
      <w:pPr>
        <w:spacing w:line="360" w:lineRule="auto"/>
        <w:ind w:firstLine="482" w:firstLineChars="200"/>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rPr>
          <w:rFonts w:hint="eastAsia" w:ascii="宋体" w:hAnsi="宋体" w:cs="宋体"/>
          <w:b/>
          <w:sz w:val="24"/>
        </w:rPr>
      </w:pPr>
      <w:r>
        <w:rPr>
          <w:rFonts w:hint="eastAsia" w:ascii="宋体" w:hAnsi="宋体" w:cs="宋体"/>
          <w:b/>
          <w:sz w:val="24"/>
        </w:rPr>
        <w:br w:type="page"/>
      </w:r>
    </w:p>
    <w:p>
      <w:pPr>
        <w:spacing w:line="360" w:lineRule="auto"/>
        <w:ind w:firstLine="482" w:firstLineChars="200"/>
        <w:rPr>
          <w:rFonts w:ascii="宋体" w:hAnsi="宋体" w:cs="宋体"/>
          <w:b/>
          <w:bCs/>
          <w:sz w:val="24"/>
        </w:rPr>
      </w:pPr>
      <w:r>
        <w:rPr>
          <w:rFonts w:hint="eastAsia" w:ascii="宋体" w:hAnsi="宋体" w:cs="宋体"/>
          <w:b/>
          <w:sz w:val="24"/>
        </w:rPr>
        <w:t xml:space="preserve">（十）技术参数偏离表 </w:t>
      </w:r>
    </w:p>
    <w:p>
      <w:pPr>
        <w:spacing w:line="360" w:lineRule="auto"/>
        <w:ind w:left="2880" w:hanging="2880"/>
        <w:jc w:val="center"/>
        <w:rPr>
          <w:rFonts w:ascii="宋体" w:hAnsi="宋体" w:cs="宋体"/>
          <w:b/>
          <w:sz w:val="30"/>
        </w:rPr>
      </w:pPr>
      <w:r>
        <w:rPr>
          <w:rFonts w:hint="eastAsia" w:ascii="宋体" w:hAnsi="宋体" w:cs="宋体"/>
          <w:b/>
          <w:sz w:val="30"/>
        </w:rPr>
        <w:t>技术参数偏离表</w:t>
      </w:r>
    </w:p>
    <w:p>
      <w:pPr>
        <w:spacing w:line="360" w:lineRule="auto"/>
        <w:rPr>
          <w:rFonts w:ascii="宋体" w:hAnsi="宋体" w:cs="宋体"/>
          <w:b/>
          <w:sz w:val="24"/>
          <w:u w:val="single"/>
        </w:rPr>
      </w:pPr>
      <w:r>
        <w:rPr>
          <w:rFonts w:hint="eastAsia" w:ascii="宋体" w:hAnsi="宋体" w:cs="宋体"/>
          <w:b/>
          <w:sz w:val="24"/>
        </w:rPr>
        <w:t xml:space="preserve">投标人名称（公章）：                             项目编号：   </w:t>
      </w:r>
    </w:p>
    <w:tbl>
      <w:tblPr>
        <w:tblStyle w:val="22"/>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2453" w:type="dxa"/>
            <w:vAlign w:val="center"/>
          </w:tcPr>
          <w:p>
            <w:pPr>
              <w:spacing w:line="360" w:lineRule="auto"/>
              <w:jc w:val="center"/>
              <w:rPr>
                <w:rFonts w:ascii="宋体" w:hAnsi="宋体" w:cs="宋体"/>
                <w:b/>
                <w:szCs w:val="21"/>
              </w:rPr>
            </w:pPr>
            <w:r>
              <w:rPr>
                <w:rFonts w:hint="eastAsia" w:ascii="宋体" w:hAnsi="宋体" w:cs="宋体"/>
                <w:b/>
                <w:szCs w:val="21"/>
              </w:rPr>
              <w:t>招标规格</w:t>
            </w:r>
          </w:p>
        </w:tc>
        <w:tc>
          <w:tcPr>
            <w:tcW w:w="2227" w:type="dxa"/>
            <w:vAlign w:val="center"/>
          </w:tcPr>
          <w:p>
            <w:pPr>
              <w:spacing w:line="360" w:lineRule="auto"/>
              <w:jc w:val="center"/>
              <w:rPr>
                <w:rFonts w:ascii="宋体" w:hAnsi="宋体" w:cs="宋体"/>
                <w:b/>
                <w:szCs w:val="21"/>
              </w:rPr>
            </w:pPr>
            <w:r>
              <w:rPr>
                <w:rFonts w:hint="eastAsia" w:ascii="宋体" w:hAnsi="宋体" w:cs="宋体"/>
                <w:b/>
                <w:szCs w:val="21"/>
              </w:rPr>
              <w:t>投标规格</w:t>
            </w:r>
          </w:p>
        </w:tc>
        <w:tc>
          <w:tcPr>
            <w:tcW w:w="1600" w:type="dxa"/>
            <w:vAlign w:val="center"/>
          </w:tcPr>
          <w:p>
            <w:pPr>
              <w:spacing w:line="360" w:lineRule="auto"/>
              <w:jc w:val="center"/>
              <w:rPr>
                <w:rFonts w:ascii="宋体" w:hAnsi="宋体" w:cs="宋体"/>
                <w:b/>
                <w:szCs w:val="21"/>
              </w:rPr>
            </w:pPr>
            <w:r>
              <w:rPr>
                <w:rFonts w:hint="eastAsia" w:ascii="宋体" w:hAnsi="宋体" w:cs="宋体"/>
                <w:b/>
                <w:szCs w:val="21"/>
              </w:rPr>
              <w:t>偏离</w:t>
            </w:r>
          </w:p>
        </w:tc>
        <w:tc>
          <w:tcPr>
            <w:tcW w:w="1394" w:type="dxa"/>
            <w:vAlign w:val="center"/>
          </w:tcPr>
          <w:p>
            <w:pPr>
              <w:spacing w:line="360" w:lineRule="auto"/>
              <w:jc w:val="center"/>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spacing w:line="360" w:lineRule="auto"/>
              <w:rPr>
                <w:rFonts w:ascii="宋体" w:hAnsi="宋体" w:cs="宋体"/>
                <w:sz w:val="18"/>
                <w:szCs w:val="18"/>
              </w:rPr>
            </w:pPr>
          </w:p>
        </w:tc>
        <w:tc>
          <w:tcPr>
            <w:tcW w:w="2453" w:type="dxa"/>
          </w:tcPr>
          <w:p>
            <w:pPr>
              <w:spacing w:line="360" w:lineRule="auto"/>
              <w:rPr>
                <w:rFonts w:ascii="宋体" w:hAnsi="宋体" w:cs="宋体"/>
                <w:sz w:val="18"/>
                <w:szCs w:val="18"/>
              </w:rPr>
            </w:pPr>
          </w:p>
        </w:tc>
        <w:tc>
          <w:tcPr>
            <w:tcW w:w="2227" w:type="dxa"/>
          </w:tcPr>
          <w:p>
            <w:pPr>
              <w:spacing w:line="360" w:lineRule="auto"/>
              <w:rPr>
                <w:rFonts w:ascii="宋体" w:hAnsi="宋体" w:cs="宋体"/>
                <w:sz w:val="18"/>
                <w:szCs w:val="18"/>
              </w:rPr>
            </w:pPr>
          </w:p>
        </w:tc>
        <w:tc>
          <w:tcPr>
            <w:tcW w:w="1600" w:type="dxa"/>
          </w:tcPr>
          <w:p>
            <w:pPr>
              <w:spacing w:line="360" w:lineRule="auto"/>
              <w:rPr>
                <w:rFonts w:ascii="宋体" w:hAnsi="宋体" w:cs="宋体"/>
                <w:sz w:val="18"/>
                <w:szCs w:val="18"/>
              </w:rPr>
            </w:pPr>
          </w:p>
        </w:tc>
        <w:tc>
          <w:tcPr>
            <w:tcW w:w="1394" w:type="dxa"/>
          </w:tcPr>
          <w:p>
            <w:pPr>
              <w:spacing w:line="360"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spacing w:line="360" w:lineRule="auto"/>
              <w:rPr>
                <w:rFonts w:ascii="宋体" w:hAnsi="宋体" w:cs="宋体"/>
                <w:sz w:val="18"/>
                <w:szCs w:val="18"/>
              </w:rPr>
            </w:pPr>
          </w:p>
        </w:tc>
        <w:tc>
          <w:tcPr>
            <w:tcW w:w="2453" w:type="dxa"/>
          </w:tcPr>
          <w:p>
            <w:pPr>
              <w:spacing w:line="360" w:lineRule="auto"/>
              <w:rPr>
                <w:rFonts w:ascii="宋体" w:hAnsi="宋体" w:cs="宋体"/>
                <w:sz w:val="18"/>
                <w:szCs w:val="18"/>
              </w:rPr>
            </w:pPr>
          </w:p>
        </w:tc>
        <w:tc>
          <w:tcPr>
            <w:tcW w:w="2227" w:type="dxa"/>
          </w:tcPr>
          <w:p>
            <w:pPr>
              <w:spacing w:line="360" w:lineRule="auto"/>
              <w:rPr>
                <w:rFonts w:ascii="宋体" w:hAnsi="宋体" w:cs="宋体"/>
                <w:sz w:val="18"/>
                <w:szCs w:val="18"/>
              </w:rPr>
            </w:pPr>
          </w:p>
        </w:tc>
        <w:tc>
          <w:tcPr>
            <w:tcW w:w="1600" w:type="dxa"/>
          </w:tcPr>
          <w:p>
            <w:pPr>
              <w:spacing w:line="360" w:lineRule="auto"/>
              <w:rPr>
                <w:rFonts w:ascii="宋体" w:hAnsi="宋体" w:cs="宋体"/>
                <w:sz w:val="18"/>
                <w:szCs w:val="18"/>
              </w:rPr>
            </w:pPr>
          </w:p>
        </w:tc>
        <w:tc>
          <w:tcPr>
            <w:tcW w:w="1394" w:type="dxa"/>
          </w:tcPr>
          <w:p>
            <w:pPr>
              <w:spacing w:line="360"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spacing w:line="360" w:lineRule="auto"/>
              <w:rPr>
                <w:rFonts w:ascii="宋体" w:hAnsi="宋体" w:cs="宋体"/>
                <w:sz w:val="18"/>
                <w:szCs w:val="18"/>
              </w:rPr>
            </w:pPr>
          </w:p>
        </w:tc>
        <w:tc>
          <w:tcPr>
            <w:tcW w:w="2453" w:type="dxa"/>
          </w:tcPr>
          <w:p>
            <w:pPr>
              <w:spacing w:line="360" w:lineRule="auto"/>
              <w:rPr>
                <w:rFonts w:ascii="宋体" w:hAnsi="宋体" w:cs="宋体"/>
                <w:sz w:val="18"/>
                <w:szCs w:val="18"/>
              </w:rPr>
            </w:pPr>
          </w:p>
        </w:tc>
        <w:tc>
          <w:tcPr>
            <w:tcW w:w="2227" w:type="dxa"/>
          </w:tcPr>
          <w:p>
            <w:pPr>
              <w:spacing w:line="360" w:lineRule="auto"/>
              <w:rPr>
                <w:rFonts w:ascii="宋体" w:hAnsi="宋体" w:cs="宋体"/>
                <w:sz w:val="18"/>
                <w:szCs w:val="18"/>
              </w:rPr>
            </w:pPr>
          </w:p>
        </w:tc>
        <w:tc>
          <w:tcPr>
            <w:tcW w:w="1600" w:type="dxa"/>
          </w:tcPr>
          <w:p>
            <w:pPr>
              <w:spacing w:line="360" w:lineRule="auto"/>
              <w:rPr>
                <w:rFonts w:ascii="宋体" w:hAnsi="宋体" w:cs="宋体"/>
                <w:sz w:val="18"/>
                <w:szCs w:val="18"/>
              </w:rPr>
            </w:pPr>
          </w:p>
        </w:tc>
        <w:tc>
          <w:tcPr>
            <w:tcW w:w="1394" w:type="dxa"/>
          </w:tcPr>
          <w:p>
            <w:pPr>
              <w:spacing w:line="360" w:lineRule="auto"/>
              <w:rPr>
                <w:rFonts w:ascii="宋体" w:hAnsi="宋体" w:cs="宋体"/>
                <w:sz w:val="18"/>
                <w:szCs w:val="18"/>
              </w:rPr>
            </w:pPr>
          </w:p>
        </w:tc>
      </w:tr>
    </w:tbl>
    <w:p>
      <w:pPr>
        <w:spacing w:line="360" w:lineRule="auto"/>
        <w:rPr>
          <w:rFonts w:ascii="宋体" w:hAnsi="宋体" w:cs="宋体"/>
          <w:b/>
          <w:sz w:val="24"/>
        </w:rPr>
      </w:pPr>
      <w:r>
        <w:rPr>
          <w:rFonts w:hint="eastAsia" w:ascii="宋体" w:hAnsi="宋体" w:cs="宋体"/>
          <w:b/>
          <w:sz w:val="24"/>
        </w:rPr>
        <w:t>注：与招标文件要求逐条对应填写。</w:t>
      </w:r>
    </w:p>
    <w:p>
      <w:pPr>
        <w:spacing w:line="360" w:lineRule="auto"/>
        <w:rPr>
          <w:rFonts w:ascii="宋体" w:hAnsi="宋体" w:cs="宋体"/>
          <w:b/>
          <w:sz w:val="24"/>
        </w:rPr>
      </w:pPr>
    </w:p>
    <w:p>
      <w:pPr>
        <w:spacing w:line="360" w:lineRule="auto"/>
        <w:rPr>
          <w:rFonts w:ascii="宋体" w:hAnsi="宋体" w:cs="宋体"/>
          <w:b/>
          <w:sz w:val="24"/>
          <w:u w:val="single"/>
        </w:rPr>
      </w:pPr>
      <w:r>
        <w:rPr>
          <w:rFonts w:hint="eastAsia" w:ascii="宋体" w:hAnsi="宋体" w:cs="宋体"/>
          <w:b/>
          <w:sz w:val="24"/>
        </w:rPr>
        <w:t>投标人代表签字：</w:t>
      </w:r>
      <w:r>
        <w:rPr>
          <w:rFonts w:hint="eastAsia" w:ascii="宋体" w:hAnsi="宋体" w:cs="宋体"/>
          <w:b/>
          <w:sz w:val="24"/>
          <w:u w:val="single"/>
        </w:rPr>
        <w:t>　　　　　　　　　　　</w:t>
      </w:r>
    </w:p>
    <w:p>
      <w:pPr>
        <w:spacing w:line="360" w:lineRule="auto"/>
        <w:ind w:firstLine="482" w:firstLineChars="200"/>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pStyle w:val="44"/>
        <w:rPr>
          <w:rFonts w:ascii="宋体" w:hAnsi="宋体" w:cs="宋体"/>
          <w:b/>
          <w:sz w:val="24"/>
        </w:rPr>
      </w:pPr>
    </w:p>
    <w:p>
      <w:pPr>
        <w:rPr>
          <w:rFonts w:hint="eastAsia" w:ascii="宋体" w:hAnsi="宋体" w:cs="宋体"/>
          <w:b/>
          <w:sz w:val="24"/>
        </w:rPr>
      </w:pPr>
      <w:r>
        <w:rPr>
          <w:rFonts w:hint="eastAsia" w:ascii="宋体" w:hAnsi="宋体" w:cs="宋体"/>
          <w:b/>
          <w:sz w:val="24"/>
        </w:rPr>
        <w:br w:type="page"/>
      </w:r>
    </w:p>
    <w:p>
      <w:pPr>
        <w:spacing w:line="360" w:lineRule="auto"/>
        <w:ind w:firstLine="482" w:firstLineChars="200"/>
        <w:rPr>
          <w:rFonts w:ascii="宋体" w:hAnsi="宋体" w:cs="宋体"/>
          <w:b/>
          <w:bCs/>
          <w:sz w:val="24"/>
        </w:rPr>
      </w:pPr>
      <w:r>
        <w:rPr>
          <w:rFonts w:hint="eastAsia" w:ascii="宋体" w:hAnsi="宋体" w:cs="宋体"/>
          <w:b/>
          <w:sz w:val="24"/>
        </w:rPr>
        <w:t xml:space="preserve">（十一）商务条款偏离表 </w:t>
      </w:r>
    </w:p>
    <w:p>
      <w:pPr>
        <w:spacing w:line="360" w:lineRule="auto"/>
        <w:jc w:val="center"/>
        <w:rPr>
          <w:rFonts w:ascii="宋体" w:hAnsi="宋体" w:cs="宋体"/>
          <w:b/>
          <w:sz w:val="30"/>
        </w:rPr>
      </w:pPr>
      <w:r>
        <w:rPr>
          <w:rFonts w:hint="eastAsia" w:ascii="宋体" w:hAnsi="宋体" w:cs="宋体"/>
          <w:b/>
          <w:sz w:val="30"/>
        </w:rPr>
        <w:t>商务条款偏离表</w:t>
      </w:r>
    </w:p>
    <w:p>
      <w:pPr>
        <w:spacing w:line="360" w:lineRule="auto"/>
        <w:rPr>
          <w:rFonts w:ascii="宋体" w:hAnsi="宋体" w:cs="宋体"/>
          <w:b/>
          <w:szCs w:val="21"/>
        </w:rPr>
      </w:pPr>
      <w:r>
        <w:rPr>
          <w:rFonts w:hint="eastAsia" w:ascii="宋体" w:hAnsi="宋体" w:cs="宋体"/>
          <w:b/>
          <w:sz w:val="24"/>
        </w:rPr>
        <w:t xml:space="preserve">投标人名称（公章）：         　　　　　         项目编号：　   </w:t>
      </w:r>
    </w:p>
    <w:tbl>
      <w:tblPr>
        <w:tblStyle w:val="22"/>
        <w:tblW w:w="827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20"/>
        <w:gridCol w:w="2556"/>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2520" w:type="dxa"/>
            <w:vAlign w:val="center"/>
          </w:tcPr>
          <w:p>
            <w:pPr>
              <w:spacing w:line="360" w:lineRule="auto"/>
              <w:ind w:firstLine="105" w:firstLineChars="50"/>
              <w:rPr>
                <w:rFonts w:ascii="宋体" w:hAnsi="宋体" w:cs="宋体"/>
                <w:b/>
                <w:szCs w:val="21"/>
              </w:rPr>
            </w:pPr>
            <w:r>
              <w:rPr>
                <w:rFonts w:hint="eastAsia" w:ascii="宋体" w:hAnsi="宋体" w:cs="宋体"/>
                <w:b/>
                <w:szCs w:val="21"/>
              </w:rPr>
              <w:t>招标文件的商务条款</w:t>
            </w:r>
          </w:p>
        </w:tc>
        <w:tc>
          <w:tcPr>
            <w:tcW w:w="2556" w:type="dxa"/>
            <w:vAlign w:val="center"/>
          </w:tcPr>
          <w:p>
            <w:pPr>
              <w:spacing w:line="360" w:lineRule="auto"/>
              <w:jc w:val="center"/>
              <w:rPr>
                <w:rFonts w:ascii="宋体" w:hAnsi="宋体" w:cs="宋体"/>
                <w:b/>
                <w:szCs w:val="21"/>
              </w:rPr>
            </w:pPr>
            <w:r>
              <w:rPr>
                <w:rFonts w:hint="eastAsia" w:ascii="宋体" w:hAnsi="宋体" w:cs="宋体"/>
                <w:b/>
                <w:szCs w:val="21"/>
              </w:rPr>
              <w:t>投标文件的商务条款</w:t>
            </w:r>
          </w:p>
        </w:tc>
        <w:tc>
          <w:tcPr>
            <w:tcW w:w="2523" w:type="dxa"/>
            <w:vAlign w:val="center"/>
          </w:tcPr>
          <w:p>
            <w:pPr>
              <w:spacing w:line="360" w:lineRule="auto"/>
              <w:jc w:val="center"/>
              <w:rPr>
                <w:rFonts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360" w:lineRule="auto"/>
              <w:rPr>
                <w:rFonts w:ascii="宋体" w:hAnsi="宋体" w:cs="宋体"/>
                <w:sz w:val="18"/>
                <w:szCs w:val="18"/>
              </w:rPr>
            </w:pPr>
          </w:p>
        </w:tc>
        <w:tc>
          <w:tcPr>
            <w:tcW w:w="2520" w:type="dxa"/>
          </w:tcPr>
          <w:p>
            <w:pPr>
              <w:spacing w:line="360" w:lineRule="auto"/>
              <w:rPr>
                <w:rFonts w:ascii="宋体" w:hAnsi="宋体" w:cs="宋体"/>
                <w:sz w:val="18"/>
                <w:szCs w:val="18"/>
              </w:rPr>
            </w:pPr>
          </w:p>
        </w:tc>
        <w:tc>
          <w:tcPr>
            <w:tcW w:w="2556" w:type="dxa"/>
          </w:tcPr>
          <w:p>
            <w:pPr>
              <w:spacing w:line="360" w:lineRule="auto"/>
              <w:rPr>
                <w:rFonts w:ascii="宋体" w:hAnsi="宋体" w:cs="宋体"/>
                <w:sz w:val="18"/>
                <w:szCs w:val="18"/>
              </w:rPr>
            </w:pPr>
          </w:p>
        </w:tc>
        <w:tc>
          <w:tcPr>
            <w:tcW w:w="2523" w:type="dxa"/>
          </w:tcPr>
          <w:p>
            <w:pPr>
              <w:spacing w:line="360"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tcPr>
          <w:p>
            <w:pPr>
              <w:spacing w:line="360" w:lineRule="auto"/>
              <w:rPr>
                <w:rFonts w:ascii="宋体" w:hAnsi="宋体" w:cs="宋体"/>
                <w:sz w:val="18"/>
                <w:szCs w:val="18"/>
              </w:rPr>
            </w:pPr>
          </w:p>
        </w:tc>
        <w:tc>
          <w:tcPr>
            <w:tcW w:w="2520" w:type="dxa"/>
          </w:tcPr>
          <w:p>
            <w:pPr>
              <w:spacing w:line="360" w:lineRule="auto"/>
              <w:rPr>
                <w:rFonts w:ascii="宋体" w:hAnsi="宋体" w:cs="宋体"/>
                <w:sz w:val="18"/>
                <w:szCs w:val="18"/>
              </w:rPr>
            </w:pPr>
          </w:p>
        </w:tc>
        <w:tc>
          <w:tcPr>
            <w:tcW w:w="2556" w:type="dxa"/>
          </w:tcPr>
          <w:p>
            <w:pPr>
              <w:spacing w:line="360" w:lineRule="auto"/>
              <w:rPr>
                <w:rFonts w:ascii="宋体" w:hAnsi="宋体" w:cs="宋体"/>
                <w:sz w:val="18"/>
                <w:szCs w:val="18"/>
              </w:rPr>
            </w:pPr>
          </w:p>
        </w:tc>
        <w:tc>
          <w:tcPr>
            <w:tcW w:w="2523" w:type="dxa"/>
          </w:tcPr>
          <w:p>
            <w:pPr>
              <w:spacing w:line="360"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360" w:lineRule="auto"/>
              <w:rPr>
                <w:rFonts w:ascii="宋体" w:hAnsi="宋体" w:cs="宋体"/>
                <w:sz w:val="18"/>
                <w:szCs w:val="18"/>
              </w:rPr>
            </w:pPr>
          </w:p>
        </w:tc>
        <w:tc>
          <w:tcPr>
            <w:tcW w:w="2520" w:type="dxa"/>
          </w:tcPr>
          <w:p>
            <w:pPr>
              <w:spacing w:line="360" w:lineRule="auto"/>
              <w:rPr>
                <w:rFonts w:ascii="宋体" w:hAnsi="宋体" w:cs="宋体"/>
                <w:sz w:val="18"/>
                <w:szCs w:val="18"/>
              </w:rPr>
            </w:pPr>
          </w:p>
        </w:tc>
        <w:tc>
          <w:tcPr>
            <w:tcW w:w="2556" w:type="dxa"/>
          </w:tcPr>
          <w:p>
            <w:pPr>
              <w:spacing w:line="360" w:lineRule="auto"/>
              <w:rPr>
                <w:rFonts w:ascii="宋体" w:hAnsi="宋体" w:cs="宋体"/>
                <w:sz w:val="18"/>
                <w:szCs w:val="18"/>
              </w:rPr>
            </w:pPr>
          </w:p>
        </w:tc>
        <w:tc>
          <w:tcPr>
            <w:tcW w:w="2523" w:type="dxa"/>
          </w:tcPr>
          <w:p>
            <w:pPr>
              <w:spacing w:line="360"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spacing w:line="360" w:lineRule="auto"/>
              <w:rPr>
                <w:rFonts w:ascii="宋体" w:hAnsi="宋体" w:cs="宋体"/>
                <w:sz w:val="18"/>
                <w:szCs w:val="18"/>
              </w:rPr>
            </w:pPr>
          </w:p>
        </w:tc>
        <w:tc>
          <w:tcPr>
            <w:tcW w:w="2520" w:type="dxa"/>
          </w:tcPr>
          <w:p>
            <w:pPr>
              <w:spacing w:line="360" w:lineRule="auto"/>
              <w:rPr>
                <w:rFonts w:ascii="宋体" w:hAnsi="宋体" w:cs="宋体"/>
                <w:sz w:val="18"/>
                <w:szCs w:val="18"/>
              </w:rPr>
            </w:pPr>
          </w:p>
        </w:tc>
        <w:tc>
          <w:tcPr>
            <w:tcW w:w="2556" w:type="dxa"/>
          </w:tcPr>
          <w:p>
            <w:pPr>
              <w:spacing w:line="360" w:lineRule="auto"/>
              <w:rPr>
                <w:rFonts w:ascii="宋体" w:hAnsi="宋体" w:cs="宋体"/>
                <w:sz w:val="18"/>
                <w:szCs w:val="18"/>
              </w:rPr>
            </w:pPr>
          </w:p>
        </w:tc>
        <w:tc>
          <w:tcPr>
            <w:tcW w:w="2523" w:type="dxa"/>
          </w:tcPr>
          <w:p>
            <w:pPr>
              <w:spacing w:line="360" w:lineRule="auto"/>
              <w:rPr>
                <w:rFonts w:ascii="宋体" w:hAnsi="宋体" w:cs="宋体"/>
                <w:sz w:val="18"/>
                <w:szCs w:val="18"/>
              </w:rPr>
            </w:pPr>
          </w:p>
        </w:tc>
      </w:tr>
    </w:tbl>
    <w:p>
      <w:pPr>
        <w:spacing w:line="360" w:lineRule="auto"/>
        <w:rPr>
          <w:rFonts w:ascii="宋体" w:hAnsi="宋体" w:cs="宋体"/>
          <w:sz w:val="24"/>
        </w:rPr>
      </w:pPr>
      <w:r>
        <w:rPr>
          <w:rFonts w:hint="eastAsia" w:ascii="宋体" w:hAnsi="宋体" w:cs="宋体"/>
          <w:sz w:val="24"/>
        </w:rPr>
        <w:t>　</w:t>
      </w:r>
    </w:p>
    <w:p>
      <w:pPr>
        <w:spacing w:line="360" w:lineRule="auto"/>
        <w:rPr>
          <w:rFonts w:ascii="宋体" w:hAnsi="宋体" w:cs="宋体"/>
          <w:b/>
          <w:sz w:val="24"/>
        </w:rPr>
      </w:pPr>
      <w:r>
        <w:rPr>
          <w:rFonts w:hint="eastAsia" w:ascii="宋体" w:hAnsi="宋体" w:cs="宋体"/>
          <w:b/>
          <w:sz w:val="24"/>
        </w:rPr>
        <w:t>投标人代表签字：</w:t>
      </w:r>
      <w:r>
        <w:rPr>
          <w:rFonts w:hint="eastAsia" w:ascii="宋体" w:hAnsi="宋体" w:cs="宋体"/>
          <w:b/>
          <w:sz w:val="24"/>
          <w:u w:val="single"/>
        </w:rPr>
        <w:t>　　　　　　　　　　　　　　　</w:t>
      </w:r>
      <w:r>
        <w:rPr>
          <w:rFonts w:hint="eastAsia" w:ascii="宋体" w:hAnsi="宋体" w:cs="宋体"/>
          <w:b/>
          <w:sz w:val="24"/>
        </w:rPr>
        <w:t>　</w:t>
      </w:r>
    </w:p>
    <w:p>
      <w:pPr>
        <w:spacing w:line="360" w:lineRule="auto"/>
        <w:rPr>
          <w:rFonts w:ascii="宋体" w:hAnsi="宋体" w:cs="宋体"/>
          <w:sz w:val="24"/>
        </w:rPr>
      </w:pPr>
    </w:p>
    <w:p>
      <w:pPr>
        <w:pStyle w:val="7"/>
        <w:rPr>
          <w:rFonts w:ascii="宋体" w:hAnsi="宋体" w:cs="宋体"/>
          <w:sz w:val="24"/>
        </w:rPr>
      </w:pPr>
    </w:p>
    <w:p>
      <w:pPr>
        <w:rPr>
          <w:rFonts w:ascii="宋体" w:hAnsi="宋体" w:cs="宋体"/>
          <w:sz w:val="24"/>
        </w:rPr>
      </w:pPr>
    </w:p>
    <w:p/>
    <w:p>
      <w:pPr>
        <w:rPr>
          <w:rFonts w:hint="eastAsia" w:ascii="宋体" w:hAnsi="宋体" w:cs="宋体"/>
          <w:b/>
          <w:sz w:val="24"/>
        </w:rPr>
      </w:pPr>
      <w:r>
        <w:rPr>
          <w:rFonts w:hint="eastAsia" w:ascii="宋体" w:hAnsi="宋体" w:cs="宋体"/>
          <w:b/>
          <w:sz w:val="24"/>
        </w:rPr>
        <w:br w:type="page"/>
      </w:r>
    </w:p>
    <w:p>
      <w:pPr>
        <w:spacing w:line="360" w:lineRule="auto"/>
        <w:ind w:firstLine="482" w:firstLineChars="200"/>
        <w:rPr>
          <w:rFonts w:ascii="宋体" w:hAnsi="宋体" w:cs="宋体"/>
          <w:sz w:val="24"/>
        </w:rPr>
      </w:pPr>
      <w:r>
        <w:rPr>
          <w:rFonts w:hint="eastAsia" w:ascii="宋体" w:hAnsi="宋体" w:cs="宋体"/>
          <w:b/>
          <w:sz w:val="24"/>
        </w:rPr>
        <w:t>（十二）业绩表</w:t>
      </w:r>
    </w:p>
    <w:p>
      <w:pPr>
        <w:jc w:val="center"/>
        <w:rPr>
          <w:rFonts w:ascii="宋体" w:hAnsi="宋体"/>
          <w:b/>
          <w:sz w:val="30"/>
        </w:rPr>
      </w:pPr>
      <w:r>
        <w:rPr>
          <w:rFonts w:hint="eastAsia" w:ascii="宋体" w:hAnsi="宋体"/>
          <w:b/>
          <w:sz w:val="30"/>
        </w:rPr>
        <w:t>业绩表</w:t>
      </w:r>
    </w:p>
    <w:p>
      <w:pPr>
        <w:rPr>
          <w:rFonts w:ascii="宋体" w:hAnsi="宋体"/>
          <w:b/>
          <w:sz w:val="24"/>
          <w:highlight w:val="yellow"/>
          <w:u w:val="single"/>
        </w:rPr>
      </w:pPr>
      <w:r>
        <w:rPr>
          <w:rFonts w:hint="eastAsia" w:ascii="宋体" w:hAnsi="宋体"/>
          <w:b/>
          <w:sz w:val="24"/>
        </w:rPr>
        <w:t>供应商名称（公章）：         　　　　　          项目编号：　　　　　</w:t>
      </w:r>
    </w:p>
    <w:tbl>
      <w:tblPr>
        <w:tblStyle w:val="2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468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33"/>
              <w:spacing w:line="360" w:lineRule="auto"/>
              <w:jc w:val="center"/>
              <w:rPr>
                <w:rFonts w:ascii="宋体" w:hAnsi="宋体"/>
                <w:b/>
                <w:color w:val="auto"/>
                <w:kern w:val="2"/>
                <w:sz w:val="21"/>
                <w:szCs w:val="21"/>
              </w:rPr>
            </w:pPr>
            <w:r>
              <w:rPr>
                <w:rFonts w:hint="eastAsia" w:ascii="宋体" w:hAnsi="宋体"/>
                <w:b/>
                <w:color w:val="auto"/>
                <w:kern w:val="2"/>
                <w:sz w:val="21"/>
                <w:szCs w:val="21"/>
              </w:rPr>
              <w:t>地　　区</w:t>
            </w:r>
          </w:p>
        </w:tc>
        <w:tc>
          <w:tcPr>
            <w:tcW w:w="4680" w:type="dxa"/>
          </w:tcPr>
          <w:p>
            <w:pPr>
              <w:pStyle w:val="33"/>
              <w:spacing w:line="360" w:lineRule="auto"/>
              <w:ind w:firstLine="422" w:firstLineChars="200"/>
              <w:jc w:val="center"/>
              <w:rPr>
                <w:rFonts w:ascii="宋体" w:hAnsi="宋体"/>
                <w:b/>
                <w:color w:val="auto"/>
                <w:kern w:val="2"/>
                <w:sz w:val="21"/>
                <w:szCs w:val="21"/>
              </w:rPr>
            </w:pPr>
            <w:r>
              <w:rPr>
                <w:rFonts w:hint="eastAsia" w:ascii="宋体" w:hAnsi="宋体"/>
                <w:b/>
                <w:color w:val="auto"/>
                <w:kern w:val="2"/>
                <w:sz w:val="21"/>
                <w:szCs w:val="21"/>
              </w:rPr>
              <w:t>合同名称</w:t>
            </w:r>
          </w:p>
        </w:tc>
        <w:tc>
          <w:tcPr>
            <w:tcW w:w="900" w:type="dxa"/>
          </w:tcPr>
          <w:p>
            <w:pPr>
              <w:pStyle w:val="33"/>
              <w:spacing w:line="360" w:lineRule="auto"/>
              <w:jc w:val="center"/>
              <w:rPr>
                <w:rFonts w:ascii="宋体" w:hAnsi="宋体"/>
                <w:b/>
                <w:color w:val="auto"/>
                <w:kern w:val="2"/>
                <w:sz w:val="21"/>
                <w:szCs w:val="21"/>
              </w:rPr>
            </w:pPr>
            <w:r>
              <w:rPr>
                <w:rFonts w:hint="eastAsia" w:ascii="宋体" w:hAnsi="宋体"/>
                <w:b/>
                <w:color w:val="auto"/>
                <w:kern w:val="2"/>
                <w:sz w:val="21"/>
                <w:szCs w:val="21"/>
              </w:rPr>
              <w:t>金额</w:t>
            </w:r>
          </w:p>
        </w:tc>
        <w:tc>
          <w:tcPr>
            <w:tcW w:w="1800" w:type="dxa"/>
          </w:tcPr>
          <w:p>
            <w:pPr>
              <w:pStyle w:val="33"/>
              <w:spacing w:line="360" w:lineRule="auto"/>
              <w:ind w:firstLine="415" w:firstLineChars="197"/>
              <w:rPr>
                <w:rFonts w:ascii="宋体" w:hAnsi="宋体"/>
                <w:b/>
                <w:color w:val="auto"/>
                <w:kern w:val="2"/>
                <w:sz w:val="21"/>
                <w:szCs w:val="21"/>
              </w:rPr>
            </w:pPr>
            <w:r>
              <w:rPr>
                <w:rFonts w:hint="eastAsia" w:ascii="宋体" w:hAnsi="宋体"/>
                <w:b/>
                <w:color w:val="auto"/>
                <w:kern w:val="2"/>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tcPr>
          <w:p>
            <w:pPr>
              <w:spacing w:line="480" w:lineRule="exact"/>
              <w:rPr>
                <w:rFonts w:ascii="宋体" w:hAnsi="宋体"/>
                <w:sz w:val="18"/>
                <w:szCs w:val="18"/>
              </w:rPr>
            </w:pPr>
          </w:p>
        </w:tc>
        <w:tc>
          <w:tcPr>
            <w:tcW w:w="4680" w:type="dxa"/>
          </w:tcPr>
          <w:p>
            <w:pPr>
              <w:spacing w:line="480" w:lineRule="exact"/>
              <w:rPr>
                <w:rFonts w:ascii="宋体" w:hAnsi="宋体"/>
                <w:sz w:val="18"/>
                <w:szCs w:val="18"/>
              </w:rPr>
            </w:pPr>
          </w:p>
        </w:tc>
        <w:tc>
          <w:tcPr>
            <w:tcW w:w="900" w:type="dxa"/>
          </w:tcPr>
          <w:p>
            <w:pPr>
              <w:spacing w:line="480" w:lineRule="exact"/>
              <w:rPr>
                <w:rFonts w:ascii="宋体" w:hAnsi="宋体"/>
                <w:sz w:val="18"/>
                <w:szCs w:val="18"/>
              </w:rPr>
            </w:pPr>
          </w:p>
        </w:tc>
        <w:tc>
          <w:tcPr>
            <w:tcW w:w="1800" w:type="dxa"/>
          </w:tcPr>
          <w:p>
            <w:pPr>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tcPr>
          <w:p>
            <w:pPr>
              <w:spacing w:line="480" w:lineRule="exact"/>
              <w:rPr>
                <w:rFonts w:ascii="宋体" w:hAnsi="宋体"/>
                <w:sz w:val="18"/>
                <w:szCs w:val="18"/>
              </w:rPr>
            </w:pPr>
          </w:p>
        </w:tc>
        <w:tc>
          <w:tcPr>
            <w:tcW w:w="4680" w:type="dxa"/>
          </w:tcPr>
          <w:p>
            <w:pPr>
              <w:spacing w:line="480" w:lineRule="exact"/>
              <w:rPr>
                <w:rFonts w:ascii="宋体" w:hAnsi="宋体"/>
                <w:sz w:val="18"/>
                <w:szCs w:val="18"/>
              </w:rPr>
            </w:pPr>
          </w:p>
        </w:tc>
        <w:tc>
          <w:tcPr>
            <w:tcW w:w="900" w:type="dxa"/>
          </w:tcPr>
          <w:p>
            <w:pPr>
              <w:spacing w:line="480" w:lineRule="exact"/>
              <w:rPr>
                <w:rFonts w:ascii="宋体" w:hAnsi="宋体"/>
                <w:sz w:val="18"/>
                <w:szCs w:val="18"/>
              </w:rPr>
            </w:pPr>
          </w:p>
        </w:tc>
        <w:tc>
          <w:tcPr>
            <w:tcW w:w="1800" w:type="dxa"/>
          </w:tcPr>
          <w:p>
            <w:pPr>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20" w:type="dxa"/>
          </w:tcPr>
          <w:p>
            <w:pPr>
              <w:spacing w:line="480" w:lineRule="exact"/>
              <w:rPr>
                <w:rFonts w:ascii="宋体" w:hAnsi="宋体"/>
                <w:sz w:val="18"/>
                <w:szCs w:val="18"/>
              </w:rPr>
            </w:pPr>
          </w:p>
        </w:tc>
        <w:tc>
          <w:tcPr>
            <w:tcW w:w="4680" w:type="dxa"/>
          </w:tcPr>
          <w:p>
            <w:pPr>
              <w:spacing w:line="480" w:lineRule="exact"/>
              <w:rPr>
                <w:rFonts w:ascii="宋体" w:hAnsi="宋体"/>
                <w:sz w:val="18"/>
                <w:szCs w:val="18"/>
              </w:rPr>
            </w:pPr>
          </w:p>
        </w:tc>
        <w:tc>
          <w:tcPr>
            <w:tcW w:w="900" w:type="dxa"/>
          </w:tcPr>
          <w:p>
            <w:pPr>
              <w:spacing w:line="480" w:lineRule="exact"/>
              <w:rPr>
                <w:rFonts w:ascii="宋体" w:hAnsi="宋体"/>
                <w:sz w:val="18"/>
                <w:szCs w:val="18"/>
              </w:rPr>
            </w:pPr>
          </w:p>
        </w:tc>
        <w:tc>
          <w:tcPr>
            <w:tcW w:w="1800" w:type="dxa"/>
          </w:tcPr>
          <w:p>
            <w:pPr>
              <w:spacing w:line="48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0" w:type="dxa"/>
          </w:tcPr>
          <w:p>
            <w:pPr>
              <w:spacing w:line="480" w:lineRule="exact"/>
              <w:rPr>
                <w:rFonts w:ascii="宋体" w:hAnsi="宋体"/>
                <w:sz w:val="18"/>
                <w:szCs w:val="18"/>
              </w:rPr>
            </w:pPr>
          </w:p>
        </w:tc>
        <w:tc>
          <w:tcPr>
            <w:tcW w:w="4680" w:type="dxa"/>
          </w:tcPr>
          <w:p>
            <w:pPr>
              <w:spacing w:line="480" w:lineRule="exact"/>
              <w:rPr>
                <w:rFonts w:ascii="宋体" w:hAnsi="宋体"/>
                <w:sz w:val="18"/>
                <w:szCs w:val="18"/>
              </w:rPr>
            </w:pPr>
          </w:p>
        </w:tc>
        <w:tc>
          <w:tcPr>
            <w:tcW w:w="900" w:type="dxa"/>
          </w:tcPr>
          <w:p>
            <w:pPr>
              <w:spacing w:line="480" w:lineRule="exact"/>
              <w:rPr>
                <w:rFonts w:ascii="宋体" w:hAnsi="宋体"/>
                <w:sz w:val="18"/>
                <w:szCs w:val="18"/>
              </w:rPr>
            </w:pPr>
          </w:p>
        </w:tc>
        <w:tc>
          <w:tcPr>
            <w:tcW w:w="1800" w:type="dxa"/>
          </w:tcPr>
          <w:p>
            <w:pPr>
              <w:spacing w:line="480" w:lineRule="exact"/>
              <w:rPr>
                <w:rFonts w:ascii="宋体" w:hAnsi="宋体"/>
                <w:sz w:val="18"/>
                <w:szCs w:val="18"/>
              </w:rPr>
            </w:pPr>
          </w:p>
        </w:tc>
      </w:tr>
    </w:tbl>
    <w:p>
      <w:pPr>
        <w:rPr>
          <w:rFonts w:ascii="宋体" w:hAnsi="宋体"/>
          <w:b/>
          <w:sz w:val="24"/>
        </w:rPr>
      </w:pPr>
      <w:r>
        <w:rPr>
          <w:rFonts w:hint="eastAsia" w:ascii="宋体" w:hAnsi="宋体"/>
          <w:b/>
          <w:sz w:val="24"/>
        </w:rPr>
        <w:t xml:space="preserve">注：业绩须附有合同复印件证明。 </w:t>
      </w:r>
    </w:p>
    <w:p>
      <w:pPr>
        <w:rPr>
          <w:rFonts w:ascii="宋体" w:hAnsi="宋体"/>
          <w:sz w:val="24"/>
        </w:rPr>
      </w:pPr>
    </w:p>
    <w:p>
      <w:pPr>
        <w:rPr>
          <w:rFonts w:ascii="宋体" w:hAnsi="宋体"/>
          <w:b/>
          <w:sz w:val="24"/>
        </w:rPr>
      </w:pPr>
      <w:r>
        <w:rPr>
          <w:rFonts w:hint="eastAsia" w:ascii="宋体" w:hAnsi="宋体"/>
          <w:b/>
          <w:sz w:val="24"/>
        </w:rPr>
        <w:t>供应商代表签字：</w:t>
      </w:r>
      <w:r>
        <w:rPr>
          <w:rFonts w:hint="eastAsia" w:ascii="宋体" w:hAnsi="宋体"/>
          <w:b/>
          <w:sz w:val="24"/>
          <w:u w:val="single"/>
        </w:rPr>
        <w:t>　　　　　　　　　　　　　　　</w:t>
      </w:r>
      <w:r>
        <w:rPr>
          <w:rFonts w:hint="eastAsia" w:ascii="宋体" w:hAnsi="宋体"/>
          <w:b/>
          <w:sz w:val="24"/>
        </w:rPr>
        <w:t>　</w:t>
      </w:r>
    </w:p>
    <w:p>
      <w:pPr>
        <w:rPr>
          <w:rFonts w:ascii="宋体" w:hAnsi="宋体"/>
          <w:b/>
          <w:sz w:val="30"/>
        </w:rPr>
      </w:pPr>
    </w:p>
    <w:p>
      <w:pPr>
        <w:spacing w:line="360" w:lineRule="auto"/>
        <w:ind w:firstLine="602" w:firstLineChars="200"/>
        <w:rPr>
          <w:rFonts w:ascii="宋体" w:hAnsi="宋体" w:cs="宋体"/>
          <w:b/>
          <w:sz w:val="30"/>
        </w:rPr>
      </w:pPr>
    </w:p>
    <w:p>
      <w:pPr>
        <w:spacing w:line="360" w:lineRule="auto"/>
        <w:ind w:firstLine="602" w:firstLineChars="200"/>
        <w:rPr>
          <w:rFonts w:hint="eastAsia" w:ascii="宋体" w:hAnsi="宋体" w:cs="宋体"/>
          <w:b/>
          <w:sz w:val="30"/>
        </w:rPr>
      </w:pPr>
      <w:r>
        <w:rPr>
          <w:rFonts w:hint="eastAsia" w:ascii="宋体" w:hAnsi="宋体" w:cs="宋体"/>
          <w:b/>
          <w:sz w:val="30"/>
        </w:rPr>
        <w:t xml:space="preserve"> </w:t>
      </w:r>
    </w:p>
    <w:p>
      <w:pPr>
        <w:rPr>
          <w:rFonts w:hint="eastAsia" w:ascii="宋体" w:hAnsi="宋体" w:cs="宋体"/>
          <w:b/>
          <w:sz w:val="30"/>
        </w:rPr>
      </w:pPr>
      <w:r>
        <w:rPr>
          <w:rFonts w:hint="eastAsia" w:ascii="宋体" w:hAnsi="宋体" w:cs="宋体"/>
          <w:b/>
          <w:sz w:val="30"/>
        </w:rPr>
        <w:br w:type="page"/>
      </w:r>
    </w:p>
    <w:p>
      <w:pPr>
        <w:spacing w:line="360" w:lineRule="auto"/>
        <w:ind w:firstLine="482" w:firstLineChars="200"/>
        <w:rPr>
          <w:rFonts w:ascii="宋体" w:hAnsi="宋体" w:cs="宋体"/>
          <w:sz w:val="24"/>
        </w:rPr>
      </w:pPr>
      <w:r>
        <w:rPr>
          <w:rFonts w:hint="eastAsia" w:ascii="宋体" w:hAnsi="宋体" w:cs="宋体"/>
          <w:b/>
          <w:sz w:val="24"/>
        </w:rPr>
        <w:t xml:space="preserve">（十三）投标单位（投标人）反商业贿赂承诺书 </w:t>
      </w:r>
    </w:p>
    <w:p>
      <w:pPr>
        <w:widowControl/>
        <w:ind w:firstLine="602" w:firstLineChars="200"/>
        <w:jc w:val="center"/>
        <w:rPr>
          <w:rFonts w:ascii="宋体" w:hAnsi="宋体" w:cs="宋体"/>
          <w:b/>
          <w:sz w:val="30"/>
        </w:rPr>
      </w:pPr>
      <w:r>
        <w:rPr>
          <w:rFonts w:hint="eastAsia" w:ascii="宋体" w:hAnsi="宋体" w:cs="宋体"/>
          <w:b/>
          <w:sz w:val="30"/>
        </w:rPr>
        <w:t>投标单位（投标人）反商业贿赂承诺书</w:t>
      </w:r>
    </w:p>
    <w:p>
      <w:pPr>
        <w:widowControl/>
        <w:spacing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line="360" w:lineRule="auto"/>
        <w:ind w:firstLine="480" w:firstLineChars="200"/>
        <w:jc w:val="left"/>
        <w:rPr>
          <w:rFonts w:ascii="宋体" w:hAnsi="宋体" w:cs="宋体"/>
          <w:sz w:val="24"/>
        </w:rPr>
      </w:pPr>
      <w:r>
        <w:rPr>
          <w:rFonts w:hint="eastAsia" w:ascii="宋体" w:hAnsi="宋体" w:cs="宋体"/>
          <w:sz w:val="24"/>
        </w:rPr>
        <w:t>公司法人代表签字：</w:t>
      </w:r>
    </w:p>
    <w:p>
      <w:pPr>
        <w:widowControl/>
        <w:spacing w:line="360" w:lineRule="auto"/>
        <w:ind w:firstLine="480" w:firstLineChars="200"/>
        <w:jc w:val="left"/>
        <w:rPr>
          <w:rFonts w:ascii="宋体" w:hAnsi="宋体" w:cs="宋体"/>
          <w:sz w:val="24"/>
        </w:rPr>
      </w:pPr>
      <w:r>
        <w:rPr>
          <w:rFonts w:hint="eastAsia" w:ascii="宋体" w:hAnsi="宋体" w:cs="宋体"/>
          <w:sz w:val="24"/>
        </w:rPr>
        <w:t>法人授权代表签字：</w:t>
      </w:r>
    </w:p>
    <w:p>
      <w:pPr>
        <w:widowControl/>
        <w:spacing w:line="360" w:lineRule="auto"/>
        <w:ind w:firstLine="480" w:firstLineChars="200"/>
        <w:jc w:val="left"/>
        <w:rPr>
          <w:rFonts w:ascii="宋体" w:hAnsi="宋体" w:cs="宋体"/>
          <w:sz w:val="24"/>
        </w:rPr>
      </w:pPr>
      <w:r>
        <w:rPr>
          <w:rFonts w:hint="eastAsia" w:ascii="宋体" w:hAnsi="宋体" w:cs="宋体"/>
          <w:sz w:val="24"/>
        </w:rPr>
        <w:t>项目经办人签字：</w:t>
      </w:r>
    </w:p>
    <w:p>
      <w:pPr>
        <w:widowControl/>
        <w:spacing w:before="100" w:beforeAutospacing="1" w:after="100" w:afterAutospacing="1" w:line="360" w:lineRule="auto"/>
        <w:ind w:firstLine="897"/>
        <w:jc w:val="left"/>
        <w:rPr>
          <w:rFonts w:ascii="宋体" w:hAnsi="宋体" w:cs="宋体"/>
          <w:sz w:val="24"/>
        </w:rPr>
      </w:pPr>
      <w:r>
        <w:rPr>
          <w:rFonts w:hint="eastAsia" w:ascii="宋体" w:hAnsi="宋体" w:cs="宋体"/>
          <w:sz w:val="24"/>
        </w:rPr>
        <w:t xml:space="preserve">                       </w:t>
      </w:r>
      <w:r>
        <w:rPr>
          <w:rFonts w:hint="eastAsia" w:ascii="宋体" w:hAnsi="宋体" w:cs="宋体"/>
          <w:b/>
          <w:sz w:val="24"/>
        </w:rPr>
        <w:t xml:space="preserve">承诺日期：       </w:t>
      </w:r>
      <w:r>
        <w:rPr>
          <w:rFonts w:hint="eastAsia" w:ascii="宋体" w:hAnsi="宋体" w:cs="宋体"/>
          <w:sz w:val="24"/>
        </w:rPr>
        <w:t>年   月    日</w:t>
      </w: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rPr>
          <w:rFonts w:ascii="宋体" w:hAnsi="宋体" w:cs="宋体"/>
          <w:szCs w:val="21"/>
        </w:rPr>
      </w:pPr>
    </w:p>
    <w:p>
      <w:pPr>
        <w:jc w:val="left"/>
        <w:rPr>
          <w:rFonts w:ascii="宋体" w:hAnsi="宋体" w:cs="宋体"/>
          <w:sz w:val="24"/>
          <w:lang w:val="zh-CN"/>
        </w:rPr>
      </w:pPr>
    </w:p>
    <w:p>
      <w:pPr>
        <w:rPr>
          <w:rFonts w:hint="eastAsia"/>
          <w:b/>
          <w:bCs/>
          <w:sz w:val="28"/>
          <w:szCs w:val="28"/>
        </w:rPr>
      </w:pPr>
      <w:r>
        <w:rPr>
          <w:rFonts w:hint="eastAsia"/>
          <w:b/>
          <w:bCs/>
          <w:sz w:val="28"/>
          <w:szCs w:val="28"/>
        </w:rPr>
        <w:br w:type="page"/>
      </w:r>
    </w:p>
    <w:p>
      <w:pPr>
        <w:pStyle w:val="5"/>
        <w:ind w:firstLine="562"/>
        <w:jc w:val="left"/>
        <w:rPr>
          <w:b/>
          <w:bCs/>
          <w:sz w:val="28"/>
          <w:szCs w:val="28"/>
        </w:rPr>
      </w:pPr>
      <w:r>
        <w:rPr>
          <w:rFonts w:hint="eastAsia"/>
          <w:b/>
          <w:bCs/>
          <w:sz w:val="28"/>
          <w:szCs w:val="28"/>
        </w:rPr>
        <w:t>（十四）投标承诺书</w:t>
      </w:r>
    </w:p>
    <w:p>
      <w:pPr>
        <w:jc w:val="center"/>
        <w:rPr>
          <w:lang w:val="zh-CN"/>
        </w:rPr>
      </w:pPr>
      <w:r>
        <w:rPr>
          <w:rFonts w:hint="eastAsia"/>
          <w:b/>
          <w:bCs/>
          <w:sz w:val="28"/>
          <w:szCs w:val="28"/>
          <w:lang w:val="zh-CN"/>
        </w:rPr>
        <w:t>投标承诺书</w:t>
      </w:r>
    </w:p>
    <w:p>
      <w:pPr>
        <w:ind w:firstLine="482" w:firstLineChars="200"/>
        <w:rPr>
          <w:rFonts w:ascii="宋体" w:hAnsi="宋体"/>
          <w:b/>
          <w:sz w:val="24"/>
        </w:rPr>
      </w:pPr>
      <w:r>
        <w:rPr>
          <w:rFonts w:hint="eastAsia" w:ascii="宋体" w:hAnsi="宋体"/>
          <w:b/>
          <w:sz w:val="24"/>
        </w:rPr>
        <w:t>我方承诺接受招标文件及澄清修改部分（如有）的全部条款（包括响应文件递交截止时间、保证金、资格条件、评审成交标准以及采购需求等其他所有条款）且无任何异议，现向贵单位提出承诺报价。</w:t>
      </w:r>
    </w:p>
    <w:p>
      <w:pPr>
        <w:ind w:firstLine="482" w:firstLineChars="200"/>
        <w:rPr>
          <w:rFonts w:ascii="宋体" w:hAnsi="宋体"/>
          <w:b/>
          <w:sz w:val="24"/>
        </w:rPr>
      </w:pPr>
      <w:r>
        <w:rPr>
          <w:rFonts w:hint="eastAsia" w:ascii="宋体" w:hAnsi="宋体"/>
          <w:b/>
          <w:sz w:val="24"/>
        </w:rPr>
        <w:t>承诺人：</w:t>
      </w:r>
    </w:p>
    <w:p>
      <w:pPr>
        <w:ind w:firstLine="482" w:firstLineChars="200"/>
        <w:rPr>
          <w:rFonts w:ascii="宋体" w:hAnsi="宋体"/>
          <w:b/>
          <w:sz w:val="24"/>
        </w:rPr>
      </w:pPr>
      <w:r>
        <w:rPr>
          <w:rFonts w:hint="eastAsia" w:ascii="宋体" w:hAnsi="宋体"/>
          <w:b/>
          <w:sz w:val="24"/>
        </w:rPr>
        <w:t>投标公司：</w:t>
      </w:r>
    </w:p>
    <w:p>
      <w:pPr>
        <w:ind w:firstLine="482" w:firstLineChars="200"/>
        <w:rPr>
          <w:rFonts w:ascii="宋体" w:hAnsi="宋体"/>
          <w:b/>
          <w:sz w:val="24"/>
        </w:rPr>
      </w:pPr>
      <w:r>
        <w:rPr>
          <w:rFonts w:hint="eastAsia" w:ascii="宋体" w:hAnsi="宋体"/>
          <w:b/>
          <w:sz w:val="24"/>
        </w:rPr>
        <w:t>20xx年xx月xx日</w:t>
      </w:r>
    </w:p>
    <w:p>
      <w:pPr>
        <w:pStyle w:val="7"/>
        <w:rPr>
          <w:rFonts w:ascii="宋体" w:hAnsi="宋体"/>
          <w:b/>
          <w:sz w:val="24"/>
        </w:rPr>
      </w:pPr>
    </w:p>
    <w:p>
      <w:pPr>
        <w:pStyle w:val="7"/>
        <w:rPr>
          <w:rFonts w:ascii="宋体" w:hAnsi="宋体"/>
          <w:b/>
          <w:sz w:val="24"/>
        </w:rPr>
      </w:pPr>
    </w:p>
    <w:p>
      <w:pPr>
        <w:pStyle w:val="7"/>
        <w:rPr>
          <w:rFonts w:ascii="宋体" w:hAnsi="宋体"/>
          <w:b/>
          <w:sz w:val="24"/>
        </w:rPr>
      </w:pPr>
    </w:p>
    <w:p>
      <w:pPr>
        <w:rPr>
          <w:rFonts w:hint="eastAsia"/>
          <w:b/>
        </w:rPr>
      </w:pPr>
      <w:r>
        <w:rPr>
          <w:rFonts w:hint="eastAsia"/>
          <w:b/>
        </w:rPr>
        <w:br w:type="page"/>
      </w:r>
    </w:p>
    <w:p>
      <w:pPr>
        <w:pStyle w:val="5"/>
        <w:ind w:firstLine="482"/>
        <w:jc w:val="center"/>
        <w:rPr>
          <w:b/>
          <w:bCs/>
          <w:sz w:val="28"/>
          <w:szCs w:val="28"/>
        </w:rPr>
      </w:pPr>
      <w:r>
        <w:rPr>
          <w:rFonts w:hint="eastAsia"/>
          <w:b/>
        </w:rPr>
        <w:t>（十五）</w:t>
      </w:r>
      <w:r>
        <w:rPr>
          <w:rFonts w:hint="eastAsia"/>
          <w:b/>
          <w:bCs/>
          <w:sz w:val="28"/>
          <w:szCs w:val="28"/>
        </w:rPr>
        <w:t>投标单位（供应商）《遵守政府采购相关法律法规承诺书》</w:t>
      </w:r>
    </w:p>
    <w:p/>
    <w:p>
      <w:pPr>
        <w:jc w:val="center"/>
      </w:pPr>
      <w:r>
        <w:rPr>
          <w:rFonts w:hint="eastAsia"/>
          <w:b/>
          <w:bCs/>
          <w:sz w:val="28"/>
          <w:szCs w:val="28"/>
        </w:rPr>
        <w:t>投标单位（供应商）《遵守政府采购相关法律法规承诺书》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我公司承诺在（项目编号、项目名称）采购活动中，严格遵守政府采购相关法律法规，遵循公平竞争的原则，不存在恶意串通的行为，不存在妨碍其他投标人的竞争行为，不存在损害采购人或者其他投标人的合法权益的行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如发生违反政府采购相关法律法规行为，我公司及项目参与人员自愿放弃本次项目的投标、报价资格，并承担相关法律责任。</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公司名称：（盖章）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公司法人代表：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法人授权代表：</w:t>
      </w:r>
    </w:p>
    <w:p>
      <w:pPr>
        <w:pStyle w:val="7"/>
        <w:rPr>
          <w:rFonts w:ascii="宋体" w:hAnsi="宋体" w:cs="宋体"/>
          <w:sz w:val="24"/>
        </w:rPr>
      </w:pPr>
      <w:r>
        <w:rPr>
          <w:rFonts w:hint="eastAsia" w:ascii="宋体" w:hAnsi="宋体" w:cs="宋体"/>
          <w:sz w:val="24"/>
        </w:rPr>
        <w:t>日期：</w:t>
      </w:r>
    </w:p>
    <w:p>
      <w:pPr>
        <w:pStyle w:val="7"/>
        <w:rPr>
          <w:rFonts w:ascii="宋体" w:hAnsi="宋体" w:cs="宋体"/>
          <w:sz w:val="24"/>
        </w:rPr>
      </w:pPr>
    </w:p>
    <w:p>
      <w:pPr>
        <w:rPr>
          <w:rFonts w:ascii="宋体" w:hAnsi="宋体" w:cs="宋体"/>
          <w:sz w:val="24"/>
        </w:rPr>
      </w:pPr>
    </w:p>
    <w:p>
      <w:pPr>
        <w:pStyle w:val="7"/>
        <w:rPr>
          <w:rFonts w:ascii="宋体" w:hAnsi="宋体" w:cs="宋体"/>
          <w:sz w:val="24"/>
        </w:rPr>
      </w:pPr>
    </w:p>
    <w:p>
      <w:pPr>
        <w:rPr>
          <w:rFonts w:ascii="宋体" w:hAnsi="宋体" w:cs="宋体"/>
          <w:sz w:val="24"/>
        </w:rPr>
      </w:pPr>
    </w:p>
    <w:p>
      <w:pPr>
        <w:pStyle w:val="44"/>
        <w:rPr>
          <w:rFonts w:ascii="宋体" w:hAnsi="宋体" w:cs="宋体"/>
          <w:sz w:val="24"/>
        </w:rPr>
      </w:pPr>
    </w:p>
    <w:p>
      <w:pPr>
        <w:pStyle w:val="44"/>
        <w:rPr>
          <w:rFonts w:ascii="宋体" w:hAnsi="宋体" w:cs="宋体"/>
          <w:sz w:val="24"/>
        </w:rPr>
      </w:pPr>
    </w:p>
    <w:p>
      <w:pPr>
        <w:pStyle w:val="44"/>
        <w:rPr>
          <w:rFonts w:ascii="宋体" w:hAnsi="宋体" w:cs="宋体"/>
          <w:sz w:val="24"/>
        </w:rPr>
      </w:pPr>
    </w:p>
    <w:p>
      <w:pPr>
        <w:pStyle w:val="44"/>
        <w:rPr>
          <w:rFonts w:ascii="宋体" w:hAnsi="宋体" w:cs="宋体"/>
          <w:sz w:val="24"/>
        </w:rPr>
      </w:pPr>
    </w:p>
    <w:p>
      <w:pPr>
        <w:pStyle w:val="44"/>
        <w:rPr>
          <w:rFonts w:ascii="宋体" w:hAnsi="宋体" w:cs="宋体"/>
          <w:sz w:val="24"/>
        </w:rPr>
      </w:pPr>
    </w:p>
    <w:p>
      <w:pPr>
        <w:pStyle w:val="44"/>
        <w:rPr>
          <w:rFonts w:ascii="宋体" w:hAnsi="宋体" w:cs="宋体"/>
          <w:sz w:val="24"/>
        </w:rPr>
      </w:pPr>
    </w:p>
    <w:p>
      <w:pPr>
        <w:pStyle w:val="44"/>
        <w:rPr>
          <w:rFonts w:ascii="宋体" w:hAnsi="宋体" w:cs="宋体"/>
          <w:sz w:val="24"/>
        </w:rPr>
      </w:pPr>
    </w:p>
    <w:p>
      <w:pPr>
        <w:spacing w:before="55"/>
        <w:ind w:right="2656"/>
        <w:jc w:val="center"/>
        <w:outlineLvl w:val="1"/>
        <w:rPr>
          <w:rFonts w:hint="eastAsia"/>
          <w:b/>
          <w:bCs/>
          <w:sz w:val="28"/>
          <w:szCs w:val="28"/>
        </w:rPr>
      </w:pPr>
      <w:r>
        <w:rPr>
          <w:rFonts w:hint="eastAsia"/>
          <w:b/>
          <w:bCs/>
          <w:sz w:val="28"/>
          <w:szCs w:val="28"/>
        </w:rPr>
        <w:t xml:space="preserve">           </w:t>
      </w:r>
    </w:p>
    <w:p>
      <w:pPr>
        <w:rPr>
          <w:rFonts w:hint="eastAsia"/>
          <w:b/>
          <w:bCs/>
          <w:sz w:val="28"/>
          <w:szCs w:val="28"/>
        </w:rPr>
      </w:pPr>
      <w:r>
        <w:rPr>
          <w:rFonts w:hint="eastAsia"/>
          <w:b/>
          <w:bCs/>
          <w:sz w:val="28"/>
          <w:szCs w:val="28"/>
        </w:rPr>
        <w:br w:type="page"/>
      </w:r>
    </w:p>
    <w:p>
      <w:pPr>
        <w:spacing w:before="55"/>
        <w:ind w:right="2656"/>
        <w:jc w:val="center"/>
        <w:outlineLvl w:val="1"/>
        <w:rPr>
          <w:rFonts w:ascii="宋体" w:hAnsi="宋体" w:cs="宋体"/>
          <w:b/>
          <w:bCs/>
          <w:sz w:val="28"/>
          <w:szCs w:val="28"/>
        </w:rPr>
      </w:pPr>
      <w:r>
        <w:rPr>
          <w:rFonts w:hint="eastAsia"/>
          <w:b/>
          <w:bCs/>
          <w:sz w:val="28"/>
          <w:szCs w:val="28"/>
        </w:rPr>
        <w:t>（十六）中小企业声明函（如有）</w:t>
      </w:r>
    </w:p>
    <w:p/>
    <w:p>
      <w:pPr>
        <w:jc w:val="center"/>
        <w:rPr>
          <w:b/>
          <w:bCs/>
          <w:sz w:val="22"/>
          <w:szCs w:val="28"/>
        </w:rPr>
      </w:pPr>
      <w:r>
        <w:rPr>
          <w:rFonts w:hint="eastAsia"/>
          <w:b/>
          <w:bCs/>
          <w:sz w:val="24"/>
          <w:szCs w:val="32"/>
        </w:rPr>
        <w:t>中小企业声明函（如有）</w:t>
      </w:r>
    </w:p>
    <w:p/>
    <w:p>
      <w:pPr>
        <w:pStyle w:val="8"/>
        <w:rPr>
          <w:sz w:val="24"/>
        </w:rPr>
      </w:pPr>
    </w:p>
    <w:p>
      <w:pPr>
        <w:ind w:firstLine="468" w:firstLineChars="200"/>
        <w:rPr>
          <w:rFonts w:ascii="宋体" w:hAnsi="宋体" w:cs="宋体"/>
          <w:sz w:val="24"/>
        </w:rPr>
      </w:pPr>
      <w:r>
        <w:rPr>
          <w:rFonts w:hint="eastAsia" w:ascii="宋体" w:hAnsi="宋体" w:cs="宋体"/>
          <w:spacing w:val="-3"/>
          <w:sz w:val="24"/>
        </w:rPr>
        <w:t>本公司郑重声明，根据《政府采购促进中小企业发展暂行办法》</w:t>
      </w:r>
      <w:r>
        <w:rPr>
          <w:rFonts w:hint="eastAsia" w:ascii="宋体" w:hAnsi="宋体" w:cs="宋体"/>
          <w:sz w:val="24"/>
        </w:rPr>
        <w:t>（</w:t>
      </w:r>
      <w:r>
        <w:rPr>
          <w:rFonts w:hint="eastAsia" w:ascii="宋体" w:hAnsi="宋体" w:cs="宋体"/>
          <w:spacing w:val="-3"/>
          <w:sz w:val="24"/>
        </w:rPr>
        <w:t>财库〔</w:t>
      </w:r>
      <w:r>
        <w:rPr>
          <w:rFonts w:hint="eastAsia" w:ascii="宋体" w:hAnsi="宋体" w:cs="宋体"/>
          <w:sz w:val="24"/>
        </w:rPr>
        <w:t>2011</w:t>
      </w:r>
      <w:r>
        <w:rPr>
          <w:rFonts w:hint="eastAsia" w:ascii="宋体" w:hAnsi="宋体" w:cs="宋体"/>
          <w:spacing w:val="-3"/>
          <w:sz w:val="24"/>
        </w:rPr>
        <w:t>〕</w:t>
      </w:r>
      <w:r>
        <w:rPr>
          <w:rFonts w:hint="eastAsia" w:ascii="宋体" w:hAnsi="宋体" w:cs="宋体"/>
          <w:sz w:val="24"/>
        </w:rPr>
        <w:t>181</w:t>
      </w:r>
      <w:r>
        <w:rPr>
          <w:rFonts w:hint="eastAsia" w:ascii="宋体" w:hAnsi="宋体" w:cs="宋体"/>
          <w:spacing w:val="-30"/>
          <w:sz w:val="24"/>
        </w:rPr>
        <w:t xml:space="preserve"> 号</w:t>
      </w:r>
      <w:r>
        <w:rPr>
          <w:rFonts w:hint="eastAsia" w:ascii="宋体" w:hAnsi="宋体" w:cs="宋体"/>
          <w:spacing w:val="-13"/>
          <w:sz w:val="24"/>
        </w:rPr>
        <w:t xml:space="preserve">） </w:t>
      </w:r>
      <w:r>
        <w:rPr>
          <w:rFonts w:hint="eastAsia" w:ascii="宋体" w:hAnsi="宋体" w:cs="宋体"/>
          <w:sz w:val="24"/>
        </w:rPr>
        <w:t>的规定，本公司为</w:t>
      </w:r>
      <w:r>
        <w:rPr>
          <w:rFonts w:hint="eastAsia" w:ascii="宋体" w:hAnsi="宋体" w:cs="宋体"/>
          <w:b/>
          <w:sz w:val="24"/>
        </w:rPr>
        <w:t>（请填写：中型、小型、微型）</w:t>
      </w:r>
      <w:r>
        <w:rPr>
          <w:rFonts w:hint="eastAsia" w:ascii="宋体" w:hAnsi="宋体" w:cs="宋体"/>
          <w:sz w:val="24"/>
        </w:rPr>
        <w:t>企业。即，本公司同时满足以下条件：</w:t>
      </w:r>
    </w:p>
    <w:p>
      <w:pPr>
        <w:rPr>
          <w:rFonts w:ascii="宋体" w:hAnsi="宋体" w:cs="宋体"/>
          <w:sz w:val="24"/>
        </w:rPr>
      </w:pPr>
      <w:r>
        <w:rPr>
          <w:rFonts w:hint="eastAsia" w:ascii="宋体" w:hAnsi="宋体" w:cs="宋体"/>
          <w:sz w:val="24"/>
        </w:rPr>
        <w:t>1</w:t>
      </w:r>
      <w:r>
        <w:rPr>
          <w:rFonts w:hint="eastAsia" w:ascii="宋体" w:hAnsi="宋体" w:cs="宋体"/>
          <w:spacing w:val="-10"/>
          <w:sz w:val="24"/>
        </w:rPr>
        <w:t>、根据《工业和信息化部、国家统计局、国家发展和改革委员会、财政部关于印发中小企业</w:t>
      </w:r>
      <w:r>
        <w:rPr>
          <w:rFonts w:hint="eastAsia" w:ascii="宋体" w:hAnsi="宋体" w:cs="宋体"/>
          <w:spacing w:val="-1"/>
          <w:sz w:val="24"/>
        </w:rPr>
        <w:t>划型标准规定的通知》</w:t>
      </w:r>
      <w:r>
        <w:rPr>
          <w:rFonts w:hint="eastAsia" w:ascii="宋体" w:hAnsi="宋体" w:cs="宋体"/>
          <w:sz w:val="24"/>
        </w:rPr>
        <w:t>（</w:t>
      </w:r>
      <w:r>
        <w:rPr>
          <w:rFonts w:hint="eastAsia" w:ascii="宋体" w:hAnsi="宋体" w:cs="宋体"/>
          <w:spacing w:val="-1"/>
          <w:sz w:val="24"/>
        </w:rPr>
        <w:t>工信部联企业〔</w:t>
      </w:r>
      <w:r>
        <w:rPr>
          <w:rFonts w:hint="eastAsia" w:ascii="宋体" w:hAnsi="宋体" w:cs="宋体"/>
          <w:sz w:val="24"/>
        </w:rPr>
        <w:t>2011</w:t>
      </w:r>
      <w:r>
        <w:rPr>
          <w:rFonts w:hint="eastAsia" w:ascii="宋体" w:hAnsi="宋体" w:cs="宋体"/>
          <w:spacing w:val="-3"/>
          <w:sz w:val="24"/>
        </w:rPr>
        <w:t>〕</w:t>
      </w:r>
      <w:r>
        <w:rPr>
          <w:rFonts w:hint="eastAsia" w:ascii="宋体" w:hAnsi="宋体" w:cs="宋体"/>
          <w:sz w:val="24"/>
        </w:rPr>
        <w:t>300</w:t>
      </w:r>
      <w:r>
        <w:rPr>
          <w:rFonts w:hint="eastAsia" w:ascii="宋体" w:hAnsi="宋体" w:cs="宋体"/>
          <w:spacing w:val="-30"/>
          <w:sz w:val="24"/>
        </w:rPr>
        <w:t xml:space="preserve"> 号</w:t>
      </w:r>
      <w:r>
        <w:rPr>
          <w:rFonts w:hint="eastAsia" w:ascii="宋体" w:hAnsi="宋体" w:cs="宋体"/>
          <w:spacing w:val="-3"/>
          <w:sz w:val="24"/>
        </w:rPr>
        <w:t>）</w:t>
      </w:r>
      <w:r>
        <w:rPr>
          <w:rFonts w:hint="eastAsia" w:ascii="宋体" w:hAnsi="宋体" w:cs="宋体"/>
          <w:spacing w:val="-1"/>
          <w:sz w:val="24"/>
        </w:rPr>
        <w:t>规定的划分标准，本公司为</w:t>
      </w:r>
      <w:r>
        <w:rPr>
          <w:rFonts w:hint="eastAsia" w:ascii="宋体" w:hAnsi="宋体" w:cs="宋体"/>
          <w:b/>
          <w:sz w:val="24"/>
        </w:rPr>
        <w:t>（</w:t>
      </w:r>
      <w:r>
        <w:rPr>
          <w:rFonts w:hint="eastAsia" w:ascii="宋体" w:hAnsi="宋体" w:cs="宋体"/>
          <w:b/>
          <w:spacing w:val="-15"/>
          <w:sz w:val="24"/>
        </w:rPr>
        <w:t>请</w:t>
      </w:r>
      <w:r>
        <w:rPr>
          <w:rFonts w:hint="eastAsia" w:ascii="宋体" w:hAnsi="宋体" w:cs="宋体"/>
          <w:b/>
          <w:sz w:val="24"/>
        </w:rPr>
        <w:t>填写：中型、小型、微型）</w:t>
      </w:r>
      <w:r>
        <w:rPr>
          <w:rFonts w:hint="eastAsia" w:ascii="宋体" w:hAnsi="宋体" w:cs="宋体"/>
          <w:sz w:val="24"/>
        </w:rPr>
        <w:t>企业。</w:t>
      </w:r>
    </w:p>
    <w:p>
      <w:pPr>
        <w:rPr>
          <w:rFonts w:ascii="宋体" w:hAnsi="宋体" w:cs="宋体"/>
          <w:sz w:val="24"/>
        </w:rPr>
      </w:pPr>
      <w:r>
        <w:rPr>
          <w:rFonts w:hint="eastAsia" w:ascii="宋体" w:hAnsi="宋体" w:cs="宋体"/>
          <w:sz w:val="24"/>
        </w:rPr>
        <w:t>2、本公司参加</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(采购人单位名称)</w:t>
      </w:r>
      <w:r>
        <w:rPr>
          <w:rFonts w:hint="eastAsia" w:ascii="宋体" w:hAnsi="宋体" w:cs="宋体"/>
          <w:sz w:val="24"/>
          <w:u w:val="single"/>
        </w:rPr>
        <w:tab/>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(项目名称)</w:t>
      </w:r>
      <w:r>
        <w:rPr>
          <w:rFonts w:hint="eastAsia" w:ascii="宋体" w:hAnsi="宋体" w:cs="宋体"/>
          <w:sz w:val="24"/>
          <w:u w:val="single"/>
        </w:rPr>
        <w:tab/>
      </w:r>
      <w:r>
        <w:rPr>
          <w:rFonts w:hint="eastAsia" w:ascii="宋体" w:hAnsi="宋体" w:cs="宋体"/>
          <w:sz w:val="24"/>
        </w:rPr>
        <w:t>采购活动提供本企业提供服务为</w:t>
      </w:r>
      <w:r>
        <w:rPr>
          <w:rFonts w:hint="eastAsia" w:ascii="宋体" w:hAnsi="宋体" w:cs="宋体"/>
          <w:b/>
          <w:sz w:val="24"/>
        </w:rPr>
        <w:t>（请填写：中型、小型、微型</w:t>
      </w:r>
      <w:r>
        <w:rPr>
          <w:rFonts w:hint="eastAsia" w:ascii="宋体" w:hAnsi="宋体" w:cs="宋体"/>
          <w:b/>
          <w:spacing w:val="-12"/>
          <w:sz w:val="24"/>
        </w:rPr>
        <w:t xml:space="preserve">） </w:t>
      </w:r>
      <w:r>
        <w:rPr>
          <w:rFonts w:hint="eastAsia" w:ascii="宋体" w:hAnsi="宋体" w:cs="宋体"/>
          <w:sz w:val="24"/>
        </w:rPr>
        <w:t>企业提供的服务。</w:t>
      </w:r>
    </w:p>
    <w:p>
      <w:pPr>
        <w:ind w:firstLine="720" w:firstLineChars="300"/>
        <w:rPr>
          <w:rFonts w:ascii="宋体" w:hAnsi="宋体" w:cs="宋体"/>
          <w:sz w:val="24"/>
        </w:rPr>
      </w:pPr>
      <w:r>
        <w:rPr>
          <w:rFonts w:hint="eastAsia" w:ascii="宋体" w:hAnsi="宋体" w:cs="宋体"/>
          <w:sz w:val="24"/>
        </w:rPr>
        <w:t>本公司对上述声明的真实性负责。如有虚假，将依法承担相应责任。</w:t>
      </w:r>
    </w:p>
    <w:p>
      <w:pPr>
        <w:rPr>
          <w:rFonts w:ascii="宋体" w:hAnsi="宋体" w:cs="宋体"/>
          <w:sz w:val="24"/>
        </w:rPr>
      </w:pPr>
    </w:p>
    <w:p>
      <w:pPr>
        <w:rPr>
          <w:rFonts w:ascii="宋体" w:hAnsi="宋体" w:cs="宋体"/>
          <w:sz w:val="24"/>
        </w:rPr>
      </w:pPr>
    </w:p>
    <w:p>
      <w:pPr>
        <w:ind w:firstLine="3600" w:firstLineChars="1500"/>
        <w:rPr>
          <w:rFonts w:ascii="宋体" w:hAnsi="宋体" w:cs="宋体"/>
          <w:sz w:val="24"/>
        </w:rPr>
      </w:pPr>
      <w:r>
        <w:rPr>
          <w:rFonts w:hint="eastAsia" w:ascii="宋体" w:hAnsi="宋体" w:cs="宋体"/>
          <w:sz w:val="24"/>
        </w:rPr>
        <w:t xml:space="preserve">响应供应商名称（盖公章）： </w:t>
      </w:r>
    </w:p>
    <w:p>
      <w:pPr>
        <w:ind w:firstLine="3600" w:firstLineChars="1500"/>
        <w:rPr>
          <w:rFonts w:ascii="宋体" w:hAnsi="宋体" w:cs="宋体"/>
          <w:sz w:val="24"/>
        </w:rPr>
      </w:pPr>
      <w:r>
        <w:rPr>
          <w:rFonts w:hint="eastAsia" w:ascii="宋体" w:hAnsi="宋体" w:cs="宋体"/>
          <w:sz w:val="24"/>
        </w:rPr>
        <w:t>日 期：</w:t>
      </w:r>
    </w:p>
    <w:p>
      <w:pPr>
        <w:rPr>
          <w:rFonts w:ascii="宋体" w:hAnsi="宋体" w:cs="宋体"/>
          <w:sz w:val="24"/>
        </w:rPr>
      </w:pPr>
    </w:p>
    <w:p>
      <w:pPr>
        <w:rPr>
          <w:rFonts w:ascii="宋体" w:hAnsi="宋体" w:cs="宋体"/>
          <w:kern w:val="0"/>
          <w:sz w:val="24"/>
          <w:lang w:val="en-GB"/>
        </w:rPr>
      </w:pPr>
      <w:r>
        <w:rPr>
          <w:rFonts w:hint="eastAsia" w:ascii="宋体" w:hAnsi="宋体" w:cs="宋体"/>
          <w:kern w:val="0"/>
          <w:sz w:val="24"/>
          <w:lang w:val="en-GB"/>
        </w:rPr>
        <w:t>说明:</w:t>
      </w:r>
    </w:p>
    <w:p>
      <w:pPr>
        <w:rPr>
          <w:rFonts w:ascii="宋体" w:hAnsi="宋体" w:cs="宋体"/>
          <w:kern w:val="0"/>
          <w:sz w:val="24"/>
          <w:lang w:val="en-GB"/>
        </w:rPr>
      </w:pPr>
      <w:r>
        <w:rPr>
          <w:rFonts w:hint="eastAsia" w:ascii="宋体" w:hAnsi="宋体" w:cs="宋体"/>
          <w:kern w:val="0"/>
          <w:sz w:val="24"/>
          <w:lang w:val="en-GB"/>
        </w:rPr>
        <w:t>响应供应商认为其为中小企业的应提交本函，并明确企业类型，否则评审时不能享受相应的价格扣除。</w:t>
      </w:r>
    </w:p>
    <w:p>
      <w:pPr>
        <w:rPr>
          <w:sz w:val="24"/>
        </w:rPr>
      </w:pPr>
      <w:r>
        <w:rPr>
          <w:rFonts w:hint="eastAsia" w:ascii="宋体" w:hAnsi="宋体" w:cs="宋体"/>
          <w:kern w:val="0"/>
          <w:sz w:val="24"/>
          <w:lang w:val="en-GB"/>
        </w:rPr>
        <w:t>响应供应商提供其他小型或微型企业提供服务时，应同时提供《中小企业声明函》，否则评审时不能享受相应的价格扣除。</w:t>
      </w:r>
    </w:p>
    <w:p/>
    <w:p/>
    <w:p>
      <w:pPr>
        <w:pStyle w:val="8"/>
      </w:pPr>
    </w:p>
    <w:p>
      <w:pPr>
        <w:pStyle w:val="8"/>
      </w:pPr>
    </w:p>
    <w:p>
      <w:pPr>
        <w:pStyle w:val="8"/>
      </w:pPr>
    </w:p>
    <w:p>
      <w:pPr>
        <w:pStyle w:val="7"/>
      </w:pPr>
    </w:p>
    <w:p>
      <w:pPr>
        <w:pStyle w:val="8"/>
      </w:pPr>
    </w:p>
    <w:p>
      <w:pPr>
        <w:pStyle w:val="8"/>
      </w:pPr>
    </w:p>
    <w:p>
      <w:pPr>
        <w:pStyle w:val="8"/>
      </w:pPr>
    </w:p>
    <w:p>
      <w:pPr>
        <w:jc w:val="center"/>
        <w:rPr>
          <w:sz w:val="32"/>
          <w:szCs w:val="40"/>
        </w:rPr>
      </w:pPr>
      <w:r>
        <w:rPr>
          <w:rFonts w:hint="eastAsia"/>
          <w:b/>
          <w:bCs/>
          <w:sz w:val="32"/>
          <w:szCs w:val="40"/>
        </w:rPr>
        <w:t>监狱企业的证明文件（如有</w:t>
      </w:r>
      <w:r>
        <w:rPr>
          <w:rFonts w:hint="eastAsia"/>
          <w:sz w:val="32"/>
          <w:szCs w:val="40"/>
        </w:rPr>
        <w:t>）</w:t>
      </w:r>
    </w:p>
    <w:p/>
    <w:p>
      <w:pPr>
        <w:ind w:firstLine="480" w:firstLineChars="200"/>
        <w:rPr>
          <w:sz w:val="24"/>
          <w:szCs w:val="32"/>
        </w:rPr>
      </w:pPr>
      <w:r>
        <w:rPr>
          <w:sz w:val="24"/>
          <w:szCs w:val="32"/>
        </w:rPr>
        <w:t>说明：监狱企业参加政府采购活动时，应当提供由省级以上监狱管理局、戒毒管理局（含新疆生产建设兵团）出具的属于监狱企业的证明文件，并加盖响应供应商单位公章。</w:t>
      </w:r>
    </w:p>
    <w:p/>
    <w:p>
      <w:pPr>
        <w:pStyle w:val="8"/>
      </w:pPr>
    </w:p>
    <w:p>
      <w:pPr>
        <w:pStyle w:val="8"/>
      </w:pPr>
    </w:p>
    <w:p>
      <w:pPr>
        <w:jc w:val="center"/>
        <w:rPr>
          <w:b/>
          <w:bCs/>
          <w:sz w:val="32"/>
          <w:szCs w:val="40"/>
        </w:rPr>
      </w:pPr>
      <w:r>
        <w:rPr>
          <w:rFonts w:hint="eastAsia"/>
          <w:b/>
          <w:bCs/>
          <w:sz w:val="32"/>
          <w:szCs w:val="40"/>
        </w:rPr>
        <w:t>残疾人福利性单位声明函（如有）</w:t>
      </w:r>
    </w:p>
    <w:p/>
    <w:p>
      <w:pPr>
        <w:ind w:firstLine="536" w:firstLineChars="200"/>
        <w:rPr>
          <w:rFonts w:ascii="宋体" w:hAnsi="宋体" w:cs="宋体"/>
          <w:sz w:val="24"/>
          <w:szCs w:val="32"/>
        </w:rPr>
      </w:pPr>
      <w:r>
        <w:rPr>
          <w:rFonts w:hint="eastAsia" w:ascii="宋体" w:hAnsi="宋体" w:cs="宋体"/>
          <w:spacing w:val="14"/>
          <w:sz w:val="24"/>
          <w:szCs w:val="32"/>
        </w:rPr>
        <w:t>本</w:t>
      </w:r>
      <w:r>
        <w:rPr>
          <w:rFonts w:hint="eastAsia" w:ascii="宋体" w:hAnsi="宋体" w:cs="宋体"/>
          <w:spacing w:val="12"/>
          <w:sz w:val="24"/>
          <w:szCs w:val="32"/>
        </w:rPr>
        <w:t>单</w:t>
      </w:r>
      <w:r>
        <w:rPr>
          <w:rFonts w:hint="eastAsia" w:ascii="宋体" w:hAnsi="宋体" w:cs="宋体"/>
          <w:spacing w:val="14"/>
          <w:sz w:val="24"/>
          <w:szCs w:val="32"/>
        </w:rPr>
        <w:t>位</w:t>
      </w:r>
      <w:r>
        <w:rPr>
          <w:rFonts w:hint="eastAsia" w:ascii="宋体" w:hAnsi="宋体" w:cs="宋体"/>
          <w:spacing w:val="12"/>
          <w:sz w:val="24"/>
          <w:szCs w:val="32"/>
        </w:rPr>
        <w:t>郑</w:t>
      </w:r>
      <w:r>
        <w:rPr>
          <w:rFonts w:hint="eastAsia" w:ascii="宋体" w:hAnsi="宋体" w:cs="宋体"/>
          <w:spacing w:val="14"/>
          <w:sz w:val="24"/>
          <w:szCs w:val="32"/>
        </w:rPr>
        <w:t>重</w:t>
      </w:r>
      <w:r>
        <w:rPr>
          <w:rFonts w:hint="eastAsia" w:ascii="宋体" w:hAnsi="宋体" w:cs="宋体"/>
          <w:spacing w:val="12"/>
          <w:sz w:val="24"/>
          <w:szCs w:val="32"/>
        </w:rPr>
        <w:t>声</w:t>
      </w:r>
      <w:r>
        <w:rPr>
          <w:rFonts w:hint="eastAsia" w:ascii="宋体" w:hAnsi="宋体" w:cs="宋体"/>
          <w:spacing w:val="14"/>
          <w:sz w:val="24"/>
          <w:szCs w:val="32"/>
        </w:rPr>
        <w:t>明，</w:t>
      </w:r>
      <w:r>
        <w:rPr>
          <w:rFonts w:hint="eastAsia" w:ascii="宋体" w:hAnsi="宋体" w:cs="宋体"/>
          <w:spacing w:val="12"/>
          <w:sz w:val="24"/>
          <w:szCs w:val="32"/>
        </w:rPr>
        <w:t>根</w:t>
      </w:r>
      <w:r>
        <w:rPr>
          <w:rFonts w:hint="eastAsia" w:ascii="宋体" w:hAnsi="宋体" w:cs="宋体"/>
          <w:spacing w:val="14"/>
          <w:sz w:val="24"/>
          <w:szCs w:val="32"/>
        </w:rPr>
        <w:t>据</w:t>
      </w:r>
      <w:r>
        <w:rPr>
          <w:rFonts w:hint="eastAsia" w:ascii="宋体" w:hAnsi="宋体" w:cs="宋体"/>
          <w:spacing w:val="12"/>
          <w:sz w:val="24"/>
          <w:szCs w:val="32"/>
        </w:rPr>
        <w:t>《</w:t>
      </w:r>
      <w:r>
        <w:rPr>
          <w:rFonts w:hint="eastAsia" w:ascii="宋体" w:hAnsi="宋体" w:cs="宋体"/>
          <w:spacing w:val="14"/>
          <w:sz w:val="24"/>
          <w:szCs w:val="32"/>
        </w:rPr>
        <w:t>财政</w:t>
      </w:r>
      <w:r>
        <w:rPr>
          <w:rFonts w:hint="eastAsia" w:ascii="宋体" w:hAnsi="宋体" w:cs="宋体"/>
          <w:sz w:val="24"/>
          <w:szCs w:val="32"/>
        </w:rPr>
        <w:t>部</w:t>
      </w:r>
      <w:r>
        <w:rPr>
          <w:rFonts w:hint="eastAsia" w:ascii="宋体" w:hAnsi="宋体" w:cs="宋体"/>
          <w:spacing w:val="26"/>
          <w:sz w:val="24"/>
          <w:szCs w:val="32"/>
        </w:rPr>
        <w:t xml:space="preserve"> </w:t>
      </w:r>
      <w:r>
        <w:rPr>
          <w:rFonts w:hint="eastAsia" w:ascii="宋体" w:hAnsi="宋体" w:cs="宋体"/>
          <w:spacing w:val="14"/>
          <w:sz w:val="24"/>
          <w:szCs w:val="32"/>
        </w:rPr>
        <w:t>民</w:t>
      </w:r>
      <w:r>
        <w:rPr>
          <w:rFonts w:hint="eastAsia" w:ascii="宋体" w:hAnsi="宋体" w:cs="宋体"/>
          <w:spacing w:val="12"/>
          <w:sz w:val="24"/>
          <w:szCs w:val="32"/>
        </w:rPr>
        <w:t>政</w:t>
      </w:r>
      <w:r>
        <w:rPr>
          <w:rFonts w:hint="eastAsia" w:ascii="宋体" w:hAnsi="宋体" w:cs="宋体"/>
          <w:sz w:val="24"/>
          <w:szCs w:val="32"/>
        </w:rPr>
        <w:t>部</w:t>
      </w:r>
      <w:r>
        <w:rPr>
          <w:rFonts w:hint="eastAsia" w:ascii="宋体" w:hAnsi="宋体" w:cs="宋体"/>
          <w:spacing w:val="26"/>
          <w:sz w:val="24"/>
          <w:szCs w:val="32"/>
        </w:rPr>
        <w:t xml:space="preserve"> </w:t>
      </w:r>
      <w:r>
        <w:rPr>
          <w:rFonts w:hint="eastAsia" w:ascii="宋体" w:hAnsi="宋体" w:cs="宋体"/>
          <w:spacing w:val="14"/>
          <w:sz w:val="24"/>
          <w:szCs w:val="32"/>
        </w:rPr>
        <w:t>中</w:t>
      </w:r>
      <w:r>
        <w:rPr>
          <w:rFonts w:hint="eastAsia" w:ascii="宋体" w:hAnsi="宋体" w:cs="宋体"/>
          <w:spacing w:val="12"/>
          <w:sz w:val="24"/>
          <w:szCs w:val="32"/>
        </w:rPr>
        <w:t>国</w:t>
      </w:r>
      <w:r>
        <w:rPr>
          <w:rFonts w:hint="eastAsia" w:ascii="宋体" w:hAnsi="宋体" w:cs="宋体"/>
          <w:spacing w:val="14"/>
          <w:sz w:val="24"/>
          <w:szCs w:val="32"/>
        </w:rPr>
        <w:t>残</w:t>
      </w:r>
      <w:r>
        <w:rPr>
          <w:rFonts w:hint="eastAsia" w:ascii="宋体" w:hAnsi="宋体" w:cs="宋体"/>
          <w:spacing w:val="12"/>
          <w:sz w:val="24"/>
          <w:szCs w:val="32"/>
        </w:rPr>
        <w:t>疾</w:t>
      </w:r>
      <w:r>
        <w:rPr>
          <w:rFonts w:hint="eastAsia" w:ascii="宋体" w:hAnsi="宋体" w:cs="宋体"/>
          <w:spacing w:val="14"/>
          <w:sz w:val="24"/>
          <w:szCs w:val="32"/>
        </w:rPr>
        <w:t>人</w:t>
      </w:r>
      <w:r>
        <w:rPr>
          <w:rFonts w:hint="eastAsia" w:ascii="宋体" w:hAnsi="宋体" w:cs="宋体"/>
          <w:spacing w:val="12"/>
          <w:sz w:val="24"/>
          <w:szCs w:val="32"/>
        </w:rPr>
        <w:t>联</w:t>
      </w:r>
      <w:r>
        <w:rPr>
          <w:rFonts w:hint="eastAsia" w:ascii="宋体" w:hAnsi="宋体" w:cs="宋体"/>
          <w:spacing w:val="14"/>
          <w:sz w:val="24"/>
          <w:szCs w:val="32"/>
        </w:rPr>
        <w:t>合会</w:t>
      </w:r>
      <w:r>
        <w:rPr>
          <w:rFonts w:hint="eastAsia" w:ascii="宋体" w:hAnsi="宋体" w:cs="宋体"/>
          <w:spacing w:val="12"/>
          <w:sz w:val="24"/>
          <w:szCs w:val="32"/>
        </w:rPr>
        <w:t>关</w:t>
      </w:r>
      <w:r>
        <w:rPr>
          <w:rFonts w:hint="eastAsia" w:ascii="宋体" w:hAnsi="宋体" w:cs="宋体"/>
          <w:spacing w:val="14"/>
          <w:sz w:val="24"/>
          <w:szCs w:val="32"/>
        </w:rPr>
        <w:t>于</w:t>
      </w:r>
      <w:r>
        <w:rPr>
          <w:rFonts w:hint="eastAsia" w:ascii="宋体" w:hAnsi="宋体" w:cs="宋体"/>
          <w:spacing w:val="12"/>
          <w:sz w:val="24"/>
          <w:szCs w:val="32"/>
        </w:rPr>
        <w:t>促</w:t>
      </w:r>
      <w:r>
        <w:rPr>
          <w:rFonts w:hint="eastAsia" w:ascii="宋体" w:hAnsi="宋体" w:cs="宋体"/>
          <w:spacing w:val="14"/>
          <w:sz w:val="24"/>
          <w:szCs w:val="32"/>
        </w:rPr>
        <w:t>进残</w:t>
      </w:r>
      <w:r>
        <w:rPr>
          <w:rFonts w:hint="eastAsia" w:ascii="宋体" w:hAnsi="宋体" w:cs="宋体"/>
          <w:spacing w:val="12"/>
          <w:sz w:val="24"/>
          <w:szCs w:val="32"/>
        </w:rPr>
        <w:t>疾</w:t>
      </w:r>
      <w:r>
        <w:rPr>
          <w:rFonts w:hint="eastAsia" w:ascii="宋体" w:hAnsi="宋体" w:cs="宋体"/>
          <w:spacing w:val="14"/>
          <w:sz w:val="24"/>
          <w:szCs w:val="32"/>
        </w:rPr>
        <w:t>人</w:t>
      </w:r>
      <w:r>
        <w:rPr>
          <w:rFonts w:hint="eastAsia" w:ascii="宋体" w:hAnsi="宋体" w:cs="宋体"/>
          <w:spacing w:val="12"/>
          <w:sz w:val="24"/>
          <w:szCs w:val="32"/>
        </w:rPr>
        <w:t>就</w:t>
      </w:r>
      <w:r>
        <w:rPr>
          <w:rFonts w:hint="eastAsia" w:ascii="宋体" w:hAnsi="宋体" w:cs="宋体"/>
          <w:spacing w:val="14"/>
          <w:sz w:val="24"/>
          <w:szCs w:val="32"/>
        </w:rPr>
        <w:t>业</w:t>
      </w:r>
      <w:r>
        <w:rPr>
          <w:rFonts w:hint="eastAsia" w:ascii="宋体" w:hAnsi="宋体" w:cs="宋体"/>
          <w:sz w:val="24"/>
          <w:szCs w:val="32"/>
        </w:rPr>
        <w:t>政</w:t>
      </w:r>
      <w:r>
        <w:rPr>
          <w:rFonts w:hint="eastAsia" w:ascii="宋体" w:hAnsi="宋体" w:cs="宋体"/>
          <w:spacing w:val="14"/>
          <w:sz w:val="24"/>
          <w:szCs w:val="32"/>
        </w:rPr>
        <w:t>府采购</w:t>
      </w:r>
      <w:r>
        <w:rPr>
          <w:rFonts w:hint="eastAsia" w:ascii="宋体" w:hAnsi="宋体" w:cs="宋体"/>
          <w:spacing w:val="12"/>
          <w:sz w:val="24"/>
          <w:szCs w:val="32"/>
        </w:rPr>
        <w:t>政</w:t>
      </w:r>
      <w:r>
        <w:rPr>
          <w:rFonts w:hint="eastAsia" w:ascii="宋体" w:hAnsi="宋体" w:cs="宋体"/>
          <w:spacing w:val="14"/>
          <w:sz w:val="24"/>
          <w:szCs w:val="32"/>
        </w:rPr>
        <w:t>策的通知》（</w:t>
      </w:r>
      <w:r>
        <w:rPr>
          <w:rFonts w:hint="eastAsia" w:ascii="宋体" w:hAnsi="宋体" w:cs="宋体"/>
          <w:spacing w:val="12"/>
          <w:sz w:val="24"/>
          <w:szCs w:val="32"/>
        </w:rPr>
        <w:t>财</w:t>
      </w:r>
      <w:r>
        <w:rPr>
          <w:rFonts w:hint="eastAsia" w:ascii="宋体" w:hAnsi="宋体" w:cs="宋体"/>
          <w:spacing w:val="14"/>
          <w:sz w:val="24"/>
          <w:szCs w:val="32"/>
        </w:rPr>
        <w:t>库</w:t>
      </w:r>
      <w:r>
        <w:rPr>
          <w:rFonts w:hint="eastAsia" w:ascii="宋体" w:hAnsi="宋体" w:cs="宋体"/>
          <w:sz w:val="24"/>
          <w:szCs w:val="32"/>
        </w:rPr>
        <w:t>〔2017〕</w:t>
      </w:r>
      <w:r>
        <w:rPr>
          <w:rFonts w:hint="eastAsia" w:ascii="宋体" w:hAnsi="宋体" w:cs="宋体"/>
          <w:spacing w:val="6"/>
          <w:sz w:val="24"/>
          <w:szCs w:val="32"/>
        </w:rPr>
        <w:t xml:space="preserve"> </w:t>
      </w:r>
      <w:r>
        <w:rPr>
          <w:rFonts w:hint="eastAsia" w:ascii="宋体" w:hAnsi="宋体" w:cs="宋体"/>
          <w:sz w:val="24"/>
          <w:szCs w:val="32"/>
        </w:rPr>
        <w:t>141</w:t>
      </w:r>
      <w:r>
        <w:rPr>
          <w:rFonts w:hint="eastAsia" w:ascii="宋体" w:hAnsi="宋体" w:cs="宋体"/>
          <w:spacing w:val="-57"/>
          <w:sz w:val="24"/>
          <w:szCs w:val="32"/>
        </w:rPr>
        <w:t xml:space="preserve"> </w:t>
      </w:r>
      <w:r>
        <w:rPr>
          <w:rFonts w:hint="eastAsia" w:ascii="宋体" w:hAnsi="宋体" w:cs="宋体"/>
          <w:spacing w:val="14"/>
          <w:sz w:val="24"/>
          <w:szCs w:val="32"/>
        </w:rPr>
        <w:t>号）的</w:t>
      </w:r>
      <w:r>
        <w:rPr>
          <w:rFonts w:hint="eastAsia" w:ascii="宋体" w:hAnsi="宋体" w:cs="宋体"/>
          <w:spacing w:val="12"/>
          <w:sz w:val="24"/>
          <w:szCs w:val="32"/>
        </w:rPr>
        <w:t>规</w:t>
      </w:r>
      <w:r>
        <w:rPr>
          <w:rFonts w:hint="eastAsia" w:ascii="宋体" w:hAnsi="宋体" w:cs="宋体"/>
          <w:spacing w:val="14"/>
          <w:sz w:val="24"/>
          <w:szCs w:val="32"/>
        </w:rPr>
        <w:t>定，本单位为</w:t>
      </w:r>
      <w:r>
        <w:rPr>
          <w:rFonts w:hint="eastAsia" w:ascii="宋体" w:hAnsi="宋体" w:cs="宋体"/>
          <w:spacing w:val="12"/>
          <w:sz w:val="24"/>
          <w:szCs w:val="32"/>
        </w:rPr>
        <w:t>符</w:t>
      </w:r>
      <w:r>
        <w:rPr>
          <w:rFonts w:hint="eastAsia" w:ascii="宋体" w:hAnsi="宋体" w:cs="宋体"/>
          <w:spacing w:val="14"/>
          <w:sz w:val="24"/>
          <w:szCs w:val="32"/>
        </w:rPr>
        <w:t>合条件的残疾</w:t>
      </w:r>
      <w:r>
        <w:rPr>
          <w:rFonts w:hint="eastAsia" w:ascii="宋体" w:hAnsi="宋体" w:cs="宋体"/>
          <w:spacing w:val="12"/>
          <w:sz w:val="24"/>
          <w:szCs w:val="32"/>
        </w:rPr>
        <w:t>人</w:t>
      </w:r>
      <w:r>
        <w:rPr>
          <w:rFonts w:hint="eastAsia" w:ascii="宋体" w:hAnsi="宋体" w:cs="宋体"/>
          <w:spacing w:val="14"/>
          <w:sz w:val="24"/>
          <w:szCs w:val="32"/>
        </w:rPr>
        <w:t>福</w:t>
      </w:r>
      <w:r>
        <w:rPr>
          <w:rFonts w:hint="eastAsia" w:ascii="宋体" w:hAnsi="宋体" w:cs="宋体"/>
          <w:sz w:val="24"/>
          <w:szCs w:val="32"/>
        </w:rPr>
        <w:t>利</w:t>
      </w:r>
      <w:r>
        <w:rPr>
          <w:rFonts w:hint="eastAsia" w:ascii="宋体" w:hAnsi="宋体" w:cs="宋体"/>
          <w:spacing w:val="14"/>
          <w:sz w:val="24"/>
          <w:szCs w:val="32"/>
        </w:rPr>
        <w:t>性单</w:t>
      </w:r>
      <w:r>
        <w:rPr>
          <w:rFonts w:hint="eastAsia" w:ascii="宋体" w:hAnsi="宋体" w:cs="宋体"/>
          <w:spacing w:val="12"/>
          <w:sz w:val="24"/>
          <w:szCs w:val="32"/>
        </w:rPr>
        <w:t>位</w:t>
      </w:r>
      <w:r>
        <w:rPr>
          <w:rFonts w:hint="eastAsia" w:ascii="宋体" w:hAnsi="宋体" w:cs="宋体"/>
          <w:spacing w:val="14"/>
          <w:sz w:val="24"/>
          <w:szCs w:val="32"/>
        </w:rPr>
        <w:t>，且本</w:t>
      </w:r>
      <w:r>
        <w:rPr>
          <w:rFonts w:hint="eastAsia" w:ascii="宋体" w:hAnsi="宋体" w:cs="宋体"/>
          <w:spacing w:val="12"/>
          <w:sz w:val="24"/>
          <w:szCs w:val="32"/>
        </w:rPr>
        <w:t>单</w:t>
      </w:r>
      <w:r>
        <w:rPr>
          <w:rFonts w:hint="eastAsia" w:ascii="宋体" w:hAnsi="宋体" w:cs="宋体"/>
          <w:spacing w:val="14"/>
          <w:sz w:val="24"/>
          <w:szCs w:val="32"/>
        </w:rPr>
        <w:t>位参加</w:t>
      </w:r>
      <w:r>
        <w:rPr>
          <w:rFonts w:hint="eastAsia" w:ascii="宋体" w:hAnsi="宋体" w:cs="宋体"/>
          <w:spacing w:val="6"/>
          <w:sz w:val="24"/>
          <w:szCs w:val="32"/>
        </w:rPr>
        <w:t>______</w:t>
      </w:r>
      <w:r>
        <w:rPr>
          <w:rFonts w:hint="eastAsia" w:ascii="宋体" w:hAnsi="宋体" w:cs="宋体"/>
          <w:spacing w:val="14"/>
          <w:sz w:val="24"/>
          <w:szCs w:val="32"/>
        </w:rPr>
        <w:t>单位</w:t>
      </w:r>
      <w:r>
        <w:rPr>
          <w:rFonts w:hint="eastAsia" w:ascii="宋体" w:hAnsi="宋体" w:cs="宋体"/>
          <w:sz w:val="24"/>
          <w:szCs w:val="32"/>
        </w:rPr>
        <w:t>的</w:t>
      </w:r>
      <w:r>
        <w:rPr>
          <w:rFonts w:hint="eastAsia" w:ascii="宋体" w:hAnsi="宋体" w:cs="宋体"/>
          <w:sz w:val="24"/>
          <w:szCs w:val="32"/>
        </w:rPr>
        <w:tab/>
      </w:r>
      <w:r>
        <w:rPr>
          <w:rFonts w:hint="eastAsia" w:ascii="宋体" w:hAnsi="宋体" w:cs="宋体"/>
          <w:spacing w:val="14"/>
          <w:sz w:val="24"/>
          <w:szCs w:val="32"/>
        </w:rPr>
        <w:t>项目</w:t>
      </w:r>
      <w:r>
        <w:rPr>
          <w:rFonts w:hint="eastAsia" w:ascii="宋体" w:hAnsi="宋体" w:cs="宋体"/>
          <w:spacing w:val="12"/>
          <w:sz w:val="24"/>
          <w:szCs w:val="32"/>
        </w:rPr>
        <w:t>采</w:t>
      </w:r>
      <w:r>
        <w:rPr>
          <w:rFonts w:hint="eastAsia" w:ascii="宋体" w:hAnsi="宋体" w:cs="宋体"/>
          <w:spacing w:val="14"/>
          <w:sz w:val="24"/>
          <w:szCs w:val="32"/>
        </w:rPr>
        <w:t>购活动并由</w:t>
      </w:r>
      <w:r>
        <w:rPr>
          <w:rFonts w:hint="eastAsia" w:ascii="宋体" w:hAnsi="宋体" w:cs="宋体"/>
          <w:spacing w:val="-11"/>
          <w:sz w:val="24"/>
          <w:szCs w:val="32"/>
        </w:rPr>
        <w:t>本</w:t>
      </w:r>
      <w:r>
        <w:rPr>
          <w:rFonts w:hint="eastAsia" w:ascii="宋体" w:hAnsi="宋体" w:cs="宋体"/>
          <w:sz w:val="24"/>
          <w:szCs w:val="32"/>
        </w:rPr>
        <w:t>单位提供服务。</w:t>
      </w:r>
    </w:p>
    <w:p>
      <w:pPr>
        <w:rPr>
          <w:rFonts w:ascii="宋体" w:hAnsi="宋体" w:cs="宋体"/>
          <w:sz w:val="24"/>
          <w:szCs w:val="32"/>
        </w:rPr>
      </w:pPr>
      <w:r>
        <w:rPr>
          <w:rFonts w:hint="eastAsia" w:ascii="宋体" w:hAnsi="宋体" w:cs="宋体"/>
          <w:sz w:val="24"/>
          <w:szCs w:val="32"/>
        </w:rPr>
        <w:t>本单位对上述声明的真实性负责。如有虚假，将依法承担相应责任。</w:t>
      </w:r>
    </w:p>
    <w:p>
      <w:pPr>
        <w:rPr>
          <w:rFonts w:ascii="宋体" w:hAnsi="宋体" w:cs="宋体"/>
          <w:sz w:val="24"/>
          <w:szCs w:val="32"/>
        </w:rPr>
      </w:pPr>
    </w:p>
    <w:p>
      <w:pPr>
        <w:rPr>
          <w:rFonts w:ascii="宋体" w:hAnsi="宋体" w:cs="宋体"/>
          <w:sz w:val="24"/>
          <w:szCs w:val="32"/>
        </w:rPr>
      </w:pPr>
    </w:p>
    <w:p>
      <w:pPr>
        <w:ind w:firstLine="4320" w:firstLineChars="1800"/>
        <w:rPr>
          <w:rFonts w:ascii="宋体" w:hAnsi="宋体" w:cs="宋体"/>
          <w:sz w:val="24"/>
          <w:szCs w:val="32"/>
        </w:rPr>
      </w:pPr>
      <w:r>
        <w:rPr>
          <w:rFonts w:hint="eastAsia" w:ascii="宋体" w:hAnsi="宋体" w:cs="宋体"/>
          <w:sz w:val="24"/>
          <w:szCs w:val="32"/>
        </w:rPr>
        <w:t>响应供应商名称（盖公章）：</w:t>
      </w:r>
    </w:p>
    <w:p>
      <w:pPr>
        <w:rPr>
          <w:rFonts w:ascii="宋体" w:hAnsi="宋体" w:cs="宋体"/>
          <w:sz w:val="24"/>
          <w:szCs w:val="32"/>
        </w:rPr>
      </w:pPr>
      <w:r>
        <w:rPr>
          <w:rFonts w:hint="eastAsia" w:ascii="宋体" w:hAnsi="宋体" w:cs="宋体"/>
          <w:sz w:val="24"/>
          <w:szCs w:val="32"/>
        </w:rPr>
        <w:t xml:space="preserve">                                     </w:t>
      </w:r>
    </w:p>
    <w:p>
      <w:pPr>
        <w:ind w:firstLine="4320" w:firstLineChars="1800"/>
        <w:rPr>
          <w:rFonts w:ascii="宋体" w:hAnsi="宋体" w:cs="宋体"/>
          <w:sz w:val="24"/>
          <w:szCs w:val="32"/>
        </w:rPr>
      </w:pPr>
      <w:r>
        <w:rPr>
          <w:rFonts w:hint="eastAsia" w:ascii="宋体" w:hAnsi="宋体" w:cs="宋体"/>
          <w:sz w:val="24"/>
          <w:szCs w:val="32"/>
        </w:rPr>
        <w:t>日 期：</w:t>
      </w:r>
    </w:p>
    <w:p>
      <w:pPr>
        <w:spacing w:line="364" w:lineRule="auto"/>
        <w:outlineLvl w:val="1"/>
      </w:pPr>
    </w:p>
    <w:p/>
    <w:p>
      <w:pPr>
        <w:rPr>
          <w:rFonts w:hint="eastAsia"/>
          <w:b/>
          <w:bCs/>
          <w:sz w:val="28"/>
          <w:szCs w:val="36"/>
        </w:rPr>
      </w:pPr>
      <w:bookmarkStart w:id="0" w:name="_Toc12151"/>
      <w:r>
        <w:rPr>
          <w:rFonts w:hint="eastAsia"/>
          <w:b/>
          <w:bCs/>
          <w:sz w:val="28"/>
          <w:szCs w:val="36"/>
        </w:rPr>
        <w:br w:type="page"/>
      </w:r>
    </w:p>
    <w:p>
      <w:pPr>
        <w:jc w:val="center"/>
        <w:rPr>
          <w:b/>
          <w:bCs/>
          <w:sz w:val="28"/>
          <w:szCs w:val="36"/>
        </w:rPr>
      </w:pPr>
      <w:r>
        <w:rPr>
          <w:rFonts w:hint="eastAsia"/>
          <w:b/>
          <w:bCs/>
          <w:sz w:val="28"/>
          <w:szCs w:val="36"/>
        </w:rPr>
        <w:t>政策功能情况（如有）</w:t>
      </w:r>
      <w:bookmarkEnd w:id="0"/>
    </w:p>
    <w:p/>
    <w:p>
      <w:r>
        <w:t>项目名称：</w:t>
      </w:r>
    </w:p>
    <w:tbl>
      <w:tblPr>
        <w:tblStyle w:val="22"/>
        <w:tblW w:w="0" w:type="auto"/>
        <w:tblInd w:w="-9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27"/>
        <w:gridCol w:w="2359"/>
        <w:gridCol w:w="1677"/>
        <w:gridCol w:w="1994"/>
        <w:gridCol w:w="174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5" w:hRule="atLeast"/>
        </w:trPr>
        <w:tc>
          <w:tcPr>
            <w:tcW w:w="1127" w:type="dxa"/>
            <w:tcBorders>
              <w:bottom w:val="single" w:color="000000" w:sz="6" w:space="0"/>
              <w:right w:val="single" w:color="000000" w:sz="6" w:space="0"/>
            </w:tcBorders>
          </w:tcPr>
          <w:p>
            <w:pPr>
              <w:pStyle w:val="31"/>
              <w:spacing w:before="159"/>
              <w:ind w:left="276"/>
              <w:outlineLvl w:val="1"/>
              <w:rPr>
                <w:sz w:val="24"/>
                <w:szCs w:val="22"/>
              </w:rPr>
            </w:pPr>
            <w:r>
              <w:rPr>
                <w:sz w:val="24"/>
                <w:szCs w:val="22"/>
              </w:rPr>
              <w:t>类别</w:t>
            </w:r>
          </w:p>
        </w:tc>
        <w:tc>
          <w:tcPr>
            <w:tcW w:w="2359" w:type="dxa"/>
            <w:tcBorders>
              <w:left w:val="single" w:color="000000" w:sz="6" w:space="0"/>
              <w:bottom w:val="single" w:color="000000" w:sz="6" w:space="0"/>
              <w:right w:val="single" w:color="000000" w:sz="6" w:space="0"/>
            </w:tcBorders>
          </w:tcPr>
          <w:p>
            <w:pPr>
              <w:pStyle w:val="31"/>
              <w:spacing w:before="3"/>
              <w:ind w:left="162" w:right="150"/>
              <w:jc w:val="center"/>
              <w:outlineLvl w:val="1"/>
              <w:rPr>
                <w:sz w:val="24"/>
                <w:szCs w:val="22"/>
              </w:rPr>
            </w:pPr>
            <w:r>
              <w:rPr>
                <w:sz w:val="24"/>
                <w:szCs w:val="22"/>
              </w:rPr>
              <w:t>供应商提供的产品</w:t>
            </w:r>
          </w:p>
          <w:p>
            <w:pPr>
              <w:pStyle w:val="31"/>
              <w:spacing w:before="4" w:line="289" w:lineRule="exact"/>
              <w:ind w:left="162" w:right="150"/>
              <w:jc w:val="center"/>
              <w:outlineLvl w:val="1"/>
              <w:rPr>
                <w:sz w:val="24"/>
                <w:szCs w:val="22"/>
              </w:rPr>
            </w:pPr>
            <w:r>
              <w:rPr>
                <w:sz w:val="24"/>
                <w:szCs w:val="22"/>
              </w:rPr>
              <w:t>（规格型号）</w:t>
            </w:r>
          </w:p>
        </w:tc>
        <w:tc>
          <w:tcPr>
            <w:tcW w:w="1677" w:type="dxa"/>
            <w:tcBorders>
              <w:left w:val="single" w:color="000000" w:sz="6" w:space="0"/>
              <w:bottom w:val="single" w:color="000000" w:sz="6" w:space="0"/>
              <w:right w:val="single" w:color="000000" w:sz="6" w:space="0"/>
            </w:tcBorders>
          </w:tcPr>
          <w:p>
            <w:pPr>
              <w:pStyle w:val="31"/>
              <w:spacing w:before="3"/>
              <w:ind w:left="243" w:right="231"/>
              <w:jc w:val="center"/>
              <w:outlineLvl w:val="1"/>
              <w:rPr>
                <w:sz w:val="24"/>
                <w:szCs w:val="22"/>
              </w:rPr>
            </w:pPr>
            <w:r>
              <w:rPr>
                <w:sz w:val="24"/>
                <w:szCs w:val="22"/>
              </w:rPr>
              <w:t>生产者</w:t>
            </w:r>
          </w:p>
          <w:p>
            <w:pPr>
              <w:pStyle w:val="31"/>
              <w:spacing w:before="4" w:line="289" w:lineRule="exact"/>
              <w:ind w:left="243" w:right="231"/>
              <w:jc w:val="center"/>
              <w:outlineLvl w:val="1"/>
              <w:rPr>
                <w:sz w:val="24"/>
                <w:szCs w:val="22"/>
              </w:rPr>
            </w:pPr>
            <w:r>
              <w:rPr>
                <w:sz w:val="24"/>
                <w:szCs w:val="22"/>
              </w:rPr>
              <w:t>（制造商）</w:t>
            </w:r>
          </w:p>
        </w:tc>
        <w:tc>
          <w:tcPr>
            <w:tcW w:w="1994" w:type="dxa"/>
            <w:tcBorders>
              <w:left w:val="single" w:color="000000" w:sz="6" w:space="0"/>
              <w:bottom w:val="single" w:color="000000" w:sz="6" w:space="0"/>
              <w:right w:val="single" w:color="000000" w:sz="6" w:space="0"/>
            </w:tcBorders>
          </w:tcPr>
          <w:p>
            <w:pPr>
              <w:pStyle w:val="31"/>
              <w:spacing w:before="159"/>
              <w:ind w:left="527" w:right="516"/>
              <w:jc w:val="center"/>
              <w:outlineLvl w:val="1"/>
              <w:rPr>
                <w:sz w:val="24"/>
                <w:szCs w:val="22"/>
              </w:rPr>
            </w:pPr>
            <w:r>
              <w:rPr>
                <w:sz w:val="24"/>
                <w:szCs w:val="22"/>
              </w:rPr>
              <w:t>证书编号</w:t>
            </w:r>
          </w:p>
        </w:tc>
        <w:tc>
          <w:tcPr>
            <w:tcW w:w="1745" w:type="dxa"/>
            <w:tcBorders>
              <w:left w:val="single" w:color="000000" w:sz="6" w:space="0"/>
              <w:bottom w:val="single" w:color="000000" w:sz="6" w:space="0"/>
            </w:tcBorders>
          </w:tcPr>
          <w:p>
            <w:pPr>
              <w:pStyle w:val="31"/>
              <w:spacing w:before="159"/>
              <w:ind w:left="267"/>
              <w:outlineLvl w:val="1"/>
              <w:rPr>
                <w:sz w:val="24"/>
                <w:szCs w:val="22"/>
              </w:rPr>
            </w:pPr>
            <w:r>
              <w:rPr>
                <w:sz w:val="24"/>
                <w:szCs w:val="22"/>
              </w:rPr>
              <w:t>所提供节能产品金额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1127" w:type="dxa"/>
            <w:vMerge w:val="restart"/>
            <w:tcBorders>
              <w:top w:val="single" w:color="000000" w:sz="6" w:space="0"/>
              <w:bottom w:val="single" w:color="000000" w:sz="6" w:space="0"/>
              <w:right w:val="single" w:color="000000" w:sz="6" w:space="0"/>
            </w:tcBorders>
          </w:tcPr>
          <w:p>
            <w:pPr>
              <w:pStyle w:val="31"/>
              <w:outlineLvl w:val="1"/>
              <w:rPr>
                <w:sz w:val="24"/>
                <w:szCs w:val="22"/>
              </w:rPr>
            </w:pPr>
          </w:p>
          <w:p>
            <w:pPr>
              <w:pStyle w:val="31"/>
              <w:outlineLvl w:val="1"/>
              <w:rPr>
                <w:sz w:val="24"/>
                <w:szCs w:val="22"/>
              </w:rPr>
            </w:pPr>
          </w:p>
          <w:p>
            <w:pPr>
              <w:pStyle w:val="31"/>
              <w:spacing w:before="1"/>
              <w:outlineLvl w:val="1"/>
              <w:rPr>
                <w:sz w:val="27"/>
                <w:szCs w:val="22"/>
              </w:rPr>
            </w:pPr>
          </w:p>
          <w:p>
            <w:pPr>
              <w:pStyle w:val="31"/>
              <w:spacing w:line="242" w:lineRule="auto"/>
              <w:ind w:left="276" w:right="270"/>
              <w:outlineLvl w:val="1"/>
              <w:rPr>
                <w:sz w:val="24"/>
                <w:szCs w:val="22"/>
              </w:rPr>
            </w:pPr>
            <w:r>
              <w:rPr>
                <w:sz w:val="24"/>
                <w:szCs w:val="22"/>
              </w:rPr>
              <w:t>节能产品</w:t>
            </w:r>
          </w:p>
        </w:tc>
        <w:tc>
          <w:tcPr>
            <w:tcW w:w="2359"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677"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994"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745" w:type="dxa"/>
            <w:tcBorders>
              <w:top w:val="single" w:color="000000" w:sz="6" w:space="0"/>
              <w:left w:val="single" w:color="000000" w:sz="6" w:space="0"/>
              <w:bottom w:val="single" w:color="000000" w:sz="6" w:space="0"/>
            </w:tcBorders>
          </w:tcPr>
          <w:p>
            <w:pPr>
              <w:pStyle w:val="31"/>
              <w:outlineLvl w:val="1"/>
              <w:rPr>
                <w:rFonts w:ascii="Times New Roman"/>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1127" w:type="dxa"/>
            <w:vMerge w:val="continue"/>
            <w:tcBorders>
              <w:top w:val="nil"/>
              <w:bottom w:val="single" w:color="000000" w:sz="6" w:space="0"/>
              <w:right w:val="single" w:color="000000" w:sz="6" w:space="0"/>
            </w:tcBorders>
          </w:tcPr>
          <w:p>
            <w:pPr>
              <w:outlineLvl w:val="1"/>
              <w:rPr>
                <w:sz w:val="2"/>
                <w:szCs w:val="2"/>
              </w:rPr>
            </w:pPr>
          </w:p>
        </w:tc>
        <w:tc>
          <w:tcPr>
            <w:tcW w:w="2359"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677"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994"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745" w:type="dxa"/>
            <w:tcBorders>
              <w:top w:val="single" w:color="000000" w:sz="6" w:space="0"/>
              <w:left w:val="single" w:color="000000" w:sz="6" w:space="0"/>
              <w:bottom w:val="single" w:color="000000" w:sz="6" w:space="0"/>
            </w:tcBorders>
          </w:tcPr>
          <w:p>
            <w:pPr>
              <w:pStyle w:val="31"/>
              <w:outlineLvl w:val="1"/>
              <w:rPr>
                <w:rFonts w:ascii="Times New Roman"/>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54" w:hRule="atLeast"/>
        </w:trPr>
        <w:tc>
          <w:tcPr>
            <w:tcW w:w="1127" w:type="dxa"/>
            <w:vMerge w:val="continue"/>
            <w:tcBorders>
              <w:top w:val="nil"/>
              <w:bottom w:val="single" w:color="000000" w:sz="6" w:space="0"/>
              <w:right w:val="single" w:color="000000" w:sz="6" w:space="0"/>
            </w:tcBorders>
          </w:tcPr>
          <w:p>
            <w:pPr>
              <w:outlineLvl w:val="1"/>
              <w:rPr>
                <w:sz w:val="2"/>
                <w:szCs w:val="2"/>
              </w:rPr>
            </w:pPr>
          </w:p>
        </w:tc>
        <w:tc>
          <w:tcPr>
            <w:tcW w:w="7775" w:type="dxa"/>
            <w:gridSpan w:val="4"/>
            <w:tcBorders>
              <w:top w:val="single" w:color="000000" w:sz="6" w:space="0"/>
              <w:left w:val="single" w:color="000000" w:sz="6" w:space="0"/>
              <w:bottom w:val="single" w:color="000000" w:sz="6" w:space="0"/>
            </w:tcBorders>
          </w:tcPr>
          <w:p>
            <w:pPr>
              <w:pStyle w:val="31"/>
              <w:outlineLvl w:val="1"/>
              <w:rPr>
                <w:sz w:val="24"/>
                <w:szCs w:val="22"/>
              </w:rPr>
            </w:pPr>
          </w:p>
          <w:p>
            <w:pPr>
              <w:pStyle w:val="31"/>
              <w:spacing w:before="164"/>
              <w:ind w:left="115"/>
              <w:outlineLvl w:val="1"/>
              <w:rPr>
                <w:sz w:val="24"/>
                <w:szCs w:val="22"/>
              </w:rPr>
            </w:pPr>
            <w:r>
              <w:rPr>
                <w:sz w:val="24"/>
                <w:szCs w:val="22"/>
              </w:rPr>
              <w:t>节能产品总金额：</w:t>
            </w:r>
          </w:p>
          <w:p>
            <w:pPr>
              <w:pStyle w:val="31"/>
              <w:spacing w:before="9"/>
              <w:outlineLvl w:val="1"/>
              <w:rPr>
                <w:sz w:val="24"/>
                <w:szCs w:val="22"/>
              </w:rPr>
            </w:pPr>
          </w:p>
          <w:p>
            <w:pPr>
              <w:pStyle w:val="31"/>
              <w:ind w:left="115"/>
              <w:outlineLvl w:val="1"/>
              <w:rPr>
                <w:sz w:val="24"/>
                <w:szCs w:val="22"/>
              </w:rPr>
            </w:pPr>
            <w:r>
              <w:rPr>
                <w:sz w:val="24"/>
                <w:szCs w:val="22"/>
              </w:rPr>
              <w:t>节能产品金额占总报价比重：%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2" w:hRule="atLeast"/>
        </w:trPr>
        <w:tc>
          <w:tcPr>
            <w:tcW w:w="1127" w:type="dxa"/>
            <w:vMerge w:val="restart"/>
            <w:tcBorders>
              <w:top w:val="single" w:color="000000" w:sz="6" w:space="0"/>
              <w:right w:val="single" w:color="000000" w:sz="6" w:space="0"/>
            </w:tcBorders>
          </w:tcPr>
          <w:p>
            <w:pPr>
              <w:pStyle w:val="31"/>
              <w:outlineLvl w:val="1"/>
              <w:rPr>
                <w:sz w:val="24"/>
                <w:szCs w:val="22"/>
              </w:rPr>
            </w:pPr>
          </w:p>
          <w:p>
            <w:pPr>
              <w:pStyle w:val="31"/>
              <w:outlineLvl w:val="1"/>
              <w:rPr>
                <w:sz w:val="24"/>
                <w:szCs w:val="22"/>
              </w:rPr>
            </w:pPr>
          </w:p>
          <w:p>
            <w:pPr>
              <w:pStyle w:val="31"/>
              <w:outlineLvl w:val="1"/>
              <w:rPr>
                <w:sz w:val="24"/>
                <w:szCs w:val="22"/>
              </w:rPr>
            </w:pPr>
          </w:p>
          <w:p>
            <w:pPr>
              <w:pStyle w:val="31"/>
              <w:spacing w:before="201" w:line="242" w:lineRule="auto"/>
              <w:ind w:left="276" w:right="30" w:hanging="240"/>
              <w:outlineLvl w:val="1"/>
              <w:rPr>
                <w:sz w:val="24"/>
                <w:szCs w:val="22"/>
              </w:rPr>
            </w:pPr>
            <w:r>
              <w:rPr>
                <w:sz w:val="24"/>
                <w:szCs w:val="22"/>
              </w:rPr>
              <w:t>环保标志产品</w:t>
            </w:r>
          </w:p>
        </w:tc>
        <w:tc>
          <w:tcPr>
            <w:tcW w:w="2359" w:type="dxa"/>
            <w:tcBorders>
              <w:top w:val="single" w:color="000000" w:sz="6" w:space="0"/>
              <w:left w:val="single" w:color="000000" w:sz="6" w:space="0"/>
              <w:bottom w:val="single" w:color="000000" w:sz="6" w:space="0"/>
              <w:right w:val="single" w:color="000000" w:sz="6" w:space="0"/>
            </w:tcBorders>
          </w:tcPr>
          <w:p>
            <w:pPr>
              <w:pStyle w:val="31"/>
              <w:spacing w:before="2"/>
              <w:ind w:left="162" w:right="150"/>
              <w:jc w:val="center"/>
              <w:outlineLvl w:val="1"/>
              <w:rPr>
                <w:sz w:val="24"/>
                <w:szCs w:val="22"/>
              </w:rPr>
            </w:pPr>
            <w:r>
              <w:rPr>
                <w:sz w:val="24"/>
                <w:szCs w:val="22"/>
              </w:rPr>
              <w:t>供应商提供的产品</w:t>
            </w:r>
          </w:p>
          <w:p>
            <w:pPr>
              <w:pStyle w:val="31"/>
              <w:spacing w:before="5" w:line="282" w:lineRule="exact"/>
              <w:ind w:left="162" w:right="136"/>
              <w:jc w:val="center"/>
              <w:outlineLvl w:val="1"/>
              <w:rPr>
                <w:sz w:val="24"/>
                <w:szCs w:val="22"/>
              </w:rPr>
            </w:pPr>
            <w:r>
              <w:rPr>
                <w:sz w:val="24"/>
                <w:szCs w:val="22"/>
              </w:rPr>
              <w:t>（规格型号）</w:t>
            </w:r>
          </w:p>
        </w:tc>
        <w:tc>
          <w:tcPr>
            <w:tcW w:w="1677" w:type="dxa"/>
            <w:tcBorders>
              <w:top w:val="single" w:color="000000" w:sz="6" w:space="0"/>
              <w:left w:val="single" w:color="000000" w:sz="6" w:space="0"/>
              <w:bottom w:val="single" w:color="000000" w:sz="6" w:space="0"/>
              <w:right w:val="single" w:color="000000" w:sz="6" w:space="0"/>
            </w:tcBorders>
          </w:tcPr>
          <w:p>
            <w:pPr>
              <w:pStyle w:val="31"/>
              <w:spacing w:before="2"/>
              <w:ind w:left="243" w:right="231"/>
              <w:jc w:val="center"/>
              <w:outlineLvl w:val="1"/>
              <w:rPr>
                <w:sz w:val="24"/>
                <w:szCs w:val="22"/>
              </w:rPr>
            </w:pPr>
            <w:r>
              <w:rPr>
                <w:sz w:val="24"/>
                <w:szCs w:val="22"/>
              </w:rPr>
              <w:t>生产者</w:t>
            </w:r>
          </w:p>
          <w:p>
            <w:pPr>
              <w:pStyle w:val="31"/>
              <w:spacing w:before="5" w:line="282" w:lineRule="exact"/>
              <w:ind w:left="250" w:right="224"/>
              <w:jc w:val="center"/>
              <w:outlineLvl w:val="1"/>
              <w:rPr>
                <w:sz w:val="24"/>
                <w:szCs w:val="22"/>
              </w:rPr>
            </w:pPr>
            <w:r>
              <w:rPr>
                <w:sz w:val="24"/>
                <w:szCs w:val="22"/>
              </w:rPr>
              <w:t>（制造商）</w:t>
            </w:r>
          </w:p>
        </w:tc>
        <w:tc>
          <w:tcPr>
            <w:tcW w:w="1994" w:type="dxa"/>
            <w:tcBorders>
              <w:top w:val="single" w:color="000000" w:sz="6" w:space="0"/>
              <w:left w:val="single" w:color="000000" w:sz="6" w:space="0"/>
              <w:bottom w:val="single" w:color="000000" w:sz="6" w:space="0"/>
              <w:right w:val="single" w:color="000000" w:sz="6" w:space="0"/>
            </w:tcBorders>
          </w:tcPr>
          <w:p>
            <w:pPr>
              <w:pStyle w:val="31"/>
              <w:spacing w:before="158"/>
              <w:ind w:left="534" w:right="509"/>
              <w:jc w:val="center"/>
              <w:outlineLvl w:val="1"/>
              <w:rPr>
                <w:sz w:val="24"/>
                <w:szCs w:val="22"/>
              </w:rPr>
            </w:pPr>
            <w:r>
              <w:rPr>
                <w:sz w:val="24"/>
                <w:szCs w:val="22"/>
              </w:rPr>
              <w:t>证书编号</w:t>
            </w:r>
          </w:p>
        </w:tc>
        <w:tc>
          <w:tcPr>
            <w:tcW w:w="1745" w:type="dxa"/>
            <w:tcBorders>
              <w:top w:val="single" w:color="000000" w:sz="6" w:space="0"/>
              <w:left w:val="single" w:color="000000" w:sz="6" w:space="0"/>
              <w:bottom w:val="single" w:color="000000" w:sz="6" w:space="0"/>
            </w:tcBorders>
          </w:tcPr>
          <w:p>
            <w:pPr>
              <w:pStyle w:val="31"/>
              <w:spacing w:before="2"/>
              <w:ind w:left="134" w:right="100"/>
              <w:jc w:val="center"/>
              <w:outlineLvl w:val="1"/>
              <w:rPr>
                <w:sz w:val="24"/>
                <w:szCs w:val="22"/>
              </w:rPr>
            </w:pPr>
            <w:r>
              <w:rPr>
                <w:sz w:val="24"/>
                <w:szCs w:val="22"/>
              </w:rPr>
              <w:t>所提供环保标志产品金</w:t>
            </w:r>
          </w:p>
          <w:p>
            <w:pPr>
              <w:pStyle w:val="31"/>
              <w:spacing w:before="5" w:line="282" w:lineRule="exact"/>
              <w:ind w:left="34"/>
              <w:jc w:val="center"/>
              <w:outlineLvl w:val="1"/>
              <w:rPr>
                <w:sz w:val="24"/>
                <w:szCs w:val="22"/>
              </w:rPr>
            </w:pPr>
            <w:r>
              <w:rPr>
                <w:sz w:val="24"/>
                <w:szCs w:val="22"/>
              </w:rPr>
              <w:t>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1127" w:type="dxa"/>
            <w:vMerge w:val="continue"/>
            <w:tcBorders>
              <w:top w:val="nil"/>
              <w:right w:val="single" w:color="000000" w:sz="6" w:space="0"/>
            </w:tcBorders>
          </w:tcPr>
          <w:p>
            <w:pPr>
              <w:outlineLvl w:val="1"/>
              <w:rPr>
                <w:sz w:val="2"/>
                <w:szCs w:val="2"/>
              </w:rPr>
            </w:pPr>
          </w:p>
        </w:tc>
        <w:tc>
          <w:tcPr>
            <w:tcW w:w="2359"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677"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994"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745" w:type="dxa"/>
            <w:tcBorders>
              <w:top w:val="single" w:color="000000" w:sz="6" w:space="0"/>
              <w:left w:val="single" w:color="000000" w:sz="6" w:space="0"/>
              <w:bottom w:val="single" w:color="000000" w:sz="6" w:space="0"/>
            </w:tcBorders>
          </w:tcPr>
          <w:p>
            <w:pPr>
              <w:pStyle w:val="31"/>
              <w:outlineLvl w:val="1"/>
              <w:rPr>
                <w:rFonts w:ascii="Times New Roman"/>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1127" w:type="dxa"/>
            <w:vMerge w:val="continue"/>
            <w:tcBorders>
              <w:top w:val="nil"/>
              <w:right w:val="single" w:color="000000" w:sz="6" w:space="0"/>
            </w:tcBorders>
          </w:tcPr>
          <w:p>
            <w:pPr>
              <w:outlineLvl w:val="1"/>
              <w:rPr>
                <w:sz w:val="2"/>
                <w:szCs w:val="2"/>
              </w:rPr>
            </w:pPr>
          </w:p>
        </w:tc>
        <w:tc>
          <w:tcPr>
            <w:tcW w:w="2359"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677"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994" w:type="dxa"/>
            <w:tcBorders>
              <w:top w:val="single" w:color="000000" w:sz="6" w:space="0"/>
              <w:left w:val="single" w:color="000000" w:sz="6" w:space="0"/>
              <w:bottom w:val="single" w:color="000000" w:sz="6" w:space="0"/>
              <w:right w:val="single" w:color="000000" w:sz="6" w:space="0"/>
            </w:tcBorders>
          </w:tcPr>
          <w:p>
            <w:pPr>
              <w:pStyle w:val="31"/>
              <w:outlineLvl w:val="1"/>
              <w:rPr>
                <w:rFonts w:ascii="Times New Roman"/>
                <w:sz w:val="22"/>
                <w:szCs w:val="22"/>
              </w:rPr>
            </w:pPr>
          </w:p>
        </w:tc>
        <w:tc>
          <w:tcPr>
            <w:tcW w:w="1745" w:type="dxa"/>
            <w:tcBorders>
              <w:top w:val="single" w:color="000000" w:sz="6" w:space="0"/>
              <w:left w:val="single" w:color="000000" w:sz="6" w:space="0"/>
              <w:bottom w:val="single" w:color="000000" w:sz="6" w:space="0"/>
            </w:tcBorders>
          </w:tcPr>
          <w:p>
            <w:pPr>
              <w:pStyle w:val="31"/>
              <w:outlineLvl w:val="1"/>
              <w:rPr>
                <w:rFonts w:ascii="Times New Roman"/>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81" w:hRule="atLeast"/>
        </w:trPr>
        <w:tc>
          <w:tcPr>
            <w:tcW w:w="1127" w:type="dxa"/>
            <w:vMerge w:val="continue"/>
            <w:tcBorders>
              <w:top w:val="nil"/>
              <w:right w:val="single" w:color="000000" w:sz="6" w:space="0"/>
            </w:tcBorders>
          </w:tcPr>
          <w:p>
            <w:pPr>
              <w:outlineLvl w:val="1"/>
              <w:rPr>
                <w:sz w:val="2"/>
                <w:szCs w:val="2"/>
              </w:rPr>
            </w:pPr>
          </w:p>
        </w:tc>
        <w:tc>
          <w:tcPr>
            <w:tcW w:w="7775" w:type="dxa"/>
            <w:gridSpan w:val="4"/>
            <w:tcBorders>
              <w:top w:val="single" w:color="000000" w:sz="6" w:space="0"/>
              <w:left w:val="single" w:color="000000" w:sz="6" w:space="0"/>
            </w:tcBorders>
          </w:tcPr>
          <w:p>
            <w:pPr>
              <w:pStyle w:val="31"/>
              <w:outlineLvl w:val="1"/>
              <w:rPr>
                <w:sz w:val="24"/>
                <w:szCs w:val="22"/>
              </w:rPr>
            </w:pPr>
          </w:p>
          <w:p>
            <w:pPr>
              <w:pStyle w:val="31"/>
              <w:ind w:left="115"/>
              <w:outlineLvl w:val="1"/>
              <w:rPr>
                <w:sz w:val="24"/>
                <w:szCs w:val="22"/>
              </w:rPr>
            </w:pPr>
            <w:r>
              <w:rPr>
                <w:sz w:val="24"/>
                <w:szCs w:val="22"/>
              </w:rPr>
              <w:t>环保标志产品总金额：</w:t>
            </w:r>
          </w:p>
          <w:p>
            <w:pPr>
              <w:pStyle w:val="31"/>
              <w:spacing w:before="9"/>
              <w:outlineLvl w:val="1"/>
              <w:rPr>
                <w:sz w:val="24"/>
                <w:szCs w:val="22"/>
              </w:rPr>
            </w:pPr>
          </w:p>
          <w:p>
            <w:pPr>
              <w:pStyle w:val="31"/>
              <w:spacing w:line="288" w:lineRule="exact"/>
              <w:ind w:left="115"/>
              <w:outlineLvl w:val="1"/>
              <w:rPr>
                <w:sz w:val="24"/>
                <w:szCs w:val="22"/>
              </w:rPr>
            </w:pPr>
            <w:r>
              <w:rPr>
                <w:sz w:val="24"/>
                <w:szCs w:val="22"/>
              </w:rPr>
              <w:t>环保标志产品占总报价比重：%</w:t>
            </w:r>
          </w:p>
        </w:tc>
      </w:tr>
    </w:tbl>
    <w:p>
      <w:r>
        <w:t>说明：</w:t>
      </w:r>
    </w:p>
    <w:p>
      <w:r>
        <w:t>属于品目清单范围内的节能或环境标志产品，应当提供国家确定的认证机构出具的、处于有效期之内的节能产品或环境标志产品认证证书复印件，并加盖响应供应商单位的公章。</w:t>
      </w:r>
    </w:p>
    <w:p>
      <w:pPr>
        <w:numPr>
          <w:ilvl w:val="0"/>
          <w:numId w:val="11"/>
        </w:numPr>
      </w:pPr>
      <w:r>
        <w:t>未提供产品认证证书不予价格扣除。</w:t>
      </w:r>
    </w:p>
    <w:p/>
    <w:p>
      <w:r>
        <w:t>响应供应商名称（盖公章）：</w:t>
      </w:r>
    </w:p>
    <w:p/>
    <w:p>
      <w:r>
        <w:t>日期：</w:t>
      </w:r>
    </w:p>
    <w:p/>
    <w:p>
      <w:pPr>
        <w:pStyle w:val="4"/>
        <w:rPr>
          <w:rFonts w:eastAsia="宋体"/>
          <w:sz w:val="24"/>
        </w:rPr>
      </w:pPr>
    </w:p>
    <w:p>
      <w:pPr>
        <w:rPr>
          <w:rFonts w:hint="eastAsia" w:eastAsia="宋体"/>
          <w:sz w:val="24"/>
        </w:rPr>
      </w:pPr>
      <w:r>
        <w:rPr>
          <w:rFonts w:hint="eastAsia" w:eastAsia="宋体"/>
          <w:sz w:val="24"/>
        </w:rPr>
        <w:br w:type="page"/>
      </w:r>
    </w:p>
    <w:p>
      <w:pPr>
        <w:pStyle w:val="4"/>
        <w:rPr>
          <w:sz w:val="24"/>
        </w:rPr>
      </w:pPr>
      <w:r>
        <w:rPr>
          <w:rFonts w:hint="eastAsia" w:eastAsia="宋体"/>
          <w:sz w:val="24"/>
        </w:rPr>
        <w:t xml:space="preserve">（十七）           </w:t>
      </w:r>
      <w:r>
        <w:rPr>
          <w:rFonts w:hint="eastAsia" w:ascii="宋体" w:hAnsi="宋体" w:eastAsia="宋体" w:cs="宋体"/>
        </w:rPr>
        <w:t xml:space="preserve"> 投标保证金退还说明</w:t>
      </w:r>
    </w:p>
    <w:p>
      <w:pPr>
        <w:snapToGrid w:val="0"/>
        <w:spacing w:line="360" w:lineRule="auto"/>
        <w:outlineLvl w:val="1"/>
        <w:rPr>
          <w:rFonts w:ascii="宋体" w:hAnsi="宋体" w:cs="宋体"/>
        </w:rPr>
      </w:pPr>
    </w:p>
    <w:p>
      <w:pPr>
        <w:adjustRightInd w:val="0"/>
        <w:snapToGrid w:val="0"/>
        <w:spacing w:line="360" w:lineRule="auto"/>
        <w:ind w:firstLine="420" w:firstLineChars="200"/>
        <w:jc w:val="left"/>
        <w:outlineLvl w:val="1"/>
        <w:rPr>
          <w:rFonts w:ascii="宋体" w:hAnsi="宋体" w:cs="宋体"/>
          <w:szCs w:val="21"/>
        </w:rPr>
      </w:pPr>
      <w:r>
        <w:rPr>
          <w:rFonts w:hint="eastAsia" w:ascii="宋体" w:hAnsi="宋体" w:cs="宋体"/>
          <w:szCs w:val="21"/>
        </w:rPr>
        <w:t>致：</w:t>
      </w:r>
    </w:p>
    <w:p>
      <w:pPr>
        <w:adjustRightInd w:val="0"/>
        <w:snapToGrid w:val="0"/>
        <w:spacing w:line="360" w:lineRule="auto"/>
        <w:ind w:left="420" w:leftChars="200" w:firstLine="399" w:firstLineChars="190"/>
        <w:jc w:val="left"/>
        <w:outlineLvl w:val="1"/>
        <w:rPr>
          <w:rFonts w:ascii="宋体" w:hAnsi="宋体" w:cs="宋体"/>
          <w:szCs w:val="21"/>
        </w:rPr>
      </w:pPr>
      <w:r>
        <w:rPr>
          <w:rFonts w:hint="eastAsia" w:ascii="宋体" w:hAnsi="宋体" w:cs="宋体"/>
          <w:szCs w:val="21"/>
        </w:rPr>
        <w:t>我公司参与《</w:t>
      </w:r>
      <w:r>
        <w:rPr>
          <w:rFonts w:hint="eastAsia" w:ascii="宋体" w:hAnsi="宋体" w:cs="宋体"/>
          <w:szCs w:val="21"/>
          <w:u w:val="single"/>
        </w:rPr>
        <w:t xml:space="preserve">         项目名称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）》的投标，请贵单位按照有关规定将我公司投标保证金（</w:t>
      </w:r>
      <w:r>
        <w:rPr>
          <w:rFonts w:hint="eastAsia" w:ascii="宋体" w:hAnsi="宋体" w:cs="宋体"/>
          <w:szCs w:val="21"/>
          <w:u w:val="single"/>
        </w:rPr>
        <w:t xml:space="preserve">          元</w:t>
      </w:r>
      <w:r>
        <w:rPr>
          <w:rFonts w:hint="eastAsia" w:ascii="宋体" w:hAnsi="宋体" w:cs="宋体"/>
          <w:szCs w:val="21"/>
        </w:rPr>
        <w:t>）退还，具体账户信息如下：</w:t>
      </w:r>
    </w:p>
    <w:p>
      <w:pPr>
        <w:adjustRightInd w:val="0"/>
        <w:snapToGrid w:val="0"/>
        <w:spacing w:line="360" w:lineRule="auto"/>
        <w:ind w:firstLine="819" w:firstLineChars="390"/>
        <w:jc w:val="left"/>
        <w:outlineLvl w:val="1"/>
        <w:rPr>
          <w:rFonts w:ascii="宋体" w:hAnsi="宋体" w:cs="宋体"/>
          <w:szCs w:val="21"/>
        </w:rPr>
      </w:pPr>
      <w:r>
        <w:rPr>
          <w:rFonts w:hint="eastAsia" w:ascii="宋体" w:hAnsi="宋体" w:cs="宋体"/>
          <w:szCs w:val="21"/>
        </w:rPr>
        <w:t>收款单位：</w:t>
      </w:r>
      <w:r>
        <w:rPr>
          <w:rFonts w:hint="eastAsia" w:ascii="宋体" w:hAnsi="宋体" w:cs="宋体"/>
          <w:szCs w:val="21"/>
          <w:u w:val="single"/>
        </w:rPr>
        <w:t xml:space="preserve">                    </w:t>
      </w:r>
      <w:r>
        <w:rPr>
          <w:rFonts w:hint="eastAsia" w:ascii="宋体" w:hAnsi="宋体" w:cs="宋体"/>
          <w:szCs w:val="21"/>
        </w:rPr>
        <w:t>（公司名称）</w:t>
      </w:r>
    </w:p>
    <w:p>
      <w:pPr>
        <w:adjustRightInd w:val="0"/>
        <w:snapToGrid w:val="0"/>
        <w:spacing w:line="360" w:lineRule="auto"/>
        <w:ind w:firstLine="819" w:firstLineChars="390"/>
        <w:jc w:val="left"/>
        <w:outlineLvl w:val="1"/>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p>
    <w:p>
      <w:pPr>
        <w:adjustRightInd w:val="0"/>
        <w:snapToGrid w:val="0"/>
        <w:spacing w:line="360" w:lineRule="auto"/>
        <w:ind w:firstLine="819" w:firstLineChars="390"/>
        <w:jc w:val="left"/>
        <w:outlineLvl w:val="1"/>
        <w:rPr>
          <w:rFonts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p>
    <w:p>
      <w:pPr>
        <w:adjustRightInd w:val="0"/>
        <w:snapToGrid w:val="0"/>
        <w:spacing w:line="360" w:lineRule="auto"/>
        <w:ind w:firstLine="819" w:firstLineChars="390"/>
        <w:jc w:val="left"/>
        <w:outlineLvl w:val="1"/>
        <w:rPr>
          <w:rFonts w:ascii="宋体" w:hAnsi="宋体" w:cs="宋体"/>
          <w:szCs w:val="21"/>
        </w:rPr>
      </w:pPr>
      <w:r>
        <w:rPr>
          <w:rFonts w:hint="eastAsia" w:ascii="宋体" w:hAnsi="宋体" w:cs="宋体"/>
          <w:szCs w:val="21"/>
        </w:rPr>
        <w:t>备　　注：</w:t>
      </w:r>
      <w:r>
        <w:rPr>
          <w:rFonts w:hint="eastAsia" w:ascii="宋体" w:hAnsi="宋体" w:cs="宋体"/>
          <w:szCs w:val="21"/>
          <w:u w:val="single"/>
        </w:rPr>
        <w:t xml:space="preserve">                    </w:t>
      </w:r>
      <w:r>
        <w:rPr>
          <w:rFonts w:hint="eastAsia" w:ascii="宋体" w:hAnsi="宋体" w:cs="宋体"/>
          <w:szCs w:val="21"/>
        </w:rPr>
        <w:t>（项目编号）</w:t>
      </w:r>
    </w:p>
    <w:p>
      <w:pPr>
        <w:adjustRightInd w:val="0"/>
        <w:snapToGrid w:val="0"/>
        <w:spacing w:line="360" w:lineRule="auto"/>
        <w:ind w:firstLine="819" w:firstLineChars="390"/>
        <w:jc w:val="left"/>
        <w:outlineLvl w:val="1"/>
        <w:rPr>
          <w:rFonts w:ascii="宋体" w:hAnsi="宋体" w:cs="宋体"/>
          <w:szCs w:val="21"/>
          <w:u w:val="single"/>
        </w:rPr>
      </w:pPr>
      <w:r>
        <w:rPr>
          <w:rFonts w:hint="eastAsia" w:ascii="宋体" w:hAnsi="宋体" w:cs="宋体"/>
          <w:szCs w:val="21"/>
        </w:rPr>
        <w:t>财务联系电话：</w:t>
      </w:r>
      <w:r>
        <w:rPr>
          <w:rFonts w:hint="eastAsia" w:ascii="宋体" w:hAnsi="宋体" w:cs="宋体"/>
          <w:szCs w:val="21"/>
          <w:u w:val="single"/>
        </w:rPr>
        <w:t xml:space="preserve">                </w:t>
      </w:r>
    </w:p>
    <w:p>
      <w:pPr>
        <w:adjustRightInd w:val="0"/>
        <w:snapToGrid w:val="0"/>
        <w:spacing w:line="360" w:lineRule="auto"/>
        <w:ind w:firstLine="405"/>
        <w:jc w:val="left"/>
        <w:outlineLvl w:val="1"/>
        <w:rPr>
          <w:rFonts w:ascii="宋体" w:hAnsi="宋体" w:cs="宋体"/>
          <w:szCs w:val="21"/>
          <w:u w:val="single"/>
        </w:rPr>
      </w:pPr>
    </w:p>
    <w:p>
      <w:pPr>
        <w:adjustRightInd w:val="0"/>
        <w:snapToGrid w:val="0"/>
        <w:spacing w:line="360" w:lineRule="auto"/>
        <w:ind w:firstLine="819" w:firstLineChars="390"/>
        <w:jc w:val="left"/>
        <w:outlineLvl w:val="1"/>
        <w:rPr>
          <w:rFonts w:ascii="宋体" w:hAnsi="宋体" w:cs="宋体"/>
          <w:szCs w:val="21"/>
        </w:rPr>
      </w:pPr>
      <w:r>
        <w:rPr>
          <w:rFonts w:hint="eastAsia" w:ascii="宋体" w:hAnsi="宋体" w:cs="宋体"/>
          <w:szCs w:val="21"/>
        </w:rPr>
        <w:t>特此说明！</w:t>
      </w:r>
    </w:p>
    <w:p>
      <w:pPr>
        <w:adjustRightInd w:val="0"/>
        <w:snapToGrid w:val="0"/>
        <w:spacing w:line="360" w:lineRule="auto"/>
        <w:outlineLvl w:val="1"/>
        <w:rPr>
          <w:rFonts w:ascii="宋体" w:hAnsi="宋体" w:cs="宋体"/>
          <w:szCs w:val="21"/>
        </w:rPr>
      </w:pPr>
    </w:p>
    <w:p>
      <w:pPr>
        <w:adjustRightInd w:val="0"/>
        <w:snapToGrid w:val="0"/>
        <w:spacing w:line="360" w:lineRule="auto"/>
        <w:ind w:firstLine="420" w:firstLineChars="200"/>
        <w:outlineLvl w:val="1"/>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（公章）</w:t>
      </w:r>
    </w:p>
    <w:p>
      <w:pPr>
        <w:adjustRightInd w:val="0"/>
        <w:snapToGrid w:val="0"/>
        <w:spacing w:line="360" w:lineRule="auto"/>
        <w:ind w:firstLine="420" w:firstLineChars="200"/>
        <w:outlineLvl w:val="1"/>
        <w:rPr>
          <w:rFonts w:ascii="宋体" w:hAnsi="宋体" w:cs="宋体"/>
          <w:szCs w:val="21"/>
        </w:rPr>
      </w:pPr>
      <w:r>
        <w:rPr>
          <w:rFonts w:hint="eastAsia" w:ascii="宋体" w:hAnsi="宋体" w:cs="宋体"/>
          <w:szCs w:val="21"/>
        </w:rPr>
        <w:t>法定代表人签名（或其委托的全权代表人）：</w:t>
      </w:r>
      <w:r>
        <w:rPr>
          <w:rFonts w:hint="eastAsia" w:ascii="宋体" w:hAnsi="宋体" w:cs="宋体"/>
          <w:szCs w:val="21"/>
          <w:u w:val="single"/>
        </w:rPr>
        <w:t xml:space="preserve">           </w:t>
      </w:r>
    </w:p>
    <w:p>
      <w:pPr>
        <w:adjustRightInd w:val="0"/>
        <w:snapToGrid w:val="0"/>
        <w:spacing w:line="360" w:lineRule="auto"/>
        <w:ind w:firstLine="420" w:firstLineChars="200"/>
        <w:outlineLvl w:val="1"/>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outlineLvl w:val="1"/>
        <w:rPr>
          <w:rFonts w:ascii="宋体" w:hAnsi="宋体" w:cs="宋体"/>
          <w:szCs w:val="21"/>
        </w:rPr>
      </w:pPr>
    </w:p>
    <w:p/>
    <w:p/>
    <w:p>
      <w:pPr>
        <w:pStyle w:val="8"/>
      </w:pPr>
    </w:p>
    <w:p>
      <w:pPr>
        <w:pStyle w:val="3"/>
        <w:numPr>
          <w:ilvl w:val="0"/>
          <w:numId w:val="0"/>
        </w:numPr>
        <w:rPr>
          <w:b w:val="0"/>
          <w:sz w:val="24"/>
        </w:rPr>
      </w:pPr>
      <w:r>
        <w:rPr>
          <w:rFonts w:hint="eastAsia"/>
          <w:sz w:val="28"/>
          <w:szCs w:val="28"/>
        </w:rPr>
        <w:t>（十八）提供其它有利于投标的资料</w:t>
      </w:r>
    </w:p>
    <w:p>
      <w:pPr>
        <w:pStyle w:val="44"/>
      </w:pPr>
    </w:p>
    <w:p>
      <w:pPr>
        <w:spacing w:line="360" w:lineRule="auto"/>
        <w:rPr>
          <w:rFonts w:ascii="宋体" w:hAnsi="宋体" w:cs="宋体"/>
          <w:b/>
          <w:sz w:val="24"/>
          <w:szCs w:val="24"/>
        </w:rPr>
      </w:pPr>
    </w:p>
    <w:sectPr>
      <w:footerReference r:id="rId8" w:type="first"/>
      <w:headerReference r:id="rId5" w:type="default"/>
      <w:footerReference r:id="rId6" w:type="default"/>
      <w:footerReference r:id="rId7" w:type="even"/>
      <w:pgSz w:w="11906" w:h="16838"/>
      <w:pgMar w:top="1440" w:right="1489"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pPr>
                      <w:pStyle w:val="15"/>
                    </w:pPr>
                  </w:p>
                </w:txbxContent>
              </v:textbox>
            </v:shape>
          </w:pict>
        </mc:Fallback>
      </mc:AlternateContent>
    </w: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rPr>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69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69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68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68</w:t>
                    </w:r>
                    <w:r>
                      <w:rPr>
                        <w:rFonts w:hint="eastAsia"/>
                      </w:rP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6"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2"/>
      <w:pBdr>
        <w:bottom w:val="none" w:color="auto" w:sz="0" w:space="0"/>
      </w:pBdr>
      <w:jc w:val="right"/>
      <w:rPr>
        <w:rFonts w:ascii="楷体_GB2312" w:eastAsia="楷体_GB2312"/>
        <w:sz w:val="21"/>
        <w:szCs w:val="21"/>
      </w:rPr>
    </w:pPr>
    <w:r>
      <w:rPr>
        <w:rFonts w:ascii="楷体_GB2312" w:eastAsia="楷体_GB2312"/>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wordWrap w:val="0"/>
      <w:jc w:val="right"/>
      <w:rPr>
        <w:rFonts w:ascii="宋体" w:hAnsi="宋体" w:eastAsia="楷体"/>
      </w:rPr>
    </w:pPr>
    <w:r>
      <w:rPr>
        <w:rFonts w:hint="eastAsia" w:ascii="宋体" w:hAnsi="宋体"/>
      </w:rPr>
      <w:t xml:space="preserve"> </w:t>
    </w:r>
    <w:r>
      <w:rPr>
        <w:rFonts w:ascii="楷体" w:hAnsi="楷体" w:eastAsia="楷体" w:cs="宋体"/>
        <w:b/>
        <w:sz w:val="22"/>
      </w:rPr>
      <w:drawing>
        <wp:inline distT="0" distB="0" distL="114300" distR="114300">
          <wp:extent cx="216535" cy="216535"/>
          <wp:effectExtent l="0" t="0" r="12065" b="12065"/>
          <wp:docPr id="14"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ascii="楷体" w:hAnsi="楷体" w:eastAsia="楷体" w:cs="宋体"/>
        <w:b/>
        <w:sz w:val="22"/>
      </w:rPr>
      <w:t>新疆锦瑞祥工程项目咨询管理有限公司</w:t>
    </w:r>
    <w:r>
      <w:rPr>
        <w:rFonts w:hint="eastAsia" w:ascii="楷体" w:hAnsi="楷体" w:eastAsia="楷体" w:cs="宋体"/>
        <w:b/>
        <w:sz w:val="22"/>
      </w:rPr>
      <w:t xml:space="preserve"> </w:t>
    </w:r>
  </w:p>
  <w:p>
    <w:pPr>
      <w:pStyle w:val="2"/>
      <w:pBdr>
        <w:bottom w:val="none" w:color="auto" w:sz="0" w:space="1"/>
      </w:pBdr>
      <w:rPr>
        <w:rFonts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6"/>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C0283A65"/>
    <w:multiLevelType w:val="multilevel"/>
    <w:tmpl w:val="C0283A65"/>
    <w:lvl w:ilvl="0" w:tentative="0">
      <w:start w:val="1"/>
      <w:numFmt w:val="decimal"/>
      <w:lvlText w:val="%1."/>
      <w:lvlJc w:val="left"/>
      <w:pPr>
        <w:ind w:left="700" w:hanging="428"/>
      </w:pPr>
      <w:rPr>
        <w:rFonts w:hint="default" w:ascii="宋体" w:hAnsi="宋体" w:eastAsia="宋体" w:cs="宋体"/>
        <w:spacing w:val="-53"/>
        <w:w w:val="100"/>
        <w:sz w:val="24"/>
        <w:szCs w:val="24"/>
        <w:lang w:val="zh-CN" w:eastAsia="zh-CN" w:bidi="zh-CN"/>
      </w:rPr>
    </w:lvl>
    <w:lvl w:ilvl="1" w:tentative="0">
      <w:start w:val="0"/>
      <w:numFmt w:val="bullet"/>
      <w:lvlText w:val="•"/>
      <w:lvlJc w:val="left"/>
      <w:pPr>
        <w:ind w:left="1646" w:hanging="428"/>
      </w:pPr>
      <w:rPr>
        <w:rFonts w:hint="default"/>
        <w:lang w:val="zh-CN" w:eastAsia="zh-CN" w:bidi="zh-CN"/>
      </w:rPr>
    </w:lvl>
    <w:lvl w:ilvl="2" w:tentative="0">
      <w:start w:val="0"/>
      <w:numFmt w:val="bullet"/>
      <w:lvlText w:val="•"/>
      <w:lvlJc w:val="left"/>
      <w:pPr>
        <w:ind w:left="2593" w:hanging="428"/>
      </w:pPr>
      <w:rPr>
        <w:rFonts w:hint="default"/>
        <w:lang w:val="zh-CN" w:eastAsia="zh-CN" w:bidi="zh-CN"/>
      </w:rPr>
    </w:lvl>
    <w:lvl w:ilvl="3" w:tentative="0">
      <w:start w:val="0"/>
      <w:numFmt w:val="bullet"/>
      <w:lvlText w:val="•"/>
      <w:lvlJc w:val="left"/>
      <w:pPr>
        <w:ind w:left="3539" w:hanging="428"/>
      </w:pPr>
      <w:rPr>
        <w:rFonts w:hint="default"/>
        <w:lang w:val="zh-CN" w:eastAsia="zh-CN" w:bidi="zh-CN"/>
      </w:rPr>
    </w:lvl>
    <w:lvl w:ilvl="4" w:tentative="0">
      <w:start w:val="0"/>
      <w:numFmt w:val="bullet"/>
      <w:lvlText w:val="•"/>
      <w:lvlJc w:val="left"/>
      <w:pPr>
        <w:ind w:left="4486" w:hanging="428"/>
      </w:pPr>
      <w:rPr>
        <w:rFonts w:hint="default"/>
        <w:lang w:val="zh-CN" w:eastAsia="zh-CN" w:bidi="zh-CN"/>
      </w:rPr>
    </w:lvl>
    <w:lvl w:ilvl="5" w:tentative="0">
      <w:start w:val="0"/>
      <w:numFmt w:val="bullet"/>
      <w:lvlText w:val="•"/>
      <w:lvlJc w:val="left"/>
      <w:pPr>
        <w:ind w:left="5433" w:hanging="428"/>
      </w:pPr>
      <w:rPr>
        <w:rFonts w:hint="default"/>
        <w:lang w:val="zh-CN" w:eastAsia="zh-CN" w:bidi="zh-CN"/>
      </w:rPr>
    </w:lvl>
    <w:lvl w:ilvl="6" w:tentative="0">
      <w:start w:val="0"/>
      <w:numFmt w:val="bullet"/>
      <w:lvlText w:val="•"/>
      <w:lvlJc w:val="left"/>
      <w:pPr>
        <w:ind w:left="6379" w:hanging="428"/>
      </w:pPr>
      <w:rPr>
        <w:rFonts w:hint="default"/>
        <w:lang w:val="zh-CN" w:eastAsia="zh-CN" w:bidi="zh-CN"/>
      </w:rPr>
    </w:lvl>
    <w:lvl w:ilvl="7" w:tentative="0">
      <w:start w:val="0"/>
      <w:numFmt w:val="bullet"/>
      <w:lvlText w:val="•"/>
      <w:lvlJc w:val="left"/>
      <w:pPr>
        <w:ind w:left="7326" w:hanging="428"/>
      </w:pPr>
      <w:rPr>
        <w:rFonts w:hint="default"/>
        <w:lang w:val="zh-CN" w:eastAsia="zh-CN" w:bidi="zh-CN"/>
      </w:rPr>
    </w:lvl>
    <w:lvl w:ilvl="8" w:tentative="0">
      <w:start w:val="0"/>
      <w:numFmt w:val="bullet"/>
      <w:lvlText w:val="•"/>
      <w:lvlJc w:val="left"/>
      <w:pPr>
        <w:ind w:left="8272" w:hanging="428"/>
      </w:pPr>
      <w:rPr>
        <w:rFonts w:hint="default"/>
        <w:lang w:val="zh-CN" w:eastAsia="zh-CN" w:bidi="zh-CN"/>
      </w:rPr>
    </w:lvl>
  </w:abstractNum>
  <w:abstractNum w:abstractNumId="2">
    <w:nsid w:val="DBF1A2EE"/>
    <w:multiLevelType w:val="singleLevel"/>
    <w:tmpl w:val="DBF1A2EE"/>
    <w:lvl w:ilvl="0" w:tentative="0">
      <w:start w:val="1"/>
      <w:numFmt w:val="decimal"/>
      <w:lvlText w:val="%1."/>
      <w:lvlJc w:val="left"/>
      <w:pPr>
        <w:ind w:left="425" w:hanging="425"/>
      </w:pPr>
      <w:rPr>
        <w:rFonts w:hint="default"/>
      </w:rPr>
    </w:lvl>
  </w:abstractNum>
  <w:abstractNum w:abstractNumId="3">
    <w:nsid w:val="EDB499B8"/>
    <w:multiLevelType w:val="singleLevel"/>
    <w:tmpl w:val="EDB499B8"/>
    <w:lvl w:ilvl="0" w:tentative="0">
      <w:start w:val="2"/>
      <w:numFmt w:val="chineseCounting"/>
      <w:suff w:val="nothing"/>
      <w:lvlText w:val="（%1）"/>
      <w:lvlJc w:val="left"/>
      <w:rPr>
        <w:rFonts w:hint="eastAsia"/>
      </w:rPr>
    </w:lvl>
  </w:abstractNum>
  <w:abstractNum w:abstractNumId="4">
    <w:nsid w:val="FB12ED15"/>
    <w:multiLevelType w:val="singleLevel"/>
    <w:tmpl w:val="FB12ED15"/>
    <w:lvl w:ilvl="0" w:tentative="0">
      <w:start w:val="6"/>
      <w:numFmt w:val="chineseCounting"/>
      <w:suff w:val="nothing"/>
      <w:lvlText w:val="（%1）"/>
      <w:lvlJc w:val="left"/>
      <w:rPr>
        <w:rFonts w:hint="eastAsia"/>
      </w:rPr>
    </w:lvl>
  </w:abstractNum>
  <w:abstractNum w:abstractNumId="5">
    <w:nsid w:val="00000002"/>
    <w:multiLevelType w:val="multilevel"/>
    <w:tmpl w:val="00000002"/>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8"/>
    <w:multiLevelType w:val="singleLevel"/>
    <w:tmpl w:val="00000008"/>
    <w:lvl w:ilvl="0" w:tentative="0">
      <w:start w:val="2"/>
      <w:numFmt w:val="decimal"/>
      <w:suff w:val="nothing"/>
      <w:lvlText w:val="%1."/>
      <w:lvlJc w:val="left"/>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3EFB8A2F"/>
    <w:multiLevelType w:val="singleLevel"/>
    <w:tmpl w:val="3EFB8A2F"/>
    <w:lvl w:ilvl="0" w:tentative="0">
      <w:start w:val="1"/>
      <w:numFmt w:val="decimal"/>
      <w:suff w:val="nothing"/>
      <w:lvlText w:val="%1．"/>
      <w:lvlJc w:val="left"/>
      <w:pPr>
        <w:ind w:left="0" w:firstLine="400"/>
      </w:pPr>
      <w:rPr>
        <w:rFonts w:hint="default"/>
      </w:rPr>
    </w:lvl>
  </w:abstractNum>
  <w:abstractNum w:abstractNumId="9">
    <w:nsid w:val="53024FDE"/>
    <w:multiLevelType w:val="singleLevel"/>
    <w:tmpl w:val="53024FDE"/>
    <w:lvl w:ilvl="0" w:tentative="0">
      <w:start w:val="5"/>
      <w:numFmt w:val="chineseCounting"/>
      <w:suff w:val="nothing"/>
      <w:lvlText w:val="%1、"/>
      <w:lvlJc w:val="left"/>
      <w:rPr>
        <w:rFonts w:hint="eastAsia"/>
      </w:rPr>
    </w:lvl>
  </w:abstractNum>
  <w:abstractNum w:abstractNumId="10">
    <w:nsid w:val="6F5B4EAC"/>
    <w:multiLevelType w:val="singleLevel"/>
    <w:tmpl w:val="6F5B4EAC"/>
    <w:lvl w:ilvl="0" w:tentative="0">
      <w:start w:val="1"/>
      <w:numFmt w:val="decimal"/>
      <w:lvlText w:val="%1."/>
      <w:lvlJc w:val="left"/>
      <w:pPr>
        <w:ind w:left="425" w:hanging="425"/>
      </w:pPr>
      <w:rPr>
        <w:rFonts w:hint="default"/>
      </w:rPr>
    </w:lvl>
  </w:abstractNum>
  <w:num w:numId="1">
    <w:abstractNumId w:val="5"/>
  </w:num>
  <w:num w:numId="2">
    <w:abstractNumId w:val="0"/>
  </w:num>
  <w:num w:numId="3">
    <w:abstractNumId w:val="7"/>
  </w:num>
  <w:num w:numId="4">
    <w:abstractNumId w:val="10"/>
  </w:num>
  <w:num w:numId="5">
    <w:abstractNumId w:val="3"/>
  </w:num>
  <w:num w:numId="6">
    <w:abstractNumId w:val="9"/>
  </w:num>
  <w:num w:numId="7">
    <w:abstractNumId w:val="6"/>
  </w:num>
  <w:num w:numId="8">
    <w:abstractNumId w:val="8"/>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25E90"/>
    <w:rsid w:val="00000773"/>
    <w:rsid w:val="000075DB"/>
    <w:rsid w:val="00030C3A"/>
    <w:rsid w:val="00095510"/>
    <w:rsid w:val="000F285E"/>
    <w:rsid w:val="00105F3D"/>
    <w:rsid w:val="00136AA5"/>
    <w:rsid w:val="00146556"/>
    <w:rsid w:val="00152216"/>
    <w:rsid w:val="001637BF"/>
    <w:rsid w:val="001969CE"/>
    <w:rsid w:val="001A719D"/>
    <w:rsid w:val="001C7D39"/>
    <w:rsid w:val="001F55B7"/>
    <w:rsid w:val="00205797"/>
    <w:rsid w:val="002667FE"/>
    <w:rsid w:val="0028296F"/>
    <w:rsid w:val="002D29C9"/>
    <w:rsid w:val="00312B6F"/>
    <w:rsid w:val="00332D82"/>
    <w:rsid w:val="003748E9"/>
    <w:rsid w:val="00390852"/>
    <w:rsid w:val="003C1F6C"/>
    <w:rsid w:val="003D70C5"/>
    <w:rsid w:val="00450525"/>
    <w:rsid w:val="004B3FF8"/>
    <w:rsid w:val="004B458D"/>
    <w:rsid w:val="004C6D73"/>
    <w:rsid w:val="004C7D2F"/>
    <w:rsid w:val="0050041E"/>
    <w:rsid w:val="00500D7A"/>
    <w:rsid w:val="005168DC"/>
    <w:rsid w:val="00536F0D"/>
    <w:rsid w:val="005734E2"/>
    <w:rsid w:val="00580656"/>
    <w:rsid w:val="00580B8B"/>
    <w:rsid w:val="00583E0F"/>
    <w:rsid w:val="00593686"/>
    <w:rsid w:val="005A6152"/>
    <w:rsid w:val="005D4F3B"/>
    <w:rsid w:val="005F3D5C"/>
    <w:rsid w:val="0063039A"/>
    <w:rsid w:val="0063393F"/>
    <w:rsid w:val="0068043E"/>
    <w:rsid w:val="006A5C5F"/>
    <w:rsid w:val="006F17CA"/>
    <w:rsid w:val="00714E9B"/>
    <w:rsid w:val="00734575"/>
    <w:rsid w:val="00747BC8"/>
    <w:rsid w:val="00763FF8"/>
    <w:rsid w:val="007B7ADF"/>
    <w:rsid w:val="007E0961"/>
    <w:rsid w:val="00805113"/>
    <w:rsid w:val="00817914"/>
    <w:rsid w:val="008401F2"/>
    <w:rsid w:val="00856494"/>
    <w:rsid w:val="008E5B4D"/>
    <w:rsid w:val="00902358"/>
    <w:rsid w:val="00915139"/>
    <w:rsid w:val="0097357A"/>
    <w:rsid w:val="009A635C"/>
    <w:rsid w:val="009C3824"/>
    <w:rsid w:val="009D02C9"/>
    <w:rsid w:val="009F33F7"/>
    <w:rsid w:val="00A2562B"/>
    <w:rsid w:val="00A41AD2"/>
    <w:rsid w:val="00A94067"/>
    <w:rsid w:val="00AD0A03"/>
    <w:rsid w:val="00B8042B"/>
    <w:rsid w:val="00BD04B3"/>
    <w:rsid w:val="00C51DBA"/>
    <w:rsid w:val="00CB31F4"/>
    <w:rsid w:val="00CD1F07"/>
    <w:rsid w:val="00CD336B"/>
    <w:rsid w:val="00CD55CA"/>
    <w:rsid w:val="00CD607B"/>
    <w:rsid w:val="00CE1B94"/>
    <w:rsid w:val="00CE768C"/>
    <w:rsid w:val="00DB30A2"/>
    <w:rsid w:val="00E024DE"/>
    <w:rsid w:val="00E04546"/>
    <w:rsid w:val="00E645B6"/>
    <w:rsid w:val="00E75D49"/>
    <w:rsid w:val="00E76FA2"/>
    <w:rsid w:val="00E843EE"/>
    <w:rsid w:val="00E9152B"/>
    <w:rsid w:val="00F346EB"/>
    <w:rsid w:val="00F46BEA"/>
    <w:rsid w:val="00F62FC3"/>
    <w:rsid w:val="00F91CA3"/>
    <w:rsid w:val="01062D03"/>
    <w:rsid w:val="012E5443"/>
    <w:rsid w:val="013156BA"/>
    <w:rsid w:val="0143674A"/>
    <w:rsid w:val="016A3024"/>
    <w:rsid w:val="01F773E4"/>
    <w:rsid w:val="0216443A"/>
    <w:rsid w:val="0230709F"/>
    <w:rsid w:val="02787BF5"/>
    <w:rsid w:val="029B323C"/>
    <w:rsid w:val="032B14E1"/>
    <w:rsid w:val="03533EA9"/>
    <w:rsid w:val="03D76C48"/>
    <w:rsid w:val="041D2D43"/>
    <w:rsid w:val="04AD235A"/>
    <w:rsid w:val="04E57AC0"/>
    <w:rsid w:val="04EF23D1"/>
    <w:rsid w:val="05580882"/>
    <w:rsid w:val="0568587B"/>
    <w:rsid w:val="05DC1809"/>
    <w:rsid w:val="063472D6"/>
    <w:rsid w:val="06F81AA0"/>
    <w:rsid w:val="070A443E"/>
    <w:rsid w:val="072F7956"/>
    <w:rsid w:val="07AA5AA6"/>
    <w:rsid w:val="083A7670"/>
    <w:rsid w:val="085F4168"/>
    <w:rsid w:val="0865562F"/>
    <w:rsid w:val="08850002"/>
    <w:rsid w:val="088875A6"/>
    <w:rsid w:val="089367B3"/>
    <w:rsid w:val="08DD232C"/>
    <w:rsid w:val="09210C8A"/>
    <w:rsid w:val="093C3EFA"/>
    <w:rsid w:val="09AD7022"/>
    <w:rsid w:val="09FF3664"/>
    <w:rsid w:val="0A0E4706"/>
    <w:rsid w:val="0A512B9B"/>
    <w:rsid w:val="0A695DE3"/>
    <w:rsid w:val="0AA142D3"/>
    <w:rsid w:val="0AF966B1"/>
    <w:rsid w:val="0C011C5F"/>
    <w:rsid w:val="0C3B1A90"/>
    <w:rsid w:val="0C420B58"/>
    <w:rsid w:val="0C432F81"/>
    <w:rsid w:val="0C6F30A2"/>
    <w:rsid w:val="0C7F315B"/>
    <w:rsid w:val="0CB05CBB"/>
    <w:rsid w:val="0CC17F52"/>
    <w:rsid w:val="0CF623D3"/>
    <w:rsid w:val="0D042879"/>
    <w:rsid w:val="0D1238E2"/>
    <w:rsid w:val="0D90674A"/>
    <w:rsid w:val="0D994BA6"/>
    <w:rsid w:val="0E0440AD"/>
    <w:rsid w:val="0E0C5987"/>
    <w:rsid w:val="0E232191"/>
    <w:rsid w:val="0E3D073A"/>
    <w:rsid w:val="0E3F531B"/>
    <w:rsid w:val="0E9839C4"/>
    <w:rsid w:val="0F2A0DA1"/>
    <w:rsid w:val="0F5B1463"/>
    <w:rsid w:val="0F9B5E4B"/>
    <w:rsid w:val="0FF92F22"/>
    <w:rsid w:val="106B3547"/>
    <w:rsid w:val="10A257D2"/>
    <w:rsid w:val="10BF0DE6"/>
    <w:rsid w:val="10CD0D17"/>
    <w:rsid w:val="10CE0E95"/>
    <w:rsid w:val="10CF4C7A"/>
    <w:rsid w:val="113C19E4"/>
    <w:rsid w:val="11AA6255"/>
    <w:rsid w:val="11AD5711"/>
    <w:rsid w:val="12485948"/>
    <w:rsid w:val="125E3489"/>
    <w:rsid w:val="12B5514D"/>
    <w:rsid w:val="130A263F"/>
    <w:rsid w:val="13154547"/>
    <w:rsid w:val="13C3731F"/>
    <w:rsid w:val="140565A3"/>
    <w:rsid w:val="14095568"/>
    <w:rsid w:val="1426054B"/>
    <w:rsid w:val="14722D95"/>
    <w:rsid w:val="14AB3FE6"/>
    <w:rsid w:val="14DA3E7C"/>
    <w:rsid w:val="14E74053"/>
    <w:rsid w:val="15AB78D5"/>
    <w:rsid w:val="15CE3CEE"/>
    <w:rsid w:val="15DC1A93"/>
    <w:rsid w:val="15F27DB5"/>
    <w:rsid w:val="15F41BFA"/>
    <w:rsid w:val="17046386"/>
    <w:rsid w:val="170C14A5"/>
    <w:rsid w:val="17B7662A"/>
    <w:rsid w:val="17B81319"/>
    <w:rsid w:val="17F66A07"/>
    <w:rsid w:val="17FF0A42"/>
    <w:rsid w:val="183A21CD"/>
    <w:rsid w:val="18545772"/>
    <w:rsid w:val="18FF55F5"/>
    <w:rsid w:val="190B2E83"/>
    <w:rsid w:val="19BA0933"/>
    <w:rsid w:val="1A222C1E"/>
    <w:rsid w:val="1A4B7367"/>
    <w:rsid w:val="1A56070D"/>
    <w:rsid w:val="1A6F1DD4"/>
    <w:rsid w:val="1A93683C"/>
    <w:rsid w:val="1BAC0DD1"/>
    <w:rsid w:val="1C011997"/>
    <w:rsid w:val="1C6C711C"/>
    <w:rsid w:val="1CC36A4A"/>
    <w:rsid w:val="1D333DEB"/>
    <w:rsid w:val="1E23214F"/>
    <w:rsid w:val="1EA6173E"/>
    <w:rsid w:val="1EC025A4"/>
    <w:rsid w:val="1F3413ED"/>
    <w:rsid w:val="1F472D4A"/>
    <w:rsid w:val="1FD64C2B"/>
    <w:rsid w:val="200E1F9D"/>
    <w:rsid w:val="201F4009"/>
    <w:rsid w:val="20CA69A3"/>
    <w:rsid w:val="20DC1CE8"/>
    <w:rsid w:val="20E003AB"/>
    <w:rsid w:val="2112566F"/>
    <w:rsid w:val="220A2AE6"/>
    <w:rsid w:val="221B707C"/>
    <w:rsid w:val="221B7DFB"/>
    <w:rsid w:val="222A438B"/>
    <w:rsid w:val="224E61EC"/>
    <w:rsid w:val="227D4553"/>
    <w:rsid w:val="228114C2"/>
    <w:rsid w:val="22B448F1"/>
    <w:rsid w:val="22E91F8E"/>
    <w:rsid w:val="22EE13C0"/>
    <w:rsid w:val="23780993"/>
    <w:rsid w:val="239366F2"/>
    <w:rsid w:val="23ED0875"/>
    <w:rsid w:val="243038E0"/>
    <w:rsid w:val="244A0EBF"/>
    <w:rsid w:val="24586EF5"/>
    <w:rsid w:val="24873E5B"/>
    <w:rsid w:val="24F55B21"/>
    <w:rsid w:val="257220CB"/>
    <w:rsid w:val="257746C8"/>
    <w:rsid w:val="259310AF"/>
    <w:rsid w:val="26017C95"/>
    <w:rsid w:val="26907262"/>
    <w:rsid w:val="27EB1374"/>
    <w:rsid w:val="28153131"/>
    <w:rsid w:val="282043CB"/>
    <w:rsid w:val="28526139"/>
    <w:rsid w:val="288D32C1"/>
    <w:rsid w:val="28AE0F0A"/>
    <w:rsid w:val="28C8183E"/>
    <w:rsid w:val="2970244C"/>
    <w:rsid w:val="299A3DFC"/>
    <w:rsid w:val="29AA5021"/>
    <w:rsid w:val="29CA7D4F"/>
    <w:rsid w:val="2A0A5DAF"/>
    <w:rsid w:val="2AD63457"/>
    <w:rsid w:val="2AF6454E"/>
    <w:rsid w:val="2B231857"/>
    <w:rsid w:val="2BB02DF3"/>
    <w:rsid w:val="2BBD3FD1"/>
    <w:rsid w:val="2C924E45"/>
    <w:rsid w:val="2D0F4B62"/>
    <w:rsid w:val="2D2E3237"/>
    <w:rsid w:val="2D961506"/>
    <w:rsid w:val="2DC1654E"/>
    <w:rsid w:val="2E0C5805"/>
    <w:rsid w:val="2E4122A3"/>
    <w:rsid w:val="2EAA1035"/>
    <w:rsid w:val="2EC1267E"/>
    <w:rsid w:val="2EC144B3"/>
    <w:rsid w:val="2F3C14A7"/>
    <w:rsid w:val="2F8B71B4"/>
    <w:rsid w:val="2F9978C6"/>
    <w:rsid w:val="30AC779C"/>
    <w:rsid w:val="31050043"/>
    <w:rsid w:val="31935EC2"/>
    <w:rsid w:val="31E5260D"/>
    <w:rsid w:val="31EF6985"/>
    <w:rsid w:val="322B3D92"/>
    <w:rsid w:val="32386D71"/>
    <w:rsid w:val="32C54255"/>
    <w:rsid w:val="32D027D5"/>
    <w:rsid w:val="33405270"/>
    <w:rsid w:val="33B50F81"/>
    <w:rsid w:val="34B62F07"/>
    <w:rsid w:val="34D50211"/>
    <w:rsid w:val="34FD7A88"/>
    <w:rsid w:val="358C17D9"/>
    <w:rsid w:val="35C04216"/>
    <w:rsid w:val="36013FFC"/>
    <w:rsid w:val="36903CFE"/>
    <w:rsid w:val="36C7634F"/>
    <w:rsid w:val="36E05768"/>
    <w:rsid w:val="37AF71BF"/>
    <w:rsid w:val="3876691E"/>
    <w:rsid w:val="387972DB"/>
    <w:rsid w:val="38E26BB8"/>
    <w:rsid w:val="3992290F"/>
    <w:rsid w:val="399F745E"/>
    <w:rsid w:val="3A542FD5"/>
    <w:rsid w:val="3A9D7ECD"/>
    <w:rsid w:val="3AC24A90"/>
    <w:rsid w:val="3AC72337"/>
    <w:rsid w:val="3AF17E70"/>
    <w:rsid w:val="3B942165"/>
    <w:rsid w:val="3B9D751A"/>
    <w:rsid w:val="3BAB52A6"/>
    <w:rsid w:val="3BB20C2D"/>
    <w:rsid w:val="3C366CC1"/>
    <w:rsid w:val="3C4405FB"/>
    <w:rsid w:val="3CE139B9"/>
    <w:rsid w:val="3D075D05"/>
    <w:rsid w:val="3D0A03A4"/>
    <w:rsid w:val="3D35086E"/>
    <w:rsid w:val="3D382BB4"/>
    <w:rsid w:val="3D553242"/>
    <w:rsid w:val="3DDB54C2"/>
    <w:rsid w:val="3E073555"/>
    <w:rsid w:val="3E3318C2"/>
    <w:rsid w:val="3E395321"/>
    <w:rsid w:val="3E5A53B5"/>
    <w:rsid w:val="3EE71612"/>
    <w:rsid w:val="3EEE0EBF"/>
    <w:rsid w:val="3F312800"/>
    <w:rsid w:val="3F554271"/>
    <w:rsid w:val="3F581C2E"/>
    <w:rsid w:val="3F770B22"/>
    <w:rsid w:val="3F846116"/>
    <w:rsid w:val="3F8D0AAB"/>
    <w:rsid w:val="3FB670F6"/>
    <w:rsid w:val="3FDD7AB1"/>
    <w:rsid w:val="40084901"/>
    <w:rsid w:val="40157022"/>
    <w:rsid w:val="409A19BC"/>
    <w:rsid w:val="40C65EC6"/>
    <w:rsid w:val="40D45A76"/>
    <w:rsid w:val="40FC36E9"/>
    <w:rsid w:val="415A1F35"/>
    <w:rsid w:val="41EC2CBF"/>
    <w:rsid w:val="41F7374D"/>
    <w:rsid w:val="4206288D"/>
    <w:rsid w:val="42CB7E62"/>
    <w:rsid w:val="435D20CE"/>
    <w:rsid w:val="43A32387"/>
    <w:rsid w:val="43B366A0"/>
    <w:rsid w:val="43B66121"/>
    <w:rsid w:val="43BE75C1"/>
    <w:rsid w:val="44210A85"/>
    <w:rsid w:val="442B3B6E"/>
    <w:rsid w:val="4446527F"/>
    <w:rsid w:val="444E06E1"/>
    <w:rsid w:val="453375C2"/>
    <w:rsid w:val="45430DBC"/>
    <w:rsid w:val="457A4E08"/>
    <w:rsid w:val="45982A94"/>
    <w:rsid w:val="46246841"/>
    <w:rsid w:val="463E3B5B"/>
    <w:rsid w:val="46794700"/>
    <w:rsid w:val="46D647C4"/>
    <w:rsid w:val="46E0320A"/>
    <w:rsid w:val="46EE0AA7"/>
    <w:rsid w:val="46F8045A"/>
    <w:rsid w:val="476154E3"/>
    <w:rsid w:val="477F0273"/>
    <w:rsid w:val="47A466FA"/>
    <w:rsid w:val="47AE3030"/>
    <w:rsid w:val="48090880"/>
    <w:rsid w:val="48547F16"/>
    <w:rsid w:val="48EC4BD5"/>
    <w:rsid w:val="48F367D8"/>
    <w:rsid w:val="494E3E51"/>
    <w:rsid w:val="496B5766"/>
    <w:rsid w:val="496C13CF"/>
    <w:rsid w:val="498E2B50"/>
    <w:rsid w:val="49AA29D8"/>
    <w:rsid w:val="49B54CE4"/>
    <w:rsid w:val="49E04B6C"/>
    <w:rsid w:val="49E43A11"/>
    <w:rsid w:val="4A247FFC"/>
    <w:rsid w:val="4AFB0BA5"/>
    <w:rsid w:val="4BCC379F"/>
    <w:rsid w:val="4CD755EA"/>
    <w:rsid w:val="4D853DB1"/>
    <w:rsid w:val="4D896BAF"/>
    <w:rsid w:val="4D9F3BEB"/>
    <w:rsid w:val="4DA27AB0"/>
    <w:rsid w:val="4DA33321"/>
    <w:rsid w:val="4DEE47F1"/>
    <w:rsid w:val="4E024111"/>
    <w:rsid w:val="4E13493F"/>
    <w:rsid w:val="4E9034F2"/>
    <w:rsid w:val="4EC631B0"/>
    <w:rsid w:val="4FC20BBB"/>
    <w:rsid w:val="4FF64BB2"/>
    <w:rsid w:val="50005955"/>
    <w:rsid w:val="502C7313"/>
    <w:rsid w:val="50621842"/>
    <w:rsid w:val="508B1503"/>
    <w:rsid w:val="5112261F"/>
    <w:rsid w:val="512A0988"/>
    <w:rsid w:val="51310E43"/>
    <w:rsid w:val="51544998"/>
    <w:rsid w:val="51566920"/>
    <w:rsid w:val="515B6675"/>
    <w:rsid w:val="51B8079B"/>
    <w:rsid w:val="51FA517E"/>
    <w:rsid w:val="526B4372"/>
    <w:rsid w:val="52DE4E11"/>
    <w:rsid w:val="531F6904"/>
    <w:rsid w:val="5336685F"/>
    <w:rsid w:val="53E34D2E"/>
    <w:rsid w:val="541660D7"/>
    <w:rsid w:val="542331C5"/>
    <w:rsid w:val="543B6BBD"/>
    <w:rsid w:val="54AA1DA2"/>
    <w:rsid w:val="551E3FFA"/>
    <w:rsid w:val="553D0B6D"/>
    <w:rsid w:val="5569057F"/>
    <w:rsid w:val="55AC288F"/>
    <w:rsid w:val="561E32AE"/>
    <w:rsid w:val="573C04B5"/>
    <w:rsid w:val="57A53A08"/>
    <w:rsid w:val="57B051D5"/>
    <w:rsid w:val="5819028C"/>
    <w:rsid w:val="581F55FD"/>
    <w:rsid w:val="58993F5D"/>
    <w:rsid w:val="58B033DA"/>
    <w:rsid w:val="59044E54"/>
    <w:rsid w:val="592E4446"/>
    <w:rsid w:val="595955B1"/>
    <w:rsid w:val="59673452"/>
    <w:rsid w:val="599B0EF7"/>
    <w:rsid w:val="59CE2EFE"/>
    <w:rsid w:val="5A18160C"/>
    <w:rsid w:val="5A737D3D"/>
    <w:rsid w:val="5ACC2D05"/>
    <w:rsid w:val="5AD3538C"/>
    <w:rsid w:val="5AF77EBE"/>
    <w:rsid w:val="5AFC0016"/>
    <w:rsid w:val="5B5E69EB"/>
    <w:rsid w:val="5BA0637A"/>
    <w:rsid w:val="5BD51862"/>
    <w:rsid w:val="5C8E621E"/>
    <w:rsid w:val="5CD27925"/>
    <w:rsid w:val="5CDA6FD2"/>
    <w:rsid w:val="5D3F2E16"/>
    <w:rsid w:val="5D5922B1"/>
    <w:rsid w:val="5D6A5A0D"/>
    <w:rsid w:val="5D763B0E"/>
    <w:rsid w:val="5DC142B6"/>
    <w:rsid w:val="5DD548C0"/>
    <w:rsid w:val="5E1C7B64"/>
    <w:rsid w:val="5E225F37"/>
    <w:rsid w:val="5E41061B"/>
    <w:rsid w:val="5EAA2030"/>
    <w:rsid w:val="5EAF122A"/>
    <w:rsid w:val="5F13096F"/>
    <w:rsid w:val="5FC06F17"/>
    <w:rsid w:val="5FCE26FE"/>
    <w:rsid w:val="5FE51F93"/>
    <w:rsid w:val="602E0341"/>
    <w:rsid w:val="60466747"/>
    <w:rsid w:val="60AB6DFF"/>
    <w:rsid w:val="60C82843"/>
    <w:rsid w:val="60D33512"/>
    <w:rsid w:val="60E239BE"/>
    <w:rsid w:val="615F08C2"/>
    <w:rsid w:val="61870B9F"/>
    <w:rsid w:val="619623DC"/>
    <w:rsid w:val="61E32559"/>
    <w:rsid w:val="61F8384A"/>
    <w:rsid w:val="621D7B0C"/>
    <w:rsid w:val="626E176E"/>
    <w:rsid w:val="62AA48B3"/>
    <w:rsid w:val="62B14371"/>
    <w:rsid w:val="62BE126E"/>
    <w:rsid w:val="62D55880"/>
    <w:rsid w:val="62E36858"/>
    <w:rsid w:val="638C7C94"/>
    <w:rsid w:val="639674EB"/>
    <w:rsid w:val="63B243F8"/>
    <w:rsid w:val="63E47B21"/>
    <w:rsid w:val="64021659"/>
    <w:rsid w:val="64F77CC2"/>
    <w:rsid w:val="65AD7A12"/>
    <w:rsid w:val="661C4186"/>
    <w:rsid w:val="66267BB6"/>
    <w:rsid w:val="663417A8"/>
    <w:rsid w:val="66772224"/>
    <w:rsid w:val="667E025A"/>
    <w:rsid w:val="66EA3B76"/>
    <w:rsid w:val="670837B5"/>
    <w:rsid w:val="674E4965"/>
    <w:rsid w:val="678316EC"/>
    <w:rsid w:val="679444EE"/>
    <w:rsid w:val="67A67EBF"/>
    <w:rsid w:val="682022BD"/>
    <w:rsid w:val="689313B3"/>
    <w:rsid w:val="68CF7E59"/>
    <w:rsid w:val="68DF4717"/>
    <w:rsid w:val="68E71B27"/>
    <w:rsid w:val="68F14E7A"/>
    <w:rsid w:val="69185200"/>
    <w:rsid w:val="69B044C3"/>
    <w:rsid w:val="6A500275"/>
    <w:rsid w:val="6B4F05ED"/>
    <w:rsid w:val="6BB527FB"/>
    <w:rsid w:val="6BD22543"/>
    <w:rsid w:val="6C4C785B"/>
    <w:rsid w:val="6C53207F"/>
    <w:rsid w:val="6C6D4EE1"/>
    <w:rsid w:val="6CBC2888"/>
    <w:rsid w:val="6CCD7123"/>
    <w:rsid w:val="6D8F3713"/>
    <w:rsid w:val="6DA26DAD"/>
    <w:rsid w:val="6DA952E1"/>
    <w:rsid w:val="6E082FB2"/>
    <w:rsid w:val="6E5F4961"/>
    <w:rsid w:val="6E693C8C"/>
    <w:rsid w:val="6E950ADE"/>
    <w:rsid w:val="6EC222E0"/>
    <w:rsid w:val="6F474195"/>
    <w:rsid w:val="6F673281"/>
    <w:rsid w:val="6FBB2A2C"/>
    <w:rsid w:val="6FBC3D4D"/>
    <w:rsid w:val="6FD45E68"/>
    <w:rsid w:val="6FFD0675"/>
    <w:rsid w:val="701A6EDF"/>
    <w:rsid w:val="7065004E"/>
    <w:rsid w:val="7098030B"/>
    <w:rsid w:val="70DD038D"/>
    <w:rsid w:val="70EE26AE"/>
    <w:rsid w:val="70FD6FDE"/>
    <w:rsid w:val="712938D5"/>
    <w:rsid w:val="71723E31"/>
    <w:rsid w:val="717A72B0"/>
    <w:rsid w:val="7192311C"/>
    <w:rsid w:val="71A11ADA"/>
    <w:rsid w:val="71A34C6D"/>
    <w:rsid w:val="7225291B"/>
    <w:rsid w:val="72664C59"/>
    <w:rsid w:val="73297BAB"/>
    <w:rsid w:val="7378665E"/>
    <w:rsid w:val="73AE33B2"/>
    <w:rsid w:val="7427614C"/>
    <w:rsid w:val="7459693B"/>
    <w:rsid w:val="74E62083"/>
    <w:rsid w:val="751037AE"/>
    <w:rsid w:val="75463457"/>
    <w:rsid w:val="75893A32"/>
    <w:rsid w:val="75CB4833"/>
    <w:rsid w:val="75FF4630"/>
    <w:rsid w:val="762512AB"/>
    <w:rsid w:val="76637371"/>
    <w:rsid w:val="76950189"/>
    <w:rsid w:val="76CC1AB2"/>
    <w:rsid w:val="77422856"/>
    <w:rsid w:val="776E1304"/>
    <w:rsid w:val="77D97120"/>
    <w:rsid w:val="784C0FB4"/>
    <w:rsid w:val="78525E90"/>
    <w:rsid w:val="78773A51"/>
    <w:rsid w:val="787800C3"/>
    <w:rsid w:val="78B4421D"/>
    <w:rsid w:val="78CB7529"/>
    <w:rsid w:val="7908617E"/>
    <w:rsid w:val="798D0F7A"/>
    <w:rsid w:val="79C6782D"/>
    <w:rsid w:val="79E43495"/>
    <w:rsid w:val="7A0B5322"/>
    <w:rsid w:val="7AE82C8E"/>
    <w:rsid w:val="7AFF3D43"/>
    <w:rsid w:val="7B1834AF"/>
    <w:rsid w:val="7B6B611F"/>
    <w:rsid w:val="7B8D1F50"/>
    <w:rsid w:val="7BA957A8"/>
    <w:rsid w:val="7BD01AD0"/>
    <w:rsid w:val="7BE12CF9"/>
    <w:rsid w:val="7C0948F4"/>
    <w:rsid w:val="7C27143B"/>
    <w:rsid w:val="7C4B6622"/>
    <w:rsid w:val="7C506FC1"/>
    <w:rsid w:val="7C746DB2"/>
    <w:rsid w:val="7CCB7974"/>
    <w:rsid w:val="7D3F6DFB"/>
    <w:rsid w:val="7D5C596A"/>
    <w:rsid w:val="7E084D12"/>
    <w:rsid w:val="7E5C037D"/>
    <w:rsid w:val="7EC776FA"/>
    <w:rsid w:val="7EF74EB2"/>
    <w:rsid w:val="7EF75F5E"/>
    <w:rsid w:val="7F2E1278"/>
    <w:rsid w:val="7F9A07A7"/>
    <w:rsid w:val="7F9D46F9"/>
    <w:rsid w:val="FD7A2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spacing w:line="360" w:lineRule="auto"/>
      <w:ind w:firstLine="480" w:firstLineChars="200"/>
      <w:outlineLvl w:val="2"/>
    </w:pPr>
    <w:rPr>
      <w:rFonts w:ascii="宋体" w:hAnsi="宋体" w:cs="宋体"/>
      <w:sz w:val="24"/>
      <w:lang w:val="zh-CN"/>
    </w:rPr>
  </w:style>
  <w:style w:type="paragraph" w:styleId="6">
    <w:name w:val="heading 4"/>
    <w:basedOn w:val="1"/>
    <w:next w:val="1"/>
    <w:qFormat/>
    <w:uiPriority w:val="99"/>
    <w:pPr>
      <w:widowControl/>
      <w:numPr>
        <w:ilvl w:val="3"/>
        <w:numId w:val="2"/>
      </w:numPr>
      <w:adjustRightInd w:val="0"/>
      <w:snapToGrid w:val="0"/>
      <w:spacing w:before="240" w:line="360" w:lineRule="auto"/>
      <w:jc w:val="left"/>
      <w:outlineLvl w:val="3"/>
    </w:pPr>
    <w:rPr>
      <w:rFonts w:eastAsia="仿宋"/>
      <w:snapToGrid w:val="0"/>
      <w:kern w:val="0"/>
      <w:sz w:val="28"/>
      <w:szCs w:val="24"/>
      <w:lang w:val="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46"/>
    <w:qFormat/>
    <w:uiPriority w:val="99"/>
    <w:pPr>
      <w:pBdr>
        <w:bottom w:val="single" w:color="auto" w:sz="6" w:space="1"/>
      </w:pBdr>
      <w:tabs>
        <w:tab w:val="center" w:pos="4153"/>
        <w:tab w:val="right" w:pos="8306"/>
      </w:tabs>
      <w:snapToGrid w:val="0"/>
      <w:jc w:val="center"/>
    </w:pPr>
    <w:rPr>
      <w:sz w:val="18"/>
    </w:rPr>
  </w:style>
  <w:style w:type="paragraph" w:styleId="7">
    <w:name w:val="Normal Indent"/>
    <w:basedOn w:val="1"/>
    <w:next w:val="1"/>
    <w:qFormat/>
    <w:uiPriority w:val="0"/>
    <w:pPr>
      <w:ind w:firstLine="420"/>
    </w:pPr>
    <w:rPr>
      <w:kern w:val="0"/>
      <w:sz w:val="20"/>
    </w:rPr>
  </w:style>
  <w:style w:type="paragraph" w:styleId="8">
    <w:name w:val="Body Text"/>
    <w:basedOn w:val="1"/>
    <w:next w:val="9"/>
    <w:qFormat/>
    <w:uiPriority w:val="0"/>
    <w:pPr>
      <w:widowControl/>
      <w:jc w:val="left"/>
    </w:pPr>
    <w:rPr>
      <w:rFonts w:ascii="Tahoma" w:hAnsi="Tahoma"/>
      <w:kern w:val="0"/>
      <w:sz w:val="22"/>
      <w:lang w:val="en-GB"/>
    </w:rPr>
  </w:style>
  <w:style w:type="paragraph" w:styleId="9">
    <w:name w:val="Subtitle"/>
    <w:basedOn w:val="1"/>
    <w:next w:val="1"/>
    <w:qFormat/>
    <w:uiPriority w:val="3"/>
    <w:pPr>
      <w:jc w:val="center"/>
      <w:outlineLvl w:val="1"/>
    </w:pPr>
    <w:rPr>
      <w:rFonts w:ascii="黑体" w:hAnsi="黑体" w:eastAsia="黑体"/>
      <w:b/>
      <w:bCs/>
      <w:kern w:val="28"/>
      <w:sz w:val="30"/>
      <w:szCs w:val="22"/>
    </w:rPr>
  </w:style>
  <w:style w:type="paragraph" w:styleId="10">
    <w:name w:val="Body Text Indent"/>
    <w:basedOn w:val="1"/>
    <w:qFormat/>
    <w:uiPriority w:val="0"/>
    <w:pPr>
      <w:spacing w:after="120"/>
      <w:ind w:left="420" w:leftChars="200"/>
    </w:pPr>
  </w:style>
  <w:style w:type="paragraph" w:styleId="11">
    <w:name w:val="List 2"/>
    <w:basedOn w:val="1"/>
    <w:next w:val="12"/>
    <w:qFormat/>
    <w:uiPriority w:val="0"/>
    <w:pPr>
      <w:ind w:left="100" w:leftChars="200" w:hanging="200" w:hangingChars="200"/>
    </w:pPr>
  </w:style>
  <w:style w:type="paragraph" w:styleId="12">
    <w:name w:val="Plain Text"/>
    <w:basedOn w:val="1"/>
    <w:qFormat/>
    <w:uiPriority w:val="0"/>
    <w:rPr>
      <w:rFonts w:ascii="宋体" w:hAnsi="Courier New"/>
    </w:rPr>
  </w:style>
  <w:style w:type="paragraph" w:styleId="13">
    <w:name w:val="toc 3"/>
    <w:basedOn w:val="1"/>
    <w:next w:val="1"/>
    <w:qFormat/>
    <w:uiPriority w:val="0"/>
    <w:pPr>
      <w:ind w:left="420"/>
      <w:jc w:val="left"/>
    </w:pPr>
    <w:rPr>
      <w:i/>
      <w:sz w:val="20"/>
    </w:rPr>
  </w:style>
  <w:style w:type="paragraph" w:styleId="14">
    <w:name w:val="Body Text Indent 2"/>
    <w:basedOn w:val="1"/>
    <w:qFormat/>
    <w:uiPriority w:val="0"/>
    <w:pPr>
      <w:ind w:firstLine="480"/>
    </w:pPr>
    <w:rPr>
      <w:rFonts w:ascii="宋体" w:hAnsi="宋体"/>
      <w:sz w:val="30"/>
      <w:szCs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7">
    <w:name w:val="footnote text"/>
    <w:basedOn w:val="1"/>
    <w:qFormat/>
    <w:uiPriority w:val="99"/>
    <w:pPr>
      <w:snapToGrid w:val="0"/>
      <w:jc w:val="left"/>
    </w:pPr>
    <w:rPr>
      <w:sz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Title"/>
    <w:basedOn w:val="1"/>
    <w:qFormat/>
    <w:uiPriority w:val="1"/>
    <w:pPr>
      <w:ind w:left="2108" w:right="636" w:hanging="1760"/>
    </w:pPr>
    <w:rPr>
      <w:rFonts w:ascii="微软雅黑" w:hAnsi="微软雅黑" w:eastAsia="微软雅黑" w:cs="微软雅黑"/>
      <w:sz w:val="44"/>
      <w:szCs w:val="44"/>
    </w:rPr>
  </w:style>
  <w:style w:type="paragraph" w:styleId="20">
    <w:name w:val="Body Text First Indent"/>
    <w:basedOn w:val="8"/>
    <w:qFormat/>
    <w:uiPriority w:val="0"/>
    <w:pPr>
      <w:ind w:firstLine="420" w:firstLineChars="100"/>
    </w:pPr>
  </w:style>
  <w:style w:type="paragraph" w:styleId="21">
    <w:name w:val="Body Text First Indent 2"/>
    <w:basedOn w:val="10"/>
    <w:qFormat/>
    <w:uiPriority w:val="0"/>
    <w:pPr>
      <w:ind w:left="200" w:firstLine="20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rPr>
      <w:rFonts w:ascii="Times New Roman" w:hAnsi="Times New Roman" w:eastAsia="宋体" w:cs="Times New Roman"/>
    </w:rPr>
  </w:style>
  <w:style w:type="character" w:styleId="27">
    <w:name w:val="Hyperlink"/>
    <w:basedOn w:val="24"/>
    <w:qFormat/>
    <w:uiPriority w:val="0"/>
    <w:rPr>
      <w:color w:val="0000FF"/>
      <w:u w:val="single"/>
    </w:rPr>
  </w:style>
  <w:style w:type="paragraph" w:customStyle="1" w:styleId="28">
    <w:name w:val="列表段落1"/>
    <w:basedOn w:val="1"/>
    <w:qFormat/>
    <w:uiPriority w:val="0"/>
    <w:pPr>
      <w:ind w:firstLine="420" w:firstLineChars="200"/>
    </w:pPr>
    <w:rPr>
      <w:szCs w:val="24"/>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1"/>
    <w:basedOn w:val="1"/>
    <w:qFormat/>
    <w:uiPriority w:val="0"/>
    <w:pPr>
      <w:jc w:val="center"/>
    </w:pPr>
    <w:rPr>
      <w:szCs w:val="30"/>
    </w:rPr>
  </w:style>
  <w:style w:type="paragraph" w:customStyle="1" w:styleId="31">
    <w:name w:val="Table Paragraph"/>
    <w:basedOn w:val="1"/>
    <w:qFormat/>
    <w:uiPriority w:val="1"/>
    <w:rPr>
      <w:rFonts w:ascii="宋体" w:hAnsi="宋体" w:cs="宋体"/>
      <w:lang w:val="zh-CN" w:bidi="zh-CN"/>
    </w:rPr>
  </w:style>
  <w:style w:type="paragraph" w:customStyle="1" w:styleId="3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正文1"/>
    <w:qFormat/>
    <w:uiPriority w:val="0"/>
    <w:rPr>
      <w:rFonts w:ascii="Calibri" w:hAnsi="Calibri" w:eastAsia="Times New Roman" w:cs="Times New Roman"/>
      <w:sz w:val="24"/>
      <w:szCs w:val="24"/>
      <w:lang w:val="en-US" w:eastAsia="zh-CN" w:bidi="ar-SA"/>
    </w:rPr>
  </w:style>
  <w:style w:type="paragraph" w:customStyle="1" w:styleId="36">
    <w:name w:val="列出段落1"/>
    <w:basedOn w:val="1"/>
    <w:qFormat/>
    <w:uiPriority w:val="34"/>
    <w:pPr>
      <w:ind w:firstLine="420" w:firstLineChars="200"/>
    </w:pPr>
  </w:style>
  <w:style w:type="paragraph" w:customStyle="1" w:styleId="37">
    <w:name w:val="中文正文、"/>
    <w:basedOn w:val="1"/>
    <w:qFormat/>
    <w:uiPriority w:val="0"/>
    <w:pPr>
      <w:spacing w:line="360" w:lineRule="auto"/>
      <w:ind w:firstLine="420" w:firstLineChars="200"/>
      <w:jc w:val="left"/>
    </w:pPr>
    <w:rPr>
      <w:kern w:val="0"/>
      <w:sz w:val="20"/>
      <w:szCs w:val="21"/>
      <w:lang w:val="de-DE" w:eastAsia="de-DE"/>
    </w:rPr>
  </w:style>
  <w:style w:type="paragraph" w:customStyle="1" w:styleId="38">
    <w:name w:val="标题 5（有编号）（绿盟科技）"/>
    <w:basedOn w:val="1"/>
    <w:next w:val="39"/>
    <w:qFormat/>
    <w:uiPriority w:val="99"/>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0">
    <w:name w:val="font21"/>
    <w:basedOn w:val="24"/>
    <w:qFormat/>
    <w:uiPriority w:val="0"/>
    <w:rPr>
      <w:rFonts w:hint="default" w:ascii="Calibri" w:hAnsi="Calibri" w:cs="Calibri"/>
      <w:color w:val="000000"/>
      <w:sz w:val="24"/>
      <w:szCs w:val="24"/>
      <w:u w:val="none"/>
    </w:rPr>
  </w:style>
  <w:style w:type="character" w:customStyle="1" w:styleId="41">
    <w:name w:val="font31"/>
    <w:basedOn w:val="24"/>
    <w:qFormat/>
    <w:uiPriority w:val="0"/>
    <w:rPr>
      <w:rFonts w:hint="default" w:ascii="Times New Roman" w:hAnsi="Times New Roman" w:cs="Times New Roman"/>
      <w:color w:val="000000"/>
      <w:sz w:val="20"/>
      <w:szCs w:val="20"/>
      <w:u w:val="none"/>
    </w:rPr>
  </w:style>
  <w:style w:type="paragraph" w:customStyle="1" w:styleId="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4">
    <w:name w:val="Char"/>
    <w:basedOn w:val="1"/>
    <w:qFormat/>
    <w:uiPriority w:val="0"/>
  </w:style>
  <w:style w:type="paragraph" w:customStyle="1" w:styleId="45">
    <w:name w:val="列表段落11"/>
    <w:basedOn w:val="1"/>
    <w:qFormat/>
    <w:uiPriority w:val="1"/>
    <w:pPr>
      <w:ind w:left="228" w:firstLine="420"/>
    </w:pPr>
  </w:style>
  <w:style w:type="character" w:customStyle="1" w:styleId="46">
    <w:name w:val="页眉 字符"/>
    <w:basedOn w:val="24"/>
    <w:link w:val="2"/>
    <w:qFormat/>
    <w:uiPriority w:val="99"/>
    <w:rPr>
      <w:kern w:val="2"/>
      <w:sz w:val="18"/>
    </w:rPr>
  </w:style>
  <w:style w:type="paragraph" w:styleId="47">
    <w:name w:val="List Paragraph"/>
    <w:basedOn w:val="1"/>
    <w:qFormat/>
    <w:uiPriority w:val="1"/>
    <w:pPr>
      <w:ind w:left="106" w:right="278" w:firstLine="640"/>
    </w:pPr>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6162</Words>
  <Characters>35128</Characters>
  <Lines>292</Lines>
  <Paragraphs>82</Paragraphs>
  <TotalTime>178</TotalTime>
  <ScaleCrop>false</ScaleCrop>
  <LinksUpToDate>false</LinksUpToDate>
  <CharactersWithSpaces>41208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2020-07-28T16:49:00Z</dcterms:created>
  <dc:creator>Administrator</dc:creator>
  <cp:lastModifiedBy>   、Y</cp:lastModifiedBy>
  <cp:lastPrinted>2021-04-19T12:51:00Z</cp:lastPrinted>
  <dcterms:modified xsi:type="dcterms:W3CDTF">2022-03-04T08:05:50Z</dcterms:modified>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77F07FF53EF246199CF1C50F6EFA9A3B</vt:lpwstr>
  </property>
</Properties>
</file>