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仿宋" w:hAnsi="仿宋" w:eastAsia="仿宋" w:cs="仿宋"/>
          <w:b/>
          <w:bCs/>
          <w:color w:val="000000"/>
          <w:kern w:val="0"/>
          <w:sz w:val="32"/>
          <w:szCs w:val="32"/>
          <w:lang w:val="en-US" w:eastAsia="zh-CN" w:bidi="ar"/>
        </w:rPr>
      </w:pPr>
    </w:p>
    <w:p>
      <w:pPr>
        <w:pStyle w:val="19"/>
        <w:rPr>
          <w:rFonts w:hint="eastAsia" w:ascii="仿宋" w:hAnsi="仿宋" w:eastAsia="仿宋" w:cs="仿宋"/>
          <w:lang w:val="en-US" w:eastAsia="zh-CN"/>
        </w:rPr>
      </w:pPr>
    </w:p>
    <w:p>
      <w:pPr>
        <w:pStyle w:val="19"/>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3248660" cy="432435"/>
            <wp:effectExtent l="0" t="0" r="2540" b="12065"/>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9"/>
                    <a:stretch>
                      <a:fillRect/>
                    </a:stretch>
                  </pic:blipFill>
                  <pic:spPr>
                    <a:xfrm>
                      <a:off x="0" y="0"/>
                      <a:ext cx="3248660" cy="432435"/>
                    </a:xfrm>
                    <a:prstGeom prst="rect">
                      <a:avLst/>
                    </a:prstGeom>
                  </pic:spPr>
                </pic:pic>
              </a:graphicData>
            </a:graphic>
          </wp:inline>
        </w:drawing>
      </w:r>
    </w:p>
    <w:p>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lang w:val="en-US" w:eastAsia="zh-CN" w:bidi="ar"/>
        </w:rPr>
      </w:pPr>
    </w:p>
    <w:p>
      <w:pPr>
        <w:keepNext w:val="0"/>
        <w:keepLines w:val="0"/>
        <w:widowControl/>
        <w:suppressLineNumbers w:val="0"/>
        <w:spacing w:line="360" w:lineRule="auto"/>
        <w:jc w:val="center"/>
        <w:rPr>
          <w:rFonts w:hint="eastAsia" w:ascii="仿宋" w:hAnsi="仿宋" w:eastAsia="仿宋" w:cs="仿宋"/>
          <w:b/>
          <w:bCs/>
          <w:sz w:val="44"/>
          <w:szCs w:val="44"/>
        </w:rPr>
      </w:pPr>
      <w:r>
        <w:rPr>
          <w:rFonts w:hint="eastAsia" w:ascii="仿宋" w:hAnsi="仿宋" w:eastAsia="仿宋" w:cs="仿宋"/>
          <w:b/>
          <w:bCs/>
          <w:color w:val="000000"/>
          <w:kern w:val="0"/>
          <w:sz w:val="44"/>
          <w:szCs w:val="44"/>
          <w:lang w:val="en-US" w:eastAsia="zh-CN" w:bidi="ar"/>
        </w:rPr>
        <w:t>政府采购</w:t>
      </w:r>
    </w:p>
    <w:p>
      <w:pPr>
        <w:keepNext w:val="0"/>
        <w:keepLines w:val="0"/>
        <w:widowControl/>
        <w:suppressLineNumbers w:val="0"/>
        <w:spacing w:line="36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竞争性磋商文件</w:t>
      </w:r>
    </w:p>
    <w:p>
      <w:pPr>
        <w:keepNext w:val="0"/>
        <w:keepLines w:val="0"/>
        <w:widowControl/>
        <w:suppressLineNumbers w:val="0"/>
        <w:jc w:val="center"/>
        <w:rPr>
          <w:rFonts w:hint="eastAsia" w:ascii="仿宋" w:hAnsi="仿宋" w:eastAsia="仿宋" w:cs="仿宋"/>
          <w:b w:val="0"/>
          <w:bCs w:val="0"/>
          <w:sz w:val="32"/>
          <w:szCs w:val="32"/>
        </w:rPr>
      </w:pPr>
    </w:p>
    <w:p>
      <w:pPr>
        <w:rPr>
          <w:rFonts w:hint="eastAsia" w:ascii="仿宋" w:hAnsi="仿宋" w:eastAsia="仿宋" w:cs="仿宋"/>
        </w:rPr>
      </w:pPr>
    </w:p>
    <w:p>
      <w:pPr>
        <w:pStyle w:val="19"/>
        <w:rPr>
          <w:rFonts w:hint="eastAsia" w:ascii="仿宋" w:hAnsi="仿宋" w:eastAsia="仿宋" w:cs="仿宋"/>
        </w:rPr>
      </w:pPr>
    </w:p>
    <w:p>
      <w:pPr>
        <w:rPr>
          <w:rFonts w:hint="eastAsia" w:ascii="仿宋" w:hAnsi="仿宋" w:eastAsia="仿宋" w:cs="仿宋"/>
        </w:rPr>
      </w:pPr>
    </w:p>
    <w:p>
      <w:pPr>
        <w:pStyle w:val="19"/>
        <w:rPr>
          <w:rFonts w:hint="eastAsia" w:ascii="仿宋" w:hAnsi="仿宋" w:eastAsia="仿宋" w:cs="仿宋"/>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spacing w:line="360" w:lineRule="auto"/>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项目名称</w:t>
            </w:r>
          </w:p>
        </w:tc>
        <w:tc>
          <w:tcPr>
            <w:tcW w:w="355" w:type="dxa"/>
            <w:tcBorders>
              <w:tl2br w:val="nil"/>
              <w:tr2bl w:val="nil"/>
            </w:tcBorders>
            <w:vAlign w:val="center"/>
          </w:tcPr>
          <w:p>
            <w:pPr>
              <w:spacing w:line="360" w:lineRule="auto"/>
              <w:jc w:val="center"/>
              <w:rPr>
                <w:rFonts w:hint="eastAsia" w:ascii="仿宋" w:hAnsi="仿宋" w:eastAsia="仿宋" w:cs="仿宋"/>
                <w:b w:val="0"/>
                <w:bCs w:val="0"/>
                <w:vertAlign w:val="baseline"/>
                <w:lang w:eastAsia="zh-CN"/>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spacing w:line="360" w:lineRule="auto"/>
              <w:rPr>
                <w:rFonts w:hint="default" w:ascii="仿宋" w:hAnsi="仿宋" w:eastAsia="仿宋" w:cs="仿宋"/>
                <w:sz w:val="28"/>
                <w:szCs w:val="28"/>
                <w:vertAlign w:val="baseline"/>
                <w:lang w:val="en-US"/>
              </w:rPr>
            </w:pPr>
            <w:r>
              <w:rPr>
                <w:rFonts w:hint="eastAsia" w:ascii="仿宋" w:hAnsi="仿宋" w:eastAsia="仿宋" w:cs="仿宋"/>
                <w:sz w:val="28"/>
                <w:szCs w:val="28"/>
                <w:vertAlign w:val="baseline"/>
                <w:lang w:eastAsia="zh-CN"/>
              </w:rPr>
              <w:t>新疆医科大学附属肿瘤医院电子票据系统采购及安装项目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spacing w:line="360" w:lineRule="auto"/>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招标编号</w:t>
            </w:r>
          </w:p>
        </w:tc>
        <w:tc>
          <w:tcPr>
            <w:tcW w:w="355" w:type="dxa"/>
            <w:tcBorders>
              <w:tl2br w:val="nil"/>
              <w:tr2bl w:val="nil"/>
            </w:tcBorders>
            <w:vAlign w:val="center"/>
          </w:tcPr>
          <w:p>
            <w:pPr>
              <w:spacing w:line="360" w:lineRule="auto"/>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b w:val="0"/>
                <w:bCs w:val="0"/>
                <w:color w:val="000000"/>
                <w:kern w:val="0"/>
                <w:sz w:val="28"/>
                <w:szCs w:val="28"/>
                <w:lang w:val="en-US" w:eastAsia="zh-CN" w:bidi="ar"/>
              </w:rPr>
              <w:t>SJX-2022-039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spacing w:line="360" w:lineRule="auto"/>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包号/包名称</w:t>
            </w:r>
          </w:p>
        </w:tc>
        <w:tc>
          <w:tcPr>
            <w:tcW w:w="355" w:type="dxa"/>
            <w:tcBorders>
              <w:tl2br w:val="nil"/>
              <w:tr2bl w:val="nil"/>
            </w:tcBorders>
            <w:vAlign w:val="center"/>
          </w:tcPr>
          <w:p>
            <w:pPr>
              <w:spacing w:line="360" w:lineRule="auto"/>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spacing w:line="360" w:lineRule="auto"/>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采购人</w:t>
            </w:r>
          </w:p>
        </w:tc>
        <w:tc>
          <w:tcPr>
            <w:tcW w:w="355" w:type="dxa"/>
            <w:tcBorders>
              <w:tl2br w:val="nil"/>
              <w:tr2bl w:val="nil"/>
            </w:tcBorders>
            <w:vAlign w:val="center"/>
          </w:tcPr>
          <w:p>
            <w:pPr>
              <w:spacing w:line="360" w:lineRule="auto"/>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spacing w:line="360" w:lineRule="auto"/>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新疆医科大学附属肿瘤医院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spacing w:line="360" w:lineRule="auto"/>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采购代理机构</w:t>
            </w:r>
          </w:p>
        </w:tc>
        <w:tc>
          <w:tcPr>
            <w:tcW w:w="355" w:type="dxa"/>
            <w:tcBorders>
              <w:tl2br w:val="nil"/>
              <w:tr2bl w:val="nil"/>
            </w:tcBorders>
            <w:vAlign w:val="center"/>
          </w:tcPr>
          <w:p>
            <w:pPr>
              <w:spacing w:line="360" w:lineRule="auto"/>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spacing w:line="360" w:lineRule="auto"/>
              <w:jc w:val="distribute"/>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时间</w:t>
            </w:r>
          </w:p>
        </w:tc>
        <w:tc>
          <w:tcPr>
            <w:tcW w:w="355" w:type="dxa"/>
            <w:tcBorders>
              <w:tl2br w:val="nil"/>
              <w:tr2bl w:val="nil"/>
            </w:tcBorders>
            <w:vAlign w:val="center"/>
          </w:tcPr>
          <w:p>
            <w:pPr>
              <w:spacing w:line="360" w:lineRule="auto"/>
              <w:jc w:val="center"/>
              <w:rPr>
                <w:rFonts w:hint="eastAsia" w:ascii="仿宋" w:hAnsi="仿宋" w:eastAsia="仿宋" w:cs="仿宋"/>
                <w:b w:val="0"/>
                <w:bCs w:val="0"/>
                <w:vertAlign w:val="baseline"/>
              </w:rPr>
            </w:pPr>
            <w:r>
              <w:rPr>
                <w:rFonts w:hint="eastAsia" w:ascii="仿宋" w:hAnsi="仿宋" w:eastAsia="仿宋" w:cs="仿宋"/>
                <w:b w:val="0"/>
                <w:bCs w:val="0"/>
                <w:color w:val="000000"/>
                <w:kern w:val="0"/>
                <w:sz w:val="28"/>
                <w:szCs w:val="28"/>
                <w:lang w:val="en-US" w:eastAsia="zh-CN" w:bidi="ar"/>
              </w:rPr>
              <w:t>:</w:t>
            </w:r>
          </w:p>
        </w:tc>
        <w:tc>
          <w:tcPr>
            <w:tcW w:w="6075" w:type="dxa"/>
            <w:tcBorders>
              <w:tl2br w:val="nil"/>
              <w:tr2bl w:val="nil"/>
            </w:tcBorders>
          </w:tcPr>
          <w:p>
            <w:pPr>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2022年3月</w:t>
            </w:r>
          </w:p>
        </w:tc>
      </w:tr>
    </w:tbl>
    <w:p>
      <w:pPr>
        <w:rPr>
          <w:rFonts w:hint="eastAsia" w:ascii="方正仿宋_GB2312" w:hAnsi="方正仿宋_GB2312" w:eastAsia="方正仿宋_GB2312" w:cs="方正仿宋_GB2312"/>
          <w:b w:val="0"/>
          <w:bCs w:val="0"/>
          <w:sz w:val="36"/>
          <w:szCs w:val="36"/>
        </w:rPr>
      </w:pPr>
      <w:r>
        <w:rPr>
          <w:rFonts w:hint="eastAsia" w:ascii="方正仿宋_GB2312" w:hAnsi="方正仿宋_GB2312" w:eastAsia="方正仿宋_GB2312" w:cs="方正仿宋_GB2312"/>
          <w:b w:val="0"/>
          <w:bCs w:val="0"/>
          <w:sz w:val="36"/>
          <w:szCs w:val="36"/>
        </w:rPr>
        <w:br w:type="page"/>
      </w:r>
    </w:p>
    <w:p>
      <w:pPr>
        <w:pStyle w:val="2"/>
        <w:ind w:right="116"/>
        <w:rPr>
          <w:rFonts w:hint="eastAsia" w:ascii="仿宋" w:hAnsi="仿宋" w:eastAsia="仿宋" w:cs="仿宋"/>
          <w:b w:val="0"/>
          <w:bCs w:val="0"/>
        </w:rPr>
      </w:pPr>
      <w:r>
        <w:rPr>
          <w:rFonts w:hint="eastAsia" w:ascii="仿宋" w:hAnsi="仿宋" w:eastAsia="仿宋" w:cs="仿宋"/>
          <w:b w:val="0"/>
          <w:bCs w:val="0"/>
        </w:rPr>
        <w:t>目 录</w:t>
      </w:r>
    </w:p>
    <w:p>
      <w:pPr>
        <w:pStyle w:val="2"/>
        <w:ind w:right="116"/>
        <w:jc w:val="both"/>
        <w:outlineLvl w:val="9"/>
        <w:rPr>
          <w:rFonts w:hint="eastAsia" w:ascii="仿宋" w:hAnsi="仿宋" w:eastAsia="仿宋" w:cs="仿宋"/>
          <w:b w:val="0"/>
          <w:bCs w:val="0"/>
          <w:sz w:val="28"/>
          <w:szCs w:val="28"/>
        </w:rPr>
      </w:pPr>
    </w:p>
    <w:sdt>
      <w:sdtPr>
        <w:rPr>
          <w:rFonts w:hint="eastAsia" w:ascii="仿宋" w:hAnsi="仿宋" w:eastAsia="仿宋" w:cs="仿宋"/>
          <w:sz w:val="21"/>
          <w:szCs w:val="22"/>
          <w:lang w:val="zh-CN" w:eastAsia="zh-CN" w:bidi="zh-CN"/>
        </w:rPr>
        <w:id w:val="147478943"/>
        <w15:color w:val="DBDBDB"/>
        <w:docPartObj>
          <w:docPartGallery w:val="Table of Contents"/>
          <w:docPartUnique/>
        </w:docPartObj>
      </w:sdtPr>
      <w:sdtEndPr>
        <w:rPr>
          <w:rFonts w:hint="eastAsia" w:ascii="宋体" w:hAnsi="宋体" w:eastAsia="宋体" w:cs="楷体"/>
          <w:sz w:val="21"/>
          <w:szCs w:val="22"/>
          <w:lang w:val="zh-CN" w:eastAsia="zh-CN" w:bidi="zh-CN"/>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rPr>
          </w:pPr>
        </w:p>
        <w:p>
          <w:pPr>
            <w:pStyle w:val="14"/>
            <w:tabs>
              <w:tab w:val="right" w:leader="dot" w:pos="8360"/>
            </w:tabs>
            <w:spacing w:line="360" w:lineRule="auto"/>
            <w:jc w:val="center"/>
            <w:rPr>
              <w:rFonts w:hint="eastAsia"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_Toc25167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_Toc25134 </w:instrText>
          </w:r>
          <w:r>
            <w:rPr>
              <w:rFonts w:hint="eastAsia" w:ascii="仿宋" w:hAnsi="仿宋" w:eastAsia="仿宋" w:cs="仿宋"/>
              <w:sz w:val="24"/>
              <w:szCs w:val="24"/>
            </w:rPr>
            <w:fldChar w:fldCharType="separate"/>
          </w:r>
          <w:r>
            <w:rPr>
              <w:rFonts w:hint="eastAsia" w:ascii="仿宋" w:hAnsi="仿宋" w:eastAsia="仿宋" w:cs="仿宋"/>
              <w:bCs/>
              <w:sz w:val="24"/>
              <w:szCs w:val="24"/>
            </w:rPr>
            <w:t>第二章</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_Toc4926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w:t>
          </w:r>
          <w:r>
            <w:rPr>
              <w:rFonts w:hint="eastAsia" w:ascii="仿宋" w:hAnsi="仿宋" w:eastAsia="仿宋" w:cs="仿宋"/>
              <w:bCs w:val="0"/>
              <w:sz w:val="24"/>
              <w:szCs w:val="24"/>
              <w:lang w:val="en-US" w:eastAsia="zh-CN"/>
            </w:rPr>
            <w:t>三</w:t>
          </w:r>
          <w:r>
            <w:rPr>
              <w:rFonts w:hint="eastAsia" w:ascii="仿宋" w:hAnsi="仿宋" w:eastAsia="仿宋" w:cs="仿宋"/>
              <w:bCs w:val="0"/>
              <w:sz w:val="24"/>
              <w:szCs w:val="24"/>
            </w:rPr>
            <w:t xml:space="preserve">章  </w:t>
          </w:r>
          <w:r>
            <w:rPr>
              <w:rFonts w:hint="eastAsia" w:ascii="仿宋" w:hAnsi="仿宋" w:eastAsia="仿宋" w:cs="仿宋"/>
              <w:bCs w:val="0"/>
              <w:sz w:val="24"/>
              <w:szCs w:val="24"/>
              <w:lang w:val="en-US" w:eastAsia="zh-CN"/>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_Toc4926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_Toc16377 </w:instrText>
          </w:r>
          <w:r>
            <w:rPr>
              <w:rFonts w:hint="eastAsia" w:ascii="仿宋" w:hAnsi="仿宋" w:eastAsia="仿宋" w:cs="仿宋"/>
              <w:sz w:val="24"/>
              <w:szCs w:val="24"/>
            </w:rPr>
            <w:fldChar w:fldCharType="separate"/>
          </w:r>
          <w:r>
            <w:rPr>
              <w:rFonts w:hint="eastAsia" w:ascii="仿宋" w:hAnsi="仿宋" w:eastAsia="仿宋" w:cs="仿宋"/>
              <w:bCs/>
              <w:spacing w:val="0"/>
              <w:kern w:val="2"/>
              <w:sz w:val="24"/>
              <w:szCs w:val="24"/>
              <w:lang w:val="en-US" w:eastAsia="zh-CN" w:bidi="ar"/>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60"/>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_Toc17458 </w:instrText>
          </w:r>
          <w:r>
            <w:rPr>
              <w:rFonts w:hint="eastAsia" w:ascii="仿宋" w:hAnsi="仿宋" w:eastAsia="仿宋" w:cs="仿宋"/>
              <w:sz w:val="24"/>
              <w:szCs w:val="24"/>
            </w:rPr>
            <w:fldChar w:fldCharType="separate"/>
          </w:r>
          <w:r>
            <w:rPr>
              <w:rFonts w:hint="eastAsia" w:ascii="仿宋" w:hAnsi="仿宋" w:eastAsia="仿宋" w:cs="仿宋"/>
              <w:bCs/>
              <w:spacing w:val="0"/>
              <w:kern w:val="2"/>
              <w:sz w:val="24"/>
              <w:szCs w:val="24"/>
              <w:lang w:val="en-US" w:eastAsia="zh-CN" w:bidi="ar"/>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leader="dot" w:pos="8360"/>
            </w:tabs>
            <w:spacing w:line="360" w:lineRule="auto"/>
            <w:rPr>
              <w:rFonts w:hint="eastAsia" w:ascii="仿宋" w:hAnsi="仿宋" w:eastAsia="仿宋" w:cs="仿宋"/>
            </w:rPr>
          </w:pPr>
          <w:r>
            <w:rPr>
              <w:rFonts w:hint="eastAsia" w:ascii="仿宋" w:hAnsi="仿宋" w:eastAsia="仿宋" w:cs="仿宋"/>
              <w:sz w:val="24"/>
              <w:szCs w:val="24"/>
              <w:lang w:val="en-US" w:eastAsia="zh-CN"/>
            </w:rPr>
            <w:t xml:space="preserve">第六章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_Toc31163 </w:instrText>
          </w:r>
          <w:r>
            <w:rPr>
              <w:rFonts w:hint="eastAsia" w:ascii="仿宋" w:hAnsi="仿宋" w:eastAsia="仿宋" w:cs="仿宋"/>
              <w:sz w:val="24"/>
              <w:szCs w:val="24"/>
            </w:rP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tabs>
              <w:tab w:val="right" w:pos="2400"/>
              <w:tab w:val="right" w:leader="dot" w:pos="9910"/>
            </w:tabs>
            <w:rPr>
              <w:rFonts w:hint="eastAsia" w:ascii="仿宋" w:hAnsi="仿宋" w:eastAsia="仿宋" w:cs="仿宋"/>
            </w:rPr>
          </w:pPr>
        </w:p>
        <w:p>
          <w:r>
            <w:rPr>
              <w:rFonts w:hint="eastAsia" w:ascii="仿宋" w:hAnsi="仿宋" w:eastAsia="仿宋" w:cs="仿宋"/>
            </w:rPr>
            <w:fldChar w:fldCharType="end"/>
          </w:r>
        </w:p>
      </w:sdtContent>
    </w:sdt>
    <w:p>
      <w:pPr>
        <w:pStyle w:val="5"/>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rPr>
        <w:sectPr>
          <w:pgSz w:w="11910" w:h="16850"/>
          <w:pgMar w:top="1440" w:right="1800" w:bottom="1440" w:left="1800" w:header="720" w:footer="720" w:gutter="0"/>
          <w:cols w:space="720" w:num="1"/>
        </w:sectPr>
      </w:pPr>
      <w:bookmarkStart w:id="0" w:name="_Toc4063"/>
      <w:bookmarkStart w:id="1" w:name="_Toc22300"/>
      <w:bookmarkStart w:id="2" w:name="_Toc25167"/>
    </w:p>
    <w:p>
      <w:pPr>
        <w:pStyle w:val="5"/>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rPr>
      </w:pPr>
      <w:r>
        <w:rPr>
          <w:rFonts w:hint="eastAsia" w:ascii="仿宋" w:hAnsi="仿宋" w:eastAsia="仿宋" w:cs="仿宋"/>
        </w:rPr>
        <w:t>第一章</w:t>
      </w:r>
      <w:r>
        <w:rPr>
          <w:rFonts w:hint="eastAsia" w:ascii="仿宋" w:hAnsi="仿宋" w:eastAsia="仿宋" w:cs="仿宋"/>
          <w:lang w:val="en-US" w:eastAsia="zh-CN"/>
        </w:rPr>
        <w:t xml:space="preserve">  </w:t>
      </w:r>
      <w:r>
        <w:rPr>
          <w:rFonts w:hint="eastAsia" w:ascii="仿宋" w:hAnsi="仿宋" w:eastAsia="仿宋" w:cs="仿宋"/>
        </w:rPr>
        <w:t>磋商邀请</w:t>
      </w:r>
      <w:bookmarkEnd w:id="0"/>
      <w:bookmarkEnd w:id="1"/>
      <w:bookmarkEnd w:id="2"/>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bookmarkStart w:id="3" w:name="_Toc28359012"/>
      <w:bookmarkStart w:id="4" w:name="_Toc35393798"/>
      <w:bookmarkStart w:id="5" w:name="_Toc35393629"/>
      <w:bookmarkStart w:id="6" w:name="_Toc28359089"/>
      <w:r>
        <w:rPr>
          <w:rFonts w:hint="eastAsia" w:ascii="仿宋" w:hAnsi="仿宋" w:eastAsia="仿宋" w:cs="仿宋"/>
          <w:b w:val="0"/>
          <w:bCs w:val="0"/>
          <w:sz w:val="24"/>
          <w:szCs w:val="24"/>
          <w:lang w:val="en-US" w:eastAsia="zh-CN"/>
        </w:rPr>
        <w:t>新疆世纪星工程咨询有限公司</w:t>
      </w:r>
      <w:r>
        <w:rPr>
          <w:rFonts w:hint="eastAsia" w:ascii="仿宋" w:hAnsi="仿宋" w:eastAsia="仿宋" w:cs="仿宋"/>
          <w:b w:val="0"/>
          <w:bCs w:val="0"/>
          <w:sz w:val="24"/>
          <w:szCs w:val="24"/>
        </w:rPr>
        <w:t>受</w:t>
      </w:r>
      <w:r>
        <w:rPr>
          <w:rFonts w:hint="eastAsia" w:ascii="仿宋" w:hAnsi="仿宋" w:eastAsia="仿宋" w:cs="仿宋"/>
          <w:b w:val="0"/>
          <w:bCs w:val="0"/>
          <w:sz w:val="24"/>
          <w:szCs w:val="24"/>
          <w:u w:val="single"/>
          <w:lang w:eastAsia="zh-CN"/>
        </w:rPr>
        <w:t>新疆医科大学附属肿瘤医院</w:t>
      </w:r>
      <w:r>
        <w:rPr>
          <w:rFonts w:hint="eastAsia" w:ascii="仿宋" w:hAnsi="仿宋" w:eastAsia="仿宋" w:cs="仿宋"/>
          <w:b w:val="0"/>
          <w:bCs w:val="0"/>
          <w:spacing w:val="-8"/>
          <w:sz w:val="24"/>
          <w:szCs w:val="24"/>
        </w:rPr>
        <w:t>委托，</w:t>
      </w:r>
      <w:r>
        <w:rPr>
          <w:rFonts w:hint="eastAsia" w:ascii="仿宋" w:hAnsi="仿宋" w:eastAsia="仿宋" w:cs="仿宋"/>
          <w:b w:val="0"/>
          <w:bCs w:val="0"/>
          <w:sz w:val="24"/>
          <w:szCs w:val="24"/>
          <w:lang w:val="en-US" w:eastAsia="zh-CN"/>
        </w:rPr>
        <w:t>对下述服务及伴随货物和工程进行</w:t>
      </w:r>
      <w:r>
        <w:rPr>
          <w:rFonts w:hint="eastAsia" w:ascii="仿宋" w:hAnsi="仿宋" w:eastAsia="仿宋" w:cs="仿宋"/>
          <w:b w:val="0"/>
          <w:bCs w:val="0"/>
          <w:spacing w:val="-4"/>
          <w:sz w:val="24"/>
          <w:szCs w:val="24"/>
        </w:rPr>
        <w:t>竞争性磋商采购，现邀请合格的供应商参加竞争</w:t>
      </w:r>
      <w:r>
        <w:rPr>
          <w:rFonts w:hint="eastAsia" w:ascii="仿宋" w:hAnsi="仿宋" w:eastAsia="仿宋" w:cs="仿宋"/>
          <w:b w:val="0"/>
          <w:bCs w:val="0"/>
          <w:sz w:val="24"/>
          <w:szCs w:val="24"/>
        </w:rPr>
        <w:t>性磋商。</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一、项目基本情况</w:t>
      </w:r>
      <w:bookmarkEnd w:id="3"/>
      <w:bookmarkEnd w:id="4"/>
      <w:bookmarkEnd w:id="5"/>
      <w:bookmarkEnd w:id="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SJX-2022-039</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新疆医科大学附属肿瘤医院电子票据系统采购及安装项目</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人民币</w:t>
      </w:r>
      <w:r>
        <w:rPr>
          <w:rFonts w:hint="eastAsia" w:ascii="仿宋" w:hAnsi="仿宋" w:eastAsia="仿宋" w:cs="仿宋"/>
          <w:sz w:val="24"/>
          <w:szCs w:val="24"/>
          <w:highlight w:val="none"/>
          <w:u w:val="single"/>
          <w:lang w:val="en-US" w:eastAsia="zh-CN"/>
        </w:rPr>
        <w:t>25</w:t>
      </w:r>
      <w:r>
        <w:rPr>
          <w:rFonts w:hint="eastAsia" w:ascii="仿宋" w:hAnsi="仿宋" w:eastAsia="仿宋" w:cs="仿宋"/>
          <w:sz w:val="24"/>
          <w:szCs w:val="24"/>
          <w:highlight w:val="none"/>
          <w:lang w:val="en-US" w:eastAsia="zh-CN"/>
        </w:rPr>
        <w:t>万元</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25万元</w:t>
      </w:r>
    </w:p>
    <w:p>
      <w:pPr>
        <w:pageBreakBefore w:val="0"/>
        <w:widowControl w:val="0"/>
        <w:kinsoku/>
        <w:wordWrap/>
        <w:overflowPunct/>
        <w:topLinePunct w:val="0"/>
        <w:autoSpaceDE w:val="0"/>
        <w:autoSpaceDN w:val="0"/>
        <w:bidi w:val="0"/>
        <w:adjustRightInd w:val="0"/>
        <w:snapToGrid w:val="0"/>
        <w:spacing w:before="0" w:after="0" w:line="440" w:lineRule="exact"/>
        <w:ind w:left="1680" w:leftChars="218" w:right="0" w:hanging="1200" w:hangingChars="5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采购需求：电子票据开具服务</w:t>
      </w:r>
      <w:r>
        <w:rPr>
          <w:rFonts w:hint="eastAsia" w:ascii="仿宋" w:hAnsi="仿宋" w:eastAsia="仿宋" w:cs="仿宋"/>
          <w:sz w:val="24"/>
          <w:szCs w:val="24"/>
          <w:highlight w:val="none"/>
          <w:lang w:eastAsia="zh-CN"/>
        </w:rPr>
        <w:t>、电子票据归档服务</w:t>
      </w:r>
      <w:r>
        <w:rPr>
          <w:rFonts w:hint="eastAsia" w:ascii="仿宋" w:hAnsi="仿宋" w:eastAsia="仿宋" w:cs="仿宋"/>
          <w:sz w:val="24"/>
          <w:szCs w:val="24"/>
          <w:highlight w:val="none"/>
          <w:lang w:val="en-US" w:eastAsia="zh-CN"/>
        </w:rPr>
        <w:t>、系统对接服务、费票对账服务等（包括但不限于标的的名称、数量、简要技术需求或服务要求等）</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lang w:val="en-US" w:eastAsia="zh-CN"/>
        </w:rPr>
        <w:t>项目工期要求</w:t>
      </w:r>
      <w:r>
        <w:rPr>
          <w:rFonts w:hint="eastAsia" w:ascii="仿宋" w:hAnsi="仿宋" w:eastAsia="仿宋" w:cs="仿宋"/>
          <w:sz w:val="24"/>
          <w:szCs w:val="24"/>
          <w:highlight w:val="none"/>
        </w:rPr>
        <w:t>：成交日起2个月内系统上线，2个月内系统达到初验标准。</w:t>
      </w:r>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rPr>
          <w:rFonts w:hint="eastAsia" w:ascii="仿宋" w:hAnsi="仿宋" w:eastAsia="仿宋" w:cs="仿宋"/>
          <w:b/>
          <w:bCs w:val="0"/>
          <w:sz w:val="24"/>
          <w:szCs w:val="24"/>
        </w:rPr>
      </w:pPr>
      <w:bookmarkStart w:id="7" w:name="_Toc35393630"/>
      <w:bookmarkStart w:id="8" w:name="_Toc28359013"/>
      <w:bookmarkStart w:id="9" w:name="_Toc35393799"/>
      <w:bookmarkStart w:id="10" w:name="_Toc28359090"/>
      <w:r>
        <w:rPr>
          <w:rFonts w:hint="eastAsia" w:ascii="仿宋" w:hAnsi="仿宋" w:eastAsia="仿宋" w:cs="仿宋"/>
          <w:b/>
          <w:bCs w:val="0"/>
          <w:sz w:val="24"/>
          <w:szCs w:val="24"/>
        </w:rPr>
        <w:t>二、申请人的资格要求：</w:t>
      </w:r>
      <w:bookmarkEnd w:id="7"/>
      <w:bookmarkEnd w:id="8"/>
      <w:bookmarkEnd w:id="9"/>
      <w:bookmarkEnd w:id="10"/>
    </w:p>
    <w:p>
      <w:pPr>
        <w:pageBreakBefore w:val="0"/>
        <w:widowControl w:val="0"/>
        <w:kinsoku/>
        <w:wordWrap/>
        <w:overflowPunct/>
        <w:topLinePunct w:val="0"/>
        <w:autoSpaceDE w:val="0"/>
        <w:autoSpaceDN w:val="0"/>
        <w:bidi w:val="0"/>
        <w:adjustRightInd w:val="0"/>
        <w:snapToGrid w:val="0"/>
        <w:spacing w:before="0" w:after="0"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pStyle w:val="22"/>
        <w:numPr>
          <w:ilvl w:val="0"/>
          <w:numId w:val="2"/>
        </w:numPr>
        <w:tabs>
          <w:tab w:val="left" w:pos="360"/>
        </w:tabs>
        <w:snapToGrid w:val="0"/>
        <w:spacing w:line="360" w:lineRule="auto"/>
        <w:ind w:firstLineChars="0"/>
        <w:rPr>
          <w:rFonts w:hint="eastAsia" w:ascii="仿宋" w:hAnsi="仿宋" w:eastAsia="仿宋" w:cs="仿宋"/>
          <w:b w:val="0"/>
          <w:bCs w:val="0"/>
          <w:color w:val="000000"/>
          <w:kern w:val="2"/>
          <w:sz w:val="24"/>
          <w:szCs w:val="24"/>
          <w:lang w:val="en-US" w:eastAsia="zh-CN" w:bidi="ar-SA"/>
        </w:rPr>
      </w:pPr>
      <w:bookmarkStart w:id="11" w:name="_Toc28359014"/>
      <w:bookmarkStart w:id="12" w:name="_Toc28359091"/>
      <w:r>
        <w:rPr>
          <w:rFonts w:hint="eastAsia" w:ascii="仿宋" w:hAnsi="仿宋" w:eastAsia="仿宋" w:cs="仿宋"/>
          <w:b w:val="0"/>
          <w:bCs w:val="0"/>
          <w:color w:val="000000"/>
          <w:kern w:val="2"/>
          <w:sz w:val="24"/>
          <w:szCs w:val="24"/>
          <w:lang w:val="en-US" w:eastAsia="zh-CN" w:bidi="ar-SA"/>
        </w:rPr>
        <w:t>在中华人民共和国境内注册，能够独立承担民事责任，有生产或供应能力的本国供应商，包括法人、其他组织或者自然人；</w:t>
      </w:r>
    </w:p>
    <w:p>
      <w:pPr>
        <w:pStyle w:val="22"/>
        <w:numPr>
          <w:ilvl w:val="0"/>
          <w:numId w:val="2"/>
        </w:numPr>
        <w:tabs>
          <w:tab w:val="left" w:pos="360"/>
        </w:tabs>
        <w:snapToGrid w:val="0"/>
        <w:spacing w:line="360" w:lineRule="auto"/>
        <w:ind w:firstLineChars="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具有良好的商业信誉和健全的财务会计制度；</w:t>
      </w:r>
    </w:p>
    <w:p>
      <w:pPr>
        <w:pStyle w:val="22"/>
        <w:numPr>
          <w:ilvl w:val="0"/>
          <w:numId w:val="2"/>
        </w:numPr>
        <w:tabs>
          <w:tab w:val="left" w:pos="360"/>
        </w:tabs>
        <w:snapToGrid w:val="0"/>
        <w:spacing w:line="360" w:lineRule="auto"/>
        <w:ind w:firstLineChars="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具有履行合同所必需的设备和专业技术能力；</w:t>
      </w:r>
    </w:p>
    <w:p>
      <w:pPr>
        <w:pStyle w:val="22"/>
        <w:numPr>
          <w:ilvl w:val="0"/>
          <w:numId w:val="2"/>
        </w:numPr>
        <w:tabs>
          <w:tab w:val="left" w:pos="360"/>
        </w:tabs>
        <w:snapToGrid w:val="0"/>
        <w:spacing w:line="360" w:lineRule="auto"/>
        <w:ind w:firstLineChars="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有依法缴纳税收和社会保障资金的良好记录；</w:t>
      </w:r>
    </w:p>
    <w:p>
      <w:pPr>
        <w:pStyle w:val="22"/>
        <w:numPr>
          <w:ilvl w:val="0"/>
          <w:numId w:val="2"/>
        </w:numPr>
        <w:tabs>
          <w:tab w:val="left" w:pos="360"/>
        </w:tabs>
        <w:snapToGrid w:val="0"/>
        <w:spacing w:line="360" w:lineRule="auto"/>
        <w:ind w:firstLineChars="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参加政府采购活动前三年内（本项目投标截止期前），在经营活动中没有重大违法记录；</w:t>
      </w:r>
    </w:p>
    <w:p>
      <w:pPr>
        <w:pStyle w:val="22"/>
        <w:numPr>
          <w:ilvl w:val="0"/>
          <w:numId w:val="2"/>
        </w:numPr>
        <w:tabs>
          <w:tab w:val="left" w:pos="360"/>
        </w:tabs>
        <w:snapToGrid w:val="0"/>
        <w:spacing w:line="360" w:lineRule="auto"/>
        <w:ind w:firstLineChars="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法律、行政法规规定的其他条件。</w:t>
      </w:r>
    </w:p>
    <w:p>
      <w:pPr>
        <w:pageBreakBefore w:val="0"/>
        <w:widowControl w:val="0"/>
        <w:kinsoku/>
        <w:wordWrap/>
        <w:overflowPunct/>
        <w:topLinePunct w:val="0"/>
        <w:autoSpaceDE w:val="0"/>
        <w:autoSpaceDN w:val="0"/>
        <w:bidi w:val="0"/>
        <w:adjustRightInd w:val="0"/>
        <w:snapToGrid w:val="0"/>
        <w:spacing w:before="0" w:after="0" w:line="360" w:lineRule="auto"/>
        <w:ind w:right="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2.落实政府采购政策需满足的资格要求：</w:t>
      </w:r>
      <w:r>
        <w:rPr>
          <w:rFonts w:hint="eastAsia" w:ascii="仿宋" w:hAnsi="仿宋" w:eastAsia="仿宋" w:cs="仿宋"/>
          <w:sz w:val="24"/>
          <w:szCs w:val="24"/>
          <w:u w:val="single"/>
          <w:lang w:val="en-US" w:eastAsia="zh-CN"/>
        </w:rPr>
        <w:t xml:space="preserve">  /  </w:t>
      </w:r>
    </w:p>
    <w:p>
      <w:pPr>
        <w:pageBreakBefore w:val="0"/>
        <w:widowControl w:val="0"/>
        <w:kinsoku/>
        <w:wordWrap/>
        <w:overflowPunct/>
        <w:topLinePunct w:val="0"/>
        <w:autoSpaceDE w:val="0"/>
        <w:autoSpaceDN w:val="0"/>
        <w:bidi w:val="0"/>
        <w:adjustRightInd w:val="0"/>
        <w:snapToGrid w:val="0"/>
        <w:spacing w:before="0" w:after="0" w:line="360" w:lineRule="auto"/>
        <w:ind w:right="0"/>
        <w:textAlignment w:val="auto"/>
        <w:rPr>
          <w:rFonts w:hint="eastAsia" w:ascii="仿宋" w:hAnsi="仿宋" w:eastAsia="仿宋" w:cs="仿宋"/>
          <w:i/>
          <w:iCs/>
          <w:sz w:val="24"/>
          <w:szCs w:val="24"/>
          <w:u w:val="single"/>
          <w:lang w:val="en-US" w:eastAsia="zh-CN"/>
        </w:rPr>
      </w:pPr>
      <w:r>
        <w:rPr>
          <w:rFonts w:hint="eastAsia" w:ascii="仿宋" w:hAnsi="仿宋" w:eastAsia="仿宋" w:cs="仿宋"/>
          <w:sz w:val="24"/>
          <w:szCs w:val="24"/>
        </w:rPr>
        <w:t>3.本项目的特定资格要求：</w:t>
      </w:r>
      <w:r>
        <w:rPr>
          <w:rFonts w:hint="eastAsia" w:ascii="仿宋" w:hAnsi="仿宋" w:eastAsia="仿宋" w:cs="仿宋"/>
          <w:sz w:val="24"/>
          <w:szCs w:val="24"/>
          <w:u w:val="single"/>
          <w:lang w:val="en-US" w:eastAsia="zh-CN"/>
        </w:rPr>
        <w:t xml:space="preserve">   /  </w:t>
      </w:r>
    </w:p>
    <w:p>
      <w:pPr>
        <w:pStyle w:val="22"/>
        <w:numPr>
          <w:ilvl w:val="0"/>
          <w:numId w:val="0"/>
        </w:numPr>
        <w:tabs>
          <w:tab w:val="left" w:pos="360"/>
        </w:tabs>
        <w:snapToGrid w:val="0"/>
        <w:spacing w:line="360" w:lineRule="auto"/>
        <w:ind w:leftChars="0" w:right="0" w:rightChars="0"/>
        <w:rPr>
          <w:rFonts w:hint="eastAsia" w:ascii="仿宋" w:hAnsi="仿宋" w:eastAsia="仿宋" w:cs="仿宋"/>
          <w:b w:val="0"/>
          <w:bCs w:val="0"/>
          <w:color w:val="000000"/>
          <w:kern w:val="2"/>
          <w:sz w:val="24"/>
          <w:szCs w:val="24"/>
          <w:lang w:val="en-US" w:eastAsia="zh-CN" w:bidi="ar-SA"/>
        </w:rPr>
      </w:pPr>
      <w:bookmarkStart w:id="13" w:name="_Toc35393631"/>
      <w:bookmarkStart w:id="14" w:name="_Toc35393800"/>
      <w:r>
        <w:rPr>
          <w:rFonts w:hint="eastAsia" w:ascii="仿宋" w:hAnsi="仿宋" w:eastAsia="仿宋" w:cs="仿宋"/>
          <w:b w:val="0"/>
          <w:bCs/>
          <w:sz w:val="24"/>
          <w:szCs w:val="24"/>
          <w:lang w:val="en-US" w:eastAsia="zh-CN"/>
        </w:rPr>
        <w:t>4.</w:t>
      </w:r>
      <w:r>
        <w:rPr>
          <w:rFonts w:hint="eastAsia" w:ascii="仿宋" w:hAnsi="仿宋" w:eastAsia="仿宋" w:cs="仿宋"/>
          <w:b w:val="0"/>
          <w:bCs/>
          <w:color w:val="000000"/>
          <w:kern w:val="2"/>
          <w:sz w:val="24"/>
          <w:szCs w:val="24"/>
          <w:lang w:val="en-US" w:eastAsia="zh-CN" w:bidi="ar-SA"/>
        </w:rPr>
        <w:t>被“信用中国”网站（www.creditchina.gov.cn）列入失信被执行人和重大税</w:t>
      </w:r>
      <w:r>
        <w:rPr>
          <w:rFonts w:hint="eastAsia" w:ascii="仿宋" w:hAnsi="仿宋" w:eastAsia="仿宋" w:cs="仿宋"/>
          <w:b w:val="0"/>
          <w:bCs w:val="0"/>
          <w:color w:val="000000"/>
          <w:kern w:val="2"/>
          <w:sz w:val="24"/>
          <w:szCs w:val="24"/>
          <w:lang w:val="en-US" w:eastAsia="zh-CN" w:bidi="ar-SA"/>
        </w:rPr>
        <w:t>收违法案件当事人名单的、被“中国政府采购网”网站（www.ccgp.gov.cn）列入政府采购严重违法失信行为记录名单（处罚期限尚未届满的）的供应商，不得参与本项目的政府采购活动；</w:t>
      </w:r>
    </w:p>
    <w:p>
      <w:pPr>
        <w:pageBreakBefore w:val="0"/>
        <w:widowControl w:val="0"/>
        <w:kinsoku/>
        <w:wordWrap/>
        <w:overflowPunct/>
        <w:topLinePunct w:val="0"/>
        <w:autoSpaceDE w:val="0"/>
        <w:autoSpaceDN w:val="0"/>
        <w:bidi w:val="0"/>
        <w:adjustRightInd w:val="0"/>
        <w:snapToGrid w:val="0"/>
        <w:spacing w:before="0" w:after="0" w:line="360" w:lineRule="auto"/>
        <w:ind w:right="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w:t>
      </w:r>
      <w:r>
        <w:rPr>
          <w:rFonts w:hint="eastAsia" w:ascii="仿宋" w:hAnsi="仿宋" w:eastAsia="仿宋" w:cs="仿宋"/>
          <w:sz w:val="24"/>
          <w:szCs w:val="24"/>
          <w:lang w:val="en-US" w:eastAsia="zh-CN"/>
        </w:rPr>
        <w:t>不</w:t>
      </w:r>
      <w:r>
        <w:rPr>
          <w:rFonts w:hint="eastAsia" w:ascii="仿宋" w:hAnsi="仿宋" w:eastAsia="仿宋" w:cs="仿宋"/>
          <w:sz w:val="24"/>
          <w:szCs w:val="24"/>
        </w:rPr>
        <w:t>接受联合体。</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r>
        <w:rPr>
          <w:rFonts w:hint="eastAsia" w:ascii="仿宋" w:hAnsi="仿宋" w:eastAsia="仿宋" w:cs="仿宋"/>
          <w:b/>
          <w:bCs w:val="0"/>
          <w:sz w:val="24"/>
          <w:szCs w:val="24"/>
        </w:rPr>
        <w:t>三、获取采购文件</w:t>
      </w:r>
      <w:bookmarkEnd w:id="11"/>
      <w:bookmarkEnd w:id="12"/>
      <w:bookmarkEnd w:id="13"/>
      <w:bookmarkEnd w:id="14"/>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30</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08</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eastAsia="zh-CN"/>
        </w:rPr>
        <w:t>10:30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13:00</w:t>
      </w:r>
      <w:r>
        <w:rPr>
          <w:rFonts w:hint="eastAsia" w:ascii="仿宋" w:hAnsi="仿宋" w:eastAsia="仿宋" w:cs="仿宋"/>
          <w:sz w:val="24"/>
          <w:szCs w:val="24"/>
        </w:rPr>
        <w:t>，下午</w:t>
      </w:r>
      <w:r>
        <w:rPr>
          <w:rFonts w:hint="eastAsia" w:ascii="仿宋" w:hAnsi="仿宋" w:eastAsia="仿宋" w:cs="仿宋"/>
          <w:sz w:val="24"/>
          <w:szCs w:val="24"/>
          <w:u w:val="single"/>
          <w:lang w:val="en-US" w:eastAsia="zh-CN"/>
        </w:rPr>
        <w:t>16:00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18:30</w:t>
      </w:r>
      <w:r>
        <w:rPr>
          <w:rFonts w:hint="eastAsia" w:ascii="仿宋" w:hAnsi="仿宋" w:eastAsia="仿宋" w:cs="仿宋"/>
          <w:sz w:val="24"/>
          <w:szCs w:val="24"/>
        </w:rPr>
        <w:t>（北京时间，法定节假日除外）</w:t>
      </w:r>
    </w:p>
    <w:p>
      <w:pPr>
        <w:pageBreakBefore w:val="0"/>
        <w:widowControl w:val="0"/>
        <w:kinsoku/>
        <w:wordWrap/>
        <w:overflowPunct/>
        <w:topLinePunct w:val="0"/>
        <w:autoSpaceDE w:val="0"/>
        <w:autoSpaceDN w:val="0"/>
        <w:bidi w:val="0"/>
        <w:adjustRightInd w:val="0"/>
        <w:snapToGrid w:val="0"/>
        <w:spacing w:before="0" w:after="0" w:line="440" w:lineRule="exact"/>
        <w:ind w:left="1200" w:leftChars="218" w:right="0" w:hanging="720" w:hangingChars="3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地点：</w:t>
      </w:r>
      <w:r>
        <w:rPr>
          <w:rFonts w:hint="eastAsia" w:ascii="仿宋" w:hAnsi="仿宋" w:eastAsia="仿宋" w:cs="仿宋"/>
          <w:sz w:val="24"/>
          <w:szCs w:val="24"/>
          <w:lang w:eastAsia="zh-CN"/>
        </w:rPr>
        <w:t>乌鲁木齐市开发区二期黄山街81号一品九点阳光七号公寓楼九楼</w:t>
      </w:r>
      <w:r>
        <w:rPr>
          <w:rFonts w:hint="eastAsia" w:ascii="仿宋" w:hAnsi="仿宋" w:eastAsia="仿宋" w:cs="仿宋"/>
          <w:sz w:val="24"/>
          <w:szCs w:val="24"/>
          <w:lang w:val="en-US" w:eastAsia="zh-CN"/>
        </w:rPr>
        <w:t>招标一部</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售价：</w:t>
      </w:r>
      <w:r>
        <w:rPr>
          <w:rFonts w:hint="eastAsia" w:ascii="仿宋" w:hAnsi="仿宋" w:eastAsia="仿宋" w:cs="仿宋"/>
          <w:kern w:val="0"/>
          <w:sz w:val="24"/>
          <w:szCs w:val="24"/>
          <w:lang w:val="en-US" w:eastAsia="zh-CN" w:bidi="ar-SA"/>
        </w:rPr>
        <w:t>人民币 200 元/包，售后不退。</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15" w:name="_Toc28359015"/>
      <w:bookmarkStart w:id="16" w:name="_Toc35393801"/>
      <w:bookmarkStart w:id="17" w:name="_Toc35393632"/>
      <w:bookmarkStart w:id="18" w:name="_Toc28359092"/>
      <w:r>
        <w:rPr>
          <w:rFonts w:hint="eastAsia" w:ascii="仿宋" w:hAnsi="仿宋" w:eastAsia="仿宋" w:cs="仿宋"/>
          <w:b/>
          <w:bCs w:val="0"/>
          <w:sz w:val="24"/>
          <w:szCs w:val="24"/>
        </w:rPr>
        <w:t>四、</w:t>
      </w:r>
      <w:bookmarkEnd w:id="15"/>
      <w:bookmarkEnd w:id="16"/>
      <w:bookmarkEnd w:id="17"/>
      <w:bookmarkEnd w:id="18"/>
      <w:r>
        <w:rPr>
          <w:rFonts w:hint="eastAsia" w:ascii="仿宋" w:hAnsi="仿宋" w:eastAsia="仿宋" w:cs="仿宋"/>
          <w:b/>
          <w:bCs w:val="0"/>
          <w:sz w:val="24"/>
          <w:szCs w:val="24"/>
          <w:lang w:val="en-US" w:eastAsia="zh-CN"/>
        </w:rPr>
        <w:t>首次响应文件提交截止时间及地点：</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lang w:val="en-US" w:eastAsia="zh-CN"/>
        </w:rPr>
        <w:t>2022年04月12日</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pageBreakBefore w:val="0"/>
        <w:widowControl w:val="0"/>
        <w:kinsoku/>
        <w:wordWrap/>
        <w:overflowPunct/>
        <w:topLinePunct w:val="0"/>
        <w:autoSpaceDE w:val="0"/>
        <w:autoSpaceDN w:val="0"/>
        <w:bidi w:val="0"/>
        <w:spacing w:line="440" w:lineRule="exact"/>
        <w:ind w:left="1200" w:leftChars="218" w:hanging="720" w:hangingChars="300"/>
        <w:textAlignment w:val="auto"/>
        <w:rPr>
          <w:rFonts w:hint="eastAsia" w:ascii="仿宋" w:hAnsi="仿宋" w:eastAsia="仿宋" w:cs="仿宋"/>
          <w:bCs/>
          <w:sz w:val="24"/>
          <w:szCs w:val="24"/>
          <w:u w:val="single"/>
        </w:rPr>
      </w:pPr>
      <w:r>
        <w:rPr>
          <w:rFonts w:hint="eastAsia" w:ascii="仿宋" w:hAnsi="仿宋" w:eastAsia="仿宋" w:cs="仿宋"/>
          <w:sz w:val="24"/>
          <w:szCs w:val="24"/>
        </w:rPr>
        <w:t>地点：</w:t>
      </w:r>
      <w:r>
        <w:rPr>
          <w:rFonts w:hint="eastAsia" w:ascii="仿宋" w:hAnsi="仿宋" w:eastAsia="仿宋" w:cs="仿宋"/>
          <w:sz w:val="24"/>
          <w:szCs w:val="24"/>
          <w:lang w:eastAsia="zh-CN"/>
        </w:rPr>
        <w:t>乌鲁木齐市开发区二期黄山街81号一品九点阳光七号公寓楼九楼会议室</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
          <w:bCs w:val="0"/>
          <w:sz w:val="24"/>
          <w:szCs w:val="24"/>
        </w:rPr>
      </w:pPr>
      <w:bookmarkStart w:id="19" w:name="_Toc35393802"/>
      <w:bookmarkStart w:id="20" w:name="_Toc28359016"/>
      <w:bookmarkStart w:id="21" w:name="_Toc28359093"/>
      <w:bookmarkStart w:id="22" w:name="_Toc35393633"/>
      <w:r>
        <w:rPr>
          <w:rFonts w:hint="eastAsia" w:ascii="仿宋" w:hAnsi="仿宋" w:eastAsia="仿宋" w:cs="仿宋"/>
          <w:b w:val="0"/>
          <w:bCs/>
          <w:sz w:val="24"/>
          <w:szCs w:val="24"/>
          <w:lang w:val="en-US" w:eastAsia="zh-CN"/>
        </w:rPr>
        <w:t>在以上截止时间后送达到指定地点的响应文件为无效文件，该文件将被拒收。</w:t>
      </w:r>
    </w:p>
    <w:bookmarkEnd w:id="19"/>
    <w:bookmarkEnd w:id="20"/>
    <w:bookmarkEnd w:id="21"/>
    <w:bookmarkEnd w:id="22"/>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23" w:name="_Toc35393803"/>
      <w:bookmarkStart w:id="24" w:name="_Toc28359094"/>
      <w:bookmarkStart w:id="25" w:name="_Toc28359017"/>
      <w:bookmarkStart w:id="26" w:name="_Toc35393634"/>
      <w:r>
        <w:rPr>
          <w:rFonts w:hint="eastAsia" w:ascii="仿宋" w:hAnsi="仿宋" w:eastAsia="仿宋" w:cs="仿宋"/>
          <w:b/>
          <w:bCs w:val="0"/>
          <w:sz w:val="24"/>
          <w:szCs w:val="24"/>
          <w:lang w:val="en-US" w:eastAsia="zh-CN"/>
        </w:rPr>
        <w:t>五</w:t>
      </w:r>
      <w:r>
        <w:rPr>
          <w:rFonts w:hint="eastAsia" w:ascii="仿宋" w:hAnsi="仿宋" w:eastAsia="仿宋" w:cs="仿宋"/>
          <w:b/>
          <w:bCs w:val="0"/>
          <w:sz w:val="24"/>
          <w:szCs w:val="24"/>
        </w:rPr>
        <w:t>、公告期限</w:t>
      </w:r>
      <w:bookmarkEnd w:id="23"/>
      <w:bookmarkEnd w:id="24"/>
      <w:bookmarkEnd w:id="25"/>
      <w:bookmarkEnd w:id="2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27" w:name="_Toc35393635"/>
      <w:bookmarkStart w:id="28" w:name="_Toc35393804"/>
      <w:r>
        <w:rPr>
          <w:rFonts w:hint="eastAsia" w:ascii="仿宋" w:hAnsi="仿宋" w:eastAsia="仿宋" w:cs="仿宋"/>
          <w:b/>
          <w:bCs w:val="0"/>
          <w:sz w:val="24"/>
          <w:szCs w:val="24"/>
          <w:lang w:val="en-US" w:eastAsia="zh-CN"/>
        </w:rPr>
        <w:t>六</w:t>
      </w:r>
      <w:r>
        <w:rPr>
          <w:rFonts w:hint="eastAsia" w:ascii="仿宋" w:hAnsi="仿宋" w:eastAsia="仿宋" w:cs="仿宋"/>
          <w:b/>
          <w:bCs w:val="0"/>
          <w:sz w:val="24"/>
          <w:szCs w:val="24"/>
        </w:rPr>
        <w:t>、其他补充事宜</w:t>
      </w:r>
      <w:bookmarkEnd w:id="27"/>
      <w:bookmarkEnd w:id="28"/>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有意者供应商请携带企业法人授权委托书原件及被授权人身份证原件或法人身份证明书及身份证原件，营业执照复印件，以上资料需提供加盖公章的复印件一份，原件备查，资料不合格不予接受。</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rPr>
      </w:pPr>
      <w:bookmarkStart w:id="29" w:name="_Toc28359018"/>
      <w:bookmarkStart w:id="30" w:name="_Toc35393805"/>
      <w:bookmarkStart w:id="31" w:name="_Toc28359095"/>
      <w:bookmarkStart w:id="32" w:name="_Toc35393636"/>
      <w:r>
        <w:rPr>
          <w:rFonts w:hint="eastAsia" w:ascii="仿宋" w:hAnsi="仿宋" w:eastAsia="仿宋" w:cs="仿宋"/>
          <w:b/>
          <w:bCs w:val="0"/>
          <w:sz w:val="24"/>
          <w:szCs w:val="24"/>
          <w:lang w:val="en-US" w:eastAsia="zh-CN"/>
        </w:rPr>
        <w:t>七</w:t>
      </w:r>
      <w:r>
        <w:rPr>
          <w:rFonts w:hint="eastAsia" w:ascii="仿宋" w:hAnsi="仿宋" w:eastAsia="仿宋" w:cs="仿宋"/>
          <w:b/>
          <w:bCs w:val="0"/>
          <w:sz w:val="24"/>
          <w:szCs w:val="24"/>
        </w:rPr>
        <w:t>、凡对本次采购提出询问，请按以下方式联系。</w:t>
      </w:r>
      <w:bookmarkEnd w:id="29"/>
      <w:bookmarkEnd w:id="30"/>
      <w:bookmarkEnd w:id="31"/>
      <w:bookmarkEnd w:id="32"/>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b w:val="0"/>
          <w:sz w:val="24"/>
          <w:szCs w:val="24"/>
        </w:rPr>
      </w:pPr>
      <w:bookmarkStart w:id="33" w:name="_Toc35393806"/>
      <w:bookmarkStart w:id="34" w:name="_Toc28359096"/>
      <w:bookmarkStart w:id="35" w:name="_Toc35393637"/>
      <w:bookmarkStart w:id="36" w:name="_Toc28359019"/>
      <w:r>
        <w:rPr>
          <w:rFonts w:hint="eastAsia" w:ascii="仿宋" w:hAnsi="仿宋" w:eastAsia="仿宋" w:cs="仿宋"/>
          <w:b w:val="0"/>
          <w:sz w:val="24"/>
          <w:szCs w:val="24"/>
        </w:rPr>
        <w:t>1.采购人信息</w:t>
      </w:r>
      <w:bookmarkEnd w:id="33"/>
      <w:bookmarkEnd w:id="34"/>
      <w:bookmarkEnd w:id="35"/>
      <w:bookmarkEnd w:id="36"/>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eastAsia="zh-CN"/>
        </w:rPr>
        <w:t>新疆医科大学附属肿瘤医院</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eastAsia="zh-CN"/>
        </w:rPr>
        <w:t>乌鲁木齐市</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lang w:eastAsia="zh-CN"/>
        </w:rPr>
        <w:t xml:space="preserve">向征 丁宁宁 </w:t>
      </w:r>
      <w:r>
        <w:rPr>
          <w:rFonts w:hint="eastAsia" w:ascii="仿宋" w:hAnsi="仿宋" w:eastAsia="仿宋" w:cs="仿宋"/>
          <w:sz w:val="24"/>
          <w:szCs w:val="24"/>
        </w:rPr>
        <w:t xml:space="preserve">   </w:t>
      </w:r>
      <w:r>
        <w:rPr>
          <w:rFonts w:hint="eastAsia" w:ascii="仿宋" w:hAnsi="仿宋" w:eastAsia="仿宋" w:cs="仿宋"/>
          <w:sz w:val="24"/>
          <w:szCs w:val="24"/>
          <w:lang w:eastAsia="zh-CN"/>
        </w:rPr>
        <w:t>0991-7819055</w:t>
      </w:r>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b w:val="0"/>
          <w:sz w:val="24"/>
          <w:szCs w:val="24"/>
        </w:rPr>
      </w:pPr>
      <w:bookmarkStart w:id="37" w:name="_Toc28359097"/>
      <w:bookmarkStart w:id="38" w:name="_Toc35393807"/>
      <w:bookmarkStart w:id="39" w:name="_Toc28359020"/>
      <w:bookmarkStart w:id="40" w:name="_Toc35393638"/>
    </w:p>
    <w:p>
      <w:pPr>
        <w:pStyle w:val="4"/>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b w:val="0"/>
          <w:sz w:val="24"/>
          <w:szCs w:val="24"/>
        </w:rPr>
      </w:pPr>
      <w:r>
        <w:rPr>
          <w:rFonts w:hint="eastAsia" w:ascii="仿宋" w:hAnsi="仿宋" w:eastAsia="仿宋" w:cs="仿宋"/>
          <w:b w:val="0"/>
          <w:sz w:val="24"/>
          <w:szCs w:val="24"/>
        </w:rPr>
        <w:t>2.采购代理机构信息</w:t>
      </w:r>
      <w:bookmarkEnd w:id="37"/>
      <w:bookmarkEnd w:id="38"/>
      <w:bookmarkEnd w:id="39"/>
      <w:bookmarkEnd w:id="40"/>
    </w:p>
    <w:p>
      <w:pPr>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lang w:val="en-US" w:eastAsia="zh-CN"/>
        </w:rPr>
        <w:t>新疆世纪星工程咨询有限公司</w:t>
      </w:r>
    </w:p>
    <w:p>
      <w:pPr>
        <w:widowControl/>
        <w:wordWrap w:val="0"/>
        <w:autoSpaceDE/>
        <w:autoSpaceDN/>
        <w:spacing w:before="0" w:after="0" w:line="360" w:lineRule="auto"/>
        <w:ind w:left="0" w:right="0"/>
        <w:jc w:val="left"/>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color w:val="auto"/>
          <w:kern w:val="0"/>
          <w:sz w:val="24"/>
          <w:szCs w:val="24"/>
          <w:highlight w:val="none"/>
          <w:lang w:val="en-US" w:bidi="ar-SA"/>
        </w:rPr>
        <w:t>乌鲁木齐市黄山街81号一品九点阳光七号公寓楼九楼</w:t>
      </w:r>
    </w:p>
    <w:p>
      <w:pPr>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系</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人：</w:t>
      </w:r>
      <w:r>
        <w:rPr>
          <w:rFonts w:hint="eastAsia" w:ascii="仿宋" w:hAnsi="仿宋" w:eastAsia="仿宋" w:cs="仿宋"/>
          <w:sz w:val="24"/>
          <w:szCs w:val="24"/>
          <w:lang w:val="en-US" w:eastAsia="zh-CN"/>
        </w:rPr>
        <w:t>訾王贝</w:t>
      </w:r>
    </w:p>
    <w:p>
      <w:pPr>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0991-3678303</w:t>
      </w:r>
    </w:p>
    <w:p>
      <w:pPr>
        <w:pageBreakBefore w:val="0"/>
        <w:widowControl w:val="0"/>
        <w:kinsoku/>
        <w:wordWrap/>
        <w:overflowPunct/>
        <w:topLinePunct w:val="0"/>
        <w:autoSpaceDE w:val="0"/>
        <w:autoSpaceDN w:val="0"/>
        <w:bidi w:val="0"/>
        <w:adjustRightInd w:val="0"/>
        <w:snapToGrid w:val="0"/>
        <w:spacing w:before="0" w:after="0" w:line="440" w:lineRule="exact"/>
        <w:ind w:right="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邮    箱：1587610063@qq.com</w:t>
      </w:r>
    </w:p>
    <w:p>
      <w:pPr>
        <w:spacing w:line="360" w:lineRule="auto"/>
        <w:jc w:val="both"/>
        <w:outlineLvl w:val="0"/>
        <w:rPr>
          <w:rFonts w:hint="eastAsia" w:ascii="仿宋" w:hAnsi="仿宋" w:eastAsia="仿宋" w:cs="仿宋"/>
          <w:color w:val="auto"/>
          <w:kern w:val="0"/>
          <w:sz w:val="24"/>
          <w:highlight w:val="none"/>
        </w:rPr>
      </w:pPr>
    </w:p>
    <w:p>
      <w:pPr>
        <w:spacing w:line="360" w:lineRule="auto"/>
        <w:jc w:val="both"/>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八、</w:t>
      </w:r>
      <w:r>
        <w:rPr>
          <w:rFonts w:hint="eastAsia" w:ascii="仿宋" w:hAnsi="仿宋" w:eastAsia="仿宋" w:cs="仿宋"/>
          <w:color w:val="auto"/>
          <w:kern w:val="0"/>
          <w:sz w:val="24"/>
          <w:highlight w:val="none"/>
        </w:rPr>
        <w:t>需要落实的政府采购政策：符合政府采购优先节约能源、保护环境及促进中小企业，监狱企业、残疾人福利性单位发展的，依据规定给予评审优惠。</w:t>
      </w:r>
    </w:p>
    <w:p>
      <w:pPr>
        <w:spacing w:line="360" w:lineRule="auto"/>
        <w:jc w:val="both"/>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九</w:t>
      </w:r>
      <w:r>
        <w:rPr>
          <w:rFonts w:hint="eastAsia" w:ascii="仿宋" w:hAnsi="仿宋" w:eastAsia="仿宋" w:cs="仿宋"/>
          <w:color w:val="auto"/>
          <w:kern w:val="0"/>
          <w:sz w:val="24"/>
          <w:highlight w:val="none"/>
        </w:rPr>
        <w:t>、同级政府采购监督管理部门名称：自治区财政厅政府采购管理办公室 </w:t>
      </w:r>
    </w:p>
    <w:p>
      <w:pPr>
        <w:spacing w:line="360" w:lineRule="auto"/>
        <w:ind w:firstLine="480" w:firstLineChars="200"/>
        <w:jc w:val="both"/>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联系人：包文泉 </w:t>
      </w:r>
    </w:p>
    <w:p>
      <w:pPr>
        <w:spacing w:line="360" w:lineRule="auto"/>
        <w:ind w:firstLine="480" w:firstLineChars="200"/>
        <w:jc w:val="both"/>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监督投诉电话：0991-2359479 </w:t>
      </w:r>
    </w:p>
    <w:p>
      <w:pPr>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br w:type="page"/>
      </w:r>
    </w:p>
    <w:p>
      <w:pPr>
        <w:pStyle w:val="3"/>
        <w:tabs>
          <w:tab w:val="left" w:pos="1928"/>
        </w:tabs>
        <w:spacing w:before="33" w:line="360" w:lineRule="auto"/>
        <w:ind w:right="115"/>
        <w:outlineLvl w:val="0"/>
        <w:rPr>
          <w:rFonts w:hint="eastAsia" w:ascii="仿宋" w:hAnsi="仿宋" w:eastAsia="仿宋" w:cs="仿宋"/>
          <w:b/>
          <w:bCs/>
          <w:sz w:val="32"/>
          <w:szCs w:val="32"/>
        </w:rPr>
      </w:pPr>
      <w:bookmarkStart w:id="41" w:name="_Toc29657"/>
      <w:bookmarkStart w:id="42" w:name="_Toc25134"/>
      <w:bookmarkStart w:id="43" w:name="_Toc10017"/>
      <w:r>
        <w:rPr>
          <w:rFonts w:hint="eastAsia" w:ascii="仿宋" w:hAnsi="仿宋" w:eastAsia="仿宋" w:cs="仿宋"/>
          <w:b/>
          <w:bCs/>
          <w:sz w:val="32"/>
          <w:szCs w:val="32"/>
        </w:rPr>
        <w:t>第二章</w:t>
      </w:r>
      <w:r>
        <w:rPr>
          <w:rFonts w:hint="eastAsia" w:ascii="仿宋" w:hAnsi="仿宋" w:eastAsia="仿宋" w:cs="仿宋"/>
          <w:b/>
          <w:bCs/>
          <w:sz w:val="32"/>
          <w:szCs w:val="32"/>
          <w:lang w:val="en-US" w:eastAsia="zh-CN"/>
        </w:rPr>
        <w:t xml:space="preserve">  供应商</w:t>
      </w:r>
      <w:r>
        <w:rPr>
          <w:rFonts w:hint="eastAsia" w:ascii="仿宋" w:hAnsi="仿宋" w:eastAsia="仿宋" w:cs="仿宋"/>
          <w:b/>
          <w:bCs/>
          <w:sz w:val="32"/>
          <w:szCs w:val="32"/>
        </w:rPr>
        <w:t>须知及前附表</w:t>
      </w:r>
      <w:bookmarkEnd w:id="41"/>
      <w:bookmarkEnd w:id="42"/>
      <w:bookmarkEnd w:id="43"/>
    </w:p>
    <w:p>
      <w:pPr>
        <w:pStyle w:val="5"/>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textAlignment w:val="auto"/>
        <w:outlineLvl w:val="9"/>
        <w:rPr>
          <w:rFonts w:hint="eastAsia" w:ascii="仿宋" w:hAnsi="仿宋" w:eastAsia="仿宋" w:cs="仿宋"/>
          <w:b w:val="0"/>
          <w:bCs w:val="0"/>
        </w:rPr>
      </w:pPr>
    </w:p>
    <w:p>
      <w:pPr>
        <w:pStyle w:val="5"/>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jc w:val="center"/>
        <w:textAlignment w:val="auto"/>
        <w:rPr>
          <w:rFonts w:hint="eastAsia" w:ascii="仿宋" w:hAnsi="仿宋" w:eastAsia="仿宋" w:cs="仿宋"/>
          <w:b/>
          <w:bCs/>
        </w:rPr>
      </w:pPr>
      <w:r>
        <w:rPr>
          <w:rFonts w:hint="eastAsia" w:ascii="仿宋" w:hAnsi="仿宋" w:eastAsia="仿宋" w:cs="仿宋"/>
          <w:b/>
          <w:bCs/>
        </w:rPr>
        <w:t>供应商须知前附表</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本表是关于</w:t>
      </w:r>
      <w:r>
        <w:rPr>
          <w:rFonts w:hint="eastAsia" w:ascii="仿宋" w:hAnsi="仿宋" w:eastAsia="仿宋" w:cs="仿宋"/>
          <w:b w:val="0"/>
          <w:bCs w:val="0"/>
          <w:sz w:val="24"/>
          <w:szCs w:val="24"/>
          <w:lang w:val="en-US" w:eastAsia="zh-CN"/>
        </w:rPr>
        <w:t>本项目</w:t>
      </w:r>
      <w:r>
        <w:rPr>
          <w:rFonts w:hint="eastAsia" w:ascii="仿宋" w:hAnsi="仿宋" w:eastAsia="仿宋" w:cs="仿宋"/>
          <w:b w:val="0"/>
          <w:bCs w:val="0"/>
          <w:sz w:val="24"/>
          <w:szCs w:val="24"/>
        </w:rPr>
        <w:t>的具体资料，是对供应商须知的具体补充和修改，如有矛盾，应以本表为准。</w:t>
      </w:r>
    </w:p>
    <w:tbl>
      <w:tblPr>
        <w:tblStyle w:val="17"/>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776"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条款号</w:t>
            </w:r>
          </w:p>
        </w:tc>
        <w:tc>
          <w:tcPr>
            <w:tcW w:w="7643"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1.1</w:t>
            </w:r>
          </w:p>
        </w:tc>
        <w:tc>
          <w:tcPr>
            <w:tcW w:w="7643" w:type="dxa"/>
            <w:tcBorders>
              <w:top w:val="single" w:color="auto" w:sz="4" w:space="0"/>
              <w:left w:val="single" w:color="auto" w:sz="4" w:space="0"/>
              <w:bottom w:val="single" w:color="auto" w:sz="4" w:space="0"/>
            </w:tcBorders>
          </w:tcPr>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lang w:eastAsia="zh-CN"/>
              </w:rPr>
              <w:t>新疆医科大学附属肿瘤医院</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乌鲁木齐市</w:t>
            </w:r>
          </w:p>
          <w:p>
            <w:pPr>
              <w:pageBreakBefore w:val="0"/>
              <w:widowControl w:val="0"/>
              <w:kinsoku/>
              <w:wordWrap/>
              <w:overflowPunct/>
              <w:topLinePunct w:val="0"/>
              <w:autoSpaceDE w:val="0"/>
              <w:autoSpaceDN w:val="0"/>
              <w:bidi w:val="0"/>
              <w:adjustRightInd w:val="0"/>
              <w:snapToGrid w:val="0"/>
              <w:spacing w:before="0" w:after="0" w:line="440" w:lineRule="exact"/>
              <w:ind w:right="0"/>
              <w:jc w:val="left"/>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eastAsia="zh-CN"/>
              </w:rPr>
              <w:t xml:space="preserve">向征 丁宁宁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eastAsia="zh-CN"/>
              </w:rPr>
              <w:t>0991-7819055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1.2</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采购代理机构：新疆世纪星工程咨询有限公司 </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地址：乌鲁木齐市黄山街81号一品九点阳光七号公寓楼九楼 </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业务联系人：訾王贝       电话：0991-3678303 </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电子邮箱：1587610063@qq.com</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2.1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合格供应商资格条件其他要求：</w:t>
            </w:r>
            <w:r>
              <w:rPr>
                <w:rFonts w:hint="eastAsia" w:ascii="仿宋" w:hAnsi="仿宋" w:eastAsia="仿宋" w:cs="仿宋"/>
                <w:color w:val="auto"/>
                <w:sz w:val="24"/>
                <w:szCs w:val="24"/>
                <w:u w:val="single"/>
                <w:vertAlign w:val="baseline"/>
                <w:lang w:val="en-US" w:eastAsia="zh-CN"/>
              </w:rPr>
              <w:t xml:space="preserve"> </w:t>
            </w:r>
            <w:r>
              <w:rPr>
                <w:rFonts w:hint="eastAsia" w:ascii="仿宋" w:hAnsi="仿宋" w:eastAsia="仿宋" w:cs="仿宋"/>
                <w:color w:val="auto"/>
                <w:sz w:val="24"/>
                <w:szCs w:val="24"/>
                <w:u w:val="single"/>
                <w:vertAlign w:val="baseline"/>
              </w:rPr>
              <w:t>无</w:t>
            </w:r>
            <w:r>
              <w:rPr>
                <w:rFonts w:hint="eastAsia" w:ascii="仿宋" w:hAnsi="仿宋" w:eastAsia="仿宋" w:cs="仿宋"/>
                <w:color w:val="auto"/>
                <w:sz w:val="24"/>
                <w:szCs w:val="24"/>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leftChars="0" w:right="0" w:rightChars="0"/>
              <w:jc w:val="center"/>
              <w:textAlignment w:val="auto"/>
              <w:rPr>
                <w:rFonts w:hint="eastAsia" w:ascii="仿宋" w:hAnsi="仿宋" w:eastAsia="仿宋" w:cs="仿宋"/>
                <w:color w:val="auto"/>
                <w:sz w:val="24"/>
                <w:szCs w:val="24"/>
                <w:vertAlign w:val="baseline"/>
                <w:lang w:val="zh-CN" w:eastAsia="zh-CN" w:bidi="zh-CN"/>
              </w:rPr>
            </w:pPr>
            <w:r>
              <w:rPr>
                <w:rFonts w:hint="eastAsia" w:ascii="仿宋" w:hAnsi="仿宋" w:eastAsia="仿宋" w:cs="仿宋"/>
                <w:color w:val="auto"/>
                <w:sz w:val="24"/>
                <w:szCs w:val="24"/>
                <w:vertAlign w:val="baseline"/>
              </w:rPr>
              <w:t>2.1</w:t>
            </w:r>
            <w:r>
              <w:rPr>
                <w:rFonts w:hint="eastAsia" w:ascii="仿宋" w:hAnsi="仿宋" w:eastAsia="仿宋" w:cs="仿宋"/>
                <w:sz w:val="24"/>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leftChars="0" w:right="0" w:rightChars="0"/>
              <w:jc w:val="both"/>
              <w:textAlignment w:val="auto"/>
              <w:rPr>
                <w:rFonts w:hint="eastAsia" w:ascii="仿宋" w:hAnsi="仿宋" w:eastAsia="仿宋" w:cs="仿宋"/>
                <w:color w:val="auto"/>
                <w:sz w:val="24"/>
                <w:szCs w:val="24"/>
                <w:vertAlign w:val="baseline"/>
                <w:lang w:val="zh-CN" w:eastAsia="zh-CN" w:bidi="zh-CN"/>
              </w:rPr>
            </w:pPr>
            <w:r>
              <w:rPr>
                <w:rFonts w:hint="eastAsia" w:ascii="仿宋" w:hAnsi="仿宋" w:eastAsia="仿宋" w:cs="仿宋"/>
                <w:sz w:val="24"/>
                <w:szCs w:val="24"/>
                <w:vertAlign w:val="baseline"/>
              </w:rPr>
              <w:t>是否专门面向中小企业采购：</w:t>
            </w:r>
            <w:r>
              <w:rPr>
                <w:rFonts w:hint="eastAsia" w:ascii="仿宋" w:hAnsi="仿宋" w:eastAsia="仿宋" w:cs="仿宋"/>
                <w:sz w:val="24"/>
                <w:szCs w:val="24"/>
                <w:u w:val="single"/>
                <w:vertAlign w:val="baseline"/>
              </w:rPr>
              <w:t xml:space="preserve"> </w:t>
            </w:r>
            <w:r>
              <w:rPr>
                <w:rFonts w:hint="eastAsia" w:ascii="仿宋" w:hAnsi="仿宋" w:eastAsia="仿宋" w:cs="仿宋"/>
                <w:sz w:val="24"/>
                <w:szCs w:val="24"/>
                <w:u w:val="single"/>
                <w:vertAlign w:val="baseline"/>
                <w:lang w:val="en-US" w:eastAsia="zh-CN"/>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2.</w:t>
            </w:r>
            <w:r>
              <w:rPr>
                <w:rFonts w:hint="eastAsia" w:ascii="仿宋" w:hAnsi="仿宋" w:eastAsia="仿宋" w:cs="仿宋"/>
                <w:color w:val="auto"/>
                <w:sz w:val="24"/>
                <w:szCs w:val="24"/>
                <w:vertAlign w:val="baseline"/>
                <w:lang w:val="en-US" w:eastAsia="zh-CN"/>
              </w:rPr>
              <w:t>2</w:t>
            </w:r>
          </w:p>
        </w:tc>
        <w:tc>
          <w:tcPr>
            <w:tcW w:w="7643" w:type="dxa"/>
            <w:tcBorders>
              <w:top w:val="single" w:color="auto" w:sz="4" w:space="0"/>
              <w:left w:val="single" w:color="auto" w:sz="4" w:space="0"/>
              <w:bottom w:val="single" w:color="auto" w:sz="4" w:space="0"/>
            </w:tcBorders>
            <w:vAlign w:val="center"/>
          </w:tcPr>
          <w:p>
            <w:pPr>
              <w:pStyle w:val="31"/>
              <w:snapToGrid w:val="0"/>
              <w:spacing w:line="288" w:lineRule="auto"/>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政府采购需要落实的政策：</w:t>
            </w:r>
          </w:p>
          <w:p>
            <w:pPr>
              <w:pStyle w:val="31"/>
              <w:snapToGrid w:val="0"/>
              <w:spacing w:line="288" w:lineRule="auto"/>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（1）《关于印</w:t>
            </w:r>
            <w:bookmarkStart w:id="205" w:name="_GoBack"/>
            <w:bookmarkEnd w:id="205"/>
            <w:r>
              <w:rPr>
                <w:rFonts w:hint="eastAsia" w:ascii="仿宋" w:hAnsi="仿宋" w:eastAsia="仿宋" w:cs="仿宋"/>
                <w:color w:val="auto"/>
                <w:kern w:val="2"/>
                <w:sz w:val="24"/>
                <w:szCs w:val="24"/>
              </w:rPr>
              <w:t>发《节能产品政府采购实施意见》的通知》（财库【2004】185号文）；</w:t>
            </w:r>
          </w:p>
          <w:p>
            <w:pPr>
              <w:pStyle w:val="31"/>
              <w:snapToGrid w:val="0"/>
              <w:spacing w:line="288" w:lineRule="auto"/>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（2）《财政部、环保总局关于环境标志产品政府采购实施的意见》（财库【2006】90号文）； </w:t>
            </w:r>
          </w:p>
          <w:p>
            <w:pPr>
              <w:pStyle w:val="31"/>
              <w:snapToGrid w:val="0"/>
              <w:spacing w:line="288" w:lineRule="auto"/>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val="en-US" w:eastAsia="zh-CN"/>
              </w:rPr>
              <w:t>3</w:t>
            </w:r>
            <w:r>
              <w:rPr>
                <w:rFonts w:hint="eastAsia" w:ascii="仿宋" w:hAnsi="仿宋" w:eastAsia="仿宋" w:cs="仿宋"/>
                <w:color w:val="auto"/>
                <w:kern w:val="2"/>
                <w:sz w:val="24"/>
                <w:szCs w:val="24"/>
              </w:rPr>
              <w:t xml:space="preserve">）《关于促进残疾人就业政府采购政策的通知》（财库【2017】141号）。（中小企业优惠、监狱企业、节能产品、环境标志产品等）； </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2"/>
                <w:sz w:val="24"/>
                <w:szCs w:val="24"/>
              </w:rPr>
              <w:t>（</w:t>
            </w:r>
            <w:r>
              <w:rPr>
                <w:rFonts w:hint="eastAsia" w:ascii="仿宋" w:hAnsi="仿宋" w:eastAsia="仿宋" w:cs="仿宋"/>
                <w:color w:val="auto"/>
                <w:kern w:val="2"/>
                <w:sz w:val="24"/>
                <w:szCs w:val="24"/>
                <w:lang w:val="en-US" w:eastAsia="zh-CN"/>
              </w:rPr>
              <w:t>4</w:t>
            </w:r>
            <w:r>
              <w:rPr>
                <w:rFonts w:hint="eastAsia" w:ascii="仿宋" w:hAnsi="仿宋" w:eastAsia="仿宋" w:cs="仿宋"/>
                <w:color w:val="auto"/>
                <w:kern w:val="2"/>
                <w:sz w:val="24"/>
                <w:szCs w:val="24"/>
              </w:rPr>
              <w:t>）《政府采购促进中小企业发展管理办法》（财库〔2020〕46号）文。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2.</w:t>
            </w:r>
            <w:r>
              <w:rPr>
                <w:rFonts w:hint="eastAsia" w:ascii="仿宋" w:hAnsi="仿宋" w:eastAsia="仿宋" w:cs="仿宋"/>
                <w:color w:val="auto"/>
                <w:sz w:val="24"/>
                <w:szCs w:val="24"/>
                <w:vertAlign w:val="baseline"/>
                <w:lang w:val="en-US" w:eastAsia="zh-CN"/>
              </w:rPr>
              <w:t>3</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标的名称</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所属行业：</w:t>
            </w:r>
            <w:r>
              <w:rPr>
                <w:rFonts w:hint="eastAsia" w:ascii="仿宋" w:hAnsi="仿宋" w:eastAsia="仿宋" w:cs="仿宋"/>
                <w:color w:val="auto"/>
                <w:sz w:val="24"/>
                <w:szCs w:val="24"/>
                <w:vertAlign w:val="baseline"/>
                <w:lang w:val="en-US" w:eastAsia="zh-CN"/>
              </w:rPr>
              <w:t>货物</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2.</w:t>
            </w:r>
            <w:r>
              <w:rPr>
                <w:rFonts w:hint="eastAsia" w:ascii="仿宋" w:hAnsi="仿宋" w:eastAsia="仿宋" w:cs="仿宋"/>
                <w:color w:val="auto"/>
                <w:sz w:val="24"/>
                <w:szCs w:val="24"/>
                <w:vertAlign w:val="baseline"/>
                <w:lang w:val="en-US" w:eastAsia="zh-CN"/>
              </w:rPr>
              <w:t>4</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2"/>
                <w:sz w:val="24"/>
                <w:szCs w:val="24"/>
              </w:rPr>
              <w:t>支持中小企业发展：给予小型、微型企业的价格给予6%-10%的扣除，用扣除后的价格参与评审，本项目具体扣除比例为6%。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rPr>
              <w:t>2.</w:t>
            </w:r>
            <w:r>
              <w:rPr>
                <w:rFonts w:hint="eastAsia" w:ascii="仿宋" w:hAnsi="仿宋" w:eastAsia="仿宋" w:cs="仿宋"/>
                <w:color w:val="auto"/>
                <w:sz w:val="24"/>
                <w:szCs w:val="24"/>
                <w:vertAlign w:val="baseline"/>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是否允许联合体参加磋商：</w:t>
            </w:r>
            <w:r>
              <w:rPr>
                <w:rFonts w:hint="eastAsia" w:ascii="仿宋" w:hAnsi="仿宋" w:eastAsia="仿宋" w:cs="仿宋"/>
                <w:color w:val="auto"/>
                <w:sz w:val="24"/>
                <w:szCs w:val="24"/>
                <w:u w:val="single"/>
                <w:vertAlign w:val="baseline"/>
              </w:rPr>
              <w:t xml:space="preserve"> 否</w:t>
            </w:r>
            <w:r>
              <w:rPr>
                <w:rFonts w:hint="eastAsia" w:ascii="仿宋" w:hAnsi="仿宋" w:eastAsia="仿宋" w:cs="仿宋"/>
                <w:color w:val="auto"/>
                <w:sz w:val="24"/>
                <w:szCs w:val="24"/>
                <w:u w:val="single"/>
                <w:vertAlign w:val="baseline"/>
                <w:lang w:val="en-US" w:eastAsia="zh-CN"/>
              </w:rPr>
              <w:t xml:space="preserve"> </w:t>
            </w:r>
            <w:r>
              <w:rPr>
                <w:rFonts w:hint="eastAsia" w:ascii="仿宋" w:hAnsi="仿宋" w:eastAsia="仿宋" w:cs="仿宋"/>
                <w:color w:val="auto"/>
                <w:sz w:val="24"/>
                <w:szCs w:val="24"/>
                <w:vertAlign w:val="baseli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2.</w:t>
            </w:r>
            <w:r>
              <w:rPr>
                <w:rFonts w:hint="eastAsia" w:ascii="仿宋" w:hAnsi="仿宋" w:eastAsia="仿宋" w:cs="仿宋"/>
                <w:color w:val="auto"/>
                <w:sz w:val="24"/>
                <w:szCs w:val="24"/>
                <w:vertAlign w:val="baseline"/>
                <w:lang w:val="en-US" w:eastAsia="zh-CN"/>
              </w:rPr>
              <w:t>6</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u w:val="none"/>
                <w:vertAlign w:val="baseline"/>
                <w:lang w:val="en-US"/>
              </w:rPr>
            </w:pPr>
            <w:r>
              <w:rPr>
                <w:rFonts w:hint="eastAsia" w:ascii="仿宋" w:hAnsi="仿宋" w:eastAsia="仿宋" w:cs="仿宋"/>
                <w:color w:val="auto"/>
                <w:sz w:val="24"/>
                <w:szCs w:val="24"/>
                <w:vertAlign w:val="baseline"/>
              </w:rPr>
              <w:t>对联合体的其他资格要求：</w:t>
            </w:r>
            <w:r>
              <w:rPr>
                <w:rFonts w:hint="eastAsia" w:ascii="仿宋" w:hAnsi="仿宋" w:eastAsia="仿宋" w:cs="仿宋"/>
                <w:color w:val="auto"/>
                <w:sz w:val="24"/>
                <w:szCs w:val="24"/>
                <w:u w:val="single"/>
                <w:vertAlign w:val="baseline"/>
              </w:rPr>
              <w:t xml:space="preserve"> </w:t>
            </w:r>
            <w:r>
              <w:rPr>
                <w:rFonts w:hint="eastAsia" w:ascii="仿宋" w:hAnsi="仿宋" w:eastAsia="仿宋" w:cs="仿宋"/>
                <w:color w:val="auto"/>
                <w:sz w:val="24"/>
                <w:szCs w:val="24"/>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3</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如供应商对多个包进行投标，可以成交</w:t>
            </w:r>
            <w:r>
              <w:rPr>
                <w:rFonts w:hint="eastAsia" w:ascii="仿宋" w:hAnsi="仿宋" w:eastAsia="仿宋" w:cs="仿宋"/>
                <w:color w:val="auto"/>
                <w:sz w:val="24"/>
                <w:szCs w:val="24"/>
                <w:u w:val="single"/>
                <w:vertAlign w:val="baseline"/>
                <w:lang w:val="en-US" w:eastAsia="zh-CN"/>
              </w:rPr>
              <w:t xml:space="preserve"> / </w:t>
            </w:r>
            <w:r>
              <w:rPr>
                <w:rFonts w:hint="eastAsia" w:ascii="仿宋" w:hAnsi="仿宋" w:eastAsia="仿宋" w:cs="仿宋"/>
                <w:color w:val="auto"/>
                <w:sz w:val="24"/>
                <w:szCs w:val="24"/>
                <w:vertAlign w:val="baseline"/>
                <w:lang w:val="en-US" w:eastAsia="zh-CN"/>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auto"/>
                <w:kern w:val="0"/>
                <w:sz w:val="24"/>
                <w:szCs w:val="24"/>
                <w:u w:val="none"/>
                <w:vertAlign w:val="baseline"/>
                <w:lang w:val="en-US" w:eastAsia="zh-CN" w:bidi="ar"/>
              </w:rPr>
            </w:pPr>
            <w:r>
              <w:rPr>
                <w:rFonts w:hint="eastAsia" w:ascii="仿宋" w:hAnsi="仿宋" w:eastAsia="仿宋" w:cs="仿宋"/>
                <w:b w:val="0"/>
                <w:bCs w:val="0"/>
                <w:color w:val="auto"/>
                <w:kern w:val="0"/>
                <w:sz w:val="24"/>
                <w:szCs w:val="24"/>
                <w:u w:val="none"/>
                <w:vertAlign w:val="baseline"/>
                <w:lang w:val="en-US" w:eastAsia="zh-CN" w:bidi="ar"/>
              </w:rPr>
              <w:t>项目预算金额：25万元；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kern w:val="0"/>
                <w:sz w:val="24"/>
                <w:szCs w:val="24"/>
                <w:u w:val="none"/>
                <w:vertAlign w:val="baseline"/>
                <w:lang w:val="en-US" w:eastAsia="zh-CN" w:bidi="ar"/>
              </w:rPr>
              <w:t xml:space="preserve">最高限价：25万元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4.1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响应文件有效期：</w:t>
            </w:r>
            <w:r>
              <w:rPr>
                <w:rFonts w:hint="eastAsia" w:ascii="仿宋" w:hAnsi="仿宋" w:eastAsia="仿宋" w:cs="仿宋"/>
                <w:color w:val="auto"/>
                <w:sz w:val="24"/>
                <w:szCs w:val="24"/>
                <w:u w:val="single"/>
                <w:vertAlign w:val="baseline"/>
                <w:lang w:val="en-US" w:eastAsia="zh-CN"/>
              </w:rPr>
              <w:t xml:space="preserve"> 90 </w:t>
            </w:r>
            <w:r>
              <w:rPr>
                <w:rFonts w:hint="eastAsia" w:ascii="仿宋" w:hAnsi="仿宋" w:eastAsia="仿宋" w:cs="仿宋"/>
                <w:color w:val="auto"/>
                <w:sz w:val="24"/>
                <w:szCs w:val="24"/>
                <w:vertAlign w:val="baseline"/>
                <w:lang w:val="en-US" w:eastAsia="zh-CN"/>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质保期：自项目终验通过之日起计算，供应商免费提供为期一年的维护服务，保障电子票据系统在维护年度内正常运转，正常提供各项规定的服务功能，采取有效的应急措施及时处理和解决问题，保障电子票据系统在维护年度内的运行安全和数据安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4.3</w:t>
            </w:r>
          </w:p>
        </w:tc>
        <w:tc>
          <w:tcPr>
            <w:tcW w:w="7643" w:type="dxa"/>
            <w:tcBorders>
              <w:top w:val="single" w:color="auto" w:sz="4" w:space="0"/>
              <w:left w:val="single" w:color="auto" w:sz="4" w:space="0"/>
              <w:bottom w:val="single" w:color="auto" w:sz="4" w:space="0"/>
            </w:tcBorders>
            <w:vAlign w:val="center"/>
          </w:tcPr>
          <w:p>
            <w:pPr>
              <w:tabs>
                <w:tab w:val="left" w:pos="426"/>
                <w:tab w:val="left" w:pos="794"/>
              </w:tabs>
              <w:spacing w:line="360" w:lineRule="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项目工期要求：成交日起2个月内系统上线，2个月内系统达到初验标准。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4.4</w:t>
            </w:r>
          </w:p>
        </w:tc>
        <w:tc>
          <w:tcPr>
            <w:tcW w:w="7643" w:type="dxa"/>
            <w:tcBorders>
              <w:top w:val="single" w:color="auto" w:sz="4" w:space="0"/>
              <w:left w:val="single" w:color="auto" w:sz="4" w:space="0"/>
              <w:bottom w:val="single" w:color="auto" w:sz="4" w:space="0"/>
            </w:tcBorders>
            <w:vAlign w:val="center"/>
          </w:tcPr>
          <w:p>
            <w:pPr>
              <w:pStyle w:val="10"/>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付款方式：验收合格后付90%，10%作为质保金，质保期完后付10%。质保期期满1年后无质量技术问题付10%。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 xml:space="preserve">5 </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响应文件数量：</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正本：1 份、副本：3 份</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除上述文件外，还须密封递交响应文件电子文档（仅限 U 盘）PDF格式 1 份。其中：PDF 格式应为响应文件正本加盖公章后的扫描件。</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电子文档要求单独密封于一信封，并在信封上标明 “响应电子版”字样，</w:t>
            </w:r>
            <w:r>
              <w:rPr>
                <w:rFonts w:hint="eastAsia" w:ascii="仿宋" w:hAnsi="仿宋" w:eastAsia="仿宋" w:cs="仿宋"/>
                <w:sz w:val="24"/>
                <w:szCs w:val="24"/>
                <w:vertAlign w:val="baseline"/>
                <w:lang w:eastAsia="zh-CN"/>
              </w:rPr>
              <w:t>随响应文件同时</w:t>
            </w:r>
            <w:r>
              <w:rPr>
                <w:rFonts w:hint="eastAsia" w:ascii="仿宋" w:hAnsi="仿宋" w:eastAsia="仿宋" w:cs="仿宋"/>
                <w:sz w:val="24"/>
                <w:szCs w:val="24"/>
                <w:vertAlign w:val="baseline"/>
              </w:rPr>
              <w:t>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投标保证金：须在投标截止时间之前缴纳。</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vertAlign w:val="baseline"/>
              </w:rPr>
              <w:t>投标</w:t>
            </w:r>
            <w:r>
              <w:rPr>
                <w:rFonts w:hint="eastAsia" w:ascii="仿宋" w:hAnsi="仿宋" w:eastAsia="仿宋" w:cs="仿宋"/>
                <w:sz w:val="24"/>
                <w:szCs w:val="24"/>
                <w:highlight w:val="none"/>
                <w:vertAlign w:val="baseline"/>
              </w:rPr>
              <w:t>保证金：</w:t>
            </w:r>
            <w:r>
              <w:rPr>
                <w:rFonts w:hint="eastAsia" w:ascii="仿宋" w:hAnsi="仿宋" w:eastAsia="仿宋" w:cs="仿宋"/>
                <w:sz w:val="24"/>
                <w:szCs w:val="24"/>
                <w:highlight w:val="none"/>
                <w:vertAlign w:val="baseline"/>
                <w:lang w:val="en-US" w:eastAsia="zh-CN"/>
              </w:rPr>
              <w:t>5000</w:t>
            </w:r>
            <w:r>
              <w:rPr>
                <w:rFonts w:hint="eastAsia" w:ascii="仿宋" w:hAnsi="仿宋" w:eastAsia="仿宋" w:cs="仿宋"/>
                <w:sz w:val="24"/>
                <w:szCs w:val="24"/>
                <w:highlight w:val="none"/>
                <w:vertAlign w:val="baseline"/>
              </w:rPr>
              <w:t>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由投标人转入新疆世纪星工程咨询有限公司：</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收款单位全称：新疆世纪星工程咨询有限公司</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银行账号：512090100100073085</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开户行：兴业银行乌鲁木齐分行营业部</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银行行号：309881002010</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递交方式：投标保证金应当以支票、汇票、本票或者金融机构、担保机构出具的保函等非现金形式提交。（电汇投标保证金必须从投标人的基本账户支出）若投标人未按照上述规定缴纳投标保证金,投标文件将被拒绝评审。</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投标保证金有效期：投标截止时间后</w:t>
            </w:r>
            <w:r>
              <w:rPr>
                <w:rFonts w:hint="eastAsia" w:ascii="仿宋" w:hAnsi="仿宋" w:eastAsia="仿宋" w:cs="仿宋"/>
                <w:sz w:val="24"/>
                <w:szCs w:val="24"/>
                <w:vertAlign w:val="baseline"/>
                <w:lang w:val="en-US" w:eastAsia="zh-CN"/>
              </w:rPr>
              <w:t>9</w:t>
            </w:r>
            <w:r>
              <w:rPr>
                <w:rFonts w:hint="eastAsia" w:ascii="仿宋" w:hAnsi="仿宋" w:eastAsia="仿宋" w:cs="仿宋"/>
                <w:sz w:val="24"/>
                <w:szCs w:val="24"/>
                <w:vertAlign w:val="baseline"/>
              </w:rPr>
              <w:t>0天。</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打款时需备注项目名称</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可简写</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注：</w:t>
            </w: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rPr>
              <w:t>投标人无需来我单位开收据，投标书中提供保证金电汇凭证即可</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2、</w:t>
            </w:r>
            <w:r>
              <w:rPr>
                <w:rFonts w:hint="eastAsia" w:ascii="仿宋" w:hAnsi="仿宋" w:eastAsia="仿宋" w:cs="仿宋"/>
                <w:sz w:val="24"/>
                <w:szCs w:val="24"/>
                <w:vertAlign w:val="baseline"/>
              </w:rPr>
              <w:t>采购人或者采购代理机构应当自中标通知书发出之日起5个工作日内退还未中标供应商的投标保证金，自政府采购合同签订之日起5个工作日内退还中标供应商的投标保证金。</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7</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磋商文件可以修改变动的内容：</w:t>
            </w:r>
            <w:r>
              <w:rPr>
                <w:rFonts w:hint="eastAsia" w:ascii="仿宋" w:hAnsi="仿宋" w:eastAsia="仿宋" w:cs="仿宋"/>
                <w:sz w:val="24"/>
                <w:szCs w:val="24"/>
                <w:u w:val="single"/>
                <w:vertAlign w:val="baselin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color w:val="auto"/>
                <w:sz w:val="24"/>
                <w:szCs w:val="24"/>
                <w:vertAlign w:val="baseline"/>
                <w:lang w:val="en-US" w:eastAsia="zh-CN" w:bidi="zh-CN"/>
              </w:rPr>
            </w:pPr>
            <w:r>
              <w:rPr>
                <w:rFonts w:hint="eastAsia" w:ascii="仿宋" w:hAnsi="仿宋" w:eastAsia="仿宋" w:cs="仿宋"/>
                <w:color w:val="auto"/>
                <w:sz w:val="24"/>
                <w:szCs w:val="24"/>
                <w:vertAlign w:val="baseline"/>
                <w:lang w:val="en-US" w:eastAsia="zh-CN" w:bidi="zh-CN"/>
              </w:rPr>
              <w:t>9</w:t>
            </w:r>
          </w:p>
        </w:tc>
        <w:tc>
          <w:tcPr>
            <w:tcW w:w="7643" w:type="dxa"/>
            <w:tcBorders>
              <w:top w:val="single" w:color="auto" w:sz="4" w:space="0"/>
              <w:left w:val="single" w:color="auto" w:sz="4" w:space="0"/>
              <w:bottom w:val="single" w:color="auto" w:sz="4" w:space="0"/>
            </w:tcBorders>
            <w:vAlign w:val="center"/>
          </w:tcPr>
          <w:p>
            <w:pPr>
              <w:pStyle w:val="21"/>
              <w:keepNext w:val="0"/>
              <w:keepLines w:val="0"/>
              <w:pageBreakBefore w:val="0"/>
              <w:kinsoku/>
              <w:wordWrap/>
              <w:overflowPunct/>
              <w:topLinePunct w:val="0"/>
              <w:bidi w:val="0"/>
              <w:spacing w:line="440" w:lineRule="exact"/>
              <w:ind w:left="35" w:leftChars="0"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提交履约保证金的时间：/</w:t>
            </w:r>
          </w:p>
          <w:p>
            <w:pPr>
              <w:pStyle w:val="21"/>
              <w:keepNext w:val="0"/>
              <w:keepLines w:val="0"/>
              <w:pageBreakBefore w:val="0"/>
              <w:kinsoku/>
              <w:wordWrap/>
              <w:overflowPunct/>
              <w:topLinePunct w:val="0"/>
              <w:bidi w:val="0"/>
              <w:spacing w:line="440" w:lineRule="exact"/>
              <w:ind w:left="35" w:leftChars="0"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履约保证金金额：/</w:t>
            </w:r>
          </w:p>
          <w:p>
            <w:pPr>
              <w:pStyle w:val="21"/>
              <w:keepNext w:val="0"/>
              <w:keepLines w:val="0"/>
              <w:pageBreakBefore w:val="0"/>
              <w:kinsoku/>
              <w:wordWrap/>
              <w:overflowPunct/>
              <w:topLinePunct w:val="0"/>
              <w:bidi w:val="0"/>
              <w:spacing w:line="440" w:lineRule="exact"/>
              <w:ind w:left="35" w:leftChars="0"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履约保证金形式：/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1"/>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color w:val="auto"/>
                <w:sz w:val="24"/>
                <w:szCs w:val="24"/>
                <w:vertAlign w:val="baseline"/>
                <w:lang w:val="en-US" w:eastAsia="zh-CN" w:bidi="zh-CN"/>
              </w:rPr>
            </w:pPr>
            <w:r>
              <w:rPr>
                <w:rFonts w:hint="eastAsia" w:ascii="仿宋" w:hAnsi="仿宋" w:eastAsia="仿宋" w:cs="仿宋"/>
                <w:color w:val="auto"/>
                <w:sz w:val="24"/>
                <w:szCs w:val="24"/>
                <w:vertAlign w:val="baseline"/>
                <w:lang w:val="en-US" w:eastAsia="zh-CN" w:bidi="zh-CN"/>
              </w:rPr>
              <w:t>10</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u w:val="single"/>
                <w:vertAlign w:val="baseline"/>
                <w:lang w:val="en-US" w:eastAsia="zh-CN" w:bidi="ar"/>
              </w:rPr>
              <w:t>是</w:t>
            </w:r>
            <w:r>
              <w:rPr>
                <w:rFonts w:hint="eastAsia" w:ascii="仿宋" w:hAnsi="仿宋" w:eastAsia="仿宋" w:cs="仿宋"/>
                <w:b w:val="0"/>
                <w:bCs w:val="0"/>
                <w:color w:val="000000"/>
                <w:kern w:val="0"/>
                <w:sz w:val="24"/>
                <w:szCs w:val="24"/>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招标代理费：</w:t>
            </w:r>
            <w:r>
              <w:rPr>
                <w:rFonts w:hint="eastAsia" w:ascii="仿宋" w:hAnsi="仿宋" w:eastAsia="仿宋" w:cs="仿宋"/>
                <w:b w:val="0"/>
                <w:bCs w:val="0"/>
                <w:color w:val="000000"/>
                <w:kern w:val="0"/>
                <w:sz w:val="24"/>
                <w:szCs w:val="24"/>
                <w:u w:val="none"/>
                <w:vertAlign w:val="baseline"/>
                <w:lang w:val="en-US" w:eastAsia="zh-CN" w:bidi="ar"/>
              </w:rPr>
              <w:sym w:font="Wingdings 2" w:char="0052"/>
            </w:r>
            <w:r>
              <w:rPr>
                <w:rFonts w:hint="eastAsia" w:ascii="仿宋" w:hAnsi="仿宋" w:eastAsia="仿宋" w:cs="仿宋"/>
                <w:b w:val="0"/>
                <w:bCs w:val="0"/>
                <w:color w:val="000000"/>
                <w:kern w:val="0"/>
                <w:sz w:val="24"/>
                <w:szCs w:val="24"/>
                <w:u w:val="none"/>
                <w:vertAlign w:val="baseline"/>
                <w:lang w:val="en-US" w:eastAsia="zh-CN" w:bidi="ar"/>
              </w:rPr>
              <w:t>参照原国家计委计价格【2002】1980 号文下浮</w:t>
            </w:r>
            <w:r>
              <w:rPr>
                <w:rFonts w:hint="eastAsia" w:ascii="仿宋" w:hAnsi="仿宋" w:eastAsia="仿宋" w:cs="仿宋"/>
                <w:b w:val="0"/>
                <w:bCs w:val="0"/>
                <w:color w:val="000000"/>
                <w:kern w:val="0"/>
                <w:sz w:val="24"/>
                <w:szCs w:val="24"/>
                <w:u w:val="single"/>
                <w:vertAlign w:val="baseline"/>
                <w:lang w:val="en-US" w:eastAsia="zh-CN" w:bidi="ar"/>
              </w:rPr>
              <w:t>40%</w:t>
            </w:r>
            <w:r>
              <w:rPr>
                <w:rFonts w:hint="eastAsia" w:ascii="仿宋" w:hAnsi="仿宋" w:eastAsia="仿宋" w:cs="仿宋"/>
                <w:b w:val="0"/>
                <w:bCs w:val="0"/>
                <w:color w:val="000000"/>
                <w:kern w:val="0"/>
                <w:sz w:val="24"/>
                <w:szCs w:val="24"/>
                <w:u w:val="none"/>
                <w:vertAlign w:val="baseline"/>
                <w:lang w:val="en-US" w:eastAsia="zh-CN" w:bidi="ar"/>
              </w:rPr>
              <w:t xml:space="preserve">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w:t>
            </w:r>
            <w:r>
              <w:rPr>
                <w:rFonts w:hint="eastAsia" w:ascii="仿宋" w:hAnsi="仿宋" w:eastAsia="仿宋" w:cs="仿宋"/>
                <w:b w:val="0"/>
                <w:bCs w:val="0"/>
                <w:color w:val="000000"/>
                <w:kern w:val="0"/>
                <w:sz w:val="24"/>
                <w:szCs w:val="24"/>
                <w:u w:val="single"/>
                <w:vertAlign w:val="baseline"/>
                <w:lang w:val="en-US" w:eastAsia="zh-CN" w:bidi="ar"/>
              </w:rPr>
              <w:t xml:space="preserve">        </w:t>
            </w:r>
            <w:r>
              <w:rPr>
                <w:rFonts w:hint="eastAsia" w:ascii="仿宋" w:hAnsi="仿宋" w:eastAsia="仿宋" w:cs="仿宋"/>
                <w:b w:val="0"/>
                <w:bCs w:val="0"/>
                <w:color w:val="000000"/>
                <w:kern w:val="0"/>
                <w:sz w:val="24"/>
                <w:szCs w:val="24"/>
                <w:u w:val="none"/>
                <w:vertAlign w:val="baseline"/>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u w:val="none"/>
                <w:vertAlign w:val="baseline"/>
                <w:lang w:val="en-US" w:eastAsia="zh-CN" w:bidi="ar"/>
              </w:rPr>
            </w:pPr>
            <w:r>
              <w:rPr>
                <w:rFonts w:hint="eastAsia" w:ascii="仿宋" w:hAnsi="仿宋" w:eastAsia="仿宋" w:cs="仿宋"/>
                <w:b w:val="0"/>
                <w:bCs w:val="0"/>
                <w:color w:val="000000"/>
                <w:kern w:val="0"/>
                <w:sz w:val="24"/>
                <w:szCs w:val="24"/>
                <w:u w:val="none"/>
                <w:vertAlign w:val="baseline"/>
                <w:lang w:val="en-US" w:eastAsia="zh-CN" w:bidi="ar"/>
              </w:rPr>
              <w:t xml:space="preserve">支付形式：支票、电汇等形式 </w:t>
            </w:r>
          </w:p>
          <w:p>
            <w:pPr>
              <w:pStyle w:val="21"/>
              <w:keepNext w:val="0"/>
              <w:keepLines w:val="0"/>
              <w:pageBreakBefore w:val="0"/>
              <w:kinsoku/>
              <w:wordWrap/>
              <w:overflowPunct/>
              <w:topLinePunct w:val="0"/>
              <w:bidi w:val="0"/>
              <w:spacing w:line="440" w:lineRule="exact"/>
              <w:ind w:right="0" w:rightChars="0"/>
              <w:jc w:val="both"/>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b w:val="0"/>
                <w:bCs w:val="0"/>
                <w:color w:val="000000"/>
                <w:kern w:val="0"/>
                <w:sz w:val="24"/>
                <w:szCs w:val="24"/>
                <w:u w:val="none"/>
                <w:vertAlign w:val="baseline"/>
                <w:lang w:val="en-US" w:eastAsia="zh-CN" w:bidi="ar"/>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9419" w:type="dxa"/>
            <w:gridSpan w:val="2"/>
            <w:tcBorders>
              <w:top w:val="single" w:color="auto" w:sz="4" w:space="0"/>
              <w:bottom w:val="single" w:color="auto" w:sz="4" w:space="0"/>
            </w:tcBorders>
            <w:vAlign w:val="top"/>
          </w:tcPr>
          <w:p>
            <w:pPr>
              <w:pStyle w:val="21"/>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sz w:val="24"/>
                <w:szCs w:val="24"/>
                <w:vertAlign w:val="baseline"/>
                <w:lang w:val="en-US" w:eastAsia="zh-CN" w:bidi="zh-CN"/>
              </w:rPr>
            </w:pPr>
            <w:r>
              <w:rPr>
                <w:rFonts w:hint="eastAsia" w:ascii="仿宋" w:hAnsi="仿宋" w:eastAsia="仿宋" w:cs="仿宋"/>
                <w:sz w:val="24"/>
                <w:szCs w:val="24"/>
                <w:vertAlign w:val="baseline"/>
                <w:lang w:val="en-US" w:eastAsia="zh-CN" w:bidi="zh-CN"/>
              </w:rPr>
              <w:t>适用于磋商供应商须知的额外增加的变动：无。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9419" w:type="dxa"/>
            <w:gridSpan w:val="2"/>
            <w:tcBorders>
              <w:top w:val="single" w:color="auto" w:sz="4" w:space="0"/>
            </w:tcBorders>
            <w:vAlign w:val="top"/>
          </w:tcPr>
          <w:p>
            <w:pPr>
              <w:pStyle w:val="21"/>
              <w:keepNext w:val="0"/>
              <w:keepLines w:val="0"/>
              <w:pageBreakBefore w:val="0"/>
              <w:kinsoku/>
              <w:wordWrap/>
              <w:overflowPunct/>
              <w:topLinePunct w:val="0"/>
              <w:bidi w:val="0"/>
              <w:spacing w:line="440" w:lineRule="exact"/>
              <w:ind w:left="35" w:leftChars="0" w:right="0" w:rightChars="0"/>
              <w:textAlignment w:val="auto"/>
              <w:rPr>
                <w:rFonts w:hint="default" w:ascii="仿宋" w:hAnsi="仿宋" w:eastAsia="仿宋" w:cs="仿宋"/>
                <w:sz w:val="24"/>
                <w:szCs w:val="24"/>
                <w:vertAlign w:val="baseline"/>
                <w:lang w:val="en-US" w:eastAsia="zh-CN" w:bidi="zh-CN"/>
              </w:rPr>
            </w:pPr>
            <w:r>
              <w:rPr>
                <w:rFonts w:hint="eastAsia" w:ascii="仿宋" w:hAnsi="仿宋" w:eastAsia="仿宋" w:cs="仿宋"/>
                <w:sz w:val="24"/>
                <w:szCs w:val="24"/>
                <w:lang w:val="en-US" w:eastAsia="zh-CN"/>
              </w:rPr>
              <w:t>开标现场请各投标单位单独手持一份企业法人授权委托书原件及被授权人身份证原件或法人身份证明书及身份证原件，营业执照复印件加盖公章，无需密封，在开标现场供监督人查验，</w:t>
            </w:r>
            <w:r>
              <w:rPr>
                <w:rFonts w:hint="eastAsia" w:ascii="仿宋" w:hAnsi="仿宋" w:eastAsia="仿宋" w:cs="仿宋"/>
                <w:b/>
                <w:color w:val="auto"/>
                <w:sz w:val="24"/>
                <w:szCs w:val="24"/>
                <w:highlight w:val="none"/>
              </w:rPr>
              <w:t>以上</w:t>
            </w:r>
            <w:r>
              <w:rPr>
                <w:rFonts w:hint="eastAsia" w:ascii="仿宋" w:hAnsi="仿宋" w:eastAsia="仿宋" w:cs="仿宋"/>
                <w:b/>
                <w:color w:val="auto"/>
                <w:sz w:val="24"/>
                <w:szCs w:val="24"/>
                <w:highlight w:val="none"/>
                <w:lang w:val="en-US" w:eastAsia="zh-CN"/>
              </w:rPr>
              <w:t>资料</w:t>
            </w:r>
            <w:r>
              <w:rPr>
                <w:rFonts w:hint="eastAsia" w:ascii="仿宋" w:hAnsi="仿宋" w:eastAsia="仿宋" w:cs="仿宋"/>
                <w:b/>
                <w:color w:val="auto"/>
                <w:sz w:val="24"/>
                <w:szCs w:val="24"/>
                <w:highlight w:val="none"/>
              </w:rPr>
              <w:t>不全、不符合要求，其投标将被拒绝</w:t>
            </w:r>
            <w:r>
              <w:rPr>
                <w:rFonts w:hint="eastAsia" w:ascii="仿宋" w:hAnsi="仿宋" w:eastAsia="仿宋" w:cs="仿宋"/>
                <w:b/>
                <w:color w:val="auto"/>
                <w:sz w:val="24"/>
                <w:szCs w:val="24"/>
                <w:highlight w:val="none"/>
                <w:lang w:eastAsia="zh-CN"/>
              </w:rPr>
              <w:t>。</w:t>
            </w:r>
          </w:p>
        </w:tc>
      </w:tr>
    </w:tbl>
    <w:p>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br w:type="page"/>
      </w:r>
    </w:p>
    <w:p>
      <w:pPr>
        <w:pStyle w:val="6"/>
        <w:tabs>
          <w:tab w:val="left" w:pos="561"/>
        </w:tabs>
        <w:spacing w:before="223"/>
        <w:ind w:right="669" w:rightChars="304"/>
        <w:jc w:val="both"/>
        <w:rPr>
          <w:rFonts w:hint="eastAsia"/>
          <w:lang w:val="en-US" w:eastAsia="zh-CN"/>
        </w:rPr>
      </w:pPr>
      <w:r>
        <w:rPr>
          <w:rFonts w:hint="eastAsia" w:ascii="方正仿宋_GB2312" w:hAnsi="方正仿宋_GB2312" w:eastAsia="方正仿宋_GB2312" w:cs="方正仿宋_GB2312"/>
          <w:lang w:val="en-US" w:eastAsia="zh-CN"/>
        </w:rPr>
        <w:t>正文</w:t>
      </w:r>
    </w:p>
    <w:p>
      <w:pPr>
        <w:pStyle w:val="6"/>
        <w:pageBreakBefore w:val="0"/>
        <w:tabs>
          <w:tab w:val="left" w:pos="561"/>
        </w:tabs>
        <w:kinsoku/>
        <w:wordWrap/>
        <w:overflowPunct/>
        <w:topLinePunct w:val="0"/>
        <w:bidi w:val="0"/>
        <w:snapToGrid/>
        <w:spacing w:before="223" w:line="440" w:lineRule="exact"/>
        <w:ind w:right="669" w:rightChars="304"/>
        <w:outlineLvl w:val="9"/>
        <w:rPr>
          <w:rFonts w:hint="eastAsia" w:ascii="方正仿宋_GB2312" w:hAnsi="方正仿宋_GB2312" w:eastAsia="方正仿宋_GB2312" w:cs="方正仿宋_GB2312"/>
        </w:rPr>
      </w:pPr>
    </w:p>
    <w:p>
      <w:pPr>
        <w:pStyle w:val="6"/>
        <w:keepNext w:val="0"/>
        <w:keepLines w:val="0"/>
        <w:pageBreakBefore w:val="0"/>
        <w:widowControl w:val="0"/>
        <w:tabs>
          <w:tab w:val="left" w:pos="561"/>
        </w:tabs>
        <w:kinsoku/>
        <w:wordWrap/>
        <w:overflowPunct/>
        <w:topLinePunct w:val="0"/>
        <w:autoSpaceDE w:val="0"/>
        <w:autoSpaceDN w:val="0"/>
        <w:bidi w:val="0"/>
        <w:adjustRightInd/>
        <w:snapToGrid/>
        <w:spacing w:before="223" w:line="440" w:lineRule="exact"/>
        <w:ind w:right="669" w:rightChars="304"/>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rPr>
        <w:tab/>
      </w:r>
      <w:r>
        <w:rPr>
          <w:rFonts w:hint="eastAsia" w:ascii="仿宋" w:hAnsi="仿宋" w:eastAsia="仿宋" w:cs="仿宋"/>
          <w:sz w:val="24"/>
          <w:szCs w:val="24"/>
        </w:rPr>
        <w:t>总</w:t>
      </w:r>
      <w:r>
        <w:rPr>
          <w:rFonts w:hint="eastAsia" w:ascii="仿宋" w:hAnsi="仿宋" w:eastAsia="仿宋" w:cs="仿宋"/>
          <w:spacing w:val="-1"/>
          <w:sz w:val="24"/>
          <w:szCs w:val="24"/>
        </w:rPr>
        <w:t xml:space="preserve"> </w:t>
      </w:r>
      <w:r>
        <w:rPr>
          <w:rFonts w:hint="eastAsia" w:ascii="仿宋" w:hAnsi="仿宋" w:eastAsia="仿宋" w:cs="仿宋"/>
          <w:sz w:val="24"/>
          <w:szCs w:val="24"/>
        </w:rPr>
        <w:t>则</w:t>
      </w:r>
    </w:p>
    <w:p>
      <w:pPr>
        <w:pStyle w:val="10"/>
        <w:keepNext w:val="0"/>
        <w:keepLines w:val="0"/>
        <w:pageBreakBefore w:val="0"/>
        <w:widowControl w:val="0"/>
        <w:kinsoku/>
        <w:wordWrap/>
        <w:overflowPunct/>
        <w:topLinePunct w:val="0"/>
        <w:autoSpaceDE w:val="0"/>
        <w:autoSpaceDN w:val="0"/>
        <w:bidi w:val="0"/>
        <w:adjustRightInd/>
        <w:snapToGrid/>
        <w:spacing w:before="9" w:line="440" w:lineRule="exact"/>
        <w:ind w:right="669" w:rightChars="304"/>
        <w:textAlignment w:val="auto"/>
        <w:rPr>
          <w:rFonts w:hint="eastAsia" w:ascii="仿宋" w:hAnsi="仿宋" w:eastAsia="仿宋" w:cs="仿宋"/>
          <w:b/>
          <w:sz w:val="24"/>
          <w:szCs w:val="24"/>
        </w:rPr>
      </w:pPr>
    </w:p>
    <w:p>
      <w:pPr>
        <w:pStyle w:val="8"/>
        <w:keepNext w:val="0"/>
        <w:keepLines w:val="0"/>
        <w:pageBreakBefore w:val="0"/>
        <w:widowControl w:val="0"/>
        <w:numPr>
          <w:ilvl w:val="0"/>
          <w:numId w:val="0"/>
        </w:numPr>
        <w:tabs>
          <w:tab w:val="left" w:pos="724"/>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b/>
          <w:bCs/>
          <w:sz w:val="24"/>
          <w:szCs w:val="24"/>
          <w:lang w:val="en-US" w:eastAsia="zh-CN"/>
        </w:rPr>
        <w:t>采购人、采购代理机构及供应商</w:t>
      </w:r>
    </w:p>
    <w:p>
      <w:pPr>
        <w:pStyle w:val="22"/>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1.1  </w:t>
      </w:r>
      <w:r>
        <w:rPr>
          <w:rFonts w:hint="eastAsia" w:ascii="仿宋" w:hAnsi="仿宋" w:eastAsia="仿宋" w:cs="仿宋"/>
          <w:sz w:val="24"/>
          <w:szCs w:val="24"/>
        </w:rPr>
        <w:t>采购人名称、地址及联系方式：见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z w:val="24"/>
          <w:szCs w:val="24"/>
        </w:rPr>
        <w:t>。</w:t>
      </w:r>
    </w:p>
    <w:p>
      <w:pPr>
        <w:pStyle w:val="22"/>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1.2  </w:t>
      </w:r>
      <w:r>
        <w:rPr>
          <w:rFonts w:hint="eastAsia" w:ascii="仿宋" w:hAnsi="仿宋" w:eastAsia="仿宋" w:cs="仿宋"/>
          <w:sz w:val="24"/>
          <w:szCs w:val="24"/>
        </w:rPr>
        <w:t>采购代理机构名称、地址及联系方式：见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供应商：是指响应磋商、参加磋商竞争的法人、非法人组织或者自然人。</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潜在供应商：以磋商文件规定的方式获取本项目磋商文件的法人、非法人组织或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者自然人。</w:t>
      </w:r>
    </w:p>
    <w:p>
      <w:pPr>
        <w:pStyle w:val="22"/>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b/>
          <w:bCs/>
          <w:sz w:val="24"/>
        </w:rPr>
      </w:pPr>
      <w:r>
        <w:rPr>
          <w:rFonts w:hint="eastAsia" w:ascii="仿宋" w:hAnsi="仿宋" w:eastAsia="仿宋" w:cs="仿宋"/>
          <w:b/>
          <w:bCs/>
          <w:sz w:val="24"/>
          <w:szCs w:val="24"/>
          <w:lang w:val="en-US" w:eastAsia="zh-CN" w:bidi="zh-CN"/>
        </w:rPr>
        <w:t>2.</w:t>
      </w:r>
      <w:r>
        <w:rPr>
          <w:rFonts w:hint="eastAsia" w:ascii="仿宋" w:hAnsi="仿宋" w:eastAsia="仿宋" w:cs="仿宋"/>
          <w:sz w:val="24"/>
          <w:szCs w:val="24"/>
          <w:lang w:val="en-US" w:eastAsia="zh-CN"/>
        </w:rPr>
        <w:t xml:space="preserve">   </w:t>
      </w:r>
      <w:r>
        <w:rPr>
          <w:rFonts w:hint="eastAsia" w:ascii="仿宋" w:hAnsi="仿宋" w:eastAsia="仿宋" w:cs="仿宋"/>
          <w:b/>
          <w:bCs/>
          <w:sz w:val="24"/>
        </w:rPr>
        <w:t>合格供应商资格条件</w:t>
      </w:r>
    </w:p>
    <w:p>
      <w:pPr>
        <w:pStyle w:val="22"/>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仿宋" w:hAnsi="仿宋" w:eastAsia="仿宋" w:cs="仿宋"/>
          <w:sz w:val="24"/>
        </w:rPr>
      </w:pPr>
      <w:r>
        <w:rPr>
          <w:rFonts w:hint="eastAsia" w:ascii="仿宋" w:hAnsi="仿宋" w:eastAsia="仿宋" w:cs="仿宋"/>
          <w:sz w:val="24"/>
          <w:lang w:val="en-US" w:eastAsia="zh-CN"/>
        </w:rPr>
        <w:t xml:space="preserve">2.1  </w:t>
      </w:r>
      <w:r>
        <w:rPr>
          <w:rFonts w:hint="eastAsia" w:ascii="仿宋" w:hAnsi="仿宋" w:eastAsia="仿宋" w:cs="仿宋"/>
          <w:sz w:val="24"/>
        </w:rPr>
        <w:t>满足以下条件的供应商是合格的磋商供应商，可以参加本次竞争性磋商：</w:t>
      </w:r>
    </w:p>
    <w:p>
      <w:pPr>
        <w:pStyle w:val="22"/>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pacing w:val="-1"/>
          <w:sz w:val="24"/>
          <w:lang w:val="en-US" w:eastAsia="zh-CN"/>
        </w:rPr>
        <w:t>（1）</w:t>
      </w:r>
      <w:r>
        <w:rPr>
          <w:rFonts w:hint="eastAsia" w:ascii="仿宋" w:hAnsi="仿宋" w:eastAsia="仿宋" w:cs="仿宋"/>
          <w:spacing w:val="-1"/>
          <w:sz w:val="24"/>
        </w:rPr>
        <w:t>在中华人民共和国境内注册，能够独立承担民事责任，有生产或供应能力的本国</w:t>
      </w:r>
      <w:r>
        <w:rPr>
          <w:rFonts w:hint="eastAsia" w:ascii="仿宋" w:hAnsi="仿宋" w:eastAsia="仿宋" w:cs="仿宋"/>
          <w:sz w:val="24"/>
        </w:rPr>
        <w:t>供应商，包括法人、非法人组织或者自然人。</w:t>
      </w:r>
    </w:p>
    <w:p>
      <w:pPr>
        <w:pStyle w:val="22"/>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pacing w:val="-1"/>
          <w:sz w:val="24"/>
          <w:lang w:val="en-US" w:eastAsia="zh-CN"/>
        </w:rPr>
        <w:t>（2）</w:t>
      </w:r>
      <w:r>
        <w:rPr>
          <w:rFonts w:hint="eastAsia" w:ascii="仿宋" w:hAnsi="仿宋" w:eastAsia="仿宋" w:cs="仿宋"/>
          <w:spacing w:val="-1"/>
          <w:sz w:val="24"/>
        </w:rPr>
        <w:t>具备《中华人民共和国政府采购法》第二十二条关于供应商条件的规定，遵守国</w:t>
      </w:r>
      <w:r>
        <w:rPr>
          <w:rFonts w:hint="eastAsia" w:ascii="仿宋" w:hAnsi="仿宋" w:eastAsia="仿宋" w:cs="仿宋"/>
          <w:sz w:val="24"/>
        </w:rPr>
        <w:t>家、本项目采购人本级和上级财政部门政府采购的有关规定。</w:t>
      </w:r>
    </w:p>
    <w:p>
      <w:pPr>
        <w:pStyle w:val="22"/>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从采购代理机构</w:t>
      </w:r>
      <w:r>
        <w:rPr>
          <w:rFonts w:hint="eastAsia" w:ascii="仿宋" w:hAnsi="仿宋" w:eastAsia="仿宋" w:cs="仿宋"/>
          <w:spacing w:val="-1"/>
          <w:sz w:val="24"/>
        </w:rPr>
        <w:t>正式获得了本项目的竞争性磋商文件。</w:t>
      </w:r>
    </w:p>
    <w:p>
      <w:pPr>
        <w:pStyle w:val="22"/>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符合</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z w:val="24"/>
        </w:rPr>
        <w:t>中规定的其他</w:t>
      </w:r>
      <w:r>
        <w:rPr>
          <w:rFonts w:hint="eastAsia" w:ascii="仿宋" w:hAnsi="仿宋" w:eastAsia="仿宋" w:cs="仿宋"/>
          <w:sz w:val="24"/>
          <w:lang w:val="en-US" w:eastAsia="zh-CN"/>
        </w:rPr>
        <w:t>资格</w:t>
      </w:r>
      <w:r>
        <w:rPr>
          <w:rFonts w:hint="eastAsia" w:ascii="仿宋" w:hAnsi="仿宋" w:eastAsia="仿宋" w:cs="仿宋"/>
          <w:sz w:val="24"/>
        </w:rPr>
        <w:t>要求。</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若</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eastAsia="zh-CN"/>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b w:val="0"/>
          <w:bCs w:val="0"/>
          <w:sz w:val="24"/>
          <w:szCs w:val="24"/>
          <w:lang w:val="en-US" w:eastAsia="zh-CN"/>
        </w:rPr>
        <w:t>（6）响应</w:t>
      </w:r>
      <w:r>
        <w:rPr>
          <w:rFonts w:hint="eastAsia" w:ascii="仿宋" w:hAnsi="仿宋" w:eastAsia="仿宋" w:cs="仿宋"/>
          <w:spacing w:val="-5"/>
          <w:sz w:val="24"/>
          <w:szCs w:val="24"/>
          <w:lang w:val="en-US" w:eastAsia="zh-CN" w:bidi="zh-CN"/>
        </w:rPr>
        <w:t>标的所属行业见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（7）本项目是否面向中小企业采购预留份额、措施及比例见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spacing w:val="-5"/>
          <w:sz w:val="24"/>
          <w:szCs w:val="24"/>
          <w:lang w:val="en-US" w:eastAsia="zh-CN" w:bidi="zh-CN"/>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eastAsia="zh-CN" w:bidi="zh-CN"/>
        </w:rPr>
        <w:t>。承接企业如为监狱企业或残疾人福利性单位的，视同为小型、微型企业。</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2.2  如</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lang w:val="en-US" w:eastAsia="zh-CN" w:bidi="zh-CN"/>
        </w:rPr>
        <w:t>中允许联合体参加磋商，对联合体规定如下：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（1）两个以上供应商可以组成一个联合体，以一个供应商的身份磋商。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（2）联合体各方均应符合《中华人民共和国政府采购法》第二十二条规定的条件。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（3）采购人根据采购项目对供应商的特殊要求，联合体中至少应当有一方符合其规定。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（4）联合体各方应签订联合体协议，明确约定联合体各方承担的工作和相应的责任，并将联合体协议连同响应文件一并提交。</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（5）大中型企业和其他自然人、法人或者其他组织与小型、微型企业组成联合体共同参加磋商，联合体协议中应写明小型、微型企业的协议合同金额占到联合体协议合同总金额的比例。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（6）联合体各方签订联合体协议后，不得再以自己名义单独在同一项目的同一分包（或标段）中磋商，也不得组成新的联合体参加同一项目的同一分包（或标段）磋商。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（7）联合体各方在同一磋商项目的同一分包（或标段）中以自己名义单独磋商或者参加其他联合体磋商的，相关磋商</w:t>
      </w:r>
      <w:r>
        <w:rPr>
          <w:rFonts w:hint="eastAsia" w:ascii="仿宋" w:hAnsi="仿宋" w:eastAsia="仿宋" w:cs="仿宋"/>
          <w:b/>
          <w:bCs/>
          <w:spacing w:val="-5"/>
          <w:sz w:val="24"/>
          <w:szCs w:val="24"/>
          <w:lang w:val="en-US" w:eastAsia="zh-CN" w:bidi="zh-CN"/>
        </w:rPr>
        <w:t>响应文件均无效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（8）对联合体的其他资格要求</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（9）联合体中有同类资质的供应商按照联合体分工承担相同工作的，按照资质等级较低的供应商确定资质等级。</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b/>
          <w:bCs/>
          <w:spacing w:val="-5"/>
          <w:sz w:val="24"/>
          <w:szCs w:val="24"/>
          <w:lang w:val="en-US" w:eastAsia="zh-CN" w:bidi="zh-CN"/>
        </w:rPr>
      </w:pPr>
      <w:r>
        <w:rPr>
          <w:rFonts w:hint="eastAsia" w:ascii="仿宋" w:hAnsi="仿宋" w:eastAsia="仿宋" w:cs="仿宋"/>
          <w:spacing w:val="-5"/>
          <w:sz w:val="24"/>
          <w:szCs w:val="24"/>
          <w:lang w:val="en-US" w:eastAsia="zh-CN" w:bidi="zh-CN"/>
        </w:rPr>
        <w:t>2.3  单位负责人为同一人或者存在直接控股、管理关系的不同供应商，其</w:t>
      </w:r>
      <w:r>
        <w:rPr>
          <w:rFonts w:hint="eastAsia" w:ascii="仿宋" w:hAnsi="仿宋" w:eastAsia="仿宋" w:cs="仿宋"/>
          <w:b/>
          <w:bCs/>
          <w:spacing w:val="-5"/>
          <w:sz w:val="24"/>
          <w:szCs w:val="24"/>
          <w:lang w:val="en-US" w:eastAsia="zh-CN" w:bidi="zh-CN"/>
        </w:rPr>
        <w:t>响应文件</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b/>
          <w:bCs/>
          <w:spacing w:val="-5"/>
          <w:sz w:val="24"/>
          <w:szCs w:val="24"/>
          <w:lang w:val="en-US" w:eastAsia="zh-CN" w:bidi="zh-CN"/>
        </w:rPr>
        <w:t>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2.4  为本项目提供整体设计、规范编制或者项目管理、监理、检测等服务的供应商，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其</w:t>
      </w:r>
      <w:r>
        <w:rPr>
          <w:rFonts w:hint="eastAsia" w:ascii="仿宋" w:hAnsi="仿宋" w:eastAsia="仿宋" w:cs="仿宋"/>
          <w:b/>
          <w:bCs/>
          <w:spacing w:val="-5"/>
          <w:sz w:val="24"/>
          <w:szCs w:val="24"/>
          <w:lang w:val="en-US" w:eastAsia="zh-CN" w:bidi="zh-CN"/>
        </w:rPr>
        <w:t>响应文件无效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2.5  供应商在响应过程中不得向采购人提供、给予任何有价值的物品，影响其正常</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决策行为。一经发现，其</w:t>
      </w:r>
      <w:r>
        <w:rPr>
          <w:rFonts w:hint="eastAsia" w:ascii="仿宋" w:hAnsi="仿宋" w:eastAsia="仿宋" w:cs="仿宋"/>
          <w:b/>
          <w:bCs/>
          <w:spacing w:val="-5"/>
          <w:sz w:val="24"/>
          <w:szCs w:val="24"/>
          <w:lang w:val="en-US" w:eastAsia="zh-CN" w:bidi="zh-CN"/>
        </w:rPr>
        <w:t>响应文件无效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2.6  采购人在任何时候发现供应商有下列情形之一时，有权依法追究供应商的责任</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并取消其成交资格。如果采购合同已经履行的，给采购人、其他供应商造成损失的，</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由责任人承担赔偿责任：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（1）提供虚假的资料。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（2）与其他供应商恶意串通。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（3）向采购人、采购代理机构或评审专家行贿或提供其他不正当利益。</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（4）成交后不按照磋商文件和其响应文件与采购人订立合同。</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（5）法律、法规规定的其他情形。</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仿宋" w:hAnsi="仿宋" w:eastAsia="仿宋" w:cs="仿宋"/>
          <w:b/>
          <w:bCs/>
          <w:spacing w:val="-5"/>
          <w:sz w:val="24"/>
          <w:szCs w:val="24"/>
          <w:lang w:val="en-US" w:eastAsia="zh-CN" w:bidi="zh-CN"/>
        </w:rPr>
      </w:pPr>
      <w:r>
        <w:rPr>
          <w:rFonts w:hint="eastAsia" w:ascii="仿宋" w:hAnsi="仿宋" w:eastAsia="仿宋" w:cs="仿宋"/>
          <w:b/>
          <w:bCs/>
          <w:spacing w:val="-5"/>
          <w:sz w:val="24"/>
          <w:szCs w:val="24"/>
          <w:lang w:val="en-US" w:eastAsia="zh-CN" w:bidi="zh-CN"/>
        </w:rPr>
        <w:t>3．  适用法律和磋商费用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3.1  采购人、采购代理机构、供应商、磋商小组的相关行为均受《中华人民共和国</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政府采购法》、《中华人民共和国政府采购法实施条例》、本项目采购人本级和上</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级财政部门政府采购有关规定的约束，其权利受到上述法律法规的保护。</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3.2  供应商应承担自身所有与磋商活动有关的费用，不论磋商的结果如何，在任何</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情况下磋商组织者均无义务和责任承担这些费用。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3.3  供应商可对磋商文件其中一包或几包进行响应，除非在</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lang w:val="en-US" w:eastAsia="zh-CN" w:bidi="zh-CN"/>
        </w:rPr>
        <w:t>中另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有规定。供应商应对所响应分包磋商文件中所列的所有采购内容进行响应，如仅响</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应一包中的部分采购内容，其</w:t>
      </w:r>
      <w:r>
        <w:rPr>
          <w:rFonts w:hint="eastAsia" w:ascii="仿宋" w:hAnsi="仿宋" w:eastAsia="仿宋" w:cs="仿宋"/>
          <w:b/>
          <w:bCs/>
          <w:spacing w:val="-5"/>
          <w:sz w:val="24"/>
          <w:szCs w:val="24"/>
          <w:lang w:val="en-US" w:eastAsia="zh-CN" w:bidi="zh-CN"/>
        </w:rPr>
        <w:t>响应文件无效</w:t>
      </w:r>
      <w:r>
        <w:rPr>
          <w:rFonts w:hint="eastAsia" w:ascii="仿宋" w:hAnsi="仿宋" w:eastAsia="仿宋" w:cs="仿宋"/>
          <w:spacing w:val="-5"/>
          <w:sz w:val="24"/>
          <w:szCs w:val="24"/>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3.4  无论磋商文件</w:t>
      </w:r>
      <w:r>
        <w:rPr>
          <w:rFonts w:hint="eastAsia" w:ascii="仿宋" w:hAnsi="仿宋" w:eastAsia="仿宋" w:cs="仿宋"/>
          <w:spacing w:val="-5"/>
          <w:sz w:val="24"/>
          <w:szCs w:val="24"/>
          <w:u w:val="single"/>
          <w:lang w:val="en-US" w:eastAsia="zh-CN" w:bidi="zh-CN"/>
        </w:rPr>
        <w:t>第四章 采购需求</w:t>
      </w:r>
      <w:r>
        <w:rPr>
          <w:rFonts w:hint="eastAsia" w:ascii="仿宋" w:hAnsi="仿宋" w:eastAsia="仿宋" w:cs="仿宋"/>
          <w:spacing w:val="-5"/>
          <w:sz w:val="24"/>
          <w:szCs w:val="24"/>
          <w:lang w:val="en-US" w:eastAsia="zh-CN" w:bidi="zh-CN"/>
        </w:rPr>
        <w:t>中是否要求，供应商所提供货物及服务均应符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合国家强制性标准。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3.5  响应文件中所使用的计量单位，除磋商文件中有特殊要求外，应采用中华人民</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lang w:val="en-US" w:eastAsia="zh-CN" w:bidi="zh-CN"/>
        </w:rPr>
      </w:pPr>
      <w:r>
        <w:rPr>
          <w:rFonts w:hint="eastAsia" w:ascii="仿宋" w:hAnsi="仿宋" w:eastAsia="仿宋" w:cs="仿宋"/>
          <w:spacing w:val="-5"/>
          <w:sz w:val="24"/>
          <w:szCs w:val="24"/>
          <w:lang w:val="en-US" w:eastAsia="zh-CN" w:bidi="zh-CN"/>
        </w:rPr>
        <w:t>共和国法定计量单位。</w:t>
      </w:r>
    </w:p>
    <w:p>
      <w:pPr>
        <w:keepNext w:val="0"/>
        <w:keepLines w:val="0"/>
        <w:pageBreakBefore w:val="0"/>
        <w:widowControl w:val="0"/>
        <w:kinsoku/>
        <w:wordWrap/>
        <w:overflowPunct/>
        <w:topLinePunct w:val="0"/>
        <w:autoSpaceDE w:val="0"/>
        <w:autoSpaceDN w:val="0"/>
        <w:bidi w:val="0"/>
        <w:adjustRightInd/>
        <w:snapToGrid/>
        <w:spacing w:line="440" w:lineRule="exact"/>
        <w:ind w:left="770" w:leftChars="0" w:right="-53" w:rightChars="-24" w:hanging="770" w:hangingChars="275"/>
        <w:textAlignment w:val="auto"/>
        <w:rPr>
          <w:rFonts w:hint="eastAsia" w:ascii="仿宋" w:hAnsi="仿宋" w:eastAsia="仿宋" w:cs="仿宋"/>
          <w:b w:val="0"/>
          <w:bCs w:val="0"/>
          <w:sz w:val="28"/>
          <w:szCs w:val="28"/>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   磋商文件构成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4.1  磋商文件包括：采购邀请、供应商须知、采购需求、合同条款、评审办法、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附件等。</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4.2  磋商供应商应认真阅读磋商文件中各有关事项、格式、条款和规范等，按</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要求编制响应文件，并对其提交的响应文件的真实性、合法性承担法律责任。如果磋商供应商没有按照磋商文件的要求对磋商文件做出实质性响应，该</w:t>
      </w:r>
      <w:r>
        <w:rPr>
          <w:rFonts w:hint="eastAsia" w:ascii="仿宋" w:hAnsi="仿宋" w:eastAsia="仿宋" w:cs="仿宋"/>
          <w:b/>
          <w:sz w:val="24"/>
        </w:rPr>
        <w:t>响应文件无效</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5.   </w:t>
      </w:r>
      <w:r>
        <w:rPr>
          <w:rFonts w:hint="eastAsia" w:ascii="仿宋" w:hAnsi="仿宋" w:eastAsia="仿宋" w:cs="仿宋"/>
          <w:b/>
          <w:bCs/>
          <w:sz w:val="24"/>
          <w:szCs w:val="24"/>
        </w:rPr>
        <w:t>磋商文件的澄清或者修改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5.1  </w:t>
      </w:r>
      <w:r>
        <w:rPr>
          <w:rFonts w:hint="eastAsia" w:ascii="仿宋" w:hAnsi="仿宋" w:eastAsia="仿宋" w:cs="仿宋"/>
          <w:b w:val="0"/>
          <w:bCs w:val="0"/>
          <w:sz w:val="24"/>
          <w:szCs w:val="24"/>
        </w:rPr>
        <w:t>在首次提交响应文件截止时间前，采购人、</w:t>
      </w:r>
      <w:r>
        <w:rPr>
          <w:rFonts w:hint="eastAsia" w:ascii="仿宋" w:hAnsi="仿宋" w:eastAsia="仿宋" w:cs="仿宋"/>
          <w:b w:val="0"/>
          <w:bCs w:val="0"/>
          <w:sz w:val="24"/>
          <w:szCs w:val="24"/>
          <w:lang w:val="en-US" w:eastAsia="zh-CN"/>
        </w:rPr>
        <w:t>采购代理机构</w:t>
      </w:r>
      <w:r>
        <w:rPr>
          <w:rFonts w:hint="eastAsia" w:ascii="仿宋" w:hAnsi="仿宋" w:eastAsia="仿宋" w:cs="仿宋"/>
          <w:b w:val="0"/>
          <w:bCs w:val="0"/>
          <w:sz w:val="24"/>
          <w:szCs w:val="24"/>
        </w:rPr>
        <w:t>或者磋商小组可</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以对已发出的磋商文件进行必要的澄清或者修改，并由</w:t>
      </w:r>
      <w:r>
        <w:rPr>
          <w:rFonts w:hint="eastAsia" w:ascii="仿宋" w:hAnsi="仿宋" w:eastAsia="仿宋" w:cs="仿宋"/>
          <w:b w:val="0"/>
          <w:bCs w:val="0"/>
          <w:sz w:val="24"/>
          <w:szCs w:val="24"/>
          <w:lang w:val="en-US" w:eastAsia="zh-CN"/>
        </w:rPr>
        <w:t>采购代理机构</w:t>
      </w:r>
      <w:r>
        <w:rPr>
          <w:rFonts w:hint="eastAsia" w:ascii="仿宋" w:hAnsi="仿宋" w:eastAsia="仿宋" w:cs="仿宋"/>
          <w:b w:val="0"/>
          <w:bCs w:val="0"/>
          <w:sz w:val="24"/>
          <w:szCs w:val="24"/>
        </w:rPr>
        <w:t>发出。澄清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或者修改的内容作为磋商文件的组成部分。对磋商文件的修改，将以书面形式通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知已获取磋商文件的</w:t>
      </w:r>
      <w:r>
        <w:rPr>
          <w:rFonts w:hint="eastAsia" w:ascii="仿宋" w:hAnsi="仿宋" w:eastAsia="仿宋" w:cs="仿宋"/>
          <w:b w:val="0"/>
          <w:bCs w:val="0"/>
          <w:sz w:val="24"/>
          <w:szCs w:val="24"/>
          <w:lang w:val="en-US" w:eastAsia="zh-CN"/>
        </w:rPr>
        <w:t>所有潜在</w:t>
      </w:r>
      <w:r>
        <w:rPr>
          <w:rFonts w:hint="eastAsia" w:ascii="仿宋" w:hAnsi="仿宋" w:eastAsia="仿宋" w:cs="仿宋"/>
          <w:b w:val="0"/>
          <w:bCs w:val="0"/>
          <w:sz w:val="24"/>
          <w:szCs w:val="24"/>
        </w:rPr>
        <w:t>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5.2  </w:t>
      </w:r>
      <w:r>
        <w:rPr>
          <w:rFonts w:hint="eastAsia" w:ascii="仿宋" w:hAnsi="仿宋" w:eastAsia="仿宋" w:cs="仿宋"/>
          <w:b w:val="0"/>
          <w:bCs w:val="0"/>
          <w:sz w:val="24"/>
          <w:szCs w:val="24"/>
        </w:rPr>
        <w:t>澄清或者修改的内容可能影响响应文件编制的，</w:t>
      </w:r>
      <w:r>
        <w:rPr>
          <w:rFonts w:hint="eastAsia" w:ascii="仿宋" w:hAnsi="仿宋" w:eastAsia="仿宋" w:cs="仿宋"/>
          <w:b w:val="0"/>
          <w:bCs w:val="0"/>
          <w:sz w:val="24"/>
          <w:szCs w:val="24"/>
          <w:lang w:val="en-US" w:eastAsia="zh-CN"/>
        </w:rPr>
        <w:t>采购代理机构</w:t>
      </w:r>
      <w:r>
        <w:rPr>
          <w:rFonts w:hint="eastAsia" w:ascii="仿宋" w:hAnsi="仿宋" w:eastAsia="仿宋" w:cs="仿宋"/>
          <w:b w:val="0"/>
          <w:bCs w:val="0"/>
          <w:sz w:val="24"/>
          <w:szCs w:val="24"/>
        </w:rPr>
        <w:t>将在提交首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次响应文件截止之日 5 日前通知，不足 5 日的，将相应顺延提交首次响应文件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截止时间。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5.3  </w:t>
      </w:r>
      <w:r>
        <w:rPr>
          <w:rFonts w:hint="eastAsia" w:ascii="仿宋" w:hAnsi="仿宋" w:eastAsia="仿宋" w:cs="仿宋"/>
          <w:b w:val="0"/>
          <w:bCs w:val="0"/>
          <w:sz w:val="24"/>
          <w:szCs w:val="24"/>
        </w:rPr>
        <w:t>在磋商过程中，磋商小组根据与供应商磋商情况，可能对技术要求中的技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术、服务要求以及合同草案条款等内容作出实质性变动。对磋商文件作出的实质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性变动是磋商文件的有效组成部分，磋商小组将以书面形式同时通知所有参加磋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商的供应商。供应商应当按照磋商文件的变动情况和磋商小组的要求重新提交响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应文件。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6.   </w:t>
      </w:r>
      <w:r>
        <w:rPr>
          <w:rFonts w:hint="eastAsia" w:ascii="仿宋" w:hAnsi="仿宋" w:eastAsia="仿宋" w:cs="仿宋"/>
          <w:b/>
          <w:bCs/>
          <w:sz w:val="24"/>
          <w:szCs w:val="24"/>
        </w:rPr>
        <w:t>响应文件的构成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6.1  </w:t>
      </w:r>
      <w:r>
        <w:rPr>
          <w:rFonts w:hint="eastAsia" w:ascii="仿宋" w:hAnsi="仿宋" w:eastAsia="仿宋" w:cs="仿宋"/>
          <w:b w:val="0"/>
          <w:bCs w:val="0"/>
          <w:sz w:val="24"/>
          <w:szCs w:val="24"/>
        </w:rPr>
        <w:t>按照磋商文件的要求，供应商应完整地按磋商文件提供的响应文件格式编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制的首次响应文件，响应文件中须包含供应商所有</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rPr>
        <w:t>内容，每套响应文件</w:t>
      </w:r>
      <w:r>
        <w:rPr>
          <w:rFonts w:hint="eastAsia" w:ascii="仿宋" w:hAnsi="仿宋" w:eastAsia="仿宋" w:cs="仿宋"/>
          <w:b w:val="0"/>
          <w:bCs w:val="0"/>
          <w:sz w:val="24"/>
          <w:szCs w:val="24"/>
          <w:lang w:val="en-US" w:eastAsia="zh-CN"/>
        </w:rPr>
        <w:t>的</w:t>
      </w:r>
      <w:r>
        <w:rPr>
          <w:rFonts w:hint="eastAsia" w:ascii="仿宋" w:hAnsi="仿宋" w:eastAsia="仿宋" w:cs="仿宋"/>
          <w:b w:val="0"/>
          <w:bCs w:val="0"/>
          <w:sz w:val="24"/>
          <w:szCs w:val="24"/>
        </w:rPr>
        <w:t>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务</w:t>
      </w:r>
      <w:r>
        <w:rPr>
          <w:rFonts w:hint="eastAsia" w:ascii="仿宋" w:hAnsi="仿宋" w:eastAsia="仿宋" w:cs="仿宋"/>
          <w:b w:val="0"/>
          <w:bCs w:val="0"/>
          <w:sz w:val="24"/>
          <w:szCs w:val="24"/>
          <w:lang w:val="en-US" w:eastAsia="zh-CN"/>
        </w:rPr>
        <w:t>部分</w:t>
      </w:r>
      <w:r>
        <w:rPr>
          <w:rFonts w:hint="eastAsia" w:ascii="仿宋" w:hAnsi="仿宋" w:eastAsia="仿宋" w:cs="仿宋"/>
          <w:b w:val="0"/>
          <w:bCs w:val="0"/>
          <w:sz w:val="24"/>
          <w:szCs w:val="24"/>
        </w:rPr>
        <w:t>和技术</w:t>
      </w:r>
      <w:r>
        <w:rPr>
          <w:rFonts w:hint="eastAsia" w:ascii="仿宋" w:hAnsi="仿宋" w:eastAsia="仿宋" w:cs="仿宋"/>
          <w:b w:val="0"/>
          <w:bCs w:val="0"/>
          <w:sz w:val="24"/>
          <w:szCs w:val="24"/>
          <w:lang w:val="en-US" w:eastAsia="zh-CN"/>
        </w:rPr>
        <w:t>部分合订</w:t>
      </w:r>
      <w:r>
        <w:rPr>
          <w:rFonts w:hint="eastAsia" w:ascii="仿宋" w:hAnsi="仿宋" w:eastAsia="仿宋" w:cs="仿宋"/>
          <w:b w:val="0"/>
          <w:bCs w:val="0"/>
          <w:sz w:val="24"/>
          <w:szCs w:val="24"/>
        </w:rPr>
        <w:t>成一本</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应包括内容</w:t>
      </w:r>
      <w:r>
        <w:rPr>
          <w:rFonts w:hint="eastAsia" w:ascii="仿宋" w:hAnsi="仿宋" w:eastAsia="仿宋" w:cs="仿宋"/>
          <w:b w:val="0"/>
          <w:bCs w:val="0"/>
          <w:sz w:val="24"/>
          <w:szCs w:val="24"/>
          <w:lang w:val="en-US" w:eastAsia="zh-CN"/>
        </w:rPr>
        <w:t>详见</w:t>
      </w:r>
      <w:r>
        <w:rPr>
          <w:rFonts w:hint="eastAsia" w:ascii="仿宋" w:hAnsi="仿宋" w:eastAsia="仿宋" w:cs="仿宋"/>
          <w:b w:val="0"/>
          <w:bCs w:val="0"/>
          <w:sz w:val="24"/>
          <w:szCs w:val="24"/>
          <w:u w:val="none"/>
        </w:rPr>
        <w:t>第</w:t>
      </w:r>
      <w:r>
        <w:rPr>
          <w:rFonts w:hint="eastAsia" w:ascii="仿宋" w:hAnsi="仿宋" w:eastAsia="仿宋" w:cs="仿宋"/>
          <w:b w:val="0"/>
          <w:bCs w:val="0"/>
          <w:sz w:val="24"/>
          <w:szCs w:val="24"/>
          <w:u w:val="none"/>
          <w:lang w:val="en-US" w:eastAsia="zh-CN"/>
        </w:rPr>
        <w:t>六</w:t>
      </w:r>
      <w:r>
        <w:rPr>
          <w:rFonts w:hint="eastAsia" w:ascii="仿宋" w:hAnsi="仿宋" w:eastAsia="仿宋" w:cs="仿宋"/>
          <w:b w:val="0"/>
          <w:bCs w:val="0"/>
          <w:sz w:val="24"/>
          <w:szCs w:val="24"/>
          <w:u w:val="none"/>
        </w:rPr>
        <w:t>章 附件</w:t>
      </w:r>
      <w:r>
        <w:rPr>
          <w:rFonts w:hint="eastAsia" w:ascii="仿宋" w:hAnsi="仿宋" w:eastAsia="仿宋" w:cs="仿宋"/>
          <w:b w:val="0"/>
          <w:bCs w:val="0"/>
          <w:sz w:val="24"/>
          <w:szCs w:val="24"/>
          <w:u w:val="none"/>
          <w:lang w:val="en-US" w:eastAsia="zh-CN"/>
        </w:rPr>
        <w:t>-响应文件格式</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7.   </w:t>
      </w:r>
      <w:r>
        <w:rPr>
          <w:rFonts w:hint="eastAsia" w:ascii="仿宋" w:hAnsi="仿宋" w:eastAsia="仿宋" w:cs="仿宋"/>
          <w:b/>
          <w:bCs/>
          <w:sz w:val="24"/>
          <w:szCs w:val="24"/>
        </w:rPr>
        <w:t>报价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7.1  </w:t>
      </w:r>
      <w:r>
        <w:rPr>
          <w:rFonts w:hint="eastAsia" w:ascii="仿宋" w:hAnsi="仿宋" w:eastAsia="仿宋" w:cs="仿宋"/>
          <w:b w:val="0"/>
          <w:bCs w:val="0"/>
          <w:sz w:val="24"/>
          <w:szCs w:val="24"/>
        </w:rPr>
        <w:t>在提交响应文件时，供应商要按照磋商文件给出的格式提供报价函和</w:t>
      </w:r>
      <w:r>
        <w:rPr>
          <w:rFonts w:hint="eastAsia" w:ascii="仿宋" w:hAnsi="仿宋" w:eastAsia="仿宋" w:cs="仿宋"/>
          <w:b w:val="0"/>
          <w:bCs w:val="0"/>
          <w:sz w:val="24"/>
          <w:szCs w:val="24"/>
          <w:lang w:val="en-US" w:eastAsia="zh-CN"/>
        </w:rPr>
        <w:t>首次</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报价</w:t>
      </w:r>
      <w:r>
        <w:rPr>
          <w:rFonts w:hint="eastAsia" w:ascii="仿宋" w:hAnsi="仿宋" w:eastAsia="仿宋" w:cs="仿宋"/>
          <w:b w:val="0"/>
          <w:bCs w:val="0"/>
          <w:sz w:val="24"/>
          <w:szCs w:val="24"/>
        </w:rPr>
        <w:t>表；在磋商结束后，供应商按照磋商小组的要求及磋商文件给出的格式提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供报价函和最后报价表。报价货币应为人民币。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7.2  </w:t>
      </w:r>
      <w:r>
        <w:rPr>
          <w:rFonts w:hint="eastAsia" w:ascii="仿宋" w:hAnsi="仿宋" w:eastAsia="仿宋" w:cs="仿宋"/>
          <w:b w:val="0"/>
          <w:bCs w:val="0"/>
          <w:sz w:val="24"/>
          <w:szCs w:val="24"/>
        </w:rPr>
        <w:t>报价为固定价格，最终结算时不会因任何条件的变化而进行调整。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7.3  </w:t>
      </w:r>
      <w:r>
        <w:rPr>
          <w:rFonts w:hint="eastAsia" w:ascii="仿宋" w:hAnsi="仿宋" w:eastAsia="仿宋" w:cs="仿宋"/>
          <w:b w:val="0"/>
          <w:bCs w:val="0"/>
          <w:sz w:val="24"/>
          <w:szCs w:val="24"/>
        </w:rPr>
        <w:t>每种</w:t>
      </w:r>
      <w:r>
        <w:rPr>
          <w:rFonts w:hint="eastAsia" w:ascii="仿宋" w:hAnsi="仿宋" w:eastAsia="仿宋" w:cs="仿宋"/>
          <w:b w:val="0"/>
          <w:bCs w:val="0"/>
          <w:sz w:val="24"/>
          <w:szCs w:val="24"/>
          <w:lang w:eastAsia="zh-CN"/>
        </w:rPr>
        <w:t>服务</w:t>
      </w:r>
      <w:r>
        <w:rPr>
          <w:rFonts w:hint="eastAsia" w:ascii="仿宋" w:hAnsi="仿宋" w:eastAsia="仿宋" w:cs="仿宋"/>
          <w:b w:val="0"/>
          <w:bCs w:val="0"/>
          <w:sz w:val="24"/>
          <w:szCs w:val="24"/>
          <w:lang w:val="en-US" w:eastAsia="zh-CN"/>
        </w:rPr>
        <w:t>及伴随的</w:t>
      </w:r>
      <w:r>
        <w:rPr>
          <w:rFonts w:hint="eastAsia" w:ascii="仿宋" w:hAnsi="仿宋" w:eastAsia="仿宋" w:cs="仿宋"/>
          <w:b w:val="0"/>
          <w:bCs w:val="0"/>
          <w:sz w:val="24"/>
          <w:szCs w:val="24"/>
          <w:lang w:eastAsia="zh-CN"/>
        </w:rPr>
        <w:t>货物</w:t>
      </w:r>
      <w:r>
        <w:rPr>
          <w:rFonts w:hint="eastAsia" w:ascii="仿宋" w:hAnsi="仿宋" w:eastAsia="仿宋" w:cs="仿宋"/>
          <w:b w:val="0"/>
          <w:bCs w:val="0"/>
          <w:sz w:val="24"/>
          <w:szCs w:val="24"/>
        </w:rPr>
        <w:t>只能有一个报价，不接受具有附加条件的报价，否</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则其响应文件将作为无效处理。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7.4  本项目预算金额、最高限价详见</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spacing w:val="-5"/>
          <w:sz w:val="24"/>
          <w:szCs w:val="24"/>
          <w:u w:val="none"/>
          <w:lang w:val="en-US" w:eastAsia="zh-CN" w:bidi="zh-CN"/>
        </w:rPr>
        <w:t>。</w:t>
      </w:r>
      <w:r>
        <w:rPr>
          <w:rFonts w:hint="eastAsia" w:ascii="仿宋" w:hAnsi="仿宋" w:eastAsia="仿宋" w:cs="仿宋"/>
          <w:b w:val="0"/>
          <w:bCs w:val="0"/>
          <w:sz w:val="24"/>
          <w:szCs w:val="24"/>
        </w:rPr>
        <w:t>供应商最</w:t>
      </w:r>
      <w:r>
        <w:rPr>
          <w:rFonts w:hint="eastAsia" w:ascii="仿宋" w:hAnsi="仿宋" w:eastAsia="仿宋" w:cs="仿宋"/>
          <w:b w:val="0"/>
          <w:bCs w:val="0"/>
          <w:sz w:val="24"/>
          <w:szCs w:val="24"/>
          <w:lang w:eastAsia="zh-CN"/>
        </w:rPr>
        <w:t>后</w:t>
      </w:r>
      <w:r>
        <w:rPr>
          <w:rFonts w:hint="eastAsia" w:ascii="仿宋" w:hAnsi="仿宋" w:eastAsia="仿宋" w:cs="仿宋"/>
          <w:b w:val="0"/>
          <w:bCs w:val="0"/>
          <w:sz w:val="24"/>
          <w:szCs w:val="24"/>
        </w:rPr>
        <w:t>报价超过竞</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争性磋商文件规定的预算金额或者分项、分包最高限价的</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其</w:t>
      </w:r>
      <w:r>
        <w:rPr>
          <w:rFonts w:hint="eastAsia" w:ascii="仿宋" w:hAnsi="仿宋" w:eastAsia="仿宋" w:cs="仿宋"/>
          <w:b/>
          <w:bCs/>
          <w:sz w:val="24"/>
          <w:szCs w:val="24"/>
        </w:rPr>
        <w:t>响应文件无效</w:t>
      </w:r>
      <w:r>
        <w:rPr>
          <w:rFonts w:hint="eastAsia" w:ascii="仿宋" w:hAnsi="仿宋" w:eastAsia="仿宋" w:cs="仿宋"/>
          <w:b w:val="0"/>
          <w:bCs w:val="0"/>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8.   响应文件有效期</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8.1  响应文件应自首次提交之日起，按照</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中规定时间内保持有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效，有效期短于要求的，其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w:t>
      </w:r>
    </w:p>
    <w:p>
      <w:pPr>
        <w:pStyle w:val="19"/>
        <w:rPr>
          <w:rFonts w:hint="eastAsia" w:ascii="仿宋" w:hAnsi="仿宋" w:eastAsia="仿宋" w:cs="仿宋"/>
          <w:lang w:val="en-US" w:eastAsia="zh-CN"/>
        </w:rPr>
      </w:pPr>
    </w:p>
    <w:p>
      <w:pPr>
        <w:pStyle w:val="19"/>
        <w:jc w:val="center"/>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四</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响应文件的签署规定和递交</w:t>
      </w:r>
    </w:p>
    <w:p>
      <w:pPr>
        <w:pStyle w:val="19"/>
        <w:jc w:val="center"/>
        <w:rPr>
          <w:rFonts w:hint="eastAsia" w:ascii="仿宋" w:hAnsi="仿宋" w:eastAsia="仿宋" w:cs="仿宋"/>
          <w:b/>
          <w:bCs/>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   响应文件签署及规定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9.1  磋商供应商应按</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中的规定准备和递交响应文件正本、副本</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和电子文档，纸质响应文件封面应注明“正本”或“副本”字样，副本可以是正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本的复印件，当正本和副本之间出现差异时，以正本为准。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9.2  响应文件的正本需打印或用不褪色墨水书写，并由磋商供应商的法定代表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人或经其正式授权的代表按磋商文件规定签字或者加盖公章。由授权代表签字的，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应附法定代表人授权书。供应商为自然人的，应当由本人签字并附身份证明。采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用公章授权方式的，应当在响应文件中附公章授权书（格式自定）。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9.3  所有响应文件采用</w:t>
      </w:r>
      <w:r>
        <w:rPr>
          <w:rFonts w:hint="eastAsia" w:ascii="仿宋" w:hAnsi="仿宋" w:eastAsia="仿宋" w:cs="仿宋"/>
          <w:b w:val="0"/>
          <w:bCs w:val="0"/>
          <w:color w:val="000000"/>
          <w:spacing w:val="0"/>
          <w:kern w:val="2"/>
          <w:sz w:val="24"/>
          <w:szCs w:val="24"/>
          <w:u w:val="none"/>
          <w:lang w:val="en-US" w:eastAsia="zh-CN" w:bidi="ar"/>
        </w:rPr>
        <w:t>不可拆装的胶订方式装订或其他不可拆装的</w:t>
      </w:r>
      <w:r>
        <w:rPr>
          <w:rFonts w:hint="eastAsia" w:ascii="仿宋" w:hAnsi="仿宋" w:eastAsia="仿宋" w:cs="仿宋"/>
          <w:b w:val="0"/>
          <w:bCs w:val="0"/>
          <w:sz w:val="24"/>
          <w:szCs w:val="24"/>
          <w:lang w:val="en-US" w:eastAsia="zh-CN"/>
        </w:rPr>
        <w:t>方式装订，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否则将被视为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被拒绝。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9.4  供应商在提交响应文件截止时间前，可以对所提交的响应文件进行补充、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修改或者撤回，并书面通知采购代理机构。补充、修改的内容作为响应文件的组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成部分。补充、修改的内容与响应文件不一致的，以补充、修改的内容为准。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9.5  供应商根据磋商小组的要求对响应文件中含义不明确、同类问题表述不一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致或者有明显文字和计算错误的内容等做出的澄清、说明或者更正，以及磋商中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根据磋商文件实质性变动重新提交的响应文件，其签署规定同 9.2 款要求。</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9.6  响应文件因字迹潦草、表达不清或装订不当所引起的后果由供应商负责。</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  响应文件的递交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10.1 响应文件及电子版应密封递交，封套上注明磋商供应商名称、项目编号及</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项目名称。首次提交的响应文件必须在响应截止时间前密封送达到指定地点。在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截止时间后送达的响应文件采购代理机构将</w:t>
      </w:r>
      <w:r>
        <w:rPr>
          <w:rFonts w:hint="eastAsia" w:ascii="仿宋" w:hAnsi="仿宋" w:eastAsia="仿宋" w:cs="仿宋"/>
          <w:b/>
          <w:bCs/>
          <w:sz w:val="24"/>
          <w:szCs w:val="24"/>
          <w:lang w:val="en-US" w:eastAsia="zh-CN"/>
        </w:rPr>
        <w:t>拒收</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p>
    <w:p>
      <w:pPr>
        <w:pStyle w:val="19"/>
        <w:jc w:val="center"/>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五  保证金</w:t>
      </w:r>
    </w:p>
    <w:p>
      <w:pPr>
        <w:pStyle w:val="19"/>
        <w:jc w:val="center"/>
        <w:rPr>
          <w:rFonts w:hint="eastAsia" w:ascii="仿宋" w:hAnsi="仿宋" w:eastAsia="仿宋" w:cs="仿宋"/>
          <w:b/>
          <w:bCs/>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  保证金的提交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11.1 磋商供应商在递交响应文件截止时间前，按照</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规定的保证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金的形式、数额和时间要求提交响应保证金。供应商为联合体的，可以由联合体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中的一方或者多方共同交纳保证金，其交纳的保证金对联合体各方均具有约束力。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11.2 供应商没有按规定提交保证金的，其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。采用电汇形式提交保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证金的，一般可以实时入账，建议供应商请于递交文件截止日 2-3 个工作日前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汇出。保证金的提交以采购代理机构保证金账户到账时间为准，供应商需自行评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估因异地、跨行、公休日等因素造成的保证金到账延迟风险，并承担相应责任。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保证金不能按时进入指定账户的，其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12.  保证金的没收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12.1 发生下列情况之一，保证金将被没收：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（1）供应商在提交最后报价后撤回响应文件的；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（2）供应商在响应文件中提供虚假材料的；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（3）除因不可抗力或法律、法规、磋商文件允许的情形以外，成交供应商不与采购人签订合同的；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（4）存在串通投标情形的；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（5）成交供应商签订合同后不向采购代理机构支付中介服务费；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（6）存在向采购人、代理机构或评审专家行贿事实的。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（7）法律、法规规定的其它情况。</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  保证金的退还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13.1 已提交响应文件的供应商在提交最后报价之前根据磋商情况退出磋商，保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证金将及时予以退还。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13.2 成交供应商应在与采购人签订合同之日起 5 个工作日内及时联系采购代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理机构办理保证金无息退还手续。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13.3 未成交供应商的保证金将在成交通知书发出之日暨成交公告公布之日起 5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个工作日内，及时联系采购人或采购代理机构办理无息退还保证金手续因供应商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自身原因导致无法及时退还的，采购人或采购代理机构将不承担资金占用费。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p>
    <w:p>
      <w:pPr>
        <w:pStyle w:val="6"/>
        <w:keepNext w:val="0"/>
        <w:keepLines w:val="0"/>
        <w:pageBreakBefore w:val="0"/>
        <w:widowControl w:val="0"/>
        <w:tabs>
          <w:tab w:val="left" w:pos="561"/>
        </w:tabs>
        <w:kinsoku/>
        <w:wordWrap/>
        <w:overflowPunct/>
        <w:topLinePunct w:val="0"/>
        <w:autoSpaceDE w:val="0"/>
        <w:autoSpaceDN w:val="0"/>
        <w:bidi w:val="0"/>
        <w:adjustRightInd/>
        <w:snapToGrid/>
        <w:spacing w:before="0" w:line="440" w:lineRule="exact"/>
        <w:ind w:right="669" w:rightChars="304"/>
        <w:textAlignment w:val="auto"/>
        <w:rPr>
          <w:rFonts w:hint="eastAsia" w:ascii="仿宋" w:hAnsi="仿宋" w:eastAsia="仿宋" w:cs="仿宋"/>
          <w:b/>
          <w:sz w:val="24"/>
          <w:szCs w:val="24"/>
        </w:rPr>
      </w:pPr>
      <w:r>
        <w:rPr>
          <w:rFonts w:hint="eastAsia" w:ascii="仿宋" w:hAnsi="仿宋" w:eastAsia="仿宋" w:cs="仿宋"/>
          <w:sz w:val="24"/>
          <w:szCs w:val="24"/>
        </w:rPr>
        <w:t>六</w:t>
      </w:r>
      <w:r>
        <w:rPr>
          <w:rFonts w:hint="eastAsia" w:ascii="仿宋" w:hAnsi="仿宋" w:eastAsia="仿宋" w:cs="仿宋"/>
          <w:sz w:val="24"/>
          <w:szCs w:val="24"/>
        </w:rPr>
        <w:tab/>
      </w:r>
      <w:r>
        <w:rPr>
          <w:rFonts w:hint="eastAsia" w:ascii="仿宋" w:hAnsi="仿宋" w:eastAsia="仿宋" w:cs="仿宋"/>
          <w:sz w:val="24"/>
          <w:szCs w:val="24"/>
        </w:rPr>
        <w:t>评审和磋商</w:t>
      </w:r>
    </w:p>
    <w:p>
      <w:pPr>
        <w:pStyle w:val="19"/>
        <w:rPr>
          <w:rFonts w:hint="eastAsia" w:ascii="仿宋" w:hAnsi="仿宋" w:eastAsia="仿宋" w:cs="仿宋"/>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14.  响应文件的评审与澄清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14.1 磋商小组在确认了磋商文件后，按照磋商文件规定的资格条件对供应商进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行资格审查，符合资格条件的供应商将进入符合性审查。不符合资格条件的供应</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14.2 磋商小组按照磋商文件规定的除资格条件外的其它实质性条款，对参加磋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商的供应商进行有效性、完整性和响应程度的符合性审查。未实质性响应磋商文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件的供应商将按</w:t>
      </w: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14.3 采购人或采购代理机构将在截止递交响应文件前一天至截止递交响应文件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后一小时期间查询供应商的信用记录，供应商存在不良信用记录的，其响应将按</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无效处理</w:t>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14.3.1 不良信用记录指：供应商在“信用中国”网站（</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"http://www.creditchina.gov.cn/" \h </w:instrText>
      </w:r>
      <w:r>
        <w:rPr>
          <w:rFonts w:hint="eastAsia" w:ascii="仿宋" w:hAnsi="仿宋" w:eastAsia="仿宋" w:cs="仿宋"/>
          <w:b w:val="0"/>
          <w:bCs w:val="0"/>
          <w:sz w:val="24"/>
          <w:szCs w:val="24"/>
          <w:lang w:val="en-US" w:eastAsia="zh-CN"/>
        </w:rPr>
        <w:fldChar w:fldCharType="separate"/>
      </w:r>
      <w:r>
        <w:rPr>
          <w:rFonts w:hint="eastAsia" w:ascii="仿宋" w:hAnsi="仿宋" w:eastAsia="仿宋" w:cs="仿宋"/>
          <w:b w:val="0"/>
          <w:bCs w:val="0"/>
          <w:sz w:val="24"/>
          <w:szCs w:val="24"/>
          <w:lang w:val="en-US" w:eastAsia="zh-CN"/>
        </w:rPr>
        <w:t>www.creditchina.gov.cn</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被列入失信被执行人和重大税收违法案件当事人名单或存在《中华人民共和国政</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府采购法实施条例》第十九条规定的行政处罚记录，或在中国政府采购网</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lang w:val="en-US" w:eastAsia="zh-CN"/>
        </w:rPr>
        <w:fldChar w:fldCharType="begin"/>
      </w:r>
      <w:r>
        <w:rPr>
          <w:rFonts w:hint="eastAsia" w:ascii="仿宋" w:hAnsi="仿宋" w:eastAsia="仿宋" w:cs="仿宋"/>
          <w:b w:val="0"/>
          <w:bCs w:val="0"/>
          <w:sz w:val="24"/>
          <w:szCs w:val="24"/>
          <w:lang w:val="en-US" w:eastAsia="zh-CN"/>
        </w:rPr>
        <w:instrText xml:space="preserve"> HYPERLINK "http://www.ccgp.gov.cn/" \h </w:instrText>
      </w:r>
      <w:r>
        <w:rPr>
          <w:rFonts w:hint="eastAsia" w:ascii="仿宋" w:hAnsi="仿宋" w:eastAsia="仿宋" w:cs="仿宋"/>
          <w:b w:val="0"/>
          <w:bCs w:val="0"/>
          <w:sz w:val="24"/>
          <w:szCs w:val="24"/>
          <w:lang w:val="en-US" w:eastAsia="zh-CN"/>
        </w:rPr>
        <w:fldChar w:fldCharType="separate"/>
      </w:r>
      <w:r>
        <w:rPr>
          <w:rFonts w:hint="eastAsia" w:ascii="仿宋" w:hAnsi="仿宋" w:eastAsia="仿宋" w:cs="仿宋"/>
          <w:b w:val="0"/>
          <w:bCs w:val="0"/>
          <w:sz w:val="24"/>
          <w:szCs w:val="24"/>
          <w:lang w:val="en-US" w:eastAsia="zh-CN"/>
        </w:rPr>
        <w:t>www.ccgp.gov.cn</w:t>
      </w:r>
      <w:r>
        <w:rPr>
          <w:rFonts w:hint="eastAsia" w:ascii="仿宋" w:hAnsi="仿宋" w:eastAsia="仿宋" w:cs="仿宋"/>
          <w:b w:val="0"/>
          <w:bCs w:val="0"/>
          <w:sz w:val="24"/>
          <w:szCs w:val="24"/>
          <w:lang w:val="en-US" w:eastAsia="zh-CN"/>
        </w:rPr>
        <w:fldChar w:fldCharType="end"/>
      </w:r>
      <w:r>
        <w:rPr>
          <w:rFonts w:hint="eastAsia" w:ascii="仿宋" w:hAnsi="仿宋" w:eastAsia="仿宋" w:cs="仿宋"/>
          <w:b w:val="0"/>
          <w:bCs w:val="0"/>
          <w:sz w:val="24"/>
          <w:szCs w:val="24"/>
          <w:lang w:val="en-US" w:eastAsia="zh-CN"/>
        </w:rPr>
        <w:t>） 被列入政府采购严重违法失信行为记录名单，或法律、法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规规定的禁止供应商参加政府采购活动的情况。联合体响应的，联合体成员存在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以上不良信用记录的，视同联合体存在不良信用记录。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14.3.2 查询及记录方式：采购代理机构经办人和采购人监督人员将查询网页打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印、签字并存档备查。供应商不良信用记录以采购代理机构查询结果为准，查询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之后，网站信息发生的任何变更均不再作为评审依据，供应商自行提供的与网站</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信息不一致的其他证明材料亦不作为评审依据。</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14.4  出现下列情形之一的，将被认定为未实质性响应磋商文件：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（1）未按要求交纳保证金的；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（2）未按照磋商文件规定要求密封、签署、盖章的；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（3）供应商在报价时采用选择性报价；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（4）供应商不具备磋商文件中规定资格要求的；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（5）不符合法律、法规和磋商文件中规定的其他实质性要求的；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（6）其他法律、法规及本磋商文件规定的属于按无效处理的响应文件的情形。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14.5 如果响应文件实质上没有响应磋商文件的要求，磋商小组将予以拒绝，供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应商不得通过修改或撤销不合要求的偏离而使其响应文件成为实质性响应的文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14.6 在按照 14.2 的规定进行审查时，磋商小组可以以书面形式要求供应商对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响应文件中含义不明确、同类问题表述不一致或者有明显文字和计算错误的内容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等作出必要的澄清、说明或者更正。供应商的澄清、说明或者更正不得超出响应</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文件的范围或者改变响应文件的实质性内容。接到磋商小组澄清等要求的供应商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如未按规定做出澄清，其风险由供应商自行承担。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14.7 对未被认定为参加磋商的供应商和其它未实质性响应磋商文件的供应商，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磋商小组将及时告知。</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   磋商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15.1  依据磋商文件的要求和各供应商响应文件的应答情况，磋商小组所有成员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集中在通知的时间，与参加的供应商逐一单独进行一轮或多轮磋商</w:t>
      </w:r>
      <w:r>
        <w:rPr>
          <w:rFonts w:hint="eastAsia" w:ascii="仿宋" w:hAnsi="仿宋" w:eastAsia="仿宋" w:cs="仿宋"/>
          <w:b/>
          <w:bCs/>
          <w:sz w:val="24"/>
          <w:szCs w:val="24"/>
          <w:lang w:val="en-US" w:eastAsia="zh-CN"/>
        </w:rPr>
        <w:t>（本项目不事</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先确定磋商轮次，磋商小组根据磋商情况现场确定，并在最后一轮磋商前告知供</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应商）</w:t>
      </w:r>
      <w:r>
        <w:rPr>
          <w:rFonts w:hint="eastAsia" w:ascii="仿宋" w:hAnsi="仿宋" w:eastAsia="仿宋" w:cs="仿宋"/>
          <w:b w:val="0"/>
          <w:bCs w:val="0"/>
          <w:sz w:val="24"/>
          <w:szCs w:val="24"/>
          <w:lang w:val="en-US" w:eastAsia="zh-CN"/>
        </w:rPr>
        <w:t>。磋商小组将给予所有参加磋商的供应商平等的磋商机会。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15.2  磋商包括但不限于以下内容：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（1）磋商小组根据磋商文件要求，对照各磋商供应商提交的响应文件中技术、服务以及合同草案条款等应答情况，进行确认或者询问；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（2）按</w:t>
      </w: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z w:val="24"/>
          <w:szCs w:val="24"/>
          <w:lang w:val="en-US" w:eastAsia="zh-CN"/>
        </w:rPr>
        <w:t>修改变动磋商文件，并及时以书面形式同时通知所有参加磋商的供应商；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（3）针对修改变动的磋商文件，与所有参加磋商的供应商进行确认或者询问。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16.   保密原则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16.1  磋商将在严格保密的情况下进行。</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16.2  磋商小组成员以及与磋商工作有关的人员不得泄露评审和磋商过程中获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悉的国家秘密、商业秘密，不得超越法规的规定向无关人员告知评审和磋商情况。</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供应商试图影响采购人、采购代理机构和评审委员会的任何活动，将导致其</w:t>
      </w:r>
      <w:r>
        <w:rPr>
          <w:rFonts w:hint="eastAsia" w:ascii="仿宋" w:hAnsi="仿宋" w:eastAsia="仿宋" w:cs="仿宋"/>
          <w:b/>
          <w:bCs/>
          <w:sz w:val="24"/>
          <w:szCs w:val="24"/>
          <w:lang w:val="en-US" w:eastAsia="zh-CN"/>
        </w:rPr>
        <w:t>响应</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被拒绝</w:t>
      </w:r>
      <w:r>
        <w:rPr>
          <w:rFonts w:hint="eastAsia" w:ascii="仿宋" w:hAnsi="仿宋" w:eastAsia="仿宋" w:cs="仿宋"/>
          <w:b w:val="0"/>
          <w:bCs w:val="0"/>
          <w:sz w:val="24"/>
          <w:szCs w:val="24"/>
          <w:lang w:val="en-US" w:eastAsia="zh-CN"/>
        </w:rPr>
        <w:t>，并承担相应的法律责任。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p>
    <w:p>
      <w:pPr>
        <w:pStyle w:val="19"/>
        <w:jc w:val="center"/>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七</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最后报价</w:t>
      </w:r>
    </w:p>
    <w:p>
      <w:pPr>
        <w:pStyle w:val="19"/>
        <w:rPr>
          <w:rFonts w:hint="eastAsia" w:ascii="仿宋" w:hAnsi="仿宋" w:eastAsia="仿宋" w:cs="仿宋"/>
          <w:b w:val="0"/>
          <w:bCs w:val="0"/>
          <w:spacing w:val="0"/>
          <w:kern w:val="0"/>
          <w:sz w:val="24"/>
          <w:szCs w:val="24"/>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17.   最后报价和最终采购需求的提交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17.1  磋商结束后，所有继续参加磋商的供应商应在磋商小组规定时间内提交最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后报价。如果磋商文件不能详细列明采购标的技术、服务要求，磋商结束后，磋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商小组将按照少数服从多数的原则投票推荐 3 家以上供应商的设计方案或者解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决方案，并要求其在规定时间内提交最后报价。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17.2  最后报价是供应商响应文件的有效组成部分。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17.3  最后报价由报价函和最后报价表组成，须密封递交，仅需一份正本，签署</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规定同本章 9.2 款要求。</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18.   逾期提交的最后报价</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18.1  最后报价须在磋商小组规定的时间内送达指定地点。逾期提交最后报价的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磋商供应商将被</w:t>
      </w:r>
      <w:r>
        <w:rPr>
          <w:rFonts w:hint="eastAsia" w:ascii="仿宋" w:hAnsi="仿宋" w:eastAsia="仿宋" w:cs="仿宋"/>
          <w:b/>
          <w:bCs/>
          <w:spacing w:val="0"/>
          <w:kern w:val="0"/>
          <w:sz w:val="24"/>
          <w:szCs w:val="24"/>
          <w:lang w:val="en-US" w:eastAsia="zh-CN" w:bidi="zh-CN"/>
        </w:rPr>
        <w:t>取消授予合同</w:t>
      </w:r>
      <w:r>
        <w:rPr>
          <w:rFonts w:hint="eastAsia" w:ascii="仿宋" w:hAnsi="仿宋" w:eastAsia="仿宋" w:cs="仿宋"/>
          <w:b w:val="0"/>
          <w:bCs w:val="0"/>
          <w:spacing w:val="0"/>
          <w:kern w:val="0"/>
          <w:sz w:val="24"/>
          <w:szCs w:val="24"/>
          <w:lang w:val="en-US" w:eastAsia="zh-CN" w:bidi="zh-CN"/>
        </w:rPr>
        <w:t>的资格。</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八</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综合评审</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19.   评审</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19.1  磋商小组采用综合评分法对提交最后报价的供应商的响应文件和最后报</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价进行综合评分。</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19.2  磋商小组各成员应当独立对每个有效响应的文件进行评价、打分，然后汇</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总每个供应商的得分，计算得分平均值，以平均值高低进行排序。分值计算保留</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小数点后二位。</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九</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 xml:space="preserve"> 确定成交候选供应商</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20.   确定成交候选供应商原则</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20.1  磋商小组按照打分结果由高到低的顺序提出成交候选供应商，推荐数量见</w:t>
      </w:r>
    </w:p>
    <w:p>
      <w:pPr>
        <w:pStyle w:val="19"/>
        <w:keepNext w:val="0"/>
        <w:keepLines w:val="0"/>
        <w:pageBreakBefore w:val="0"/>
        <w:widowControl/>
        <w:kinsoku/>
        <w:wordWrap/>
        <w:overflowPunct/>
        <w:topLinePunct w:val="0"/>
        <w:autoSpaceDE/>
        <w:autoSpaceDN/>
        <w:bidi w:val="0"/>
        <w:adjustRightInd/>
        <w:snapToGrid/>
        <w:spacing w:line="440" w:lineRule="exact"/>
        <w:ind w:left="632" w:leftChars="0" w:hanging="632"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spacing w:val="-5"/>
          <w:sz w:val="24"/>
          <w:szCs w:val="24"/>
          <w:u w:val="single"/>
          <w:lang w:val="en-US" w:eastAsia="zh-CN" w:bidi="zh-CN"/>
        </w:rPr>
        <w:t>供应商须知前附表</w:t>
      </w:r>
      <w:r>
        <w:rPr>
          <w:rFonts w:hint="eastAsia" w:ascii="仿宋" w:hAnsi="仿宋" w:eastAsia="仿宋" w:cs="仿宋"/>
          <w:b w:val="0"/>
          <w:bCs w:val="0"/>
          <w:spacing w:val="0"/>
          <w:kern w:val="0"/>
          <w:sz w:val="24"/>
          <w:szCs w:val="24"/>
          <w:lang w:val="en-US" w:eastAsia="zh-CN" w:bidi="zh-CN"/>
        </w:rPr>
        <w:t>。被推荐为成交候选供应商的最后报价应不高于本项目/包采</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购预算或最高限价。如出现评审得分相同的，按照最后报价由低到高的顺序推荐。</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如出现评审得分且最后报价相同的，按照技术评审得分由高到低顺序推荐。</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21.   最终评价确定</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21.1  采购人有权对推荐为成交候选供应商的资格条件及价格计算方面进行审</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查。</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21.2  采购人从评审报告提出的成交候选供应商中，按照排序由高到低的原则确</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定成交供应商，也可以书面授权磋商小组直接确定成交供应商。</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22.   签订合同</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22.1  采购代理机构将以书面形式向成交供应商发出成交通知书。</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22.2  成交通知书发出后，采购人将与成交供应商签订合同。</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22.3  磋商文件、成交供应商的响应文件及其澄清文件、承诺等，均为签订合同</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的依据。</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22.4  成交供应商拒绝与采购人签订合同的，采购人可以按照磋商评审报告推荐</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的成交候选供应商名单排序，确定下一候选供应商为成交供应商，也可以重新开</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展政府采购活动。</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22.5  当出现供应商自动放弃成交资格时，采购人可以按照磋商评审报告推荐的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成交候选供应商名单排序，确定下一候选供应商为成交供应商，也可以重新开展</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政府采购活动。</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23.   履约保证金</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23.1  成交供应商应按照磋商</w:t>
      </w:r>
      <w:r>
        <w:rPr>
          <w:rFonts w:hint="eastAsia" w:ascii="仿宋" w:hAnsi="仿宋" w:eastAsia="仿宋" w:cs="仿宋"/>
          <w:b w:val="0"/>
          <w:bCs w:val="0"/>
          <w:spacing w:val="0"/>
          <w:kern w:val="0"/>
          <w:sz w:val="24"/>
          <w:szCs w:val="24"/>
          <w:u w:val="single"/>
          <w:lang w:val="en-US" w:eastAsia="zh-CN" w:bidi="zh-CN"/>
        </w:rPr>
        <w:t>供应商须知前附表</w:t>
      </w:r>
      <w:r>
        <w:rPr>
          <w:rFonts w:hint="eastAsia" w:ascii="仿宋" w:hAnsi="仿宋" w:eastAsia="仿宋" w:cs="仿宋"/>
          <w:b w:val="0"/>
          <w:bCs w:val="0"/>
          <w:spacing w:val="0"/>
          <w:kern w:val="0"/>
          <w:sz w:val="24"/>
          <w:szCs w:val="24"/>
          <w:lang w:val="en-US" w:eastAsia="zh-CN" w:bidi="zh-CN"/>
        </w:rPr>
        <w:t>规定的金额、形式和时间向采购</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人缴纳履约保证金。</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23.2  如果成交供应商没有按照上述23.1款的规定执行，将视为放弃成交资格，</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成交供应商的投标保证金将被没收。在此情况下，采购人可确定下一候选人为成</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交供应商，也可以重新开展政府采购活动。</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24.   采购终止</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24.1  出现下列情形之一的，采购人或者采购代理机构将终止采购活动，发布项</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目终止公告并说明原因：</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（1）在采购活动中因重大变故，采购任务取消的；</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（2）因情况变化，不再符合规定的竞争性磋商采购方式适用情形的；</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（3）出现影响采购公正的违法、违规行为的；</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（4）在采购过程中符合要求的供应商或者报价未超过采购预算的供应商不足3家的；但市场竞争不充分的科研项目，以及需要扶持的科技成果转化项目只2 家的情形除外；属于政府购买服务的项目，在采购过程中符合要求的供应商只有2家的情形除外;</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（5）法律法规规定的其他情形。</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25.   质疑与接收</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25.1  供应商认为采购文件、采购过程和成交结果使自己的权益受到损害的，参</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照《政府采购法》、《政府采购法实施条例》和《政府采购质疑和投诉办法》的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有关规定，可以依法向采购人或采购代理机构提出质疑。</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25.2  供应商应按照财政部制定的《政府采购质疑函范本》格式（可从财政部官</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方网站下载）和《政府采购质疑和投诉办法》的要求，</w:t>
      </w:r>
      <w:r>
        <w:rPr>
          <w:rFonts w:hint="eastAsia" w:ascii="仿宋" w:hAnsi="仿宋" w:eastAsia="仿宋" w:cs="仿宋"/>
          <w:b/>
          <w:bCs/>
          <w:spacing w:val="0"/>
          <w:kern w:val="0"/>
          <w:sz w:val="24"/>
          <w:szCs w:val="24"/>
          <w:lang w:val="en-US" w:eastAsia="zh-CN" w:bidi="zh-CN"/>
        </w:rPr>
        <w:t>在法定质疑期内以纸质形</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式提出质疑，针对同一采购程序环节的质疑应一次性提出</w:t>
      </w:r>
      <w:r>
        <w:rPr>
          <w:rFonts w:hint="eastAsia" w:ascii="仿宋" w:hAnsi="仿宋" w:eastAsia="仿宋" w:cs="仿宋"/>
          <w:b w:val="0"/>
          <w:bCs w:val="0"/>
          <w:spacing w:val="0"/>
          <w:kern w:val="0"/>
          <w:sz w:val="24"/>
          <w:szCs w:val="24"/>
          <w:lang w:val="en-US" w:eastAsia="zh-CN" w:bidi="zh-CN"/>
        </w:rPr>
        <w:t>。超出法定质疑期的、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重复提出的、分次提出的或内容、形式不符合《政府采购质疑和投诉办法》的，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供应商将依法承担不利后果。</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25.3  采购代理机构质疑函接收部门、联系电话和通讯地址</w:t>
      </w:r>
    </w:p>
    <w:p>
      <w:pPr>
        <w:pStyle w:val="19"/>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联系部门：新疆世纪星工程咨询有限公司</w:t>
      </w:r>
    </w:p>
    <w:p>
      <w:pPr>
        <w:pStyle w:val="19"/>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 xml:space="preserve">联系电话：0991-3678303  </w:t>
      </w:r>
    </w:p>
    <w:p>
      <w:pPr>
        <w:pStyle w:val="19"/>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通讯地址：乌鲁木齐开发区黄山街81号一品九点阳光七号公寓楼九楼</w:t>
      </w:r>
    </w:p>
    <w:p>
      <w:pPr>
        <w:pStyle w:val="19"/>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jc w:val="center"/>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十</w:t>
      </w:r>
      <w:r>
        <w:rPr>
          <w:rFonts w:hint="eastAsia" w:ascii="仿宋" w:hAnsi="仿宋" w:eastAsia="仿宋" w:cs="仿宋"/>
          <w:b/>
          <w:bCs/>
          <w:spacing w:val="0"/>
          <w:kern w:val="0"/>
          <w:sz w:val="24"/>
          <w:szCs w:val="24"/>
          <w:lang w:val="en-US" w:eastAsia="zh-CN" w:bidi="zh-CN"/>
        </w:rPr>
        <w:tab/>
      </w:r>
      <w:r>
        <w:rPr>
          <w:rFonts w:hint="eastAsia" w:ascii="仿宋" w:hAnsi="仿宋" w:eastAsia="仿宋" w:cs="仿宋"/>
          <w:b/>
          <w:bCs/>
          <w:spacing w:val="0"/>
          <w:kern w:val="0"/>
          <w:sz w:val="24"/>
          <w:szCs w:val="24"/>
          <w:lang w:val="en-US" w:eastAsia="zh-CN" w:bidi="zh-CN"/>
        </w:rPr>
        <w:t>其它</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r>
        <w:rPr>
          <w:rFonts w:hint="eastAsia" w:ascii="仿宋" w:hAnsi="仿宋" w:eastAsia="仿宋" w:cs="仿宋"/>
          <w:b/>
          <w:bCs/>
          <w:spacing w:val="0"/>
          <w:kern w:val="0"/>
          <w:sz w:val="24"/>
          <w:szCs w:val="24"/>
          <w:lang w:val="en-US" w:eastAsia="zh-CN" w:bidi="zh-CN"/>
        </w:rPr>
        <w:t>26.   代理服务费</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26.1  成交供应商须按照</w:t>
      </w:r>
      <w:r>
        <w:rPr>
          <w:rFonts w:hint="eastAsia" w:ascii="仿宋" w:hAnsi="仿宋" w:eastAsia="仿宋" w:cs="仿宋"/>
          <w:b w:val="0"/>
          <w:bCs w:val="0"/>
          <w:spacing w:val="0"/>
          <w:kern w:val="0"/>
          <w:sz w:val="24"/>
          <w:szCs w:val="24"/>
          <w:u w:val="single"/>
          <w:lang w:val="en-US" w:eastAsia="zh-CN" w:bidi="zh-CN"/>
        </w:rPr>
        <w:t>供应商须知前附表</w:t>
      </w:r>
      <w:r>
        <w:rPr>
          <w:rFonts w:hint="eastAsia" w:ascii="仿宋" w:hAnsi="仿宋" w:eastAsia="仿宋" w:cs="仿宋"/>
          <w:b w:val="0"/>
          <w:bCs w:val="0"/>
          <w:spacing w:val="0"/>
          <w:kern w:val="0"/>
          <w:sz w:val="24"/>
          <w:szCs w:val="24"/>
          <w:lang w:val="en-US" w:eastAsia="zh-CN" w:bidi="zh-CN"/>
        </w:rPr>
        <w:t>中的规定的金额、形式和时间，向采</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购代理机构支付代理服务费。</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lang w:val="en-US" w:eastAsia="zh-CN" w:bidi="zh-CN"/>
        </w:rPr>
      </w:pPr>
      <w:bookmarkStart w:id="44" w:name="_Toc507399482"/>
      <w:r>
        <w:rPr>
          <w:rFonts w:hint="eastAsia" w:ascii="仿宋" w:hAnsi="仿宋" w:eastAsia="仿宋" w:cs="仿宋"/>
          <w:b/>
          <w:bCs/>
          <w:spacing w:val="0"/>
          <w:kern w:val="0"/>
          <w:sz w:val="24"/>
          <w:szCs w:val="24"/>
          <w:lang w:val="en-US" w:eastAsia="zh-CN" w:bidi="zh-CN"/>
        </w:rPr>
        <w:t>27.   廉洁自律规定</w:t>
      </w:r>
      <w:bookmarkEnd w:id="44"/>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27.1  采购代理机构工作人员不得以不正当手段获取政府采购代理业务，不得与</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采购人、供应商恶意串通操纵政府采购活动。</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27.2  采购代理机构工作人员不得接受采购人或者供应商组织的宴请、旅游、娱</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乐，不得收受礼品、现金、有价证券等，不得向采购人或者供应商报销应当由个</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t>人承担的费用。</w:t>
      </w:r>
    </w:p>
    <w:p>
      <w:pPr>
        <w:rPr>
          <w:rFonts w:hint="eastAsia" w:ascii="仿宋" w:hAnsi="仿宋" w:eastAsia="仿宋" w:cs="仿宋"/>
          <w:b w:val="0"/>
          <w:bCs w:val="0"/>
          <w:spacing w:val="0"/>
          <w:kern w:val="0"/>
          <w:sz w:val="24"/>
          <w:szCs w:val="24"/>
          <w:lang w:val="en-US" w:eastAsia="zh-CN" w:bidi="zh-CN"/>
        </w:rPr>
      </w:pPr>
      <w:r>
        <w:rPr>
          <w:rFonts w:hint="eastAsia" w:ascii="仿宋" w:hAnsi="仿宋" w:eastAsia="仿宋" w:cs="仿宋"/>
          <w:b w:val="0"/>
          <w:bCs w:val="0"/>
          <w:spacing w:val="0"/>
          <w:kern w:val="0"/>
          <w:sz w:val="24"/>
          <w:szCs w:val="24"/>
          <w:lang w:val="en-US" w:eastAsia="zh-CN" w:bidi="zh-CN"/>
        </w:rPr>
        <w:br w:type="page"/>
      </w:r>
    </w:p>
    <w:p>
      <w:pPr>
        <w:pStyle w:val="19"/>
        <w:keepNext w:val="0"/>
        <w:keepLines w:val="0"/>
        <w:pageBreakBefore w:val="0"/>
        <w:widowControl/>
        <w:kinsoku/>
        <w:wordWrap/>
        <w:overflowPunct/>
        <w:topLinePunct w:val="0"/>
        <w:autoSpaceDE/>
        <w:autoSpaceDN/>
        <w:bidi w:val="0"/>
        <w:adjustRightInd/>
        <w:snapToGrid/>
        <w:spacing w:line="440" w:lineRule="exact"/>
        <w:ind w:left="938" w:leftChars="0" w:hanging="938" w:hangingChars="275"/>
        <w:jc w:val="center"/>
        <w:textAlignment w:val="auto"/>
        <w:outlineLvl w:val="0"/>
        <w:rPr>
          <w:rFonts w:hint="eastAsia" w:ascii="方正仿宋_GB2312" w:hAnsi="方正仿宋_GB2312" w:eastAsia="方正仿宋_GB2312" w:cs="方正仿宋_GB2312"/>
          <w:b/>
          <w:bCs w:val="0"/>
          <w:sz w:val="22"/>
          <w:szCs w:val="22"/>
          <w:u w:val="none"/>
          <w:lang w:val="en-US" w:eastAsia="zh-CN"/>
        </w:rPr>
      </w:pPr>
      <w:bookmarkStart w:id="45" w:name="_Toc507399488"/>
      <w:bookmarkStart w:id="46" w:name="_Toc12454"/>
      <w:bookmarkStart w:id="47" w:name="_Toc4926"/>
      <w:r>
        <w:rPr>
          <w:rFonts w:hint="eastAsia" w:ascii="方正仿宋_GB2312" w:hAnsi="方正仿宋_GB2312" w:eastAsia="方正仿宋_GB2312" w:cs="方正仿宋_GB2312"/>
          <w:b/>
          <w:bCs w:val="0"/>
          <w:sz w:val="32"/>
          <w:szCs w:val="32"/>
          <w:u w:val="none"/>
        </w:rPr>
        <w:t>第</w:t>
      </w:r>
      <w:r>
        <w:rPr>
          <w:rFonts w:hint="eastAsia" w:ascii="方正仿宋_GB2312" w:hAnsi="方正仿宋_GB2312" w:eastAsia="方正仿宋_GB2312" w:cs="方正仿宋_GB2312"/>
          <w:b/>
          <w:bCs w:val="0"/>
          <w:sz w:val="32"/>
          <w:szCs w:val="32"/>
          <w:u w:val="none"/>
          <w:lang w:val="en-US" w:eastAsia="zh-CN"/>
        </w:rPr>
        <w:t>三</w:t>
      </w:r>
      <w:r>
        <w:rPr>
          <w:rFonts w:hint="eastAsia" w:ascii="方正仿宋_GB2312" w:hAnsi="方正仿宋_GB2312" w:eastAsia="方正仿宋_GB2312" w:cs="方正仿宋_GB2312"/>
          <w:b/>
          <w:bCs w:val="0"/>
          <w:sz w:val="32"/>
          <w:szCs w:val="32"/>
          <w:u w:val="none"/>
        </w:rPr>
        <w:t xml:space="preserve">章  </w:t>
      </w:r>
      <w:bookmarkEnd w:id="45"/>
      <w:r>
        <w:rPr>
          <w:rFonts w:hint="eastAsia" w:ascii="方正仿宋_GB2312" w:hAnsi="方正仿宋_GB2312" w:eastAsia="方正仿宋_GB2312" w:cs="方正仿宋_GB2312"/>
          <w:b/>
          <w:bCs w:val="0"/>
          <w:sz w:val="32"/>
          <w:szCs w:val="32"/>
          <w:u w:val="none"/>
          <w:lang w:val="en-US" w:eastAsia="zh-CN"/>
        </w:rPr>
        <w:t>政府采购合同</w:t>
      </w:r>
      <w:bookmarkEnd w:id="46"/>
      <w:bookmarkEnd w:id="47"/>
      <w:r>
        <w:rPr>
          <w:rFonts w:hint="eastAsia" w:ascii="仿宋" w:hAnsi="仿宋" w:eastAsia="仿宋" w:cs="仿宋"/>
          <w:b/>
          <w:bCs w:val="0"/>
          <w:sz w:val="22"/>
          <w:szCs w:val="22"/>
          <w:u w:val="none"/>
          <w:lang w:val="en-US" w:eastAsia="zh-CN"/>
        </w:rPr>
        <w:t>（合同仅供参考）</w:t>
      </w:r>
    </w:p>
    <w:p>
      <w:pPr>
        <w:pStyle w:val="19"/>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方正仿宋_GB2312" w:hAnsi="方正仿宋_GB2312" w:eastAsia="方正仿宋_GB2312" w:cs="方正仿宋_GB2312"/>
          <w:b w:val="0"/>
          <w:bCs/>
          <w:sz w:val="24"/>
          <w:szCs w:val="24"/>
          <w:u w:val="none"/>
          <w:lang w:val="en-US" w:eastAsia="zh-CN"/>
        </w:rPr>
      </w:pPr>
    </w:p>
    <w:p>
      <w:pPr>
        <w:pStyle w:val="28"/>
        <w:spacing w:line="5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 xml:space="preserve">合同编号：      </w:t>
      </w:r>
      <w:r>
        <w:rPr>
          <w:rFonts w:hint="eastAsia" w:ascii="宋体" w:hAnsi="宋体" w:eastAsia="宋体" w:cs="宋体"/>
          <w:color w:val="auto"/>
          <w:sz w:val="28"/>
          <w:szCs w:val="28"/>
          <w:highlight w:val="none"/>
        </w:rPr>
        <w:t xml:space="preserve">                           </w:t>
      </w:r>
    </w:p>
    <w:p>
      <w:pPr>
        <w:pStyle w:val="28"/>
        <w:spacing w:line="520" w:lineRule="exact"/>
        <w:jc w:val="center"/>
        <w:rPr>
          <w:rFonts w:hint="eastAsia" w:ascii="仿宋" w:hAnsi="仿宋" w:eastAsia="仿宋" w:cs="仿宋"/>
          <w:color w:val="auto"/>
          <w:sz w:val="24"/>
          <w:szCs w:val="24"/>
          <w:highlight w:val="none"/>
          <w:lang w:eastAsia="zh-CN"/>
        </w:rPr>
      </w:pPr>
    </w:p>
    <w:p>
      <w:pPr>
        <w:pStyle w:val="28"/>
        <w:spacing w:line="520" w:lineRule="exact"/>
        <w:jc w:val="center"/>
        <w:rPr>
          <w:rFonts w:hint="eastAsia" w:ascii="仿宋" w:hAnsi="仿宋" w:eastAsia="仿宋" w:cs="仿宋"/>
          <w:color w:val="auto"/>
          <w:sz w:val="24"/>
          <w:szCs w:val="24"/>
          <w:highlight w:val="none"/>
          <w:lang w:eastAsia="zh-CN"/>
        </w:rPr>
      </w:pPr>
    </w:p>
    <w:p>
      <w:pPr>
        <w:pStyle w:val="28"/>
        <w:spacing w:line="520" w:lineRule="exact"/>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新疆医科大学附属肿瘤医院</w:t>
      </w:r>
    </w:p>
    <w:p>
      <w:pPr>
        <w:pStyle w:val="28"/>
        <w:spacing w:line="480" w:lineRule="auto"/>
        <w:jc w:val="both"/>
        <w:rPr>
          <w:rFonts w:hint="eastAsia" w:ascii="仿宋" w:hAnsi="仿宋" w:eastAsia="仿宋" w:cs="仿宋"/>
          <w:color w:val="auto"/>
          <w:sz w:val="24"/>
          <w:szCs w:val="24"/>
          <w:highlight w:val="none"/>
        </w:rPr>
      </w:pPr>
    </w:p>
    <w:p>
      <w:pPr>
        <w:pStyle w:val="28"/>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28"/>
        <w:spacing w:line="48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 购 合 同 （模板）                </w:t>
      </w:r>
    </w:p>
    <w:p>
      <w:pPr>
        <w:widowControl/>
        <w:spacing w:line="520" w:lineRule="exact"/>
        <w:ind w:left="2538" w:leftChars="608" w:hanging="1200" w:hangingChars="500"/>
        <w:rPr>
          <w:rFonts w:hint="eastAsia" w:ascii="仿宋" w:hAnsi="仿宋" w:eastAsia="仿宋" w:cs="仿宋"/>
          <w:color w:val="auto"/>
          <w:sz w:val="24"/>
          <w:szCs w:val="24"/>
          <w:highlight w:val="none"/>
        </w:rPr>
      </w:pPr>
    </w:p>
    <w:p>
      <w:pPr>
        <w:widowControl/>
        <w:spacing w:line="520" w:lineRule="exact"/>
        <w:ind w:left="2632" w:leftChars="760" w:hanging="960" w:hangingChars="400"/>
        <w:rPr>
          <w:rFonts w:hint="eastAsia" w:ascii="仿宋" w:hAnsi="仿宋" w:eastAsia="仿宋" w:cs="仿宋"/>
          <w:color w:val="auto"/>
          <w:sz w:val="24"/>
          <w:szCs w:val="24"/>
          <w:highlight w:val="none"/>
        </w:rPr>
      </w:pPr>
    </w:p>
    <w:p>
      <w:pPr>
        <w:widowControl/>
        <w:spacing w:line="520" w:lineRule="exact"/>
        <w:ind w:firstLine="1200" w:firstLineChars="500"/>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pacing w:line="520" w:lineRule="exact"/>
        <w:ind w:firstLine="1200" w:firstLineChars="500"/>
        <w:rPr>
          <w:rFonts w:hint="eastAsia" w:ascii="仿宋" w:hAnsi="仿宋" w:eastAsia="仿宋" w:cs="仿宋"/>
          <w:bCs/>
          <w:color w:val="auto"/>
          <w:sz w:val="24"/>
          <w:szCs w:val="24"/>
          <w:highlight w:val="none"/>
          <w:lang w:eastAsia="zh-CN"/>
        </w:rPr>
      </w:pPr>
      <w:r>
        <w:rPr>
          <w:rFonts w:hint="eastAsia" w:ascii="仿宋" w:hAnsi="仿宋" w:eastAsia="仿宋" w:cs="仿宋"/>
          <w:color w:val="auto"/>
          <w:sz w:val="24"/>
          <w:szCs w:val="24"/>
          <w:highlight w:val="none"/>
        </w:rPr>
        <w:t>甲方名称：</w:t>
      </w:r>
      <w:bookmarkStart w:id="48" w:name="_Hlk11877179"/>
      <w:r>
        <w:rPr>
          <w:rFonts w:hint="eastAsia" w:ascii="仿宋" w:hAnsi="仿宋" w:eastAsia="仿宋" w:cs="仿宋"/>
          <w:bCs/>
          <w:color w:val="auto"/>
          <w:sz w:val="24"/>
          <w:szCs w:val="24"/>
          <w:highlight w:val="none"/>
          <w:u w:val="single"/>
        </w:rPr>
        <w:t xml:space="preserve"> </w:t>
      </w:r>
      <w:bookmarkEnd w:id="48"/>
      <w:r>
        <w:rPr>
          <w:rFonts w:hint="eastAsia" w:ascii="仿宋" w:hAnsi="仿宋" w:eastAsia="仿宋" w:cs="仿宋"/>
          <w:bCs/>
          <w:color w:val="auto"/>
          <w:sz w:val="24"/>
          <w:szCs w:val="24"/>
          <w:highlight w:val="none"/>
          <w:u w:val="single"/>
          <w:lang w:eastAsia="zh-CN"/>
        </w:rPr>
        <w:t>新疆医科大学附属肿瘤医院</w:t>
      </w:r>
    </w:p>
    <w:p>
      <w:pPr>
        <w:spacing w:line="560" w:lineRule="exact"/>
        <w:rPr>
          <w:rFonts w:hint="eastAsia" w:ascii="仿宋" w:hAnsi="仿宋" w:eastAsia="仿宋" w:cs="仿宋"/>
          <w:color w:val="auto"/>
          <w:sz w:val="24"/>
          <w:szCs w:val="24"/>
          <w:highlight w:val="none"/>
        </w:rPr>
      </w:pPr>
    </w:p>
    <w:p>
      <w:pPr>
        <w:spacing w:line="560" w:lineRule="exact"/>
        <w:ind w:firstLine="1200" w:firstLineChars="500"/>
        <w:rPr>
          <w:rStyle w:val="29"/>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乙方名称：</w:t>
      </w:r>
      <w:r>
        <w:rPr>
          <w:rFonts w:hint="eastAsia" w:ascii="仿宋" w:hAnsi="仿宋" w:eastAsia="仿宋" w:cs="仿宋"/>
          <w:color w:val="auto"/>
          <w:sz w:val="24"/>
          <w:szCs w:val="24"/>
          <w:highlight w:val="none"/>
          <w:u w:val="single"/>
        </w:rPr>
        <w:t xml:space="preserve">                         </w:t>
      </w:r>
    </w:p>
    <w:p>
      <w:pPr>
        <w:spacing w:line="520" w:lineRule="exact"/>
        <w:ind w:firstLine="960" w:firstLineChars="400"/>
        <w:rPr>
          <w:rFonts w:hint="eastAsia" w:ascii="仿宋" w:hAnsi="仿宋" w:eastAsia="仿宋" w:cs="仿宋"/>
          <w:color w:val="auto"/>
          <w:sz w:val="24"/>
          <w:szCs w:val="24"/>
          <w:highlight w:val="none"/>
          <w:u w:val="single"/>
        </w:rPr>
      </w:pPr>
    </w:p>
    <w:p>
      <w:pPr>
        <w:pStyle w:val="28"/>
        <w:adjustRightInd/>
        <w:spacing w:line="5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签订时间: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spacing w:line="520" w:lineRule="exact"/>
        <w:jc w:val="center"/>
        <w:rPr>
          <w:rFonts w:hint="eastAsia" w:ascii="仿宋" w:hAnsi="仿宋" w:eastAsia="仿宋" w:cs="仿宋"/>
          <w:color w:val="auto"/>
          <w:sz w:val="24"/>
          <w:szCs w:val="24"/>
          <w:highlight w:val="none"/>
        </w:rPr>
      </w:pPr>
    </w:p>
    <w:p>
      <w:pPr>
        <w:pStyle w:val="28"/>
        <w:spacing w:line="520" w:lineRule="exact"/>
        <w:jc w:val="center"/>
        <w:rPr>
          <w:rFonts w:hint="eastAsia" w:ascii="仿宋" w:hAnsi="仿宋" w:eastAsia="仿宋" w:cs="仿宋"/>
          <w:color w:val="auto"/>
          <w:sz w:val="24"/>
          <w:szCs w:val="24"/>
          <w:highlight w:val="none"/>
        </w:rPr>
      </w:pPr>
    </w:p>
    <w:p>
      <w:pPr>
        <w:pStyle w:val="28"/>
        <w:spacing w:line="520" w:lineRule="exact"/>
        <w:jc w:val="cente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28"/>
        <w:spacing w:line="5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 购 合 同</w:t>
      </w:r>
    </w:p>
    <w:p>
      <w:pPr>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甲方（买方）：</w:t>
      </w:r>
      <w:r>
        <w:rPr>
          <w:rFonts w:hint="eastAsia" w:ascii="仿宋" w:hAnsi="仿宋" w:eastAsia="仿宋" w:cs="仿宋"/>
          <w:color w:val="auto"/>
          <w:sz w:val="24"/>
          <w:szCs w:val="24"/>
          <w:highlight w:val="none"/>
          <w:lang w:eastAsia="zh-CN"/>
        </w:rPr>
        <w:t>新疆医科大学附属肿瘤医院</w:t>
      </w:r>
    </w:p>
    <w:p>
      <w:pPr>
        <w:pStyle w:val="2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bCs/>
          <w:color w:val="auto"/>
          <w:sz w:val="24"/>
          <w:szCs w:val="24"/>
          <w:highlight w:val="none"/>
        </w:rPr>
        <w:t>新疆乌鲁木齐市</w:t>
      </w:r>
    </w:p>
    <w:p>
      <w:pPr>
        <w:pStyle w:val="28"/>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bCs/>
          <w:color w:val="auto"/>
          <w:sz w:val="24"/>
          <w:szCs w:val="24"/>
          <w:highlight w:val="none"/>
        </w:rPr>
        <w:t xml:space="preserve">    </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乙方（卖方）：</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            联系电话：</w:t>
      </w:r>
    </w:p>
    <w:p>
      <w:pPr>
        <w:pStyle w:val="28"/>
        <w:adjustRightInd/>
        <w:spacing w:line="560" w:lineRule="exact"/>
        <w:ind w:firstLine="480" w:firstLineChars="200"/>
        <w:rPr>
          <w:rStyle w:val="29"/>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新疆医科大学附属肿瘤医院</w:t>
      </w:r>
      <w:r>
        <w:rPr>
          <w:rFonts w:hint="eastAsia" w:ascii="仿宋" w:hAnsi="仿宋" w:eastAsia="仿宋" w:cs="仿宋"/>
          <w:color w:val="auto"/>
          <w:sz w:val="24"/>
          <w:szCs w:val="24"/>
          <w:highlight w:val="none"/>
        </w:rPr>
        <w:t>（以下简称甲方）与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（以下简称乙方）就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采购事宜，根据《中华人民共和国政府采购法》、《中华人民共和国民法典》等规定，本着平等、自愿、互利、互惠的原则，经各方协商一致，订立本合同。</w:t>
      </w:r>
    </w:p>
    <w:p>
      <w:pPr>
        <w:pStyle w:val="15"/>
        <w:rPr>
          <w:rFonts w:hint="eastAsia" w:ascii="仿宋" w:hAnsi="仿宋" w:eastAsia="仿宋" w:cs="仿宋"/>
          <w:color w:val="auto"/>
          <w:sz w:val="24"/>
          <w:szCs w:val="24"/>
          <w:highlight w:val="none"/>
        </w:rPr>
      </w:pPr>
    </w:p>
    <w:p>
      <w:pPr>
        <w:spacing w:line="5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通用条款</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在此供应的货物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，乙方同意做如下保证:</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一、乙方供应的全部货物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，必须在不涉及任何担保、留置权、专利权使用费的情况下，交付与本合同规定完全相同的货物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二、不能将甲方全部或部分付款看作是对有缺陷的工艺或不合格货物的认可。</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三、所供货物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均须符合相应图纸和技术规范中的相关规定，并且不涉及到任何侵权行为或任何索赔。</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四、甲方收到本合同项下的货物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，并不表示甲方自动放弃因延期交货、货物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不合格或货物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甲方未提出异议的，乙方仍应于货物质保期内承担保固责任。甲方对货物的验收手续仅仅证明乙方交货的行为，并不能免除乙方应当承担的货物质量责任。</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因乙方货物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 xml:space="preserve">质量瑕疵原因导致甲方对其他第三方承担的违约金、损失赔偿等任何赔偿责任，甲方均有权将该赔偿责任转移给乙方，乙方对此无异议。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五、甲方有要求乙方延迟一段合理时间再行交货的权利。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七、在项目终止或甲方订立本合同所依据的本项目合同终止时，甲方经书面通知可解除本合同，此种情况不作违约处理。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八、所有交付到甲方现场的货物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 xml:space="preserve">必须附有交货单。签字的交货单必须附在所有发票上作为本合同付款的前提条件。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十、乙方分批供应货物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 xml:space="preserve">的，甲方有权对任何一批货物的数量进行抽查核实，如果实际数量与乙方所提供的数量有短缺的，则乙方此前所供货物的全部数量均应按本批货物短缺比例作相应减少计算。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十一、因乙方所交货物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 xml:space="preserve">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十三、未经甲方书面同意，乙方不得将本合同的工作内容全部或部分转让给任何第三人。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十四、乙方声明、陈述和保证其是合法设立并有效存续的独立法人，其授权代表已获得法人授权可代表其签署合同。</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专用条款</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 合同标的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w:t>
      </w:r>
      <w:r>
        <w:rPr>
          <w:rFonts w:hint="eastAsia" w:ascii="仿宋" w:hAnsi="仿宋" w:eastAsia="仿宋" w:cs="仿宋"/>
          <w:color w:val="auto"/>
          <w:sz w:val="24"/>
          <w:szCs w:val="24"/>
          <w:highlight w:val="none"/>
          <w:lang w:val="en-US" w:eastAsia="zh-CN"/>
        </w:rPr>
        <w:t>与服务</w:t>
      </w:r>
      <w:r>
        <w:rPr>
          <w:rFonts w:hint="eastAsia" w:ascii="仿宋" w:hAnsi="仿宋" w:eastAsia="仿宋" w:cs="仿宋"/>
          <w:color w:val="auto"/>
          <w:sz w:val="24"/>
          <w:szCs w:val="24"/>
          <w:highlight w:val="none"/>
        </w:rPr>
        <w:t xml:space="preserve">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注:乙方应保证，甲方在中华人民共和国使用该货物或货物的任何一部分时，免受第三方提出的侵犯其专利权、商标权、工业设计权或其他知识产权的起诉。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2、数量及价格：详细技术要求见附件</w:t>
      </w:r>
    </w:p>
    <w:tbl>
      <w:tblPr>
        <w:tblStyle w:val="16"/>
        <w:tblpPr w:leftFromText="180" w:rightFromText="180" w:vertAnchor="text" w:horzAnchor="margin" w:tblpXSpec="center" w:tblpY="327"/>
        <w:tblW w:w="974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1680"/>
        <w:gridCol w:w="1260"/>
        <w:gridCol w:w="1740"/>
        <w:gridCol w:w="750"/>
        <w:gridCol w:w="1359"/>
        <w:gridCol w:w="1276"/>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货物名称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品牌</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固定单价</w:t>
            </w:r>
          </w:p>
          <w:p>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(元)</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合计（元）</w:t>
            </w:r>
          </w:p>
        </w:tc>
        <w:tc>
          <w:tcPr>
            <w:tcW w:w="992" w:type="dxa"/>
            <w:tcBorders>
              <w:top w:val="single" w:color="auto" w:sz="4" w:space="0"/>
              <w:left w:val="single" w:color="auto" w:sz="4" w:space="0"/>
              <w:bottom w:val="single" w:color="auto" w:sz="4" w:space="0"/>
              <w:right w:val="single" w:color="auto" w:sz="4" w:space="0"/>
            </w:tcBorders>
            <w:noWrap w:val="0"/>
            <w:vAlign w:val="top"/>
          </w:tcPr>
          <w:p>
            <w:pPr>
              <w:snapToGrid w:val="0"/>
              <w:ind w:firstLine="120" w:firstLineChars="50"/>
              <w:rPr>
                <w:rFonts w:hint="eastAsia" w:ascii="仿宋" w:hAnsi="仿宋" w:eastAsia="仿宋" w:cs="仿宋"/>
                <w:bCs/>
                <w:color w:val="auto"/>
                <w:sz w:val="24"/>
                <w:szCs w:val="24"/>
                <w:highlight w:val="none"/>
              </w:rPr>
            </w:pPr>
          </w:p>
          <w:p>
            <w:pPr>
              <w:snapToGrid w:val="0"/>
              <w:ind w:firstLine="120" w:firstLineChars="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hint="eastAsia" w:ascii="仿宋" w:hAnsi="仿宋" w:eastAsia="仿宋" w:cs="仿宋"/>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auto"/>
                <w:sz w:val="24"/>
                <w:szCs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hint="eastAsia" w:ascii="仿宋" w:hAnsi="仿宋" w:eastAsia="仿宋" w:cs="仿宋"/>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auto"/>
                <w:sz w:val="24"/>
                <w:szCs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hint="eastAsia" w:ascii="仿宋" w:hAnsi="仿宋" w:eastAsia="仿宋" w:cs="仿宋"/>
                <w:color w:val="auto"/>
                <w:sz w:val="24"/>
                <w:szCs w:val="24"/>
                <w:highlight w:val="none"/>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auto"/>
                <w:sz w:val="24"/>
                <w:szCs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auto"/>
                <w:sz w:val="24"/>
                <w:szCs w:val="24"/>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s="仿宋"/>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 w:hAnsi="仿宋" w:eastAsia="仿宋" w:cs="仿宋"/>
                <w:color w:val="auto"/>
                <w:sz w:val="24"/>
                <w:szCs w:val="24"/>
                <w:highlight w:val="none"/>
              </w:rPr>
            </w:pPr>
          </w:p>
        </w:tc>
      </w:tr>
    </w:tbl>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3、本合同总价为人民币大写：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元），包含增值税。合同价格已包括货物供给、货物包装、运输费、装卸费和保险等的全部费用及相关税费。乙方应保证甲方除支付合同约定货款之外无需再行支付其他任何费用和款项。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二、质量保证</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本合同货物是全新的、未使用过的，并符合国家技术规格和国家质量标准的出厂原装合格产品，产品型号、数量、规格及技术、质量标准、售后服务必须满足甲方和自治区政府采购合同定点采购要求。</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3、乙方的项目项目负责人有义务对甲方使用人员进行免费培训。</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三、质量保证期</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1、合同内货物质保期为</w:t>
      </w:r>
      <w:r>
        <w:rPr>
          <w:rFonts w:hint="eastAsia" w:ascii="仿宋" w:hAnsi="仿宋" w:eastAsia="仿宋" w:cs="仿宋"/>
          <w:color w:val="auto"/>
          <w:sz w:val="24"/>
          <w:szCs w:val="24"/>
          <w:highlight w:val="none"/>
          <w:u w:val="single"/>
        </w:rPr>
        <w:t xml:space="preserve">  年</w:t>
      </w:r>
      <w:r>
        <w:rPr>
          <w:rFonts w:hint="eastAsia" w:ascii="仿宋" w:hAnsi="仿宋" w:eastAsia="仿宋" w:cs="仿宋"/>
          <w:color w:val="auto"/>
          <w:sz w:val="24"/>
          <w:szCs w:val="24"/>
          <w:highlight w:val="none"/>
        </w:rPr>
        <w:t>，质保期自甲乙双方验收合格之日起开始计算。在质量保证期内，因产品质量出现问题，乙方负责免费更换，并承担与更换相关的运费、保险等一切费用。</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2、质保期内，如产品发生质量问题，乙方应在48小时内进行更换。乙方接到甲方通知后未依照约定时间更换的，则应承担本合同规定的违约责任。</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四、交货时间、地点</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1、合同签订后乙方接到甲方送货通知后2日内将货物送达至以下指定地点：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，并确保在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天内配合甲方完成验收工作。</w:t>
      </w:r>
    </w:p>
    <w:p>
      <w:pPr>
        <w:spacing w:line="560" w:lineRule="exact"/>
        <w:ind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2、甲方指定的接货人为：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；双方明确，除该指定接货人外，其他任何人员（包括甲方的其他任何工作人员）签署的接货单，甲方均不予认可。</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3、在交付时，乙方必须向甲方提供质量合格证书、技术资料（操作、维修、保养）、保修凭证等一切相关资料及配件，否则，甲方有权不予付款且不承担违约责任。</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4、交货完成前（即货物交付完成且经甲方验收完毕前），本合同项下商品的损毁灭失风险由乙方承担，交货完成后，商品的所有权及损毁灭失风险转移至甲方。</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五、产品包装及运输</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１、包装必须与运输方式相适应，包装方式的确定和包装费用均由乙方负责;由于不适当的包装而造成的货物有任何的损坏由乙方负责。 </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3、包装费、运输费、装卸费和保险费均已包含在合同单价内。</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4、运输途中的货物安全问题均由乙方负责。</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六、验收</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2、数量:提货验收或按乙方发货结算单验收。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5、乙方交货并保证货物出厂无瑕疵，经甲方验收合格后进入保修期。</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6、乙方要向甲方提供送货单一式三联（甲方留一联、乙方留二联），并在送货单上注明物品名称、品牌、型号规格验收合格后由甲方签字以备双方结算用。</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七、售后服务</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1、上述产品的质保期为交货并验收合格后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；免费更换时间为交货并验收合格后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2、乙方售后服务地址：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，售后服务联系人：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质保期内所发生的一切费用由乙方承担，质保期内出现问题时，接到甲方反映问题的通知后乙方应积极与甲方保持沟通联络，双方共同协商解决办法，甲方有权决定最终解决办法，乙方应在48小时内采取措施解决所有问题，逾期则应承担本合同规定的违约责任。</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八、货款的支付</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 xml:space="preserve">付款方式：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2、甲方采用网银、银行承兑汇票、支票的方式付款。</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3、甲方支付上述任何一笔款项前，乙方应提供符合甲方财务做账要求的正规增值税发票，否则，甲方有权拒付款项且不承担违约责任。        </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九、违约责任</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1、甲方违约责任</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2）甲方应按合同规定的付款要求履约，由于非不可抗力原因不能在本合同规定的时间内支付合同款项时，应事先告知乙方，乙方应给予30个工作日的宽限期。</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2、乙方违约责任</w:t>
      </w:r>
    </w:p>
    <w:p>
      <w:pPr>
        <w:autoSpaceDE w:val="0"/>
        <w:autoSpaceDN w:val="0"/>
        <w:spacing w:line="560" w:lineRule="exact"/>
        <w:ind w:left="-64" w:leftChars="-29"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3）乙方所交产品品种、型号、规格、质量、性能不符合合同规定的，由乙方负责调换或退货，并承担调换或退货而支付的实际费用。乙方不能调换或退货的，按合同总额的百分之二十承担违约金。</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十、不可抗力</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十一、争议解决</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本合同如发生纠纷，当事人双方应当及时协商解决，协商不成时，可向甲方所在地人民法院起诉。</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十二、合同的文本及生效</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1、本合同一式陆份，甲方伍份、乙方壹份。</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2、本合同有效期为壹年。</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3、本合同经双方法定代表人签字或单位盖章或双方委托代理人签字成立生效。</w:t>
      </w:r>
    </w:p>
    <w:p>
      <w:pPr>
        <w:spacing w:line="560" w:lineRule="exact"/>
        <w:ind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4、合同内容如遇国家法律、法规及政策另有规定的，从其规定。</w:t>
      </w:r>
    </w:p>
    <w:p>
      <w:pPr>
        <w:spacing w:line="56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十三、其他约定事项</w:t>
      </w:r>
    </w:p>
    <w:p>
      <w:pPr>
        <w:spacing w:line="56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Style w:val="29"/>
          <w:rFonts w:hint="eastAsia" w:ascii="仿宋" w:hAnsi="仿宋" w:eastAsia="仿宋" w:cs="仿宋"/>
          <w:color w:val="auto"/>
          <w:sz w:val="24"/>
          <w:szCs w:val="24"/>
          <w:highlight w:val="none"/>
        </w:rPr>
        <w:t>签定的采购合同以及与本合同有关的招投标文件、答疑附件是本合同不可分割的组成部分，与本合同具有同等法律效力，其他未尽事宜，从其规定。</w:t>
      </w:r>
    </w:p>
    <w:p>
      <w:pPr>
        <w:spacing w:line="520" w:lineRule="exact"/>
        <w:ind w:firstLine="1440" w:firstLineChars="600"/>
        <w:rPr>
          <w:rFonts w:hint="eastAsia" w:ascii="仿宋" w:hAnsi="仿宋" w:eastAsia="仿宋" w:cs="仿宋"/>
          <w:color w:val="auto"/>
          <w:sz w:val="24"/>
          <w:szCs w:val="24"/>
          <w:highlight w:val="none"/>
        </w:rPr>
      </w:pPr>
    </w:p>
    <w:p>
      <w:pPr>
        <w:spacing w:line="520" w:lineRule="exact"/>
        <w:ind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（以下无正文，为本合同签署页）</w:t>
      </w:r>
    </w:p>
    <w:p>
      <w:pPr>
        <w:spacing w:line="52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                          乙方（盖章）：</w:t>
      </w: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p>
    <w:p>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w:t>
      </w:r>
      <w:r>
        <w:rPr>
          <w:rFonts w:hint="eastAsia" w:ascii="仿宋" w:hAnsi="仿宋" w:eastAsia="仿宋" w:cs="仿宋"/>
          <w:bCs/>
          <w:color w:val="auto"/>
          <w:sz w:val="24"/>
          <w:szCs w:val="24"/>
          <w:highlight w:val="none"/>
        </w:rPr>
        <w:t>定代表</w:t>
      </w:r>
      <w:r>
        <w:rPr>
          <w:rFonts w:hint="eastAsia" w:ascii="仿宋" w:hAnsi="仿宋" w:eastAsia="仿宋" w:cs="仿宋"/>
          <w:color w:val="auto"/>
          <w:sz w:val="24"/>
          <w:szCs w:val="24"/>
          <w:highlight w:val="none"/>
        </w:rPr>
        <w:t>人（签字）：                   法</w:t>
      </w:r>
      <w:r>
        <w:rPr>
          <w:rFonts w:hint="eastAsia" w:ascii="仿宋" w:hAnsi="仿宋" w:eastAsia="仿宋" w:cs="仿宋"/>
          <w:bCs/>
          <w:color w:val="auto"/>
          <w:sz w:val="24"/>
          <w:szCs w:val="24"/>
          <w:highlight w:val="none"/>
        </w:rPr>
        <w:t>定代表</w:t>
      </w:r>
      <w:r>
        <w:rPr>
          <w:rFonts w:hint="eastAsia" w:ascii="仿宋" w:hAnsi="仿宋" w:eastAsia="仿宋" w:cs="仿宋"/>
          <w:color w:val="auto"/>
          <w:sz w:val="24"/>
          <w:szCs w:val="24"/>
          <w:highlight w:val="none"/>
        </w:rPr>
        <w:t>人（签字）：</w:t>
      </w:r>
    </w:p>
    <w:p>
      <w:pPr>
        <w:spacing w:line="400" w:lineRule="exact"/>
        <w:rPr>
          <w:rFonts w:hint="eastAsia" w:ascii="仿宋" w:hAnsi="仿宋" w:eastAsia="仿宋" w:cs="仿宋"/>
          <w:color w:val="auto"/>
          <w:sz w:val="24"/>
          <w:szCs w:val="24"/>
          <w:highlight w:val="none"/>
        </w:rPr>
      </w:pPr>
    </w:p>
    <w:p>
      <w:pPr>
        <w:keepNext/>
        <w:tabs>
          <w:tab w:val="left" w:pos="360"/>
        </w:tabs>
        <w:snapToGrid w:val="0"/>
        <w:spacing w:before="100" w:after="100" w:line="400" w:lineRule="exact"/>
        <w:outlineLvl w:val="0"/>
        <w:rPr>
          <w:rFonts w:hint="eastAsia" w:ascii="仿宋" w:hAnsi="仿宋" w:eastAsia="仿宋" w:cs="仿宋"/>
          <w:color w:val="auto"/>
          <w:sz w:val="24"/>
          <w:szCs w:val="24"/>
          <w:highlight w:val="none"/>
        </w:rPr>
      </w:pPr>
    </w:p>
    <w:p>
      <w:pPr>
        <w:keepNext/>
        <w:tabs>
          <w:tab w:val="left" w:pos="360"/>
        </w:tabs>
        <w:snapToGrid w:val="0"/>
        <w:spacing w:before="100" w:after="100" w:line="400" w:lineRule="exact"/>
        <w:outlineLvl w:val="0"/>
        <w:rPr>
          <w:rFonts w:hint="eastAsia" w:ascii="宋体" w:hAnsi="宋体" w:eastAsia="宋体" w:cs="宋体"/>
          <w:bCs/>
          <w:color w:val="auto"/>
          <w:sz w:val="24"/>
          <w:szCs w:val="24"/>
          <w:highlight w:val="none"/>
        </w:rPr>
      </w:pPr>
      <w:r>
        <w:rPr>
          <w:rFonts w:hint="eastAsia" w:ascii="仿宋" w:hAnsi="仿宋" w:eastAsia="仿宋" w:cs="仿宋"/>
          <w:color w:val="auto"/>
          <w:sz w:val="24"/>
          <w:szCs w:val="24"/>
          <w:highlight w:val="none"/>
        </w:rPr>
        <w:t xml:space="preserve">日期：    年  月  日                   日期：    年  月  日  </w:t>
      </w:r>
      <w:r>
        <w:rPr>
          <w:rFonts w:hint="eastAsia" w:ascii="宋体" w:hAnsi="宋体" w:eastAsia="宋体" w:cs="宋体"/>
          <w:color w:val="auto"/>
          <w:sz w:val="24"/>
          <w:szCs w:val="24"/>
          <w:highlight w:val="none"/>
        </w:rPr>
        <w:t xml:space="preserve">   </w:t>
      </w:r>
    </w:p>
    <w:p>
      <w:pPr>
        <w:pStyle w:val="19"/>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方正仿宋_GB2312" w:hAnsi="方正仿宋_GB2312" w:eastAsia="方正仿宋_GB2312" w:cs="方正仿宋_GB2312"/>
          <w:b w:val="0"/>
          <w:bCs/>
          <w:sz w:val="24"/>
          <w:szCs w:val="24"/>
          <w:u w:val="none"/>
          <w:lang w:val="en-US" w:eastAsia="zh-CN"/>
        </w:rPr>
      </w:pPr>
    </w:p>
    <w:p>
      <w:pPr>
        <w:pStyle w:val="19"/>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方正仿宋_GB2312" w:hAnsi="方正仿宋_GB2312" w:eastAsia="方正仿宋_GB2312" w:cs="方正仿宋_GB2312"/>
          <w:b w:val="0"/>
          <w:bCs/>
          <w:sz w:val="24"/>
          <w:szCs w:val="24"/>
          <w:u w:val="none"/>
          <w:lang w:val="en-US" w:eastAsia="zh-CN"/>
        </w:rPr>
      </w:pPr>
    </w:p>
    <w:p>
      <w:pPr>
        <w:pStyle w:val="19"/>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方正仿宋_GB2312" w:hAnsi="方正仿宋_GB2312" w:eastAsia="方正仿宋_GB2312" w:cs="方正仿宋_GB2312"/>
          <w:b w:val="0"/>
          <w:bCs/>
          <w:sz w:val="24"/>
          <w:szCs w:val="24"/>
          <w:u w:val="none"/>
          <w:lang w:val="en-US" w:eastAsia="zh-CN"/>
        </w:rPr>
      </w:pPr>
    </w:p>
    <w:p>
      <w:pPr>
        <w:rPr>
          <w:rFonts w:hint="eastAsia" w:ascii="方正仿宋_GB2312" w:hAnsi="方正仿宋_GB2312" w:eastAsia="方正仿宋_GB2312" w:cs="方正仿宋_GB2312"/>
          <w:b w:val="0"/>
          <w:bCs/>
          <w:sz w:val="24"/>
          <w:szCs w:val="24"/>
          <w:u w:val="none"/>
          <w:lang w:val="en-US" w:eastAsia="zh-CN"/>
        </w:rPr>
      </w:pPr>
      <w:r>
        <w:rPr>
          <w:rFonts w:hint="eastAsia" w:ascii="方正仿宋_GB2312" w:hAnsi="方正仿宋_GB2312" w:eastAsia="方正仿宋_GB2312" w:cs="方正仿宋_GB2312"/>
          <w:b w:val="0"/>
          <w:bCs/>
          <w:sz w:val="24"/>
          <w:szCs w:val="24"/>
          <w:u w:val="none"/>
          <w:lang w:val="en-US" w:eastAsia="zh-CN"/>
        </w:rPr>
        <w:br w:type="page"/>
      </w:r>
    </w:p>
    <w:p>
      <w:pPr>
        <w:pStyle w:val="19"/>
        <w:keepNext w:val="0"/>
        <w:keepLines w:val="0"/>
        <w:pageBreakBefore w:val="0"/>
        <w:widowControl/>
        <w:kinsoku/>
        <w:wordWrap/>
        <w:overflowPunct/>
        <w:topLinePunct w:val="0"/>
        <w:autoSpaceDE/>
        <w:autoSpaceDN/>
        <w:bidi w:val="0"/>
        <w:adjustRightInd/>
        <w:snapToGrid/>
        <w:spacing w:line="440" w:lineRule="exact"/>
        <w:ind w:left="883" w:leftChars="0" w:hanging="883" w:hangingChars="275"/>
        <w:jc w:val="center"/>
        <w:textAlignment w:val="auto"/>
        <w:outlineLvl w:val="0"/>
        <w:rPr>
          <w:rFonts w:hint="eastAsia" w:ascii="方正仿宋_GB2312" w:hAnsi="方正仿宋_GB2312" w:eastAsia="方正仿宋_GB2312" w:cs="方正仿宋_GB2312"/>
          <w:b/>
          <w:bCs/>
          <w:color w:val="000000"/>
          <w:spacing w:val="0"/>
          <w:kern w:val="2"/>
          <w:sz w:val="32"/>
          <w:szCs w:val="32"/>
          <w:u w:val="none"/>
          <w:lang w:val="en-US" w:eastAsia="zh-CN" w:bidi="ar"/>
        </w:rPr>
      </w:pPr>
      <w:bookmarkStart w:id="49" w:name="_Toc19108"/>
      <w:bookmarkStart w:id="50" w:name="_Toc16377"/>
      <w:r>
        <w:rPr>
          <w:rFonts w:hint="eastAsia" w:ascii="方正仿宋_GB2312" w:hAnsi="方正仿宋_GB2312" w:eastAsia="方正仿宋_GB2312" w:cs="方正仿宋_GB2312"/>
          <w:b/>
          <w:bCs/>
          <w:color w:val="000000"/>
          <w:spacing w:val="0"/>
          <w:kern w:val="2"/>
          <w:sz w:val="32"/>
          <w:szCs w:val="32"/>
          <w:u w:val="none"/>
          <w:lang w:val="en-US" w:eastAsia="zh-CN" w:bidi="ar"/>
        </w:rPr>
        <w:t>第四章  采购需求</w:t>
      </w:r>
      <w:bookmarkEnd w:id="49"/>
      <w:bookmarkEnd w:id="50"/>
    </w:p>
    <w:tbl>
      <w:tblPr>
        <w:tblStyle w:val="16"/>
        <w:tblW w:w="4868" w:type="pct"/>
        <w:tblInd w:w="-238" w:type="dxa"/>
        <w:tblLayout w:type="autofit"/>
        <w:tblCellMar>
          <w:top w:w="0" w:type="dxa"/>
          <w:left w:w="108" w:type="dxa"/>
          <w:bottom w:w="0" w:type="dxa"/>
          <w:right w:w="108" w:type="dxa"/>
        </w:tblCellMar>
      </w:tblPr>
      <w:tblGrid>
        <w:gridCol w:w="1333"/>
        <w:gridCol w:w="1607"/>
        <w:gridCol w:w="6763"/>
      </w:tblGrid>
      <w:tr>
        <w:tblPrEx>
          <w:tblCellMar>
            <w:top w:w="0" w:type="dxa"/>
            <w:left w:w="108" w:type="dxa"/>
            <w:bottom w:w="0" w:type="dxa"/>
            <w:right w:w="108" w:type="dxa"/>
          </w:tblCellMar>
        </w:tblPrEx>
        <w:trPr>
          <w:trHeight w:val="66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项目名称</w:t>
            </w:r>
          </w:p>
        </w:tc>
        <w:tc>
          <w:tcPr>
            <w:tcW w:w="4312" w:type="pct"/>
            <w:gridSpan w:val="2"/>
            <w:tcBorders>
              <w:top w:val="single" w:color="000000" w:sz="4" w:space="0"/>
              <w:left w:val="single" w:color="000000" w:sz="4" w:space="0"/>
              <w:bottom w:val="single" w:color="000000" w:sz="4" w:space="0"/>
              <w:right w:val="nil"/>
            </w:tcBorders>
            <w:shd w:val="clear" w:color="auto" w:fill="auto"/>
            <w:vAlign w:val="center"/>
          </w:tcPr>
          <w:p>
            <w:pPr>
              <w:widowControl/>
              <w:ind w:firstLine="482"/>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技术参数要求及服务内容</w:t>
            </w:r>
          </w:p>
        </w:tc>
      </w:tr>
      <w:tr>
        <w:tblPrEx>
          <w:tblCellMar>
            <w:top w:w="0" w:type="dxa"/>
            <w:left w:w="108" w:type="dxa"/>
            <w:bottom w:w="0" w:type="dxa"/>
            <w:right w:w="108" w:type="dxa"/>
          </w:tblCellMar>
        </w:tblPrEx>
        <w:trPr>
          <w:trHeight w:val="90" w:hRule="atLeast"/>
        </w:trPr>
        <w:tc>
          <w:tcPr>
            <w:tcW w:w="687" w:type="pct"/>
            <w:vMerge w:val="restart"/>
            <w:tcBorders>
              <w:top w:val="single" w:color="000000" w:sz="4" w:space="0"/>
              <w:left w:val="single" w:color="000000" w:sz="4" w:space="0"/>
              <w:right w:val="single" w:color="000000" w:sz="4" w:space="0"/>
            </w:tcBorders>
            <w:vAlign w:val="center"/>
          </w:tcPr>
          <w:p>
            <w:pPr>
              <w:widowControl/>
              <w:jc w:val="both"/>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医院电子票据管理信息系统软件</w:t>
            </w:r>
          </w:p>
        </w:tc>
        <w:tc>
          <w:tcPr>
            <w:tcW w:w="828"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一、总体需求</w:t>
            </w:r>
          </w:p>
        </w:tc>
        <w:tc>
          <w:tcPr>
            <w:tcW w:w="3484" w:type="pct"/>
            <w:tcBorders>
              <w:top w:val="nil"/>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1.1</w:t>
            </w:r>
            <w:r>
              <w:rPr>
                <w:rFonts w:hint="eastAsia" w:ascii="仿宋" w:hAnsi="仿宋" w:eastAsia="仿宋" w:cs="仿宋"/>
                <w:color w:val="000000"/>
                <w:kern w:val="0"/>
                <w:sz w:val="24"/>
                <w:szCs w:val="24"/>
                <w:lang w:bidi="ar"/>
              </w:rPr>
              <w:t>满足财政电子票据改革的需要,严格遵循财政部的财政电子票据管理改革的标准规范和业务要求，接入医疗电子票据，完成门诊、住院</w:t>
            </w:r>
            <w:r>
              <w:rPr>
                <w:rFonts w:hint="eastAsia" w:ascii="仿宋" w:hAnsi="仿宋" w:eastAsia="仿宋" w:cs="仿宋"/>
                <w:color w:val="000000"/>
                <w:kern w:val="0"/>
                <w:sz w:val="24"/>
                <w:szCs w:val="24"/>
                <w:lang w:eastAsia="zh-CN" w:bidi="ar"/>
              </w:rPr>
              <w:t>、体检等</w:t>
            </w:r>
            <w:r>
              <w:rPr>
                <w:rFonts w:hint="eastAsia" w:ascii="仿宋" w:hAnsi="仿宋" w:eastAsia="仿宋" w:cs="仿宋"/>
                <w:color w:val="000000"/>
                <w:kern w:val="0"/>
                <w:sz w:val="24"/>
                <w:szCs w:val="24"/>
                <w:lang w:bidi="ar"/>
              </w:rPr>
              <w:t>业务医疗收费电子票据的开具、送达、查验、入账、归档，满足财政统一规范财政电子票据管理的需求，并实现与“新疆自治区财政电子票据管理系统”的对接。</w:t>
            </w:r>
          </w:p>
        </w:tc>
      </w:tr>
      <w:tr>
        <w:tblPrEx>
          <w:tblCellMar>
            <w:top w:w="0" w:type="dxa"/>
            <w:left w:w="108" w:type="dxa"/>
            <w:bottom w:w="0" w:type="dxa"/>
            <w:right w:w="108" w:type="dxa"/>
          </w:tblCellMar>
        </w:tblPrEx>
        <w:trPr>
          <w:trHeight w:val="90"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1.2</w:t>
            </w:r>
            <w:r>
              <w:rPr>
                <w:rFonts w:hint="eastAsia" w:ascii="仿宋" w:hAnsi="仿宋" w:eastAsia="仿宋" w:cs="仿宋"/>
                <w:color w:val="000000"/>
                <w:kern w:val="0"/>
                <w:sz w:val="24"/>
                <w:szCs w:val="24"/>
                <w:lang w:bidi="ar"/>
              </w:rPr>
              <w:t>实现各项医疗收费结算即时生成电子票据，解决缴费过程繁杂、票据管理与核销等问题，有效缩短了民众窗口的等待时间，提高了服务效率。</w:t>
            </w:r>
          </w:p>
        </w:tc>
      </w:tr>
      <w:tr>
        <w:tblPrEx>
          <w:tblCellMar>
            <w:top w:w="0" w:type="dxa"/>
            <w:left w:w="108" w:type="dxa"/>
            <w:bottom w:w="0" w:type="dxa"/>
            <w:right w:w="108" w:type="dxa"/>
          </w:tblCellMar>
        </w:tblPrEx>
        <w:trPr>
          <w:trHeight w:val="94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1.3</w:t>
            </w:r>
            <w:r>
              <w:rPr>
                <w:rFonts w:hint="eastAsia" w:ascii="仿宋" w:hAnsi="仿宋" w:eastAsia="仿宋" w:cs="仿宋"/>
                <w:color w:val="000000"/>
                <w:kern w:val="0"/>
                <w:sz w:val="24"/>
                <w:szCs w:val="24"/>
                <w:lang w:bidi="ar"/>
              </w:rPr>
              <w:t>投标产品必须与我院现有的医院信息系统实现系统集成，实现高度的业务协同和数据共享：系统要求与院方的HIS系统对接，并应提供标准的数据交换接口，支持被医院其他信息系统的应用集成。</w:t>
            </w:r>
          </w:p>
        </w:tc>
      </w:tr>
      <w:tr>
        <w:tblPrEx>
          <w:tblCellMar>
            <w:top w:w="0" w:type="dxa"/>
            <w:left w:w="108" w:type="dxa"/>
            <w:bottom w:w="0" w:type="dxa"/>
            <w:right w:w="108" w:type="dxa"/>
          </w:tblCellMar>
        </w:tblPrEx>
        <w:trPr>
          <w:trHeight w:val="666"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1.4</w:t>
            </w:r>
            <w:r>
              <w:rPr>
                <w:rFonts w:hint="eastAsia" w:ascii="仿宋" w:hAnsi="仿宋" w:eastAsia="仿宋" w:cs="仿宋"/>
                <w:color w:val="000000"/>
                <w:kern w:val="0"/>
                <w:sz w:val="24"/>
                <w:szCs w:val="24"/>
                <w:lang w:bidi="ar"/>
              </w:rPr>
              <w:t>针对本项目重难点进行分析，重点包括实现开票监制、赋码接收、自动核销；跨省查验及入账报销；防止重复报销。</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二、流程需求</w:t>
            </w: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系统需要实现以下业务流程：</w:t>
            </w:r>
          </w:p>
        </w:tc>
      </w:tr>
      <w:tr>
        <w:tblPrEx>
          <w:tblCellMar>
            <w:top w:w="0" w:type="dxa"/>
            <w:left w:w="108" w:type="dxa"/>
            <w:bottom w:w="0" w:type="dxa"/>
            <w:right w:w="108" w:type="dxa"/>
          </w:tblCellMar>
        </w:tblPrEx>
        <w:trPr>
          <w:trHeight w:val="94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2.1</w:t>
            </w:r>
            <w:r>
              <w:rPr>
                <w:rFonts w:hint="eastAsia" w:ascii="仿宋" w:hAnsi="仿宋" w:eastAsia="仿宋" w:cs="仿宋"/>
                <w:color w:val="000000"/>
                <w:kern w:val="0"/>
                <w:sz w:val="24"/>
                <w:szCs w:val="24"/>
                <w:lang w:bidi="ar"/>
              </w:rPr>
              <w:t>患者可通过各种缴费渠道，如POS机、微信、支付宝、现金等支付方式，办理处方缴费业务。HIS系统接收到缴费反馈结果，由HIS系统执行收费结算。</w:t>
            </w:r>
          </w:p>
        </w:tc>
      </w:tr>
      <w:tr>
        <w:tblPrEx>
          <w:tblCellMar>
            <w:top w:w="0" w:type="dxa"/>
            <w:left w:w="108" w:type="dxa"/>
            <w:bottom w:w="0" w:type="dxa"/>
            <w:right w:w="108" w:type="dxa"/>
          </w:tblCellMar>
        </w:tblPrEx>
        <w:trPr>
          <w:trHeight w:val="36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2.2</w:t>
            </w:r>
            <w:r>
              <w:rPr>
                <w:rFonts w:hint="eastAsia" w:ascii="仿宋" w:hAnsi="仿宋" w:eastAsia="仿宋" w:cs="仿宋"/>
                <w:color w:val="000000"/>
                <w:kern w:val="0"/>
                <w:sz w:val="24"/>
                <w:szCs w:val="24"/>
                <w:lang w:bidi="ar"/>
              </w:rPr>
              <w:t>结算成功把收费结算数据信息推送给医疗平台，开具电子票据。</w:t>
            </w:r>
          </w:p>
        </w:tc>
      </w:tr>
      <w:tr>
        <w:tblPrEx>
          <w:tblCellMar>
            <w:top w:w="0" w:type="dxa"/>
            <w:left w:w="108" w:type="dxa"/>
            <w:bottom w:w="0" w:type="dxa"/>
            <w:right w:w="108" w:type="dxa"/>
          </w:tblCellMar>
        </w:tblPrEx>
        <w:trPr>
          <w:trHeight w:val="62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2.3</w:t>
            </w:r>
            <w:r>
              <w:rPr>
                <w:rFonts w:hint="eastAsia" w:ascii="仿宋" w:hAnsi="仿宋" w:eastAsia="仿宋" w:cs="仿宋"/>
                <w:color w:val="000000"/>
                <w:kern w:val="0"/>
                <w:sz w:val="24"/>
                <w:szCs w:val="24"/>
                <w:lang w:bidi="ar"/>
              </w:rPr>
              <w:t>医疗平台把开具电子票据信息上传财政系统，财政系统接收到电子票据，进行监制、归档、存储。</w:t>
            </w:r>
          </w:p>
        </w:tc>
      </w:tr>
      <w:tr>
        <w:tblPrEx>
          <w:tblCellMar>
            <w:top w:w="0" w:type="dxa"/>
            <w:left w:w="108" w:type="dxa"/>
            <w:bottom w:w="0" w:type="dxa"/>
            <w:right w:w="108" w:type="dxa"/>
          </w:tblCellMar>
        </w:tblPrEx>
        <w:trPr>
          <w:trHeight w:val="107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2.4</w:t>
            </w:r>
            <w:r>
              <w:rPr>
                <w:rFonts w:hint="eastAsia" w:ascii="仿宋" w:hAnsi="仿宋" w:eastAsia="仿宋" w:cs="仿宋"/>
                <w:color w:val="000000"/>
                <w:kern w:val="0"/>
                <w:sz w:val="24"/>
                <w:szCs w:val="24"/>
                <w:lang w:bidi="ar"/>
              </w:rPr>
              <w:t>医疗平台把已开具的电子票据信息可通过电子票据传输服务以各种通知渠道送达到交款人，如：手机短信、邮箱、APP、微信公众号、支付宝、自助机或者收费窗口打印告知单等方式。</w:t>
            </w:r>
          </w:p>
        </w:tc>
      </w:tr>
      <w:tr>
        <w:tblPrEx>
          <w:tblCellMar>
            <w:top w:w="0" w:type="dxa"/>
            <w:left w:w="108" w:type="dxa"/>
            <w:bottom w:w="0" w:type="dxa"/>
            <w:right w:w="108" w:type="dxa"/>
          </w:tblCellMar>
        </w:tblPrEx>
        <w:trPr>
          <w:trHeight w:val="65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2.5</w:t>
            </w:r>
            <w:r>
              <w:rPr>
                <w:rFonts w:hint="eastAsia" w:ascii="仿宋" w:hAnsi="仿宋" w:eastAsia="仿宋" w:cs="仿宋"/>
                <w:color w:val="000000"/>
                <w:kern w:val="0"/>
                <w:sz w:val="24"/>
                <w:szCs w:val="24"/>
                <w:lang w:bidi="ar"/>
              </w:rPr>
              <w:t>患者可以通过财政公众服务网站、专用APP、微信公众号、支付宝生活号等渠道获取电子票据。</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2.6</w:t>
            </w:r>
            <w:r>
              <w:rPr>
                <w:rFonts w:hint="eastAsia" w:ascii="仿宋" w:hAnsi="仿宋" w:eastAsia="仿宋" w:cs="仿宋"/>
                <w:color w:val="000000"/>
                <w:kern w:val="0"/>
                <w:sz w:val="24"/>
                <w:szCs w:val="24"/>
                <w:lang w:bidi="ar"/>
              </w:rPr>
              <w:t>患者也可以根据需要换取纸质票据。</w:t>
            </w:r>
          </w:p>
        </w:tc>
      </w:tr>
      <w:tr>
        <w:tblPrEx>
          <w:tblCellMar>
            <w:top w:w="0" w:type="dxa"/>
            <w:left w:w="108" w:type="dxa"/>
            <w:bottom w:w="0" w:type="dxa"/>
            <w:right w:w="108" w:type="dxa"/>
          </w:tblCellMar>
        </w:tblPrEx>
        <w:trPr>
          <w:trHeight w:val="70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2.7</w:t>
            </w:r>
            <w:r>
              <w:rPr>
                <w:rFonts w:hint="eastAsia" w:ascii="仿宋" w:hAnsi="仿宋" w:eastAsia="仿宋" w:cs="仿宋"/>
                <w:color w:val="000000"/>
                <w:kern w:val="0"/>
                <w:sz w:val="24"/>
                <w:szCs w:val="24"/>
                <w:lang w:bidi="ar"/>
              </w:rPr>
              <w:t>患者持已有的电子票据信息，可通过财政电子票据查验网站对电子票据进行查验。</w:t>
            </w:r>
          </w:p>
        </w:tc>
      </w:tr>
      <w:tr>
        <w:tblPrEx>
          <w:tblCellMar>
            <w:top w:w="0" w:type="dxa"/>
            <w:left w:w="108" w:type="dxa"/>
            <w:bottom w:w="0" w:type="dxa"/>
            <w:right w:w="108" w:type="dxa"/>
          </w:tblCellMar>
        </w:tblPrEx>
        <w:trPr>
          <w:trHeight w:val="94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2.8</w:t>
            </w:r>
            <w:r>
              <w:rPr>
                <w:rFonts w:hint="eastAsia" w:ascii="仿宋" w:hAnsi="仿宋" w:eastAsia="仿宋" w:cs="仿宋"/>
                <w:color w:val="000000"/>
                <w:kern w:val="0"/>
                <w:sz w:val="24"/>
                <w:szCs w:val="24"/>
                <w:lang w:bidi="ar"/>
              </w:rPr>
              <w:t>医疗平台与医院HIS系统，在日结记账时需要完成收费数据与票据的核算；核算无误的电子票据数据进行归档；需要对已开具并且核算无误的电子票据，先财政提交审验申请。</w:t>
            </w:r>
          </w:p>
        </w:tc>
      </w:tr>
      <w:tr>
        <w:tblPrEx>
          <w:tblCellMar>
            <w:top w:w="0" w:type="dxa"/>
            <w:left w:w="108" w:type="dxa"/>
            <w:bottom w:w="0" w:type="dxa"/>
            <w:right w:w="108" w:type="dxa"/>
          </w:tblCellMar>
        </w:tblPrEx>
        <w:trPr>
          <w:trHeight w:val="37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2.9</w:t>
            </w:r>
            <w:r>
              <w:rPr>
                <w:rFonts w:hint="eastAsia" w:ascii="仿宋" w:hAnsi="仿宋" w:eastAsia="仿宋" w:cs="仿宋"/>
                <w:color w:val="000000"/>
                <w:kern w:val="0"/>
                <w:sz w:val="24"/>
                <w:szCs w:val="24"/>
                <w:lang w:bidi="ar"/>
              </w:rPr>
              <w:t>财政接收到医院的审验申请单，对申请单进行审验。</w:t>
            </w:r>
          </w:p>
        </w:tc>
      </w:tr>
      <w:tr>
        <w:tblPrEx>
          <w:tblCellMar>
            <w:top w:w="0" w:type="dxa"/>
            <w:left w:w="108" w:type="dxa"/>
            <w:bottom w:w="0" w:type="dxa"/>
            <w:right w:w="108" w:type="dxa"/>
          </w:tblCellMar>
        </w:tblPrEx>
        <w:trPr>
          <w:trHeight w:val="370"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2.10</w:t>
            </w:r>
            <w:r>
              <w:rPr>
                <w:rFonts w:hint="eastAsia" w:ascii="仿宋" w:hAnsi="仿宋" w:eastAsia="仿宋" w:cs="仿宋"/>
                <w:color w:val="000000"/>
                <w:kern w:val="0"/>
                <w:sz w:val="24"/>
                <w:szCs w:val="24"/>
                <w:lang w:bidi="ar"/>
              </w:rPr>
              <w:t xml:space="preserve"> 医院需要把已开具的电子票据与医保中心进行医保结算。</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3.1. 电子票据管理</w:t>
            </w:r>
          </w:p>
        </w:tc>
      </w:tr>
      <w:tr>
        <w:tblPrEx>
          <w:tblCellMar>
            <w:top w:w="0" w:type="dxa"/>
            <w:left w:w="108" w:type="dxa"/>
            <w:bottom w:w="0" w:type="dxa"/>
            <w:right w:w="108" w:type="dxa"/>
          </w:tblCellMar>
        </w:tblPrEx>
        <w:trPr>
          <w:trHeight w:val="1056"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3.1.1</w:t>
            </w:r>
            <w:r>
              <w:rPr>
                <w:rFonts w:hint="eastAsia" w:ascii="仿宋" w:hAnsi="仿宋" w:eastAsia="仿宋" w:cs="仿宋"/>
                <w:color w:val="000000"/>
                <w:kern w:val="0"/>
                <w:sz w:val="24"/>
                <w:szCs w:val="24"/>
                <w:lang w:bidi="ar"/>
              </w:rPr>
              <w:t>电子票据申领：医院向财政部门发起用票申请，由票据管理人员在线填写申领单，并提交给财政，财政接收到申领信息，经审批后，并下发票号信息，医院进行入库确认。</w:t>
            </w:r>
          </w:p>
        </w:tc>
      </w:tr>
      <w:tr>
        <w:tblPrEx>
          <w:tblCellMar>
            <w:top w:w="0" w:type="dxa"/>
            <w:left w:w="108" w:type="dxa"/>
            <w:bottom w:w="0" w:type="dxa"/>
            <w:right w:w="108" w:type="dxa"/>
          </w:tblCellMar>
        </w:tblPrEx>
        <w:trPr>
          <w:trHeight w:val="65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3.1.2</w:t>
            </w:r>
            <w:r>
              <w:rPr>
                <w:rFonts w:hint="eastAsia" w:ascii="仿宋" w:hAnsi="仿宋" w:eastAsia="仿宋" w:cs="仿宋"/>
                <w:color w:val="000000"/>
                <w:kern w:val="0"/>
                <w:sz w:val="24"/>
                <w:szCs w:val="24"/>
                <w:lang w:bidi="ar"/>
              </w:rPr>
              <w:t>电子票据号码分发：电子票据号码发放，将电子票据号码发放到各收费窗口</w:t>
            </w:r>
            <w:r>
              <w:rPr>
                <w:rFonts w:hint="eastAsia" w:ascii="仿宋" w:hAnsi="仿宋" w:eastAsia="仿宋" w:cs="仿宋"/>
                <w:color w:val="000000"/>
                <w:kern w:val="0"/>
                <w:sz w:val="24"/>
                <w:szCs w:val="24"/>
                <w:lang w:eastAsia="zh-CN" w:bidi="ar"/>
              </w:rPr>
              <w:t>、自助开票点</w:t>
            </w:r>
            <w:r>
              <w:rPr>
                <w:rFonts w:hint="eastAsia" w:ascii="仿宋" w:hAnsi="仿宋" w:eastAsia="仿宋" w:cs="仿宋"/>
                <w:color w:val="000000"/>
                <w:kern w:val="0"/>
                <w:sz w:val="24"/>
                <w:szCs w:val="24"/>
                <w:lang w:val="en-US" w:eastAsia="zh-CN" w:bidi="ar"/>
              </w:rPr>
              <w:t>或采用大票池模式</w:t>
            </w:r>
            <w:r>
              <w:rPr>
                <w:rFonts w:hint="eastAsia" w:ascii="仿宋" w:hAnsi="仿宋" w:eastAsia="仿宋" w:cs="仿宋"/>
                <w:color w:val="000000"/>
                <w:kern w:val="0"/>
                <w:sz w:val="24"/>
                <w:szCs w:val="24"/>
                <w:lang w:bidi="ar"/>
              </w:rPr>
              <w:t>。</w:t>
            </w:r>
          </w:p>
        </w:tc>
      </w:tr>
      <w:tr>
        <w:tblPrEx>
          <w:tblCellMar>
            <w:top w:w="0" w:type="dxa"/>
            <w:left w:w="108" w:type="dxa"/>
            <w:bottom w:w="0" w:type="dxa"/>
            <w:right w:w="108" w:type="dxa"/>
          </w:tblCellMar>
        </w:tblPrEx>
        <w:trPr>
          <w:trHeight w:val="987"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3.1.3</w:t>
            </w:r>
            <w:r>
              <w:rPr>
                <w:rFonts w:hint="eastAsia" w:ascii="仿宋" w:hAnsi="仿宋" w:eastAsia="仿宋" w:cs="仿宋"/>
                <w:color w:val="000000"/>
                <w:kern w:val="0"/>
                <w:sz w:val="24"/>
                <w:szCs w:val="24"/>
                <w:lang w:bidi="ar"/>
              </w:rPr>
              <w:t>电子票据在线开具：医院在收费时，采用直接登录医疗平台在线开具电子票据，如</w:t>
            </w:r>
            <w:r>
              <w:rPr>
                <w:rFonts w:hint="eastAsia" w:ascii="仿宋" w:hAnsi="仿宋" w:eastAsia="仿宋" w:cs="仿宋"/>
                <w:color w:val="000000"/>
                <w:kern w:val="0"/>
                <w:sz w:val="24"/>
                <w:szCs w:val="24"/>
                <w:lang w:eastAsia="zh-CN" w:bidi="ar"/>
              </w:rPr>
              <w:t>财政</w:t>
            </w:r>
            <w:r>
              <w:rPr>
                <w:rFonts w:hint="eastAsia" w:ascii="仿宋" w:hAnsi="仿宋" w:eastAsia="仿宋" w:cs="仿宋"/>
                <w:color w:val="000000"/>
                <w:kern w:val="0"/>
                <w:sz w:val="24"/>
                <w:szCs w:val="24"/>
                <w:lang w:bidi="ar"/>
              </w:rPr>
              <w:t>往来票、捐赠等票据，包括手工录入与批量导入。</w:t>
            </w:r>
          </w:p>
        </w:tc>
      </w:tr>
      <w:tr>
        <w:tblPrEx>
          <w:tblCellMar>
            <w:top w:w="0" w:type="dxa"/>
            <w:left w:w="108" w:type="dxa"/>
            <w:bottom w:w="0" w:type="dxa"/>
            <w:right w:w="108" w:type="dxa"/>
          </w:tblCellMar>
        </w:tblPrEx>
        <w:trPr>
          <w:trHeight w:val="946"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3.1.4</w:t>
            </w:r>
            <w:r>
              <w:rPr>
                <w:rFonts w:hint="eastAsia" w:ascii="仿宋" w:hAnsi="仿宋" w:eastAsia="仿宋" w:cs="仿宋"/>
                <w:color w:val="000000"/>
                <w:kern w:val="0"/>
                <w:sz w:val="24"/>
                <w:szCs w:val="24"/>
                <w:lang w:bidi="ar"/>
              </w:rPr>
              <w:t>电子票据接口开具：医院发生收费结算业务时，由医院业务系统（HIS</w:t>
            </w:r>
            <w:r>
              <w:rPr>
                <w:rFonts w:hint="eastAsia" w:ascii="仿宋" w:hAnsi="仿宋" w:eastAsia="仿宋" w:cs="仿宋"/>
                <w:color w:val="000000"/>
                <w:kern w:val="0"/>
                <w:sz w:val="24"/>
                <w:szCs w:val="24"/>
                <w:lang w:eastAsia="zh-CN" w:bidi="ar"/>
              </w:rPr>
              <w:t>、体检系统</w:t>
            </w:r>
            <w:r>
              <w:rPr>
                <w:rFonts w:hint="eastAsia" w:ascii="仿宋" w:hAnsi="仿宋" w:eastAsia="仿宋" w:cs="仿宋"/>
                <w:color w:val="000000"/>
                <w:kern w:val="0"/>
                <w:sz w:val="24"/>
                <w:szCs w:val="24"/>
                <w:lang w:bidi="ar"/>
              </w:rPr>
              <w:t>）调用医疗电子票据平台接口开具门诊、住院</w:t>
            </w:r>
            <w:r>
              <w:rPr>
                <w:rFonts w:hint="eastAsia" w:ascii="仿宋" w:hAnsi="仿宋" w:eastAsia="仿宋" w:cs="仿宋"/>
                <w:color w:val="000000"/>
                <w:kern w:val="0"/>
                <w:sz w:val="24"/>
                <w:szCs w:val="24"/>
                <w:lang w:eastAsia="zh-CN" w:bidi="ar"/>
              </w:rPr>
              <w:t>、体检</w:t>
            </w:r>
            <w:r>
              <w:rPr>
                <w:rFonts w:hint="eastAsia" w:ascii="仿宋" w:hAnsi="仿宋" w:eastAsia="仿宋" w:cs="仿宋"/>
                <w:color w:val="000000"/>
                <w:kern w:val="0"/>
                <w:sz w:val="24"/>
                <w:szCs w:val="24"/>
                <w:lang w:bidi="ar"/>
              </w:rPr>
              <w:t>业务医疗收费电子票据，支持单笔与批量开票。</w:t>
            </w:r>
          </w:p>
        </w:tc>
      </w:tr>
      <w:tr>
        <w:tblPrEx>
          <w:tblCellMar>
            <w:top w:w="0" w:type="dxa"/>
            <w:left w:w="108" w:type="dxa"/>
            <w:bottom w:w="0" w:type="dxa"/>
            <w:right w:w="108" w:type="dxa"/>
          </w:tblCellMar>
        </w:tblPrEx>
        <w:trPr>
          <w:trHeight w:val="1306"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3.1.5</w:t>
            </w:r>
            <w:r>
              <w:rPr>
                <w:rFonts w:hint="eastAsia" w:ascii="仿宋" w:hAnsi="仿宋" w:eastAsia="仿宋" w:cs="仿宋"/>
                <w:color w:val="000000"/>
                <w:kern w:val="0"/>
                <w:sz w:val="24"/>
                <w:szCs w:val="24"/>
                <w:lang w:bidi="ar"/>
              </w:rPr>
              <w:t>电子票据冲红：当单位发生退费业务时，需要对已开具的电子票据进行冲红。电子票据未生成对应的纸质票据，只冲红对应电子票据。电子票据已生成对应的纸质票据，应先作废对应的纸质票据，再冲红对应的电子票据。</w:t>
            </w:r>
          </w:p>
        </w:tc>
      </w:tr>
      <w:tr>
        <w:tblPrEx>
          <w:tblCellMar>
            <w:top w:w="0" w:type="dxa"/>
            <w:left w:w="108" w:type="dxa"/>
            <w:bottom w:w="0" w:type="dxa"/>
            <w:right w:w="108" w:type="dxa"/>
          </w:tblCellMar>
        </w:tblPrEx>
        <w:trPr>
          <w:trHeight w:val="90"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3.2电子票据交付</w:t>
            </w:r>
          </w:p>
        </w:tc>
      </w:tr>
      <w:tr>
        <w:tblPrEx>
          <w:tblCellMar>
            <w:top w:w="0" w:type="dxa"/>
            <w:left w:w="108" w:type="dxa"/>
            <w:bottom w:w="0" w:type="dxa"/>
            <w:right w:w="108" w:type="dxa"/>
          </w:tblCellMar>
        </w:tblPrEx>
        <w:trPr>
          <w:trHeight w:val="64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3.2.1</w:t>
            </w:r>
            <w:r>
              <w:rPr>
                <w:rFonts w:hint="eastAsia" w:ascii="仿宋" w:hAnsi="仿宋" w:eastAsia="仿宋" w:cs="仿宋"/>
                <w:color w:val="000000"/>
                <w:kern w:val="0"/>
                <w:sz w:val="24"/>
                <w:szCs w:val="24"/>
                <w:lang w:bidi="ar"/>
              </w:rPr>
              <w:t>打印告知单通知：窗口工作人员可打印告知单交给患者，患者可登录财政电子票据查验网站进行查验</w:t>
            </w:r>
          </w:p>
        </w:tc>
      </w:tr>
      <w:tr>
        <w:tblPrEx>
          <w:tblCellMar>
            <w:top w:w="0" w:type="dxa"/>
            <w:left w:w="108" w:type="dxa"/>
            <w:bottom w:w="0" w:type="dxa"/>
            <w:right w:w="108" w:type="dxa"/>
          </w:tblCellMar>
        </w:tblPrEx>
        <w:trPr>
          <w:trHeight w:val="99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3.2.2</w:t>
            </w:r>
            <w:r>
              <w:rPr>
                <w:rFonts w:hint="eastAsia" w:ascii="仿宋" w:hAnsi="仿宋" w:eastAsia="仿宋" w:cs="仿宋"/>
                <w:color w:val="000000"/>
                <w:kern w:val="0"/>
                <w:sz w:val="24"/>
                <w:szCs w:val="24"/>
                <w:lang w:bidi="ar"/>
              </w:rPr>
              <w:t>公众号/生活号通知：患者需要提前关注公众号、生活号，医疗平台开具电子票据成功，通过HIS系统向公众号、生活号推送电子票据信息。</w:t>
            </w:r>
          </w:p>
        </w:tc>
      </w:tr>
      <w:tr>
        <w:tblPrEx>
          <w:tblCellMar>
            <w:top w:w="0" w:type="dxa"/>
            <w:left w:w="108" w:type="dxa"/>
            <w:bottom w:w="0" w:type="dxa"/>
            <w:right w:w="108" w:type="dxa"/>
          </w:tblCellMar>
        </w:tblPrEx>
        <w:trPr>
          <w:trHeight w:val="99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3.2.3</w:t>
            </w:r>
            <w:r>
              <w:rPr>
                <w:rFonts w:hint="eastAsia"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eastAsia="zh-CN" w:bidi="ar"/>
              </w:rPr>
              <w:t>医</w:t>
            </w:r>
            <w:r>
              <w:rPr>
                <w:rFonts w:hint="eastAsia" w:ascii="仿宋" w:hAnsi="仿宋" w:eastAsia="仿宋" w:cs="仿宋"/>
                <w:color w:val="000000"/>
                <w:kern w:val="0"/>
                <w:sz w:val="24"/>
                <w:szCs w:val="24"/>
                <w:lang w:bidi="ar"/>
              </w:rPr>
              <w:t>院专用APP/银行合作APP通知：医疗平台开具电子票据成功，通过HIS系统向医院专用APP/银行合作APP推送电子票据信息。</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3.3患者取票服务</w:t>
            </w:r>
          </w:p>
        </w:tc>
      </w:tr>
      <w:tr>
        <w:tblPrEx>
          <w:tblCellMar>
            <w:top w:w="0" w:type="dxa"/>
            <w:left w:w="108" w:type="dxa"/>
            <w:bottom w:w="0" w:type="dxa"/>
            <w:right w:w="108" w:type="dxa"/>
          </w:tblCellMar>
        </w:tblPrEx>
        <w:trPr>
          <w:trHeight w:val="94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3.3.1</w:t>
            </w:r>
            <w:r>
              <w:rPr>
                <w:rFonts w:hint="eastAsia" w:ascii="仿宋" w:hAnsi="仿宋" w:eastAsia="仿宋" w:cs="仿宋"/>
                <w:color w:val="000000"/>
                <w:kern w:val="0"/>
                <w:sz w:val="24"/>
                <w:szCs w:val="24"/>
                <w:lang w:bidi="ar"/>
              </w:rPr>
              <w:t>财政服务网站取票：患者通过财政建设的电子票据公共查验网站，根据电子票据相关要素获取电子票据，可以根据需要下载。</w:t>
            </w:r>
          </w:p>
        </w:tc>
      </w:tr>
      <w:tr>
        <w:tblPrEx>
          <w:tblCellMar>
            <w:top w:w="0" w:type="dxa"/>
            <w:left w:w="108" w:type="dxa"/>
            <w:bottom w:w="0" w:type="dxa"/>
            <w:right w:w="108" w:type="dxa"/>
          </w:tblCellMar>
        </w:tblPrEx>
        <w:trPr>
          <w:trHeight w:val="931"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3.3.2</w:t>
            </w:r>
            <w:r>
              <w:rPr>
                <w:rFonts w:hint="eastAsia" w:ascii="仿宋" w:hAnsi="仿宋" w:eastAsia="仿宋" w:cs="仿宋"/>
                <w:color w:val="000000"/>
                <w:kern w:val="0"/>
                <w:sz w:val="24"/>
                <w:szCs w:val="24"/>
                <w:lang w:bidi="ar"/>
              </w:rPr>
              <w:t>公众号/生活号取票：患者可通过医院公众号、生活号，查看电子票据通知信息，通过取票小程序，获取电子票据。根据需要选择发送到邮箱、微信卡包、本地。</w:t>
            </w:r>
          </w:p>
        </w:tc>
      </w:tr>
      <w:tr>
        <w:tblPrEx>
          <w:tblCellMar>
            <w:top w:w="0" w:type="dxa"/>
            <w:left w:w="108" w:type="dxa"/>
            <w:bottom w:w="0" w:type="dxa"/>
            <w:right w:w="108" w:type="dxa"/>
          </w:tblCellMar>
        </w:tblPrEx>
        <w:trPr>
          <w:trHeight w:val="931"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3.2.3</w:t>
            </w:r>
            <w:r>
              <w:rPr>
                <w:rFonts w:hint="eastAsia" w:ascii="仿宋" w:hAnsi="仿宋" w:eastAsia="仿宋" w:cs="仿宋"/>
                <w:color w:val="000000"/>
                <w:kern w:val="0"/>
                <w:sz w:val="24"/>
                <w:szCs w:val="24"/>
                <w:lang w:bidi="ar"/>
              </w:rPr>
              <w:t>院专用APP/银行合作APP通知：医疗平台开具电子票据成功，通过HIS系统向医院专用APP/银行合作APP推送电子票据信息</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3.4 纸质票据管理</w:t>
            </w:r>
          </w:p>
        </w:tc>
      </w:tr>
      <w:tr>
        <w:tblPrEx>
          <w:tblCellMar>
            <w:top w:w="0" w:type="dxa"/>
            <w:left w:w="108" w:type="dxa"/>
            <w:bottom w:w="0" w:type="dxa"/>
            <w:right w:w="108" w:type="dxa"/>
          </w:tblCellMar>
        </w:tblPrEx>
        <w:trPr>
          <w:trHeight w:val="62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3.4.1</w:t>
            </w:r>
            <w:r>
              <w:rPr>
                <w:rFonts w:hint="eastAsia" w:ascii="仿宋" w:hAnsi="仿宋" w:eastAsia="仿宋" w:cs="仿宋"/>
                <w:color w:val="000000"/>
                <w:kern w:val="0"/>
                <w:sz w:val="24"/>
                <w:szCs w:val="24"/>
                <w:lang w:bidi="ar"/>
              </w:rPr>
              <w:t xml:space="preserve"> 纸质票据申领：医院的票据管理人员，填写纸质票据申领单，提交到财政进行申领审批。</w:t>
            </w:r>
          </w:p>
        </w:tc>
      </w:tr>
      <w:tr>
        <w:tblPrEx>
          <w:tblCellMar>
            <w:top w:w="0" w:type="dxa"/>
            <w:left w:w="108" w:type="dxa"/>
            <w:bottom w:w="0" w:type="dxa"/>
            <w:right w:w="108" w:type="dxa"/>
          </w:tblCellMar>
        </w:tblPrEx>
        <w:trPr>
          <w:trHeight w:val="62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3.4.2</w:t>
            </w:r>
            <w:r>
              <w:rPr>
                <w:rFonts w:hint="eastAsia" w:ascii="仿宋" w:hAnsi="仿宋" w:eastAsia="仿宋" w:cs="仿宋"/>
                <w:color w:val="000000"/>
                <w:kern w:val="0"/>
                <w:sz w:val="24"/>
                <w:szCs w:val="24"/>
                <w:lang w:bidi="ar"/>
              </w:rPr>
              <w:t xml:space="preserve"> 纸质票据入库：医院的票据管理人员将财政下发的纸质票据，核对无误后，保存入库。</w:t>
            </w:r>
          </w:p>
        </w:tc>
      </w:tr>
      <w:tr>
        <w:tblPrEx>
          <w:tblCellMar>
            <w:top w:w="0" w:type="dxa"/>
            <w:left w:w="108" w:type="dxa"/>
            <w:bottom w:w="0" w:type="dxa"/>
            <w:right w:w="108" w:type="dxa"/>
          </w:tblCellMar>
        </w:tblPrEx>
        <w:trPr>
          <w:trHeight w:val="62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3.4.3</w:t>
            </w:r>
            <w:r>
              <w:rPr>
                <w:rFonts w:hint="eastAsia" w:ascii="仿宋" w:hAnsi="仿宋" w:eastAsia="仿宋" w:cs="仿宋"/>
                <w:color w:val="000000"/>
                <w:kern w:val="0"/>
                <w:sz w:val="24"/>
                <w:szCs w:val="24"/>
                <w:lang w:bidi="ar"/>
              </w:rPr>
              <w:t xml:space="preserve"> 纸质票据分发：纸质票据发放，将纸质票据发放到各收费窗口和自助开票点。</w:t>
            </w:r>
          </w:p>
        </w:tc>
      </w:tr>
      <w:tr>
        <w:tblPrEx>
          <w:tblCellMar>
            <w:top w:w="0" w:type="dxa"/>
            <w:left w:w="108" w:type="dxa"/>
            <w:bottom w:w="0" w:type="dxa"/>
            <w:right w:w="108" w:type="dxa"/>
          </w:tblCellMar>
        </w:tblPrEx>
        <w:trPr>
          <w:trHeight w:val="62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3.4.4</w:t>
            </w:r>
            <w:r>
              <w:rPr>
                <w:rFonts w:hint="eastAsia" w:ascii="仿宋" w:hAnsi="仿宋" w:eastAsia="仿宋" w:cs="仿宋"/>
                <w:color w:val="000000"/>
                <w:kern w:val="0"/>
                <w:sz w:val="24"/>
                <w:szCs w:val="24"/>
                <w:lang w:bidi="ar"/>
              </w:rPr>
              <w:t xml:space="preserve"> 纸质票据申退：票据申退主要提供各个收费窗口和自助机，由于票据多领、错领了，申请退回到上级的管理机构</w:t>
            </w:r>
          </w:p>
        </w:tc>
      </w:tr>
      <w:tr>
        <w:tblPrEx>
          <w:tblCellMar>
            <w:top w:w="0" w:type="dxa"/>
            <w:left w:w="108" w:type="dxa"/>
            <w:bottom w:w="0" w:type="dxa"/>
            <w:right w:w="108" w:type="dxa"/>
          </w:tblCellMar>
        </w:tblPrEx>
        <w:trPr>
          <w:trHeight w:val="62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3.4.5</w:t>
            </w:r>
            <w:r>
              <w:rPr>
                <w:rFonts w:hint="eastAsia" w:ascii="仿宋" w:hAnsi="仿宋" w:eastAsia="仿宋" w:cs="仿宋"/>
                <w:color w:val="000000"/>
                <w:kern w:val="0"/>
                <w:sz w:val="24"/>
                <w:szCs w:val="24"/>
                <w:lang w:bidi="ar"/>
              </w:rPr>
              <w:t xml:space="preserve"> 纸质票据作废：对未开具的空白纸质票据、遗失纸质票据进行作废。</w:t>
            </w:r>
          </w:p>
        </w:tc>
      </w:tr>
      <w:tr>
        <w:tblPrEx>
          <w:tblCellMar>
            <w:top w:w="0" w:type="dxa"/>
            <w:left w:w="108" w:type="dxa"/>
            <w:bottom w:w="0" w:type="dxa"/>
            <w:right w:w="108" w:type="dxa"/>
          </w:tblCellMar>
        </w:tblPrEx>
        <w:trPr>
          <w:trHeight w:val="62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3.4.6</w:t>
            </w:r>
            <w:r>
              <w:rPr>
                <w:rFonts w:hint="eastAsia" w:ascii="仿宋" w:hAnsi="仿宋" w:eastAsia="仿宋" w:cs="仿宋"/>
                <w:color w:val="000000"/>
                <w:kern w:val="0"/>
                <w:sz w:val="24"/>
                <w:szCs w:val="24"/>
                <w:lang w:bidi="ar"/>
              </w:rPr>
              <w:t xml:space="preserve"> 纸质票据审验申请：医院需要把已开具的纸质票据生成审验汇总单，并定时上报到财政，以完成纸质票据审验。</w:t>
            </w:r>
          </w:p>
        </w:tc>
      </w:tr>
      <w:tr>
        <w:tblPrEx>
          <w:tblCellMar>
            <w:top w:w="0" w:type="dxa"/>
            <w:left w:w="108" w:type="dxa"/>
            <w:bottom w:w="0" w:type="dxa"/>
            <w:right w:w="108" w:type="dxa"/>
          </w:tblCellMar>
        </w:tblPrEx>
        <w:trPr>
          <w:trHeight w:val="62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3.4.7</w:t>
            </w:r>
            <w:r>
              <w:rPr>
                <w:rFonts w:hint="eastAsia" w:ascii="仿宋" w:hAnsi="仿宋" w:eastAsia="仿宋" w:cs="仿宋"/>
                <w:color w:val="000000"/>
                <w:kern w:val="0"/>
                <w:sz w:val="24"/>
                <w:szCs w:val="24"/>
                <w:lang w:bidi="ar"/>
              </w:rPr>
              <w:t xml:space="preserve"> 纸质票据销毁申请：需要把已开具的纸质票据进行销毁，定时向财政提交销毁申请，财政对销毁申请单审核，完成纸质票据销毁业务。</w:t>
            </w:r>
          </w:p>
        </w:tc>
      </w:tr>
      <w:tr>
        <w:tblPrEx>
          <w:tblCellMar>
            <w:top w:w="0" w:type="dxa"/>
            <w:left w:w="108" w:type="dxa"/>
            <w:bottom w:w="0" w:type="dxa"/>
            <w:right w:w="108" w:type="dxa"/>
          </w:tblCellMar>
        </w:tblPrEx>
        <w:trPr>
          <w:trHeight w:val="62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jc w:val="left"/>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3.4.8</w:t>
            </w:r>
            <w:r>
              <w:rPr>
                <w:rFonts w:hint="eastAsia" w:ascii="仿宋" w:hAnsi="仿宋" w:eastAsia="仿宋" w:cs="仿宋"/>
                <w:color w:val="000000"/>
                <w:kern w:val="0"/>
                <w:sz w:val="24"/>
                <w:szCs w:val="24"/>
                <w:lang w:bidi="ar"/>
              </w:rPr>
              <w:t xml:space="preserve"> 纸质票据印制计划申报：医院可以向财政提交当前年度纸质票据印制计划申报单，财政接受印制计划申报单，审核通过，发起纸质票据印制。</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3.5财务对账</w:t>
            </w:r>
          </w:p>
        </w:tc>
      </w:tr>
      <w:tr>
        <w:tblPrEx>
          <w:tblCellMar>
            <w:top w:w="0" w:type="dxa"/>
            <w:left w:w="108" w:type="dxa"/>
            <w:bottom w:w="0" w:type="dxa"/>
            <w:right w:w="108" w:type="dxa"/>
          </w:tblCellMar>
        </w:tblPrEx>
        <w:trPr>
          <w:trHeight w:val="1036"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3.5.1</w:t>
            </w:r>
            <w:r>
              <w:rPr>
                <w:rFonts w:hint="eastAsia" w:ascii="仿宋" w:hAnsi="仿宋" w:eastAsia="仿宋" w:cs="仿宋"/>
                <w:color w:val="000000"/>
                <w:kern w:val="0"/>
                <w:sz w:val="24"/>
                <w:szCs w:val="24"/>
                <w:lang w:bidi="ar"/>
              </w:rPr>
              <w:t>通过自动对账功能，财务人员可以根据对账需要利用电子票据系统 将开票相关的业务数据与医院HIS系统数据进行核对，生成差异报表，进行数据核对。</w:t>
            </w:r>
          </w:p>
        </w:tc>
      </w:tr>
      <w:tr>
        <w:tblPrEx>
          <w:tblCellMar>
            <w:top w:w="0" w:type="dxa"/>
            <w:left w:w="108" w:type="dxa"/>
            <w:bottom w:w="0" w:type="dxa"/>
            <w:right w:w="108" w:type="dxa"/>
          </w:tblCellMar>
        </w:tblPrEx>
        <w:trPr>
          <w:trHeight w:val="94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3.5.2</w:t>
            </w:r>
            <w:r>
              <w:rPr>
                <w:rFonts w:hint="eastAsia" w:ascii="仿宋" w:hAnsi="仿宋" w:eastAsia="仿宋" w:cs="仿宋"/>
                <w:color w:val="000000"/>
                <w:kern w:val="0"/>
                <w:sz w:val="24"/>
                <w:szCs w:val="24"/>
                <w:lang w:bidi="ar"/>
              </w:rPr>
              <w:t>提供欠费特色管理，欠费结算开具的医疗电子票据标记为不可流通，开具后不推送给患者且在财政公共服务平台无法查询。</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3.6统计报表</w:t>
            </w:r>
          </w:p>
        </w:tc>
      </w:tr>
      <w:tr>
        <w:tblPrEx>
          <w:tblCellMar>
            <w:top w:w="0" w:type="dxa"/>
            <w:left w:w="108" w:type="dxa"/>
            <w:bottom w:w="0" w:type="dxa"/>
            <w:right w:w="108" w:type="dxa"/>
          </w:tblCellMar>
        </w:tblPrEx>
        <w:trPr>
          <w:trHeight w:val="32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3.6.1</w:t>
            </w:r>
            <w:r>
              <w:rPr>
                <w:rFonts w:hint="eastAsia" w:ascii="仿宋" w:hAnsi="仿宋" w:eastAsia="仿宋" w:cs="仿宋"/>
                <w:color w:val="000000"/>
                <w:kern w:val="0"/>
                <w:sz w:val="24"/>
                <w:szCs w:val="24"/>
                <w:lang w:bidi="ar"/>
              </w:rPr>
              <w:t>常规报表包括库存结余表、票据领发情况、票据作废情况、票据领用存情况、单位领入情况表、票据分发情况等报表。</w:t>
            </w:r>
          </w:p>
        </w:tc>
      </w:tr>
      <w:tr>
        <w:tblPrEx>
          <w:tblCellMar>
            <w:top w:w="0" w:type="dxa"/>
            <w:left w:w="108" w:type="dxa"/>
            <w:bottom w:w="0" w:type="dxa"/>
            <w:right w:w="108" w:type="dxa"/>
          </w:tblCellMar>
        </w:tblPrEx>
        <w:trPr>
          <w:trHeight w:val="32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3.6.</w:t>
            </w:r>
            <w:r>
              <w:rPr>
                <w:rFonts w:hint="eastAsia" w:ascii="仿宋" w:hAnsi="仿宋" w:eastAsia="仿宋" w:cs="仿宋"/>
                <w:b/>
                <w:bCs/>
                <w:color w:val="000000"/>
                <w:kern w:val="0"/>
                <w:sz w:val="24"/>
                <w:szCs w:val="24"/>
                <w:lang w:val="en-US" w:bidi="ar"/>
              </w:rPr>
              <w:t>2</w:t>
            </w:r>
            <w:r>
              <w:rPr>
                <w:rFonts w:hint="eastAsia" w:ascii="仿宋" w:hAnsi="仿宋" w:eastAsia="仿宋" w:cs="仿宋"/>
                <w:color w:val="000000"/>
                <w:kern w:val="0"/>
                <w:sz w:val="24"/>
                <w:szCs w:val="24"/>
                <w:lang w:bidi="ar"/>
              </w:rPr>
              <w:t>开票明细表、开票汇总表，单位收费情况等报表。</w:t>
            </w:r>
          </w:p>
        </w:tc>
      </w:tr>
      <w:tr>
        <w:tblPrEx>
          <w:tblCellMar>
            <w:top w:w="0" w:type="dxa"/>
            <w:left w:w="108" w:type="dxa"/>
            <w:bottom w:w="0" w:type="dxa"/>
            <w:right w:w="108" w:type="dxa"/>
          </w:tblCellMar>
        </w:tblPrEx>
        <w:trPr>
          <w:trHeight w:val="66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3.6.</w:t>
            </w:r>
            <w:r>
              <w:rPr>
                <w:rFonts w:hint="eastAsia" w:ascii="仿宋" w:hAnsi="仿宋" w:eastAsia="仿宋" w:cs="仿宋"/>
                <w:b/>
                <w:bCs/>
                <w:color w:val="000000"/>
                <w:kern w:val="0"/>
                <w:sz w:val="24"/>
                <w:szCs w:val="24"/>
                <w:lang w:val="en-US" w:eastAsia="zh-CN" w:bidi="ar"/>
              </w:rPr>
              <w:t>3</w:t>
            </w:r>
            <w:r>
              <w:rPr>
                <w:rFonts w:hint="eastAsia" w:ascii="仿宋" w:hAnsi="仿宋" w:eastAsia="仿宋" w:cs="仿宋"/>
                <w:color w:val="000000"/>
                <w:kern w:val="0"/>
                <w:sz w:val="24"/>
                <w:szCs w:val="24"/>
                <w:lang w:bidi="ar"/>
              </w:rPr>
              <w:t>收费员汇总表、缴款渠道汇总表、住院处日报明细表等报表。</w:t>
            </w:r>
          </w:p>
        </w:tc>
      </w:tr>
      <w:tr>
        <w:tblPrEx>
          <w:tblCellMar>
            <w:top w:w="0" w:type="dxa"/>
            <w:left w:w="108" w:type="dxa"/>
            <w:bottom w:w="0" w:type="dxa"/>
            <w:right w:w="108" w:type="dxa"/>
          </w:tblCellMar>
        </w:tblPrEx>
        <w:trPr>
          <w:trHeight w:val="35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3.6.</w:t>
            </w:r>
            <w:r>
              <w:rPr>
                <w:rFonts w:hint="eastAsia" w:ascii="仿宋" w:hAnsi="仿宋" w:eastAsia="仿宋" w:cs="仿宋"/>
                <w:b/>
                <w:bCs/>
                <w:color w:val="000000"/>
                <w:kern w:val="0"/>
                <w:sz w:val="24"/>
                <w:szCs w:val="24"/>
                <w:lang w:val="en-US" w:bidi="ar"/>
              </w:rPr>
              <w:t>4</w:t>
            </w:r>
            <w:r>
              <w:rPr>
                <w:rFonts w:hint="eastAsia" w:ascii="仿宋" w:hAnsi="仿宋" w:eastAsia="仿宋" w:cs="仿宋"/>
                <w:color w:val="000000"/>
                <w:kern w:val="0"/>
                <w:sz w:val="24"/>
                <w:szCs w:val="24"/>
                <w:lang w:bidi="ar"/>
              </w:rPr>
              <w:t>除此之外可根据医院要求定制报表。</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3.7换开纸质票据</w:t>
            </w:r>
          </w:p>
        </w:tc>
      </w:tr>
      <w:tr>
        <w:tblPrEx>
          <w:tblCellMar>
            <w:top w:w="0" w:type="dxa"/>
            <w:left w:w="108" w:type="dxa"/>
            <w:bottom w:w="0" w:type="dxa"/>
            <w:right w:w="108" w:type="dxa"/>
          </w:tblCellMar>
        </w:tblPrEx>
        <w:trPr>
          <w:trHeight w:val="67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3.7.1</w:t>
            </w:r>
            <w:r>
              <w:rPr>
                <w:rFonts w:hint="eastAsia" w:ascii="仿宋" w:hAnsi="仿宋" w:eastAsia="仿宋" w:cs="仿宋"/>
                <w:color w:val="000000"/>
                <w:kern w:val="0"/>
                <w:sz w:val="24"/>
                <w:szCs w:val="24"/>
                <w:lang w:bidi="ar"/>
              </w:rPr>
              <w:t>换开打印票据：已开具的电子票据，可根据患者需要，持告知单或身份证号/手机号/医保卡号/就诊卡号等信息到医院收费窗口或自助设备上，将电子票据打印为纸质票据，只能打印一次。</w:t>
            </w:r>
          </w:p>
        </w:tc>
      </w:tr>
      <w:tr>
        <w:tblPrEx>
          <w:tblCellMar>
            <w:top w:w="0" w:type="dxa"/>
            <w:left w:w="108" w:type="dxa"/>
            <w:bottom w:w="0" w:type="dxa"/>
            <w:right w:w="108" w:type="dxa"/>
          </w:tblCellMar>
        </w:tblPrEx>
        <w:trPr>
          <w:trHeight w:val="927"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3.7.2</w:t>
            </w:r>
            <w:r>
              <w:rPr>
                <w:rFonts w:hint="eastAsia" w:ascii="仿宋" w:hAnsi="仿宋" w:eastAsia="仿宋" w:cs="仿宋"/>
                <w:color w:val="000000"/>
                <w:kern w:val="0"/>
                <w:sz w:val="24"/>
                <w:szCs w:val="24"/>
                <w:lang w:bidi="ar"/>
              </w:rPr>
              <w:t>重打纸质票据：已打印的电子票据，票据打印错误时，提供重新打印电子票功能，将电子票信息重新打印到新的纸质票据上。</w:t>
            </w:r>
          </w:p>
        </w:tc>
      </w:tr>
      <w:tr>
        <w:tblPrEx>
          <w:tblCellMar>
            <w:top w:w="0" w:type="dxa"/>
            <w:left w:w="108" w:type="dxa"/>
            <w:bottom w:w="0" w:type="dxa"/>
            <w:right w:w="108" w:type="dxa"/>
          </w:tblCellMar>
        </w:tblPrEx>
        <w:trPr>
          <w:trHeight w:val="67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3.7.3</w:t>
            </w:r>
            <w:r>
              <w:rPr>
                <w:rFonts w:hint="eastAsia" w:ascii="仿宋" w:hAnsi="仿宋" w:eastAsia="仿宋" w:cs="仿宋"/>
                <w:color w:val="000000"/>
                <w:kern w:val="0"/>
                <w:sz w:val="24"/>
                <w:szCs w:val="24"/>
                <w:lang w:bidi="ar"/>
              </w:rPr>
              <w:t>若患者已获取纸质票据，但遗失需要补打纸质票，可提出申请后，通过该功能重新打印纸质票。</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3.8打印业务票据</w:t>
            </w:r>
          </w:p>
        </w:tc>
      </w:tr>
      <w:tr>
        <w:tblPrEx>
          <w:tblCellMar>
            <w:top w:w="0" w:type="dxa"/>
            <w:left w:w="108" w:type="dxa"/>
            <w:bottom w:w="0" w:type="dxa"/>
            <w:right w:w="108" w:type="dxa"/>
          </w:tblCellMar>
        </w:tblPrEx>
        <w:trPr>
          <w:trHeight w:val="927"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3.8.1</w:t>
            </w:r>
            <w:r>
              <w:rPr>
                <w:rFonts w:hint="eastAsia" w:ascii="仿宋" w:hAnsi="仿宋" w:eastAsia="仿宋" w:cs="仿宋"/>
                <w:color w:val="000000"/>
                <w:kern w:val="0"/>
                <w:sz w:val="24"/>
                <w:szCs w:val="24"/>
                <w:lang w:bidi="ar"/>
              </w:rPr>
              <w:t>打印业务单据是患者根据业务凭证或患者有效身份信息（身份证、社保卡</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就诊卡、二维码</w:t>
            </w:r>
            <w:r>
              <w:rPr>
                <w:rFonts w:hint="eastAsia" w:ascii="仿宋" w:hAnsi="仿宋" w:eastAsia="仿宋" w:cs="仿宋"/>
                <w:color w:val="000000"/>
                <w:kern w:val="0"/>
                <w:sz w:val="24"/>
                <w:szCs w:val="24"/>
                <w:lang w:bidi="ar"/>
              </w:rPr>
              <w:t>等）将办理的业务信息进行打印的过程。</w:t>
            </w:r>
          </w:p>
        </w:tc>
      </w:tr>
      <w:tr>
        <w:tblPrEx>
          <w:tblCellMar>
            <w:top w:w="0" w:type="dxa"/>
            <w:left w:w="108" w:type="dxa"/>
            <w:bottom w:w="0" w:type="dxa"/>
            <w:right w:w="108" w:type="dxa"/>
          </w:tblCellMar>
        </w:tblPrEx>
        <w:trPr>
          <w:trHeight w:val="36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3.9 自助打印机对接</w:t>
            </w:r>
          </w:p>
        </w:tc>
      </w:tr>
      <w:tr>
        <w:tblPrEx>
          <w:tblCellMar>
            <w:top w:w="0" w:type="dxa"/>
            <w:left w:w="108" w:type="dxa"/>
            <w:bottom w:w="0" w:type="dxa"/>
            <w:right w:w="108" w:type="dxa"/>
          </w:tblCellMar>
        </w:tblPrEx>
        <w:trPr>
          <w:trHeight w:val="927"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 xml:space="preserve">3.9.1 </w:t>
            </w:r>
            <w:r>
              <w:rPr>
                <w:rFonts w:hint="eastAsia" w:ascii="仿宋" w:hAnsi="仿宋" w:eastAsia="仿宋" w:cs="仿宋"/>
                <w:color w:val="000000"/>
                <w:kern w:val="0"/>
                <w:sz w:val="24"/>
                <w:szCs w:val="24"/>
                <w:lang w:bidi="ar"/>
              </w:rPr>
              <w:t>为医疗机构提供自助打票机对接，电子票据开具后，患者可通过就诊卡、医保卡、身份证、二维码在自助打票机打印纸质票据和清单。医疗机构可在后台管理打印机及配置打印功能。</w:t>
            </w:r>
          </w:p>
        </w:tc>
      </w:tr>
      <w:tr>
        <w:tblPrEx>
          <w:tblCellMar>
            <w:top w:w="0" w:type="dxa"/>
            <w:left w:w="108" w:type="dxa"/>
            <w:bottom w:w="0" w:type="dxa"/>
            <w:right w:w="108" w:type="dxa"/>
          </w:tblCellMar>
        </w:tblPrEx>
        <w:trPr>
          <w:trHeight w:val="927"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3.9.2</w:t>
            </w:r>
            <w:r>
              <w:rPr>
                <w:rFonts w:hint="eastAsia" w:ascii="仿宋" w:hAnsi="仿宋" w:eastAsia="仿宋" w:cs="仿宋"/>
                <w:color w:val="000000"/>
                <w:kern w:val="0"/>
                <w:sz w:val="24"/>
                <w:szCs w:val="24"/>
                <w:lang w:bidi="ar"/>
              </w:rPr>
              <w:t xml:space="preserve"> 票据打印：通过就诊卡、医保卡、身份证、二维码查询可打印票据，选择票据后进行打印；扫描二维码，打印纸质票据。</w:t>
            </w:r>
          </w:p>
        </w:tc>
      </w:tr>
      <w:tr>
        <w:tblPrEx>
          <w:tblCellMar>
            <w:top w:w="0" w:type="dxa"/>
            <w:left w:w="108" w:type="dxa"/>
            <w:bottom w:w="0" w:type="dxa"/>
            <w:right w:w="108" w:type="dxa"/>
          </w:tblCellMar>
        </w:tblPrEx>
        <w:trPr>
          <w:trHeight w:val="63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3.9.3</w:t>
            </w:r>
            <w:r>
              <w:rPr>
                <w:rFonts w:hint="eastAsia" w:ascii="仿宋" w:hAnsi="仿宋" w:eastAsia="仿宋" w:cs="仿宋"/>
                <w:color w:val="000000"/>
                <w:kern w:val="0"/>
                <w:sz w:val="24"/>
                <w:szCs w:val="24"/>
                <w:lang w:bidi="ar"/>
              </w:rPr>
              <w:t xml:space="preserve"> 打印清单：通过就诊卡、医保卡、身份证、二维码查询可打印清单，选择并打印清单。</w:t>
            </w:r>
          </w:p>
        </w:tc>
      </w:tr>
      <w:tr>
        <w:tblPrEx>
          <w:tblCellMar>
            <w:top w:w="0" w:type="dxa"/>
            <w:left w:w="108" w:type="dxa"/>
            <w:bottom w:w="0" w:type="dxa"/>
            <w:right w:w="108" w:type="dxa"/>
          </w:tblCellMar>
        </w:tblPrEx>
        <w:trPr>
          <w:trHeight w:val="6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vAlign w:val="top"/>
          </w:tcPr>
          <w:p>
            <w:pPr>
              <w:widowControl/>
              <w:textAlignment w:val="top"/>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lang w:bidi="ar"/>
              </w:rPr>
              <w:t>3.9.4</w:t>
            </w:r>
            <w:r>
              <w:rPr>
                <w:rFonts w:hint="eastAsia" w:ascii="仿宋" w:hAnsi="仿宋" w:eastAsia="仿宋" w:cs="仿宋"/>
                <w:color w:val="000000"/>
                <w:kern w:val="0"/>
                <w:sz w:val="24"/>
                <w:szCs w:val="24"/>
                <w:lang w:bidi="ar"/>
              </w:rPr>
              <w:t xml:space="preserve"> 管理后台：用于自助打票机管理，包含：打印功能配置、打印方式配置、打印机设备配置、票据配置、预警配置等模块。</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w:t>
            </w:r>
            <w:r>
              <w:rPr>
                <w:rFonts w:hint="eastAsia" w:ascii="仿宋" w:hAnsi="仿宋" w:eastAsia="仿宋" w:cs="仿宋"/>
                <w:b/>
                <w:bCs/>
                <w:color w:val="000000"/>
                <w:kern w:val="0"/>
                <w:sz w:val="24"/>
                <w:szCs w:val="24"/>
                <w:lang w:val="en-US" w:eastAsia="zh-CN" w:bidi="ar"/>
              </w:rPr>
              <w:t>10</w:t>
            </w:r>
            <w:r>
              <w:rPr>
                <w:rFonts w:hint="eastAsia" w:ascii="仿宋" w:hAnsi="仿宋" w:eastAsia="仿宋" w:cs="仿宋"/>
                <w:b/>
                <w:bCs/>
                <w:color w:val="000000"/>
                <w:kern w:val="0"/>
                <w:sz w:val="24"/>
                <w:szCs w:val="24"/>
                <w:lang w:bidi="ar"/>
              </w:rPr>
              <w:t>预交金管理平台</w:t>
            </w:r>
          </w:p>
        </w:tc>
      </w:tr>
      <w:tr>
        <w:tblPrEx>
          <w:tblCellMar>
            <w:top w:w="0" w:type="dxa"/>
            <w:left w:w="108" w:type="dxa"/>
            <w:bottom w:w="0" w:type="dxa"/>
            <w:right w:w="108" w:type="dxa"/>
          </w:tblCellMar>
        </w:tblPrEx>
        <w:trPr>
          <w:trHeight w:val="90"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w:t>
            </w:r>
            <w:r>
              <w:rPr>
                <w:rFonts w:hint="eastAsia" w:ascii="仿宋" w:hAnsi="仿宋" w:eastAsia="仿宋" w:cs="仿宋"/>
                <w:b/>
                <w:bCs/>
                <w:color w:val="000000"/>
                <w:kern w:val="0"/>
                <w:sz w:val="24"/>
                <w:szCs w:val="24"/>
                <w:lang w:val="en-US" w:eastAsia="zh-CN" w:bidi="ar"/>
              </w:rPr>
              <w:t>10</w:t>
            </w:r>
            <w:r>
              <w:rPr>
                <w:rFonts w:hint="eastAsia" w:ascii="仿宋" w:hAnsi="仿宋" w:eastAsia="仿宋" w:cs="仿宋"/>
                <w:b/>
                <w:bCs/>
                <w:color w:val="000000"/>
                <w:kern w:val="0"/>
                <w:sz w:val="24"/>
                <w:szCs w:val="24"/>
                <w:lang w:bidi="ar"/>
              </w:rPr>
              <w:t>.1</w:t>
            </w:r>
            <w:r>
              <w:rPr>
                <w:rFonts w:hint="eastAsia" w:ascii="仿宋" w:hAnsi="仿宋" w:eastAsia="仿宋" w:cs="仿宋"/>
                <w:color w:val="000000"/>
                <w:kern w:val="0"/>
                <w:sz w:val="24"/>
                <w:szCs w:val="24"/>
                <w:lang w:bidi="ar"/>
              </w:rPr>
              <w:t>基础信息管理：支持预交金基础信息管理，包含预交金种类的维护、预交金模板的配置、预交金通知方式管理及预交金凭证号规则管理；支持单位基础信息管理，包含开票点管理、收费部门管理、业务类型维护及预交金编码对照等功能；</w:t>
            </w:r>
          </w:p>
        </w:tc>
      </w:tr>
      <w:tr>
        <w:tblPrEx>
          <w:tblCellMar>
            <w:top w:w="0" w:type="dxa"/>
            <w:left w:w="108" w:type="dxa"/>
            <w:bottom w:w="0" w:type="dxa"/>
            <w:right w:w="108" w:type="dxa"/>
          </w:tblCellMar>
        </w:tblPrEx>
        <w:trPr>
          <w:trHeight w:val="67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w:t>
            </w:r>
            <w:r>
              <w:rPr>
                <w:rFonts w:hint="eastAsia" w:ascii="仿宋" w:hAnsi="仿宋" w:eastAsia="仿宋" w:cs="仿宋"/>
                <w:b/>
                <w:bCs/>
                <w:color w:val="000000"/>
                <w:kern w:val="0"/>
                <w:sz w:val="24"/>
                <w:szCs w:val="24"/>
                <w:lang w:val="en-US" w:eastAsia="zh-CN" w:bidi="ar"/>
              </w:rPr>
              <w:t>10</w:t>
            </w:r>
            <w:r>
              <w:rPr>
                <w:rFonts w:hint="eastAsia" w:ascii="仿宋" w:hAnsi="仿宋" w:eastAsia="仿宋" w:cs="仿宋"/>
                <w:b/>
                <w:bCs/>
                <w:color w:val="000000"/>
                <w:kern w:val="0"/>
                <w:sz w:val="24"/>
                <w:szCs w:val="24"/>
                <w:lang w:bidi="ar"/>
              </w:rPr>
              <w:t>.2</w:t>
            </w:r>
            <w:r>
              <w:rPr>
                <w:rFonts w:hint="eastAsia" w:ascii="仿宋" w:hAnsi="仿宋" w:eastAsia="仿宋" w:cs="仿宋"/>
                <w:color w:val="000000"/>
                <w:kern w:val="0"/>
                <w:sz w:val="24"/>
                <w:szCs w:val="24"/>
                <w:lang w:bidi="ar"/>
              </w:rPr>
              <w:t>预交金凭证号段管理：支持预交金凭证号段的自动发放管理、预交金凭证入库及预交金凭证下发管理；</w:t>
            </w:r>
          </w:p>
        </w:tc>
      </w:tr>
      <w:tr>
        <w:tblPrEx>
          <w:tblCellMar>
            <w:top w:w="0" w:type="dxa"/>
            <w:left w:w="108" w:type="dxa"/>
            <w:bottom w:w="0" w:type="dxa"/>
            <w:right w:w="108" w:type="dxa"/>
          </w:tblCellMar>
        </w:tblPrEx>
        <w:trPr>
          <w:trHeight w:val="97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w:t>
            </w:r>
            <w:r>
              <w:rPr>
                <w:rFonts w:hint="eastAsia" w:ascii="仿宋" w:hAnsi="仿宋" w:eastAsia="仿宋" w:cs="仿宋"/>
                <w:b/>
                <w:bCs/>
                <w:color w:val="000000"/>
                <w:kern w:val="0"/>
                <w:sz w:val="24"/>
                <w:szCs w:val="24"/>
                <w:lang w:val="en-US" w:eastAsia="zh-CN" w:bidi="ar"/>
              </w:rPr>
              <w:t>10</w:t>
            </w:r>
            <w:r>
              <w:rPr>
                <w:rFonts w:hint="eastAsia" w:ascii="仿宋" w:hAnsi="仿宋" w:eastAsia="仿宋" w:cs="仿宋"/>
                <w:b/>
                <w:bCs/>
                <w:color w:val="000000"/>
                <w:kern w:val="0"/>
                <w:sz w:val="24"/>
                <w:szCs w:val="24"/>
                <w:lang w:bidi="ar"/>
              </w:rPr>
              <w:t>.3</w:t>
            </w:r>
            <w:r>
              <w:rPr>
                <w:rFonts w:hint="eastAsia" w:ascii="仿宋" w:hAnsi="仿宋" w:eastAsia="仿宋" w:cs="仿宋"/>
                <w:color w:val="000000"/>
                <w:kern w:val="0"/>
                <w:sz w:val="24"/>
                <w:szCs w:val="24"/>
                <w:lang w:bidi="ar"/>
              </w:rPr>
              <w:t>预交金凭证开具：支持预交金开具、预交金退费及预交金管理功能，实现预交金凭证再缴存、退费、结算场景下的日常使用；</w:t>
            </w:r>
          </w:p>
        </w:tc>
      </w:tr>
      <w:tr>
        <w:tblPrEx>
          <w:tblCellMar>
            <w:top w:w="0" w:type="dxa"/>
            <w:left w:w="108" w:type="dxa"/>
            <w:bottom w:w="0" w:type="dxa"/>
            <w:right w:w="108" w:type="dxa"/>
          </w:tblCellMar>
        </w:tblPrEx>
        <w:trPr>
          <w:trHeight w:val="987"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w:t>
            </w:r>
            <w:r>
              <w:rPr>
                <w:rFonts w:hint="eastAsia" w:ascii="仿宋" w:hAnsi="仿宋" w:eastAsia="仿宋" w:cs="仿宋"/>
                <w:b/>
                <w:bCs/>
                <w:color w:val="000000"/>
                <w:kern w:val="0"/>
                <w:sz w:val="24"/>
                <w:szCs w:val="24"/>
                <w:lang w:val="en-US" w:eastAsia="zh-CN" w:bidi="ar"/>
              </w:rPr>
              <w:t>10</w:t>
            </w:r>
            <w:r>
              <w:rPr>
                <w:rFonts w:hint="eastAsia" w:ascii="仿宋" w:hAnsi="仿宋" w:eastAsia="仿宋" w:cs="仿宋"/>
                <w:b/>
                <w:bCs/>
                <w:color w:val="000000"/>
                <w:kern w:val="0"/>
                <w:sz w:val="24"/>
                <w:szCs w:val="24"/>
                <w:lang w:bidi="ar"/>
              </w:rPr>
              <w:t>.4</w:t>
            </w:r>
            <w:r>
              <w:rPr>
                <w:rFonts w:hint="eastAsia" w:ascii="仿宋" w:hAnsi="仿宋" w:eastAsia="仿宋" w:cs="仿宋"/>
                <w:color w:val="000000"/>
                <w:kern w:val="0"/>
                <w:sz w:val="24"/>
                <w:szCs w:val="24"/>
                <w:lang w:bidi="ar"/>
              </w:rPr>
              <w:t>预交金电子凭证通知送达：支持短信交付、告知单通知交付、取票小程序交付及公众号交付，丰富院内预交金通知送达的交付渠道；</w:t>
            </w:r>
          </w:p>
        </w:tc>
      </w:tr>
      <w:tr>
        <w:tblPrEx>
          <w:tblCellMar>
            <w:top w:w="0" w:type="dxa"/>
            <w:left w:w="108" w:type="dxa"/>
            <w:bottom w:w="0" w:type="dxa"/>
            <w:right w:w="108" w:type="dxa"/>
          </w:tblCellMar>
        </w:tblPrEx>
        <w:trPr>
          <w:trHeight w:val="1600"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w:t>
            </w:r>
            <w:r>
              <w:rPr>
                <w:rFonts w:hint="eastAsia" w:ascii="仿宋" w:hAnsi="仿宋" w:eastAsia="仿宋" w:cs="仿宋"/>
                <w:b/>
                <w:bCs/>
                <w:color w:val="000000"/>
                <w:kern w:val="0"/>
                <w:sz w:val="24"/>
                <w:szCs w:val="24"/>
                <w:lang w:val="en-US" w:eastAsia="zh-CN" w:bidi="ar"/>
              </w:rPr>
              <w:t>10</w:t>
            </w:r>
            <w:r>
              <w:rPr>
                <w:rFonts w:hint="eastAsia" w:ascii="仿宋" w:hAnsi="仿宋" w:eastAsia="仿宋" w:cs="仿宋"/>
                <w:b/>
                <w:bCs/>
                <w:color w:val="000000"/>
                <w:kern w:val="0"/>
                <w:sz w:val="24"/>
                <w:szCs w:val="24"/>
                <w:lang w:bidi="ar"/>
              </w:rPr>
              <w:t>.5</w:t>
            </w:r>
            <w:r>
              <w:rPr>
                <w:rFonts w:hint="eastAsia" w:ascii="仿宋" w:hAnsi="仿宋" w:eastAsia="仿宋" w:cs="仿宋"/>
                <w:color w:val="000000"/>
                <w:kern w:val="0"/>
                <w:sz w:val="24"/>
                <w:szCs w:val="24"/>
                <w:lang w:bidi="ar"/>
              </w:rPr>
              <w:t>预交金凭证存储归档：支持预交金电子凭证存储、预交金台账、预交金电子凭证输出等功能，可按照日期对预交金凭证进行管理，形成完整的预交金明细流水帐清单，根据用户的具体需求，可按照就诊人、电子凭证号等查询条件，查询预交金电子凭证；</w:t>
            </w:r>
          </w:p>
        </w:tc>
      </w:tr>
      <w:tr>
        <w:tblPrEx>
          <w:tblCellMar>
            <w:top w:w="0" w:type="dxa"/>
            <w:left w:w="108" w:type="dxa"/>
            <w:bottom w:w="0" w:type="dxa"/>
            <w:right w:w="108" w:type="dxa"/>
          </w:tblCellMar>
        </w:tblPrEx>
        <w:trPr>
          <w:trHeight w:val="721"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3.</w:t>
            </w:r>
            <w:r>
              <w:rPr>
                <w:rFonts w:hint="eastAsia" w:ascii="仿宋" w:hAnsi="仿宋" w:eastAsia="仿宋" w:cs="仿宋"/>
                <w:b/>
                <w:bCs/>
                <w:color w:val="000000"/>
                <w:kern w:val="0"/>
                <w:sz w:val="24"/>
                <w:szCs w:val="24"/>
                <w:lang w:val="en-US" w:eastAsia="zh-CN" w:bidi="ar"/>
              </w:rPr>
              <w:t>10</w:t>
            </w:r>
            <w:r>
              <w:rPr>
                <w:rFonts w:hint="eastAsia" w:ascii="仿宋" w:hAnsi="仿宋" w:eastAsia="仿宋" w:cs="仿宋"/>
                <w:b/>
                <w:bCs/>
                <w:color w:val="000000"/>
                <w:kern w:val="0"/>
                <w:sz w:val="24"/>
                <w:szCs w:val="24"/>
                <w:lang w:bidi="ar"/>
              </w:rPr>
              <w:t>.6</w:t>
            </w:r>
            <w:r>
              <w:rPr>
                <w:rFonts w:hint="eastAsia" w:ascii="仿宋" w:hAnsi="仿宋" w:eastAsia="仿宋" w:cs="仿宋"/>
                <w:color w:val="000000"/>
                <w:kern w:val="0"/>
                <w:sz w:val="24"/>
                <w:szCs w:val="24"/>
                <w:lang w:bidi="ar"/>
              </w:rPr>
              <w:t>综合报表：支持预交金明细报表、预交金日报表、预交金月报表、预交金汇总报表及预交金结余表等报表功能。</w:t>
            </w:r>
          </w:p>
        </w:tc>
      </w:tr>
      <w:tr>
        <w:tblPrEx>
          <w:tblCellMar>
            <w:top w:w="0" w:type="dxa"/>
            <w:left w:w="108" w:type="dxa"/>
            <w:bottom w:w="0" w:type="dxa"/>
            <w:right w:w="108" w:type="dxa"/>
          </w:tblCellMar>
        </w:tblPrEx>
        <w:trPr>
          <w:trHeight w:val="440"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3.11税务增值税发票</w:t>
            </w:r>
          </w:p>
        </w:tc>
      </w:tr>
      <w:tr>
        <w:tblPrEx>
          <w:tblCellMar>
            <w:top w:w="0" w:type="dxa"/>
            <w:left w:w="108" w:type="dxa"/>
            <w:bottom w:w="0" w:type="dxa"/>
            <w:right w:w="108" w:type="dxa"/>
          </w:tblCellMar>
        </w:tblPrEx>
        <w:trPr>
          <w:trHeight w:val="67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3.11.1</w:t>
            </w:r>
            <w:r>
              <w:rPr>
                <w:rFonts w:hint="eastAsia" w:ascii="仿宋" w:hAnsi="仿宋" w:eastAsia="仿宋" w:cs="仿宋"/>
                <w:b w:val="0"/>
                <w:bCs w:val="0"/>
                <w:color w:val="000000"/>
                <w:kern w:val="0"/>
                <w:sz w:val="24"/>
                <w:szCs w:val="24"/>
                <w:lang w:bidi="ar"/>
              </w:rPr>
              <w:t>开具：为开票企业提供安全、批量、低成本的电子发票开具服务</w:t>
            </w:r>
            <w:r>
              <w:rPr>
                <w:rFonts w:hint="eastAsia" w:ascii="仿宋" w:hAnsi="仿宋" w:eastAsia="仿宋" w:cs="仿宋"/>
                <w:b w:val="0"/>
                <w:bCs w:val="0"/>
                <w:color w:val="000000"/>
                <w:kern w:val="0"/>
                <w:sz w:val="24"/>
                <w:szCs w:val="24"/>
                <w:lang w:eastAsia="zh-CN" w:bidi="ar"/>
              </w:rPr>
              <w:t>；</w:t>
            </w:r>
            <w:r>
              <w:rPr>
                <w:rFonts w:hint="eastAsia" w:ascii="仿宋" w:hAnsi="仿宋" w:eastAsia="仿宋" w:cs="仿宋"/>
                <w:b w:val="0"/>
                <w:bCs w:val="0"/>
                <w:color w:val="000000"/>
                <w:kern w:val="0"/>
                <w:sz w:val="24"/>
                <w:szCs w:val="24"/>
                <w:lang w:bidi="ar"/>
              </w:rPr>
              <w:t>交付：开票企业向收票方提供邮件、手机短信、微信接收发票，实现随时随地多途径接收电子发票；管理：为开票企业提供私密的云存储服务。</w:t>
            </w:r>
          </w:p>
        </w:tc>
      </w:tr>
      <w:tr>
        <w:tblPrEx>
          <w:tblCellMar>
            <w:top w:w="0" w:type="dxa"/>
            <w:left w:w="108" w:type="dxa"/>
            <w:bottom w:w="0" w:type="dxa"/>
            <w:right w:w="108" w:type="dxa"/>
          </w:tblCellMar>
        </w:tblPrEx>
        <w:trPr>
          <w:trHeight w:val="1595"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restart"/>
            <w:tcBorders>
              <w:top w:val="single" w:color="000000" w:sz="4" w:space="0"/>
              <w:left w:val="single" w:color="000000" w:sz="4" w:space="0"/>
              <w:right w:val="single" w:color="000000" w:sz="4" w:space="0"/>
            </w:tcBorders>
            <w:vAlign w:val="center"/>
          </w:tcPr>
          <w:p>
            <w:pPr>
              <w:widowControl/>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四、接口开发及联调需求</w:t>
            </w: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bidi="ar"/>
              </w:rPr>
              <w:t xml:space="preserve">4.1 </w:t>
            </w:r>
            <w:r>
              <w:rPr>
                <w:rStyle w:val="32"/>
                <w:rFonts w:hint="eastAsia" w:ascii="仿宋" w:hAnsi="仿宋" w:eastAsia="仿宋" w:cs="仿宋"/>
                <w:sz w:val="24"/>
                <w:szCs w:val="24"/>
                <w:lang w:bidi="ar"/>
              </w:rPr>
              <w:t>HIS业务系统接口：</w:t>
            </w:r>
            <w:r>
              <w:rPr>
                <w:rFonts w:hint="eastAsia" w:ascii="仿宋" w:hAnsi="仿宋" w:eastAsia="仿宋" w:cs="仿宋"/>
                <w:color w:val="000000"/>
                <w:kern w:val="0"/>
                <w:sz w:val="24"/>
                <w:szCs w:val="24"/>
                <w:lang w:bidi="ar"/>
              </w:rPr>
              <w:t>医院的门诊、住院等绝大部分业务在HIS业务系统完成，关于门诊、住院电子票据的业务数据均来源于HIS业务系统；电子票据系统需开发与HIS系统的数据交换接口，实现HIS缴费业务数据的自动传输、电子票据的自动生成等。</w:t>
            </w:r>
          </w:p>
        </w:tc>
      </w:tr>
      <w:tr>
        <w:tblPrEx>
          <w:tblCellMar>
            <w:top w:w="0" w:type="dxa"/>
            <w:left w:w="108" w:type="dxa"/>
            <w:bottom w:w="0" w:type="dxa"/>
            <w:right w:w="108" w:type="dxa"/>
          </w:tblCellMar>
        </w:tblPrEx>
        <w:trPr>
          <w:trHeight w:val="66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4.</w:t>
            </w:r>
            <w:r>
              <w:rPr>
                <w:rFonts w:hint="eastAsia" w:ascii="仿宋" w:hAnsi="仿宋" w:eastAsia="仿宋" w:cs="仿宋"/>
                <w:b/>
                <w:bCs/>
                <w:color w:val="000000"/>
                <w:kern w:val="0"/>
                <w:sz w:val="24"/>
                <w:szCs w:val="24"/>
                <w:lang w:val="en-US" w:eastAsia="zh-CN" w:bidi="ar"/>
              </w:rPr>
              <w:t>2</w:t>
            </w:r>
            <w:r>
              <w:rPr>
                <w:rFonts w:hint="eastAsia" w:ascii="仿宋" w:hAnsi="仿宋" w:eastAsia="仿宋" w:cs="仿宋"/>
                <w:b/>
                <w:bCs/>
                <w:color w:val="000000"/>
                <w:kern w:val="0"/>
                <w:sz w:val="24"/>
                <w:szCs w:val="24"/>
                <w:lang w:bidi="ar"/>
              </w:rPr>
              <w:t xml:space="preserve"> </w:t>
            </w:r>
            <w:r>
              <w:rPr>
                <w:rStyle w:val="32"/>
                <w:rFonts w:hint="eastAsia" w:ascii="仿宋" w:hAnsi="仿宋" w:eastAsia="仿宋" w:cs="仿宋"/>
                <w:sz w:val="24"/>
                <w:szCs w:val="24"/>
                <w:lang w:eastAsia="zh-CN" w:bidi="ar"/>
              </w:rPr>
              <w:t>体检</w:t>
            </w:r>
            <w:r>
              <w:rPr>
                <w:rStyle w:val="32"/>
                <w:rFonts w:hint="eastAsia" w:ascii="仿宋" w:hAnsi="仿宋" w:eastAsia="仿宋" w:cs="仿宋"/>
                <w:sz w:val="24"/>
                <w:szCs w:val="24"/>
                <w:lang w:bidi="ar"/>
              </w:rPr>
              <w:t>业务系统接口：</w:t>
            </w:r>
            <w:r>
              <w:rPr>
                <w:rFonts w:hint="eastAsia" w:ascii="仿宋" w:hAnsi="仿宋" w:eastAsia="仿宋" w:cs="仿宋"/>
                <w:color w:val="000000"/>
                <w:kern w:val="0"/>
                <w:sz w:val="24"/>
                <w:szCs w:val="24"/>
                <w:lang w:eastAsia="zh-CN" w:bidi="ar"/>
              </w:rPr>
              <w:t>体检</w:t>
            </w:r>
            <w:r>
              <w:rPr>
                <w:rFonts w:hint="eastAsia" w:ascii="仿宋" w:hAnsi="仿宋" w:eastAsia="仿宋" w:cs="仿宋"/>
                <w:color w:val="000000"/>
                <w:kern w:val="0"/>
                <w:sz w:val="24"/>
                <w:szCs w:val="24"/>
                <w:lang w:bidi="ar"/>
              </w:rPr>
              <w:t>电子票据的业务数据来源于</w:t>
            </w:r>
            <w:r>
              <w:rPr>
                <w:rFonts w:hint="eastAsia" w:ascii="仿宋" w:hAnsi="仿宋" w:eastAsia="仿宋" w:cs="仿宋"/>
                <w:color w:val="000000"/>
                <w:kern w:val="0"/>
                <w:sz w:val="24"/>
                <w:szCs w:val="24"/>
                <w:lang w:eastAsia="zh-CN" w:bidi="ar"/>
              </w:rPr>
              <w:t>体检</w:t>
            </w:r>
            <w:r>
              <w:rPr>
                <w:rFonts w:hint="eastAsia" w:ascii="仿宋" w:hAnsi="仿宋" w:eastAsia="仿宋" w:cs="仿宋"/>
                <w:color w:val="000000"/>
                <w:kern w:val="0"/>
                <w:sz w:val="24"/>
                <w:szCs w:val="24"/>
                <w:lang w:bidi="ar"/>
              </w:rPr>
              <w:t>业务系统；电子票据系统需开发与</w:t>
            </w:r>
            <w:r>
              <w:rPr>
                <w:rFonts w:hint="eastAsia" w:ascii="仿宋" w:hAnsi="仿宋" w:eastAsia="仿宋" w:cs="仿宋"/>
                <w:color w:val="000000"/>
                <w:kern w:val="0"/>
                <w:sz w:val="24"/>
                <w:szCs w:val="24"/>
                <w:lang w:eastAsia="zh-CN" w:bidi="ar"/>
              </w:rPr>
              <w:t>体检</w:t>
            </w:r>
            <w:r>
              <w:rPr>
                <w:rFonts w:hint="eastAsia" w:ascii="仿宋" w:hAnsi="仿宋" w:eastAsia="仿宋" w:cs="仿宋"/>
                <w:color w:val="000000"/>
                <w:kern w:val="0"/>
                <w:sz w:val="24"/>
                <w:szCs w:val="24"/>
                <w:lang w:bidi="ar"/>
              </w:rPr>
              <w:t>系统的数据交换接口，实现</w:t>
            </w:r>
            <w:r>
              <w:rPr>
                <w:rFonts w:hint="eastAsia" w:ascii="仿宋" w:hAnsi="仿宋" w:eastAsia="仿宋" w:cs="仿宋"/>
                <w:color w:val="000000"/>
                <w:kern w:val="0"/>
                <w:sz w:val="24"/>
                <w:szCs w:val="24"/>
                <w:lang w:eastAsia="zh-CN" w:bidi="ar"/>
              </w:rPr>
              <w:t>体检</w:t>
            </w:r>
            <w:r>
              <w:rPr>
                <w:rFonts w:hint="eastAsia" w:ascii="仿宋" w:hAnsi="仿宋" w:eastAsia="仿宋" w:cs="仿宋"/>
                <w:color w:val="000000"/>
                <w:kern w:val="0"/>
                <w:sz w:val="24"/>
                <w:szCs w:val="24"/>
                <w:lang w:bidi="ar"/>
              </w:rPr>
              <w:t>缴费业务数据的自动传输、电子票据的自动生成等。</w:t>
            </w:r>
            <w:r>
              <w:rPr>
                <w:rFonts w:hint="eastAsia" w:ascii="仿宋" w:hAnsi="仿宋" w:eastAsia="仿宋" w:cs="仿宋"/>
                <w:b w:val="0"/>
                <w:bCs w:val="0"/>
                <w:color w:val="000000"/>
                <w:kern w:val="0"/>
                <w:sz w:val="24"/>
                <w:szCs w:val="24"/>
                <w:lang w:val="en-US" w:eastAsia="zh-CN" w:bidi="ar"/>
              </w:rPr>
              <w:t>接口费用由中标方承担</w:t>
            </w:r>
            <w:r>
              <w:rPr>
                <w:rFonts w:hint="eastAsia" w:ascii="仿宋" w:hAnsi="仿宋" w:eastAsia="仿宋" w:cs="仿宋"/>
                <w:color w:val="000000"/>
                <w:kern w:val="0"/>
                <w:sz w:val="24"/>
                <w:szCs w:val="24"/>
                <w:lang w:val="en-US" w:eastAsia="zh-CN" w:bidi="ar"/>
              </w:rPr>
              <w:t>。</w:t>
            </w:r>
          </w:p>
        </w:tc>
      </w:tr>
      <w:tr>
        <w:tblPrEx>
          <w:tblCellMar>
            <w:top w:w="0" w:type="dxa"/>
            <w:left w:w="108" w:type="dxa"/>
            <w:bottom w:w="0" w:type="dxa"/>
            <w:right w:w="108" w:type="dxa"/>
          </w:tblCellMar>
        </w:tblPrEx>
        <w:trPr>
          <w:trHeight w:val="66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bidi="ar"/>
              </w:rPr>
              <w:t>4.</w:t>
            </w:r>
            <w:r>
              <w:rPr>
                <w:rFonts w:hint="eastAsia" w:ascii="仿宋" w:hAnsi="仿宋" w:eastAsia="仿宋" w:cs="仿宋"/>
                <w:b/>
                <w:bCs/>
                <w:color w:val="000000"/>
                <w:kern w:val="0"/>
                <w:sz w:val="24"/>
                <w:szCs w:val="24"/>
                <w:lang w:val="en-US" w:eastAsia="zh-CN" w:bidi="ar"/>
              </w:rPr>
              <w:t>3</w:t>
            </w:r>
            <w:r>
              <w:rPr>
                <w:rFonts w:hint="eastAsia" w:ascii="仿宋" w:hAnsi="仿宋" w:eastAsia="仿宋" w:cs="仿宋"/>
                <w:b/>
                <w:bCs/>
                <w:color w:val="000000"/>
                <w:kern w:val="0"/>
                <w:sz w:val="24"/>
                <w:szCs w:val="24"/>
                <w:lang w:bidi="ar"/>
              </w:rPr>
              <w:t xml:space="preserve"> </w:t>
            </w:r>
            <w:r>
              <w:rPr>
                <w:rStyle w:val="32"/>
                <w:rFonts w:hint="eastAsia" w:ascii="仿宋" w:hAnsi="仿宋" w:eastAsia="仿宋" w:cs="仿宋"/>
                <w:sz w:val="24"/>
                <w:szCs w:val="24"/>
                <w:lang w:bidi="ar"/>
              </w:rPr>
              <w:t>与财政电子票据系统数据交换：</w:t>
            </w:r>
            <w:r>
              <w:rPr>
                <w:rFonts w:hint="eastAsia" w:ascii="仿宋" w:hAnsi="仿宋" w:eastAsia="仿宋" w:cs="仿宋"/>
                <w:color w:val="000000"/>
                <w:kern w:val="0"/>
                <w:sz w:val="24"/>
                <w:szCs w:val="24"/>
                <w:lang w:bidi="ar"/>
              </w:rPr>
              <w:t>医疗电子票据是财政电子票据的一种，需要通过交换服务与财政电子票据系统进行基础信息下载、票据库存信息同步、开票信息上传、电子票据本身上传的定时数据交换。财政电子票据系统</w:t>
            </w:r>
            <w:r>
              <w:rPr>
                <w:rFonts w:hint="eastAsia" w:ascii="仿宋" w:hAnsi="仿宋" w:eastAsia="仿宋" w:cs="仿宋"/>
                <w:color w:val="000000"/>
                <w:kern w:val="0"/>
                <w:sz w:val="24"/>
                <w:szCs w:val="24"/>
                <w:lang w:val="en-US" w:eastAsia="zh-CN" w:bidi="ar"/>
              </w:rPr>
              <w:t>业务升级，免费为医院升级、并更、对接系统业务。</w:t>
            </w:r>
          </w:p>
        </w:tc>
      </w:tr>
      <w:tr>
        <w:tblPrEx>
          <w:tblCellMar>
            <w:top w:w="0" w:type="dxa"/>
            <w:left w:w="108" w:type="dxa"/>
            <w:bottom w:w="0" w:type="dxa"/>
            <w:right w:w="108" w:type="dxa"/>
          </w:tblCellMar>
        </w:tblPrEx>
        <w:trPr>
          <w:trHeight w:val="370"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4.</w:t>
            </w:r>
            <w:r>
              <w:rPr>
                <w:rFonts w:hint="eastAsia" w:ascii="仿宋" w:hAnsi="仿宋" w:eastAsia="仿宋" w:cs="仿宋"/>
                <w:b/>
                <w:bCs/>
                <w:color w:val="000000"/>
                <w:kern w:val="0"/>
                <w:sz w:val="24"/>
                <w:szCs w:val="24"/>
                <w:lang w:val="en-US" w:eastAsia="zh-CN" w:bidi="ar"/>
              </w:rPr>
              <w:t>4</w:t>
            </w:r>
            <w:r>
              <w:rPr>
                <w:rFonts w:hint="eastAsia" w:ascii="仿宋" w:hAnsi="仿宋" w:eastAsia="仿宋" w:cs="仿宋"/>
                <w:b/>
                <w:bCs/>
                <w:color w:val="000000"/>
                <w:kern w:val="0"/>
                <w:sz w:val="24"/>
                <w:szCs w:val="24"/>
                <w:lang w:bidi="ar"/>
              </w:rPr>
              <w:t xml:space="preserve"> 接口对接：</w:t>
            </w:r>
            <w:r>
              <w:rPr>
                <w:rFonts w:hint="eastAsia" w:ascii="仿宋" w:hAnsi="仿宋" w:eastAsia="仿宋" w:cs="仿宋"/>
                <w:color w:val="000000"/>
                <w:kern w:val="0"/>
                <w:sz w:val="24"/>
                <w:szCs w:val="24"/>
                <w:lang w:bidi="ar"/>
              </w:rPr>
              <w:t>需免费配合院内已有系统</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如掌医、自助机、机器人、互联网医院等</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进行数据接口对接及调试工作，实现数据集成及共享，确保业务流程顺畅。</w:t>
            </w:r>
          </w:p>
        </w:tc>
      </w:tr>
      <w:tr>
        <w:tblPrEx>
          <w:tblCellMar>
            <w:top w:w="0" w:type="dxa"/>
            <w:left w:w="108" w:type="dxa"/>
            <w:bottom w:w="0" w:type="dxa"/>
            <w:right w:w="108" w:type="dxa"/>
          </w:tblCellMar>
        </w:tblPrEx>
        <w:trPr>
          <w:trHeight w:val="71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4.5</w:t>
            </w:r>
            <w:r>
              <w:rPr>
                <w:rFonts w:hint="eastAsia" w:ascii="仿宋" w:hAnsi="仿宋" w:eastAsia="仿宋" w:cs="仿宋"/>
                <w:b/>
                <w:sz w:val="24"/>
                <w:szCs w:val="24"/>
              </w:rPr>
              <w:t>财务在线开票系统个性化开发：</w:t>
            </w:r>
            <w:r>
              <w:rPr>
                <w:rFonts w:hint="eastAsia" w:ascii="仿宋" w:hAnsi="仿宋" w:eastAsia="仿宋" w:cs="仿宋"/>
                <w:sz w:val="24"/>
                <w:szCs w:val="24"/>
              </w:rPr>
              <w:t>财务会计科的开票业务，如：往来票据、捐赠票据、会诊费票据等由医疗电子票据管理平台开具并实现自动记账，实现财务会计科对医疗电子票据业务的精细化、科学化管理。</w:t>
            </w:r>
          </w:p>
        </w:tc>
      </w:tr>
      <w:tr>
        <w:tblPrEx>
          <w:tblCellMar>
            <w:top w:w="0" w:type="dxa"/>
            <w:left w:w="108" w:type="dxa"/>
            <w:bottom w:w="0" w:type="dxa"/>
            <w:right w:w="108" w:type="dxa"/>
          </w:tblCellMar>
        </w:tblPrEx>
        <w:trPr>
          <w:trHeight w:val="94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五、系统性能需求</w:t>
            </w: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 xml:space="preserve">5.1 </w:t>
            </w:r>
            <w:r>
              <w:rPr>
                <w:rStyle w:val="32"/>
                <w:rFonts w:hint="eastAsia" w:ascii="仿宋" w:hAnsi="仿宋" w:eastAsia="仿宋" w:cs="仿宋"/>
                <w:sz w:val="24"/>
                <w:szCs w:val="24"/>
                <w:lang w:bidi="ar"/>
              </w:rPr>
              <w:t>高效性：</w:t>
            </w:r>
            <w:r>
              <w:rPr>
                <w:rFonts w:hint="eastAsia" w:ascii="仿宋" w:hAnsi="仿宋" w:eastAsia="仿宋" w:cs="仿宋"/>
                <w:color w:val="000000"/>
                <w:kern w:val="0"/>
                <w:sz w:val="24"/>
                <w:szCs w:val="24"/>
                <w:lang w:bidi="ar"/>
              </w:rPr>
              <w:t>系统的响应时间迅速，必须保证系统使用的高效性，系统能够支持100并发用户数以上，系统的日签发能力 10000 张以上。</w:t>
            </w:r>
          </w:p>
        </w:tc>
      </w:tr>
      <w:tr>
        <w:tblPrEx>
          <w:tblCellMar>
            <w:top w:w="0" w:type="dxa"/>
            <w:left w:w="108" w:type="dxa"/>
            <w:bottom w:w="0" w:type="dxa"/>
            <w:right w:w="108" w:type="dxa"/>
          </w:tblCellMar>
        </w:tblPrEx>
        <w:trPr>
          <w:trHeight w:val="68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5.2</w:t>
            </w:r>
            <w:r>
              <w:rPr>
                <w:rStyle w:val="32"/>
                <w:rFonts w:hint="eastAsia" w:ascii="仿宋" w:hAnsi="仿宋" w:eastAsia="仿宋" w:cs="仿宋"/>
                <w:sz w:val="24"/>
                <w:szCs w:val="24"/>
                <w:lang w:bidi="ar"/>
              </w:rPr>
              <w:t>可用性:</w:t>
            </w:r>
            <w:r>
              <w:rPr>
                <w:rFonts w:hint="eastAsia" w:ascii="仿宋" w:hAnsi="仿宋" w:eastAsia="仿宋" w:cs="仿宋"/>
                <w:color w:val="000000"/>
                <w:kern w:val="0"/>
                <w:sz w:val="24"/>
                <w:szCs w:val="24"/>
                <w:lang w:bidi="ar"/>
              </w:rPr>
              <w:t>系统所提供的各项功能必须可实现所要求的对应业务功能需要，并具有可恢复性操作的功能。</w:t>
            </w:r>
          </w:p>
        </w:tc>
      </w:tr>
      <w:tr>
        <w:tblPrEx>
          <w:tblCellMar>
            <w:top w:w="0" w:type="dxa"/>
            <w:left w:w="108" w:type="dxa"/>
            <w:bottom w:w="0" w:type="dxa"/>
            <w:right w:w="108" w:type="dxa"/>
          </w:tblCellMar>
        </w:tblPrEx>
        <w:trPr>
          <w:trHeight w:val="29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w:t>
            </w:r>
            <w:r>
              <w:rPr>
                <w:rStyle w:val="32"/>
                <w:rFonts w:hint="eastAsia" w:ascii="仿宋" w:hAnsi="仿宋" w:eastAsia="仿宋" w:cs="仿宋"/>
                <w:sz w:val="24"/>
                <w:szCs w:val="24"/>
                <w:lang w:bidi="ar"/>
              </w:rPr>
              <w:t>.3简便可操作：</w:t>
            </w:r>
            <w:r>
              <w:rPr>
                <w:rFonts w:hint="eastAsia" w:ascii="仿宋" w:hAnsi="仿宋" w:eastAsia="仿宋" w:cs="仿宋"/>
                <w:color w:val="000000"/>
                <w:kern w:val="0"/>
                <w:sz w:val="24"/>
                <w:szCs w:val="24"/>
                <w:lang w:bidi="ar"/>
              </w:rPr>
              <w:t>系统界面简单美观，菜单按钮易辨认。</w:t>
            </w:r>
          </w:p>
        </w:tc>
      </w:tr>
      <w:tr>
        <w:tblPrEx>
          <w:tblCellMar>
            <w:top w:w="0" w:type="dxa"/>
            <w:left w:w="108" w:type="dxa"/>
            <w:bottom w:w="0" w:type="dxa"/>
            <w:right w:w="108" w:type="dxa"/>
          </w:tblCellMar>
        </w:tblPrEx>
        <w:trPr>
          <w:trHeight w:val="1585"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5.4</w:t>
            </w:r>
            <w:r>
              <w:rPr>
                <w:rStyle w:val="32"/>
                <w:rFonts w:hint="eastAsia" w:ascii="仿宋" w:hAnsi="仿宋" w:eastAsia="仿宋" w:cs="仿宋"/>
                <w:sz w:val="24"/>
                <w:szCs w:val="24"/>
                <w:lang w:bidi="ar"/>
              </w:rPr>
              <w:t>开放性：</w:t>
            </w:r>
            <w:r>
              <w:rPr>
                <w:rFonts w:hint="eastAsia" w:ascii="仿宋" w:hAnsi="仿宋" w:eastAsia="仿宋" w:cs="仿宋"/>
                <w:color w:val="000000"/>
                <w:kern w:val="0"/>
                <w:sz w:val="24"/>
                <w:szCs w:val="24"/>
                <w:lang w:bidi="ar"/>
              </w:rPr>
              <w:t>系统应具有开放的数据结构设计，系统结构设计灵活、开放。对成果数据实行标准化管理，规范化存储，为相关业务应用提供扩展的可能，另一方面，数据库设计合理、规范。系统为其他软件开发提供开放的数据接口，满足数据的共享和交换要求。</w:t>
            </w:r>
          </w:p>
        </w:tc>
      </w:tr>
      <w:tr>
        <w:tblPrEx>
          <w:tblCellMar>
            <w:top w:w="0" w:type="dxa"/>
            <w:left w:w="108" w:type="dxa"/>
            <w:bottom w:w="0" w:type="dxa"/>
            <w:right w:w="108" w:type="dxa"/>
          </w:tblCellMar>
        </w:tblPrEx>
        <w:trPr>
          <w:trHeight w:val="1031"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5.5</w:t>
            </w:r>
            <w:r>
              <w:rPr>
                <w:rStyle w:val="32"/>
                <w:rFonts w:hint="eastAsia" w:ascii="仿宋" w:hAnsi="仿宋" w:eastAsia="仿宋" w:cs="仿宋"/>
                <w:sz w:val="24"/>
                <w:szCs w:val="24"/>
                <w:lang w:bidi="ar"/>
              </w:rPr>
              <w:t>可靠性：</w:t>
            </w:r>
            <w:r>
              <w:rPr>
                <w:rFonts w:hint="eastAsia" w:ascii="仿宋" w:hAnsi="仿宋" w:eastAsia="仿宋" w:cs="仿宋"/>
                <w:color w:val="000000"/>
                <w:kern w:val="0"/>
                <w:sz w:val="24"/>
                <w:szCs w:val="24"/>
                <w:lang w:bidi="ar"/>
              </w:rPr>
              <w:t>系统必须正常稳定运行，保证所处理事务、数据的完整性。系统平均年故障时间少于5 天；具有较强的灾难恢复能力，平均故障修复时间少于24 小时。</w:t>
            </w:r>
          </w:p>
        </w:tc>
      </w:tr>
      <w:tr>
        <w:tblPrEx>
          <w:tblCellMar>
            <w:top w:w="0" w:type="dxa"/>
            <w:left w:w="108" w:type="dxa"/>
            <w:bottom w:w="0" w:type="dxa"/>
            <w:right w:w="108" w:type="dxa"/>
          </w:tblCellMar>
        </w:tblPrEx>
        <w:trPr>
          <w:trHeight w:val="66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5.6</w:t>
            </w:r>
            <w:r>
              <w:rPr>
                <w:rStyle w:val="32"/>
                <w:rFonts w:hint="eastAsia" w:ascii="仿宋" w:hAnsi="仿宋" w:eastAsia="仿宋" w:cs="仿宋"/>
                <w:sz w:val="24"/>
                <w:szCs w:val="24"/>
                <w:lang w:bidi="ar"/>
              </w:rPr>
              <w:t>标准性：</w:t>
            </w:r>
            <w:r>
              <w:rPr>
                <w:rFonts w:hint="eastAsia" w:ascii="仿宋" w:hAnsi="仿宋" w:eastAsia="仿宋" w:cs="仿宋"/>
                <w:color w:val="000000"/>
                <w:kern w:val="0"/>
                <w:sz w:val="24"/>
                <w:szCs w:val="24"/>
                <w:lang w:bidi="ar"/>
              </w:rPr>
              <w:t>系统数据应标准化、规范化，按照分层数据，软件构件化实现。</w:t>
            </w:r>
          </w:p>
        </w:tc>
      </w:tr>
      <w:tr>
        <w:tblPrEx>
          <w:tblCellMar>
            <w:top w:w="0" w:type="dxa"/>
            <w:left w:w="108" w:type="dxa"/>
            <w:bottom w:w="0" w:type="dxa"/>
            <w:right w:w="108" w:type="dxa"/>
          </w:tblCellMar>
        </w:tblPrEx>
        <w:trPr>
          <w:trHeight w:val="66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5.7</w:t>
            </w:r>
            <w:r>
              <w:rPr>
                <w:rStyle w:val="32"/>
                <w:rFonts w:hint="eastAsia" w:ascii="仿宋" w:hAnsi="仿宋" w:eastAsia="仿宋" w:cs="仿宋"/>
                <w:sz w:val="24"/>
                <w:szCs w:val="24"/>
                <w:lang w:bidi="ar"/>
              </w:rPr>
              <w:t>兼容性：</w:t>
            </w:r>
            <w:r>
              <w:rPr>
                <w:rFonts w:hint="eastAsia" w:ascii="仿宋" w:hAnsi="仿宋" w:eastAsia="仿宋" w:cs="仿宋"/>
                <w:color w:val="000000"/>
                <w:kern w:val="0"/>
                <w:sz w:val="24"/>
                <w:szCs w:val="24"/>
                <w:lang w:bidi="ar"/>
              </w:rPr>
              <w:t>系统提供其他系统能兼容的、完备的数据输入、输出接口。</w:t>
            </w:r>
          </w:p>
        </w:tc>
      </w:tr>
      <w:tr>
        <w:tblPrEx>
          <w:tblCellMar>
            <w:top w:w="0" w:type="dxa"/>
            <w:left w:w="108" w:type="dxa"/>
            <w:bottom w:w="0" w:type="dxa"/>
            <w:right w:w="108" w:type="dxa"/>
          </w:tblCellMar>
        </w:tblPrEx>
        <w:trPr>
          <w:trHeight w:val="61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5.8</w:t>
            </w:r>
            <w:r>
              <w:rPr>
                <w:rStyle w:val="32"/>
                <w:rFonts w:hint="eastAsia" w:ascii="仿宋" w:hAnsi="仿宋" w:eastAsia="仿宋" w:cs="仿宋"/>
                <w:sz w:val="24"/>
                <w:szCs w:val="24"/>
                <w:lang w:bidi="ar"/>
              </w:rPr>
              <w:t>安全性：</w:t>
            </w:r>
            <w:r>
              <w:rPr>
                <w:rFonts w:hint="eastAsia" w:ascii="仿宋" w:hAnsi="仿宋" w:eastAsia="仿宋" w:cs="仿宋"/>
                <w:color w:val="000000"/>
                <w:kern w:val="0"/>
                <w:sz w:val="24"/>
                <w:szCs w:val="24"/>
                <w:lang w:bidi="ar"/>
              </w:rPr>
              <w:t>保证数据和系统的安全性。要有管理员身份认证机制、数据加密机制。</w:t>
            </w:r>
          </w:p>
        </w:tc>
      </w:tr>
      <w:tr>
        <w:tblPrEx>
          <w:tblCellMar>
            <w:top w:w="0" w:type="dxa"/>
            <w:left w:w="108" w:type="dxa"/>
            <w:bottom w:w="0" w:type="dxa"/>
            <w:right w:w="108" w:type="dxa"/>
          </w:tblCellMar>
        </w:tblPrEx>
        <w:trPr>
          <w:trHeight w:val="90"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5.9</w:t>
            </w:r>
            <w:r>
              <w:rPr>
                <w:rStyle w:val="32"/>
                <w:rFonts w:hint="eastAsia" w:ascii="仿宋" w:hAnsi="仿宋" w:eastAsia="仿宋" w:cs="仿宋"/>
                <w:sz w:val="24"/>
                <w:szCs w:val="24"/>
                <w:lang w:bidi="ar"/>
              </w:rPr>
              <w:t>可维护性：</w:t>
            </w:r>
            <w:r>
              <w:rPr>
                <w:rFonts w:hint="eastAsia" w:ascii="仿宋" w:hAnsi="仿宋" w:eastAsia="仿宋" w:cs="仿宋"/>
                <w:color w:val="000000"/>
                <w:kern w:val="0"/>
                <w:sz w:val="24"/>
                <w:szCs w:val="24"/>
                <w:lang w:bidi="ar"/>
              </w:rPr>
              <w:t>系统管理模块进行数据备份、日志等管理、维护。对系统所涉及到的各项应用及管理必须是可管理和维护的。</w:t>
            </w:r>
          </w:p>
        </w:tc>
      </w:tr>
      <w:tr>
        <w:tblPrEx>
          <w:tblCellMar>
            <w:top w:w="0" w:type="dxa"/>
            <w:left w:w="108" w:type="dxa"/>
            <w:bottom w:w="0" w:type="dxa"/>
            <w:right w:w="108" w:type="dxa"/>
          </w:tblCellMar>
        </w:tblPrEx>
        <w:trPr>
          <w:trHeight w:val="96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5.10</w:t>
            </w:r>
            <w:r>
              <w:rPr>
                <w:rStyle w:val="32"/>
                <w:rFonts w:hint="eastAsia" w:ascii="仿宋" w:hAnsi="仿宋" w:eastAsia="仿宋" w:cs="仿宋"/>
                <w:sz w:val="24"/>
                <w:szCs w:val="24"/>
                <w:lang w:bidi="ar"/>
              </w:rPr>
              <w:t>可扩展性：</w:t>
            </w:r>
            <w:r>
              <w:rPr>
                <w:rFonts w:hint="eastAsia" w:ascii="仿宋" w:hAnsi="仿宋" w:eastAsia="仿宋" w:cs="仿宋"/>
                <w:color w:val="000000"/>
                <w:kern w:val="0"/>
                <w:sz w:val="24"/>
                <w:szCs w:val="24"/>
                <w:lang w:bidi="ar"/>
              </w:rPr>
              <w:t>考虑到系统建设是一个循序渐进、不断扩充的过程,系统要采用积木式结构,组件化设计，整体构架要考虑系统间的无缝连接,为今后系统扩展和集成留有扩充余量。</w:t>
            </w:r>
          </w:p>
        </w:tc>
      </w:tr>
      <w:tr>
        <w:tblPrEx>
          <w:tblCellMar>
            <w:top w:w="0" w:type="dxa"/>
            <w:left w:w="108" w:type="dxa"/>
            <w:bottom w:w="0" w:type="dxa"/>
            <w:right w:w="108" w:type="dxa"/>
          </w:tblCellMar>
        </w:tblPrEx>
        <w:trPr>
          <w:trHeight w:val="58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restart"/>
            <w:tcBorders>
              <w:top w:val="single" w:color="000000" w:sz="4" w:space="0"/>
              <w:left w:val="single" w:color="000000" w:sz="4" w:space="0"/>
              <w:right w:val="single" w:color="000000" w:sz="4" w:space="0"/>
            </w:tcBorders>
            <w:vAlign w:val="center"/>
          </w:tcPr>
          <w:p>
            <w:pPr>
              <w:widowControl/>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六、部署需求</w:t>
            </w: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 xml:space="preserve">6.1 </w:t>
            </w:r>
            <w:r>
              <w:rPr>
                <w:rFonts w:hint="eastAsia" w:ascii="仿宋" w:hAnsi="仿宋" w:eastAsia="仿宋" w:cs="仿宋"/>
                <w:color w:val="000000"/>
                <w:kern w:val="0"/>
                <w:sz w:val="24"/>
                <w:szCs w:val="24"/>
                <w:lang w:bidi="ar"/>
              </w:rPr>
              <w:t>采用独立部署模式（即在医院部署医疗电子票据平台，医院与财政通过专线进行数据交互）。</w:t>
            </w:r>
          </w:p>
        </w:tc>
      </w:tr>
      <w:tr>
        <w:tblPrEx>
          <w:tblCellMar>
            <w:top w:w="0" w:type="dxa"/>
            <w:left w:w="108" w:type="dxa"/>
            <w:bottom w:w="0" w:type="dxa"/>
            <w:right w:w="108" w:type="dxa"/>
          </w:tblCellMar>
        </w:tblPrEx>
        <w:trPr>
          <w:trHeight w:val="58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b/>
                <w:bCs/>
                <w:color w:val="000000"/>
                <w:kern w:val="0"/>
                <w:sz w:val="24"/>
                <w:szCs w:val="24"/>
                <w:lang w:bidi="ar"/>
              </w:rPr>
            </w:pPr>
          </w:p>
        </w:tc>
        <w:tc>
          <w:tcPr>
            <w:tcW w:w="3484" w:type="pct"/>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6.2</w:t>
            </w:r>
            <w:r>
              <w:rPr>
                <w:rFonts w:hint="eastAsia" w:ascii="仿宋" w:hAnsi="仿宋" w:eastAsia="仿宋" w:cs="仿宋"/>
                <w:b w:val="0"/>
                <w:bCs w:val="0"/>
                <w:color w:val="000000"/>
                <w:kern w:val="0"/>
                <w:sz w:val="24"/>
                <w:szCs w:val="24"/>
                <w:lang w:val="en-US" w:eastAsia="zh-CN" w:bidi="ar"/>
              </w:rPr>
              <w:t>前置实施服务：</w:t>
            </w:r>
            <w:r>
              <w:rPr>
                <w:rFonts w:hint="eastAsia" w:ascii="仿宋" w:hAnsi="仿宋" w:eastAsia="仿宋" w:cs="仿宋"/>
                <w:color w:val="000000"/>
                <w:kern w:val="0"/>
                <w:sz w:val="24"/>
                <w:szCs w:val="24"/>
                <w:lang w:val="en-US" w:eastAsia="zh-CN" w:bidi="ar"/>
              </w:rPr>
              <w:t>当医院与财政的网络连接偶尔中断时，医院依然可以通过调用前置服务继续开票，确保单位业务办理不中断。</w:t>
            </w:r>
          </w:p>
        </w:tc>
      </w:tr>
      <w:tr>
        <w:tblPrEx>
          <w:tblCellMar>
            <w:top w:w="0" w:type="dxa"/>
            <w:left w:w="108" w:type="dxa"/>
            <w:bottom w:w="0" w:type="dxa"/>
            <w:right w:w="108" w:type="dxa"/>
          </w:tblCellMar>
        </w:tblPrEx>
        <w:trPr>
          <w:trHeight w:val="1017"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七、电子签名需求</w:t>
            </w: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7.1</w:t>
            </w:r>
            <w:r>
              <w:rPr>
                <w:rFonts w:hint="eastAsia" w:ascii="仿宋" w:hAnsi="仿宋" w:eastAsia="仿宋" w:cs="仿宋"/>
                <w:color w:val="000000"/>
                <w:kern w:val="0"/>
                <w:sz w:val="24"/>
                <w:szCs w:val="24"/>
                <w:lang w:bidi="ar"/>
              </w:rPr>
              <w:t>对于电子票据开具功能，承建商应按照财政部要求提供与财政部一致的数字签名方式，按照单位先签名、财政后签名的形式进行CA签名认证。</w:t>
            </w:r>
          </w:p>
        </w:tc>
      </w:tr>
      <w:tr>
        <w:tblPrEx>
          <w:tblCellMar>
            <w:top w:w="0" w:type="dxa"/>
            <w:left w:w="108" w:type="dxa"/>
            <w:bottom w:w="0" w:type="dxa"/>
            <w:right w:w="108" w:type="dxa"/>
          </w:tblCellMar>
        </w:tblPrEx>
        <w:trPr>
          <w:trHeight w:val="64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7.2</w:t>
            </w:r>
            <w:r>
              <w:rPr>
                <w:rFonts w:hint="eastAsia" w:ascii="仿宋" w:hAnsi="仿宋" w:eastAsia="仿宋" w:cs="仿宋"/>
                <w:color w:val="000000"/>
                <w:kern w:val="0"/>
                <w:sz w:val="24"/>
                <w:szCs w:val="24"/>
                <w:lang w:bidi="ar"/>
              </w:rPr>
              <w:t>签名加密算法需要与财政部要求一致，加密文件格式要符合财政部标准。</w:t>
            </w:r>
          </w:p>
        </w:tc>
      </w:tr>
      <w:tr>
        <w:tblPrEx>
          <w:tblCellMar>
            <w:top w:w="0" w:type="dxa"/>
            <w:left w:w="108" w:type="dxa"/>
            <w:bottom w:w="0" w:type="dxa"/>
            <w:right w:w="108" w:type="dxa"/>
          </w:tblCellMar>
        </w:tblPrEx>
        <w:trPr>
          <w:trHeight w:val="380"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7.3</w:t>
            </w:r>
            <w:r>
              <w:rPr>
                <w:rFonts w:hint="eastAsia" w:ascii="仿宋" w:hAnsi="仿宋" w:eastAsia="仿宋" w:cs="仿宋"/>
                <w:color w:val="000000"/>
                <w:kern w:val="0"/>
                <w:sz w:val="24"/>
                <w:szCs w:val="24"/>
                <w:lang w:bidi="ar"/>
              </w:rPr>
              <w:t>应使用签名服务器进行电子签名，以保证业务正常开展。</w:t>
            </w:r>
          </w:p>
        </w:tc>
      </w:tr>
      <w:tr>
        <w:tblPrEx>
          <w:tblCellMar>
            <w:top w:w="0" w:type="dxa"/>
            <w:left w:w="108" w:type="dxa"/>
            <w:bottom w:w="0" w:type="dxa"/>
            <w:right w:w="108" w:type="dxa"/>
          </w:tblCellMar>
        </w:tblPrEx>
        <w:trPr>
          <w:trHeight w:val="61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八、其他需求</w:t>
            </w: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8.1</w:t>
            </w:r>
            <w:r>
              <w:rPr>
                <w:rStyle w:val="32"/>
                <w:rFonts w:hint="eastAsia" w:ascii="仿宋" w:hAnsi="仿宋" w:eastAsia="仿宋" w:cs="仿宋"/>
                <w:sz w:val="24"/>
                <w:szCs w:val="24"/>
                <w:lang w:bidi="ar"/>
              </w:rPr>
              <w:t>项目工期要求：</w:t>
            </w:r>
            <w:r>
              <w:rPr>
                <w:rFonts w:hint="eastAsia" w:ascii="仿宋" w:hAnsi="仿宋" w:eastAsia="仿宋" w:cs="仿宋"/>
                <w:color w:val="000000"/>
                <w:kern w:val="0"/>
                <w:sz w:val="24"/>
                <w:szCs w:val="24"/>
                <w:lang w:bidi="ar"/>
              </w:rPr>
              <w:t>成交日起2个月内系统上线，2个月内系统达到初验标准。</w:t>
            </w:r>
          </w:p>
        </w:tc>
      </w:tr>
      <w:tr>
        <w:tblPrEx>
          <w:tblCellMar>
            <w:top w:w="0" w:type="dxa"/>
            <w:left w:w="108" w:type="dxa"/>
            <w:bottom w:w="0" w:type="dxa"/>
            <w:right w:w="108" w:type="dxa"/>
          </w:tblCellMar>
        </w:tblPrEx>
        <w:trPr>
          <w:trHeight w:val="1241"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 xml:space="preserve">8.2 </w:t>
            </w:r>
            <w:r>
              <w:rPr>
                <w:rStyle w:val="32"/>
                <w:rFonts w:hint="eastAsia" w:ascii="仿宋" w:hAnsi="仿宋" w:eastAsia="仿宋" w:cs="仿宋"/>
                <w:sz w:val="24"/>
                <w:szCs w:val="24"/>
                <w:lang w:bidi="ar"/>
              </w:rPr>
              <w:t>文档编制要求：</w:t>
            </w:r>
            <w:r>
              <w:rPr>
                <w:rFonts w:hint="eastAsia" w:ascii="仿宋" w:hAnsi="仿宋" w:eastAsia="仿宋" w:cs="仿宋"/>
                <w:color w:val="000000"/>
                <w:kern w:val="0"/>
                <w:sz w:val="24"/>
                <w:szCs w:val="24"/>
                <w:lang w:bidi="ar"/>
              </w:rPr>
              <w:t>按照国家标准编制与交付平台相配套的全套文档，包括但不限于需求分析说明书、接口文档、系统管理员手册、用户使用手册、安装部署手册、维护手册、配置手册等。</w:t>
            </w:r>
          </w:p>
        </w:tc>
      </w:tr>
      <w:tr>
        <w:tblPrEx>
          <w:tblCellMar>
            <w:top w:w="0" w:type="dxa"/>
            <w:left w:w="108" w:type="dxa"/>
            <w:bottom w:w="0" w:type="dxa"/>
            <w:right w:w="108" w:type="dxa"/>
          </w:tblCellMar>
        </w:tblPrEx>
        <w:trPr>
          <w:trHeight w:val="872"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8.3</w:t>
            </w:r>
            <w:r>
              <w:rPr>
                <w:rStyle w:val="32"/>
                <w:rFonts w:hint="eastAsia" w:ascii="仿宋" w:hAnsi="仿宋" w:eastAsia="仿宋" w:cs="仿宋"/>
                <w:sz w:val="24"/>
                <w:szCs w:val="24"/>
                <w:lang w:bidi="ar"/>
              </w:rPr>
              <w:t>培训要求：</w:t>
            </w:r>
            <w:r>
              <w:rPr>
                <w:rFonts w:hint="eastAsia" w:ascii="仿宋" w:hAnsi="仿宋" w:eastAsia="仿宋" w:cs="仿宋"/>
                <w:color w:val="000000"/>
                <w:kern w:val="0"/>
                <w:sz w:val="24"/>
                <w:szCs w:val="24"/>
                <w:lang w:bidi="ar"/>
              </w:rPr>
              <w:t>成交方需根据培训要求编制培训方案，包括培训目标、培训计划、培训师资量、培训课程、培训教材、培训质量保证措施等内容。</w:t>
            </w:r>
          </w:p>
        </w:tc>
      </w:tr>
      <w:tr>
        <w:tblPrEx>
          <w:tblCellMar>
            <w:top w:w="0" w:type="dxa"/>
            <w:left w:w="108" w:type="dxa"/>
            <w:bottom w:w="0" w:type="dxa"/>
            <w:right w:w="108" w:type="dxa"/>
          </w:tblCellMar>
        </w:tblPrEx>
        <w:trPr>
          <w:trHeight w:val="339"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8.4</w:t>
            </w:r>
            <w:r>
              <w:rPr>
                <w:rStyle w:val="32"/>
                <w:rFonts w:hint="eastAsia" w:ascii="仿宋" w:hAnsi="仿宋" w:eastAsia="仿宋" w:cs="仿宋"/>
                <w:sz w:val="24"/>
                <w:szCs w:val="24"/>
                <w:lang w:bidi="ar"/>
              </w:rPr>
              <w:t>运行保障和维护要求：</w:t>
            </w:r>
          </w:p>
        </w:tc>
      </w:tr>
      <w:tr>
        <w:tblPrEx>
          <w:tblCellMar>
            <w:top w:w="0" w:type="dxa"/>
            <w:left w:w="108" w:type="dxa"/>
            <w:bottom w:w="0" w:type="dxa"/>
            <w:right w:w="108" w:type="dxa"/>
          </w:tblCellMar>
        </w:tblPrEx>
        <w:trPr>
          <w:trHeight w:val="3158"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8.4.1</w:t>
            </w:r>
            <w:r>
              <w:rPr>
                <w:rFonts w:hint="eastAsia" w:ascii="仿宋" w:hAnsi="仿宋" w:eastAsia="仿宋" w:cs="仿宋"/>
                <w:color w:val="000000"/>
                <w:kern w:val="0"/>
                <w:sz w:val="24"/>
                <w:szCs w:val="24"/>
                <w:lang w:bidi="ar"/>
              </w:rPr>
              <w:t xml:space="preserve"> </w:t>
            </w:r>
            <w:r>
              <w:rPr>
                <w:rStyle w:val="32"/>
                <w:rFonts w:hint="eastAsia" w:ascii="仿宋" w:hAnsi="仿宋" w:eastAsia="仿宋" w:cs="仿宋"/>
                <w:sz w:val="24"/>
                <w:szCs w:val="24"/>
                <w:lang w:bidi="ar"/>
              </w:rPr>
              <w:t>7×24小时运行保障服务：</w:t>
            </w:r>
            <w:r>
              <w:rPr>
                <w:rFonts w:hint="eastAsia" w:ascii="仿宋" w:hAnsi="仿宋" w:eastAsia="仿宋" w:cs="仿宋"/>
                <w:color w:val="000000"/>
                <w:kern w:val="0"/>
                <w:sz w:val="24"/>
                <w:szCs w:val="24"/>
                <w:lang w:bidi="ar"/>
              </w:rPr>
              <w:t>系统运行需配套建立7×24 小时运行保障体系加以支撑，以保障系统全时间段无故障不间断正常运转。7×24 小时运行保障服务指建立7×24 小时运行保障体系，并提供与之配套的服务，具体包括：成交方设立服务热线，并安排足额的维护人员（2 人以上含2 人）提供7×24 小时电话、网上客服、电子邮件响应和解答等前台服务。成交方安排具备运行保障能力的工程师提供后台技术支撑服务，前台无法处理的事件及时交于后台处理。紧急事件应立即做出响应，并在1 小时内给予解决；一般事件应在1 小时内做出响应和安排，并在4 小时内给予解决。如事件处理需赴现场，成交方应在采购方要求的时限内安排工程师到达现场解决。</w:t>
            </w:r>
          </w:p>
        </w:tc>
      </w:tr>
      <w:tr>
        <w:tblPrEx>
          <w:tblCellMar>
            <w:top w:w="0" w:type="dxa"/>
            <w:left w:w="108" w:type="dxa"/>
            <w:bottom w:w="0" w:type="dxa"/>
            <w:right w:w="108" w:type="dxa"/>
          </w:tblCellMar>
        </w:tblPrEx>
        <w:trPr>
          <w:trHeight w:val="374"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8.4.2</w:t>
            </w:r>
            <w:r>
              <w:rPr>
                <w:rFonts w:hint="eastAsia" w:ascii="仿宋" w:hAnsi="仿宋" w:eastAsia="仿宋" w:cs="仿宋"/>
                <w:color w:val="000000"/>
                <w:kern w:val="0"/>
                <w:sz w:val="24"/>
                <w:szCs w:val="24"/>
                <w:lang w:bidi="ar"/>
              </w:rPr>
              <w:t xml:space="preserve"> </w:t>
            </w:r>
            <w:r>
              <w:rPr>
                <w:rStyle w:val="32"/>
                <w:rFonts w:hint="eastAsia" w:ascii="仿宋" w:hAnsi="仿宋" w:eastAsia="仿宋" w:cs="仿宋"/>
                <w:sz w:val="24"/>
                <w:szCs w:val="24"/>
                <w:lang w:bidi="ar"/>
              </w:rPr>
              <w:t>免费维护服务：</w:t>
            </w:r>
            <w:r>
              <w:rPr>
                <w:rFonts w:hint="eastAsia" w:ascii="仿宋" w:hAnsi="仿宋" w:eastAsia="仿宋" w:cs="仿宋"/>
                <w:color w:val="000000"/>
                <w:kern w:val="0"/>
                <w:sz w:val="24"/>
                <w:szCs w:val="24"/>
                <w:lang w:bidi="ar"/>
              </w:rPr>
              <w:t>免费维护服务包括但不限于以下内容：成交方以电话、电子邮件等形式为采购方提供免费咨询服务，对采购方合理要求做出实时响应和支持，并及时给予答复和解决；如果远程服务无法解决采购方要求，成交方应立即派遣项目技术人员用最快捷的交通工具前往现场，提供免费现场技术支持服务；成交方应向采购方承诺针对其提供的所有产品进行免费维护和缺陷修复，并根据采购方需求提供对产品的免费修改、补充、完善和升级服务。</w:t>
            </w:r>
          </w:p>
        </w:tc>
      </w:tr>
      <w:tr>
        <w:tblPrEx>
          <w:tblCellMar>
            <w:top w:w="0" w:type="dxa"/>
            <w:left w:w="108" w:type="dxa"/>
            <w:bottom w:w="0" w:type="dxa"/>
            <w:right w:w="108" w:type="dxa"/>
          </w:tblCellMar>
        </w:tblPrEx>
        <w:trPr>
          <w:trHeight w:val="673" w:hRule="atLeast"/>
        </w:trPr>
        <w:tc>
          <w:tcPr>
            <w:tcW w:w="687" w:type="pct"/>
            <w:vMerge w:val="continue"/>
            <w:tcBorders>
              <w:left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vMerge w:val="continue"/>
            <w:tcBorders>
              <w:top w:val="single" w:color="000000" w:sz="4" w:space="0"/>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8.5</w:t>
            </w:r>
            <w:r>
              <w:rPr>
                <w:rStyle w:val="32"/>
                <w:rFonts w:hint="eastAsia" w:ascii="仿宋" w:hAnsi="仿宋" w:eastAsia="仿宋" w:cs="仿宋"/>
                <w:sz w:val="24"/>
                <w:szCs w:val="24"/>
                <w:lang w:bidi="ar"/>
              </w:rPr>
              <w:t>免费维护期要求：</w:t>
            </w:r>
            <w:r>
              <w:rPr>
                <w:rFonts w:hint="eastAsia" w:ascii="仿宋" w:hAnsi="仿宋" w:eastAsia="仿宋" w:cs="仿宋"/>
                <w:color w:val="000000"/>
                <w:kern w:val="0"/>
                <w:sz w:val="24"/>
                <w:szCs w:val="24"/>
                <w:lang w:bidi="ar"/>
              </w:rPr>
              <w:t>为期</w:t>
            </w:r>
            <w:r>
              <w:rPr>
                <w:rFonts w:hint="eastAsia" w:ascii="仿宋" w:hAnsi="仿宋" w:eastAsia="仿宋" w:cs="仿宋"/>
                <w:color w:val="000000"/>
                <w:kern w:val="0"/>
                <w:sz w:val="24"/>
                <w:szCs w:val="24"/>
                <w:lang w:val="en-US" w:eastAsia="zh-CN" w:bidi="ar"/>
              </w:rPr>
              <w:t>一</w:t>
            </w:r>
            <w:r>
              <w:rPr>
                <w:rFonts w:hint="eastAsia" w:ascii="仿宋" w:hAnsi="仿宋" w:eastAsia="仿宋" w:cs="仿宋"/>
                <w:color w:val="000000"/>
                <w:kern w:val="0"/>
                <w:sz w:val="24"/>
                <w:szCs w:val="24"/>
                <w:lang w:bidi="ar"/>
              </w:rPr>
              <w:t>年，自本项目终验通过之日起计算。成交方需提供免费维护服务。</w:t>
            </w:r>
          </w:p>
        </w:tc>
      </w:tr>
      <w:tr>
        <w:tblPrEx>
          <w:tblCellMar>
            <w:top w:w="0" w:type="dxa"/>
            <w:left w:w="108" w:type="dxa"/>
            <w:bottom w:w="0" w:type="dxa"/>
            <w:right w:w="108" w:type="dxa"/>
          </w:tblCellMar>
        </w:tblPrEx>
        <w:trPr>
          <w:trHeight w:val="673" w:hRule="atLeast"/>
        </w:trPr>
        <w:tc>
          <w:tcPr>
            <w:tcW w:w="687" w:type="pct"/>
            <w:vMerge w:val="continue"/>
            <w:tcBorders>
              <w:left w:val="single" w:color="000000" w:sz="4" w:space="0"/>
              <w:bottom w:val="single" w:color="000000" w:sz="4" w:space="0"/>
              <w:right w:val="single" w:color="000000" w:sz="4" w:space="0"/>
            </w:tcBorders>
            <w:vAlign w:val="center"/>
          </w:tcPr>
          <w:p>
            <w:pPr>
              <w:ind w:firstLine="482"/>
              <w:jc w:val="center"/>
              <w:rPr>
                <w:rFonts w:hint="eastAsia" w:ascii="仿宋" w:hAnsi="仿宋" w:eastAsia="仿宋" w:cs="仿宋"/>
                <w:b/>
                <w:bCs/>
                <w:color w:val="000000"/>
                <w:sz w:val="24"/>
                <w:szCs w:val="24"/>
              </w:rPr>
            </w:pPr>
          </w:p>
        </w:tc>
        <w:tc>
          <w:tcPr>
            <w:tcW w:w="828" w:type="pct"/>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九、硬件需求</w:t>
            </w:r>
          </w:p>
        </w:tc>
        <w:tc>
          <w:tcPr>
            <w:tcW w:w="3484" w:type="pct"/>
            <w:tcBorders>
              <w:top w:val="single" w:color="000000" w:sz="4" w:space="0"/>
              <w:left w:val="single" w:color="000000" w:sz="4" w:space="0"/>
              <w:bottom w:val="single" w:color="000000" w:sz="4" w:space="0"/>
              <w:right w:val="single" w:color="000000" w:sz="4" w:space="0"/>
            </w:tcBorders>
          </w:tcPr>
          <w:p>
            <w:pPr>
              <w:widowControl/>
              <w:textAlignment w:val="top"/>
              <w:rPr>
                <w:rFonts w:hint="eastAsia" w:ascii="仿宋" w:hAnsi="仿宋" w:eastAsia="仿宋" w:cs="仿宋"/>
                <w:b/>
                <w:bCs/>
                <w:color w:val="000000"/>
                <w:kern w:val="0"/>
                <w:sz w:val="24"/>
                <w:szCs w:val="24"/>
                <w:lang w:eastAsia="zh-CN" w:bidi="ar"/>
              </w:rPr>
            </w:pPr>
            <w:r>
              <w:rPr>
                <w:rFonts w:hint="eastAsia" w:ascii="仿宋" w:hAnsi="仿宋" w:eastAsia="仿宋" w:cs="仿宋"/>
                <w:b/>
                <w:bCs/>
                <w:color w:val="000000"/>
                <w:kern w:val="0"/>
                <w:sz w:val="24"/>
                <w:szCs w:val="24"/>
                <w:lang w:val="en-US" w:eastAsia="zh-CN"/>
              </w:rPr>
              <w:t>9.1提供</w:t>
            </w:r>
            <w:r>
              <w:rPr>
                <w:rFonts w:hint="eastAsia" w:ascii="仿宋" w:hAnsi="仿宋" w:eastAsia="仿宋" w:cs="仿宋"/>
                <w:b/>
                <w:bCs/>
                <w:color w:val="000000"/>
                <w:kern w:val="0"/>
                <w:sz w:val="24"/>
                <w:szCs w:val="24"/>
                <w:lang w:eastAsia="zh-CN"/>
              </w:rPr>
              <w:t>数字签名</w:t>
            </w:r>
            <w:r>
              <w:rPr>
                <w:rFonts w:hint="eastAsia" w:ascii="仿宋" w:hAnsi="仿宋" w:eastAsia="仿宋" w:cs="仿宋"/>
                <w:b/>
                <w:bCs/>
                <w:color w:val="000000"/>
                <w:kern w:val="0"/>
                <w:sz w:val="24"/>
                <w:szCs w:val="24"/>
              </w:rPr>
              <w:t>服务器</w:t>
            </w:r>
            <w:r>
              <w:rPr>
                <w:rFonts w:hint="eastAsia" w:ascii="仿宋" w:hAnsi="仿宋" w:eastAsia="仿宋" w:cs="仿宋"/>
                <w:b/>
                <w:bCs/>
                <w:color w:val="000000"/>
                <w:kern w:val="0"/>
                <w:sz w:val="24"/>
                <w:szCs w:val="24"/>
                <w:lang w:eastAsia="zh-CN"/>
              </w:rPr>
              <w:t>：</w:t>
            </w:r>
            <w:r>
              <w:rPr>
                <w:rFonts w:hint="eastAsia" w:ascii="仿宋" w:hAnsi="仿宋" w:eastAsia="仿宋" w:cs="仿宋"/>
                <w:kern w:val="2"/>
                <w:sz w:val="24"/>
                <w:szCs w:val="24"/>
                <w:lang w:eastAsia="zh-CN" w:bidi="ar"/>
              </w:rPr>
              <w:t>服务器类型</w:t>
            </w:r>
            <w:r>
              <w:rPr>
                <w:rFonts w:hint="eastAsia" w:ascii="仿宋" w:hAnsi="仿宋" w:eastAsia="仿宋" w:cs="仿宋"/>
                <w:b/>
                <w:bCs/>
                <w:kern w:val="2"/>
                <w:sz w:val="24"/>
                <w:szCs w:val="24"/>
                <w:lang w:bidi="ar"/>
              </w:rPr>
              <w:t>机架式</w:t>
            </w:r>
            <w:r>
              <w:rPr>
                <w:rFonts w:hint="eastAsia" w:ascii="仿宋" w:hAnsi="仿宋" w:eastAsia="仿宋" w:cs="仿宋"/>
                <w:kern w:val="2"/>
                <w:sz w:val="24"/>
                <w:szCs w:val="24"/>
                <w:lang w:eastAsia="zh-CN" w:bidi="ar"/>
              </w:rPr>
              <w:t>，</w:t>
            </w:r>
            <w:r>
              <w:rPr>
                <w:rFonts w:hint="eastAsia" w:ascii="仿宋" w:hAnsi="仿宋" w:eastAsia="仿宋" w:cs="仿宋"/>
                <w:sz w:val="24"/>
                <w:szCs w:val="24"/>
                <w:lang w:val="en-US"/>
              </w:rPr>
              <w:t>签名能力</w:t>
            </w:r>
            <w:r>
              <w:rPr>
                <w:rFonts w:hint="eastAsia" w:ascii="仿宋" w:hAnsi="仿宋" w:eastAsia="仿宋" w:cs="仿宋"/>
                <w:b/>
                <w:bCs/>
                <w:sz w:val="24"/>
                <w:szCs w:val="24"/>
                <w:lang w:val="en-US" w:eastAsia="zh-CN"/>
              </w:rPr>
              <w:t>≥</w:t>
            </w:r>
            <w:r>
              <w:rPr>
                <w:rFonts w:hint="eastAsia" w:ascii="仿宋" w:hAnsi="仿宋" w:eastAsia="仿宋" w:cs="仿宋"/>
                <w:b/>
                <w:bCs/>
                <w:sz w:val="24"/>
                <w:szCs w:val="24"/>
                <w:lang w:val="en-US"/>
              </w:rPr>
              <w:t>2000次/秒</w:t>
            </w:r>
            <w:r>
              <w:rPr>
                <w:rFonts w:hint="eastAsia" w:ascii="仿宋" w:hAnsi="仿宋" w:eastAsia="仿宋" w:cs="仿宋"/>
                <w:sz w:val="24"/>
                <w:szCs w:val="24"/>
                <w:lang w:val="en-US"/>
              </w:rPr>
              <w:t>，验证能力</w:t>
            </w:r>
            <w:r>
              <w:rPr>
                <w:rFonts w:hint="eastAsia" w:ascii="仿宋" w:hAnsi="仿宋" w:eastAsia="仿宋" w:cs="仿宋"/>
                <w:b/>
                <w:bCs/>
                <w:sz w:val="24"/>
                <w:szCs w:val="24"/>
                <w:lang w:val="en-US" w:eastAsia="zh-CN"/>
              </w:rPr>
              <w:t>≥</w:t>
            </w:r>
            <w:r>
              <w:rPr>
                <w:rFonts w:hint="eastAsia" w:ascii="仿宋" w:hAnsi="仿宋" w:eastAsia="仿宋" w:cs="仿宋"/>
                <w:b/>
                <w:bCs/>
                <w:sz w:val="24"/>
                <w:szCs w:val="24"/>
                <w:lang w:val="en-US"/>
              </w:rPr>
              <w:t>3500次/秒</w:t>
            </w:r>
            <w:r>
              <w:rPr>
                <w:rFonts w:hint="eastAsia" w:ascii="仿宋" w:hAnsi="仿宋" w:eastAsia="仿宋" w:cs="仿宋"/>
                <w:sz w:val="24"/>
                <w:szCs w:val="24"/>
                <w:lang w:val="en-US"/>
              </w:rPr>
              <w:t>，</w:t>
            </w:r>
            <w:r>
              <w:rPr>
                <w:rFonts w:hint="eastAsia" w:ascii="仿宋" w:hAnsi="仿宋" w:eastAsia="仿宋" w:cs="仿宋"/>
                <w:b/>
                <w:bCs/>
                <w:sz w:val="24"/>
                <w:szCs w:val="24"/>
                <w:lang w:val="en-US"/>
              </w:rPr>
              <w:t>支持RSA、国密算法</w:t>
            </w:r>
          </w:p>
        </w:tc>
      </w:tr>
    </w:tbl>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rPr>
                <w:rFonts w:hint="eastAsia" w:ascii="仿宋" w:hAnsi="仿宋" w:eastAsia="仿宋" w:cs="仿宋"/>
                <w:b/>
                <w:bCs/>
                <w:sz w:val="24"/>
                <w:szCs w:val="24"/>
                <w:vertAlign w:val="baseline"/>
              </w:rPr>
            </w:pPr>
            <w:bookmarkStart w:id="51" w:name="_Toc17458"/>
            <w:bookmarkStart w:id="52" w:name="_Toc10925"/>
            <w:r>
              <w:rPr>
                <w:rFonts w:hint="eastAsia" w:ascii="仿宋" w:hAnsi="仿宋" w:eastAsia="仿宋" w:cs="仿宋"/>
                <w:b/>
                <w:bCs/>
                <w:sz w:val="24"/>
                <w:szCs w:val="24"/>
              </w:rPr>
              <w:t>质保期</w:t>
            </w:r>
          </w:p>
        </w:tc>
        <w:tc>
          <w:tcPr>
            <w:tcW w:w="6923" w:type="dxa"/>
          </w:tcPr>
          <w:p>
            <w:pPr>
              <w:rPr>
                <w:rFonts w:hint="eastAsia" w:ascii="仿宋" w:hAnsi="仿宋" w:eastAsia="仿宋" w:cs="仿宋"/>
                <w:b/>
                <w:bCs/>
                <w:sz w:val="24"/>
                <w:szCs w:val="24"/>
                <w:vertAlign w:val="baseline"/>
              </w:rPr>
            </w:pPr>
            <w:r>
              <w:rPr>
                <w:rFonts w:hint="eastAsia" w:ascii="仿宋" w:hAnsi="仿宋" w:eastAsia="仿宋" w:cs="仿宋"/>
                <w:sz w:val="24"/>
                <w:szCs w:val="24"/>
              </w:rPr>
              <w:t>自</w:t>
            </w:r>
            <w:r>
              <w:rPr>
                <w:rFonts w:hint="eastAsia" w:ascii="仿宋" w:hAnsi="仿宋" w:eastAsia="仿宋" w:cs="仿宋"/>
                <w:color w:val="000000"/>
                <w:kern w:val="0"/>
                <w:sz w:val="24"/>
                <w:szCs w:val="24"/>
                <w:lang w:bidi="ar"/>
              </w:rPr>
              <w:t>项目终验通过之日起计算</w:t>
            </w:r>
            <w:r>
              <w:rPr>
                <w:rFonts w:hint="eastAsia" w:ascii="仿宋" w:hAnsi="仿宋" w:eastAsia="仿宋" w:cs="仿宋"/>
                <w:sz w:val="24"/>
                <w:szCs w:val="24"/>
              </w:rPr>
              <w:t>，供应商免费提供为期一年的维护服务，保障电子票据系统在维护年度内正常运转，正常提供各项规定的服务功能，采取有效的应急措施及时处理和解决问题，保障电子票据系统在维护年度内的运行安全和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tcPr>
          <w:p>
            <w:pPr>
              <w:rPr>
                <w:rFonts w:hint="eastAsia" w:ascii="仿宋" w:hAnsi="仿宋" w:eastAsia="仿宋" w:cs="仿宋"/>
                <w:b/>
                <w:bCs/>
                <w:sz w:val="24"/>
                <w:szCs w:val="24"/>
                <w:vertAlign w:val="baseline"/>
              </w:rPr>
            </w:pPr>
            <w:r>
              <w:rPr>
                <w:rFonts w:hint="eastAsia" w:ascii="仿宋" w:hAnsi="仿宋" w:eastAsia="仿宋" w:cs="仿宋"/>
                <w:b/>
                <w:bCs/>
                <w:sz w:val="24"/>
                <w:szCs w:val="24"/>
              </w:rPr>
              <w:t>付款方式</w:t>
            </w:r>
          </w:p>
        </w:tc>
        <w:tc>
          <w:tcPr>
            <w:tcW w:w="6923" w:type="dxa"/>
          </w:tcPr>
          <w:p>
            <w:pPr>
              <w:ind w:left="0" w:leftChars="0" w:firstLine="0" w:firstLineChars="0"/>
              <w:rPr>
                <w:rFonts w:hint="eastAsia" w:ascii="仿宋" w:hAnsi="仿宋" w:eastAsia="仿宋" w:cs="仿宋"/>
                <w:b/>
                <w:bCs/>
                <w:sz w:val="24"/>
                <w:szCs w:val="24"/>
                <w:vertAlign w:val="baseline"/>
              </w:rPr>
            </w:pPr>
            <w:r>
              <w:rPr>
                <w:rFonts w:hint="eastAsia" w:ascii="仿宋" w:hAnsi="仿宋" w:eastAsia="仿宋" w:cs="仿宋"/>
                <w:sz w:val="24"/>
                <w:szCs w:val="24"/>
              </w:rPr>
              <w:t xml:space="preserve"> 验收合格后付90%，10%作为质保金，质保期完后付10%。质保期期满1年后无质量技术问题付10%。</w:t>
            </w:r>
          </w:p>
        </w:tc>
      </w:tr>
    </w:tbl>
    <w:p>
      <w:pPr>
        <w:rPr>
          <w:rFonts w:hint="eastAsia" w:ascii="仿宋" w:hAnsi="仿宋" w:eastAsia="仿宋" w:cs="仿宋"/>
          <w:b/>
          <w:bCs/>
          <w:color w:val="000000"/>
          <w:spacing w:val="0"/>
          <w:kern w:val="2"/>
          <w:sz w:val="32"/>
          <w:szCs w:val="32"/>
          <w:u w:val="none"/>
          <w:lang w:val="en-US" w:eastAsia="zh-CN" w:bidi="ar"/>
        </w:rPr>
      </w:pPr>
    </w:p>
    <w:p>
      <w:pPr>
        <w:rPr>
          <w:rFonts w:hint="eastAsia" w:ascii="仿宋" w:hAnsi="仿宋" w:eastAsia="仿宋" w:cs="仿宋"/>
          <w:b/>
          <w:bCs/>
          <w:color w:val="000000"/>
          <w:spacing w:val="0"/>
          <w:kern w:val="2"/>
          <w:sz w:val="32"/>
          <w:szCs w:val="32"/>
          <w:u w:val="none"/>
          <w:lang w:val="en-US" w:eastAsia="zh-CN" w:bidi="ar"/>
        </w:rPr>
      </w:pPr>
      <w:r>
        <w:rPr>
          <w:rFonts w:hint="eastAsia" w:ascii="仿宋" w:hAnsi="仿宋" w:eastAsia="仿宋" w:cs="仿宋"/>
          <w:b/>
          <w:bCs/>
          <w:color w:val="000000"/>
          <w:spacing w:val="0"/>
          <w:kern w:val="2"/>
          <w:sz w:val="32"/>
          <w:szCs w:val="32"/>
          <w:u w:val="none"/>
          <w:lang w:val="en-US" w:eastAsia="zh-CN" w:bidi="ar"/>
        </w:rPr>
        <w:br w:type="page"/>
      </w:r>
    </w:p>
    <w:p>
      <w:pPr>
        <w:pStyle w:val="19"/>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color w:val="000000"/>
          <w:spacing w:val="0"/>
          <w:kern w:val="2"/>
          <w:sz w:val="32"/>
          <w:szCs w:val="32"/>
          <w:u w:val="none"/>
          <w:lang w:val="en-US" w:eastAsia="zh-CN" w:bidi="ar"/>
        </w:rPr>
      </w:pPr>
      <w:r>
        <w:rPr>
          <w:rFonts w:hint="eastAsia" w:ascii="仿宋" w:hAnsi="仿宋" w:eastAsia="仿宋" w:cs="仿宋"/>
          <w:b/>
          <w:bCs/>
          <w:color w:val="000000"/>
          <w:spacing w:val="0"/>
          <w:kern w:val="2"/>
          <w:sz w:val="32"/>
          <w:szCs w:val="32"/>
          <w:u w:val="none"/>
          <w:lang w:val="en-US" w:eastAsia="zh-CN" w:bidi="ar"/>
        </w:rPr>
        <w:t>第五章  评标方法和标准</w:t>
      </w:r>
      <w:bookmarkEnd w:id="51"/>
      <w:bookmarkEnd w:id="52"/>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bookmarkStart w:id="53" w:name="_Toc492286391"/>
      <w:bookmarkStart w:id="54" w:name="_Toc509318019"/>
      <w:bookmarkStart w:id="55" w:name="_Toc28327"/>
      <w:r>
        <w:rPr>
          <w:rFonts w:hint="eastAsia" w:ascii="仿宋" w:hAnsi="仿宋" w:eastAsia="仿宋" w:cs="仿宋"/>
          <w:b/>
          <w:bCs/>
          <w:color w:val="000000"/>
          <w:spacing w:val="0"/>
          <w:kern w:val="2"/>
          <w:sz w:val="24"/>
          <w:szCs w:val="24"/>
          <w:u w:val="none"/>
          <w:lang w:val="en-US" w:eastAsia="zh-CN" w:bidi="ar"/>
        </w:rPr>
        <w:t>一、评标方法</w:t>
      </w:r>
      <w:bookmarkEnd w:id="53"/>
      <w:bookmarkEnd w:id="54"/>
      <w:bookmarkEnd w:id="55"/>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bookmarkStart w:id="56" w:name="_Toc509318020"/>
      <w:bookmarkStart w:id="57" w:name="_Toc26426"/>
      <w:bookmarkStart w:id="58" w:name="_Toc386"/>
      <w:bookmarkStart w:id="59" w:name="_Toc22445"/>
      <w:bookmarkStart w:id="60" w:name="_Toc492286392"/>
      <w:bookmarkStart w:id="61" w:name="_Toc19513"/>
      <w:r>
        <w:rPr>
          <w:rFonts w:hint="eastAsia" w:ascii="仿宋" w:hAnsi="仿宋" w:eastAsia="仿宋" w:cs="仿宋"/>
          <w:b/>
          <w:bCs/>
          <w:color w:val="000000"/>
          <w:spacing w:val="0"/>
          <w:kern w:val="2"/>
          <w:sz w:val="24"/>
          <w:szCs w:val="24"/>
          <w:u w:val="none"/>
          <w:lang w:val="en-US" w:eastAsia="zh-CN" w:bidi="ar"/>
        </w:rPr>
        <w:t>二、资格审查</w:t>
      </w:r>
      <w:bookmarkEnd w:id="56"/>
      <w:bookmarkEnd w:id="57"/>
      <w:bookmarkEnd w:id="58"/>
      <w:bookmarkEnd w:id="59"/>
      <w:bookmarkEnd w:id="60"/>
      <w:bookmarkEnd w:id="61"/>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磋商小组依据磋商文件，对响应文件中的资格证明文件、项目保证金等进行审查，以确定供应商是否具备磋商资格。审查内容如下：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color w:val="000000"/>
                <w:spacing w:val="0"/>
                <w:kern w:val="2"/>
                <w:sz w:val="21"/>
                <w:szCs w:val="21"/>
                <w:u w:val="none"/>
                <w:vertAlign w:val="baseline"/>
                <w:lang w:val="en-US" w:eastAsia="zh-CN" w:bidi="ar"/>
              </w:rPr>
              <w:t>序号</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资格条件</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u w:val="none"/>
                <w:vertAlign w:val="baseline"/>
                <w:lang w:val="en-US" w:eastAsia="zh-CN" w:bidi="ar"/>
              </w:rPr>
            </w:pPr>
            <w:r>
              <w:rPr>
                <w:rFonts w:hint="eastAsia" w:ascii="仿宋" w:hAnsi="仿宋" w:eastAsia="仿宋" w:cs="仿宋"/>
                <w:b/>
                <w:bCs/>
                <w:szCs w:val="21"/>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1</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具有独立承担民事责任的能力</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2</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具有良好的商业信誉和健全的财务会计制度</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3</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具有履行合同所必需的设备和专业技术能力</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4</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有依法缴纳税收和依法缴纳社会保障资金的记录</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rPr>
            </w:pPr>
            <w:r>
              <w:rPr>
                <w:rFonts w:hint="eastAsia" w:ascii="仿宋" w:hAnsi="仿宋" w:eastAsia="仿宋" w:cs="仿宋"/>
                <w:sz w:val="21"/>
                <w:szCs w:val="21"/>
                <w:lang w:val="en-US" w:eastAsia="zh-CN"/>
              </w:rPr>
              <w:t>须提供响应文件递交截止日期之前六个月内任何一期的纳税记录或证明文件原件或复印件加盖公章</w:t>
            </w:r>
            <w:r>
              <w:rPr>
                <w:rFonts w:hint="eastAsia" w:ascii="仿宋" w:hAnsi="仿宋" w:eastAsia="仿宋" w:cs="仿宋"/>
                <w:szCs w:val="21"/>
              </w:rPr>
              <w:t>（依法免税的应提供相应文件说明）</w:t>
            </w:r>
          </w:p>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须提供响应文件递交截止日期之前六个月内为员工缴纳社会保障资金的证明材料原件或复印件加盖公章（任意一个月即可），证明材料是缴纳社会保险的凭据（专用收据或社会保险缴纳清单） （依法不需要缴纳社会保障资金的应提供相应文件说明）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5</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参加政府采购活动前三年内，在经营活动中没有重大违法记录</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6</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7</w:t>
            </w:r>
          </w:p>
        </w:tc>
        <w:tc>
          <w:tcPr>
            <w:tcW w:w="2278"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法定代表人授权委托书</w:t>
            </w:r>
          </w:p>
        </w:tc>
        <w:tc>
          <w:tcPr>
            <w:tcW w:w="5545"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8</w:t>
            </w:r>
          </w:p>
        </w:tc>
        <w:tc>
          <w:tcPr>
            <w:tcW w:w="2278"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其他资格条件</w:t>
            </w:r>
          </w:p>
        </w:tc>
        <w:tc>
          <w:tcPr>
            <w:tcW w:w="5545"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u w:val="none"/>
                <w:vertAlign w:val="baseline"/>
                <w:lang w:val="en-US" w:eastAsia="zh-CN" w:bidi="ar"/>
              </w:rPr>
            </w:pPr>
            <w:r>
              <w:rPr>
                <w:rFonts w:hint="eastAsia" w:ascii="仿宋" w:hAnsi="仿宋" w:eastAsia="仿宋" w:cs="仿宋"/>
                <w:b w:val="0"/>
                <w:bCs w:val="0"/>
                <w:color w:val="000000"/>
                <w:spacing w:val="0"/>
                <w:kern w:val="2"/>
                <w:sz w:val="21"/>
                <w:szCs w:val="21"/>
                <w:u w:val="none"/>
                <w:vertAlign w:val="baseline"/>
                <w:lang w:val="en-US" w:eastAsia="zh-CN" w:bidi="ar"/>
              </w:rPr>
              <w:t>无</w:t>
            </w:r>
          </w:p>
        </w:tc>
      </w:tr>
    </w:tbl>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bookmarkStart w:id="62" w:name="_Toc509318023"/>
      <w:bookmarkStart w:id="63" w:name="_Toc31761"/>
      <w:bookmarkStart w:id="64" w:name="_Toc492286395"/>
      <w:r>
        <w:rPr>
          <w:rFonts w:hint="eastAsia" w:ascii="仿宋" w:hAnsi="仿宋" w:eastAsia="仿宋" w:cs="仿宋"/>
          <w:b/>
          <w:bCs/>
          <w:color w:val="000000"/>
          <w:spacing w:val="0"/>
          <w:kern w:val="2"/>
          <w:sz w:val="24"/>
          <w:szCs w:val="24"/>
          <w:u w:val="none"/>
          <w:lang w:val="en-US" w:eastAsia="zh-CN" w:bidi="ar"/>
        </w:rPr>
        <w:t>三、符合性审查</w:t>
      </w:r>
      <w:bookmarkEnd w:id="62"/>
      <w:bookmarkEnd w:id="63"/>
      <w:bookmarkEnd w:id="64"/>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3.1 磋商小组依据磋商文件，对响应文件的有效性、完整性和对磋商文件的响应程度进行审查，以确定供应商是否对磋商文件的实质性要求做出响应。审查内容如下：</w:t>
      </w:r>
    </w:p>
    <w:tbl>
      <w:tblPr>
        <w:tblStyle w:val="1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2"/>
              <w:spacing w:line="240" w:lineRule="auto"/>
              <w:ind w:right="-1" w:right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1669" w:type="dxa"/>
            <w:vAlign w:val="center"/>
          </w:tcPr>
          <w:p>
            <w:pPr>
              <w:pStyle w:val="12"/>
              <w:spacing w:line="240" w:lineRule="auto"/>
              <w:ind w:right="68" w:rightChars="31"/>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评审因素</w:t>
            </w:r>
          </w:p>
        </w:tc>
        <w:tc>
          <w:tcPr>
            <w:tcW w:w="3384" w:type="dxa"/>
            <w:vAlign w:val="center"/>
          </w:tcPr>
          <w:p>
            <w:pPr>
              <w:pStyle w:val="12"/>
              <w:spacing w:line="240" w:lineRule="auto"/>
              <w:ind w:right="-77" w:rightChars="-35"/>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审查内容和审查标准</w:t>
            </w:r>
          </w:p>
        </w:tc>
        <w:tc>
          <w:tcPr>
            <w:tcW w:w="3041" w:type="dxa"/>
            <w:vAlign w:val="center"/>
          </w:tcPr>
          <w:p>
            <w:pPr>
              <w:pStyle w:val="12"/>
              <w:spacing w:line="240" w:lineRule="auto"/>
              <w:ind w:right="-77" w:rightChars="-35"/>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669" w:type="dxa"/>
            <w:vAlign w:val="center"/>
          </w:tcPr>
          <w:p>
            <w:pPr>
              <w:pStyle w:val="1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文件签章</w:t>
            </w:r>
          </w:p>
        </w:tc>
        <w:tc>
          <w:tcPr>
            <w:tcW w:w="3384" w:type="dxa"/>
            <w:vAlign w:val="center"/>
          </w:tcPr>
          <w:p>
            <w:pPr>
              <w:pStyle w:val="1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按照规定在应由企业法人或法人授权代表在所有规定签字处逐一签章及加盖单位公章</w:t>
            </w:r>
          </w:p>
        </w:tc>
        <w:tc>
          <w:tcPr>
            <w:tcW w:w="3041" w:type="dxa"/>
            <w:vAlign w:val="center"/>
          </w:tcPr>
          <w:p>
            <w:pPr>
              <w:pStyle w:val="1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669" w:type="dxa"/>
            <w:vAlign w:val="center"/>
          </w:tcPr>
          <w:p>
            <w:pPr>
              <w:pStyle w:val="1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报价</w:t>
            </w:r>
          </w:p>
        </w:tc>
        <w:tc>
          <w:tcPr>
            <w:tcW w:w="3384" w:type="dxa"/>
            <w:vAlign w:val="center"/>
          </w:tcPr>
          <w:p>
            <w:pPr>
              <w:pStyle w:val="1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或服务</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超过项目/包预算或最高限价或经评标委员会认定低于成本的</w:t>
            </w:r>
          </w:p>
        </w:tc>
        <w:tc>
          <w:tcPr>
            <w:tcW w:w="3041" w:type="dxa"/>
            <w:vAlign w:val="center"/>
          </w:tcPr>
          <w:p>
            <w:pPr>
              <w:pStyle w:val="1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rPr>
              <w:t>针对同一种货物</w:t>
            </w:r>
            <w:r>
              <w:rPr>
                <w:rFonts w:hint="eastAsia" w:ascii="仿宋" w:hAnsi="仿宋" w:eastAsia="仿宋" w:cs="仿宋"/>
                <w:sz w:val="21"/>
                <w:szCs w:val="21"/>
                <w:vertAlign w:val="baseline"/>
                <w:lang w:val="en-US" w:eastAsia="zh-CN"/>
              </w:rPr>
              <w:t>或服务未</w:t>
            </w:r>
            <w:r>
              <w:rPr>
                <w:rFonts w:hint="eastAsia" w:ascii="仿宋" w:hAnsi="仿宋" w:eastAsia="仿宋" w:cs="仿宋"/>
                <w:sz w:val="21"/>
                <w:szCs w:val="21"/>
                <w:vertAlign w:val="baseline"/>
              </w:rPr>
              <w:t>出现了两个或两个以上的报价；报价</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rPr>
              <w:t>超过项目/包预算或最高限价</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经评标委员会认定</w:t>
            </w:r>
            <w:r>
              <w:rPr>
                <w:rFonts w:hint="eastAsia" w:ascii="仿宋" w:hAnsi="仿宋" w:eastAsia="仿宋" w:cs="仿宋"/>
                <w:sz w:val="21"/>
                <w:szCs w:val="21"/>
                <w:vertAlign w:val="baseline"/>
                <w:lang w:val="en-US" w:eastAsia="zh-CN"/>
              </w:rPr>
              <w:t>报价未</w:t>
            </w:r>
            <w:r>
              <w:rPr>
                <w:rFonts w:hint="eastAsia" w:ascii="仿宋" w:hAnsi="仿宋" w:eastAsia="仿宋" w:cs="仿宋"/>
                <w:sz w:val="21"/>
                <w:szCs w:val="21"/>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669" w:type="dxa"/>
            <w:vAlign w:val="center"/>
          </w:tcPr>
          <w:p>
            <w:pPr>
              <w:pStyle w:val="1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文件内容</w:t>
            </w:r>
          </w:p>
        </w:tc>
        <w:tc>
          <w:tcPr>
            <w:tcW w:w="3384" w:type="dxa"/>
            <w:vAlign w:val="center"/>
          </w:tcPr>
          <w:p>
            <w:pPr>
              <w:pStyle w:val="1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按照</w:t>
            </w: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文件规定的内容填写</w:t>
            </w:r>
          </w:p>
        </w:tc>
        <w:tc>
          <w:tcPr>
            <w:tcW w:w="3041" w:type="dxa"/>
            <w:vAlign w:val="center"/>
          </w:tcPr>
          <w:p>
            <w:pPr>
              <w:pStyle w:val="1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按照</w:t>
            </w: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669" w:type="dxa"/>
            <w:vAlign w:val="center"/>
          </w:tcPr>
          <w:p>
            <w:pPr>
              <w:pStyle w:val="12"/>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投标保证金</w:t>
            </w:r>
          </w:p>
        </w:tc>
        <w:tc>
          <w:tcPr>
            <w:tcW w:w="3384" w:type="dxa"/>
            <w:vAlign w:val="center"/>
          </w:tcPr>
          <w:p>
            <w:pPr>
              <w:pStyle w:val="1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文件规定递交保证金、保证金金额、保证金形式</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符合</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文件规定的</w:t>
            </w:r>
          </w:p>
        </w:tc>
        <w:tc>
          <w:tcPr>
            <w:tcW w:w="3041" w:type="dxa"/>
            <w:vAlign w:val="center"/>
          </w:tcPr>
          <w:p>
            <w:pPr>
              <w:pStyle w:val="1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按</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文件规定递交保证金、保证金金额、保证金形式符合</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669" w:type="dxa"/>
            <w:vAlign w:val="center"/>
          </w:tcPr>
          <w:p>
            <w:pPr>
              <w:pStyle w:val="1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有效期</w:t>
            </w:r>
          </w:p>
        </w:tc>
        <w:tc>
          <w:tcPr>
            <w:tcW w:w="3384" w:type="dxa"/>
            <w:vAlign w:val="center"/>
          </w:tcPr>
          <w:p>
            <w:pPr>
              <w:pStyle w:val="1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有效期</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满足</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文件要求</w:t>
            </w:r>
          </w:p>
        </w:tc>
        <w:tc>
          <w:tcPr>
            <w:tcW w:w="3041" w:type="dxa"/>
            <w:vAlign w:val="center"/>
          </w:tcPr>
          <w:p>
            <w:pPr>
              <w:pStyle w:val="1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有效期满足</w:t>
            </w:r>
            <w:r>
              <w:rPr>
                <w:rFonts w:hint="eastAsia" w:ascii="仿宋" w:hAnsi="仿宋" w:eastAsia="仿宋" w:cs="仿宋"/>
                <w:sz w:val="21"/>
                <w:szCs w:val="21"/>
                <w:vertAlign w:val="baseline"/>
                <w:lang w:val="en-US" w:eastAsia="zh-CN"/>
              </w:rPr>
              <w:t>磋商</w:t>
            </w:r>
            <w:r>
              <w:rPr>
                <w:rFonts w:hint="eastAsia" w:ascii="仿宋" w:hAnsi="仿宋" w:eastAsia="仿宋" w:cs="仿宋"/>
                <w:sz w:val="21"/>
                <w:szCs w:val="21"/>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669" w:type="dxa"/>
            <w:vAlign w:val="center"/>
          </w:tcPr>
          <w:p>
            <w:pPr>
              <w:pStyle w:val="12"/>
              <w:spacing w:line="240" w:lineRule="auto"/>
              <w:ind w:right="68" w:rightChars="31"/>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实质性响应</w:t>
            </w:r>
          </w:p>
        </w:tc>
        <w:tc>
          <w:tcPr>
            <w:tcW w:w="3384" w:type="dxa"/>
            <w:vAlign w:val="center"/>
          </w:tcPr>
          <w:p>
            <w:pPr>
              <w:pStyle w:val="12"/>
              <w:spacing w:line="240" w:lineRule="auto"/>
              <w:ind w:right="-77" w:rightChars="-35"/>
              <w:jc w:val="both"/>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c>
          <w:tcPr>
            <w:tcW w:w="3041" w:type="dxa"/>
            <w:vAlign w:val="center"/>
          </w:tcPr>
          <w:p>
            <w:pPr>
              <w:pStyle w:val="12"/>
              <w:spacing w:line="240" w:lineRule="auto"/>
              <w:ind w:right="-77"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rPr>
              <w:t>响应招标文件中“</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vertAlign w:val="baseline"/>
              </w:rPr>
              <w:t>”号</w:t>
            </w:r>
            <w:r>
              <w:rPr>
                <w:rFonts w:hint="eastAsia" w:ascii="仿宋" w:hAnsi="仿宋" w:eastAsia="仿宋" w:cs="仿宋"/>
                <w:sz w:val="21"/>
                <w:szCs w:val="21"/>
                <w:vertAlign w:val="baseline"/>
                <w:lang w:val="en-US" w:eastAsia="zh-CN"/>
              </w:rPr>
              <w:t>实质性</w:t>
            </w:r>
            <w:r>
              <w:rPr>
                <w:rFonts w:hint="eastAsia" w:ascii="仿宋" w:hAnsi="仿宋" w:eastAsia="仿宋" w:cs="仿宋"/>
                <w:sz w:val="21"/>
                <w:szCs w:val="21"/>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669" w:type="dxa"/>
            <w:vAlign w:val="center"/>
          </w:tcPr>
          <w:p>
            <w:pPr>
              <w:pStyle w:val="12"/>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附加条件</w:t>
            </w:r>
          </w:p>
        </w:tc>
        <w:tc>
          <w:tcPr>
            <w:tcW w:w="3384" w:type="dxa"/>
            <w:vAlign w:val="center"/>
          </w:tcPr>
          <w:p>
            <w:pPr>
              <w:pStyle w:val="12"/>
              <w:spacing w:line="240" w:lineRule="auto"/>
              <w:ind w:right="-77" w:rightChars="-35"/>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是否</w:t>
            </w:r>
            <w:r>
              <w:rPr>
                <w:rFonts w:hint="eastAsia" w:ascii="仿宋" w:hAnsi="仿宋" w:eastAsia="仿宋" w:cs="仿宋"/>
                <w:sz w:val="21"/>
                <w:szCs w:val="21"/>
                <w:vertAlign w:val="baseline"/>
                <w:lang w:eastAsia="zh-CN"/>
              </w:rPr>
              <w:t>含有采购人不能接受的附加条件的</w:t>
            </w:r>
          </w:p>
        </w:tc>
        <w:tc>
          <w:tcPr>
            <w:tcW w:w="3041" w:type="dxa"/>
            <w:vAlign w:val="center"/>
          </w:tcPr>
          <w:p>
            <w:pPr>
              <w:pStyle w:val="1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w:t>
            </w:r>
            <w:r>
              <w:rPr>
                <w:rFonts w:hint="eastAsia" w:ascii="仿宋" w:hAnsi="仿宋" w:eastAsia="仿宋" w:cs="仿宋"/>
                <w:sz w:val="21"/>
                <w:szCs w:val="21"/>
                <w:vertAlign w:val="baseline"/>
                <w:lang w:eastAsia="zh-CN"/>
              </w:rPr>
              <w:t>文件</w:t>
            </w:r>
            <w:r>
              <w:rPr>
                <w:rFonts w:hint="eastAsia" w:ascii="仿宋" w:hAnsi="仿宋" w:eastAsia="仿宋" w:cs="仿宋"/>
                <w:sz w:val="21"/>
                <w:szCs w:val="21"/>
                <w:vertAlign w:val="baseline"/>
                <w:lang w:val="en-US" w:eastAsia="zh-CN"/>
              </w:rPr>
              <w:t>未</w:t>
            </w:r>
            <w:r>
              <w:rPr>
                <w:rFonts w:hint="eastAsia" w:ascii="仿宋" w:hAnsi="仿宋" w:eastAsia="仿宋" w:cs="仿宋"/>
                <w:sz w:val="21"/>
                <w:szCs w:val="21"/>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2"/>
              <w:spacing w:line="240" w:lineRule="auto"/>
              <w:ind w:right="-75" w:rightChars="-34"/>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669" w:type="dxa"/>
            <w:vAlign w:val="center"/>
          </w:tcPr>
          <w:p>
            <w:pPr>
              <w:pStyle w:val="12"/>
              <w:spacing w:line="240" w:lineRule="auto"/>
              <w:ind w:right="68" w:rightChars="31"/>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其他</w:t>
            </w:r>
          </w:p>
        </w:tc>
        <w:tc>
          <w:tcPr>
            <w:tcW w:w="3384" w:type="dxa"/>
            <w:vAlign w:val="center"/>
          </w:tcPr>
          <w:p>
            <w:pPr>
              <w:pStyle w:val="1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响应文件中是否存在违反国家法律、法规和磋商文件规定的其他无效情形</w:t>
            </w:r>
          </w:p>
        </w:tc>
        <w:tc>
          <w:tcPr>
            <w:tcW w:w="3041" w:type="dxa"/>
            <w:vAlign w:val="center"/>
          </w:tcPr>
          <w:p>
            <w:pPr>
              <w:pStyle w:val="12"/>
              <w:spacing w:line="240" w:lineRule="auto"/>
              <w:ind w:right="-77" w:rightChars="-35"/>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响应文件中不存在违反国家法律、法规和磋商文件规定的其他无效情形</w:t>
            </w:r>
          </w:p>
        </w:tc>
      </w:tr>
    </w:tbl>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3.2 符合性检查中，对明显的文字和计算错误按下述原则处理：</w:t>
      </w:r>
    </w:p>
    <w:p>
      <w:pPr>
        <w:pStyle w:val="1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eastAsia="zh-CN"/>
        </w:rPr>
        <w:t>响应</w:t>
      </w:r>
      <w:r>
        <w:rPr>
          <w:rFonts w:hint="eastAsia" w:ascii="仿宋" w:hAnsi="仿宋" w:eastAsia="仿宋" w:cs="仿宋"/>
          <w:sz w:val="24"/>
        </w:rPr>
        <w:t>文件中</w:t>
      </w:r>
      <w:r>
        <w:rPr>
          <w:rFonts w:hint="eastAsia" w:ascii="仿宋" w:hAnsi="仿宋" w:eastAsia="仿宋" w:cs="仿宋"/>
          <w:sz w:val="24"/>
          <w:lang w:val="en-US" w:eastAsia="zh-CN"/>
        </w:rPr>
        <w:t>首次</w:t>
      </w:r>
      <w:r>
        <w:rPr>
          <w:rFonts w:hint="eastAsia" w:ascii="仿宋" w:hAnsi="仿宋" w:eastAsia="仿宋" w:cs="仿宋"/>
          <w:sz w:val="24"/>
        </w:rPr>
        <w:t>报价表内容与</w:t>
      </w:r>
      <w:r>
        <w:rPr>
          <w:rFonts w:hint="eastAsia" w:ascii="仿宋" w:hAnsi="仿宋" w:eastAsia="仿宋" w:cs="仿宋"/>
          <w:sz w:val="24"/>
          <w:lang w:val="en-US" w:eastAsia="zh-CN"/>
        </w:rPr>
        <w:t>响应</w:t>
      </w:r>
      <w:r>
        <w:rPr>
          <w:rFonts w:hint="eastAsia" w:ascii="仿宋" w:hAnsi="仿宋" w:eastAsia="仿宋" w:cs="仿宋"/>
          <w:sz w:val="24"/>
        </w:rPr>
        <w:t>文件中相应内容不一致的，以</w:t>
      </w:r>
      <w:r>
        <w:rPr>
          <w:rFonts w:hint="eastAsia" w:ascii="仿宋" w:hAnsi="仿宋" w:eastAsia="仿宋" w:cs="仿宋"/>
          <w:sz w:val="24"/>
          <w:lang w:val="en-US" w:eastAsia="zh-CN"/>
        </w:rPr>
        <w:t>首次</w:t>
      </w:r>
      <w:r>
        <w:rPr>
          <w:rFonts w:hint="eastAsia" w:ascii="仿宋" w:hAnsi="仿宋" w:eastAsia="仿宋" w:cs="仿宋"/>
          <w:sz w:val="24"/>
        </w:rPr>
        <w:t>报价表为准；</w:t>
      </w:r>
    </w:p>
    <w:p>
      <w:pPr>
        <w:pStyle w:val="1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（二）大写金额和小写金额不一致的，以大写金额为准；</w:t>
      </w:r>
    </w:p>
    <w:p>
      <w:pPr>
        <w:pStyle w:val="1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2"/>
        <w:keepNext w:val="0"/>
        <w:keepLines w:val="0"/>
        <w:pageBreakBefore w:val="0"/>
        <w:kinsoku/>
        <w:wordWrap/>
        <w:overflowPunct/>
        <w:topLinePunct w:val="0"/>
        <w:bidi w:val="0"/>
        <w:adjustRightInd/>
        <w:spacing w:line="440" w:lineRule="exact"/>
        <w:ind w:right="669" w:rightChars="304" w:firstLine="480" w:firstLineChars="200"/>
        <w:textAlignment w:val="auto"/>
        <w:rPr>
          <w:rFonts w:hint="eastAsia"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eastAsia="zh-CN"/>
        </w:rPr>
        <w:t>供应商</w:t>
      </w:r>
      <w:r>
        <w:rPr>
          <w:rFonts w:hint="eastAsia" w:ascii="仿宋" w:hAnsi="仿宋" w:eastAsia="仿宋" w:cs="仿宋"/>
          <w:sz w:val="24"/>
        </w:rPr>
        <w:t>确认后产生约束力，</w:t>
      </w:r>
      <w:r>
        <w:rPr>
          <w:rFonts w:hint="eastAsia" w:ascii="仿宋" w:hAnsi="仿宋" w:eastAsia="仿宋" w:cs="仿宋"/>
          <w:sz w:val="24"/>
          <w:lang w:val="en-US" w:eastAsia="zh-CN"/>
        </w:rPr>
        <w:t>供应商</w:t>
      </w:r>
      <w:r>
        <w:rPr>
          <w:rFonts w:hint="eastAsia" w:ascii="仿宋" w:hAnsi="仿宋" w:eastAsia="仿宋" w:cs="仿宋"/>
          <w:sz w:val="24"/>
        </w:rPr>
        <w:t>不确认的，其</w:t>
      </w:r>
      <w:r>
        <w:rPr>
          <w:rFonts w:hint="eastAsia" w:ascii="仿宋" w:hAnsi="仿宋" w:eastAsia="仿宋" w:cs="仿宋"/>
          <w:b/>
          <w:bCs/>
          <w:sz w:val="24"/>
          <w:lang w:val="en-US" w:eastAsia="zh-CN"/>
        </w:rPr>
        <w:t>响应</w:t>
      </w:r>
      <w:r>
        <w:rPr>
          <w:rFonts w:hint="eastAsia" w:ascii="仿宋" w:hAnsi="仿宋" w:eastAsia="仿宋" w:cs="仿宋"/>
          <w:b/>
          <w:bCs/>
          <w:sz w:val="24"/>
        </w:rPr>
        <w:t>无效</w:t>
      </w:r>
      <w:r>
        <w:rPr>
          <w:rFonts w:hint="eastAsia" w:ascii="仿宋" w:hAnsi="仿宋" w:eastAsia="仿宋" w:cs="仿宋"/>
          <w:sz w:val="24"/>
        </w:rPr>
        <w:t>。</w:t>
      </w:r>
    </w:p>
    <w:p>
      <w:pPr>
        <w:pStyle w:val="1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rPr>
      </w:pPr>
      <w:r>
        <w:rPr>
          <w:rFonts w:hint="eastAsia" w:ascii="仿宋" w:hAnsi="仿宋" w:eastAsia="仿宋" w:cs="仿宋"/>
          <w:sz w:val="24"/>
          <w:lang w:val="en-US" w:eastAsia="zh-CN"/>
        </w:rPr>
        <w:t>3.3 磋商小组</w:t>
      </w:r>
      <w:r>
        <w:rPr>
          <w:rFonts w:hint="eastAsia" w:ascii="仿宋" w:hAnsi="仿宋" w:eastAsia="仿宋" w:cs="仿宋"/>
          <w:sz w:val="24"/>
        </w:rPr>
        <w:t>认为</w:t>
      </w:r>
      <w:r>
        <w:rPr>
          <w:rFonts w:hint="eastAsia" w:ascii="仿宋" w:hAnsi="仿宋" w:eastAsia="仿宋" w:cs="仿宋"/>
          <w:sz w:val="24"/>
          <w:lang w:eastAsia="zh-CN"/>
        </w:rPr>
        <w:t>供应商</w:t>
      </w:r>
      <w:r>
        <w:rPr>
          <w:rFonts w:hint="eastAsia" w:ascii="仿宋" w:hAnsi="仿宋" w:eastAsia="仿宋" w:cs="仿宋"/>
          <w:sz w:val="24"/>
        </w:rPr>
        <w:t>的报价明显低于其他通过符合性审查</w:t>
      </w:r>
      <w:r>
        <w:rPr>
          <w:rFonts w:hint="eastAsia" w:ascii="仿宋" w:hAnsi="仿宋" w:eastAsia="仿宋" w:cs="仿宋"/>
          <w:sz w:val="24"/>
          <w:lang w:eastAsia="zh-CN"/>
        </w:rPr>
        <w:t>供应商</w:t>
      </w:r>
      <w:r>
        <w:rPr>
          <w:rFonts w:hint="eastAsia" w:ascii="仿宋" w:hAnsi="仿宋" w:eastAsia="仿宋" w:cs="仿宋"/>
          <w:sz w:val="24"/>
        </w:rPr>
        <w:t>的报价，有可能影响产品质量或不能诚信履约的，应当要求其在评标现场合理的时间内提供书面说明，必要时提交相关证明材料；</w:t>
      </w:r>
      <w:r>
        <w:rPr>
          <w:rFonts w:hint="eastAsia" w:ascii="仿宋" w:hAnsi="仿宋" w:eastAsia="仿宋" w:cs="仿宋"/>
          <w:sz w:val="24"/>
          <w:lang w:eastAsia="zh-CN"/>
        </w:rPr>
        <w:t>供应商</w:t>
      </w:r>
      <w:r>
        <w:rPr>
          <w:rFonts w:hint="eastAsia" w:ascii="仿宋" w:hAnsi="仿宋" w:eastAsia="仿宋" w:cs="仿宋"/>
          <w:sz w:val="24"/>
        </w:rPr>
        <w:t>不能证明其报价合理性的，</w:t>
      </w:r>
      <w:r>
        <w:rPr>
          <w:rFonts w:hint="eastAsia" w:ascii="仿宋" w:hAnsi="仿宋" w:eastAsia="仿宋" w:cs="仿宋"/>
          <w:sz w:val="24"/>
          <w:lang w:val="en-US" w:eastAsia="zh-CN"/>
        </w:rPr>
        <w:t>磋商小组</w:t>
      </w:r>
      <w:r>
        <w:rPr>
          <w:rFonts w:hint="eastAsia" w:ascii="仿宋" w:hAnsi="仿宋" w:eastAsia="仿宋" w:cs="仿宋"/>
          <w:sz w:val="24"/>
        </w:rPr>
        <w:t>将其作为</w:t>
      </w:r>
      <w:r>
        <w:rPr>
          <w:rFonts w:hint="eastAsia" w:ascii="仿宋" w:hAnsi="仿宋" w:eastAsia="仿宋" w:cs="仿宋"/>
          <w:b/>
          <w:bCs/>
          <w:sz w:val="24"/>
        </w:rPr>
        <w:t>无效</w:t>
      </w:r>
      <w:r>
        <w:rPr>
          <w:rFonts w:hint="eastAsia" w:ascii="仿宋" w:hAnsi="仿宋" w:eastAsia="仿宋" w:cs="仿宋"/>
          <w:b/>
          <w:bCs/>
          <w:sz w:val="24"/>
          <w:lang w:eastAsia="zh-CN"/>
        </w:rPr>
        <w:t>响应</w:t>
      </w:r>
      <w:r>
        <w:rPr>
          <w:rFonts w:hint="eastAsia" w:ascii="仿宋" w:hAnsi="仿宋" w:eastAsia="仿宋" w:cs="仿宋"/>
          <w:sz w:val="24"/>
        </w:rPr>
        <w:t>处理。</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19"/>
        <w:keepNext w:val="0"/>
        <w:keepLines w:val="0"/>
        <w:pageBreakBefore w:val="0"/>
        <w:widowControl/>
        <w:shd w:val="clea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shd w:val="clear" w:color="auto" w:fill="auto"/>
          <w:lang w:val="en-US" w:eastAsia="zh-CN" w:bidi="ar"/>
        </w:rPr>
      </w:pPr>
      <w:r>
        <w:rPr>
          <w:rFonts w:hint="eastAsia" w:ascii="仿宋" w:hAnsi="仿宋" w:eastAsia="仿宋" w:cs="仿宋"/>
          <w:b/>
          <w:bCs/>
          <w:color w:val="000000"/>
          <w:spacing w:val="0"/>
          <w:kern w:val="2"/>
          <w:sz w:val="24"/>
          <w:szCs w:val="24"/>
          <w:u w:val="none"/>
          <w:lang w:val="en-US" w:eastAsia="zh-CN" w:bidi="ar"/>
        </w:rPr>
        <w:t>四、评审</w:t>
      </w:r>
    </w:p>
    <w:tbl>
      <w:tblPr>
        <w:tblStyle w:val="16"/>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60"/>
        <w:gridCol w:w="143"/>
        <w:gridCol w:w="6498"/>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adjustRightInd w:val="0"/>
              <w:snapToGrid w:val="0"/>
              <w:spacing w:line="540" w:lineRule="exact"/>
              <w:jc w:val="both"/>
              <w:rPr>
                <w:rFonts w:hint="eastAsia" w:ascii="仿宋" w:hAnsi="仿宋" w:eastAsia="仿宋" w:cs="仿宋"/>
                <w:color w:val="000000"/>
                <w:sz w:val="24"/>
                <w:szCs w:val="24"/>
                <w:shd w:val="clear" w:color="auto" w:fill="auto"/>
              </w:rPr>
            </w:pPr>
            <w:r>
              <w:rPr>
                <w:rFonts w:hint="eastAsia" w:ascii="仿宋" w:hAnsi="仿宋" w:eastAsia="仿宋" w:cs="仿宋"/>
                <w:color w:val="000000"/>
                <w:sz w:val="24"/>
                <w:szCs w:val="24"/>
                <w:shd w:val="clear" w:color="auto" w:fill="auto"/>
              </w:rPr>
              <w:t>序号</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adjustRightInd w:val="0"/>
              <w:snapToGrid w:val="0"/>
              <w:spacing w:line="540" w:lineRule="exact"/>
              <w:jc w:val="both"/>
              <w:rPr>
                <w:rFonts w:hint="eastAsia" w:ascii="仿宋" w:hAnsi="仿宋" w:eastAsia="仿宋" w:cs="仿宋"/>
                <w:color w:val="000000"/>
                <w:sz w:val="24"/>
                <w:szCs w:val="24"/>
                <w:shd w:val="clear" w:color="auto" w:fill="auto"/>
              </w:rPr>
            </w:pPr>
            <w:r>
              <w:rPr>
                <w:rFonts w:hint="eastAsia" w:ascii="仿宋" w:hAnsi="仿宋" w:eastAsia="仿宋" w:cs="仿宋"/>
                <w:color w:val="000000"/>
                <w:sz w:val="24"/>
                <w:szCs w:val="24"/>
                <w:shd w:val="clear" w:color="auto" w:fill="auto"/>
              </w:rPr>
              <w:t>项目</w:t>
            </w:r>
          </w:p>
        </w:tc>
        <w:tc>
          <w:tcPr>
            <w:tcW w:w="664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adjustRightInd w:val="0"/>
              <w:snapToGrid w:val="0"/>
              <w:spacing w:line="540" w:lineRule="exact"/>
              <w:ind w:firstLine="480" w:firstLineChars="200"/>
              <w:jc w:val="center"/>
              <w:rPr>
                <w:rFonts w:hint="eastAsia" w:ascii="仿宋" w:hAnsi="仿宋" w:eastAsia="仿宋" w:cs="仿宋"/>
                <w:color w:val="000000"/>
                <w:sz w:val="24"/>
                <w:szCs w:val="24"/>
                <w:shd w:val="clear" w:color="auto" w:fill="auto"/>
              </w:rPr>
            </w:pPr>
            <w:r>
              <w:rPr>
                <w:rFonts w:hint="eastAsia" w:ascii="仿宋" w:hAnsi="仿宋" w:eastAsia="仿宋" w:cs="仿宋"/>
                <w:color w:val="000000"/>
                <w:sz w:val="24"/>
                <w:szCs w:val="24"/>
                <w:shd w:val="clear" w:color="auto" w:fill="auto"/>
              </w:rPr>
              <w:t>评审标准</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hd w:val="clear"/>
              <w:adjustRightInd w:val="0"/>
              <w:snapToGrid w:val="0"/>
              <w:spacing w:line="540" w:lineRule="exact"/>
              <w:jc w:val="both"/>
              <w:rPr>
                <w:rFonts w:hint="eastAsia" w:ascii="仿宋" w:hAnsi="仿宋" w:eastAsia="仿宋" w:cs="仿宋"/>
                <w:color w:val="000000"/>
                <w:sz w:val="24"/>
                <w:szCs w:val="24"/>
                <w:shd w:val="clear" w:color="auto" w:fill="auto"/>
              </w:rPr>
            </w:pPr>
            <w:r>
              <w:rPr>
                <w:rFonts w:hint="eastAsia" w:ascii="仿宋" w:hAnsi="仿宋" w:eastAsia="仿宋" w:cs="仿宋"/>
                <w:color w:val="000000"/>
                <w:sz w:val="24"/>
                <w:szCs w:val="24"/>
                <w:shd w:val="clear" w:color="auto" w:fill="auto"/>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18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40" w:lineRule="exact"/>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一、价格部分（</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4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价格分</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满足磋商文件要求且最后报价最低的响应人的价格为磋商基准价,其价格为满分 30 分。其他响应人的价格分统一按照下列公式计算：</w:t>
            </w:r>
          </w:p>
          <w:p>
            <w:pPr>
              <w:adjustRightInd w:val="0"/>
              <w:snapToGrid w:val="0"/>
              <w:spacing w:line="240" w:lineRule="auto"/>
              <w:ind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rPr>
              <w:t>磋商报价得分=(磋商基准价/最后磋商报价)×30%×100</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40" w:lineRule="exact"/>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1018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40" w:lineRule="exact"/>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二、商务部分（</w:t>
            </w:r>
            <w:r>
              <w:rPr>
                <w:rFonts w:hint="eastAsia" w:ascii="仿宋" w:hAnsi="仿宋" w:eastAsia="仿宋" w:cs="仿宋"/>
                <w:color w:val="000000"/>
                <w:sz w:val="24"/>
                <w:szCs w:val="24"/>
                <w:lang w:val="en-US" w:eastAsia="zh-CN"/>
              </w:rPr>
              <w:t>28</w:t>
            </w:r>
            <w:r>
              <w:rPr>
                <w:rFonts w:hint="eastAsia" w:ascii="仿宋" w:hAnsi="仿宋" w:eastAsia="仿宋" w:cs="仿宋"/>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4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投标企业组建情况</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投标单位所投产品</w:t>
            </w:r>
            <w:r>
              <w:rPr>
                <w:rFonts w:hint="eastAsia" w:ascii="仿宋" w:hAnsi="仿宋" w:eastAsia="仿宋" w:cs="仿宋"/>
                <w:color w:val="000000"/>
                <w:sz w:val="24"/>
                <w:szCs w:val="24"/>
              </w:rPr>
              <w:t>有常驻机构及技术开发团队，能提供长期良好的本地化服务支持及升级服务支持，能够提供企业在本地服务的证明，满足得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分。有常驻机构及技术开发团队，只能提供一般的本地化服务支持及升级服务支持，得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分。没有常驻机构及技术开发团队，不能提供本地化服务支持及升级服务支持，得1分。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40" w:lineRule="exact"/>
              <w:ind w:firstLine="240" w:firstLineChars="100"/>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系统质量配置</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系统配置技术参数满足招标要求，满分为 </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 xml:space="preserve"> 分。一项不满足扣 2 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不满足不得分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近三年</w:t>
            </w:r>
          </w:p>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业绩</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投标人近三年(201</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年1月1日至今) 具有电子票据（含电子发票）类项目建设经验，每提供一个</w:t>
            </w:r>
            <w:r>
              <w:rPr>
                <w:rFonts w:hint="eastAsia" w:ascii="仿宋" w:hAnsi="仿宋" w:eastAsia="仿宋" w:cs="仿宋"/>
                <w:color w:val="FF0000"/>
                <w:sz w:val="24"/>
                <w:szCs w:val="24"/>
              </w:rPr>
              <w:t>得</w:t>
            </w:r>
            <w:r>
              <w:rPr>
                <w:rFonts w:hint="eastAsia" w:ascii="仿宋" w:hAnsi="仿宋" w:eastAsia="仿宋" w:cs="仿宋"/>
                <w:color w:val="FF0000"/>
                <w:sz w:val="24"/>
                <w:szCs w:val="24"/>
                <w:lang w:val="en-US" w:eastAsia="zh-CN"/>
              </w:rPr>
              <w:t>2.5</w:t>
            </w:r>
            <w:r>
              <w:rPr>
                <w:rFonts w:hint="eastAsia" w:ascii="仿宋" w:hAnsi="仿宋" w:eastAsia="仿宋" w:cs="仿宋"/>
                <w:color w:val="FF0000"/>
                <w:sz w:val="24"/>
                <w:szCs w:val="24"/>
              </w:rPr>
              <w:t>分</w:t>
            </w:r>
            <w:r>
              <w:rPr>
                <w:rFonts w:hint="eastAsia" w:ascii="仿宋" w:hAnsi="仿宋" w:eastAsia="仿宋" w:cs="仿宋"/>
                <w:color w:val="000000"/>
                <w:sz w:val="24"/>
                <w:szCs w:val="24"/>
              </w:rPr>
              <w:t>，最高得</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0分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提供复印件并加盖公章</w:t>
            </w:r>
            <w:r>
              <w:rPr>
                <w:rFonts w:hint="eastAsia" w:ascii="仿宋" w:hAnsi="仿宋" w:eastAsia="仿宋" w:cs="仿宋"/>
                <w:color w:val="000000"/>
                <w:sz w:val="24"/>
                <w:szCs w:val="24"/>
                <w:lang w:eastAsia="zh-CN"/>
              </w:rPr>
              <w:t>，</w:t>
            </w:r>
            <w:r>
              <w:rPr>
                <w:rFonts w:hint="eastAsia" w:ascii="仿宋" w:hAnsi="仿宋" w:eastAsia="仿宋" w:cs="仿宋"/>
                <w:color w:val="FF0000"/>
                <w:sz w:val="24"/>
                <w:szCs w:val="24"/>
                <w:lang w:val="en-US" w:eastAsia="zh-CN"/>
              </w:rPr>
              <w:t>原件</w:t>
            </w:r>
            <w:r>
              <w:rPr>
                <w:rFonts w:hint="eastAsia" w:ascii="仿宋" w:hAnsi="仿宋" w:eastAsia="仿宋" w:cs="仿宋"/>
                <w:color w:val="FF0000"/>
                <w:sz w:val="24"/>
                <w:szCs w:val="24"/>
              </w:rPr>
              <w:t>备查</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业绩原件密封带至开标现场</w:t>
            </w:r>
            <w:r>
              <w:rPr>
                <w:rFonts w:hint="eastAsia" w:ascii="仿宋" w:hAnsi="仿宋" w:eastAsia="仿宋" w:cs="仿宋"/>
                <w:color w:val="FF0000"/>
                <w:sz w:val="24"/>
                <w:szCs w:val="24"/>
                <w:lang w:eastAsia="zh-CN"/>
              </w:rPr>
              <w:t>）</w:t>
            </w:r>
            <w:r>
              <w:rPr>
                <w:rFonts w:hint="eastAsia" w:ascii="仿宋" w:hAnsi="仿宋" w:eastAsia="仿宋" w:cs="仿宋"/>
                <w:color w:val="000000"/>
                <w:sz w:val="24"/>
                <w:szCs w:val="24"/>
              </w:rPr>
              <w:t>，不提供不得分。</w:t>
            </w:r>
          </w:p>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注：业绩证明材料以中标通知书或合同二者之一为准。主体内容须包含“电子票据”或“电子发票”文字描述，同一项目案例只能计分一次，不能重复计分。</w:t>
            </w:r>
            <w:r>
              <w:rPr>
                <w:rFonts w:hint="eastAsia" w:ascii="仿宋" w:hAnsi="仿宋" w:eastAsia="仿宋" w:cs="仿宋"/>
                <w:color w:val="000000"/>
                <w:sz w:val="24"/>
                <w:szCs w:val="24"/>
                <w:highlight w:val="none"/>
              </w:rPr>
              <w:t>（必</w:t>
            </w:r>
            <w:r>
              <w:rPr>
                <w:rFonts w:hint="eastAsia" w:ascii="仿宋" w:hAnsi="仿宋" w:eastAsia="仿宋" w:cs="仿宋"/>
                <w:color w:val="000000"/>
                <w:sz w:val="24"/>
                <w:szCs w:val="24"/>
              </w:rPr>
              <w:t>须提供合同关键页复印件加盖公章，主体内容须包含“电子票据”文字描述否则视为无效）</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投标企业专业实力</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投标单位</w:t>
            </w:r>
            <w:r>
              <w:rPr>
                <w:rFonts w:hint="eastAsia" w:ascii="仿宋" w:hAnsi="仿宋" w:eastAsia="仿宋" w:cs="仿宋"/>
                <w:color w:val="000000"/>
                <w:sz w:val="24"/>
                <w:szCs w:val="24"/>
                <w:lang w:val="en-US" w:eastAsia="zh-CN"/>
              </w:rPr>
              <w:t>所投产品</w:t>
            </w:r>
            <w:r>
              <w:rPr>
                <w:rFonts w:hint="eastAsia" w:ascii="仿宋" w:hAnsi="仿宋" w:eastAsia="仿宋" w:cs="仿宋"/>
                <w:color w:val="000000"/>
                <w:sz w:val="24"/>
                <w:szCs w:val="24"/>
              </w:rPr>
              <w:t>具有电子票据类软件计算机软件著作权登记证书和电子票据专利证明（复印件并加盖公章），得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240" w:firstLineChars="10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投标企业网络链路安全</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投标方提供安全产品2020年以后经国家保密检测证书，以及检测报告（</w:t>
            </w:r>
            <w:r>
              <w:rPr>
                <w:rFonts w:hint="eastAsia" w:ascii="仿宋" w:hAnsi="仿宋" w:eastAsia="仿宋" w:cs="仿宋"/>
                <w:color w:val="000000"/>
                <w:sz w:val="24"/>
                <w:szCs w:val="24"/>
              </w:rPr>
              <w:t>复印件并加盖公章</w:t>
            </w:r>
            <w:r>
              <w:rPr>
                <w:rFonts w:hint="eastAsia" w:ascii="仿宋" w:hAnsi="仿宋" w:eastAsia="仿宋" w:cs="仿宋"/>
                <w:color w:val="000000"/>
                <w:sz w:val="24"/>
                <w:szCs w:val="24"/>
                <w:lang w:val="en-US" w:eastAsia="zh-CN"/>
              </w:rPr>
              <w:t>），得2分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18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480" w:firstLineChars="200"/>
              <w:jc w:val="center"/>
              <w:rPr>
                <w:rFonts w:hint="eastAsia" w:ascii="仿宋" w:hAnsi="仿宋" w:eastAsia="仿宋" w:cs="仿宋"/>
                <w:color w:val="000000"/>
                <w:sz w:val="24"/>
                <w:szCs w:val="24"/>
              </w:rPr>
            </w:pPr>
            <w:r>
              <w:rPr>
                <w:rFonts w:hint="eastAsia" w:ascii="仿宋" w:hAnsi="仿宋" w:eastAsia="仿宋" w:cs="仿宋"/>
                <w:color w:val="000000"/>
                <w:sz w:val="24"/>
                <w:szCs w:val="24"/>
              </w:rPr>
              <w:t>三、技术部分（</w:t>
            </w:r>
            <w:r>
              <w:rPr>
                <w:rFonts w:hint="eastAsia" w:ascii="仿宋" w:hAnsi="仿宋" w:eastAsia="仿宋" w:cs="仿宋"/>
                <w:color w:val="000000"/>
                <w:sz w:val="24"/>
                <w:szCs w:val="24"/>
                <w:lang w:val="en-US" w:eastAsia="zh-CN"/>
              </w:rPr>
              <w:t>42</w:t>
            </w:r>
            <w:r>
              <w:rPr>
                <w:rFonts w:hint="eastAsia" w:ascii="仿宋" w:hAnsi="仿宋" w:eastAsia="仿宋" w:cs="仿宋"/>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系统整合与对接方案</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投标单位提供的软件系统功能齐全，分步实施并能保证与现有医院信息系统无缝对接。根据投标单位提供线下系统整合与对接的方案进行评价：</w:t>
            </w:r>
          </w:p>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方案完整详尽合理可行，提供针对性策略得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分；方案基本完整，可行，不影响系统安全得1分。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总体设计方案</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技术路线合理，总体框架可行，方案完整、详细,得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分，一般得1</w:t>
            </w:r>
            <w:r>
              <w:rPr>
                <w:rFonts w:hint="eastAsia" w:ascii="仿宋" w:hAnsi="仿宋" w:eastAsia="仿宋" w:cs="仿宋"/>
                <w:color w:val="000000"/>
                <w:sz w:val="24"/>
                <w:szCs w:val="24"/>
                <w:lang w:val="en-US" w:eastAsia="zh-CN"/>
              </w:rPr>
              <w:t>分</w:t>
            </w:r>
            <w:r>
              <w:rPr>
                <w:rFonts w:hint="eastAsia" w:ascii="仿宋" w:hAnsi="仿宋" w:eastAsia="仿宋" w:cs="仿宋"/>
                <w:color w:val="000000"/>
                <w:sz w:val="24"/>
                <w:szCs w:val="24"/>
              </w:rPr>
              <w:t xml:space="preserve"> ，未提供不得分。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功能设计方案</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功能模块完整清晰、操作性强，符合招标应用需求，得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分，一般得1分，未提供不得分。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项目实施方案</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根据投标人提供的项目实施方案（包含但不限于服务方案、项目实施方案、时间安排、验收标准等）进行综合评分：方案完整清晰、安排合理、可实施性强得</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分，良得</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分，一般得1-2分，未提供不得分。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系统演示</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投标单位</w:t>
            </w:r>
            <w:r>
              <w:rPr>
                <w:rFonts w:hint="eastAsia" w:ascii="仿宋" w:hAnsi="仿宋" w:eastAsia="仿宋" w:cs="仿宋"/>
                <w:color w:val="000000"/>
                <w:sz w:val="24"/>
                <w:szCs w:val="24"/>
                <w:lang w:val="en-US" w:eastAsia="zh-CN"/>
              </w:rPr>
              <w:t>所投产品</w:t>
            </w:r>
            <w:r>
              <w:rPr>
                <w:rFonts w:hint="eastAsia" w:ascii="仿宋" w:hAnsi="仿宋" w:eastAsia="仿宋" w:cs="仿宋"/>
                <w:color w:val="000000"/>
                <w:sz w:val="24"/>
                <w:szCs w:val="24"/>
              </w:rPr>
              <w:t>对系统功能模块进行演示，展示功能，为保障系统演示公平、真实、有效，系统现场演示时间共15分钟，PPT演示或口头承诺等非现场软件演示，视为无效，不得分。</w:t>
            </w:r>
          </w:p>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1、现场演示医疗票据模板管理模块中的电子票据模板。通过票据模板管理功能分别展示医疗门诊电子票据模板和医疗住院电子票据模板，电子票据模板须符合全国统一的医疗收费票据式样（电子）。由评委对各投标人进行横向比较，优的得4分，良的得3分，未演示不得分。</w:t>
            </w:r>
          </w:p>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2、现场演示赋码过程：医院票管员向财政部门发起票据申领，财政审批通过后下发票号段信息，医院票管员进行票据入库确认，可进行票据自动分发或者手动分发，向门诊和住院收费窗口分配电子票据号码段。由评委对各投标人进行横向比较，优的得4分，良的得3分，未演示不得分。</w:t>
            </w:r>
          </w:p>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3、现场演示电子票据交付流程：开具的医疗电子票据通过微信小程序方式交付给患者。由评委对各投标人进行横向比较，优的得4分，良的得3分，未演示不得分。</w:t>
            </w:r>
          </w:p>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4、现场演示电子票据查验流程：患者通过新疆财政电子票据查验网站进行医疗电子票据真伪查询，查询所需要素：缴款人、电子票据代码、电子票据号码、校验码、随机码。由评委对各投标人进行横向比较，优的得4分，良的得3分，未演示不得分。</w:t>
            </w:r>
          </w:p>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5、现场演示结算开票流程：模拟HIS系统进行结算，结算完成后通过接口调用的方式开具医疗门诊电子票据和医疗住院电子票据。通过医疗票据明细查询，可查看开具的医疗电子票据、清单和相关明细信息。其中，电子票据和清单需要支持可视化展示。明细信息包括：清单明细、项目明细、交费渠道明细。同时，可下载开具的医疗电子票据，格式为PDF。由评委对各投标人进行横向比较，优的得4分，良的得3分，未演示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持续开发</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投标单位需要有后续功能定制开发的技术能力，并能够提出建设性建议。满足得2分，不满足得0分。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应急保障及风险控制</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投标人能够根据本项目服务需求，应急响应时间满足或优于采购人需求，提供项目风险分析，完整编制风险控制方案，包含但不限于风险分析、控制及制定应急预案等，分析准确、叙述详尽、安排合理、可行性强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分；中得</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分；一般得</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分，未提供不得分。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拟投入本项目的人员配备情况</w:t>
            </w:r>
          </w:p>
        </w:tc>
        <w:tc>
          <w:tcPr>
            <w:tcW w:w="6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拟派人员配备科学合理，符合本项目实际情况，能完全满足本项目需求，拟派项目负责人须为从事相关行业5年及以上专业人员，需具有软件工程师或网络工程师资质并提供相关证明材料，全部满足得2分，否则不得分；除项目负责人外拟派技术人员不少于2名，且均为从事相关行业3年及以上专业人员，提供从业资质等相关证明，满足得2分。项目负责人及其他拟派人员或管理人员必须为本公司在职人员。所有拟派人员除以上相关证明材料外还需提供在职证明，该公司为其缴纳的近6个月社保证明材料或劳动合同，若缺项或未提供则该项不得分。</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售后服务</w:t>
            </w:r>
          </w:p>
        </w:tc>
        <w:tc>
          <w:tcPr>
            <w:tcW w:w="6498"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售后服务方案</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包括维护方案、应急保障及风险控制、故障 响应时间及相应的技术解决措施、质保范围等。</w:t>
            </w:r>
          </w:p>
          <w:p>
            <w:pPr>
              <w:adjustRightInd w:val="0"/>
              <w:snapToGrid w:val="0"/>
              <w:spacing w:line="240" w:lineRule="auto"/>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从提供方案的可实施性、应急响应时间， 项目风险分析，完整编制风险控制方案等进行评分（0-</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p>
        </w:tc>
        <w:tc>
          <w:tcPr>
            <w:tcW w:w="1210"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w:t>
            </w:r>
          </w:p>
        </w:tc>
      </w:tr>
    </w:tbl>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评审标准中应考虑下列因素：</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 w:val="0"/>
          <w:bCs w:val="0"/>
          <w:color w:val="000000"/>
          <w:spacing w:val="0"/>
          <w:kern w:val="2"/>
          <w:sz w:val="24"/>
          <w:szCs w:val="24"/>
          <w:u w:val="single"/>
          <w:lang w:val="en-US" w:eastAsia="zh-CN" w:bidi="ar"/>
        </w:rPr>
        <w:t xml:space="preserve"> 6 % </w:t>
      </w:r>
      <w:r>
        <w:rPr>
          <w:rFonts w:hint="eastAsia" w:ascii="仿宋" w:hAnsi="仿宋" w:eastAsia="仿宋" w:cs="仿宋"/>
          <w:b w:val="0"/>
          <w:bCs w:val="0"/>
          <w:color w:val="000000"/>
          <w:spacing w:val="0"/>
          <w:kern w:val="2"/>
          <w:sz w:val="24"/>
          <w:szCs w:val="24"/>
          <w:u w:val="none"/>
          <w:lang w:val="en-US" w:eastAsia="zh-CN" w:bidi="ar"/>
        </w:rPr>
        <w:t>后参与评审。对于同时属于小微企业、监狱企业或残疾人福利性单位的，不重复进行最后报价扣除。</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  联合协议中约定，小型、微型企业和监狱企业的协议合同金额占到联合体协议合同总金额30%以上的，可给予联合体</w:t>
      </w:r>
      <w:r>
        <w:rPr>
          <w:rFonts w:hint="eastAsia" w:ascii="仿宋" w:hAnsi="仿宋" w:eastAsia="仿宋" w:cs="仿宋"/>
          <w:b w:val="0"/>
          <w:bCs w:val="0"/>
          <w:color w:val="000000"/>
          <w:spacing w:val="0"/>
          <w:kern w:val="2"/>
          <w:sz w:val="24"/>
          <w:szCs w:val="24"/>
          <w:u w:val="single"/>
          <w:lang w:val="en-US" w:eastAsia="zh-CN" w:bidi="ar"/>
        </w:rPr>
        <w:t xml:space="preserve"> 2 %</w:t>
      </w:r>
      <w:r>
        <w:rPr>
          <w:rFonts w:hint="eastAsia" w:ascii="仿宋" w:hAnsi="仿宋" w:eastAsia="仿宋" w:cs="仿宋"/>
          <w:b w:val="0"/>
          <w:bCs w:val="0"/>
          <w:color w:val="000000"/>
          <w:spacing w:val="0"/>
          <w:kern w:val="2"/>
          <w:sz w:val="24"/>
          <w:szCs w:val="24"/>
          <w:u w:val="none"/>
          <w:lang w:val="en-US" w:eastAsia="zh-CN" w:bidi="ar"/>
        </w:rPr>
        <w:t xml:space="preserve"> 的最后报价扣除。联合体各方均为小型、微型企业和监狱企业的，联合体视同为小型、微型企业和监狱企业。</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 w:val="0"/>
          <w:bCs w:val="0"/>
          <w:color w:val="000000"/>
          <w:spacing w:val="0"/>
          <w:kern w:val="2"/>
          <w:sz w:val="24"/>
          <w:szCs w:val="24"/>
          <w:u w:val="single"/>
          <w:lang w:val="en-US" w:eastAsia="zh-CN" w:bidi="ar"/>
        </w:rPr>
        <w:t>采购人采购产品属于节能产品、环境标志产品品目清单范围内，且供应商所投产品具有节能产品、环境标志产品认证证书，在评标时予以优先采购，具体优惠措施为：在技术部分打分项中加1分。</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供应商所投产品列入无线局域网产品清单，应提供相关证明，在评标时予以优先采购，具体优惠措施为：</w:t>
      </w:r>
      <w:r>
        <w:rPr>
          <w:rFonts w:hint="eastAsia" w:ascii="仿宋" w:hAnsi="仿宋" w:eastAsia="仿宋" w:cs="仿宋"/>
          <w:b w:val="0"/>
          <w:bCs w:val="0"/>
          <w:color w:val="000000"/>
          <w:kern w:val="0"/>
          <w:sz w:val="24"/>
          <w:szCs w:val="24"/>
          <w:u w:val="single"/>
          <w:lang w:val="en-US" w:eastAsia="zh-CN" w:bidi="ar"/>
        </w:rPr>
        <w:t>在技术部分打分项中加 0.5 分 。</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bCs/>
          <w:color w:val="000000"/>
          <w:spacing w:val="0"/>
          <w:kern w:val="2"/>
          <w:sz w:val="24"/>
          <w:szCs w:val="24"/>
          <w:u w:val="none"/>
          <w:lang w:val="en-US" w:eastAsia="zh-CN" w:bidi="ar"/>
        </w:rPr>
        <w:t>无效响应被拒绝</w:t>
      </w:r>
      <w:r>
        <w:rPr>
          <w:rFonts w:hint="eastAsia" w:ascii="仿宋" w:hAnsi="仿宋" w:eastAsia="仿宋" w:cs="仿宋"/>
          <w:b w:val="0"/>
          <w:bCs w:val="0"/>
          <w:color w:val="000000"/>
          <w:spacing w:val="0"/>
          <w:kern w:val="2"/>
          <w:sz w:val="24"/>
          <w:szCs w:val="24"/>
          <w:u w:val="none"/>
          <w:lang w:val="en-US" w:eastAsia="zh-CN" w:bidi="ar"/>
        </w:rPr>
        <w:t>。</w:t>
      </w:r>
    </w:p>
    <w:p>
      <w:pPr>
        <w:pStyle w:val="19"/>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4.  </w:t>
      </w:r>
      <w:r>
        <w:rPr>
          <w:rFonts w:hint="eastAsia" w:ascii="仿宋" w:hAnsi="仿宋" w:eastAsia="仿宋" w:cs="仿宋"/>
          <w:b w:val="0"/>
          <w:bCs w:val="0"/>
          <w:color w:val="000000"/>
          <w:kern w:val="0"/>
          <w:sz w:val="24"/>
          <w:szCs w:val="24"/>
          <w:u w:val="none"/>
          <w:lang w:val="en-US" w:eastAsia="zh-CN" w:bidi="ar"/>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 w:val="0"/>
          <w:bCs w:val="0"/>
          <w:color w:val="000000"/>
          <w:kern w:val="0"/>
          <w:sz w:val="24"/>
          <w:szCs w:val="24"/>
          <w:u w:val="single"/>
          <w:lang w:val="en-US" w:eastAsia="zh-CN" w:bidi="ar"/>
        </w:rPr>
        <w:t xml:space="preserve">  /   </w:t>
      </w:r>
      <w:r>
        <w:rPr>
          <w:rFonts w:hint="eastAsia" w:ascii="仿宋" w:hAnsi="仿宋" w:eastAsia="仿宋" w:cs="仿宋"/>
          <w:b w:val="0"/>
          <w:bCs w:val="0"/>
          <w:color w:val="000000"/>
          <w:kern w:val="0"/>
          <w:sz w:val="24"/>
          <w:szCs w:val="24"/>
          <w:u w:val="none"/>
          <w:lang w:val="en-US" w:eastAsia="zh-CN" w:bidi="ar"/>
        </w:rPr>
        <w:t>。</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方正仿宋_GB2312" w:hAnsi="方正仿宋_GB2312" w:eastAsia="方正仿宋_GB2312" w:cs="方正仿宋_GB2312"/>
          <w:b w:val="0"/>
          <w:bCs w:val="0"/>
          <w:color w:val="000000"/>
          <w:spacing w:val="0"/>
          <w:kern w:val="2"/>
          <w:sz w:val="24"/>
          <w:szCs w:val="24"/>
          <w:u w:val="none"/>
          <w:lang w:val="en-US" w:eastAsia="zh-CN" w:bidi="ar"/>
        </w:rPr>
      </w:pPr>
    </w:p>
    <w:p>
      <w:pPr>
        <w:rPr>
          <w:rFonts w:hint="eastAsia" w:ascii="方正仿宋_GB2312" w:hAnsi="方正仿宋_GB2312" w:eastAsia="方正仿宋_GB2312" w:cs="方正仿宋_GB2312"/>
          <w:b w:val="0"/>
          <w:bCs w:val="0"/>
          <w:color w:val="000000"/>
          <w:spacing w:val="0"/>
          <w:kern w:val="2"/>
          <w:sz w:val="24"/>
          <w:szCs w:val="24"/>
          <w:u w:val="none"/>
          <w:lang w:val="en-US" w:eastAsia="zh-CN" w:bidi="ar"/>
        </w:rPr>
      </w:pPr>
      <w:r>
        <w:rPr>
          <w:rFonts w:hint="eastAsia" w:ascii="方正仿宋_GB2312" w:hAnsi="方正仿宋_GB2312" w:eastAsia="方正仿宋_GB2312" w:cs="方正仿宋_GB2312"/>
          <w:b w:val="0"/>
          <w:bCs w:val="0"/>
          <w:color w:val="000000"/>
          <w:spacing w:val="0"/>
          <w:kern w:val="2"/>
          <w:sz w:val="24"/>
          <w:szCs w:val="24"/>
          <w:u w:val="none"/>
          <w:lang w:val="en-US" w:eastAsia="zh-CN" w:bidi="ar"/>
        </w:rPr>
        <w:br w:type="page"/>
      </w:r>
    </w:p>
    <w:p>
      <w:pPr>
        <w:pStyle w:val="3"/>
        <w:spacing w:before="70"/>
        <w:ind w:right="159"/>
        <w:jc w:val="center"/>
        <w:rPr>
          <w:rFonts w:hint="eastAsia" w:ascii="仿宋" w:hAnsi="仿宋" w:eastAsia="仿宋" w:cs="仿宋"/>
          <w:sz w:val="32"/>
          <w:szCs w:val="32"/>
        </w:rPr>
      </w:pPr>
      <w:bookmarkStart w:id="65" w:name="_Toc19324"/>
      <w:bookmarkStart w:id="66" w:name="_Toc13190"/>
      <w:r>
        <w:rPr>
          <w:rFonts w:hint="eastAsia" w:ascii="仿宋" w:hAnsi="仿宋" w:eastAsia="仿宋" w:cs="仿宋"/>
          <w:sz w:val="32"/>
          <w:szCs w:val="32"/>
        </w:rPr>
        <w:t>第</w:t>
      </w:r>
      <w:r>
        <w:rPr>
          <w:rFonts w:hint="eastAsia" w:ascii="仿宋" w:hAnsi="仿宋" w:eastAsia="仿宋" w:cs="仿宋"/>
          <w:sz w:val="32"/>
          <w:szCs w:val="32"/>
          <w:lang w:val="en-US" w:eastAsia="zh-CN"/>
        </w:rPr>
        <w:t>六</w:t>
      </w:r>
      <w:r>
        <w:rPr>
          <w:rFonts w:hint="eastAsia" w:ascii="仿宋" w:hAnsi="仿宋" w:eastAsia="仿宋" w:cs="仿宋"/>
          <w:sz w:val="32"/>
          <w:szCs w:val="32"/>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附件</w:t>
      </w:r>
      <w:bookmarkEnd w:id="65"/>
      <w:bookmarkEnd w:id="66"/>
      <w:r>
        <w:rPr>
          <w:rFonts w:hint="eastAsia" w:ascii="仿宋" w:hAnsi="仿宋" w:eastAsia="仿宋" w:cs="仿宋"/>
          <w:sz w:val="32"/>
          <w:szCs w:val="32"/>
          <w:lang w:val="en-US" w:eastAsia="zh-CN"/>
        </w:rPr>
        <w:t>-</w:t>
      </w:r>
      <w:r>
        <w:rPr>
          <w:rFonts w:hint="eastAsia" w:ascii="仿宋" w:hAnsi="仿宋" w:eastAsia="仿宋" w:cs="仿宋"/>
          <w:sz w:val="32"/>
          <w:szCs w:val="32"/>
        </w:rPr>
        <w:t>磋商响应文件格式</w:t>
      </w:r>
    </w:p>
    <w:p>
      <w:pPr>
        <w:pStyle w:val="10"/>
        <w:spacing w:before="12"/>
        <w:rPr>
          <w:rFonts w:hint="eastAsia" w:ascii="仿宋" w:hAnsi="仿宋" w:eastAsia="仿宋" w:cs="仿宋"/>
          <w:b/>
          <w:sz w:val="37"/>
        </w:rPr>
      </w:pPr>
    </w:p>
    <w:p>
      <w:pPr>
        <w:pStyle w:val="10"/>
        <w:spacing w:line="364" w:lineRule="auto"/>
        <w:ind w:left="360" w:right="515" w:firstLine="480"/>
        <w:jc w:val="both"/>
        <w:rPr>
          <w:rFonts w:hint="eastAsia"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0"/>
        <w:spacing w:before="144" w:line="374" w:lineRule="auto"/>
        <w:ind w:left="360" w:right="515" w:firstLine="480"/>
        <w:rPr>
          <w:rFonts w:hint="eastAsia"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7"/>
        <w:spacing w:before="88"/>
        <w:ind w:left="360"/>
        <w:rPr>
          <w:rFonts w:hint="eastAsia" w:ascii="仿宋" w:hAnsi="仿宋" w:eastAsia="仿宋" w:cs="仿宋"/>
        </w:rPr>
      </w:pPr>
      <w:r>
        <w:rPr>
          <w:rFonts w:hint="eastAsia" w:ascii="仿宋" w:hAnsi="仿宋" w:eastAsia="仿宋" w:cs="仿宋"/>
        </w:rPr>
        <w:t>封面格式</w:t>
      </w: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rPr>
          <w:rFonts w:hint="eastAsia" w:ascii="仿宋" w:hAnsi="仿宋" w:eastAsia="仿宋" w:cs="仿宋"/>
          <w:sz w:val="20"/>
        </w:rPr>
      </w:pPr>
    </w:p>
    <w:p>
      <w:pPr>
        <w:pStyle w:val="10"/>
        <w:spacing w:before="2"/>
        <w:rPr>
          <w:rFonts w:hint="eastAsia" w:ascii="仿宋" w:hAnsi="仿宋" w:eastAsia="仿宋" w:cs="仿宋"/>
          <w:sz w:val="16"/>
        </w:rPr>
      </w:pPr>
    </w:p>
    <w:p>
      <w:pPr>
        <w:spacing w:before="0" w:line="1195" w:lineRule="exact"/>
        <w:ind w:left="0" w:right="165" w:firstLine="0"/>
        <w:jc w:val="center"/>
        <w:outlineLvl w:val="0"/>
        <w:rPr>
          <w:rFonts w:hint="eastAsia" w:ascii="仿宋" w:hAnsi="仿宋" w:eastAsia="仿宋" w:cs="仿宋"/>
          <w:b/>
          <w:bCs w:val="0"/>
          <w:sz w:val="96"/>
        </w:rPr>
      </w:pPr>
      <w:bookmarkStart w:id="67" w:name="_Toc29901"/>
      <w:bookmarkStart w:id="68" w:name="_Toc27397"/>
      <w:bookmarkStart w:id="69" w:name="_Toc996"/>
      <w:bookmarkStart w:id="70" w:name="_Toc25401"/>
      <w:bookmarkStart w:id="71" w:name="_Toc31163"/>
      <w:r>
        <w:rPr>
          <w:rFonts w:hint="eastAsia" w:ascii="仿宋" w:hAnsi="仿宋" w:eastAsia="仿宋" w:cs="仿宋"/>
          <w:b/>
          <w:bCs w:val="0"/>
          <w:sz w:val="72"/>
          <w:szCs w:val="72"/>
        </w:rPr>
        <w:t>磋商响应文件</w:t>
      </w:r>
      <w:bookmarkEnd w:id="67"/>
      <w:bookmarkEnd w:id="68"/>
      <w:bookmarkEnd w:id="69"/>
      <w:bookmarkEnd w:id="70"/>
      <w:bookmarkEnd w:id="71"/>
    </w:p>
    <w:p>
      <w:pPr>
        <w:spacing w:before="684"/>
        <w:ind w:left="0" w:right="156" w:firstLine="0"/>
        <w:jc w:val="center"/>
        <w:rPr>
          <w:rFonts w:hint="eastAsia" w:ascii="仿宋" w:hAnsi="仿宋" w:eastAsia="仿宋" w:cs="仿宋"/>
          <w:b/>
          <w:bCs w:val="0"/>
          <w:sz w:val="52"/>
        </w:rPr>
      </w:pPr>
    </w:p>
    <w:p>
      <w:pPr>
        <w:pStyle w:val="10"/>
        <w:spacing w:before="8" w:line="360" w:lineRule="auto"/>
        <w:rPr>
          <w:rFonts w:hint="eastAsia" w:ascii="仿宋" w:hAnsi="仿宋" w:eastAsia="仿宋" w:cs="仿宋"/>
          <w:b/>
          <w:bCs w:val="0"/>
          <w:sz w:val="73"/>
        </w:rPr>
      </w:pPr>
    </w:p>
    <w:p>
      <w:pPr>
        <w:pStyle w:val="2"/>
        <w:tabs>
          <w:tab w:val="left" w:pos="7306"/>
        </w:tabs>
        <w:spacing w:before="0" w:line="360" w:lineRule="auto"/>
        <w:ind w:left="334" w:firstLine="643" w:firstLineChars="200"/>
        <w:jc w:val="both"/>
        <w:rPr>
          <w:rFonts w:hint="eastAsia" w:ascii="仿宋" w:hAnsi="仿宋" w:eastAsia="仿宋" w:cs="仿宋"/>
          <w:b/>
          <w:bCs w:val="0"/>
          <w:sz w:val="32"/>
          <w:szCs w:val="32"/>
        </w:rPr>
      </w:pPr>
      <w:r>
        <w:rPr>
          <w:rFonts w:hint="eastAsia" w:ascii="仿宋" w:hAnsi="仿宋" w:eastAsia="仿宋" w:cs="仿宋"/>
          <w:b/>
          <w:bCs w:val="0"/>
          <w:sz w:val="32"/>
          <w:szCs w:val="32"/>
        </w:rPr>
        <w:t>招标编号</w:t>
      </w:r>
      <w:r>
        <w:rPr>
          <w:rFonts w:hint="eastAsia" w:ascii="仿宋" w:hAnsi="仿宋" w:eastAsia="仿宋" w:cs="仿宋"/>
          <w:b/>
          <w:bCs w:val="0"/>
          <w:spacing w:val="3"/>
          <w:sz w:val="32"/>
          <w:szCs w:val="32"/>
        </w:rPr>
        <w:t>：</w:t>
      </w:r>
    </w:p>
    <w:p>
      <w:pPr>
        <w:pStyle w:val="2"/>
        <w:tabs>
          <w:tab w:val="left" w:pos="8536"/>
        </w:tabs>
        <w:spacing w:line="360" w:lineRule="auto"/>
        <w:ind w:firstLine="964" w:firstLineChars="300"/>
        <w:jc w:val="both"/>
        <w:rPr>
          <w:rFonts w:hint="eastAsia" w:ascii="仿宋" w:hAnsi="仿宋" w:eastAsia="仿宋" w:cs="仿宋"/>
          <w:b/>
          <w:bCs w:val="0"/>
          <w:sz w:val="32"/>
          <w:szCs w:val="32"/>
        </w:rPr>
      </w:pPr>
      <w:r>
        <w:rPr>
          <w:rFonts w:hint="eastAsia" w:ascii="仿宋" w:hAnsi="仿宋" w:eastAsia="仿宋" w:cs="仿宋"/>
          <w:b/>
          <w:bCs w:val="0"/>
          <w:sz w:val="32"/>
          <w:szCs w:val="32"/>
        </w:rPr>
        <w:t>项目名称</w:t>
      </w:r>
      <w:r>
        <w:rPr>
          <w:rFonts w:hint="eastAsia" w:ascii="仿宋" w:hAnsi="仿宋" w:eastAsia="仿宋" w:cs="仿宋"/>
          <w:b/>
          <w:bCs w:val="0"/>
          <w:spacing w:val="3"/>
          <w:sz w:val="32"/>
          <w:szCs w:val="32"/>
        </w:rPr>
        <w:t>：</w:t>
      </w:r>
    </w:p>
    <w:p>
      <w:pPr>
        <w:pStyle w:val="2"/>
        <w:tabs>
          <w:tab w:val="left" w:pos="6706"/>
        </w:tabs>
        <w:spacing w:before="68" w:line="360" w:lineRule="auto"/>
        <w:ind w:left="34" w:firstLine="964" w:firstLineChars="300"/>
        <w:jc w:val="both"/>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包号/包名称：</w:t>
      </w:r>
    </w:p>
    <w:p>
      <w:pPr>
        <w:pStyle w:val="2"/>
        <w:tabs>
          <w:tab w:val="left" w:pos="6706"/>
        </w:tabs>
        <w:spacing w:before="68" w:line="360" w:lineRule="auto"/>
        <w:ind w:left="34" w:firstLine="964" w:firstLineChars="300"/>
        <w:jc w:val="both"/>
        <w:rPr>
          <w:rFonts w:hint="eastAsia" w:ascii="仿宋" w:hAnsi="仿宋" w:eastAsia="仿宋" w:cs="仿宋"/>
          <w:b/>
          <w:bCs w:val="0"/>
          <w:sz w:val="32"/>
          <w:szCs w:val="32"/>
        </w:rPr>
      </w:pPr>
      <w:r>
        <w:rPr>
          <w:rFonts w:hint="eastAsia" w:ascii="仿宋" w:hAnsi="仿宋" w:eastAsia="仿宋" w:cs="仿宋"/>
          <w:b/>
          <w:bCs w:val="0"/>
          <w:sz w:val="32"/>
          <w:szCs w:val="32"/>
        </w:rPr>
        <w:t>采购人名称</w:t>
      </w:r>
      <w:r>
        <w:rPr>
          <w:rFonts w:hint="eastAsia" w:ascii="仿宋" w:hAnsi="仿宋" w:eastAsia="仿宋" w:cs="仿宋"/>
          <w:b/>
          <w:bCs w:val="0"/>
          <w:spacing w:val="3"/>
          <w:sz w:val="32"/>
          <w:szCs w:val="32"/>
        </w:rPr>
        <w:t>：</w:t>
      </w:r>
    </w:p>
    <w:p>
      <w:pPr>
        <w:pStyle w:val="2"/>
        <w:tabs>
          <w:tab w:val="left" w:pos="7787"/>
        </w:tabs>
        <w:spacing w:line="360" w:lineRule="auto"/>
        <w:ind w:firstLine="964" w:firstLineChars="300"/>
        <w:jc w:val="both"/>
        <w:rPr>
          <w:rFonts w:hint="eastAsia" w:ascii="仿宋" w:hAnsi="仿宋" w:eastAsia="仿宋" w:cs="仿宋"/>
          <w:b/>
          <w:bCs w:val="0"/>
          <w:sz w:val="32"/>
          <w:szCs w:val="32"/>
        </w:rPr>
      </w:pPr>
      <w:r>
        <w:rPr>
          <w:rFonts w:hint="eastAsia" w:ascii="仿宋" w:hAnsi="仿宋" w:eastAsia="仿宋" w:cs="仿宋"/>
          <w:b/>
          <w:bCs w:val="0"/>
          <w:sz w:val="32"/>
          <w:szCs w:val="32"/>
        </w:rPr>
        <w:t>供应商名称</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盖公章</w:t>
      </w:r>
      <w:r>
        <w:rPr>
          <w:rFonts w:hint="eastAsia" w:ascii="仿宋" w:hAnsi="仿宋" w:eastAsia="仿宋" w:cs="仿宋"/>
          <w:b/>
          <w:bCs w:val="0"/>
          <w:sz w:val="32"/>
          <w:szCs w:val="32"/>
          <w:lang w:eastAsia="zh-CN"/>
        </w:rPr>
        <w:t>）</w:t>
      </w:r>
      <w:r>
        <w:rPr>
          <w:rFonts w:hint="eastAsia" w:ascii="仿宋" w:hAnsi="仿宋" w:eastAsia="仿宋" w:cs="仿宋"/>
          <w:b/>
          <w:bCs w:val="0"/>
          <w:spacing w:val="3"/>
          <w:sz w:val="32"/>
          <w:szCs w:val="32"/>
        </w:rPr>
        <w:t>：</w:t>
      </w:r>
    </w:p>
    <w:p>
      <w:pPr>
        <w:pStyle w:val="7"/>
        <w:tabs>
          <w:tab w:val="left" w:pos="9453"/>
        </w:tabs>
        <w:spacing w:before="71" w:line="360" w:lineRule="auto"/>
        <w:ind w:firstLine="964" w:firstLineChars="300"/>
        <w:rPr>
          <w:rFonts w:hint="eastAsia" w:ascii="仿宋" w:hAnsi="仿宋" w:eastAsia="仿宋" w:cs="仿宋"/>
          <w:b/>
          <w:bCs w:val="0"/>
          <w:sz w:val="32"/>
          <w:szCs w:val="32"/>
          <w:lang w:val="en-US" w:eastAsia="zh-CN"/>
        </w:rPr>
      </w:pPr>
      <w:r>
        <w:rPr>
          <w:rFonts w:hint="eastAsia" w:ascii="仿宋" w:hAnsi="仿宋" w:eastAsia="仿宋" w:cs="仿宋"/>
          <w:b/>
          <w:bCs w:val="0"/>
          <w:w w:val="100"/>
          <w:sz w:val="32"/>
          <w:szCs w:val="32"/>
        </w:rPr>
        <w:t>法定代</w:t>
      </w:r>
      <w:r>
        <w:rPr>
          <w:rFonts w:hint="eastAsia" w:ascii="仿宋" w:hAnsi="仿宋" w:eastAsia="仿宋" w:cs="仿宋"/>
          <w:b/>
          <w:bCs w:val="0"/>
          <w:spacing w:val="-3"/>
          <w:w w:val="100"/>
          <w:sz w:val="32"/>
          <w:szCs w:val="32"/>
        </w:rPr>
        <w:t>表</w:t>
      </w:r>
      <w:r>
        <w:rPr>
          <w:rFonts w:hint="eastAsia" w:ascii="仿宋" w:hAnsi="仿宋" w:eastAsia="仿宋" w:cs="仿宋"/>
          <w:b/>
          <w:bCs w:val="0"/>
          <w:w w:val="100"/>
          <w:sz w:val="32"/>
          <w:szCs w:val="32"/>
        </w:rPr>
        <w:t>人或</w:t>
      </w:r>
      <w:r>
        <w:rPr>
          <w:rFonts w:hint="eastAsia" w:ascii="仿宋" w:hAnsi="仿宋" w:eastAsia="仿宋" w:cs="仿宋"/>
          <w:b/>
          <w:bCs w:val="0"/>
          <w:spacing w:val="-3"/>
          <w:w w:val="100"/>
          <w:sz w:val="32"/>
          <w:szCs w:val="32"/>
        </w:rPr>
        <w:t>其授</w:t>
      </w:r>
      <w:r>
        <w:rPr>
          <w:rFonts w:hint="eastAsia" w:ascii="仿宋" w:hAnsi="仿宋" w:eastAsia="仿宋" w:cs="仿宋"/>
          <w:b/>
          <w:bCs w:val="0"/>
          <w:w w:val="100"/>
          <w:sz w:val="32"/>
          <w:szCs w:val="32"/>
        </w:rPr>
        <w:t>权代表</w:t>
      </w:r>
      <w:r>
        <w:rPr>
          <w:rFonts w:hint="eastAsia" w:ascii="仿宋" w:hAnsi="仿宋" w:eastAsia="仿宋" w:cs="仿宋"/>
          <w:b/>
          <w:bCs w:val="0"/>
          <w:spacing w:val="-3"/>
          <w:w w:val="100"/>
          <w:sz w:val="32"/>
          <w:szCs w:val="32"/>
        </w:rPr>
        <w:t>签</w:t>
      </w:r>
      <w:r>
        <w:rPr>
          <w:rFonts w:hint="eastAsia" w:ascii="仿宋" w:hAnsi="仿宋" w:eastAsia="仿宋" w:cs="仿宋"/>
          <w:b/>
          <w:bCs w:val="0"/>
          <w:w w:val="100"/>
          <w:sz w:val="32"/>
          <w:szCs w:val="32"/>
        </w:rPr>
        <w:t>字</w:t>
      </w:r>
      <w:r>
        <w:rPr>
          <w:rFonts w:hint="eastAsia" w:ascii="仿宋" w:hAnsi="仿宋" w:eastAsia="仿宋" w:cs="仿宋"/>
          <w:b/>
          <w:bCs w:val="0"/>
          <w:w w:val="100"/>
          <w:sz w:val="32"/>
          <w:szCs w:val="32"/>
          <w:lang w:eastAsia="zh-CN"/>
        </w:rPr>
        <w:t>（</w:t>
      </w:r>
      <w:r>
        <w:rPr>
          <w:rFonts w:hint="eastAsia" w:ascii="仿宋" w:hAnsi="仿宋" w:eastAsia="仿宋" w:cs="仿宋"/>
          <w:b/>
          <w:bCs w:val="0"/>
          <w:spacing w:val="-3"/>
          <w:w w:val="100"/>
          <w:sz w:val="32"/>
          <w:szCs w:val="32"/>
        </w:rPr>
        <w:t>或签</w:t>
      </w:r>
      <w:r>
        <w:rPr>
          <w:rFonts w:hint="eastAsia" w:ascii="仿宋" w:hAnsi="仿宋" w:eastAsia="仿宋" w:cs="仿宋"/>
          <w:b/>
          <w:bCs w:val="0"/>
          <w:w w:val="100"/>
          <w:sz w:val="32"/>
          <w:szCs w:val="32"/>
        </w:rPr>
        <w:t>章</w:t>
      </w:r>
      <w:r>
        <w:rPr>
          <w:rFonts w:hint="eastAsia" w:ascii="仿宋" w:hAnsi="仿宋" w:eastAsia="仿宋" w:cs="仿宋"/>
          <w:b/>
          <w:bCs w:val="0"/>
          <w:w w:val="100"/>
          <w:sz w:val="32"/>
          <w:szCs w:val="32"/>
          <w:lang w:eastAsia="zh-CN"/>
        </w:rPr>
        <w:t>）</w:t>
      </w:r>
    </w:p>
    <w:p>
      <w:pPr>
        <w:pStyle w:val="10"/>
        <w:ind w:firstLine="2520" w:firstLineChars="900"/>
        <w:rPr>
          <w:rFonts w:hint="eastAsia" w:ascii="仿宋" w:hAnsi="仿宋" w:eastAsia="仿宋" w:cs="仿宋"/>
          <w:sz w:val="28"/>
          <w:szCs w:val="28"/>
        </w:rPr>
      </w:pPr>
      <w:bookmarkStart w:id="72" w:name="_Toc2765"/>
      <w:bookmarkStart w:id="73" w:name="_Toc7684"/>
      <w:bookmarkStart w:id="74" w:name="_Toc18016"/>
    </w:p>
    <w:p>
      <w:pPr>
        <w:pStyle w:val="10"/>
        <w:ind w:firstLine="2520" w:firstLineChars="900"/>
        <w:rPr>
          <w:rFonts w:hint="eastAsia" w:ascii="仿宋" w:hAnsi="仿宋" w:eastAsia="仿宋" w:cs="仿宋"/>
          <w:sz w:val="28"/>
          <w:szCs w:val="28"/>
        </w:rPr>
      </w:pPr>
    </w:p>
    <w:p>
      <w:pPr>
        <w:pStyle w:val="10"/>
        <w:ind w:firstLine="2520" w:firstLineChars="900"/>
        <w:outlineLvl w:val="0"/>
        <w:rPr>
          <w:rFonts w:hint="eastAsia" w:ascii="仿宋" w:hAnsi="仿宋" w:eastAsia="仿宋" w:cs="仿宋"/>
          <w:sz w:val="32"/>
          <w:szCs w:val="32"/>
          <w:lang w:val="en-US" w:eastAsia="zh-CN"/>
        </w:rPr>
      </w:pPr>
      <w:bookmarkStart w:id="75" w:name="_Toc11830"/>
      <w:bookmarkStart w:id="76" w:name="_Toc30613"/>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bookmarkEnd w:id="72"/>
      <w:bookmarkEnd w:id="73"/>
      <w:bookmarkEnd w:id="74"/>
      <w:r>
        <w:rPr>
          <w:rFonts w:hint="eastAsia" w:ascii="仿宋" w:hAnsi="仿宋" w:eastAsia="仿宋" w:cs="仿宋"/>
          <w:sz w:val="28"/>
          <w:szCs w:val="28"/>
          <w:lang w:val="en-US" w:eastAsia="zh-CN"/>
        </w:rPr>
        <w:t xml:space="preserve">   日</w:t>
      </w:r>
      <w:bookmarkEnd w:id="75"/>
      <w:bookmarkEnd w:id="76"/>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spacing w:before="91"/>
        <w:ind w:left="360" w:right="0" w:firstLine="0"/>
        <w:jc w:val="left"/>
        <w:outlineLvl w:val="0"/>
        <w:rPr>
          <w:rFonts w:hint="eastAsia" w:ascii="仿宋" w:hAnsi="仿宋" w:eastAsia="仿宋" w:cs="仿宋"/>
          <w:b/>
          <w:sz w:val="28"/>
          <w:szCs w:val="28"/>
        </w:rPr>
      </w:pPr>
      <w:bookmarkStart w:id="77" w:name="_Toc11297"/>
      <w:bookmarkStart w:id="78" w:name="_Toc5675"/>
      <w:bookmarkStart w:id="79" w:name="_Toc32368"/>
      <w:bookmarkStart w:id="80" w:name="_Toc32636"/>
      <w:bookmarkStart w:id="81" w:name="_Toc14609"/>
      <w:r>
        <w:rPr>
          <w:rFonts w:hint="eastAsia" w:ascii="仿宋" w:hAnsi="仿宋" w:eastAsia="仿宋" w:cs="仿宋"/>
          <w:b/>
          <w:sz w:val="28"/>
          <w:szCs w:val="28"/>
        </w:rPr>
        <w:t>响应文件目录及索引</w:t>
      </w:r>
      <w:bookmarkEnd w:id="77"/>
      <w:bookmarkEnd w:id="78"/>
      <w:bookmarkEnd w:id="79"/>
      <w:bookmarkEnd w:id="80"/>
      <w:bookmarkEnd w:id="81"/>
    </w:p>
    <w:p>
      <w:pPr>
        <w:pStyle w:val="10"/>
        <w:spacing w:before="9"/>
        <w:rPr>
          <w:rFonts w:hint="eastAsia" w:ascii="仿宋" w:hAnsi="仿宋" w:eastAsia="仿宋" w:cs="仿宋"/>
          <w:b/>
          <w:sz w:val="10"/>
        </w:rPr>
      </w:pPr>
    </w:p>
    <w:tbl>
      <w:tblPr>
        <w:tblStyle w:val="16"/>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1"/>
              <w:spacing w:before="25"/>
              <w:ind w:left="124"/>
              <w:rPr>
                <w:rFonts w:hint="eastAsia" w:ascii="仿宋" w:hAnsi="仿宋" w:eastAsia="仿宋" w:cs="仿宋"/>
                <w:b/>
                <w:sz w:val="21"/>
              </w:rPr>
            </w:pPr>
            <w:r>
              <w:rPr>
                <w:rFonts w:hint="eastAsia" w:ascii="仿宋" w:hAnsi="仿宋" w:eastAsia="仿宋" w:cs="仿宋"/>
                <w:b/>
                <w:sz w:val="21"/>
              </w:rPr>
              <w:t>序号</w:t>
            </w:r>
          </w:p>
        </w:tc>
        <w:tc>
          <w:tcPr>
            <w:tcW w:w="5090" w:type="dxa"/>
          </w:tcPr>
          <w:p>
            <w:pPr>
              <w:pStyle w:val="21"/>
              <w:spacing w:before="25"/>
              <w:ind w:left="2254" w:right="2246"/>
              <w:jc w:val="center"/>
              <w:rPr>
                <w:rFonts w:hint="eastAsia" w:ascii="仿宋" w:hAnsi="仿宋" w:eastAsia="仿宋" w:cs="仿宋"/>
                <w:b/>
                <w:sz w:val="21"/>
              </w:rPr>
            </w:pPr>
            <w:r>
              <w:rPr>
                <w:rFonts w:hint="eastAsia" w:ascii="仿宋" w:hAnsi="仿宋" w:eastAsia="仿宋" w:cs="仿宋"/>
                <w:b/>
                <w:sz w:val="21"/>
              </w:rPr>
              <w:t>文件名称</w:t>
            </w:r>
          </w:p>
        </w:tc>
        <w:tc>
          <w:tcPr>
            <w:tcW w:w="802" w:type="dxa"/>
          </w:tcPr>
          <w:p>
            <w:pPr>
              <w:pStyle w:val="21"/>
              <w:spacing w:before="25"/>
              <w:ind w:left="213"/>
              <w:rPr>
                <w:rFonts w:hint="eastAsia" w:ascii="仿宋" w:hAnsi="仿宋" w:eastAsia="仿宋" w:cs="仿宋"/>
                <w:b/>
                <w:sz w:val="21"/>
              </w:rPr>
            </w:pPr>
            <w:r>
              <w:rPr>
                <w:rFonts w:hint="eastAsia" w:ascii="仿宋" w:hAnsi="仿宋" w:eastAsia="仿宋" w:cs="仿宋"/>
                <w:b/>
                <w:sz w:val="21"/>
              </w:rPr>
              <w:t>页码</w:t>
            </w:r>
          </w:p>
        </w:tc>
        <w:tc>
          <w:tcPr>
            <w:tcW w:w="2009" w:type="dxa"/>
          </w:tcPr>
          <w:p>
            <w:pPr>
              <w:pStyle w:val="21"/>
              <w:spacing w:before="25"/>
              <w:ind w:left="430"/>
              <w:rPr>
                <w:rFonts w:hint="eastAsia" w:ascii="仿宋" w:hAnsi="仿宋" w:eastAsia="仿宋" w:cs="仿宋"/>
                <w:b/>
                <w:sz w:val="21"/>
              </w:rPr>
            </w:pPr>
            <w:r>
              <w:rPr>
                <w:rFonts w:hint="eastAsia" w:ascii="仿宋" w:hAnsi="仿宋" w:eastAsia="仿宋" w:cs="仿宋"/>
                <w:b/>
                <w:sz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1"/>
              <w:rPr>
                <w:rFonts w:hint="eastAsia" w:ascii="仿宋" w:hAnsi="仿宋" w:eastAsia="仿宋" w:cs="仿宋"/>
                <w:sz w:val="20"/>
              </w:rPr>
            </w:pPr>
          </w:p>
        </w:tc>
        <w:tc>
          <w:tcPr>
            <w:tcW w:w="5090" w:type="dxa"/>
          </w:tcPr>
          <w:p>
            <w:pPr>
              <w:pStyle w:val="21"/>
              <w:rPr>
                <w:rFonts w:hint="eastAsia" w:ascii="仿宋" w:hAnsi="仿宋" w:eastAsia="仿宋" w:cs="仿宋"/>
                <w:sz w:val="20"/>
              </w:rPr>
            </w:pPr>
          </w:p>
        </w:tc>
        <w:tc>
          <w:tcPr>
            <w:tcW w:w="802" w:type="dxa"/>
          </w:tcPr>
          <w:p>
            <w:pPr>
              <w:pStyle w:val="21"/>
              <w:rPr>
                <w:rFonts w:hint="eastAsia" w:ascii="仿宋" w:hAnsi="仿宋" w:eastAsia="仿宋" w:cs="仿宋"/>
                <w:sz w:val="20"/>
              </w:rPr>
            </w:pPr>
          </w:p>
        </w:tc>
        <w:tc>
          <w:tcPr>
            <w:tcW w:w="2009" w:type="dxa"/>
          </w:tcPr>
          <w:p>
            <w:pPr>
              <w:pStyle w:val="21"/>
              <w:rPr>
                <w:rFonts w:hint="eastAsia" w:ascii="仿宋" w:hAnsi="仿宋" w:eastAsia="仿宋" w:cs="仿宋"/>
                <w:sz w:val="20"/>
              </w:rPr>
            </w:pPr>
          </w:p>
        </w:tc>
      </w:tr>
    </w:tbl>
    <w:p>
      <w:pPr>
        <w:spacing w:before="1"/>
        <w:ind w:right="0"/>
        <w:jc w:val="left"/>
        <w:rPr>
          <w:rFonts w:hint="eastAsia" w:ascii="仿宋" w:hAnsi="仿宋" w:eastAsia="仿宋" w:cs="仿宋"/>
          <w:sz w:val="28"/>
          <w:szCs w:val="28"/>
        </w:rPr>
      </w:pPr>
      <w:r>
        <w:rPr>
          <w:rFonts w:hint="eastAsia" w:ascii="仿宋" w:hAnsi="仿宋" w:eastAsia="仿宋" w:cs="仿宋"/>
          <w:b/>
          <w:sz w:val="21"/>
        </w:rPr>
        <w:t>注：</w:t>
      </w:r>
      <w:r>
        <w:rPr>
          <w:rFonts w:hint="eastAsia" w:ascii="仿宋" w:hAnsi="仿宋" w:eastAsia="仿宋" w:cs="仿宋"/>
          <w:spacing w:val="-1"/>
          <w:sz w:val="21"/>
        </w:rPr>
        <w:t>该目录为方便磋商小组查找相关证明文件及评审条件，应尽可能的详细、清晰，供应商可根据</w:t>
      </w:r>
      <w:r>
        <w:rPr>
          <w:rFonts w:hint="eastAsia" w:ascii="仿宋" w:hAnsi="仿宋" w:eastAsia="仿宋" w:cs="仿宋"/>
          <w:spacing w:val="-3"/>
          <w:sz w:val="21"/>
        </w:rPr>
        <w:t>自身情况补充完善；</w:t>
      </w:r>
      <w:r>
        <w:rPr>
          <w:rFonts w:hint="eastAsia" w:ascii="仿宋" w:hAnsi="仿宋" w:eastAsia="仿宋" w:cs="仿宋"/>
          <w:spacing w:val="-7"/>
          <w:sz w:val="21"/>
        </w:rPr>
        <w:t>响应文件的编制顺序应按此表顺序，并连续编排页码。</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u w:val="none"/>
          <w:lang w:val="en-US" w:eastAsia="zh-CN" w:bidi="ar"/>
        </w:rPr>
      </w:pPr>
      <w:bookmarkStart w:id="82" w:name="_Toc20817"/>
      <w:bookmarkStart w:id="83" w:name="_Toc15853"/>
      <w:bookmarkStart w:id="84" w:name="_Toc23390"/>
      <w:bookmarkStart w:id="85" w:name="_Toc30855"/>
      <w:bookmarkStart w:id="86" w:name="_Toc20575"/>
      <w:r>
        <w:rPr>
          <w:rFonts w:hint="eastAsia" w:ascii="仿宋" w:hAnsi="仿宋" w:eastAsia="仿宋" w:cs="仿宋"/>
          <w:b w:val="0"/>
          <w:bCs w:val="0"/>
          <w:color w:val="000000"/>
          <w:spacing w:val="0"/>
          <w:kern w:val="2"/>
          <w:sz w:val="24"/>
          <w:szCs w:val="24"/>
          <w:u w:val="none"/>
          <w:lang w:val="en-US" w:eastAsia="zh-CN" w:bidi="ar"/>
        </w:rPr>
        <w:t>附件 1：</w:t>
      </w:r>
      <w:bookmarkEnd w:id="82"/>
      <w:bookmarkEnd w:id="83"/>
      <w:bookmarkEnd w:id="84"/>
      <w:bookmarkEnd w:id="85"/>
      <w:bookmarkEnd w:id="86"/>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报价函</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致：采购人/采购代理机构</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在审阅了</w:t>
      </w:r>
      <w:r>
        <w:rPr>
          <w:rFonts w:hint="eastAsia" w:ascii="仿宋" w:hAnsi="仿宋" w:eastAsia="仿宋" w:cs="仿宋"/>
          <w:b w:val="0"/>
          <w:bCs w:val="0"/>
          <w:color w:val="000000"/>
          <w:spacing w:val="0"/>
          <w:kern w:val="2"/>
          <w:sz w:val="24"/>
          <w:szCs w:val="24"/>
          <w:u w:val="single"/>
          <w:lang w:val="en-US" w:eastAsia="zh-CN" w:bidi="ar"/>
        </w:rPr>
        <w:t xml:space="preserve">   （项目名称）     </w:t>
      </w:r>
      <w:r>
        <w:rPr>
          <w:rFonts w:hint="eastAsia" w:ascii="仿宋" w:hAnsi="仿宋" w:eastAsia="仿宋" w:cs="仿宋"/>
          <w:b w:val="0"/>
          <w:bCs w:val="0"/>
          <w:color w:val="000000"/>
          <w:spacing w:val="0"/>
          <w:kern w:val="2"/>
          <w:sz w:val="24"/>
          <w:szCs w:val="24"/>
          <w:u w:val="none"/>
          <w:lang w:val="en-US" w:eastAsia="zh-CN" w:bidi="ar"/>
        </w:rPr>
        <w:t>磋商文件</w:t>
      </w:r>
      <w:r>
        <w:rPr>
          <w:rFonts w:hint="eastAsia" w:ascii="仿宋" w:hAnsi="仿宋" w:eastAsia="仿宋" w:cs="仿宋"/>
          <w:b w:val="0"/>
          <w:bCs w:val="0"/>
          <w:color w:val="000000"/>
          <w:spacing w:val="0"/>
          <w:kern w:val="2"/>
          <w:sz w:val="24"/>
          <w:szCs w:val="24"/>
          <w:u w:val="single"/>
          <w:lang w:val="en-US" w:eastAsia="zh-CN" w:bidi="ar"/>
        </w:rPr>
        <w:t>（项目编号：      )</w:t>
      </w:r>
      <w:r>
        <w:rPr>
          <w:rFonts w:hint="eastAsia" w:ascii="仿宋" w:hAnsi="仿宋" w:eastAsia="仿宋" w:cs="仿宋"/>
          <w:b w:val="0"/>
          <w:bCs w:val="0"/>
          <w:color w:val="000000"/>
          <w:spacing w:val="0"/>
          <w:kern w:val="2"/>
          <w:sz w:val="24"/>
          <w:szCs w:val="24"/>
          <w:u w:val="none"/>
          <w:lang w:val="en-US" w:eastAsia="zh-CN" w:bidi="ar"/>
        </w:rPr>
        <w:t>(包括确已收到的补充修改文件)我方下述签字人将按照竞争性磋商文件的规定提供的总价为</w:t>
      </w:r>
      <w:r>
        <w:rPr>
          <w:rFonts w:hint="eastAsia" w:ascii="仿宋" w:hAnsi="仿宋" w:eastAsia="仿宋" w:cs="仿宋"/>
          <w:b w:val="0"/>
          <w:bCs w:val="0"/>
          <w:color w:val="000000"/>
          <w:spacing w:val="0"/>
          <w:kern w:val="2"/>
          <w:sz w:val="24"/>
          <w:szCs w:val="24"/>
          <w:u w:val="single"/>
          <w:lang w:val="en-US" w:eastAsia="zh-CN" w:bidi="ar"/>
        </w:rPr>
        <w:t xml:space="preserve"> 小写：    大写：</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（用文字和数字表示的总价）</w:t>
      </w:r>
      <w:r>
        <w:rPr>
          <w:rFonts w:hint="eastAsia" w:ascii="仿宋" w:hAnsi="仿宋" w:eastAsia="仿宋" w:cs="仿宋"/>
          <w:b w:val="0"/>
          <w:bCs w:val="0"/>
          <w:color w:val="000000"/>
          <w:spacing w:val="0"/>
          <w:kern w:val="2"/>
          <w:sz w:val="24"/>
          <w:szCs w:val="24"/>
          <w:u w:val="none"/>
          <w:lang w:val="en-US" w:eastAsia="zh-CN" w:bidi="ar"/>
        </w:rPr>
        <w:t>的服务。</w:t>
      </w: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并作出如下承诺：</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1、如果我们被确定为成交供应商，我们将按照磋商后双方确认的合同条款的要求执行。</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2、我方保证忠实地执行双方所签的合同，并承担合同规定的责任和义务。</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3、我方愿意向贵方提供任何与此报价有关的数据、情况和技术资料。</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4、我方提交的响应文件及报价自提交日期起 90 天有效，并对我方具有约束力。</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5、在正式合同准备好和签字前，本报价函及贵方的书面成交结果通知书将构成约束我们双方的合同内容。</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6、我方已详细审查全部磋商文件，包括所有补充通知（如果有的话）。我们完全理解并同意放弃对这方面有不明、误解和质疑的权力。</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 xml:space="preserve">             （公章）</w:t>
      </w:r>
      <w:r>
        <w:rPr>
          <w:rFonts w:hint="eastAsia" w:ascii="仿宋" w:hAnsi="仿宋" w:eastAsia="仿宋" w:cs="仿宋"/>
          <w:b w:val="0"/>
          <w:bCs w:val="0"/>
          <w:color w:val="000000"/>
          <w:spacing w:val="0"/>
          <w:kern w:val="2"/>
          <w:sz w:val="24"/>
          <w:szCs w:val="24"/>
          <w:u w:val="none"/>
          <w:lang w:val="en-US" w:eastAsia="zh-CN" w:bidi="ar"/>
        </w:rPr>
        <w:tab/>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法定代表人或其授权代理人：</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（签字或签章）</w:t>
      </w:r>
      <w:r>
        <w:rPr>
          <w:rFonts w:hint="eastAsia" w:ascii="仿宋" w:hAnsi="仿宋" w:eastAsia="仿宋" w:cs="仿宋"/>
          <w:b w:val="0"/>
          <w:bCs w:val="0"/>
          <w:color w:val="000000"/>
          <w:spacing w:val="0"/>
          <w:kern w:val="2"/>
          <w:sz w:val="24"/>
          <w:szCs w:val="24"/>
          <w:u w:val="none"/>
          <w:lang w:val="en-US" w:eastAsia="zh-CN" w:bidi="ar"/>
        </w:rPr>
        <w:tab/>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日期：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 xml:space="preserve"> 年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月    日</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0"/>
        <w:outlineLvl w:val="0"/>
        <w:rPr>
          <w:rFonts w:hint="eastAsia" w:ascii="仿宋" w:hAnsi="仿宋" w:eastAsia="仿宋" w:cs="仿宋"/>
          <w:b/>
          <w:bCs/>
          <w:sz w:val="21"/>
          <w:szCs w:val="21"/>
        </w:rPr>
      </w:pPr>
      <w:bookmarkStart w:id="87" w:name="_Toc6987"/>
      <w:bookmarkStart w:id="88" w:name="_Toc7261"/>
      <w:bookmarkStart w:id="89" w:name="_Toc15699"/>
      <w:bookmarkStart w:id="90" w:name="_Toc13897"/>
      <w:bookmarkStart w:id="91" w:name="_Toc17256"/>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2：</w:t>
      </w:r>
      <w:bookmarkEnd w:id="87"/>
      <w:bookmarkEnd w:id="88"/>
      <w:bookmarkEnd w:id="89"/>
      <w:bookmarkEnd w:id="90"/>
      <w:bookmarkEnd w:id="91"/>
    </w:p>
    <w:p>
      <w:pPr>
        <w:pStyle w:val="10"/>
        <w:spacing w:before="1"/>
        <w:rPr>
          <w:rFonts w:hint="eastAsia" w:ascii="仿宋" w:hAnsi="仿宋" w:eastAsia="仿宋" w:cs="仿宋"/>
          <w:b/>
          <w:sz w:val="21"/>
          <w:szCs w:val="21"/>
        </w:rPr>
      </w:pPr>
    </w:p>
    <w:p>
      <w:pPr>
        <w:pStyle w:val="6"/>
        <w:spacing w:before="1"/>
        <w:ind w:left="360" w:right="0"/>
        <w:jc w:val="center"/>
        <w:rPr>
          <w:rFonts w:hint="eastAsia" w:ascii="仿宋" w:hAnsi="仿宋" w:eastAsia="仿宋" w:cs="仿宋"/>
          <w:sz w:val="28"/>
          <w:szCs w:val="28"/>
        </w:rPr>
      </w:pPr>
      <w:r>
        <w:rPr>
          <w:rFonts w:hint="eastAsia" w:ascii="仿宋" w:hAnsi="仿宋" w:eastAsia="仿宋" w:cs="仿宋"/>
          <w:sz w:val="28"/>
          <w:szCs w:val="28"/>
          <w:lang w:val="en-US" w:eastAsia="zh-CN"/>
        </w:rPr>
        <w:t>首次</w:t>
      </w:r>
      <w:r>
        <w:rPr>
          <w:rFonts w:hint="eastAsia" w:ascii="仿宋" w:hAnsi="仿宋" w:eastAsia="仿宋" w:cs="仿宋"/>
          <w:sz w:val="28"/>
          <w:szCs w:val="28"/>
        </w:rPr>
        <w:t>报价表</w:t>
      </w:r>
    </w:p>
    <w:p>
      <w:pPr>
        <w:tabs>
          <w:tab w:val="left" w:pos="2986"/>
          <w:tab w:val="left" w:pos="5974"/>
        </w:tabs>
        <w:spacing w:before="0" w:after="18"/>
        <w:ind w:right="0" w:firstLine="420" w:firstLineChars="200"/>
        <w:jc w:val="left"/>
        <w:rPr>
          <w:rFonts w:hint="eastAsia" w:ascii="仿宋" w:hAnsi="仿宋" w:eastAsia="仿宋" w:cs="仿宋"/>
          <w:sz w:val="21"/>
          <w:szCs w:val="21"/>
        </w:rPr>
      </w:pPr>
    </w:p>
    <w:p>
      <w:pPr>
        <w:tabs>
          <w:tab w:val="left" w:pos="2986"/>
          <w:tab w:val="left" w:pos="5974"/>
        </w:tabs>
        <w:spacing w:before="0" w:after="18"/>
        <w:ind w:right="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万元</w:t>
      </w:r>
    </w:p>
    <w:tbl>
      <w:tblPr>
        <w:tblStyle w:val="16"/>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2164"/>
        <w:gridCol w:w="2241"/>
        <w:gridCol w:w="2521"/>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2164"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总价</w:t>
            </w:r>
          </w:p>
        </w:tc>
        <w:tc>
          <w:tcPr>
            <w:tcW w:w="2241"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付款方式</w:t>
            </w:r>
          </w:p>
        </w:tc>
        <w:tc>
          <w:tcPr>
            <w:tcW w:w="2521"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项目工期要求</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1"/>
              <w:spacing w:before="99" w:line="244" w:lineRule="auto"/>
              <w:ind w:left="92" w:right="130"/>
              <w:rPr>
                <w:rFonts w:hint="eastAsia" w:ascii="仿宋" w:hAnsi="仿宋" w:eastAsia="仿宋" w:cs="仿宋"/>
                <w:sz w:val="21"/>
                <w:szCs w:val="21"/>
              </w:rPr>
            </w:pPr>
          </w:p>
        </w:tc>
        <w:tc>
          <w:tcPr>
            <w:tcW w:w="216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pacing w:val="-1"/>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1"/>
              <w:rPr>
                <w:rFonts w:hint="eastAsia" w:ascii="仿宋" w:hAnsi="仿宋" w:eastAsia="仿宋" w:cs="仿宋"/>
                <w:sz w:val="21"/>
                <w:szCs w:val="21"/>
              </w:rPr>
            </w:pPr>
          </w:p>
          <w:p>
            <w:pPr>
              <w:pStyle w:val="21"/>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tc>
        <w:tc>
          <w:tcPr>
            <w:tcW w:w="2241" w:type="dxa"/>
            <w:tcBorders>
              <w:top w:val="single" w:color="000000" w:sz="6" w:space="0"/>
              <w:left w:val="single" w:color="000000" w:sz="6" w:space="0"/>
              <w:bottom w:val="single" w:color="000000" w:sz="6" w:space="0"/>
              <w:right w:val="single" w:color="000000" w:sz="6" w:space="0"/>
            </w:tcBorders>
          </w:tcPr>
          <w:p>
            <w:pPr>
              <w:pStyle w:val="21"/>
              <w:spacing w:before="5"/>
              <w:ind w:left="8"/>
              <w:jc w:val="center"/>
              <w:rPr>
                <w:rFonts w:hint="eastAsia" w:ascii="仿宋" w:hAnsi="仿宋" w:eastAsia="仿宋" w:cs="仿宋"/>
                <w:sz w:val="21"/>
                <w:szCs w:val="21"/>
              </w:rPr>
            </w:pPr>
          </w:p>
        </w:tc>
        <w:tc>
          <w:tcPr>
            <w:tcW w:w="2521"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1"/>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926" w:type="dxa"/>
            <w:gridSpan w:val="3"/>
            <w:tcBorders>
              <w:top w:val="single" w:color="000000" w:sz="6" w:space="0"/>
              <w:left w:val="single" w:color="000000" w:sz="6" w:space="0"/>
            </w:tcBorders>
          </w:tcPr>
          <w:p>
            <w:pPr>
              <w:pStyle w:val="21"/>
              <w:tabs>
                <w:tab w:val="left" w:pos="1837"/>
                <w:tab w:val="left" w:pos="2313"/>
                <w:tab w:val="left" w:pos="4040"/>
              </w:tabs>
              <w:spacing w:before="142"/>
              <w:ind w:left="107"/>
              <w:rPr>
                <w:rFonts w:hint="eastAsia" w:ascii="仿宋" w:hAnsi="仿宋" w:eastAsia="仿宋" w:cs="仿宋"/>
                <w:sz w:val="21"/>
                <w:szCs w:val="21"/>
              </w:rPr>
            </w:pPr>
          </w:p>
        </w:tc>
      </w:tr>
    </w:tbl>
    <w:p>
      <w:pPr>
        <w:spacing w:before="2" w:line="244" w:lineRule="auto"/>
        <w:ind w:left="360" w:right="554" w:firstLine="0"/>
        <w:jc w:val="left"/>
        <w:rPr>
          <w:rFonts w:hint="eastAsia"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lang w:val="en-US" w:eastAsia="zh-CN"/>
        </w:rPr>
        <w:t>1</w:t>
      </w:r>
      <w:r>
        <w:rPr>
          <w:rFonts w:hint="eastAsia" w:ascii="仿宋" w:hAnsi="仿宋" w:eastAsia="仿宋" w:cs="仿宋"/>
          <w:spacing w:val="-14"/>
          <w:sz w:val="21"/>
          <w:szCs w:val="21"/>
        </w:rPr>
        <w:t>：此表中，总价应是所投服务的费用总和，包括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360" w:right="497" w:firstLine="0"/>
        <w:jc w:val="left"/>
        <w:rPr>
          <w:rFonts w:hint="eastAsia"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eastAsia="zh-CN"/>
        </w:rPr>
        <w:t>2</w:t>
      </w:r>
      <w:r>
        <w:rPr>
          <w:rFonts w:hint="eastAsia" w:ascii="仿宋" w:hAnsi="仿宋" w:eastAsia="仿宋" w:cs="仿宋"/>
          <w:sz w:val="21"/>
          <w:szCs w:val="21"/>
        </w:rPr>
        <w:t>：如有优惠折扣申明，请在此表中列出。</w:t>
      </w:r>
    </w:p>
    <w:p>
      <w:pPr>
        <w:spacing w:before="0" w:line="244" w:lineRule="auto"/>
        <w:ind w:left="360" w:right="3230" w:firstLine="0"/>
        <w:jc w:val="left"/>
        <w:rPr>
          <w:rFonts w:hint="eastAsia"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sz w:val="21"/>
          <w:szCs w:val="21"/>
          <w:lang w:val="en-US" w:eastAsia="zh-CN"/>
        </w:rPr>
        <w:t>首次</w:t>
      </w:r>
      <w:r>
        <w:rPr>
          <w:rFonts w:hint="eastAsia" w:ascii="仿宋" w:hAnsi="仿宋" w:eastAsia="仿宋" w:cs="仿宋"/>
          <w:sz w:val="21"/>
          <w:szCs w:val="21"/>
        </w:rPr>
        <w:t>报价不作为评审的依据。</w:t>
      </w:r>
    </w:p>
    <w:p>
      <w:pPr>
        <w:pStyle w:val="10"/>
        <w:rPr>
          <w:rFonts w:hint="eastAsia" w:ascii="仿宋" w:hAnsi="仿宋" w:eastAsia="仿宋" w:cs="仿宋"/>
          <w:sz w:val="21"/>
          <w:szCs w:val="21"/>
        </w:rPr>
      </w:pPr>
    </w:p>
    <w:p>
      <w:pPr>
        <w:pStyle w:val="10"/>
        <w:rPr>
          <w:rFonts w:hint="eastAsia" w:ascii="仿宋" w:hAnsi="仿宋" w:eastAsia="仿宋" w:cs="仿宋"/>
          <w:sz w:val="21"/>
          <w:szCs w:val="21"/>
        </w:rPr>
      </w:pPr>
    </w:p>
    <w:p>
      <w:pPr>
        <w:pStyle w:val="10"/>
        <w:spacing w:before="11"/>
        <w:rPr>
          <w:rFonts w:hint="eastAsia" w:ascii="仿宋" w:hAnsi="仿宋" w:eastAsia="仿宋" w:cs="仿宋"/>
          <w:sz w:val="21"/>
          <w:szCs w:val="21"/>
        </w:rPr>
      </w:pPr>
    </w:p>
    <w:p>
      <w:pPr>
        <w:pStyle w:val="10"/>
        <w:tabs>
          <w:tab w:val="left" w:pos="1920"/>
          <w:tab w:val="left" w:pos="3840"/>
        </w:tabs>
        <w:spacing w:line="360" w:lineRule="auto"/>
        <w:ind w:left="360"/>
        <w:rPr>
          <w:rFonts w:hint="eastAsia"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（公章）</w:t>
      </w:r>
    </w:p>
    <w:p>
      <w:pPr>
        <w:pStyle w:val="10"/>
        <w:tabs>
          <w:tab w:val="left" w:pos="1560"/>
          <w:tab w:val="left" w:pos="2160"/>
          <w:tab w:val="left" w:pos="4320"/>
          <w:tab w:val="left" w:pos="6841"/>
        </w:tabs>
        <w:spacing w:before="161" w:line="360" w:lineRule="auto"/>
        <w:ind w:left="360" w:right="-50" w:rightChars="0"/>
        <w:rPr>
          <w:rFonts w:hint="eastAsia"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0"/>
        <w:tabs>
          <w:tab w:val="left" w:pos="1560"/>
          <w:tab w:val="left" w:pos="2160"/>
          <w:tab w:val="left" w:pos="4320"/>
          <w:tab w:val="left" w:pos="6841"/>
        </w:tabs>
        <w:spacing w:before="161" w:line="360" w:lineRule="auto"/>
        <w:ind w:left="360" w:right="3062"/>
        <w:rPr>
          <w:rFonts w:hint="eastAsia"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年</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rPr>
        <w:t>月</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rPr>
        <w:t>日</w:t>
      </w:r>
    </w:p>
    <w:p>
      <w:pPr>
        <w:spacing w:after="0" w:line="360" w:lineRule="auto"/>
        <w:rPr>
          <w:rFonts w:hint="eastAsia" w:ascii="仿宋" w:hAnsi="仿宋" w:eastAsia="仿宋" w:cs="仿宋"/>
          <w:sz w:val="21"/>
          <w:szCs w:val="21"/>
        </w:rPr>
        <w:sectPr>
          <w:footerReference r:id="rId5" w:type="default"/>
          <w:pgSz w:w="11910" w:h="16850"/>
          <w:pgMar w:top="1440" w:right="1080" w:bottom="1440" w:left="1080" w:header="720" w:footer="720" w:gutter="0"/>
          <w:pgNumType w:fmt="decimal" w:start="1"/>
          <w:cols w:space="720" w:num="1"/>
        </w:sectPr>
      </w:pPr>
    </w:p>
    <w:p>
      <w:pPr>
        <w:pStyle w:val="8"/>
        <w:spacing w:before="66"/>
        <w:outlineLvl w:val="0"/>
        <w:rPr>
          <w:rFonts w:hint="eastAsia" w:ascii="仿宋" w:hAnsi="仿宋" w:eastAsia="仿宋" w:cs="仿宋"/>
          <w:sz w:val="21"/>
          <w:szCs w:val="21"/>
        </w:rPr>
      </w:pPr>
      <w:bookmarkStart w:id="92" w:name="_Toc21066"/>
      <w:bookmarkStart w:id="93" w:name="_Toc12531"/>
      <w:bookmarkStart w:id="94" w:name="_Toc22621"/>
      <w:bookmarkStart w:id="95" w:name="_Toc23727"/>
      <w:bookmarkStart w:id="96" w:name="_Toc10708"/>
      <w:r>
        <w:rPr>
          <w:rFonts w:hint="eastAsia" w:ascii="仿宋" w:hAnsi="仿宋" w:eastAsia="仿宋" w:cs="仿宋"/>
          <w:sz w:val="21"/>
          <w:szCs w:val="21"/>
        </w:rPr>
        <w:t>附件 3：</w:t>
      </w:r>
      <w:bookmarkEnd w:id="92"/>
      <w:bookmarkEnd w:id="93"/>
      <w:bookmarkEnd w:id="94"/>
      <w:bookmarkEnd w:id="95"/>
      <w:bookmarkEnd w:id="96"/>
    </w:p>
    <w:p>
      <w:pPr>
        <w:pStyle w:val="10"/>
        <w:rPr>
          <w:rFonts w:hint="eastAsia" w:ascii="仿宋" w:hAnsi="仿宋" w:eastAsia="仿宋" w:cs="仿宋"/>
          <w:b/>
          <w:sz w:val="21"/>
          <w:szCs w:val="21"/>
        </w:rPr>
      </w:pPr>
    </w:p>
    <w:p>
      <w:pPr>
        <w:pStyle w:val="10"/>
        <w:spacing w:before="1"/>
        <w:rPr>
          <w:rFonts w:hint="eastAsia" w:ascii="仿宋" w:hAnsi="仿宋" w:eastAsia="仿宋" w:cs="仿宋"/>
          <w:b/>
          <w:sz w:val="21"/>
          <w:szCs w:val="21"/>
        </w:rPr>
      </w:pPr>
    </w:p>
    <w:p>
      <w:pPr>
        <w:pStyle w:val="6"/>
        <w:spacing w:before="62"/>
        <w:rPr>
          <w:rFonts w:hint="eastAsia" w:ascii="仿宋" w:hAnsi="仿宋" w:eastAsia="仿宋" w:cs="仿宋"/>
          <w:sz w:val="28"/>
          <w:szCs w:val="28"/>
        </w:rPr>
      </w:pPr>
      <w:r>
        <w:rPr>
          <w:rFonts w:hint="eastAsia" w:ascii="仿宋" w:hAnsi="仿宋" w:eastAsia="仿宋" w:cs="仿宋"/>
          <w:sz w:val="28"/>
          <w:szCs w:val="28"/>
        </w:rPr>
        <w:t>分项报价表</w:t>
      </w:r>
    </w:p>
    <w:p>
      <w:pPr>
        <w:pStyle w:val="10"/>
        <w:spacing w:before="7"/>
        <w:rPr>
          <w:rFonts w:hint="eastAsia" w:ascii="仿宋" w:hAnsi="仿宋" w:eastAsia="仿宋" w:cs="仿宋"/>
          <w:b/>
          <w:sz w:val="21"/>
          <w:szCs w:val="21"/>
        </w:rPr>
      </w:pPr>
    </w:p>
    <w:p>
      <w:pPr>
        <w:pStyle w:val="10"/>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240" w:lineRule="auto"/>
        <w:ind w:left="0"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0"/>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240" w:lineRule="auto"/>
        <w:ind w:lef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招标编号：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none"/>
          <w:lang w:val="en-US" w:eastAsia="zh-CN"/>
        </w:rPr>
        <w:t xml:space="preserve">                                                              </w:t>
      </w:r>
      <w:r>
        <w:rPr>
          <w:rFonts w:hint="eastAsia" w:ascii="仿宋" w:hAnsi="仿宋" w:eastAsia="仿宋" w:cs="仿宋"/>
          <w:spacing w:val="-3"/>
          <w:sz w:val="24"/>
          <w:szCs w:val="24"/>
          <w:lang w:val="en-US" w:eastAsia="zh-CN"/>
        </w:rPr>
        <w:t>报价单位</w:t>
      </w:r>
      <w:r>
        <w:rPr>
          <w:rFonts w:hint="eastAsia" w:ascii="仿宋" w:hAnsi="仿宋" w:eastAsia="仿宋" w:cs="仿宋"/>
          <w:sz w:val="24"/>
          <w:szCs w:val="24"/>
        </w:rPr>
        <w:t>：人民币</w:t>
      </w:r>
      <w:r>
        <w:rPr>
          <w:rFonts w:hint="eastAsia" w:ascii="仿宋" w:hAnsi="仿宋" w:eastAsia="仿宋" w:cs="仿宋"/>
          <w:sz w:val="24"/>
          <w:szCs w:val="24"/>
          <w:lang w:val="en-US" w:eastAsia="zh-CN"/>
        </w:rPr>
        <w:t>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329"/>
        <w:gridCol w:w="2496"/>
        <w:gridCol w:w="1455"/>
        <w:gridCol w:w="1887"/>
        <w:gridCol w:w="1456"/>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9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r>
              <w:rPr>
                <w:rFonts w:hint="eastAsia" w:ascii="仿宋" w:hAnsi="仿宋" w:eastAsia="仿宋" w:cs="仿宋"/>
                <w:sz w:val="24"/>
              </w:rPr>
              <w:t>序号</w:t>
            </w:r>
          </w:p>
        </w:tc>
        <w:tc>
          <w:tcPr>
            <w:tcW w:w="3329"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r>
              <w:rPr>
                <w:rFonts w:hint="eastAsia" w:ascii="仿宋" w:hAnsi="仿宋" w:eastAsia="仿宋" w:cs="仿宋"/>
                <w:sz w:val="24"/>
                <w:lang w:val="en-US" w:eastAsia="zh-CN"/>
              </w:rPr>
              <w:t>货物</w:t>
            </w:r>
            <w:r>
              <w:rPr>
                <w:rFonts w:hint="eastAsia" w:ascii="仿宋" w:hAnsi="仿宋" w:eastAsia="仿宋" w:cs="仿宋"/>
                <w:sz w:val="24"/>
              </w:rPr>
              <w:t>名称</w:t>
            </w:r>
          </w:p>
        </w:tc>
        <w:tc>
          <w:tcPr>
            <w:tcW w:w="249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简要内容</w:t>
            </w:r>
          </w:p>
        </w:tc>
        <w:tc>
          <w:tcPr>
            <w:tcW w:w="1455"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rPr>
              <w:t>数量</w:t>
            </w:r>
            <w:r>
              <w:rPr>
                <w:rFonts w:hint="eastAsia" w:ascii="仿宋" w:hAnsi="仿宋" w:eastAsia="仿宋" w:cs="仿宋"/>
                <w:sz w:val="24"/>
                <w:lang w:val="en-US" w:eastAsia="zh-CN"/>
              </w:rPr>
              <w:t>/</w:t>
            </w:r>
          </w:p>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单位</w:t>
            </w:r>
          </w:p>
        </w:tc>
        <w:tc>
          <w:tcPr>
            <w:tcW w:w="188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r>
              <w:rPr>
                <w:rFonts w:hint="eastAsia" w:ascii="仿宋" w:hAnsi="仿宋" w:eastAsia="仿宋" w:cs="仿宋"/>
                <w:sz w:val="24"/>
              </w:rPr>
              <w:t>单价</w:t>
            </w:r>
          </w:p>
        </w:tc>
        <w:tc>
          <w:tcPr>
            <w:tcW w:w="145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r>
              <w:rPr>
                <w:rFonts w:hint="eastAsia" w:ascii="仿宋" w:hAnsi="仿宋" w:eastAsia="仿宋" w:cs="仿宋"/>
                <w:sz w:val="24"/>
                <w:lang w:val="en-US" w:eastAsia="zh-CN"/>
              </w:rPr>
              <w:t>合</w:t>
            </w:r>
            <w:r>
              <w:rPr>
                <w:rFonts w:hint="eastAsia" w:ascii="仿宋" w:hAnsi="仿宋" w:eastAsia="仿宋" w:cs="仿宋"/>
                <w:sz w:val="24"/>
              </w:rPr>
              <w:t>价</w:t>
            </w:r>
          </w:p>
        </w:tc>
        <w:tc>
          <w:tcPr>
            <w:tcW w:w="14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3329"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249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5"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88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3329"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249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5"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88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3329"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249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5"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88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3329"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249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5"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88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3329"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rPr>
            </w:pPr>
          </w:p>
        </w:tc>
        <w:tc>
          <w:tcPr>
            <w:tcW w:w="249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5"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88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6"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c>
          <w:tcPr>
            <w:tcW w:w="1457"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037" w:type="dxa"/>
            <w:gridSpan w:val="7"/>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总价：</w:t>
            </w:r>
          </w:p>
        </w:tc>
      </w:tr>
    </w:tbl>
    <w:p>
      <w:pPr>
        <w:pStyle w:val="10"/>
        <w:tabs>
          <w:tab w:val="left" w:pos="4320"/>
        </w:tabs>
        <w:ind w:left="360"/>
        <w:rPr>
          <w:rFonts w:hint="eastAsia" w:ascii="仿宋" w:hAnsi="仿宋" w:eastAsia="仿宋" w:cs="仿宋"/>
          <w:sz w:val="21"/>
          <w:szCs w:val="21"/>
        </w:rPr>
      </w:pPr>
    </w:p>
    <w:p>
      <w:pPr>
        <w:pStyle w:val="10"/>
        <w:tabs>
          <w:tab w:val="left" w:pos="4320"/>
        </w:tabs>
        <w:ind w:left="360"/>
        <w:rPr>
          <w:rFonts w:hint="eastAsia" w:ascii="仿宋" w:hAnsi="仿宋" w:eastAsia="仿宋" w:cs="仿宋"/>
          <w:sz w:val="21"/>
          <w:szCs w:val="21"/>
        </w:rPr>
      </w:pPr>
    </w:p>
    <w:p>
      <w:pPr>
        <w:pStyle w:val="10"/>
        <w:tabs>
          <w:tab w:val="left" w:pos="4320"/>
        </w:tabs>
        <w:ind w:left="36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（公章）</w:t>
      </w:r>
    </w:p>
    <w:p>
      <w:pPr>
        <w:pStyle w:val="10"/>
        <w:tabs>
          <w:tab w:val="left" w:pos="3600"/>
          <w:tab w:val="left" w:pos="6001"/>
        </w:tabs>
        <w:spacing w:before="161"/>
        <w:ind w:left="360"/>
        <w:rPr>
          <w:rFonts w:hint="eastAsia" w:ascii="仿宋" w:hAnsi="仿宋" w:eastAsia="仿宋" w:cs="仿宋"/>
          <w:sz w:val="24"/>
          <w:szCs w:val="24"/>
          <w:u w:val="single"/>
        </w:rPr>
      </w:pPr>
      <w:r>
        <w:rPr>
          <w:rFonts w:hint="eastAsia" w:ascii="仿宋" w:hAnsi="仿宋" w:eastAsia="仿宋" w:cs="仿宋"/>
          <w:sz w:val="24"/>
          <w:szCs w:val="24"/>
        </w:rPr>
        <w:t>法人代表或其授权人：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（签字或签章）</w:t>
      </w:r>
      <w:r>
        <w:rPr>
          <w:rFonts w:hint="eastAsia" w:ascii="仿宋" w:hAnsi="仿宋" w:eastAsia="仿宋" w:cs="仿宋"/>
          <w:sz w:val="24"/>
          <w:szCs w:val="24"/>
          <w:u w:val="single"/>
        </w:rPr>
        <w:tab/>
      </w:r>
    </w:p>
    <w:p>
      <w:pPr>
        <w:pStyle w:val="10"/>
        <w:tabs>
          <w:tab w:val="left" w:pos="3600"/>
          <w:tab w:val="left" w:pos="6001"/>
        </w:tabs>
        <w:spacing w:before="161"/>
        <w:ind w:left="360"/>
        <w:rPr>
          <w:rFonts w:hint="eastAsia" w:ascii="仿宋" w:hAnsi="仿宋" w:eastAsia="仿宋" w:cs="仿宋"/>
          <w:sz w:val="24"/>
          <w:szCs w:val="24"/>
          <w:u w:val="single"/>
        </w:rPr>
      </w:pPr>
      <w:r>
        <w:rPr>
          <w:rFonts w:hint="eastAsia" w:ascii="仿宋" w:hAnsi="仿宋" w:eastAsia="仿宋" w:cs="仿宋"/>
          <w:sz w:val="24"/>
          <w:szCs w:val="24"/>
          <w:u w:val="none"/>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年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日</w:t>
      </w:r>
    </w:p>
    <w:p>
      <w:pPr>
        <w:pStyle w:val="10"/>
        <w:tabs>
          <w:tab w:val="left" w:pos="3600"/>
          <w:tab w:val="left" w:pos="6001"/>
        </w:tabs>
        <w:spacing w:before="161"/>
        <w:ind w:left="360"/>
        <w:rPr>
          <w:rFonts w:hint="eastAsia" w:ascii="仿宋" w:hAnsi="仿宋" w:eastAsia="仿宋" w:cs="仿宋"/>
          <w:sz w:val="24"/>
          <w:szCs w:val="24"/>
          <w:u w:val="single"/>
        </w:rPr>
      </w:pPr>
    </w:p>
    <w:p>
      <w:pPr>
        <w:pStyle w:val="10"/>
        <w:tabs>
          <w:tab w:val="left" w:pos="3600"/>
          <w:tab w:val="left" w:pos="6001"/>
        </w:tabs>
        <w:spacing w:before="161"/>
        <w:ind w:left="360"/>
        <w:rPr>
          <w:rFonts w:hint="eastAsia" w:ascii="仿宋" w:hAnsi="仿宋" w:eastAsia="仿宋" w:cs="仿宋"/>
          <w:sz w:val="24"/>
          <w:szCs w:val="24"/>
          <w:u w:val="single"/>
        </w:rPr>
        <w:sectPr>
          <w:headerReference r:id="rId6" w:type="default"/>
          <w:footerReference r:id="rId7" w:type="default"/>
          <w:pgSz w:w="16850" w:h="11910" w:orient="landscape"/>
          <w:pgMar w:top="1080" w:right="1380" w:bottom="920" w:left="1380" w:header="617" w:footer="1184" w:gutter="0"/>
          <w:pgNumType w:fmt="decimal"/>
          <w:cols w:space="720" w:num="1"/>
        </w:sect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97" w:name="_Toc15833"/>
      <w:bookmarkStart w:id="98" w:name="_Toc29174"/>
      <w:bookmarkStart w:id="99" w:name="_Toc17113"/>
      <w:bookmarkStart w:id="100" w:name="_Toc26680"/>
      <w:bookmarkStart w:id="101" w:name="_Toc2537"/>
      <w:r>
        <w:rPr>
          <w:rFonts w:hint="eastAsia" w:ascii="仿宋" w:hAnsi="仿宋" w:eastAsia="仿宋" w:cs="仿宋"/>
          <w:b/>
          <w:bCs/>
          <w:color w:val="000000"/>
          <w:spacing w:val="0"/>
          <w:kern w:val="2"/>
          <w:sz w:val="24"/>
          <w:szCs w:val="24"/>
          <w:u w:val="none"/>
          <w:lang w:val="en-US" w:eastAsia="zh-CN" w:bidi="ar"/>
        </w:rPr>
        <w:t>附件4：资格、资信证明文件（格式）</w:t>
      </w:r>
      <w:bookmarkEnd w:id="97"/>
      <w:bookmarkEnd w:id="98"/>
      <w:bookmarkEnd w:id="99"/>
      <w:bookmarkEnd w:id="100"/>
      <w:bookmarkEnd w:id="101"/>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02" w:name="_Toc5736"/>
      <w:bookmarkStart w:id="103" w:name="_Toc1999"/>
      <w:r>
        <w:rPr>
          <w:rFonts w:hint="eastAsia" w:ascii="仿宋" w:hAnsi="仿宋" w:eastAsia="仿宋" w:cs="仿宋"/>
          <w:b/>
          <w:bCs/>
          <w:color w:val="000000"/>
          <w:spacing w:val="0"/>
          <w:kern w:val="2"/>
          <w:sz w:val="24"/>
          <w:szCs w:val="24"/>
          <w:u w:val="none"/>
          <w:lang w:val="en-US" w:eastAsia="zh-CN" w:bidi="ar"/>
        </w:rPr>
        <w:t>附件 4-1 法人或者非法人组织的营业执照等证明文件或自然人的身份证明复印件;</w:t>
      </w:r>
      <w:bookmarkEnd w:id="102"/>
      <w:bookmarkEnd w:id="103"/>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说明：1.提供有效的营业执照等证明文件复印件，复印件上应加盖本单位公章。</w:t>
      </w:r>
    </w:p>
    <w:p>
      <w:pPr>
        <w:pStyle w:val="19"/>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2.供应商为自然人的，应提供身份证明的复印件。</w:t>
      </w:r>
    </w:p>
    <w:p>
      <w:pPr>
        <w:pStyle w:val="19"/>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3.联合体投标应提供联合体各方满足以上要求的证明文件。</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8"/>
        <w:spacing w:before="66"/>
        <w:outlineLvl w:val="0"/>
        <w:rPr>
          <w:rFonts w:hint="eastAsia" w:ascii="仿宋" w:hAnsi="仿宋" w:eastAsia="仿宋" w:cs="仿宋"/>
          <w:sz w:val="24"/>
          <w:szCs w:val="24"/>
        </w:rPr>
      </w:pPr>
      <w:bookmarkStart w:id="104" w:name="_Toc27943"/>
      <w:bookmarkStart w:id="105" w:name="_Toc27416"/>
      <w:bookmarkStart w:id="106" w:name="_Toc714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4</w:t>
      </w:r>
      <w:r>
        <w:rPr>
          <w:rFonts w:hint="eastAsia" w:ascii="仿宋" w:hAnsi="仿宋" w:eastAsia="仿宋" w:cs="仿宋"/>
          <w:sz w:val="24"/>
          <w:szCs w:val="24"/>
        </w:rPr>
        <w:t>-2 法定代表人授权书(统一格式，自然人投标的无需提供)</w:t>
      </w:r>
      <w:bookmarkEnd w:id="104"/>
      <w:bookmarkEnd w:id="105"/>
      <w:bookmarkEnd w:id="106"/>
    </w:p>
    <w:p>
      <w:pPr>
        <w:spacing w:before="0" w:line="360" w:lineRule="auto"/>
        <w:ind w:left="360" w:right="513" w:firstLine="480"/>
        <w:jc w:val="both"/>
        <w:rPr>
          <w:rFonts w:hint="eastAsia" w:ascii="仿宋" w:hAnsi="仿宋" w:eastAsia="仿宋" w:cs="仿宋"/>
          <w:spacing w:val="-5"/>
          <w:w w:val="95"/>
          <w:sz w:val="24"/>
          <w:szCs w:val="24"/>
        </w:rPr>
      </w:pPr>
    </w:p>
    <w:p>
      <w:pPr>
        <w:pStyle w:val="12"/>
        <w:spacing w:line="360" w:lineRule="auto"/>
        <w:jc w:val="center"/>
        <w:rPr>
          <w:rFonts w:hint="eastAsia" w:ascii="仿宋" w:hAnsi="仿宋" w:eastAsia="仿宋" w:cs="仿宋"/>
          <w:sz w:val="24"/>
          <w:szCs w:val="24"/>
        </w:rPr>
      </w:pPr>
      <w:r>
        <w:rPr>
          <w:rFonts w:hint="eastAsia" w:ascii="仿宋" w:hAnsi="仿宋" w:eastAsia="仿宋" w:cs="仿宋"/>
          <w:b/>
          <w:bCs/>
          <w:sz w:val="32"/>
          <w:szCs w:val="32"/>
        </w:rPr>
        <w:t>法定代表人（单位负责人）身份证明</w:t>
      </w:r>
    </w:p>
    <w:p>
      <w:pPr>
        <w:pStyle w:val="12"/>
        <w:spacing w:line="360" w:lineRule="auto"/>
        <w:rPr>
          <w:rFonts w:hint="eastAsia" w:ascii="仿宋" w:hAnsi="仿宋" w:eastAsia="仿宋" w:cs="仿宋"/>
          <w:sz w:val="24"/>
          <w:szCs w:val="24"/>
        </w:rPr>
      </w:pPr>
    </w:p>
    <w:p>
      <w:pPr>
        <w:pStyle w:val="12"/>
        <w:spacing w:line="360" w:lineRule="auto"/>
        <w:rPr>
          <w:rFonts w:hint="eastAsia"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2"/>
        <w:spacing w:line="360" w:lineRule="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2"/>
        <w:spacing w:line="360" w:lineRule="auto"/>
        <w:rPr>
          <w:rFonts w:hint="eastAsia"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特此证明。</w:t>
      </w:r>
    </w:p>
    <w:p>
      <w:pPr>
        <w:pStyle w:val="12"/>
        <w:spacing w:line="360" w:lineRule="auto"/>
        <w:rPr>
          <w:rFonts w:hint="eastAsia" w:ascii="仿宋" w:hAnsi="仿宋" w:eastAsia="仿宋" w:cs="仿宋"/>
          <w:sz w:val="24"/>
          <w:szCs w:val="24"/>
        </w:rPr>
      </w:pPr>
    </w:p>
    <w:p>
      <w:pPr>
        <w:pStyle w:val="12"/>
        <w:spacing w:line="360" w:lineRule="auto"/>
        <w:rPr>
          <w:rFonts w:hint="eastAsia"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17"/>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rPr>
            </w:pPr>
            <w:r>
              <w:rPr>
                <w:rFonts w:hint="eastAsia" w:ascii="仿宋" w:hAnsi="仿宋" w:eastAsia="仿宋" w:cs="仿宋"/>
                <w:spacing w:val="-3"/>
                <w:sz w:val="28"/>
                <w:szCs w:val="28"/>
              </w:rPr>
              <w:t>法</w:t>
            </w:r>
            <w:r>
              <w:rPr>
                <w:rFonts w:hint="eastAsia" w:ascii="仿宋" w:hAnsi="仿宋" w:eastAsia="仿宋" w:cs="仿宋"/>
                <w:sz w:val="28"/>
                <w:szCs w:val="28"/>
              </w:rPr>
              <w:t>定</w:t>
            </w:r>
            <w:r>
              <w:rPr>
                <w:rFonts w:hint="eastAsia" w:ascii="仿宋" w:hAnsi="仿宋" w:eastAsia="仿宋" w:cs="仿宋"/>
                <w:spacing w:val="-3"/>
                <w:sz w:val="28"/>
                <w:szCs w:val="28"/>
              </w:rPr>
              <w:t>代</w:t>
            </w:r>
            <w:r>
              <w:rPr>
                <w:rFonts w:hint="eastAsia" w:ascii="仿宋" w:hAnsi="仿宋" w:eastAsia="仿宋" w:cs="仿宋"/>
                <w:sz w:val="28"/>
                <w:szCs w:val="28"/>
              </w:rPr>
              <w:t>表</w:t>
            </w:r>
            <w:r>
              <w:rPr>
                <w:rFonts w:hint="eastAsia" w:ascii="仿宋" w:hAnsi="仿宋" w:eastAsia="仿宋" w:cs="仿宋"/>
                <w:spacing w:val="-3"/>
                <w:sz w:val="28"/>
                <w:szCs w:val="28"/>
              </w:rPr>
              <w:t>人</w:t>
            </w:r>
            <w:r>
              <w:rPr>
                <w:rFonts w:hint="eastAsia" w:ascii="仿宋" w:hAnsi="仿宋" w:eastAsia="仿宋" w:cs="仿宋"/>
                <w:sz w:val="28"/>
                <w:szCs w:val="28"/>
              </w:rPr>
              <w:t>（</w:t>
            </w:r>
            <w:r>
              <w:rPr>
                <w:rFonts w:hint="eastAsia" w:ascii="仿宋" w:hAnsi="仿宋" w:eastAsia="仿宋" w:cs="仿宋"/>
                <w:spacing w:val="-3"/>
                <w:sz w:val="28"/>
                <w:szCs w:val="28"/>
              </w:rPr>
              <w:t>单</w:t>
            </w:r>
            <w:r>
              <w:rPr>
                <w:rFonts w:hint="eastAsia" w:ascii="仿宋" w:hAnsi="仿宋" w:eastAsia="仿宋" w:cs="仿宋"/>
                <w:sz w:val="28"/>
                <w:szCs w:val="28"/>
              </w:rPr>
              <w:t>位</w:t>
            </w:r>
            <w:r>
              <w:rPr>
                <w:rFonts w:hint="eastAsia" w:ascii="仿宋" w:hAnsi="仿宋" w:eastAsia="仿宋" w:cs="仿宋"/>
                <w:spacing w:val="-3"/>
                <w:sz w:val="28"/>
                <w:szCs w:val="28"/>
              </w:rPr>
              <w:t>负</w:t>
            </w:r>
            <w:r>
              <w:rPr>
                <w:rFonts w:hint="eastAsia" w:ascii="仿宋" w:hAnsi="仿宋" w:eastAsia="仿宋" w:cs="仿宋"/>
                <w:sz w:val="28"/>
                <w:szCs w:val="28"/>
              </w:rPr>
              <w:t>责人</w:t>
            </w:r>
            <w:r>
              <w:rPr>
                <w:rFonts w:hint="eastAsia" w:ascii="仿宋" w:hAnsi="仿宋" w:eastAsia="仿宋" w:cs="仿宋"/>
                <w:spacing w:val="-3"/>
                <w:sz w:val="28"/>
                <w:szCs w:val="28"/>
              </w:rPr>
              <w:t>）</w:t>
            </w:r>
            <w:r>
              <w:rPr>
                <w:rFonts w:hint="eastAsia" w:ascii="仿宋" w:hAnsi="仿宋" w:eastAsia="仿宋" w:cs="仿宋"/>
                <w:sz w:val="28"/>
                <w:szCs w:val="28"/>
              </w:rPr>
              <w:t>身</w:t>
            </w:r>
            <w:r>
              <w:rPr>
                <w:rFonts w:hint="eastAsia" w:ascii="仿宋" w:hAnsi="仿宋" w:eastAsia="仿宋" w:cs="仿宋"/>
                <w:spacing w:val="-3"/>
                <w:sz w:val="28"/>
                <w:szCs w:val="28"/>
              </w:rPr>
              <w:t>份</w:t>
            </w:r>
            <w:r>
              <w:rPr>
                <w:rFonts w:hint="eastAsia" w:ascii="仿宋" w:hAnsi="仿宋" w:eastAsia="仿宋" w:cs="仿宋"/>
                <w:sz w:val="28"/>
                <w:szCs w:val="28"/>
              </w:rPr>
              <w:t>证</w:t>
            </w:r>
            <w:r>
              <w:rPr>
                <w:rFonts w:hint="eastAsia" w:ascii="仿宋" w:hAnsi="仿宋" w:eastAsia="仿宋" w:cs="仿宋"/>
                <w:spacing w:val="-3"/>
                <w:sz w:val="28"/>
                <w:szCs w:val="28"/>
              </w:rPr>
              <w:t>正反面</w:t>
            </w:r>
          </w:p>
        </w:tc>
      </w:tr>
    </w:tbl>
    <w:p>
      <w:pPr>
        <w:pStyle w:val="12"/>
        <w:spacing w:line="360" w:lineRule="auto"/>
        <w:rPr>
          <w:rFonts w:hint="eastAsia" w:ascii="仿宋" w:hAnsi="仿宋" w:eastAsia="仿宋" w:cs="仿宋"/>
          <w:sz w:val="24"/>
          <w:szCs w:val="24"/>
          <w:u w:val="single"/>
        </w:rPr>
      </w:pPr>
    </w:p>
    <w:p>
      <w:pPr>
        <w:pStyle w:val="12"/>
        <w:spacing w:line="360" w:lineRule="auto"/>
        <w:rPr>
          <w:rFonts w:hint="eastAsia" w:ascii="仿宋" w:hAnsi="仿宋" w:eastAsia="仿宋" w:cs="仿宋"/>
          <w:sz w:val="24"/>
          <w:szCs w:val="24"/>
          <w:u w:val="single"/>
        </w:rPr>
      </w:pPr>
    </w:p>
    <w:p>
      <w:pPr>
        <w:pStyle w:val="12"/>
        <w:spacing w:line="360" w:lineRule="auto"/>
        <w:rPr>
          <w:rFonts w:hint="eastAsia" w:ascii="仿宋" w:hAnsi="仿宋" w:eastAsia="仿宋" w:cs="仿宋"/>
          <w:sz w:val="24"/>
          <w:szCs w:val="24"/>
          <w:u w:val="single"/>
        </w:rPr>
      </w:pPr>
    </w:p>
    <w:p>
      <w:pPr>
        <w:pStyle w:val="12"/>
        <w:spacing w:line="360" w:lineRule="auto"/>
        <w:rPr>
          <w:rFonts w:hint="eastAsia" w:ascii="仿宋" w:hAnsi="仿宋" w:eastAsia="仿宋" w:cs="仿宋"/>
          <w:sz w:val="24"/>
          <w:szCs w:val="24"/>
          <w:u w:val="single"/>
        </w:rPr>
      </w:pPr>
    </w:p>
    <w:p>
      <w:pPr>
        <w:widowControl/>
        <w:spacing w:line="360" w:lineRule="auto"/>
        <w:jc w:val="right"/>
        <w:rPr>
          <w:rFonts w:hint="eastAsia" w:ascii="仿宋" w:hAnsi="仿宋" w:eastAsia="仿宋" w:cs="仿宋"/>
          <w:sz w:val="24"/>
        </w:rPr>
      </w:pPr>
      <w:r>
        <w:rPr>
          <w:rFonts w:hint="eastAsia" w:ascii="仿宋" w:hAnsi="仿宋" w:eastAsia="仿宋" w:cs="仿宋"/>
          <w:color w:val="000000"/>
          <w:kern w:val="0"/>
          <w:sz w:val="24"/>
          <w:lang w:bidi="ar"/>
        </w:rPr>
        <w:t>投标人：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（盖单位章）</w:t>
      </w:r>
    </w:p>
    <w:p>
      <w:pPr>
        <w:widowControl/>
        <w:spacing w:line="360" w:lineRule="auto"/>
        <w:ind w:firstLine="4560" w:firstLineChars="1900"/>
        <w:jc w:val="left"/>
        <w:rPr>
          <w:rFonts w:hint="eastAsia" w:ascii="仿宋" w:hAnsi="仿宋" w:eastAsia="仿宋" w:cs="仿宋"/>
          <w:sz w:val="24"/>
          <w:u w:val="single"/>
        </w:rPr>
      </w:pPr>
      <w:r>
        <w:rPr>
          <w:rFonts w:hint="eastAsia" w:ascii="仿宋" w:hAnsi="仿宋" w:eastAsia="仿宋" w:cs="仿宋"/>
          <w:color w:val="000000"/>
          <w:kern w:val="0"/>
          <w:sz w:val="24"/>
          <w:u w:val="single"/>
          <w:lang w:bidi="ar"/>
        </w:rPr>
        <w:t xml:space="preserve">      年     月     日</w:t>
      </w:r>
    </w:p>
    <w:p>
      <w:pPr>
        <w:rPr>
          <w:rFonts w:hint="eastAsia"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rPr>
      </w:pPr>
    </w:p>
    <w:p>
      <w:pPr>
        <w:spacing w:before="0" w:line="360" w:lineRule="auto"/>
        <w:ind w:left="0" w:leftChars="0" w:right="106" w:rightChars="0" w:firstLine="480" w:firstLineChars="0"/>
        <w:jc w:val="both"/>
        <w:rPr>
          <w:rFonts w:hint="eastAsia"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eastAsia="zh-CN"/>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eastAsia="zh-CN"/>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0"/>
        <w:tabs>
          <w:tab w:val="left" w:pos="3360"/>
          <w:tab w:val="left" w:pos="4200"/>
          <w:tab w:val="left" w:pos="5041"/>
        </w:tabs>
        <w:spacing w:before="6"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日签字生效,特此声明。</w:t>
      </w:r>
    </w:p>
    <w:p>
      <w:pPr>
        <w:pStyle w:val="10"/>
        <w:spacing w:before="11"/>
        <w:rPr>
          <w:rFonts w:hint="eastAsia" w:ascii="仿宋" w:hAnsi="仿宋" w:eastAsia="仿宋" w:cs="仿宋"/>
          <w:sz w:val="21"/>
          <w:szCs w:val="21"/>
        </w:rPr>
      </w:pPr>
    </w:p>
    <w:p>
      <w:pPr>
        <w:pStyle w:val="10"/>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法定代表人签字或签章：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 xml:space="preserve">盖章：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0"/>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rPr>
      </w:pPr>
      <w:r>
        <w:rPr>
          <w:rFonts w:hint="eastAsia" w:ascii="仿宋" w:hAnsi="仿宋" w:eastAsia="仿宋" w:cs="仿宋"/>
          <w:sz w:val="24"/>
          <w:szCs w:val="24"/>
        </w:rPr>
        <w:t>附：</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被授权人姓名：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 xml:space="preserve">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详细通讯地址：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rPr>
        <w:t>邮 政 编</w:t>
      </w:r>
      <w:r>
        <w:rPr>
          <w:rFonts w:hint="eastAsia" w:ascii="仿宋" w:hAnsi="仿宋" w:eastAsia="仿宋" w:cs="仿宋"/>
          <w:spacing w:val="-1"/>
          <w:sz w:val="24"/>
          <w:szCs w:val="24"/>
        </w:rPr>
        <w:t xml:space="preserve"> </w:t>
      </w:r>
      <w:r>
        <w:rPr>
          <w:rFonts w:hint="eastAsia" w:ascii="仿宋" w:hAnsi="仿宋" w:eastAsia="仿宋" w:cs="仿宋"/>
          <w:sz w:val="24"/>
          <w:szCs w:val="24"/>
        </w:rPr>
        <w:t>码 ：</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电  子 邮 箱</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p>
    <w:p>
      <w:pPr>
        <w:pStyle w:val="10"/>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rPr>
      </w:pPr>
      <w:r>
        <w:rPr>
          <w:rFonts w:hint="eastAsia" w:ascii="仿宋" w:hAnsi="仿宋" w:eastAsia="仿宋" w:cs="仿宋"/>
          <w:sz w:val="24"/>
          <w:szCs w:val="24"/>
        </w:rPr>
        <w:t xml:space="preserve">电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p>
    <w:p>
      <w:pPr>
        <w:pStyle w:val="10"/>
        <w:spacing w:before="6"/>
        <w:rPr>
          <w:rFonts w:hint="eastAsia" w:ascii="仿宋" w:hAnsi="仿宋" w:eastAsia="仿宋" w:cs="仿宋"/>
          <w:sz w:val="21"/>
          <w:szCs w:val="21"/>
        </w:rPr>
      </w:pPr>
    </w:p>
    <w:p>
      <w:pPr>
        <w:pStyle w:val="10"/>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0"/>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0"/>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pPr>
                          </w:p>
                          <w:p>
                            <w:pPr>
                              <w:pStyle w:val="10"/>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0"/>
                      </w:pPr>
                    </w:p>
                    <w:p>
                      <w:pPr>
                        <w:pStyle w:val="10"/>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0"/>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0"/>
                            </w:pPr>
                          </w:p>
                          <w:p>
                            <w:pPr>
                              <w:pStyle w:val="10"/>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0"/>
                      </w:pPr>
                    </w:p>
                    <w:p>
                      <w:pPr>
                        <w:pStyle w:val="10"/>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0"/>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0"/>
        <w:tabs>
          <w:tab w:val="left" w:pos="1560"/>
          <w:tab w:val="left" w:pos="2040"/>
        </w:tabs>
        <w:spacing w:before="66"/>
        <w:ind w:left="360"/>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eastAsia="zh-CN"/>
        </w:rPr>
        <w:t>招标</w:t>
      </w:r>
      <w:r>
        <w:rPr>
          <w:rFonts w:hint="eastAsia" w:ascii="仿宋" w:hAnsi="仿宋" w:eastAsia="仿宋" w:cs="仿宋"/>
          <w:sz w:val="21"/>
          <w:szCs w:val="21"/>
        </w:rPr>
        <w:t>文件提供的格式具备同等效力。</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8"/>
        <w:spacing w:before="66"/>
        <w:ind w:left="0" w:leftChars="0" w:firstLine="0" w:firstLineChars="0"/>
        <w:outlineLvl w:val="0"/>
        <w:rPr>
          <w:rFonts w:hint="eastAsia" w:ascii="仿宋" w:hAnsi="仿宋" w:eastAsia="仿宋" w:cs="仿宋"/>
          <w:sz w:val="24"/>
          <w:szCs w:val="24"/>
        </w:rPr>
      </w:pPr>
      <w:bookmarkStart w:id="107" w:name="_Toc27930"/>
      <w:bookmarkStart w:id="108" w:name="_Toc17404"/>
      <w:bookmarkStart w:id="109" w:name="_Toc32366"/>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4</w:t>
      </w:r>
      <w:r>
        <w:rPr>
          <w:rFonts w:hint="eastAsia" w:ascii="仿宋" w:hAnsi="仿宋" w:eastAsia="仿宋" w:cs="仿宋"/>
          <w:sz w:val="24"/>
          <w:szCs w:val="24"/>
        </w:rPr>
        <w:t>-3 供应商具有良好的商业信誉和健全的财务会计制度的证明文件</w:t>
      </w:r>
      <w:bookmarkEnd w:id="107"/>
      <w:bookmarkEnd w:id="108"/>
      <w:bookmarkEnd w:id="109"/>
    </w:p>
    <w:p>
      <w:pPr>
        <w:pStyle w:val="10"/>
        <w:rPr>
          <w:rFonts w:hint="eastAsia" w:ascii="仿宋" w:hAnsi="仿宋" w:eastAsia="仿宋" w:cs="仿宋"/>
          <w:b/>
          <w:sz w:val="24"/>
          <w:szCs w:val="24"/>
        </w:rPr>
      </w:pPr>
    </w:p>
    <w:p>
      <w:pPr>
        <w:pStyle w:val="10"/>
        <w:spacing w:line="360" w:lineRule="auto"/>
        <w:ind w:right="560"/>
        <w:rPr>
          <w:rFonts w:hint="eastAsia" w:ascii="仿宋" w:hAnsi="仿宋" w:eastAsia="仿宋" w:cs="仿宋"/>
          <w:sz w:val="24"/>
          <w:szCs w:val="24"/>
          <w:lang w:val="en-US" w:eastAsia="zh-CN"/>
        </w:rPr>
      </w:pPr>
      <w:r>
        <w:rPr>
          <w:rFonts w:hint="eastAsia" w:ascii="仿宋" w:hAnsi="仿宋" w:eastAsia="仿宋" w:cs="仿宋"/>
          <w:sz w:val="24"/>
          <w:szCs w:val="24"/>
        </w:rPr>
        <w:t>会计师事务所出具的上一年度财务审计报告或银行出具的说明供应商商业信誉或结算情况等</w:t>
      </w:r>
      <w:r>
        <w:rPr>
          <w:rFonts w:hint="eastAsia" w:ascii="仿宋" w:hAnsi="仿宋" w:eastAsia="仿宋" w:cs="仿宋"/>
          <w:sz w:val="24"/>
          <w:szCs w:val="24"/>
          <w:lang w:val="en-US" w:eastAsia="zh-CN"/>
        </w:rPr>
        <w:t>具体要求详见本磋商文件第五章</w:t>
      </w:r>
    </w:p>
    <w:p>
      <w:pPr>
        <w:pStyle w:val="10"/>
        <w:spacing w:line="360" w:lineRule="auto"/>
        <w:rPr>
          <w:rFonts w:hint="eastAsia" w:ascii="仿宋" w:hAnsi="仿宋" w:eastAsia="仿宋" w:cs="仿宋"/>
          <w:sz w:val="24"/>
          <w:szCs w:val="24"/>
        </w:rPr>
      </w:pPr>
    </w:p>
    <w:p>
      <w:pPr>
        <w:pStyle w:val="10"/>
        <w:spacing w:line="360" w:lineRule="auto"/>
        <w:ind w:right="449" w:rightChars="204"/>
        <w:rPr>
          <w:rFonts w:hint="eastAsia" w:ascii="仿宋" w:hAnsi="仿宋" w:eastAsia="仿宋" w:cs="仿宋"/>
          <w:sz w:val="24"/>
          <w:szCs w:val="24"/>
        </w:rPr>
      </w:pPr>
      <w:r>
        <w:rPr>
          <w:rFonts w:hint="eastAsia" w:ascii="仿宋" w:hAnsi="仿宋" w:eastAsia="仿宋" w:cs="仿宋"/>
          <w:sz w:val="24"/>
          <w:szCs w:val="24"/>
        </w:rPr>
        <w:t>说明：</w:t>
      </w:r>
    </w:p>
    <w:p>
      <w:pPr>
        <w:pStyle w:val="10"/>
        <w:numPr>
          <w:ilvl w:val="0"/>
          <w:numId w:val="0"/>
        </w:numPr>
        <w:spacing w:before="4" w:line="360" w:lineRule="auto"/>
        <w:ind w:right="449" w:rightChars="204"/>
        <w:jc w:val="both"/>
        <w:rPr>
          <w:rFonts w:hint="eastAsia" w:ascii="仿宋" w:hAnsi="仿宋" w:eastAsia="仿宋" w:cs="仿宋"/>
          <w:sz w:val="24"/>
          <w:szCs w:val="24"/>
          <w:lang w:eastAsia="zh-CN"/>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rPr>
        <w:t>复印件并加</w:t>
      </w:r>
      <w:r>
        <w:rPr>
          <w:rFonts w:hint="eastAsia" w:ascii="仿宋" w:hAnsi="仿宋" w:eastAsia="仿宋" w:cs="仿宋"/>
          <w:sz w:val="24"/>
          <w:szCs w:val="24"/>
        </w:rPr>
        <w:t>盖本单位公章</w:t>
      </w:r>
      <w:r>
        <w:rPr>
          <w:rFonts w:hint="eastAsia" w:ascii="仿宋" w:hAnsi="仿宋" w:eastAsia="仿宋" w:cs="仿宋"/>
          <w:sz w:val="24"/>
          <w:szCs w:val="24"/>
          <w:lang w:eastAsia="zh-CN"/>
        </w:rPr>
        <w:t>。</w:t>
      </w:r>
    </w:p>
    <w:p>
      <w:pPr>
        <w:pStyle w:val="10"/>
        <w:numPr>
          <w:ilvl w:val="0"/>
          <w:numId w:val="0"/>
        </w:numPr>
        <w:spacing w:before="4" w:line="360" w:lineRule="auto"/>
        <w:ind w:right="449" w:rightChars="204"/>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pacing w:val="-6"/>
          <w:sz w:val="24"/>
          <w:szCs w:val="24"/>
        </w:rPr>
        <w:t>若提供的是复印件，采购人、采购代理机构保留审</w:t>
      </w:r>
      <w:r>
        <w:rPr>
          <w:rFonts w:hint="eastAsia" w:ascii="仿宋" w:hAnsi="仿宋" w:eastAsia="仿宋" w:cs="仿宋"/>
          <w:sz w:val="24"/>
          <w:szCs w:val="24"/>
        </w:rPr>
        <w:t>核原件的权利。</w:t>
      </w:r>
    </w:p>
    <w:p>
      <w:pPr>
        <w:pStyle w:val="10"/>
        <w:spacing w:before="1" w:line="360" w:lineRule="auto"/>
        <w:ind w:right="449" w:rightChars="204"/>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如果是联合体投标，联合体各方均需提供上述证明</w:t>
      </w:r>
      <w:r>
        <w:rPr>
          <w:rFonts w:hint="eastAsia" w:ascii="仿宋" w:hAnsi="仿宋" w:eastAsia="仿宋" w:cs="仿宋"/>
          <w:sz w:val="24"/>
          <w:szCs w:val="24"/>
        </w:rPr>
        <w:t>。</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9"/>
        <w:numPr>
          <w:ilvl w:val="0"/>
          <w:numId w:val="0"/>
        </w:numPr>
        <w:spacing w:before="25" w:after="25" w:line="360" w:lineRule="auto"/>
        <w:jc w:val="left"/>
        <w:outlineLvl w:val="0"/>
        <w:rPr>
          <w:rFonts w:hint="eastAsia" w:ascii="仿宋" w:hAnsi="仿宋" w:eastAsia="仿宋" w:cs="仿宋"/>
          <w:b w:val="0"/>
          <w:bCs w:val="0"/>
          <w:i w:val="0"/>
          <w:iCs w:val="0"/>
          <w:sz w:val="24"/>
          <w:szCs w:val="24"/>
          <w:lang w:val="en-US" w:eastAsia="zh-CN"/>
        </w:rPr>
      </w:pPr>
      <w:bookmarkStart w:id="110" w:name="_Toc30497"/>
      <w:bookmarkStart w:id="111" w:name="_Toc12384"/>
      <w:bookmarkStart w:id="112" w:name="_Toc9217"/>
      <w:r>
        <w:rPr>
          <w:rFonts w:hint="eastAsia" w:ascii="仿宋" w:hAnsi="仿宋" w:eastAsia="仿宋" w:cs="仿宋"/>
          <w:b/>
          <w:bCs/>
          <w:i w:val="0"/>
          <w:iCs w:val="0"/>
          <w:sz w:val="24"/>
          <w:szCs w:val="24"/>
          <w:lang w:val="en-US" w:eastAsia="zh-CN"/>
        </w:rPr>
        <w:t>附件 4-4     响应保证金缴纳凭证复印件</w:t>
      </w:r>
      <w:bookmarkEnd w:id="110"/>
      <w:bookmarkEnd w:id="111"/>
      <w:bookmarkEnd w:id="112"/>
    </w:p>
    <w:p>
      <w:pPr>
        <w:pStyle w:val="19"/>
        <w:numPr>
          <w:ilvl w:val="0"/>
          <w:numId w:val="0"/>
        </w:numPr>
        <w:spacing w:before="25" w:after="25" w:line="360" w:lineRule="auto"/>
        <w:jc w:val="left"/>
        <w:rPr>
          <w:rFonts w:hint="eastAsia" w:ascii="仿宋" w:hAnsi="仿宋" w:eastAsia="仿宋" w:cs="仿宋"/>
          <w:b w:val="0"/>
          <w:bCs w:val="0"/>
          <w:i w:val="0"/>
          <w:iCs w:val="0"/>
          <w:sz w:val="24"/>
          <w:szCs w:val="24"/>
          <w:lang w:val="en-US" w:eastAsia="zh-CN"/>
        </w:rPr>
      </w:pPr>
      <w:r>
        <w:rPr>
          <w:rFonts w:hint="eastAsia" w:ascii="仿宋" w:hAnsi="仿宋" w:eastAsia="仿宋" w:cs="仿宋"/>
          <w:b w:val="0"/>
          <w:bCs w:val="0"/>
          <w:i w:val="0"/>
          <w:iCs w:val="0"/>
          <w:sz w:val="24"/>
          <w:szCs w:val="24"/>
          <w:lang w:val="en-US" w:eastAsia="zh-CN"/>
        </w:rPr>
        <w:t>说明：供应商可将本项目保证金支付的汇款凭证或保证金收据的复印件（如有）作为缴纳凭证放在响应文件中，复印件上应加盖本单位公章；</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10"/>
        <w:spacing w:line="314" w:lineRule="auto"/>
        <w:ind w:right="516"/>
        <w:outlineLvl w:val="0"/>
        <w:rPr>
          <w:rFonts w:hint="eastAsia" w:ascii="仿宋" w:hAnsi="仿宋" w:eastAsia="仿宋" w:cs="仿宋"/>
          <w:spacing w:val="-17"/>
          <w:sz w:val="24"/>
          <w:szCs w:val="24"/>
        </w:rPr>
      </w:pPr>
      <w:bookmarkStart w:id="113" w:name="_Toc11028"/>
      <w:bookmarkStart w:id="114" w:name="_Toc28190"/>
      <w:r>
        <w:rPr>
          <w:rFonts w:hint="eastAsia" w:ascii="仿宋" w:hAnsi="仿宋" w:eastAsia="仿宋" w:cs="仿宋"/>
          <w:b/>
          <w:sz w:val="24"/>
          <w:szCs w:val="24"/>
        </w:rPr>
        <w:t>附件</w:t>
      </w:r>
      <w:r>
        <w:rPr>
          <w:rFonts w:hint="eastAsia" w:ascii="仿宋" w:hAnsi="仿宋" w:eastAsia="仿宋" w:cs="仿宋"/>
          <w:b/>
          <w:sz w:val="24"/>
          <w:szCs w:val="24"/>
          <w:lang w:val="en-US" w:eastAsia="zh-CN"/>
        </w:rPr>
        <w:t>4</w:t>
      </w:r>
      <w:r>
        <w:rPr>
          <w:rFonts w:hint="eastAsia" w:ascii="仿宋" w:hAnsi="仿宋" w:eastAsia="仿宋" w:cs="仿宋"/>
          <w:b/>
          <w:sz w:val="24"/>
          <w:szCs w:val="24"/>
        </w:rPr>
        <w:t xml:space="preserve">-5 </w:t>
      </w:r>
      <w:r>
        <w:rPr>
          <w:rFonts w:hint="eastAsia" w:ascii="仿宋" w:hAnsi="仿宋" w:eastAsia="仿宋" w:cs="仿宋"/>
          <w:b/>
          <w:bCs/>
          <w:spacing w:val="-1"/>
          <w:sz w:val="24"/>
          <w:szCs w:val="24"/>
        </w:rPr>
        <w:t>供应商缴纳</w:t>
      </w:r>
      <w:r>
        <w:rPr>
          <w:rFonts w:hint="eastAsia" w:ascii="仿宋" w:hAnsi="仿宋" w:eastAsia="仿宋" w:cs="仿宋"/>
          <w:b/>
          <w:bCs/>
          <w:sz w:val="24"/>
          <w:szCs w:val="24"/>
        </w:rPr>
        <w:t>税收</w:t>
      </w:r>
      <w:r>
        <w:rPr>
          <w:rFonts w:hint="eastAsia" w:ascii="仿宋" w:hAnsi="仿宋" w:eastAsia="仿宋" w:cs="仿宋"/>
          <w:b/>
          <w:bCs/>
          <w:spacing w:val="-17"/>
          <w:sz w:val="24"/>
          <w:szCs w:val="24"/>
        </w:rPr>
        <w:t>的证明</w:t>
      </w:r>
      <w:bookmarkEnd w:id="113"/>
      <w:bookmarkEnd w:id="114"/>
    </w:p>
    <w:p>
      <w:pPr>
        <w:pStyle w:val="10"/>
        <w:spacing w:line="314" w:lineRule="auto"/>
        <w:ind w:right="516"/>
        <w:rPr>
          <w:rFonts w:hint="eastAsia" w:ascii="仿宋" w:hAnsi="仿宋" w:eastAsia="仿宋" w:cs="仿宋"/>
          <w:spacing w:val="-17"/>
          <w:sz w:val="24"/>
          <w:szCs w:val="24"/>
        </w:rPr>
      </w:pPr>
    </w:p>
    <w:p>
      <w:pPr>
        <w:pStyle w:val="10"/>
        <w:spacing w:line="360" w:lineRule="auto"/>
        <w:ind w:right="516"/>
        <w:rPr>
          <w:rFonts w:hint="eastAsia" w:ascii="仿宋" w:hAnsi="仿宋" w:eastAsia="仿宋" w:cs="仿宋"/>
          <w:sz w:val="24"/>
          <w:szCs w:val="24"/>
        </w:rPr>
      </w:pPr>
      <w:r>
        <w:rPr>
          <w:rFonts w:hint="eastAsia" w:ascii="仿宋" w:hAnsi="仿宋" w:eastAsia="仿宋" w:cs="仿宋"/>
          <w:sz w:val="24"/>
          <w:szCs w:val="24"/>
        </w:rPr>
        <w:t>供应商缴纳税收的证明（加盖公章</w:t>
      </w:r>
      <w:r>
        <w:rPr>
          <w:rFonts w:hint="eastAsia" w:ascii="仿宋" w:hAnsi="仿宋" w:eastAsia="仿宋" w:cs="仿宋"/>
          <w:spacing w:val="-51"/>
          <w:sz w:val="24"/>
          <w:szCs w:val="24"/>
        </w:rPr>
        <w:t>）</w:t>
      </w:r>
      <w:r>
        <w:rPr>
          <w:rFonts w:hint="eastAsia" w:ascii="仿宋" w:hAnsi="仿宋" w:eastAsia="仿宋" w:cs="仿宋"/>
          <w:spacing w:val="-2"/>
          <w:sz w:val="24"/>
          <w:szCs w:val="24"/>
        </w:rPr>
        <w:t>或事业单位近期纳</w:t>
      </w:r>
      <w:r>
        <w:rPr>
          <w:rFonts w:hint="eastAsia" w:ascii="仿宋" w:hAnsi="仿宋" w:eastAsia="仿宋" w:cs="仿宋"/>
          <w:sz w:val="24"/>
          <w:szCs w:val="24"/>
        </w:rPr>
        <w:t>税证明（加盖公章）或自然人缴纳个人所得税证明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具体要求详见本磋商文件第五章。</w:t>
      </w:r>
    </w:p>
    <w:p>
      <w:pPr>
        <w:pStyle w:val="10"/>
        <w:spacing w:line="360" w:lineRule="auto"/>
        <w:rPr>
          <w:rFonts w:hint="eastAsia" w:ascii="仿宋" w:hAnsi="仿宋" w:eastAsia="仿宋" w:cs="仿宋"/>
          <w:sz w:val="24"/>
          <w:szCs w:val="24"/>
        </w:rPr>
      </w:pPr>
      <w:r>
        <w:rPr>
          <w:rFonts w:hint="eastAsia" w:ascii="仿宋" w:hAnsi="仿宋" w:eastAsia="仿宋" w:cs="仿宋"/>
          <w:sz w:val="24"/>
          <w:szCs w:val="24"/>
        </w:rPr>
        <w:t>【依法免税的供应商应提供相应文件证明其依法免税。】</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u w:val="none"/>
          <w:lang w:val="en-US" w:eastAsia="zh-CN" w:bidi="ar"/>
        </w:rPr>
      </w:pPr>
      <w:bookmarkStart w:id="115" w:name="_Toc10986"/>
      <w:bookmarkStart w:id="116" w:name="_Toc27489"/>
      <w:r>
        <w:rPr>
          <w:rFonts w:hint="eastAsia" w:ascii="仿宋" w:hAnsi="仿宋" w:eastAsia="仿宋" w:cs="仿宋"/>
          <w:b/>
          <w:bCs/>
          <w:color w:val="000000"/>
          <w:spacing w:val="0"/>
          <w:kern w:val="2"/>
          <w:sz w:val="24"/>
          <w:szCs w:val="24"/>
          <w:u w:val="none"/>
          <w:lang w:val="en-US" w:eastAsia="zh-CN" w:bidi="ar"/>
        </w:rPr>
        <w:t>附件4-6 供应商为职工缴纳社会保险的证明</w:t>
      </w:r>
      <w:bookmarkEnd w:id="115"/>
      <w:bookmarkEnd w:id="116"/>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供应商为职工缴纳社会保险的证明（缴纳凭证复印件， 加盖公章），</w:t>
      </w:r>
      <w:r>
        <w:rPr>
          <w:rFonts w:hint="eastAsia" w:ascii="仿宋" w:hAnsi="仿宋" w:eastAsia="仿宋" w:cs="仿宋"/>
          <w:sz w:val="24"/>
          <w:szCs w:val="24"/>
          <w:lang w:val="en-US" w:eastAsia="zh-CN"/>
        </w:rPr>
        <w:t>具体要求详见本磋商文件第五章。</w:t>
      </w:r>
    </w:p>
    <w:p>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【依法不需要缴纳社保的供应商应做书面说明和证明文件。】</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9"/>
        <w:numPr>
          <w:ilvl w:val="0"/>
          <w:numId w:val="0"/>
        </w:numPr>
        <w:spacing w:before="25" w:after="25" w:line="360" w:lineRule="auto"/>
        <w:ind w:right="911" w:rightChars="414"/>
        <w:jc w:val="left"/>
        <w:outlineLvl w:val="0"/>
        <w:rPr>
          <w:rFonts w:hint="eastAsia" w:ascii="仿宋" w:hAnsi="仿宋" w:eastAsia="仿宋" w:cs="仿宋"/>
          <w:b/>
          <w:bCs/>
          <w:i w:val="0"/>
          <w:iCs w:val="0"/>
          <w:sz w:val="24"/>
          <w:szCs w:val="24"/>
          <w:lang w:val="en-US" w:eastAsia="zh-CN"/>
        </w:rPr>
      </w:pPr>
      <w:bookmarkStart w:id="117" w:name="_Toc3302"/>
      <w:bookmarkStart w:id="118" w:name="_Toc10389"/>
      <w:bookmarkStart w:id="119" w:name="_Toc11968"/>
      <w:r>
        <w:rPr>
          <w:rFonts w:hint="eastAsia" w:ascii="仿宋" w:hAnsi="仿宋" w:eastAsia="仿宋" w:cs="仿宋"/>
          <w:b/>
          <w:bCs/>
          <w:i w:val="0"/>
          <w:iCs w:val="0"/>
          <w:sz w:val="24"/>
          <w:szCs w:val="24"/>
          <w:lang w:val="en-US" w:eastAsia="zh-CN"/>
        </w:rPr>
        <w:t>附件 4-7 供应商声明函（统一格式）</w:t>
      </w:r>
      <w:bookmarkEnd w:id="117"/>
      <w:bookmarkEnd w:id="118"/>
      <w:bookmarkEnd w:id="119"/>
    </w:p>
    <w:p>
      <w:pPr>
        <w:pStyle w:val="10"/>
        <w:ind w:left="669" w:leftChars="304" w:right="911" w:rightChars="414" w:firstLine="0" w:firstLineChars="0"/>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 xml:space="preserve">    </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致：采购人/采购代理机构</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在参与本次项目采购活动中，我单位</w:t>
      </w:r>
      <w:r>
        <w:rPr>
          <w:rFonts w:hint="eastAsia" w:ascii="仿宋" w:hAnsi="仿宋" w:eastAsia="仿宋" w:cs="仿宋"/>
          <w:b/>
          <w:bCs/>
          <w:color w:val="000000"/>
          <w:spacing w:val="0"/>
          <w:kern w:val="2"/>
          <w:sz w:val="24"/>
          <w:szCs w:val="24"/>
          <w:u w:val="none"/>
          <w:lang w:val="en-US" w:eastAsia="zh-CN" w:bidi="ar"/>
        </w:rPr>
        <w:t>郑重承诺</w:t>
      </w:r>
      <w:r>
        <w:rPr>
          <w:rFonts w:hint="eastAsia" w:ascii="仿宋" w:hAnsi="仿宋" w:eastAsia="仿宋" w:cs="仿宋"/>
          <w:b w:val="0"/>
          <w:bCs w:val="0"/>
          <w:color w:val="000000"/>
          <w:spacing w:val="0"/>
          <w:kern w:val="2"/>
          <w:sz w:val="24"/>
          <w:szCs w:val="24"/>
          <w:u w:val="none"/>
          <w:lang w:val="en-US" w:eastAsia="zh-CN" w:bidi="ar"/>
        </w:rPr>
        <w:t>：</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2、我单位具有履行合同所必需的专业技术能力，并在规定工作时间内有能力调配较强工作力量，按时保质完成相关工作任务。</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3、我单位不存在单位负责人为同一人同时参加本项目采购活动的情况。</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4、我单位不存在直接控股、管理关系的不同供应商同时参与本项目采购活动的情况。</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5、我单位不存在为采购项目提供整体设计、规范编制或者项目管理、监理、检测等服务后，再参加该采购项目的其他采购活动的情形。</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6、我单位在投标过程中，不存在向采购人提供、给予任何有价值的物品，试图影响其正常决策的行为。</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7、我单位严格遵守国家及行业相关用工标准，做到合理合法用工。</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8、本项目所有岗位涉及工作人员在提供服务过程中，经采购人评价不具备工作能力的，我单位将无条件调换。</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若采购人、采购代理机构在本项目采购过程中发现我单位存在违反上述承诺的事项， 我单位将自动失去在本项目的成交资格，并承担因此引起的一切后果及虚假投标责任。</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u w:val="none"/>
          <w:lang w:val="en-US" w:eastAsia="zh-CN" w:bidi="ar"/>
        </w:rPr>
      </w:pPr>
    </w:p>
    <w:p>
      <w:pPr>
        <w:pStyle w:val="10"/>
        <w:keepNext w:val="0"/>
        <w:keepLines w:val="0"/>
        <w:pageBreakBefore w:val="0"/>
        <w:tabs>
          <w:tab w:val="left" w:pos="3600"/>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singl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供应商名称：</w:t>
      </w:r>
      <w:r>
        <w:rPr>
          <w:rFonts w:hint="eastAsia" w:ascii="仿宋" w:hAnsi="仿宋" w:eastAsia="仿宋" w:cs="仿宋"/>
          <w:b w:val="0"/>
          <w:bCs w:val="0"/>
          <w:color w:val="000000"/>
          <w:spacing w:val="0"/>
          <w:kern w:val="2"/>
          <w:sz w:val="24"/>
          <w:szCs w:val="24"/>
          <w:u w:val="single"/>
          <w:lang w:val="en-US" w:eastAsia="zh-CN" w:bidi="ar"/>
        </w:rPr>
        <w:t xml:space="preserve"> </w:t>
      </w:r>
      <w:r>
        <w:rPr>
          <w:rFonts w:hint="eastAsia" w:ascii="仿宋" w:hAnsi="仿宋" w:eastAsia="仿宋" w:cs="仿宋"/>
          <w:b w:val="0"/>
          <w:bCs w:val="0"/>
          <w:color w:val="000000"/>
          <w:spacing w:val="0"/>
          <w:kern w:val="2"/>
          <w:sz w:val="24"/>
          <w:szCs w:val="24"/>
          <w:u w:val="single"/>
          <w:lang w:val="en-US" w:eastAsia="zh-CN" w:bidi="ar"/>
        </w:rPr>
        <w:tab/>
      </w:r>
      <w:r>
        <w:rPr>
          <w:rFonts w:hint="eastAsia" w:ascii="仿宋" w:hAnsi="仿宋" w:eastAsia="仿宋" w:cs="仿宋"/>
          <w:b w:val="0"/>
          <w:bCs w:val="0"/>
          <w:color w:val="000000"/>
          <w:spacing w:val="0"/>
          <w:kern w:val="2"/>
          <w:sz w:val="24"/>
          <w:szCs w:val="24"/>
          <w:u w:val="single"/>
          <w:lang w:val="en-US" w:eastAsia="zh-CN" w:bidi="ar"/>
        </w:rPr>
        <w:t>（盖章）</w:t>
      </w:r>
    </w:p>
    <w:p>
      <w:pPr>
        <w:pStyle w:val="10"/>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sz w:val="24"/>
          <w:szCs w:val="24"/>
        </w:rPr>
        <w:t>法人代表或其授权人</w:t>
      </w:r>
      <w:r>
        <w:rPr>
          <w:rFonts w:hint="eastAsia" w:ascii="仿宋" w:hAnsi="仿宋" w:eastAsia="仿宋" w:cs="仿宋"/>
          <w:b w:val="0"/>
          <w:bCs w:val="0"/>
          <w:color w:val="000000"/>
          <w:spacing w:val="0"/>
          <w:kern w:val="2"/>
          <w:sz w:val="24"/>
          <w:szCs w:val="24"/>
          <w:u w:val="none"/>
          <w:lang w:val="en-US" w:eastAsia="zh-CN" w:bidi="ar"/>
        </w:rPr>
        <w:t>：</w:t>
      </w:r>
      <w:r>
        <w:rPr>
          <w:rFonts w:hint="eastAsia" w:ascii="仿宋" w:hAnsi="仿宋" w:eastAsia="仿宋" w:cs="仿宋"/>
          <w:b w:val="0"/>
          <w:bCs w:val="0"/>
          <w:color w:val="000000"/>
          <w:spacing w:val="0"/>
          <w:kern w:val="2"/>
          <w:sz w:val="24"/>
          <w:szCs w:val="24"/>
          <w:u w:val="single"/>
          <w:lang w:val="en-US" w:eastAsia="zh-CN" w:bidi="ar"/>
        </w:rPr>
        <w:t xml:space="preserve">              (签字或签章)</w:t>
      </w:r>
      <w:r>
        <w:rPr>
          <w:rFonts w:hint="eastAsia" w:ascii="仿宋" w:hAnsi="仿宋" w:eastAsia="仿宋" w:cs="仿宋"/>
          <w:b w:val="0"/>
          <w:bCs w:val="0"/>
          <w:color w:val="000000"/>
          <w:spacing w:val="0"/>
          <w:kern w:val="2"/>
          <w:sz w:val="24"/>
          <w:szCs w:val="24"/>
          <w:u w:val="none"/>
          <w:lang w:val="en-US" w:eastAsia="zh-CN" w:bidi="ar"/>
        </w:rPr>
        <w:tab/>
      </w:r>
    </w:p>
    <w:p>
      <w:pPr>
        <w:pStyle w:val="10"/>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日期：</w:t>
      </w:r>
    </w:p>
    <w:p>
      <w:pPr>
        <w:pStyle w:val="10"/>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（注：供应商实际情况如与上述承诺内容不符的，请如实说明，不得虚假承诺）</w:t>
      </w: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说明：1.自然人投标的无需盖章，需要签字。</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2.如果是联合体投标，联合体各方均需提供上述证明。</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outlineLvl w:val="0"/>
        <w:rPr>
          <w:rFonts w:hint="eastAsia" w:ascii="仿宋" w:hAnsi="仿宋" w:eastAsia="仿宋" w:cs="仿宋"/>
          <w:b/>
          <w:bCs/>
          <w:color w:val="000000"/>
          <w:spacing w:val="0"/>
          <w:kern w:val="2"/>
          <w:sz w:val="24"/>
          <w:szCs w:val="24"/>
          <w:u w:val="none"/>
          <w:lang w:val="en-US" w:eastAsia="zh-CN" w:bidi="ar"/>
        </w:rPr>
      </w:pPr>
      <w:bookmarkStart w:id="120" w:name="_Toc8296"/>
      <w:bookmarkStart w:id="121" w:name="_Toc23406"/>
      <w:bookmarkStart w:id="122" w:name="_Toc2224"/>
      <w:r>
        <w:rPr>
          <w:rFonts w:hint="eastAsia" w:ascii="仿宋" w:hAnsi="仿宋" w:eastAsia="仿宋" w:cs="仿宋"/>
          <w:b/>
          <w:bCs/>
          <w:color w:val="000000"/>
          <w:spacing w:val="0"/>
          <w:kern w:val="2"/>
          <w:sz w:val="24"/>
          <w:szCs w:val="24"/>
          <w:u w:val="none"/>
          <w:lang w:val="en-US" w:eastAsia="zh-CN" w:bidi="ar"/>
        </w:rPr>
        <w:t>附件 4-8 虚假应标承担责任声明（统一格式）</w:t>
      </w:r>
      <w:bookmarkEnd w:id="120"/>
      <w:bookmarkEnd w:id="121"/>
      <w:bookmarkEnd w:id="122"/>
    </w:p>
    <w:p>
      <w:pPr>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致：采购人/采购代理机构</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ind w:firstLine="480" w:firstLineChars="20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我公司承诺：所提供的响应文件（包括一切技术资料、技术承诺、商务承诺等）均真实有效，若在项目采购过程中（包括开评审、成交公示过程）及履行合同期间（包括验收过程）发现我公司提供的服务（或产品）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特此声明。</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供应商名称：</w:t>
      </w:r>
      <w:r>
        <w:rPr>
          <w:rFonts w:hint="eastAsia" w:ascii="仿宋" w:hAnsi="仿宋" w:eastAsia="仿宋" w:cs="仿宋"/>
          <w:b w:val="0"/>
          <w:bCs w:val="0"/>
          <w:color w:val="000000"/>
          <w:spacing w:val="0"/>
          <w:kern w:val="2"/>
          <w:sz w:val="24"/>
          <w:szCs w:val="24"/>
          <w:u w:val="single"/>
          <w:lang w:val="en-US" w:eastAsia="zh-CN" w:bidi="ar"/>
        </w:rPr>
        <w:t xml:space="preserve">                     （盖章）</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法人代表或其授权人：</w:t>
      </w:r>
      <w:r>
        <w:rPr>
          <w:rFonts w:hint="eastAsia" w:ascii="仿宋" w:hAnsi="仿宋" w:eastAsia="仿宋" w:cs="仿宋"/>
          <w:b w:val="0"/>
          <w:bCs w:val="0"/>
          <w:color w:val="000000"/>
          <w:spacing w:val="0"/>
          <w:kern w:val="2"/>
          <w:sz w:val="24"/>
          <w:szCs w:val="24"/>
          <w:u w:val="single"/>
          <w:lang w:val="en-US" w:eastAsia="zh-CN" w:bidi="ar"/>
        </w:rPr>
        <w:t xml:space="preserve">              (签字或签章)</w:t>
      </w:r>
      <w:r>
        <w:rPr>
          <w:rFonts w:hint="eastAsia" w:ascii="仿宋" w:hAnsi="仿宋" w:eastAsia="仿宋" w:cs="仿宋"/>
          <w:b w:val="0"/>
          <w:bCs w:val="0"/>
          <w:color w:val="000000"/>
          <w:spacing w:val="0"/>
          <w:kern w:val="2"/>
          <w:sz w:val="24"/>
          <w:szCs w:val="24"/>
          <w:u w:val="singl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日期：</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pStyle w:val="10"/>
        <w:keepNext w:val="0"/>
        <w:keepLines w:val="0"/>
        <w:pageBreakBefore w:val="0"/>
        <w:kinsoku/>
        <w:wordWrap/>
        <w:overflowPunct/>
        <w:topLinePunct w:val="0"/>
        <w:bidi w:val="0"/>
        <w:adjustRightInd w:val="0"/>
        <w:snapToGrid w:val="0"/>
        <w:spacing w:before="0" w:after="0" w:line="360" w:lineRule="auto"/>
        <w:ind w:left="0" w:leftChars="0" w:right="0" w:rightChars="0"/>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（注：供应商实际情况如与上述承诺内容不符的，请如实说明，不得虚假承诺）</w:t>
      </w:r>
    </w:p>
    <w:p>
      <w:pPr>
        <w:keepNext w:val="0"/>
        <w:keepLines w:val="0"/>
        <w:pageBreakBefore w:val="0"/>
        <w:kinsoku/>
        <w:wordWrap/>
        <w:overflowPunct/>
        <w:topLinePunct w:val="0"/>
        <w:bidi w:val="0"/>
        <w:adjustRightInd w:val="0"/>
        <w:snapToGrid w:val="0"/>
        <w:spacing w:before="0" w:after="0" w:line="360" w:lineRule="auto"/>
        <w:ind w:left="0" w:leftChars="0" w:right="0" w:rightChars="0"/>
        <w:jc w:val="left"/>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说明：1.自然人投标的无需盖章，需要签字。</w:t>
      </w:r>
    </w:p>
    <w:p>
      <w:pPr>
        <w:pStyle w:val="19"/>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2.如果是联合体投标，联合体各方均需提供上述证明。</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23" w:name="_Toc15659"/>
      <w:bookmarkStart w:id="124" w:name="_Toc28847"/>
      <w:bookmarkStart w:id="125" w:name="_Toc24503"/>
      <w:r>
        <w:rPr>
          <w:rFonts w:hint="eastAsia" w:ascii="仿宋" w:hAnsi="仿宋" w:eastAsia="仿宋" w:cs="仿宋"/>
          <w:b/>
          <w:bCs/>
          <w:color w:val="000000"/>
          <w:spacing w:val="0"/>
          <w:kern w:val="2"/>
          <w:sz w:val="24"/>
          <w:szCs w:val="24"/>
          <w:u w:val="none"/>
          <w:lang w:val="en-US" w:eastAsia="zh-CN" w:bidi="ar"/>
        </w:rPr>
        <w:t>附件 4-9（格式自拟）</w:t>
      </w:r>
      <w:bookmarkEnd w:id="123"/>
      <w:bookmarkEnd w:id="124"/>
      <w:bookmarkEnd w:id="125"/>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jc w:val="cente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t>供应商关联单位的说明（格式自拟）</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说明：1.供应商应当如实披露与本单位存在下列关联关系的单位名称，与供应商单位负责人为同一人的其他单位；</w:t>
      </w:r>
      <w:r>
        <w:rPr>
          <w:rFonts w:hint="eastAsia" w:ascii="仿宋" w:hAnsi="仿宋" w:eastAsia="仿宋" w:cs="仿宋"/>
          <w:b w:val="0"/>
          <w:bCs w:val="0"/>
          <w:color w:val="000000"/>
          <w:spacing w:val="0"/>
          <w:kern w:val="2"/>
          <w:sz w:val="24"/>
          <w:szCs w:val="24"/>
          <w:u w:val="none"/>
          <w:lang w:val="en-US" w:eastAsia="zh-CN" w:bidi="ar"/>
        </w:rPr>
        <w:br w:type="textWrapping"/>
      </w:r>
      <w:r>
        <w:rPr>
          <w:rFonts w:hint="eastAsia" w:ascii="仿宋" w:hAnsi="仿宋" w:eastAsia="仿宋" w:cs="仿宋"/>
          <w:b w:val="0"/>
          <w:bCs w:val="0"/>
          <w:color w:val="000000"/>
          <w:spacing w:val="0"/>
          <w:kern w:val="2"/>
          <w:sz w:val="24"/>
          <w:szCs w:val="24"/>
          <w:u w:val="none"/>
          <w:lang w:val="en-US" w:eastAsia="zh-CN" w:bidi="ar"/>
        </w:rPr>
        <w:t xml:space="preserve">    2.与供应商存在直接控股、管理关系的其他单位；</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    3.如无关联单位可不提供此说明。</w:t>
      </w: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pStyle w:val="19"/>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供应商名称（盖章）：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 xml:space="preserve">供应商授权代表(签字或签章)： </w:t>
      </w:r>
      <w:r>
        <w:rPr>
          <w:rFonts w:hint="eastAsia" w:ascii="仿宋" w:hAnsi="仿宋" w:eastAsia="仿宋" w:cs="仿宋"/>
          <w:b w:val="0"/>
          <w:bCs w:val="0"/>
          <w:color w:val="000000"/>
          <w:spacing w:val="0"/>
          <w:kern w:val="2"/>
          <w:sz w:val="24"/>
          <w:szCs w:val="24"/>
          <w:u w:val="none"/>
          <w:lang w:val="en-US" w:eastAsia="zh-CN" w:bidi="ar"/>
        </w:rPr>
        <w:tab/>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日</w:t>
      </w:r>
      <w:r>
        <w:rPr>
          <w:rFonts w:hint="eastAsia" w:ascii="仿宋" w:hAnsi="仿宋" w:eastAsia="仿宋" w:cs="仿宋"/>
          <w:b w:val="0"/>
          <w:bCs w:val="0"/>
          <w:color w:val="000000"/>
          <w:spacing w:val="0"/>
          <w:kern w:val="2"/>
          <w:sz w:val="24"/>
          <w:szCs w:val="24"/>
          <w:u w:val="none"/>
          <w:lang w:val="en-US" w:eastAsia="zh-CN" w:bidi="ar"/>
        </w:rPr>
        <w:tab/>
      </w:r>
      <w:r>
        <w:rPr>
          <w:rFonts w:hint="eastAsia" w:ascii="仿宋" w:hAnsi="仿宋" w:eastAsia="仿宋" w:cs="仿宋"/>
          <w:b w:val="0"/>
          <w:bCs w:val="0"/>
          <w:color w:val="000000"/>
          <w:spacing w:val="0"/>
          <w:kern w:val="2"/>
          <w:sz w:val="24"/>
          <w:szCs w:val="24"/>
          <w:u w:val="none"/>
          <w:lang w:val="en-US" w:eastAsia="zh-CN" w:bidi="ar"/>
        </w:rPr>
        <w:t xml:space="preserve">期： </w:t>
      </w:r>
      <w:r>
        <w:rPr>
          <w:rFonts w:hint="eastAsia" w:ascii="仿宋" w:hAnsi="仿宋" w:eastAsia="仿宋" w:cs="仿宋"/>
          <w:b w:val="0"/>
          <w:bCs w:val="0"/>
          <w:color w:val="000000"/>
          <w:spacing w:val="0"/>
          <w:kern w:val="2"/>
          <w:sz w:val="24"/>
          <w:szCs w:val="24"/>
          <w:u w:val="none"/>
          <w:lang w:val="en-US" w:eastAsia="zh-CN" w:bidi="ar"/>
        </w:rPr>
        <w:tab/>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9"/>
        <w:rPr>
          <w:rFonts w:hint="eastAsia" w:ascii="仿宋" w:hAnsi="仿宋" w:eastAsia="仿宋" w:cs="仿宋"/>
          <w:b w:val="0"/>
          <w:bCs w:val="0"/>
          <w:color w:val="000000"/>
          <w:spacing w:val="0"/>
          <w:kern w:val="2"/>
          <w:sz w:val="24"/>
          <w:szCs w:val="24"/>
          <w:u w:val="none"/>
          <w:lang w:val="en-US" w:eastAsia="zh-CN" w:bidi="ar"/>
        </w:rPr>
        <w:sectPr>
          <w:pgSz w:w="11906" w:h="16838"/>
          <w:pgMar w:top="1440" w:right="1800" w:bottom="1440" w:left="1800" w:header="851" w:footer="992" w:gutter="0"/>
          <w:pgNumType w:fmt="decimal"/>
          <w:cols w:space="425" w:num="1"/>
          <w:docGrid w:type="lines" w:linePitch="312" w:charSpace="0"/>
        </w:sectPr>
      </w:pP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26" w:name="_Toc443"/>
      <w:bookmarkStart w:id="127" w:name="_Toc3458"/>
      <w:bookmarkStart w:id="128" w:name="_Toc23872"/>
      <w:r>
        <w:rPr>
          <w:rFonts w:hint="eastAsia" w:ascii="仿宋" w:hAnsi="仿宋" w:eastAsia="仿宋" w:cs="仿宋"/>
          <w:b/>
          <w:bCs/>
          <w:color w:val="000000"/>
          <w:spacing w:val="0"/>
          <w:kern w:val="2"/>
          <w:sz w:val="24"/>
          <w:szCs w:val="24"/>
          <w:u w:val="none"/>
          <w:lang w:val="en-US" w:eastAsia="zh-CN" w:bidi="ar"/>
        </w:rPr>
        <w:t>附件 4-10</w:t>
      </w:r>
      <w:r>
        <w:rPr>
          <w:rFonts w:hint="eastAsia" w:ascii="仿宋" w:hAnsi="仿宋" w:eastAsia="仿宋" w:cs="仿宋"/>
          <w:b/>
          <w:bCs/>
          <w:color w:val="000000"/>
          <w:spacing w:val="0"/>
          <w:kern w:val="2"/>
          <w:sz w:val="24"/>
          <w:szCs w:val="24"/>
          <w:u w:val="none"/>
          <w:lang w:val="en-US" w:eastAsia="zh-CN" w:bidi="ar"/>
        </w:rPr>
        <w:tab/>
      </w:r>
      <w:r>
        <w:rPr>
          <w:rFonts w:hint="eastAsia" w:ascii="仿宋" w:hAnsi="仿宋" w:eastAsia="仿宋" w:cs="仿宋"/>
          <w:b/>
          <w:bCs/>
          <w:color w:val="000000"/>
          <w:spacing w:val="0"/>
          <w:kern w:val="2"/>
          <w:sz w:val="24"/>
          <w:szCs w:val="24"/>
          <w:u w:val="none"/>
          <w:lang w:val="en-US" w:eastAsia="zh-CN" w:bidi="ar"/>
        </w:rPr>
        <w:t>供应商须知前附表要求的其他资格证明文件</w:t>
      </w:r>
      <w:bookmarkEnd w:id="126"/>
      <w:bookmarkEnd w:id="127"/>
      <w:bookmarkEnd w:id="128"/>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说明：1.应提供</w:t>
      </w:r>
      <w:r>
        <w:rPr>
          <w:rFonts w:hint="eastAsia" w:ascii="仿宋" w:hAnsi="仿宋" w:eastAsia="仿宋" w:cs="仿宋"/>
          <w:b w:val="0"/>
          <w:bCs w:val="0"/>
          <w:color w:val="000000"/>
          <w:spacing w:val="0"/>
          <w:kern w:val="2"/>
          <w:sz w:val="24"/>
          <w:szCs w:val="24"/>
          <w:u w:val="single"/>
          <w:lang w:val="en-US" w:eastAsia="zh-CN" w:bidi="ar"/>
        </w:rPr>
        <w:t>供应商须知前附表</w:t>
      </w:r>
      <w:r>
        <w:rPr>
          <w:rFonts w:hint="eastAsia" w:ascii="仿宋" w:hAnsi="仿宋" w:eastAsia="仿宋" w:cs="仿宋"/>
          <w:b w:val="0"/>
          <w:bCs w:val="0"/>
          <w:color w:val="000000"/>
          <w:spacing w:val="0"/>
          <w:kern w:val="2"/>
          <w:sz w:val="24"/>
          <w:szCs w:val="24"/>
          <w:u w:val="none"/>
          <w:lang w:val="en-US" w:eastAsia="zh-CN" w:bidi="ar"/>
        </w:rPr>
        <w:t>要求的其他资格证明文件。</w:t>
      </w:r>
    </w:p>
    <w:p>
      <w:pPr>
        <w:spacing w:line="360" w:lineRule="auto"/>
        <w:ind w:firstLine="720" w:firstLineChars="30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2.原件、复印件上均应加盖本单位公章自然人投标的无需盖章，需要签字</w:t>
      </w:r>
    </w:p>
    <w:p>
      <w:pPr>
        <w:spacing w:line="360" w:lineRule="auto"/>
        <w:ind w:firstLine="720" w:firstLineChars="300"/>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3.如果是联合体投标，联合体各方需提供的满足磋商文件要求的其他资格证明文件。</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8"/>
        <w:spacing w:before="90" w:line="364" w:lineRule="auto"/>
        <w:ind w:left="0" w:leftChars="0" w:right="-314" w:rightChars="0" w:firstLine="0" w:firstLineChars="0"/>
        <w:outlineLvl w:val="0"/>
        <w:rPr>
          <w:rFonts w:hint="eastAsia" w:ascii="仿宋" w:hAnsi="仿宋" w:eastAsia="仿宋" w:cs="仿宋"/>
          <w:sz w:val="24"/>
          <w:szCs w:val="24"/>
        </w:rPr>
      </w:pPr>
      <w:bookmarkStart w:id="129" w:name="_Toc21383"/>
      <w:bookmarkStart w:id="130" w:name="_Toc22532"/>
      <w:bookmarkStart w:id="131" w:name="_Toc20118"/>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供应商</w:t>
      </w:r>
      <w:r>
        <w:rPr>
          <w:rFonts w:hint="eastAsia" w:ascii="仿宋" w:hAnsi="仿宋" w:eastAsia="仿宋" w:cs="仿宋"/>
          <w:sz w:val="24"/>
          <w:szCs w:val="24"/>
        </w:rPr>
        <w:t>综合情况（格式）</w:t>
      </w:r>
      <w:bookmarkEnd w:id="129"/>
      <w:bookmarkEnd w:id="130"/>
      <w:bookmarkEnd w:id="131"/>
      <w:r>
        <w:rPr>
          <w:rFonts w:hint="eastAsia" w:ascii="仿宋" w:hAnsi="仿宋" w:eastAsia="仿宋" w:cs="仿宋"/>
          <w:sz w:val="24"/>
          <w:szCs w:val="24"/>
        </w:rPr>
        <w:t xml:space="preserve"> </w:t>
      </w:r>
    </w:p>
    <w:p>
      <w:pPr>
        <w:pStyle w:val="8"/>
        <w:spacing w:line="306" w:lineRule="exact"/>
        <w:ind w:left="0" w:right="159"/>
        <w:jc w:val="both"/>
        <w:outlineLvl w:val="0"/>
        <w:rPr>
          <w:rFonts w:hint="eastAsia" w:ascii="仿宋" w:hAnsi="仿宋" w:eastAsia="仿宋" w:cs="仿宋"/>
          <w:sz w:val="24"/>
          <w:szCs w:val="24"/>
        </w:rPr>
      </w:pPr>
      <w:bookmarkStart w:id="132" w:name="_Toc5632"/>
      <w:bookmarkStart w:id="133" w:name="_Toc28553"/>
      <w:bookmarkStart w:id="134" w:name="_Toc17090"/>
      <w:r>
        <w:rPr>
          <w:rFonts w:hint="eastAsia" w:ascii="仿宋" w:hAnsi="仿宋" w:eastAsia="仿宋" w:cs="仿宋"/>
          <w:b/>
          <w:bCs w:val="0"/>
          <w:sz w:val="24"/>
          <w:szCs w:val="24"/>
        </w:rPr>
        <w:t xml:space="preserve">附件 </w:t>
      </w:r>
      <w:r>
        <w:rPr>
          <w:rFonts w:hint="eastAsia" w:ascii="仿宋" w:hAnsi="仿宋" w:eastAsia="仿宋" w:cs="仿宋"/>
          <w:b/>
          <w:bCs w:val="0"/>
          <w:sz w:val="24"/>
          <w:szCs w:val="24"/>
          <w:lang w:val="en-US" w:eastAsia="zh-CN"/>
        </w:rPr>
        <w:t>5</w:t>
      </w:r>
      <w:r>
        <w:rPr>
          <w:rFonts w:hint="eastAsia" w:ascii="仿宋" w:hAnsi="仿宋" w:eastAsia="仿宋" w:cs="仿宋"/>
          <w:b/>
          <w:bCs w:val="0"/>
          <w:sz w:val="24"/>
          <w:szCs w:val="24"/>
        </w:rPr>
        <w:t>-1</w:t>
      </w:r>
      <w:r>
        <w:rPr>
          <w:rFonts w:hint="eastAsia" w:ascii="仿宋" w:hAnsi="仿宋" w:eastAsia="仿宋" w:cs="仿宋"/>
          <w:b/>
          <w:bCs w:val="0"/>
          <w:sz w:val="24"/>
          <w:szCs w:val="24"/>
          <w:lang w:val="en-US" w:eastAsia="zh-CN"/>
        </w:rPr>
        <w:t xml:space="preserve"> </w:t>
      </w:r>
      <w:r>
        <w:rPr>
          <w:rFonts w:hint="eastAsia" w:ascii="仿宋" w:hAnsi="仿宋" w:eastAsia="仿宋" w:cs="仿宋"/>
          <w:sz w:val="24"/>
          <w:szCs w:val="24"/>
          <w:lang w:val="en-US" w:eastAsia="zh-CN"/>
        </w:rPr>
        <w:t>供应商</w:t>
      </w:r>
      <w:r>
        <w:rPr>
          <w:rFonts w:hint="eastAsia" w:ascii="仿宋" w:hAnsi="仿宋" w:eastAsia="仿宋" w:cs="仿宋"/>
          <w:sz w:val="24"/>
          <w:szCs w:val="24"/>
        </w:rPr>
        <w:t>综合情况一览表</w:t>
      </w:r>
      <w:bookmarkEnd w:id="132"/>
      <w:bookmarkEnd w:id="133"/>
      <w:bookmarkEnd w:id="134"/>
    </w:p>
    <w:p>
      <w:pPr>
        <w:pStyle w:val="10"/>
        <w:spacing w:before="6"/>
        <w:rPr>
          <w:rFonts w:hint="eastAsia" w:ascii="仿宋" w:hAnsi="仿宋" w:eastAsia="仿宋" w:cs="仿宋"/>
          <w:b/>
          <w:sz w:val="21"/>
          <w:szCs w:val="21"/>
        </w:rPr>
      </w:pPr>
    </w:p>
    <w:tbl>
      <w:tblPr>
        <w:tblStyle w:val="16"/>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1"/>
              <w:spacing w:before="153"/>
              <w:ind w:left="107"/>
              <w:rPr>
                <w:rFonts w:hint="eastAsia" w:ascii="仿宋" w:hAnsi="仿宋" w:eastAsia="仿宋" w:cs="仿宋"/>
                <w:sz w:val="21"/>
                <w:szCs w:val="21"/>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1"/>
              <w:spacing w:before="153"/>
              <w:ind w:left="115" w:firstLine="5250" w:firstLineChars="2500"/>
              <w:rPr>
                <w:rFonts w:hint="eastAsia"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1"/>
              <w:spacing w:before="148"/>
              <w:ind w:left="107"/>
              <w:rPr>
                <w:rFonts w:hint="eastAsia"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1"/>
              <w:spacing w:before="148"/>
              <w:ind w:left="119"/>
              <w:rPr>
                <w:rFonts w:hint="eastAsia"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1"/>
              <w:spacing w:before="10"/>
              <w:rPr>
                <w:rFonts w:hint="eastAsia" w:ascii="仿宋" w:hAnsi="仿宋" w:eastAsia="仿宋" w:cs="仿宋"/>
                <w:b/>
                <w:sz w:val="21"/>
                <w:szCs w:val="21"/>
              </w:rPr>
            </w:pPr>
          </w:p>
          <w:p>
            <w:pPr>
              <w:pStyle w:val="21"/>
              <w:ind w:left="107"/>
              <w:rPr>
                <w:rFonts w:hint="eastAsia"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1"/>
              <w:spacing w:before="143"/>
              <w:ind w:left="115"/>
              <w:rPr>
                <w:rFonts w:hint="eastAsia"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1"/>
              <w:spacing w:before="143"/>
              <w:ind w:left="119"/>
              <w:rPr>
                <w:rFonts w:hint="eastAsia"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1"/>
              <w:spacing w:before="151"/>
              <w:ind w:left="115"/>
              <w:rPr>
                <w:rFonts w:hint="eastAsia"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1"/>
              <w:spacing w:before="151"/>
              <w:ind w:left="119"/>
              <w:rPr>
                <w:rFonts w:hint="eastAsia"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1"/>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1"/>
              <w:spacing w:before="151"/>
              <w:ind w:left="115"/>
              <w:rPr>
                <w:rFonts w:hint="eastAsia"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1"/>
              <w:spacing w:before="151"/>
              <w:ind w:left="107" w:right="-44"/>
              <w:rPr>
                <w:rFonts w:hint="eastAsia"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1"/>
              <w:spacing w:before="151"/>
              <w:ind w:left="115"/>
              <w:rPr>
                <w:rFonts w:hint="eastAsia"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1"/>
              <w:spacing w:before="141"/>
              <w:ind w:left="107"/>
              <w:rPr>
                <w:rFonts w:hint="eastAsia"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1"/>
              <w:spacing w:before="155"/>
              <w:ind w:left="107"/>
              <w:rPr>
                <w:rFonts w:hint="eastAsia"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1"/>
              <w:spacing w:line="307" w:lineRule="exact"/>
              <w:ind w:left="115" w:right="-58"/>
              <w:rPr>
                <w:rFonts w:hint="eastAsia"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1"/>
              <w:spacing w:before="144"/>
              <w:ind w:left="107"/>
              <w:rPr>
                <w:rFonts w:hint="eastAsia"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1"/>
              <w:spacing w:before="144"/>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1"/>
              <w:spacing w:before="144"/>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1"/>
              <w:spacing w:before="144"/>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1"/>
              <w:spacing w:before="158"/>
              <w:ind w:left="107"/>
              <w:rPr>
                <w:rFonts w:hint="eastAsia"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1"/>
              <w:spacing w:before="158"/>
              <w:ind w:left="115"/>
              <w:rPr>
                <w:rFonts w:hint="eastAsia"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1"/>
              <w:spacing w:before="158"/>
              <w:ind w:left="116"/>
              <w:rPr>
                <w:rFonts w:hint="eastAsia"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1"/>
              <w:spacing w:before="158"/>
              <w:ind w:right="104"/>
              <w:jc w:val="right"/>
              <w:rPr>
                <w:rFonts w:hint="eastAsia"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1"/>
              <w:spacing w:before="151"/>
              <w:ind w:left="107"/>
              <w:rPr>
                <w:rFonts w:hint="eastAsia"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1"/>
              <w:spacing w:before="151"/>
              <w:ind w:left="116"/>
              <w:rPr>
                <w:rFonts w:hint="eastAsia"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1"/>
              <w:spacing w:before="151"/>
              <w:ind w:left="107"/>
              <w:rPr>
                <w:rFonts w:hint="eastAsia"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b/>
                <w:sz w:val="21"/>
                <w:szCs w:val="21"/>
              </w:rPr>
            </w:pPr>
          </w:p>
          <w:p>
            <w:pPr>
              <w:pStyle w:val="21"/>
              <w:rPr>
                <w:rFonts w:hint="eastAsia" w:ascii="仿宋" w:hAnsi="仿宋" w:eastAsia="仿宋" w:cs="仿宋"/>
                <w:b/>
                <w:sz w:val="21"/>
                <w:szCs w:val="21"/>
              </w:rPr>
            </w:pPr>
          </w:p>
          <w:p>
            <w:pPr>
              <w:pStyle w:val="21"/>
              <w:rPr>
                <w:rFonts w:hint="eastAsia" w:ascii="仿宋" w:hAnsi="仿宋" w:eastAsia="仿宋" w:cs="仿宋"/>
                <w:b/>
                <w:sz w:val="21"/>
                <w:szCs w:val="21"/>
              </w:rPr>
            </w:pPr>
          </w:p>
          <w:p>
            <w:pPr>
              <w:pStyle w:val="21"/>
              <w:rPr>
                <w:rFonts w:hint="eastAsia" w:ascii="仿宋" w:hAnsi="仿宋" w:eastAsia="仿宋" w:cs="仿宋"/>
                <w:b/>
                <w:sz w:val="21"/>
                <w:szCs w:val="21"/>
              </w:rPr>
            </w:pPr>
          </w:p>
          <w:p>
            <w:pPr>
              <w:pStyle w:val="21"/>
              <w:spacing w:before="1"/>
              <w:ind w:left="116"/>
              <w:rPr>
                <w:rFonts w:hint="eastAsia"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spacing w:before="151"/>
              <w:ind w:left="118"/>
              <w:rPr>
                <w:rFonts w:hint="eastAsia"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1"/>
              <w:spacing w:before="110"/>
              <w:ind w:left="107"/>
              <w:rPr>
                <w:rFonts w:hint="eastAsia"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spacing w:before="110"/>
              <w:ind w:left="118"/>
              <w:rPr>
                <w:rFonts w:hint="eastAsia"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1"/>
              <w:spacing w:before="79"/>
              <w:ind w:left="107"/>
              <w:rPr>
                <w:rFonts w:hint="eastAsia"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spacing w:before="79"/>
              <w:ind w:left="118"/>
              <w:rPr>
                <w:rFonts w:hint="eastAsia"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1"/>
              <w:spacing w:before="108"/>
              <w:ind w:left="107"/>
              <w:rPr>
                <w:rFonts w:hint="eastAsia"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spacing w:before="108"/>
              <w:ind w:left="118"/>
              <w:rPr>
                <w:rFonts w:hint="eastAsia"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1"/>
              <w:spacing w:before="52"/>
              <w:ind w:left="107"/>
              <w:rPr>
                <w:rFonts w:hint="eastAsia"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1"/>
              <w:spacing w:before="93"/>
              <w:ind w:left="107"/>
              <w:rPr>
                <w:rFonts w:hint="eastAsia"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1"/>
              <w:rPr>
                <w:rFonts w:hint="eastAsia" w:ascii="仿宋" w:hAnsi="仿宋" w:eastAsia="仿宋" w:cs="仿宋"/>
                <w:sz w:val="21"/>
                <w:szCs w:val="21"/>
              </w:rPr>
            </w:pPr>
          </w:p>
        </w:tc>
      </w:tr>
    </w:tbl>
    <w:p>
      <w:pPr>
        <w:pStyle w:val="10"/>
        <w:spacing w:before="4"/>
        <w:rPr>
          <w:rFonts w:hint="eastAsia" w:ascii="仿宋" w:hAnsi="仿宋" w:eastAsia="仿宋" w:cs="仿宋"/>
          <w:b/>
          <w:sz w:val="21"/>
          <w:szCs w:val="21"/>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spacing w:line="360" w:lineRule="auto"/>
        <w:outlineLvl w:val="0"/>
        <w:rPr>
          <w:rFonts w:hint="eastAsia" w:ascii="仿宋" w:hAnsi="仿宋" w:eastAsia="仿宋" w:cs="仿宋"/>
          <w:b/>
          <w:bCs/>
          <w:color w:val="000000"/>
          <w:spacing w:val="0"/>
          <w:kern w:val="2"/>
          <w:sz w:val="24"/>
          <w:szCs w:val="24"/>
          <w:u w:val="none"/>
          <w:lang w:val="en-US" w:eastAsia="zh-CN" w:bidi="ar"/>
        </w:rPr>
      </w:pPr>
      <w:bookmarkStart w:id="135" w:name="_Toc16932"/>
      <w:bookmarkStart w:id="136" w:name="_Toc31879"/>
      <w:bookmarkStart w:id="137" w:name="_Toc5876"/>
      <w:r>
        <w:rPr>
          <w:rFonts w:hint="eastAsia" w:ascii="仿宋" w:hAnsi="仿宋" w:eastAsia="仿宋" w:cs="仿宋"/>
          <w:b/>
          <w:bCs/>
          <w:color w:val="000000"/>
          <w:spacing w:val="0"/>
          <w:kern w:val="2"/>
          <w:sz w:val="24"/>
          <w:szCs w:val="24"/>
          <w:u w:val="none"/>
          <w:lang w:val="en-US" w:eastAsia="zh-CN" w:bidi="ar"/>
        </w:rPr>
        <w:t>附件 5-2 供应商单位简介</w:t>
      </w:r>
      <w:bookmarkEnd w:id="135"/>
      <w:bookmarkEnd w:id="136"/>
      <w:bookmarkEnd w:id="137"/>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（包括但不限于业务范围、所有权状况、组织机构及职能、人员构成、单位的场地环境和软硬件设施等）</w:t>
      </w:r>
    </w:p>
    <w:p>
      <w:pPr>
        <w:spacing w:line="360" w:lineRule="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8"/>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outlineLvl w:val="0"/>
        <w:rPr>
          <w:rFonts w:hint="eastAsia" w:ascii="仿宋" w:hAnsi="仿宋" w:eastAsia="仿宋" w:cs="仿宋"/>
          <w:sz w:val="24"/>
          <w:szCs w:val="24"/>
        </w:rPr>
      </w:pPr>
      <w:bookmarkStart w:id="138" w:name="_Toc13037"/>
      <w:bookmarkStart w:id="139" w:name="_Toc17263"/>
      <w:bookmarkStart w:id="140" w:name="_Toc30877"/>
      <w:r>
        <w:rPr>
          <w:rFonts w:hint="eastAsia" w:ascii="仿宋" w:hAnsi="仿宋" w:eastAsia="仿宋" w:cs="仿宋"/>
          <w:sz w:val="24"/>
          <w:szCs w:val="24"/>
        </w:rPr>
        <w:t xml:space="preserve">附件 </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-3 </w:t>
      </w:r>
      <w:r>
        <w:rPr>
          <w:rFonts w:hint="eastAsia" w:ascii="仿宋" w:hAnsi="仿宋" w:eastAsia="仿宋" w:cs="仿宋"/>
          <w:sz w:val="24"/>
          <w:szCs w:val="24"/>
          <w:lang w:val="en-US" w:eastAsia="zh-CN"/>
        </w:rPr>
        <w:t>供应商</w:t>
      </w:r>
      <w:r>
        <w:rPr>
          <w:rFonts w:hint="eastAsia" w:ascii="仿宋" w:hAnsi="仿宋" w:eastAsia="仿宋" w:cs="仿宋"/>
          <w:sz w:val="24"/>
          <w:szCs w:val="24"/>
        </w:rPr>
        <w:t>同类型项目案例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业绩</w:t>
      </w:r>
      <w:r>
        <w:rPr>
          <w:rFonts w:hint="eastAsia" w:ascii="仿宋" w:hAnsi="仿宋" w:eastAsia="仿宋" w:cs="仿宋"/>
          <w:sz w:val="24"/>
          <w:szCs w:val="24"/>
          <w:lang w:eastAsia="zh-CN"/>
        </w:rPr>
        <w:t>）</w:t>
      </w:r>
      <w:r>
        <w:rPr>
          <w:rFonts w:hint="eastAsia" w:ascii="仿宋" w:hAnsi="仿宋" w:eastAsia="仿宋" w:cs="仿宋"/>
          <w:sz w:val="24"/>
          <w:szCs w:val="24"/>
        </w:rPr>
        <w:t>情况介绍【如有】</w:t>
      </w:r>
      <w:bookmarkEnd w:id="138"/>
      <w:bookmarkEnd w:id="139"/>
      <w:bookmarkEnd w:id="140"/>
    </w:p>
    <w:p>
      <w:pPr>
        <w:pStyle w:val="10"/>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rPr>
          <w:rFonts w:hint="eastAsia" w:ascii="仿宋" w:hAnsi="仿宋" w:eastAsia="仿宋" w:cs="仿宋"/>
          <w:b/>
          <w:sz w:val="24"/>
          <w:szCs w:val="24"/>
        </w:rPr>
      </w:pPr>
    </w:p>
    <w:p>
      <w:pPr>
        <w:pStyle w:val="10"/>
        <w:spacing w:before="5"/>
        <w:rPr>
          <w:rFonts w:hint="eastAsia" w:ascii="仿宋" w:hAnsi="仿宋" w:eastAsia="仿宋" w:cs="仿宋"/>
          <w:b/>
          <w:sz w:val="24"/>
          <w:szCs w:val="24"/>
        </w:rPr>
      </w:pPr>
    </w:p>
    <w:p>
      <w:pPr>
        <w:pStyle w:val="10"/>
        <w:ind w:left="532" w:right="453"/>
        <w:jc w:val="center"/>
        <w:rPr>
          <w:rFonts w:hint="eastAsia" w:ascii="仿宋" w:hAnsi="仿宋" w:eastAsia="仿宋" w:cs="仿宋"/>
          <w:sz w:val="24"/>
          <w:szCs w:val="24"/>
        </w:rPr>
      </w:pPr>
      <w:r>
        <w:rPr>
          <w:rFonts w:hint="eastAsia" w:ascii="仿宋" w:hAnsi="仿宋" w:eastAsia="仿宋" w:cs="仿宋"/>
          <w:sz w:val="24"/>
          <w:szCs w:val="24"/>
        </w:rPr>
        <w:t>业绩统计一览表和合同履行情况</w:t>
      </w:r>
    </w:p>
    <w:p>
      <w:pPr>
        <w:pStyle w:val="10"/>
        <w:spacing w:before="7"/>
        <w:rPr>
          <w:rFonts w:hint="eastAsia" w:ascii="仿宋" w:hAnsi="仿宋" w:eastAsia="仿宋" w:cs="仿宋"/>
          <w:sz w:val="21"/>
          <w:szCs w:val="21"/>
        </w:rPr>
      </w:pPr>
    </w:p>
    <w:tbl>
      <w:tblPr>
        <w:tblStyle w:val="16"/>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项目</w:t>
            </w:r>
          </w:p>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p>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完成</w:t>
            </w:r>
          </w:p>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1"/>
              <w:rPr>
                <w:rFonts w:hint="eastAsia"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1"/>
              <w:rPr>
                <w:rFonts w:hint="eastAsia" w:ascii="仿宋" w:hAnsi="仿宋" w:eastAsia="仿宋" w:cs="仿宋"/>
                <w:sz w:val="21"/>
                <w:szCs w:val="21"/>
              </w:rPr>
            </w:pPr>
          </w:p>
        </w:tc>
        <w:tc>
          <w:tcPr>
            <w:tcW w:w="605" w:type="dxa"/>
            <w:tcBorders>
              <w:top w:val="single" w:color="000000" w:sz="6" w:space="0"/>
              <w:left w:val="single" w:color="000000" w:sz="6" w:space="0"/>
            </w:tcBorders>
          </w:tcPr>
          <w:p>
            <w:pPr>
              <w:pStyle w:val="21"/>
              <w:rPr>
                <w:rFonts w:hint="eastAsia" w:ascii="仿宋" w:hAnsi="仿宋" w:eastAsia="仿宋" w:cs="仿宋"/>
                <w:sz w:val="21"/>
                <w:szCs w:val="21"/>
              </w:rPr>
            </w:pPr>
          </w:p>
        </w:tc>
      </w:tr>
    </w:tbl>
    <w:p>
      <w:pPr>
        <w:spacing w:before="3"/>
        <w:ind w:left="360" w:right="0" w:firstLine="0"/>
        <w:jc w:val="left"/>
        <w:rPr>
          <w:rFonts w:hint="eastAsia"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eastAsia="zh-CN"/>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具体要求详见本磋商文件第五章。</w:t>
      </w:r>
    </w:p>
    <w:p>
      <w:pPr>
        <w:spacing w:before="3"/>
        <w:ind w:left="360" w:right="0" w:firstLine="0"/>
        <w:jc w:val="left"/>
        <w:rPr>
          <w:rFonts w:hint="eastAsia" w:ascii="仿宋" w:hAnsi="仿宋" w:eastAsia="仿宋" w:cs="仿宋"/>
          <w:sz w:val="21"/>
          <w:szCs w:val="21"/>
        </w:rPr>
      </w:pPr>
    </w:p>
    <w:p>
      <w:pPr>
        <w:pStyle w:val="10"/>
        <w:rPr>
          <w:rFonts w:hint="eastAsia" w:ascii="仿宋" w:hAnsi="仿宋" w:eastAsia="仿宋" w:cs="仿宋"/>
          <w:sz w:val="21"/>
          <w:szCs w:val="21"/>
        </w:rPr>
      </w:pPr>
    </w:p>
    <w:p>
      <w:pPr>
        <w:pStyle w:val="10"/>
        <w:spacing w:before="8"/>
        <w:rPr>
          <w:rFonts w:hint="eastAsia" w:ascii="仿宋" w:hAnsi="仿宋" w:eastAsia="仿宋" w:cs="仿宋"/>
          <w:sz w:val="24"/>
          <w:szCs w:val="24"/>
        </w:rPr>
      </w:pPr>
    </w:p>
    <w:p>
      <w:pPr>
        <w:pStyle w:val="10"/>
        <w:tabs>
          <w:tab w:val="left" w:pos="3360"/>
          <w:tab w:val="left" w:pos="5041"/>
        </w:tabs>
        <w:ind w:left="360"/>
        <w:rPr>
          <w:rFonts w:hint="eastAsia" w:ascii="仿宋" w:hAnsi="仿宋" w:eastAsia="仿宋" w:cs="仿宋"/>
          <w:sz w:val="24"/>
          <w:szCs w:val="24"/>
        </w:rPr>
      </w:pPr>
      <w:r>
        <w:rPr>
          <w:rFonts w:hint="eastAsia" w:ascii="仿宋" w:hAnsi="仿宋" w:eastAsia="仿宋" w:cs="仿宋"/>
          <w:spacing w:val="-2"/>
          <w:sz w:val="24"/>
          <w:szCs w:val="24"/>
          <w:lang w:val="en-US" w:eastAsia="zh-CN"/>
        </w:rPr>
        <w:t>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none"/>
        </w:rPr>
        <w:t>（盖公章）</w:t>
      </w:r>
      <w:r>
        <w:rPr>
          <w:rFonts w:hint="eastAsia" w:ascii="仿宋" w:hAnsi="仿宋" w:eastAsia="仿宋" w:cs="仿宋"/>
          <w:sz w:val="24"/>
          <w:szCs w:val="24"/>
          <w:u w:val="none"/>
        </w:rPr>
        <w:tab/>
      </w:r>
    </w:p>
    <w:p>
      <w:pPr>
        <w:pStyle w:val="10"/>
        <w:tabs>
          <w:tab w:val="left" w:pos="3240"/>
        </w:tabs>
        <w:spacing w:before="160" w:line="242" w:lineRule="auto"/>
        <w:ind w:left="360" w:right="-314" w:rightChars="0"/>
        <w:rPr>
          <w:rFonts w:hint="eastAsia" w:ascii="仿宋" w:hAnsi="仿宋" w:eastAsia="仿宋" w:cs="仿宋"/>
          <w:sz w:val="24"/>
          <w:szCs w:val="24"/>
          <w:u w:val="none"/>
        </w:rPr>
      </w:pPr>
      <w:r>
        <w:rPr>
          <w:rFonts w:hint="eastAsia" w:ascii="仿宋" w:hAnsi="仿宋" w:eastAsia="仿宋" w:cs="仿宋"/>
          <w:sz w:val="24"/>
          <w:szCs w:val="24"/>
        </w:rPr>
        <w:t>法人代表或其授权人：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 xml:space="preserve">（签字或签章） </w:t>
      </w:r>
    </w:p>
    <w:p>
      <w:pPr>
        <w:pStyle w:val="10"/>
        <w:tabs>
          <w:tab w:val="left" w:pos="3240"/>
          <w:tab w:val="left" w:pos="3535"/>
        </w:tabs>
        <w:spacing w:before="160" w:line="242" w:lineRule="auto"/>
        <w:ind w:left="360" w:right="4863"/>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pacing w:val="-1"/>
          <w:sz w:val="24"/>
          <w:szCs w:val="24"/>
        </w:rPr>
        <w:t xml:space="preserve"> </w:t>
      </w:r>
      <w:r>
        <w:rPr>
          <w:rFonts w:hint="eastAsia" w:ascii="仿宋" w:hAnsi="仿宋" w:eastAsia="仿宋" w:cs="仿宋"/>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19"/>
        <w:rPr>
          <w:rFonts w:hint="eastAsia" w:ascii="仿宋" w:hAnsi="仿宋" w:eastAsia="仿宋" w:cs="仿宋"/>
          <w:sz w:val="24"/>
          <w:szCs w:val="24"/>
          <w:lang w:val="en-US" w:eastAsia="zh-CN"/>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4"/>
        <w:spacing w:before="0" w:line="240" w:lineRule="atLeast"/>
        <w:jc w:val="both"/>
        <w:outlineLvl w:val="0"/>
        <w:rPr>
          <w:rFonts w:hint="eastAsia" w:ascii="仿宋" w:hAnsi="仿宋" w:eastAsia="仿宋" w:cs="仿宋"/>
          <w:sz w:val="24"/>
        </w:rPr>
      </w:pPr>
      <w:bookmarkStart w:id="141" w:name="_Toc216582817"/>
      <w:bookmarkStart w:id="142" w:name="_Toc13900"/>
      <w:bookmarkStart w:id="143" w:name="_Toc29754"/>
      <w:bookmarkStart w:id="144" w:name="_Toc20795"/>
      <w:bookmarkStart w:id="145" w:name="_Toc507399533"/>
      <w:r>
        <w:rPr>
          <w:rFonts w:hint="eastAsia" w:ascii="仿宋" w:hAnsi="仿宋" w:eastAsia="仿宋" w:cs="仿宋"/>
          <w:sz w:val="24"/>
          <w:lang w:val="en-US" w:eastAsia="zh-CN"/>
        </w:rPr>
        <w:t>附件6</w:t>
      </w:r>
      <w:r>
        <w:rPr>
          <w:rFonts w:hint="eastAsia" w:ascii="仿宋" w:hAnsi="仿宋" w:eastAsia="仿宋" w:cs="仿宋"/>
          <w:sz w:val="24"/>
        </w:rPr>
        <w:t xml:space="preserve">   技术规格偏离表</w:t>
      </w:r>
      <w:bookmarkEnd w:id="141"/>
      <w:bookmarkEnd w:id="142"/>
      <w:bookmarkEnd w:id="143"/>
      <w:bookmarkEnd w:id="144"/>
      <w:bookmarkEnd w:id="145"/>
    </w:p>
    <w:p>
      <w:pPr>
        <w:pStyle w:val="11"/>
        <w:spacing w:line="240" w:lineRule="atLeast"/>
        <w:ind w:left="1105" w:leftChars="257" w:hanging="540"/>
        <w:jc w:val="center"/>
        <w:rPr>
          <w:rFonts w:hint="eastAsia" w:ascii="仿宋" w:hAnsi="仿宋" w:eastAsia="仿宋" w:cs="仿宋"/>
          <w:b/>
          <w:bCs/>
          <w:sz w:val="24"/>
        </w:rPr>
      </w:pPr>
      <w:r>
        <w:rPr>
          <w:rFonts w:hint="eastAsia" w:ascii="仿宋" w:hAnsi="仿宋" w:eastAsia="仿宋" w:cs="仿宋"/>
          <w:b/>
          <w:bCs/>
          <w:sz w:val="24"/>
        </w:rPr>
        <w:t>技术规格偏离表</w:t>
      </w:r>
    </w:p>
    <w:p>
      <w:pPr>
        <w:pStyle w:val="11"/>
        <w:spacing w:line="240" w:lineRule="atLeast"/>
        <w:rPr>
          <w:rFonts w:hint="eastAsia" w:ascii="仿宋" w:hAnsi="仿宋" w:eastAsia="仿宋" w:cs="仿宋"/>
          <w:sz w:val="24"/>
        </w:rPr>
      </w:pPr>
    </w:p>
    <w:p>
      <w:pPr>
        <w:pStyle w:val="11"/>
        <w:spacing w:line="240" w:lineRule="atLeast"/>
        <w:rPr>
          <w:rFonts w:hint="eastAsia" w:ascii="仿宋" w:hAnsi="仿宋" w:eastAsia="仿宋" w:cs="仿宋"/>
          <w:sz w:val="21"/>
          <w:szCs w:val="21"/>
        </w:rPr>
      </w:pPr>
      <w:r>
        <w:rPr>
          <w:rFonts w:hint="eastAsia" w:ascii="仿宋" w:hAnsi="仿宋" w:eastAsia="仿宋" w:cs="仿宋"/>
          <w:sz w:val="21"/>
          <w:szCs w:val="21"/>
        </w:rPr>
        <w:t>项目名称:                       招标编号:                 包号:</w:t>
      </w:r>
    </w:p>
    <w:tbl>
      <w:tblPr>
        <w:tblStyle w:val="16"/>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478"/>
        <w:gridCol w:w="1881"/>
        <w:gridCol w:w="2213"/>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70" w:type="dxa"/>
            <w:noWrap w:val="0"/>
            <w:vAlign w:val="center"/>
          </w:tcPr>
          <w:p>
            <w:pPr>
              <w:pStyle w:val="11"/>
              <w:spacing w:line="240"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1478" w:type="dxa"/>
            <w:noWrap w:val="0"/>
            <w:vAlign w:val="center"/>
          </w:tcPr>
          <w:p>
            <w:pPr>
              <w:pStyle w:val="11"/>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服务</w:t>
            </w:r>
            <w:r>
              <w:rPr>
                <w:rFonts w:hint="eastAsia" w:ascii="仿宋" w:hAnsi="仿宋" w:eastAsia="仿宋" w:cs="仿宋"/>
                <w:sz w:val="21"/>
                <w:szCs w:val="21"/>
              </w:rPr>
              <w:t>名称</w:t>
            </w:r>
          </w:p>
        </w:tc>
        <w:tc>
          <w:tcPr>
            <w:tcW w:w="1881" w:type="dxa"/>
            <w:noWrap w:val="0"/>
            <w:vAlign w:val="center"/>
          </w:tcPr>
          <w:p>
            <w:pPr>
              <w:pStyle w:val="11"/>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磋商</w:t>
            </w:r>
            <w:r>
              <w:rPr>
                <w:rFonts w:hint="eastAsia" w:ascii="仿宋" w:hAnsi="仿宋" w:eastAsia="仿宋" w:cs="仿宋"/>
                <w:sz w:val="21"/>
                <w:szCs w:val="21"/>
              </w:rPr>
              <w:t>文件条款号</w:t>
            </w:r>
            <w:r>
              <w:rPr>
                <w:rFonts w:hint="eastAsia" w:ascii="仿宋" w:hAnsi="仿宋" w:eastAsia="仿宋" w:cs="仿宋"/>
                <w:sz w:val="21"/>
                <w:szCs w:val="21"/>
                <w:lang w:eastAsia="zh-CN"/>
              </w:rPr>
              <w:t>及</w:t>
            </w:r>
            <w:r>
              <w:rPr>
                <w:rFonts w:hint="eastAsia" w:ascii="仿宋" w:hAnsi="仿宋" w:eastAsia="仿宋" w:cs="仿宋"/>
                <w:sz w:val="21"/>
                <w:szCs w:val="21"/>
              </w:rPr>
              <w:t>技术条款</w:t>
            </w:r>
          </w:p>
        </w:tc>
        <w:tc>
          <w:tcPr>
            <w:tcW w:w="2213" w:type="dxa"/>
            <w:noWrap w:val="0"/>
            <w:vAlign w:val="center"/>
          </w:tcPr>
          <w:p>
            <w:pPr>
              <w:pStyle w:val="11"/>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文件技术条款</w:t>
            </w:r>
          </w:p>
        </w:tc>
        <w:tc>
          <w:tcPr>
            <w:tcW w:w="2116" w:type="dxa"/>
            <w:noWrap w:val="0"/>
            <w:vAlign w:val="center"/>
          </w:tcPr>
          <w:p>
            <w:pPr>
              <w:pStyle w:val="11"/>
              <w:spacing w:line="240" w:lineRule="atLeast"/>
              <w:jc w:val="center"/>
              <w:rPr>
                <w:rFonts w:hint="eastAsia"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0"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478"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8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213"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116" w:type="dxa"/>
            <w:noWrap w:val="0"/>
            <w:vAlign w:val="top"/>
          </w:tcPr>
          <w:p>
            <w:pPr>
              <w:pStyle w:val="11"/>
              <w:spacing w:line="240" w:lineRule="atLeast"/>
              <w:ind w:left="1105" w:leftChars="257" w:hanging="540"/>
              <w:rPr>
                <w:rFonts w:hint="eastAsia" w:ascii="仿宋" w:hAnsi="仿宋" w:eastAsia="仿宋" w:cs="仿宋"/>
                <w:sz w:val="21"/>
                <w:szCs w:val="21"/>
              </w:rPr>
            </w:pPr>
          </w:p>
        </w:tc>
      </w:tr>
    </w:tbl>
    <w:p>
      <w:pPr>
        <w:pStyle w:val="11"/>
        <w:spacing w:line="240" w:lineRule="atLeast"/>
        <w:rPr>
          <w:rFonts w:hint="eastAsia" w:ascii="仿宋" w:hAnsi="仿宋" w:eastAsia="仿宋" w:cs="仿宋"/>
          <w:sz w:val="21"/>
          <w:szCs w:val="21"/>
        </w:rPr>
      </w:pPr>
      <w:r>
        <w:rPr>
          <w:rFonts w:hint="eastAsia" w:ascii="仿宋" w:hAnsi="仿宋" w:eastAsia="仿宋" w:cs="仿宋"/>
          <w:sz w:val="21"/>
          <w:szCs w:val="21"/>
        </w:rPr>
        <w:t>注：</w:t>
      </w:r>
    </w:p>
    <w:p>
      <w:pPr>
        <w:pStyle w:val="11"/>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文件的技术条款”中填写“无偏离”。</w:t>
      </w:r>
    </w:p>
    <w:p>
      <w:pPr>
        <w:pStyle w:val="11"/>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eastAsia="zh-CN"/>
        </w:rPr>
        <w:t>磋商</w:t>
      </w:r>
      <w:r>
        <w:rPr>
          <w:rFonts w:hint="eastAsia" w:ascii="仿宋" w:hAnsi="仿宋" w:eastAsia="仿宋" w:cs="仿宋"/>
          <w:sz w:val="21"/>
          <w:szCs w:val="21"/>
        </w:rPr>
        <w:t>文件要求，签约时未经采购人同意不得改变。</w:t>
      </w:r>
    </w:p>
    <w:p>
      <w:pPr>
        <w:pStyle w:val="11"/>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3.供应商</w:t>
      </w:r>
      <w:r>
        <w:rPr>
          <w:rFonts w:hint="eastAsia" w:ascii="仿宋" w:hAnsi="仿宋" w:eastAsia="仿宋" w:cs="仿宋"/>
          <w:sz w:val="21"/>
          <w:szCs w:val="21"/>
        </w:rPr>
        <w:t>可根据其</w:t>
      </w:r>
      <w:r>
        <w:rPr>
          <w:rFonts w:hint="eastAsia" w:ascii="仿宋" w:hAnsi="仿宋" w:eastAsia="仿宋" w:cs="仿宋"/>
          <w:sz w:val="21"/>
          <w:szCs w:val="21"/>
          <w:lang w:val="en-US" w:eastAsia="zh-CN"/>
        </w:rPr>
        <w:t>响应</w:t>
      </w:r>
      <w:r>
        <w:rPr>
          <w:rFonts w:hint="eastAsia" w:ascii="仿宋" w:hAnsi="仿宋" w:eastAsia="仿宋" w:cs="仿宋"/>
          <w:sz w:val="21"/>
          <w:szCs w:val="21"/>
        </w:rPr>
        <w:t>内容进一步细化上述表格，并可增添其它表格或说明以便进一步明确投标内容。</w:t>
      </w:r>
    </w:p>
    <w:p>
      <w:pPr>
        <w:pStyle w:val="11"/>
        <w:spacing w:line="240" w:lineRule="atLeast"/>
        <w:ind w:left="1105" w:leftChars="257" w:hanging="540"/>
        <w:rPr>
          <w:rFonts w:hint="eastAsia" w:ascii="仿宋" w:hAnsi="仿宋" w:eastAsia="仿宋" w:cs="仿宋"/>
          <w:sz w:val="24"/>
        </w:rPr>
      </w:pPr>
    </w:p>
    <w:p>
      <w:pPr>
        <w:pStyle w:val="11"/>
        <w:spacing w:line="240" w:lineRule="atLeast"/>
        <w:ind w:left="1105" w:leftChars="257" w:hanging="540"/>
        <w:rPr>
          <w:rFonts w:hint="eastAsia" w:ascii="仿宋" w:hAnsi="仿宋" w:eastAsia="仿宋" w:cs="仿宋"/>
          <w:sz w:val="24"/>
        </w:rPr>
      </w:pPr>
    </w:p>
    <w:p>
      <w:pPr>
        <w:pStyle w:val="11"/>
        <w:tabs>
          <w:tab w:val="left" w:pos="5580"/>
        </w:tabs>
        <w:spacing w:line="440" w:lineRule="exact"/>
        <w:ind w:left="1104" w:leftChars="257" w:hanging="539"/>
        <w:rPr>
          <w:rFonts w:hint="eastAsia" w:ascii="仿宋" w:hAnsi="仿宋" w:eastAsia="仿宋" w:cs="仿宋"/>
          <w:sz w:val="24"/>
          <w:u w:val="single"/>
        </w:rPr>
      </w:pPr>
      <w:r>
        <w:rPr>
          <w:rFonts w:hint="eastAsia" w:ascii="仿宋" w:hAnsi="仿宋" w:eastAsia="仿宋" w:cs="仿宋"/>
          <w:sz w:val="24"/>
          <w:u w:val="none"/>
          <w:lang w:val="en-US" w:eastAsia="zh-CN"/>
        </w:rPr>
        <w:t>供应商</w:t>
      </w:r>
      <w:r>
        <w:rPr>
          <w:rFonts w:hint="eastAsia" w:ascii="仿宋" w:hAnsi="仿宋" w:eastAsia="仿宋" w:cs="仿宋"/>
          <w:sz w:val="24"/>
          <w:u w:val="none"/>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none"/>
        </w:rPr>
        <w:t>（盖公章）</w:t>
      </w:r>
      <w:r>
        <w:rPr>
          <w:rFonts w:hint="eastAsia" w:ascii="仿宋" w:hAnsi="仿宋" w:eastAsia="仿宋" w:cs="仿宋"/>
          <w:sz w:val="24"/>
          <w:u w:val="none"/>
        </w:rPr>
        <w:tab/>
      </w:r>
    </w:p>
    <w:p>
      <w:pPr>
        <w:pStyle w:val="11"/>
        <w:tabs>
          <w:tab w:val="left" w:pos="5580"/>
        </w:tabs>
        <w:spacing w:line="440" w:lineRule="exact"/>
        <w:ind w:left="1104" w:leftChars="257" w:hanging="539"/>
        <w:rPr>
          <w:rFonts w:hint="eastAsia" w:ascii="仿宋" w:hAnsi="仿宋" w:eastAsia="仿宋" w:cs="仿宋"/>
          <w:sz w:val="24"/>
          <w:u w:val="none"/>
        </w:rPr>
      </w:pPr>
      <w:r>
        <w:rPr>
          <w:rFonts w:hint="eastAsia" w:ascii="仿宋" w:hAnsi="仿宋" w:eastAsia="仿宋" w:cs="仿宋"/>
          <w:sz w:val="24"/>
          <w:u w:val="none"/>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none"/>
        </w:rPr>
        <w:t xml:space="preserve">（签字或签章） </w:t>
      </w:r>
    </w:p>
    <w:p>
      <w:pPr>
        <w:pStyle w:val="11"/>
        <w:tabs>
          <w:tab w:val="left" w:pos="5580"/>
        </w:tabs>
        <w:spacing w:line="440" w:lineRule="exact"/>
        <w:ind w:left="1104" w:leftChars="257" w:hanging="539"/>
        <w:rPr>
          <w:rFonts w:hint="eastAsia" w:ascii="仿宋" w:hAnsi="仿宋" w:eastAsia="仿宋" w:cs="仿宋"/>
          <w:sz w:val="24"/>
          <w:u w:val="single"/>
          <w:lang w:val="en-US" w:eastAsia="zh-CN"/>
        </w:rPr>
      </w:pPr>
      <w:r>
        <w:rPr>
          <w:rFonts w:hint="eastAsia" w:ascii="仿宋" w:hAnsi="仿宋" w:eastAsia="仿宋" w:cs="仿宋"/>
          <w:sz w:val="24"/>
          <w:u w:val="none"/>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p>
    <w:p>
      <w:pPr>
        <w:rPr>
          <w:rFonts w:hint="eastAsia" w:ascii="仿宋" w:hAnsi="仿宋" w:eastAsia="仿宋" w:cs="仿宋"/>
          <w:sz w:val="24"/>
          <w:lang w:val="en-US" w:eastAsia="zh-CN"/>
        </w:rPr>
      </w:pPr>
    </w:p>
    <w:p>
      <w:pPr>
        <w:pStyle w:val="19"/>
        <w:numPr>
          <w:ilvl w:val="0"/>
          <w:numId w:val="0"/>
        </w:numPr>
        <w:spacing w:before="25" w:after="25" w:line="360" w:lineRule="auto"/>
        <w:jc w:val="left"/>
        <w:rPr>
          <w:rFonts w:hint="eastAsia" w:ascii="仿宋" w:hAnsi="仿宋" w:eastAsia="仿宋" w:cs="仿宋"/>
          <w:sz w:val="24"/>
          <w:lang w:val="en-US" w:eastAsia="zh-CN"/>
        </w:rPr>
        <w:sectPr>
          <w:pgSz w:w="11906" w:h="16838"/>
          <w:pgMar w:top="1440" w:right="1800" w:bottom="1440" w:left="1800" w:header="851" w:footer="992" w:gutter="0"/>
          <w:pgNumType w:fmt="decimal"/>
          <w:cols w:space="425" w:num="1"/>
          <w:docGrid w:type="lines" w:linePitch="312" w:charSpace="0"/>
        </w:sectPr>
      </w:pPr>
    </w:p>
    <w:p>
      <w:pPr>
        <w:pStyle w:val="4"/>
        <w:spacing w:before="0" w:line="240" w:lineRule="atLeast"/>
        <w:jc w:val="both"/>
        <w:outlineLvl w:val="0"/>
        <w:rPr>
          <w:rFonts w:hint="eastAsia" w:ascii="仿宋" w:hAnsi="仿宋" w:eastAsia="仿宋" w:cs="仿宋"/>
          <w:sz w:val="24"/>
          <w:szCs w:val="24"/>
          <w:lang w:eastAsia="zh-CN"/>
        </w:rPr>
      </w:pPr>
      <w:bookmarkStart w:id="146" w:name="_Toc15469"/>
      <w:bookmarkStart w:id="147" w:name="_Toc507399534"/>
      <w:bookmarkStart w:id="148" w:name="_Toc216582818"/>
      <w:bookmarkStart w:id="149" w:name="_Toc23907"/>
      <w:bookmarkStart w:id="150" w:name="_Toc718"/>
      <w:r>
        <w:rPr>
          <w:rFonts w:hint="eastAsia" w:ascii="仿宋" w:hAnsi="仿宋" w:eastAsia="仿宋" w:cs="仿宋"/>
          <w:sz w:val="24"/>
          <w:szCs w:val="24"/>
          <w:lang w:val="en-US" w:eastAsia="zh-CN"/>
        </w:rPr>
        <w:t>附件7</w:t>
      </w:r>
      <w:r>
        <w:rPr>
          <w:rFonts w:hint="eastAsia" w:ascii="仿宋" w:hAnsi="仿宋" w:eastAsia="仿宋" w:cs="仿宋"/>
          <w:sz w:val="24"/>
          <w:szCs w:val="24"/>
        </w:rPr>
        <w:t xml:space="preserve">   商务条款偏离表</w:t>
      </w:r>
      <w:bookmarkEnd w:id="146"/>
      <w:bookmarkEnd w:id="147"/>
      <w:bookmarkEnd w:id="148"/>
      <w:bookmarkEnd w:id="149"/>
      <w:bookmarkEnd w:id="150"/>
      <w:r>
        <w:rPr>
          <w:rFonts w:hint="eastAsia" w:ascii="仿宋" w:hAnsi="仿宋" w:eastAsia="仿宋" w:cs="仿宋"/>
          <w:sz w:val="24"/>
          <w:szCs w:val="24"/>
          <w:lang w:val="en-US" w:eastAsia="zh-CN"/>
        </w:rPr>
        <w:t xml:space="preserve"> </w:t>
      </w:r>
    </w:p>
    <w:p>
      <w:pPr>
        <w:pStyle w:val="11"/>
        <w:spacing w:line="240" w:lineRule="atLeast"/>
        <w:ind w:left="1105" w:leftChars="257" w:hanging="540"/>
        <w:jc w:val="center"/>
        <w:rPr>
          <w:rFonts w:hint="eastAsia" w:ascii="仿宋" w:hAnsi="仿宋" w:eastAsia="仿宋" w:cs="仿宋"/>
          <w:b/>
          <w:bCs/>
          <w:sz w:val="24"/>
          <w:szCs w:val="24"/>
        </w:rPr>
      </w:pPr>
      <w:r>
        <w:rPr>
          <w:rFonts w:hint="eastAsia" w:ascii="仿宋" w:hAnsi="仿宋" w:eastAsia="仿宋" w:cs="仿宋"/>
          <w:b/>
          <w:bCs/>
          <w:sz w:val="24"/>
          <w:szCs w:val="24"/>
        </w:rPr>
        <w:t>商务条款偏离表</w:t>
      </w:r>
    </w:p>
    <w:p>
      <w:pPr>
        <w:pStyle w:val="11"/>
        <w:spacing w:line="240" w:lineRule="atLeast"/>
        <w:ind w:left="1105" w:leftChars="257" w:hanging="540"/>
        <w:rPr>
          <w:rFonts w:hint="eastAsia" w:ascii="仿宋" w:hAnsi="仿宋" w:eastAsia="仿宋" w:cs="仿宋"/>
          <w:sz w:val="21"/>
          <w:szCs w:val="21"/>
        </w:rPr>
      </w:pPr>
    </w:p>
    <w:p>
      <w:pPr>
        <w:pStyle w:val="11"/>
        <w:spacing w:line="240" w:lineRule="atLeast"/>
        <w:rPr>
          <w:rFonts w:hint="eastAsia" w:ascii="仿宋" w:hAnsi="仿宋" w:eastAsia="仿宋" w:cs="仿宋"/>
          <w:sz w:val="21"/>
          <w:szCs w:val="21"/>
        </w:rPr>
      </w:pPr>
      <w:r>
        <w:rPr>
          <w:rFonts w:hint="eastAsia" w:ascii="仿宋" w:hAnsi="仿宋" w:eastAsia="仿宋" w:cs="仿宋"/>
          <w:sz w:val="21"/>
          <w:szCs w:val="21"/>
        </w:rPr>
        <w:t>项目名称:                      招标编号:             包号:</w:t>
      </w:r>
    </w:p>
    <w:tbl>
      <w:tblPr>
        <w:tblStyle w:val="16"/>
        <w:tblW w:w="7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875"/>
        <w:gridCol w:w="287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1" w:type="dxa"/>
            <w:noWrap w:val="0"/>
            <w:vAlign w:val="center"/>
          </w:tcPr>
          <w:p>
            <w:pPr>
              <w:pStyle w:val="11"/>
              <w:spacing w:line="240" w:lineRule="atLeast"/>
              <w:jc w:val="center"/>
              <w:rPr>
                <w:rFonts w:hint="eastAsia" w:ascii="仿宋" w:hAnsi="仿宋" w:eastAsia="仿宋" w:cs="仿宋"/>
                <w:sz w:val="21"/>
                <w:szCs w:val="21"/>
              </w:rPr>
            </w:pPr>
            <w:r>
              <w:rPr>
                <w:rFonts w:hint="eastAsia" w:ascii="仿宋" w:hAnsi="仿宋" w:eastAsia="仿宋" w:cs="仿宋"/>
                <w:sz w:val="21"/>
                <w:szCs w:val="21"/>
              </w:rPr>
              <w:t>序号</w:t>
            </w:r>
          </w:p>
        </w:tc>
        <w:tc>
          <w:tcPr>
            <w:tcW w:w="2875" w:type="dxa"/>
            <w:noWrap w:val="0"/>
            <w:vAlign w:val="center"/>
          </w:tcPr>
          <w:p>
            <w:pPr>
              <w:pStyle w:val="11"/>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磋商</w:t>
            </w:r>
            <w:r>
              <w:rPr>
                <w:rFonts w:hint="eastAsia" w:ascii="仿宋" w:hAnsi="仿宋" w:eastAsia="仿宋" w:cs="仿宋"/>
                <w:sz w:val="21"/>
                <w:szCs w:val="21"/>
              </w:rPr>
              <w:t>文件的商务条款</w:t>
            </w:r>
          </w:p>
        </w:tc>
        <w:tc>
          <w:tcPr>
            <w:tcW w:w="2875" w:type="dxa"/>
            <w:noWrap w:val="0"/>
            <w:vAlign w:val="center"/>
          </w:tcPr>
          <w:p>
            <w:pPr>
              <w:pStyle w:val="11"/>
              <w:spacing w:line="240" w:lineRule="atLeast"/>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文件的商务条款</w:t>
            </w:r>
          </w:p>
        </w:tc>
        <w:tc>
          <w:tcPr>
            <w:tcW w:w="1026" w:type="dxa"/>
            <w:noWrap w:val="0"/>
            <w:vAlign w:val="center"/>
          </w:tcPr>
          <w:p>
            <w:pPr>
              <w:pStyle w:val="11"/>
              <w:spacing w:line="240" w:lineRule="atLeast"/>
              <w:jc w:val="center"/>
              <w:rPr>
                <w:rFonts w:hint="eastAsia"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jc w:val="center"/>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jc w:val="center"/>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081"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2875" w:type="dxa"/>
            <w:noWrap w:val="0"/>
            <w:vAlign w:val="top"/>
          </w:tcPr>
          <w:p>
            <w:pPr>
              <w:pStyle w:val="11"/>
              <w:spacing w:line="240" w:lineRule="atLeast"/>
              <w:ind w:left="1105" w:leftChars="257" w:hanging="540"/>
              <w:rPr>
                <w:rFonts w:hint="eastAsia" w:ascii="仿宋" w:hAnsi="仿宋" w:eastAsia="仿宋" w:cs="仿宋"/>
                <w:sz w:val="21"/>
                <w:szCs w:val="21"/>
              </w:rPr>
            </w:pPr>
          </w:p>
        </w:tc>
        <w:tc>
          <w:tcPr>
            <w:tcW w:w="1026" w:type="dxa"/>
            <w:noWrap w:val="0"/>
            <w:vAlign w:val="top"/>
          </w:tcPr>
          <w:p>
            <w:pPr>
              <w:pStyle w:val="11"/>
              <w:spacing w:line="240" w:lineRule="atLeast"/>
              <w:ind w:left="1105" w:leftChars="257" w:hanging="540"/>
              <w:rPr>
                <w:rFonts w:hint="eastAsia" w:ascii="仿宋" w:hAnsi="仿宋" w:eastAsia="仿宋" w:cs="仿宋"/>
                <w:sz w:val="21"/>
                <w:szCs w:val="21"/>
              </w:rPr>
            </w:pPr>
          </w:p>
        </w:tc>
      </w:tr>
    </w:tbl>
    <w:p>
      <w:pPr>
        <w:pStyle w:val="11"/>
        <w:spacing w:line="240" w:lineRule="atLeast"/>
        <w:rPr>
          <w:rFonts w:hint="eastAsia"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eastAsia="zh-CN"/>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eastAsia="zh-CN"/>
        </w:rPr>
        <w:t>响应</w:t>
      </w:r>
      <w:r>
        <w:rPr>
          <w:rFonts w:hint="eastAsia" w:ascii="仿宋" w:hAnsi="仿宋" w:eastAsia="仿宋" w:cs="仿宋"/>
          <w:sz w:val="21"/>
          <w:szCs w:val="21"/>
        </w:rPr>
        <w:t>文件的商务条款”中填写“无偏离”。</w:t>
      </w:r>
    </w:p>
    <w:p>
      <w:pPr>
        <w:pStyle w:val="11"/>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eastAsia="zh-CN"/>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eastAsia="zh-CN"/>
        </w:rPr>
        <w:t>采购人</w:t>
      </w:r>
      <w:r>
        <w:rPr>
          <w:rFonts w:hint="eastAsia" w:ascii="仿宋" w:hAnsi="仿宋" w:eastAsia="仿宋" w:cs="仿宋"/>
          <w:sz w:val="21"/>
          <w:szCs w:val="21"/>
        </w:rPr>
        <w:t>同意不得改变。</w:t>
      </w:r>
    </w:p>
    <w:p>
      <w:pPr>
        <w:pStyle w:val="11"/>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3.供应商</w:t>
      </w:r>
      <w:r>
        <w:rPr>
          <w:rFonts w:hint="eastAsia" w:ascii="仿宋" w:hAnsi="仿宋" w:eastAsia="仿宋" w:cs="仿宋"/>
          <w:sz w:val="21"/>
          <w:szCs w:val="21"/>
        </w:rPr>
        <w:t>可根据其</w:t>
      </w:r>
      <w:r>
        <w:rPr>
          <w:rFonts w:hint="eastAsia" w:ascii="仿宋" w:hAnsi="仿宋" w:eastAsia="仿宋" w:cs="仿宋"/>
          <w:sz w:val="21"/>
          <w:szCs w:val="21"/>
          <w:lang w:val="en-US" w:eastAsia="zh-CN"/>
        </w:rPr>
        <w:t>响应</w:t>
      </w:r>
      <w:r>
        <w:rPr>
          <w:rFonts w:hint="eastAsia" w:ascii="仿宋" w:hAnsi="仿宋" w:eastAsia="仿宋" w:cs="仿宋"/>
          <w:sz w:val="21"/>
          <w:szCs w:val="21"/>
        </w:rPr>
        <w:t>内容进一步细化上述表格，并可增添其它表格或说明以便进一步明确响应内容。</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1"/>
          <w:szCs w:val="21"/>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1"/>
          <w:szCs w:val="21"/>
          <w:u w:val="none"/>
          <w:lang w:val="en-US" w:eastAsia="zh-CN" w:bidi="ar"/>
        </w:rPr>
      </w:pPr>
    </w:p>
    <w:p>
      <w:pPr>
        <w:pStyle w:val="11"/>
        <w:tabs>
          <w:tab w:val="left" w:pos="5580"/>
        </w:tabs>
        <w:spacing w:line="440" w:lineRule="exact"/>
        <w:ind w:left="1104" w:leftChars="257" w:hanging="539"/>
        <w:rPr>
          <w:rFonts w:hint="eastAsia" w:ascii="仿宋" w:hAnsi="仿宋" w:eastAsia="仿宋" w:cs="仿宋"/>
          <w:sz w:val="21"/>
          <w:szCs w:val="21"/>
          <w:u w:val="single"/>
        </w:rPr>
      </w:pPr>
      <w:r>
        <w:rPr>
          <w:rFonts w:hint="eastAsia" w:ascii="仿宋" w:hAnsi="仿宋" w:eastAsia="仿宋" w:cs="仿宋"/>
          <w:sz w:val="21"/>
          <w:szCs w:val="21"/>
          <w:u w:val="none"/>
          <w:lang w:val="en-US" w:eastAsia="zh-CN"/>
        </w:rPr>
        <w:t>供应商</w:t>
      </w:r>
      <w:r>
        <w:rPr>
          <w:rFonts w:hint="eastAsia" w:ascii="仿宋" w:hAnsi="仿宋" w:eastAsia="仿宋" w:cs="仿宋"/>
          <w:sz w:val="21"/>
          <w:szCs w:val="21"/>
          <w:u w:val="none"/>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none"/>
        </w:rPr>
        <w:t>（盖公章）</w:t>
      </w:r>
      <w:r>
        <w:rPr>
          <w:rFonts w:hint="eastAsia" w:ascii="仿宋" w:hAnsi="仿宋" w:eastAsia="仿宋" w:cs="仿宋"/>
          <w:sz w:val="21"/>
          <w:szCs w:val="21"/>
          <w:u w:val="none"/>
        </w:rPr>
        <w:tab/>
      </w:r>
    </w:p>
    <w:p>
      <w:pPr>
        <w:pStyle w:val="11"/>
        <w:tabs>
          <w:tab w:val="left" w:pos="5580"/>
        </w:tabs>
        <w:spacing w:line="440" w:lineRule="exact"/>
        <w:ind w:left="1104" w:leftChars="257" w:hanging="539"/>
        <w:rPr>
          <w:rFonts w:hint="eastAsia" w:ascii="仿宋" w:hAnsi="仿宋" w:eastAsia="仿宋" w:cs="仿宋"/>
          <w:sz w:val="21"/>
          <w:szCs w:val="21"/>
          <w:u w:val="none"/>
        </w:rPr>
      </w:pPr>
      <w:r>
        <w:rPr>
          <w:rFonts w:hint="eastAsia" w:ascii="仿宋" w:hAnsi="仿宋" w:eastAsia="仿宋" w:cs="仿宋"/>
          <w:sz w:val="21"/>
          <w:szCs w:val="21"/>
          <w:u w:val="none"/>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rPr>
        <w:t xml:space="preserve">（签字或签章） </w:t>
      </w:r>
    </w:p>
    <w:p>
      <w:pPr>
        <w:pStyle w:val="11"/>
        <w:tabs>
          <w:tab w:val="left" w:pos="5580"/>
        </w:tabs>
        <w:spacing w:line="440" w:lineRule="exact"/>
        <w:ind w:left="1104" w:leftChars="257" w:hanging="539"/>
        <w:rPr>
          <w:rFonts w:hint="eastAsia" w:ascii="仿宋" w:hAnsi="仿宋" w:eastAsia="仿宋" w:cs="仿宋"/>
          <w:sz w:val="21"/>
          <w:szCs w:val="21"/>
          <w:u w:val="single"/>
          <w:lang w:val="en-US" w:eastAsia="zh-CN"/>
        </w:rPr>
      </w:pPr>
      <w:r>
        <w:rPr>
          <w:rFonts w:hint="eastAsia" w:ascii="仿宋" w:hAnsi="仿宋" w:eastAsia="仿宋" w:cs="仿宋"/>
          <w:sz w:val="21"/>
          <w:szCs w:val="21"/>
          <w:u w:val="none"/>
        </w:rPr>
        <w:t>日 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p>
    <w:p>
      <w:pPr>
        <w:pStyle w:val="19"/>
        <w:numPr>
          <w:ilvl w:val="0"/>
          <w:numId w:val="0"/>
        </w:numPr>
        <w:spacing w:before="25" w:after="25" w:line="360" w:lineRule="auto"/>
        <w:jc w:val="left"/>
        <w:rPr>
          <w:rFonts w:hint="eastAsia" w:ascii="仿宋" w:hAnsi="仿宋" w:eastAsia="仿宋" w:cs="仿宋"/>
          <w:sz w:val="21"/>
          <w:szCs w:val="21"/>
          <w:lang w:val="en-US" w:eastAsia="zh-CN"/>
        </w:rPr>
      </w:pP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4"/>
        <w:pageBreakBefore w:val="0"/>
        <w:kinsoku/>
        <w:wordWrap/>
        <w:overflowPunct/>
        <w:topLinePunct w:val="0"/>
        <w:autoSpaceDE/>
        <w:autoSpaceDN/>
        <w:bidi w:val="0"/>
        <w:adjustRightInd w:val="0"/>
        <w:snapToGrid w:val="0"/>
        <w:spacing w:before="0" w:after="0" w:line="360" w:lineRule="auto"/>
        <w:ind w:left="0" w:leftChars="0"/>
        <w:textAlignment w:val="auto"/>
        <w:outlineLvl w:val="0"/>
        <w:rPr>
          <w:rFonts w:hint="eastAsia" w:ascii="仿宋" w:hAnsi="仿宋" w:eastAsia="仿宋" w:cs="仿宋"/>
          <w:b w:val="0"/>
          <w:sz w:val="24"/>
          <w:lang w:eastAsia="zh-CN"/>
        </w:rPr>
      </w:pPr>
      <w:bookmarkStart w:id="151" w:name="_Toc24352"/>
      <w:bookmarkStart w:id="152" w:name="_Toc14711"/>
      <w:bookmarkStart w:id="153" w:name="_Toc11645"/>
      <w:bookmarkStart w:id="154" w:name="_Toc11631"/>
      <w:bookmarkStart w:id="155" w:name="_Toc30387"/>
      <w:bookmarkStart w:id="156" w:name="_Toc13571"/>
      <w:r>
        <w:rPr>
          <w:rFonts w:hint="eastAsia" w:ascii="仿宋" w:hAnsi="仿宋" w:eastAsia="仿宋" w:cs="仿宋"/>
          <w:sz w:val="24"/>
          <w:u w:val="none"/>
          <w:lang w:val="en-US" w:eastAsia="zh-CN"/>
        </w:rPr>
        <w:t>附件8-1</w:t>
      </w:r>
      <w:bookmarkStart w:id="157" w:name="_Toc71631935"/>
      <w:r>
        <w:rPr>
          <w:rFonts w:hint="eastAsia" w:ascii="仿宋" w:hAnsi="仿宋" w:eastAsia="仿宋" w:cs="仿宋"/>
          <w:sz w:val="24"/>
        </w:rPr>
        <w:t xml:space="preserve"> 中小企业声明函</w:t>
      </w:r>
      <w:bookmarkEnd w:id="157"/>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51"/>
      <w:bookmarkEnd w:id="152"/>
      <w:bookmarkEnd w:id="153"/>
    </w:p>
    <w:p>
      <w:pPr>
        <w:pageBreakBefore w:val="0"/>
        <w:kinsoku/>
        <w:wordWrap/>
        <w:overflowPunct/>
        <w:topLinePunct w:val="0"/>
        <w:autoSpaceDE/>
        <w:autoSpaceDN/>
        <w:bidi w:val="0"/>
        <w:adjustRightInd w:val="0"/>
        <w:snapToGrid w:val="0"/>
        <w:spacing w:line="360" w:lineRule="auto"/>
        <w:ind w:left="0" w:leftChars="0" w:hanging="540"/>
        <w:jc w:val="center"/>
        <w:textAlignment w:val="auto"/>
        <w:rPr>
          <w:rFonts w:hint="eastAsia" w:ascii="仿宋" w:hAnsi="仿宋" w:eastAsia="仿宋" w:cs="仿宋"/>
          <w:b/>
          <w:kern w:val="0"/>
          <w:sz w:val="24"/>
          <w:szCs w:val="20"/>
        </w:rPr>
      </w:pP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1"/>
        <w:pageBreakBefore w:val="0"/>
        <w:tabs>
          <w:tab w:val="left" w:pos="5580"/>
        </w:tabs>
        <w:kinsoku/>
        <w:wordWrap/>
        <w:overflowPunct/>
        <w:topLinePunct w:val="0"/>
        <w:autoSpaceDE/>
        <w:autoSpaceDN/>
        <w:bidi w:val="0"/>
        <w:adjustRightInd w:val="0"/>
        <w:snapToGrid w:val="0"/>
        <w:spacing w:line="360" w:lineRule="auto"/>
        <w:ind w:left="45" w:leftChars="0" w:hanging="45" w:hangingChars="19"/>
        <w:textAlignment w:val="auto"/>
        <w:rPr>
          <w:rFonts w:hint="eastAsia" w:ascii="仿宋" w:hAnsi="仿宋" w:eastAsia="仿宋" w:cs="仿宋"/>
          <w:sz w:val="24"/>
        </w:rPr>
      </w:pPr>
      <w:r>
        <w:rPr>
          <w:rFonts w:hint="eastAsia" w:ascii="仿宋" w:hAnsi="仿宋" w:eastAsia="仿宋" w:cs="仿宋"/>
          <w:sz w:val="24"/>
        </w:rPr>
        <w:t>……</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pStyle w:val="11"/>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1"/>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企业名称（盖章）：</w:t>
      </w:r>
    </w:p>
    <w:p>
      <w:pPr>
        <w:pStyle w:val="11"/>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rPr>
      </w:pPr>
      <w:r>
        <w:rPr>
          <w:rFonts w:hint="eastAsia" w:ascii="仿宋" w:hAnsi="仿宋" w:eastAsia="仿宋" w:cs="仿宋"/>
          <w:sz w:val="24"/>
        </w:rPr>
        <w:t>日期：</w:t>
      </w:r>
    </w:p>
    <w:p>
      <w:pPr>
        <w:pStyle w:val="11"/>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rPr>
      </w:pPr>
    </w:p>
    <w:p>
      <w:pPr>
        <w:pStyle w:val="11"/>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1"/>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rPr>
      </w:pPr>
      <w:r>
        <w:rPr>
          <w:rFonts w:hint="eastAsia" w:ascii="仿宋" w:hAnsi="仿宋" w:eastAsia="仿宋" w:cs="仿宋"/>
          <w:sz w:val="24"/>
        </w:rPr>
        <w:t>2、请在本表中填写前附表中写明的中小企业行业类别。</w:t>
      </w:r>
    </w:p>
    <w:p>
      <w:pPr>
        <w:pStyle w:val="19"/>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hint="eastAsia" w:ascii="仿宋" w:hAnsi="仿宋" w:eastAsia="仿宋" w:cs="仿宋"/>
          <w:sz w:val="24"/>
        </w:rPr>
      </w:pPr>
      <w:r>
        <w:rPr>
          <w:rFonts w:hint="eastAsia" w:ascii="仿宋" w:hAnsi="仿宋" w:eastAsia="仿宋" w:cs="仿宋"/>
          <w:sz w:val="24"/>
        </w:rPr>
        <w:br w:type="page"/>
      </w:r>
    </w:p>
    <w:p>
      <w:pPr>
        <w:pStyle w:val="4"/>
        <w:pageBreakBefore w:val="0"/>
        <w:kinsoku/>
        <w:wordWrap/>
        <w:overflowPunct/>
        <w:topLinePunct w:val="0"/>
        <w:autoSpaceDE/>
        <w:autoSpaceDN/>
        <w:bidi w:val="0"/>
        <w:adjustRightInd w:val="0"/>
        <w:snapToGrid w:val="0"/>
        <w:spacing w:before="0" w:beforeAutospacing="0" w:after="0" w:afterAutospacing="0" w:line="360" w:lineRule="auto"/>
        <w:ind w:left="0" w:leftChars="0"/>
        <w:textAlignment w:val="auto"/>
        <w:outlineLvl w:val="0"/>
        <w:rPr>
          <w:rFonts w:hint="eastAsia" w:ascii="仿宋" w:hAnsi="仿宋" w:eastAsia="仿宋" w:cs="仿宋"/>
          <w:sz w:val="24"/>
          <w:szCs w:val="24"/>
        </w:rPr>
      </w:pPr>
      <w:bookmarkStart w:id="158" w:name="_Toc71631936"/>
      <w:bookmarkStart w:id="159" w:name="_Toc12607"/>
      <w:bookmarkStart w:id="160" w:name="_Toc5109"/>
      <w:bookmarkStart w:id="161" w:name="_Toc29542"/>
      <w:r>
        <w:rPr>
          <w:rFonts w:hint="eastAsia" w:ascii="仿宋" w:hAnsi="仿宋" w:eastAsia="仿宋" w:cs="仿宋"/>
          <w:sz w:val="24"/>
          <w:szCs w:val="24"/>
          <w:lang w:val="en-US" w:eastAsia="zh-CN"/>
        </w:rPr>
        <w:t>附件8</w:t>
      </w:r>
      <w:r>
        <w:rPr>
          <w:rFonts w:hint="eastAsia" w:ascii="仿宋" w:hAnsi="仿宋" w:eastAsia="仿宋" w:cs="仿宋"/>
          <w:sz w:val="24"/>
          <w:szCs w:val="24"/>
        </w:rPr>
        <w:t>-2  监狱企业声明函</w:t>
      </w:r>
      <w:bookmarkEnd w:id="158"/>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59"/>
      <w:bookmarkEnd w:id="160"/>
      <w:bookmarkEnd w:id="161"/>
    </w:p>
    <w:p>
      <w:pPr>
        <w:pageBreakBefore w:val="0"/>
        <w:kinsoku/>
        <w:wordWrap/>
        <w:overflowPunct/>
        <w:topLinePunct w:val="0"/>
        <w:autoSpaceDE/>
        <w:autoSpaceDN/>
        <w:bidi w:val="0"/>
        <w:adjustRightInd w:val="0"/>
        <w:snapToGrid w:val="0"/>
        <w:spacing w:beforeAutospacing="0" w:afterAutospacing="0" w:line="360" w:lineRule="auto"/>
        <w:ind w:left="0" w:leftChars="0"/>
        <w:jc w:val="both"/>
        <w:textAlignment w:val="auto"/>
        <w:rPr>
          <w:rFonts w:hint="eastAsia" w:ascii="仿宋" w:hAnsi="仿宋" w:eastAsia="仿宋" w:cs="仿宋"/>
          <w:b/>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本单位郑重声明，本单位在参加</w:t>
      </w:r>
      <w:r>
        <w:rPr>
          <w:rFonts w:hint="eastAsia" w:ascii="仿宋" w:hAnsi="仿宋" w:eastAsia="仿宋" w:cs="仿宋"/>
          <w:kern w:val="0"/>
          <w:sz w:val="24"/>
          <w:szCs w:val="24"/>
          <w:u w:val="single"/>
        </w:rPr>
        <w:t>（采购人名称）</w:t>
      </w:r>
      <w:r>
        <w:rPr>
          <w:rFonts w:hint="eastAsia" w:ascii="仿宋" w:hAnsi="仿宋" w:eastAsia="仿宋" w:cs="仿宋"/>
          <w:kern w:val="0"/>
          <w:sz w:val="24"/>
          <w:szCs w:val="24"/>
        </w:rPr>
        <w:t>的</w:t>
      </w:r>
      <w:r>
        <w:rPr>
          <w:rFonts w:hint="eastAsia" w:ascii="仿宋" w:hAnsi="仿宋" w:eastAsia="仿宋" w:cs="仿宋"/>
          <w:kern w:val="0"/>
          <w:sz w:val="24"/>
          <w:szCs w:val="24"/>
          <w:u w:val="single"/>
        </w:rPr>
        <w:t>（招标项目名称）</w:t>
      </w:r>
      <w:r>
        <w:rPr>
          <w:rFonts w:hint="eastAsia" w:ascii="仿宋" w:hAnsi="仿宋" w:eastAsia="仿宋" w:cs="仿宋"/>
          <w:kern w:val="0"/>
          <w:sz w:val="24"/>
          <w:szCs w:val="24"/>
        </w:rPr>
        <w:t>项目采购活动提供以下监狱企业制造的货物（或监狱企业承担的工程、或监狱企业承接的服务），具体情况如下：（按照实际情况勾选或填空）</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360" w:firstLineChars="15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属于监狱企业并作为联合体一方，其提供协议合同金额占到共同投标协议合同总金额的比例为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u w:val="single"/>
        </w:rPr>
        <w:t>（制造商名称）</w:t>
      </w:r>
      <w:r>
        <w:rPr>
          <w:rFonts w:hint="eastAsia" w:ascii="仿宋" w:hAnsi="仿宋" w:eastAsia="仿宋" w:cs="仿宋"/>
          <w:kern w:val="0"/>
          <w:sz w:val="24"/>
          <w:szCs w:val="24"/>
        </w:rPr>
        <w:t>属于监狱企业并作为分包方，其提供协议合同金额占到分包意向协议合同总金额的比例为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本单位对上述声明的真实性负责。如有虚假，将依法承担相应责任。</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rPr>
      </w:pPr>
    </w:p>
    <w:p>
      <w:pPr>
        <w:pageBreakBefore w:val="0"/>
        <w:kinsoku/>
        <w:wordWrap/>
        <w:overflowPunct/>
        <w:topLinePunct w:val="0"/>
        <w:autoSpaceDE/>
        <w:autoSpaceDN/>
        <w:bidi w:val="0"/>
        <w:adjustRightInd w:val="0"/>
        <w:snapToGrid w:val="0"/>
        <w:spacing w:beforeAutospacing="0" w:afterAutospacing="0" w:line="360" w:lineRule="auto"/>
        <w:ind w:left="0" w:leftChars="0" w:hanging="540"/>
        <w:jc w:val="center"/>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　</w:t>
      </w:r>
    </w:p>
    <w:p>
      <w:pPr>
        <w:pageBreakBefore w:val="0"/>
        <w:kinsoku/>
        <w:wordWrap/>
        <w:overflowPunct/>
        <w:topLinePunct w:val="0"/>
        <w:autoSpaceDE/>
        <w:autoSpaceDN/>
        <w:bidi w:val="0"/>
        <w:adjustRightInd w:val="0"/>
        <w:snapToGrid w:val="0"/>
        <w:spacing w:beforeAutospacing="0" w:afterAutospacing="0" w:line="360" w:lineRule="auto"/>
        <w:ind w:left="0" w:leftChars="0" w:firstLine="5280" w:firstLineChars="2200"/>
        <w:textAlignment w:val="auto"/>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5280" w:firstLineChars="2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日  期：</w:t>
      </w:r>
    </w:p>
    <w:p>
      <w:pPr>
        <w:rPr>
          <w:rFonts w:hint="eastAsia" w:ascii="仿宋" w:hAnsi="仿宋" w:eastAsia="仿宋" w:cs="仿宋"/>
          <w:sz w:val="24"/>
          <w:lang w:val="en-US" w:eastAsia="zh-CN"/>
        </w:rPr>
      </w:pPr>
      <w:r>
        <w:rPr>
          <w:rFonts w:hint="eastAsia" w:ascii="仿宋" w:hAnsi="仿宋" w:eastAsia="仿宋" w:cs="仿宋"/>
          <w:sz w:val="24"/>
          <w:lang w:val="en-US" w:eastAsia="zh-CN"/>
        </w:rPr>
        <w:br w:type="page"/>
      </w:r>
    </w:p>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outlineLvl w:val="0"/>
        <w:rPr>
          <w:rFonts w:hint="eastAsia" w:ascii="仿宋" w:hAnsi="仿宋" w:eastAsia="仿宋" w:cs="仿宋"/>
          <w:sz w:val="24"/>
        </w:rPr>
      </w:pPr>
      <w:bookmarkStart w:id="162" w:name="_Toc71631937"/>
      <w:bookmarkStart w:id="163" w:name="_Toc5905"/>
      <w:bookmarkStart w:id="164" w:name="_Toc28543"/>
      <w:bookmarkStart w:id="165" w:name="_Toc11278"/>
      <w:bookmarkStart w:id="166" w:name="OLE_LINK13"/>
      <w:bookmarkStart w:id="167" w:name="OLE_LINK14"/>
      <w:r>
        <w:rPr>
          <w:rFonts w:hint="eastAsia" w:ascii="仿宋" w:hAnsi="仿宋" w:eastAsia="仿宋" w:cs="仿宋"/>
          <w:sz w:val="24"/>
          <w:lang w:val="en-US" w:eastAsia="zh-CN"/>
        </w:rPr>
        <w:t>附件8</w:t>
      </w:r>
      <w:r>
        <w:rPr>
          <w:rFonts w:hint="eastAsia" w:ascii="仿宋" w:hAnsi="仿宋" w:eastAsia="仿宋" w:cs="仿宋"/>
          <w:sz w:val="24"/>
        </w:rPr>
        <w:t>-3  残疾人福利性单位声明函</w:t>
      </w:r>
      <w:bookmarkEnd w:id="162"/>
      <w:r>
        <w:rPr>
          <w:rFonts w:hint="eastAsia" w:ascii="仿宋" w:hAnsi="仿宋" w:eastAsia="仿宋" w:cs="仿宋"/>
          <w:sz w:val="24"/>
          <w:lang w:eastAsia="zh-CN"/>
        </w:rPr>
        <w:t>（</w:t>
      </w:r>
      <w:r>
        <w:rPr>
          <w:rFonts w:hint="eastAsia" w:ascii="仿宋" w:hAnsi="仿宋" w:eastAsia="仿宋" w:cs="仿宋"/>
          <w:sz w:val="24"/>
          <w:lang w:val="en-US" w:eastAsia="zh-CN"/>
        </w:rPr>
        <w:t>如是</w:t>
      </w:r>
      <w:r>
        <w:rPr>
          <w:rFonts w:hint="eastAsia" w:ascii="仿宋" w:hAnsi="仿宋" w:eastAsia="仿宋" w:cs="仿宋"/>
          <w:sz w:val="24"/>
          <w:lang w:eastAsia="zh-CN"/>
        </w:rPr>
        <w:t>）</w:t>
      </w:r>
      <w:bookmarkEnd w:id="163"/>
      <w:bookmarkEnd w:id="164"/>
      <w:bookmarkEnd w:id="165"/>
    </w:p>
    <w:bookmarkEnd w:id="166"/>
    <w:bookmarkEnd w:id="167"/>
    <w:p>
      <w:pPr>
        <w:pageBreakBefore w:val="0"/>
        <w:widowControl w:val="0"/>
        <w:kinsoku/>
        <w:wordWrap/>
        <w:overflowPunct/>
        <w:topLinePunct w:val="0"/>
        <w:autoSpaceDE/>
        <w:autoSpaceDN/>
        <w:bidi w:val="0"/>
        <w:adjustRightInd/>
        <w:snapToGrid/>
        <w:spacing w:line="360" w:lineRule="auto"/>
        <w:ind w:left="0" w:leftChars="0" w:hanging="540"/>
        <w:jc w:val="center"/>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仿宋" w:hAnsi="仿宋" w:eastAsia="仿宋" w:cs="仿宋"/>
          <w:kern w:val="0"/>
          <w:sz w:val="24"/>
          <w:szCs w:val="2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本单位对上述声明的真实性负责。如有虚假，将依法承担相应责任。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p>
    <w:p>
      <w:pPr>
        <w:pageBreakBefore w:val="0"/>
        <w:widowControl w:val="0"/>
        <w:kinsoku/>
        <w:wordWrap/>
        <w:overflowPunct/>
        <w:topLinePunct w:val="0"/>
        <w:autoSpaceDE/>
        <w:autoSpaceDN/>
        <w:bidi w:val="0"/>
        <w:adjustRightInd/>
        <w:snapToGrid/>
        <w:spacing w:line="360" w:lineRule="auto"/>
        <w:ind w:left="0" w:leftChars="0" w:firstLine="624" w:firstLineChars="200"/>
        <w:textAlignment w:val="auto"/>
        <w:rPr>
          <w:rFonts w:hint="eastAsia" w:ascii="仿宋" w:hAnsi="仿宋" w:eastAsia="仿宋" w:cs="仿宋"/>
          <w:spacing w:val="6"/>
          <w:sz w:val="30"/>
          <w:szCs w:val="30"/>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单位名称（盖章）：</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 xml:space="preserve">                                     日  期：</w:t>
      </w:r>
    </w:p>
    <w:p>
      <w:pPr>
        <w:spacing w:line="360" w:lineRule="auto"/>
        <w:ind w:left="1105" w:leftChars="257" w:hanging="540"/>
        <w:jc w:val="center"/>
        <w:rPr>
          <w:rFonts w:hint="eastAsia" w:ascii="仿宋" w:hAnsi="仿宋" w:eastAsia="仿宋" w:cs="仿宋"/>
          <w:b/>
          <w:kern w:val="0"/>
          <w:sz w:val="24"/>
          <w:szCs w:val="20"/>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68" w:name="_Toc23741"/>
      <w:bookmarkStart w:id="169" w:name="_Toc8668"/>
      <w:r>
        <w:rPr>
          <w:rFonts w:hint="eastAsia" w:ascii="仿宋" w:hAnsi="仿宋" w:eastAsia="仿宋" w:cs="仿宋"/>
          <w:b/>
          <w:bCs/>
          <w:color w:val="000000"/>
          <w:spacing w:val="0"/>
          <w:kern w:val="2"/>
          <w:sz w:val="24"/>
          <w:szCs w:val="24"/>
          <w:u w:val="none"/>
          <w:lang w:val="en-US" w:eastAsia="zh-CN" w:bidi="ar"/>
        </w:rPr>
        <w:t>附件 9 技术</w:t>
      </w:r>
      <w:bookmarkEnd w:id="154"/>
      <w:bookmarkEnd w:id="155"/>
      <w:bookmarkEnd w:id="156"/>
      <w:r>
        <w:rPr>
          <w:rFonts w:hint="eastAsia" w:ascii="仿宋" w:hAnsi="仿宋" w:eastAsia="仿宋" w:cs="仿宋"/>
          <w:b/>
          <w:bCs/>
          <w:color w:val="000000"/>
          <w:spacing w:val="0"/>
          <w:kern w:val="2"/>
          <w:sz w:val="24"/>
          <w:szCs w:val="24"/>
          <w:u w:val="none"/>
          <w:lang w:val="en-US" w:eastAsia="zh-CN" w:bidi="ar"/>
        </w:rPr>
        <w:t>文件</w:t>
      </w:r>
      <w:bookmarkEnd w:id="168"/>
      <w:bookmarkEnd w:id="169"/>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供应商应根据竞争性磋商文件中第四章、第五章的规定自行编写，详细叙述拟提供产品/服务情况。</w:t>
      </w:r>
    </w:p>
    <w:p>
      <w:pPr>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br w:type="page"/>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仿宋" w:hAnsi="仿宋" w:eastAsia="仿宋" w:cs="仿宋"/>
          <w:b/>
          <w:bCs/>
          <w:color w:val="000000"/>
          <w:spacing w:val="0"/>
          <w:kern w:val="2"/>
          <w:sz w:val="24"/>
          <w:szCs w:val="24"/>
          <w:u w:val="none"/>
          <w:lang w:val="en-US" w:eastAsia="zh-CN" w:bidi="ar"/>
        </w:rPr>
      </w:pPr>
      <w:bookmarkStart w:id="170" w:name="_Toc25677"/>
      <w:bookmarkStart w:id="171" w:name="_Toc17217"/>
      <w:r>
        <w:rPr>
          <w:rFonts w:hint="eastAsia" w:ascii="仿宋" w:hAnsi="仿宋" w:eastAsia="仿宋" w:cs="仿宋"/>
          <w:b/>
          <w:bCs/>
          <w:color w:val="000000"/>
          <w:spacing w:val="0"/>
          <w:kern w:val="2"/>
          <w:sz w:val="24"/>
          <w:szCs w:val="24"/>
          <w:u w:val="none"/>
          <w:lang w:val="en-US" w:eastAsia="zh-CN" w:bidi="ar"/>
        </w:rPr>
        <w:t>附件10 供应商认为有必要提供或磋商文件中要求的其它技术、商务文件</w:t>
      </w:r>
      <w:bookmarkEnd w:id="170"/>
      <w:bookmarkEnd w:id="171"/>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4"/>
        <w:spacing w:before="0" w:line="240" w:lineRule="atLeast"/>
        <w:ind w:left="1105" w:leftChars="257" w:hanging="540"/>
        <w:jc w:val="both"/>
        <w:outlineLvl w:val="0"/>
        <w:rPr>
          <w:rFonts w:hint="eastAsia" w:ascii="仿宋" w:hAnsi="仿宋" w:eastAsia="仿宋" w:cs="仿宋"/>
          <w:b w:val="0"/>
          <w:sz w:val="24"/>
        </w:rPr>
      </w:pPr>
      <w:bookmarkStart w:id="172" w:name="_Toc520356224"/>
      <w:bookmarkStart w:id="173" w:name="_Toc216582819"/>
      <w:bookmarkStart w:id="174" w:name="_Ref467988543"/>
      <w:bookmarkStart w:id="175" w:name="_Toc480942355"/>
      <w:bookmarkStart w:id="176" w:name="_Toc26587"/>
      <w:bookmarkStart w:id="177" w:name="_Toc507399535"/>
      <w:bookmarkStart w:id="178" w:name="_Toc9592"/>
      <w:bookmarkStart w:id="179" w:name="_Toc21068"/>
      <w:r>
        <w:rPr>
          <w:rFonts w:hint="eastAsia" w:ascii="仿宋" w:hAnsi="仿宋" w:eastAsia="仿宋" w:cs="仿宋"/>
          <w:sz w:val="24"/>
          <w:lang w:val="en-US" w:eastAsia="zh-CN"/>
        </w:rPr>
        <w:t>附件11</w:t>
      </w:r>
      <w:r>
        <w:rPr>
          <w:rFonts w:hint="eastAsia" w:ascii="仿宋" w:hAnsi="仿宋" w:eastAsia="仿宋" w:cs="仿宋"/>
          <w:sz w:val="24"/>
        </w:rPr>
        <w:t xml:space="preserve">   </w:t>
      </w:r>
      <w:bookmarkEnd w:id="172"/>
      <w:bookmarkEnd w:id="173"/>
      <w:bookmarkEnd w:id="174"/>
      <w:bookmarkEnd w:id="175"/>
      <w:bookmarkStart w:id="180" w:name="_Hlt520273711"/>
      <w:bookmarkEnd w:id="180"/>
      <w:bookmarkStart w:id="181" w:name="_Hlt520274911"/>
      <w:bookmarkEnd w:id="181"/>
      <w:bookmarkStart w:id="182" w:name="_Hlt520274407"/>
      <w:bookmarkEnd w:id="182"/>
      <w:bookmarkStart w:id="183" w:name="_Hlt520274393"/>
      <w:bookmarkEnd w:id="183"/>
      <w:bookmarkStart w:id="184" w:name="_Hlt520343392"/>
      <w:bookmarkEnd w:id="184"/>
      <w:bookmarkStart w:id="185" w:name="_Hlt520274065"/>
      <w:bookmarkEnd w:id="185"/>
      <w:bookmarkStart w:id="186" w:name="_Hlt520271212"/>
      <w:bookmarkEnd w:id="186"/>
      <w:bookmarkStart w:id="187" w:name="_Hlt520350918"/>
      <w:bookmarkEnd w:id="187"/>
      <w:bookmarkStart w:id="188" w:name="_Hlt520273973"/>
      <w:bookmarkEnd w:id="188"/>
      <w:bookmarkStart w:id="189" w:name="_Hlt520343000"/>
      <w:bookmarkEnd w:id="189"/>
      <w:bookmarkStart w:id="190" w:name="_Hlt520350957"/>
      <w:bookmarkEnd w:id="190"/>
      <w:bookmarkStart w:id="191" w:name="_Toc216582821"/>
      <w:bookmarkStart w:id="192" w:name="_Toc216513801"/>
      <w:r>
        <w:rPr>
          <w:rFonts w:hint="eastAsia" w:ascii="仿宋" w:hAnsi="仿宋" w:eastAsia="仿宋" w:cs="仿宋"/>
          <w:sz w:val="24"/>
        </w:rPr>
        <w:t>中标服务费承诺书</w:t>
      </w:r>
      <w:bookmarkEnd w:id="176"/>
      <w:bookmarkEnd w:id="177"/>
      <w:bookmarkEnd w:id="178"/>
      <w:bookmarkEnd w:id="179"/>
    </w:p>
    <w:p>
      <w:pPr>
        <w:spacing w:line="240" w:lineRule="atLeast"/>
        <w:ind w:left="1105" w:leftChars="257" w:hanging="540"/>
        <w:rPr>
          <w:rFonts w:hint="eastAsia" w:ascii="仿宋" w:hAnsi="仿宋" w:eastAsia="仿宋" w:cs="仿宋"/>
          <w:b/>
          <w:sz w:val="24"/>
        </w:rPr>
      </w:pPr>
    </w:p>
    <w:p>
      <w:pPr>
        <w:spacing w:line="240" w:lineRule="atLeast"/>
        <w:ind w:left="1105" w:leftChars="257" w:hanging="540"/>
        <w:jc w:val="center"/>
        <w:rPr>
          <w:rFonts w:hint="eastAsia" w:ascii="仿宋" w:hAnsi="仿宋" w:eastAsia="仿宋" w:cs="仿宋"/>
          <w:b/>
          <w:bCs/>
          <w:sz w:val="24"/>
        </w:rPr>
      </w:pPr>
      <w:r>
        <w:rPr>
          <w:rFonts w:hint="eastAsia" w:ascii="仿宋" w:hAnsi="仿宋" w:eastAsia="仿宋" w:cs="仿宋"/>
          <w:b/>
          <w:bCs/>
          <w:sz w:val="24"/>
          <w:lang w:val="en-US" w:eastAsia="zh-CN"/>
        </w:rPr>
        <w:t>代理</w:t>
      </w:r>
      <w:r>
        <w:rPr>
          <w:rFonts w:hint="eastAsia" w:ascii="仿宋" w:hAnsi="仿宋" w:eastAsia="仿宋" w:cs="仿宋"/>
          <w:b/>
          <w:bCs/>
          <w:sz w:val="24"/>
        </w:rPr>
        <w:t>服务费承诺书</w:t>
      </w:r>
    </w:p>
    <w:p>
      <w:pPr>
        <w:spacing w:line="440" w:lineRule="exact"/>
        <w:ind w:left="1080" w:hanging="1080"/>
        <w:rPr>
          <w:rFonts w:hint="eastAsia" w:ascii="仿宋" w:hAnsi="仿宋" w:eastAsia="仿宋" w:cs="仿宋"/>
          <w:sz w:val="24"/>
        </w:rPr>
      </w:pPr>
    </w:p>
    <w:p>
      <w:pPr>
        <w:spacing w:line="440" w:lineRule="exact"/>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pPr>
        <w:spacing w:line="440" w:lineRule="exact"/>
        <w:ind w:left="1105" w:leftChars="257" w:hanging="540"/>
        <w:rPr>
          <w:rFonts w:hint="eastAsia" w:ascii="仿宋" w:hAnsi="仿宋" w:eastAsia="仿宋" w:cs="仿宋"/>
          <w:sz w:val="24"/>
        </w:rPr>
      </w:pPr>
    </w:p>
    <w:p>
      <w:pPr>
        <w:spacing w:line="440" w:lineRule="exac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eastAsia="zh-CN"/>
        </w:rPr>
        <w:t>磋商</w:t>
      </w:r>
      <w:r>
        <w:rPr>
          <w:rFonts w:hint="eastAsia" w:ascii="仿宋" w:hAnsi="仿宋" w:eastAsia="仿宋" w:cs="仿宋"/>
          <w:sz w:val="24"/>
        </w:rPr>
        <w:t>中若获得</w:t>
      </w:r>
      <w:r>
        <w:rPr>
          <w:rFonts w:hint="eastAsia" w:ascii="仿宋" w:hAnsi="仿宋" w:eastAsia="仿宋" w:cs="仿宋"/>
          <w:sz w:val="24"/>
          <w:lang w:val="en-US" w:eastAsia="zh-CN"/>
        </w:rPr>
        <w:t>成交</w:t>
      </w:r>
      <w:r>
        <w:rPr>
          <w:rFonts w:hint="eastAsia" w:ascii="仿宋" w:hAnsi="仿宋" w:eastAsia="仿宋" w:cs="仿宋"/>
          <w:sz w:val="24"/>
        </w:rPr>
        <w:t>资格，我们保证在领取</w:t>
      </w:r>
      <w:r>
        <w:rPr>
          <w:rFonts w:hint="eastAsia" w:ascii="仿宋" w:hAnsi="仿宋" w:eastAsia="仿宋" w:cs="仿宋"/>
          <w:sz w:val="24"/>
          <w:lang w:val="en-US" w:eastAsia="zh-CN"/>
        </w:rPr>
        <w:t>成交</w:t>
      </w:r>
      <w:r>
        <w:rPr>
          <w:rFonts w:hint="eastAsia" w:ascii="仿宋" w:hAnsi="仿宋" w:eastAsia="仿宋" w:cs="仿宋"/>
          <w:sz w:val="24"/>
        </w:rPr>
        <w:t>通知书的同时按</w:t>
      </w:r>
      <w:r>
        <w:rPr>
          <w:rFonts w:hint="eastAsia" w:ascii="仿宋" w:hAnsi="仿宋" w:eastAsia="仿宋" w:cs="仿宋"/>
          <w:sz w:val="24"/>
          <w:lang w:val="en-US" w:eastAsia="zh-CN"/>
        </w:rPr>
        <w:t>磋商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eastAsia="zh-CN"/>
        </w:rPr>
        <w:t>代理</w:t>
      </w:r>
      <w:r>
        <w:rPr>
          <w:rFonts w:hint="eastAsia" w:ascii="仿宋" w:hAnsi="仿宋" w:eastAsia="仿宋" w:cs="仿宋"/>
          <w:sz w:val="24"/>
        </w:rPr>
        <w:t>服务费用。</w:t>
      </w:r>
    </w:p>
    <w:p>
      <w:pPr>
        <w:spacing w:line="440" w:lineRule="exact"/>
        <w:ind w:left="1105" w:leftChars="257" w:hanging="540"/>
        <w:rPr>
          <w:rFonts w:hint="eastAsia" w:ascii="仿宋" w:hAnsi="仿宋" w:eastAsia="仿宋" w:cs="仿宋"/>
          <w:sz w:val="24"/>
        </w:rPr>
      </w:pPr>
      <w:r>
        <w:rPr>
          <w:rFonts w:hint="eastAsia" w:ascii="仿宋" w:hAnsi="仿宋" w:eastAsia="仿宋" w:cs="仿宋"/>
          <w:sz w:val="24"/>
        </w:rPr>
        <w:t>特此承诺！</w:t>
      </w: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105" w:leftChars="257" w:hanging="540"/>
        <w:rPr>
          <w:rFonts w:hint="eastAsia" w:ascii="仿宋" w:hAnsi="仿宋" w:eastAsia="仿宋" w:cs="仿宋"/>
          <w:sz w:val="24"/>
        </w:rPr>
      </w:pPr>
    </w:p>
    <w:p>
      <w:pPr>
        <w:spacing w:line="440" w:lineRule="exact"/>
        <w:ind w:left="1080" w:hanging="1080"/>
        <w:rPr>
          <w:rFonts w:hint="eastAsia" w:ascii="仿宋" w:hAnsi="仿宋" w:eastAsia="仿宋" w:cs="仿宋"/>
          <w:sz w:val="24"/>
        </w:rPr>
      </w:pPr>
    </w:p>
    <w:p>
      <w:pPr>
        <w:spacing w:line="440" w:lineRule="exact"/>
        <w:ind w:left="1441" w:leftChars="273" w:hanging="840" w:hangingChars="350"/>
        <w:rPr>
          <w:rFonts w:hint="eastAsia" w:ascii="仿宋" w:hAnsi="仿宋" w:eastAsia="仿宋" w:cs="仿宋"/>
          <w:sz w:val="24"/>
          <w:lang w:eastAsia="zh-CN"/>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盖章</w:t>
      </w:r>
      <w:r>
        <w:rPr>
          <w:rFonts w:hint="eastAsia" w:ascii="仿宋" w:hAnsi="仿宋" w:eastAsia="仿宋" w:cs="仿宋"/>
          <w:sz w:val="24"/>
          <w:u w:val="none"/>
          <w:lang w:eastAsia="zh-CN"/>
        </w:rPr>
        <w:t>）</w:t>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hint="eastAsia"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line="440" w:lineRule="exact"/>
        <w:ind w:left="1645"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91"/>
      <w:bookmarkEnd w:id="192"/>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u w:val="none"/>
          <w:lang w:val="en-US" w:eastAsia="zh-CN" w:bidi="ar"/>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8"/>
        <w:spacing w:before="1"/>
        <w:outlineLvl w:val="0"/>
        <w:rPr>
          <w:rFonts w:hint="eastAsia" w:ascii="仿宋" w:hAnsi="仿宋" w:eastAsia="仿宋" w:cs="仿宋"/>
          <w:sz w:val="24"/>
          <w:szCs w:val="24"/>
        </w:rPr>
      </w:pPr>
      <w:bookmarkStart w:id="193" w:name="_Toc25047"/>
      <w:bookmarkStart w:id="194" w:name="_Toc6467"/>
      <w:bookmarkStart w:id="195" w:name="_Toc3420"/>
      <w:r>
        <w:rPr>
          <w:rFonts w:hint="eastAsia" w:ascii="仿宋" w:hAnsi="仿宋" w:eastAsia="仿宋" w:cs="仿宋"/>
          <w:sz w:val="24"/>
          <w:szCs w:val="24"/>
        </w:rPr>
        <w:t>附件</w:t>
      </w:r>
      <w:r>
        <w:rPr>
          <w:rFonts w:hint="eastAsia" w:ascii="仿宋" w:hAnsi="仿宋" w:eastAsia="仿宋" w:cs="仿宋"/>
          <w:sz w:val="24"/>
          <w:szCs w:val="24"/>
          <w:lang w:val="en-US" w:eastAsia="zh-CN"/>
        </w:rPr>
        <w:t>12</w:t>
      </w:r>
      <w:r>
        <w:rPr>
          <w:rFonts w:hint="eastAsia" w:ascii="仿宋" w:hAnsi="仿宋" w:eastAsia="仿宋" w:cs="仿宋"/>
          <w:sz w:val="24"/>
          <w:szCs w:val="24"/>
        </w:rPr>
        <w:t>（统一格式）保证金信息表</w:t>
      </w:r>
      <w:bookmarkEnd w:id="193"/>
      <w:bookmarkEnd w:id="194"/>
      <w:bookmarkEnd w:id="195"/>
    </w:p>
    <w:p>
      <w:pPr>
        <w:pStyle w:val="12"/>
        <w:spacing w:line="440" w:lineRule="exact"/>
        <w:jc w:val="center"/>
        <w:outlineLvl w:val="9"/>
        <w:rPr>
          <w:rFonts w:hint="eastAsia" w:ascii="仿宋" w:hAnsi="仿宋" w:eastAsia="仿宋" w:cs="仿宋"/>
          <w:b/>
          <w:sz w:val="32"/>
          <w:szCs w:val="32"/>
        </w:rPr>
      </w:pPr>
    </w:p>
    <w:p>
      <w:pPr>
        <w:pStyle w:val="12"/>
        <w:spacing w:line="440" w:lineRule="exact"/>
        <w:jc w:val="center"/>
        <w:outlineLvl w:val="0"/>
        <w:rPr>
          <w:rFonts w:hint="eastAsia" w:ascii="仿宋" w:hAnsi="仿宋" w:eastAsia="仿宋" w:cs="仿宋"/>
          <w:b/>
          <w:sz w:val="32"/>
          <w:szCs w:val="32"/>
        </w:rPr>
      </w:pPr>
      <w:bookmarkStart w:id="196" w:name="_Toc15046"/>
      <w:bookmarkStart w:id="197" w:name="_Toc25967"/>
      <w:bookmarkStart w:id="198" w:name="_Toc12257"/>
      <w:r>
        <w:rPr>
          <w:rFonts w:hint="eastAsia" w:ascii="仿宋" w:hAnsi="仿宋" w:eastAsia="仿宋" w:cs="仿宋"/>
          <w:b/>
          <w:sz w:val="24"/>
          <w:szCs w:val="24"/>
        </w:rPr>
        <w:t>退还保证金申请函</w:t>
      </w:r>
      <w:bookmarkEnd w:id="196"/>
      <w:bookmarkEnd w:id="197"/>
      <w:bookmarkEnd w:id="198"/>
    </w:p>
    <w:p>
      <w:pPr>
        <w:spacing w:line="360" w:lineRule="auto"/>
        <w:rPr>
          <w:rFonts w:hint="eastAsia" w:ascii="仿宋" w:hAnsi="仿宋" w:eastAsia="仿宋" w:cs="仿宋"/>
          <w:color w:val="000000"/>
          <w:sz w:val="21"/>
          <w:szCs w:val="21"/>
          <w:u w:val="single"/>
          <w:lang w:eastAsia="zh-CN"/>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lang w:eastAsia="zh-CN"/>
        </w:rPr>
        <w:t>新疆世纪星工程咨询有限公司</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eastAsia="zh-CN"/>
        </w:rPr>
        <w:t>供应商</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eastAsia="zh-CN"/>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autoSpaceDE w:val="0"/>
        <w:autoSpaceDN w:val="0"/>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spacing w:line="360" w:lineRule="auto"/>
        <w:ind w:firstLine="420" w:firstLineChars="200"/>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adjustRightInd w:val="0"/>
        <w:snapToGrid w:val="0"/>
        <w:spacing w:line="360" w:lineRule="auto"/>
        <w:rPr>
          <w:rFonts w:hint="eastAsia" w:ascii="仿宋" w:hAnsi="仿宋" w:eastAsia="仿宋" w:cs="仿宋"/>
          <w:color w:val="000000"/>
          <w:sz w:val="21"/>
          <w:szCs w:val="21"/>
        </w:rPr>
      </w:pP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法定代表人（或法定代表人授权代表）签字：</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名称（加盖公章）：</w:t>
      </w:r>
    </w:p>
    <w:p>
      <w:pPr>
        <w:adjustRightInd w:val="0"/>
        <w:snapToGrid w:val="0"/>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2"/>
        <w:spacing w:line="440" w:lineRule="exact"/>
        <w:jc w:val="both"/>
        <w:rPr>
          <w:rFonts w:hint="eastAsia" w:ascii="仿宋" w:hAnsi="仿宋" w:eastAsia="仿宋" w:cs="仿宋"/>
          <w:bCs/>
          <w:sz w:val="21"/>
          <w:szCs w:val="21"/>
        </w:rPr>
      </w:pPr>
    </w:p>
    <w:p>
      <w:pPr>
        <w:pStyle w:val="12"/>
        <w:spacing w:line="440" w:lineRule="exact"/>
        <w:jc w:val="both"/>
        <w:rPr>
          <w:rFonts w:hint="eastAsia"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eastAsia="zh-CN"/>
        </w:rPr>
        <w:t>供应商</w:t>
      </w:r>
      <w:r>
        <w:rPr>
          <w:rFonts w:hint="eastAsia" w:ascii="仿宋" w:hAnsi="仿宋" w:eastAsia="仿宋" w:cs="仿宋"/>
          <w:b/>
          <w:sz w:val="21"/>
          <w:szCs w:val="21"/>
        </w:rPr>
        <w:t>认真填写此函信息，并后附转帐或汇款的银行凭证复印件。</w:t>
      </w:r>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rPr>
      </w:pPr>
    </w:p>
    <w:p>
      <w:pPr>
        <w:rPr>
          <w:rFonts w:hint="eastAsia" w:ascii="仿宋" w:hAnsi="仿宋" w:eastAsia="仿宋" w:cs="仿宋"/>
          <w:sz w:val="21"/>
          <w:szCs w:val="21"/>
        </w:rPr>
      </w:pPr>
      <w:r>
        <w:rPr>
          <w:rFonts w:hint="eastAsia" w:ascii="仿宋" w:hAnsi="仿宋" w:eastAsia="仿宋" w:cs="仿宋"/>
          <w:sz w:val="21"/>
          <w:szCs w:val="21"/>
        </w:rPr>
        <w:br w:type="page"/>
      </w:r>
    </w:p>
    <w:p>
      <w:pPr>
        <w:pStyle w:val="8"/>
        <w:tabs>
          <w:tab w:val="left" w:pos="1325"/>
        </w:tabs>
        <w:spacing w:before="90"/>
        <w:outlineLvl w:val="0"/>
        <w:rPr>
          <w:rFonts w:hint="eastAsia" w:ascii="仿宋" w:hAnsi="仿宋" w:eastAsia="仿宋" w:cs="仿宋"/>
        </w:rPr>
      </w:pPr>
      <w:bookmarkStart w:id="199" w:name="_Toc14139"/>
      <w:bookmarkStart w:id="200" w:name="_Toc8576"/>
      <w:bookmarkStart w:id="201" w:name="_Toc30646"/>
      <w:r>
        <w:rPr>
          <w:rFonts w:hint="eastAsia" w:ascii="仿宋" w:hAnsi="仿宋" w:eastAsia="仿宋" w:cs="仿宋"/>
        </w:rPr>
        <w:t>附件</w:t>
      </w:r>
      <w:r>
        <w:rPr>
          <w:rFonts w:hint="eastAsia" w:ascii="仿宋" w:hAnsi="仿宋" w:eastAsia="仿宋" w:cs="仿宋"/>
          <w:lang w:val="en-US" w:eastAsia="zh-CN"/>
        </w:rPr>
        <w:t>13</w:t>
      </w:r>
      <w:r>
        <w:rPr>
          <w:rFonts w:hint="eastAsia" w:ascii="仿宋" w:hAnsi="仿宋" w:eastAsia="仿宋" w:cs="仿宋"/>
        </w:rPr>
        <w:tab/>
      </w:r>
      <w:r>
        <w:rPr>
          <w:rFonts w:hint="eastAsia" w:ascii="仿宋" w:hAnsi="仿宋" w:eastAsia="仿宋" w:cs="仿宋"/>
          <w:lang w:val="en-US" w:eastAsia="zh-CN"/>
        </w:rPr>
        <w:t>开票信息</w:t>
      </w:r>
      <w:r>
        <w:rPr>
          <w:rFonts w:hint="eastAsia" w:ascii="仿宋" w:hAnsi="仿宋" w:eastAsia="仿宋" w:cs="仿宋"/>
        </w:rPr>
        <w:t>（统一格式）</w:t>
      </w:r>
      <w:bookmarkEnd w:id="199"/>
      <w:bookmarkEnd w:id="200"/>
      <w:bookmarkEnd w:id="201"/>
    </w:p>
    <w:p>
      <w:pPr>
        <w:pStyle w:val="12"/>
        <w:spacing w:line="440" w:lineRule="exact"/>
        <w:ind w:firstLine="480" w:firstLineChars="200"/>
        <w:jc w:val="both"/>
        <w:rPr>
          <w:rFonts w:hint="eastAsia" w:ascii="仿宋" w:hAnsi="仿宋" w:eastAsia="仿宋" w:cs="仿宋"/>
          <w:bCs/>
          <w:sz w:val="24"/>
        </w:rPr>
      </w:pPr>
    </w:p>
    <w:p>
      <w:pPr>
        <w:pStyle w:val="12"/>
        <w:spacing w:line="440" w:lineRule="exact"/>
        <w:jc w:val="both"/>
        <w:rPr>
          <w:rFonts w:hint="eastAsia" w:ascii="仿宋" w:hAnsi="仿宋" w:eastAsia="仿宋" w:cs="仿宋"/>
          <w:bCs/>
          <w:sz w:val="21"/>
          <w:szCs w:val="21"/>
        </w:rPr>
      </w:pPr>
      <w:r>
        <w:rPr>
          <w:rFonts w:hint="eastAsia" w:ascii="仿宋" w:hAnsi="仿宋" w:eastAsia="仿宋" w:cs="仿宋"/>
          <w:bCs/>
          <w:sz w:val="21"/>
          <w:szCs w:val="21"/>
          <w:lang w:eastAsia="zh-CN"/>
        </w:rPr>
        <w:t>新疆世纪星工程咨询有限公司</w:t>
      </w:r>
      <w:r>
        <w:rPr>
          <w:rFonts w:hint="eastAsia" w:ascii="仿宋" w:hAnsi="仿宋" w:eastAsia="仿宋" w:cs="仿宋"/>
          <w:bCs/>
          <w:sz w:val="21"/>
          <w:szCs w:val="21"/>
        </w:rPr>
        <w:t>：</w:t>
      </w:r>
    </w:p>
    <w:p>
      <w:pPr>
        <w:pStyle w:val="12"/>
        <w:spacing w:line="440" w:lineRule="exact"/>
        <w:ind w:firstLine="420" w:firstLineChars="200"/>
        <w:jc w:val="both"/>
        <w:rPr>
          <w:rFonts w:hint="eastAsia"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供应商</w:t>
      </w:r>
      <w:r>
        <w:rPr>
          <w:rFonts w:hint="eastAsia" w:ascii="仿宋" w:hAnsi="仿宋" w:eastAsia="仿宋" w:cs="仿宋"/>
          <w:sz w:val="21"/>
          <w:szCs w:val="21"/>
          <w:u w:val="single"/>
        </w:rPr>
        <w:t xml:space="preserve">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b w:val="0"/>
          <w:bCs w:val="0"/>
          <w:sz w:val="21"/>
          <w:szCs w:val="21"/>
          <w:u w:val="single"/>
          <w:lang w:val="en-US" w:eastAsia="zh-CN"/>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2"/>
        <w:spacing w:line="440" w:lineRule="exact"/>
        <w:ind w:firstLine="420" w:firstLineChars="200"/>
        <w:jc w:val="both"/>
        <w:rPr>
          <w:rFonts w:hint="eastAsia" w:ascii="仿宋" w:hAnsi="仿宋" w:eastAsia="仿宋" w:cs="仿宋"/>
          <w:sz w:val="21"/>
          <w:szCs w:val="21"/>
        </w:rPr>
      </w:pPr>
    </w:p>
    <w:tbl>
      <w:tblPr>
        <w:tblStyle w:val="17"/>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3402"/>
        <w:gridCol w:w="170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480" w:type="dxa"/>
            <w:gridSpan w:val="4"/>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增值税发票开票种类</w:t>
            </w:r>
          </w:p>
        </w:tc>
        <w:tc>
          <w:tcPr>
            <w:tcW w:w="7111" w:type="dxa"/>
            <w:gridSpan w:val="3"/>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单位名称</w:t>
            </w:r>
          </w:p>
        </w:tc>
        <w:tc>
          <w:tcPr>
            <w:tcW w:w="7111" w:type="dxa"/>
            <w:gridSpan w:val="3"/>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单位地址</w:t>
            </w:r>
          </w:p>
        </w:tc>
        <w:tc>
          <w:tcPr>
            <w:tcW w:w="7111" w:type="dxa"/>
            <w:gridSpan w:val="3"/>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纳税人识别号</w:t>
            </w:r>
          </w:p>
        </w:tc>
        <w:tc>
          <w:tcPr>
            <w:tcW w:w="3402" w:type="dxa"/>
            <w:vAlign w:val="center"/>
          </w:tcPr>
          <w:p>
            <w:pPr>
              <w:pStyle w:val="12"/>
              <w:spacing w:line="440" w:lineRule="exact"/>
              <w:jc w:val="center"/>
              <w:rPr>
                <w:rFonts w:hint="eastAsia" w:ascii="仿宋" w:hAnsi="仿宋" w:eastAsia="仿宋" w:cs="仿宋"/>
                <w:bCs/>
                <w:sz w:val="21"/>
                <w:szCs w:val="21"/>
              </w:rPr>
            </w:pPr>
          </w:p>
        </w:tc>
        <w:tc>
          <w:tcPr>
            <w:tcW w:w="1704"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固定电话</w:t>
            </w:r>
          </w:p>
        </w:tc>
        <w:tc>
          <w:tcPr>
            <w:tcW w:w="2005" w:type="dxa"/>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开户银行名称</w:t>
            </w:r>
          </w:p>
        </w:tc>
        <w:tc>
          <w:tcPr>
            <w:tcW w:w="3402" w:type="dxa"/>
            <w:vAlign w:val="center"/>
          </w:tcPr>
          <w:p>
            <w:pPr>
              <w:pStyle w:val="12"/>
              <w:spacing w:line="440" w:lineRule="exact"/>
              <w:jc w:val="center"/>
              <w:rPr>
                <w:rFonts w:hint="eastAsia" w:ascii="仿宋" w:hAnsi="仿宋" w:eastAsia="仿宋" w:cs="仿宋"/>
                <w:bCs/>
                <w:sz w:val="21"/>
                <w:szCs w:val="21"/>
              </w:rPr>
            </w:pPr>
          </w:p>
        </w:tc>
        <w:tc>
          <w:tcPr>
            <w:tcW w:w="1704"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联系人姓名</w:t>
            </w:r>
          </w:p>
        </w:tc>
        <w:tc>
          <w:tcPr>
            <w:tcW w:w="2005" w:type="dxa"/>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开户银行账号</w:t>
            </w:r>
          </w:p>
        </w:tc>
        <w:tc>
          <w:tcPr>
            <w:tcW w:w="3402" w:type="dxa"/>
            <w:vAlign w:val="center"/>
          </w:tcPr>
          <w:p>
            <w:pPr>
              <w:pStyle w:val="12"/>
              <w:spacing w:line="440" w:lineRule="exact"/>
              <w:jc w:val="center"/>
              <w:rPr>
                <w:rFonts w:hint="eastAsia" w:ascii="仿宋" w:hAnsi="仿宋" w:eastAsia="仿宋" w:cs="仿宋"/>
                <w:bCs/>
                <w:sz w:val="21"/>
                <w:szCs w:val="21"/>
              </w:rPr>
            </w:pPr>
          </w:p>
        </w:tc>
        <w:tc>
          <w:tcPr>
            <w:tcW w:w="1704"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联系人电话</w:t>
            </w:r>
          </w:p>
        </w:tc>
        <w:tc>
          <w:tcPr>
            <w:tcW w:w="2005" w:type="dxa"/>
            <w:vAlign w:val="center"/>
          </w:tcPr>
          <w:p>
            <w:pPr>
              <w:pStyle w:val="12"/>
              <w:spacing w:line="440" w:lineRule="exact"/>
              <w:jc w:val="center"/>
              <w:rPr>
                <w:rFonts w:hint="eastAsia"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69"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电子发票收件</w:t>
            </w:r>
          </w:p>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电子邮箱</w:t>
            </w:r>
          </w:p>
        </w:tc>
        <w:tc>
          <w:tcPr>
            <w:tcW w:w="7111" w:type="dxa"/>
            <w:gridSpan w:val="3"/>
            <w:vAlign w:val="center"/>
          </w:tcPr>
          <w:p>
            <w:pPr>
              <w:pStyle w:val="12"/>
              <w:spacing w:line="440" w:lineRule="exact"/>
              <w:rPr>
                <w:rFonts w:hint="eastAsia"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69" w:type="dxa"/>
            <w:vAlign w:val="center"/>
          </w:tcPr>
          <w:p>
            <w:pPr>
              <w:pStyle w:val="12"/>
              <w:spacing w:line="440" w:lineRule="exact"/>
              <w:jc w:val="center"/>
              <w:rPr>
                <w:rFonts w:hint="eastAsia" w:ascii="仿宋" w:hAnsi="仿宋" w:eastAsia="仿宋" w:cs="仿宋"/>
                <w:bCs/>
                <w:sz w:val="21"/>
                <w:szCs w:val="21"/>
              </w:rPr>
            </w:pPr>
            <w:r>
              <w:rPr>
                <w:rFonts w:hint="eastAsia" w:ascii="仿宋" w:hAnsi="仿宋" w:eastAsia="仿宋" w:cs="仿宋"/>
                <w:bCs/>
                <w:sz w:val="21"/>
                <w:szCs w:val="21"/>
              </w:rPr>
              <w:t>发票邮寄地址：</w:t>
            </w:r>
          </w:p>
        </w:tc>
        <w:tc>
          <w:tcPr>
            <w:tcW w:w="7111" w:type="dxa"/>
            <w:gridSpan w:val="3"/>
            <w:vAlign w:val="center"/>
          </w:tcPr>
          <w:p>
            <w:pPr>
              <w:pStyle w:val="12"/>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地址：</w:t>
            </w:r>
          </w:p>
          <w:p>
            <w:pPr>
              <w:pStyle w:val="12"/>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收件人：                电话：</w:t>
            </w:r>
          </w:p>
        </w:tc>
      </w:tr>
    </w:tbl>
    <w:p>
      <w:pPr>
        <w:pStyle w:val="12"/>
        <w:spacing w:line="440" w:lineRule="exact"/>
        <w:jc w:val="both"/>
        <w:rPr>
          <w:rFonts w:hint="eastAsia"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2"/>
        <w:spacing w:line="440" w:lineRule="exact"/>
        <w:jc w:val="both"/>
        <w:rPr>
          <w:rFonts w:hint="eastAsia" w:ascii="仿宋" w:hAnsi="仿宋" w:eastAsia="仿宋" w:cs="仿宋"/>
          <w:bCs/>
          <w:sz w:val="21"/>
          <w:szCs w:val="21"/>
        </w:rPr>
      </w:pPr>
    </w:p>
    <w:p>
      <w:pPr>
        <w:pStyle w:val="12"/>
        <w:spacing w:line="440" w:lineRule="exact"/>
        <w:ind w:firstLine="420" w:firstLineChars="200"/>
        <w:jc w:val="both"/>
        <w:rPr>
          <w:rFonts w:hint="eastAsia" w:ascii="仿宋" w:hAnsi="仿宋" w:eastAsia="仿宋" w:cs="仿宋"/>
          <w:bCs/>
          <w:sz w:val="21"/>
          <w:szCs w:val="21"/>
        </w:rPr>
      </w:pPr>
      <w:r>
        <w:rPr>
          <w:rFonts w:hint="eastAsia" w:ascii="仿宋" w:hAnsi="仿宋" w:eastAsia="仿宋" w:cs="仿宋"/>
          <w:bCs/>
          <w:sz w:val="21"/>
          <w:szCs w:val="21"/>
        </w:rPr>
        <w:t>注：</w:t>
      </w:r>
      <w:r>
        <w:rPr>
          <w:rFonts w:hint="eastAsia" w:ascii="仿宋" w:hAnsi="仿宋" w:eastAsia="仿宋" w:cs="仿宋"/>
          <w:bCs/>
          <w:sz w:val="21"/>
          <w:szCs w:val="21"/>
          <w:lang w:eastAsia="zh-CN"/>
        </w:rPr>
        <w:t>供应商</w:t>
      </w:r>
      <w:r>
        <w:rPr>
          <w:rFonts w:hint="eastAsia" w:ascii="仿宋" w:hAnsi="仿宋" w:eastAsia="仿宋" w:cs="仿宋"/>
          <w:bCs/>
          <w:sz w:val="21"/>
          <w:szCs w:val="21"/>
        </w:rPr>
        <w:t>需要采购代理机构开具增值税发票的，请在上表中填写相关信息，</w:t>
      </w:r>
      <w:r>
        <w:rPr>
          <w:rFonts w:hint="eastAsia" w:ascii="仿宋" w:hAnsi="仿宋" w:eastAsia="仿宋" w:cs="仿宋"/>
          <w:b/>
          <w:sz w:val="21"/>
          <w:szCs w:val="21"/>
        </w:rPr>
        <w:t>如</w:t>
      </w:r>
      <w:r>
        <w:rPr>
          <w:rFonts w:hint="eastAsia" w:ascii="仿宋" w:hAnsi="仿宋" w:eastAsia="仿宋" w:cs="仿宋"/>
          <w:b/>
          <w:sz w:val="21"/>
          <w:szCs w:val="21"/>
          <w:lang w:eastAsia="zh-CN"/>
        </w:rPr>
        <w:t>供应商</w:t>
      </w:r>
      <w:r>
        <w:rPr>
          <w:rFonts w:hint="eastAsia" w:ascii="仿宋" w:hAnsi="仿宋" w:eastAsia="仿宋" w:cs="仿宋"/>
          <w:b/>
          <w:sz w:val="21"/>
          <w:szCs w:val="21"/>
        </w:rPr>
        <w:t>需要开具增值税专用发票的须附</w:t>
      </w:r>
      <w:r>
        <w:rPr>
          <w:rFonts w:hint="eastAsia" w:ascii="仿宋" w:hAnsi="仿宋" w:eastAsia="仿宋" w:cs="仿宋"/>
          <w:b/>
          <w:sz w:val="21"/>
          <w:szCs w:val="21"/>
          <w:lang w:eastAsia="zh-CN"/>
        </w:rPr>
        <w:t>供应商</w:t>
      </w:r>
      <w:r>
        <w:rPr>
          <w:rFonts w:hint="eastAsia" w:ascii="仿宋" w:hAnsi="仿宋" w:eastAsia="仿宋" w:cs="仿宋"/>
          <w:b/>
          <w:sz w:val="21"/>
          <w:szCs w:val="21"/>
        </w:rPr>
        <w:t>开户许可证、一般纳税人认定文件的清晰复印件加盖公章，以及开票信息（见上表）。</w:t>
      </w:r>
      <w:r>
        <w:rPr>
          <w:rFonts w:hint="eastAsia" w:ascii="仿宋" w:hAnsi="仿宋" w:eastAsia="仿宋" w:cs="仿宋"/>
          <w:bCs/>
          <w:sz w:val="21"/>
          <w:szCs w:val="21"/>
        </w:rPr>
        <w:t>如</w:t>
      </w:r>
      <w:r>
        <w:rPr>
          <w:rFonts w:hint="eastAsia" w:ascii="仿宋" w:hAnsi="仿宋" w:eastAsia="仿宋" w:cs="仿宋"/>
          <w:bCs/>
          <w:sz w:val="21"/>
          <w:szCs w:val="21"/>
          <w:lang w:eastAsia="zh-CN"/>
        </w:rPr>
        <w:t>供应商</w:t>
      </w:r>
      <w:r>
        <w:rPr>
          <w:rFonts w:hint="eastAsia" w:ascii="仿宋" w:hAnsi="仿宋" w:eastAsia="仿宋" w:cs="仿宋"/>
          <w:bCs/>
          <w:sz w:val="21"/>
          <w:szCs w:val="21"/>
        </w:rPr>
        <w:t>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2"/>
        <w:spacing w:line="440" w:lineRule="exact"/>
        <w:jc w:val="both"/>
        <w:rPr>
          <w:rFonts w:hint="eastAsia" w:ascii="仿宋" w:hAnsi="仿宋" w:eastAsia="仿宋" w:cs="仿宋"/>
          <w:bCs/>
          <w:sz w:val="21"/>
          <w:szCs w:val="21"/>
        </w:rPr>
      </w:pP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名称（加盖公章）：</w:t>
      </w:r>
    </w:p>
    <w:p>
      <w:pPr>
        <w:pStyle w:val="12"/>
        <w:spacing w:line="440" w:lineRule="exact"/>
        <w:jc w:val="both"/>
        <w:rPr>
          <w:rFonts w:hint="eastAsia" w:ascii="仿宋" w:hAnsi="仿宋" w:eastAsia="仿宋" w:cs="仿宋"/>
          <w:b/>
          <w:bCs/>
          <w:color w:val="000000"/>
          <w:sz w:val="21"/>
          <w:szCs w:val="21"/>
          <w:lang w:bidi="ar"/>
        </w:rPr>
      </w:pPr>
      <w:r>
        <w:rPr>
          <w:rFonts w:hint="eastAsia" w:ascii="仿宋" w:hAnsi="仿宋" w:eastAsia="仿宋" w:cs="仿宋"/>
          <w:color w:val="000000"/>
          <w:sz w:val="21"/>
          <w:szCs w:val="21"/>
        </w:rPr>
        <w:t>日期：   年   月   日</w:t>
      </w:r>
    </w:p>
    <w:p>
      <w:pPr>
        <w:rPr>
          <w:rFonts w:hint="eastAsia" w:ascii="仿宋" w:hAnsi="仿宋" w:eastAsia="仿宋" w:cs="仿宋"/>
          <w:sz w:val="21"/>
          <w:szCs w:val="21"/>
          <w:lang w:val="en-US" w:eastAsia="zh-CN"/>
        </w:rPr>
      </w:pP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仿宋" w:hAnsi="仿宋" w:eastAsia="仿宋" w:cs="仿宋"/>
          <w:b/>
          <w:sz w:val="44"/>
          <w:szCs w:val="44"/>
        </w:rPr>
      </w:pPr>
    </w:p>
    <w:p>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仿宋" w:hAnsi="仿宋" w:eastAsia="仿宋" w:cs="仿宋"/>
          <w:b/>
          <w:sz w:val="44"/>
          <w:szCs w:val="44"/>
        </w:rPr>
      </w:pPr>
    </w:p>
    <w:p>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仿宋" w:hAnsi="仿宋" w:eastAsia="仿宋" w:cs="仿宋"/>
          <w:b/>
          <w:spacing w:val="-12"/>
          <w:sz w:val="44"/>
          <w:szCs w:val="44"/>
        </w:rPr>
      </w:pPr>
      <w:r>
        <w:rPr>
          <w:rFonts w:hint="eastAsia" w:ascii="仿宋" w:hAnsi="仿宋" w:eastAsia="仿宋" w:cs="仿宋"/>
          <w:b/>
          <w:sz w:val="44"/>
          <w:szCs w:val="44"/>
        </w:rPr>
        <w:t>最后报价表（需单独提</w:t>
      </w:r>
      <w:r>
        <w:rPr>
          <w:rFonts w:hint="eastAsia" w:ascii="仿宋" w:hAnsi="仿宋" w:eastAsia="仿宋" w:cs="仿宋"/>
          <w:b/>
          <w:spacing w:val="4"/>
          <w:sz w:val="44"/>
          <w:szCs w:val="44"/>
        </w:rPr>
        <w:t>供</w:t>
      </w:r>
      <w:r>
        <w:rPr>
          <w:rFonts w:hint="eastAsia" w:ascii="仿宋" w:hAnsi="仿宋" w:eastAsia="仿宋" w:cs="仿宋"/>
          <w:b/>
          <w:spacing w:val="-12"/>
          <w:sz w:val="44"/>
          <w:szCs w:val="44"/>
        </w:rPr>
        <w:t>）</w:t>
      </w:r>
    </w:p>
    <w:p>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ind w:firstLine="2640" w:firstLineChars="600"/>
        <w:jc w:val="both"/>
        <w:textAlignment w:val="auto"/>
        <w:rPr>
          <w:rFonts w:hint="eastAsia" w:ascii="仿宋" w:hAnsi="仿宋" w:eastAsia="仿宋" w:cs="仿宋"/>
          <w:sz w:val="44"/>
          <w:szCs w:val="44"/>
          <w:u w:val="single"/>
          <w:lang w:val="en-US" w:eastAsia="zh-CN"/>
        </w:rPr>
      </w:pPr>
    </w:p>
    <w:p>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注：1.以下表格供应商不能直接装订在响应文件中。</w:t>
      </w:r>
    </w:p>
    <w:p>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2.以下表格供应商授权代表自行准备签字盖章后的空白表格带至磋商现场，根据现场磋商情况填报最后报价。</w:t>
      </w: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0"/>
        <w:spacing w:before="5"/>
        <w:outlineLvl w:val="0"/>
        <w:rPr>
          <w:rFonts w:hint="eastAsia" w:ascii="仿宋" w:hAnsi="仿宋" w:eastAsia="仿宋" w:cs="仿宋"/>
          <w:b/>
          <w:bCs/>
          <w:sz w:val="21"/>
          <w:szCs w:val="21"/>
        </w:rPr>
      </w:pPr>
      <w:bookmarkStart w:id="202" w:name="_Toc23339"/>
      <w:bookmarkStart w:id="203" w:name="_Toc30958"/>
      <w:bookmarkStart w:id="204" w:name="_Toc27120"/>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eastAsia="zh-CN"/>
        </w:rPr>
        <w:t>4</w:t>
      </w:r>
      <w:r>
        <w:rPr>
          <w:rFonts w:hint="eastAsia" w:ascii="仿宋" w:hAnsi="仿宋" w:eastAsia="仿宋" w:cs="仿宋"/>
          <w:b/>
          <w:bCs/>
          <w:sz w:val="21"/>
          <w:szCs w:val="21"/>
        </w:rPr>
        <w:t>：</w:t>
      </w:r>
      <w:bookmarkEnd w:id="202"/>
      <w:bookmarkEnd w:id="203"/>
      <w:bookmarkEnd w:id="204"/>
    </w:p>
    <w:p>
      <w:pPr>
        <w:pStyle w:val="19"/>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报价函</w:t>
      </w:r>
      <w:r>
        <w:rPr>
          <w:rFonts w:hint="eastAsia" w:ascii="仿宋" w:hAnsi="仿宋" w:eastAsia="仿宋" w:cs="仿宋"/>
          <w:b/>
          <w:bCs/>
          <w:sz w:val="24"/>
          <w:szCs w:val="24"/>
          <w:u w:val="single"/>
        </w:rPr>
        <w:t>（最后报价时提交）</w:t>
      </w:r>
    </w:p>
    <w:p>
      <w:pPr>
        <w:pStyle w:val="19"/>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u w:val="single"/>
        </w:rPr>
      </w:pPr>
    </w:p>
    <w:p>
      <w:pPr>
        <w:pStyle w:val="19"/>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u w:val="single"/>
        </w:rPr>
      </w:pPr>
    </w:p>
    <w:p>
      <w:pPr>
        <w:pStyle w:val="10"/>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致：</w:t>
      </w:r>
      <w:r>
        <w:rPr>
          <w:rFonts w:hint="eastAsia" w:ascii="仿宋" w:hAnsi="仿宋" w:eastAsia="仿宋" w:cs="仿宋"/>
          <w:sz w:val="24"/>
          <w:szCs w:val="24"/>
          <w:lang w:val="en-US" w:eastAsia="zh-CN"/>
        </w:rPr>
        <w:t>新疆世纪星工程咨询有限公司</w:t>
      </w:r>
    </w:p>
    <w:p>
      <w:pPr>
        <w:pStyle w:val="10"/>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0"/>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0"/>
        <w:keepNext w:val="0"/>
        <w:keepLines w:val="0"/>
        <w:pageBreakBefore w:val="0"/>
        <w:tabs>
          <w:tab w:val="left" w:pos="4277"/>
        </w:tabs>
        <w:kinsoku/>
        <w:wordWrap/>
        <w:overflowPunct/>
        <w:topLinePunct w:val="0"/>
        <w:bidi w:val="0"/>
        <w:adjustRightInd w:val="0"/>
        <w:snapToGrid w:val="0"/>
        <w:spacing w:before="0" w:after="0" w:line="440" w:lineRule="exact"/>
        <w:ind w:left="0" w:leftChars="0" w:right="0" w:firstLine="552"/>
        <w:jc w:val="both"/>
        <w:textAlignment w:val="auto"/>
        <w:rPr>
          <w:rFonts w:hint="eastAsia" w:ascii="仿宋" w:hAnsi="仿宋" w:eastAsia="仿宋" w:cs="仿宋"/>
          <w:sz w:val="24"/>
          <w:szCs w:val="24"/>
        </w:rPr>
      </w:pPr>
      <w:r>
        <w:rPr>
          <w:rFonts w:hint="eastAsia" w:ascii="仿宋" w:hAnsi="仿宋" w:eastAsia="仿宋" w:cs="仿宋"/>
          <w:spacing w:val="14"/>
          <w:sz w:val="24"/>
          <w:szCs w:val="24"/>
        </w:rPr>
        <w:t>在审阅</w:t>
      </w:r>
      <w:r>
        <w:rPr>
          <w:rFonts w:hint="eastAsia" w:ascii="仿宋" w:hAnsi="仿宋" w:eastAsia="仿宋" w:cs="仿宋"/>
          <w:spacing w:val="16"/>
          <w:sz w:val="24"/>
          <w:szCs w:val="24"/>
        </w:rPr>
        <w:t>了</w:t>
      </w:r>
      <w:r>
        <w:rPr>
          <w:rFonts w:hint="eastAsia" w:ascii="仿宋" w:hAnsi="仿宋" w:eastAsia="仿宋" w:cs="仿宋"/>
          <w:sz w:val="24"/>
          <w:szCs w:val="24"/>
          <w:u w:val="single"/>
        </w:rPr>
        <w:t xml:space="preserve">      </w:t>
      </w:r>
      <w:r>
        <w:rPr>
          <w:rFonts w:hint="eastAsia" w:ascii="仿宋" w:hAnsi="仿宋" w:eastAsia="仿宋" w:cs="仿宋"/>
          <w:spacing w:val="-5"/>
          <w:sz w:val="24"/>
          <w:szCs w:val="24"/>
          <w:u w:val="single"/>
        </w:rPr>
        <w:t xml:space="preserve"> </w:t>
      </w:r>
      <w:r>
        <w:rPr>
          <w:rFonts w:hint="eastAsia" w:ascii="仿宋" w:hAnsi="仿宋" w:eastAsia="仿宋" w:cs="仿宋"/>
          <w:spacing w:val="14"/>
          <w:sz w:val="24"/>
          <w:szCs w:val="24"/>
          <w:u w:val="single"/>
        </w:rPr>
        <w:t>（项</w:t>
      </w:r>
      <w:r>
        <w:rPr>
          <w:rFonts w:hint="eastAsia" w:ascii="仿宋" w:hAnsi="仿宋" w:eastAsia="仿宋" w:cs="仿宋"/>
          <w:spacing w:val="11"/>
          <w:sz w:val="24"/>
          <w:szCs w:val="24"/>
          <w:u w:val="single"/>
        </w:rPr>
        <w:t>目</w:t>
      </w:r>
      <w:r>
        <w:rPr>
          <w:rFonts w:hint="eastAsia" w:ascii="仿宋" w:hAnsi="仿宋" w:eastAsia="仿宋" w:cs="仿宋"/>
          <w:spacing w:val="14"/>
          <w:sz w:val="24"/>
          <w:szCs w:val="24"/>
          <w:u w:val="single"/>
        </w:rPr>
        <w:t>名称</w:t>
      </w:r>
      <w:r>
        <w:rPr>
          <w:rFonts w:hint="eastAsia" w:ascii="仿宋" w:hAnsi="仿宋" w:eastAsia="仿宋" w:cs="仿宋"/>
          <w:sz w:val="24"/>
          <w:szCs w:val="24"/>
          <w:u w:val="single"/>
        </w:rPr>
        <w:t xml:space="preserve">）    </w:t>
      </w:r>
      <w:r>
        <w:rPr>
          <w:rFonts w:hint="eastAsia" w:ascii="仿宋" w:hAnsi="仿宋" w:eastAsia="仿宋" w:cs="仿宋"/>
          <w:spacing w:val="-47"/>
          <w:sz w:val="24"/>
          <w:szCs w:val="24"/>
          <w:u w:val="single"/>
        </w:rPr>
        <w:t xml:space="preserve"> </w:t>
      </w:r>
      <w:r>
        <w:rPr>
          <w:rFonts w:hint="eastAsia" w:ascii="仿宋" w:hAnsi="仿宋" w:eastAsia="仿宋" w:cs="仿宋"/>
          <w:spacing w:val="14"/>
          <w:sz w:val="24"/>
          <w:szCs w:val="24"/>
        </w:rPr>
        <w:t>磋商文</w:t>
      </w:r>
      <w:r>
        <w:rPr>
          <w:rFonts w:hint="eastAsia" w:ascii="仿宋" w:hAnsi="仿宋" w:eastAsia="仿宋" w:cs="仿宋"/>
          <w:spacing w:val="11"/>
          <w:sz w:val="24"/>
          <w:szCs w:val="24"/>
        </w:rPr>
        <w:t>件</w:t>
      </w:r>
      <w:r>
        <w:rPr>
          <w:rFonts w:hint="eastAsia" w:ascii="仿宋" w:hAnsi="仿宋" w:eastAsia="仿宋" w:cs="仿宋"/>
          <w:spacing w:val="15"/>
          <w:sz w:val="24"/>
          <w:szCs w:val="24"/>
        </w:rPr>
        <w:t>（</w:t>
      </w:r>
      <w:r>
        <w:rPr>
          <w:rFonts w:hint="eastAsia" w:ascii="仿宋" w:hAnsi="仿宋" w:eastAsia="仿宋" w:cs="仿宋"/>
          <w:spacing w:val="14"/>
          <w:sz w:val="24"/>
          <w:szCs w:val="24"/>
        </w:rPr>
        <w:t>项目编号</w:t>
      </w:r>
      <w:r>
        <w:rPr>
          <w:rFonts w:hint="eastAsia" w:ascii="仿宋" w:hAnsi="仿宋" w:eastAsia="仿宋" w:cs="仿宋"/>
          <w:spacing w:val="15"/>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none"/>
          <w:lang w:eastAsia="zh-CN"/>
        </w:rPr>
        <w:t>（</w:t>
      </w:r>
      <w:r>
        <w:rPr>
          <w:rFonts w:hint="eastAsia" w:ascii="仿宋" w:hAnsi="仿宋" w:eastAsia="仿宋" w:cs="仿宋"/>
          <w:spacing w:val="14"/>
          <w:sz w:val="24"/>
          <w:szCs w:val="24"/>
          <w:u w:val="none"/>
        </w:rPr>
        <w:t>包括确</w:t>
      </w:r>
      <w:r>
        <w:rPr>
          <w:rFonts w:hint="eastAsia" w:ascii="仿宋" w:hAnsi="仿宋" w:eastAsia="仿宋" w:cs="仿宋"/>
          <w:sz w:val="24"/>
          <w:szCs w:val="24"/>
          <w:u w:val="none"/>
        </w:rPr>
        <w:t>已</w:t>
      </w:r>
      <w:r>
        <w:rPr>
          <w:rFonts w:hint="eastAsia" w:ascii="仿宋" w:hAnsi="仿宋" w:eastAsia="仿宋" w:cs="仿宋"/>
          <w:spacing w:val="12"/>
          <w:sz w:val="24"/>
          <w:szCs w:val="24"/>
          <w:u w:val="none"/>
        </w:rPr>
        <w:t>收到补</w:t>
      </w:r>
      <w:r>
        <w:rPr>
          <w:rFonts w:hint="eastAsia" w:ascii="仿宋" w:hAnsi="仿宋" w:eastAsia="仿宋" w:cs="仿宋"/>
          <w:spacing w:val="15"/>
          <w:sz w:val="24"/>
          <w:szCs w:val="24"/>
          <w:u w:val="none"/>
        </w:rPr>
        <w:t>充</w:t>
      </w:r>
      <w:r>
        <w:rPr>
          <w:rFonts w:hint="eastAsia" w:ascii="仿宋" w:hAnsi="仿宋" w:eastAsia="仿宋" w:cs="仿宋"/>
          <w:spacing w:val="38"/>
          <w:sz w:val="24"/>
          <w:szCs w:val="24"/>
          <w:u w:val="none"/>
        </w:rPr>
        <w:t>修改</w:t>
      </w:r>
      <w:r>
        <w:rPr>
          <w:rFonts w:hint="eastAsia" w:ascii="仿宋" w:hAnsi="仿宋" w:eastAsia="仿宋" w:cs="仿宋"/>
          <w:spacing w:val="40"/>
          <w:sz w:val="24"/>
          <w:szCs w:val="24"/>
          <w:u w:val="none"/>
        </w:rPr>
        <w:t>文</w:t>
      </w:r>
      <w:r>
        <w:rPr>
          <w:rFonts w:hint="eastAsia" w:ascii="仿宋" w:hAnsi="仿宋" w:eastAsia="仿宋" w:cs="仿宋"/>
          <w:spacing w:val="38"/>
          <w:sz w:val="24"/>
          <w:szCs w:val="24"/>
          <w:u w:val="none"/>
        </w:rPr>
        <w:t>件</w:t>
      </w:r>
      <w:r>
        <w:rPr>
          <w:rFonts w:hint="eastAsia" w:ascii="仿宋" w:hAnsi="仿宋" w:eastAsia="仿宋" w:cs="仿宋"/>
          <w:sz w:val="24"/>
          <w:szCs w:val="24"/>
          <w:u w:val="none"/>
          <w:lang w:eastAsia="zh-CN"/>
        </w:rPr>
        <w:t>）</w:t>
      </w:r>
      <w:r>
        <w:rPr>
          <w:rFonts w:hint="eastAsia" w:ascii="仿宋" w:hAnsi="仿宋" w:eastAsia="仿宋" w:cs="仿宋"/>
          <w:spacing w:val="40"/>
          <w:sz w:val="24"/>
          <w:szCs w:val="24"/>
        </w:rPr>
        <w:t>我</w:t>
      </w:r>
      <w:r>
        <w:rPr>
          <w:rFonts w:hint="eastAsia" w:ascii="仿宋" w:hAnsi="仿宋" w:eastAsia="仿宋" w:cs="仿宋"/>
          <w:spacing w:val="38"/>
          <w:sz w:val="24"/>
          <w:szCs w:val="24"/>
        </w:rPr>
        <w:t>方</w:t>
      </w:r>
      <w:r>
        <w:rPr>
          <w:rFonts w:hint="eastAsia" w:ascii="仿宋" w:hAnsi="仿宋" w:eastAsia="仿宋" w:cs="仿宋"/>
          <w:spacing w:val="40"/>
          <w:sz w:val="24"/>
          <w:szCs w:val="24"/>
        </w:rPr>
        <w:t>下述</w:t>
      </w:r>
      <w:r>
        <w:rPr>
          <w:rFonts w:hint="eastAsia" w:ascii="仿宋" w:hAnsi="仿宋" w:eastAsia="仿宋" w:cs="仿宋"/>
          <w:spacing w:val="38"/>
          <w:sz w:val="24"/>
          <w:szCs w:val="24"/>
        </w:rPr>
        <w:t>签</w:t>
      </w:r>
      <w:r>
        <w:rPr>
          <w:rFonts w:hint="eastAsia" w:ascii="仿宋" w:hAnsi="仿宋" w:eastAsia="仿宋" w:cs="仿宋"/>
          <w:spacing w:val="40"/>
          <w:sz w:val="24"/>
          <w:szCs w:val="24"/>
        </w:rPr>
        <w:t>字人</w:t>
      </w:r>
      <w:r>
        <w:rPr>
          <w:rFonts w:hint="eastAsia" w:ascii="仿宋" w:hAnsi="仿宋" w:eastAsia="仿宋" w:cs="仿宋"/>
          <w:spacing w:val="38"/>
          <w:sz w:val="24"/>
          <w:szCs w:val="24"/>
        </w:rPr>
        <w:t>将</w:t>
      </w:r>
      <w:r>
        <w:rPr>
          <w:rFonts w:hint="eastAsia" w:ascii="仿宋" w:hAnsi="仿宋" w:eastAsia="仿宋" w:cs="仿宋"/>
          <w:spacing w:val="40"/>
          <w:sz w:val="24"/>
          <w:szCs w:val="24"/>
        </w:rPr>
        <w:t>按</w:t>
      </w:r>
      <w:r>
        <w:rPr>
          <w:rFonts w:hint="eastAsia" w:ascii="仿宋" w:hAnsi="仿宋" w:eastAsia="仿宋" w:cs="仿宋"/>
          <w:sz w:val="24"/>
          <w:szCs w:val="24"/>
        </w:rPr>
        <w:t>照</w:t>
      </w:r>
      <w:r>
        <w:rPr>
          <w:rFonts w:hint="eastAsia" w:ascii="仿宋" w:hAnsi="仿宋" w:eastAsia="仿宋" w:cs="仿宋"/>
          <w:spacing w:val="-80"/>
          <w:sz w:val="24"/>
          <w:szCs w:val="24"/>
        </w:rPr>
        <w:t xml:space="preserve"> </w:t>
      </w:r>
      <w:r>
        <w:rPr>
          <w:rFonts w:hint="eastAsia" w:ascii="仿宋" w:hAnsi="仿宋" w:eastAsia="仿宋" w:cs="仿宋"/>
          <w:b/>
          <w:spacing w:val="40"/>
          <w:sz w:val="24"/>
          <w:szCs w:val="24"/>
        </w:rPr>
        <w:t>竞</w:t>
      </w:r>
      <w:r>
        <w:rPr>
          <w:rFonts w:hint="eastAsia" w:ascii="仿宋" w:hAnsi="仿宋" w:eastAsia="仿宋" w:cs="仿宋"/>
          <w:b/>
          <w:spacing w:val="42"/>
          <w:sz w:val="24"/>
          <w:szCs w:val="24"/>
        </w:rPr>
        <w:t>争</w:t>
      </w:r>
      <w:r>
        <w:rPr>
          <w:rFonts w:hint="eastAsia" w:ascii="仿宋" w:hAnsi="仿宋" w:eastAsia="仿宋" w:cs="仿宋"/>
          <w:b/>
          <w:spacing w:val="40"/>
          <w:sz w:val="24"/>
          <w:szCs w:val="24"/>
        </w:rPr>
        <w:t>性磋商文</w:t>
      </w:r>
      <w:r>
        <w:rPr>
          <w:rFonts w:hint="eastAsia" w:ascii="仿宋" w:hAnsi="仿宋" w:eastAsia="仿宋" w:cs="仿宋"/>
          <w:b/>
          <w:sz w:val="24"/>
          <w:szCs w:val="24"/>
        </w:rPr>
        <w:t>件</w:t>
      </w:r>
      <w:r>
        <w:rPr>
          <w:rFonts w:hint="eastAsia" w:ascii="仿宋" w:hAnsi="仿宋" w:eastAsia="仿宋" w:cs="仿宋"/>
          <w:b/>
          <w:spacing w:val="-80"/>
          <w:sz w:val="24"/>
          <w:szCs w:val="24"/>
        </w:rPr>
        <w:t xml:space="preserve"> </w:t>
      </w:r>
      <w:r>
        <w:rPr>
          <w:rFonts w:hint="eastAsia" w:ascii="仿宋" w:hAnsi="仿宋" w:eastAsia="仿宋" w:cs="仿宋"/>
          <w:spacing w:val="40"/>
          <w:sz w:val="24"/>
          <w:szCs w:val="24"/>
        </w:rPr>
        <w:t>的</w:t>
      </w:r>
      <w:r>
        <w:rPr>
          <w:rFonts w:hint="eastAsia" w:ascii="仿宋" w:hAnsi="仿宋" w:eastAsia="仿宋" w:cs="仿宋"/>
          <w:spacing w:val="38"/>
          <w:sz w:val="24"/>
          <w:szCs w:val="24"/>
        </w:rPr>
        <w:t>规</w:t>
      </w:r>
      <w:r>
        <w:rPr>
          <w:rFonts w:hint="eastAsia" w:ascii="仿宋" w:hAnsi="仿宋" w:eastAsia="仿宋" w:cs="仿宋"/>
          <w:sz w:val="24"/>
          <w:szCs w:val="24"/>
        </w:rPr>
        <w:t>定</w:t>
      </w:r>
      <w:r>
        <w:rPr>
          <w:rFonts w:hint="eastAsia" w:ascii="仿宋" w:hAnsi="仿宋" w:eastAsia="仿宋" w:cs="仿宋"/>
          <w:spacing w:val="40"/>
          <w:sz w:val="24"/>
          <w:szCs w:val="24"/>
        </w:rPr>
        <w:t>提</w:t>
      </w:r>
      <w:r>
        <w:rPr>
          <w:rFonts w:hint="eastAsia" w:ascii="仿宋" w:hAnsi="仿宋" w:eastAsia="仿宋" w:cs="仿宋"/>
          <w:spacing w:val="43"/>
          <w:sz w:val="24"/>
          <w:szCs w:val="24"/>
        </w:rPr>
        <w:t>供</w:t>
      </w:r>
      <w:r>
        <w:rPr>
          <w:rFonts w:hint="eastAsia" w:ascii="仿宋" w:hAnsi="仿宋" w:eastAsia="仿宋" w:cs="仿宋"/>
          <w:spacing w:val="40"/>
          <w:sz w:val="24"/>
          <w:szCs w:val="24"/>
        </w:rPr>
        <w:t>的</w:t>
      </w:r>
      <w:r>
        <w:rPr>
          <w:rFonts w:hint="eastAsia" w:ascii="仿宋" w:hAnsi="仿宋" w:eastAsia="仿宋" w:cs="仿宋"/>
          <w:b/>
          <w:spacing w:val="43"/>
          <w:sz w:val="24"/>
          <w:szCs w:val="24"/>
        </w:rPr>
        <w:t>最</w:t>
      </w:r>
      <w:r>
        <w:rPr>
          <w:rFonts w:hint="eastAsia" w:ascii="仿宋" w:hAnsi="仿宋" w:eastAsia="仿宋" w:cs="仿宋"/>
          <w:b/>
          <w:spacing w:val="45"/>
          <w:sz w:val="24"/>
          <w:szCs w:val="24"/>
        </w:rPr>
        <w:t>后</w:t>
      </w:r>
      <w:r>
        <w:rPr>
          <w:rFonts w:hint="eastAsia" w:ascii="仿宋" w:hAnsi="仿宋" w:eastAsia="仿宋" w:cs="仿宋"/>
          <w:b/>
          <w:spacing w:val="43"/>
          <w:sz w:val="24"/>
          <w:szCs w:val="24"/>
        </w:rPr>
        <w:t>总</w:t>
      </w:r>
      <w:r>
        <w:rPr>
          <w:rFonts w:hint="eastAsia" w:ascii="仿宋" w:hAnsi="仿宋" w:eastAsia="仿宋" w:cs="仿宋"/>
          <w:b/>
          <w:sz w:val="24"/>
          <w:szCs w:val="24"/>
        </w:rPr>
        <w:t>价</w:t>
      </w:r>
      <w:r>
        <w:rPr>
          <w:rFonts w:hint="eastAsia" w:ascii="仿宋" w:hAnsi="仿宋" w:eastAsia="仿宋" w:cs="仿宋"/>
          <w:b/>
          <w:spacing w:val="-79"/>
          <w:sz w:val="24"/>
          <w:szCs w:val="24"/>
        </w:rPr>
        <w:t xml:space="preserve"> </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小写：    大写：      </w:t>
      </w:r>
      <w:r>
        <w:rPr>
          <w:rFonts w:hint="eastAsia" w:ascii="仿宋" w:hAnsi="仿宋" w:eastAsia="仿宋" w:cs="仿宋"/>
          <w:sz w:val="24"/>
          <w:szCs w:val="24"/>
        </w:rPr>
        <w:t>（用</w:t>
      </w:r>
      <w:r>
        <w:rPr>
          <w:rFonts w:hint="eastAsia" w:ascii="仿宋" w:hAnsi="仿宋" w:eastAsia="仿宋" w:cs="仿宋"/>
          <w:spacing w:val="4"/>
          <w:sz w:val="24"/>
          <w:szCs w:val="24"/>
        </w:rPr>
        <w:t>文</w:t>
      </w:r>
      <w:r>
        <w:rPr>
          <w:rFonts w:hint="eastAsia" w:ascii="仿宋" w:hAnsi="仿宋" w:eastAsia="仿宋" w:cs="仿宋"/>
          <w:sz w:val="24"/>
          <w:szCs w:val="24"/>
        </w:rPr>
        <w:t>字和数字表示的总价</w:t>
      </w:r>
      <w:r>
        <w:rPr>
          <w:rFonts w:hint="eastAsia" w:ascii="仿宋" w:hAnsi="仿宋" w:eastAsia="仿宋" w:cs="仿宋"/>
          <w:spacing w:val="4"/>
          <w:sz w:val="24"/>
          <w:szCs w:val="24"/>
        </w:rPr>
        <w:t>）</w:t>
      </w:r>
      <w:r>
        <w:rPr>
          <w:rFonts w:hint="eastAsia" w:ascii="仿宋" w:hAnsi="仿宋" w:eastAsia="仿宋" w:cs="仿宋"/>
          <w:sz w:val="24"/>
          <w:szCs w:val="24"/>
        </w:rPr>
        <w:t>的服务</w:t>
      </w:r>
      <w:r>
        <w:rPr>
          <w:rFonts w:hint="eastAsia" w:ascii="仿宋" w:hAnsi="仿宋" w:eastAsia="仿宋" w:cs="仿宋"/>
          <w:spacing w:val="7"/>
          <w:sz w:val="24"/>
          <w:szCs w:val="24"/>
        </w:rPr>
        <w:t>。</w:t>
      </w:r>
      <w:r>
        <w:rPr>
          <w:rFonts w:hint="eastAsia" w:ascii="仿宋" w:hAnsi="仿宋" w:eastAsia="仿宋" w:cs="仿宋"/>
          <w:sz w:val="24"/>
          <w:szCs w:val="24"/>
        </w:rPr>
        <w:t>并作出</w:t>
      </w:r>
      <w:r>
        <w:rPr>
          <w:rFonts w:hint="eastAsia" w:ascii="仿宋" w:hAnsi="仿宋" w:eastAsia="仿宋" w:cs="仿宋"/>
          <w:spacing w:val="-10"/>
          <w:sz w:val="24"/>
          <w:szCs w:val="24"/>
        </w:rPr>
        <w:t>如</w:t>
      </w:r>
      <w:r>
        <w:rPr>
          <w:rFonts w:hint="eastAsia" w:ascii="仿宋" w:hAnsi="仿宋" w:eastAsia="仿宋" w:cs="仿宋"/>
          <w:sz w:val="24"/>
          <w:szCs w:val="24"/>
        </w:rPr>
        <w:t>下承诺：</w:t>
      </w: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1、如果我们被确定为成交供应商，我们将按照磋商后双方确认的合同条款的要求执行。</w:t>
      </w: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2、我方保证忠实地执行双方所签的合同，并承担合同规定的责任和义务。</w:t>
      </w: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3、我方愿意向贵方提供任何与此报价有关的数据、情况和技术资料。</w:t>
      </w: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4、我方提交的响应文件及报价自提交日期起 90 天有效，并对我方具有约束力。</w:t>
      </w: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5、在正式合同准备好和签字前，本报价函及贵方的书面成交结果通知书将构成约束我们双方的合同内容。</w:t>
      </w: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u w:val="none"/>
          <w:lang w:val="en-US" w:eastAsia="zh-CN" w:bidi="ar"/>
        </w:rPr>
      </w:pPr>
      <w:r>
        <w:rPr>
          <w:rFonts w:hint="eastAsia" w:ascii="仿宋" w:hAnsi="仿宋" w:eastAsia="仿宋" w:cs="仿宋"/>
          <w:b w:val="0"/>
          <w:bCs w:val="0"/>
          <w:color w:val="000000"/>
          <w:spacing w:val="0"/>
          <w:kern w:val="2"/>
          <w:sz w:val="24"/>
          <w:szCs w:val="24"/>
          <w:u w:val="none"/>
          <w:lang w:val="en-US" w:eastAsia="zh-CN" w:bidi="ar"/>
        </w:rPr>
        <w:t>6、我方已详细审查全部磋商文件，包括所有补充通知（如果有的话）。我们完全理解并同意放弃对这方面有不明、误解和质疑的权力。</w:t>
      </w:r>
    </w:p>
    <w:p>
      <w:pPr>
        <w:pStyle w:val="10"/>
        <w:keepNext w:val="0"/>
        <w:keepLines w:val="0"/>
        <w:pageBreakBefore w:val="0"/>
        <w:kinsoku/>
        <w:wordWrap/>
        <w:overflowPunct/>
        <w:topLinePunct w:val="0"/>
        <w:bidi w:val="0"/>
        <w:adjustRightInd w:val="0"/>
        <w:snapToGrid w:val="0"/>
        <w:spacing w:before="0" w:after="0" w:line="440" w:lineRule="exact"/>
        <w:ind w:left="0" w:leftChars="0" w:right="0" w:firstLine="660" w:firstLineChars="275"/>
        <w:textAlignment w:val="auto"/>
        <w:rPr>
          <w:rFonts w:hint="eastAsia" w:ascii="仿宋" w:hAnsi="仿宋" w:eastAsia="仿宋" w:cs="仿宋"/>
          <w:sz w:val="24"/>
          <w:szCs w:val="24"/>
        </w:rPr>
      </w:pPr>
    </w:p>
    <w:p>
      <w:pPr>
        <w:pStyle w:val="10"/>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rPr>
      </w:pPr>
    </w:p>
    <w:p>
      <w:pPr>
        <w:pStyle w:val="10"/>
        <w:keepNext w:val="0"/>
        <w:keepLines w:val="0"/>
        <w:pageBreakBefore w:val="0"/>
        <w:widowControl w:val="0"/>
        <w:tabs>
          <w:tab w:val="left" w:pos="2499"/>
          <w:tab w:val="left" w:pos="4419"/>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（公章）</w:t>
      </w:r>
      <w:r>
        <w:rPr>
          <w:rFonts w:hint="eastAsia" w:ascii="仿宋" w:hAnsi="仿宋" w:eastAsia="仿宋" w:cs="仿宋"/>
          <w:sz w:val="24"/>
          <w:szCs w:val="24"/>
          <w:u w:val="single"/>
        </w:rPr>
        <w:tab/>
      </w:r>
    </w:p>
    <w:p>
      <w:pPr>
        <w:pStyle w:val="10"/>
        <w:keepNext w:val="0"/>
        <w:keepLines w:val="0"/>
        <w:pageBreakBefore w:val="0"/>
        <w:widowControl w:val="0"/>
        <w:tabs>
          <w:tab w:val="left" w:pos="4899"/>
          <w:tab w:val="left" w:pos="7420"/>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（签字或签章）</w:t>
      </w:r>
      <w:r>
        <w:rPr>
          <w:rFonts w:hint="eastAsia" w:ascii="仿宋" w:hAnsi="仿宋" w:eastAsia="仿宋" w:cs="仿宋"/>
          <w:sz w:val="24"/>
          <w:szCs w:val="24"/>
          <w:u w:val="single"/>
        </w:rPr>
        <w:tab/>
      </w:r>
    </w:p>
    <w:p>
      <w:pPr>
        <w:pStyle w:val="10"/>
        <w:keepNext w:val="0"/>
        <w:keepLines w:val="0"/>
        <w:pageBreakBefore w:val="0"/>
        <w:widowControl w:val="0"/>
        <w:tabs>
          <w:tab w:val="left" w:pos="2090"/>
          <w:tab w:val="left" w:pos="2691"/>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rPr>
          <w:rFonts w:hint="eastAsia" w:ascii="仿宋" w:hAnsi="仿宋" w:eastAsia="仿宋" w:cs="仿宋"/>
          <w:b/>
          <w:bCs/>
          <w:color w:val="000000"/>
          <w:spacing w:val="0"/>
          <w:kern w:val="2"/>
          <w:sz w:val="24"/>
          <w:szCs w:val="24"/>
          <w:u w:val="none"/>
          <w:lang w:val="en-US" w:eastAsia="zh-CN" w:bidi="ar"/>
        </w:rPr>
      </w:pPr>
      <w:r>
        <w:rPr>
          <w:rFonts w:hint="eastAsia" w:ascii="仿宋" w:hAnsi="仿宋" w:eastAsia="仿宋" w:cs="仿宋"/>
          <w:b/>
          <w:bCs/>
          <w:color w:val="000000"/>
          <w:spacing w:val="0"/>
          <w:kern w:val="2"/>
          <w:sz w:val="24"/>
          <w:szCs w:val="24"/>
          <w:u w:val="none"/>
          <w:lang w:val="en-US" w:eastAsia="zh-CN" w:bidi="ar"/>
        </w:rPr>
        <w:br w:type="page"/>
      </w:r>
    </w:p>
    <w:p>
      <w:pPr>
        <w:pStyle w:val="10"/>
        <w:outlineLvl w:val="0"/>
        <w:rPr>
          <w:rFonts w:hint="eastAsia"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lang w:val="en-US" w:eastAsia="zh-CN"/>
        </w:rPr>
        <w:t>15</w:t>
      </w:r>
      <w:r>
        <w:rPr>
          <w:rFonts w:hint="eastAsia" w:ascii="仿宋" w:hAnsi="仿宋" w:eastAsia="仿宋" w:cs="仿宋"/>
          <w:b/>
          <w:bCs/>
          <w:sz w:val="21"/>
          <w:szCs w:val="21"/>
        </w:rPr>
        <w:t>：</w:t>
      </w:r>
    </w:p>
    <w:p>
      <w:pPr>
        <w:pStyle w:val="10"/>
        <w:spacing w:before="1"/>
        <w:rPr>
          <w:rFonts w:hint="eastAsia" w:ascii="仿宋" w:hAnsi="仿宋" w:eastAsia="仿宋" w:cs="仿宋"/>
          <w:b/>
          <w:sz w:val="21"/>
          <w:szCs w:val="21"/>
        </w:rPr>
      </w:pPr>
    </w:p>
    <w:p>
      <w:pPr>
        <w:pStyle w:val="6"/>
        <w:spacing w:before="1"/>
        <w:ind w:left="360" w:right="0"/>
        <w:jc w:val="center"/>
        <w:rPr>
          <w:rFonts w:hint="eastAsia" w:ascii="仿宋" w:hAnsi="仿宋" w:eastAsia="仿宋" w:cs="仿宋"/>
          <w:sz w:val="28"/>
          <w:szCs w:val="28"/>
        </w:rPr>
      </w:pPr>
      <w:r>
        <w:rPr>
          <w:rFonts w:hint="eastAsia" w:ascii="仿宋" w:hAnsi="仿宋" w:eastAsia="仿宋" w:cs="仿宋"/>
          <w:sz w:val="28"/>
          <w:szCs w:val="28"/>
          <w:lang w:val="en-US" w:eastAsia="zh-CN"/>
        </w:rPr>
        <w:t>最后</w:t>
      </w:r>
      <w:r>
        <w:rPr>
          <w:rFonts w:hint="eastAsia" w:ascii="仿宋" w:hAnsi="仿宋" w:eastAsia="仿宋" w:cs="仿宋"/>
          <w:sz w:val="28"/>
          <w:szCs w:val="28"/>
        </w:rPr>
        <w:t>报价表</w:t>
      </w:r>
    </w:p>
    <w:p>
      <w:pPr>
        <w:tabs>
          <w:tab w:val="left" w:pos="2986"/>
          <w:tab w:val="left" w:pos="5974"/>
        </w:tabs>
        <w:spacing w:before="0" w:after="18"/>
        <w:ind w:right="0" w:firstLine="420" w:firstLineChars="200"/>
        <w:jc w:val="left"/>
        <w:rPr>
          <w:rFonts w:hint="eastAsia" w:ascii="仿宋" w:hAnsi="仿宋" w:eastAsia="仿宋" w:cs="仿宋"/>
          <w:sz w:val="21"/>
          <w:szCs w:val="21"/>
        </w:rPr>
      </w:pPr>
    </w:p>
    <w:p>
      <w:pPr>
        <w:tabs>
          <w:tab w:val="left" w:pos="2986"/>
          <w:tab w:val="left" w:pos="5974"/>
        </w:tabs>
        <w:spacing w:before="0" w:after="18"/>
        <w:ind w:right="0"/>
        <w:jc w:val="left"/>
        <w:rPr>
          <w:rFonts w:hint="eastAsia" w:ascii="仿宋" w:hAnsi="仿宋" w:eastAsia="仿宋" w:cs="仿宋"/>
          <w:sz w:val="21"/>
          <w:szCs w:val="21"/>
          <w:lang w:val="en-US" w:eastAsia="zh-CN"/>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pacing w:val="-3"/>
          <w:sz w:val="21"/>
          <w:szCs w:val="21"/>
          <w:lang w:val="en-US" w:eastAsia="zh-CN"/>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eastAsia="zh-CN"/>
        </w:rPr>
        <w:t>万元</w:t>
      </w:r>
    </w:p>
    <w:tbl>
      <w:tblPr>
        <w:tblStyle w:val="16"/>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1958"/>
        <w:gridCol w:w="2372"/>
        <w:gridCol w:w="259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1958"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总价</w:t>
            </w:r>
          </w:p>
        </w:tc>
        <w:tc>
          <w:tcPr>
            <w:tcW w:w="2372" w:type="dxa"/>
            <w:tcBorders>
              <w:left w:val="single" w:color="000000" w:sz="6" w:space="0"/>
              <w:bottom w:val="single" w:color="000000" w:sz="6" w:space="0"/>
              <w:right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付款方式</w:t>
            </w:r>
          </w:p>
        </w:tc>
        <w:tc>
          <w:tcPr>
            <w:tcW w:w="2596" w:type="dxa"/>
            <w:tcBorders>
              <w:left w:val="single" w:color="000000" w:sz="6" w:space="0"/>
              <w:bottom w:val="single" w:color="000000" w:sz="6" w:space="0"/>
            </w:tcBorders>
            <w:vAlign w:val="center"/>
          </w:tcPr>
          <w:p>
            <w:pPr>
              <w:pStyle w:val="21"/>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项目工期要求</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1"/>
              <w:spacing w:before="99" w:line="244" w:lineRule="auto"/>
              <w:ind w:left="92" w:right="130"/>
              <w:rPr>
                <w:rFonts w:hint="eastAsia" w:ascii="仿宋" w:hAnsi="仿宋" w:eastAsia="仿宋" w:cs="仿宋"/>
                <w:sz w:val="21"/>
                <w:szCs w:val="21"/>
              </w:rPr>
            </w:pPr>
          </w:p>
        </w:tc>
        <w:tc>
          <w:tcPr>
            <w:tcW w:w="1958" w:type="dxa"/>
            <w:tcBorders>
              <w:top w:val="single" w:color="000000" w:sz="6" w:space="0"/>
              <w:left w:val="single" w:color="000000" w:sz="6" w:space="0"/>
              <w:bottom w:val="single" w:color="000000" w:sz="6" w:space="0"/>
              <w:right w:val="single" w:color="000000" w:sz="6" w:space="0"/>
            </w:tcBorders>
          </w:tcPr>
          <w:p>
            <w:pPr>
              <w:pStyle w:val="21"/>
              <w:rPr>
                <w:rFonts w:hint="eastAsia"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1"/>
              <w:rPr>
                <w:rFonts w:hint="eastAsia" w:ascii="仿宋" w:hAnsi="仿宋" w:eastAsia="仿宋" w:cs="仿宋"/>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tc>
        <w:tc>
          <w:tcPr>
            <w:tcW w:w="2372" w:type="dxa"/>
            <w:tcBorders>
              <w:top w:val="single" w:color="000000" w:sz="6" w:space="0"/>
              <w:left w:val="single" w:color="000000" w:sz="6" w:space="0"/>
              <w:bottom w:val="single" w:color="000000" w:sz="6" w:space="0"/>
              <w:right w:val="single" w:color="000000" w:sz="6" w:space="0"/>
            </w:tcBorders>
          </w:tcPr>
          <w:p>
            <w:pPr>
              <w:pStyle w:val="21"/>
              <w:spacing w:before="5"/>
              <w:ind w:left="8"/>
              <w:jc w:val="center"/>
              <w:rPr>
                <w:rFonts w:hint="eastAsia" w:ascii="仿宋" w:hAnsi="仿宋" w:eastAsia="仿宋" w:cs="仿宋"/>
                <w:sz w:val="21"/>
                <w:szCs w:val="21"/>
              </w:rPr>
            </w:pPr>
          </w:p>
        </w:tc>
        <w:tc>
          <w:tcPr>
            <w:tcW w:w="2596" w:type="dxa"/>
            <w:tcBorders>
              <w:top w:val="single" w:color="000000" w:sz="6" w:space="0"/>
              <w:left w:val="single" w:color="000000" w:sz="6" w:space="0"/>
              <w:bottom w:val="single" w:color="000000" w:sz="6" w:space="0"/>
            </w:tcBorders>
          </w:tcPr>
          <w:p>
            <w:pPr>
              <w:pStyle w:val="21"/>
              <w:rPr>
                <w:rFonts w:hint="eastAsia"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1"/>
              <w:spacing w:before="142"/>
              <w:ind w:left="92"/>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6926" w:type="dxa"/>
            <w:gridSpan w:val="3"/>
            <w:tcBorders>
              <w:top w:val="single" w:color="000000" w:sz="6" w:space="0"/>
              <w:left w:val="single" w:color="000000" w:sz="6" w:space="0"/>
            </w:tcBorders>
          </w:tcPr>
          <w:p>
            <w:pPr>
              <w:pStyle w:val="21"/>
              <w:tabs>
                <w:tab w:val="left" w:pos="1837"/>
                <w:tab w:val="left" w:pos="2313"/>
                <w:tab w:val="left" w:pos="4040"/>
              </w:tabs>
              <w:spacing w:before="142"/>
              <w:ind w:left="107"/>
              <w:rPr>
                <w:rFonts w:hint="eastAsia" w:ascii="仿宋" w:hAnsi="仿宋" w:eastAsia="仿宋" w:cs="仿宋"/>
                <w:sz w:val="21"/>
                <w:szCs w:val="21"/>
              </w:rPr>
            </w:pPr>
          </w:p>
        </w:tc>
      </w:tr>
    </w:tbl>
    <w:p>
      <w:pPr>
        <w:spacing w:before="15"/>
        <w:ind w:right="0"/>
        <w:jc w:val="left"/>
        <w:rPr>
          <w:rFonts w:hint="eastAsia" w:ascii="仿宋" w:hAnsi="仿宋" w:eastAsia="仿宋" w:cs="仿宋"/>
          <w:sz w:val="21"/>
          <w:szCs w:val="21"/>
        </w:rPr>
      </w:pPr>
    </w:p>
    <w:p>
      <w:pPr>
        <w:spacing w:before="2" w:line="244" w:lineRule="auto"/>
        <w:ind w:left="360" w:right="-50" w:rightChars="0" w:firstLine="0"/>
        <w:jc w:val="left"/>
        <w:rPr>
          <w:rFonts w:hint="eastAsia"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lang w:val="en-US" w:eastAsia="zh-CN"/>
        </w:rPr>
        <w:t>1</w:t>
      </w:r>
      <w:r>
        <w:rPr>
          <w:rFonts w:hint="eastAsia" w:ascii="仿宋" w:hAnsi="仿宋" w:eastAsia="仿宋" w:cs="仿宋"/>
          <w:spacing w:val="-14"/>
          <w:sz w:val="21"/>
          <w:szCs w:val="21"/>
        </w:rPr>
        <w:t>：此表中，总价应是所投服务的费用总和，包括</w:t>
      </w:r>
      <w:r>
        <w:rPr>
          <w:rFonts w:hint="eastAsia" w:ascii="仿宋" w:hAnsi="仿宋" w:eastAsia="仿宋" w:cs="仿宋"/>
          <w:spacing w:val="-14"/>
          <w:sz w:val="21"/>
          <w:szCs w:val="21"/>
          <w:lang w:val="en-US" w:eastAsia="zh-CN"/>
        </w:rPr>
        <w:t>本项目采购需求和采购合同中要求的全部内容</w:t>
      </w:r>
      <w:r>
        <w:rPr>
          <w:rFonts w:hint="eastAsia" w:ascii="仿宋" w:hAnsi="仿宋" w:eastAsia="仿宋" w:cs="仿宋"/>
          <w:spacing w:val="-7"/>
          <w:sz w:val="21"/>
          <w:szCs w:val="21"/>
        </w:rPr>
        <w:t>。</w:t>
      </w:r>
    </w:p>
    <w:p>
      <w:pPr>
        <w:spacing w:before="0" w:line="244" w:lineRule="auto"/>
        <w:ind w:left="360" w:right="497" w:firstLine="0"/>
        <w:jc w:val="left"/>
        <w:rPr>
          <w:rFonts w:hint="eastAsia"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eastAsia="zh-CN"/>
        </w:rPr>
        <w:t>2</w:t>
      </w:r>
      <w:r>
        <w:rPr>
          <w:rFonts w:hint="eastAsia" w:ascii="仿宋" w:hAnsi="仿宋" w:eastAsia="仿宋" w:cs="仿宋"/>
          <w:sz w:val="21"/>
          <w:szCs w:val="21"/>
        </w:rPr>
        <w:t>：如有优惠折扣申明，请在此表中列出。</w:t>
      </w:r>
    </w:p>
    <w:p>
      <w:pPr>
        <w:pStyle w:val="10"/>
        <w:rPr>
          <w:rFonts w:hint="eastAsia" w:ascii="仿宋" w:hAnsi="仿宋" w:eastAsia="仿宋" w:cs="仿宋"/>
          <w:sz w:val="21"/>
          <w:szCs w:val="21"/>
        </w:rPr>
      </w:pPr>
    </w:p>
    <w:p>
      <w:pPr>
        <w:pStyle w:val="10"/>
        <w:rPr>
          <w:rFonts w:hint="eastAsia" w:ascii="仿宋" w:hAnsi="仿宋" w:eastAsia="仿宋" w:cs="仿宋"/>
          <w:sz w:val="21"/>
          <w:szCs w:val="21"/>
        </w:rPr>
      </w:pPr>
    </w:p>
    <w:p>
      <w:pPr>
        <w:pStyle w:val="10"/>
        <w:spacing w:before="11"/>
        <w:rPr>
          <w:rFonts w:hint="eastAsia" w:ascii="仿宋" w:hAnsi="仿宋" w:eastAsia="仿宋" w:cs="仿宋"/>
          <w:sz w:val="24"/>
          <w:szCs w:val="24"/>
        </w:rPr>
      </w:pPr>
    </w:p>
    <w:p>
      <w:pPr>
        <w:pStyle w:val="10"/>
        <w:tabs>
          <w:tab w:val="left" w:pos="1920"/>
          <w:tab w:val="left" w:pos="3840"/>
        </w:tabs>
        <w:ind w:left="360"/>
        <w:rPr>
          <w:rFonts w:hint="eastAsia" w:ascii="仿宋" w:hAnsi="仿宋" w:eastAsia="仿宋" w:cs="仿宋"/>
          <w:sz w:val="24"/>
          <w:szCs w:val="24"/>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（公章）</w:t>
      </w:r>
    </w:p>
    <w:p>
      <w:pPr>
        <w:pStyle w:val="10"/>
        <w:tabs>
          <w:tab w:val="left" w:pos="1560"/>
          <w:tab w:val="left" w:pos="2160"/>
          <w:tab w:val="left" w:pos="4320"/>
          <w:tab w:val="left" w:pos="6841"/>
        </w:tabs>
        <w:spacing w:before="161" w:line="362" w:lineRule="auto"/>
        <w:ind w:left="360" w:right="-50" w:rightChars="0"/>
        <w:rPr>
          <w:rFonts w:hint="eastAsia" w:ascii="仿宋" w:hAnsi="仿宋" w:eastAsia="仿宋" w:cs="仿宋"/>
          <w:sz w:val="24"/>
          <w:szCs w:val="24"/>
          <w:u w:val="single"/>
        </w:rPr>
      </w:pPr>
      <w:r>
        <w:rPr>
          <w:rFonts w:hint="eastAsia" w:ascii="仿宋" w:hAnsi="仿宋" w:eastAsia="仿宋" w:cs="仿宋"/>
          <w:sz w:val="24"/>
          <w:szCs w:val="24"/>
        </w:rPr>
        <w:t>法定代表人或其授权代理人：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（签字或签章）</w:t>
      </w:r>
    </w:p>
    <w:p>
      <w:pPr>
        <w:pStyle w:val="10"/>
        <w:tabs>
          <w:tab w:val="left" w:pos="1560"/>
          <w:tab w:val="left" w:pos="2160"/>
          <w:tab w:val="left" w:pos="4320"/>
          <w:tab w:val="left" w:pos="6841"/>
        </w:tabs>
        <w:spacing w:before="161" w:line="362" w:lineRule="auto"/>
        <w:ind w:left="360" w:right="3062"/>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after="0" w:line="362" w:lineRule="auto"/>
        <w:rPr>
          <w:rFonts w:hint="eastAsia" w:ascii="仿宋" w:hAnsi="仿宋" w:eastAsia="仿宋" w:cs="仿宋"/>
          <w:sz w:val="24"/>
          <w:szCs w:val="24"/>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1"/>
          <w:szCs w:val="21"/>
          <w:u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1" w:fontKey="{92D2372F-74C9-4253-B45E-55F8A983ED23}"/>
  </w:font>
  <w:font w:name="仿宋">
    <w:panose1 w:val="02010609060101010101"/>
    <w:charset w:val="86"/>
    <w:family w:val="modern"/>
    <w:pitch w:val="default"/>
    <w:sig w:usb0="800002BF" w:usb1="38CF7CFA" w:usb2="00000016" w:usb3="00000000" w:csb0="00040001" w:csb1="00000000"/>
    <w:embedRegular r:id="rId2" w:fontKey="{4CD98EFF-F4AF-4894-B50C-653FDEB7DBA9}"/>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E89A76C2-2195-4CD5-B64D-0B652DC2534B}"/>
  </w:font>
  <w:font w:name="Wingdings 2">
    <w:panose1 w:val="05020102010507070707"/>
    <w:charset w:val="00"/>
    <w:family w:val="auto"/>
    <w:pitch w:val="default"/>
    <w:sig w:usb0="00000000" w:usb1="00000000" w:usb2="00000000" w:usb3="00000000" w:csb0="80000000" w:csb1="00000000"/>
    <w:embedRegular r:id="rId4" w:fontKey="{2F568B67-BD48-4BA1-BAA9-E7BB962E53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641" w:hanging="641"/>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4"/>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E34A9"/>
    <w:rsid w:val="020C400A"/>
    <w:rsid w:val="03A74512"/>
    <w:rsid w:val="047D34C5"/>
    <w:rsid w:val="06812BA4"/>
    <w:rsid w:val="08DE7E93"/>
    <w:rsid w:val="0B516B87"/>
    <w:rsid w:val="0BE100DA"/>
    <w:rsid w:val="0C0C285F"/>
    <w:rsid w:val="0C9870EE"/>
    <w:rsid w:val="0CA14EDA"/>
    <w:rsid w:val="0D246170"/>
    <w:rsid w:val="0DED0BCE"/>
    <w:rsid w:val="0FFA1E6E"/>
    <w:rsid w:val="11020FDA"/>
    <w:rsid w:val="11123C27"/>
    <w:rsid w:val="118B0CAC"/>
    <w:rsid w:val="11A16A45"/>
    <w:rsid w:val="11CE1122"/>
    <w:rsid w:val="12052D65"/>
    <w:rsid w:val="12BA75F5"/>
    <w:rsid w:val="132316DC"/>
    <w:rsid w:val="139D7038"/>
    <w:rsid w:val="14B74EEE"/>
    <w:rsid w:val="15FE0187"/>
    <w:rsid w:val="16AC6013"/>
    <w:rsid w:val="174F3ECE"/>
    <w:rsid w:val="17F51899"/>
    <w:rsid w:val="19001702"/>
    <w:rsid w:val="1A355B24"/>
    <w:rsid w:val="1B6D45AA"/>
    <w:rsid w:val="1B762CF0"/>
    <w:rsid w:val="1BB15C7E"/>
    <w:rsid w:val="1BBF3C48"/>
    <w:rsid w:val="1CBF4223"/>
    <w:rsid w:val="1CC163A9"/>
    <w:rsid w:val="1DEE6F13"/>
    <w:rsid w:val="1EA8683E"/>
    <w:rsid w:val="21706776"/>
    <w:rsid w:val="218D48F0"/>
    <w:rsid w:val="21FF5001"/>
    <w:rsid w:val="231434E8"/>
    <w:rsid w:val="2406098A"/>
    <w:rsid w:val="28E56B10"/>
    <w:rsid w:val="2A742AF1"/>
    <w:rsid w:val="2CF55A3F"/>
    <w:rsid w:val="2DAC4BF2"/>
    <w:rsid w:val="310A6B63"/>
    <w:rsid w:val="31A8104C"/>
    <w:rsid w:val="31BA266A"/>
    <w:rsid w:val="332901F1"/>
    <w:rsid w:val="344352E2"/>
    <w:rsid w:val="34A821E4"/>
    <w:rsid w:val="37286C95"/>
    <w:rsid w:val="392066B9"/>
    <w:rsid w:val="3D885A73"/>
    <w:rsid w:val="3F1234E2"/>
    <w:rsid w:val="3FE00700"/>
    <w:rsid w:val="41A33FC6"/>
    <w:rsid w:val="44305883"/>
    <w:rsid w:val="44800F03"/>
    <w:rsid w:val="452B7DF8"/>
    <w:rsid w:val="46B02CAB"/>
    <w:rsid w:val="47122859"/>
    <w:rsid w:val="47775577"/>
    <w:rsid w:val="47BF399A"/>
    <w:rsid w:val="4A4A0D21"/>
    <w:rsid w:val="4A710A6B"/>
    <w:rsid w:val="4C985623"/>
    <w:rsid w:val="4D5645D0"/>
    <w:rsid w:val="5100038B"/>
    <w:rsid w:val="52646AD1"/>
    <w:rsid w:val="52D715BF"/>
    <w:rsid w:val="53A17365"/>
    <w:rsid w:val="53F87A3F"/>
    <w:rsid w:val="553E0D70"/>
    <w:rsid w:val="55967510"/>
    <w:rsid w:val="55A12724"/>
    <w:rsid w:val="56103877"/>
    <w:rsid w:val="56E127AB"/>
    <w:rsid w:val="575E7C49"/>
    <w:rsid w:val="57AE6825"/>
    <w:rsid w:val="57EA7BBA"/>
    <w:rsid w:val="57F31980"/>
    <w:rsid w:val="58C80668"/>
    <w:rsid w:val="5A74270C"/>
    <w:rsid w:val="5F0004D7"/>
    <w:rsid w:val="5F7C183B"/>
    <w:rsid w:val="5FFC701C"/>
    <w:rsid w:val="601F225E"/>
    <w:rsid w:val="60E90E3C"/>
    <w:rsid w:val="63241074"/>
    <w:rsid w:val="667A42E4"/>
    <w:rsid w:val="6B0D5727"/>
    <w:rsid w:val="6C8C42B9"/>
    <w:rsid w:val="6D1B05CF"/>
    <w:rsid w:val="6E7759AB"/>
    <w:rsid w:val="6EA201C4"/>
    <w:rsid w:val="6F4A00F0"/>
    <w:rsid w:val="6FA80114"/>
    <w:rsid w:val="71700500"/>
    <w:rsid w:val="72284B42"/>
    <w:rsid w:val="72C849AF"/>
    <w:rsid w:val="72DC55DC"/>
    <w:rsid w:val="74F93163"/>
    <w:rsid w:val="78117B09"/>
    <w:rsid w:val="7A195E96"/>
    <w:rsid w:val="7A6B246A"/>
    <w:rsid w:val="7B7961CD"/>
    <w:rsid w:val="7BF253CD"/>
    <w:rsid w:val="7C1C3A1B"/>
    <w:rsid w:val="7CB41EA6"/>
    <w:rsid w:val="7CC203AB"/>
    <w:rsid w:val="7CE62756"/>
    <w:rsid w:val="7D957F29"/>
    <w:rsid w:val="7DEC38C1"/>
    <w:rsid w:val="7E68119A"/>
    <w:rsid w:val="7E9A4E7C"/>
    <w:rsid w:val="7EDB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1"/>
    </w:pPr>
    <w:rPr>
      <w:rFonts w:ascii="楷体" w:hAnsi="楷体" w:eastAsia="楷体" w:cs="楷体"/>
      <w:b/>
      <w:bCs/>
      <w:sz w:val="48"/>
      <w:szCs w:val="48"/>
      <w:lang w:val="zh-CN" w:eastAsia="zh-CN" w:bidi="zh-CN"/>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1"/>
    <w:pPr>
      <w:spacing w:before="36"/>
      <w:jc w:val="center"/>
      <w:outlineLvl w:val="3"/>
    </w:pPr>
    <w:rPr>
      <w:rFonts w:ascii="楷体" w:hAnsi="楷体" w:eastAsia="楷体" w:cs="楷体"/>
      <w:b/>
      <w:bCs/>
      <w:sz w:val="36"/>
      <w:szCs w:val="36"/>
      <w:lang w:val="zh-CN" w:eastAsia="zh-CN" w:bidi="zh-CN"/>
    </w:rPr>
  </w:style>
  <w:style w:type="paragraph" w:styleId="5">
    <w:name w:val="heading 4"/>
    <w:basedOn w:val="1"/>
    <w:next w:val="1"/>
    <w:qFormat/>
    <w:uiPriority w:val="1"/>
    <w:pPr>
      <w:spacing w:before="44"/>
      <w:jc w:val="center"/>
      <w:outlineLvl w:val="4"/>
    </w:pPr>
    <w:rPr>
      <w:rFonts w:ascii="楷体" w:hAnsi="楷体" w:eastAsia="楷体" w:cs="楷体"/>
      <w:b/>
      <w:bCs/>
      <w:sz w:val="32"/>
      <w:szCs w:val="32"/>
      <w:lang w:val="zh-CN" w:eastAsia="zh-CN" w:bidi="zh-CN"/>
    </w:rPr>
  </w:style>
  <w:style w:type="paragraph" w:styleId="6">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7">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8">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9">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Body Text"/>
    <w:basedOn w:val="1"/>
    <w:qFormat/>
    <w:uiPriority w:val="1"/>
    <w:rPr>
      <w:rFonts w:ascii="楷体" w:hAnsi="楷体" w:eastAsia="楷体" w:cs="楷体"/>
      <w:sz w:val="24"/>
      <w:szCs w:val="24"/>
      <w:lang w:val="zh-CN" w:eastAsia="zh-CN" w:bidi="zh-CN"/>
    </w:rPr>
  </w:style>
  <w:style w:type="paragraph" w:styleId="11">
    <w:name w:val="Plain Text"/>
    <w:basedOn w:val="1"/>
    <w:qFormat/>
    <w:uiPriority w:val="0"/>
    <w:rPr>
      <w:rFonts w:ascii="宋体" w:hAnsi="Courier New" w:eastAsiaTheme="minorEastAsia" w:cstheme="minorBidi"/>
      <w:szCs w:val="22"/>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HTML Preformatted"/>
    <w:basedOn w:val="1"/>
    <w:unhideWhenUsed/>
    <w:qFormat/>
    <w:uiPriority w:val="99"/>
    <w:rPr>
      <w:rFonts w:ascii="Courier New" w:hAnsi="Courier New"/>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表格文字2"/>
    <w:basedOn w:val="20"/>
    <w:qFormat/>
    <w:uiPriority w:val="99"/>
    <w:pPr>
      <w:spacing w:before="25" w:after="25"/>
      <w:jc w:val="left"/>
    </w:pPr>
    <w:rPr>
      <w:bCs/>
      <w:spacing w:val="10"/>
      <w:kern w:val="0"/>
    </w:rPr>
  </w:style>
  <w:style w:type="paragraph" w:customStyle="1" w:styleId="20">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Table Paragraph"/>
    <w:basedOn w:val="1"/>
    <w:qFormat/>
    <w:uiPriority w:val="1"/>
    <w:rPr>
      <w:rFonts w:ascii="楷体" w:hAnsi="楷体" w:eastAsia="楷体" w:cs="楷体"/>
      <w:lang w:val="zh-CN" w:eastAsia="zh-CN" w:bidi="zh-CN"/>
    </w:rPr>
  </w:style>
  <w:style w:type="paragraph" w:styleId="22">
    <w:name w:val="List Paragraph"/>
    <w:basedOn w:val="1"/>
    <w:qFormat/>
    <w:uiPriority w:val="1"/>
    <w:pPr>
      <w:ind w:left="360"/>
    </w:pPr>
    <w:rPr>
      <w:rFonts w:ascii="仿宋" w:hAnsi="仿宋" w:eastAsia="仿宋" w:cs="仿宋"/>
      <w:lang w:val="zh-CN" w:eastAsia="zh-CN" w:bidi="zh-CN"/>
    </w:rPr>
  </w:style>
  <w:style w:type="paragraph" w:customStyle="1" w:styleId="23">
    <w:name w:val="样式 标题 3 + (中文) 黑体 小四 非加粗 段前: 7.8 磅 段后: 0 磅 行距: 固定值 20 磅"/>
    <w:basedOn w:val="24"/>
    <w:qFormat/>
    <w:uiPriority w:val="0"/>
    <w:pPr>
      <w:spacing w:before="0" w:beforeLines="0" w:after="0" w:afterLines="0" w:line="400" w:lineRule="exact"/>
    </w:pPr>
    <w:rPr>
      <w:rFonts w:eastAsia="黑体" w:cs="宋体"/>
      <w:b w:val="0"/>
      <w:bCs w:val="0"/>
      <w:sz w:val="24"/>
      <w:szCs w:val="20"/>
    </w:rPr>
  </w:style>
  <w:style w:type="paragraph" w:customStyle="1" w:styleId="24">
    <w:name w:val="标题 3_1_0"/>
    <w:basedOn w:val="25"/>
    <w:next w:val="25"/>
    <w:qFormat/>
    <w:uiPriority w:val="0"/>
    <w:pPr>
      <w:keepNext/>
      <w:keepLines/>
      <w:numPr>
        <w:ilvl w:val="2"/>
        <w:numId w:val="1"/>
      </w:numPr>
      <w:adjustRightInd w:val="0"/>
      <w:spacing w:before="260" w:after="260" w:line="416" w:lineRule="atLeast"/>
      <w:jc w:val="left"/>
      <w:textAlignment w:val="baseline"/>
      <w:outlineLvl w:val="2"/>
    </w:pPr>
    <w:rPr>
      <w:rFonts w:ascii="Calibri" w:hAnsi="Calibri" w:eastAsia="宋体" w:cs="Times New Roman"/>
      <w:b/>
      <w:bCs/>
      <w:kern w:val="0"/>
      <w:sz w:val="32"/>
      <w:szCs w:val="32"/>
    </w:rPr>
  </w:style>
  <w:style w:type="paragraph" w:customStyle="1" w:styleId="25">
    <w:name w:val="正文_1_0_0"/>
    <w:next w:val="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页脚_1_0"/>
    <w:basedOn w:val="25"/>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29">
    <w:name w:val="NormalCharacter"/>
    <w:qFormat/>
    <w:uiPriority w:val="0"/>
    <w:rPr>
      <w:kern w:val="2"/>
      <w:sz w:val="21"/>
      <w:szCs w:val="24"/>
      <w:lang w:val="en-US" w:eastAsia="zh-CN" w:bidi="ar-SA"/>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character" w:customStyle="1" w:styleId="32">
    <w:name w:val="font41"/>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32320</Words>
  <Characters>33484</Characters>
  <Lines>0</Lines>
  <Paragraphs>0</Paragraphs>
  <TotalTime>0</TotalTime>
  <ScaleCrop>false</ScaleCrop>
  <LinksUpToDate>false</LinksUpToDate>
  <CharactersWithSpaces>35637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訾王贝</cp:lastModifiedBy>
  <cp:lastPrinted>2022-03-17T10:10:00Z</cp:lastPrinted>
  <dcterms:modified xsi:type="dcterms:W3CDTF">2022-03-29T05:06:37Z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7CF1E1CF97E74379AED7CAB59E285F9E</vt:lpwstr>
  </property>
  <property fmtid="{D5CDD505-2E9C-101B-9397-08002B2CF9AE}" pid="4" name="KSOSaveFontToCloudKey">
    <vt:lpwstr>340659104_cloud</vt:lpwstr>
  </property>
</Properties>
</file>