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pageBreakBefore w:val="0"/>
        <w:kinsoku/>
        <w:wordWrap/>
        <w:overflowPunct/>
        <w:topLinePunct w:val="0"/>
        <w:bidi w:val="0"/>
        <w:jc w:val="both"/>
        <w:rPr>
          <w:rFonts w:hint="eastAsia" w:ascii="仿宋_GB2312" w:hAnsi="仿宋" w:eastAsia="仿宋_GB2312"/>
          <w:b/>
          <w:bCs/>
          <w:color w:val="auto"/>
          <w:spacing w:val="20"/>
          <w:sz w:val="96"/>
          <w:szCs w:val="112"/>
        </w:rPr>
      </w:pPr>
    </w:p>
    <w:p>
      <w:pPr>
        <w:jc w:val="center"/>
        <w:rPr>
          <w:rFonts w:hint="eastAsia" w:ascii="宋体" w:hAnsi="宋体" w:eastAsia="宋体"/>
          <w:b/>
          <w:color w:val="auto"/>
          <w:sz w:val="52"/>
          <w:szCs w:val="52"/>
          <w:lang w:eastAsia="zh-CN"/>
        </w:rPr>
      </w:pPr>
      <w:r>
        <w:rPr>
          <w:rFonts w:hint="eastAsia" w:ascii="宋体" w:hAnsi="宋体"/>
          <w:b/>
          <w:color w:val="auto"/>
          <w:sz w:val="52"/>
          <w:szCs w:val="52"/>
          <w:lang w:eastAsia="zh-CN"/>
        </w:rPr>
        <w:t>柯坪县2022年援疆绿化项目苗木采购</w:t>
      </w:r>
    </w:p>
    <w:p>
      <w:pPr>
        <w:rPr>
          <w:rFonts w:hint="eastAsia" w:ascii="宋体" w:hAnsi="宋体"/>
          <w:b/>
          <w:color w:val="auto"/>
          <w:sz w:val="52"/>
          <w:szCs w:val="52"/>
        </w:rPr>
      </w:pPr>
    </w:p>
    <w:p>
      <w:pPr>
        <w:jc w:val="center"/>
        <w:rPr>
          <w:rFonts w:hint="eastAsia" w:ascii="宋体" w:hAnsi="宋体"/>
          <w:b/>
          <w:color w:val="auto"/>
          <w:sz w:val="92"/>
          <w:szCs w:val="92"/>
        </w:rPr>
      </w:pPr>
      <w:r>
        <w:rPr>
          <w:rFonts w:hint="eastAsia" w:ascii="宋体" w:hAnsi="宋体"/>
          <w:b/>
          <w:color w:val="auto"/>
          <w:sz w:val="92"/>
          <w:szCs w:val="92"/>
        </w:rPr>
        <w:t>招</w:t>
      </w:r>
    </w:p>
    <w:p>
      <w:pPr>
        <w:jc w:val="center"/>
        <w:rPr>
          <w:rFonts w:hint="eastAsia" w:ascii="宋体" w:hAnsi="宋体"/>
          <w:b/>
          <w:color w:val="auto"/>
          <w:sz w:val="92"/>
          <w:szCs w:val="92"/>
        </w:rPr>
      </w:pPr>
      <w:r>
        <w:rPr>
          <w:rFonts w:hint="eastAsia" w:ascii="宋体" w:hAnsi="宋体"/>
          <w:b/>
          <w:color w:val="auto"/>
          <w:sz w:val="92"/>
          <w:szCs w:val="92"/>
        </w:rPr>
        <w:t>标</w:t>
      </w:r>
    </w:p>
    <w:p>
      <w:pPr>
        <w:jc w:val="center"/>
        <w:rPr>
          <w:rFonts w:hint="eastAsia" w:ascii="宋体" w:hAnsi="宋体"/>
          <w:b/>
          <w:color w:val="auto"/>
          <w:sz w:val="92"/>
          <w:szCs w:val="92"/>
        </w:rPr>
      </w:pPr>
      <w:r>
        <w:rPr>
          <w:rFonts w:hint="eastAsia" w:ascii="宋体" w:hAnsi="宋体"/>
          <w:b/>
          <w:color w:val="auto"/>
          <w:sz w:val="92"/>
          <w:szCs w:val="92"/>
        </w:rPr>
        <w:t>文</w:t>
      </w:r>
    </w:p>
    <w:p>
      <w:pPr>
        <w:jc w:val="center"/>
        <w:rPr>
          <w:rFonts w:hint="eastAsia" w:ascii="宋体" w:hAnsi="宋体"/>
          <w:b/>
          <w:color w:val="auto"/>
          <w:sz w:val="92"/>
          <w:szCs w:val="92"/>
        </w:rPr>
      </w:pPr>
      <w:r>
        <w:rPr>
          <w:rFonts w:hint="eastAsia" w:ascii="宋体" w:hAnsi="宋体"/>
          <w:b/>
          <w:color w:val="auto"/>
          <w:sz w:val="92"/>
          <w:szCs w:val="92"/>
        </w:rPr>
        <w:t>件</w:t>
      </w:r>
    </w:p>
    <w:p>
      <w:pPr>
        <w:ind w:firstLine="720" w:firstLineChars="300"/>
        <w:rPr>
          <w:rFonts w:hint="eastAsia" w:ascii="宋体" w:hAnsi="宋体"/>
          <w:color w:val="auto"/>
          <w:sz w:val="24"/>
        </w:rPr>
      </w:pPr>
    </w:p>
    <w:p>
      <w:pPr>
        <w:tabs>
          <w:tab w:val="left" w:pos="3200"/>
        </w:tabs>
        <w:rPr>
          <w:rFonts w:hint="eastAsia" w:ascii="宋体" w:hAnsi="宋体"/>
          <w:color w:val="auto"/>
          <w:sz w:val="24"/>
        </w:rPr>
      </w:pPr>
    </w:p>
    <w:p>
      <w:pPr>
        <w:tabs>
          <w:tab w:val="left" w:pos="3200"/>
        </w:tabs>
        <w:rPr>
          <w:rFonts w:ascii="宋体" w:hAnsi="宋体"/>
          <w:color w:val="auto"/>
          <w:sz w:val="24"/>
        </w:rPr>
      </w:pPr>
    </w:p>
    <w:p>
      <w:pPr>
        <w:tabs>
          <w:tab w:val="left" w:pos="3200"/>
        </w:tabs>
        <w:rPr>
          <w:rFonts w:hint="eastAsia" w:ascii="宋体" w:hAnsi="宋体"/>
          <w:color w:val="auto"/>
          <w:sz w:val="24"/>
        </w:rPr>
      </w:pPr>
    </w:p>
    <w:p>
      <w:pPr>
        <w:pStyle w:val="2"/>
        <w:rPr>
          <w:rFonts w:hint="eastAsia" w:ascii="宋体" w:hAnsi="宋体"/>
          <w:color w:val="auto"/>
          <w:sz w:val="24"/>
        </w:rPr>
      </w:pPr>
    </w:p>
    <w:p>
      <w:pPr>
        <w:rPr>
          <w:rFonts w:hint="eastAsia" w:ascii="宋体" w:hAnsi="宋体"/>
          <w:color w:val="auto"/>
          <w:sz w:val="24"/>
        </w:rPr>
      </w:pPr>
    </w:p>
    <w:p>
      <w:pPr>
        <w:pStyle w:val="2"/>
        <w:rPr>
          <w:rFonts w:hint="eastAsia" w:ascii="宋体" w:hAnsi="宋体"/>
          <w:color w:val="auto"/>
          <w:sz w:val="24"/>
        </w:rPr>
      </w:pPr>
    </w:p>
    <w:p>
      <w:pPr>
        <w:rPr>
          <w:rFonts w:hint="eastAsia" w:ascii="宋体" w:hAnsi="宋体"/>
          <w:color w:val="auto"/>
          <w:sz w:val="24"/>
        </w:rPr>
      </w:pPr>
    </w:p>
    <w:p>
      <w:pPr>
        <w:tabs>
          <w:tab w:val="left" w:pos="3200"/>
        </w:tabs>
        <w:jc w:val="left"/>
        <w:rPr>
          <w:rFonts w:hint="eastAsia" w:ascii="宋体" w:hAnsi="宋体"/>
          <w:color w:val="auto"/>
          <w:sz w:val="24"/>
        </w:rPr>
      </w:pPr>
    </w:p>
    <w:p>
      <w:pPr>
        <w:tabs>
          <w:tab w:val="left" w:pos="3200"/>
        </w:tabs>
        <w:rPr>
          <w:rFonts w:hint="eastAsia" w:ascii="宋体" w:hAnsi="宋体"/>
          <w:color w:val="auto"/>
          <w:sz w:val="24"/>
        </w:rPr>
      </w:pPr>
    </w:p>
    <w:p>
      <w:pPr>
        <w:spacing w:line="600" w:lineRule="exact"/>
        <w:ind w:firstLine="1285" w:firstLineChars="400"/>
        <w:jc w:val="both"/>
        <w:rPr>
          <w:rFonts w:hint="eastAsia" w:ascii="宋体" w:hAnsi="宋体"/>
          <w:b/>
          <w:color w:val="auto"/>
          <w:sz w:val="32"/>
          <w:szCs w:val="32"/>
          <w:lang w:val="en-US" w:eastAsia="zh-CN"/>
        </w:rPr>
      </w:pPr>
      <w:r>
        <w:rPr>
          <w:rFonts w:hint="eastAsia" w:ascii="宋体" w:hAnsi="宋体"/>
          <w:b/>
          <w:color w:val="auto"/>
          <w:sz w:val="32"/>
          <w:szCs w:val="32"/>
          <w:lang w:eastAsia="zh-CN"/>
        </w:rPr>
        <w:t>招   标   人：柯坪县林业和草原局</w:t>
      </w:r>
    </w:p>
    <w:p>
      <w:pPr>
        <w:spacing w:line="600" w:lineRule="exact"/>
        <w:ind w:firstLine="1285" w:firstLineChars="400"/>
        <w:jc w:val="both"/>
        <w:rPr>
          <w:rFonts w:hint="eastAsia" w:ascii="宋体" w:hAnsi="宋体"/>
          <w:b/>
          <w:color w:val="auto"/>
          <w:sz w:val="32"/>
          <w:szCs w:val="32"/>
          <w:lang w:eastAsia="zh-CN"/>
        </w:rPr>
      </w:pPr>
      <w:r>
        <w:rPr>
          <w:rFonts w:hint="eastAsia" w:ascii="宋体" w:hAnsi="宋体"/>
          <w:b/>
          <w:color w:val="auto"/>
          <w:sz w:val="32"/>
          <w:szCs w:val="32"/>
          <w:lang w:eastAsia="zh-CN"/>
        </w:rPr>
        <w:t>招标代理公司：新疆大志会建设项目管理咨询有限公司</w:t>
      </w:r>
    </w:p>
    <w:p>
      <w:pPr>
        <w:spacing w:line="600" w:lineRule="exact"/>
        <w:ind w:firstLine="1285" w:firstLineChars="400"/>
        <w:jc w:val="both"/>
        <w:rPr>
          <w:rFonts w:ascii="宋体" w:hAnsi="宋体"/>
          <w:b/>
          <w:color w:val="auto"/>
          <w:sz w:val="32"/>
          <w:szCs w:val="32"/>
        </w:rPr>
      </w:pPr>
      <w:r>
        <w:rPr>
          <w:rFonts w:hint="eastAsia" w:ascii="宋体" w:hAnsi="宋体"/>
          <w:b/>
          <w:color w:val="auto"/>
          <w:sz w:val="32"/>
          <w:szCs w:val="32"/>
          <w:lang w:eastAsia="zh-CN"/>
        </w:rPr>
        <w:t>日        期：二〇二二年三月</w:t>
      </w:r>
    </w:p>
    <w:p>
      <w:pPr>
        <w:spacing w:line="600" w:lineRule="exact"/>
        <w:jc w:val="center"/>
        <w:rPr>
          <w:rFonts w:hint="eastAsia" w:ascii="宋体" w:hAnsi="宋体"/>
          <w:b/>
          <w:color w:val="auto"/>
          <w:sz w:val="52"/>
          <w:szCs w:val="52"/>
        </w:rPr>
      </w:pPr>
    </w:p>
    <w:p>
      <w:pPr>
        <w:spacing w:line="600" w:lineRule="exact"/>
        <w:jc w:val="center"/>
        <w:rPr>
          <w:rFonts w:hint="eastAsia" w:ascii="宋体" w:hAnsi="宋体"/>
          <w:b/>
          <w:color w:val="auto"/>
          <w:sz w:val="52"/>
          <w:szCs w:val="52"/>
        </w:rPr>
      </w:pPr>
    </w:p>
    <w:p>
      <w:pPr>
        <w:spacing w:line="600" w:lineRule="exact"/>
        <w:jc w:val="center"/>
        <w:rPr>
          <w:rFonts w:hint="eastAsia" w:ascii="宋体" w:hAnsi="宋体"/>
          <w:b/>
          <w:color w:val="auto"/>
          <w:sz w:val="52"/>
          <w:szCs w:val="52"/>
        </w:rPr>
      </w:pPr>
      <w:r>
        <w:rPr>
          <w:rFonts w:hint="eastAsia" w:ascii="宋体" w:hAnsi="宋体"/>
          <w:b/>
          <w:color w:val="auto"/>
          <w:sz w:val="52"/>
          <w:szCs w:val="52"/>
        </w:rPr>
        <w:t>招标文件</w:t>
      </w:r>
    </w:p>
    <w:p>
      <w:pPr>
        <w:spacing w:line="600" w:lineRule="exact"/>
        <w:jc w:val="left"/>
        <w:rPr>
          <w:rFonts w:ascii="宋体" w:hAnsi="宋体"/>
          <w:b/>
          <w:color w:val="auto"/>
          <w:sz w:val="32"/>
          <w:szCs w:val="32"/>
        </w:rPr>
      </w:pPr>
    </w:p>
    <w:p>
      <w:pPr>
        <w:spacing w:line="600" w:lineRule="exact"/>
        <w:ind w:firstLine="151" w:firstLineChars="50"/>
        <w:jc w:val="left"/>
        <w:rPr>
          <w:rFonts w:hint="eastAsia" w:ascii="宋体" w:hAnsi="宋体"/>
          <w:b/>
          <w:color w:val="auto"/>
          <w:sz w:val="30"/>
          <w:szCs w:val="30"/>
          <w:lang w:val="en-US" w:eastAsia="zh-CN"/>
        </w:rPr>
      </w:pPr>
    </w:p>
    <w:p>
      <w:pPr>
        <w:spacing w:line="600" w:lineRule="exact"/>
        <w:ind w:firstLine="301" w:firstLineChars="100"/>
        <w:jc w:val="both"/>
        <w:rPr>
          <w:rFonts w:hint="eastAsia" w:ascii="宋体" w:hAnsi="宋体" w:eastAsia="宋体"/>
          <w:b/>
          <w:color w:val="auto"/>
          <w:sz w:val="30"/>
          <w:szCs w:val="30"/>
          <w:lang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eastAsia="zh-CN"/>
        </w:rPr>
        <w:t>柯坪县2022年援疆绿化项目苗木采购</w:t>
      </w:r>
    </w:p>
    <w:p>
      <w:pPr>
        <w:spacing w:line="600" w:lineRule="exact"/>
        <w:ind w:firstLine="301" w:firstLineChars="100"/>
        <w:jc w:val="both"/>
        <w:rPr>
          <w:rFonts w:hint="eastAsia" w:ascii="宋体" w:hAnsi="宋体" w:eastAsia="宋体"/>
          <w:b/>
          <w:color w:val="auto"/>
          <w:sz w:val="32"/>
          <w:szCs w:val="32"/>
          <w:lang w:val="en-US" w:eastAsia="zh-CN"/>
        </w:rPr>
      </w:pPr>
      <w:r>
        <w:rPr>
          <w:rFonts w:hint="eastAsia" w:ascii="宋体" w:hAnsi="宋体"/>
          <w:b/>
          <w:color w:val="auto"/>
          <w:sz w:val="30"/>
          <w:szCs w:val="30"/>
        </w:rPr>
        <w:t>招 标 人：</w:t>
      </w:r>
      <w:r>
        <w:rPr>
          <w:rFonts w:hint="eastAsia" w:ascii="宋体" w:hAnsi="宋体"/>
          <w:b/>
          <w:color w:val="auto"/>
          <w:sz w:val="30"/>
          <w:szCs w:val="30"/>
          <w:lang w:eastAsia="zh-CN"/>
        </w:rPr>
        <w:t>柯坪县林业和草原局</w:t>
      </w:r>
    </w:p>
    <w:p>
      <w:pPr>
        <w:spacing w:line="600" w:lineRule="exact"/>
        <w:ind w:firstLine="301"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pPr>
        <w:widowControl/>
        <w:spacing w:line="700" w:lineRule="exact"/>
        <w:ind w:firstLine="301" w:firstLineChars="100"/>
        <w:jc w:val="lef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eastAsia="zh-CN"/>
        </w:rPr>
        <w:t>符国斌</w:t>
      </w:r>
    </w:p>
    <w:p>
      <w:pPr>
        <w:spacing w:line="480" w:lineRule="exact"/>
        <w:ind w:firstLine="301" w:firstLineChars="100"/>
        <w:rPr>
          <w:rFonts w:hint="eastAsia"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eastAsia="zh-CN"/>
        </w:rPr>
        <w:t>13779835497</w:t>
      </w:r>
    </w:p>
    <w:p>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pPr>
        <w:spacing w:line="480" w:lineRule="exact"/>
        <w:rPr>
          <w:rFonts w:hint="eastAsia" w:ascii="宋体" w:hAnsi="宋体"/>
          <w:b/>
          <w:color w:val="auto"/>
          <w:sz w:val="30"/>
          <w:szCs w:val="30"/>
        </w:rPr>
      </w:pPr>
    </w:p>
    <w:p>
      <w:pPr>
        <w:pStyle w:val="2"/>
        <w:rPr>
          <w:rFonts w:hint="eastAsia" w:ascii="宋体" w:hAnsi="宋体"/>
          <w:b/>
          <w:color w:val="auto"/>
          <w:sz w:val="30"/>
          <w:szCs w:val="30"/>
        </w:rPr>
      </w:pPr>
    </w:p>
    <w:p>
      <w:pPr>
        <w:rPr>
          <w:rFonts w:hint="eastAsia"/>
        </w:rPr>
      </w:pPr>
    </w:p>
    <w:p>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pPr>
        <w:spacing w:line="700" w:lineRule="exact"/>
        <w:ind w:firstLine="301" w:firstLineChars="100"/>
        <w:rPr>
          <w:rFonts w:hint="eastAsia" w:ascii="宋体" w:hAnsi="宋体" w:eastAsia="宋体"/>
          <w:b/>
          <w:color w:val="auto"/>
          <w:sz w:val="30"/>
          <w:szCs w:val="30"/>
          <w:lang w:eastAsia="zh-CN"/>
        </w:rPr>
      </w:pPr>
      <w:r>
        <w:rPr>
          <w:rFonts w:hint="eastAsia" w:ascii="宋体" w:hAnsi="宋体"/>
          <w:b/>
          <w:color w:val="auto"/>
          <w:sz w:val="30"/>
          <w:szCs w:val="30"/>
        </w:rPr>
        <w:t>招标代理机构：</w:t>
      </w:r>
      <w:r>
        <w:rPr>
          <w:rFonts w:hint="eastAsia" w:ascii="宋体" w:hAnsi="宋体"/>
          <w:b/>
          <w:color w:val="auto"/>
          <w:sz w:val="30"/>
          <w:szCs w:val="30"/>
          <w:lang w:eastAsia="zh-CN"/>
        </w:rPr>
        <w:t>新疆大志会建设项目管理咨询有限公司</w:t>
      </w:r>
    </w:p>
    <w:p>
      <w:pPr>
        <w:spacing w:line="700" w:lineRule="exact"/>
        <w:rPr>
          <w:rFonts w:hint="eastAsia" w:ascii="宋体" w:hAnsi="宋体"/>
          <w:b/>
          <w:color w:val="auto"/>
          <w:sz w:val="30"/>
          <w:szCs w:val="30"/>
        </w:rPr>
      </w:pPr>
      <w:r>
        <w:rPr>
          <w:rFonts w:hint="eastAsia" w:ascii="宋体" w:hAnsi="宋体"/>
          <w:b/>
          <w:color w:val="auto"/>
          <w:sz w:val="30"/>
          <w:szCs w:val="30"/>
        </w:rPr>
        <w:t xml:space="preserve">  法定代表人或授权委托人（签章）：</w:t>
      </w:r>
    </w:p>
    <w:p>
      <w:pPr>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 xml:space="preserve">  联 系 人：</w:t>
      </w:r>
      <w:r>
        <w:rPr>
          <w:rFonts w:hint="eastAsia" w:ascii="宋体" w:hAnsi="宋体"/>
          <w:b/>
          <w:color w:val="auto"/>
          <w:sz w:val="30"/>
          <w:szCs w:val="30"/>
          <w:lang w:eastAsia="zh-CN"/>
        </w:rPr>
        <w:t>郑雪琛</w:t>
      </w:r>
    </w:p>
    <w:p>
      <w:pPr>
        <w:spacing w:line="700" w:lineRule="exact"/>
        <w:rPr>
          <w:rFonts w:hint="default" w:ascii="宋体" w:hAnsi="宋体"/>
          <w:b/>
          <w:color w:val="auto"/>
          <w:sz w:val="30"/>
          <w:szCs w:val="30"/>
          <w:lang w:val="en-US"/>
        </w:rPr>
      </w:pPr>
      <w:r>
        <w:rPr>
          <w:rFonts w:hint="eastAsia" w:ascii="宋体" w:hAnsi="宋体"/>
          <w:b/>
          <w:color w:val="auto"/>
          <w:sz w:val="30"/>
          <w:szCs w:val="30"/>
        </w:rPr>
        <w:t xml:space="preserve">  电    话：</w:t>
      </w:r>
      <w:r>
        <w:rPr>
          <w:rFonts w:hint="eastAsia" w:ascii="宋体" w:hAnsi="宋体"/>
          <w:b/>
          <w:color w:val="auto"/>
          <w:sz w:val="30"/>
          <w:szCs w:val="30"/>
          <w:lang w:val="en-US" w:eastAsia="zh-CN"/>
        </w:rPr>
        <w:t>15569383266</w:t>
      </w:r>
    </w:p>
    <w:p>
      <w:pPr>
        <w:spacing w:line="480" w:lineRule="exact"/>
        <w:rPr>
          <w:rFonts w:hint="eastAsia" w:ascii="宋体" w:hAnsi="宋体" w:eastAsia="宋体"/>
          <w:b/>
          <w:color w:val="auto"/>
          <w:sz w:val="30"/>
          <w:szCs w:val="30"/>
          <w:lang w:eastAsia="zh-CN"/>
        </w:rPr>
      </w:pPr>
      <w:r>
        <w:rPr>
          <w:rFonts w:hint="eastAsia" w:ascii="宋体" w:hAnsi="宋体"/>
          <w:b/>
          <w:color w:val="auto"/>
          <w:sz w:val="30"/>
          <w:szCs w:val="30"/>
        </w:rPr>
        <w:t xml:space="preserve">  联系地址：</w:t>
      </w:r>
      <w:r>
        <w:rPr>
          <w:rFonts w:hint="eastAsia" w:ascii="宋体" w:hAnsi="宋体"/>
          <w:b/>
          <w:color w:val="auto"/>
          <w:sz w:val="30"/>
          <w:szCs w:val="30"/>
          <w:lang w:eastAsia="zh-CN"/>
        </w:rPr>
        <w:t>新疆阿克苏地区柯坪县柯坪镇幸福路5号电子商务公共服务中心创客区140号</w:t>
      </w:r>
    </w:p>
    <w:p>
      <w:pPr>
        <w:spacing w:line="480" w:lineRule="exact"/>
        <w:rPr>
          <w:rFonts w:hint="eastAsia" w:ascii="宋体" w:hAnsi="宋体"/>
          <w:b/>
          <w:color w:val="auto"/>
          <w:sz w:val="30"/>
          <w:szCs w:val="30"/>
        </w:rPr>
      </w:pPr>
    </w:p>
    <w:p>
      <w:pPr>
        <w:spacing w:line="480" w:lineRule="exact"/>
        <w:rPr>
          <w:rFonts w:hint="eastAsia" w:ascii="宋体" w:hAnsi="宋体"/>
          <w:b/>
          <w:color w:val="auto"/>
          <w:sz w:val="30"/>
          <w:szCs w:val="30"/>
        </w:rPr>
      </w:pPr>
    </w:p>
    <w:p>
      <w:pPr>
        <w:spacing w:line="480" w:lineRule="exact"/>
        <w:rPr>
          <w:rFonts w:hint="eastAsia" w:ascii="宋体" w:hAnsi="宋体"/>
          <w:b/>
          <w:color w:val="auto"/>
          <w:sz w:val="30"/>
          <w:szCs w:val="30"/>
        </w:rPr>
      </w:pPr>
    </w:p>
    <w:p>
      <w:pPr>
        <w:jc w:val="both"/>
        <w:rPr>
          <w:rFonts w:hint="eastAsia" w:ascii="宋体" w:hAnsi="宋体"/>
          <w:b/>
          <w:bCs/>
          <w:color w:val="auto"/>
          <w:sz w:val="30"/>
          <w:szCs w:val="30"/>
        </w:rPr>
      </w:pPr>
      <w:r>
        <w:rPr>
          <w:rFonts w:hint="eastAsia" w:ascii="宋体" w:hAnsi="宋体"/>
          <w:b/>
          <w:color w:val="auto"/>
          <w:sz w:val="32"/>
          <w:szCs w:val="32"/>
          <w:lang w:val="en-US" w:eastAsia="zh-CN"/>
        </w:rPr>
        <w:t xml:space="preserve">                    </w:t>
      </w:r>
      <w:r>
        <w:rPr>
          <w:rFonts w:hint="eastAsia" w:ascii="宋体" w:hAnsi="宋体"/>
          <w:b/>
          <w:color w:val="C0504D" w:themeColor="accent2"/>
          <w:sz w:val="32"/>
          <w:szCs w:val="32"/>
          <w:lang w:eastAsia="zh-CN"/>
          <w14:textFill>
            <w14:solidFill>
              <w14:schemeClr w14:val="accent2"/>
            </w14:solidFill>
          </w14:textFill>
        </w:rPr>
        <w:t>二〇二二年三月二十五日</w:t>
      </w:r>
    </w:p>
    <w:p>
      <w:pPr>
        <w:jc w:val="both"/>
        <w:rPr>
          <w:rFonts w:hint="eastAsia" w:ascii="宋体" w:hAnsi="宋体"/>
          <w:b/>
          <w:bCs/>
          <w:color w:val="auto"/>
          <w:sz w:val="44"/>
        </w:rPr>
      </w:pPr>
    </w:p>
    <w:p>
      <w:pPr>
        <w:pageBreakBefore w:val="0"/>
        <w:kinsoku/>
        <w:wordWrap/>
        <w:overflowPunct/>
        <w:topLinePunct w:val="0"/>
        <w:bidi w:val="0"/>
        <w:ind w:firstLine="963" w:firstLineChars="200"/>
        <w:jc w:val="center"/>
        <w:rPr>
          <w:rFonts w:hint="eastAsia" w:ascii="宋体" w:hAnsi="宋体"/>
          <w:b/>
          <w:spacing w:val="20"/>
          <w:sz w:val="44"/>
          <w:szCs w:val="44"/>
        </w:rPr>
      </w:pPr>
    </w:p>
    <w:p>
      <w:pPr>
        <w:pageBreakBefore w:val="0"/>
        <w:kinsoku/>
        <w:wordWrap/>
        <w:overflowPunct/>
        <w:topLinePunct w:val="0"/>
        <w:bidi w:val="0"/>
        <w:ind w:firstLine="963" w:firstLineChars="200"/>
        <w:jc w:val="center"/>
        <w:rPr>
          <w:rFonts w:hint="eastAsia" w:ascii="仿宋" w:hAnsi="仿宋" w:eastAsia="仿宋"/>
          <w:b/>
          <w:sz w:val="72"/>
        </w:rPr>
      </w:pPr>
      <w:r>
        <w:rPr>
          <w:rFonts w:hint="eastAsia" w:ascii="宋体" w:hAnsi="宋体"/>
          <w:b/>
          <w:spacing w:val="20"/>
          <w:sz w:val="44"/>
          <w:szCs w:val="44"/>
        </w:rPr>
        <w:t>目 录</w:t>
      </w:r>
    </w:p>
    <w:p>
      <w:pPr>
        <w:pageBreakBefore w:val="0"/>
        <w:kinsoku/>
        <w:wordWrap/>
        <w:overflowPunct/>
        <w:topLinePunct w:val="0"/>
        <w:bidi w:val="0"/>
        <w:spacing w:line="700" w:lineRule="exact"/>
        <w:ind w:firstLine="640" w:firstLineChars="200"/>
        <w:rPr>
          <w:rFonts w:hint="eastAsia" w:ascii="仿宋" w:hAnsi="仿宋" w:eastAsia="仿宋"/>
          <w:sz w:val="32"/>
        </w:rPr>
      </w:pPr>
    </w:p>
    <w:p>
      <w:pPr>
        <w:pageBreakBefore w:val="0"/>
        <w:kinsoku/>
        <w:wordWrap/>
        <w:overflowPunct/>
        <w:topLinePunct w:val="0"/>
        <w:bidi w:val="0"/>
        <w:spacing w:line="700" w:lineRule="exact"/>
        <w:ind w:firstLine="640" w:firstLineChars="200"/>
        <w:rPr>
          <w:rFonts w:hint="eastAsia" w:ascii="仿宋" w:hAnsi="仿宋" w:eastAsia="仿宋"/>
          <w:sz w:val="32"/>
        </w:rPr>
      </w:pPr>
      <w:r>
        <w:rPr>
          <w:rFonts w:hint="eastAsia" w:ascii="仿宋" w:hAnsi="仿宋" w:eastAsia="仿宋"/>
          <w:sz w:val="32"/>
        </w:rPr>
        <w:t>投标人须知前附表</w:t>
      </w:r>
    </w:p>
    <w:p>
      <w:pPr>
        <w:pageBreakBefore w:val="0"/>
        <w:kinsoku/>
        <w:wordWrap/>
        <w:overflowPunct/>
        <w:topLinePunct w:val="0"/>
        <w:bidi w:val="0"/>
        <w:spacing w:line="400" w:lineRule="exact"/>
        <w:ind w:firstLine="643" w:firstLineChars="200"/>
        <w:rPr>
          <w:rFonts w:hint="eastAsia" w:ascii="仿宋" w:hAnsi="仿宋" w:eastAsia="仿宋"/>
          <w:b/>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第一部分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招标邀请函</w:t>
      </w:r>
    </w:p>
    <w:p>
      <w:pPr>
        <w:pageBreakBefore w:val="0"/>
        <w:kinsoku/>
        <w:wordWrap/>
        <w:overflowPunct/>
        <w:topLinePunct w:val="0"/>
        <w:bidi w:val="0"/>
        <w:spacing w:line="400" w:lineRule="exact"/>
        <w:ind w:firstLine="643" w:firstLineChars="200"/>
        <w:rPr>
          <w:rFonts w:hint="eastAsia" w:ascii="仿宋" w:hAnsi="仿宋" w:eastAsia="仿宋"/>
          <w:b/>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第二部分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投标须知</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第三部分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采购项目需求说明</w:t>
      </w:r>
    </w:p>
    <w:p>
      <w:pPr>
        <w:pageBreakBefore w:val="0"/>
        <w:kinsoku/>
        <w:wordWrap/>
        <w:overflowPunct/>
        <w:topLinePunct w:val="0"/>
        <w:bidi w:val="0"/>
        <w:spacing w:line="400" w:lineRule="exact"/>
        <w:ind w:firstLine="643" w:firstLineChars="200"/>
        <w:rPr>
          <w:rFonts w:hint="eastAsia" w:ascii="仿宋" w:hAnsi="仿宋" w:eastAsia="仿宋"/>
          <w:b/>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第四部分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合同一般条款</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第五部分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投标书格式</w:t>
      </w: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 xml:space="preserve">                  </w:t>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t xml:space="preserve">            </w:t>
      </w:r>
    </w:p>
    <w:p>
      <w:pPr>
        <w:pStyle w:val="120"/>
        <w:pageBreakBefore w:val="0"/>
        <w:kinsoku/>
        <w:wordWrap/>
        <w:overflowPunct/>
        <w:topLinePunct w:val="0"/>
        <w:bidi w:val="0"/>
        <w:ind w:firstLine="480" w:firstLineChars="200"/>
        <w:rPr>
          <w:rFonts w:hint="eastAsia"/>
        </w:rPr>
      </w:pPr>
    </w:p>
    <w:p>
      <w:pPr>
        <w:pStyle w:val="120"/>
        <w:pageBreakBefore w:val="0"/>
        <w:kinsoku/>
        <w:wordWrap/>
        <w:overflowPunct/>
        <w:topLinePunct w:val="0"/>
        <w:bidi w:val="0"/>
        <w:ind w:firstLine="480" w:firstLineChars="200"/>
        <w:rPr>
          <w:rFonts w:hint="eastAsia"/>
        </w:rPr>
      </w:pPr>
    </w:p>
    <w:p>
      <w:pPr>
        <w:pageBreakBefore w:val="0"/>
        <w:tabs>
          <w:tab w:val="left" w:pos="3411"/>
        </w:tabs>
        <w:kinsoku/>
        <w:wordWrap/>
        <w:overflowPunct/>
        <w:topLinePunct w:val="0"/>
        <w:bidi w:val="0"/>
        <w:jc w:val="both"/>
        <w:rPr>
          <w:rFonts w:hint="eastAsia" w:ascii="仿宋" w:hAnsi="仿宋" w:eastAsia="仿宋"/>
          <w:b/>
          <w:color w:val="000000"/>
          <w:sz w:val="36"/>
          <w:szCs w:val="36"/>
          <w:lang w:eastAsia="zh-CN"/>
        </w:rPr>
      </w:pPr>
      <w:r>
        <w:rPr>
          <w:rFonts w:hint="eastAsia" w:ascii="仿宋" w:hAnsi="仿宋" w:eastAsia="仿宋"/>
          <w:b/>
          <w:color w:val="000000"/>
          <w:sz w:val="36"/>
          <w:szCs w:val="36"/>
          <w:lang w:eastAsia="zh-CN"/>
        </w:rPr>
        <w:tab/>
      </w:r>
    </w:p>
    <w:p>
      <w:pPr>
        <w:pageBreakBefore w:val="0"/>
        <w:kinsoku/>
        <w:wordWrap/>
        <w:overflowPunct/>
        <w:topLinePunct w:val="0"/>
        <w:bidi w:val="0"/>
        <w:jc w:val="both"/>
        <w:rPr>
          <w:rFonts w:hint="eastAsia" w:ascii="仿宋" w:hAnsi="仿宋" w:eastAsia="仿宋"/>
          <w:b/>
          <w:color w:val="000000"/>
          <w:sz w:val="36"/>
          <w:szCs w:val="36"/>
        </w:rPr>
      </w:pPr>
    </w:p>
    <w:p>
      <w:pPr>
        <w:pStyle w:val="40"/>
        <w:ind w:left="0" w:leftChars="0" w:firstLine="0" w:firstLineChars="0"/>
        <w:rPr>
          <w:rFonts w:hint="eastAsia" w:ascii="仿宋" w:hAnsi="仿宋" w:eastAsia="仿宋"/>
          <w:b/>
          <w:color w:val="000000"/>
          <w:sz w:val="36"/>
          <w:szCs w:val="36"/>
        </w:rPr>
      </w:pPr>
    </w:p>
    <w:p>
      <w:pPr>
        <w:pStyle w:val="40"/>
        <w:ind w:left="0" w:leftChars="0" w:firstLine="0" w:firstLineChars="0"/>
        <w:rPr>
          <w:rFonts w:hint="eastAsia" w:ascii="仿宋" w:hAnsi="仿宋" w:eastAsia="仿宋"/>
          <w:b/>
          <w:color w:val="000000"/>
          <w:sz w:val="36"/>
          <w:szCs w:val="36"/>
        </w:rPr>
      </w:pPr>
    </w:p>
    <w:p>
      <w:pPr>
        <w:pStyle w:val="40"/>
        <w:ind w:left="0" w:leftChars="0" w:firstLine="0" w:firstLineChars="0"/>
        <w:rPr>
          <w:rFonts w:hint="eastAsia" w:ascii="仿宋" w:hAnsi="仿宋" w:eastAsia="仿宋"/>
          <w:b/>
          <w:color w:val="000000"/>
          <w:sz w:val="36"/>
          <w:szCs w:val="36"/>
        </w:rPr>
      </w:pPr>
    </w:p>
    <w:p>
      <w:pPr>
        <w:spacing w:line="700" w:lineRule="exact"/>
        <w:jc w:val="center"/>
        <w:rPr>
          <w:rFonts w:hint="eastAsia" w:ascii="仿宋" w:hAnsi="仿宋" w:eastAsia="仿宋"/>
          <w:b/>
          <w:color w:val="000000"/>
          <w:sz w:val="32"/>
          <w:szCs w:val="32"/>
        </w:rPr>
      </w:pPr>
      <w:r>
        <w:rPr>
          <w:rFonts w:hint="default" w:ascii="Times New Roman" w:hAnsi="Times New Roman" w:eastAsia="宋体" w:cs="Times New Roman"/>
          <w:b/>
          <w:color w:val="000000"/>
          <w:sz w:val="36"/>
          <w:szCs w:val="36"/>
        </w:rPr>
        <w:t>投标人须知前附表</w:t>
      </w:r>
    </w:p>
    <w:tbl>
      <w:tblPr>
        <w:tblStyle w:val="41"/>
        <w:tblpPr w:leftFromText="180" w:rightFromText="180" w:vertAnchor="text" w:horzAnchor="page" w:tblpX="1000" w:tblpY="284"/>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30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柯坪县2022年援疆绿化项目苗木采购</w:t>
            </w:r>
          </w:p>
          <w:p>
            <w:pPr>
              <w:pageBreakBefore w:val="0"/>
              <w:widowControl w:val="0"/>
              <w:kinsoku/>
              <w:wordWrap/>
              <w:overflowPunct/>
              <w:topLinePunct w:val="0"/>
              <w:bidi w:val="0"/>
              <w:snapToGrid/>
              <w:spacing w:line="500" w:lineRule="exact"/>
              <w:rPr>
                <w:rFonts w:hint="eastAsia" w:ascii="宋体" w:hAnsi="宋体" w:eastAsia="宋体" w:cs="宋体"/>
                <w:b/>
                <w:bCs/>
                <w:color w:val="auto"/>
                <w:sz w:val="24"/>
                <w:highlight w:val="none"/>
                <w:lang w:val="en-US" w:eastAsia="zh-CN"/>
              </w:rPr>
            </w:pPr>
            <w:r>
              <w:rPr>
                <w:rFonts w:hint="eastAsia" w:hAnsi="宋体" w:cs="宋体"/>
                <w:color w:val="auto"/>
                <w:sz w:val="24"/>
                <w:highlight w:val="none"/>
                <w:lang w:eastAsia="zh-CN"/>
              </w:rPr>
              <w:t>项目</w:t>
            </w:r>
            <w:r>
              <w:rPr>
                <w:rFonts w:hint="eastAsia" w:ascii="宋体" w:hAnsi="宋体" w:cs="宋体"/>
                <w:color w:val="auto"/>
                <w:sz w:val="24"/>
                <w:highlight w:val="none"/>
              </w:rPr>
              <w:t>编号： </w:t>
            </w:r>
            <w:r>
              <w:rPr>
                <w:rFonts w:hint="eastAsia" w:ascii="宋体" w:hAnsi="宋体" w:cs="宋体"/>
                <w:color w:val="auto"/>
                <w:sz w:val="24"/>
                <w:highlight w:val="none"/>
                <w:lang w:eastAsia="zh-CN"/>
              </w:rPr>
              <w:t>集KPXZCY2022-00022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新疆大志会建设项目管理咨询有限公司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303" w:type="dxa"/>
            <w:noWrap w:val="0"/>
            <w:vAlign w:val="center"/>
          </w:tcPr>
          <w:p>
            <w:pPr>
              <w:spacing w:line="360" w:lineRule="auto"/>
              <w:rPr>
                <w:rFonts w:hint="eastAsia" w:ascii="宋体" w:hAnsi="宋体" w:cs="宋体"/>
                <w:color w:val="auto"/>
                <w:sz w:val="24"/>
                <w:highlight w:val="none"/>
              </w:rPr>
            </w:pPr>
            <w:r>
              <w:rPr>
                <w:rFonts w:hint="eastAsia" w:hAnsi="宋体" w:cs="宋体"/>
                <w:color w:val="auto"/>
                <w:sz w:val="24"/>
                <w:highlight w:val="none"/>
                <w:lang w:eastAsia="zh-CN"/>
              </w:rPr>
              <w:t>招标</w:t>
            </w:r>
            <w:r>
              <w:rPr>
                <w:rFonts w:hint="eastAsia" w:ascii="宋体" w:hAnsi="宋体" w:cs="宋体"/>
                <w:color w:val="auto"/>
                <w:sz w:val="24"/>
                <w:highlight w:val="none"/>
              </w:rPr>
              <w:t>内容</w:t>
            </w:r>
            <w:r>
              <w:rPr>
                <w:rFonts w:hint="eastAsia" w:hAnsi="宋体" w:cs="宋体"/>
                <w:color w:val="auto"/>
                <w:sz w:val="24"/>
                <w:highlight w:val="none"/>
                <w:lang w:eastAsia="zh-CN"/>
              </w:rPr>
              <w:t>：</w:t>
            </w:r>
            <w:r>
              <w:rPr>
                <w:rStyle w:val="44"/>
                <w:rFonts w:hint="eastAsia" w:ascii="宋体" w:hAnsi="宋体" w:cs="宋体"/>
                <w:b w:val="0"/>
                <w:bCs w:val="0"/>
                <w:i w:val="0"/>
                <w:caps w:val="0"/>
                <w:color w:val="auto"/>
                <w:spacing w:val="0"/>
                <w:sz w:val="24"/>
                <w:szCs w:val="24"/>
                <w:lang w:val="en-US" w:eastAsia="zh-CN"/>
              </w:rPr>
              <w:t>参数祥见招标文件</w:t>
            </w:r>
            <w:r>
              <w:rPr>
                <w:rFonts w:hint="eastAsia" w:hAnsi="宋体" w:cs="宋体"/>
                <w:color w:val="auto"/>
                <w:sz w:val="24"/>
                <w:highlight w:val="none"/>
                <w:lang w:eastAsia="zh-CN"/>
              </w:rPr>
              <w:t>。</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最高</w:t>
            </w:r>
            <w:r>
              <w:rPr>
                <w:rStyle w:val="44"/>
                <w:rFonts w:hint="eastAsia" w:ascii="宋体" w:hAnsi="宋体" w:cs="宋体"/>
                <w:b w:val="0"/>
                <w:bCs w:val="0"/>
                <w:i w:val="0"/>
                <w:caps w:val="0"/>
                <w:color w:val="auto"/>
                <w:spacing w:val="0"/>
                <w:sz w:val="24"/>
                <w:szCs w:val="24"/>
                <w:lang w:val="en-US" w:eastAsia="zh-CN"/>
              </w:rPr>
              <w:t>限价：2341700.00元(大于或等于</w:t>
            </w:r>
            <w:r>
              <w:rPr>
                <w:rFonts w:hint="eastAsia" w:ascii="宋体" w:hAnsi="宋体" w:cs="宋体"/>
                <w:color w:val="auto"/>
                <w:sz w:val="24"/>
                <w:highlight w:val="none"/>
                <w:lang w:val="en-US" w:eastAsia="zh-CN"/>
              </w:rPr>
              <w:t>此报价按废标处理)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供货期：合同签订后</w:t>
            </w:r>
            <w:r>
              <w:rPr>
                <w:rFonts w:hint="eastAsia" w:ascii="宋体" w:hAnsi="宋体" w:eastAsia="宋体" w:cs="宋体"/>
                <w:color w:val="auto"/>
                <w:sz w:val="24"/>
                <w:highlight w:val="none"/>
                <w:lang w:val="en-US" w:eastAsia="zh-CN"/>
              </w:rPr>
              <w:t>7天内</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资格条件、能力和信誉：</w:t>
            </w:r>
          </w:p>
          <w:p>
            <w:pPr>
              <w:pageBreakBefore w:val="0"/>
              <w:widowControl w:val="0"/>
              <w:kinsoku/>
              <w:wordWrap/>
              <w:overflowPunct/>
              <w:topLinePunct w:val="0"/>
              <w:bidi w:val="0"/>
              <w:snapToGrid/>
              <w:spacing w:line="500" w:lineRule="exact"/>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投标人</w:t>
            </w:r>
            <w:r>
              <w:rPr>
                <w:rFonts w:hint="eastAsia" w:ascii="宋体" w:hAnsi="宋体" w:eastAsia="宋体" w:cs="宋体"/>
                <w:sz w:val="24"/>
                <w:szCs w:val="24"/>
              </w:rPr>
              <w:t>的资格要求：</w:t>
            </w:r>
          </w:p>
          <w:p>
            <w:pPr>
              <w:pageBreakBefore w:val="0"/>
              <w:widowControl w:val="0"/>
              <w:kinsoku/>
              <w:wordWrap/>
              <w:overflowPunct/>
              <w:topLinePunct w:val="0"/>
              <w:bidi w:val="0"/>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pageBreakBefore w:val="0"/>
              <w:widowControl w:val="0"/>
              <w:kinsoku/>
              <w:wordWrap/>
              <w:overflowPunct/>
              <w:topLinePunct w:val="0"/>
              <w:bidi w:val="0"/>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2.落实政府采购政策需满足的资格要求：面向中小微企业</w:t>
            </w:r>
          </w:p>
          <w:p>
            <w:pPr>
              <w:pageBreakBefore w:val="0"/>
              <w:widowControl w:val="0"/>
              <w:kinsoku/>
              <w:wordWrap/>
              <w:overflowPunct/>
              <w:topLinePunct w:val="0"/>
              <w:bidi w:val="0"/>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pageBreakBefore w:val="0"/>
              <w:widowControl w:val="0"/>
              <w:kinsoku/>
              <w:wordWrap/>
              <w:overflowPunct/>
              <w:topLinePunct w:val="0"/>
              <w:bidi w:val="0"/>
              <w:snapToGrid/>
              <w:spacing w:line="500" w:lineRule="exact"/>
              <w:ind w:firstLine="420" w:firstLineChars="200"/>
              <w:rPr>
                <w:rFonts w:hint="eastAsia" w:eastAsia="宋体"/>
                <w:color w:val="auto"/>
                <w:lang w:val="en-US" w:eastAsia="zh-CN"/>
              </w:rPr>
            </w:pPr>
            <w:r>
              <w:rPr>
                <w:rFonts w:hint="eastAsia" w:eastAsia="宋体"/>
                <w:color w:val="auto"/>
                <w:lang w:val="en-US" w:eastAsia="zh-CN"/>
              </w:rPr>
              <w:t>（1）具备有效的三证合一营业执照原件；</w:t>
            </w:r>
          </w:p>
          <w:p>
            <w:pPr>
              <w:pageBreakBefore w:val="0"/>
              <w:widowControl w:val="0"/>
              <w:kinsoku/>
              <w:wordWrap/>
              <w:overflowPunct/>
              <w:topLinePunct w:val="0"/>
              <w:bidi w:val="0"/>
              <w:snapToGrid/>
              <w:spacing w:line="500" w:lineRule="exact"/>
              <w:ind w:firstLine="420" w:firstLineChars="200"/>
              <w:rPr>
                <w:rFonts w:hint="eastAsia" w:eastAsia="宋体"/>
                <w:color w:val="auto"/>
                <w:lang w:val="en-US" w:eastAsia="zh-CN"/>
              </w:rPr>
            </w:pPr>
            <w:r>
              <w:rPr>
                <w:rFonts w:hint="eastAsia" w:eastAsia="宋体"/>
                <w:color w:val="auto"/>
                <w:lang w:val="en-US" w:eastAsia="zh-CN"/>
              </w:rPr>
              <w:t>（2）法人代表或其委托代理人应提供本人身份证原件，委托代理人还应提供《法人代表授权委托书》原件；</w:t>
            </w:r>
          </w:p>
          <w:p>
            <w:pPr>
              <w:pageBreakBefore w:val="0"/>
              <w:widowControl w:val="0"/>
              <w:kinsoku/>
              <w:wordWrap/>
              <w:overflowPunct/>
              <w:topLinePunct w:val="0"/>
              <w:bidi w:val="0"/>
              <w:snapToGrid/>
              <w:spacing w:line="500" w:lineRule="exact"/>
              <w:ind w:firstLine="420" w:firstLineChars="200"/>
              <w:rPr>
                <w:rFonts w:hint="eastAsia" w:eastAsia="宋体"/>
                <w:color w:val="auto"/>
                <w:lang w:val="en-US" w:eastAsia="zh-CN"/>
              </w:rPr>
            </w:pPr>
            <w:r>
              <w:rPr>
                <w:rFonts w:hint="eastAsia" w:eastAsia="宋体"/>
                <w:color w:val="auto"/>
                <w:lang w:val="en-US" w:eastAsia="zh-CN"/>
              </w:rPr>
              <w:t>（3）供应商如在“信用中国”网站、中国政府采购网被列入严重违法失信行为记录名单的（尚在处罚期内的），将拒绝其参加本次政府采购活动﹙投标人网上自行打印后加盖投标单位公章﹚。</w:t>
            </w:r>
          </w:p>
        </w:tc>
      </w:tr>
    </w:tbl>
    <w:tbl>
      <w:tblPr>
        <w:tblStyle w:val="41"/>
        <w:tblpPr w:leftFromText="180" w:rightFromText="180" w:vertAnchor="text" w:horzAnchor="page" w:tblpXSpec="center" w:tblpY="73"/>
        <w:tblOverlap w:val="never"/>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9"/>
        <w:gridCol w:w="9059"/>
        <w:gridCol w:w="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4" w:type="dxa"/>
          <w:trHeight w:val="579" w:hRule="atLeast"/>
          <w:jc w:val="center"/>
        </w:trPr>
        <w:tc>
          <w:tcPr>
            <w:tcW w:w="107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9078" w:type="dxa"/>
            <w:gridSpan w:val="2"/>
            <w:noWrap w:val="0"/>
            <w:vAlign w:val="center"/>
          </w:tcPr>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投标保证金：人民币</w:t>
            </w:r>
            <w:r>
              <w:rPr>
                <w:rFonts w:hint="eastAsia" w:ascii="宋体" w:hAnsi="宋体" w:cs="宋体"/>
                <w:b/>
                <w:bCs/>
                <w:color w:val="auto"/>
                <w:sz w:val="24"/>
                <w:highlight w:val="none"/>
                <w:lang w:eastAsia="zh-CN"/>
              </w:rPr>
              <w:t>40000元整</w:t>
            </w:r>
            <w:r>
              <w:rPr>
                <w:rFonts w:hint="eastAsia" w:ascii="宋体" w:hAnsi="宋体" w:cs="宋体"/>
                <w:b/>
                <w:bCs/>
                <w:color w:val="auto"/>
                <w:sz w:val="24"/>
                <w:highlight w:val="none"/>
              </w:rPr>
              <w:t>；</w:t>
            </w:r>
          </w:p>
          <w:p>
            <w:pPr>
              <w:spacing w:line="360" w:lineRule="auto"/>
              <w:rPr>
                <w:rFonts w:hint="eastAsia" w:ascii="宋体" w:hAnsi="宋体" w:cs="宋体"/>
                <w:b/>
                <w:bCs/>
                <w:color w:val="C0504D" w:themeColor="accent2"/>
                <w:sz w:val="24"/>
                <w:highlight w:val="none"/>
                <w14:textFill>
                  <w14:solidFill>
                    <w14:schemeClr w14:val="accent2"/>
                  </w14:solidFill>
                </w14:textFill>
              </w:rPr>
            </w:pPr>
            <w:r>
              <w:rPr>
                <w:rFonts w:hint="eastAsia" w:ascii="宋体" w:hAnsi="宋体" w:cs="宋体"/>
                <w:b/>
                <w:bCs/>
                <w:color w:val="auto"/>
                <w:sz w:val="24"/>
                <w:highlight w:val="none"/>
              </w:rPr>
              <w:t>投标保证金缴存截止时间：</w:t>
            </w:r>
            <w:r>
              <w:rPr>
                <w:rFonts w:hint="eastAsia" w:ascii="宋体" w:hAnsi="宋体" w:cs="宋体"/>
                <w:b/>
                <w:bCs/>
                <w:color w:val="C0504D" w:themeColor="accent2"/>
                <w:sz w:val="24"/>
                <w:highlight w:val="none"/>
                <w:lang w:eastAsia="zh-CN"/>
                <w14:textFill>
                  <w14:solidFill>
                    <w14:schemeClr w14:val="accent2"/>
                  </w14:solidFill>
                </w14:textFill>
              </w:rPr>
              <w:t>2022年4月14日北京时间18：00</w:t>
            </w:r>
            <w:r>
              <w:rPr>
                <w:rFonts w:hint="eastAsia" w:ascii="宋体" w:hAnsi="宋体" w:cs="宋体"/>
                <w:b/>
                <w:bCs/>
                <w:color w:val="C0504D" w:themeColor="accent2"/>
                <w:sz w:val="24"/>
                <w:highlight w:val="none"/>
                <w14:textFill>
                  <w14:solidFill>
                    <w14:schemeClr w14:val="accent2"/>
                  </w14:solidFill>
                </w14:textFill>
              </w:rPr>
              <w:t>。</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保证金采用</w:t>
            </w:r>
            <w:r>
              <w:rPr>
                <w:rFonts w:hint="eastAsia" w:ascii="宋体" w:hAnsi="宋体" w:cs="宋体"/>
                <w:b/>
                <w:bCs/>
                <w:color w:val="auto"/>
                <w:sz w:val="24"/>
                <w:highlight w:val="none"/>
                <w:lang w:val="en-US" w:eastAsia="zh-CN"/>
              </w:rPr>
              <w:t>电汇</w:t>
            </w:r>
            <w:r>
              <w:rPr>
                <w:rFonts w:hint="eastAsia" w:ascii="宋体" w:hAnsi="宋体" w:cs="宋体"/>
                <w:b/>
                <w:bCs/>
                <w:color w:val="auto"/>
                <w:sz w:val="24"/>
                <w:highlight w:val="none"/>
              </w:rPr>
              <w:t>方式，不接受现金和个人转账汇款，否则视为无效投标。</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开户行名称：</w:t>
            </w:r>
            <w:r>
              <w:rPr>
                <w:rFonts w:hint="eastAsia" w:ascii="宋体" w:hAnsi="宋体" w:cs="宋体"/>
                <w:b/>
                <w:bCs/>
                <w:color w:val="auto"/>
                <w:sz w:val="24"/>
                <w:highlight w:val="none"/>
                <w:lang w:eastAsia="zh-CN"/>
              </w:rPr>
              <w:t>新疆大志会建设项目管理咨询有限公司</w:t>
            </w:r>
            <w:r>
              <w:rPr>
                <w:rFonts w:hint="eastAsia" w:ascii="宋体" w:hAnsi="宋体" w:cs="宋体"/>
                <w:b/>
                <w:bCs/>
                <w:color w:val="auto"/>
                <w:sz w:val="24"/>
                <w:highlight w:val="none"/>
              </w:rPr>
              <w:t>，</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开户行：</w:t>
            </w:r>
            <w:r>
              <w:rPr>
                <w:rFonts w:hint="eastAsia" w:ascii="宋体" w:hAnsi="宋体" w:cs="宋体"/>
                <w:b/>
                <w:bCs/>
                <w:color w:val="auto"/>
                <w:sz w:val="24"/>
                <w:highlight w:val="none"/>
                <w:lang w:eastAsia="zh-CN"/>
              </w:rPr>
              <w:t>中国银行股份有限公司阿克苏市南大街支行</w:t>
            </w:r>
            <w:r>
              <w:rPr>
                <w:rFonts w:hint="eastAsia" w:ascii="宋体" w:hAnsi="宋体" w:cs="宋体"/>
                <w:b/>
                <w:bCs/>
                <w:color w:val="auto"/>
                <w:sz w:val="24"/>
                <w:highlight w:val="none"/>
              </w:rPr>
              <w:t>，</w:t>
            </w:r>
            <w:bookmarkStart w:id="12" w:name="_GoBack"/>
            <w:bookmarkEnd w:id="12"/>
          </w:p>
          <w:p>
            <w:pPr>
              <w:spacing w:line="360" w:lineRule="auto"/>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账号</w:t>
            </w:r>
            <w:r>
              <w:rPr>
                <w:rFonts w:hint="eastAsia" w:ascii="宋体" w:hAnsi="宋体" w:cs="宋体"/>
                <w:b/>
                <w:bCs/>
                <w:color w:val="auto"/>
                <w:sz w:val="24"/>
                <w:highlight w:val="none"/>
                <w:lang w:val="en-US" w:eastAsia="zh-CN"/>
              </w:rPr>
              <w:t>1076 1929 0132</w:t>
            </w:r>
            <w:r>
              <w:rPr>
                <w:rFonts w:hint="eastAsia" w:ascii="宋体" w:hAnsi="宋体" w:cs="宋体"/>
                <w:b/>
                <w:bCs/>
                <w:color w:val="auto"/>
                <w:sz w:val="24"/>
                <w:highlight w:val="none"/>
              </w:rPr>
              <w:t>，转账时备注采购项目编号及项目名称。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4" w:type="dxa"/>
          <w:trHeight w:val="474" w:hRule="atLeast"/>
          <w:jc w:val="center"/>
        </w:trPr>
        <w:tc>
          <w:tcPr>
            <w:tcW w:w="107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9078" w:type="dxa"/>
            <w:gridSpan w:val="2"/>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投标</w:t>
            </w:r>
            <w:r>
              <w:rPr>
                <w:rFonts w:hint="eastAsia" w:ascii="宋体" w:hAnsi="宋体" w:cs="宋体"/>
                <w:color w:val="auto"/>
                <w:sz w:val="24"/>
                <w:highlight w:val="none"/>
              </w:rPr>
              <w:t>有效期：</w:t>
            </w:r>
            <w:r>
              <w:rPr>
                <w:rFonts w:hint="eastAsia" w:ascii="宋体" w:hAnsi="宋体" w:cs="宋体"/>
                <w:color w:val="auto"/>
                <w:sz w:val="24"/>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4" w:type="dxa"/>
          <w:trHeight w:val="563" w:hRule="atLeast"/>
          <w:jc w:val="center"/>
        </w:trPr>
        <w:tc>
          <w:tcPr>
            <w:tcW w:w="107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9078" w:type="dxa"/>
            <w:gridSpan w:val="2"/>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投标截止时间：</w:t>
            </w:r>
            <w:r>
              <w:rPr>
                <w:rFonts w:hint="eastAsia" w:ascii="宋体" w:hAnsi="宋体" w:cs="宋体"/>
                <w:color w:val="auto"/>
                <w:sz w:val="24"/>
                <w:highlight w:val="none"/>
                <w:lang w:eastAsia="zh-CN"/>
              </w:rPr>
              <w:t>2022年4月15日11:30时（北京时间）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4" w:type="dxa"/>
          <w:trHeight w:val="532" w:hRule="atLeast"/>
          <w:jc w:val="center"/>
        </w:trPr>
        <w:tc>
          <w:tcPr>
            <w:tcW w:w="107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9078" w:type="dxa"/>
            <w:gridSpan w:val="2"/>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递交地点：</w:t>
            </w:r>
            <w:r>
              <w:rPr>
                <w:rFonts w:hint="eastAsia" w:ascii="宋体" w:hAnsi="宋体" w:cs="宋体"/>
                <w:color w:val="auto"/>
                <w:sz w:val="24"/>
                <w:highlight w:val="none"/>
                <w:lang w:eastAsia="zh-CN"/>
              </w:rPr>
              <w:t>柯坪县行政服务中心（解放路24号）</w:t>
            </w:r>
            <w:r>
              <w:rPr>
                <w:rFonts w:hint="eastAsia"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4" w:type="dxa"/>
          <w:trHeight w:val="1384" w:hRule="atLeast"/>
          <w:jc w:val="center"/>
        </w:trPr>
        <w:tc>
          <w:tcPr>
            <w:tcW w:w="107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9078" w:type="dxa"/>
            <w:gridSpan w:val="2"/>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开标日期：</w:t>
            </w:r>
            <w:r>
              <w:rPr>
                <w:rFonts w:hint="eastAsia" w:ascii="宋体" w:hAnsi="宋体" w:cs="宋体"/>
                <w:color w:val="auto"/>
                <w:sz w:val="24"/>
                <w:highlight w:val="none"/>
                <w:lang w:eastAsia="zh-CN"/>
              </w:rPr>
              <w:t>2022年4月15日11:30时（北京时间）</w:t>
            </w:r>
          </w:p>
          <w:p>
            <w:pPr>
              <w:pageBreakBefore w:val="0"/>
              <w:widowControl w:val="0"/>
              <w:kinsoku/>
              <w:wordWrap/>
              <w:overflowPunct/>
              <w:topLinePunct w:val="0"/>
              <w:bidi w:val="0"/>
              <w:snapToGrid/>
              <w:spacing w:line="500" w:lineRule="exact"/>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柯坪县行政服务中心（解放路24号）</w:t>
            </w:r>
            <w:r>
              <w:rPr>
                <w:rFonts w:hint="eastAsia"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4" w:type="dxa"/>
          <w:trHeight w:val="5503" w:hRule="atLeast"/>
          <w:jc w:val="center"/>
        </w:trPr>
        <w:tc>
          <w:tcPr>
            <w:tcW w:w="1074"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9078" w:type="dxa"/>
            <w:gridSpan w:val="2"/>
            <w:noWrap w:val="0"/>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的要求：</w:t>
            </w:r>
            <w:r>
              <w:rPr>
                <w:rFonts w:hint="eastAsia" w:ascii="宋体" w:hAnsi="宋体" w:cs="宋体"/>
                <w:color w:val="auto"/>
                <w:sz w:val="24"/>
                <w:highlight w:val="none"/>
                <w:lang w:val="en-US" w:eastAsia="zh-CN"/>
              </w:rPr>
              <w:t>本项目采用不见面开标，实行电子招投标，通过政采云电子投标客户端制作响应文件，同时自行承担与投标有关的一切费用；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r>
              <w:rPr>
                <w:rFonts w:hint="eastAsia" w:ascii="Times New Roman" w:hAnsi="Times New Roman" w:eastAsia="宋体" w:cs="Times New Roman"/>
                <w:b/>
                <w:bCs/>
                <w:color w:val="auto"/>
                <w:sz w:val="24"/>
                <w:szCs w:val="24"/>
                <w:lang w:val="en-US" w:eastAsia="zh-CN"/>
              </w:rPr>
              <w:t>评标结束后，各投标单位须在一周内按招标文件要求将纸质版投标文件递交至招标代理处（所产生的的费用投标单位自理）</w:t>
            </w:r>
            <w:r>
              <w:rPr>
                <w:rFonts w:hint="eastAsia" w:ascii="Times New Roman" w:hAnsi="Times New Roman" w:eastAsia="宋体" w:cs="Times New Roman"/>
                <w:color w:val="auto"/>
                <w:sz w:val="24"/>
                <w:szCs w:val="24"/>
                <w:lang w:val="en-US" w:eastAsia="zh-CN"/>
              </w:rPr>
              <w:t>。纸质版投标文件可通过加密电子版投标文件打印生成，应当与电子版投标文件一致。【1、份数要求：</w:t>
            </w:r>
            <w:r>
              <w:rPr>
                <w:rFonts w:hint="eastAsia" w:ascii="Times New Roman" w:hAnsi="Times New Roman" w:eastAsia="宋体" w:cs="Times New Roman"/>
                <w:b/>
                <w:bCs/>
                <w:color w:val="auto"/>
                <w:sz w:val="24"/>
                <w:szCs w:val="24"/>
                <w:lang w:val="en-US" w:eastAsia="zh-CN"/>
              </w:rPr>
              <w:t>正本壹份、副本贰份，电子标壹份（U盘）</w:t>
            </w:r>
            <w:r>
              <w:rPr>
                <w:rFonts w:hint="eastAsia" w:ascii="Times New Roman" w:hAnsi="Times New Roman" w:eastAsia="宋体" w:cs="Times New Roman"/>
                <w:color w:val="auto"/>
                <w:sz w:val="24"/>
                <w:szCs w:val="24"/>
                <w:lang w:val="en-US" w:eastAsia="zh-CN"/>
              </w:rPr>
              <w:t>。2、装订要求：响应文件商务技术部分装订成一册，响应文件的装订必须采用死页胶粘本。】</w:t>
            </w:r>
          </w:p>
          <w:p>
            <w:pPr>
              <w:spacing w:line="360" w:lineRule="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4" w:type="dxa"/>
          <w:trHeight w:val="493" w:hRule="atLeast"/>
          <w:jc w:val="center"/>
        </w:trPr>
        <w:tc>
          <w:tcPr>
            <w:tcW w:w="1074"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9078" w:type="dxa"/>
            <w:gridSpan w:val="2"/>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踏勘现场：不组织。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9303" w:type="dxa"/>
            <w:gridSpan w:val="2"/>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评标委员会的组建：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评标委员会由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人构成其中</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人（应当具备评标专家相应的或者类似的条件），专家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评标专家确定方式：从专家库随机抽取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p>
        </w:tc>
        <w:tc>
          <w:tcPr>
            <w:tcW w:w="9303" w:type="dxa"/>
            <w:gridSpan w:val="2"/>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9303" w:type="dxa"/>
            <w:gridSpan w:val="2"/>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c>
          <w:tcPr>
            <w:tcW w:w="9303" w:type="dxa"/>
            <w:gridSpan w:val="2"/>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中标公示及中标</w:t>
            </w:r>
            <w:r>
              <w:rPr>
                <w:rFonts w:hint="eastAsia" w:hAnsi="宋体" w:cs="宋体"/>
                <w:color w:val="auto"/>
                <w:sz w:val="24"/>
                <w:highlight w:val="none"/>
                <w:lang w:eastAsia="zh-CN"/>
              </w:rPr>
              <w:t>（成交）结果</w:t>
            </w:r>
            <w:r>
              <w:rPr>
                <w:rFonts w:hint="eastAsia" w:ascii="宋体" w:hAnsi="宋体" w:cs="宋体"/>
                <w:color w:val="auto"/>
                <w:sz w:val="24"/>
                <w:highlight w:val="none"/>
              </w:rPr>
              <w:t>公告媒介：</w:t>
            </w:r>
            <w:r>
              <w:rPr>
                <w:rFonts w:hint="eastAsia" w:ascii="宋体" w:hAnsi="宋体" w:eastAsia="宋体" w:cs="宋体"/>
                <w:sz w:val="24"/>
                <w:szCs w:val="24"/>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p>
        </w:tc>
        <w:tc>
          <w:tcPr>
            <w:tcW w:w="9303" w:type="dxa"/>
            <w:gridSpan w:val="2"/>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构成</w:t>
            </w:r>
            <w:r>
              <w:rPr>
                <w:rFonts w:hint="eastAsia" w:hAnsi="宋体" w:cs="宋体"/>
                <w:color w:val="auto"/>
                <w:sz w:val="24"/>
                <w:highlight w:val="none"/>
                <w:lang w:eastAsia="zh-CN"/>
              </w:rPr>
              <w:t>招标文件</w:t>
            </w:r>
            <w:r>
              <w:rPr>
                <w:rFonts w:hint="eastAsia" w:ascii="宋体" w:hAnsi="宋体" w:cs="宋体"/>
                <w:color w:val="auto"/>
                <w:sz w:val="24"/>
                <w:highlight w:val="none"/>
              </w:rPr>
              <w:t>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93" w:type="dxa"/>
            <w:gridSpan w:val="2"/>
            <w:noWrap w:val="0"/>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9303" w:type="dxa"/>
            <w:gridSpan w:val="2"/>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评标办法：</w:t>
            </w:r>
            <w:r>
              <w:rPr>
                <w:rFonts w:hint="eastAsia" w:ascii="宋体" w:hAnsi="宋体" w:cs="宋体"/>
                <w:color w:val="auto"/>
                <w:sz w:val="24"/>
                <w:highlight w:val="none"/>
                <w:lang w:eastAsia="zh-CN"/>
              </w:rPr>
              <w:t>综合</w:t>
            </w:r>
            <w:r>
              <w:rPr>
                <w:rFonts w:hint="eastAsia" w:ascii="宋体" w:hAnsi="宋体" w:cs="宋体"/>
                <w:color w:val="auto"/>
                <w:sz w:val="24"/>
                <w:highlight w:val="none"/>
              </w:rPr>
              <w:t>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93" w:type="dxa"/>
            <w:gridSpan w:val="2"/>
            <w:noWrap w:val="0"/>
            <w:vAlign w:val="center"/>
          </w:tcPr>
          <w:p>
            <w:pPr>
              <w:spacing w:line="360" w:lineRule="auto"/>
              <w:jc w:val="center"/>
              <w:rPr>
                <w:rFonts w:hint="default" w:hAnsi="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9303" w:type="dxa"/>
            <w:gridSpan w:val="2"/>
            <w:noWrap w:val="0"/>
            <w:vAlign w:val="center"/>
          </w:tcPr>
          <w:p>
            <w:pPr>
              <w:spacing w:line="360" w:lineRule="auto"/>
              <w:rPr>
                <w:rFonts w:hint="eastAsia" w:hAnsi="宋体" w:cs="宋体"/>
                <w:color w:val="auto"/>
                <w:sz w:val="24"/>
                <w:highlight w:val="none"/>
                <w:lang w:eastAsia="zh-CN"/>
              </w:rPr>
            </w:pPr>
            <w:r>
              <w:rPr>
                <w:rFonts w:hint="eastAsia" w:hAnsi="宋体" w:cs="宋体"/>
                <w:color w:val="auto"/>
                <w:sz w:val="24"/>
                <w:highlight w:val="none"/>
                <w:lang w:eastAsia="zh-CN"/>
              </w:rPr>
              <w:t>场地使用费：投标人在提交投标文件时，需按交易场所的规定缴纳场地使用费。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9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p>
        </w:tc>
        <w:tc>
          <w:tcPr>
            <w:tcW w:w="9303" w:type="dxa"/>
            <w:gridSpan w:val="2"/>
            <w:noWrap w:val="0"/>
            <w:vAlign w:val="center"/>
          </w:tcPr>
          <w:p>
            <w:pPr>
              <w:spacing w:line="360" w:lineRule="auto"/>
              <w:rPr>
                <w:rFonts w:hint="default" w:eastAsia="黑体"/>
                <w:color w:val="auto"/>
                <w:lang w:val="en-US" w:eastAsia="zh-CN"/>
              </w:rPr>
            </w:pPr>
            <w:r>
              <w:rPr>
                <w:rFonts w:hint="eastAsia" w:ascii="宋体" w:hAnsi="宋体" w:cs="宋体"/>
                <w:color w:val="auto"/>
                <w:sz w:val="24"/>
                <w:highlight w:val="none"/>
                <w:lang w:val="en-US" w:eastAsia="zh-CN"/>
              </w:rPr>
              <w:t>付款方式：签订合同时约定。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p>
        </w:tc>
        <w:tc>
          <w:tcPr>
            <w:tcW w:w="9303" w:type="dxa"/>
            <w:gridSpan w:val="2"/>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信用信息查询：</w:t>
            </w:r>
          </w:p>
          <w:p>
            <w:pPr>
              <w:numPr>
                <w:ilvl w:val="0"/>
                <w:numId w:val="5"/>
              </w:num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查询渠道：</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国家企业信用信息公示系统（http://www.gsxt.gov.cn/index.html）</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信用中国（www.creditchina.gov.cn）</w:t>
            </w:r>
          </w:p>
          <w:p>
            <w:pPr>
              <w:adjustRightInd w:val="0"/>
              <w:snapToGrid w:val="0"/>
              <w:spacing w:line="360" w:lineRule="auto"/>
              <w:jc w:val="left"/>
              <w:rPr>
                <w:rFonts w:hint="eastAsia" w:ascii="宋体" w:hAnsi="宋体" w:cs="宋体"/>
                <w:color w:val="auto"/>
                <w:sz w:val="24"/>
                <w:highlight w:val="none"/>
              </w:rPr>
            </w:pPr>
            <w:r>
              <w:rPr>
                <w:rFonts w:hint="eastAsia" w:hAnsi="宋体" w:cs="宋体"/>
                <w:color w:val="auto"/>
                <w:sz w:val="24"/>
                <w:highlight w:val="none"/>
                <w:lang w:eastAsia="zh-CN"/>
              </w:rPr>
              <w:t>中国政府采购网（http://www.ccgp.gov.cn/）</w:t>
            </w:r>
            <w:r>
              <w:rPr>
                <w:rFonts w:hint="eastAsia" w:ascii="宋体" w:hAnsi="宋体" w:cs="宋体"/>
                <w:color w:val="auto"/>
                <w:sz w:val="24"/>
                <w:highlight w:val="none"/>
              </w:rPr>
              <w:t xml:space="preserve">         </w:t>
            </w:r>
          </w:p>
          <w:p>
            <w:pPr>
              <w:numPr>
                <w:ilvl w:val="0"/>
                <w:numId w:val="5"/>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查询截止时间：</w:t>
            </w:r>
            <w:r>
              <w:rPr>
                <w:rFonts w:hint="eastAsia" w:ascii="宋体" w:hAnsi="宋体" w:cs="宋体"/>
                <w:color w:val="auto"/>
                <w:sz w:val="24"/>
                <w:highlight w:val="none"/>
                <w:lang w:eastAsia="zh-CN"/>
              </w:rPr>
              <w:t>2022年4月14日20：00分</w:t>
            </w:r>
          </w:p>
          <w:p>
            <w:pPr>
              <w:numPr>
                <w:ilvl w:val="0"/>
                <w:numId w:val="5"/>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信用信息查询记录和证据留存的方式：网页截图</w:t>
            </w:r>
          </w:p>
          <w:p>
            <w:pPr>
              <w:numPr>
                <w:ilvl w:val="0"/>
                <w:numId w:val="5"/>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信用信息的使用规则：经核查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被列入失信被执行人、重大税收违法案件当事人名单、政府采购严重违法失信行为记录名单、经营异常名录等黑名单的将拒绝其投标。</w:t>
            </w:r>
            <w:r>
              <w:rPr>
                <w:rFonts w:hint="eastAsia" w:ascii="宋体" w:hAnsi="宋体" w:cs="宋体"/>
                <w:color w:val="auto"/>
                <w:sz w:val="24"/>
                <w:highlight w:val="none"/>
                <w:lang w:eastAsia="zh-CN"/>
              </w:rPr>
              <w:t>（以</w:t>
            </w:r>
            <w:r>
              <w:rPr>
                <w:rFonts w:hint="eastAsia" w:ascii="宋体" w:hAnsi="宋体" w:cs="宋体"/>
                <w:color w:val="auto"/>
                <w:sz w:val="24"/>
                <w:highlight w:val="none"/>
                <w:lang w:val="en-US" w:eastAsia="zh-CN"/>
              </w:rPr>
              <w:t>投标人在</w:t>
            </w:r>
            <w:r>
              <w:rPr>
                <w:rFonts w:hint="eastAsia" w:ascii="宋体" w:hAnsi="宋体" w:cs="宋体"/>
                <w:color w:val="auto"/>
                <w:sz w:val="24"/>
                <w:highlight w:val="none"/>
                <w:lang w:eastAsia="zh-CN"/>
              </w:rPr>
              <w:t>投标截止日</w:t>
            </w:r>
            <w:r>
              <w:rPr>
                <w:rFonts w:hint="eastAsia" w:ascii="宋体" w:hAnsi="宋体" w:cs="宋体"/>
                <w:color w:val="auto"/>
                <w:sz w:val="24"/>
                <w:highlight w:val="none"/>
                <w:lang w:val="en-US" w:eastAsia="zh-CN"/>
              </w:rPr>
              <w:t>期</w:t>
            </w:r>
            <w:r>
              <w:rPr>
                <w:rFonts w:hint="eastAsia" w:ascii="宋体" w:hAnsi="宋体" w:cs="宋体"/>
                <w:color w:val="auto"/>
                <w:sz w:val="24"/>
                <w:highlight w:val="none"/>
                <w:lang w:eastAsia="zh-CN"/>
              </w:rPr>
              <w:t>前查询结果为准，如相关失信记录已失效，投标人需提供相关证明资料）</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93" w:type="dxa"/>
            <w:gridSpan w:val="2"/>
            <w:noWrap w:val="0"/>
            <w:vAlign w:val="center"/>
          </w:tcPr>
          <w:p>
            <w:pPr>
              <w:spacing w:line="360" w:lineRule="auto"/>
              <w:jc w:val="center"/>
              <w:rPr>
                <w:rFonts w:hint="default" w:hAnsi="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9303" w:type="dxa"/>
            <w:gridSpan w:val="2"/>
            <w:noWrap w:val="0"/>
            <w:vAlign w:val="center"/>
          </w:tcPr>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1.政府采购强制采购：(1)标记*符号的节能产品；(2)其他。</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采购《节能产品政府采购清单》内的产品。</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2、政府采购优先采购：(1)非标记*符号的节能产品；(2)环境标志产品；</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3、采购产品为《节能产品政府采购清单》内非标记*符号的节能产品及《环境标志产品政府采购清单》内的产品：</w:t>
            </w:r>
          </w:p>
          <w:p>
            <w:pPr>
              <w:numPr>
                <w:ilvl w:val="0"/>
                <w:numId w:val="0"/>
              </w:numPr>
              <w:adjustRightInd w:val="0"/>
              <w:snapToGrid w:val="0"/>
              <w:spacing w:line="360" w:lineRule="auto"/>
              <w:ind w:firstLine="480" w:firstLineChars="200"/>
              <w:rPr>
                <w:rFonts w:hint="eastAsia" w:hAnsi="宋体" w:cs="宋体"/>
                <w:color w:val="auto"/>
                <w:sz w:val="24"/>
                <w:highlight w:val="none"/>
                <w:lang w:eastAsia="zh-CN"/>
              </w:rPr>
            </w:pPr>
            <w:r>
              <w:rPr>
                <w:rFonts w:hint="eastAsia" w:ascii="宋体" w:hAnsi="宋体" w:cs="宋体"/>
                <w:color w:val="auto"/>
                <w:sz w:val="24"/>
                <w:highlight w:val="none"/>
                <w:lang w:val="en-US" w:eastAsia="zh-CN"/>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gridSpan w:val="2"/>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9303" w:type="dxa"/>
            <w:gridSpan w:val="2"/>
            <w:noWrap w:val="0"/>
            <w:vAlign w:val="center"/>
          </w:tcPr>
          <w:p>
            <w:pPr>
              <w:numPr>
                <w:ilvl w:val="0"/>
                <w:numId w:val="0"/>
              </w:num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lang w:val="en-US" w:eastAsia="zh-CN"/>
              </w:rPr>
              <w:t>支持中小企业发展，《政府采购促进中小企业发展管理办法》（财库[2020]46号）：给予小型和微型企业产品的价格6%-10%的扣除，用扣除后的价格参与评审，</w:t>
            </w:r>
            <w:r>
              <w:rPr>
                <w:rFonts w:hint="eastAsia" w:ascii="宋体" w:hAnsi="宋体" w:cs="宋体"/>
                <w:b w:val="0"/>
                <w:bCs w:val="0"/>
                <w:color w:val="auto"/>
                <w:sz w:val="24"/>
                <w:highlight w:val="none"/>
                <w:lang w:val="en-US" w:eastAsia="zh-CN"/>
              </w:rPr>
              <w:t>本项目具体扣除比例为6%。</w:t>
            </w:r>
          </w:p>
          <w:p>
            <w:pPr>
              <w:numPr>
                <w:ilvl w:val="0"/>
                <w:numId w:val="0"/>
              </w:num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在政府采购活动中，投标人提供的货物、工程或者服务符合下列情形的，享受本办法规定的中小企业扶持政策：</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（一）在货物采购项目中，货物由中小企业制造，即货物由中小企业生产且使用该中小企业商号或者注册商标； </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（二）在工程采购项目中，工程由中小企业承建，即工程施工单位为中小企业； </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（三）在服务采购项目中，服务由中小企业承接，即提2 供服务的人员为中小企业依照《中华人民共和国劳动合同法》订立劳动合同的从业人员。 </w:t>
            </w:r>
          </w:p>
          <w:p>
            <w:pPr>
              <w:numPr>
                <w:ilvl w:val="0"/>
                <w:numId w:val="0"/>
              </w:num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在货物采购项目中，投标人提供的货物既有中小企业制造货物，也有大型企业制造货物的，不享受本办法规定的中小企业扶持政策。 </w:t>
            </w:r>
          </w:p>
          <w:p>
            <w:pPr>
              <w:numPr>
                <w:ilvl w:val="0"/>
                <w:numId w:val="0"/>
              </w:num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3" w:type="dxa"/>
            <w:gridSpan w:val="2"/>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9303" w:type="dxa"/>
            <w:gridSpan w:val="2"/>
            <w:noWrap w:val="0"/>
            <w:vAlign w:val="center"/>
          </w:tcPr>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p>
        </w:tc>
        <w:tc>
          <w:tcPr>
            <w:tcW w:w="9303" w:type="dxa"/>
            <w:gridSpan w:val="2"/>
            <w:noWrap w:val="0"/>
            <w:vAlign w:val="center"/>
          </w:tcPr>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投标人不得存在下列情形之一：</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（1）与采购人存在利害关系且可能影响招标公正性；</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（2）与本招标项目的其他投标人为同一个单位负责人；</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（3）与本招标项目的其他投标人存在控股、管理关系；</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（4）被依法暂停或者取消投标资格；</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（5）被责令停产停业、暂扣或者吊销许可证、暂扣或者吊销执照；</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（6）进入清算程序，或被宣告破产，或其他丧失履约能力的情形；</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（7）被工商行政管理机关在全国企业信用信息公示系统中列入严重违法失信企业名单；</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（8）被最高人民法院在“信用中国”网站或各级信用信息共享平台中列入失信被执行人名单；</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（9）在“中国政府采购网”网站中列入政府采购严重违法失信行为记录名单；</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gridSpan w:val="2"/>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p>
        </w:tc>
        <w:tc>
          <w:tcPr>
            <w:tcW w:w="9303" w:type="dxa"/>
            <w:gridSpan w:val="2"/>
            <w:noWrap w:val="0"/>
            <w:vAlign w:val="center"/>
          </w:tcPr>
          <w:p>
            <w:pPr>
              <w:spacing w:line="360" w:lineRule="auto"/>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低于成本价不正当竞争预防措施</w:t>
            </w:r>
            <w:r>
              <w:rPr>
                <w:rFonts w:hint="eastAsia" w:ascii="宋体" w:hAnsi="宋体" w:cs="宋体"/>
                <w:b/>
                <w:bCs/>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根据“财政部87号令《政府采购货物服务招标投标管理办法》”第六十条之规定：评标委员会认为</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报价明显低于其他通过符合性审查</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的报价，有可能影响产品质量或者不能诚信履约的，应当要求其在评标现场合理的时间内提供书面说明，必要时提交相关证明材料；</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不能证明其报价合理性的，评标委员会应当将其作为无效投标处理。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评标委员会应当要求其在评标现场合理的时间内提供成本构成书面说明，并提交相关证明材料。</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书面说明应当按照国家财务会计制度的规定要求，逐项就</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提供的货物、工程和服务的主营业务成本（应根据</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企业类型予以区别）、税金及附加、销售费用、管理费用、财务费用等成本构成事项详细陈述。</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书面说明应当签字确认或者加盖公章，否则无效。书面说明的签字确认，</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为法人的，由其法定代表人或者代理人签字确认；</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为其他组织的，由其主要负责人或者代理人签字确认；</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为自然人的，由其本人或者代理人签字确认。</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提供书面说明后，评标委员会应当结合采购项目采购需求、专业实际情况、</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财务状况报告、与其他</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比较情况等就</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书面说明进行审查评价。</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拒绝或者变相拒绝提供有效书面说明或者书面说明不能证明其报价合理性的，评标委员会应当将其</w:t>
            </w:r>
            <w:r>
              <w:rPr>
                <w:rFonts w:hint="eastAsia" w:ascii="宋体" w:hAnsi="宋体" w:cs="宋体"/>
                <w:bCs/>
                <w:color w:val="auto"/>
                <w:sz w:val="24"/>
                <w:highlight w:val="none"/>
                <w:lang w:eastAsia="zh-CN"/>
              </w:rPr>
              <w:t>投标文件</w:t>
            </w:r>
            <w:r>
              <w:rPr>
                <w:rFonts w:hint="eastAsia" w:ascii="宋体" w:hAnsi="宋体" w:cs="宋体"/>
                <w:bCs/>
                <w:color w:val="auto"/>
                <w:sz w:val="24"/>
                <w:highlight w:val="none"/>
              </w:rPr>
              <w:t>作为无效处理。</w:t>
            </w:r>
          </w:p>
        </w:tc>
      </w:tr>
    </w:tbl>
    <w:p>
      <w:pPr>
        <w:pStyle w:val="2"/>
        <w:rPr>
          <w:color w:val="auto"/>
        </w:rPr>
      </w:pPr>
    </w:p>
    <w:p>
      <w:pPr>
        <w:spacing w:line="500" w:lineRule="exact"/>
        <w:jc w:val="center"/>
        <w:rPr>
          <w:color w:val="auto"/>
        </w:rPr>
      </w:pPr>
    </w:p>
    <w:p>
      <w:pPr>
        <w:spacing w:line="500" w:lineRule="exact"/>
        <w:jc w:val="center"/>
        <w:rPr>
          <w:color w:val="auto"/>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Style w:val="2"/>
        <w:rPr>
          <w:rFonts w:hint="eastAsia"/>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p>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r>
        <w:rPr>
          <w:rFonts w:hint="eastAsia" w:ascii="仿宋_GB2312" w:eastAsia="仿宋_GB2312" w:cs="Arial"/>
          <w:b/>
          <w:color w:val="000000"/>
          <w:sz w:val="36"/>
          <w:szCs w:val="36"/>
        </w:rPr>
        <w:t>第一部分</w:t>
      </w:r>
      <w:bookmarkStart w:id="0" w:name="OLE_LINK2"/>
      <w:r>
        <w:rPr>
          <w:rFonts w:hint="eastAsia" w:ascii="仿宋_GB2312" w:eastAsia="仿宋_GB2312" w:cs="Arial"/>
          <w:b/>
          <w:color w:val="000000"/>
          <w:sz w:val="36"/>
          <w:szCs w:val="36"/>
        </w:rPr>
        <w:t xml:space="preserve"> </w:t>
      </w:r>
      <w:bookmarkStart w:id="1" w:name="OLE_LINK1"/>
      <w:bookmarkStart w:id="2" w:name="OLE_LINK5"/>
      <w:r>
        <w:rPr>
          <w:rFonts w:hint="eastAsia" w:ascii="仿宋_GB2312" w:eastAsia="仿宋_GB2312"/>
          <w:b/>
          <w:sz w:val="36"/>
          <w:szCs w:val="36"/>
        </w:rPr>
        <w:t>招标公告</w:t>
      </w:r>
    </w:p>
    <w:bookmarkEnd w:id="0"/>
    <w:bookmarkEnd w:id="1"/>
    <w:bookmarkEnd w:id="2"/>
    <w:p>
      <w:pPr>
        <w:pStyle w:val="36"/>
        <w:pageBreakBefore w:val="0"/>
        <w:kinsoku/>
        <w:wordWrap/>
        <w:overflowPunct/>
        <w:topLinePunct w:val="0"/>
        <w:bidi w:val="0"/>
        <w:spacing w:before="0" w:beforeAutospacing="0" w:after="0" w:afterAutospacing="0" w:line="380" w:lineRule="exact"/>
        <w:ind w:firstLine="723" w:firstLineChars="200"/>
        <w:rPr>
          <w:rFonts w:hint="eastAsia" w:ascii="仿宋" w:hAnsi="仿宋" w:eastAsia="仿宋" w:cs="Arial"/>
          <w:b/>
          <w:color w:val="000000"/>
          <w:sz w:val="36"/>
          <w:szCs w:val="36"/>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项目概况                                                    </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柯坪县2022年援疆绿化项目苗木采购公开采购项目，采购的潜在供应商应在新疆政府采购网获取采购文件，并于2022年04月15日11:30（北京时间）前提交响应文件。</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一、项目基本情况</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项目编号：  集KPXZCY2022-00022</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项目名称： 柯坪县2022年援疆绿化项目苗木采购</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default"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采购方式：公开招标</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default"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预算金额（元）：23422800.00</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微软雅黑" w:eastAsia="仿宋_GB2312" w:cs="仿宋_GB2312"/>
          <w:bCs/>
          <w:color w:val="333333"/>
          <w:kern w:val="2"/>
          <w:sz w:val="30"/>
          <w:szCs w:val="30"/>
          <w:shd w:val="clear" w:color="auto" w:fill="FFFFFF"/>
          <w:lang w:val="en-US" w:eastAsia="zh-CN" w:bidi="ar"/>
        </w:rPr>
      </w:pPr>
      <w:r>
        <w:rPr>
          <w:rFonts w:hint="eastAsia" w:ascii="仿宋_GB2312" w:hAnsi="仿宋_GB2312" w:eastAsia="仿宋_GB2312" w:cs="仿宋_GB2312"/>
          <w:bCs/>
          <w:sz w:val="30"/>
          <w:szCs w:val="30"/>
          <w:u w:val="none"/>
          <w:lang w:val="en-US" w:eastAsia="zh-CN"/>
        </w:rPr>
        <w:t xml:space="preserve">    最高限价（元）：</w:t>
      </w:r>
      <w:r>
        <w:rPr>
          <w:rFonts w:hint="eastAsia" w:ascii="仿宋_GB2312" w:hAnsi="微软雅黑" w:eastAsia="仿宋_GB2312" w:cs="仿宋_GB2312"/>
          <w:bCs/>
          <w:color w:val="333333"/>
          <w:kern w:val="2"/>
          <w:sz w:val="30"/>
          <w:szCs w:val="30"/>
          <w:shd w:val="clear" w:color="auto" w:fill="FFFFFF"/>
          <w:lang w:val="en-US" w:eastAsia="zh-CN" w:bidi="ar"/>
        </w:rPr>
        <w:t>2341700.00</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采购需求：</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标项名称:  柯坪县2022年援疆绿化项目苗木采购</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数量: 1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预算金额（元）: 23422800.00</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单位： 批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简要规格描述：采购一批苗木（具体详见招标文件）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合同履约期限：按照甲乙双方签订的合同日期执行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本项目不接受联合体投标。</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二、申请人的资格要求：</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1.满足《中华人民共和国政府采购法》第二十二条规定：</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（1）具有独立承担民事责任的能力的供应商；</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（2）具有良好的商业信誉和健全的财务会计制度；</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（3）具有履行合同所必需的设备和专业技术能力；</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（4）有依法缴纳税收和社会保障资金的良好记录；</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（5）参加本次采购活动前三年内，在经营活动中没有重大违法记录；</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（6）法律、行政法规规定的其他条件。</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2.落实政府采购政策需满足的资格要求：</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（1）财政部、工业和信息化部《关于印发《政府采购促进中小企业发展管理办法》的通知》（财库[2020]46号文）；</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（2）财政部、民政部、中国残疾人联合会《关于促进残疾人就业政府采购政策的通知》（财库[2017]141号）；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（3）财政部、司法部《关于政府采购支持监狱企业发展有关问题的通知》（财库[2014]68号文）。 ,供应商应为监狱企业,供应商应为残疾人福利企业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3.本项目的特定资格要求：</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（1）具备有效的三证合一营业执照原件；</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（2）法人代表或其委托代理人应提供本人身份证原件，委托代理人还应提供《法人代表授权委托书》原件；</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（3）供应商如在“信用中国”网站、中国政府采购网被列入严重违法失信行为记录名单的（尚在处罚期内的），将拒绝其参加本次政府采购活动﹙投标人网上自行打印后加盖投标单位公章﹚。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三、获取采购文件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时间：2022年03月26日至2022年04月1日上午10:00至14:00，下午15:30至19:30（北京时间，法定节假日除外）</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地点：新疆政府采购网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方式：政采云平台报名成功后自行下载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四、响应文件提交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截止时间：2022年04月15日11:30 （北京时间）</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地    点：柯坪县行政服务中心（解放路24号）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五、响应文件开启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开启时间：2022年04月15日11:30 （北京时间）</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地    点：柯坪县行政服务中心（解放路24号）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六、公告期限</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自本公告发布之日起5个工作日。</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七、其他补充事宜</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 xml:space="preserve">    无 </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八、对本次采购提出询问，请按以下方式联系</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1.采购人信息</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名    称：柯坪县林业和草原局</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地    址：柯坪县解放路7号</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联系方式：13779835497</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2.采购代理机构信息</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名    称：新疆大志会建设项目管理咨询有限公司</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地    址：新疆阿克苏地区柯坪县柯坪镇幸福路5号电子商务公共服务中心创客区140号</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联系方式：15569383266</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3.项目联系方式</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项目联系人：郑雪琛</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电      话：15569383266</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pageBreakBefore w:val="0"/>
        <w:kinsoku/>
        <w:wordWrap/>
        <w:overflowPunct/>
        <w:topLinePunct w:val="0"/>
        <w:bidi w:val="0"/>
        <w:ind w:left="0" w:leftChars="0" w:firstLine="0" w:firstLineChars="0"/>
        <w:rPr>
          <w:rFonts w:hint="eastAsia" w:ascii="仿宋" w:hAnsi="仿宋" w:eastAsia="仿宋"/>
          <w:kern w:val="2"/>
          <w:sz w:val="24"/>
          <w:szCs w:val="24"/>
          <w:lang w:val="en-US" w:eastAsia="zh-CN" w:bidi="ar-SA"/>
        </w:rPr>
      </w:pPr>
    </w:p>
    <w:p>
      <w:pPr>
        <w:pageBreakBefore w:val="0"/>
        <w:kinsoku/>
        <w:wordWrap/>
        <w:overflowPunct/>
        <w:topLinePunct w:val="0"/>
        <w:bidi w:val="0"/>
        <w:spacing w:line="360" w:lineRule="auto"/>
        <w:ind w:firstLine="2168" w:firstLineChars="600"/>
        <w:rPr>
          <w:rFonts w:hint="eastAsia" w:ascii="仿宋" w:hAnsi="仿宋" w:eastAsia="仿宋"/>
          <w:b/>
          <w:color w:val="000000"/>
          <w:sz w:val="36"/>
          <w:szCs w:val="36"/>
        </w:rPr>
      </w:pPr>
    </w:p>
    <w:p>
      <w:pPr>
        <w:pageBreakBefore w:val="0"/>
        <w:kinsoku/>
        <w:wordWrap/>
        <w:overflowPunct/>
        <w:topLinePunct w:val="0"/>
        <w:bidi w:val="0"/>
        <w:spacing w:line="360" w:lineRule="auto"/>
        <w:ind w:firstLine="2168" w:firstLineChars="600"/>
        <w:rPr>
          <w:rFonts w:hint="eastAsia" w:ascii="仿宋" w:hAnsi="仿宋" w:eastAsia="仿宋"/>
          <w:b/>
          <w:color w:val="000000"/>
          <w:sz w:val="28"/>
          <w:szCs w:val="28"/>
        </w:rPr>
      </w:pPr>
      <w:r>
        <w:rPr>
          <w:rFonts w:hint="eastAsia" w:ascii="仿宋" w:hAnsi="仿宋" w:eastAsia="仿宋"/>
          <w:b/>
          <w:color w:val="000000"/>
          <w:sz w:val="36"/>
          <w:szCs w:val="36"/>
        </w:rPr>
        <w:t>第二部分  投标人须知</w:t>
      </w:r>
    </w:p>
    <w:p>
      <w:pPr>
        <w:pageBreakBefore w:val="0"/>
        <w:kinsoku/>
        <w:wordWrap/>
        <w:overflowPunct/>
        <w:topLinePunct w:val="0"/>
        <w:bidi w:val="0"/>
        <w:spacing w:line="360" w:lineRule="auto"/>
        <w:ind w:firstLine="482" w:firstLineChars="200"/>
        <w:rPr>
          <w:rFonts w:hint="eastAsia" w:ascii="仿宋" w:hAnsi="仿宋" w:eastAsia="仿宋"/>
          <w:b/>
          <w:color w:val="000000"/>
          <w:sz w:val="24"/>
        </w:rPr>
      </w:pP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（一）总   则</w:t>
      </w: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  定义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r>
        <w:rPr>
          <w:rFonts w:hint="eastAsia" w:ascii="仿宋_GB2312" w:hAnsi="仿宋_GB2312" w:eastAsia="仿宋_GB2312" w:cs="仿宋_GB2312"/>
          <w:sz w:val="28"/>
          <w:szCs w:val="28"/>
        </w:rPr>
        <w:t>本招标文件仅适用于本次大型招标中所叙述的货物</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服务采购。</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1.2“招标人”系指</w:t>
      </w:r>
      <w:r>
        <w:rPr>
          <w:rFonts w:hint="eastAsia" w:ascii="仿宋_GB2312" w:hAnsi="仿宋_GB2312" w:eastAsia="仿宋_GB2312" w:cs="仿宋_GB2312"/>
          <w:color w:val="000000"/>
          <w:sz w:val="28"/>
          <w:szCs w:val="28"/>
          <w:lang w:eastAsia="zh-CN"/>
        </w:rPr>
        <w:t>柯坪县林业和草原局</w:t>
      </w:r>
      <w:r>
        <w:rPr>
          <w:rFonts w:hint="eastAsia" w:ascii="仿宋_GB2312" w:hAnsi="仿宋_GB2312" w:eastAsia="仿宋_GB2312" w:cs="仿宋_GB2312"/>
          <w:color w:val="000000"/>
          <w:sz w:val="28"/>
          <w:szCs w:val="28"/>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1.3“投标人”系指按招标公告规定获取招标文件并参加投标的供应商；</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color w:val="000000"/>
          <w:sz w:val="28"/>
          <w:szCs w:val="28"/>
        </w:rPr>
        <w:t>“中标人”系指经过评标委员会评审，符合本次招标要求的投标人；</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r>
        <w:rPr>
          <w:rFonts w:hint="eastAsia" w:ascii="仿宋_GB2312" w:hAnsi="仿宋_GB2312" w:eastAsia="仿宋_GB2312" w:cs="仿宋_GB2312"/>
          <w:sz w:val="28"/>
          <w:szCs w:val="28"/>
        </w:rPr>
        <w:t>“投标货物”</w:t>
      </w:r>
      <w:r>
        <w:rPr>
          <w:rFonts w:hint="eastAsia" w:ascii="仿宋_GB2312" w:hAnsi="仿宋_GB2312" w:eastAsia="仿宋_GB2312" w:cs="仿宋_GB2312"/>
          <w:color w:val="000000"/>
          <w:sz w:val="28"/>
          <w:szCs w:val="28"/>
        </w:rPr>
        <w:t>系</w:t>
      </w:r>
      <w:r>
        <w:rPr>
          <w:rFonts w:hint="eastAsia" w:ascii="仿宋_GB2312" w:hAnsi="仿宋_GB2312" w:eastAsia="仿宋_GB2312" w:cs="仿宋_GB2312"/>
          <w:sz w:val="28"/>
          <w:szCs w:val="28"/>
        </w:rPr>
        <w:t>指各种形态、种类的物品，包括原材料、设</w:t>
      </w:r>
      <w:r>
        <w:rPr>
          <w:rFonts w:hint="eastAsia" w:ascii="仿宋_GB2312" w:hAnsi="仿宋_GB2312" w:eastAsia="仿宋_GB2312" w:cs="仿宋_GB2312"/>
          <w:color w:val="000000"/>
          <w:sz w:val="28"/>
          <w:szCs w:val="28"/>
        </w:rPr>
        <w:t>备、产品、辅件配件、备品备件、培训服务等标的物。</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1.6“服务承诺”系指为了保障项目顺利实施由投标人承担的货物的提供、运输、安装、调试以及售前、售中、售后服务和投标人承诺的其他类似义务。</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1.7“产品缺陷”系指投标货物的设计、原材料和零部件、制造、装配或说明指示等方面存在的潜在隐患或有碍产品安全和产品使用寿命等情形。</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1.8“欺诈行为”系指为了影响采购过程或合同实施过程虚报、谎报、隐瞒事实，以假充真，以次充好，承诺多兑现少，损害国家公共利益的行为。</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投标人资格</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资格条件：（一）符合《中华人民共和国政府采购法》第二十二条规定的条件</w:t>
      </w:r>
      <w:r>
        <w:rPr>
          <w:rFonts w:hint="eastAsia" w:ascii="仿宋_GB2312" w:hAnsi="仿宋_GB2312" w:eastAsia="仿宋_GB2312" w:cs="仿宋_GB2312"/>
          <w:color w:val="000000"/>
          <w:sz w:val="28"/>
          <w:szCs w:val="28"/>
          <w:lang w:eastAsia="zh-CN"/>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（二）具有有效的营业执照；</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具有近半年任意两个月的社保证明（需有相关人员的社保缴纳明细，退休人员需提供退休证明）和完税证明、近一年（2021年）的财务审计报告或财务报表（企业成立不足一年的提供成立至今财务报表）。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（四）</w:t>
      </w:r>
      <w:r>
        <w:rPr>
          <w:rFonts w:hint="eastAsia" w:ascii="仿宋_GB2312" w:hAnsi="仿宋_GB2312" w:eastAsia="仿宋_GB2312" w:cs="仿宋_GB2312"/>
          <w:color w:val="000000"/>
          <w:sz w:val="28"/>
          <w:szCs w:val="28"/>
        </w:rPr>
        <w:t>投标人</w:t>
      </w:r>
      <w:r>
        <w:rPr>
          <w:rFonts w:hint="eastAsia" w:ascii="仿宋_GB2312" w:hAnsi="仿宋_GB2312" w:eastAsia="仿宋_GB2312" w:cs="仿宋_GB2312"/>
          <w:color w:val="000000"/>
          <w:sz w:val="28"/>
          <w:szCs w:val="28"/>
          <w:lang w:val="en-US" w:eastAsia="zh-CN"/>
        </w:rPr>
        <w:t>未被“信用中国”（www.creditchina.gov.cn）、中国政府采购网（www.ccgp.gov.cn）列入失信被执行人、重大税收违法案件当事人名单、政府采购严重违法失信行为记录名单（尚在处罚期内的）、经营异常名录。</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五</w:t>
      </w:r>
      <w:r>
        <w:rPr>
          <w:rFonts w:hint="eastAsia" w:ascii="仿宋_GB2312" w:hAnsi="仿宋_GB2312" w:eastAsia="仿宋_GB2312" w:cs="仿宋_GB2312"/>
          <w:color w:val="000000"/>
          <w:sz w:val="28"/>
          <w:szCs w:val="28"/>
        </w:rPr>
        <w:t>）本项目不接受联合体投标。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财务要求：财务状况良好。</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业绩要求：</w:t>
      </w:r>
      <w:r>
        <w:rPr>
          <w:rFonts w:hint="eastAsia" w:ascii="仿宋_GB2312" w:hAnsi="仿宋_GB2312" w:eastAsia="仿宋_GB2312" w:cs="仿宋_GB2312"/>
          <w:color w:val="000000"/>
          <w:sz w:val="28"/>
          <w:szCs w:val="28"/>
          <w:lang w:eastAsia="zh-CN"/>
        </w:rPr>
        <w:t>本项目不作强制要求。</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信誉要求：良好</w:t>
      </w:r>
      <w:r>
        <w:rPr>
          <w:rFonts w:hint="eastAsia" w:ascii="仿宋_GB2312" w:hAnsi="仿宋_GB2312" w:eastAsia="仿宋_GB2312" w:cs="仿宋_GB2312"/>
          <w:color w:val="000000"/>
          <w:sz w:val="28"/>
          <w:szCs w:val="28"/>
          <w:lang w:eastAsia="zh-CN"/>
        </w:rPr>
        <w:t>，无不良行为记录</w:t>
      </w:r>
      <w:r>
        <w:rPr>
          <w:rFonts w:hint="eastAsia" w:ascii="仿宋_GB2312" w:hAnsi="仿宋_GB2312" w:eastAsia="仿宋_GB2312" w:cs="仿宋_GB2312"/>
          <w:color w:val="000000"/>
          <w:sz w:val="28"/>
          <w:szCs w:val="28"/>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其他要求：</w:t>
      </w:r>
      <w:r>
        <w:rPr>
          <w:rFonts w:hint="eastAsia" w:ascii="仿宋_GB2312" w:hAnsi="仿宋_GB2312" w:eastAsia="仿宋_GB2312" w:cs="仿宋_GB2312"/>
          <w:color w:val="000000"/>
          <w:sz w:val="28"/>
          <w:szCs w:val="28"/>
          <w:lang w:eastAsia="zh-CN"/>
        </w:rPr>
        <w:t>无</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投标费用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无论投标结果如何，投标人应自行承担参加投标相关的全部费用。</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招标人的权利</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4.1 招标人无论出于任何情况和原因，可停止本次招标，</w:t>
      </w:r>
      <w:r>
        <w:rPr>
          <w:rFonts w:hint="eastAsia" w:ascii="仿宋_GB2312" w:hAnsi="仿宋_GB2312" w:eastAsia="仿宋_GB2312" w:cs="仿宋_GB2312"/>
          <w:color w:val="000000"/>
          <w:sz w:val="28"/>
          <w:szCs w:val="28"/>
          <w:shd w:val="clear" w:color="auto" w:fill="FFFFFF"/>
        </w:rPr>
        <w:t>无需向受影响的投标人承担任何责任。</w:t>
      </w:r>
    </w:p>
    <w:p>
      <w:pPr>
        <w:pageBreakBefore w:val="0"/>
        <w:numPr>
          <w:ilvl w:val="0"/>
          <w:numId w:val="0"/>
        </w:numPr>
        <w:tabs>
          <w:tab w:val="left" w:pos="0"/>
        </w:tabs>
        <w:kinsoku/>
        <w:wordWrap/>
        <w:overflowPunct/>
        <w:topLinePunct w:val="0"/>
        <w:bidi w:val="0"/>
        <w:spacing w:line="360" w:lineRule="auto"/>
        <w:ind w:left="60" w:leftChars="0"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 xml:space="preserve">（二） </w:t>
      </w:r>
      <w:r>
        <w:rPr>
          <w:rFonts w:hint="eastAsia" w:ascii="仿宋_GB2312" w:hAnsi="仿宋_GB2312" w:eastAsia="仿宋_GB2312" w:cs="仿宋_GB2312"/>
          <w:b/>
          <w:color w:val="000000"/>
          <w:sz w:val="28"/>
          <w:szCs w:val="28"/>
        </w:rPr>
        <w:t>招标文件</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　招标文件的构成：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5.1招标文件包括：</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（1）投标人须知前附表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（2）招标公告</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（3）投标人须知</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（4）采购需求（招标项目说明&lt;概述&gt;及要求、《技术规格、数量及质量要求》）</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（5）采购合同条款</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（6）投标文件编制及装订顺序</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（7）附件—投标文件格式</w:t>
      </w:r>
    </w:p>
    <w:p>
      <w:pPr>
        <w:pStyle w:val="2"/>
        <w:pageBreakBefore w:val="0"/>
        <w:kinsoku/>
        <w:wordWrap/>
        <w:overflowPunct/>
        <w:topLinePunct w:val="0"/>
        <w:bidi w:val="0"/>
        <w:spacing w:after="0" w:line="360" w:lineRule="auto"/>
        <w:ind w:firstLine="562" w:firstLineChars="200"/>
        <w:rPr>
          <w:rFonts w:hint="eastAsia" w:ascii="仿宋_GB2312" w:hAnsi="仿宋_GB2312" w:eastAsia="仿宋_GB2312" w:cs="仿宋_GB2312"/>
          <w:b/>
          <w:color w:val="000000"/>
          <w:sz w:val="28"/>
          <w:szCs w:val="28"/>
        </w:rPr>
      </w:pPr>
    </w:p>
    <w:p>
      <w:pPr>
        <w:pStyle w:val="2"/>
        <w:pageBreakBefore w:val="0"/>
        <w:kinsoku/>
        <w:wordWrap/>
        <w:overflowPunct/>
        <w:topLinePunct w:val="0"/>
        <w:bidi w:val="0"/>
        <w:spacing w:after="0"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6　招标文件的</w:t>
      </w:r>
      <w:r>
        <w:rPr>
          <w:rFonts w:hint="eastAsia" w:ascii="仿宋_GB2312" w:hAnsi="仿宋_GB2312" w:eastAsia="仿宋_GB2312" w:cs="仿宋_GB2312"/>
          <w:b/>
          <w:sz w:val="28"/>
          <w:szCs w:val="28"/>
        </w:rPr>
        <w:t>澄清和质疑</w:t>
      </w:r>
      <w:bookmarkStart w:id="3" w:name="_Toc239047318"/>
    </w:p>
    <w:p>
      <w:pPr>
        <w:pStyle w:val="2"/>
        <w:pageBreakBefore w:val="0"/>
        <w:kinsoku/>
        <w:wordWrap/>
        <w:overflowPunct/>
        <w:topLinePunct w:val="0"/>
        <w:bidi w:val="0"/>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6.1综合说明</w:t>
      </w:r>
      <w:bookmarkEnd w:id="3"/>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投标人提起质疑应当符合下列条件：必须是参与被质疑项目的投标人；必须在规定的质疑有效期内提起质疑；政府采购监督管理部门规定的其他条件。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人提出质疑时，应当提交书面质疑书，质疑书应当包括下列主要内容：被质疑人的名称、地址、电话；采购项目名称、项目编号；具体事项、请求和主张；提起质疑的投标人名称、地址及联系方式；质疑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质疑书的递交应当采取当面递交的形式。</w:t>
      </w:r>
    </w:p>
    <w:p>
      <w:pPr>
        <w:pStyle w:val="4"/>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b w:val="0"/>
          <w:bCs w:val="0"/>
          <w:kern w:val="2"/>
          <w:sz w:val="28"/>
          <w:szCs w:val="28"/>
          <w:lang w:val="en-US" w:eastAsia="zh-CN" w:bidi="ar-SA"/>
        </w:rPr>
      </w:pPr>
      <w:bookmarkStart w:id="4" w:name="_Toc239047319"/>
      <w:r>
        <w:rPr>
          <w:rFonts w:hint="eastAsia" w:ascii="仿宋_GB2312" w:hAnsi="仿宋_GB2312" w:eastAsia="仿宋_GB2312" w:cs="仿宋_GB2312"/>
          <w:b w:val="0"/>
          <w:bCs w:val="0"/>
          <w:kern w:val="2"/>
          <w:sz w:val="28"/>
          <w:szCs w:val="28"/>
          <w:lang w:val="en-US" w:eastAsia="zh-CN" w:bidi="ar-SA"/>
        </w:rPr>
        <w:t>6.2对招标文件的澄清和质疑</w:t>
      </w:r>
      <w:bookmarkEnd w:id="4"/>
    </w:p>
    <w:p>
      <w:pPr>
        <w:keepNext w:val="0"/>
        <w:keepLines w:val="0"/>
        <w:pageBreakBefore w:val="0"/>
        <w:kinsoku/>
        <w:wordWrap/>
        <w:overflowPunct/>
        <w:topLinePunct w:val="0"/>
        <w:autoSpaceDE/>
        <w:autoSpaceDN/>
        <w:bidi w:val="0"/>
        <w:adjustRightInd/>
        <w:spacing w:line="520" w:lineRule="exact"/>
        <w:ind w:left="0" w:lef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投标人应尽早领取招标文件，若对招标文件有疑问需要澄清或质疑，须在开标7日前由澄清</w:t>
      </w:r>
      <w:r>
        <w:rPr>
          <w:rFonts w:hint="eastAsia" w:ascii="仿宋_GB2312" w:hAnsi="仿宋_GB2312" w:eastAsia="仿宋_GB2312" w:cs="仿宋_GB2312"/>
          <w:sz w:val="28"/>
          <w:szCs w:val="28"/>
        </w:rPr>
        <w:t>或质疑方的法定代表人或授权投标人（必须为法定代表人授权进行该项目投标的被授权人）以书面形式向招标人递交澄清或质疑函(原件)，并登记备案。澄清或质疑函须</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bCs/>
          <w:sz w:val="28"/>
          <w:szCs w:val="28"/>
        </w:rPr>
        <w:t>“该复印件用于</w:t>
      </w:r>
      <w:r>
        <w:rPr>
          <w:rFonts w:hint="eastAsia" w:ascii="仿宋_GB2312" w:hAnsi="仿宋_GB2312" w:eastAsia="仿宋_GB2312" w:cs="仿宋_GB2312"/>
          <w:b/>
          <w:bCs/>
          <w:sz w:val="28"/>
          <w:szCs w:val="28"/>
          <w:lang w:eastAsia="zh-CN"/>
        </w:rPr>
        <w:t>柯坪县2022年援疆绿化项目苗木采购</w:t>
      </w:r>
      <w:r>
        <w:rPr>
          <w:rFonts w:hint="eastAsia" w:ascii="仿宋_GB2312" w:hAnsi="仿宋_GB2312" w:eastAsia="仿宋_GB2312" w:cs="仿宋_GB2312"/>
          <w:b/>
          <w:bCs/>
          <w:sz w:val="28"/>
          <w:szCs w:val="28"/>
        </w:rPr>
        <w:t>澄清或质疑使用”</w:t>
      </w:r>
      <w:r>
        <w:rPr>
          <w:rFonts w:hint="eastAsia" w:ascii="仿宋_GB2312" w:hAnsi="仿宋_GB2312" w:eastAsia="仿宋_GB2312" w:cs="仿宋_GB2312"/>
          <w:sz w:val="28"/>
          <w:szCs w:val="28"/>
        </w:rPr>
        <w:t>字样，并由身份证持有人签字确认。上述资料均须加盖公章。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仿宋_GB2312" w:hAnsi="仿宋_GB2312" w:eastAsia="仿宋_GB2312" w:cs="仿宋_GB2312"/>
          <w:sz w:val="28"/>
          <w:szCs w:val="28"/>
          <w:lang w:eastAsia="zh-CN"/>
        </w:rPr>
        <w:t>沙雅县门户</w:t>
      </w:r>
      <w:r>
        <w:rPr>
          <w:rFonts w:hint="eastAsia" w:ascii="仿宋_GB2312" w:hAnsi="仿宋_GB2312" w:eastAsia="仿宋_GB2312" w:cs="仿宋_GB2312"/>
          <w:sz w:val="28"/>
          <w:szCs w:val="28"/>
        </w:rPr>
        <w:t>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w:t>
      </w:r>
    </w:p>
    <w:p>
      <w:pPr>
        <w:pStyle w:val="4"/>
        <w:pageBreakBefore w:val="0"/>
        <w:kinsoku/>
        <w:wordWrap/>
        <w:overflowPunct/>
        <w:topLinePunct w:val="0"/>
        <w:bidi w:val="0"/>
        <w:spacing w:before="0" w:after="0" w:line="360" w:lineRule="auto"/>
        <w:ind w:firstLine="560" w:firstLineChars="200"/>
        <w:rPr>
          <w:rFonts w:hint="eastAsia" w:ascii="仿宋_GB2312" w:hAnsi="仿宋_GB2312" w:eastAsia="仿宋_GB2312" w:cs="仿宋_GB2312"/>
          <w:b w:val="0"/>
          <w:bCs w:val="0"/>
          <w:sz w:val="28"/>
          <w:szCs w:val="28"/>
        </w:rPr>
      </w:pPr>
      <w:bookmarkStart w:id="5" w:name="_Toc239047320"/>
      <w:r>
        <w:rPr>
          <w:rFonts w:hint="eastAsia" w:ascii="仿宋_GB2312" w:hAnsi="仿宋_GB2312" w:eastAsia="仿宋_GB2312" w:cs="仿宋_GB2312"/>
          <w:b w:val="0"/>
          <w:bCs w:val="0"/>
          <w:sz w:val="28"/>
          <w:szCs w:val="28"/>
        </w:rPr>
        <w:t>6.3对招标过程和拟中标结果的质疑</w:t>
      </w:r>
      <w:bookmarkEnd w:id="5"/>
    </w:p>
    <w:p>
      <w:pPr>
        <w:keepNext w:val="0"/>
        <w:keepLines w:val="0"/>
        <w:pageBreakBefore w:val="0"/>
        <w:kinsoku/>
        <w:wordWrap/>
        <w:overflowPunct/>
        <w:topLinePunct w:val="0"/>
        <w:autoSpaceDE/>
        <w:autoSpaceDN/>
        <w:bidi w:val="0"/>
        <w:adjustRightInd/>
        <w:spacing w:line="520" w:lineRule="exact"/>
        <w:ind w:left="0" w:lef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投标人认为</w:t>
      </w:r>
      <w:r>
        <w:rPr>
          <w:rFonts w:hint="eastAsia" w:ascii="仿宋_GB2312" w:hAnsi="仿宋_GB2312" w:eastAsia="仿宋_GB2312" w:cs="仿宋_GB2312"/>
          <w:sz w:val="28"/>
          <w:szCs w:val="28"/>
          <w:lang w:val="en-US" w:eastAsia="zh-CN"/>
        </w:rPr>
        <w:t>采购文件、</w:t>
      </w:r>
      <w:r>
        <w:rPr>
          <w:rFonts w:hint="eastAsia" w:ascii="仿宋_GB2312" w:hAnsi="仿宋_GB2312" w:eastAsia="仿宋_GB2312" w:cs="仿宋_GB2312"/>
          <w:sz w:val="28"/>
          <w:szCs w:val="28"/>
        </w:rPr>
        <w:t>招标过程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中标或成交结果</w:t>
      </w:r>
      <w:r>
        <w:rPr>
          <w:rFonts w:hint="eastAsia" w:ascii="仿宋_GB2312" w:hAnsi="仿宋_GB2312" w:eastAsia="仿宋_GB2312" w:cs="仿宋_GB2312"/>
          <w:sz w:val="28"/>
          <w:szCs w:val="28"/>
        </w:rPr>
        <w:t>使自己的权益受到损害的，可以在</w:t>
      </w:r>
      <w:r>
        <w:rPr>
          <w:rFonts w:hint="eastAsia" w:ascii="仿宋_GB2312" w:hAnsi="仿宋_GB2312" w:eastAsia="仿宋_GB2312" w:cs="仿宋_GB2312"/>
          <w:sz w:val="28"/>
          <w:szCs w:val="28"/>
          <w:shd w:val="clear" w:color="auto" w:fill="FFFFFF"/>
        </w:rPr>
        <w:t>政府采购云平台</w:t>
      </w:r>
      <w:r>
        <w:rPr>
          <w:rFonts w:hint="eastAsia" w:ascii="仿宋_GB2312" w:hAnsi="仿宋_GB2312" w:eastAsia="仿宋_GB2312" w:cs="仿宋_GB2312"/>
          <w:sz w:val="28"/>
          <w:szCs w:val="28"/>
        </w:rPr>
        <w:t>发布中标结果之日起</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个工作日内，由质疑方的法定代表人或授权投标人以书面形式向投标人递交质疑函（原件），并登记备案。质疑函须</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bCs/>
          <w:sz w:val="28"/>
          <w:szCs w:val="28"/>
        </w:rPr>
        <w:t>该复印件用于</w:t>
      </w:r>
      <w:r>
        <w:rPr>
          <w:rFonts w:hint="eastAsia" w:ascii="仿宋_GB2312" w:hAnsi="仿宋_GB2312" w:eastAsia="仿宋_GB2312" w:cs="仿宋_GB2312"/>
          <w:b/>
          <w:bCs/>
          <w:sz w:val="28"/>
          <w:szCs w:val="28"/>
          <w:lang w:val="en-US" w:eastAsia="zh-CN"/>
        </w:rPr>
        <w:t>在柯坪县2022年援疆绿化项目苗木采购</w:t>
      </w:r>
      <w:r>
        <w:rPr>
          <w:rFonts w:hint="eastAsia" w:ascii="仿宋_GB2312" w:hAnsi="仿宋_GB2312" w:eastAsia="仿宋_GB2312" w:cs="仿宋_GB2312"/>
          <w:b/>
          <w:bCs/>
          <w:sz w:val="28"/>
          <w:szCs w:val="28"/>
        </w:rPr>
        <w:t>质疑使用</w:t>
      </w:r>
      <w:r>
        <w:rPr>
          <w:rFonts w:hint="eastAsia" w:ascii="仿宋_GB2312" w:hAnsi="仿宋_GB2312" w:eastAsia="仿宋_GB2312" w:cs="仿宋_GB2312"/>
          <w:sz w:val="28"/>
          <w:szCs w:val="28"/>
        </w:rPr>
        <w:t>”字样，并由身份证持有人签字确认。上述资料均须加盖公章。</w:t>
      </w:r>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_GB2312" w:hAnsi="仿宋_GB2312" w:eastAsia="仿宋_GB2312" w:cs="仿宋_GB2312"/>
          <w:sz w:val="28"/>
          <w:szCs w:val="28"/>
          <w:lang w:eastAsia="zh-CN"/>
        </w:rPr>
        <w:t>沙雅县门户</w:t>
      </w:r>
      <w:r>
        <w:rPr>
          <w:rFonts w:hint="eastAsia" w:ascii="仿宋_GB2312" w:hAnsi="仿宋_GB2312" w:eastAsia="仿宋_GB2312" w:cs="仿宋_GB2312"/>
          <w:sz w:val="28"/>
          <w:szCs w:val="28"/>
        </w:rPr>
        <w:t>网上予以公告。递交质疑的投标人和其他有关投标人在被告知、收到上述公告、通知或答疑书后，应立即向招标人回函确认。未确认情况应当视为对质疑答复的知晓，也将视为对质疑答复内容接受的默认。</w:t>
      </w:r>
      <w:bookmarkStart w:id="6" w:name="_Toc239047321"/>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6.4澄清或质疑不予受理的情况</w:t>
      </w:r>
      <w:bookmarkEnd w:id="6"/>
      <w:r>
        <w:rPr>
          <w:rFonts w:hint="eastAsia" w:ascii="仿宋_GB2312" w:hAnsi="仿宋_GB2312" w:eastAsia="仿宋_GB2312" w:cs="仿宋_GB2312"/>
          <w:sz w:val="28"/>
          <w:szCs w:val="28"/>
        </w:rPr>
        <w:t>，有下列情形之一的，属于无效质疑，被质疑人不予受理，由此产生的影响由投标人自行承担：</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(一)不是参与该政府采购项目活动供应商的;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(二)被质疑人为采购人或政府采购代理机构之外的；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(三)所有质疑事项超过质疑有效期的；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(四)以具有法律效力的文书送达之外方式提出的；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 未按上述规定递交澄清或质疑函的；</w:t>
      </w:r>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 其它不符合受理条件的情形。</w:t>
      </w:r>
      <w:bookmarkStart w:id="7" w:name="_Toc239047322"/>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6.5其他</w:t>
      </w:r>
      <w:bookmarkEnd w:id="7"/>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澄清或质疑函递交地点：</w:t>
      </w:r>
      <w:r>
        <w:rPr>
          <w:rFonts w:hint="eastAsia" w:ascii="仿宋_GB2312" w:hAnsi="仿宋_GB2312" w:eastAsia="仿宋_GB2312" w:cs="仿宋_GB2312"/>
          <w:sz w:val="28"/>
          <w:szCs w:val="28"/>
          <w:lang w:eastAsia="zh-CN"/>
        </w:rPr>
        <w:t>新疆阿克苏地区柯坪县柯坪镇幸福路5号电子商务公共服务中心创客区140号</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7　招标文件的修改</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7.1在投标截止日前的任何时候，无论出于何种原因，招标人可主动地或在解答投标人提出的问题时对招标文件进行修改，</w:t>
      </w:r>
      <w:r>
        <w:rPr>
          <w:rFonts w:hint="eastAsia" w:ascii="仿宋_GB2312" w:hAnsi="仿宋_GB2312" w:eastAsia="仿宋_GB2312" w:cs="仿宋_GB2312"/>
          <w:sz w:val="28"/>
          <w:szCs w:val="28"/>
        </w:rPr>
        <w:t>据此发出的补遗书将构成招标文件的一部分</w:t>
      </w:r>
      <w:r>
        <w:rPr>
          <w:rFonts w:hint="eastAsia" w:ascii="仿宋_GB2312" w:hAnsi="仿宋_GB2312" w:eastAsia="仿宋_GB2312" w:cs="仿宋_GB2312"/>
          <w:bCs/>
          <w:color w:val="000000"/>
          <w:sz w:val="28"/>
          <w:szCs w:val="28"/>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000000"/>
          <w:sz w:val="28"/>
          <w:szCs w:val="28"/>
        </w:rPr>
        <w:t>7.2招标人可以对已发出的招标文件进行必要的澄清或者修改。澄清或者修改的内容可能影响投标文件编制的，招标人应当在投标截止时间至少15日前，以书面形式通知所有招标文件的潜在投标人；不足15日的，招标人应当顺延提交投标文件的截止时间。</w:t>
      </w: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p>
    <w:p>
      <w:pPr>
        <w:pStyle w:val="2"/>
        <w:rPr>
          <w:rFonts w:hint="eastAsia" w:ascii="仿宋" w:hAnsi="仿宋" w:eastAsia="仿宋"/>
          <w:b/>
          <w:color w:val="000000"/>
          <w:sz w:val="28"/>
          <w:szCs w:val="28"/>
        </w:rPr>
      </w:pPr>
    </w:p>
    <w:p>
      <w:pPr>
        <w:pStyle w:val="2"/>
        <w:rPr>
          <w:rFonts w:hint="eastAsia"/>
        </w:rPr>
      </w:pPr>
    </w:p>
    <w:p>
      <w:pPr>
        <w:pageBreakBefore w:val="0"/>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 投标文件的编制</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8　投标文件的编写</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000000"/>
          <w:sz w:val="28"/>
          <w:szCs w:val="28"/>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8.2投标文件应以中文书写或打印，行间不得插字、涂改和增删。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8.3投标文件必须有完整页码、有封面、封皮、目录、页码，用A4纸打印装订成册（最低标准），具体样式附后。未按最低标准制作投标文件有可能被拒绝，其风险和法律责任由投标人自行承担；</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8.4书写或打印的文字表述不清、前后矛盾，导致非唯一理解的投标文件将被认定为无效标或废标。</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9　投标语言及计量单位</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9.1投标文件以及投标人与招标人就有关投标的所有来往的文字、函电统一使用中文。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w:t>
      </w:r>
      <w:r>
        <w:rPr>
          <w:rFonts w:hint="eastAsia" w:ascii="仿宋_GB2312" w:hAnsi="仿宋_GB2312" w:eastAsia="仿宋_GB2312" w:cs="仿宋_GB2312"/>
          <w:sz w:val="28"/>
          <w:szCs w:val="28"/>
        </w:rPr>
        <w:t>投标文件中所使用的计量单位，除招标文件中有特殊要求外，应采用国家法定计量单位。</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　投标文件的主要组成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投标文件由技术资信文件、报价文件二部分组成。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1、技术资信文件：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（1）营业执照、项目负责人职称证复印件；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（2）法定代表人授权委托书；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）在“信用中国”网站（www.creditchina.gov.cn）、中国政府采购网（www.ccgp.gov.cn）信用记录查询结果；</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）投标保证金缴存凭证；</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）投标人的基本情况介绍及合格投标人资格证明文件；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）对本采购项目总体要求的理解；</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）投标单位现有经营场地、服务机构等情况资料，驻项目现场人员；</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）投标项目的验收方法或方案；</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）项目组织实施方案；</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）工程质量承诺书；</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）投标人需要说明的其他文件等。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（1）投标函（格式见附件）；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（2）开标一览表（格式见附件）；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（3）投标报价明细表（本项目按工程量清单格式报价）。</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11</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投标报价</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1、投标报价应按招标文件中相关附表格式填写。</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2、本项目最终结算以实际项目量乘以中标单价计算。</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12　投标文件的装订顺序及份数</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12.1</w:t>
      </w:r>
      <w:r>
        <w:rPr>
          <w:rFonts w:hint="eastAsia" w:ascii="仿宋_GB2312" w:hAnsi="仿宋_GB2312" w:eastAsia="仿宋_GB2312" w:cs="仿宋_GB2312"/>
          <w:sz w:val="28"/>
          <w:szCs w:val="28"/>
        </w:rPr>
        <w:t>投标文件按规定的《投标文件编制及装订顺序》，自编目录、页码，装订</w:t>
      </w:r>
      <w:r>
        <w:rPr>
          <w:rFonts w:hint="eastAsia" w:ascii="仿宋_GB2312" w:hAnsi="仿宋_GB2312" w:eastAsia="仿宋_GB2312" w:cs="仿宋_GB2312"/>
          <w:sz w:val="28"/>
          <w:szCs w:val="28"/>
          <w:lang w:eastAsia="zh-CN"/>
        </w:rPr>
        <w:t>（胶装）</w:t>
      </w:r>
      <w:r>
        <w:rPr>
          <w:rFonts w:hint="eastAsia" w:ascii="仿宋_GB2312" w:hAnsi="仿宋_GB2312" w:eastAsia="仿宋_GB2312" w:cs="仿宋_GB2312"/>
          <w:sz w:val="28"/>
          <w:szCs w:val="28"/>
        </w:rPr>
        <w:t>成册。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12.2投标文件</w:t>
      </w:r>
      <w:r>
        <w:rPr>
          <w:rFonts w:hint="eastAsia" w:ascii="仿宋_GB2312" w:hAnsi="仿宋_GB2312" w:eastAsia="仿宋_GB2312" w:cs="仿宋_GB2312"/>
          <w:color w:val="000000"/>
          <w:sz w:val="28"/>
          <w:szCs w:val="28"/>
        </w:rPr>
        <w:t>份数详见《投标人须知前附表》，每份投标文件须清楚的标明“正本”或“副本”字样，如正本与副本不符，以正本为准。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13　投标文件签署</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13.1投标文件应由法人或法人代理人按规定逐一签署和签名，并加盖单位公章，否则由此造成的无效标由投标人负责。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13.2投标文件的签署应清楚工整。凡有修改、涂改处将视为无效标处理。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14　投标有效期</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1、自投标截止日起</w:t>
      </w:r>
      <w:r>
        <w:rPr>
          <w:rFonts w:hint="eastAsia" w:ascii="仿宋_GB2312" w:hAnsi="仿宋_GB2312" w:eastAsia="仿宋_GB2312" w:cs="仿宋_GB2312"/>
          <w:sz w:val="28"/>
          <w:szCs w:val="28"/>
          <w:lang w:eastAsia="zh-CN"/>
        </w:rPr>
        <w:t>60天</w:t>
      </w:r>
      <w:r>
        <w:rPr>
          <w:rFonts w:hint="eastAsia" w:ascii="仿宋_GB2312" w:hAnsi="仿宋_GB2312" w:eastAsia="仿宋_GB2312" w:cs="仿宋_GB2312"/>
          <w:sz w:val="28"/>
          <w:szCs w:val="28"/>
        </w:rPr>
        <w:t>投标书应保持有效。有效期短于这个规定期限的投标将被拒绝。</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2、在特殊情况下，可与投标人协商延长投标书的有效期，这种要求和答复均以书面形式进行。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3、投标人可拒绝接受延期要求而不会导致投标保证金被没收。同意延长有效期的投标人需要相应延长投标保证金的有效期，但不能修改投标文件。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4、中标人的投标文件自开标之日起至合同履行完毕止均应保持有效。</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15　投标保证金</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中国银行股份有限公司阿克苏市南大街支行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帐    号：</w:t>
      </w:r>
      <w:r>
        <w:rPr>
          <w:rFonts w:hint="eastAsia" w:ascii="仿宋_GB2312" w:hAnsi="仿宋_GB2312" w:eastAsia="仿宋_GB2312" w:cs="仿宋_GB2312"/>
          <w:color w:val="auto"/>
          <w:sz w:val="28"/>
          <w:szCs w:val="28"/>
          <w:lang w:eastAsia="zh-CN"/>
        </w:rPr>
        <w:t>1076 1929 0132</w:t>
      </w:r>
      <w:r>
        <w:rPr>
          <w:rFonts w:hint="eastAsia" w:ascii="仿宋_GB2312" w:hAnsi="仿宋_GB2312" w:eastAsia="仿宋_GB2312" w:cs="仿宋_GB2312"/>
          <w:color w:val="auto"/>
          <w:sz w:val="28"/>
          <w:szCs w:val="28"/>
        </w:rPr>
        <w:t>（投标保证金帐号）</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收款单位：</w:t>
      </w:r>
      <w:r>
        <w:rPr>
          <w:rFonts w:hint="eastAsia" w:ascii="仿宋_GB2312" w:hAnsi="仿宋_GB2312" w:eastAsia="仿宋_GB2312" w:cs="仿宋_GB2312"/>
          <w:color w:val="auto"/>
          <w:sz w:val="28"/>
          <w:szCs w:val="28"/>
          <w:lang w:eastAsia="zh-CN"/>
        </w:rPr>
        <w:t>新疆大志会建设项目管理咨询有限公司</w:t>
      </w:r>
    </w:p>
    <w:p>
      <w:pPr>
        <w:pStyle w:val="4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15.1 投标保证金:40000元整，保证金采用投标单位银行转账或汇票方式，不接受现金和个人转账汇款，否则视为无效投标。报名时需提交开户许可证，开标后七个工作日内退还未中标供应商投标保证金。</w:t>
      </w:r>
    </w:p>
    <w:p>
      <w:pPr>
        <w:pStyle w:val="4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15.2 保证金凭证提交方式和时间：投标企业将投标保证金凭证原件与投标资质文件一并放入投标资质文件袋中（投标资质文件袋要求密封，加盖公章），在投标截止前与投标文件一起递交至招标公告指定开标地点。</w:t>
      </w:r>
    </w:p>
    <w:p>
      <w:pPr>
        <w:pStyle w:val="4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15.3未按规定提交投标保证金的投标，将被视为不响应的投标而认定为无效投标；</w:t>
      </w:r>
    </w:p>
    <w:p>
      <w:pPr>
        <w:pStyle w:val="4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lang w:val="en-US" w:eastAsia="zh-CN" w:bidi="ar-SA"/>
        </w:rPr>
        <w:t>15.4</w:t>
      </w:r>
      <w:r>
        <w:rPr>
          <w:rFonts w:hint="eastAsia" w:ascii="仿宋_GB2312" w:hAnsi="仿宋_GB2312" w:eastAsia="仿宋_GB2312" w:cs="仿宋_GB2312"/>
          <w:color w:val="auto"/>
          <w:sz w:val="28"/>
          <w:szCs w:val="28"/>
        </w:rPr>
        <w:t>发生下列任何情况之一时，投标保证金将被没收。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（1）开标后投标人要求放弃投标的；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（2）投标人在投标期内撤回投标的；</w:t>
      </w:r>
    </w:p>
    <w:p>
      <w:pPr>
        <w:spacing w:line="360" w:lineRule="auto"/>
        <w:ind w:firstLine="560" w:firstLineChars="200"/>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rPr>
        <w:t>）其他严重扰乱招投标程序的。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p>
    <w:p>
      <w:pPr>
        <w:pStyle w:val="120"/>
        <w:pageBreakBefore w:val="0"/>
        <w:kinsoku/>
        <w:wordWrap/>
        <w:overflowPunct/>
        <w:topLinePunct w:val="0"/>
        <w:bidi w:val="0"/>
        <w:ind w:firstLine="480" w:firstLineChars="200"/>
        <w:rPr>
          <w:rFonts w:hint="eastAsia" w:ascii="仿宋_GB2312" w:hAnsi="仿宋_GB2312" w:eastAsia="仿宋_GB2312" w:cs="仿宋_GB2312"/>
        </w:rPr>
      </w:pPr>
    </w:p>
    <w:p>
      <w:pPr>
        <w:pageBreakBefore w:val="0"/>
        <w:numPr>
          <w:ilvl w:val="0"/>
          <w:numId w:val="6"/>
        </w:numPr>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投标文件的递交</w:t>
      </w:r>
    </w:p>
    <w:p>
      <w:pPr>
        <w:pStyle w:val="2"/>
        <w:pageBreakBefore w:val="0"/>
        <w:numPr>
          <w:ilvl w:val="0"/>
          <w:numId w:val="0"/>
        </w:numPr>
        <w:kinsoku/>
        <w:wordWrap/>
        <w:overflowPunct/>
        <w:topLinePunct w:val="0"/>
        <w:bidi w:val="0"/>
        <w:ind w:firstLine="420" w:firstLineChars="200"/>
        <w:rPr>
          <w:rFonts w:hint="eastAsia" w:ascii="仿宋_GB2312" w:hAnsi="仿宋_GB2312" w:eastAsia="仿宋_GB2312" w:cs="仿宋_GB2312"/>
        </w:rPr>
      </w:pP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bCs/>
          <w:color w:val="000000"/>
          <w:sz w:val="28"/>
          <w:szCs w:val="28"/>
        </w:rPr>
        <w:t>16　</w:t>
      </w:r>
      <w:r>
        <w:rPr>
          <w:rFonts w:hint="eastAsia" w:ascii="仿宋_GB2312" w:hAnsi="仿宋_GB2312" w:eastAsia="仿宋_GB2312" w:cs="仿宋_GB2312"/>
          <w:b/>
          <w:color w:val="000000"/>
          <w:sz w:val="28"/>
          <w:szCs w:val="28"/>
        </w:rPr>
        <w:t>投标文件的密封和标记</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16.1投标人应标注投标文件正、副本分别分装、密封，在密封件的封面上标明投标人名称，并加盖单位公章。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rPr>
      </w:pPr>
      <w:r>
        <w:rPr>
          <w:rFonts w:hint="eastAsia" w:ascii="仿宋_GB2312" w:hAnsi="仿宋_GB2312" w:eastAsia="仿宋_GB2312" w:cs="仿宋_GB2312"/>
          <w:color w:val="000000"/>
          <w:sz w:val="28"/>
          <w:szCs w:val="28"/>
        </w:rPr>
        <w:t>16.2</w:t>
      </w:r>
      <w:r>
        <w:rPr>
          <w:rFonts w:hint="eastAsia" w:ascii="仿宋_GB2312" w:hAnsi="仿宋_GB2312" w:eastAsia="仿宋_GB2312" w:cs="仿宋_GB2312"/>
          <w:b w:val="0"/>
          <w:bCs w:val="0"/>
          <w:color w:val="auto"/>
          <w:sz w:val="28"/>
          <w:szCs w:val="28"/>
          <w:lang w:val="en-US" w:eastAsia="zh-CN"/>
        </w:rPr>
        <w:t>投标企业需按招标文件要求把资质证明文件和保证金证明文件放入文件袋内，单独进行封装，并在投标截止前，将报价一览表、分项报价明细表单独密封递交，未按要求单独封装和递交视为无效投标。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投标人应在所有封袋封口处加贴封条。</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如果未按上述规定进行密封和标记，招标人对投标文件的误投或提前拆封不负责任。</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sz w:val="28"/>
          <w:szCs w:val="28"/>
        </w:rPr>
        <w:t>投标人一经投标</w:t>
      </w:r>
      <w:r>
        <w:rPr>
          <w:rFonts w:hint="eastAsia" w:ascii="仿宋_GB2312" w:hAnsi="仿宋_GB2312" w:eastAsia="仿宋_GB2312" w:cs="仿宋_GB2312"/>
          <w:color w:val="000000"/>
          <w:sz w:val="28"/>
          <w:szCs w:val="28"/>
        </w:rPr>
        <w:t>，无论是否中标，其投标文件恕不退还。</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17　投标截止时间</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17.1投标时间及投标截止时间: 详见《招标公告》或《变更通知》。</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17.2超过投标截止时间以后送达的投标文件将拒绝受理。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18　有下列情形之一的，投标无效：</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18.1投标文件逾期送交的；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18.2在招标文件所填写的“领取招标文件供应商签到表”“单位名称”与投标时单位名称不一致的；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18.3应交未交或未按规定足额交纳投标保证金的；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18.4未按招标文件规定要求密封、签署、盖章的；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18.5不具备招标文件中规定资格要求的；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18.6不符合法律、法规和招标文件中规定的其他实质性要求的。</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 </w:t>
      </w:r>
    </w:p>
    <w:p>
      <w:pPr>
        <w:pageBreakBefore w:val="0"/>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  开标</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19  开标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19.1招标人在公告或变更通知的规定日期、时间和地点组织开标会。投标人可由法定代表人或其授权人参加，并签名报到以证明出席，如不出席责任由投标人自负。</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19.2投标文件的密封情况由</w:t>
      </w:r>
      <w:r>
        <w:rPr>
          <w:rFonts w:hint="eastAsia" w:ascii="仿宋_GB2312" w:hAnsi="仿宋_GB2312" w:eastAsia="仿宋_GB2312" w:cs="仿宋_GB2312"/>
          <w:sz w:val="28"/>
          <w:szCs w:val="28"/>
          <w:shd w:val="clear" w:color="auto" w:fill="FFFFFF"/>
          <w:lang w:val="en-US" w:eastAsia="zh-CN"/>
        </w:rPr>
        <w:t>采购单位</w:t>
      </w:r>
      <w:r>
        <w:rPr>
          <w:rFonts w:hint="eastAsia" w:ascii="仿宋_GB2312" w:hAnsi="仿宋_GB2312" w:eastAsia="仿宋_GB2312" w:cs="仿宋_GB2312"/>
          <w:sz w:val="28"/>
          <w:szCs w:val="28"/>
          <w:shd w:val="clear" w:color="auto" w:fill="FFFFFF"/>
        </w:rPr>
        <w:t>代表或公证人员检</w:t>
      </w:r>
      <w:r>
        <w:rPr>
          <w:rFonts w:hint="eastAsia" w:ascii="仿宋_GB2312" w:hAnsi="仿宋_GB2312" w:eastAsia="仿宋_GB2312" w:cs="仿宋_GB2312"/>
          <w:color w:val="000000"/>
          <w:sz w:val="28"/>
          <w:szCs w:val="28"/>
          <w:shd w:val="clear" w:color="auto" w:fill="FFFFFF"/>
        </w:rPr>
        <w:t>查，确定密封无误后开标。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19.3开标时，招标人当众拆封投标文件并宣读投标人名称、投标价格、投标保证金的交纳情况、投标文件撤消等情况，以及招标人需要宣布的内容。</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19.4招标人将按照上述内容做开标记录，存档备案。</w:t>
      </w:r>
    </w:p>
    <w:p>
      <w:pPr>
        <w:pageBreakBefore w:val="0"/>
        <w:kinsoku/>
        <w:wordWrap/>
        <w:overflowPunct/>
        <w:topLinePunct w:val="0"/>
        <w:bidi w:val="0"/>
        <w:spacing w:line="360" w:lineRule="auto"/>
        <w:ind w:firstLine="482" w:firstLineChars="200"/>
        <w:rPr>
          <w:rFonts w:hint="eastAsia" w:ascii="仿宋_GB2312" w:hAnsi="仿宋_GB2312" w:eastAsia="仿宋_GB2312" w:cs="仿宋_GB2312"/>
          <w:b/>
          <w:color w:val="000000"/>
          <w:sz w:val="24"/>
        </w:rPr>
      </w:pPr>
    </w:p>
    <w:p>
      <w:pPr>
        <w:pageBreakBefore w:val="0"/>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  评标</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20  评标委员会</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20.1 招标人将组建评标委员会，评标委员会由技术、经济等方面的专家组成。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20.2 评标委员会负责对投标文件进行评审和比较，并向招标人推荐中标候选人。  </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
          <w:color w:val="000000"/>
          <w:sz w:val="28"/>
          <w:szCs w:val="28"/>
          <w:shd w:val="clear" w:color="auto" w:fill="FFFFFF"/>
        </w:rPr>
        <w:t>21  评标原则：</w:t>
      </w:r>
      <w:r>
        <w:rPr>
          <w:rFonts w:hint="eastAsia" w:ascii="仿宋_GB2312" w:hAnsi="仿宋_GB2312" w:eastAsia="仿宋_GB2312" w:cs="仿宋_GB2312"/>
          <w:color w:val="000000"/>
          <w:sz w:val="28"/>
          <w:szCs w:val="28"/>
          <w:shd w:val="clear" w:color="auto" w:fill="FFFFFF"/>
        </w:rPr>
        <w:t>公平公正、优中</w:t>
      </w:r>
      <w:r>
        <w:rPr>
          <w:rFonts w:hint="eastAsia" w:ascii="仿宋_GB2312" w:hAnsi="仿宋_GB2312" w:eastAsia="仿宋_GB2312" w:cs="仿宋_GB2312"/>
          <w:sz w:val="28"/>
          <w:szCs w:val="28"/>
          <w:shd w:val="clear" w:color="auto" w:fill="FFFFFF"/>
        </w:rPr>
        <w:t>选优，</w:t>
      </w:r>
      <w:r>
        <w:rPr>
          <w:rFonts w:hint="eastAsia" w:ascii="仿宋_GB2312" w:hAnsi="仿宋_GB2312" w:eastAsia="仿宋_GB2312" w:cs="仿宋_GB2312"/>
          <w:sz w:val="28"/>
          <w:szCs w:val="28"/>
          <w:shd w:val="clear" w:color="auto" w:fill="FFFFFF"/>
          <w:lang w:val="en-US" w:eastAsia="zh-CN"/>
        </w:rPr>
        <w:t>择优</w:t>
      </w:r>
      <w:r>
        <w:rPr>
          <w:rFonts w:hint="eastAsia" w:ascii="仿宋_GB2312" w:hAnsi="仿宋_GB2312" w:eastAsia="仿宋_GB2312" w:cs="仿宋_GB2312"/>
          <w:sz w:val="28"/>
          <w:szCs w:val="28"/>
          <w:shd w:val="clear" w:color="auto" w:fill="FFFFFF"/>
        </w:rPr>
        <w:t>作为评标基准价。</w:t>
      </w:r>
    </w:p>
    <w:p>
      <w:pPr>
        <w:spacing w:line="360" w:lineRule="auto"/>
        <w:ind w:firstLine="562" w:firstLineChars="200"/>
        <w:rPr>
          <w:rFonts w:hint="default"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b/>
          <w:sz w:val="28"/>
          <w:szCs w:val="28"/>
          <w:shd w:val="clear" w:color="auto" w:fill="FFFFFF"/>
        </w:rPr>
        <w:t xml:space="preserve">22  </w:t>
      </w:r>
      <w:r>
        <w:rPr>
          <w:rFonts w:hint="eastAsia" w:ascii="仿宋_GB2312" w:hAnsi="仿宋_GB2312" w:eastAsia="仿宋_GB2312" w:cs="仿宋_GB2312"/>
          <w:b/>
          <w:color w:val="000000"/>
          <w:sz w:val="28"/>
          <w:szCs w:val="28"/>
          <w:shd w:val="clear" w:color="auto" w:fill="FFFFFF"/>
        </w:rPr>
        <w:t>评标办法：</w:t>
      </w:r>
      <w:r>
        <w:rPr>
          <w:rFonts w:hint="default" w:ascii="仿宋_GB2312" w:hAnsi="仿宋_GB2312" w:eastAsia="仿宋_GB2312" w:cs="仿宋_GB2312"/>
          <w:color w:val="000000"/>
          <w:sz w:val="28"/>
          <w:szCs w:val="28"/>
          <w:shd w:val="clear" w:color="auto" w:fill="FFFFFF"/>
        </w:rPr>
        <w:t>综合评</w:t>
      </w:r>
      <w:r>
        <w:rPr>
          <w:rFonts w:hint="default" w:ascii="仿宋_GB2312" w:hAnsi="仿宋_GB2312" w:eastAsia="仿宋_GB2312" w:cs="仿宋_GB2312"/>
          <w:color w:val="000000"/>
          <w:sz w:val="28"/>
          <w:szCs w:val="28"/>
          <w:shd w:val="clear" w:color="auto" w:fill="FFFFFF"/>
          <w:lang w:eastAsia="zh-CN"/>
        </w:rPr>
        <w:t>分</w:t>
      </w:r>
      <w:r>
        <w:rPr>
          <w:rFonts w:hint="default" w:ascii="仿宋_GB2312" w:hAnsi="仿宋_GB2312" w:eastAsia="仿宋_GB2312" w:cs="仿宋_GB2312"/>
          <w:color w:val="000000"/>
          <w:sz w:val="28"/>
          <w:szCs w:val="28"/>
          <w:shd w:val="clear" w:color="auto" w:fill="FFFFFF"/>
        </w:rPr>
        <w:t>法</w:t>
      </w:r>
      <w:r>
        <w:rPr>
          <w:rFonts w:hint="default" w:ascii="仿宋_GB2312" w:hAnsi="仿宋_GB2312" w:eastAsia="仿宋_GB2312" w:cs="仿宋_GB2312"/>
          <w:color w:val="000000"/>
          <w:sz w:val="28"/>
          <w:szCs w:val="28"/>
          <w:shd w:val="clear" w:color="auto" w:fill="FFFFFF"/>
          <w:lang w:eastAsia="zh-CN"/>
        </w:rPr>
        <w:t>；</w:t>
      </w:r>
      <w:r>
        <w:rPr>
          <w:rFonts w:hint="default" w:ascii="仿宋_GB2312" w:hAnsi="仿宋_GB2312" w:eastAsia="仿宋_GB2312" w:cs="仿宋_GB2312"/>
          <w:color w:val="000000"/>
          <w:sz w:val="28"/>
          <w:szCs w:val="28"/>
          <w:shd w:val="clear" w:color="auto" w:fill="FFFFFF"/>
        </w:rPr>
        <w:t>满分为100分。按报价分</w:t>
      </w:r>
      <w:r>
        <w:rPr>
          <w:rFonts w:hint="eastAsia" w:ascii="仿宋_GB2312" w:hAnsi="仿宋_GB2312" w:eastAsia="仿宋_GB2312" w:cs="仿宋_GB2312"/>
          <w:color w:val="000000"/>
          <w:sz w:val="28"/>
          <w:szCs w:val="28"/>
          <w:shd w:val="clear" w:color="auto" w:fill="FFFFFF"/>
          <w:lang w:val="en-US" w:eastAsia="zh-CN"/>
        </w:rPr>
        <w:t>3</w:t>
      </w:r>
      <w:r>
        <w:rPr>
          <w:rFonts w:hint="default" w:ascii="仿宋_GB2312" w:hAnsi="仿宋_GB2312" w:eastAsia="仿宋_GB2312" w:cs="仿宋_GB2312"/>
          <w:color w:val="000000"/>
          <w:sz w:val="28"/>
          <w:szCs w:val="28"/>
          <w:shd w:val="clear" w:color="auto" w:fill="FFFFFF"/>
        </w:rPr>
        <w:t>0分，技术资信</w:t>
      </w:r>
      <w:r>
        <w:rPr>
          <w:rFonts w:hint="eastAsia" w:ascii="仿宋_GB2312" w:hAnsi="仿宋_GB2312" w:eastAsia="仿宋_GB2312" w:cs="仿宋_GB2312"/>
          <w:color w:val="000000"/>
          <w:sz w:val="28"/>
          <w:szCs w:val="28"/>
          <w:shd w:val="clear" w:color="auto" w:fill="FFFFFF"/>
          <w:lang w:val="en-US" w:eastAsia="zh-CN"/>
        </w:rPr>
        <w:t>7</w:t>
      </w:r>
      <w:r>
        <w:rPr>
          <w:rFonts w:hint="default" w:ascii="仿宋_GB2312" w:hAnsi="仿宋_GB2312" w:eastAsia="仿宋_GB2312" w:cs="仿宋_GB2312"/>
          <w:color w:val="000000"/>
          <w:sz w:val="28"/>
          <w:szCs w:val="28"/>
          <w:shd w:val="clear" w:color="auto" w:fill="FFFFFF"/>
        </w:rPr>
        <w:t>0分计，评分最高者为拟中标单位。</w:t>
      </w:r>
    </w:p>
    <w:p>
      <w:pPr>
        <w:spacing w:line="360" w:lineRule="auto"/>
        <w:ind w:firstLine="560" w:firstLineChars="200"/>
        <w:rPr>
          <w:rFonts w:hint="default" w:ascii="仿宋_GB2312" w:hAnsi="仿宋_GB2312" w:eastAsia="仿宋_GB2312" w:cs="仿宋_GB2312"/>
          <w:color w:val="000000"/>
          <w:sz w:val="28"/>
          <w:szCs w:val="28"/>
          <w:shd w:val="clear" w:color="auto" w:fill="FFFFFF"/>
        </w:rPr>
      </w:pPr>
      <w:r>
        <w:rPr>
          <w:rFonts w:hint="default" w:ascii="仿宋_GB2312" w:hAnsi="仿宋_GB2312" w:eastAsia="仿宋_GB2312" w:cs="仿宋_GB2312"/>
          <w:color w:val="000000"/>
          <w:sz w:val="28"/>
          <w:szCs w:val="28"/>
          <w:shd w:val="clear" w:color="auto" w:fill="FFFFFF"/>
        </w:rPr>
        <w:t>综合评分的主要因素是：从所投项目报价（</w:t>
      </w:r>
      <w:r>
        <w:rPr>
          <w:rFonts w:hint="eastAsia" w:ascii="仿宋_GB2312" w:hAnsi="仿宋_GB2312" w:eastAsia="仿宋_GB2312" w:cs="仿宋_GB2312"/>
          <w:color w:val="000000"/>
          <w:sz w:val="28"/>
          <w:szCs w:val="28"/>
          <w:shd w:val="clear" w:color="auto" w:fill="FFFFFF"/>
          <w:lang w:val="en-US" w:eastAsia="zh-CN"/>
        </w:rPr>
        <w:t>3</w:t>
      </w:r>
      <w:r>
        <w:rPr>
          <w:rFonts w:hint="default" w:ascii="仿宋_GB2312" w:hAnsi="仿宋_GB2312" w:eastAsia="仿宋_GB2312" w:cs="仿宋_GB2312"/>
          <w:color w:val="000000"/>
          <w:sz w:val="28"/>
          <w:szCs w:val="28"/>
          <w:shd w:val="clear" w:color="auto" w:fill="FFFFFF"/>
        </w:rPr>
        <w:t>0分）</w:t>
      </w:r>
      <w:r>
        <w:rPr>
          <w:rFonts w:hint="eastAsia" w:ascii="仿宋_GB2312" w:hAnsi="仿宋_GB2312" w:eastAsia="仿宋_GB2312" w:cs="仿宋_GB2312"/>
          <w:color w:val="000000"/>
          <w:sz w:val="28"/>
          <w:szCs w:val="28"/>
          <w:shd w:val="clear" w:color="auto" w:fill="FFFFFF"/>
          <w:lang w:eastAsia="zh-CN"/>
        </w:rPr>
        <w:t>、</w:t>
      </w:r>
      <w:r>
        <w:rPr>
          <w:rFonts w:hint="default" w:ascii="仿宋_GB2312" w:hAnsi="仿宋_GB2312" w:eastAsia="仿宋_GB2312" w:cs="仿宋_GB2312"/>
          <w:color w:val="000000"/>
          <w:sz w:val="28"/>
          <w:szCs w:val="28"/>
          <w:shd w:val="clear" w:color="auto" w:fill="FFFFFF"/>
        </w:rPr>
        <w:t>标书的制作与招标文件的响应程度等（</w:t>
      </w:r>
      <w:r>
        <w:rPr>
          <w:rFonts w:hint="eastAsia" w:ascii="仿宋_GB2312" w:hAnsi="仿宋_GB2312" w:eastAsia="仿宋_GB2312" w:cs="仿宋_GB2312"/>
          <w:color w:val="000000"/>
          <w:sz w:val="28"/>
          <w:szCs w:val="28"/>
          <w:shd w:val="clear" w:color="auto" w:fill="FFFFFF"/>
          <w:lang w:val="en-US" w:eastAsia="zh-CN"/>
        </w:rPr>
        <w:t>7</w:t>
      </w:r>
      <w:r>
        <w:rPr>
          <w:rFonts w:hint="default" w:ascii="仿宋_GB2312" w:hAnsi="仿宋_GB2312" w:eastAsia="仿宋_GB2312" w:cs="仿宋_GB2312"/>
          <w:color w:val="000000"/>
          <w:sz w:val="28"/>
          <w:szCs w:val="28"/>
          <w:shd w:val="clear" w:color="auto" w:fill="FFFFFF"/>
        </w:rPr>
        <w:t>0分）进行综合评定，综合分数最高者确定为中标供应商。</w:t>
      </w:r>
    </w:p>
    <w:p>
      <w:pPr>
        <w:spacing w:line="360" w:lineRule="auto"/>
        <w:ind w:firstLine="560" w:firstLineChars="200"/>
        <w:rPr>
          <w:rFonts w:hint="default" w:ascii="Times New Roman" w:hAnsi="Times New Roman" w:eastAsia="宋体" w:cs="Times New Roman"/>
          <w:color w:val="008080"/>
          <w:sz w:val="28"/>
        </w:rPr>
      </w:pPr>
    </w:p>
    <w:p>
      <w:pPr>
        <w:spacing w:line="360" w:lineRule="auto"/>
        <w:ind w:firstLine="560" w:firstLineChars="200"/>
        <w:rPr>
          <w:rFonts w:hint="default" w:ascii="Times New Roman" w:hAnsi="Times New Roman" w:eastAsia="宋体" w:cs="Times New Roman"/>
          <w:color w:val="008080"/>
          <w:sz w:val="28"/>
        </w:rPr>
      </w:pPr>
    </w:p>
    <w:p>
      <w:pPr>
        <w:spacing w:line="360" w:lineRule="auto"/>
        <w:ind w:firstLine="560" w:firstLineChars="200"/>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rPr>
          <w:rFonts w:hint="default" w:ascii="Times New Roman" w:hAnsi="Times New Roman" w:eastAsia="宋体" w:cs="Times New Roman"/>
          <w:color w:val="008080"/>
          <w:sz w:val="28"/>
        </w:rPr>
      </w:pPr>
    </w:p>
    <w:p>
      <w:pPr>
        <w:pStyle w:val="39"/>
        <w:ind w:left="0" w:leftChars="0" w:firstLine="0" w:firstLineChars="0"/>
        <w:rPr>
          <w:rFonts w:hint="default" w:ascii="Times New Roman" w:hAnsi="Times New Roman" w:eastAsia="宋体" w:cs="Times New Roman"/>
          <w:b/>
          <w:color w:val="000000"/>
          <w:sz w:val="28"/>
          <w:szCs w:val="28"/>
          <w:shd w:val="clear" w:color="auto" w:fill="FFFFFF"/>
        </w:rPr>
      </w:pPr>
    </w:p>
    <w:p>
      <w:pPr>
        <w:pStyle w:val="4"/>
        <w:rPr>
          <w:rFonts w:hint="default"/>
        </w:rPr>
      </w:pPr>
    </w:p>
    <w:p>
      <w:pPr>
        <w:rPr>
          <w:rFonts w:hint="default"/>
        </w:rPr>
      </w:pPr>
    </w:p>
    <w:p>
      <w:pPr>
        <w:pStyle w:val="2"/>
        <w:rPr>
          <w:rFonts w:hint="default"/>
        </w:rPr>
      </w:pPr>
    </w:p>
    <w:p>
      <w:pPr>
        <w:rPr>
          <w:rFonts w:hint="default"/>
        </w:rPr>
      </w:pPr>
    </w:p>
    <w:p>
      <w:pPr>
        <w:pStyle w:val="2"/>
        <w:rPr>
          <w:rFonts w:hint="default"/>
        </w:rPr>
      </w:pPr>
    </w:p>
    <w:p>
      <w:pPr>
        <w:spacing w:line="360" w:lineRule="auto"/>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评分表</w:t>
      </w:r>
    </w:p>
    <w:tbl>
      <w:tblPr>
        <w:tblStyle w:val="41"/>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vAlign w:val="center"/>
          </w:tcPr>
          <w:p>
            <w:pPr>
              <w:pStyle w:val="118"/>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序号</w:t>
            </w:r>
          </w:p>
        </w:tc>
        <w:tc>
          <w:tcPr>
            <w:tcW w:w="1413" w:type="dxa"/>
            <w:vAlign w:val="center"/>
          </w:tcPr>
          <w:p>
            <w:pPr>
              <w:pStyle w:val="118"/>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考核项目</w:t>
            </w:r>
          </w:p>
        </w:tc>
        <w:tc>
          <w:tcPr>
            <w:tcW w:w="960" w:type="dxa"/>
            <w:vAlign w:val="center"/>
          </w:tcPr>
          <w:p>
            <w:pPr>
              <w:pStyle w:val="118"/>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分数</w:t>
            </w:r>
          </w:p>
        </w:tc>
        <w:tc>
          <w:tcPr>
            <w:tcW w:w="6934" w:type="dxa"/>
            <w:vAlign w:val="center"/>
          </w:tcPr>
          <w:p>
            <w:pPr>
              <w:pStyle w:val="118"/>
              <w:spacing w:before="0" w:after="0" w:line="240" w:lineRule="auto"/>
              <w:ind w:firstLine="2486" w:firstLineChars="1032"/>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vAlign w:val="center"/>
          </w:tcPr>
          <w:p>
            <w:pPr>
              <w:pStyle w:val="118"/>
              <w:spacing w:line="0" w:lineRule="atLeast"/>
              <w:ind w:firstLineChars="200"/>
              <w:jc w:val="center"/>
              <w:rPr>
                <w:rFonts w:hint="default" w:ascii="Times New Roman" w:hAnsi="Times New Roman" w:eastAsia="宋体" w:cs="Times New Roman"/>
                <w:color w:val="000000"/>
                <w:sz w:val="23"/>
                <w:szCs w:val="23"/>
              </w:rPr>
            </w:pPr>
            <w:r>
              <w:rPr>
                <w:rFonts w:hint="default" w:ascii="Times New Roman" w:hAnsi="Times New Roman" w:eastAsia="宋体" w:cs="Times New Roman"/>
                <w:color w:val="000000"/>
                <w:sz w:val="23"/>
                <w:szCs w:val="23"/>
              </w:rPr>
              <w:t>报价部分</w:t>
            </w:r>
            <w:r>
              <w:rPr>
                <w:rFonts w:hint="eastAsia" w:cs="Times New Roman"/>
                <w:color w:val="000000"/>
                <w:sz w:val="23"/>
                <w:szCs w:val="23"/>
                <w:lang w:val="en-US" w:eastAsia="zh-CN"/>
              </w:rPr>
              <w:t>3</w:t>
            </w:r>
            <w:r>
              <w:rPr>
                <w:rFonts w:hint="default" w:ascii="Times New Roman" w:hAnsi="Times New Roman" w:eastAsia="宋体" w:cs="Times New Roman"/>
                <w:color w:val="000000"/>
                <w:sz w:val="23"/>
                <w:szCs w:val="23"/>
                <w:lang w:val="en-US" w:eastAsia="zh-CN"/>
              </w:rPr>
              <w:t>0</w:t>
            </w:r>
            <w:r>
              <w:rPr>
                <w:rFonts w:hint="default" w:ascii="Times New Roman" w:hAnsi="Times New Roman" w:eastAsia="宋体" w:cs="Times New Roman"/>
                <w:color w:val="000000"/>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1</w:t>
            </w:r>
          </w:p>
        </w:tc>
        <w:tc>
          <w:tcPr>
            <w:tcW w:w="1413" w:type="dxa"/>
            <w:tcBorders>
              <w:top w:val="single" w:color="auto" w:sz="4" w:space="0"/>
              <w:bottom w:val="single" w:color="auto" w:sz="4" w:space="0"/>
            </w:tcBorders>
            <w:vAlign w:val="center"/>
          </w:tcPr>
          <w:p>
            <w:pPr>
              <w:spacing w:line="320" w:lineRule="exact"/>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报价</w:t>
            </w:r>
          </w:p>
        </w:tc>
        <w:tc>
          <w:tcPr>
            <w:tcW w:w="960" w:type="dxa"/>
            <w:tcBorders>
              <w:top w:val="single" w:color="auto" w:sz="4" w:space="0"/>
              <w:bottom w:val="single" w:color="auto" w:sz="4" w:space="0"/>
            </w:tcBorders>
            <w:vAlign w:val="center"/>
          </w:tcPr>
          <w:p>
            <w:pPr>
              <w:spacing w:line="320" w:lineRule="exact"/>
              <w:jc w:val="center"/>
              <w:rPr>
                <w:rFonts w:hint="default" w:ascii="Times New Roman" w:hAnsi="Times New Roman" w:eastAsia="宋体" w:cs="Times New Roman"/>
                <w:spacing w:val="-16"/>
                <w:sz w:val="23"/>
                <w:szCs w:val="23"/>
              </w:rPr>
            </w:pPr>
            <w:r>
              <w:rPr>
                <w:rFonts w:hint="eastAsia" w:cs="Times New Roman"/>
                <w:spacing w:val="-16"/>
                <w:sz w:val="23"/>
                <w:szCs w:val="23"/>
                <w:lang w:val="en-US" w:eastAsia="zh-CN"/>
              </w:rPr>
              <w:t>3</w:t>
            </w:r>
            <w:r>
              <w:rPr>
                <w:rFonts w:hint="default" w:ascii="Times New Roman" w:hAnsi="Times New Roman" w:eastAsia="宋体" w:cs="Times New Roman"/>
                <w:spacing w:val="-16"/>
                <w:sz w:val="23"/>
                <w:szCs w:val="23"/>
                <w:lang w:val="en-US" w:eastAsia="zh-CN"/>
              </w:rPr>
              <w:t>0</w:t>
            </w:r>
            <w:r>
              <w:rPr>
                <w:rFonts w:hint="default" w:ascii="Times New Roman" w:hAnsi="Times New Roman" w:eastAsia="宋体" w:cs="Times New Roman"/>
                <w:spacing w:val="-16"/>
                <w:sz w:val="23"/>
                <w:szCs w:val="23"/>
              </w:rPr>
              <w:t>分</w:t>
            </w:r>
          </w:p>
        </w:tc>
        <w:tc>
          <w:tcPr>
            <w:tcW w:w="6934" w:type="dxa"/>
            <w:tcBorders>
              <w:top w:val="single" w:color="auto" w:sz="4" w:space="0"/>
              <w:bottom w:val="single" w:color="auto" w:sz="4" w:space="0"/>
            </w:tcBorders>
            <w:vAlign w:val="top"/>
          </w:tcPr>
          <w:p>
            <w:pPr>
              <w:pStyle w:val="118"/>
              <w:spacing w:line="320" w:lineRule="exact"/>
              <w:ind w:firstLine="0"/>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投标人报价等于评标基准价时得满分</w:t>
            </w:r>
            <w:r>
              <w:rPr>
                <w:rFonts w:hint="eastAsia" w:cs="Times New Roman"/>
                <w:spacing w:val="-16"/>
                <w:sz w:val="23"/>
                <w:szCs w:val="23"/>
                <w:lang w:val="en-US" w:eastAsia="zh-CN"/>
              </w:rPr>
              <w:t>3</w:t>
            </w:r>
            <w:r>
              <w:rPr>
                <w:rFonts w:hint="default" w:ascii="Times New Roman" w:hAnsi="Times New Roman" w:eastAsia="宋体" w:cs="Times New Roman"/>
                <w:spacing w:val="-16"/>
                <w:sz w:val="23"/>
                <w:szCs w:val="23"/>
              </w:rPr>
              <w:t>0分，每高于一个百分点扣3分；每低于评标基准价一个百分点扣2分，直至扣为零分为止。</w:t>
            </w:r>
          </w:p>
          <w:p>
            <w:pPr>
              <w:pStyle w:val="118"/>
              <w:spacing w:line="320" w:lineRule="exact"/>
              <w:ind w:firstLine="0"/>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注：基准价=有效投标报价的算术平均值（投标单位小于</w:t>
            </w:r>
            <w:r>
              <w:rPr>
                <w:rFonts w:hint="eastAsia" w:cs="Times New Roman"/>
                <w:spacing w:val="-16"/>
                <w:sz w:val="23"/>
                <w:szCs w:val="23"/>
                <w:lang w:val="en-US" w:eastAsia="zh-CN"/>
              </w:rPr>
              <w:t>等于</w:t>
            </w:r>
            <w:r>
              <w:rPr>
                <w:rFonts w:hint="default" w:ascii="Times New Roman" w:hAnsi="Times New Roman" w:eastAsia="宋体" w:cs="Times New Roman"/>
                <w:spacing w:val="-16"/>
                <w:sz w:val="23"/>
                <w:szCs w:val="23"/>
              </w:rPr>
              <w:t>5家直接取算术平均值，大于5家去最高去最低后取算术平均值）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vAlign w:val="center"/>
          </w:tcPr>
          <w:p>
            <w:pPr>
              <w:pStyle w:val="118"/>
              <w:spacing w:line="320" w:lineRule="exact"/>
              <w:ind w:firstLine="396" w:firstLineChars="20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技术部分</w:t>
            </w:r>
            <w:r>
              <w:rPr>
                <w:rFonts w:hint="eastAsia" w:cs="Times New Roman"/>
                <w:spacing w:val="-16"/>
                <w:sz w:val="23"/>
                <w:szCs w:val="23"/>
                <w:lang w:val="en-US" w:eastAsia="zh-CN"/>
              </w:rPr>
              <w:t>7</w:t>
            </w:r>
            <w:r>
              <w:rPr>
                <w:rFonts w:hint="default" w:ascii="Times New Roman" w:hAnsi="Times New Roman" w:eastAsia="宋体" w:cs="Times New Roman"/>
                <w:spacing w:val="-16"/>
                <w:sz w:val="23"/>
                <w:szCs w:val="23"/>
                <w:lang w:val="en-US" w:eastAsia="zh-CN"/>
              </w:rPr>
              <w:t>0</w:t>
            </w:r>
            <w:r>
              <w:rPr>
                <w:rFonts w:hint="default" w:ascii="Times New Roman" w:hAnsi="Times New Roman" w:eastAsia="宋体" w:cs="Times New Roman"/>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2</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进度计划</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w:t>
            </w:r>
            <w:r>
              <w:rPr>
                <w:rFonts w:hint="eastAsia" w:cs="Times New Roman"/>
                <w:spacing w:val="-16"/>
                <w:sz w:val="23"/>
                <w:szCs w:val="23"/>
                <w:lang w:val="en-US" w:eastAsia="zh-CN"/>
              </w:rPr>
              <w:t>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进度计划应在空间和时间上做合理的统筹安排且符合施工的科学规律</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rPr>
              <w:t>工序衔接合理，关键节点控制措施可行</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3</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安全文明</w:t>
            </w:r>
            <w:r>
              <w:rPr>
                <w:rFonts w:hint="eastAsia" w:cs="Times New Roman"/>
                <w:spacing w:val="-16"/>
                <w:sz w:val="23"/>
                <w:szCs w:val="23"/>
                <w:lang w:val="en-US" w:eastAsia="zh-CN"/>
              </w:rPr>
              <w:t>保证</w:t>
            </w:r>
            <w:r>
              <w:rPr>
                <w:rFonts w:hint="eastAsia" w:ascii="Times New Roman" w:hAnsi="Times New Roman" w:eastAsia="宋体" w:cs="Times New Roman"/>
                <w:spacing w:val="-16"/>
                <w:sz w:val="23"/>
                <w:szCs w:val="23"/>
              </w:rPr>
              <w:t>措施</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cs="Times New Roman"/>
                <w:spacing w:val="-16"/>
                <w:sz w:val="23"/>
                <w:szCs w:val="23"/>
                <w:lang w:val="en-US" w:eastAsia="zh-CN"/>
              </w:rPr>
              <w:t>10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保证措施应符合科学的施工规律、国家规定的强制性标准并有针对性，同时要符合实际情况，切实可行</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4</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劳动力安排计划及其保证措施</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需用量计划应是根据工程进度计划的安排计算出的，并与工程进度计划相一致</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5</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质量保证措施</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color w:val="auto"/>
                <w:spacing w:val="-16"/>
                <w:sz w:val="23"/>
                <w:szCs w:val="23"/>
                <w:lang w:val="en-US" w:eastAsia="zh-CN"/>
              </w:rPr>
            </w:pPr>
            <w:r>
              <w:rPr>
                <w:rFonts w:hint="eastAsia" w:ascii="Times New Roman" w:hAnsi="Times New Roman" w:eastAsia="宋体" w:cs="Times New Roman"/>
                <w:color w:val="auto"/>
                <w:spacing w:val="-16"/>
                <w:sz w:val="23"/>
                <w:szCs w:val="23"/>
              </w:rPr>
              <w:t>0-</w:t>
            </w:r>
            <w:r>
              <w:rPr>
                <w:rFonts w:hint="eastAsia" w:cs="Times New Roman"/>
                <w:color w:val="auto"/>
                <w:spacing w:val="-16"/>
                <w:sz w:val="23"/>
                <w:szCs w:val="23"/>
                <w:lang w:val="en-US" w:eastAsia="zh-CN"/>
              </w:rPr>
              <w:t>12</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eastAsia"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针对项目要求保活率达97%以上制定周密措施</w:t>
            </w:r>
            <w:r>
              <w:rPr>
                <w:rFonts w:hint="eastAsia" w:ascii="Times New Roman" w:hAnsi="Times New Roman" w:eastAsia="宋体" w:cs="Times New Roman"/>
                <w:color w:val="auto"/>
                <w:spacing w:val="-16"/>
                <w:sz w:val="23"/>
                <w:szCs w:val="23"/>
                <w:lang w:eastAsia="zh-CN"/>
              </w:rPr>
              <w:t>，</w:t>
            </w:r>
            <w:r>
              <w:rPr>
                <w:rFonts w:hint="eastAsia" w:ascii="Times New Roman" w:hAnsi="Times New Roman" w:eastAsia="宋体" w:cs="Times New Roman"/>
                <w:color w:val="auto"/>
                <w:spacing w:val="-16"/>
                <w:sz w:val="23"/>
                <w:szCs w:val="23"/>
                <w:lang w:val="en-US" w:eastAsia="zh-CN"/>
              </w:rPr>
              <w:t>由评委纵向对比赋分</w:t>
            </w:r>
            <w:r>
              <w:rPr>
                <w:rFonts w:hint="eastAsia" w:cs="Times New Roman"/>
                <w:color w:val="auto"/>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6</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管理人员投入</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cs="Times New Roman"/>
                <w:spacing w:val="-16"/>
                <w:sz w:val="23"/>
                <w:szCs w:val="23"/>
                <w:lang w:val="en-US" w:eastAsia="zh-CN"/>
              </w:rPr>
              <w:t>10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default" w:ascii="Times New Roman" w:hAnsi="Times New Roman" w:eastAsia="宋体" w:cs="Times New Roman"/>
                <w:spacing w:val="-16"/>
                <w:sz w:val="23"/>
                <w:szCs w:val="23"/>
                <w:lang w:eastAsia="zh-CN"/>
              </w:rPr>
              <w:t>项目管理人员针对工程实际配置且合理</w:t>
            </w:r>
            <w:r>
              <w:rPr>
                <w:rFonts w:hint="eastAsia" w:cs="Times New Roman"/>
                <w:spacing w:val="-16"/>
                <w:sz w:val="23"/>
                <w:szCs w:val="23"/>
                <w:lang w:val="en-US" w:eastAsia="zh-CN"/>
              </w:rPr>
              <w:t>相关管理人员</w:t>
            </w:r>
            <w:r>
              <w:rPr>
                <w:rFonts w:hint="default" w:ascii="Times New Roman" w:hAnsi="Times New Roman" w:eastAsia="宋体" w:cs="Times New Roman"/>
                <w:spacing w:val="-16"/>
                <w:sz w:val="23"/>
                <w:szCs w:val="23"/>
                <w:lang w:eastAsia="zh-CN"/>
              </w:rPr>
              <w:t>等要配备齐全。一般得</w:t>
            </w:r>
            <w:r>
              <w:rPr>
                <w:rFonts w:hint="eastAsia" w:cs="Times New Roman"/>
                <w:spacing w:val="-16"/>
                <w:sz w:val="23"/>
                <w:szCs w:val="23"/>
                <w:lang w:val="en-US" w:eastAsia="zh-CN"/>
              </w:rPr>
              <w:t>3</w:t>
            </w:r>
            <w:r>
              <w:rPr>
                <w:rFonts w:hint="default" w:ascii="Times New Roman" w:hAnsi="Times New Roman" w:eastAsia="宋体" w:cs="Times New Roman"/>
                <w:spacing w:val="-16"/>
                <w:sz w:val="23"/>
                <w:szCs w:val="23"/>
                <w:lang w:val="en-US" w:eastAsia="zh-CN"/>
              </w:rPr>
              <w:t>分，较合理的</w:t>
            </w:r>
            <w:r>
              <w:rPr>
                <w:rFonts w:hint="eastAsia" w:cs="Times New Roman"/>
                <w:spacing w:val="-16"/>
                <w:sz w:val="23"/>
                <w:szCs w:val="23"/>
                <w:lang w:val="en-US" w:eastAsia="zh-CN"/>
              </w:rPr>
              <w:t>6</w:t>
            </w:r>
            <w:r>
              <w:rPr>
                <w:rFonts w:hint="default" w:ascii="Times New Roman" w:hAnsi="Times New Roman" w:eastAsia="宋体" w:cs="Times New Roman"/>
                <w:spacing w:val="-16"/>
                <w:sz w:val="23"/>
                <w:szCs w:val="23"/>
                <w:lang w:val="en-US" w:eastAsia="zh-CN"/>
              </w:rPr>
              <w:t>分，优得</w:t>
            </w:r>
            <w:r>
              <w:rPr>
                <w:rFonts w:hint="eastAsia" w:cs="Times New Roman"/>
                <w:spacing w:val="-16"/>
                <w:sz w:val="23"/>
                <w:szCs w:val="23"/>
                <w:lang w:val="en-US" w:eastAsia="zh-CN"/>
              </w:rPr>
              <w:t>10</w:t>
            </w:r>
            <w:r>
              <w:rPr>
                <w:rFonts w:hint="default" w:ascii="Times New Roman" w:hAnsi="Times New Roman" w:eastAsia="宋体" w:cs="Times New Roman"/>
                <w:spacing w:val="-16"/>
                <w:sz w:val="23"/>
                <w:szCs w:val="23"/>
                <w:lang w:val="en-US" w:eastAsia="zh-CN"/>
              </w:rPr>
              <w:t>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7</w:t>
            </w:r>
          </w:p>
        </w:tc>
        <w:tc>
          <w:tcPr>
            <w:tcW w:w="1413" w:type="dxa"/>
            <w:tcBorders>
              <w:top w:val="single" w:color="auto" w:sz="4" w:space="0"/>
            </w:tcBorders>
            <w:vAlign w:val="center"/>
          </w:tcPr>
          <w:p>
            <w:pPr>
              <w:jc w:val="center"/>
              <w:rPr>
                <w:rFonts w:hint="default" w:ascii="Times New Roman" w:hAnsi="Times New Roman" w:eastAsia="宋体" w:cs="Times New Roman"/>
                <w:spacing w:val="-16"/>
                <w:sz w:val="23"/>
                <w:szCs w:val="23"/>
              </w:rPr>
            </w:pPr>
            <w:r>
              <w:rPr>
                <w:rFonts w:hint="eastAsia" w:ascii="宋体" w:hAnsi="宋体" w:cs="宋体"/>
                <w:color w:val="000000"/>
                <w:highlight w:val="none"/>
              </w:rPr>
              <w:t>售后服务方案</w:t>
            </w:r>
          </w:p>
        </w:tc>
        <w:tc>
          <w:tcPr>
            <w:tcW w:w="960" w:type="dxa"/>
            <w:tcBorders>
              <w:top w:val="single" w:color="auto" w:sz="4" w:space="0"/>
            </w:tcBorders>
            <w:vAlign w:val="center"/>
          </w:tcPr>
          <w:p>
            <w:pPr>
              <w:jc w:val="center"/>
              <w:rPr>
                <w:rFonts w:hint="default" w:ascii="Times New Roman" w:hAnsi="Times New Roman" w:eastAsia="宋体" w:cs="Times New Roman"/>
                <w:spacing w:val="-16"/>
                <w:sz w:val="23"/>
                <w:szCs w:val="23"/>
                <w:lang w:val="en-US" w:eastAsia="zh-CN"/>
              </w:rPr>
            </w:pPr>
            <w:r>
              <w:rPr>
                <w:rFonts w:hint="eastAsia" w:ascii="宋体" w:hAnsi="宋体" w:cs="宋体"/>
                <w:color w:val="000000"/>
                <w:kern w:val="0"/>
                <w:szCs w:val="21"/>
                <w:highlight w:val="none"/>
                <w:lang w:val="en-US" w:eastAsia="zh-CN"/>
              </w:rPr>
              <w:t>8分</w:t>
            </w:r>
          </w:p>
        </w:tc>
        <w:tc>
          <w:tcPr>
            <w:tcW w:w="6934" w:type="dxa"/>
            <w:tcBorders>
              <w:top w:val="single" w:color="auto" w:sz="4" w:space="0"/>
            </w:tcBorders>
            <w:vAlign w:val="center"/>
          </w:tcPr>
          <w:p>
            <w:pPr>
              <w:rPr>
                <w:rFonts w:hint="default" w:ascii="Times New Roman" w:hAnsi="Times New Roman" w:eastAsia="宋体" w:cs="Times New Roman"/>
                <w:spacing w:val="-16"/>
                <w:sz w:val="23"/>
                <w:szCs w:val="23"/>
              </w:rPr>
            </w:pPr>
            <w:r>
              <w:rPr>
                <w:rFonts w:hint="eastAsia" w:ascii="宋体" w:hAnsi="宋体" w:cs="宋体"/>
                <w:color w:val="000000"/>
                <w:highlight w:val="none"/>
              </w:rPr>
              <w:t>提供针对本项目的完善的售后服务</w:t>
            </w:r>
            <w:r>
              <w:rPr>
                <w:rFonts w:hint="eastAsia" w:ascii="宋体" w:hAnsi="宋体" w:cs="宋体"/>
                <w:color w:val="000000"/>
                <w:highlight w:val="none"/>
                <w:lang w:eastAsia="zh-CN"/>
              </w:rPr>
              <w:t>承诺</w:t>
            </w:r>
            <w:r>
              <w:rPr>
                <w:rFonts w:hint="eastAsia" w:ascii="宋体" w:hAnsi="宋体" w:cs="宋体"/>
                <w:color w:val="000000"/>
                <w:highlight w:val="none"/>
              </w:rPr>
              <w:t>，从服务内容、服务方式、服务团队、响应时间、售后服务机构、提供服务措施、应急保障措施等方面，横向比较给分</w:t>
            </w:r>
            <w:r>
              <w:rPr>
                <w:rFonts w:ascii="Tahoma" w:hAnsi="Tahoma" w:cs="Tahoma"/>
                <w:sz w:val="21"/>
                <w:szCs w:val="21"/>
                <w:highlight w:val="none"/>
              </w:rPr>
              <w:t>在≥0～≤</w:t>
            </w:r>
            <w:r>
              <w:rPr>
                <w:rFonts w:hint="eastAsia" w:ascii="Tahoma" w:hAnsi="Tahoma" w:cs="Tahoma"/>
                <w:sz w:val="21"/>
                <w:szCs w:val="21"/>
                <w:highlight w:val="none"/>
                <w:lang w:val="en-US" w:eastAsia="zh-CN"/>
              </w:rPr>
              <w:t>8</w:t>
            </w:r>
            <w:r>
              <w:rPr>
                <w:rFonts w:ascii="Tahoma" w:hAnsi="Tahoma" w:cs="Tahoma"/>
                <w:sz w:val="21"/>
                <w:szCs w:val="21"/>
                <w:highlight w:val="none"/>
              </w:rPr>
              <w:t>分进行评分。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8</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标书制作</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rPr>
            </w:pPr>
            <w:r>
              <w:rPr>
                <w:rFonts w:hint="eastAsia" w:ascii="Times New Roman" w:hAnsi="Times New Roman" w:eastAsia="宋体" w:cs="Times New Roman"/>
                <w:spacing w:val="-16"/>
                <w:sz w:val="23"/>
                <w:szCs w:val="23"/>
                <w:lang w:val="en-US" w:eastAsia="zh-CN"/>
              </w:rPr>
              <w:t>0-</w:t>
            </w:r>
            <w:r>
              <w:rPr>
                <w:rFonts w:hint="eastAsia" w:cs="Times New Roman"/>
                <w:spacing w:val="-16"/>
                <w:sz w:val="23"/>
                <w:szCs w:val="23"/>
                <w:lang w:val="en-US" w:eastAsia="zh-CN"/>
              </w:rPr>
              <w:t>3</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按招标文件要求编制投标文件，投标文件组成完整性、编目条理性，印刷、采用死页胶装、文字体一律采用四号宋体字、目录、页码标识、错漏字、内容一致性；招标文件中提供的表格需要盖章处是否符合要求。标函质量较差得1分或者不得分，标函质量一般得2分，标函质量非常好得</w:t>
            </w:r>
            <w:r>
              <w:rPr>
                <w:rFonts w:hint="eastAsia" w:cs="Times New Roman"/>
                <w:spacing w:val="-16"/>
                <w:sz w:val="23"/>
                <w:szCs w:val="23"/>
                <w:lang w:val="en-US" w:eastAsia="zh-CN"/>
              </w:rPr>
              <w:t>3</w:t>
            </w:r>
            <w:r>
              <w:rPr>
                <w:rFonts w:hint="default" w:ascii="Times New Roman" w:hAnsi="Times New Roman" w:eastAsia="宋体" w:cs="Times New Roman"/>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vAlign w:val="center"/>
          </w:tcPr>
          <w:p>
            <w:pPr>
              <w:pStyle w:val="118"/>
              <w:ind w:left="0" w:leftChars="0" w:firstLine="0" w:firstLineChars="0"/>
              <w:jc w:val="center"/>
              <w:rPr>
                <w:rFonts w:hint="default" w:cs="Times New Roman"/>
                <w:spacing w:val="-16"/>
                <w:sz w:val="23"/>
                <w:szCs w:val="23"/>
                <w:lang w:val="en-US" w:eastAsia="zh-CN"/>
              </w:rPr>
            </w:pPr>
            <w:r>
              <w:rPr>
                <w:rFonts w:hint="eastAsia" w:cs="Times New Roman"/>
                <w:spacing w:val="-16"/>
                <w:sz w:val="23"/>
                <w:szCs w:val="23"/>
                <w:lang w:val="en-US" w:eastAsia="zh-CN"/>
              </w:rPr>
              <w:t>9</w:t>
            </w:r>
          </w:p>
        </w:tc>
        <w:tc>
          <w:tcPr>
            <w:tcW w:w="1413" w:type="dxa"/>
            <w:tcBorders>
              <w:top w:val="single" w:color="auto" w:sz="4" w:space="0"/>
            </w:tcBorders>
            <w:vAlign w:val="center"/>
          </w:tcPr>
          <w:p>
            <w:pPr>
              <w:jc w:val="center"/>
              <w:rPr>
                <w:rFonts w:hint="default" w:ascii="Times New Roman" w:hAnsi="Times New Roman" w:eastAsia="宋体" w:cs="Times New Roman"/>
                <w:spacing w:val="-16"/>
                <w:sz w:val="23"/>
                <w:szCs w:val="23"/>
              </w:rPr>
            </w:pPr>
            <w:r>
              <w:rPr>
                <w:rFonts w:hint="eastAsia" w:ascii="宋体" w:hAnsi="宋体" w:eastAsia="宋体" w:cs="宋体"/>
                <w:color w:val="000000"/>
                <w:kern w:val="0"/>
                <w:szCs w:val="21"/>
                <w:highlight w:val="none"/>
                <w:lang w:val="en-US" w:eastAsia="zh-CN"/>
              </w:rPr>
              <w:t>优惠条件、合理化建议</w:t>
            </w:r>
          </w:p>
        </w:tc>
        <w:tc>
          <w:tcPr>
            <w:tcW w:w="960" w:type="dxa"/>
            <w:tcBorders>
              <w:top w:val="single" w:color="auto" w:sz="4" w:space="0"/>
            </w:tcBorders>
            <w:vAlign w:val="center"/>
          </w:tcPr>
          <w:p>
            <w:pPr>
              <w:jc w:val="center"/>
              <w:rPr>
                <w:rFonts w:hint="eastAsia" w:ascii="Times New Roman" w:hAnsi="Times New Roman" w:eastAsia="宋体" w:cs="Times New Roman"/>
                <w:spacing w:val="-16"/>
                <w:sz w:val="23"/>
                <w:szCs w:val="23"/>
                <w:lang w:val="en-US" w:eastAsia="zh-CN"/>
              </w:rPr>
            </w:pPr>
            <w:r>
              <w:rPr>
                <w:rFonts w:hint="eastAsia" w:ascii="宋体" w:hAnsi="宋体" w:cs="宋体"/>
                <w:color w:val="000000"/>
                <w:kern w:val="0"/>
                <w:szCs w:val="21"/>
                <w:highlight w:val="none"/>
                <w:lang w:val="en-US" w:eastAsia="zh-CN"/>
              </w:rPr>
              <w:t>7分</w:t>
            </w:r>
          </w:p>
        </w:tc>
        <w:tc>
          <w:tcPr>
            <w:tcW w:w="6934" w:type="dxa"/>
            <w:tcBorders>
              <w:top w:val="single" w:color="auto" w:sz="4" w:space="0"/>
            </w:tcBorders>
            <w:vAlign w:val="center"/>
          </w:tcPr>
          <w:p>
            <w:pPr>
              <w:rPr>
                <w:rFonts w:hint="default" w:ascii="Times New Roman" w:hAnsi="Times New Roman" w:eastAsia="宋体" w:cs="Times New Roman"/>
                <w:spacing w:val="-16"/>
                <w:sz w:val="23"/>
                <w:szCs w:val="23"/>
              </w:rPr>
            </w:pPr>
            <w:r>
              <w:rPr>
                <w:rFonts w:hint="eastAsia" w:ascii="宋体" w:hAnsi="宋体" w:cs="宋体"/>
                <w:color w:val="000000"/>
                <w:kern w:val="0"/>
                <w:szCs w:val="21"/>
                <w:highlight w:val="none"/>
                <w:lang w:val="en-US" w:eastAsia="zh-CN"/>
              </w:rPr>
              <w:t>优惠条件、合理化建议，在</w:t>
            </w:r>
            <w:r>
              <w:rPr>
                <w:rFonts w:ascii="Tahoma" w:hAnsi="Tahoma" w:cs="Tahoma"/>
                <w:sz w:val="21"/>
                <w:szCs w:val="21"/>
                <w:highlight w:val="none"/>
              </w:rPr>
              <w:t>≥0～≤</w:t>
            </w:r>
            <w:r>
              <w:rPr>
                <w:rFonts w:hint="eastAsia" w:ascii="Tahoma" w:hAnsi="Tahoma" w:cs="Tahoma"/>
                <w:sz w:val="21"/>
                <w:szCs w:val="21"/>
                <w:highlight w:val="none"/>
                <w:lang w:val="en-US" w:eastAsia="zh-CN"/>
              </w:rPr>
              <w:t>7</w:t>
            </w:r>
            <w:r>
              <w:rPr>
                <w:rFonts w:ascii="Tahoma" w:hAnsi="Tahoma" w:cs="Tahoma"/>
                <w:sz w:val="21"/>
                <w:szCs w:val="21"/>
                <w:highlight w:val="none"/>
              </w:rPr>
              <w:t>分进行评分。</w:t>
            </w:r>
          </w:p>
        </w:tc>
      </w:tr>
    </w:tbl>
    <w:p>
      <w:pPr>
        <w:pStyle w:val="39"/>
        <w:ind w:left="0" w:leftChars="0" w:firstLine="0" w:firstLineChars="0"/>
        <w:rPr>
          <w:rFonts w:hint="default" w:ascii="Times New Roman" w:hAnsi="Times New Roman" w:eastAsia="宋体" w:cs="Times New Roman"/>
          <w:b/>
          <w:color w:val="000000"/>
          <w:sz w:val="28"/>
          <w:szCs w:val="28"/>
          <w:shd w:val="clear" w:color="auto" w:fill="FFFFFF"/>
        </w:rPr>
      </w:pPr>
    </w:p>
    <w:p>
      <w:pPr>
        <w:pageBreakBefore w:val="0"/>
        <w:kinsoku/>
        <w:wordWrap/>
        <w:overflowPunct/>
        <w:topLinePunct w:val="0"/>
        <w:bidi w:val="0"/>
        <w:snapToGrid w:val="0"/>
        <w:spacing w:before="48" w:beforeLines="20" w:after="48" w:afterLines="20" w:line="360" w:lineRule="auto"/>
        <w:rPr>
          <w:rFonts w:hint="eastAsia" w:ascii="仿宋" w:hAnsi="仿宋" w:eastAsia="仿宋"/>
          <w:color w:val="000000"/>
          <w:sz w:val="28"/>
          <w:szCs w:val="28"/>
          <w:highlight w:val="yellow"/>
          <w:shd w:val="clear" w:color="auto" w:fill="FFFFFF"/>
        </w:rPr>
      </w:pPr>
      <w:r>
        <w:rPr>
          <w:rFonts w:hint="eastAsia" w:ascii="仿宋_GB2312" w:hAnsi="仿宋_GB2312" w:eastAsia="仿宋_GB2312" w:cs="仿宋_GB2312"/>
          <w:b/>
          <w:bCs/>
          <w:color w:val="000000"/>
          <w:sz w:val="28"/>
          <w:szCs w:val="28"/>
          <w:highlight w:val="yellow"/>
          <w:shd w:val="clear" w:color="auto" w:fill="FFFFFF"/>
          <w:lang w:val="en-US" w:eastAsia="zh-CN"/>
        </w:rPr>
        <w:t>备注：</w:t>
      </w:r>
      <w:r>
        <w:rPr>
          <w:rFonts w:hint="eastAsia" w:ascii="仿宋_GB2312" w:hAnsi="仿宋_GB2312" w:eastAsia="仿宋_GB2312" w:cs="仿宋_GB2312"/>
          <w:b w:val="0"/>
          <w:bCs w:val="0"/>
          <w:color w:val="000000"/>
          <w:sz w:val="28"/>
          <w:szCs w:val="28"/>
          <w:highlight w:val="yellow"/>
          <w:shd w:val="clear" w:color="auto" w:fill="FFFFFF"/>
          <w:lang w:val="en-US" w:eastAsia="zh-CN"/>
        </w:rPr>
        <w:t>投标人所提供的</w:t>
      </w:r>
      <w:r>
        <w:rPr>
          <w:rFonts w:hint="eastAsia" w:ascii="仿宋_GB2312" w:hAnsi="仿宋_GB2312" w:eastAsia="仿宋_GB2312" w:cs="仿宋_GB2312"/>
          <w:color w:val="000000"/>
          <w:sz w:val="28"/>
          <w:szCs w:val="28"/>
          <w:highlight w:val="yellow"/>
          <w:shd w:val="clear" w:color="auto" w:fill="FFFFFF"/>
        </w:rPr>
        <w:t>证明</w:t>
      </w:r>
      <w:r>
        <w:rPr>
          <w:rFonts w:hint="eastAsia" w:ascii="仿宋_GB2312" w:hAnsi="仿宋_GB2312" w:eastAsia="仿宋_GB2312" w:cs="仿宋_GB2312"/>
          <w:color w:val="000000"/>
          <w:sz w:val="28"/>
          <w:szCs w:val="28"/>
          <w:highlight w:val="yellow"/>
          <w:shd w:val="clear" w:color="auto" w:fill="FFFFFF"/>
          <w:lang w:val="en-US" w:eastAsia="zh-CN"/>
        </w:rPr>
        <w:t>复印件</w:t>
      </w:r>
      <w:r>
        <w:rPr>
          <w:rFonts w:hint="eastAsia" w:ascii="仿宋_GB2312" w:hAnsi="仿宋_GB2312" w:eastAsia="仿宋_GB2312" w:cs="仿宋_GB2312"/>
          <w:color w:val="000000"/>
          <w:sz w:val="28"/>
          <w:szCs w:val="28"/>
          <w:highlight w:val="yellow"/>
          <w:shd w:val="clear" w:color="auto" w:fill="FFFFFF"/>
        </w:rPr>
        <w:t>须加盖单位公章，原件备查。若</w:t>
      </w:r>
      <w:r>
        <w:rPr>
          <w:rFonts w:hint="eastAsia" w:ascii="仿宋_GB2312" w:hAnsi="仿宋_GB2312" w:eastAsia="仿宋_GB2312" w:cs="仿宋_GB2312"/>
          <w:color w:val="000000"/>
          <w:sz w:val="28"/>
          <w:szCs w:val="28"/>
          <w:highlight w:val="yellow"/>
          <w:shd w:val="clear" w:color="auto" w:fill="FFFFFF"/>
          <w:lang w:val="en-US" w:eastAsia="zh-CN"/>
        </w:rPr>
        <w:t>投标人</w:t>
      </w:r>
      <w:r>
        <w:rPr>
          <w:rFonts w:hint="eastAsia" w:ascii="仿宋_GB2312" w:hAnsi="仿宋_GB2312" w:eastAsia="仿宋_GB2312" w:cs="仿宋_GB2312"/>
          <w:color w:val="000000"/>
          <w:sz w:val="28"/>
          <w:szCs w:val="28"/>
          <w:highlight w:val="yellow"/>
          <w:shd w:val="clear" w:color="auto" w:fill="FFFFFF"/>
        </w:rPr>
        <w:t>提供</w:t>
      </w:r>
      <w:r>
        <w:rPr>
          <w:rFonts w:hint="eastAsia" w:ascii="仿宋_GB2312" w:hAnsi="仿宋_GB2312" w:eastAsia="仿宋_GB2312" w:cs="仿宋_GB2312"/>
          <w:color w:val="000000"/>
          <w:sz w:val="28"/>
          <w:szCs w:val="28"/>
          <w:highlight w:val="yellow"/>
          <w:shd w:val="clear" w:color="auto" w:fill="FFFFFF"/>
          <w:lang w:val="en-US" w:eastAsia="zh-CN"/>
        </w:rPr>
        <w:t>虚假</w:t>
      </w:r>
      <w:r>
        <w:rPr>
          <w:rFonts w:hint="eastAsia" w:ascii="仿宋_GB2312" w:hAnsi="仿宋_GB2312" w:eastAsia="仿宋_GB2312" w:cs="仿宋_GB2312"/>
          <w:color w:val="000000"/>
          <w:sz w:val="28"/>
          <w:szCs w:val="28"/>
          <w:highlight w:val="yellow"/>
          <w:shd w:val="clear" w:color="auto" w:fill="FFFFFF"/>
        </w:rPr>
        <w:t>证明材料</w:t>
      </w:r>
      <w:r>
        <w:rPr>
          <w:rFonts w:hint="eastAsia" w:ascii="仿宋_GB2312" w:hAnsi="仿宋_GB2312" w:eastAsia="仿宋_GB2312" w:cs="仿宋_GB2312"/>
          <w:color w:val="000000"/>
          <w:sz w:val="28"/>
          <w:szCs w:val="28"/>
          <w:highlight w:val="yellow"/>
          <w:shd w:val="clear" w:color="auto" w:fill="FFFFFF"/>
          <w:lang w:val="en-US" w:eastAsia="zh-CN"/>
        </w:rPr>
        <w:t>谋取中标</w:t>
      </w:r>
      <w:r>
        <w:rPr>
          <w:rFonts w:hint="eastAsia" w:ascii="仿宋_GB2312" w:hAnsi="仿宋_GB2312" w:eastAsia="仿宋_GB2312" w:cs="仿宋_GB2312"/>
          <w:color w:val="000000"/>
          <w:sz w:val="28"/>
          <w:szCs w:val="28"/>
          <w:highlight w:val="yellow"/>
          <w:shd w:val="clear" w:color="auto" w:fill="FFFFFF"/>
        </w:rPr>
        <w:t>，将</w:t>
      </w:r>
      <w:r>
        <w:rPr>
          <w:rFonts w:hint="eastAsia" w:ascii="仿宋_GB2312" w:hAnsi="仿宋_GB2312" w:eastAsia="仿宋_GB2312" w:cs="仿宋_GB2312"/>
          <w:color w:val="000000"/>
          <w:sz w:val="28"/>
          <w:szCs w:val="28"/>
          <w:highlight w:val="yellow"/>
          <w:shd w:val="clear" w:color="auto" w:fill="FFFFFF"/>
          <w:lang w:val="en-US" w:eastAsia="zh-CN"/>
        </w:rPr>
        <w:t>被</w:t>
      </w:r>
      <w:r>
        <w:rPr>
          <w:rFonts w:hint="eastAsia" w:ascii="仿宋_GB2312" w:hAnsi="仿宋_GB2312" w:eastAsia="仿宋_GB2312" w:cs="仿宋_GB2312"/>
          <w:color w:val="000000"/>
          <w:sz w:val="28"/>
          <w:szCs w:val="28"/>
          <w:highlight w:val="yellow"/>
          <w:shd w:val="clear" w:color="auto" w:fill="FFFFFF"/>
        </w:rPr>
        <w:t>取消中标</w:t>
      </w:r>
      <w:r>
        <w:rPr>
          <w:rFonts w:hint="eastAsia" w:ascii="仿宋_GB2312" w:hAnsi="仿宋_GB2312" w:eastAsia="仿宋_GB2312" w:cs="仿宋_GB2312"/>
          <w:color w:val="000000"/>
          <w:sz w:val="28"/>
          <w:szCs w:val="28"/>
          <w:highlight w:val="yellow"/>
          <w:shd w:val="clear" w:color="auto" w:fill="FFFFFF"/>
          <w:lang w:val="en-US" w:eastAsia="zh-CN"/>
        </w:rPr>
        <w:t>人</w:t>
      </w:r>
      <w:r>
        <w:rPr>
          <w:rFonts w:hint="eastAsia" w:ascii="仿宋_GB2312" w:hAnsi="仿宋_GB2312" w:eastAsia="仿宋_GB2312" w:cs="仿宋_GB2312"/>
          <w:color w:val="000000"/>
          <w:sz w:val="28"/>
          <w:szCs w:val="28"/>
          <w:highlight w:val="yellow"/>
          <w:shd w:val="clear" w:color="auto" w:fill="FFFFFF"/>
        </w:rPr>
        <w:t>资格。</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23  投标文件的初审</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23.3评标人员可以对投标文件中不构成重大或实质性偏差的、微小的、非正规的、前后表述不一致或不规范的地方进行质询、澄清。</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23.4没有实质上响应招标文件要求的投标书将作为废标，投标人不得通过修正或撤销不符合要求的偏离或保留从而使其投标文件成为实质上响应的投标。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23.5投标文件中如果有计算上或累加上的算术错误，将按以下方法进行修正，投标人应接受并确认这种修正，否则其投标将被拒绝：</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（1）如果单价与数量的乘积和总价不一致时，以单价为准，并修正总价；</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（2）如果用数字表示的数值和用文字表示的数值不一致，应以文字表示的数值为准。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b/>
          <w:color w:val="000000"/>
          <w:sz w:val="28"/>
          <w:szCs w:val="28"/>
          <w:highlight w:val="yellow"/>
          <w:shd w:val="clear" w:color="auto" w:fill="FFFFFF"/>
        </w:rPr>
        <w:t>24  有下列情形之一的，其投标作为废标处理</w:t>
      </w:r>
      <w:r>
        <w:rPr>
          <w:rFonts w:hint="eastAsia" w:ascii="仿宋_GB2312" w:hAnsi="仿宋_GB2312" w:eastAsia="仿宋_GB2312" w:cs="仿宋_GB2312"/>
          <w:color w:val="000000"/>
          <w:sz w:val="28"/>
          <w:szCs w:val="28"/>
          <w:highlight w:val="yellow"/>
          <w:shd w:val="clear" w:color="auto" w:fill="FFFFFF"/>
        </w:rPr>
        <w:t xml:space="preserve">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24.1应有法人代表或授权代表签署意见的文件、证明等，未经本人签署的</w:t>
      </w:r>
      <w:r>
        <w:rPr>
          <w:rFonts w:hint="eastAsia" w:ascii="仿宋_GB2312" w:hAnsi="仿宋_GB2312" w:eastAsia="仿宋_GB2312" w:cs="仿宋_GB2312"/>
          <w:color w:val="000000"/>
          <w:sz w:val="28"/>
          <w:szCs w:val="28"/>
          <w:highlight w:val="yellow"/>
          <w:shd w:val="clear" w:color="auto" w:fill="FFFFFF"/>
          <w:lang w:eastAsia="zh-CN"/>
        </w:rPr>
        <w:t>，</w:t>
      </w:r>
      <w:r>
        <w:rPr>
          <w:rFonts w:hint="eastAsia" w:ascii="仿宋_GB2312" w:hAnsi="仿宋_GB2312" w:eastAsia="仿宋_GB2312" w:cs="仿宋_GB2312"/>
          <w:color w:val="000000"/>
          <w:sz w:val="28"/>
          <w:szCs w:val="28"/>
          <w:highlight w:val="yellow"/>
          <w:shd w:val="clear" w:color="auto" w:fill="FFFFFF"/>
        </w:rPr>
        <w:t>应加盖公章的证照、函件，而未加盖公章的；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24.2不具备招标文件中规定资格要求的；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 xml:space="preserve">24.3投标文件的内容不详实或有虚假的；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24.4招标文件中明确要求的事项，而投标文件中未做出响应或做出错误响应的；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24.5投标人的组织实施方案、技术支持和服务承诺与招标文件要求有较大偏差的；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24.6所供货物功能、技术性能与招标文件所要求的有较大偏差的；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24.7超出招标文件要求的交货(完工)时间的；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yellow"/>
          <w:shd w:val="clear" w:color="auto" w:fill="FFFFFF"/>
        </w:rPr>
      </w:pPr>
      <w:r>
        <w:rPr>
          <w:rFonts w:hint="eastAsia" w:ascii="仿宋_GB2312" w:hAnsi="仿宋_GB2312" w:eastAsia="仿宋_GB2312" w:cs="仿宋_GB2312"/>
          <w:sz w:val="28"/>
          <w:szCs w:val="28"/>
          <w:highlight w:val="yellow"/>
          <w:shd w:val="clear" w:color="auto" w:fill="FFFFFF"/>
        </w:rPr>
        <w:t>24.8投标单位提供的设备没有</w:t>
      </w:r>
      <w:r>
        <w:rPr>
          <w:rFonts w:hint="eastAsia" w:ascii="仿宋_GB2312" w:hAnsi="仿宋_GB2312" w:eastAsia="仿宋_GB2312" w:cs="仿宋_GB2312"/>
          <w:sz w:val="28"/>
          <w:szCs w:val="28"/>
          <w:highlight w:val="yellow"/>
          <w:shd w:val="clear" w:color="auto" w:fill="FFFFFF"/>
          <w:lang w:val="en-US" w:eastAsia="zh-CN"/>
        </w:rPr>
        <w:t>保质期</w:t>
      </w:r>
      <w:r>
        <w:rPr>
          <w:rFonts w:hint="eastAsia" w:ascii="仿宋_GB2312" w:hAnsi="仿宋_GB2312" w:eastAsia="仿宋_GB2312" w:cs="仿宋_GB2312"/>
          <w:sz w:val="28"/>
          <w:szCs w:val="28"/>
          <w:highlight w:val="yellow"/>
          <w:shd w:val="clear" w:color="auto" w:fill="FFFFFF"/>
        </w:rPr>
        <w:t>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yellow"/>
          <w:shd w:val="clear" w:color="auto" w:fill="FFFFFF"/>
        </w:rPr>
      </w:pPr>
      <w:r>
        <w:rPr>
          <w:rFonts w:hint="eastAsia" w:ascii="仿宋_GB2312" w:hAnsi="仿宋_GB2312" w:eastAsia="仿宋_GB2312" w:cs="仿宋_GB2312"/>
          <w:sz w:val="28"/>
          <w:szCs w:val="28"/>
          <w:highlight w:val="yellow"/>
          <w:shd w:val="clear" w:color="auto" w:fill="FFFFFF"/>
        </w:rPr>
        <w:t>24.9投标文件前后表述相互矛盾的；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24.10投标文件中附有招标人不能接受条件的；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 xml:space="preserve">24.11投标价格超过预算采购单位无力支付的；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24.12投标人有不良记录的；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24.13不符合法律、法规和招标文件中规定的其他实质性要求的。</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25  投标文件的评价与比较</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25.1评标委员会只对实质上响应招标文件要求的投标文件进行综合评价和比较。</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25.2评标时除价格因素外应考虑下列因素：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（1）投标设备的整体技术水平、性能、质量和适应性；</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（2）供货能力和交货期时间；</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（3）投标人的技术支持能力和各种服务（含售后服务）能力;</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（4）对招标文件中付款条件的响应性；</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（5）投标人的业绩情况；</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（6）投标人的综合实力和信誉;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（7）投标人是否能保质、保量、准确、全面完成本项目。</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25.3评标委员会根据招标文件中规定的评标方法进行评标，并向招标人提交书面评标报告和推荐中标人。</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25.4</w:t>
      </w:r>
      <w:r>
        <w:rPr>
          <w:rFonts w:hint="eastAsia" w:ascii="仿宋_GB2312" w:hAnsi="仿宋_GB2312" w:eastAsia="仿宋_GB2312" w:cs="仿宋_GB2312"/>
          <w:color w:val="000000"/>
          <w:sz w:val="28"/>
          <w:szCs w:val="28"/>
          <w:shd w:val="clear" w:color="auto" w:fill="FFFFFF"/>
          <w:lang w:val="en-US" w:eastAsia="zh-CN"/>
        </w:rPr>
        <w:t>评委打分汇总分值相等，投标总价相同时，按一下顺序排列</w:t>
      </w:r>
      <w:r>
        <w:rPr>
          <w:rFonts w:hint="eastAsia" w:ascii="仿宋_GB2312" w:hAnsi="仿宋_GB2312" w:eastAsia="仿宋_GB2312" w:cs="仿宋_GB2312"/>
          <w:color w:val="000000"/>
          <w:sz w:val="28"/>
          <w:szCs w:val="28"/>
          <w:shd w:val="clear" w:color="auto" w:fill="FFFFFF"/>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（1）选定技术质量最好的；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（2）如技术质量也相等时，选定技术支持和服务承诺最好的；</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26  评标报告</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26.1评标委员会应向招标人提交书面评标报告。评标报告应全面反映评标过程和中标物品、中标价格、中标人或中标候选人的情况。</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27  评标的有关要求</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27.1评标过程严格保密。</w:t>
      </w:r>
      <w:r>
        <w:rPr>
          <w:rFonts w:hint="eastAsia" w:ascii="仿宋_GB2312" w:hAnsi="仿宋_GB2312" w:eastAsia="仿宋_GB2312" w:cs="仿宋_GB2312"/>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27.2投标人在评标过程中所进行的试图影响评标结果的一切不符合法律或招标规定的活动，都可能导致其投标被拒绝。</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27.3</w:t>
      </w:r>
      <w:r>
        <w:rPr>
          <w:rFonts w:hint="eastAsia" w:ascii="仿宋_GB2312" w:hAnsi="仿宋_GB2312" w:eastAsia="仿宋_GB2312" w:cs="仿宋_GB2312"/>
          <w:sz w:val="28"/>
        </w:rPr>
        <w:t>评委会向招标负责单位报告评标情况及结果。根据有关规定，对未中标单位不作任何解释。为此，评委会对未中标单位要求说明理由均不予受理。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 (七)  授予合同</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28  中标通知</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28.1</w:t>
      </w:r>
      <w:r>
        <w:rPr>
          <w:rFonts w:hint="eastAsia" w:ascii="仿宋_GB2312" w:hAnsi="仿宋_GB2312" w:eastAsia="仿宋_GB2312" w:cs="仿宋_GB2312"/>
          <w:sz w:val="28"/>
          <w:szCs w:val="28"/>
        </w:rPr>
        <w:t xml:space="preserve"> 评标结束后，</w:t>
      </w:r>
      <w:r>
        <w:rPr>
          <w:rFonts w:hint="eastAsia" w:ascii="仿宋_GB2312" w:hAnsi="仿宋_GB2312" w:eastAsia="仿宋_GB2312" w:cs="仿宋_GB2312"/>
          <w:sz w:val="28"/>
          <w:szCs w:val="28"/>
          <w:lang w:val="en-US" w:eastAsia="zh-CN"/>
        </w:rPr>
        <w:t>采购代理机构</w:t>
      </w:r>
      <w:r>
        <w:rPr>
          <w:rFonts w:hint="eastAsia" w:ascii="仿宋_GB2312" w:hAnsi="仿宋_GB2312" w:eastAsia="仿宋_GB2312" w:cs="仿宋_GB2312"/>
          <w:sz w:val="28"/>
          <w:szCs w:val="28"/>
        </w:rPr>
        <w:t>将当众宣布评标结果，各投标人应按时参加，未参加者责任自责。</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28.2 招标人在评标结束后3个工作日内，在新疆政府采购网上公布中标人名单，并向中标人发出“中标通知书”，不解释落标原因。</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shd w:val="clear" w:color="auto" w:fill="FFFFFF"/>
        </w:rPr>
        <w:t>29  履约保证金</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sz w:val="28"/>
          <w:szCs w:val="28"/>
          <w:lang w:val="en-US" w:eastAsia="zh-CN"/>
        </w:rPr>
        <w:t>由采购的单位与中标人签订合同时协商确定。</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30  签订合同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30.1中标人应按规定时间、地点签订合同。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30.2如中标人未按规定时间、地点签订合同，则按违约处理，并没收其全部投标保证金。</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30.3</w:t>
      </w:r>
      <w:r>
        <w:rPr>
          <w:rFonts w:hint="eastAsia" w:ascii="仿宋_GB2312" w:hAnsi="仿宋_GB2312" w:eastAsia="仿宋_GB2312" w:cs="仿宋_GB2312"/>
          <w:color w:val="000000"/>
          <w:sz w:val="28"/>
          <w:szCs w:val="28"/>
          <w:shd w:val="clear" w:color="auto" w:fill="FFFFFF"/>
        </w:rPr>
        <w:t>招标文件、中标人的投标文件和投标人答复澄清事项文件作为此次采购合同附件，并具有法律效力。</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sz w:val="28"/>
          <w:szCs w:val="28"/>
          <w:shd w:val="clear" w:color="auto" w:fill="FFFFFF"/>
        </w:rPr>
        <w:t xml:space="preserve">31  </w:t>
      </w:r>
      <w:r>
        <w:rPr>
          <w:rFonts w:hint="eastAsia" w:ascii="仿宋_GB2312" w:hAnsi="仿宋_GB2312" w:eastAsia="仿宋_GB2312" w:cs="仿宋_GB2312"/>
          <w:b/>
          <w:color w:val="000000"/>
          <w:sz w:val="28"/>
          <w:szCs w:val="28"/>
          <w:shd w:val="clear" w:color="auto" w:fill="FFFFFF"/>
        </w:rPr>
        <w:t>对投标人不良行为的处罚</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投标人发生下列情形之一的，将被列入不良行为记录名单，在一至三年内禁止参加政府采购活动。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31.1提供虚假资料谋取中标、成交的;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31.2采取不正当手段诋毁、排挤其他供应商的;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31.3与采购人、其他供应商或集中采购机构恶意串通的;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31.4向采购人、集中采购机构行贿或者提供其他不正当利益的；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31.5在招标采购过程中与采购人进行协商谈判的；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31.6拒绝有关部门监督检查或提供虚假情况的；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投标人有前五项情形之一的，中标成交无效。</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32  诚实信用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32.1投标人在本招标项目的竞争中应自觉遵循诚实信用原则，凡有悖诚实信用原则的行为将被录入供应商诚信档案中，依据情节轻重按照有关规定处理。</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32.2招标人有证据表明投标人在诚信中存在严重问题时，将拒绝其投标。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32.3凡投标人的违法违规和诚实信用缺失行为将在</w:t>
      </w:r>
      <w:r>
        <w:rPr>
          <w:rFonts w:hint="eastAsia" w:ascii="仿宋_GB2312" w:hAnsi="仿宋_GB2312" w:eastAsia="仿宋_GB2312" w:cs="仿宋_GB2312"/>
          <w:color w:val="000000"/>
          <w:sz w:val="28"/>
          <w:szCs w:val="28"/>
          <w:shd w:val="clear" w:color="auto" w:fill="FFFFFF"/>
          <w:lang w:eastAsia="zh-CN"/>
        </w:rPr>
        <w:t>新疆</w:t>
      </w:r>
      <w:r>
        <w:rPr>
          <w:rFonts w:hint="eastAsia" w:ascii="仿宋_GB2312" w:hAnsi="仿宋_GB2312" w:eastAsia="仿宋_GB2312" w:cs="仿宋_GB2312"/>
          <w:sz w:val="28"/>
          <w:szCs w:val="28"/>
        </w:rPr>
        <w:t>政府采购网</w:t>
      </w:r>
      <w:r>
        <w:rPr>
          <w:rFonts w:hint="eastAsia" w:ascii="仿宋_GB2312" w:hAnsi="仿宋_GB2312" w:eastAsia="仿宋_GB2312" w:cs="仿宋_GB2312"/>
          <w:color w:val="000000"/>
          <w:sz w:val="28"/>
          <w:szCs w:val="28"/>
          <w:shd w:val="clear" w:color="auto" w:fill="FFFFFF"/>
        </w:rPr>
        <w:t>和</w:t>
      </w:r>
      <w:r>
        <w:rPr>
          <w:rFonts w:hint="eastAsia" w:ascii="仿宋_GB2312" w:hAnsi="仿宋_GB2312" w:eastAsia="仿宋_GB2312" w:cs="仿宋_GB2312"/>
          <w:color w:val="000000"/>
          <w:sz w:val="28"/>
          <w:szCs w:val="28"/>
          <w:shd w:val="clear" w:color="auto" w:fill="FFFFFF"/>
          <w:lang w:eastAsia="zh-CN"/>
        </w:rPr>
        <w:t>沙雅县门户</w:t>
      </w:r>
      <w:r>
        <w:rPr>
          <w:rFonts w:hint="eastAsia" w:ascii="仿宋_GB2312" w:hAnsi="仿宋_GB2312" w:eastAsia="仿宋_GB2312" w:cs="仿宋_GB2312"/>
          <w:color w:val="000000"/>
          <w:sz w:val="28"/>
          <w:szCs w:val="28"/>
          <w:shd w:val="clear" w:color="auto" w:fill="FFFFFF"/>
        </w:rPr>
        <w:t>网上进行记录和曝光。</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33关于投标人瑕疵滞后发现的处理规则</w:t>
      </w:r>
    </w:p>
    <w:p>
      <w:pPr>
        <w:pStyle w:val="81"/>
        <w:pageBreakBefore w:val="0"/>
        <w:numPr>
          <w:ilvl w:val="0"/>
          <w:numId w:val="0"/>
        </w:numPr>
        <w:kinsoku/>
        <w:wordWrap/>
        <w:overflowPunct/>
        <w:topLinePunct w:val="0"/>
        <w:bidi w:val="0"/>
        <w:snapToGrid w:val="0"/>
        <w:spacing w:line="360" w:lineRule="auto"/>
        <w:ind w:firstLine="600"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spacing w:val="10"/>
          <w:sz w:val="28"/>
          <w:szCs w:val="28"/>
        </w:rPr>
        <w:t>33.1</w:t>
      </w:r>
      <w:r>
        <w:rPr>
          <w:rFonts w:hint="eastAsia" w:ascii="仿宋_GB2312" w:hAnsi="仿宋_GB2312" w:eastAsia="仿宋_GB2312" w:cs="仿宋_GB2312"/>
          <w:color w:val="000000"/>
          <w:sz w:val="28"/>
          <w:szCs w:val="28"/>
          <w:shd w:val="clear" w:color="auto" w:fill="FFFFFF"/>
        </w:rPr>
        <w:t>招标结束后，如发现投标产品瑕疵应作废标处理的未被及时发现，由招标人向财政局提起废标处理意见。监督管理部门批准后采取相应的补救及纠正措施。</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34  解释权</w:t>
      </w:r>
    </w:p>
    <w:p>
      <w:pPr>
        <w:pageBreakBefore w:val="0"/>
        <w:kinsoku/>
        <w:wordWrap/>
        <w:overflowPunct/>
        <w:topLinePunct w:val="0"/>
        <w:bidi w:val="0"/>
        <w:adjustRightInd w:val="0"/>
        <w:snapToGrid w:val="0"/>
        <w:spacing w:line="360" w:lineRule="auto"/>
        <w:ind w:firstLine="560" w:firstLineChars="200"/>
        <w:rPr>
          <w:rFonts w:hint="eastAsia" w:ascii="仿宋_GB2312" w:hAnsi="仿宋_GB2312" w:eastAsia="仿宋_GB2312" w:cs="仿宋_GB2312"/>
          <w:b/>
          <w:sz w:val="36"/>
          <w:szCs w:val="36"/>
          <w:lang w:eastAsia="zh-CN"/>
        </w:rPr>
      </w:pPr>
      <w:r>
        <w:rPr>
          <w:rFonts w:hint="eastAsia" w:ascii="仿宋_GB2312" w:hAnsi="仿宋_GB2312" w:eastAsia="仿宋_GB2312" w:cs="仿宋_GB2312"/>
          <w:color w:val="000000"/>
          <w:sz w:val="28"/>
          <w:szCs w:val="28"/>
        </w:rPr>
        <w:t>34.1本次招标文件的最终解释权属</w:t>
      </w:r>
      <w:r>
        <w:rPr>
          <w:rFonts w:hint="eastAsia" w:ascii="仿宋_GB2312" w:hAnsi="仿宋_GB2312" w:eastAsia="仿宋_GB2312" w:cs="仿宋_GB2312"/>
          <w:color w:val="000000"/>
          <w:sz w:val="28"/>
          <w:szCs w:val="28"/>
          <w:lang w:eastAsia="zh-CN"/>
        </w:rPr>
        <w:t>新疆大志会建设项目管理咨询有限公司</w:t>
      </w:r>
    </w:p>
    <w:p>
      <w:pPr>
        <w:pageBreakBefore w:val="0"/>
        <w:kinsoku/>
        <w:wordWrap/>
        <w:overflowPunct/>
        <w:topLinePunct w:val="0"/>
        <w:bidi w:val="0"/>
        <w:adjustRightInd w:val="0"/>
        <w:snapToGrid w:val="0"/>
        <w:spacing w:line="360" w:lineRule="auto"/>
        <w:ind w:left="-630" w:leftChars="-300" w:firstLine="723" w:firstLineChars="200"/>
        <w:jc w:val="center"/>
        <w:rPr>
          <w:rFonts w:hint="eastAsia" w:ascii="仿宋_GB2312" w:hAnsi="仿宋_GB2312" w:eastAsia="仿宋_GB2312" w:cs="仿宋_GB2312"/>
          <w:b/>
          <w:sz w:val="36"/>
          <w:szCs w:val="36"/>
        </w:rPr>
        <w:sectPr>
          <w:headerReference r:id="rId3" w:type="default"/>
          <w:footerReference r:id="rId4" w:type="default"/>
          <w:footerReference r:id="rId5" w:type="even"/>
          <w:pgSz w:w="11906" w:h="16838"/>
          <w:pgMar w:top="1678" w:right="1440" w:bottom="1440" w:left="1440" w:header="851" w:footer="992" w:gutter="0"/>
          <w:cols w:space="720" w:num="1"/>
          <w:docGrid w:linePitch="312" w:charSpace="0"/>
        </w:sectPr>
      </w:pPr>
    </w:p>
    <w:p>
      <w:pPr>
        <w:pageBreakBefore w:val="0"/>
        <w:kinsoku/>
        <w:wordWrap/>
        <w:overflowPunct/>
        <w:topLinePunct w:val="0"/>
        <w:bidi w:val="0"/>
        <w:adjustRightInd w:val="0"/>
        <w:snapToGrid w:val="0"/>
        <w:spacing w:line="360" w:lineRule="auto"/>
        <w:ind w:firstLine="723" w:firstLineChars="2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第三部分 采购需求说明</w:t>
      </w:r>
      <w:bookmarkStart w:id="8" w:name="_Toc228245828"/>
    </w:p>
    <w:p>
      <w:pPr>
        <w:spacing w:line="360" w:lineRule="auto"/>
        <w:jc w:val="left"/>
        <w:outlineLvl w:val="1"/>
        <w:rPr>
          <w:rFonts w:hint="eastAsia" w:ascii="宋体" w:hAnsi="宋体" w:eastAsia="宋体" w:cs="宋体"/>
          <w:b/>
          <w:bCs/>
          <w:sz w:val="24"/>
          <w:szCs w:val="24"/>
          <w:lang w:val="en-US" w:eastAsia="zh-CN"/>
        </w:rPr>
      </w:pPr>
      <w:bookmarkStart w:id="9" w:name="_Toc17606"/>
      <w:r>
        <w:rPr>
          <w:rFonts w:hint="eastAsia" w:ascii="宋体" w:hAnsi="宋体" w:eastAsia="宋体" w:cs="宋体"/>
          <w:b/>
          <w:bCs/>
          <w:sz w:val="24"/>
          <w:szCs w:val="24"/>
          <w:lang w:val="en-US" w:eastAsia="zh-CN"/>
        </w:rPr>
        <w:t>招标编号：</w:t>
      </w:r>
      <w:bookmarkEnd w:id="9"/>
      <w:r>
        <w:rPr>
          <w:rFonts w:hint="eastAsia" w:ascii="宋体" w:hAnsi="宋体" w:eastAsia="宋体" w:cs="宋体"/>
          <w:b/>
          <w:bCs/>
          <w:sz w:val="24"/>
          <w:szCs w:val="24"/>
          <w:lang w:val="en-US" w:eastAsia="zh-CN"/>
        </w:rPr>
        <w:t> </w:t>
      </w:r>
      <w:r>
        <w:rPr>
          <w:rFonts w:hint="eastAsia" w:ascii="宋体" w:hAnsi="宋体" w:cs="宋体"/>
          <w:b/>
          <w:bCs/>
          <w:sz w:val="24"/>
          <w:szCs w:val="24"/>
          <w:lang w:val="en-US" w:eastAsia="zh-CN"/>
        </w:rPr>
        <w:t>集KPXZCY2022-00022</w:t>
      </w:r>
      <w:r>
        <w:rPr>
          <w:rFonts w:hint="eastAsia" w:ascii="宋体" w:hAnsi="宋体" w:eastAsia="宋体" w:cs="宋体"/>
          <w:b/>
          <w:bCs/>
          <w:sz w:val="24"/>
          <w:szCs w:val="24"/>
          <w:lang w:val="en-US" w:eastAsia="zh-CN"/>
        </w:rPr>
        <w:t>  </w:t>
      </w:r>
    </w:p>
    <w:p>
      <w:pPr>
        <w:spacing w:line="360" w:lineRule="auto"/>
        <w:jc w:val="left"/>
        <w:outlineLvl w:val="1"/>
        <w:rPr>
          <w:rFonts w:hint="eastAsia" w:ascii="宋体" w:hAnsi="宋体" w:eastAsia="宋体" w:cs="宋体"/>
          <w:b/>
          <w:bCs/>
          <w:sz w:val="24"/>
          <w:szCs w:val="24"/>
          <w:lang w:val="en-US" w:eastAsia="zh-CN"/>
        </w:rPr>
      </w:pPr>
      <w:bookmarkStart w:id="10" w:name="_Toc21117"/>
      <w:r>
        <w:rPr>
          <w:rFonts w:hint="eastAsia" w:ascii="宋体" w:hAnsi="宋体" w:eastAsia="宋体" w:cs="宋体"/>
          <w:b/>
          <w:bCs/>
          <w:sz w:val="24"/>
          <w:szCs w:val="24"/>
          <w:lang w:val="en-US" w:eastAsia="zh-CN"/>
        </w:rPr>
        <w:t>项目名称：</w:t>
      </w:r>
      <w:bookmarkEnd w:id="10"/>
      <w:r>
        <w:rPr>
          <w:rFonts w:hint="eastAsia" w:ascii="宋体" w:hAnsi="宋体" w:cs="宋体"/>
          <w:b/>
          <w:bCs/>
          <w:sz w:val="24"/>
          <w:szCs w:val="24"/>
          <w:lang w:val="en-US" w:eastAsia="zh-CN"/>
        </w:rPr>
        <w:t>柯坪县2022年援疆绿化项目苗木采购</w:t>
      </w:r>
    </w:p>
    <w:p>
      <w:pPr>
        <w:spacing w:line="360" w:lineRule="auto"/>
        <w:jc w:val="left"/>
        <w:outlineLvl w:val="1"/>
        <w:rPr>
          <w:rFonts w:hint="eastAsia" w:ascii="宋体" w:hAnsi="宋体" w:eastAsia="宋体" w:cs="宋体"/>
          <w:b/>
          <w:bCs/>
          <w:sz w:val="24"/>
          <w:szCs w:val="24"/>
          <w:lang w:val="en-US" w:eastAsia="zh-CN"/>
        </w:rPr>
      </w:pPr>
      <w:bookmarkStart w:id="11" w:name="_Toc5232"/>
      <w:r>
        <w:rPr>
          <w:rFonts w:hint="eastAsia" w:ascii="宋体" w:hAnsi="宋体" w:eastAsia="宋体" w:cs="宋体"/>
          <w:b/>
          <w:bCs/>
          <w:sz w:val="24"/>
          <w:szCs w:val="24"/>
          <w:lang w:val="en-US" w:eastAsia="zh-CN"/>
        </w:rPr>
        <w:t>预算金额：</w:t>
      </w:r>
      <w:r>
        <w:rPr>
          <w:rFonts w:hint="eastAsia" w:ascii="宋体" w:hAnsi="宋体" w:cs="宋体"/>
          <w:b/>
          <w:bCs/>
          <w:sz w:val="24"/>
          <w:szCs w:val="24"/>
          <w:lang w:val="en-US" w:eastAsia="zh-CN"/>
        </w:rPr>
        <w:t>23422800.00</w:t>
      </w:r>
      <w:r>
        <w:rPr>
          <w:rFonts w:hint="eastAsia" w:ascii="宋体" w:hAnsi="宋体" w:eastAsia="宋体" w:cs="宋体"/>
          <w:b/>
          <w:bCs/>
          <w:sz w:val="24"/>
          <w:szCs w:val="24"/>
          <w:lang w:val="en-US" w:eastAsia="zh-CN"/>
        </w:rPr>
        <w:t xml:space="preserve"> 元     最高限价：</w:t>
      </w:r>
      <w:r>
        <w:rPr>
          <w:rFonts w:hint="eastAsia" w:ascii="宋体" w:hAnsi="宋体" w:cs="宋体"/>
          <w:b/>
          <w:bCs/>
          <w:sz w:val="24"/>
          <w:szCs w:val="24"/>
          <w:lang w:val="en-US" w:eastAsia="zh-CN"/>
        </w:rPr>
        <w:t>23422800.00</w:t>
      </w:r>
      <w:r>
        <w:rPr>
          <w:rFonts w:hint="eastAsia" w:ascii="宋体" w:hAnsi="宋体" w:eastAsia="宋体" w:cs="宋体"/>
          <w:b/>
          <w:bCs/>
          <w:sz w:val="24"/>
          <w:szCs w:val="24"/>
          <w:lang w:val="en-US" w:eastAsia="zh-CN"/>
        </w:rPr>
        <w:t>元</w:t>
      </w:r>
      <w:bookmarkEnd w:id="11"/>
    </w:p>
    <w:p>
      <w:pPr>
        <w:spacing w:line="360" w:lineRule="auto"/>
        <w:ind w:firstLine="480" w:firstLineChars="200"/>
        <w:rPr>
          <w:rFonts w:hint="eastAsia" w:ascii="宋体" w:hAnsi="宋体" w:eastAsia="宋体" w:cs="宋体"/>
          <w:sz w:val="24"/>
          <w:szCs w:val="24"/>
        </w:rPr>
      </w:pPr>
    </w:p>
    <w:p>
      <w:pPr>
        <w:spacing w:line="360" w:lineRule="auto"/>
        <w:ind w:firstLine="482" w:firstLineChars="200"/>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w:t>
      </w:r>
    </w:p>
    <w:p>
      <w:pPr>
        <w:jc w:val="center"/>
        <w:rPr>
          <w:rFonts w:hint="eastAsia"/>
          <w:b/>
          <w:bCs/>
          <w:sz w:val="28"/>
          <w:szCs w:val="36"/>
          <w:lang w:val="en-US" w:eastAsia="zh-CN"/>
        </w:rPr>
      </w:pPr>
      <w:r>
        <w:rPr>
          <w:rFonts w:hint="eastAsia"/>
          <w:b/>
          <w:bCs/>
          <w:sz w:val="28"/>
          <w:szCs w:val="36"/>
          <w:lang w:val="en-US" w:eastAsia="zh-CN"/>
        </w:rPr>
        <w:t>采购清单</w:t>
      </w:r>
    </w:p>
    <w:tbl>
      <w:tblPr>
        <w:tblStyle w:val="42"/>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50"/>
        <w:gridCol w:w="1213"/>
        <w:gridCol w:w="4188"/>
        <w:gridCol w:w="103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94" w:type="dxa"/>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bCs/>
                <w:sz w:val="28"/>
                <w:szCs w:val="36"/>
                <w:vertAlign w:val="baseline"/>
                <w:lang w:val="en-US" w:eastAsia="zh-CN"/>
              </w:rPr>
            </w:pPr>
            <w:r>
              <w:rPr>
                <w:rFonts w:hint="eastAsia"/>
                <w:b w:val="0"/>
                <w:bCs w:val="0"/>
                <w:sz w:val="24"/>
                <w:szCs w:val="32"/>
                <w:vertAlign w:val="baseline"/>
                <w:lang w:val="en-US" w:eastAsia="zh-CN"/>
              </w:rPr>
              <w:t>序号</w:t>
            </w:r>
          </w:p>
        </w:tc>
        <w:tc>
          <w:tcPr>
            <w:tcW w:w="1050" w:type="dxa"/>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树种</w:t>
            </w:r>
          </w:p>
        </w:tc>
        <w:tc>
          <w:tcPr>
            <w:tcW w:w="1213" w:type="dxa"/>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数量（株）</w:t>
            </w:r>
          </w:p>
        </w:tc>
        <w:tc>
          <w:tcPr>
            <w:tcW w:w="4188" w:type="dxa"/>
            <w:noWrap w:val="0"/>
            <w:vAlign w:val="top"/>
          </w:tcPr>
          <w:p>
            <w:pPr>
              <w:ind w:firstLine="240" w:firstLineChars="100"/>
              <w:jc w:val="center"/>
              <w:rPr>
                <w:rFonts w:hint="default"/>
                <w:b w:val="0"/>
                <w:bCs w:val="0"/>
                <w:sz w:val="24"/>
                <w:szCs w:val="32"/>
                <w:vertAlign w:val="baseline"/>
                <w:lang w:val="en-US" w:eastAsia="zh-CN"/>
              </w:rPr>
            </w:pPr>
          </w:p>
          <w:p>
            <w:pPr>
              <w:ind w:firstLine="1680" w:firstLineChars="700"/>
              <w:jc w:val="both"/>
              <w:rPr>
                <w:rFonts w:hint="default"/>
                <w:b w:val="0"/>
                <w:bCs w:val="0"/>
                <w:sz w:val="24"/>
                <w:szCs w:val="32"/>
                <w:vertAlign w:val="baseline"/>
                <w:lang w:val="en-US" w:eastAsia="zh-CN"/>
              </w:rPr>
            </w:pPr>
            <w:r>
              <w:rPr>
                <w:rFonts w:hint="eastAsia"/>
                <w:b w:val="0"/>
                <w:bCs w:val="0"/>
                <w:sz w:val="24"/>
                <w:szCs w:val="32"/>
                <w:vertAlign w:val="baseline"/>
                <w:lang w:val="en-US" w:eastAsia="zh-CN"/>
              </w:rPr>
              <w:t>规格</w:t>
            </w:r>
          </w:p>
        </w:tc>
        <w:tc>
          <w:tcPr>
            <w:tcW w:w="1032" w:type="dxa"/>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小计（元）</w:t>
            </w:r>
          </w:p>
        </w:tc>
        <w:tc>
          <w:tcPr>
            <w:tcW w:w="972" w:type="dxa"/>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1</w:t>
            </w:r>
          </w:p>
        </w:tc>
        <w:tc>
          <w:tcPr>
            <w:tcW w:w="1050" w:type="dxa"/>
            <w:noWrap w:val="0"/>
            <w:vAlign w:val="top"/>
          </w:tcPr>
          <w:p>
            <w:pPr>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胡杨苗</w:t>
            </w:r>
          </w:p>
        </w:tc>
        <w:tc>
          <w:tcPr>
            <w:tcW w:w="1213" w:type="dxa"/>
            <w:noWrap w:val="0"/>
            <w:vAlign w:val="top"/>
          </w:tcPr>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48820</w:t>
            </w:r>
          </w:p>
        </w:tc>
        <w:tc>
          <w:tcPr>
            <w:tcW w:w="4188" w:type="dxa"/>
            <w:noWrap w:val="0"/>
            <w:vAlign w:val="top"/>
          </w:tcPr>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2年生的1级实生苗，苗高＞150cm，地径＞1.1cm根系长≥5cm，一级侧根树在10条以上＞5cm，根辐12cm以上，苗木充分木质化</w:t>
            </w:r>
          </w:p>
        </w:tc>
        <w:tc>
          <w:tcPr>
            <w:tcW w:w="1032" w:type="dxa"/>
            <w:noWrap w:val="0"/>
            <w:vAlign w:val="top"/>
          </w:tcPr>
          <w:p>
            <w:pPr>
              <w:ind w:firstLine="240" w:firstLineChars="100"/>
              <w:jc w:val="center"/>
              <w:rPr>
                <w:rFonts w:hint="default"/>
                <w:b w:val="0"/>
                <w:bCs w:val="0"/>
                <w:sz w:val="24"/>
                <w:szCs w:val="32"/>
                <w:vertAlign w:val="baseline"/>
                <w:lang w:val="en-US" w:eastAsia="zh-CN"/>
              </w:rPr>
            </w:pPr>
          </w:p>
        </w:tc>
        <w:tc>
          <w:tcPr>
            <w:tcW w:w="972" w:type="dxa"/>
            <w:noWrap w:val="0"/>
            <w:vAlign w:val="top"/>
          </w:tcPr>
          <w:p>
            <w:pPr>
              <w:ind w:firstLine="240" w:firstLineChars="100"/>
              <w:jc w:val="center"/>
              <w:rPr>
                <w:rFonts w:hint="default"/>
                <w:b w:val="0"/>
                <w:bCs w:val="0"/>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94" w:type="dxa"/>
            <w:noWrap w:val="0"/>
            <w:vAlign w:val="top"/>
          </w:tcPr>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2</w:t>
            </w:r>
          </w:p>
        </w:tc>
        <w:tc>
          <w:tcPr>
            <w:tcW w:w="1050" w:type="dxa"/>
            <w:noWrap w:val="0"/>
            <w:vAlign w:val="top"/>
          </w:tcPr>
          <w:p>
            <w:pPr>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泡桐</w:t>
            </w:r>
          </w:p>
        </w:tc>
        <w:tc>
          <w:tcPr>
            <w:tcW w:w="1213" w:type="dxa"/>
            <w:noWrap w:val="0"/>
            <w:vAlign w:val="top"/>
          </w:tcPr>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22800</w:t>
            </w:r>
          </w:p>
        </w:tc>
        <w:tc>
          <w:tcPr>
            <w:tcW w:w="4188" w:type="dxa"/>
            <w:noWrap w:val="0"/>
            <w:vAlign w:val="top"/>
          </w:tcPr>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5年生的1级土球苗，苗高＞250cm，地径＞3cm，根系长≥25cm，一级侧根树在5根以上＞5cm，苗木充分木质化</w:t>
            </w:r>
          </w:p>
        </w:tc>
        <w:tc>
          <w:tcPr>
            <w:tcW w:w="1032" w:type="dxa"/>
            <w:noWrap w:val="0"/>
            <w:vAlign w:val="top"/>
          </w:tcPr>
          <w:p>
            <w:pPr>
              <w:ind w:firstLine="240" w:firstLineChars="100"/>
              <w:jc w:val="center"/>
              <w:rPr>
                <w:rFonts w:hint="default"/>
                <w:b w:val="0"/>
                <w:bCs w:val="0"/>
                <w:sz w:val="24"/>
                <w:szCs w:val="32"/>
                <w:vertAlign w:val="baseline"/>
                <w:lang w:val="en-US" w:eastAsia="zh-CN"/>
              </w:rPr>
            </w:pPr>
          </w:p>
        </w:tc>
        <w:tc>
          <w:tcPr>
            <w:tcW w:w="972" w:type="dxa"/>
            <w:noWrap w:val="0"/>
            <w:vAlign w:val="top"/>
          </w:tcPr>
          <w:p>
            <w:pPr>
              <w:ind w:firstLine="240" w:firstLineChars="100"/>
              <w:jc w:val="center"/>
              <w:rPr>
                <w:rFonts w:hint="default"/>
                <w:b w:val="0"/>
                <w:bCs w:val="0"/>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44" w:type="dxa"/>
            <w:gridSpan w:val="2"/>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合计</w:t>
            </w:r>
          </w:p>
        </w:tc>
        <w:tc>
          <w:tcPr>
            <w:tcW w:w="1213" w:type="dxa"/>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71620</w:t>
            </w:r>
          </w:p>
        </w:tc>
        <w:tc>
          <w:tcPr>
            <w:tcW w:w="4188" w:type="dxa"/>
            <w:noWrap w:val="0"/>
            <w:vAlign w:val="top"/>
          </w:tcPr>
          <w:p>
            <w:pPr>
              <w:ind w:firstLine="240" w:firstLineChars="100"/>
              <w:jc w:val="center"/>
              <w:rPr>
                <w:rFonts w:hint="default"/>
                <w:b w:val="0"/>
                <w:bCs w:val="0"/>
                <w:sz w:val="24"/>
                <w:szCs w:val="32"/>
                <w:vertAlign w:val="baseline"/>
                <w:lang w:val="en-US" w:eastAsia="zh-CN"/>
              </w:rPr>
            </w:pPr>
          </w:p>
        </w:tc>
        <w:tc>
          <w:tcPr>
            <w:tcW w:w="1032" w:type="dxa"/>
            <w:noWrap w:val="0"/>
            <w:vAlign w:val="top"/>
          </w:tcPr>
          <w:p>
            <w:pPr>
              <w:ind w:firstLine="240" w:firstLineChars="100"/>
              <w:jc w:val="center"/>
              <w:rPr>
                <w:rFonts w:hint="eastAsia"/>
                <w:b w:val="0"/>
                <w:bCs w:val="0"/>
                <w:sz w:val="24"/>
                <w:szCs w:val="32"/>
                <w:vertAlign w:val="baseline"/>
                <w:lang w:val="en-US" w:eastAsia="zh-CN"/>
              </w:rPr>
            </w:pPr>
          </w:p>
          <w:p>
            <w:pPr>
              <w:ind w:firstLine="240" w:firstLineChars="100"/>
              <w:jc w:val="center"/>
              <w:rPr>
                <w:rFonts w:hint="default"/>
                <w:b w:val="0"/>
                <w:bCs w:val="0"/>
                <w:sz w:val="24"/>
                <w:szCs w:val="32"/>
                <w:vertAlign w:val="baseline"/>
                <w:lang w:val="en-US" w:eastAsia="zh-CN"/>
              </w:rPr>
            </w:pPr>
          </w:p>
        </w:tc>
        <w:tc>
          <w:tcPr>
            <w:tcW w:w="972" w:type="dxa"/>
            <w:noWrap w:val="0"/>
            <w:vAlign w:val="top"/>
          </w:tcPr>
          <w:p>
            <w:pPr>
              <w:ind w:firstLine="240" w:firstLineChars="100"/>
              <w:jc w:val="center"/>
              <w:rPr>
                <w:rFonts w:hint="default"/>
                <w:b w:val="0"/>
                <w:bCs w:val="0"/>
                <w:sz w:val="24"/>
                <w:szCs w:val="32"/>
                <w:vertAlign w:val="baseline"/>
                <w:lang w:val="en-US" w:eastAsia="zh-CN"/>
              </w:rPr>
            </w:pPr>
          </w:p>
        </w:tc>
      </w:tr>
    </w:tbl>
    <w:p>
      <w:pPr>
        <w:spacing w:line="360" w:lineRule="auto"/>
        <w:ind w:firstLine="482" w:firstLineChars="200"/>
        <w:outlineLvl w:val="1"/>
        <w:rPr>
          <w:rFonts w:hint="eastAsia" w:ascii="宋体" w:hAnsi="宋体" w:eastAsia="宋体" w:cs="宋体"/>
          <w:b/>
          <w:bCs/>
          <w:sz w:val="24"/>
          <w:szCs w:val="24"/>
          <w:lang w:val="en-US" w:eastAsia="zh-CN"/>
        </w:rPr>
      </w:pPr>
    </w:p>
    <w:p>
      <w:pPr>
        <w:spacing w:line="360" w:lineRule="auto"/>
        <w:ind w:firstLine="482" w:firstLineChars="200"/>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二、适用标准、规范</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按国家现行技术标准及规范；省、市行政主管部门的相关文件执行。</w:t>
      </w:r>
    </w:p>
    <w:p>
      <w:pPr>
        <w:spacing w:line="360" w:lineRule="auto"/>
        <w:ind w:firstLine="482" w:firstLineChars="200"/>
        <w:outlineLvl w:val="1"/>
        <w:rPr>
          <w:rFonts w:hint="eastAsia" w:ascii="宋体" w:hAnsi="宋体" w:eastAsia="宋体" w:cs="宋体"/>
          <w:b/>
          <w:bCs/>
          <w:sz w:val="24"/>
          <w:szCs w:val="24"/>
          <w:lang w:val="en-US" w:eastAsia="zh-CN"/>
        </w:rPr>
      </w:pPr>
    </w:p>
    <w:p>
      <w:pPr>
        <w:spacing w:line="360" w:lineRule="auto"/>
        <w:ind w:firstLine="482" w:firstLineChars="200"/>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三、付款方式</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签订合同时双方约定。</w:t>
      </w: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备注：</w:t>
      </w:r>
    </w:p>
    <w:p>
      <w:pPr>
        <w:pageBreakBefore w:val="0"/>
        <w:kinsoku/>
        <w:wordWrap/>
        <w:overflowPunct/>
        <w:topLinePunct w:val="0"/>
        <w:bidi w:val="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rPr>
        <w:t>供货时间（项目工期）</w:t>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lang w:eastAsia="zh-CN"/>
        </w:rPr>
        <w:t>签订合同</w:t>
      </w:r>
      <w:r>
        <w:rPr>
          <w:rFonts w:hint="eastAsia" w:ascii="仿宋_GB2312" w:hAnsi="仿宋_GB2312" w:eastAsia="仿宋_GB2312" w:cs="仿宋_GB2312"/>
          <w:color w:val="FF0000"/>
          <w:sz w:val="28"/>
          <w:szCs w:val="28"/>
        </w:rPr>
        <w:t>后</w:t>
      </w:r>
      <w:r>
        <w:rPr>
          <w:rFonts w:hint="eastAsia" w:ascii="仿宋_GB2312" w:hAnsi="仿宋_GB2312" w:eastAsia="仿宋_GB2312" w:cs="仿宋_GB2312"/>
          <w:color w:val="FF0000"/>
          <w:sz w:val="28"/>
          <w:szCs w:val="28"/>
          <w:lang w:val="en-US" w:eastAsia="zh-CN"/>
        </w:rPr>
        <w:t>7天以内</w:t>
      </w:r>
      <w:r>
        <w:rPr>
          <w:rFonts w:hint="eastAsia" w:ascii="仿宋_GB2312" w:hAnsi="仿宋_GB2312" w:eastAsia="仿宋_GB2312" w:cs="仿宋_GB2312"/>
          <w:color w:val="FF0000"/>
          <w:sz w:val="28"/>
          <w:szCs w:val="28"/>
        </w:rPr>
        <w:t>完成供货</w:t>
      </w:r>
      <w:r>
        <w:rPr>
          <w:rFonts w:hint="eastAsia" w:ascii="仿宋_GB2312" w:hAnsi="仿宋_GB2312" w:eastAsia="仿宋_GB2312" w:cs="仿宋_GB2312"/>
          <w:color w:val="FF0000"/>
          <w:sz w:val="28"/>
          <w:szCs w:val="28"/>
          <w:lang w:eastAsia="zh-CN"/>
        </w:rPr>
        <w:t>；</w:t>
      </w:r>
    </w:p>
    <w:p>
      <w:pPr>
        <w:pageBreakBefore w:val="0"/>
        <w:kinsoku/>
        <w:wordWrap/>
        <w:overflowPunct/>
        <w:topLinePunct w:val="0"/>
        <w:bidi w:val="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供货地点（项目地点）</w:t>
      </w:r>
      <w:r>
        <w:rPr>
          <w:rFonts w:hint="eastAsia" w:ascii="仿宋_GB2312" w:hAnsi="仿宋_GB2312" w:eastAsia="仿宋_GB2312" w:cs="仿宋_GB2312"/>
          <w:color w:val="FF0000"/>
          <w:sz w:val="28"/>
          <w:szCs w:val="28"/>
          <w:lang w:val="en-US" w:eastAsia="zh-CN"/>
        </w:rPr>
        <w:t xml:space="preserve">  采购方指定地点</w:t>
      </w:r>
      <w:r>
        <w:rPr>
          <w:rFonts w:hint="eastAsia" w:ascii="仿宋_GB2312" w:hAnsi="仿宋_GB2312" w:eastAsia="仿宋_GB2312" w:cs="仿宋_GB2312"/>
          <w:color w:val="FF0000"/>
          <w:sz w:val="28"/>
          <w:szCs w:val="28"/>
          <w:lang w:eastAsia="zh-CN"/>
        </w:rPr>
        <w:t>；</w:t>
      </w:r>
    </w:p>
    <w:p>
      <w:pPr>
        <w:pageBreakBefore w:val="0"/>
        <w:kinsoku/>
        <w:wordWrap/>
        <w:overflowPunct/>
        <w:topLinePunct w:val="0"/>
        <w:bidi w:val="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全部</w:t>
      </w:r>
      <w:r>
        <w:rPr>
          <w:rFonts w:hint="eastAsia" w:ascii="仿宋_GB2312" w:hAnsi="仿宋_GB2312" w:eastAsia="仿宋_GB2312" w:cs="仿宋_GB2312"/>
          <w:color w:val="FF0000"/>
          <w:sz w:val="28"/>
          <w:szCs w:val="28"/>
          <w:lang w:val="en-US" w:eastAsia="zh-CN"/>
        </w:rPr>
        <w:t>货物</w:t>
      </w:r>
      <w:r>
        <w:rPr>
          <w:rFonts w:hint="eastAsia" w:ascii="仿宋_GB2312" w:hAnsi="仿宋_GB2312" w:eastAsia="仿宋_GB2312" w:cs="仿宋_GB2312"/>
          <w:color w:val="FF0000"/>
          <w:sz w:val="28"/>
          <w:szCs w:val="28"/>
        </w:rPr>
        <w:t>必须符合清单参数要求。</w:t>
      </w:r>
    </w:p>
    <w:p>
      <w:pPr>
        <w:numPr>
          <w:ilvl w:val="0"/>
          <w:numId w:val="0"/>
        </w:numPr>
        <w:jc w:val="left"/>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保证提供长期售后服务。</w:t>
      </w:r>
    </w:p>
    <w:p>
      <w:pPr>
        <w:pStyle w:val="40"/>
        <w:rPr>
          <w:rFonts w:hint="eastAsia" w:ascii="仿宋" w:hAnsi="仿宋" w:eastAsia="仿宋" w:cs="Times New Roman"/>
          <w:color w:val="000000"/>
          <w:sz w:val="28"/>
          <w:szCs w:val="28"/>
          <w:shd w:val="clear" w:color="auto" w:fill="FFFFFF"/>
          <w:lang w:val="en-US" w:eastAsia="zh-CN"/>
        </w:rPr>
      </w:pPr>
    </w:p>
    <w:bookmarkEnd w:id="8"/>
    <w:p>
      <w:pPr>
        <w:pageBreakBefore w:val="0"/>
        <w:kinsoku/>
        <w:wordWrap/>
        <w:overflowPunct/>
        <w:topLinePunct w:val="0"/>
        <w:bidi w:val="0"/>
        <w:adjustRightInd w:val="0"/>
        <w:snapToGrid w:val="0"/>
        <w:spacing w:line="360" w:lineRule="auto"/>
        <w:ind w:firstLine="2811" w:firstLineChars="700"/>
        <w:jc w:val="both"/>
        <w:rPr>
          <w:rFonts w:hint="eastAsia" w:ascii="仿宋" w:hAnsi="仿宋" w:eastAsia="仿宋"/>
          <w:b/>
          <w:sz w:val="36"/>
          <w:szCs w:val="36"/>
        </w:rPr>
      </w:pPr>
      <w:r>
        <w:rPr>
          <w:rFonts w:hint="eastAsia" w:ascii="仿宋" w:hAnsi="仿宋" w:eastAsia="仿宋"/>
          <w:b/>
          <w:sz w:val="40"/>
          <w:szCs w:val="40"/>
        </w:rPr>
        <w:t>第四部分  采购合同条款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rPr>
          <w:rFonts w:hint="eastAsia" w:ascii="仿宋" w:hAnsi="仿宋" w:eastAsia="仿宋" w:cs="Times New Roman"/>
          <w:b w:val="0"/>
          <w:bCs w:val="0"/>
          <w:color w:val="000000"/>
          <w:kern w:val="2"/>
          <w:sz w:val="28"/>
          <w:szCs w:val="28"/>
          <w:shd w:val="clear" w:color="auto" w:fill="FFFFFF"/>
          <w:lang w:val="en-US" w:eastAsia="zh-CN" w:bidi="ar-SA"/>
        </w:rPr>
      </w:pPr>
      <w:r>
        <w:rPr>
          <w:rFonts w:hint="eastAsia" w:ascii="仿宋" w:hAnsi="仿宋" w:eastAsia="仿宋" w:cs="Times New Roman"/>
          <w:b w:val="0"/>
          <w:bCs w:val="0"/>
          <w:color w:val="000000"/>
          <w:kern w:val="2"/>
          <w:sz w:val="28"/>
          <w:szCs w:val="28"/>
          <w:shd w:val="clear" w:color="auto" w:fill="FFFFFF"/>
          <w:lang w:val="en-US" w:eastAsia="zh-CN" w:bidi="ar-SA"/>
        </w:rPr>
        <w:t>（合同内容由双方协商后确定）</w:t>
      </w:r>
    </w:p>
    <w:p>
      <w:pPr>
        <w:pStyle w:val="120"/>
        <w:pageBreakBefore w:val="0"/>
        <w:kinsoku/>
        <w:wordWrap/>
        <w:overflowPunct/>
        <w:topLinePunct w:val="0"/>
        <w:bidi w:val="0"/>
        <w:ind w:firstLine="480" w:firstLineChars="200"/>
        <w:rPr>
          <w:rFonts w:hint="eastAsia"/>
          <w:lang w:val="en-US" w:eastAsia="zh-CN"/>
        </w:rPr>
      </w:pPr>
    </w:p>
    <w:p>
      <w:pPr>
        <w:pageBreakBefore w:val="0"/>
        <w:kinsoku/>
        <w:wordWrap/>
        <w:overflowPunct/>
        <w:topLinePunct w:val="0"/>
        <w:bidi w:val="0"/>
        <w:spacing w:line="460" w:lineRule="exact"/>
        <w:ind w:firstLine="723" w:firstLineChars="200"/>
        <w:jc w:val="center"/>
        <w:rPr>
          <w:rFonts w:hint="eastAsia" w:ascii="宋体"/>
          <w:b/>
          <w:sz w:val="36"/>
        </w:rPr>
      </w:pPr>
    </w:p>
    <w:p>
      <w:pPr>
        <w:pageBreakBefore w:val="0"/>
        <w:kinsoku/>
        <w:wordWrap/>
        <w:overflowPunct/>
        <w:topLinePunct w:val="0"/>
        <w:bidi w:val="0"/>
        <w:spacing w:line="460" w:lineRule="exact"/>
        <w:ind w:firstLine="723" w:firstLineChars="200"/>
        <w:jc w:val="center"/>
        <w:rPr>
          <w:rFonts w:hint="eastAsia" w:ascii="宋体"/>
          <w:b/>
          <w:sz w:val="36"/>
        </w:rPr>
      </w:pPr>
      <w:r>
        <w:rPr>
          <w:rFonts w:hint="eastAsia" w:ascii="宋体"/>
          <w:b/>
          <w:sz w:val="36"/>
        </w:rPr>
        <w:t>政府采购合同</w:t>
      </w:r>
    </w:p>
    <w:p>
      <w:pPr>
        <w:pageBreakBefore w:val="0"/>
        <w:kinsoku/>
        <w:wordWrap/>
        <w:overflowPunct/>
        <w:topLinePunct w:val="0"/>
        <w:bidi w:val="0"/>
        <w:spacing w:line="460" w:lineRule="exact"/>
        <w:ind w:firstLine="560" w:firstLineChars="200"/>
        <w:jc w:val="center"/>
        <w:rPr>
          <w:rFonts w:hint="eastAsia" w:ascii="宋体"/>
          <w:bCs/>
          <w:i/>
          <w:iCs/>
          <w:sz w:val="28"/>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采购编号：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签订日期：</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合同地点：                                 完工日期：</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供应商（乙方）：</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甲、乙双方根据《中华人民共和国合同法》、《中华人民共和国政府采购法》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同意按照下述的条款和条件，签署本合同。</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一、合同标的</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标的清单：</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二、合同金额</w:t>
      </w:r>
    </w:p>
    <w:p>
      <w:pPr>
        <w:pStyle w:val="22"/>
        <w:pageBreakBefore w:val="0"/>
        <w:kinsoku/>
        <w:wordWrap/>
        <w:overflowPunct/>
        <w:topLinePunct w:val="0"/>
        <w:bidi w:val="0"/>
        <w:snapToGrid w:val="0"/>
        <w:spacing w:line="360" w:lineRule="auto"/>
        <w:ind w:left="41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本合同金额为（大写）：____________________________________元（￥_______________元）人民币。</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三、技术资料</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1.乙方应按招标文件规定的时间向甲方提供使用标的有关技术资料。</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四、知识产权</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乙方应保证所提供的标的或其任何一部分均不会侵犯任何第三方的知识产权</w:t>
      </w:r>
      <w:r>
        <w:rPr>
          <w:rFonts w:hint="eastAsia" w:ascii="宋体" w:hAnsi="宋体" w:eastAsia="宋体" w:cs="宋体"/>
          <w:bCs/>
          <w:sz w:val="24"/>
          <w:szCs w:val="24"/>
        </w:rPr>
        <w:t>。</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sz w:val="24"/>
          <w:szCs w:val="24"/>
          <w:u w:val="single"/>
        </w:rPr>
      </w:pPr>
      <w:r>
        <w:rPr>
          <w:rFonts w:hint="eastAsia" w:ascii="宋体" w:hAnsi="宋体" w:eastAsia="宋体" w:cs="宋体"/>
          <w:b/>
          <w:sz w:val="24"/>
          <w:szCs w:val="24"/>
        </w:rPr>
        <w:t>五、产权担保</w:t>
      </w:r>
    </w:p>
    <w:p>
      <w:pPr>
        <w:pStyle w:val="22"/>
        <w:pageBreakBefore w:val="0"/>
        <w:kinsoku/>
        <w:wordWrap/>
        <w:overflowPunct/>
        <w:topLinePunct w:val="0"/>
        <w:bidi w:val="0"/>
        <w:snapToGrid w:val="0"/>
        <w:spacing w:line="360" w:lineRule="auto"/>
        <w:ind w:left="408" w:firstLine="480" w:firstLineChars="200"/>
        <w:rPr>
          <w:rFonts w:hint="eastAsia" w:ascii="宋体" w:hAnsi="宋体" w:eastAsia="宋体" w:cs="宋体"/>
          <w:sz w:val="24"/>
          <w:szCs w:val="24"/>
          <w:u w:val="single"/>
        </w:rPr>
      </w:pPr>
      <w:r>
        <w:rPr>
          <w:rFonts w:hint="eastAsia" w:ascii="宋体" w:hAnsi="宋体" w:eastAsia="宋体" w:cs="宋体"/>
          <w:sz w:val="24"/>
          <w:szCs w:val="24"/>
        </w:rPr>
        <w:t>乙方保证所交付的标的的所有权完全属于乙方且无任何抵押、查封等产权瑕疵。</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六、履约保证金</w:t>
      </w:r>
    </w:p>
    <w:p>
      <w:pPr>
        <w:pStyle w:val="22"/>
        <w:pageBreakBefore w:val="0"/>
        <w:kinsoku/>
        <w:wordWrap/>
        <w:overflowPunct/>
        <w:topLinePunct w:val="0"/>
        <w:bidi w:val="0"/>
        <w:snapToGrid w:val="0"/>
        <w:spacing w:line="360" w:lineRule="auto"/>
        <w:ind w:left="408" w:firstLine="480" w:firstLineChars="200"/>
        <w:rPr>
          <w:rFonts w:hint="eastAsia" w:ascii="宋体" w:hAnsi="宋体" w:eastAsia="宋体" w:cs="宋体"/>
          <w:sz w:val="24"/>
          <w:szCs w:val="24"/>
        </w:rPr>
      </w:pPr>
      <w:r>
        <w:rPr>
          <w:rFonts w:hint="eastAsia" w:ascii="宋体" w:hAnsi="宋体" w:eastAsia="宋体" w:cs="宋体"/>
          <w:sz w:val="24"/>
          <w:szCs w:val="24"/>
        </w:rPr>
        <w:t>乙方交纳人民币</w:t>
      </w:r>
      <w:r>
        <w:rPr>
          <w:rFonts w:hint="eastAsia" w:ascii="宋体" w:hAnsi="宋体" w:eastAsia="宋体" w:cs="宋体"/>
          <w:b/>
          <w:sz w:val="24"/>
          <w:szCs w:val="24"/>
          <w:u w:val="single"/>
        </w:rPr>
        <w:t xml:space="preserve">          </w:t>
      </w:r>
      <w:r>
        <w:rPr>
          <w:rFonts w:hint="eastAsia" w:ascii="宋体" w:hAnsi="宋体" w:eastAsia="宋体" w:cs="宋体"/>
          <w:sz w:val="24"/>
          <w:szCs w:val="24"/>
        </w:rPr>
        <w:t>元作为本合同的履约保证金。</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七、转包或分包</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1.本合同范围的标的，应由乙方直接供应，不得转让他人供应；</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2.除非得到甲方的书面同意，乙方不得将本合同范围的标的全部或部分分包给他人供应；</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3.如有转让和未经甲方同意的分包行为，甲方有权解除合同，没收履约保证金并追究乙方的违约责任。</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八、质保期和质保金</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 质保期</w:t>
      </w:r>
      <w:r>
        <w:rPr>
          <w:rFonts w:hint="eastAsia" w:ascii="宋体" w:hAnsi="宋体" w:eastAsia="宋体" w:cs="宋体"/>
          <w:sz w:val="24"/>
          <w:szCs w:val="24"/>
          <w:u w:val="single"/>
        </w:rPr>
        <w:t xml:space="preserve">      </w:t>
      </w:r>
      <w:r>
        <w:rPr>
          <w:rFonts w:hint="eastAsia" w:ascii="宋体" w:hAnsi="宋体" w:eastAsia="宋体" w:cs="宋体"/>
          <w:sz w:val="24"/>
          <w:szCs w:val="24"/>
        </w:rPr>
        <w:t>年。（自验收合格之日起计）</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2. 质保金</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九、标的履约时间、履约方式及履约地点</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sz w:val="24"/>
          <w:szCs w:val="24"/>
        </w:rPr>
        <w:t>1. 履约时间：</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 履约方式：</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bCs/>
          <w:color w:val="000000"/>
          <w:sz w:val="24"/>
          <w:szCs w:val="24"/>
        </w:rPr>
        <w:t>3. 履约地点：</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十、合同款支付</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 付款方式：</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当采购数量与实际使用数量不一致时，乙方应根据实际使用量提供，合同的最终结算金额按实际使用量乘以成交单价进行计算。</w:t>
      </w:r>
    </w:p>
    <w:p>
      <w:pPr>
        <w:pageBreakBefore w:val="0"/>
        <w:kinsoku/>
        <w:wordWrap/>
        <w:overflowPunct/>
        <w:topLinePunct w:val="0"/>
        <w:bidi w:val="0"/>
        <w:snapToGrid w:val="0"/>
        <w:spacing w:before="156" w:beforeLines="50" w:after="156"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十一、税费</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pPr>
        <w:pStyle w:val="22"/>
        <w:pageBreakBefore w:val="0"/>
        <w:kinsoku/>
        <w:wordWrap/>
        <w:overflowPunct/>
        <w:topLinePunct w:val="0"/>
        <w:bidi w:val="0"/>
        <w:snapToGrid w:val="0"/>
        <w:spacing w:line="360" w:lineRule="auto"/>
        <w:ind w:left="412" w:firstLine="482" w:firstLineChars="200"/>
        <w:rPr>
          <w:rFonts w:hint="eastAsia" w:ascii="宋体" w:hAnsi="宋体" w:eastAsia="宋体" w:cs="宋体"/>
          <w:sz w:val="24"/>
          <w:szCs w:val="24"/>
        </w:rPr>
      </w:pPr>
      <w:r>
        <w:rPr>
          <w:rFonts w:hint="eastAsia" w:ascii="宋体" w:hAnsi="宋体" w:eastAsia="宋体" w:cs="宋体"/>
          <w:b/>
          <w:sz w:val="24"/>
          <w:szCs w:val="24"/>
        </w:rPr>
        <w:t>十二、质量保证及售后服务</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 乙方应按招标文件规定的标的性能、技术要求、质量标准向甲方提供未经使用的全新产品。</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2. 乙方提供的标的在质保期内因货物本身的质量问题发生故障，乙方应负责免费更换。对达不到技术要求者，根据实际情况，经双方协商，可按以下办法处理：</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⑴更换：由乙方承担所发生的全部费用。</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⑵贬值处理：由甲乙双方合议定价。</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⑶退货处理：乙方应退还甲方支付的合同款，同时应承担该标的的直接费用（运输、保险、检验、货款利息及银行手续费等）。</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如在使用过程中发生质量问题，乙方在接到甲方通知后</w:t>
      </w:r>
      <w:r>
        <w:rPr>
          <w:rFonts w:hint="eastAsia" w:ascii="宋体" w:hAnsi="宋体" w:eastAsia="宋体" w:cs="宋体"/>
          <w:color w:val="000000"/>
          <w:sz w:val="24"/>
          <w:szCs w:val="24"/>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小时</w:t>
      </w:r>
      <w:r>
        <w:rPr>
          <w:rFonts w:hint="eastAsia" w:ascii="宋体" w:hAnsi="宋体" w:eastAsia="宋体" w:cs="宋体"/>
          <w:sz w:val="24"/>
          <w:szCs w:val="24"/>
        </w:rPr>
        <w:t>内到达甲方现场。</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在质保期内，乙方应对标的出现的质量及安全问题负责处理解决并承担一切费用。</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5.</w:t>
      </w:r>
      <w:r>
        <w:rPr>
          <w:rFonts w:hint="eastAsia" w:ascii="宋体" w:hAnsi="宋体" w:eastAsia="宋体" w:cs="宋体"/>
          <w:color w:val="000000"/>
          <w:sz w:val="24"/>
          <w:szCs w:val="24"/>
        </w:rPr>
        <w:t>上述的</w:t>
      </w:r>
      <w:r>
        <w:rPr>
          <w:rFonts w:hint="eastAsia" w:ascii="宋体" w:hAnsi="宋体" w:eastAsia="宋体" w:cs="宋体"/>
          <w:sz w:val="24"/>
          <w:szCs w:val="24"/>
        </w:rPr>
        <w:t>标的</w:t>
      </w:r>
      <w:r>
        <w:rPr>
          <w:rFonts w:hint="eastAsia" w:ascii="宋体" w:hAnsi="宋体" w:eastAsia="宋体" w:cs="宋体"/>
          <w:color w:val="000000"/>
          <w:sz w:val="24"/>
          <w:szCs w:val="24"/>
        </w:rPr>
        <w:t>免费保修期为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年，因人为因素出现的故障不在免费保修范围内。超过保修期的产品，终生维修，维修时只收部件成本费。</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十三、调试和验收</w:t>
      </w:r>
    </w:p>
    <w:p>
      <w:pPr>
        <w:pStyle w:val="22"/>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乙方交付前应对产品作出全面检查和对验收文件进行整理，并列出清单，作为甲方验收和使用的技术条件依据，检验的结果应随标的交甲方。</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 甲方对乙方提供的标的在使用前进行调试时，乙方需负责安装并培训甲方的使用操作人员，并协助甲方一起调试，直到符合技术要求，甲方才做最终验收。</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4. </w:t>
      </w:r>
      <w:r>
        <w:rPr>
          <w:rFonts w:hint="eastAsia" w:ascii="宋体" w:hAnsi="宋体" w:eastAsia="宋体" w:cs="宋体"/>
          <w:sz w:val="24"/>
          <w:szCs w:val="24"/>
        </w:rPr>
        <w:t>对技术复杂的标的，甲方应请国家认可的专业检测机构参与初步验收及最终验收，并由其出具质量检测报告。</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5. </w:t>
      </w:r>
      <w:r>
        <w:rPr>
          <w:rFonts w:hint="eastAsia" w:ascii="宋体" w:hAnsi="宋体" w:eastAsia="宋体" w:cs="宋体"/>
          <w:sz w:val="24"/>
          <w:szCs w:val="24"/>
        </w:rPr>
        <w:t>验收时乙方必须在现场，验收完毕后作出验收结果报告；验收费用由乙方负责。</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十四、包装、发运及运输</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1. 乙方应在发运前对其进行满足运输距离、防潮、防震、防锈和防破损装卸等要求包装，以保证安全运达甲方指定地点。</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2. 使用说明书、质量检验证明书、随配附件和工具以及清单一并附于标的内。</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3. 乙方在发运手续办理完毕后24小时内或到甲方48小时前通知甲方，以准备接收。</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4. 标的在交付甲方前发生的风险均由乙方负责。</w:t>
      </w:r>
    </w:p>
    <w:p>
      <w:pPr>
        <w:pStyle w:val="22"/>
        <w:pageBreakBefore w:val="0"/>
        <w:kinsoku/>
        <w:wordWrap/>
        <w:overflowPunct/>
        <w:topLinePunct w:val="0"/>
        <w:bidi w:val="0"/>
        <w:snapToGrid w:val="0"/>
        <w:spacing w:beforeLines="0" w:afterLines="0" w:line="360" w:lineRule="auto"/>
        <w:ind w:left="480" w:right="26" w:firstLine="480" w:firstLineChars="200"/>
        <w:rPr>
          <w:rFonts w:hint="eastAsia" w:ascii="宋体" w:hAnsi="宋体" w:eastAsia="宋体" w:cs="宋体"/>
          <w:sz w:val="24"/>
          <w:szCs w:val="24"/>
        </w:rPr>
      </w:pPr>
      <w:r>
        <w:rPr>
          <w:rFonts w:hint="eastAsia" w:ascii="宋体" w:hAnsi="宋体" w:eastAsia="宋体" w:cs="宋体"/>
          <w:sz w:val="24"/>
          <w:szCs w:val="24"/>
        </w:rPr>
        <w:t>5. 标的在规定的交付期限内由乙方送达甲方指定的地点视为交付，乙方同时需通知甲方标的已送达。</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十五、违约责任</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 甲方无正当理由拒收的，甲方向乙方偿付拒收合同款总值的5%违约金。</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2. 甲方无故逾期验收和办理款项支付手续的,甲方应按逾期付款总额每日万分之五向乙方支付违约金。</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22"/>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4. 乙方所交的标的品种、型号、规格、技术参数、质量不符合合同规定及招标文件规定标准的，甲方有权拒收，乙方愿意更换但逾期交付的，按乙方逾期交付处理。乙方拒绝更换的，甲方可单方面解除合同。</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十六、不可抗力事件处理</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在合同有效期内，任何一方因不可抗力事件导致不能履行合同，则合同履行期可延长，其延长期与不可抗力影响期相同。</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不可抗力事件发生后，应立即通知对方，并寄送有关权威机构出具的证明。</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不可抗力事件延续120天以上，双方应通过友好协商，确定是否继续履行合同。</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十七、诉讼</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 xml:space="preserve"> 双方在执行合同中所发生的一切争议，应通过协商解决。如协商不成，可向甲方所在地提起仲裁或法院起诉。</w:t>
      </w: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p>
    <w:p>
      <w:pPr>
        <w:pStyle w:val="22"/>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十八、合同生效及其它</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合同经双方法定代表人或授权代表签字并盖章后生效。</w:t>
      </w:r>
    </w:p>
    <w:p>
      <w:pPr>
        <w:pageBreakBefore w:val="0"/>
        <w:tabs>
          <w:tab w:val="left" w:pos="2310"/>
        </w:tabs>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根据《中华人民共和国政府采购法实施条例》第50条之规定，本合同自签订之日起2个工作日内，由甲方在</w:t>
      </w:r>
      <w:r>
        <w:rPr>
          <w:rFonts w:hint="eastAsia" w:ascii="宋体" w:hAnsi="宋体" w:eastAsia="宋体" w:cs="宋体"/>
          <w:sz w:val="24"/>
          <w:szCs w:val="24"/>
          <w:lang w:eastAsia="zh-CN"/>
        </w:rPr>
        <w:t>新疆</w:t>
      </w:r>
      <w:r>
        <w:rPr>
          <w:rFonts w:hint="eastAsia" w:ascii="宋体" w:hAnsi="宋体" w:eastAsia="宋体" w:cs="宋体"/>
          <w:sz w:val="24"/>
          <w:szCs w:val="24"/>
        </w:rPr>
        <w:t>政府采购网上公告。</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3.本合同未尽事宜，遵照《合同法》有关条文执行。</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4.本合同正本一式两份，具有同等法律效力，甲乙双方各执一份；副本</w:t>
      </w:r>
      <w:r>
        <w:rPr>
          <w:rFonts w:hint="eastAsia" w:ascii="宋体" w:hAnsi="宋体" w:eastAsia="宋体" w:cs="宋体"/>
          <w:b/>
          <w:sz w:val="24"/>
          <w:szCs w:val="24"/>
          <w:u w:val="single"/>
        </w:rPr>
        <w:t xml:space="preserve">   </w:t>
      </w:r>
      <w:r>
        <w:rPr>
          <w:rFonts w:hint="eastAsia" w:ascii="宋体" w:hAnsi="宋体" w:eastAsia="宋体" w:cs="宋体"/>
          <w:sz w:val="24"/>
          <w:szCs w:val="24"/>
        </w:rPr>
        <w:t>份，(用途)。</w:t>
      </w:r>
    </w:p>
    <w:p>
      <w:pPr>
        <w:pStyle w:val="22"/>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甲方：                                   乙方： </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地址：                                   地址： </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法定（授权）代表人：                     法定（授权）代表人：</w:t>
      </w:r>
    </w:p>
    <w:p>
      <w:pPr>
        <w:pStyle w:val="22"/>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pStyle w:val="40"/>
        <w:pageBreakBefore w:val="0"/>
        <w:kinsoku/>
        <w:wordWrap/>
        <w:overflowPunct/>
        <w:topLinePunct w:val="0"/>
        <w:bidi w:val="0"/>
        <w:ind w:firstLine="480" w:firstLineChars="200"/>
        <w:rPr>
          <w:rFonts w:hint="eastAsia" w:ascii="仿宋" w:hAnsi="仿宋" w:eastAsia="仿宋"/>
          <w:b/>
          <w:bCs/>
          <w:color w:val="000000"/>
          <w:sz w:val="36"/>
          <w:szCs w:val="36"/>
        </w:rPr>
      </w:pPr>
      <w:r>
        <w:rPr>
          <w:rFonts w:hint="eastAsia" w:ascii="宋体" w:hAnsi="宋体" w:eastAsia="宋体" w:cs="宋体"/>
          <w:sz w:val="24"/>
          <w:szCs w:val="24"/>
        </w:rPr>
        <w:t xml:space="preserve">签字日期：      年  月  日           签字日期：      年  月  </w:t>
      </w: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2168" w:firstLineChars="600"/>
        <w:jc w:val="both"/>
        <w:rPr>
          <w:rFonts w:hint="eastAsia" w:ascii="仿宋" w:hAnsi="仿宋" w:eastAsia="仿宋"/>
          <w:b/>
          <w:bCs/>
          <w:color w:val="000000"/>
          <w:sz w:val="36"/>
          <w:szCs w:val="36"/>
        </w:rPr>
      </w:pPr>
      <w:r>
        <w:rPr>
          <w:rFonts w:hint="eastAsia" w:ascii="仿宋" w:hAnsi="仿宋" w:eastAsia="仿宋"/>
          <w:b/>
          <w:bCs/>
          <w:color w:val="000000"/>
          <w:sz w:val="36"/>
          <w:szCs w:val="36"/>
        </w:rPr>
        <w:t>第五部分　投标文件编制</w:t>
      </w:r>
    </w:p>
    <w:p>
      <w:pPr>
        <w:pageBreakBefore w:val="0"/>
        <w:kinsoku/>
        <w:wordWrap/>
        <w:overflowPunct/>
        <w:topLinePunct w:val="0"/>
        <w:bidi w:val="0"/>
        <w:spacing w:line="360" w:lineRule="auto"/>
        <w:ind w:firstLine="361" w:firstLineChars="200"/>
        <w:rPr>
          <w:rFonts w:hint="eastAsia" w:ascii="仿宋" w:hAnsi="仿宋" w:eastAsia="仿宋"/>
          <w:b/>
          <w:bCs/>
          <w:color w:val="000000"/>
          <w:sz w:val="18"/>
          <w:szCs w:val="18"/>
        </w:rPr>
      </w:pP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bCs/>
          <w:sz w:val="28"/>
          <w:szCs w:val="28"/>
        </w:rPr>
      </w:pP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各投标人：</w:t>
      </w: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为了准确投标，希望认真阅读本次招标文件和附件内容，在使用各附件时，应注意下列事项：</w:t>
      </w: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1、实事求是的填写各附件内容;</w:t>
      </w: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2、投标项目涉及到安装、调试所需材料时，应当详细编写《主要 （辅助）材料清单》;</w:t>
      </w: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属于招标文件规定应当签署的事项，各投标人应按照规定逐一签署，需要加盖公章的地方，应当逐一加盖</w:t>
      </w:r>
      <w:r>
        <w:rPr>
          <w:rFonts w:hint="eastAsia" w:ascii="仿宋" w:hAnsi="仿宋" w:eastAsia="仿宋" w:cs="仿宋"/>
          <w:bCs/>
          <w:sz w:val="28"/>
          <w:szCs w:val="28"/>
        </w:rPr>
        <w:t>;</w:t>
      </w: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sz w:val="28"/>
          <w:szCs w:val="28"/>
        </w:rPr>
        <w:t>4、</w:t>
      </w:r>
      <w:r>
        <w:rPr>
          <w:rFonts w:hint="eastAsia" w:ascii="仿宋" w:hAnsi="仿宋" w:eastAsia="仿宋" w:cs="仿宋"/>
          <w:bCs/>
          <w:sz w:val="28"/>
          <w:szCs w:val="28"/>
        </w:rPr>
        <w:t>凡投标文件内容</w:t>
      </w:r>
      <w:r>
        <w:rPr>
          <w:rFonts w:hint="eastAsia" w:ascii="仿宋" w:hAnsi="仿宋" w:eastAsia="仿宋" w:cs="仿宋"/>
          <w:sz w:val="28"/>
          <w:szCs w:val="28"/>
        </w:rPr>
        <w:t>填报不清或填报错误，其后果由投标人承担</w:t>
      </w:r>
      <w:r>
        <w:rPr>
          <w:rFonts w:hint="eastAsia" w:ascii="仿宋" w:hAnsi="仿宋" w:eastAsia="仿宋" w:cs="仿宋"/>
          <w:bCs/>
          <w:sz w:val="28"/>
          <w:szCs w:val="28"/>
        </w:rPr>
        <w:t>;</w:t>
      </w: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5、所投货物类产品必须注明产品产地及生产厂家，无单项产品说明做废标处理。</w:t>
      </w:r>
    </w:p>
    <w:p>
      <w:pPr>
        <w:pStyle w:val="19"/>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6、投标文件必须标注完整页码，有封面和封底，A4纸装订</w:t>
      </w:r>
      <w:r>
        <w:rPr>
          <w:rFonts w:hint="eastAsia" w:ascii="仿宋" w:hAnsi="仿宋" w:eastAsia="仿宋" w:cs="仿宋"/>
          <w:bCs/>
          <w:sz w:val="28"/>
          <w:szCs w:val="28"/>
          <w:lang w:eastAsia="zh-CN"/>
        </w:rPr>
        <w:t>（胶装）</w:t>
      </w:r>
      <w:r>
        <w:rPr>
          <w:rFonts w:hint="eastAsia" w:ascii="仿宋" w:hAnsi="仿宋" w:eastAsia="仿宋" w:cs="仿宋"/>
          <w:bCs/>
          <w:sz w:val="28"/>
          <w:szCs w:val="28"/>
        </w:rPr>
        <w:t>成册，不</w:t>
      </w:r>
      <w:r>
        <w:rPr>
          <w:rFonts w:hint="eastAsia" w:ascii="仿宋" w:hAnsi="仿宋" w:eastAsia="仿宋" w:cs="仿宋"/>
          <w:bCs/>
          <w:sz w:val="28"/>
          <w:szCs w:val="28"/>
          <w:lang w:eastAsia="zh-CN"/>
        </w:rPr>
        <w:t>响</w:t>
      </w:r>
      <w:r>
        <w:rPr>
          <w:rFonts w:hint="eastAsia" w:ascii="仿宋" w:hAnsi="仿宋" w:eastAsia="仿宋" w:cs="仿宋"/>
          <w:bCs/>
          <w:sz w:val="28"/>
          <w:szCs w:val="28"/>
        </w:rPr>
        <w:t>应制作标书最低要求，直接做废标处理。</w:t>
      </w:r>
    </w:p>
    <w:p>
      <w:pPr>
        <w:pageBreakBefore w:val="0"/>
        <w:kinsoku/>
        <w:wordWrap/>
        <w:overflowPunct/>
        <w:topLinePunct w:val="0"/>
        <w:bidi w:val="0"/>
        <w:ind w:firstLine="562" w:firstLineChars="200"/>
        <w:rPr>
          <w:rFonts w:hint="eastAsia" w:ascii="仿宋" w:hAnsi="仿宋" w:eastAsia="仿宋"/>
          <w:b/>
          <w:bCs/>
          <w:color w:val="000000"/>
          <w:sz w:val="28"/>
          <w:szCs w:val="36"/>
        </w:rPr>
      </w:pPr>
    </w:p>
    <w:p>
      <w:pPr>
        <w:pageBreakBefore w:val="0"/>
        <w:kinsoku/>
        <w:wordWrap/>
        <w:overflowPunct/>
        <w:topLinePunct w:val="0"/>
        <w:bidi w:val="0"/>
        <w:ind w:firstLine="562" w:firstLineChars="200"/>
        <w:rPr>
          <w:rFonts w:hint="eastAsia" w:ascii="仿宋" w:hAnsi="仿宋" w:eastAsia="仿宋"/>
          <w:b/>
          <w:bCs/>
          <w:color w:val="000000"/>
          <w:sz w:val="28"/>
          <w:szCs w:val="36"/>
        </w:rPr>
      </w:pPr>
    </w:p>
    <w:p>
      <w:pPr>
        <w:pStyle w:val="40"/>
        <w:rPr>
          <w:rFonts w:hint="eastAsia" w:ascii="仿宋" w:hAnsi="仿宋" w:eastAsia="仿宋"/>
          <w:b/>
          <w:bCs/>
          <w:color w:val="000000"/>
          <w:sz w:val="28"/>
          <w:szCs w:val="36"/>
        </w:rPr>
      </w:pPr>
    </w:p>
    <w:p>
      <w:pPr>
        <w:pStyle w:val="40"/>
        <w:rPr>
          <w:rFonts w:hint="eastAsia" w:ascii="仿宋" w:hAnsi="仿宋" w:eastAsia="仿宋"/>
          <w:b/>
          <w:bCs/>
          <w:color w:val="000000"/>
          <w:sz w:val="28"/>
          <w:szCs w:val="36"/>
        </w:rPr>
      </w:pPr>
    </w:p>
    <w:p>
      <w:pPr>
        <w:pStyle w:val="40"/>
        <w:rPr>
          <w:rFonts w:hint="eastAsia" w:ascii="仿宋" w:hAnsi="仿宋" w:eastAsia="仿宋"/>
          <w:b/>
          <w:bCs/>
          <w:color w:val="000000"/>
          <w:sz w:val="28"/>
          <w:szCs w:val="36"/>
        </w:rPr>
      </w:pPr>
    </w:p>
    <w:p>
      <w:pPr>
        <w:pStyle w:val="40"/>
        <w:rPr>
          <w:rFonts w:hint="eastAsia" w:ascii="仿宋" w:hAnsi="仿宋" w:eastAsia="仿宋"/>
          <w:b/>
          <w:bCs/>
          <w:color w:val="000000"/>
          <w:sz w:val="28"/>
          <w:szCs w:val="36"/>
        </w:rPr>
      </w:pPr>
    </w:p>
    <w:p>
      <w:pPr>
        <w:pStyle w:val="40"/>
        <w:rPr>
          <w:rFonts w:hint="eastAsia" w:ascii="仿宋" w:hAnsi="仿宋" w:eastAsia="仿宋"/>
          <w:b/>
          <w:bCs/>
          <w:color w:val="000000"/>
          <w:sz w:val="28"/>
          <w:szCs w:val="36"/>
        </w:rPr>
      </w:pPr>
    </w:p>
    <w:p>
      <w:pPr>
        <w:pStyle w:val="40"/>
        <w:rPr>
          <w:rFonts w:hint="eastAsia" w:ascii="仿宋" w:hAnsi="仿宋" w:eastAsia="仿宋"/>
          <w:b/>
          <w:bCs/>
          <w:color w:val="000000"/>
          <w:sz w:val="28"/>
          <w:szCs w:val="36"/>
        </w:rPr>
      </w:pPr>
    </w:p>
    <w:p>
      <w:pPr>
        <w:pStyle w:val="40"/>
        <w:rPr>
          <w:rFonts w:hint="eastAsia" w:ascii="仿宋" w:hAnsi="仿宋" w:eastAsia="仿宋"/>
          <w:b/>
          <w:bCs/>
          <w:color w:val="000000"/>
          <w:sz w:val="28"/>
          <w:szCs w:val="36"/>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b/>
          <w:bCs/>
          <w:color w:val="000000"/>
          <w:sz w:val="28"/>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r>
        <w:rPr>
          <w:rFonts w:hint="eastAsia" w:ascii="仿宋" w:hAnsi="仿宋" w:eastAsia="仿宋"/>
          <w:b/>
          <w:bCs/>
          <w:color w:val="000000"/>
          <w:sz w:val="36"/>
          <w:szCs w:val="36"/>
        </w:rPr>
        <w:t>第六部分   附  件</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sz w:val="28"/>
          <w:szCs w:val="28"/>
        </w:rPr>
      </w:pPr>
      <w:r>
        <w:rPr>
          <w:rFonts w:hint="eastAsia" w:ascii="仿宋" w:hAnsi="仿宋" w:eastAsia="仿宋"/>
          <w:b/>
          <w:sz w:val="28"/>
          <w:szCs w:val="28"/>
        </w:rPr>
        <w:t>附件1</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sz w:val="28"/>
          <w:szCs w:val="36"/>
        </w:rPr>
      </w:pPr>
      <w:r>
        <w:rPr>
          <w:rFonts w:hint="eastAsia" w:ascii="仿宋" w:hAnsi="仿宋" w:eastAsia="仿宋"/>
          <w:b/>
          <w:sz w:val="28"/>
          <w:szCs w:val="36"/>
        </w:rPr>
        <w:t>投 标 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sz w:val="28"/>
          <w:szCs w:val="28"/>
          <w:lang w:eastAsia="zh-CN"/>
        </w:rPr>
        <w:t>新疆大志会建设项目管理咨询有限公司</w:t>
      </w: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    我方对本次招标文件已详细审阅，内容全部清楚。我方自愿对此</w:t>
      </w:r>
      <w:r>
        <w:rPr>
          <w:rFonts w:hint="eastAsia" w:ascii="仿宋" w:hAnsi="仿宋" w:eastAsia="仿宋"/>
          <w:sz w:val="28"/>
          <w:szCs w:val="28"/>
          <w:u w:val="single"/>
        </w:rPr>
        <w:t xml:space="preserve"> 　　                                                                                                                                                                    </w:t>
      </w:r>
      <w:r>
        <w:rPr>
          <w:rFonts w:hint="eastAsia" w:ascii="仿宋" w:hAnsi="仿宋" w:eastAsia="仿宋"/>
          <w:sz w:val="28"/>
          <w:szCs w:val="28"/>
        </w:rPr>
        <w:t>次</w:t>
      </w:r>
      <w:r>
        <w:rPr>
          <w:rFonts w:hint="eastAsia" w:ascii="仿宋" w:hAnsi="仿宋" w:eastAsia="仿宋"/>
          <w:sz w:val="28"/>
          <w:szCs w:val="28"/>
          <w:u w:val="single"/>
        </w:rPr>
        <w:t xml:space="preserve">              </w:t>
      </w:r>
      <w:r>
        <w:rPr>
          <w:rFonts w:hint="eastAsia" w:ascii="仿宋" w:hAnsi="仿宋" w:eastAsia="仿宋"/>
          <w:sz w:val="28"/>
          <w:szCs w:val="28"/>
        </w:rPr>
        <w:t>采购项目投标，谨郑重声明以下诸点并对之负法律责任：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1、我方同意招标文件的各项规定，赞同你方对招标文件的解释；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2、我方提供的投标文件及资料、证照真实合法有效；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3、我方愿向你方提供与本次招标有关的一切真实数据或资料；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4、我方同意承担由投标文件内容填报不清或填报错误，所造成的无效标、废标、落标等后果;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shd w:val="clear" w:color="auto" w:fill="FFFFFF"/>
        </w:rPr>
      </w:pPr>
      <w:r>
        <w:rPr>
          <w:rFonts w:hint="eastAsia" w:ascii="仿宋" w:hAnsi="仿宋" w:eastAsia="仿宋"/>
          <w:sz w:val="28"/>
          <w:szCs w:val="28"/>
        </w:rPr>
        <w:t>5、我方赞同你方组织的评标委员会（组）所做出的评审和选择，同意</w:t>
      </w:r>
      <w:r>
        <w:rPr>
          <w:rFonts w:hint="eastAsia" w:ascii="仿宋" w:hAnsi="仿宋" w:eastAsia="仿宋"/>
          <w:sz w:val="28"/>
          <w:szCs w:val="28"/>
          <w:shd w:val="clear" w:color="auto" w:fill="FFFFFF"/>
        </w:rPr>
        <w:t>评标委员会无义务向投标人进行任何有关评标解释的规定</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6、我方保证诚实履行合同，做到所供货物货真价实，绝不以次充好、以假充真，保质保量按期交货（完工）；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7、我完全理解本次招标并不一定以最低价中标；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8、我方保证按照服务承诺提供及时有效的售后服务；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9、我方同意本投标文件的有效期为开标后</w:t>
      </w:r>
      <w:r>
        <w:rPr>
          <w:rFonts w:hint="eastAsia" w:ascii="仿宋" w:hAnsi="仿宋" w:eastAsia="仿宋"/>
          <w:sz w:val="28"/>
          <w:szCs w:val="28"/>
          <w:lang w:val="en-US" w:eastAsia="zh-CN"/>
        </w:rPr>
        <w:t>60天</w:t>
      </w:r>
      <w:r>
        <w:rPr>
          <w:rFonts w:hint="eastAsia" w:ascii="仿宋" w:hAnsi="仿宋" w:eastAsia="仿宋"/>
          <w:sz w:val="28"/>
          <w:szCs w:val="28"/>
        </w:rPr>
        <w:t>；一旦中标将投标文件转为合同附件；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10、我方本次提交投标保证金人民币</w:t>
      </w:r>
      <w:r>
        <w:rPr>
          <w:rFonts w:hint="eastAsia" w:ascii="仿宋" w:hAnsi="仿宋" w:eastAsia="仿宋"/>
          <w:sz w:val="28"/>
          <w:szCs w:val="28"/>
          <w:u w:val="single"/>
        </w:rPr>
        <w:t xml:space="preserve">         </w:t>
      </w:r>
      <w:r>
        <w:rPr>
          <w:rFonts w:hint="eastAsia" w:ascii="仿宋" w:hAnsi="仿宋" w:eastAsia="仿宋"/>
          <w:sz w:val="28"/>
          <w:szCs w:val="28"/>
        </w:rPr>
        <w:t>元整。如果违反本次招标文件规定，愿接受你方没收全部投标保证金的处罚；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11、本次投标总价为</w:t>
      </w:r>
      <w:r>
        <w:rPr>
          <w:rFonts w:hint="eastAsia" w:ascii="仿宋" w:hAnsi="仿宋" w:eastAsia="仿宋"/>
          <w:sz w:val="28"/>
          <w:szCs w:val="28"/>
          <w:u w:val="single"/>
        </w:rPr>
        <w:t xml:space="preserve">                      </w:t>
      </w:r>
      <w:r>
        <w:rPr>
          <w:rFonts w:hint="eastAsia" w:ascii="仿宋" w:hAnsi="仿宋" w:eastAsia="仿宋"/>
          <w:sz w:val="28"/>
          <w:szCs w:val="28"/>
        </w:rPr>
        <w:t>（大写）；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12、我方提交的投标文件正本</w:t>
      </w:r>
      <w:r>
        <w:rPr>
          <w:rFonts w:hint="eastAsia" w:ascii="仿宋" w:hAnsi="仿宋" w:eastAsia="仿宋"/>
          <w:sz w:val="28"/>
          <w:szCs w:val="28"/>
          <w:u w:val="single"/>
        </w:rPr>
        <w:t>一</w:t>
      </w:r>
      <w:r>
        <w:rPr>
          <w:rFonts w:hint="eastAsia" w:ascii="仿宋" w:hAnsi="仿宋" w:eastAsia="仿宋"/>
          <w:sz w:val="28"/>
          <w:szCs w:val="28"/>
        </w:rPr>
        <w:t>套，副本</w:t>
      </w:r>
      <w:r>
        <w:rPr>
          <w:rFonts w:hint="eastAsia" w:ascii="仿宋" w:hAnsi="仿宋" w:eastAsia="仿宋"/>
          <w:sz w:val="28"/>
          <w:szCs w:val="28"/>
          <w:u w:val="single"/>
          <w:lang w:val="en-US" w:eastAsia="zh-CN"/>
        </w:rPr>
        <w:t>三</w:t>
      </w:r>
      <w:r>
        <w:rPr>
          <w:rFonts w:hint="eastAsia" w:ascii="仿宋" w:hAnsi="仿宋" w:eastAsia="仿宋"/>
          <w:sz w:val="28"/>
          <w:szCs w:val="28"/>
        </w:rPr>
        <w:t>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13、与本次招标的一切往来，请按下列方式联系：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手机：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电话：</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传真：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u w:val="single"/>
        </w:rPr>
      </w:pPr>
      <w:r>
        <w:rPr>
          <w:rFonts w:hint="eastAsia" w:ascii="仿宋" w:hAnsi="仿宋" w:eastAsia="仿宋"/>
          <w:sz w:val="28"/>
          <w:szCs w:val="28"/>
        </w:rPr>
        <w:t>全权代理人：</w:t>
      </w:r>
      <w:r>
        <w:rPr>
          <w:rFonts w:hint="eastAsia" w:ascii="仿宋" w:hAnsi="仿宋" w:eastAsia="仿宋"/>
          <w:sz w:val="28"/>
          <w:szCs w:val="28"/>
          <w:u w:val="single"/>
        </w:rPr>
        <w:t xml:space="preserve"> （签字）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（加盖单位公章）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签署日期：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b/>
          <w:sz w:val="28"/>
          <w:szCs w:val="28"/>
        </w:rPr>
      </w:pPr>
      <w:r>
        <w:rPr>
          <w:rFonts w:hint="eastAsia" w:ascii="仿宋" w:hAnsi="仿宋" w:eastAsia="仿宋"/>
          <w:b/>
          <w:sz w:val="28"/>
          <w:szCs w:val="28"/>
        </w:rPr>
        <w:t>附件2</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 w:hAnsi="仿宋" w:eastAsia="仿宋"/>
          <w:sz w:val="28"/>
          <w:szCs w:val="28"/>
        </w:rPr>
      </w:pPr>
      <w:r>
        <w:rPr>
          <w:rFonts w:hint="eastAsia" w:ascii="仿宋" w:hAnsi="仿宋" w:eastAsia="仿宋"/>
          <w:b/>
          <w:sz w:val="28"/>
          <w:szCs w:val="32"/>
        </w:rPr>
        <w:t>反商业贿赂承诺书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sz w:val="28"/>
          <w:szCs w:val="28"/>
          <w:lang w:eastAsia="zh-CN"/>
        </w:rPr>
        <w:t>新疆大志会建设项目管理咨询有限公司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为了进一步营造公平竞争的市场环境，维护市场秩序，我方在政府采购活动中郑重承诺：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一、依法参与政府采购活动，遵纪守法，诚信经营，公平竞争。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二、不向采购单位、集中采购机构和政府采购评审专家提供任何形式的商业贿赂；对索取或接受商业贿赂的单位和个人，及时向财政部门或纪检监察机关举报。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三、坚决做到不提供虚假资质文件和虚假材料谋取中标。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四、不采取不正当手段诋毁、排挤其他投标人，与其他投标人保持公平的竞争关系。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五、不与采购单位、集中采购机构和政府采购评审专家串通，自觉维护政府采购公平竞争的市场秩序。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六、不与其他投标人串通采取围标、陪标等商业欺诈手段谋取中标，积极维护国家利益、社会公共利益和采购单位的合法权益。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七、严格履行政府采购合同约定的责任和义务，保质保量地完成采购合同规定的任务，准确兑现售后服务承诺。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八、自觉接受并积极配合财政部门和纪检监察机关依法实施的监督检查，如实反映情况，及时提供有关证明材料。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ind w:firstLine="562" w:firstLineChars="200"/>
        <w:rPr>
          <w:rFonts w:hint="eastAsia" w:ascii="仿宋" w:hAnsi="仿宋" w:eastAsia="仿宋"/>
          <w:b/>
          <w:sz w:val="28"/>
          <w:szCs w:val="28"/>
        </w:rPr>
      </w:pPr>
    </w:p>
    <w:p>
      <w:pPr>
        <w:pageBreakBefore w:val="0"/>
        <w:kinsoku/>
        <w:wordWrap/>
        <w:overflowPunct/>
        <w:topLinePunct w:val="0"/>
        <w:bidi w:val="0"/>
        <w:ind w:firstLine="562" w:firstLineChars="200"/>
        <w:rPr>
          <w:rFonts w:hint="eastAsia" w:ascii="仿宋" w:hAnsi="仿宋" w:eastAsia="仿宋"/>
          <w:b/>
          <w:sz w:val="28"/>
          <w:szCs w:val="28"/>
        </w:rPr>
      </w:pPr>
      <w:r>
        <w:rPr>
          <w:rFonts w:hint="eastAsia" w:ascii="仿宋" w:hAnsi="仿宋" w:eastAsia="仿宋"/>
          <w:b/>
          <w:sz w:val="28"/>
          <w:szCs w:val="28"/>
        </w:rPr>
        <w:t>附件3</w:t>
      </w:r>
    </w:p>
    <w:p>
      <w:pPr>
        <w:pageBreakBefore w:val="0"/>
        <w:kinsoku/>
        <w:wordWrap/>
        <w:overflowPunct/>
        <w:topLinePunct w:val="0"/>
        <w:bidi w:val="0"/>
        <w:ind w:firstLine="560" w:firstLineChars="200"/>
        <w:rPr>
          <w:rFonts w:hint="eastAsia" w:ascii="仿宋" w:hAnsi="仿宋" w:eastAsia="仿宋"/>
          <w:sz w:val="28"/>
          <w:szCs w:val="32"/>
        </w:rPr>
      </w:pPr>
    </w:p>
    <w:p>
      <w:pPr>
        <w:pageBreakBefore w:val="0"/>
        <w:kinsoku/>
        <w:wordWrap/>
        <w:overflowPunct/>
        <w:topLinePunct w:val="0"/>
        <w:bidi w:val="0"/>
        <w:ind w:firstLine="562" w:firstLineChars="200"/>
        <w:rPr>
          <w:rFonts w:hint="eastAsia" w:ascii="仿宋" w:hAnsi="仿宋" w:eastAsia="仿宋"/>
          <w:b/>
          <w:sz w:val="28"/>
          <w:szCs w:val="32"/>
        </w:rPr>
      </w:pPr>
      <w:r>
        <w:rPr>
          <w:rFonts w:hint="eastAsia" w:ascii="仿宋" w:hAnsi="仿宋" w:eastAsia="仿宋"/>
          <w:b/>
          <w:sz w:val="28"/>
          <w:szCs w:val="32"/>
        </w:rPr>
        <w:t>法定代表人资格证明文件</w:t>
      </w:r>
    </w:p>
    <w:p>
      <w:pPr>
        <w:pageBreakBefore w:val="0"/>
        <w:kinsoku/>
        <w:wordWrap/>
        <w:overflowPunct/>
        <w:topLinePunct w:val="0"/>
        <w:bidi w:val="0"/>
        <w:ind w:firstLine="560" w:firstLineChars="200"/>
        <w:rPr>
          <w:rFonts w:hint="eastAsia" w:ascii="仿宋" w:hAnsi="仿宋" w:eastAsia="仿宋"/>
          <w:sz w:val="28"/>
          <w:szCs w:val="32"/>
        </w:rPr>
      </w:pP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我是</w:t>
      </w:r>
      <w:r>
        <w:rPr>
          <w:rFonts w:hint="eastAsia" w:ascii="仿宋" w:hAnsi="仿宋" w:eastAsia="仿宋"/>
          <w:sz w:val="28"/>
          <w:szCs w:val="28"/>
          <w:u w:val="single"/>
        </w:rPr>
        <w:t xml:space="preserve"> 投标单位全称                </w:t>
      </w:r>
      <w:r>
        <w:rPr>
          <w:rFonts w:hint="eastAsia" w:ascii="仿宋" w:hAnsi="仿宋" w:eastAsia="仿宋"/>
          <w:sz w:val="28"/>
          <w:szCs w:val="28"/>
        </w:rPr>
        <w:t>的法定代表人。参加</w:t>
      </w:r>
      <w:r>
        <w:rPr>
          <w:rFonts w:hint="eastAsia" w:ascii="仿宋" w:hAnsi="仿宋" w:eastAsia="仿宋"/>
          <w:sz w:val="28"/>
          <w:szCs w:val="28"/>
          <w:lang w:eastAsia="zh-CN"/>
        </w:rPr>
        <w:t>新疆大志会建设项目管理咨询有限公司</w:t>
      </w:r>
      <w:r>
        <w:rPr>
          <w:rFonts w:hint="eastAsia" w:ascii="仿宋" w:hAnsi="仿宋" w:eastAsia="仿宋"/>
          <w:sz w:val="28"/>
          <w:szCs w:val="28"/>
        </w:rPr>
        <w:t>组织的</w:t>
      </w:r>
      <w:r>
        <w:rPr>
          <w:rFonts w:hint="eastAsia" w:ascii="仿宋" w:hAnsi="仿宋" w:eastAsia="仿宋"/>
          <w:sz w:val="28"/>
          <w:szCs w:val="28"/>
          <w:u w:val="single"/>
        </w:rPr>
        <w:t xml:space="preserve">     招标项目名称、招标编号         </w:t>
      </w:r>
      <w:r>
        <w:rPr>
          <w:rFonts w:hint="eastAsia" w:ascii="仿宋" w:hAnsi="仿宋" w:eastAsia="仿宋"/>
          <w:sz w:val="28"/>
          <w:szCs w:val="28"/>
        </w:rPr>
        <w:t>，负责签署本次投标文件、并全权处理开标、评标、澄清事项过程中的一切文件和签署合同以及处理与本次招标项目有关的一切事务。</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特此证明。</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注：1、法定代表人参加本次投标的应签署本文件并附本人身份证复印件；</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2、如法定代表人不参加本次投标，应签署《授权委托书》。</w:t>
      </w:r>
    </w:p>
    <w:p>
      <w:pPr>
        <w:pageBreakBefore w:val="0"/>
        <w:kinsoku/>
        <w:wordWrap/>
        <w:overflowPunct/>
        <w:topLinePunct w:val="0"/>
        <w:bidi w:val="0"/>
        <w:ind w:firstLine="560" w:firstLineChars="200"/>
        <w:rPr>
          <w:rFonts w:hint="eastAsia" w:ascii="仿宋" w:hAnsi="仿宋" w:eastAsia="仿宋"/>
          <w:sz w:val="28"/>
          <w:szCs w:val="28"/>
        </w:rPr>
      </w:pPr>
    </w:p>
    <w:tbl>
      <w:tblPr>
        <w:tblStyle w:val="41"/>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vAlign w:val="center"/>
          </w:tcPr>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法定代表人身份证复印件粘贴处</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p>
        </w:tc>
      </w:tr>
    </w:tbl>
    <w:p>
      <w:pPr>
        <w:pageBreakBefore w:val="0"/>
        <w:kinsoku/>
        <w:wordWrap/>
        <w:overflowPunct/>
        <w:topLinePunct w:val="0"/>
        <w:bidi w:val="0"/>
        <w:ind w:firstLine="560" w:firstLineChars="200"/>
        <w:rPr>
          <w:rFonts w:hint="eastAsia" w:ascii="仿宋" w:hAnsi="仿宋" w:eastAsia="仿宋"/>
          <w:sz w:val="28"/>
          <w:szCs w:val="30"/>
        </w:rPr>
      </w:pPr>
    </w:p>
    <w:p>
      <w:pPr>
        <w:pStyle w:val="40"/>
        <w:rPr>
          <w:rFonts w:hint="eastAsia" w:ascii="仿宋" w:hAnsi="仿宋" w:eastAsia="仿宋"/>
          <w:sz w:val="28"/>
          <w:szCs w:val="30"/>
        </w:rPr>
      </w:pPr>
    </w:p>
    <w:p>
      <w:pPr>
        <w:pStyle w:val="40"/>
        <w:rPr>
          <w:rFonts w:hint="eastAsia" w:ascii="仿宋" w:hAnsi="仿宋" w:eastAsia="仿宋"/>
          <w:sz w:val="28"/>
          <w:szCs w:val="30"/>
        </w:rPr>
      </w:pPr>
    </w:p>
    <w:p>
      <w:pPr>
        <w:pStyle w:val="40"/>
        <w:rPr>
          <w:rFonts w:hint="eastAsia" w:ascii="仿宋" w:hAnsi="仿宋" w:eastAsia="仿宋"/>
          <w:sz w:val="28"/>
          <w:szCs w:val="30"/>
        </w:rPr>
      </w:pPr>
    </w:p>
    <w:p>
      <w:pPr>
        <w:pStyle w:val="40"/>
        <w:rPr>
          <w:rFonts w:hint="eastAsia" w:ascii="仿宋" w:hAnsi="仿宋" w:eastAsia="仿宋"/>
          <w:sz w:val="28"/>
          <w:szCs w:val="30"/>
        </w:rPr>
      </w:pPr>
    </w:p>
    <w:p>
      <w:pPr>
        <w:pStyle w:val="40"/>
        <w:rPr>
          <w:rFonts w:hint="eastAsia" w:ascii="仿宋" w:hAnsi="仿宋" w:eastAsia="仿宋"/>
          <w:sz w:val="28"/>
          <w:szCs w:val="30"/>
        </w:rPr>
      </w:pPr>
    </w:p>
    <w:p>
      <w:pPr>
        <w:pageBreakBefore w:val="0"/>
        <w:kinsoku/>
        <w:wordWrap/>
        <w:overflowPunct/>
        <w:topLinePunct w:val="0"/>
        <w:bidi w:val="0"/>
        <w:ind w:firstLine="3654" w:firstLineChars="1300"/>
        <w:rPr>
          <w:rFonts w:hint="eastAsia" w:ascii="仿宋" w:hAnsi="仿宋" w:eastAsia="仿宋"/>
          <w:b/>
          <w:bCs/>
          <w:sz w:val="28"/>
          <w:szCs w:val="32"/>
        </w:rPr>
      </w:pPr>
      <w:r>
        <w:rPr>
          <w:rFonts w:hint="eastAsia" w:ascii="仿宋" w:hAnsi="仿宋" w:eastAsia="仿宋"/>
          <w:b/>
          <w:bCs/>
          <w:sz w:val="28"/>
          <w:szCs w:val="32"/>
        </w:rPr>
        <w:t>授权委托书</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 xml:space="preserve">我 </w:t>
      </w:r>
      <w:r>
        <w:rPr>
          <w:rFonts w:hint="eastAsia" w:ascii="仿宋" w:hAnsi="仿宋" w:eastAsia="仿宋"/>
          <w:sz w:val="28"/>
          <w:szCs w:val="28"/>
          <w:u w:val="single"/>
        </w:rPr>
        <w:t xml:space="preserve">  姓名   </w:t>
      </w:r>
      <w:r>
        <w:rPr>
          <w:rFonts w:hint="eastAsia" w:ascii="仿宋" w:hAnsi="仿宋" w:eastAsia="仿宋"/>
          <w:sz w:val="28"/>
          <w:szCs w:val="28"/>
        </w:rPr>
        <w:t>是</w:t>
      </w:r>
      <w:r>
        <w:rPr>
          <w:rFonts w:hint="eastAsia" w:ascii="仿宋" w:hAnsi="仿宋" w:eastAsia="仿宋"/>
          <w:sz w:val="28"/>
          <w:szCs w:val="28"/>
          <w:u w:val="single"/>
        </w:rPr>
        <w:t xml:space="preserve">        投标单位名称       </w:t>
      </w:r>
      <w:r>
        <w:rPr>
          <w:rFonts w:hint="eastAsia" w:ascii="仿宋" w:hAnsi="仿宋" w:eastAsia="仿宋"/>
          <w:sz w:val="28"/>
          <w:szCs w:val="28"/>
        </w:rPr>
        <w:t xml:space="preserve">的法定代表人，现授权       </w:t>
      </w:r>
      <w:r>
        <w:rPr>
          <w:rFonts w:hint="eastAsia" w:ascii="仿宋" w:hAnsi="仿宋" w:eastAsia="仿宋"/>
          <w:sz w:val="28"/>
          <w:szCs w:val="28"/>
          <w:u w:val="single"/>
        </w:rPr>
        <w:t xml:space="preserve">单位全称       </w:t>
      </w:r>
      <w:r>
        <w:rPr>
          <w:rFonts w:hint="eastAsia" w:ascii="仿宋" w:hAnsi="仿宋" w:eastAsia="仿宋"/>
          <w:sz w:val="28"/>
          <w:szCs w:val="28"/>
        </w:rPr>
        <w:t>的</w:t>
      </w:r>
      <w:r>
        <w:rPr>
          <w:rFonts w:hint="eastAsia" w:ascii="仿宋" w:hAnsi="仿宋" w:eastAsia="仿宋"/>
          <w:sz w:val="28"/>
          <w:szCs w:val="28"/>
          <w:u w:val="single"/>
        </w:rPr>
        <w:t xml:space="preserve">    姓名    </w:t>
      </w:r>
      <w:r>
        <w:rPr>
          <w:rFonts w:hint="eastAsia" w:ascii="仿宋" w:hAnsi="仿宋" w:eastAsia="仿宋"/>
          <w:sz w:val="28"/>
          <w:szCs w:val="28"/>
        </w:rPr>
        <w:t>为我公司全权代理人，以我单位名誉参加</w:t>
      </w:r>
      <w:r>
        <w:rPr>
          <w:rFonts w:hint="eastAsia" w:ascii="仿宋" w:hAnsi="仿宋" w:eastAsia="仿宋"/>
          <w:sz w:val="28"/>
          <w:szCs w:val="28"/>
          <w:lang w:eastAsia="zh-CN"/>
        </w:rPr>
        <w:t>新疆大志会建设项目管理咨询有限公司</w:t>
      </w:r>
      <w:r>
        <w:rPr>
          <w:rFonts w:hint="eastAsia" w:ascii="仿宋" w:hAnsi="仿宋" w:eastAsia="仿宋"/>
          <w:sz w:val="28"/>
          <w:szCs w:val="28"/>
        </w:rPr>
        <w:t>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 xml:space="preserve">         的投标活动。代理人可全权代表我负责签署本次投标文件，并全权处理开标、评标、澄清事项过程中的一切文件和签署合同。其全权代理人在处理与本次招标项目有关的一切事务，我均予以承认。</w:t>
      </w:r>
    </w:p>
    <w:p>
      <w:pPr>
        <w:pageBreakBefore w:val="0"/>
        <w:widowControl/>
        <w:kinsoku/>
        <w:wordWrap/>
        <w:overflowPunct/>
        <w:topLinePunct w:val="0"/>
        <w:autoSpaceDE w:val="0"/>
        <w:autoSpaceDN w:val="0"/>
        <w:bidi w:val="0"/>
        <w:spacing w:line="360" w:lineRule="auto"/>
        <w:ind w:firstLine="560" w:firstLineChars="200"/>
        <w:textAlignment w:val="bottom"/>
        <w:rPr>
          <w:rFonts w:hint="eastAsia" w:ascii="仿宋" w:hAnsi="仿宋" w:eastAsia="仿宋"/>
          <w:sz w:val="28"/>
          <w:szCs w:val="28"/>
        </w:rPr>
      </w:pPr>
      <w:r>
        <w:rPr>
          <w:rFonts w:hint="eastAsia" w:ascii="仿宋" w:hAnsi="仿宋" w:eastAsia="仿宋"/>
          <w:sz w:val="28"/>
          <w:szCs w:val="28"/>
        </w:rPr>
        <w:t>全权代理人无转委托权。</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特此声明。</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法定代表人：  （签字）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投标单位全称：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说明：应附法定代表人和全权代理人身份证复印件    </w:t>
      </w:r>
    </w:p>
    <w:tbl>
      <w:tblPr>
        <w:tblStyle w:val="41"/>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vAlign w:val="center"/>
          </w:tcPr>
          <w:p>
            <w:pPr>
              <w:pageBreakBefore w:val="0"/>
              <w:kinsoku/>
              <w:wordWrap/>
              <w:overflowPunct/>
              <w:topLinePunct w:val="0"/>
              <w:bidi w:val="0"/>
              <w:spacing w:line="360" w:lineRule="exact"/>
              <w:ind w:left="0" w:leftChars="0" w:firstLine="560" w:firstLineChars="200"/>
              <w:jc w:val="center"/>
              <w:rPr>
                <w:rFonts w:hint="eastAsia" w:ascii="仿宋" w:hAnsi="仿宋" w:eastAsia="仿宋"/>
                <w:sz w:val="28"/>
                <w:szCs w:val="28"/>
              </w:rPr>
            </w:pPr>
            <w:r>
              <w:rPr>
                <w:rFonts w:hint="eastAsia" w:ascii="仿宋" w:hAnsi="仿宋" w:eastAsia="仿宋"/>
                <w:sz w:val="28"/>
                <w:szCs w:val="28"/>
              </w:rPr>
              <w:t>法定代表人身份证</w:t>
            </w:r>
          </w:p>
          <w:p>
            <w:pPr>
              <w:pageBreakBefore w:val="0"/>
              <w:kinsoku/>
              <w:wordWrap/>
              <w:overflowPunct/>
              <w:topLinePunct w:val="0"/>
              <w:bidi w:val="0"/>
              <w:spacing w:line="360" w:lineRule="exact"/>
              <w:ind w:left="0" w:leftChars="0" w:firstLine="560" w:firstLineChars="200"/>
              <w:jc w:val="center"/>
              <w:rPr>
                <w:rFonts w:hint="eastAsia" w:ascii="仿宋" w:hAnsi="仿宋" w:eastAsia="仿宋"/>
                <w:sz w:val="28"/>
                <w:szCs w:val="28"/>
              </w:rPr>
            </w:pPr>
            <w:r>
              <w:rPr>
                <w:rFonts w:hint="eastAsia" w:ascii="仿宋" w:hAnsi="仿宋" w:eastAsia="仿宋"/>
                <w:sz w:val="28"/>
                <w:szCs w:val="28"/>
              </w:rPr>
              <w:t>复印件粘贴处</w:t>
            </w:r>
          </w:p>
        </w:tc>
        <w:tc>
          <w:tcPr>
            <w:tcW w:w="360" w:type="dxa"/>
            <w:tcBorders>
              <w:top w:val="nil"/>
              <w:bottom w:val="nil"/>
            </w:tcBorders>
            <w:vAlign w:val="center"/>
          </w:tcPr>
          <w:p>
            <w:pPr>
              <w:pageBreakBefore w:val="0"/>
              <w:widowControl/>
              <w:kinsoku/>
              <w:wordWrap/>
              <w:overflowPunct/>
              <w:topLinePunct w:val="0"/>
              <w:bidi w:val="0"/>
              <w:ind w:left="0" w:leftChars="0" w:firstLine="560" w:firstLineChars="200"/>
              <w:jc w:val="center"/>
              <w:rPr>
                <w:rFonts w:hint="eastAsia" w:ascii="仿宋" w:hAnsi="仿宋" w:eastAsia="仿宋"/>
                <w:sz w:val="28"/>
                <w:szCs w:val="28"/>
              </w:rPr>
            </w:pPr>
          </w:p>
        </w:tc>
        <w:tc>
          <w:tcPr>
            <w:tcW w:w="4320" w:type="dxa"/>
            <w:vAlign w:val="center"/>
          </w:tcPr>
          <w:p>
            <w:pPr>
              <w:pageBreakBefore w:val="0"/>
              <w:widowControl/>
              <w:kinsoku/>
              <w:wordWrap/>
              <w:overflowPunct/>
              <w:topLinePunct w:val="0"/>
              <w:bidi w:val="0"/>
              <w:ind w:left="0" w:leftChars="0" w:firstLine="560" w:firstLineChars="200"/>
              <w:jc w:val="center"/>
              <w:rPr>
                <w:rFonts w:hint="eastAsia" w:ascii="仿宋" w:hAnsi="仿宋" w:eastAsia="仿宋"/>
                <w:sz w:val="28"/>
                <w:szCs w:val="28"/>
              </w:rPr>
            </w:pPr>
            <w:r>
              <w:rPr>
                <w:rFonts w:hint="eastAsia" w:ascii="仿宋" w:hAnsi="仿宋" w:eastAsia="仿宋"/>
                <w:sz w:val="28"/>
                <w:szCs w:val="28"/>
              </w:rPr>
              <w:t>全权代理人身份证</w:t>
            </w:r>
          </w:p>
          <w:p>
            <w:pPr>
              <w:pageBreakBefore w:val="0"/>
              <w:widowControl/>
              <w:kinsoku/>
              <w:wordWrap/>
              <w:overflowPunct/>
              <w:topLinePunct w:val="0"/>
              <w:bidi w:val="0"/>
              <w:ind w:left="0" w:leftChars="0" w:firstLine="560" w:firstLineChars="200"/>
              <w:jc w:val="center"/>
              <w:rPr>
                <w:rFonts w:hint="eastAsia" w:ascii="仿宋" w:hAnsi="仿宋" w:eastAsia="仿宋"/>
                <w:sz w:val="28"/>
                <w:szCs w:val="28"/>
              </w:rPr>
            </w:pPr>
            <w:r>
              <w:rPr>
                <w:rFonts w:hint="eastAsia" w:ascii="仿宋" w:hAnsi="仿宋" w:eastAsia="仿宋"/>
                <w:sz w:val="28"/>
                <w:szCs w:val="28"/>
              </w:rPr>
              <w:t>复印件粘贴处</w:t>
            </w:r>
          </w:p>
        </w:tc>
      </w:tr>
    </w:tbl>
    <w:p>
      <w:pPr>
        <w:pageBreakBefore w:val="0"/>
        <w:widowControl/>
        <w:kinsoku/>
        <w:wordWrap/>
        <w:overflowPunct/>
        <w:topLinePunct w:val="0"/>
        <w:bidi w:val="0"/>
        <w:ind w:firstLine="560" w:firstLineChars="200"/>
        <w:rPr>
          <w:rFonts w:hint="eastAsia" w:ascii="仿宋" w:hAnsi="仿宋" w:eastAsia="仿宋"/>
          <w:sz w:val="28"/>
          <w:szCs w:val="28"/>
        </w:rPr>
      </w:pPr>
    </w:p>
    <w:p>
      <w:pPr>
        <w:pageBreakBefore w:val="0"/>
        <w:widowControl/>
        <w:kinsoku/>
        <w:wordWrap/>
        <w:overflowPunct/>
        <w:topLinePunct w:val="0"/>
        <w:bidi w:val="0"/>
        <w:ind w:firstLine="560" w:firstLineChars="200"/>
        <w:rPr>
          <w:rFonts w:hint="eastAsia" w:ascii="仿宋" w:hAnsi="仿宋" w:eastAsia="仿宋"/>
          <w:sz w:val="28"/>
          <w:szCs w:val="28"/>
        </w:rPr>
      </w:pPr>
    </w:p>
    <w:p>
      <w:pPr>
        <w:pageBreakBefore w:val="0"/>
        <w:widowControl/>
        <w:kinsoku/>
        <w:wordWrap/>
        <w:overflowPunct/>
        <w:topLinePunct w:val="0"/>
        <w:bidi w:val="0"/>
        <w:ind w:firstLine="560" w:firstLineChars="200"/>
        <w:rPr>
          <w:rFonts w:hint="eastAsia" w:ascii="仿宋" w:hAnsi="仿宋" w:eastAsia="仿宋"/>
          <w:sz w:val="28"/>
          <w:szCs w:val="28"/>
        </w:rPr>
      </w:pPr>
    </w:p>
    <w:p>
      <w:pPr>
        <w:pageBreakBefore w:val="0"/>
        <w:widowControl/>
        <w:kinsoku/>
        <w:wordWrap/>
        <w:overflowPunct/>
        <w:topLinePunct w:val="0"/>
        <w:bidi w:val="0"/>
        <w:rPr>
          <w:rFonts w:hint="eastAsia" w:ascii="仿宋" w:hAnsi="仿宋" w:eastAsia="仿宋"/>
          <w:sz w:val="28"/>
          <w:szCs w:val="28"/>
        </w:rPr>
      </w:pPr>
    </w:p>
    <w:p>
      <w:pPr>
        <w:pStyle w:val="40"/>
        <w:ind w:left="0" w:leftChars="0" w:firstLine="0" w:firstLineChars="0"/>
        <w:rPr>
          <w:rFonts w:hint="eastAsia"/>
        </w:rPr>
      </w:pPr>
    </w:p>
    <w:p>
      <w:pPr>
        <w:pageBreakBefore w:val="0"/>
        <w:kinsoku/>
        <w:wordWrap/>
        <w:overflowPunct/>
        <w:topLinePunct w:val="0"/>
        <w:bidi w:val="0"/>
        <w:spacing w:line="360" w:lineRule="auto"/>
        <w:ind w:firstLine="562" w:firstLineChars="200"/>
        <w:rPr>
          <w:rFonts w:hint="eastAsia" w:ascii="仿宋" w:hAnsi="仿宋" w:eastAsia="仿宋"/>
          <w:b/>
          <w:sz w:val="28"/>
          <w:szCs w:val="28"/>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4</w:t>
      </w:r>
    </w:p>
    <w:p>
      <w:pPr>
        <w:pageBreakBefore w:val="0"/>
        <w:kinsoku/>
        <w:wordWrap/>
        <w:overflowPunct/>
        <w:topLinePunct w:val="0"/>
        <w:bidi w:val="0"/>
        <w:spacing w:line="360" w:lineRule="auto"/>
        <w:ind w:firstLine="643" w:firstLineChars="200"/>
        <w:rPr>
          <w:rFonts w:hint="eastAsia" w:ascii="仿宋" w:hAnsi="仿宋" w:eastAsia="仿宋"/>
          <w:b/>
          <w:sz w:val="32"/>
          <w:szCs w:val="32"/>
        </w:rPr>
      </w:pPr>
    </w:p>
    <w:p>
      <w:pPr>
        <w:pageBreakBefore w:val="0"/>
        <w:kinsoku/>
        <w:wordWrap/>
        <w:overflowPunct/>
        <w:topLinePunct w:val="0"/>
        <w:bidi w:val="0"/>
        <w:spacing w:line="360" w:lineRule="auto"/>
        <w:ind w:firstLine="643" w:firstLineChars="200"/>
        <w:jc w:val="center"/>
        <w:rPr>
          <w:rFonts w:hint="eastAsia" w:ascii="仿宋" w:hAnsi="仿宋" w:eastAsia="仿宋"/>
          <w:b/>
          <w:color w:val="000000"/>
          <w:sz w:val="32"/>
          <w:szCs w:val="32"/>
        </w:rPr>
      </w:pPr>
      <w:r>
        <w:rPr>
          <w:rFonts w:hint="eastAsia" w:ascii="仿宋" w:hAnsi="仿宋" w:eastAsia="仿宋"/>
          <w:b/>
          <w:color w:val="000000"/>
          <w:sz w:val="32"/>
          <w:szCs w:val="32"/>
        </w:rPr>
        <w:t>投标人对《采购合同条款》的意见</w:t>
      </w:r>
    </w:p>
    <w:p>
      <w:pPr>
        <w:pageBreakBefore w:val="0"/>
        <w:kinsoku/>
        <w:wordWrap/>
        <w:overflowPunct/>
        <w:topLinePunct w:val="0"/>
        <w:bidi w:val="0"/>
        <w:spacing w:line="360" w:lineRule="auto"/>
        <w:ind w:firstLine="420" w:firstLineChars="200"/>
        <w:rPr>
          <w:rFonts w:hint="eastAsia" w:ascii="仿宋" w:hAnsi="仿宋" w:eastAsia="仿宋"/>
          <w:color w:val="000000"/>
          <w:szCs w:val="21"/>
        </w:rPr>
      </w:pP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bCs/>
          <w:sz w:val="28"/>
          <w:szCs w:val="28"/>
        </w:rPr>
      </w:pPr>
      <w:r>
        <w:rPr>
          <w:rFonts w:hint="eastAsia" w:ascii="仿宋" w:hAnsi="仿宋" w:eastAsia="仿宋"/>
          <w:sz w:val="28"/>
          <w:szCs w:val="28"/>
        </w:rPr>
        <w:t>1、投标人如对此次《</w:t>
      </w:r>
      <w:r>
        <w:rPr>
          <w:rFonts w:hint="eastAsia" w:ascii="仿宋" w:hAnsi="仿宋" w:eastAsia="仿宋"/>
          <w:bCs/>
          <w:sz w:val="28"/>
          <w:szCs w:val="28"/>
        </w:rPr>
        <w:t>采购合同条款》没有歧异，请在本页填写无意见；如有歧异，请填写具体意见</w:t>
      </w:r>
      <w:r>
        <w:rPr>
          <w:rFonts w:hint="eastAsia" w:ascii="仿宋" w:hAnsi="仿宋" w:eastAsia="仿宋"/>
          <w:sz w:val="28"/>
          <w:szCs w:val="28"/>
        </w:rPr>
        <w:t>（请投标人选择其一）</w:t>
      </w:r>
      <w:r>
        <w:rPr>
          <w:rFonts w:hint="eastAsia" w:ascii="仿宋" w:hAnsi="仿宋" w:eastAsia="仿宋"/>
          <w:bCs/>
          <w:sz w:val="28"/>
          <w:szCs w:val="28"/>
        </w:rPr>
        <w:t>：</w:t>
      </w:r>
    </w:p>
    <w:p>
      <w:pPr>
        <w:pageBreakBefore w:val="0"/>
        <w:kinsoku/>
        <w:wordWrap/>
        <w:overflowPunct/>
        <w:topLinePunct w:val="0"/>
        <w:bidi w:val="0"/>
        <w:spacing w:line="360" w:lineRule="auto"/>
        <w:ind w:firstLine="560" w:firstLineChars="200"/>
        <w:rPr>
          <w:rFonts w:hint="eastAsia" w:ascii="仿宋" w:hAnsi="仿宋" w:eastAsia="仿宋"/>
          <w:b/>
          <w:bCs/>
          <w:sz w:val="28"/>
          <w:szCs w:val="28"/>
        </w:rPr>
      </w:pPr>
      <w:r>
        <w:rPr>
          <w:rFonts w:hint="eastAsia" w:ascii="仿宋" w:hAnsi="仿宋" w:eastAsia="仿宋"/>
          <w:bCs/>
          <w:sz w:val="28"/>
          <w:szCs w:val="28"/>
        </w:rPr>
        <w:t>有意见</w:t>
      </w:r>
      <w:r>
        <w:rPr>
          <w:rFonts w:hint="eastAsia" w:ascii="仿宋" w:hAnsi="仿宋" w:eastAsia="仿宋"/>
          <w:b/>
          <w:bCs/>
          <w:sz w:val="28"/>
          <w:szCs w:val="28"/>
        </w:rPr>
        <w:t xml:space="preserve"> □  </w:t>
      </w:r>
      <w:r>
        <w:rPr>
          <w:rFonts w:hint="eastAsia" w:ascii="仿宋" w:hAnsi="仿宋" w:eastAsia="仿宋"/>
          <w:bCs/>
          <w:sz w:val="28"/>
          <w:szCs w:val="28"/>
        </w:rPr>
        <w:t xml:space="preserve">         无意见 </w:t>
      </w:r>
      <w:r>
        <w:rPr>
          <w:rFonts w:hint="eastAsia" w:ascii="仿宋" w:hAnsi="仿宋" w:eastAsia="仿宋"/>
          <w:b/>
          <w:bCs/>
          <w:sz w:val="28"/>
          <w:szCs w:val="28"/>
        </w:rPr>
        <w:t>□</w:t>
      </w: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2、</w:t>
      </w:r>
      <w:r>
        <w:rPr>
          <w:rFonts w:hint="eastAsia" w:ascii="仿宋" w:hAnsi="仿宋" w:eastAsia="仿宋"/>
          <w:bCs/>
          <w:color w:val="000000"/>
          <w:sz w:val="28"/>
          <w:szCs w:val="28"/>
        </w:rPr>
        <w:t>解决合同纠纷方式</w:t>
      </w:r>
      <w:r>
        <w:rPr>
          <w:rFonts w:hint="eastAsia" w:ascii="仿宋" w:hAnsi="仿宋" w:eastAsia="仿宋"/>
          <w:b/>
          <w:color w:val="000000"/>
          <w:sz w:val="28"/>
          <w:szCs w:val="28"/>
        </w:rPr>
        <w:t>：</w:t>
      </w:r>
      <w:r>
        <w:rPr>
          <w:rFonts w:hint="eastAsia" w:ascii="仿宋" w:hAnsi="仿宋" w:eastAsia="仿宋"/>
          <w:sz w:val="28"/>
          <w:szCs w:val="28"/>
        </w:rPr>
        <w:t>（请投标人选择其一）</w:t>
      </w: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 xml:space="preserve">(1)向合同签署地仲裁委员会提请仲裁（   ）； </w:t>
      </w: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(2)向合同签署地人民法院提起诉讼（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3、对本合同</w:t>
      </w:r>
      <w:r>
        <w:rPr>
          <w:rFonts w:hint="eastAsia" w:ascii="仿宋" w:hAnsi="仿宋" w:eastAsia="仿宋"/>
          <w:sz w:val="28"/>
          <w:szCs w:val="28"/>
        </w:rPr>
        <w:t>有无意见必须表明意见，按规定签署并加盖公章，否则作为废标。</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color w:val="000000"/>
          <w:sz w:val="28"/>
          <w:szCs w:val="28"/>
        </w:rPr>
        <w:t xml:space="preserve">  </w:t>
      </w:r>
      <w:r>
        <w:rPr>
          <w:rFonts w:hint="eastAsia" w:ascii="仿宋" w:hAnsi="仿宋" w:eastAsia="仿宋"/>
          <w:sz w:val="28"/>
          <w:szCs w:val="28"/>
        </w:rPr>
        <w:t>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5</w:t>
      </w: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投标人近三年有无违法、违规记录承诺书</w:t>
      </w:r>
    </w:p>
    <w:p>
      <w:pPr>
        <w:pageBreakBefore w:val="0"/>
        <w:kinsoku/>
        <w:wordWrap/>
        <w:overflowPunct/>
        <w:topLinePunct w:val="0"/>
        <w:bidi w:val="0"/>
        <w:spacing w:line="360" w:lineRule="auto"/>
        <w:ind w:firstLine="600" w:firstLineChars="200"/>
        <w:rPr>
          <w:rFonts w:hint="eastAsia" w:ascii="仿宋" w:hAnsi="仿宋" w:eastAsia="仿宋"/>
          <w:sz w:val="30"/>
          <w:szCs w:val="30"/>
        </w:rPr>
      </w:pPr>
      <w:r>
        <w:rPr>
          <w:rFonts w:hint="eastAsia" w:ascii="仿宋" w:hAnsi="仿宋" w:eastAsia="仿宋"/>
          <w:sz w:val="30"/>
          <w:szCs w:val="30"/>
        </w:rPr>
        <w:t>（投标人自行填写）</w:t>
      </w:r>
    </w:p>
    <w:p>
      <w:pPr>
        <w:pageBreakBefore w:val="0"/>
        <w:kinsoku/>
        <w:wordWrap/>
        <w:overflowPunct/>
        <w:topLinePunct w:val="0"/>
        <w:bidi w:val="0"/>
        <w:spacing w:line="360" w:lineRule="auto"/>
        <w:ind w:left="1792" w:firstLine="560" w:firstLineChars="200"/>
        <w:rPr>
          <w:rFonts w:hint="eastAsia" w:ascii="仿宋" w:hAnsi="仿宋" w:eastAsia="仿宋"/>
          <w:sz w:val="28"/>
          <w:szCs w:val="28"/>
        </w:rPr>
      </w:pPr>
    </w:p>
    <w:p>
      <w:pPr>
        <w:pageBreakBefore w:val="0"/>
        <w:kinsoku/>
        <w:wordWrap/>
        <w:overflowPunct/>
        <w:topLinePunct w:val="0"/>
        <w:bidi w:val="0"/>
        <w:spacing w:line="360" w:lineRule="auto"/>
        <w:ind w:left="1792" w:firstLine="560" w:firstLineChars="200"/>
        <w:rPr>
          <w:rFonts w:hint="eastAsia" w:ascii="仿宋" w:hAnsi="仿宋" w:eastAsia="仿宋"/>
          <w:sz w:val="28"/>
          <w:szCs w:val="28"/>
        </w:rPr>
      </w:pPr>
      <w:r>
        <w:rPr>
          <w:rFonts w:hint="eastAsia" w:ascii="仿宋" w:hAnsi="仿宋" w:eastAsia="仿宋"/>
          <w:sz w:val="28"/>
          <w:szCs w:val="28"/>
        </w:rPr>
        <w:t>内容应包括：说明现在有无正在诉讼的案件和有无不良记录以及是否依法缴纳税收和社会保障资金。</w:t>
      </w:r>
    </w:p>
    <w:p>
      <w:pPr>
        <w:pageBreakBefore w:val="0"/>
        <w:kinsoku/>
        <w:wordWrap/>
        <w:overflowPunct/>
        <w:topLinePunct w:val="0"/>
        <w:bidi w:val="0"/>
        <w:spacing w:line="360" w:lineRule="auto"/>
        <w:ind w:left="252" w:firstLine="560" w:firstLineChars="200"/>
        <w:rPr>
          <w:rFonts w:hint="eastAsia" w:ascii="仿宋" w:hAnsi="仿宋" w:eastAsia="仿宋"/>
          <w:sz w:val="28"/>
          <w:szCs w:val="28"/>
        </w:rPr>
      </w:pPr>
      <w:r>
        <w:rPr>
          <w:rFonts w:hint="eastAsia" w:ascii="仿宋" w:hAnsi="仿宋" w:eastAsia="仿宋"/>
          <w:sz w:val="28"/>
        </w:rPr>
        <w:t>（有无必须说明，否则作为废标）</w:t>
      </w:r>
    </w:p>
    <w:p>
      <w:pPr>
        <w:pageBreakBefore w:val="0"/>
        <w:kinsoku/>
        <w:wordWrap/>
        <w:overflowPunct/>
        <w:topLinePunct w:val="0"/>
        <w:bidi w:val="0"/>
        <w:spacing w:line="360" w:lineRule="auto"/>
        <w:ind w:firstLine="360" w:firstLineChars="200"/>
        <w:rPr>
          <w:rFonts w:hint="eastAsia" w:ascii="仿宋" w:hAnsi="仿宋" w:eastAsia="仿宋"/>
          <w:sz w:val="18"/>
          <w:szCs w:val="18"/>
        </w:rPr>
      </w:pPr>
    </w:p>
    <w:p>
      <w:pPr>
        <w:pageBreakBefore w:val="0"/>
        <w:kinsoku/>
        <w:wordWrap/>
        <w:overflowPunct/>
        <w:topLinePunct w:val="0"/>
        <w:bidi w:val="0"/>
        <w:spacing w:line="360" w:lineRule="auto"/>
        <w:ind w:firstLine="360" w:firstLineChars="200"/>
        <w:rPr>
          <w:rFonts w:hint="eastAsia" w:ascii="仿宋" w:hAnsi="仿宋" w:eastAsia="仿宋"/>
          <w:sz w:val="18"/>
          <w:szCs w:val="18"/>
        </w:rPr>
      </w:pPr>
    </w:p>
    <w:p>
      <w:pPr>
        <w:pageBreakBefore w:val="0"/>
        <w:kinsoku/>
        <w:wordWrap/>
        <w:overflowPunct/>
        <w:topLinePunct w:val="0"/>
        <w:bidi w:val="0"/>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或</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全权代理人：</w:t>
      </w:r>
      <w:r>
        <w:rPr>
          <w:rFonts w:hint="eastAsia" w:ascii="仿宋" w:hAnsi="仿宋" w:eastAsia="仿宋"/>
          <w:sz w:val="28"/>
          <w:szCs w:val="28"/>
          <w:u w:val="single"/>
        </w:rPr>
        <w:t xml:space="preserve"> （签字） </w:t>
      </w:r>
      <w:r>
        <w:rPr>
          <w:rFonts w:hint="eastAsia" w:ascii="仿宋" w:hAnsi="仿宋" w:eastAsia="仿宋"/>
          <w:sz w:val="28"/>
          <w:szCs w:val="28"/>
        </w:rPr>
        <w:t xml:space="preserve">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ind w:firstLine="420" w:firstLineChars="200"/>
        <w:rPr>
          <w:kern w:val="2"/>
          <w:sz w:val="21"/>
          <w:szCs w:val="24"/>
          <w:lang w:val="en-US" w:eastAsia="zh-CN" w:bidi="ar-SA"/>
        </w:rPr>
      </w:pPr>
    </w:p>
    <w:p>
      <w:pPr>
        <w:pageBreakBefore w:val="0"/>
        <w:kinsoku/>
        <w:wordWrap/>
        <w:overflowPunct/>
        <w:topLinePunct w:val="0"/>
        <w:bidi w:val="0"/>
        <w:ind w:firstLine="420" w:firstLineChars="200"/>
        <w:rPr>
          <w:lang w:val="en-US" w:eastAsia="zh-CN"/>
        </w:rPr>
      </w:pPr>
    </w:p>
    <w:p>
      <w:pPr>
        <w:pageBreakBefore w:val="0"/>
        <w:kinsoku/>
        <w:wordWrap/>
        <w:overflowPunct/>
        <w:topLinePunct w:val="0"/>
        <w:bidi w:val="0"/>
        <w:ind w:firstLine="420" w:firstLineChars="200"/>
        <w:rPr>
          <w:lang w:val="en-US" w:eastAsia="zh-CN"/>
        </w:rPr>
      </w:pPr>
    </w:p>
    <w:p>
      <w:pPr>
        <w:pageBreakBefore w:val="0"/>
        <w:kinsoku/>
        <w:wordWrap/>
        <w:overflowPunct/>
        <w:topLinePunct w:val="0"/>
        <w:bidi w:val="0"/>
        <w:ind w:firstLine="420" w:firstLineChars="200"/>
        <w:rPr>
          <w:lang w:val="en-US" w:eastAsia="zh-CN"/>
        </w:rPr>
      </w:pPr>
    </w:p>
    <w:p>
      <w:pPr>
        <w:pageBreakBefore w:val="0"/>
        <w:tabs>
          <w:tab w:val="left" w:pos="381"/>
        </w:tabs>
        <w:kinsoku/>
        <w:wordWrap/>
        <w:overflowPunct/>
        <w:topLinePunct w:val="0"/>
        <w:bidi w:val="0"/>
        <w:ind w:firstLine="420" w:firstLineChars="200"/>
        <w:jc w:val="left"/>
        <w:rPr>
          <w:lang w:val="en-US" w:eastAsia="zh-CN"/>
        </w:rPr>
        <w:sectPr>
          <w:pgSz w:w="11906" w:h="16838"/>
          <w:pgMar w:top="2098" w:right="1440" w:bottom="1440" w:left="1440" w:header="851" w:footer="992" w:gutter="0"/>
          <w:cols w:space="720" w:num="1"/>
          <w:docGrid w:linePitch="312" w:charSpace="0"/>
        </w:sectPr>
      </w:pPr>
    </w:p>
    <w:p>
      <w:pPr>
        <w:pageBreakBefore w:val="0"/>
        <w:kinsoku/>
        <w:wordWrap/>
        <w:overflowPunct/>
        <w:topLinePunct w:val="0"/>
        <w:bidi w:val="0"/>
        <w:spacing w:line="360" w:lineRule="auto"/>
        <w:ind w:firstLine="562" w:firstLineChars="200"/>
        <w:jc w:val="left"/>
        <w:rPr>
          <w:rFonts w:hint="eastAsia" w:ascii="方正小标宋_GBK" w:hAnsi="方正小标宋_GBK" w:eastAsia="仿宋" w:cs="方正小标宋_GBK"/>
          <w:b/>
          <w:bCs/>
          <w:sz w:val="32"/>
          <w:szCs w:val="32"/>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6</w:t>
      </w:r>
    </w:p>
    <w:p>
      <w:pPr>
        <w:pageBreakBefore w:val="0"/>
        <w:kinsoku/>
        <w:wordWrap/>
        <w:overflowPunct/>
        <w:topLinePunct w:val="0"/>
        <w:bidi w:val="0"/>
        <w:spacing w:line="360" w:lineRule="auto"/>
        <w:ind w:firstLine="640" w:firstLineChars="200"/>
        <w:jc w:val="center"/>
        <w:rPr>
          <w:rFonts w:hint="eastAsia" w:ascii="方正小标宋_GBK" w:hAnsi="方正小标宋_GBK" w:eastAsia="方正小标宋_GBK" w:cs="方正小标宋_GBK"/>
          <w:b/>
          <w:bCs/>
          <w:sz w:val="21"/>
          <w:szCs w:val="22"/>
        </w:rPr>
      </w:pPr>
      <w:r>
        <w:rPr>
          <w:rFonts w:hint="eastAsia" w:ascii="方正小标宋_GBK" w:hAnsi="方正小标宋_GBK" w:eastAsia="方正小标宋_GBK" w:cs="方正小标宋_GBK"/>
          <w:b/>
          <w:bCs/>
          <w:sz w:val="32"/>
          <w:szCs w:val="32"/>
        </w:rPr>
        <w:t>开标一览表</w:t>
      </w:r>
    </w:p>
    <w:p>
      <w:pPr>
        <w:tabs>
          <w:tab w:val="left" w:pos="1800"/>
          <w:tab w:val="left" w:pos="5580"/>
        </w:tabs>
        <w:spacing w:line="360" w:lineRule="auto"/>
        <w:ind w:left="1080" w:leftChars="257" w:right="-867" w:rightChars="-413" w:hanging="540"/>
        <w:rPr>
          <w:rFonts w:hint="eastAsia" w:ascii="宋体" w:hAnsi="宋体" w:eastAsia="宋体" w:cs="宋体"/>
          <w:sz w:val="24"/>
          <w:szCs w:val="24"/>
        </w:rPr>
      </w:pPr>
      <w:r>
        <w:rPr>
          <w:rFonts w:hint="eastAsia" w:ascii="宋体" w:hAnsi="宋体" w:eastAsia="宋体" w:cs="宋体"/>
          <w:sz w:val="24"/>
          <w:szCs w:val="24"/>
        </w:rPr>
        <w:t xml:space="preserve">项目名称：　                  招标编号：                 包号：   </w:t>
      </w:r>
    </w:p>
    <w:p>
      <w:pPr>
        <w:tabs>
          <w:tab w:val="left" w:pos="1800"/>
          <w:tab w:val="left" w:pos="5580"/>
        </w:tabs>
        <w:spacing w:line="360" w:lineRule="auto"/>
        <w:ind w:left="1080" w:leftChars="257" w:right="-867" w:rightChars="-413" w:hanging="540"/>
        <w:rPr>
          <w:rFonts w:hint="eastAsia" w:ascii="宋体" w:hAnsi="宋体" w:eastAsia="宋体" w:cs="宋体"/>
          <w:sz w:val="24"/>
          <w:szCs w:val="24"/>
          <w:lang w:val="en-US" w:eastAsia="zh-CN"/>
        </w:rPr>
      </w:pPr>
      <w:r>
        <w:rPr>
          <w:rFonts w:hint="eastAsia" w:ascii="宋体" w:hAnsi="宋体" w:eastAsia="宋体" w:cs="宋体"/>
          <w:sz w:val="24"/>
          <w:szCs w:val="24"/>
        </w:rPr>
        <w:t>报价单位：</w:t>
      </w:r>
      <w:r>
        <w:rPr>
          <w:rFonts w:hint="eastAsia" w:ascii="宋体" w:hAnsi="宋体" w:eastAsia="宋体" w:cs="宋体"/>
          <w:sz w:val="24"/>
          <w:szCs w:val="24"/>
          <w:lang w:val="en-US" w:eastAsia="zh-CN"/>
        </w:rPr>
        <w:t>株</w:t>
      </w:r>
    </w:p>
    <w:tbl>
      <w:tblPr>
        <w:tblStyle w:val="41"/>
        <w:tblW w:w="5025" w:type="pct"/>
        <w:tblInd w:w="0" w:type="dxa"/>
        <w:tblLayout w:type="autofit"/>
        <w:tblCellMar>
          <w:top w:w="0" w:type="dxa"/>
          <w:left w:w="0" w:type="dxa"/>
          <w:bottom w:w="0" w:type="dxa"/>
          <w:right w:w="0" w:type="dxa"/>
        </w:tblCellMar>
      </w:tblPr>
      <w:tblGrid>
        <w:gridCol w:w="1181"/>
        <w:gridCol w:w="1396"/>
        <w:gridCol w:w="1882"/>
        <w:gridCol w:w="1261"/>
        <w:gridCol w:w="1117"/>
        <w:gridCol w:w="1352"/>
        <w:gridCol w:w="943"/>
      </w:tblGrid>
      <w:tr>
        <w:tblPrEx>
          <w:tblCellMar>
            <w:top w:w="0" w:type="dxa"/>
            <w:left w:w="0" w:type="dxa"/>
            <w:bottom w:w="0" w:type="dxa"/>
            <w:right w:w="0" w:type="dxa"/>
          </w:tblCellMar>
        </w:tblPrEx>
        <w:trPr>
          <w:trHeight w:val="662" w:hRule="atLeast"/>
        </w:trPr>
        <w:tc>
          <w:tcPr>
            <w:tcW w:w="646" w:type="pct"/>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ind w:right="-199"/>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764" w:type="pct"/>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报</w:t>
            </w:r>
            <w:r>
              <w:rPr>
                <w:rFonts w:hint="eastAsia" w:ascii="宋体" w:hAnsi="宋体" w:eastAsia="宋体" w:cs="宋体"/>
                <w:sz w:val="24"/>
                <w:szCs w:val="24"/>
              </w:rPr>
              <w:t>价</w:t>
            </w:r>
          </w:p>
        </w:tc>
        <w:tc>
          <w:tcPr>
            <w:tcW w:w="1030"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投标总价</w:t>
            </w:r>
          </w:p>
        </w:tc>
        <w:tc>
          <w:tcPr>
            <w:tcW w:w="690"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11"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740"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516"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0" w:type="dxa"/>
            <w:bottom w:w="0" w:type="dxa"/>
            <w:right w:w="0" w:type="dxa"/>
          </w:tblCellMar>
        </w:tblPrEx>
        <w:trPr>
          <w:cantSplit/>
          <w:trHeight w:val="1640" w:hRule="atLeast"/>
        </w:trPr>
        <w:tc>
          <w:tcPr>
            <w:tcW w:w="646" w:type="pct"/>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胡杨苗</w:t>
            </w:r>
          </w:p>
        </w:tc>
        <w:tc>
          <w:tcPr>
            <w:tcW w:w="764" w:type="pct"/>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株</w:t>
            </w:r>
          </w:p>
        </w:tc>
        <w:tc>
          <w:tcPr>
            <w:tcW w:w="1030" w:type="pct"/>
            <w:tcBorders>
              <w:top w:val="single" w:color="auto" w:sz="8" w:space="0"/>
              <w:left w:val="nil"/>
              <w:bottom w:val="single" w:color="auto" w:sz="8" w:space="0"/>
              <w:right w:val="single" w:color="auto" w:sz="4" w:space="0"/>
            </w:tcBorders>
            <w:noWrap w:val="0"/>
            <w:vAlign w:val="center"/>
          </w:tcPr>
          <w:p>
            <w:pPr>
              <w:spacing w:line="360" w:lineRule="auto"/>
              <w:jc w:val="center"/>
              <w:rPr>
                <w:rFonts w:hint="eastAsia" w:ascii="宋体" w:hAnsi="宋体" w:eastAsia="宋体" w:cs="宋体"/>
                <w:b/>
                <w:bCs/>
                <w:sz w:val="24"/>
                <w:szCs w:val="24"/>
                <w:lang w:val="en-US" w:eastAsia="zh-CN"/>
              </w:rPr>
            </w:pPr>
          </w:p>
        </w:tc>
        <w:tc>
          <w:tcPr>
            <w:tcW w:w="690"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宋体" w:hAnsi="宋体" w:eastAsia="宋体" w:cs="宋体"/>
                <w:sz w:val="24"/>
                <w:szCs w:val="24"/>
              </w:rPr>
            </w:pPr>
          </w:p>
        </w:tc>
        <w:tc>
          <w:tcPr>
            <w:tcW w:w="611"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宋体" w:hAnsi="宋体" w:eastAsia="宋体" w:cs="宋体"/>
                <w:sz w:val="24"/>
                <w:szCs w:val="24"/>
              </w:rPr>
            </w:pPr>
          </w:p>
        </w:tc>
        <w:tc>
          <w:tcPr>
            <w:tcW w:w="740"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宋体" w:hAnsi="宋体" w:eastAsia="宋体" w:cs="宋体"/>
                <w:sz w:val="24"/>
                <w:szCs w:val="24"/>
              </w:rPr>
            </w:pPr>
          </w:p>
        </w:tc>
        <w:tc>
          <w:tcPr>
            <w:tcW w:w="516"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jc w:val="both"/>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1640" w:hRule="atLeast"/>
        </w:trPr>
        <w:tc>
          <w:tcPr>
            <w:tcW w:w="646" w:type="pct"/>
            <w:tcBorders>
              <w:top w:val="single" w:color="auto" w:sz="8"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泡桐</w:t>
            </w:r>
          </w:p>
        </w:tc>
        <w:tc>
          <w:tcPr>
            <w:tcW w:w="764" w:type="pct"/>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 xml:space="preserve">        株</w:t>
            </w:r>
          </w:p>
        </w:tc>
        <w:tc>
          <w:tcPr>
            <w:tcW w:w="1030" w:type="pct"/>
            <w:tcBorders>
              <w:top w:val="single" w:color="auto" w:sz="8"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kern w:val="2"/>
                <w:sz w:val="24"/>
                <w:szCs w:val="24"/>
                <w:lang w:val="en-US" w:eastAsia="zh-CN" w:bidi="ar-SA"/>
              </w:rPr>
            </w:pPr>
          </w:p>
        </w:tc>
        <w:tc>
          <w:tcPr>
            <w:tcW w:w="690" w:type="pct"/>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80" w:leftChars="257" w:hanging="540"/>
              <w:jc w:val="center"/>
              <w:rPr>
                <w:rFonts w:hint="eastAsia" w:ascii="宋体" w:hAnsi="宋体" w:eastAsia="宋体" w:cs="宋体"/>
                <w:sz w:val="24"/>
                <w:szCs w:val="24"/>
              </w:rPr>
            </w:pPr>
          </w:p>
        </w:tc>
        <w:tc>
          <w:tcPr>
            <w:tcW w:w="611" w:type="pct"/>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80" w:leftChars="257" w:hanging="540"/>
              <w:jc w:val="center"/>
              <w:rPr>
                <w:rFonts w:hint="eastAsia" w:ascii="宋体" w:hAnsi="宋体" w:eastAsia="宋体" w:cs="宋体"/>
                <w:sz w:val="24"/>
                <w:szCs w:val="24"/>
              </w:rPr>
            </w:pPr>
          </w:p>
        </w:tc>
        <w:tc>
          <w:tcPr>
            <w:tcW w:w="740" w:type="pct"/>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80" w:leftChars="257" w:hanging="540"/>
              <w:jc w:val="center"/>
              <w:rPr>
                <w:rFonts w:hint="eastAsia" w:ascii="宋体" w:hAnsi="宋体" w:eastAsia="宋体" w:cs="宋体"/>
                <w:sz w:val="24"/>
                <w:szCs w:val="24"/>
              </w:rPr>
            </w:pPr>
          </w:p>
        </w:tc>
        <w:tc>
          <w:tcPr>
            <w:tcW w:w="516" w:type="pct"/>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360" w:lineRule="auto"/>
              <w:jc w:val="both"/>
              <w:rPr>
                <w:rFonts w:hint="eastAsia" w:ascii="宋体" w:hAnsi="宋体" w:eastAsia="宋体" w:cs="宋体"/>
                <w:sz w:val="24"/>
                <w:szCs w:val="24"/>
              </w:rPr>
            </w:pPr>
          </w:p>
        </w:tc>
      </w:tr>
    </w:tbl>
    <w:p>
      <w:pPr>
        <w:pStyle w:val="22"/>
        <w:tabs>
          <w:tab w:val="left" w:pos="5580"/>
        </w:tabs>
        <w:spacing w:line="360" w:lineRule="auto"/>
        <w:ind w:left="1080" w:leftChars="257" w:hanging="540"/>
        <w:rPr>
          <w:rFonts w:hint="eastAsia" w:ascii="宋体" w:hAnsi="宋体" w:eastAsia="宋体" w:cs="宋体"/>
          <w:sz w:val="24"/>
          <w:szCs w:val="24"/>
        </w:rPr>
      </w:pPr>
    </w:p>
    <w:p>
      <w:pPr>
        <w:pStyle w:val="22"/>
        <w:tabs>
          <w:tab w:val="left" w:pos="5580"/>
        </w:tabs>
        <w:spacing w:line="360" w:lineRule="auto"/>
        <w:ind w:left="1080" w:leftChars="257" w:hanging="540"/>
        <w:rPr>
          <w:rFonts w:hint="eastAsia" w:ascii="宋体" w:hAnsi="宋体" w:eastAsia="宋体" w:cs="宋体"/>
          <w:sz w:val="24"/>
          <w:szCs w:val="24"/>
        </w:rPr>
      </w:pPr>
      <w:r>
        <w:rPr>
          <w:rFonts w:hint="eastAsia" w:ascii="宋体" w:hAnsi="宋体" w:eastAsia="宋体" w:cs="宋体"/>
          <w:sz w:val="24"/>
          <w:szCs w:val="24"/>
        </w:rPr>
        <w:t>投标人名称（单位盖章）：</w:t>
      </w:r>
      <w:r>
        <w:rPr>
          <w:rFonts w:hint="eastAsia" w:ascii="宋体" w:hAnsi="宋体" w:eastAsia="宋体" w:cs="宋体"/>
          <w:sz w:val="24"/>
          <w:szCs w:val="24"/>
          <w:u w:val="single"/>
        </w:rPr>
        <w:t xml:space="preserve">                       </w:t>
      </w:r>
    </w:p>
    <w:p>
      <w:pPr>
        <w:pStyle w:val="22"/>
        <w:tabs>
          <w:tab w:val="left" w:pos="5580"/>
        </w:tabs>
        <w:spacing w:line="360" w:lineRule="auto"/>
        <w:ind w:left="1080" w:leftChars="257" w:hanging="540"/>
        <w:rPr>
          <w:rFonts w:hint="eastAsia" w:ascii="宋体" w:hAnsi="宋体" w:eastAsia="宋体" w:cs="宋体"/>
          <w:sz w:val="24"/>
          <w:szCs w:val="24"/>
          <w:u w:val="single"/>
        </w:rPr>
      </w:pPr>
      <w:r>
        <w:rPr>
          <w:rFonts w:hint="eastAsia" w:ascii="宋体" w:hAnsi="宋体" w:eastAsia="宋体" w:cs="宋体"/>
          <w:sz w:val="24"/>
          <w:szCs w:val="24"/>
        </w:rPr>
        <w:t>法定代表人或委托代理(签字):</w:t>
      </w:r>
      <w:r>
        <w:rPr>
          <w:rFonts w:hint="eastAsia" w:ascii="宋体" w:hAnsi="宋体" w:eastAsia="宋体" w:cs="宋体"/>
          <w:sz w:val="24"/>
          <w:szCs w:val="24"/>
          <w:u w:val="single"/>
        </w:rPr>
        <w:tab/>
      </w:r>
    </w:p>
    <w:p>
      <w:pPr>
        <w:pStyle w:val="22"/>
        <w:tabs>
          <w:tab w:val="left" w:pos="5580"/>
        </w:tabs>
        <w:spacing w:line="360" w:lineRule="auto"/>
        <w:ind w:left="1080" w:leftChars="257" w:hanging="540"/>
        <w:rPr>
          <w:rFonts w:hint="eastAsia" w:ascii="宋体" w:hAnsi="宋体" w:eastAsia="宋体" w:cs="宋体"/>
          <w:sz w:val="24"/>
          <w:szCs w:val="24"/>
        </w:rPr>
      </w:pPr>
    </w:p>
    <w:p>
      <w:pPr>
        <w:pStyle w:val="22"/>
        <w:tabs>
          <w:tab w:val="left" w:pos="5580"/>
        </w:tabs>
        <w:spacing w:line="360" w:lineRule="auto"/>
        <w:ind w:left="1080" w:leftChars="257" w:hanging="540"/>
        <w:rPr>
          <w:rFonts w:hint="eastAsia" w:ascii="宋体" w:hAnsi="宋体" w:eastAsia="宋体" w:cs="宋体"/>
          <w:sz w:val="24"/>
          <w:szCs w:val="24"/>
        </w:rPr>
      </w:pPr>
      <w:r>
        <w:rPr>
          <w:rFonts w:hint="eastAsia" w:ascii="宋体" w:hAnsi="宋体" w:eastAsia="宋体" w:cs="宋体"/>
          <w:sz w:val="24"/>
          <w:szCs w:val="24"/>
        </w:rPr>
        <w:t>注:1、此表应按投标人须知的规定装订密封。</w:t>
      </w:r>
    </w:p>
    <w:p>
      <w:pPr>
        <w:pStyle w:val="22"/>
        <w:tabs>
          <w:tab w:val="left" w:pos="5580"/>
        </w:tabs>
        <w:spacing w:line="360" w:lineRule="auto"/>
        <w:ind w:left="1079" w:leftChars="428" w:hanging="180" w:hangingChars="75"/>
        <w:rPr>
          <w:rFonts w:hint="eastAsia" w:ascii="宋体" w:hAnsi="宋体" w:eastAsia="宋体" w:cs="宋体"/>
          <w:sz w:val="24"/>
          <w:szCs w:val="24"/>
        </w:rPr>
      </w:pPr>
      <w:r>
        <w:rPr>
          <w:rFonts w:hint="eastAsia" w:ascii="宋体" w:hAnsi="宋体" w:eastAsia="宋体" w:cs="宋体"/>
          <w:sz w:val="24"/>
          <w:szCs w:val="24"/>
        </w:rPr>
        <w:t>2、此表中，每包的投标总价应和投标分项报价表的总价相一致。</w:t>
      </w:r>
    </w:p>
    <w:p>
      <w:pPr>
        <w:pStyle w:val="2"/>
        <w:spacing w:line="360" w:lineRule="auto"/>
        <w:ind w:left="5250"/>
        <w:jc w:val="center"/>
        <w:rPr>
          <w:rFonts w:hint="eastAsia" w:ascii="宋体" w:hAnsi="宋体" w:eastAsia="宋体" w:cs="宋体"/>
          <w:sz w:val="24"/>
          <w:szCs w:val="24"/>
        </w:rPr>
      </w:pPr>
    </w:p>
    <w:p>
      <w:pPr>
        <w:pStyle w:val="2"/>
        <w:spacing w:line="360" w:lineRule="auto"/>
        <w:ind w:left="5250"/>
        <w:jc w:val="center"/>
        <w:rPr>
          <w:rFonts w:hint="eastAsia"/>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pStyle w:val="2"/>
        <w:rPr>
          <w:rFonts w:hint="eastAsia"/>
        </w:rPr>
      </w:pPr>
    </w:p>
    <w:p>
      <w:pPr>
        <w:pStyle w:val="2"/>
        <w:rPr>
          <w:rFonts w:hint="eastAsia"/>
        </w:rPr>
      </w:pP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lang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7</w:t>
      </w:r>
    </w:p>
    <w:p>
      <w:pPr>
        <w:numPr>
          <w:ilvl w:val="0"/>
          <w:numId w:val="0"/>
        </w:numPr>
        <w:spacing w:line="360" w:lineRule="auto"/>
        <w:jc w:val="center"/>
        <w:outlineLvl w:val="0"/>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分项报价表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项目名称：　                  招标编号：                 包号：  </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2350"/>
        <w:gridCol w:w="1986"/>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28" w:type="pct"/>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分项内容</w:t>
            </w:r>
          </w:p>
        </w:tc>
        <w:tc>
          <w:tcPr>
            <w:tcW w:w="1265" w:type="pct"/>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p>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元</w:t>
            </w:r>
            <w:r>
              <w:rPr>
                <w:rFonts w:hint="eastAsia" w:ascii="宋体" w:hAnsi="宋体" w:eastAsia="宋体" w:cs="宋体"/>
                <w:color w:val="000000"/>
                <w:kern w:val="0"/>
                <w:sz w:val="24"/>
                <w:szCs w:val="24"/>
                <w:lang w:eastAsia="zh-CN"/>
              </w:rPr>
              <w:t>）</w:t>
            </w:r>
          </w:p>
        </w:tc>
        <w:tc>
          <w:tcPr>
            <w:tcW w:w="1069" w:type="pct"/>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p>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株</w:t>
            </w:r>
            <w:r>
              <w:rPr>
                <w:rFonts w:hint="eastAsia" w:ascii="宋体" w:hAnsi="宋体" w:eastAsia="宋体" w:cs="宋体"/>
                <w:color w:val="000000"/>
                <w:kern w:val="0"/>
                <w:sz w:val="24"/>
                <w:szCs w:val="24"/>
                <w:lang w:eastAsia="zh-CN"/>
              </w:rPr>
              <w:t>）</w:t>
            </w:r>
          </w:p>
        </w:tc>
        <w:tc>
          <w:tcPr>
            <w:tcW w:w="1336" w:type="pct"/>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金额</w:t>
            </w:r>
          </w:p>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263" w:type="dxa"/>
            <w:noWrap/>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胡杨苗</w:t>
            </w:r>
          </w:p>
        </w:tc>
        <w:tc>
          <w:tcPr>
            <w:tcW w:w="1265" w:type="pct"/>
            <w:noWrap/>
            <w:vAlign w:val="center"/>
          </w:tcPr>
          <w:p>
            <w:pPr>
              <w:widowControl/>
              <w:spacing w:line="360" w:lineRule="auto"/>
              <w:jc w:val="center"/>
              <w:rPr>
                <w:rFonts w:hint="eastAsia" w:ascii="宋体" w:hAnsi="宋体" w:eastAsia="宋体" w:cs="宋体"/>
                <w:color w:val="000000"/>
                <w:kern w:val="0"/>
                <w:sz w:val="24"/>
                <w:szCs w:val="24"/>
              </w:rPr>
            </w:pPr>
          </w:p>
        </w:tc>
        <w:tc>
          <w:tcPr>
            <w:tcW w:w="1069" w:type="pct"/>
            <w:noWrap/>
            <w:vAlign w:val="center"/>
          </w:tcPr>
          <w:p>
            <w:pPr>
              <w:widowControl/>
              <w:spacing w:line="360" w:lineRule="auto"/>
              <w:jc w:val="center"/>
              <w:rPr>
                <w:rFonts w:hint="eastAsia" w:ascii="宋体" w:hAnsi="宋体" w:eastAsia="宋体" w:cs="宋体"/>
                <w:color w:val="000000"/>
                <w:kern w:val="0"/>
                <w:sz w:val="24"/>
                <w:szCs w:val="24"/>
              </w:rPr>
            </w:pPr>
          </w:p>
        </w:tc>
        <w:tc>
          <w:tcPr>
            <w:tcW w:w="1336" w:type="pct"/>
            <w:noWrap/>
            <w:vAlign w:val="center"/>
          </w:tcPr>
          <w:p>
            <w:pPr>
              <w:spacing w:line="360" w:lineRule="auto"/>
              <w:jc w:val="center"/>
              <w:rPr>
                <w:rFonts w:hint="eastAsia" w:ascii="宋体" w:hAnsi="宋体" w:eastAsia="宋体" w:cs="宋体"/>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2263" w:type="dxa"/>
            <w:noWrap/>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泡桐</w:t>
            </w:r>
          </w:p>
        </w:tc>
        <w:tc>
          <w:tcPr>
            <w:tcW w:w="1265" w:type="pct"/>
            <w:noWrap/>
            <w:vAlign w:val="center"/>
          </w:tcPr>
          <w:p>
            <w:pPr>
              <w:widowControl/>
              <w:spacing w:line="360" w:lineRule="auto"/>
              <w:jc w:val="center"/>
              <w:rPr>
                <w:rFonts w:hint="eastAsia" w:ascii="宋体" w:hAnsi="宋体" w:eastAsia="宋体" w:cs="宋体"/>
                <w:color w:val="000000"/>
                <w:kern w:val="0"/>
                <w:sz w:val="24"/>
                <w:szCs w:val="24"/>
              </w:rPr>
            </w:pPr>
          </w:p>
        </w:tc>
        <w:tc>
          <w:tcPr>
            <w:tcW w:w="1069" w:type="pct"/>
            <w:noWrap/>
            <w:vAlign w:val="center"/>
          </w:tcPr>
          <w:p>
            <w:pPr>
              <w:widowControl/>
              <w:spacing w:line="360" w:lineRule="auto"/>
              <w:jc w:val="center"/>
              <w:rPr>
                <w:rFonts w:hint="eastAsia" w:ascii="宋体" w:hAnsi="宋体" w:eastAsia="宋体" w:cs="宋体"/>
                <w:color w:val="000000"/>
                <w:kern w:val="0"/>
                <w:sz w:val="24"/>
                <w:szCs w:val="24"/>
              </w:rPr>
            </w:pPr>
          </w:p>
        </w:tc>
        <w:tc>
          <w:tcPr>
            <w:tcW w:w="1336" w:type="pct"/>
            <w:noWrap/>
            <w:vAlign w:val="center"/>
          </w:tcPr>
          <w:p>
            <w:pPr>
              <w:spacing w:line="360" w:lineRule="auto"/>
              <w:jc w:val="center"/>
              <w:rPr>
                <w:rFonts w:hint="eastAsia" w:ascii="宋体" w:hAnsi="宋体" w:eastAsia="宋体" w:cs="宋体"/>
                <w:b/>
                <w:bCs/>
                <w:kern w:val="2"/>
                <w:sz w:val="24"/>
                <w:szCs w:val="24"/>
                <w:lang w:val="en-US" w:eastAsia="zh-CN" w:bidi="ar-SA"/>
              </w:rPr>
            </w:pPr>
          </w:p>
        </w:tc>
      </w:tr>
    </w:tbl>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b/>
          <w:bCs/>
          <w:sz w:val="28"/>
          <w:szCs w:val="28"/>
        </w:rPr>
      </w:pPr>
      <w:r>
        <w:rPr>
          <w:rFonts w:hint="eastAsia" w:ascii="宋体" w:hAnsi="宋体" w:eastAsia="宋体" w:cs="Times New Roman"/>
          <w:b/>
          <w:bCs/>
          <w:sz w:val="28"/>
          <w:szCs w:val="28"/>
        </w:rPr>
        <w:t>注:1.如果按单价计算的结果与总价不一致,以单价为准修正总价。</w:t>
      </w:r>
    </w:p>
    <w:p>
      <w:pPr>
        <w:adjustRightInd w:val="0"/>
        <w:snapToGrid w:val="0"/>
        <w:spacing w:line="360" w:lineRule="auto"/>
        <w:rPr>
          <w:rFonts w:hint="eastAsia" w:ascii="宋体" w:hAnsi="宋体" w:eastAsia="宋体" w:cs="Times New Roman"/>
          <w:b/>
          <w:bCs/>
          <w:sz w:val="28"/>
          <w:szCs w:val="28"/>
        </w:rPr>
      </w:pPr>
      <w:r>
        <w:rPr>
          <w:rFonts w:hint="eastAsia" w:ascii="宋体" w:hAnsi="宋体" w:eastAsia="宋体" w:cs="Times New Roman"/>
          <w:b/>
          <w:bCs/>
          <w:sz w:val="28"/>
          <w:szCs w:val="28"/>
        </w:rPr>
        <w:t xml:space="preserve">   </w:t>
      </w:r>
      <w:r>
        <w:rPr>
          <w:rFonts w:hint="eastAsia" w:ascii="宋体" w:hAnsi="宋体" w:eastAsia="宋体" w:cs="Times New Roman"/>
          <w:b/>
          <w:bCs/>
          <w:sz w:val="28"/>
          <w:szCs w:val="28"/>
          <w:lang w:val="en-US" w:eastAsia="zh-CN"/>
        </w:rPr>
        <w:t>2</w:t>
      </w:r>
      <w:r>
        <w:rPr>
          <w:rFonts w:hint="eastAsia" w:ascii="宋体" w:hAnsi="宋体" w:eastAsia="宋体" w:cs="Times New Roman"/>
          <w:b/>
          <w:bCs/>
          <w:sz w:val="28"/>
          <w:szCs w:val="28"/>
        </w:rPr>
        <w:t>.如果不提供详细分项报价将视为没有实质性响应招标文件。</w:t>
      </w:r>
    </w:p>
    <w:p>
      <w:pPr>
        <w:adjustRightInd w:val="0"/>
        <w:snapToGrid w:val="0"/>
        <w:spacing w:line="360" w:lineRule="auto"/>
        <w:rPr>
          <w:rFonts w:hint="eastAsia" w:ascii="宋体" w:hAnsi="宋体"/>
          <w:sz w:val="24"/>
          <w:szCs w:val="24"/>
        </w:rPr>
      </w:pPr>
      <w:r>
        <w:rPr>
          <w:rFonts w:hint="eastAsia" w:ascii="宋体" w:hAnsi="宋体" w:eastAsia="宋体" w:cs="Times New Roman"/>
          <w:b/>
          <w:bCs/>
          <w:sz w:val="28"/>
          <w:szCs w:val="28"/>
        </w:rPr>
        <w:t xml:space="preserve">   </w:t>
      </w:r>
      <w:r>
        <w:rPr>
          <w:rFonts w:hint="eastAsia" w:ascii="宋体" w:hAnsi="宋体" w:eastAsia="宋体" w:cs="Times New Roman"/>
          <w:b/>
          <w:bCs/>
          <w:sz w:val="28"/>
          <w:szCs w:val="28"/>
          <w:lang w:val="en-US" w:eastAsia="zh-CN"/>
        </w:rPr>
        <w:t>3</w:t>
      </w:r>
      <w:r>
        <w:rPr>
          <w:rFonts w:hint="eastAsia" w:ascii="宋体" w:hAnsi="宋体" w:eastAsia="宋体" w:cs="Times New Roman"/>
          <w:b/>
          <w:bCs/>
          <w:sz w:val="28"/>
          <w:szCs w:val="28"/>
        </w:rPr>
        <w:t>.如果开标一览表（报价表）内容与投标文件中明细表内容不一致的，以开标一览表（报价表）内容为准。</w:t>
      </w:r>
    </w:p>
    <w:p>
      <w:pPr>
        <w:adjustRightInd w:val="0"/>
        <w:snapToGrid w:val="0"/>
        <w:spacing w:line="360" w:lineRule="auto"/>
        <w:ind w:left="1131" w:leftChars="367" w:hanging="360" w:hangingChars="150"/>
        <w:rPr>
          <w:rFonts w:hint="eastAsia" w:ascii="宋体" w:hAnsi="宋体"/>
          <w:sz w:val="24"/>
          <w:szCs w:val="24"/>
        </w:rPr>
      </w:pPr>
    </w:p>
    <w:p>
      <w:pPr>
        <w:pStyle w:val="259"/>
        <w:spacing w:line="360" w:lineRule="auto"/>
        <w:ind w:firstLine="403"/>
        <w:rPr>
          <w:rFonts w:ascii="宋体" w:eastAsia="宋体"/>
          <w:sz w:val="24"/>
          <w:szCs w:val="24"/>
        </w:rPr>
      </w:pPr>
      <w:r>
        <w:rPr>
          <w:rFonts w:hint="eastAsia" w:ascii="宋体" w:eastAsia="宋体"/>
          <w:sz w:val="24"/>
          <w:szCs w:val="24"/>
        </w:rPr>
        <w:t>供应商（盖章）：</w:t>
      </w:r>
    </w:p>
    <w:p>
      <w:pPr>
        <w:pStyle w:val="259"/>
        <w:spacing w:line="360" w:lineRule="auto"/>
        <w:ind w:firstLine="403"/>
        <w:rPr>
          <w:rFonts w:ascii="宋体" w:eastAsia="宋体"/>
          <w:sz w:val="24"/>
          <w:szCs w:val="24"/>
        </w:rPr>
      </w:pPr>
    </w:p>
    <w:p>
      <w:pPr>
        <w:pStyle w:val="259"/>
        <w:spacing w:line="360" w:lineRule="auto"/>
        <w:ind w:firstLine="403"/>
        <w:rPr>
          <w:rFonts w:ascii="宋体" w:eastAsia="宋体"/>
          <w:sz w:val="24"/>
          <w:szCs w:val="24"/>
        </w:rPr>
      </w:pPr>
      <w:r>
        <w:rPr>
          <w:rFonts w:hint="eastAsia" w:ascii="宋体" w:eastAsia="宋体"/>
          <w:sz w:val="24"/>
          <w:szCs w:val="24"/>
        </w:rPr>
        <w:t>法定代表人或其委托代理人（签字或盖章）：</w:t>
      </w:r>
    </w:p>
    <w:p>
      <w:pPr>
        <w:pStyle w:val="259"/>
        <w:spacing w:line="360" w:lineRule="auto"/>
        <w:ind w:firstLine="403"/>
        <w:rPr>
          <w:rFonts w:ascii="宋体" w:eastAsia="宋体"/>
          <w:sz w:val="24"/>
          <w:szCs w:val="24"/>
        </w:rPr>
      </w:pPr>
    </w:p>
    <w:p>
      <w:pPr>
        <w:pStyle w:val="259"/>
        <w:spacing w:line="360" w:lineRule="auto"/>
        <w:ind w:firstLine="5620" w:firstLineChars="2342"/>
        <w:rPr>
          <w:rFonts w:ascii="宋体" w:eastAsia="宋体"/>
          <w:sz w:val="24"/>
          <w:szCs w:val="24"/>
        </w:rPr>
      </w:pPr>
      <w:r>
        <w:rPr>
          <w:rFonts w:hint="eastAsia" w:ascii="宋体" w:eastAsia="宋体"/>
          <w:sz w:val="24"/>
          <w:szCs w:val="24"/>
        </w:rPr>
        <w:t>年</w:t>
      </w:r>
      <w:r>
        <w:rPr>
          <w:rFonts w:ascii="宋体" w:eastAsia="宋体"/>
          <w:sz w:val="24"/>
          <w:szCs w:val="24"/>
        </w:rPr>
        <w:t xml:space="preserve">   </w:t>
      </w:r>
      <w:r>
        <w:rPr>
          <w:rFonts w:hint="eastAsia" w:ascii="宋体" w:eastAsia="宋体"/>
          <w:sz w:val="24"/>
          <w:szCs w:val="24"/>
        </w:rPr>
        <w:t>月</w:t>
      </w:r>
      <w:r>
        <w:rPr>
          <w:rFonts w:ascii="宋体" w:eastAsia="宋体"/>
          <w:sz w:val="24"/>
          <w:szCs w:val="24"/>
        </w:rPr>
        <w:t xml:space="preserve">   </w:t>
      </w:r>
      <w:r>
        <w:rPr>
          <w:rFonts w:hint="eastAsia" w:ascii="宋体" w:eastAsia="宋体"/>
          <w:sz w:val="24"/>
          <w:szCs w:val="24"/>
        </w:rPr>
        <w:t>日</w:t>
      </w:r>
    </w:p>
    <w:p>
      <w:pPr>
        <w:pageBreakBefore w:val="0"/>
        <w:kinsoku/>
        <w:wordWrap/>
        <w:overflowPunct/>
        <w:topLinePunct w:val="0"/>
        <w:bidi w:val="0"/>
        <w:rPr>
          <w:rFonts w:hint="eastAsia" w:ascii="仿宋" w:hAnsi="仿宋" w:eastAsia="仿宋"/>
          <w:b/>
          <w:bCs/>
          <w:sz w:val="36"/>
          <w:szCs w:val="36"/>
        </w:rPr>
      </w:pPr>
    </w:p>
    <w:p>
      <w:pPr>
        <w:pageBreakBefore w:val="0"/>
        <w:kinsoku/>
        <w:wordWrap/>
        <w:overflowPunct/>
        <w:topLinePunct w:val="0"/>
        <w:bidi w:val="0"/>
        <w:snapToGrid w:val="0"/>
        <w:ind w:firstLine="560" w:firstLineChars="200"/>
        <w:rPr>
          <w:rFonts w:hint="eastAsia" w:ascii="仿宋_GB2312" w:hAnsi="仿宋_GB2312" w:eastAsia="仿宋_GB2312" w:cs="仿宋_GB2312"/>
          <w:sz w:val="28"/>
          <w:szCs w:val="30"/>
        </w:rPr>
      </w:pPr>
    </w:p>
    <w:p>
      <w:pPr>
        <w:pageBreakBefore w:val="0"/>
        <w:kinsoku/>
        <w:wordWrap/>
        <w:overflowPunct/>
        <w:topLinePunct w:val="0"/>
        <w:bidi w:val="0"/>
        <w:snapToGrid w:val="0"/>
        <w:ind w:firstLine="560" w:firstLineChars="200"/>
        <w:rPr>
          <w:rFonts w:hint="eastAsia" w:ascii="仿宋_GB2312" w:hAnsi="仿宋_GB2312" w:eastAsia="仿宋_GB2312" w:cs="仿宋_GB2312"/>
          <w:sz w:val="28"/>
          <w:szCs w:val="30"/>
        </w:rPr>
      </w:pPr>
    </w:p>
    <w:p>
      <w:pPr>
        <w:pageBreakBefore w:val="0"/>
        <w:kinsoku/>
        <w:wordWrap/>
        <w:overflowPunct/>
        <w:topLinePunct w:val="0"/>
        <w:bidi w:val="0"/>
        <w:snapToGrid w:val="0"/>
        <w:ind w:firstLine="560" w:firstLineChars="200"/>
        <w:rPr>
          <w:rFonts w:hint="default" w:ascii="仿宋_GB2312" w:hAnsi="仿宋_GB2312" w:eastAsia="仿宋_GB2312" w:cs="仿宋_GB2312"/>
          <w:sz w:val="28"/>
          <w:lang w:val="en-US"/>
        </w:rPr>
      </w:pPr>
      <w:r>
        <w:rPr>
          <w:rFonts w:hint="eastAsia" w:ascii="仿宋_GB2312" w:hAnsi="仿宋_GB2312" w:eastAsia="仿宋_GB2312" w:cs="仿宋_GB2312"/>
          <w:sz w:val="28"/>
          <w:szCs w:val="30"/>
        </w:rPr>
        <w:t>附件</w:t>
      </w:r>
      <w:r>
        <w:rPr>
          <w:rFonts w:hint="eastAsia" w:ascii="仿宋_GB2312" w:hAnsi="仿宋_GB2312" w:eastAsia="仿宋_GB2312" w:cs="仿宋_GB2312"/>
          <w:sz w:val="28"/>
          <w:szCs w:val="30"/>
          <w:lang w:val="en-US" w:eastAsia="zh-CN"/>
        </w:rPr>
        <w:t>8</w:t>
      </w:r>
    </w:p>
    <w:p>
      <w:pPr>
        <w:pageBreakBefore w:val="0"/>
        <w:kinsoku/>
        <w:wordWrap/>
        <w:overflowPunct/>
        <w:topLinePunct w:val="0"/>
        <w:bidi w:val="0"/>
        <w:spacing w:line="500" w:lineRule="exact"/>
        <w:ind w:left="0" w:leftChars="0" w:firstLine="643" w:firstLineChars="200"/>
        <w:jc w:val="center"/>
        <w:rPr>
          <w:rFonts w:hint="eastAsia" w:ascii="仿宋" w:hAnsi="仿宋" w:eastAsia="仿宋"/>
          <w:b/>
          <w:bCs/>
          <w:sz w:val="32"/>
          <w:szCs w:val="32"/>
        </w:rPr>
      </w:pPr>
      <w:r>
        <w:rPr>
          <w:rFonts w:hint="eastAsia" w:ascii="仿宋" w:hAnsi="仿宋" w:eastAsia="仿宋"/>
          <w:b/>
          <w:bCs/>
          <w:sz w:val="32"/>
          <w:szCs w:val="32"/>
        </w:rPr>
        <w:t>投标产品质量承诺书</w:t>
      </w:r>
    </w:p>
    <w:p>
      <w:pPr>
        <w:pageBreakBefore w:val="0"/>
        <w:kinsoku/>
        <w:wordWrap/>
        <w:overflowPunct/>
        <w:topLinePunct w:val="0"/>
        <w:bidi w:val="0"/>
        <w:spacing w:line="240" w:lineRule="atLeast"/>
        <w:ind w:firstLine="643" w:firstLineChars="200"/>
        <w:jc w:val="center"/>
        <w:rPr>
          <w:rFonts w:hint="eastAsia" w:ascii="仿宋" w:hAnsi="仿宋" w:eastAsia="仿宋"/>
          <w:b/>
          <w:bCs/>
          <w:sz w:val="32"/>
          <w:szCs w:val="32"/>
        </w:rPr>
      </w:pPr>
      <w:r>
        <w:rPr>
          <w:rFonts w:hint="eastAsia" w:ascii="仿宋" w:hAnsi="仿宋" w:eastAsia="仿宋"/>
          <w:b/>
          <w:bCs/>
          <w:sz w:val="32"/>
          <w:szCs w:val="32"/>
        </w:rPr>
        <w:t>（投标人</w:t>
      </w:r>
      <w:r>
        <w:rPr>
          <w:rFonts w:hint="eastAsia" w:ascii="仿宋" w:hAnsi="仿宋" w:eastAsia="仿宋"/>
          <w:b/>
          <w:bCs/>
          <w:sz w:val="32"/>
          <w:szCs w:val="32"/>
          <w:lang w:val="en-US" w:eastAsia="zh-CN"/>
        </w:rPr>
        <w:t>格式自拟</w:t>
      </w:r>
      <w:r>
        <w:rPr>
          <w:rFonts w:hint="eastAsia" w:ascii="仿宋" w:hAnsi="仿宋" w:eastAsia="仿宋"/>
          <w:b/>
          <w:bCs/>
          <w:sz w:val="32"/>
          <w:szCs w:val="32"/>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32"/>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Style w:val="40"/>
        <w:pageBreakBefore w:val="0"/>
        <w:kinsoku/>
        <w:wordWrap/>
        <w:overflowPunct/>
        <w:topLinePunct w:val="0"/>
        <w:bidi w:val="0"/>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9</w:t>
      </w:r>
    </w:p>
    <w:p>
      <w:pPr>
        <w:pageBreakBefore w:val="0"/>
        <w:kinsoku/>
        <w:wordWrap/>
        <w:overflowPunct/>
        <w:topLinePunct w:val="0"/>
        <w:bidi w:val="0"/>
        <w:spacing w:line="240" w:lineRule="atLeast"/>
        <w:ind w:firstLine="643" w:firstLineChars="200"/>
        <w:jc w:val="center"/>
        <w:rPr>
          <w:rFonts w:hint="eastAsia" w:ascii="仿宋" w:hAnsi="仿宋" w:eastAsia="仿宋"/>
          <w:b/>
          <w:bCs/>
          <w:sz w:val="32"/>
          <w:szCs w:val="32"/>
        </w:rPr>
      </w:pPr>
      <w:r>
        <w:rPr>
          <w:rFonts w:hint="eastAsia" w:ascii="仿宋" w:hAnsi="仿宋" w:eastAsia="仿宋"/>
          <w:b/>
          <w:bCs/>
          <w:sz w:val="32"/>
          <w:szCs w:val="32"/>
        </w:rPr>
        <w:t>售后服务承诺</w:t>
      </w:r>
    </w:p>
    <w:p>
      <w:pPr>
        <w:pageBreakBefore w:val="0"/>
        <w:kinsoku/>
        <w:wordWrap/>
        <w:overflowPunct/>
        <w:topLinePunct w:val="0"/>
        <w:bidi w:val="0"/>
        <w:spacing w:line="240" w:lineRule="atLeast"/>
        <w:ind w:firstLine="643" w:firstLineChars="200"/>
        <w:jc w:val="center"/>
        <w:rPr>
          <w:rFonts w:hint="eastAsia" w:ascii="仿宋" w:hAnsi="仿宋" w:eastAsia="仿宋"/>
          <w:b/>
          <w:bCs/>
          <w:sz w:val="32"/>
          <w:szCs w:val="32"/>
        </w:rPr>
      </w:pPr>
      <w:r>
        <w:rPr>
          <w:rFonts w:hint="eastAsia" w:ascii="仿宋" w:hAnsi="仿宋" w:eastAsia="仿宋"/>
          <w:b/>
          <w:bCs/>
          <w:sz w:val="32"/>
          <w:szCs w:val="32"/>
        </w:rPr>
        <w:t>（投标人</w:t>
      </w:r>
      <w:r>
        <w:rPr>
          <w:rFonts w:hint="eastAsia" w:ascii="仿宋" w:hAnsi="仿宋" w:eastAsia="仿宋"/>
          <w:b/>
          <w:bCs/>
          <w:sz w:val="32"/>
          <w:szCs w:val="32"/>
          <w:lang w:val="en-US" w:eastAsia="zh-CN"/>
        </w:rPr>
        <w:t>格式自拟</w:t>
      </w:r>
      <w:r>
        <w:rPr>
          <w:rFonts w:hint="eastAsia" w:ascii="仿宋" w:hAnsi="仿宋" w:eastAsia="仿宋"/>
          <w:b/>
          <w:bCs/>
          <w:sz w:val="32"/>
          <w:szCs w:val="32"/>
        </w:rPr>
        <w:t>）</w:t>
      </w:r>
    </w:p>
    <w:p>
      <w:pPr>
        <w:pageBreakBefore w:val="0"/>
        <w:kinsoku/>
        <w:wordWrap/>
        <w:overflowPunct/>
        <w:topLinePunct w:val="0"/>
        <w:bidi w:val="0"/>
        <w:spacing w:line="360" w:lineRule="auto"/>
        <w:ind w:firstLine="560" w:firstLineChars="200"/>
        <w:rPr>
          <w:rFonts w:hint="eastAsia" w:ascii="仿宋" w:hAnsi="仿宋" w:eastAsia="仿宋"/>
          <w:sz w:val="28"/>
          <w:szCs w:val="18"/>
        </w:rPr>
      </w:pPr>
    </w:p>
    <w:p>
      <w:pPr>
        <w:pStyle w:val="4"/>
        <w:pageBreakBefore w:val="0"/>
        <w:kinsoku/>
        <w:wordWrap/>
        <w:overflowPunct/>
        <w:topLinePunct w:val="0"/>
        <w:bidi w:val="0"/>
        <w:ind w:firstLine="360" w:firstLineChars="200"/>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ascii="仿宋" w:hAnsi="仿宋" w:eastAsia="仿宋"/>
          <w:b w:val="0"/>
          <w:color w:val="000000"/>
          <w:sz w:val="18"/>
          <w:szCs w:val="18"/>
        </w:rPr>
      </w:pPr>
    </w:p>
    <w:p>
      <w:pPr>
        <w:rPr>
          <w:rFonts w:hint="eastAsia" w:ascii="仿宋" w:hAnsi="仿宋" w:eastAsia="仿宋"/>
          <w:b w:val="0"/>
          <w:color w:val="000000"/>
          <w:sz w:val="18"/>
          <w:szCs w:val="18"/>
        </w:rPr>
      </w:pPr>
    </w:p>
    <w:p>
      <w:pPr>
        <w:pStyle w:val="2"/>
        <w:rPr>
          <w:rFonts w:hint="eastAsia"/>
        </w:rPr>
      </w:pPr>
    </w:p>
    <w:p>
      <w:pPr>
        <w:pageBreakBefore w:val="0"/>
        <w:kinsoku/>
        <w:wordWrap/>
        <w:overflowPunct/>
        <w:topLinePunct w:val="0"/>
        <w:bidi w:val="0"/>
        <w:ind w:firstLine="361" w:firstLineChars="200"/>
        <w:rPr>
          <w:rFonts w:hint="eastAsia" w:ascii="仿宋" w:hAnsi="仿宋" w:eastAsia="仿宋"/>
          <w:b/>
          <w:color w:val="000000"/>
          <w:sz w:val="18"/>
          <w:szCs w:val="18"/>
        </w:rPr>
      </w:pPr>
    </w:p>
    <w:p>
      <w:pPr>
        <w:pStyle w:val="4"/>
        <w:pageBreakBefore w:val="0"/>
        <w:kinsoku/>
        <w:wordWrap/>
        <w:overflowPunct/>
        <w:topLinePunct w:val="0"/>
        <w:bidi w:val="0"/>
        <w:ind w:firstLine="562" w:firstLineChars="200"/>
        <w:rPr>
          <w:rFonts w:hint="default" w:ascii="仿宋" w:hAnsi="仿宋" w:eastAsia="仿宋"/>
          <w:b w:val="0"/>
          <w:color w:val="000000"/>
          <w:sz w:val="18"/>
          <w:szCs w:val="1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10</w:t>
      </w:r>
    </w:p>
    <w:p>
      <w:pPr>
        <w:pStyle w:val="3"/>
        <w:keepNext w:val="0"/>
        <w:pageBreakBefore w:val="0"/>
        <w:numPr>
          <w:ilvl w:val="0"/>
          <w:numId w:val="0"/>
        </w:numPr>
        <w:kinsoku/>
        <w:wordWrap/>
        <w:overflowPunct/>
        <w:topLinePunct w:val="0"/>
        <w:autoSpaceDE w:val="0"/>
        <w:autoSpaceDN w:val="0"/>
        <w:bidi w:val="0"/>
        <w:spacing w:before="162" w:after="0" w:line="240" w:lineRule="auto"/>
        <w:ind w:right="1677" w:rightChars="0" w:firstLine="723" w:firstLineChars="200"/>
        <w:jc w:val="center"/>
        <w:outlineLvl w:val="1"/>
        <w:rPr>
          <w:rFonts w:hint="eastAsia" w:ascii="仿宋" w:hAnsi="仿宋" w:eastAsia="仿宋" w:cs="仿宋"/>
          <w:b/>
          <w:bCs/>
          <w:sz w:val="36"/>
          <w:szCs w:val="36"/>
        </w:rPr>
      </w:pPr>
      <w:r>
        <w:rPr>
          <w:rFonts w:hint="eastAsia" w:ascii="仿宋" w:hAnsi="仿宋" w:eastAsia="仿宋" w:cs="仿宋"/>
          <w:b/>
          <w:bCs/>
          <w:sz w:val="36"/>
          <w:szCs w:val="36"/>
        </w:rPr>
        <w:t>中小企业声明函（货物）</w:t>
      </w:r>
    </w:p>
    <w:p>
      <w:pPr>
        <w:pStyle w:val="2"/>
        <w:pageBreakBefore w:val="0"/>
        <w:kinsoku/>
        <w:wordWrap/>
        <w:overflowPunct/>
        <w:topLinePunct w:val="0"/>
        <w:bidi w:val="0"/>
        <w:spacing w:before="2"/>
        <w:ind w:left="0" w:firstLine="482" w:firstLineChars="200"/>
        <w:rPr>
          <w:rFonts w:hint="eastAsia" w:ascii="仿宋" w:hAnsi="仿宋" w:eastAsia="仿宋" w:cs="仿宋"/>
          <w:b/>
          <w:sz w:val="24"/>
        </w:rPr>
      </w:pPr>
    </w:p>
    <w:p>
      <w:pPr>
        <w:pStyle w:val="2"/>
        <w:keepNext w:val="0"/>
        <w:keepLines w:val="0"/>
        <w:pageBreakBefore w:val="0"/>
        <w:widowControl w:val="0"/>
        <w:kinsoku/>
        <w:wordWrap/>
        <w:overflowPunct/>
        <w:topLinePunct w:val="0"/>
        <w:autoSpaceDE w:val="0"/>
        <w:autoSpaceDN w:val="0"/>
        <w:bidi w:val="0"/>
        <w:adjustRightInd/>
        <w:snapToGrid/>
        <w:spacing w:before="55" w:line="560" w:lineRule="exact"/>
        <w:ind w:right="415" w:firstLine="592" w:firstLineChars="200"/>
        <w:textAlignment w:val="auto"/>
        <w:rPr>
          <w:rFonts w:hint="eastAsia" w:ascii="仿宋" w:hAnsi="仿宋" w:eastAsia="仿宋" w:cs="仿宋"/>
          <w:spacing w:val="-2"/>
          <w:kern w:val="2"/>
          <w:sz w:val="30"/>
          <w:szCs w:val="30"/>
          <w:lang w:val="en-US" w:eastAsia="zh-CN" w:bidi="zh-CN"/>
        </w:rPr>
      </w:pPr>
      <w:r>
        <w:rPr>
          <w:rFonts w:hint="eastAsia" w:ascii="仿宋" w:hAnsi="仿宋" w:eastAsia="仿宋" w:cs="仿宋"/>
          <w:spacing w:val="-2"/>
          <w:kern w:val="2"/>
          <w:sz w:val="30"/>
          <w:szCs w:val="30"/>
          <w:lang w:val="en-US" w:eastAsia="zh-CN" w:bidi="zh-CN"/>
        </w:rPr>
        <w:t>本公司（联合体）郑重声明，根据《政府采购促进中小企业发展管理办法》（财库﹝2020﹞46 号）的规定，本公司参加   (单位名称) 的  （项目名称）      采购活动，提供的货物全部由符合政策要求的中小企业制造。相关企业的具体情况如下：</w:t>
      </w:r>
    </w:p>
    <w:p>
      <w:pPr>
        <w:keepNext w:val="0"/>
        <w:keepLines w:val="0"/>
        <w:pageBreakBefore w:val="0"/>
        <w:widowControl w:val="0"/>
        <w:numPr>
          <w:ilvl w:val="0"/>
          <w:numId w:val="7"/>
        </w:numPr>
        <w:kinsoku/>
        <w:wordWrap/>
        <w:overflowPunct/>
        <w:topLinePunct w:val="0"/>
        <w:autoSpaceDE w:val="0"/>
        <w:autoSpaceDN w:val="0"/>
        <w:bidi w:val="0"/>
        <w:adjustRightInd/>
        <w:snapToGrid/>
        <w:spacing w:line="560" w:lineRule="exact"/>
        <w:ind w:firstLine="392" w:firstLineChars="200"/>
        <w:jc w:val="both"/>
        <w:textAlignment w:val="auto"/>
        <w:rPr>
          <w:rFonts w:hint="eastAsia" w:ascii="仿宋" w:hAnsi="仿宋" w:eastAsia="仿宋" w:cs="仿宋"/>
          <w:spacing w:val="11"/>
          <w:w w:val="95"/>
          <w:sz w:val="30"/>
          <w:szCs w:val="30"/>
          <w:u w:val="single"/>
          <w:lang w:val="en-US" w:eastAsia="zh-CN" w:bidi="zh-CN"/>
        </w:rPr>
      </w:pP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i w:val="0"/>
          <w:iCs/>
          <w:spacing w:val="-46"/>
          <w:w w:val="96"/>
          <w:sz w:val="30"/>
          <w:szCs w:val="30"/>
          <w:u w:val="single"/>
          <w:lang w:val="en-US" w:eastAsia="zh-CN"/>
        </w:rPr>
        <w:t>（</w:t>
      </w:r>
      <w:r>
        <w:rPr>
          <w:rFonts w:hint="eastAsia" w:ascii="仿宋" w:hAnsi="仿宋" w:eastAsia="仿宋" w:cs="仿宋"/>
          <w:sz w:val="30"/>
          <w:szCs w:val="30"/>
          <w:u w:val="single"/>
          <w:lang w:val="en-US" w:eastAsia="zh-CN" w:bidi="zh-CN"/>
        </w:rPr>
        <w:t xml:space="preserve">标的名称） </w:t>
      </w: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i w:val="0"/>
          <w:iCs/>
          <w:spacing w:val="-46"/>
          <w:w w:val="96"/>
          <w:sz w:val="30"/>
          <w:szCs w:val="30"/>
          <w:u w:val="none"/>
          <w:lang w:val="en-US" w:eastAsia="zh-CN"/>
        </w:rPr>
        <w:t xml:space="preserve">，属于 </w:t>
      </w:r>
      <w:r>
        <w:rPr>
          <w:rFonts w:hint="eastAsia" w:ascii="仿宋" w:hAnsi="仿宋" w:eastAsia="仿宋" w:cs="仿宋"/>
          <w:i w:val="0"/>
          <w:iCs/>
          <w:spacing w:val="-46"/>
          <w:w w:val="96"/>
          <w:sz w:val="30"/>
          <w:szCs w:val="30"/>
          <w:u w:val="single"/>
          <w:lang w:val="en-US" w:eastAsia="zh-CN"/>
        </w:rPr>
        <w:t xml:space="preserve">             </w:t>
      </w:r>
      <w:r>
        <w:rPr>
          <w:rFonts w:hint="eastAsia" w:ascii="仿宋" w:hAnsi="仿宋" w:eastAsia="仿宋" w:cs="仿宋"/>
          <w:spacing w:val="11"/>
          <w:w w:val="95"/>
          <w:sz w:val="30"/>
          <w:szCs w:val="30"/>
          <w:u w:val="single"/>
          <w:lang w:val="en-US" w:eastAsia="zh-CN" w:bidi="zh-CN"/>
        </w:rPr>
        <w:t>（采购文件中明确的所属行业）</w:t>
      </w:r>
      <w:r>
        <w:rPr>
          <w:rFonts w:hint="eastAsia" w:ascii="仿宋" w:hAnsi="仿宋" w:eastAsia="仿宋" w:cs="仿宋"/>
          <w:spacing w:val="11"/>
          <w:w w:val="95"/>
          <w:sz w:val="30"/>
          <w:szCs w:val="30"/>
          <w:u w:val="none"/>
          <w:lang w:val="en-US" w:eastAsia="zh-CN" w:bidi="zh-CN"/>
        </w:rPr>
        <w:t>；</w:t>
      </w:r>
      <w:r>
        <w:rPr>
          <w:rFonts w:hint="eastAsia" w:ascii="仿宋" w:hAnsi="仿宋" w:eastAsia="仿宋" w:cs="仿宋"/>
          <w:spacing w:val="-2"/>
          <w:sz w:val="30"/>
          <w:szCs w:val="30"/>
          <w:lang w:val="en-US" w:eastAsia="zh-CN" w:bidi="zh-CN"/>
        </w:rPr>
        <w:t>制造商为</w:t>
      </w:r>
      <w:r>
        <w:rPr>
          <w:rFonts w:hint="eastAsia" w:ascii="仿宋" w:hAnsi="仿宋" w:eastAsia="仿宋" w:cs="仿宋"/>
          <w:spacing w:val="-2"/>
          <w:sz w:val="30"/>
          <w:szCs w:val="30"/>
          <w:u w:val="single"/>
          <w:lang w:val="en-US" w:eastAsia="zh-CN" w:bidi="zh-CN"/>
        </w:rPr>
        <w:t xml:space="preserve"> （企业名称）</w:t>
      </w:r>
      <w:r>
        <w:rPr>
          <w:rFonts w:hint="eastAsia" w:ascii="仿宋" w:hAnsi="仿宋" w:eastAsia="仿宋" w:cs="仿宋"/>
          <w:spacing w:val="-2"/>
          <w:sz w:val="30"/>
          <w:szCs w:val="30"/>
          <w:u w:val="none"/>
          <w:lang w:val="en-US" w:eastAsia="zh-CN" w:bidi="zh-CN"/>
        </w:rPr>
        <w:t>，从业人员</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人，营业收入为</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万元</w:t>
      </w:r>
      <w:r>
        <w:rPr>
          <w:rFonts w:hint="eastAsia" w:ascii="仿宋" w:hAnsi="仿宋" w:eastAsia="仿宋" w:cs="仿宋"/>
          <w:spacing w:val="-2"/>
          <w:sz w:val="30"/>
          <w:szCs w:val="30"/>
          <w:lang w:val="en-US" w:eastAsia="zh-CN" w:bidi="zh-CN"/>
        </w:rPr>
        <w:t>，资产总额为</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万元，</w:t>
      </w:r>
      <w:r>
        <w:rPr>
          <w:rFonts w:hint="eastAsia" w:ascii="仿宋" w:hAnsi="仿宋" w:eastAsia="仿宋" w:cs="仿宋"/>
          <w:spacing w:val="11"/>
          <w:w w:val="95"/>
          <w:sz w:val="30"/>
          <w:szCs w:val="30"/>
          <w:u w:val="none"/>
          <w:lang w:val="en-US" w:eastAsia="zh-CN" w:bidi="zh-CN"/>
        </w:rPr>
        <w:t>属于</w:t>
      </w:r>
      <w:r>
        <w:rPr>
          <w:rFonts w:hint="eastAsia" w:ascii="仿宋" w:hAnsi="仿宋" w:eastAsia="仿宋" w:cs="仿宋"/>
          <w:spacing w:val="11"/>
          <w:w w:val="95"/>
          <w:sz w:val="30"/>
          <w:szCs w:val="30"/>
          <w:u w:val="single"/>
          <w:lang w:val="en-US" w:eastAsia="zh-CN" w:bidi="zh-CN"/>
        </w:rPr>
        <w:t>（中型企业/小型企业/微型企业）</w:t>
      </w:r>
      <w:r>
        <w:rPr>
          <w:rFonts w:hint="eastAsia" w:ascii="仿宋" w:hAnsi="仿宋" w:eastAsia="仿宋" w:cs="仿宋"/>
          <w:spacing w:val="11"/>
          <w:w w:val="95"/>
          <w:sz w:val="30"/>
          <w:szCs w:val="30"/>
          <w:u w:val="none"/>
          <w:lang w:val="en-US" w:eastAsia="zh-CN" w:bidi="zh-CN"/>
        </w:rPr>
        <w:t>；</w:t>
      </w:r>
    </w:p>
    <w:p>
      <w:pPr>
        <w:keepNext w:val="0"/>
        <w:keepLines w:val="0"/>
        <w:pageBreakBefore w:val="0"/>
        <w:widowControl w:val="0"/>
        <w:numPr>
          <w:ilvl w:val="0"/>
          <w:numId w:val="7"/>
        </w:numPr>
        <w:kinsoku/>
        <w:wordWrap/>
        <w:overflowPunct/>
        <w:topLinePunct w:val="0"/>
        <w:autoSpaceDE w:val="0"/>
        <w:autoSpaceDN w:val="0"/>
        <w:bidi w:val="0"/>
        <w:adjustRightInd/>
        <w:snapToGrid/>
        <w:spacing w:line="560" w:lineRule="exact"/>
        <w:ind w:firstLine="392" w:firstLineChars="200"/>
        <w:jc w:val="both"/>
        <w:textAlignment w:val="auto"/>
        <w:rPr>
          <w:rFonts w:hint="eastAsia" w:ascii="仿宋" w:hAnsi="仿宋" w:eastAsia="仿宋" w:cs="仿宋"/>
          <w:spacing w:val="11"/>
          <w:w w:val="95"/>
          <w:sz w:val="30"/>
          <w:szCs w:val="30"/>
          <w:u w:val="single"/>
          <w:lang w:val="en-US" w:eastAsia="zh-CN" w:bidi="zh-CN"/>
        </w:rPr>
      </w:pP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sz w:val="30"/>
          <w:szCs w:val="30"/>
          <w:u w:val="single"/>
          <w:lang w:val="en-US" w:eastAsia="zh-CN" w:bidi="zh-CN"/>
        </w:rPr>
        <w:t xml:space="preserve">（标的名称）    </w:t>
      </w: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i w:val="0"/>
          <w:iCs/>
          <w:spacing w:val="-46"/>
          <w:w w:val="96"/>
          <w:sz w:val="30"/>
          <w:szCs w:val="30"/>
          <w:u w:val="none"/>
          <w:lang w:val="en-US" w:eastAsia="zh-CN"/>
        </w:rPr>
        <w:t>，</w:t>
      </w:r>
      <w:r>
        <w:rPr>
          <w:rFonts w:hint="eastAsia" w:ascii="仿宋" w:hAnsi="仿宋" w:eastAsia="仿宋" w:cs="仿宋"/>
          <w:spacing w:val="-2"/>
          <w:sz w:val="30"/>
          <w:szCs w:val="30"/>
          <w:lang w:val="en-US" w:eastAsia="zh-CN" w:bidi="zh-CN"/>
        </w:rPr>
        <w:t>属于</w:t>
      </w:r>
      <w:r>
        <w:rPr>
          <w:rFonts w:hint="eastAsia" w:ascii="仿宋" w:hAnsi="仿宋" w:eastAsia="仿宋" w:cs="仿宋"/>
          <w:i w:val="0"/>
          <w:iCs/>
          <w:spacing w:val="-46"/>
          <w:w w:val="96"/>
          <w:sz w:val="30"/>
          <w:szCs w:val="30"/>
          <w:u w:val="single"/>
          <w:lang w:val="en-US" w:eastAsia="zh-CN"/>
        </w:rPr>
        <w:t xml:space="preserve">   （</w:t>
      </w:r>
      <w:r>
        <w:rPr>
          <w:rFonts w:hint="eastAsia" w:ascii="仿宋" w:hAnsi="仿宋" w:eastAsia="仿宋" w:cs="仿宋"/>
          <w:sz w:val="30"/>
          <w:szCs w:val="30"/>
          <w:u w:val="single"/>
          <w:lang w:val="en-US" w:eastAsia="zh-CN" w:bidi="zh-CN"/>
        </w:rPr>
        <w:t>采购文件中明确的所属行业）</w:t>
      </w:r>
      <w:r>
        <w:rPr>
          <w:rFonts w:hint="eastAsia" w:ascii="仿宋" w:hAnsi="仿宋" w:eastAsia="仿宋" w:cs="仿宋"/>
          <w:sz w:val="30"/>
          <w:szCs w:val="30"/>
          <w:u w:val="none"/>
          <w:lang w:val="en-US" w:eastAsia="zh-CN" w:bidi="zh-CN"/>
        </w:rPr>
        <w:t>；制造商为</w:t>
      </w:r>
      <w:r>
        <w:rPr>
          <w:rFonts w:hint="eastAsia" w:ascii="仿宋" w:hAnsi="仿宋" w:eastAsia="仿宋" w:cs="仿宋"/>
          <w:i w:val="0"/>
          <w:iCs/>
          <w:spacing w:val="-46"/>
          <w:w w:val="96"/>
          <w:sz w:val="30"/>
          <w:szCs w:val="30"/>
          <w:u w:val="single"/>
          <w:lang w:val="en-US" w:eastAsia="zh-CN"/>
        </w:rPr>
        <w:t xml:space="preserve">    （</w:t>
      </w:r>
      <w:r>
        <w:rPr>
          <w:rFonts w:hint="eastAsia" w:ascii="仿宋" w:hAnsi="仿宋" w:eastAsia="仿宋" w:cs="仿宋"/>
          <w:spacing w:val="11"/>
          <w:w w:val="95"/>
          <w:sz w:val="30"/>
          <w:szCs w:val="30"/>
          <w:u w:val="single"/>
          <w:lang w:val="en-US" w:eastAsia="zh-CN" w:bidi="zh-CN"/>
        </w:rPr>
        <w:t>企业名称）</w:t>
      </w:r>
      <w:r>
        <w:rPr>
          <w:rFonts w:hint="eastAsia" w:ascii="仿宋" w:hAnsi="仿宋" w:eastAsia="仿宋" w:cs="仿宋"/>
          <w:spacing w:val="11"/>
          <w:w w:val="95"/>
          <w:sz w:val="30"/>
          <w:szCs w:val="30"/>
          <w:u w:val="none"/>
          <w:lang w:val="en-US" w:eastAsia="zh-CN" w:bidi="zh-CN"/>
        </w:rPr>
        <w:t xml:space="preserve"> ，从业人员</w:t>
      </w:r>
      <w:r>
        <w:rPr>
          <w:rFonts w:hint="eastAsia" w:ascii="仿宋" w:hAnsi="仿宋" w:eastAsia="仿宋" w:cs="仿宋"/>
          <w:spacing w:val="11"/>
          <w:w w:val="95"/>
          <w:sz w:val="30"/>
          <w:szCs w:val="30"/>
          <w:u w:val="single"/>
          <w:lang w:val="en-US" w:eastAsia="zh-CN" w:bidi="zh-CN"/>
        </w:rPr>
        <w:t xml:space="preserve">       </w:t>
      </w:r>
      <w:r>
        <w:rPr>
          <w:rFonts w:hint="eastAsia" w:ascii="仿宋" w:hAnsi="仿宋" w:eastAsia="仿宋" w:cs="仿宋"/>
          <w:spacing w:val="11"/>
          <w:w w:val="95"/>
          <w:sz w:val="30"/>
          <w:szCs w:val="30"/>
          <w:u w:val="none"/>
          <w:lang w:val="en-US" w:eastAsia="zh-CN" w:bidi="zh-CN"/>
        </w:rPr>
        <w:t>人，营业收入为</w:t>
      </w:r>
      <w:r>
        <w:rPr>
          <w:rFonts w:hint="eastAsia" w:ascii="仿宋" w:hAnsi="仿宋" w:eastAsia="仿宋" w:cs="仿宋"/>
          <w:spacing w:val="11"/>
          <w:w w:val="95"/>
          <w:sz w:val="30"/>
          <w:szCs w:val="30"/>
          <w:u w:val="single"/>
          <w:lang w:val="en-US" w:eastAsia="zh-CN" w:bidi="zh-CN"/>
        </w:rPr>
        <w:t xml:space="preserve">            </w:t>
      </w:r>
      <w:r>
        <w:rPr>
          <w:rFonts w:hint="eastAsia" w:ascii="仿宋" w:hAnsi="仿宋" w:eastAsia="仿宋" w:cs="仿宋"/>
          <w:spacing w:val="11"/>
          <w:w w:val="95"/>
          <w:sz w:val="30"/>
          <w:szCs w:val="30"/>
          <w:u w:val="none"/>
          <w:lang w:val="en-US" w:eastAsia="zh-CN" w:bidi="zh-CN"/>
        </w:rPr>
        <w:t xml:space="preserve"> 万元，</w:t>
      </w:r>
      <w:r>
        <w:rPr>
          <w:rFonts w:hint="eastAsia" w:ascii="仿宋" w:hAnsi="仿宋" w:eastAsia="仿宋" w:cs="仿宋"/>
          <w:spacing w:val="-2"/>
          <w:sz w:val="30"/>
          <w:szCs w:val="30"/>
          <w:lang w:val="en-US" w:eastAsia="zh-CN" w:bidi="zh-CN"/>
        </w:rPr>
        <w:t>资产总额为</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万元</w:t>
      </w:r>
      <w:r>
        <w:rPr>
          <w:rFonts w:hint="eastAsia" w:ascii="仿宋" w:hAnsi="仿宋" w:eastAsia="仿宋" w:cs="仿宋"/>
          <w:sz w:val="30"/>
          <w:szCs w:val="30"/>
          <w:lang w:eastAsia="zh-CN"/>
        </w:rPr>
        <w:t>，</w:t>
      </w:r>
      <w:r>
        <w:rPr>
          <w:rFonts w:hint="eastAsia" w:ascii="仿宋" w:hAnsi="仿宋" w:eastAsia="仿宋" w:cs="仿宋"/>
          <w:spacing w:val="11"/>
          <w:w w:val="95"/>
          <w:sz w:val="30"/>
          <w:szCs w:val="30"/>
          <w:u w:val="none"/>
          <w:lang w:val="en-US" w:eastAsia="zh-CN" w:bidi="zh-CN"/>
        </w:rPr>
        <w:t>属于</w:t>
      </w:r>
      <w:r>
        <w:rPr>
          <w:rFonts w:hint="eastAsia" w:ascii="仿宋" w:hAnsi="仿宋" w:eastAsia="仿宋" w:cs="仿宋"/>
          <w:spacing w:val="11"/>
          <w:w w:val="95"/>
          <w:sz w:val="30"/>
          <w:szCs w:val="30"/>
          <w:u w:val="single"/>
          <w:lang w:val="en-US" w:eastAsia="zh-CN" w:bidi="zh-CN"/>
        </w:rPr>
        <w:t>（中型企业/小型企业/微型企业）</w:t>
      </w:r>
      <w:r>
        <w:rPr>
          <w:rFonts w:hint="eastAsia" w:ascii="仿宋" w:hAnsi="仿宋" w:eastAsia="仿宋" w:cs="仿宋"/>
          <w:spacing w:val="11"/>
          <w:w w:val="95"/>
          <w:sz w:val="30"/>
          <w:szCs w:val="30"/>
          <w:u w:val="none"/>
          <w:lang w:val="en-US" w:eastAsia="zh-CN" w:bidi="zh-CN"/>
        </w:rPr>
        <w:t>；</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86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p>
    <w:p>
      <w:pPr>
        <w:pStyle w:val="2"/>
        <w:keepNext w:val="0"/>
        <w:keepLines w:val="0"/>
        <w:pageBreakBefore w:val="0"/>
        <w:widowControl w:val="0"/>
        <w:kinsoku/>
        <w:wordWrap/>
        <w:overflowPunct/>
        <w:topLinePunct w:val="0"/>
        <w:autoSpaceDE w:val="0"/>
        <w:autoSpaceDN w:val="0"/>
        <w:bidi w:val="0"/>
        <w:adjustRightInd/>
        <w:snapToGrid/>
        <w:spacing w:before="55" w:line="560" w:lineRule="exact"/>
        <w:ind w:right="415" w:firstLine="592" w:firstLineChars="200"/>
        <w:textAlignment w:val="auto"/>
        <w:rPr>
          <w:rFonts w:hint="eastAsia" w:ascii="仿宋" w:hAnsi="仿宋" w:eastAsia="仿宋" w:cs="仿宋"/>
          <w:spacing w:val="-2"/>
          <w:kern w:val="2"/>
          <w:sz w:val="30"/>
          <w:szCs w:val="30"/>
          <w:lang w:val="en-US" w:eastAsia="zh-CN" w:bidi="zh-CN"/>
        </w:rPr>
      </w:pPr>
      <w:r>
        <w:rPr>
          <w:rFonts w:hint="eastAsia" w:ascii="仿宋" w:hAnsi="仿宋" w:eastAsia="仿宋" w:cs="仿宋"/>
          <w:spacing w:val="-2"/>
          <w:kern w:val="2"/>
          <w:sz w:val="30"/>
          <w:szCs w:val="30"/>
          <w:lang w:val="en-US" w:eastAsia="zh-CN" w:bidi="zh-CN"/>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val="0"/>
        <w:autoSpaceDN w:val="0"/>
        <w:bidi w:val="0"/>
        <w:adjustRightInd/>
        <w:snapToGrid/>
        <w:spacing w:before="55" w:line="560" w:lineRule="exact"/>
        <w:ind w:right="415" w:firstLine="592" w:firstLineChars="200"/>
        <w:textAlignment w:val="auto"/>
        <w:rPr>
          <w:rFonts w:hint="eastAsia" w:ascii="仿宋" w:hAnsi="仿宋" w:eastAsia="仿宋" w:cs="仿宋"/>
          <w:spacing w:val="-2"/>
          <w:kern w:val="2"/>
          <w:sz w:val="30"/>
          <w:szCs w:val="30"/>
          <w:lang w:val="en-US" w:eastAsia="zh-CN" w:bidi="zh-CN"/>
        </w:rPr>
      </w:pPr>
      <w:r>
        <w:rPr>
          <w:rFonts w:hint="eastAsia" w:ascii="仿宋" w:hAnsi="仿宋" w:eastAsia="仿宋" w:cs="仿宋"/>
          <w:spacing w:val="-2"/>
          <w:kern w:val="2"/>
          <w:sz w:val="30"/>
          <w:szCs w:val="30"/>
          <w:lang w:val="en-US" w:eastAsia="zh-CN" w:bidi="zh-CN"/>
        </w:rPr>
        <w:t>本企业对上述声明内容的真实性负责。如有虚假，将依法承担相应责任。</w:t>
      </w:r>
    </w:p>
    <w:p>
      <w:pPr>
        <w:pStyle w:val="2"/>
        <w:keepNext w:val="0"/>
        <w:keepLines w:val="0"/>
        <w:pageBreakBefore w:val="0"/>
        <w:widowControl w:val="0"/>
        <w:kinsoku/>
        <w:wordWrap/>
        <w:overflowPunct/>
        <w:topLinePunct w:val="0"/>
        <w:autoSpaceDE w:val="0"/>
        <w:autoSpaceDN w:val="0"/>
        <w:bidi w:val="0"/>
        <w:adjustRightInd/>
        <w:snapToGrid/>
        <w:spacing w:before="55" w:after="0" w:line="560" w:lineRule="exact"/>
        <w:ind w:left="220" w:right="415" w:firstLine="592" w:firstLineChars="200"/>
        <w:jc w:val="left"/>
        <w:textAlignment w:val="auto"/>
        <w:rPr>
          <w:rFonts w:hint="eastAsia" w:ascii="仿宋" w:hAnsi="仿宋" w:eastAsia="仿宋" w:cs="仿宋"/>
          <w:spacing w:val="-2"/>
          <w:kern w:val="0"/>
          <w:sz w:val="30"/>
          <w:szCs w:val="30"/>
          <w:lang w:val="zh-CN" w:bidi="zh-CN"/>
        </w:rPr>
      </w:pPr>
      <w:r>
        <w:rPr>
          <w:rFonts w:hint="eastAsia" w:ascii="仿宋" w:hAnsi="仿宋" w:eastAsia="仿宋" w:cs="仿宋"/>
          <w:spacing w:val="-2"/>
          <w:kern w:val="0"/>
          <w:sz w:val="30"/>
          <w:szCs w:val="30"/>
          <w:lang w:val="zh-CN" w:bidi="zh-CN"/>
        </w:rPr>
        <w:t>企业名称（盖章）：</w:t>
      </w:r>
    </w:p>
    <w:p>
      <w:pPr>
        <w:pStyle w:val="2"/>
        <w:keepNext w:val="0"/>
        <w:keepLines w:val="0"/>
        <w:pageBreakBefore w:val="0"/>
        <w:widowControl w:val="0"/>
        <w:kinsoku/>
        <w:wordWrap/>
        <w:overflowPunct/>
        <w:topLinePunct w:val="0"/>
        <w:autoSpaceDE w:val="0"/>
        <w:autoSpaceDN w:val="0"/>
        <w:bidi w:val="0"/>
        <w:adjustRightInd/>
        <w:snapToGrid/>
        <w:spacing w:before="55" w:after="0" w:line="560" w:lineRule="exact"/>
        <w:ind w:left="220" w:right="415" w:firstLine="592" w:firstLineChars="200"/>
        <w:jc w:val="left"/>
        <w:textAlignment w:val="auto"/>
        <w:rPr>
          <w:rFonts w:hint="eastAsia" w:ascii="仿宋" w:hAnsi="仿宋" w:eastAsia="仿宋" w:cs="仿宋"/>
          <w:spacing w:val="-2"/>
          <w:kern w:val="0"/>
          <w:sz w:val="30"/>
          <w:szCs w:val="30"/>
          <w:lang w:val="zh-CN" w:bidi="zh-CN"/>
        </w:rPr>
      </w:pPr>
      <w:r>
        <w:rPr>
          <w:rFonts w:hint="eastAsia" w:ascii="仿宋" w:hAnsi="仿宋" w:eastAsia="仿宋" w:cs="仿宋"/>
          <w:spacing w:val="-2"/>
          <w:kern w:val="0"/>
          <w:sz w:val="30"/>
          <w:szCs w:val="30"/>
          <w:lang w:val="zh-CN" w:bidi="zh-CN"/>
        </w:rPr>
        <w:t>日期：</w:t>
      </w:r>
    </w:p>
    <w:p>
      <w:pPr>
        <w:pStyle w:val="2"/>
        <w:pageBreakBefore w:val="0"/>
        <w:kinsoku/>
        <w:wordWrap/>
        <w:overflowPunct/>
        <w:topLinePunct w:val="0"/>
        <w:bidi w:val="0"/>
        <w:spacing w:before="0" w:line="240" w:lineRule="auto"/>
        <w:ind w:left="0" w:right="0" w:firstLine="516" w:firstLineChars="200"/>
        <w:jc w:val="left"/>
        <w:rPr>
          <w:rFonts w:hint="eastAsia" w:cs="仿宋"/>
          <w:spacing w:val="24"/>
          <w:sz w:val="21"/>
          <w:szCs w:val="21"/>
          <w:lang w:val="en-US" w:eastAsia="zh-CN"/>
        </w:rPr>
      </w:pPr>
    </w:p>
    <w:p>
      <w:pPr>
        <w:pStyle w:val="2"/>
        <w:pageBreakBefore w:val="0"/>
        <w:kinsoku/>
        <w:wordWrap/>
        <w:overflowPunct/>
        <w:topLinePunct w:val="0"/>
        <w:bidi w:val="0"/>
        <w:spacing w:before="0" w:line="240" w:lineRule="auto"/>
        <w:ind w:left="0" w:right="0" w:firstLine="516" w:firstLineChars="200"/>
        <w:jc w:val="left"/>
        <w:rPr>
          <w:rFonts w:hint="eastAsia" w:cs="仿宋"/>
          <w:spacing w:val="24"/>
          <w:sz w:val="21"/>
          <w:szCs w:val="21"/>
          <w:lang w:val="en-US" w:eastAsia="zh-CN"/>
        </w:rPr>
      </w:pPr>
    </w:p>
    <w:p>
      <w:pPr>
        <w:pStyle w:val="2"/>
        <w:pageBreakBefore w:val="0"/>
        <w:kinsoku/>
        <w:wordWrap/>
        <w:overflowPunct/>
        <w:topLinePunct w:val="0"/>
        <w:bidi w:val="0"/>
        <w:spacing w:before="0" w:line="240" w:lineRule="auto"/>
        <w:ind w:left="0" w:right="0" w:firstLine="516" w:firstLineChars="200"/>
        <w:jc w:val="left"/>
        <w:rPr>
          <w:rFonts w:hint="eastAsia" w:cs="仿宋"/>
          <w:spacing w:val="24"/>
          <w:sz w:val="21"/>
          <w:szCs w:val="21"/>
          <w:lang w:val="en-US" w:eastAsia="zh-CN"/>
        </w:rPr>
      </w:pPr>
    </w:p>
    <w:p>
      <w:pPr>
        <w:pStyle w:val="2"/>
        <w:pageBreakBefore w:val="0"/>
        <w:kinsoku/>
        <w:wordWrap/>
        <w:overflowPunct/>
        <w:topLinePunct w:val="0"/>
        <w:bidi w:val="0"/>
        <w:spacing w:before="0" w:line="240" w:lineRule="auto"/>
        <w:ind w:left="0" w:right="0" w:firstLine="516" w:firstLineChars="200"/>
        <w:jc w:val="left"/>
        <w:rPr>
          <w:rFonts w:hint="default"/>
          <w:i w:val="0"/>
          <w:iCs/>
          <w:u w:val="single"/>
          <w:lang w:val="en-US"/>
        </w:rPr>
      </w:pPr>
      <w:r>
        <w:rPr>
          <w:rFonts w:hint="eastAsia" w:cs="仿宋"/>
          <w:spacing w:val="24"/>
          <w:sz w:val="21"/>
          <w:szCs w:val="21"/>
          <w:lang w:val="en-US" w:eastAsia="zh-CN"/>
        </w:rPr>
        <w:t>从业人员，</w:t>
      </w:r>
      <w:r>
        <w:rPr>
          <w:rFonts w:hint="eastAsia" w:cs="仿宋"/>
          <w:spacing w:val="-2"/>
          <w:sz w:val="21"/>
          <w:szCs w:val="21"/>
          <w:u w:val="none"/>
          <w:lang w:val="en-US" w:eastAsia="zh-CN" w:bidi="zh-CN"/>
        </w:rPr>
        <w:t>营业收入，</w:t>
      </w:r>
      <w:r>
        <w:rPr>
          <w:rFonts w:hint="eastAsia" w:cs="仿宋"/>
          <w:spacing w:val="-2"/>
          <w:sz w:val="21"/>
          <w:szCs w:val="21"/>
          <w:lang w:val="en-US" w:eastAsia="zh-CN" w:bidi="zh-CN"/>
        </w:rPr>
        <w:t>资产总额填报上一年度的数据，无上一年度数据的新成立的企业可不填报。</w:t>
      </w:r>
    </w:p>
    <w:p>
      <w:pPr>
        <w:pStyle w:val="4"/>
        <w:pageBreakBefore w:val="0"/>
        <w:kinsoku/>
        <w:wordWrap/>
        <w:overflowPunct/>
        <w:topLinePunct w:val="0"/>
        <w:bidi w:val="0"/>
        <w:ind w:firstLine="562" w:firstLineChars="200"/>
        <w:rPr>
          <w:rFonts w:hint="default" w:ascii="仿宋" w:hAnsi="仿宋" w:eastAsia="仿宋"/>
          <w:b w:val="0"/>
          <w:color w:val="000000"/>
          <w:sz w:val="18"/>
          <w:szCs w:val="1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11</w:t>
      </w:r>
    </w:p>
    <w:p>
      <w:pPr>
        <w:pageBreakBefore w:val="0"/>
        <w:kinsoku/>
        <w:wordWrap/>
        <w:overflowPunct/>
        <w:topLinePunct w:val="0"/>
        <w:bidi w:val="0"/>
        <w:ind w:firstLine="643" w:firstLineChars="200"/>
        <w:jc w:val="center"/>
        <w:rPr>
          <w:rFonts w:hint="eastAsia" w:ascii="仿宋" w:hAnsi="仿宋" w:eastAsia="仿宋" w:cs="仿宋"/>
          <w:b/>
          <w:bCs/>
          <w:sz w:val="32"/>
          <w:szCs w:val="32"/>
          <w:lang w:val="en-US" w:eastAsia="zh-CN"/>
        </w:rPr>
      </w:pPr>
    </w:p>
    <w:p>
      <w:pPr>
        <w:pageBreakBefore w:val="0"/>
        <w:kinsoku/>
        <w:wordWrap/>
        <w:overflowPunct/>
        <w:topLinePunct w:val="0"/>
        <w:bidi w:val="0"/>
        <w:ind w:firstLine="643" w:firstLineChars="200"/>
        <w:jc w:val="center"/>
        <w:rPr>
          <w:rFonts w:hint="eastAsia"/>
          <w:sz w:val="32"/>
          <w:szCs w:val="32"/>
          <w:lang w:val="en-US" w:eastAsia="zh-CN"/>
        </w:rPr>
      </w:pPr>
      <w:r>
        <w:rPr>
          <w:rFonts w:hint="eastAsia" w:ascii="黑体" w:hAnsi="黑体" w:eastAsia="黑体" w:cs="黑体"/>
          <w:b/>
          <w:bCs/>
          <w:sz w:val="32"/>
          <w:szCs w:val="32"/>
          <w:lang w:val="en-US" w:eastAsia="zh-CN"/>
        </w:rPr>
        <w:t>政府采购诚信承诺函</w:t>
      </w:r>
    </w:p>
    <w:p>
      <w:pPr>
        <w:pageBreakBefore w:val="0"/>
        <w:kinsoku/>
        <w:wordWrap/>
        <w:overflowPunct/>
        <w:topLinePunct w:val="0"/>
        <w:bidi w:val="0"/>
        <w:ind w:firstLine="600" w:firstLineChars="200"/>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新疆大志会建设项目管理咨询有限公司</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我是</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公司的法定代表人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，我代表本公司郑重承诺：在政府采购</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项目实施中,近三年来的财务状况，近三个月以来的缴纳税收和社会保障金记录良好。如未履行本承诺，我公司愿承担由此产生的一切后果和法律责任。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pStyle w:val="4"/>
        <w:pageBreakBefore w:val="0"/>
        <w:kinsoku/>
        <w:wordWrap/>
        <w:overflowPunct/>
        <w:topLinePunct w:val="0"/>
        <w:bidi w:val="0"/>
        <w:ind w:firstLine="643" w:firstLineChars="20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中标企业（签章）：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pPr>
        <w:pageBreakBefore w:val="0"/>
        <w:kinsoku/>
        <w:wordWrap/>
        <w:overflowPunct/>
        <w:topLinePunct w:val="0"/>
        <w:bidi w:val="0"/>
        <w:ind w:firstLine="640" w:firstLineChars="200"/>
        <w:rPr>
          <w:rFonts w:hint="default" w:ascii="仿宋" w:hAnsi="仿宋" w:eastAsia="仿宋" w:cs="仿宋"/>
          <w:sz w:val="32"/>
          <w:szCs w:val="32"/>
          <w:lang w:val="en-US" w:eastAsia="zh-CN"/>
        </w:rPr>
      </w:pPr>
    </w:p>
    <w:p>
      <w:pPr>
        <w:pageBreakBefore w:val="0"/>
        <w:kinsoku/>
        <w:wordWrap/>
        <w:overflowPunct/>
        <w:topLinePunct w:val="0"/>
        <w:bidi w:val="0"/>
        <w:ind w:firstLine="640" w:firstLineChars="200"/>
        <w:rPr>
          <w:rFonts w:hint="default" w:ascii="仿宋" w:hAnsi="仿宋" w:eastAsia="仿宋" w:cs="仿宋"/>
          <w:sz w:val="32"/>
          <w:szCs w:val="32"/>
          <w:lang w:val="en-US" w:eastAsia="zh-CN"/>
        </w:rPr>
      </w:pPr>
    </w:p>
    <w:p>
      <w:pPr>
        <w:pageBreakBefore w:val="0"/>
        <w:kinsoku/>
        <w:wordWrap/>
        <w:overflowPunct/>
        <w:topLinePunct w:val="0"/>
        <w:bidi w:val="0"/>
        <w:ind w:firstLine="643" w:firstLineChars="200"/>
        <w:rPr>
          <w:rFonts w:hint="default" w:ascii="仿宋" w:hAnsi="仿宋" w:eastAsia="仿宋" w:cs="仿宋"/>
          <w:b/>
          <w:bCs/>
          <w:sz w:val="32"/>
          <w:szCs w:val="32"/>
          <w:lang w:val="en-US" w:eastAsia="zh-CN"/>
        </w:rPr>
      </w:pP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p>
    <w:p>
      <w:pPr>
        <w:pStyle w:val="40"/>
        <w:pageBreakBefore w:val="0"/>
        <w:kinsoku/>
        <w:wordWrap/>
        <w:overflowPunct/>
        <w:topLinePunct w:val="0"/>
        <w:bidi w:val="0"/>
        <w:ind w:firstLine="420" w:firstLineChars="200"/>
        <w:rPr>
          <w:rFonts w:hint="eastAsia"/>
        </w:rPr>
      </w:pPr>
    </w:p>
    <w:p>
      <w:pPr>
        <w:pStyle w:val="40"/>
        <w:pageBreakBefore w:val="0"/>
        <w:kinsoku/>
        <w:wordWrap/>
        <w:overflowPunct/>
        <w:topLinePunct w:val="0"/>
        <w:bidi w:val="0"/>
        <w:ind w:left="0" w:leftChars="0" w:firstLine="643" w:firstLineChars="200"/>
        <w:rPr>
          <w:rFonts w:hint="eastAsia" w:ascii="仿宋" w:hAnsi="仿宋" w:eastAsia="仿宋"/>
          <w:b/>
          <w:color w:val="000000"/>
          <w:sz w:val="32"/>
          <w:szCs w:val="32"/>
          <w:lang w:val="en-US" w:eastAsia="zh-CN"/>
        </w:rPr>
      </w:pPr>
    </w:p>
    <w:p>
      <w:pPr>
        <w:pStyle w:val="40"/>
        <w:pageBreakBefore w:val="0"/>
        <w:kinsoku/>
        <w:wordWrap/>
        <w:overflowPunct/>
        <w:topLinePunct w:val="0"/>
        <w:bidi w:val="0"/>
        <w:ind w:left="0" w:leftChars="0" w:firstLine="562" w:firstLineChars="200"/>
        <w:rPr>
          <w:rFonts w:hint="eastAsia" w:ascii="仿宋" w:hAnsi="仿宋" w:eastAsia="仿宋"/>
          <w:b/>
          <w:color w:val="000000"/>
          <w:sz w:val="36"/>
          <w:szCs w:val="36"/>
        </w:rPr>
      </w:pPr>
      <w:r>
        <w:rPr>
          <w:rFonts w:hint="eastAsia" w:ascii="仿宋" w:hAnsi="仿宋" w:eastAsia="仿宋"/>
          <w:b/>
          <w:color w:val="000000"/>
          <w:sz w:val="28"/>
          <w:szCs w:val="28"/>
          <w:lang w:val="en-US" w:eastAsia="zh-CN"/>
        </w:rPr>
        <w:t>附件 12</w:t>
      </w:r>
    </w:p>
    <w:p>
      <w:pPr>
        <w:pageBreakBefore w:val="0"/>
        <w:kinsoku/>
        <w:wordWrap/>
        <w:overflowPunct/>
        <w:topLinePunct w:val="0"/>
        <w:bidi w:val="0"/>
        <w:ind w:firstLine="643" w:firstLineChars="200"/>
        <w:jc w:val="center"/>
        <w:rPr>
          <w:rFonts w:hint="eastAsia" w:ascii="仿宋" w:hAnsi="仿宋" w:eastAsia="仿宋"/>
          <w:b/>
          <w:color w:val="000000"/>
          <w:sz w:val="32"/>
          <w:szCs w:val="32"/>
        </w:rPr>
      </w:pPr>
    </w:p>
    <w:p>
      <w:pPr>
        <w:pageBreakBefore w:val="0"/>
        <w:kinsoku/>
        <w:wordWrap/>
        <w:overflowPunct/>
        <w:topLinePunct w:val="0"/>
        <w:bidi w:val="0"/>
        <w:ind w:firstLine="643" w:firstLineChars="200"/>
        <w:jc w:val="center"/>
        <w:rPr>
          <w:rFonts w:hint="eastAsia" w:ascii="仿宋" w:hAnsi="仿宋" w:eastAsia="仿宋"/>
          <w:b/>
          <w:color w:val="000000"/>
          <w:sz w:val="32"/>
          <w:szCs w:val="32"/>
        </w:rPr>
      </w:pPr>
      <w:r>
        <w:rPr>
          <w:rFonts w:hint="eastAsia" w:ascii="仿宋" w:hAnsi="仿宋" w:eastAsia="仿宋"/>
          <w:b/>
          <w:color w:val="000000"/>
          <w:sz w:val="32"/>
          <w:szCs w:val="32"/>
        </w:rPr>
        <w:t>投标人认为需补充的其它资料或说明</w:t>
      </w: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Style w:val="4"/>
        <w:rPr>
          <w:rFonts w:hint="eastAsia" w:ascii="仿宋" w:hAnsi="仿宋" w:eastAsia="仿宋"/>
          <w:bCs/>
          <w:color w:val="000000"/>
          <w:szCs w:val="21"/>
        </w:rPr>
      </w:pPr>
    </w:p>
    <w:p>
      <w:pPr>
        <w:rPr>
          <w:rFonts w:hint="eastAsia"/>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ind w:firstLine="420" w:firstLineChars="200"/>
        <w:rPr>
          <w:rFonts w:hint="eastAsia"/>
        </w:rPr>
      </w:pPr>
    </w:p>
    <w:p>
      <w:pPr>
        <w:pStyle w:val="2"/>
        <w:pageBreakBefore w:val="0"/>
        <w:kinsoku/>
        <w:wordWrap/>
        <w:overflowPunct/>
        <w:topLinePunct w:val="0"/>
        <w:bidi w:val="0"/>
        <w:ind w:firstLine="420" w:firstLineChars="200"/>
        <w:rPr>
          <w:rFonts w:hint="eastAsia"/>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r>
        <w:rPr>
          <w:rFonts w:hint="eastAsia"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1137285" cy="331470"/>
                <wp:effectExtent l="4445" t="4445" r="20320" b="6985"/>
                <wp:wrapNone/>
                <wp:docPr id="1" name="文本框 51"/>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正本或副本</w:t>
                            </w:r>
                          </w:p>
                        </w:txbxContent>
                      </wps:txbx>
                      <wps:bodyPr wrap="square" upright="1">
                        <a:spAutoFit/>
                      </wps:bodyPr>
                    </wps:wsp>
                  </a:graphicData>
                </a:graphic>
              </wp:anchor>
            </w:drawing>
          </mc:Choice>
          <mc:Fallback>
            <w:pict>
              <v:shape id="文本框 51" o:spid="_x0000_s1026" o:spt="202" type="#_x0000_t202" style="position:absolute;left:0pt;margin-left:324pt;margin-top:0pt;height:26.1pt;width:89.55pt;z-index:251660288;mso-width-relative:page;mso-height-relative:page;" fillcolor="#FFFFFF" filled="t" stroked="t"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HjT+&#10;2AAAAAcBAAAPAAAAAAAAAAEAIAAAACIAAABkcnMvZG93bnJldi54bWxQSwECFAAUAAAACACHTuJA&#10;Vc/jHyECAABfBAAADgAAAAAAAAABACAAAAAnAQAAZHJzL2Uyb0RvYy54bWxQSwUGAAAAAAYABgBZ&#10;AQAAugU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r>
        <w:rPr>
          <w:rFonts w:hint="eastAsia" w:ascii="仿宋" w:hAnsi="仿宋" w:eastAsia="仿宋"/>
          <w:bCs/>
          <w:color w:val="000000"/>
          <w:szCs w:val="21"/>
        </w:rPr>
        <w:t>投标文件封底格式</w:t>
      </w:r>
    </w:p>
    <w:p>
      <w:pPr>
        <w:pageBreakBefore w:val="0"/>
        <w:kinsoku/>
        <w:wordWrap/>
        <w:overflowPunct/>
        <w:topLinePunct w:val="0"/>
        <w:bidi w:val="0"/>
        <w:spacing w:line="300" w:lineRule="exact"/>
        <w:ind w:firstLine="420" w:firstLineChars="200"/>
        <w:rPr>
          <w:rFonts w:hint="eastAsia" w:ascii="仿宋" w:hAnsi="仿宋" w:eastAsia="仿宋"/>
          <w:bCs/>
          <w:color w:val="000000"/>
          <w:szCs w:val="21"/>
        </w:rPr>
      </w:pPr>
    </w:p>
    <w:p>
      <w:pPr>
        <w:pageBreakBefore w:val="0"/>
        <w:kinsoku/>
        <w:wordWrap/>
        <w:overflowPunct/>
        <w:topLinePunct w:val="0"/>
        <w:bidi w:val="0"/>
        <w:spacing w:line="1000" w:lineRule="exact"/>
        <w:ind w:firstLine="480" w:firstLineChars="200"/>
        <w:rPr>
          <w:rFonts w:hint="eastAsia" w:ascii="仿宋" w:hAnsi="仿宋" w:eastAsia="仿宋"/>
          <w:color w:val="000000"/>
          <w:sz w:val="24"/>
        </w:rPr>
      </w:pPr>
    </w:p>
    <w:p>
      <w:pPr>
        <w:pageBreakBefore w:val="0"/>
        <w:kinsoku/>
        <w:wordWrap/>
        <w:overflowPunct/>
        <w:topLinePunct w:val="0"/>
        <w:bidi w:val="0"/>
        <w:spacing w:line="1000" w:lineRule="exact"/>
        <w:ind w:firstLine="1035" w:firstLineChars="200"/>
        <w:rPr>
          <w:rFonts w:hint="eastAsia" w:ascii="仿宋" w:hAnsi="仿宋" w:eastAsia="仿宋"/>
          <w:b/>
          <w:color w:val="000000"/>
          <w:spacing w:val="78"/>
          <w:sz w:val="36"/>
          <w:szCs w:val="36"/>
        </w:rPr>
      </w:pPr>
    </w:p>
    <w:p>
      <w:pPr>
        <w:pageBreakBefore w:val="0"/>
        <w:kinsoku/>
        <w:wordWrap/>
        <w:overflowPunct/>
        <w:topLinePunct w:val="0"/>
        <w:bidi w:val="0"/>
        <w:spacing w:line="1000" w:lineRule="exact"/>
        <w:ind w:firstLine="2119" w:firstLineChars="200"/>
        <w:jc w:val="both"/>
        <w:rPr>
          <w:rFonts w:hint="eastAsia" w:ascii="仿宋" w:hAnsi="仿宋" w:eastAsia="仿宋"/>
          <w:b/>
          <w:color w:val="000000"/>
          <w:spacing w:val="78"/>
          <w:sz w:val="90"/>
          <w:szCs w:val="90"/>
        </w:rPr>
      </w:pPr>
      <w:r>
        <w:rPr>
          <w:rFonts w:hint="eastAsia" w:ascii="仿宋" w:hAnsi="仿宋" w:eastAsia="仿宋"/>
          <w:b/>
          <w:color w:val="000000"/>
          <w:spacing w:val="78"/>
          <w:sz w:val="90"/>
          <w:szCs w:val="90"/>
        </w:rPr>
        <w:t>投 标 文 件</w:t>
      </w: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r>
        <w:rPr>
          <w:rFonts w:hint="eastAsia" w:ascii="仿宋" w:hAnsi="仿宋" w:eastAsia="仿宋"/>
          <w:b/>
          <w:bCs/>
          <w:color w:val="000000"/>
          <w:sz w:val="36"/>
        </w:rPr>
        <w:t>项目编号：</w:t>
      </w: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u w:val="single"/>
        </w:rPr>
      </w:pPr>
      <w:r>
        <w:rPr>
          <w:rFonts w:hint="eastAsia" w:ascii="仿宋" w:hAnsi="仿宋" w:eastAsia="仿宋"/>
          <w:b/>
          <w:bCs/>
          <w:color w:val="000000"/>
          <w:sz w:val="36"/>
        </w:rPr>
        <w:t>项目名称：</w:t>
      </w: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u w:val="single"/>
        </w:rPr>
      </w:pPr>
      <w:r>
        <w:rPr>
          <w:rFonts w:hint="eastAsia" w:ascii="仿宋" w:hAnsi="仿宋" w:eastAsia="仿宋"/>
          <w:b/>
          <w:bCs/>
          <w:color w:val="000000"/>
          <w:sz w:val="36"/>
        </w:rPr>
        <w:t>投标包（项）数：</w:t>
      </w: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r>
        <w:rPr>
          <w:rFonts w:hint="eastAsia" w:ascii="仿宋" w:hAnsi="仿宋" w:eastAsia="仿宋"/>
          <w:b/>
          <w:bCs/>
          <w:color w:val="000000"/>
          <w:sz w:val="36"/>
        </w:rPr>
        <w:t>投标人（加盖公章）：</w:t>
      </w: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627" w:firstLineChars="200"/>
        <w:jc w:val="center"/>
        <w:rPr>
          <w:rFonts w:hint="eastAsia" w:ascii="仿宋" w:hAnsi="仿宋" w:eastAsia="仿宋"/>
          <w:b/>
          <w:bCs/>
          <w:color w:val="000000"/>
          <w:spacing w:val="-40"/>
          <w:sz w:val="36"/>
        </w:rPr>
      </w:pPr>
      <w:r>
        <w:rPr>
          <w:rFonts w:hint="eastAsia" w:ascii="仿宋" w:hAnsi="仿宋" w:eastAsia="仿宋"/>
          <w:b/>
          <w:bCs/>
          <w:color w:val="000000"/>
          <w:spacing w:val="-24"/>
          <w:sz w:val="36"/>
        </w:rPr>
        <w:t>法定代表人或其全权代理人签字</w:t>
      </w:r>
      <w:r>
        <w:rPr>
          <w:rFonts w:hint="eastAsia" w:ascii="仿宋" w:hAnsi="仿宋" w:eastAsia="仿宋"/>
          <w:b/>
          <w:bCs/>
          <w:color w:val="000000"/>
          <w:spacing w:val="-40"/>
          <w:sz w:val="36"/>
        </w:rPr>
        <w:t>：</w:t>
      </w: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ind w:firstLine="420" w:firstLineChars="200"/>
        <w:rPr>
          <w:rFonts w:hint="eastAsia"/>
        </w:rPr>
      </w:pPr>
    </w:p>
    <w:p>
      <w:pPr>
        <w:pStyle w:val="40"/>
        <w:pageBreakBefore w:val="0"/>
        <w:kinsoku/>
        <w:wordWrap/>
        <w:overflowPunct/>
        <w:topLinePunct w:val="0"/>
        <w:bidi w:val="0"/>
        <w:ind w:firstLine="420" w:firstLineChars="200"/>
        <w:rPr>
          <w:rFonts w:hint="eastAsia"/>
        </w:rPr>
      </w:pPr>
    </w:p>
    <w:p>
      <w:pPr>
        <w:pStyle w:val="40"/>
        <w:pageBreakBefore w:val="0"/>
        <w:kinsoku/>
        <w:wordWrap/>
        <w:overflowPunct/>
        <w:topLinePunct w:val="0"/>
        <w:bidi w:val="0"/>
        <w:ind w:firstLine="420" w:firstLineChars="200"/>
        <w:rPr>
          <w:rFonts w:hint="eastAsia"/>
        </w:rPr>
      </w:pPr>
    </w:p>
    <w:p>
      <w:pPr>
        <w:pStyle w:val="40"/>
        <w:pageBreakBefore w:val="0"/>
        <w:kinsoku/>
        <w:wordWrap/>
        <w:overflowPunct/>
        <w:topLinePunct w:val="0"/>
        <w:bidi w:val="0"/>
        <w:ind w:firstLine="420" w:firstLineChars="200"/>
        <w:rPr>
          <w:rFonts w:hint="eastAsia"/>
        </w:rPr>
      </w:pPr>
    </w:p>
    <w:p>
      <w:pPr>
        <w:pStyle w:val="40"/>
        <w:pageBreakBefore w:val="0"/>
        <w:kinsoku/>
        <w:wordWrap/>
        <w:overflowPunct/>
        <w:topLinePunct w:val="0"/>
        <w:bidi w:val="0"/>
        <w:ind w:firstLine="420" w:firstLineChars="200"/>
        <w:rPr>
          <w:rFonts w:hint="eastAsia"/>
        </w:rPr>
      </w:pPr>
    </w:p>
    <w:p>
      <w:pPr>
        <w:pageBreakBefore w:val="0"/>
        <w:kinsoku/>
        <w:wordWrap/>
        <w:overflowPunct/>
        <w:topLinePunct w:val="0"/>
        <w:bidi w:val="0"/>
        <w:spacing w:line="360" w:lineRule="auto"/>
        <w:ind w:firstLine="560" w:firstLineChars="200"/>
        <w:jc w:val="center"/>
        <w:rPr>
          <w:rFonts w:hint="eastAsia"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投标保证金退还办法</w:t>
      </w:r>
    </w:p>
    <w:p>
      <w:pPr>
        <w:pStyle w:val="40"/>
        <w:pageBreakBefore w:val="0"/>
        <w:kinsoku/>
        <w:wordWrap/>
        <w:overflowPunct/>
        <w:topLinePunct w:val="0"/>
        <w:bidi w:val="0"/>
        <w:ind w:firstLine="420" w:firstLineChars="200"/>
        <w:rPr>
          <w:rFonts w:hint="eastAsia"/>
        </w:rPr>
      </w:pP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bCs/>
          <w:sz w:val="28"/>
          <w:szCs w:val="28"/>
        </w:rPr>
        <w:t>1、</w:t>
      </w:r>
      <w:r>
        <w:rPr>
          <w:rFonts w:hint="eastAsia" w:ascii="仿宋" w:hAnsi="仿宋" w:eastAsia="仿宋"/>
          <w:color w:val="auto"/>
          <w:sz w:val="28"/>
          <w:szCs w:val="28"/>
          <w:lang w:val="en-US" w:eastAsia="zh-CN"/>
        </w:rPr>
        <w:t>退回投标保证金的资料：开户许可证复印件、打款凭证、收到退回投标保证金收据加盖公章。（开标时可以提前准备，开标当天给与招标代理开标人员，公示期后退回投标保证金</w:t>
      </w:r>
    </w:p>
    <w:p>
      <w:pPr>
        <w:pStyle w:val="120"/>
        <w:pageBreakBefore w:val="0"/>
        <w:kinsoku/>
        <w:wordWrap/>
        <w:overflowPunct/>
        <w:topLinePunct w:val="0"/>
        <w:bidi w:val="0"/>
        <w:spacing w:line="360" w:lineRule="auto"/>
        <w:ind w:firstLine="560" w:firstLineChars="200"/>
        <w:rPr>
          <w:rFonts w:hint="default" w:eastAsia="仿宋"/>
          <w:lang w:val="en-US" w:eastAsia="zh-CN"/>
        </w:rPr>
      </w:pPr>
      <w:r>
        <w:rPr>
          <w:rFonts w:hint="eastAsia" w:ascii="仿宋" w:hAnsi="仿宋" w:eastAsia="仿宋"/>
          <w:color w:val="000000"/>
          <w:sz w:val="28"/>
          <w:szCs w:val="28"/>
          <w:lang w:val="en-US" w:eastAsia="zh-CN"/>
        </w:rPr>
        <w:t>2、履约保证金由采购单位与中标人在签订合同时协商确定。</w:t>
      </w:r>
    </w:p>
    <w:p>
      <w:pPr>
        <w:pageBreakBefore w:val="0"/>
        <w:kinsoku/>
        <w:wordWrap/>
        <w:overflowPunct/>
        <w:topLinePunct w:val="0"/>
        <w:bidi w:val="0"/>
        <w:spacing w:line="360" w:lineRule="auto"/>
        <w:ind w:firstLine="420" w:firstLineChars="200"/>
        <w:rPr>
          <w:rFonts w:hint="eastAsia"/>
        </w:rPr>
      </w:pPr>
    </w:p>
    <w:sectPr>
      <w:footerReference r:id="rId6" w:type="default"/>
      <w:footerReference r:id="rId7" w:type="even"/>
      <w:pgSz w:w="11906" w:h="16838"/>
      <w:pgMar w:top="1417"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EU-F1">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7"/>
                            <w:rPr>
                              <w:rStyle w:val="45"/>
                            </w:rPr>
                          </w:pPr>
                          <w:r>
                            <w:fldChar w:fldCharType="begin"/>
                          </w:r>
                          <w:r>
                            <w:rPr>
                              <w:rStyle w:val="45"/>
                            </w:rPr>
                            <w:instrText xml:space="preserve">PAGE  </w:instrText>
                          </w:r>
                          <w:r>
                            <w:fldChar w:fldCharType="separate"/>
                          </w:r>
                          <w:r>
                            <w:rPr>
                              <w:rStyle w:val="45"/>
                            </w:rPr>
                            <w:t>11</w:t>
                          </w:r>
                          <w:r>
                            <w:fldChar w:fldCharType="end"/>
                          </w:r>
                        </w:p>
                      </w:txbxContent>
                    </wps:txbx>
                    <wps:bodyPr vert="horz" wrap="none" lIns="0" tIns="0" rIns="0" bIns="0" anchor="t"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SukLOIBAAC7AwAADgAA&#10;AAAAAAABACAAAAAeAQAAZHJzL2Uyb0RvYy54bWxQSwUGAAAAAAYABgBZAQAAcgUAAAAA&#10;">
              <v:fill on="f" focussize="0,0"/>
              <v:stroke on="f"/>
              <v:imagedata o:title=""/>
              <o:lock v:ext="edit" aspectratio="f"/>
              <v:textbox inset="0mm,0mm,0mm,0mm" style="mso-fit-shape-to-text:t;">
                <w:txbxContent>
                  <w:p>
                    <w:pPr>
                      <w:pStyle w:val="27"/>
                      <w:rPr>
                        <w:rStyle w:val="45"/>
                      </w:rPr>
                    </w:pPr>
                    <w:r>
                      <w:fldChar w:fldCharType="begin"/>
                    </w:r>
                    <w:r>
                      <w:rPr>
                        <w:rStyle w:val="45"/>
                      </w:rPr>
                      <w:instrText xml:space="preserve">PAGE  </w:instrText>
                    </w:r>
                    <w:r>
                      <w:fldChar w:fldCharType="separate"/>
                    </w:r>
                    <w:r>
                      <w:rPr>
                        <w:rStyle w:val="45"/>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fldChar w:fldCharType="begin"/>
    </w:r>
    <w:r>
      <w:rPr>
        <w:rStyle w:val="45"/>
      </w:rPr>
      <w:instrText xml:space="preserve">PAGE  </w:instrTex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7"/>
                            <w:rPr>
                              <w:rStyle w:val="45"/>
                            </w:rPr>
                          </w:pPr>
                          <w:r>
                            <w:fldChar w:fldCharType="begin"/>
                          </w:r>
                          <w:r>
                            <w:rPr>
                              <w:rStyle w:val="45"/>
                            </w:rPr>
                            <w:instrText xml:space="preserve">PAGE  </w:instrText>
                          </w:r>
                          <w:r>
                            <w:fldChar w:fldCharType="separate"/>
                          </w:r>
                          <w:r>
                            <w:rPr>
                              <w:rStyle w:val="45"/>
                            </w:rPr>
                            <w:t>50</w:t>
                          </w:r>
                          <w:r>
                            <w:fldChar w:fldCharType="end"/>
                          </w:r>
                        </w:p>
                      </w:txbxContent>
                    </wps:txbx>
                    <wps:bodyPr vert="horz" wrap="none" lIns="0" tIns="0" rIns="0" bIns="0" anchor="t"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72b0OIBAAC7AwAADgAA&#10;AAAAAAABACAAAAAeAQAAZHJzL2Uyb0RvYy54bWxQSwUGAAAAAAYABgBZAQAAcgUAAAAA&#10;">
              <v:fill on="f" focussize="0,0"/>
              <v:stroke on="f"/>
              <v:imagedata o:title=""/>
              <o:lock v:ext="edit" aspectratio="f"/>
              <v:textbox inset="0mm,0mm,0mm,0mm" style="mso-fit-shape-to-text:t;">
                <w:txbxContent>
                  <w:p>
                    <w:pPr>
                      <w:pStyle w:val="27"/>
                      <w:rPr>
                        <w:rStyle w:val="45"/>
                      </w:rPr>
                    </w:pPr>
                    <w:r>
                      <w:fldChar w:fldCharType="begin"/>
                    </w:r>
                    <w:r>
                      <w:rPr>
                        <w:rStyle w:val="45"/>
                      </w:rPr>
                      <w:instrText xml:space="preserve">PAGE  </w:instrText>
                    </w:r>
                    <w:r>
                      <w:fldChar w:fldCharType="separate"/>
                    </w:r>
                    <w:r>
                      <w:rPr>
                        <w:rStyle w:val="45"/>
                      </w:rP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5"/>
      </w:rPr>
    </w:pPr>
    <w:r>
      <w:fldChar w:fldCharType="begin"/>
    </w:r>
    <w:r>
      <w:rPr>
        <w:rStyle w:val="45"/>
      </w:rPr>
      <w:instrText xml:space="preserve">PAGE  </w:instrTex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50E64"/>
    <w:multiLevelType w:val="singleLevel"/>
    <w:tmpl w:val="A3E50E64"/>
    <w:lvl w:ilvl="0" w:tentative="0">
      <w:start w:val="1"/>
      <w:numFmt w:val="decimal"/>
      <w:suff w:val="space"/>
      <w:lvlText w:val="%1."/>
      <w:lvlJc w:val="left"/>
    </w:lvl>
  </w:abstractNum>
  <w:abstractNum w:abstractNumId="1">
    <w:nsid w:val="D9148CD3"/>
    <w:multiLevelType w:val="singleLevel"/>
    <w:tmpl w:val="D9148CD3"/>
    <w:lvl w:ilvl="0" w:tentative="0">
      <w:start w:val="4"/>
      <w:numFmt w:val="chineseCounting"/>
      <w:suff w:val="space"/>
      <w:lvlText w:val="(%1)"/>
      <w:lvlJc w:val="left"/>
      <w:rPr>
        <w:rFonts w:hint="eastAsia"/>
      </w:rPr>
    </w:lvl>
  </w:abstractNum>
  <w:abstractNum w:abstractNumId="2">
    <w:nsid w:val="27E07213"/>
    <w:multiLevelType w:val="multilevel"/>
    <w:tmpl w:val="27E07213"/>
    <w:lvl w:ilvl="0" w:tentative="0">
      <w:start w:val="1"/>
      <w:numFmt w:val="decimal"/>
      <w:pStyle w:val="3"/>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3">
    <w:nsid w:val="408C0706"/>
    <w:multiLevelType w:val="multilevel"/>
    <w:tmpl w:val="408C0706"/>
    <w:lvl w:ilvl="0" w:tentative="0">
      <w:start w:val="1"/>
      <w:numFmt w:val="bullet"/>
      <w:pStyle w:val="95"/>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20C153B"/>
    <w:multiLevelType w:val="multilevel"/>
    <w:tmpl w:val="420C153B"/>
    <w:lvl w:ilvl="0" w:tentative="0">
      <w:start w:val="1"/>
      <w:numFmt w:val="decimal"/>
      <w:pStyle w:val="8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0435C95"/>
    <w:multiLevelType w:val="singleLevel"/>
    <w:tmpl w:val="50435C95"/>
    <w:lvl w:ilvl="0" w:tentative="0">
      <w:start w:val="1"/>
      <w:numFmt w:val="decimal"/>
      <w:pStyle w:val="103"/>
      <w:lvlText w:val="图%1. "/>
      <w:lvlJc w:val="left"/>
      <w:pPr>
        <w:tabs>
          <w:tab w:val="left" w:pos="777"/>
        </w:tabs>
        <w:ind w:left="777" w:hanging="420"/>
      </w:pPr>
      <w:rPr>
        <w:lang w:val="en-US"/>
      </w:rPr>
    </w:lvl>
  </w:abstractNum>
  <w:abstractNum w:abstractNumId="6">
    <w:nsid w:val="59E084C5"/>
    <w:multiLevelType w:val="singleLevel"/>
    <w:tmpl w:val="59E084C5"/>
    <w:lvl w:ilvl="0" w:tentative="0">
      <w:start w:val="1"/>
      <w:numFmt w:val="decimal"/>
      <w:suff w:val="nothing"/>
      <w:lvlText w:val="（%1）"/>
      <w:lvlJc w:val="left"/>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26"/>
    <w:rsid w:val="0000090B"/>
    <w:rsid w:val="00002ABC"/>
    <w:rsid w:val="00003829"/>
    <w:rsid w:val="00003B1B"/>
    <w:rsid w:val="00003EC8"/>
    <w:rsid w:val="00003F15"/>
    <w:rsid w:val="000048DE"/>
    <w:rsid w:val="000057CC"/>
    <w:rsid w:val="000060D0"/>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20092"/>
    <w:rsid w:val="0002031A"/>
    <w:rsid w:val="00020484"/>
    <w:rsid w:val="000204F1"/>
    <w:rsid w:val="00021C41"/>
    <w:rsid w:val="00022661"/>
    <w:rsid w:val="00022BCF"/>
    <w:rsid w:val="00022C48"/>
    <w:rsid w:val="00022EF6"/>
    <w:rsid w:val="00023427"/>
    <w:rsid w:val="000243D2"/>
    <w:rsid w:val="000247D9"/>
    <w:rsid w:val="00024DE5"/>
    <w:rsid w:val="00025009"/>
    <w:rsid w:val="00025506"/>
    <w:rsid w:val="000265C0"/>
    <w:rsid w:val="00026B45"/>
    <w:rsid w:val="000272E5"/>
    <w:rsid w:val="00030261"/>
    <w:rsid w:val="00030D92"/>
    <w:rsid w:val="00033214"/>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6D11"/>
    <w:rsid w:val="000476D2"/>
    <w:rsid w:val="00047EA4"/>
    <w:rsid w:val="00050974"/>
    <w:rsid w:val="0005102D"/>
    <w:rsid w:val="000520F9"/>
    <w:rsid w:val="00052335"/>
    <w:rsid w:val="000529A1"/>
    <w:rsid w:val="00052D8B"/>
    <w:rsid w:val="00052FD1"/>
    <w:rsid w:val="000538BC"/>
    <w:rsid w:val="00053CFA"/>
    <w:rsid w:val="00053DC0"/>
    <w:rsid w:val="0005466B"/>
    <w:rsid w:val="00054BD4"/>
    <w:rsid w:val="00055394"/>
    <w:rsid w:val="00057AB4"/>
    <w:rsid w:val="000600E3"/>
    <w:rsid w:val="00060E4F"/>
    <w:rsid w:val="0006157C"/>
    <w:rsid w:val="0006226A"/>
    <w:rsid w:val="00062395"/>
    <w:rsid w:val="0006284A"/>
    <w:rsid w:val="00062FFF"/>
    <w:rsid w:val="00063CDC"/>
    <w:rsid w:val="00063DED"/>
    <w:rsid w:val="000657DC"/>
    <w:rsid w:val="00065C7F"/>
    <w:rsid w:val="00066392"/>
    <w:rsid w:val="00066A16"/>
    <w:rsid w:val="00066CEB"/>
    <w:rsid w:val="000670FC"/>
    <w:rsid w:val="000679CF"/>
    <w:rsid w:val="00070AB3"/>
    <w:rsid w:val="00071BEA"/>
    <w:rsid w:val="00071E16"/>
    <w:rsid w:val="0007300F"/>
    <w:rsid w:val="00073927"/>
    <w:rsid w:val="00073BBA"/>
    <w:rsid w:val="00073D1D"/>
    <w:rsid w:val="000744C0"/>
    <w:rsid w:val="0007495A"/>
    <w:rsid w:val="00074ABF"/>
    <w:rsid w:val="00074B9D"/>
    <w:rsid w:val="00075089"/>
    <w:rsid w:val="000759B6"/>
    <w:rsid w:val="000766E7"/>
    <w:rsid w:val="000806C2"/>
    <w:rsid w:val="00080BAE"/>
    <w:rsid w:val="000810C5"/>
    <w:rsid w:val="00081CD3"/>
    <w:rsid w:val="000831C5"/>
    <w:rsid w:val="00083548"/>
    <w:rsid w:val="00084035"/>
    <w:rsid w:val="00084891"/>
    <w:rsid w:val="00086611"/>
    <w:rsid w:val="000905E6"/>
    <w:rsid w:val="00091700"/>
    <w:rsid w:val="00091FF3"/>
    <w:rsid w:val="00092670"/>
    <w:rsid w:val="000939BF"/>
    <w:rsid w:val="000943CE"/>
    <w:rsid w:val="0009454C"/>
    <w:rsid w:val="00094A5A"/>
    <w:rsid w:val="00095064"/>
    <w:rsid w:val="00095CBD"/>
    <w:rsid w:val="00095CC6"/>
    <w:rsid w:val="00096D5A"/>
    <w:rsid w:val="00097A45"/>
    <w:rsid w:val="000A02B0"/>
    <w:rsid w:val="000A0883"/>
    <w:rsid w:val="000A1EE5"/>
    <w:rsid w:val="000A28CE"/>
    <w:rsid w:val="000A2D35"/>
    <w:rsid w:val="000A3C8F"/>
    <w:rsid w:val="000A546C"/>
    <w:rsid w:val="000A619F"/>
    <w:rsid w:val="000A772C"/>
    <w:rsid w:val="000A7B38"/>
    <w:rsid w:val="000B0CAA"/>
    <w:rsid w:val="000B1816"/>
    <w:rsid w:val="000B1C7A"/>
    <w:rsid w:val="000B1EF2"/>
    <w:rsid w:val="000B20CA"/>
    <w:rsid w:val="000B2B29"/>
    <w:rsid w:val="000B2BDE"/>
    <w:rsid w:val="000B32ED"/>
    <w:rsid w:val="000B334E"/>
    <w:rsid w:val="000B4FC9"/>
    <w:rsid w:val="000B5132"/>
    <w:rsid w:val="000B6007"/>
    <w:rsid w:val="000B6871"/>
    <w:rsid w:val="000B6C70"/>
    <w:rsid w:val="000B7BBD"/>
    <w:rsid w:val="000C004D"/>
    <w:rsid w:val="000C0378"/>
    <w:rsid w:val="000C094E"/>
    <w:rsid w:val="000C116D"/>
    <w:rsid w:val="000C1635"/>
    <w:rsid w:val="000C197A"/>
    <w:rsid w:val="000C22DB"/>
    <w:rsid w:val="000C2744"/>
    <w:rsid w:val="000C2F58"/>
    <w:rsid w:val="000C406D"/>
    <w:rsid w:val="000C41AD"/>
    <w:rsid w:val="000C46B4"/>
    <w:rsid w:val="000C4A27"/>
    <w:rsid w:val="000C4A9D"/>
    <w:rsid w:val="000C5BCE"/>
    <w:rsid w:val="000C5C6E"/>
    <w:rsid w:val="000C5DA5"/>
    <w:rsid w:val="000C5E6F"/>
    <w:rsid w:val="000C6614"/>
    <w:rsid w:val="000D0947"/>
    <w:rsid w:val="000D0F0F"/>
    <w:rsid w:val="000D1424"/>
    <w:rsid w:val="000D1507"/>
    <w:rsid w:val="000D1766"/>
    <w:rsid w:val="000D1AE9"/>
    <w:rsid w:val="000D1BAC"/>
    <w:rsid w:val="000D2951"/>
    <w:rsid w:val="000D3630"/>
    <w:rsid w:val="000D3A0E"/>
    <w:rsid w:val="000D572C"/>
    <w:rsid w:val="000D5CFF"/>
    <w:rsid w:val="000D601D"/>
    <w:rsid w:val="000D6490"/>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4252"/>
    <w:rsid w:val="000F7169"/>
    <w:rsid w:val="000F72DC"/>
    <w:rsid w:val="000F741E"/>
    <w:rsid w:val="00100025"/>
    <w:rsid w:val="0010123C"/>
    <w:rsid w:val="00101E53"/>
    <w:rsid w:val="00102B66"/>
    <w:rsid w:val="001032F0"/>
    <w:rsid w:val="00103A38"/>
    <w:rsid w:val="001044AF"/>
    <w:rsid w:val="00104F33"/>
    <w:rsid w:val="0010569D"/>
    <w:rsid w:val="00105760"/>
    <w:rsid w:val="00106855"/>
    <w:rsid w:val="00106BF0"/>
    <w:rsid w:val="0011212E"/>
    <w:rsid w:val="00112F43"/>
    <w:rsid w:val="00113BE5"/>
    <w:rsid w:val="001146AB"/>
    <w:rsid w:val="00114972"/>
    <w:rsid w:val="00114C3F"/>
    <w:rsid w:val="00114E20"/>
    <w:rsid w:val="00115012"/>
    <w:rsid w:val="0011610D"/>
    <w:rsid w:val="0011675A"/>
    <w:rsid w:val="00116BB0"/>
    <w:rsid w:val="001200A3"/>
    <w:rsid w:val="00120D9C"/>
    <w:rsid w:val="00120EFE"/>
    <w:rsid w:val="00122F6C"/>
    <w:rsid w:val="00123074"/>
    <w:rsid w:val="0012461E"/>
    <w:rsid w:val="001251A2"/>
    <w:rsid w:val="0012557D"/>
    <w:rsid w:val="00125F6A"/>
    <w:rsid w:val="001263E8"/>
    <w:rsid w:val="00127576"/>
    <w:rsid w:val="00127B83"/>
    <w:rsid w:val="00130031"/>
    <w:rsid w:val="00131057"/>
    <w:rsid w:val="00131CF0"/>
    <w:rsid w:val="00131D7B"/>
    <w:rsid w:val="00132679"/>
    <w:rsid w:val="00133056"/>
    <w:rsid w:val="0013518A"/>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3FBC"/>
    <w:rsid w:val="001442C2"/>
    <w:rsid w:val="00145C55"/>
    <w:rsid w:val="0014607B"/>
    <w:rsid w:val="00146619"/>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86"/>
    <w:rsid w:val="001714DB"/>
    <w:rsid w:val="00172474"/>
    <w:rsid w:val="00172CDB"/>
    <w:rsid w:val="001730FF"/>
    <w:rsid w:val="001739D7"/>
    <w:rsid w:val="001739FE"/>
    <w:rsid w:val="001754E7"/>
    <w:rsid w:val="00175A38"/>
    <w:rsid w:val="00175A7D"/>
    <w:rsid w:val="00176D0C"/>
    <w:rsid w:val="0017743C"/>
    <w:rsid w:val="00180731"/>
    <w:rsid w:val="00180D83"/>
    <w:rsid w:val="00180E25"/>
    <w:rsid w:val="001811FB"/>
    <w:rsid w:val="001812D0"/>
    <w:rsid w:val="00182EB4"/>
    <w:rsid w:val="00184029"/>
    <w:rsid w:val="001847DD"/>
    <w:rsid w:val="00184D78"/>
    <w:rsid w:val="001859F2"/>
    <w:rsid w:val="00186164"/>
    <w:rsid w:val="001874A6"/>
    <w:rsid w:val="001879DE"/>
    <w:rsid w:val="001908E9"/>
    <w:rsid w:val="00190EE2"/>
    <w:rsid w:val="0019163E"/>
    <w:rsid w:val="00194751"/>
    <w:rsid w:val="001948C1"/>
    <w:rsid w:val="001951C1"/>
    <w:rsid w:val="00196A6B"/>
    <w:rsid w:val="00196C60"/>
    <w:rsid w:val="00196EE3"/>
    <w:rsid w:val="001970E9"/>
    <w:rsid w:val="001977B8"/>
    <w:rsid w:val="001A020B"/>
    <w:rsid w:val="001A02EE"/>
    <w:rsid w:val="001A1D4D"/>
    <w:rsid w:val="001A2646"/>
    <w:rsid w:val="001A2777"/>
    <w:rsid w:val="001A3350"/>
    <w:rsid w:val="001A4D76"/>
    <w:rsid w:val="001A4F59"/>
    <w:rsid w:val="001A5CD3"/>
    <w:rsid w:val="001A5E29"/>
    <w:rsid w:val="001A6945"/>
    <w:rsid w:val="001A7F3D"/>
    <w:rsid w:val="001B0814"/>
    <w:rsid w:val="001B0945"/>
    <w:rsid w:val="001B0A48"/>
    <w:rsid w:val="001B1070"/>
    <w:rsid w:val="001B2850"/>
    <w:rsid w:val="001B2896"/>
    <w:rsid w:val="001B2AA8"/>
    <w:rsid w:val="001B2CFC"/>
    <w:rsid w:val="001B38EB"/>
    <w:rsid w:val="001B3A41"/>
    <w:rsid w:val="001B4371"/>
    <w:rsid w:val="001B43F5"/>
    <w:rsid w:val="001B63F4"/>
    <w:rsid w:val="001B69E9"/>
    <w:rsid w:val="001B7EA1"/>
    <w:rsid w:val="001C0042"/>
    <w:rsid w:val="001C0C0D"/>
    <w:rsid w:val="001C142F"/>
    <w:rsid w:val="001C23F9"/>
    <w:rsid w:val="001C24D8"/>
    <w:rsid w:val="001C2A29"/>
    <w:rsid w:val="001C2B75"/>
    <w:rsid w:val="001C2F08"/>
    <w:rsid w:val="001C37F6"/>
    <w:rsid w:val="001C4EF0"/>
    <w:rsid w:val="001C51DA"/>
    <w:rsid w:val="001C5AB8"/>
    <w:rsid w:val="001C7475"/>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0C4"/>
    <w:rsid w:val="001F24A6"/>
    <w:rsid w:val="001F2A09"/>
    <w:rsid w:val="001F3013"/>
    <w:rsid w:val="001F3FB8"/>
    <w:rsid w:val="001F5189"/>
    <w:rsid w:val="001F524F"/>
    <w:rsid w:val="001F63D5"/>
    <w:rsid w:val="001F6AAC"/>
    <w:rsid w:val="001F731E"/>
    <w:rsid w:val="001F75F6"/>
    <w:rsid w:val="001F77A9"/>
    <w:rsid w:val="0020051A"/>
    <w:rsid w:val="00201BF7"/>
    <w:rsid w:val="00202DD0"/>
    <w:rsid w:val="002031C6"/>
    <w:rsid w:val="00203D72"/>
    <w:rsid w:val="00204244"/>
    <w:rsid w:val="0020441F"/>
    <w:rsid w:val="00206BE1"/>
    <w:rsid w:val="00206DB4"/>
    <w:rsid w:val="00207477"/>
    <w:rsid w:val="002074C8"/>
    <w:rsid w:val="002109DD"/>
    <w:rsid w:val="0021152C"/>
    <w:rsid w:val="002131D8"/>
    <w:rsid w:val="00213724"/>
    <w:rsid w:val="00214717"/>
    <w:rsid w:val="00214850"/>
    <w:rsid w:val="00214B23"/>
    <w:rsid w:val="00215F4A"/>
    <w:rsid w:val="002165AC"/>
    <w:rsid w:val="0021681C"/>
    <w:rsid w:val="00216D22"/>
    <w:rsid w:val="00217BFE"/>
    <w:rsid w:val="00220349"/>
    <w:rsid w:val="00220E4C"/>
    <w:rsid w:val="00221327"/>
    <w:rsid w:val="00221977"/>
    <w:rsid w:val="00222A18"/>
    <w:rsid w:val="00222DA4"/>
    <w:rsid w:val="00222FA2"/>
    <w:rsid w:val="00223928"/>
    <w:rsid w:val="00223BF5"/>
    <w:rsid w:val="002247D4"/>
    <w:rsid w:val="002260BB"/>
    <w:rsid w:val="00226DD0"/>
    <w:rsid w:val="00226E20"/>
    <w:rsid w:val="002305E8"/>
    <w:rsid w:val="00230AAA"/>
    <w:rsid w:val="0023190A"/>
    <w:rsid w:val="00232526"/>
    <w:rsid w:val="00232947"/>
    <w:rsid w:val="002329A2"/>
    <w:rsid w:val="00232EC2"/>
    <w:rsid w:val="002334CC"/>
    <w:rsid w:val="00233A18"/>
    <w:rsid w:val="00233C86"/>
    <w:rsid w:val="002347C0"/>
    <w:rsid w:val="0023484B"/>
    <w:rsid w:val="002349B2"/>
    <w:rsid w:val="00234B0E"/>
    <w:rsid w:val="00235562"/>
    <w:rsid w:val="0023669C"/>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C8E"/>
    <w:rsid w:val="00253D19"/>
    <w:rsid w:val="002550CA"/>
    <w:rsid w:val="0025519F"/>
    <w:rsid w:val="002555EE"/>
    <w:rsid w:val="002557A9"/>
    <w:rsid w:val="002573A3"/>
    <w:rsid w:val="00257B3A"/>
    <w:rsid w:val="00260EFA"/>
    <w:rsid w:val="0026166D"/>
    <w:rsid w:val="00261C06"/>
    <w:rsid w:val="002621C1"/>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3107"/>
    <w:rsid w:val="00273A42"/>
    <w:rsid w:val="00273AF7"/>
    <w:rsid w:val="00274F87"/>
    <w:rsid w:val="00275C21"/>
    <w:rsid w:val="00275F63"/>
    <w:rsid w:val="00276158"/>
    <w:rsid w:val="00276B07"/>
    <w:rsid w:val="00277604"/>
    <w:rsid w:val="00280365"/>
    <w:rsid w:val="00281882"/>
    <w:rsid w:val="0028209F"/>
    <w:rsid w:val="00282418"/>
    <w:rsid w:val="00283A47"/>
    <w:rsid w:val="00283F66"/>
    <w:rsid w:val="00284003"/>
    <w:rsid w:val="002843D8"/>
    <w:rsid w:val="00284A08"/>
    <w:rsid w:val="002854B9"/>
    <w:rsid w:val="00286DE1"/>
    <w:rsid w:val="0028724F"/>
    <w:rsid w:val="00287584"/>
    <w:rsid w:val="00287785"/>
    <w:rsid w:val="00287CF0"/>
    <w:rsid w:val="002903AB"/>
    <w:rsid w:val="002908BD"/>
    <w:rsid w:val="00291986"/>
    <w:rsid w:val="00291A11"/>
    <w:rsid w:val="00291D3E"/>
    <w:rsid w:val="002926DB"/>
    <w:rsid w:val="002926F3"/>
    <w:rsid w:val="0029276C"/>
    <w:rsid w:val="0029308F"/>
    <w:rsid w:val="002934D2"/>
    <w:rsid w:val="00293530"/>
    <w:rsid w:val="0029469E"/>
    <w:rsid w:val="00294DF0"/>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2FA1"/>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5D6"/>
    <w:rsid w:val="002C4EC3"/>
    <w:rsid w:val="002C50BA"/>
    <w:rsid w:val="002C5562"/>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D94"/>
    <w:rsid w:val="002E1978"/>
    <w:rsid w:val="002E2044"/>
    <w:rsid w:val="002E2529"/>
    <w:rsid w:val="002E2B1F"/>
    <w:rsid w:val="002E2D76"/>
    <w:rsid w:val="002E2DEE"/>
    <w:rsid w:val="002E3330"/>
    <w:rsid w:val="002E3816"/>
    <w:rsid w:val="002E38FB"/>
    <w:rsid w:val="002E3DF5"/>
    <w:rsid w:val="002E408A"/>
    <w:rsid w:val="002E6134"/>
    <w:rsid w:val="002E6BD8"/>
    <w:rsid w:val="002E73CB"/>
    <w:rsid w:val="002E74B6"/>
    <w:rsid w:val="002E7D29"/>
    <w:rsid w:val="002E7F48"/>
    <w:rsid w:val="002F028F"/>
    <w:rsid w:val="002F0367"/>
    <w:rsid w:val="002F2E69"/>
    <w:rsid w:val="002F36D5"/>
    <w:rsid w:val="002F3870"/>
    <w:rsid w:val="002F4FA3"/>
    <w:rsid w:val="002F6AD7"/>
    <w:rsid w:val="002F7DEA"/>
    <w:rsid w:val="00300017"/>
    <w:rsid w:val="003001B2"/>
    <w:rsid w:val="003017B8"/>
    <w:rsid w:val="003023C3"/>
    <w:rsid w:val="00303499"/>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2039C"/>
    <w:rsid w:val="00322722"/>
    <w:rsid w:val="00322A50"/>
    <w:rsid w:val="00322A96"/>
    <w:rsid w:val="003234A3"/>
    <w:rsid w:val="00323E7B"/>
    <w:rsid w:val="00324618"/>
    <w:rsid w:val="003248C9"/>
    <w:rsid w:val="00325E5B"/>
    <w:rsid w:val="0032713D"/>
    <w:rsid w:val="003271DC"/>
    <w:rsid w:val="003278CF"/>
    <w:rsid w:val="003279D4"/>
    <w:rsid w:val="00330591"/>
    <w:rsid w:val="00330A3D"/>
    <w:rsid w:val="003317B6"/>
    <w:rsid w:val="003317E5"/>
    <w:rsid w:val="0033236A"/>
    <w:rsid w:val="00332A11"/>
    <w:rsid w:val="00333066"/>
    <w:rsid w:val="00333806"/>
    <w:rsid w:val="00333A18"/>
    <w:rsid w:val="0033427B"/>
    <w:rsid w:val="0033531E"/>
    <w:rsid w:val="003353AC"/>
    <w:rsid w:val="00335F10"/>
    <w:rsid w:val="003365DB"/>
    <w:rsid w:val="00336890"/>
    <w:rsid w:val="00340FA7"/>
    <w:rsid w:val="00341600"/>
    <w:rsid w:val="00342C72"/>
    <w:rsid w:val="00342DD8"/>
    <w:rsid w:val="00343F4C"/>
    <w:rsid w:val="00344607"/>
    <w:rsid w:val="00345E56"/>
    <w:rsid w:val="00346586"/>
    <w:rsid w:val="00346839"/>
    <w:rsid w:val="00347234"/>
    <w:rsid w:val="0034743D"/>
    <w:rsid w:val="00350513"/>
    <w:rsid w:val="00350DD3"/>
    <w:rsid w:val="00351C75"/>
    <w:rsid w:val="00352BE0"/>
    <w:rsid w:val="0035375C"/>
    <w:rsid w:val="003546CB"/>
    <w:rsid w:val="003547D1"/>
    <w:rsid w:val="003548FA"/>
    <w:rsid w:val="00355A36"/>
    <w:rsid w:val="00355CE2"/>
    <w:rsid w:val="00360DF3"/>
    <w:rsid w:val="00361BE9"/>
    <w:rsid w:val="00361EB4"/>
    <w:rsid w:val="00362F26"/>
    <w:rsid w:val="003630D0"/>
    <w:rsid w:val="00364A0D"/>
    <w:rsid w:val="00365431"/>
    <w:rsid w:val="0036560B"/>
    <w:rsid w:val="00365670"/>
    <w:rsid w:val="00367214"/>
    <w:rsid w:val="0036727C"/>
    <w:rsid w:val="003674FB"/>
    <w:rsid w:val="00367577"/>
    <w:rsid w:val="00367735"/>
    <w:rsid w:val="00367CA6"/>
    <w:rsid w:val="00370811"/>
    <w:rsid w:val="00370853"/>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3ED"/>
    <w:rsid w:val="00382714"/>
    <w:rsid w:val="00383207"/>
    <w:rsid w:val="00384DE5"/>
    <w:rsid w:val="00385B34"/>
    <w:rsid w:val="00386C09"/>
    <w:rsid w:val="0038706B"/>
    <w:rsid w:val="00387BD0"/>
    <w:rsid w:val="0039002F"/>
    <w:rsid w:val="00391451"/>
    <w:rsid w:val="003917DC"/>
    <w:rsid w:val="00392976"/>
    <w:rsid w:val="00392D1C"/>
    <w:rsid w:val="00393ECA"/>
    <w:rsid w:val="00394117"/>
    <w:rsid w:val="00397008"/>
    <w:rsid w:val="00397E67"/>
    <w:rsid w:val="003A07AE"/>
    <w:rsid w:val="003A1067"/>
    <w:rsid w:val="003A19AC"/>
    <w:rsid w:val="003A1ACE"/>
    <w:rsid w:val="003A1E6D"/>
    <w:rsid w:val="003A2875"/>
    <w:rsid w:val="003A2D97"/>
    <w:rsid w:val="003A2E11"/>
    <w:rsid w:val="003A2EC6"/>
    <w:rsid w:val="003A367B"/>
    <w:rsid w:val="003A4565"/>
    <w:rsid w:val="003A4C42"/>
    <w:rsid w:val="003A5510"/>
    <w:rsid w:val="003A6764"/>
    <w:rsid w:val="003A7B2C"/>
    <w:rsid w:val="003B0A44"/>
    <w:rsid w:val="003B0BB5"/>
    <w:rsid w:val="003B14E9"/>
    <w:rsid w:val="003B225B"/>
    <w:rsid w:val="003B2433"/>
    <w:rsid w:val="003B36C2"/>
    <w:rsid w:val="003B38DA"/>
    <w:rsid w:val="003B5F65"/>
    <w:rsid w:val="003B6855"/>
    <w:rsid w:val="003B69C1"/>
    <w:rsid w:val="003B6E33"/>
    <w:rsid w:val="003B7E2A"/>
    <w:rsid w:val="003B7F45"/>
    <w:rsid w:val="003C0A81"/>
    <w:rsid w:val="003C152A"/>
    <w:rsid w:val="003C1F04"/>
    <w:rsid w:val="003C4057"/>
    <w:rsid w:val="003C4E3C"/>
    <w:rsid w:val="003C5A8D"/>
    <w:rsid w:val="003C6A0F"/>
    <w:rsid w:val="003C6F25"/>
    <w:rsid w:val="003C75CC"/>
    <w:rsid w:val="003C75F8"/>
    <w:rsid w:val="003C7FBA"/>
    <w:rsid w:val="003D03B3"/>
    <w:rsid w:val="003D0470"/>
    <w:rsid w:val="003D0905"/>
    <w:rsid w:val="003D3C3D"/>
    <w:rsid w:val="003D3CB5"/>
    <w:rsid w:val="003D505D"/>
    <w:rsid w:val="003D66C7"/>
    <w:rsid w:val="003D787D"/>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4F0"/>
    <w:rsid w:val="003F15D4"/>
    <w:rsid w:val="003F1C9E"/>
    <w:rsid w:val="003F1D59"/>
    <w:rsid w:val="003F35E1"/>
    <w:rsid w:val="003F37CC"/>
    <w:rsid w:val="003F3CBE"/>
    <w:rsid w:val="003F4062"/>
    <w:rsid w:val="003F43E7"/>
    <w:rsid w:val="003F4D07"/>
    <w:rsid w:val="003F4E0D"/>
    <w:rsid w:val="003F5A4F"/>
    <w:rsid w:val="003F6BC0"/>
    <w:rsid w:val="003F7311"/>
    <w:rsid w:val="003F768F"/>
    <w:rsid w:val="004007D7"/>
    <w:rsid w:val="0040155A"/>
    <w:rsid w:val="00402E09"/>
    <w:rsid w:val="004031DF"/>
    <w:rsid w:val="004033C5"/>
    <w:rsid w:val="00403D10"/>
    <w:rsid w:val="00403F07"/>
    <w:rsid w:val="00405650"/>
    <w:rsid w:val="00406178"/>
    <w:rsid w:val="004064AD"/>
    <w:rsid w:val="00406834"/>
    <w:rsid w:val="00407B24"/>
    <w:rsid w:val="00407E90"/>
    <w:rsid w:val="0041000F"/>
    <w:rsid w:val="00410E4E"/>
    <w:rsid w:val="004119F7"/>
    <w:rsid w:val="004120D6"/>
    <w:rsid w:val="00412D0C"/>
    <w:rsid w:val="00413CEA"/>
    <w:rsid w:val="00415489"/>
    <w:rsid w:val="00416BEB"/>
    <w:rsid w:val="004178B5"/>
    <w:rsid w:val="0042005D"/>
    <w:rsid w:val="00421508"/>
    <w:rsid w:val="00424C99"/>
    <w:rsid w:val="00425AF8"/>
    <w:rsid w:val="00425D2F"/>
    <w:rsid w:val="004271AE"/>
    <w:rsid w:val="00427200"/>
    <w:rsid w:val="004272A1"/>
    <w:rsid w:val="004276E6"/>
    <w:rsid w:val="00427EFE"/>
    <w:rsid w:val="00430338"/>
    <w:rsid w:val="004305D2"/>
    <w:rsid w:val="00430756"/>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170"/>
    <w:rsid w:val="0045635F"/>
    <w:rsid w:val="00457166"/>
    <w:rsid w:val="00457D0E"/>
    <w:rsid w:val="004612BF"/>
    <w:rsid w:val="00461F25"/>
    <w:rsid w:val="00461F5C"/>
    <w:rsid w:val="00462202"/>
    <w:rsid w:val="00462469"/>
    <w:rsid w:val="00462A74"/>
    <w:rsid w:val="00462CB6"/>
    <w:rsid w:val="0046395C"/>
    <w:rsid w:val="00465F74"/>
    <w:rsid w:val="00466C48"/>
    <w:rsid w:val="004679FA"/>
    <w:rsid w:val="00467FB5"/>
    <w:rsid w:val="004704F3"/>
    <w:rsid w:val="0047226B"/>
    <w:rsid w:val="00472732"/>
    <w:rsid w:val="0047318E"/>
    <w:rsid w:val="0047368A"/>
    <w:rsid w:val="00474E9A"/>
    <w:rsid w:val="0047636B"/>
    <w:rsid w:val="00476D51"/>
    <w:rsid w:val="00480EB1"/>
    <w:rsid w:val="004822EC"/>
    <w:rsid w:val="004823F3"/>
    <w:rsid w:val="0048353E"/>
    <w:rsid w:val="00484184"/>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3321"/>
    <w:rsid w:val="004955BF"/>
    <w:rsid w:val="00496A59"/>
    <w:rsid w:val="00496D3E"/>
    <w:rsid w:val="004A0320"/>
    <w:rsid w:val="004A0798"/>
    <w:rsid w:val="004A0C01"/>
    <w:rsid w:val="004A0DC4"/>
    <w:rsid w:val="004A128D"/>
    <w:rsid w:val="004A1B0F"/>
    <w:rsid w:val="004A2B6A"/>
    <w:rsid w:val="004A334B"/>
    <w:rsid w:val="004A378E"/>
    <w:rsid w:val="004A3D16"/>
    <w:rsid w:val="004A4526"/>
    <w:rsid w:val="004A5DD2"/>
    <w:rsid w:val="004A684D"/>
    <w:rsid w:val="004A6C28"/>
    <w:rsid w:val="004A6C39"/>
    <w:rsid w:val="004A6FC2"/>
    <w:rsid w:val="004A7279"/>
    <w:rsid w:val="004B0399"/>
    <w:rsid w:val="004B1465"/>
    <w:rsid w:val="004B17F1"/>
    <w:rsid w:val="004B1A7A"/>
    <w:rsid w:val="004B1B91"/>
    <w:rsid w:val="004B2B36"/>
    <w:rsid w:val="004B2DDF"/>
    <w:rsid w:val="004B4F3C"/>
    <w:rsid w:val="004B5A1D"/>
    <w:rsid w:val="004B6AE6"/>
    <w:rsid w:val="004B6BD5"/>
    <w:rsid w:val="004B7280"/>
    <w:rsid w:val="004B75A8"/>
    <w:rsid w:val="004B7FD7"/>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66C"/>
    <w:rsid w:val="00513A7A"/>
    <w:rsid w:val="0051454B"/>
    <w:rsid w:val="0051593A"/>
    <w:rsid w:val="0051603E"/>
    <w:rsid w:val="0051666B"/>
    <w:rsid w:val="00517660"/>
    <w:rsid w:val="00517BB9"/>
    <w:rsid w:val="00520321"/>
    <w:rsid w:val="00520C16"/>
    <w:rsid w:val="00520D33"/>
    <w:rsid w:val="00520E15"/>
    <w:rsid w:val="00521DE8"/>
    <w:rsid w:val="00521EB8"/>
    <w:rsid w:val="0052220C"/>
    <w:rsid w:val="00522B06"/>
    <w:rsid w:val="00522CDA"/>
    <w:rsid w:val="005238ED"/>
    <w:rsid w:val="00523903"/>
    <w:rsid w:val="00525328"/>
    <w:rsid w:val="005256BA"/>
    <w:rsid w:val="00525BED"/>
    <w:rsid w:val="00525C87"/>
    <w:rsid w:val="005268F4"/>
    <w:rsid w:val="00527088"/>
    <w:rsid w:val="0052752C"/>
    <w:rsid w:val="00527C69"/>
    <w:rsid w:val="005301FA"/>
    <w:rsid w:val="005308A7"/>
    <w:rsid w:val="005318D6"/>
    <w:rsid w:val="00531BC4"/>
    <w:rsid w:val="00531FAF"/>
    <w:rsid w:val="00532AC4"/>
    <w:rsid w:val="00532BB5"/>
    <w:rsid w:val="005340A4"/>
    <w:rsid w:val="00535793"/>
    <w:rsid w:val="00535851"/>
    <w:rsid w:val="00535C19"/>
    <w:rsid w:val="00535F63"/>
    <w:rsid w:val="005363C1"/>
    <w:rsid w:val="0053687B"/>
    <w:rsid w:val="00537128"/>
    <w:rsid w:val="00537EE6"/>
    <w:rsid w:val="0054059A"/>
    <w:rsid w:val="00540657"/>
    <w:rsid w:val="00541ACC"/>
    <w:rsid w:val="00541B96"/>
    <w:rsid w:val="005422B0"/>
    <w:rsid w:val="00542980"/>
    <w:rsid w:val="00544248"/>
    <w:rsid w:val="00544E45"/>
    <w:rsid w:val="00544F51"/>
    <w:rsid w:val="005453EE"/>
    <w:rsid w:val="00545AD7"/>
    <w:rsid w:val="005462CF"/>
    <w:rsid w:val="005468AF"/>
    <w:rsid w:val="005471F9"/>
    <w:rsid w:val="005479D3"/>
    <w:rsid w:val="00550406"/>
    <w:rsid w:val="0055047B"/>
    <w:rsid w:val="005505A1"/>
    <w:rsid w:val="00550B15"/>
    <w:rsid w:val="00550CEF"/>
    <w:rsid w:val="00550D4A"/>
    <w:rsid w:val="00551159"/>
    <w:rsid w:val="00551AF9"/>
    <w:rsid w:val="00551E5D"/>
    <w:rsid w:val="0055283B"/>
    <w:rsid w:val="00553DE0"/>
    <w:rsid w:val="005544D4"/>
    <w:rsid w:val="00554806"/>
    <w:rsid w:val="00554DA3"/>
    <w:rsid w:val="00555722"/>
    <w:rsid w:val="00555BE4"/>
    <w:rsid w:val="00555D88"/>
    <w:rsid w:val="00556D6A"/>
    <w:rsid w:val="00557863"/>
    <w:rsid w:val="00557E09"/>
    <w:rsid w:val="00560437"/>
    <w:rsid w:val="0056283B"/>
    <w:rsid w:val="005628F2"/>
    <w:rsid w:val="00562C70"/>
    <w:rsid w:val="0056404B"/>
    <w:rsid w:val="005659CF"/>
    <w:rsid w:val="0056640D"/>
    <w:rsid w:val="005668BD"/>
    <w:rsid w:val="00566B11"/>
    <w:rsid w:val="00566EF3"/>
    <w:rsid w:val="00567F4B"/>
    <w:rsid w:val="00570024"/>
    <w:rsid w:val="005706ED"/>
    <w:rsid w:val="0057125D"/>
    <w:rsid w:val="00571B22"/>
    <w:rsid w:val="00571DCB"/>
    <w:rsid w:val="0057209C"/>
    <w:rsid w:val="005728B3"/>
    <w:rsid w:val="005733EE"/>
    <w:rsid w:val="005739DB"/>
    <w:rsid w:val="00573F55"/>
    <w:rsid w:val="0057497B"/>
    <w:rsid w:val="005757BA"/>
    <w:rsid w:val="00576283"/>
    <w:rsid w:val="00577122"/>
    <w:rsid w:val="00577DE1"/>
    <w:rsid w:val="00580D4C"/>
    <w:rsid w:val="00581D0A"/>
    <w:rsid w:val="00581D67"/>
    <w:rsid w:val="00583A3D"/>
    <w:rsid w:val="0058501C"/>
    <w:rsid w:val="005850C3"/>
    <w:rsid w:val="00585108"/>
    <w:rsid w:val="005862CD"/>
    <w:rsid w:val="00586DDB"/>
    <w:rsid w:val="005870D6"/>
    <w:rsid w:val="00587623"/>
    <w:rsid w:val="00590A04"/>
    <w:rsid w:val="0059112A"/>
    <w:rsid w:val="00591588"/>
    <w:rsid w:val="00592732"/>
    <w:rsid w:val="00592E48"/>
    <w:rsid w:val="00592F9F"/>
    <w:rsid w:val="0059303C"/>
    <w:rsid w:val="00595587"/>
    <w:rsid w:val="00595CF5"/>
    <w:rsid w:val="005962CC"/>
    <w:rsid w:val="0059659A"/>
    <w:rsid w:val="0059673D"/>
    <w:rsid w:val="00596B7A"/>
    <w:rsid w:val="00597A9F"/>
    <w:rsid w:val="005A0D39"/>
    <w:rsid w:val="005A1680"/>
    <w:rsid w:val="005A2449"/>
    <w:rsid w:val="005A25E8"/>
    <w:rsid w:val="005A27F8"/>
    <w:rsid w:val="005A2B00"/>
    <w:rsid w:val="005A2DDC"/>
    <w:rsid w:val="005A3047"/>
    <w:rsid w:val="005A49AB"/>
    <w:rsid w:val="005A4F08"/>
    <w:rsid w:val="005A528E"/>
    <w:rsid w:val="005A6718"/>
    <w:rsid w:val="005A6872"/>
    <w:rsid w:val="005A6B4D"/>
    <w:rsid w:val="005A6CAE"/>
    <w:rsid w:val="005A79C6"/>
    <w:rsid w:val="005B04DA"/>
    <w:rsid w:val="005B1B2D"/>
    <w:rsid w:val="005B250F"/>
    <w:rsid w:val="005B4223"/>
    <w:rsid w:val="005B476C"/>
    <w:rsid w:val="005B4B04"/>
    <w:rsid w:val="005B5C56"/>
    <w:rsid w:val="005B5D2E"/>
    <w:rsid w:val="005B648E"/>
    <w:rsid w:val="005B788E"/>
    <w:rsid w:val="005B7B6A"/>
    <w:rsid w:val="005B7E82"/>
    <w:rsid w:val="005C05A3"/>
    <w:rsid w:val="005C119C"/>
    <w:rsid w:val="005C1A04"/>
    <w:rsid w:val="005C2503"/>
    <w:rsid w:val="005C27FD"/>
    <w:rsid w:val="005C31EF"/>
    <w:rsid w:val="005C34E1"/>
    <w:rsid w:val="005C3611"/>
    <w:rsid w:val="005C3BF3"/>
    <w:rsid w:val="005C3C17"/>
    <w:rsid w:val="005C3F13"/>
    <w:rsid w:val="005C4557"/>
    <w:rsid w:val="005C6321"/>
    <w:rsid w:val="005C6E6F"/>
    <w:rsid w:val="005C6EDD"/>
    <w:rsid w:val="005C75EF"/>
    <w:rsid w:val="005C7D5C"/>
    <w:rsid w:val="005C7E69"/>
    <w:rsid w:val="005D028D"/>
    <w:rsid w:val="005D0486"/>
    <w:rsid w:val="005D0809"/>
    <w:rsid w:val="005D0A91"/>
    <w:rsid w:val="005D1171"/>
    <w:rsid w:val="005D493C"/>
    <w:rsid w:val="005D504C"/>
    <w:rsid w:val="005D54E5"/>
    <w:rsid w:val="005D688A"/>
    <w:rsid w:val="005D701C"/>
    <w:rsid w:val="005D722D"/>
    <w:rsid w:val="005D75C9"/>
    <w:rsid w:val="005E035A"/>
    <w:rsid w:val="005E04AE"/>
    <w:rsid w:val="005E1621"/>
    <w:rsid w:val="005E1673"/>
    <w:rsid w:val="005E1719"/>
    <w:rsid w:val="005E2765"/>
    <w:rsid w:val="005E2E95"/>
    <w:rsid w:val="005E2FC8"/>
    <w:rsid w:val="005E391B"/>
    <w:rsid w:val="005E3B95"/>
    <w:rsid w:val="005E3EC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91"/>
    <w:rsid w:val="006042C5"/>
    <w:rsid w:val="00604C8C"/>
    <w:rsid w:val="006060F9"/>
    <w:rsid w:val="00607040"/>
    <w:rsid w:val="00607A98"/>
    <w:rsid w:val="00607E50"/>
    <w:rsid w:val="00610219"/>
    <w:rsid w:val="00610C48"/>
    <w:rsid w:val="00610F5B"/>
    <w:rsid w:val="0061144C"/>
    <w:rsid w:val="00611EB0"/>
    <w:rsid w:val="00612457"/>
    <w:rsid w:val="00612586"/>
    <w:rsid w:val="00613476"/>
    <w:rsid w:val="00614004"/>
    <w:rsid w:val="0061455F"/>
    <w:rsid w:val="00615997"/>
    <w:rsid w:val="00616DAF"/>
    <w:rsid w:val="00617726"/>
    <w:rsid w:val="0061784B"/>
    <w:rsid w:val="00617DEB"/>
    <w:rsid w:val="00617E15"/>
    <w:rsid w:val="00620844"/>
    <w:rsid w:val="00620AB3"/>
    <w:rsid w:val="006217D2"/>
    <w:rsid w:val="00621DEF"/>
    <w:rsid w:val="006223E7"/>
    <w:rsid w:val="006226AB"/>
    <w:rsid w:val="00622902"/>
    <w:rsid w:val="00622B3E"/>
    <w:rsid w:val="00622D24"/>
    <w:rsid w:val="00625004"/>
    <w:rsid w:val="00625353"/>
    <w:rsid w:val="006255CF"/>
    <w:rsid w:val="00625B82"/>
    <w:rsid w:val="00625BEB"/>
    <w:rsid w:val="006267C0"/>
    <w:rsid w:val="006278AF"/>
    <w:rsid w:val="00627903"/>
    <w:rsid w:val="00630036"/>
    <w:rsid w:val="0063009D"/>
    <w:rsid w:val="00630495"/>
    <w:rsid w:val="00630956"/>
    <w:rsid w:val="006310AD"/>
    <w:rsid w:val="00631A4F"/>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372C3"/>
    <w:rsid w:val="00640426"/>
    <w:rsid w:val="0064072B"/>
    <w:rsid w:val="00641D56"/>
    <w:rsid w:val="0064289F"/>
    <w:rsid w:val="00642E32"/>
    <w:rsid w:val="00643BE1"/>
    <w:rsid w:val="0064417B"/>
    <w:rsid w:val="00644333"/>
    <w:rsid w:val="00645F60"/>
    <w:rsid w:val="006468D1"/>
    <w:rsid w:val="00647B80"/>
    <w:rsid w:val="00650A6E"/>
    <w:rsid w:val="00651145"/>
    <w:rsid w:val="00651A1D"/>
    <w:rsid w:val="00652908"/>
    <w:rsid w:val="006541BA"/>
    <w:rsid w:val="00654498"/>
    <w:rsid w:val="00655447"/>
    <w:rsid w:val="00655899"/>
    <w:rsid w:val="00655F14"/>
    <w:rsid w:val="00657FE5"/>
    <w:rsid w:val="00660A7A"/>
    <w:rsid w:val="00660D2E"/>
    <w:rsid w:val="00661BD0"/>
    <w:rsid w:val="0066281F"/>
    <w:rsid w:val="00662CF8"/>
    <w:rsid w:val="006630CF"/>
    <w:rsid w:val="00664150"/>
    <w:rsid w:val="00664628"/>
    <w:rsid w:val="00665641"/>
    <w:rsid w:val="00665AC7"/>
    <w:rsid w:val="006671D4"/>
    <w:rsid w:val="006679EF"/>
    <w:rsid w:val="006701B7"/>
    <w:rsid w:val="0067028B"/>
    <w:rsid w:val="00670E2B"/>
    <w:rsid w:val="00671080"/>
    <w:rsid w:val="0067192A"/>
    <w:rsid w:val="0067200C"/>
    <w:rsid w:val="00672F11"/>
    <w:rsid w:val="00673135"/>
    <w:rsid w:val="00673633"/>
    <w:rsid w:val="006749DB"/>
    <w:rsid w:val="00674C5D"/>
    <w:rsid w:val="00675353"/>
    <w:rsid w:val="006756C8"/>
    <w:rsid w:val="00675CE4"/>
    <w:rsid w:val="006762AD"/>
    <w:rsid w:val="006763CC"/>
    <w:rsid w:val="006767F2"/>
    <w:rsid w:val="0067680D"/>
    <w:rsid w:val="00676974"/>
    <w:rsid w:val="00681512"/>
    <w:rsid w:val="00682214"/>
    <w:rsid w:val="00682814"/>
    <w:rsid w:val="00682CFA"/>
    <w:rsid w:val="00683188"/>
    <w:rsid w:val="006837DA"/>
    <w:rsid w:val="00683ED5"/>
    <w:rsid w:val="006840AE"/>
    <w:rsid w:val="006840E8"/>
    <w:rsid w:val="00684853"/>
    <w:rsid w:val="006849E3"/>
    <w:rsid w:val="00684E9B"/>
    <w:rsid w:val="00684FEA"/>
    <w:rsid w:val="0068533E"/>
    <w:rsid w:val="006864EE"/>
    <w:rsid w:val="00686A3F"/>
    <w:rsid w:val="006870AF"/>
    <w:rsid w:val="00687926"/>
    <w:rsid w:val="00690FF3"/>
    <w:rsid w:val="00691385"/>
    <w:rsid w:val="00691C61"/>
    <w:rsid w:val="0069243C"/>
    <w:rsid w:val="00692550"/>
    <w:rsid w:val="00692E51"/>
    <w:rsid w:val="00694C84"/>
    <w:rsid w:val="00694D70"/>
    <w:rsid w:val="00695A67"/>
    <w:rsid w:val="00695AD2"/>
    <w:rsid w:val="00696B37"/>
    <w:rsid w:val="006974C5"/>
    <w:rsid w:val="0069776A"/>
    <w:rsid w:val="00697985"/>
    <w:rsid w:val="006A04D7"/>
    <w:rsid w:val="006A1A22"/>
    <w:rsid w:val="006A2112"/>
    <w:rsid w:val="006A22DE"/>
    <w:rsid w:val="006A249D"/>
    <w:rsid w:val="006A28E3"/>
    <w:rsid w:val="006A39BA"/>
    <w:rsid w:val="006A4663"/>
    <w:rsid w:val="006A4D61"/>
    <w:rsid w:val="006A5575"/>
    <w:rsid w:val="006A568D"/>
    <w:rsid w:val="006A5716"/>
    <w:rsid w:val="006A6132"/>
    <w:rsid w:val="006A731A"/>
    <w:rsid w:val="006B02F8"/>
    <w:rsid w:val="006B059C"/>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1A46"/>
    <w:rsid w:val="006D208F"/>
    <w:rsid w:val="006D2819"/>
    <w:rsid w:val="006D2DAE"/>
    <w:rsid w:val="006D38A2"/>
    <w:rsid w:val="006D3C96"/>
    <w:rsid w:val="006D426E"/>
    <w:rsid w:val="006D4358"/>
    <w:rsid w:val="006D478A"/>
    <w:rsid w:val="006D4FD5"/>
    <w:rsid w:val="006D5720"/>
    <w:rsid w:val="006D655D"/>
    <w:rsid w:val="006D6ACF"/>
    <w:rsid w:val="006D73FF"/>
    <w:rsid w:val="006D7549"/>
    <w:rsid w:val="006E03F0"/>
    <w:rsid w:val="006E058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E7E69"/>
    <w:rsid w:val="006F12A2"/>
    <w:rsid w:val="006F1A6E"/>
    <w:rsid w:val="006F1CC7"/>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436C"/>
    <w:rsid w:val="007046F8"/>
    <w:rsid w:val="007047A0"/>
    <w:rsid w:val="0070524C"/>
    <w:rsid w:val="00705ABA"/>
    <w:rsid w:val="00705AE1"/>
    <w:rsid w:val="00706651"/>
    <w:rsid w:val="00706C96"/>
    <w:rsid w:val="0071215C"/>
    <w:rsid w:val="0071283D"/>
    <w:rsid w:val="007129BE"/>
    <w:rsid w:val="00712B3E"/>
    <w:rsid w:val="00713595"/>
    <w:rsid w:val="0071473D"/>
    <w:rsid w:val="00714C66"/>
    <w:rsid w:val="007153A5"/>
    <w:rsid w:val="007156D9"/>
    <w:rsid w:val="00715AED"/>
    <w:rsid w:val="00715C76"/>
    <w:rsid w:val="00715F99"/>
    <w:rsid w:val="0071671F"/>
    <w:rsid w:val="00716D20"/>
    <w:rsid w:val="00717AFE"/>
    <w:rsid w:val="00717F44"/>
    <w:rsid w:val="007200CB"/>
    <w:rsid w:val="00720CCD"/>
    <w:rsid w:val="007213F4"/>
    <w:rsid w:val="0072201D"/>
    <w:rsid w:val="0072231C"/>
    <w:rsid w:val="007223DE"/>
    <w:rsid w:val="00722815"/>
    <w:rsid w:val="00722C5B"/>
    <w:rsid w:val="00723249"/>
    <w:rsid w:val="00723818"/>
    <w:rsid w:val="007238E0"/>
    <w:rsid w:val="007251E4"/>
    <w:rsid w:val="00725574"/>
    <w:rsid w:val="0072676C"/>
    <w:rsid w:val="007271DE"/>
    <w:rsid w:val="00727CB0"/>
    <w:rsid w:val="00730075"/>
    <w:rsid w:val="0073021B"/>
    <w:rsid w:val="007308A4"/>
    <w:rsid w:val="00732493"/>
    <w:rsid w:val="0073267A"/>
    <w:rsid w:val="00732BF3"/>
    <w:rsid w:val="00732DB1"/>
    <w:rsid w:val="007331C0"/>
    <w:rsid w:val="00734769"/>
    <w:rsid w:val="00736529"/>
    <w:rsid w:val="007375E3"/>
    <w:rsid w:val="00737D6B"/>
    <w:rsid w:val="00740168"/>
    <w:rsid w:val="00740952"/>
    <w:rsid w:val="00740B7B"/>
    <w:rsid w:val="007419AF"/>
    <w:rsid w:val="00742328"/>
    <w:rsid w:val="00742715"/>
    <w:rsid w:val="0074349F"/>
    <w:rsid w:val="00744764"/>
    <w:rsid w:val="0074745B"/>
    <w:rsid w:val="00750677"/>
    <w:rsid w:val="00751A5D"/>
    <w:rsid w:val="00751FE2"/>
    <w:rsid w:val="007527AE"/>
    <w:rsid w:val="007528B2"/>
    <w:rsid w:val="00752AF3"/>
    <w:rsid w:val="00753544"/>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C22"/>
    <w:rsid w:val="00765D2F"/>
    <w:rsid w:val="007663A3"/>
    <w:rsid w:val="007663B6"/>
    <w:rsid w:val="0076688A"/>
    <w:rsid w:val="00766D5D"/>
    <w:rsid w:val="00767BD8"/>
    <w:rsid w:val="007711C6"/>
    <w:rsid w:val="00771CFF"/>
    <w:rsid w:val="00772077"/>
    <w:rsid w:val="0077248B"/>
    <w:rsid w:val="0077268C"/>
    <w:rsid w:val="007729C4"/>
    <w:rsid w:val="00772D25"/>
    <w:rsid w:val="007737C0"/>
    <w:rsid w:val="00774318"/>
    <w:rsid w:val="00774E80"/>
    <w:rsid w:val="00775226"/>
    <w:rsid w:val="00775D0C"/>
    <w:rsid w:val="00775DA1"/>
    <w:rsid w:val="00776407"/>
    <w:rsid w:val="00776E11"/>
    <w:rsid w:val="00776FBB"/>
    <w:rsid w:val="00777099"/>
    <w:rsid w:val="00777894"/>
    <w:rsid w:val="00781766"/>
    <w:rsid w:val="00781875"/>
    <w:rsid w:val="00781A2C"/>
    <w:rsid w:val="00781B40"/>
    <w:rsid w:val="00781BCF"/>
    <w:rsid w:val="007825DC"/>
    <w:rsid w:val="00782A90"/>
    <w:rsid w:val="007849F9"/>
    <w:rsid w:val="00784BE0"/>
    <w:rsid w:val="00784DA2"/>
    <w:rsid w:val="007850AC"/>
    <w:rsid w:val="0078589D"/>
    <w:rsid w:val="00785A60"/>
    <w:rsid w:val="00786180"/>
    <w:rsid w:val="0079142E"/>
    <w:rsid w:val="00791D5D"/>
    <w:rsid w:val="00792B78"/>
    <w:rsid w:val="00792ED4"/>
    <w:rsid w:val="00793038"/>
    <w:rsid w:val="00793062"/>
    <w:rsid w:val="007930D1"/>
    <w:rsid w:val="00793434"/>
    <w:rsid w:val="00793E14"/>
    <w:rsid w:val="007949E9"/>
    <w:rsid w:val="00794ECB"/>
    <w:rsid w:val="0079565C"/>
    <w:rsid w:val="0079581F"/>
    <w:rsid w:val="00795BA0"/>
    <w:rsid w:val="00795EAE"/>
    <w:rsid w:val="00795F08"/>
    <w:rsid w:val="00796199"/>
    <w:rsid w:val="00796592"/>
    <w:rsid w:val="0079666C"/>
    <w:rsid w:val="00796FF6"/>
    <w:rsid w:val="00797738"/>
    <w:rsid w:val="007978AF"/>
    <w:rsid w:val="00797D86"/>
    <w:rsid w:val="007A04D2"/>
    <w:rsid w:val="007A11EC"/>
    <w:rsid w:val="007A150E"/>
    <w:rsid w:val="007A282C"/>
    <w:rsid w:val="007A28EC"/>
    <w:rsid w:val="007A31D9"/>
    <w:rsid w:val="007A377F"/>
    <w:rsid w:val="007A3A63"/>
    <w:rsid w:val="007A3F29"/>
    <w:rsid w:val="007A420F"/>
    <w:rsid w:val="007A427F"/>
    <w:rsid w:val="007A5316"/>
    <w:rsid w:val="007A5495"/>
    <w:rsid w:val="007A669D"/>
    <w:rsid w:val="007A7206"/>
    <w:rsid w:val="007A7217"/>
    <w:rsid w:val="007A7C3C"/>
    <w:rsid w:val="007B01D6"/>
    <w:rsid w:val="007B14E1"/>
    <w:rsid w:val="007B179C"/>
    <w:rsid w:val="007B3718"/>
    <w:rsid w:val="007B3E55"/>
    <w:rsid w:val="007B42E2"/>
    <w:rsid w:val="007B565B"/>
    <w:rsid w:val="007B5C9D"/>
    <w:rsid w:val="007B5CC9"/>
    <w:rsid w:val="007B667E"/>
    <w:rsid w:val="007B7D16"/>
    <w:rsid w:val="007C0400"/>
    <w:rsid w:val="007C13FE"/>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03E7"/>
    <w:rsid w:val="007E3060"/>
    <w:rsid w:val="007E374A"/>
    <w:rsid w:val="007E40DF"/>
    <w:rsid w:val="007E4411"/>
    <w:rsid w:val="007E5CAF"/>
    <w:rsid w:val="007E5F83"/>
    <w:rsid w:val="007F090D"/>
    <w:rsid w:val="007F0C5D"/>
    <w:rsid w:val="007F253A"/>
    <w:rsid w:val="007F37C5"/>
    <w:rsid w:val="007F3CEC"/>
    <w:rsid w:val="007F4873"/>
    <w:rsid w:val="007F4D21"/>
    <w:rsid w:val="007F5A8B"/>
    <w:rsid w:val="007F5CDD"/>
    <w:rsid w:val="007F612B"/>
    <w:rsid w:val="007F71A8"/>
    <w:rsid w:val="007F7900"/>
    <w:rsid w:val="00801E55"/>
    <w:rsid w:val="00802095"/>
    <w:rsid w:val="00803703"/>
    <w:rsid w:val="00803DDE"/>
    <w:rsid w:val="00803ED9"/>
    <w:rsid w:val="00804029"/>
    <w:rsid w:val="008042C1"/>
    <w:rsid w:val="00804571"/>
    <w:rsid w:val="00804EDA"/>
    <w:rsid w:val="00805097"/>
    <w:rsid w:val="00806022"/>
    <w:rsid w:val="00806377"/>
    <w:rsid w:val="008069A4"/>
    <w:rsid w:val="00806A16"/>
    <w:rsid w:val="00806A2D"/>
    <w:rsid w:val="00806CC8"/>
    <w:rsid w:val="008103D9"/>
    <w:rsid w:val="008108D8"/>
    <w:rsid w:val="00811958"/>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26B"/>
    <w:rsid w:val="008213F0"/>
    <w:rsid w:val="00821EDB"/>
    <w:rsid w:val="008228C1"/>
    <w:rsid w:val="008238E1"/>
    <w:rsid w:val="008250A1"/>
    <w:rsid w:val="0082619C"/>
    <w:rsid w:val="008261DC"/>
    <w:rsid w:val="00826254"/>
    <w:rsid w:val="00826798"/>
    <w:rsid w:val="008320D2"/>
    <w:rsid w:val="008322D6"/>
    <w:rsid w:val="00832E0A"/>
    <w:rsid w:val="00833310"/>
    <w:rsid w:val="00833423"/>
    <w:rsid w:val="00833967"/>
    <w:rsid w:val="00833D65"/>
    <w:rsid w:val="008350B7"/>
    <w:rsid w:val="008351DE"/>
    <w:rsid w:val="0083595C"/>
    <w:rsid w:val="0083622F"/>
    <w:rsid w:val="008368BD"/>
    <w:rsid w:val="00836AC3"/>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973"/>
    <w:rsid w:val="00846C7F"/>
    <w:rsid w:val="0084705F"/>
    <w:rsid w:val="008478D8"/>
    <w:rsid w:val="00847B36"/>
    <w:rsid w:val="00847D62"/>
    <w:rsid w:val="00850336"/>
    <w:rsid w:val="00850440"/>
    <w:rsid w:val="0085047E"/>
    <w:rsid w:val="0085225E"/>
    <w:rsid w:val="008525A3"/>
    <w:rsid w:val="00852B27"/>
    <w:rsid w:val="00853483"/>
    <w:rsid w:val="0085476A"/>
    <w:rsid w:val="00854FF8"/>
    <w:rsid w:val="0085603C"/>
    <w:rsid w:val="00856311"/>
    <w:rsid w:val="00857845"/>
    <w:rsid w:val="008600B2"/>
    <w:rsid w:val="0086071E"/>
    <w:rsid w:val="00860D93"/>
    <w:rsid w:val="008613D9"/>
    <w:rsid w:val="008614CB"/>
    <w:rsid w:val="00862853"/>
    <w:rsid w:val="0086285A"/>
    <w:rsid w:val="008639F0"/>
    <w:rsid w:val="0086475B"/>
    <w:rsid w:val="00865795"/>
    <w:rsid w:val="00867658"/>
    <w:rsid w:val="00867735"/>
    <w:rsid w:val="00867CDD"/>
    <w:rsid w:val="00870DFD"/>
    <w:rsid w:val="00871028"/>
    <w:rsid w:val="00871293"/>
    <w:rsid w:val="00871670"/>
    <w:rsid w:val="00874170"/>
    <w:rsid w:val="00874F81"/>
    <w:rsid w:val="008758DB"/>
    <w:rsid w:val="00875EDF"/>
    <w:rsid w:val="008765CD"/>
    <w:rsid w:val="0087761A"/>
    <w:rsid w:val="0087777A"/>
    <w:rsid w:val="0088019D"/>
    <w:rsid w:val="00880C07"/>
    <w:rsid w:val="00881677"/>
    <w:rsid w:val="0088194E"/>
    <w:rsid w:val="008819E3"/>
    <w:rsid w:val="00881A1F"/>
    <w:rsid w:val="0088218B"/>
    <w:rsid w:val="008821C5"/>
    <w:rsid w:val="00882E4D"/>
    <w:rsid w:val="008835D1"/>
    <w:rsid w:val="00883693"/>
    <w:rsid w:val="00883AA0"/>
    <w:rsid w:val="00883BE8"/>
    <w:rsid w:val="00886816"/>
    <w:rsid w:val="008869F0"/>
    <w:rsid w:val="00886AF8"/>
    <w:rsid w:val="008870F6"/>
    <w:rsid w:val="008872EA"/>
    <w:rsid w:val="00887C2A"/>
    <w:rsid w:val="00890F6C"/>
    <w:rsid w:val="008919B1"/>
    <w:rsid w:val="008927DC"/>
    <w:rsid w:val="008929E5"/>
    <w:rsid w:val="00892F4D"/>
    <w:rsid w:val="008945B5"/>
    <w:rsid w:val="00894778"/>
    <w:rsid w:val="008955E0"/>
    <w:rsid w:val="00895660"/>
    <w:rsid w:val="0089614A"/>
    <w:rsid w:val="008A02C6"/>
    <w:rsid w:val="008A40B9"/>
    <w:rsid w:val="008A4D22"/>
    <w:rsid w:val="008A5D64"/>
    <w:rsid w:val="008A6999"/>
    <w:rsid w:val="008A6AC5"/>
    <w:rsid w:val="008A6B89"/>
    <w:rsid w:val="008A7ED0"/>
    <w:rsid w:val="008B1197"/>
    <w:rsid w:val="008B1344"/>
    <w:rsid w:val="008B187C"/>
    <w:rsid w:val="008B1A68"/>
    <w:rsid w:val="008B1C32"/>
    <w:rsid w:val="008B1FA9"/>
    <w:rsid w:val="008B23DF"/>
    <w:rsid w:val="008B3433"/>
    <w:rsid w:val="008B34BE"/>
    <w:rsid w:val="008B3F88"/>
    <w:rsid w:val="008B40C1"/>
    <w:rsid w:val="008B40DE"/>
    <w:rsid w:val="008B4C08"/>
    <w:rsid w:val="008B4F90"/>
    <w:rsid w:val="008B5DA2"/>
    <w:rsid w:val="008B6352"/>
    <w:rsid w:val="008B6A0F"/>
    <w:rsid w:val="008B7026"/>
    <w:rsid w:val="008B7515"/>
    <w:rsid w:val="008B77D2"/>
    <w:rsid w:val="008C0C9A"/>
    <w:rsid w:val="008C1144"/>
    <w:rsid w:val="008C1AAE"/>
    <w:rsid w:val="008C2131"/>
    <w:rsid w:val="008C3C1C"/>
    <w:rsid w:val="008C3E9A"/>
    <w:rsid w:val="008C4FAA"/>
    <w:rsid w:val="008C5380"/>
    <w:rsid w:val="008C58DB"/>
    <w:rsid w:val="008C7344"/>
    <w:rsid w:val="008C7673"/>
    <w:rsid w:val="008D0412"/>
    <w:rsid w:val="008D06D1"/>
    <w:rsid w:val="008D0E6A"/>
    <w:rsid w:val="008D11E7"/>
    <w:rsid w:val="008D1D5E"/>
    <w:rsid w:val="008D1F0A"/>
    <w:rsid w:val="008D20E6"/>
    <w:rsid w:val="008D2154"/>
    <w:rsid w:val="008D316D"/>
    <w:rsid w:val="008D37A2"/>
    <w:rsid w:val="008D39A3"/>
    <w:rsid w:val="008D4D93"/>
    <w:rsid w:val="008D5354"/>
    <w:rsid w:val="008D5A1A"/>
    <w:rsid w:val="008D65A3"/>
    <w:rsid w:val="008D685D"/>
    <w:rsid w:val="008D7CA2"/>
    <w:rsid w:val="008E0A39"/>
    <w:rsid w:val="008E0A6C"/>
    <w:rsid w:val="008E1592"/>
    <w:rsid w:val="008E3212"/>
    <w:rsid w:val="008E3CA9"/>
    <w:rsid w:val="008E403B"/>
    <w:rsid w:val="008E4AE4"/>
    <w:rsid w:val="008E4B93"/>
    <w:rsid w:val="008E52FA"/>
    <w:rsid w:val="008E544D"/>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0E5C"/>
    <w:rsid w:val="00911AA8"/>
    <w:rsid w:val="0091224E"/>
    <w:rsid w:val="009128E3"/>
    <w:rsid w:val="00913521"/>
    <w:rsid w:val="00914950"/>
    <w:rsid w:val="00914D9A"/>
    <w:rsid w:val="00914EE4"/>
    <w:rsid w:val="009152AC"/>
    <w:rsid w:val="00915A93"/>
    <w:rsid w:val="00915E9B"/>
    <w:rsid w:val="009162BF"/>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DF"/>
    <w:rsid w:val="00930AE6"/>
    <w:rsid w:val="00930C44"/>
    <w:rsid w:val="00932147"/>
    <w:rsid w:val="00932A7E"/>
    <w:rsid w:val="00932C7B"/>
    <w:rsid w:val="009330FE"/>
    <w:rsid w:val="00934D0F"/>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51E"/>
    <w:rsid w:val="009455D2"/>
    <w:rsid w:val="009456D7"/>
    <w:rsid w:val="00945824"/>
    <w:rsid w:val="00945BB4"/>
    <w:rsid w:val="0094609D"/>
    <w:rsid w:val="00947AAD"/>
    <w:rsid w:val="00951370"/>
    <w:rsid w:val="00951D65"/>
    <w:rsid w:val="00952111"/>
    <w:rsid w:val="009523D8"/>
    <w:rsid w:val="00952515"/>
    <w:rsid w:val="009531E6"/>
    <w:rsid w:val="009534C9"/>
    <w:rsid w:val="00953CB0"/>
    <w:rsid w:val="00953FCE"/>
    <w:rsid w:val="00954C36"/>
    <w:rsid w:val="00954C93"/>
    <w:rsid w:val="00955D68"/>
    <w:rsid w:val="00955FB1"/>
    <w:rsid w:val="00957086"/>
    <w:rsid w:val="009573F5"/>
    <w:rsid w:val="00957812"/>
    <w:rsid w:val="00957F5E"/>
    <w:rsid w:val="00960001"/>
    <w:rsid w:val="009602F3"/>
    <w:rsid w:val="00960DB9"/>
    <w:rsid w:val="009619ED"/>
    <w:rsid w:val="00962D47"/>
    <w:rsid w:val="00963546"/>
    <w:rsid w:val="00963C60"/>
    <w:rsid w:val="00963CC8"/>
    <w:rsid w:val="009640C9"/>
    <w:rsid w:val="00965B83"/>
    <w:rsid w:val="00965C0D"/>
    <w:rsid w:val="00966E5D"/>
    <w:rsid w:val="00967372"/>
    <w:rsid w:val="00970F02"/>
    <w:rsid w:val="00970FC3"/>
    <w:rsid w:val="00971807"/>
    <w:rsid w:val="00971940"/>
    <w:rsid w:val="00971AC6"/>
    <w:rsid w:val="00971DB5"/>
    <w:rsid w:val="009724C8"/>
    <w:rsid w:val="00972642"/>
    <w:rsid w:val="00973A55"/>
    <w:rsid w:val="009755A1"/>
    <w:rsid w:val="00975C37"/>
    <w:rsid w:val="009760DC"/>
    <w:rsid w:val="009772CC"/>
    <w:rsid w:val="00981FF3"/>
    <w:rsid w:val="00982098"/>
    <w:rsid w:val="009828C2"/>
    <w:rsid w:val="00982C46"/>
    <w:rsid w:val="00982CA3"/>
    <w:rsid w:val="009838D2"/>
    <w:rsid w:val="00983956"/>
    <w:rsid w:val="00985C42"/>
    <w:rsid w:val="00986619"/>
    <w:rsid w:val="00987E30"/>
    <w:rsid w:val="00992E74"/>
    <w:rsid w:val="00992FA8"/>
    <w:rsid w:val="00993205"/>
    <w:rsid w:val="0099378C"/>
    <w:rsid w:val="00993E3B"/>
    <w:rsid w:val="00993E98"/>
    <w:rsid w:val="00993E9C"/>
    <w:rsid w:val="00994ECF"/>
    <w:rsid w:val="009960E9"/>
    <w:rsid w:val="0099632C"/>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1BD"/>
    <w:rsid w:val="009A74D4"/>
    <w:rsid w:val="009A7C53"/>
    <w:rsid w:val="009B02F3"/>
    <w:rsid w:val="009B077A"/>
    <w:rsid w:val="009B0EFE"/>
    <w:rsid w:val="009B3448"/>
    <w:rsid w:val="009B3F0B"/>
    <w:rsid w:val="009B43BB"/>
    <w:rsid w:val="009B638F"/>
    <w:rsid w:val="009B7082"/>
    <w:rsid w:val="009B7EBC"/>
    <w:rsid w:val="009C0136"/>
    <w:rsid w:val="009C1296"/>
    <w:rsid w:val="009C2616"/>
    <w:rsid w:val="009C2BA2"/>
    <w:rsid w:val="009C2F1C"/>
    <w:rsid w:val="009C3570"/>
    <w:rsid w:val="009C3B86"/>
    <w:rsid w:val="009C4AD6"/>
    <w:rsid w:val="009C5206"/>
    <w:rsid w:val="009C52FD"/>
    <w:rsid w:val="009C5D4B"/>
    <w:rsid w:val="009C68A3"/>
    <w:rsid w:val="009C6B0E"/>
    <w:rsid w:val="009C78A7"/>
    <w:rsid w:val="009D025B"/>
    <w:rsid w:val="009D0606"/>
    <w:rsid w:val="009D07CE"/>
    <w:rsid w:val="009D0AE1"/>
    <w:rsid w:val="009D133A"/>
    <w:rsid w:val="009D1CE5"/>
    <w:rsid w:val="009D38BD"/>
    <w:rsid w:val="009D391B"/>
    <w:rsid w:val="009D3E38"/>
    <w:rsid w:val="009D429A"/>
    <w:rsid w:val="009D4A5F"/>
    <w:rsid w:val="009D5758"/>
    <w:rsid w:val="009D7990"/>
    <w:rsid w:val="009E0DDE"/>
    <w:rsid w:val="009E0E1E"/>
    <w:rsid w:val="009E106A"/>
    <w:rsid w:val="009E1803"/>
    <w:rsid w:val="009E213A"/>
    <w:rsid w:val="009E22DB"/>
    <w:rsid w:val="009E2C8E"/>
    <w:rsid w:val="009E340B"/>
    <w:rsid w:val="009E482B"/>
    <w:rsid w:val="009E48D7"/>
    <w:rsid w:val="009E4EB7"/>
    <w:rsid w:val="009E54D7"/>
    <w:rsid w:val="009E672A"/>
    <w:rsid w:val="009F0CBB"/>
    <w:rsid w:val="009F2428"/>
    <w:rsid w:val="009F44FB"/>
    <w:rsid w:val="00A00B2D"/>
    <w:rsid w:val="00A02020"/>
    <w:rsid w:val="00A025B0"/>
    <w:rsid w:val="00A02A55"/>
    <w:rsid w:val="00A032AD"/>
    <w:rsid w:val="00A03C73"/>
    <w:rsid w:val="00A03F6C"/>
    <w:rsid w:val="00A044F4"/>
    <w:rsid w:val="00A045A9"/>
    <w:rsid w:val="00A0492F"/>
    <w:rsid w:val="00A04C8F"/>
    <w:rsid w:val="00A063D5"/>
    <w:rsid w:val="00A06D67"/>
    <w:rsid w:val="00A06DD9"/>
    <w:rsid w:val="00A072C4"/>
    <w:rsid w:val="00A1022B"/>
    <w:rsid w:val="00A102D1"/>
    <w:rsid w:val="00A115BE"/>
    <w:rsid w:val="00A11DCF"/>
    <w:rsid w:val="00A11E7B"/>
    <w:rsid w:val="00A11F69"/>
    <w:rsid w:val="00A1234A"/>
    <w:rsid w:val="00A12898"/>
    <w:rsid w:val="00A12C36"/>
    <w:rsid w:val="00A131B4"/>
    <w:rsid w:val="00A13468"/>
    <w:rsid w:val="00A13908"/>
    <w:rsid w:val="00A141AA"/>
    <w:rsid w:val="00A14B10"/>
    <w:rsid w:val="00A14FD3"/>
    <w:rsid w:val="00A15060"/>
    <w:rsid w:val="00A2011E"/>
    <w:rsid w:val="00A205FB"/>
    <w:rsid w:val="00A211DE"/>
    <w:rsid w:val="00A22362"/>
    <w:rsid w:val="00A22667"/>
    <w:rsid w:val="00A22900"/>
    <w:rsid w:val="00A23282"/>
    <w:rsid w:val="00A25763"/>
    <w:rsid w:val="00A25AE0"/>
    <w:rsid w:val="00A27E7C"/>
    <w:rsid w:val="00A303AD"/>
    <w:rsid w:val="00A3152C"/>
    <w:rsid w:val="00A31D5E"/>
    <w:rsid w:val="00A32668"/>
    <w:rsid w:val="00A32A4F"/>
    <w:rsid w:val="00A32FD2"/>
    <w:rsid w:val="00A341D2"/>
    <w:rsid w:val="00A34521"/>
    <w:rsid w:val="00A348DA"/>
    <w:rsid w:val="00A3588C"/>
    <w:rsid w:val="00A36797"/>
    <w:rsid w:val="00A369E6"/>
    <w:rsid w:val="00A36BF8"/>
    <w:rsid w:val="00A36C08"/>
    <w:rsid w:val="00A37091"/>
    <w:rsid w:val="00A37324"/>
    <w:rsid w:val="00A37756"/>
    <w:rsid w:val="00A4138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43E"/>
    <w:rsid w:val="00A537D6"/>
    <w:rsid w:val="00A539A1"/>
    <w:rsid w:val="00A53AE8"/>
    <w:rsid w:val="00A545D0"/>
    <w:rsid w:val="00A557D5"/>
    <w:rsid w:val="00A56795"/>
    <w:rsid w:val="00A56EEA"/>
    <w:rsid w:val="00A571B9"/>
    <w:rsid w:val="00A5740F"/>
    <w:rsid w:val="00A577C1"/>
    <w:rsid w:val="00A57BFC"/>
    <w:rsid w:val="00A57E15"/>
    <w:rsid w:val="00A6011D"/>
    <w:rsid w:val="00A604CD"/>
    <w:rsid w:val="00A6219C"/>
    <w:rsid w:val="00A626D5"/>
    <w:rsid w:val="00A62739"/>
    <w:rsid w:val="00A629BB"/>
    <w:rsid w:val="00A63D21"/>
    <w:rsid w:val="00A63E20"/>
    <w:rsid w:val="00A6402E"/>
    <w:rsid w:val="00A646F9"/>
    <w:rsid w:val="00A65CC8"/>
    <w:rsid w:val="00A65FC9"/>
    <w:rsid w:val="00A666F4"/>
    <w:rsid w:val="00A67102"/>
    <w:rsid w:val="00A6729D"/>
    <w:rsid w:val="00A67EBD"/>
    <w:rsid w:val="00A70292"/>
    <w:rsid w:val="00A70D24"/>
    <w:rsid w:val="00A71A98"/>
    <w:rsid w:val="00A71AB6"/>
    <w:rsid w:val="00A71F21"/>
    <w:rsid w:val="00A72796"/>
    <w:rsid w:val="00A72BF1"/>
    <w:rsid w:val="00A73662"/>
    <w:rsid w:val="00A73827"/>
    <w:rsid w:val="00A7408A"/>
    <w:rsid w:val="00A74545"/>
    <w:rsid w:val="00A74D2F"/>
    <w:rsid w:val="00A756AF"/>
    <w:rsid w:val="00A75B29"/>
    <w:rsid w:val="00A769DB"/>
    <w:rsid w:val="00A76A26"/>
    <w:rsid w:val="00A77AEC"/>
    <w:rsid w:val="00A77DAD"/>
    <w:rsid w:val="00A81004"/>
    <w:rsid w:val="00A815E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793"/>
    <w:rsid w:val="00A94885"/>
    <w:rsid w:val="00A950BE"/>
    <w:rsid w:val="00A953BB"/>
    <w:rsid w:val="00A95559"/>
    <w:rsid w:val="00A95BC0"/>
    <w:rsid w:val="00A964EC"/>
    <w:rsid w:val="00A966A3"/>
    <w:rsid w:val="00A969A2"/>
    <w:rsid w:val="00A97F91"/>
    <w:rsid w:val="00AA101D"/>
    <w:rsid w:val="00AA10CB"/>
    <w:rsid w:val="00AA1583"/>
    <w:rsid w:val="00AA34CA"/>
    <w:rsid w:val="00AA3EDD"/>
    <w:rsid w:val="00AA4C90"/>
    <w:rsid w:val="00AA4E96"/>
    <w:rsid w:val="00AA6075"/>
    <w:rsid w:val="00AA6535"/>
    <w:rsid w:val="00AA76A8"/>
    <w:rsid w:val="00AA79D0"/>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41C"/>
    <w:rsid w:val="00AC4A5B"/>
    <w:rsid w:val="00AC537D"/>
    <w:rsid w:val="00AC6197"/>
    <w:rsid w:val="00AC6B03"/>
    <w:rsid w:val="00AD00E8"/>
    <w:rsid w:val="00AD0813"/>
    <w:rsid w:val="00AD09E5"/>
    <w:rsid w:val="00AD0B39"/>
    <w:rsid w:val="00AD0F56"/>
    <w:rsid w:val="00AD1E88"/>
    <w:rsid w:val="00AD3266"/>
    <w:rsid w:val="00AD32AB"/>
    <w:rsid w:val="00AD32E7"/>
    <w:rsid w:val="00AD4717"/>
    <w:rsid w:val="00AD4A67"/>
    <w:rsid w:val="00AD504B"/>
    <w:rsid w:val="00AD5F60"/>
    <w:rsid w:val="00AD633F"/>
    <w:rsid w:val="00AD6E14"/>
    <w:rsid w:val="00AE165B"/>
    <w:rsid w:val="00AE193D"/>
    <w:rsid w:val="00AE23D2"/>
    <w:rsid w:val="00AE307F"/>
    <w:rsid w:val="00AE353F"/>
    <w:rsid w:val="00AE35DB"/>
    <w:rsid w:val="00AE3E90"/>
    <w:rsid w:val="00AE4392"/>
    <w:rsid w:val="00AE508D"/>
    <w:rsid w:val="00AE559B"/>
    <w:rsid w:val="00AE6070"/>
    <w:rsid w:val="00AE6F82"/>
    <w:rsid w:val="00AE7625"/>
    <w:rsid w:val="00AF0638"/>
    <w:rsid w:val="00AF1F54"/>
    <w:rsid w:val="00AF24F5"/>
    <w:rsid w:val="00AF27A9"/>
    <w:rsid w:val="00AF3874"/>
    <w:rsid w:val="00AF4448"/>
    <w:rsid w:val="00AF44EE"/>
    <w:rsid w:val="00AF595E"/>
    <w:rsid w:val="00AF6F3F"/>
    <w:rsid w:val="00B00F6B"/>
    <w:rsid w:val="00B0152A"/>
    <w:rsid w:val="00B01F79"/>
    <w:rsid w:val="00B02644"/>
    <w:rsid w:val="00B02760"/>
    <w:rsid w:val="00B02886"/>
    <w:rsid w:val="00B040D4"/>
    <w:rsid w:val="00B042D5"/>
    <w:rsid w:val="00B04571"/>
    <w:rsid w:val="00B05E72"/>
    <w:rsid w:val="00B06761"/>
    <w:rsid w:val="00B068DB"/>
    <w:rsid w:val="00B06A86"/>
    <w:rsid w:val="00B0719C"/>
    <w:rsid w:val="00B07258"/>
    <w:rsid w:val="00B0725C"/>
    <w:rsid w:val="00B079B5"/>
    <w:rsid w:val="00B07B08"/>
    <w:rsid w:val="00B1010D"/>
    <w:rsid w:val="00B10741"/>
    <w:rsid w:val="00B10FA7"/>
    <w:rsid w:val="00B1166F"/>
    <w:rsid w:val="00B1188C"/>
    <w:rsid w:val="00B11A44"/>
    <w:rsid w:val="00B11E59"/>
    <w:rsid w:val="00B12A62"/>
    <w:rsid w:val="00B12D25"/>
    <w:rsid w:val="00B13180"/>
    <w:rsid w:val="00B135AD"/>
    <w:rsid w:val="00B13823"/>
    <w:rsid w:val="00B13A90"/>
    <w:rsid w:val="00B14067"/>
    <w:rsid w:val="00B148D7"/>
    <w:rsid w:val="00B14C2A"/>
    <w:rsid w:val="00B14D87"/>
    <w:rsid w:val="00B15242"/>
    <w:rsid w:val="00B15307"/>
    <w:rsid w:val="00B15577"/>
    <w:rsid w:val="00B16754"/>
    <w:rsid w:val="00B175F9"/>
    <w:rsid w:val="00B1760D"/>
    <w:rsid w:val="00B17CA1"/>
    <w:rsid w:val="00B20637"/>
    <w:rsid w:val="00B20B88"/>
    <w:rsid w:val="00B20DA0"/>
    <w:rsid w:val="00B22DB2"/>
    <w:rsid w:val="00B23C03"/>
    <w:rsid w:val="00B249EB"/>
    <w:rsid w:val="00B24EA4"/>
    <w:rsid w:val="00B251F8"/>
    <w:rsid w:val="00B262CB"/>
    <w:rsid w:val="00B26503"/>
    <w:rsid w:val="00B2678D"/>
    <w:rsid w:val="00B267DC"/>
    <w:rsid w:val="00B26FB7"/>
    <w:rsid w:val="00B27A03"/>
    <w:rsid w:val="00B27B11"/>
    <w:rsid w:val="00B27BC8"/>
    <w:rsid w:val="00B307F1"/>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378CC"/>
    <w:rsid w:val="00B37DD5"/>
    <w:rsid w:val="00B40266"/>
    <w:rsid w:val="00B40735"/>
    <w:rsid w:val="00B41DFA"/>
    <w:rsid w:val="00B42A7E"/>
    <w:rsid w:val="00B438ED"/>
    <w:rsid w:val="00B43EEF"/>
    <w:rsid w:val="00B44297"/>
    <w:rsid w:val="00B4467A"/>
    <w:rsid w:val="00B44D19"/>
    <w:rsid w:val="00B452C3"/>
    <w:rsid w:val="00B454D7"/>
    <w:rsid w:val="00B45E88"/>
    <w:rsid w:val="00B47241"/>
    <w:rsid w:val="00B475A2"/>
    <w:rsid w:val="00B47933"/>
    <w:rsid w:val="00B47B5C"/>
    <w:rsid w:val="00B50697"/>
    <w:rsid w:val="00B51C75"/>
    <w:rsid w:val="00B52983"/>
    <w:rsid w:val="00B52A76"/>
    <w:rsid w:val="00B52A90"/>
    <w:rsid w:val="00B52E10"/>
    <w:rsid w:val="00B53998"/>
    <w:rsid w:val="00B54B38"/>
    <w:rsid w:val="00B550DB"/>
    <w:rsid w:val="00B5646D"/>
    <w:rsid w:val="00B56642"/>
    <w:rsid w:val="00B5731D"/>
    <w:rsid w:val="00B5766F"/>
    <w:rsid w:val="00B57932"/>
    <w:rsid w:val="00B611E1"/>
    <w:rsid w:val="00B61E6C"/>
    <w:rsid w:val="00B63DC9"/>
    <w:rsid w:val="00B63FAF"/>
    <w:rsid w:val="00B64081"/>
    <w:rsid w:val="00B64358"/>
    <w:rsid w:val="00B659AE"/>
    <w:rsid w:val="00B65EF7"/>
    <w:rsid w:val="00B662BD"/>
    <w:rsid w:val="00B66525"/>
    <w:rsid w:val="00B6687F"/>
    <w:rsid w:val="00B67C5B"/>
    <w:rsid w:val="00B704AA"/>
    <w:rsid w:val="00B707DC"/>
    <w:rsid w:val="00B70BB1"/>
    <w:rsid w:val="00B70E73"/>
    <w:rsid w:val="00B71219"/>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1DBE"/>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966"/>
    <w:rsid w:val="00B95D7F"/>
    <w:rsid w:val="00B95F60"/>
    <w:rsid w:val="00BA0B6C"/>
    <w:rsid w:val="00BA2C48"/>
    <w:rsid w:val="00BA349F"/>
    <w:rsid w:val="00BA3AD8"/>
    <w:rsid w:val="00BA40ED"/>
    <w:rsid w:val="00BA5F1C"/>
    <w:rsid w:val="00BA703A"/>
    <w:rsid w:val="00BA779D"/>
    <w:rsid w:val="00BA7AD2"/>
    <w:rsid w:val="00BA7BD5"/>
    <w:rsid w:val="00BA7E85"/>
    <w:rsid w:val="00BB01BF"/>
    <w:rsid w:val="00BB16C6"/>
    <w:rsid w:val="00BB257D"/>
    <w:rsid w:val="00BB2A03"/>
    <w:rsid w:val="00BB3386"/>
    <w:rsid w:val="00BB4804"/>
    <w:rsid w:val="00BB67B8"/>
    <w:rsid w:val="00BB6ACA"/>
    <w:rsid w:val="00BB7730"/>
    <w:rsid w:val="00BB7978"/>
    <w:rsid w:val="00BC0280"/>
    <w:rsid w:val="00BC1248"/>
    <w:rsid w:val="00BC1779"/>
    <w:rsid w:val="00BC1ED5"/>
    <w:rsid w:val="00BC24AC"/>
    <w:rsid w:val="00BC2752"/>
    <w:rsid w:val="00BC39C8"/>
    <w:rsid w:val="00BC5726"/>
    <w:rsid w:val="00BC5E78"/>
    <w:rsid w:val="00BC79CB"/>
    <w:rsid w:val="00BD17C5"/>
    <w:rsid w:val="00BD184A"/>
    <w:rsid w:val="00BD1B19"/>
    <w:rsid w:val="00BD22B7"/>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C1"/>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1F60"/>
    <w:rsid w:val="00C130B8"/>
    <w:rsid w:val="00C13D7D"/>
    <w:rsid w:val="00C13FBA"/>
    <w:rsid w:val="00C1415E"/>
    <w:rsid w:val="00C145C3"/>
    <w:rsid w:val="00C14730"/>
    <w:rsid w:val="00C15921"/>
    <w:rsid w:val="00C15A63"/>
    <w:rsid w:val="00C16FDC"/>
    <w:rsid w:val="00C17755"/>
    <w:rsid w:val="00C202D5"/>
    <w:rsid w:val="00C20B54"/>
    <w:rsid w:val="00C217F2"/>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DD2"/>
    <w:rsid w:val="00C5337A"/>
    <w:rsid w:val="00C534FD"/>
    <w:rsid w:val="00C53AAD"/>
    <w:rsid w:val="00C53E97"/>
    <w:rsid w:val="00C54088"/>
    <w:rsid w:val="00C54277"/>
    <w:rsid w:val="00C54782"/>
    <w:rsid w:val="00C54A50"/>
    <w:rsid w:val="00C54EC0"/>
    <w:rsid w:val="00C55200"/>
    <w:rsid w:val="00C55638"/>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B97"/>
    <w:rsid w:val="00C77D95"/>
    <w:rsid w:val="00C77E22"/>
    <w:rsid w:val="00C77E2C"/>
    <w:rsid w:val="00C80BC4"/>
    <w:rsid w:val="00C80C67"/>
    <w:rsid w:val="00C818EC"/>
    <w:rsid w:val="00C82775"/>
    <w:rsid w:val="00C829D7"/>
    <w:rsid w:val="00C82E7E"/>
    <w:rsid w:val="00C85422"/>
    <w:rsid w:val="00C85729"/>
    <w:rsid w:val="00C85BA9"/>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02CD"/>
    <w:rsid w:val="00CA0F7C"/>
    <w:rsid w:val="00CA12DF"/>
    <w:rsid w:val="00CA154D"/>
    <w:rsid w:val="00CA1758"/>
    <w:rsid w:val="00CA1F83"/>
    <w:rsid w:val="00CA3172"/>
    <w:rsid w:val="00CA49E0"/>
    <w:rsid w:val="00CA5B6C"/>
    <w:rsid w:val="00CA5FA8"/>
    <w:rsid w:val="00CA659F"/>
    <w:rsid w:val="00CA72F5"/>
    <w:rsid w:val="00CA7AD1"/>
    <w:rsid w:val="00CA7BDA"/>
    <w:rsid w:val="00CB1305"/>
    <w:rsid w:val="00CB13DA"/>
    <w:rsid w:val="00CB1887"/>
    <w:rsid w:val="00CB1FA8"/>
    <w:rsid w:val="00CB26D4"/>
    <w:rsid w:val="00CB3B39"/>
    <w:rsid w:val="00CB3D01"/>
    <w:rsid w:val="00CB3ED0"/>
    <w:rsid w:val="00CB4D84"/>
    <w:rsid w:val="00CB5A4A"/>
    <w:rsid w:val="00CB5A97"/>
    <w:rsid w:val="00CB5CA5"/>
    <w:rsid w:val="00CB6DD0"/>
    <w:rsid w:val="00CB6ECE"/>
    <w:rsid w:val="00CB7415"/>
    <w:rsid w:val="00CC052B"/>
    <w:rsid w:val="00CC0604"/>
    <w:rsid w:val="00CC1AA2"/>
    <w:rsid w:val="00CC1C6A"/>
    <w:rsid w:val="00CC23A4"/>
    <w:rsid w:val="00CC2736"/>
    <w:rsid w:val="00CC382A"/>
    <w:rsid w:val="00CC397C"/>
    <w:rsid w:val="00CC3D10"/>
    <w:rsid w:val="00CC4041"/>
    <w:rsid w:val="00CC42DB"/>
    <w:rsid w:val="00CC432F"/>
    <w:rsid w:val="00CC5227"/>
    <w:rsid w:val="00CC6B84"/>
    <w:rsid w:val="00CC7BAD"/>
    <w:rsid w:val="00CC7FAF"/>
    <w:rsid w:val="00CD088A"/>
    <w:rsid w:val="00CD0A0D"/>
    <w:rsid w:val="00CD0D75"/>
    <w:rsid w:val="00CD0E8C"/>
    <w:rsid w:val="00CD1C9A"/>
    <w:rsid w:val="00CD217E"/>
    <w:rsid w:val="00CD38A8"/>
    <w:rsid w:val="00CD3DE8"/>
    <w:rsid w:val="00CD4752"/>
    <w:rsid w:val="00CD5AD2"/>
    <w:rsid w:val="00CE0733"/>
    <w:rsid w:val="00CE0D06"/>
    <w:rsid w:val="00CE113E"/>
    <w:rsid w:val="00CE1777"/>
    <w:rsid w:val="00CE183E"/>
    <w:rsid w:val="00CE26AF"/>
    <w:rsid w:val="00CE36A0"/>
    <w:rsid w:val="00CE3840"/>
    <w:rsid w:val="00CE3C76"/>
    <w:rsid w:val="00CE3D0D"/>
    <w:rsid w:val="00CE4637"/>
    <w:rsid w:val="00CE5339"/>
    <w:rsid w:val="00CE59E0"/>
    <w:rsid w:val="00CE5C6D"/>
    <w:rsid w:val="00CE5EBB"/>
    <w:rsid w:val="00CE65C0"/>
    <w:rsid w:val="00CE6C2C"/>
    <w:rsid w:val="00CE76CD"/>
    <w:rsid w:val="00CE7DE8"/>
    <w:rsid w:val="00CF0D36"/>
    <w:rsid w:val="00CF1107"/>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9EB"/>
    <w:rsid w:val="00D00C7D"/>
    <w:rsid w:val="00D015EA"/>
    <w:rsid w:val="00D01965"/>
    <w:rsid w:val="00D03086"/>
    <w:rsid w:val="00D03280"/>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6D24"/>
    <w:rsid w:val="00D171C5"/>
    <w:rsid w:val="00D17729"/>
    <w:rsid w:val="00D201B5"/>
    <w:rsid w:val="00D22905"/>
    <w:rsid w:val="00D22C6F"/>
    <w:rsid w:val="00D22E23"/>
    <w:rsid w:val="00D23366"/>
    <w:rsid w:val="00D2467B"/>
    <w:rsid w:val="00D25363"/>
    <w:rsid w:val="00D2575D"/>
    <w:rsid w:val="00D26293"/>
    <w:rsid w:val="00D266FD"/>
    <w:rsid w:val="00D268CD"/>
    <w:rsid w:val="00D274A9"/>
    <w:rsid w:val="00D2758C"/>
    <w:rsid w:val="00D27930"/>
    <w:rsid w:val="00D30816"/>
    <w:rsid w:val="00D30AD2"/>
    <w:rsid w:val="00D317D7"/>
    <w:rsid w:val="00D322FC"/>
    <w:rsid w:val="00D32B66"/>
    <w:rsid w:val="00D333B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100D"/>
    <w:rsid w:val="00D42188"/>
    <w:rsid w:val="00D42F17"/>
    <w:rsid w:val="00D43E2C"/>
    <w:rsid w:val="00D43F78"/>
    <w:rsid w:val="00D44BD1"/>
    <w:rsid w:val="00D468C9"/>
    <w:rsid w:val="00D46CF9"/>
    <w:rsid w:val="00D503B3"/>
    <w:rsid w:val="00D50CB1"/>
    <w:rsid w:val="00D51A4A"/>
    <w:rsid w:val="00D51BBB"/>
    <w:rsid w:val="00D51F03"/>
    <w:rsid w:val="00D52002"/>
    <w:rsid w:val="00D52100"/>
    <w:rsid w:val="00D52709"/>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655F"/>
    <w:rsid w:val="00D76E92"/>
    <w:rsid w:val="00D778FE"/>
    <w:rsid w:val="00D80954"/>
    <w:rsid w:val="00D80BD8"/>
    <w:rsid w:val="00D80C8B"/>
    <w:rsid w:val="00D8119A"/>
    <w:rsid w:val="00D81B4F"/>
    <w:rsid w:val="00D82A1B"/>
    <w:rsid w:val="00D82E0F"/>
    <w:rsid w:val="00D83098"/>
    <w:rsid w:val="00D84C2B"/>
    <w:rsid w:val="00D84CA9"/>
    <w:rsid w:val="00D84D11"/>
    <w:rsid w:val="00D85358"/>
    <w:rsid w:val="00D8644C"/>
    <w:rsid w:val="00D866B2"/>
    <w:rsid w:val="00D87820"/>
    <w:rsid w:val="00D90A33"/>
    <w:rsid w:val="00D90B4E"/>
    <w:rsid w:val="00D91347"/>
    <w:rsid w:val="00D91942"/>
    <w:rsid w:val="00D91CDF"/>
    <w:rsid w:val="00D9243D"/>
    <w:rsid w:val="00D9274A"/>
    <w:rsid w:val="00D928E5"/>
    <w:rsid w:val="00D92C20"/>
    <w:rsid w:val="00D93872"/>
    <w:rsid w:val="00D955EC"/>
    <w:rsid w:val="00D95609"/>
    <w:rsid w:val="00D95BCA"/>
    <w:rsid w:val="00D95C87"/>
    <w:rsid w:val="00D969A1"/>
    <w:rsid w:val="00D97AE7"/>
    <w:rsid w:val="00D97EA1"/>
    <w:rsid w:val="00DA1271"/>
    <w:rsid w:val="00DA213B"/>
    <w:rsid w:val="00DA2C4E"/>
    <w:rsid w:val="00DA2F0A"/>
    <w:rsid w:val="00DA2F86"/>
    <w:rsid w:val="00DA3C12"/>
    <w:rsid w:val="00DA3FFD"/>
    <w:rsid w:val="00DA4124"/>
    <w:rsid w:val="00DA536C"/>
    <w:rsid w:val="00DA5994"/>
    <w:rsid w:val="00DA5F52"/>
    <w:rsid w:val="00DA70C1"/>
    <w:rsid w:val="00DA7264"/>
    <w:rsid w:val="00DA7FFC"/>
    <w:rsid w:val="00DB0217"/>
    <w:rsid w:val="00DB05F1"/>
    <w:rsid w:val="00DB16A7"/>
    <w:rsid w:val="00DB365E"/>
    <w:rsid w:val="00DB3AD2"/>
    <w:rsid w:val="00DB6748"/>
    <w:rsid w:val="00DB69E2"/>
    <w:rsid w:val="00DB6AF1"/>
    <w:rsid w:val="00DB6C00"/>
    <w:rsid w:val="00DB6E21"/>
    <w:rsid w:val="00DB709D"/>
    <w:rsid w:val="00DB737F"/>
    <w:rsid w:val="00DC10A1"/>
    <w:rsid w:val="00DC11CD"/>
    <w:rsid w:val="00DC158C"/>
    <w:rsid w:val="00DC18CE"/>
    <w:rsid w:val="00DC193B"/>
    <w:rsid w:val="00DC1D54"/>
    <w:rsid w:val="00DC1D7A"/>
    <w:rsid w:val="00DC26CF"/>
    <w:rsid w:val="00DC2A18"/>
    <w:rsid w:val="00DC2B17"/>
    <w:rsid w:val="00DC4142"/>
    <w:rsid w:val="00DC4544"/>
    <w:rsid w:val="00DC4DC8"/>
    <w:rsid w:val="00DC7053"/>
    <w:rsid w:val="00DD0ACE"/>
    <w:rsid w:val="00DD0BF6"/>
    <w:rsid w:val="00DD2A57"/>
    <w:rsid w:val="00DD33C3"/>
    <w:rsid w:val="00DD37A9"/>
    <w:rsid w:val="00DD3815"/>
    <w:rsid w:val="00DD3944"/>
    <w:rsid w:val="00DD522B"/>
    <w:rsid w:val="00DD5740"/>
    <w:rsid w:val="00DD65BC"/>
    <w:rsid w:val="00DD6A70"/>
    <w:rsid w:val="00DD6BDE"/>
    <w:rsid w:val="00DD7FCB"/>
    <w:rsid w:val="00DE0145"/>
    <w:rsid w:val="00DE0880"/>
    <w:rsid w:val="00DE0EF2"/>
    <w:rsid w:val="00DE1B04"/>
    <w:rsid w:val="00DE2208"/>
    <w:rsid w:val="00DE2551"/>
    <w:rsid w:val="00DE26E1"/>
    <w:rsid w:val="00DE2E48"/>
    <w:rsid w:val="00DE3492"/>
    <w:rsid w:val="00DE4797"/>
    <w:rsid w:val="00DE5614"/>
    <w:rsid w:val="00DE5DAB"/>
    <w:rsid w:val="00DE6541"/>
    <w:rsid w:val="00DE6716"/>
    <w:rsid w:val="00DE6971"/>
    <w:rsid w:val="00DE6BAA"/>
    <w:rsid w:val="00DF0188"/>
    <w:rsid w:val="00DF0444"/>
    <w:rsid w:val="00DF04C5"/>
    <w:rsid w:val="00DF05A6"/>
    <w:rsid w:val="00DF090E"/>
    <w:rsid w:val="00DF12AF"/>
    <w:rsid w:val="00DF29F4"/>
    <w:rsid w:val="00DF361E"/>
    <w:rsid w:val="00DF43C1"/>
    <w:rsid w:val="00DF484B"/>
    <w:rsid w:val="00DF52CD"/>
    <w:rsid w:val="00DF5756"/>
    <w:rsid w:val="00DF5AA8"/>
    <w:rsid w:val="00DF5FA5"/>
    <w:rsid w:val="00DF6A50"/>
    <w:rsid w:val="00E0034A"/>
    <w:rsid w:val="00E00387"/>
    <w:rsid w:val="00E00DCD"/>
    <w:rsid w:val="00E01583"/>
    <w:rsid w:val="00E01A4A"/>
    <w:rsid w:val="00E01C39"/>
    <w:rsid w:val="00E01EB9"/>
    <w:rsid w:val="00E022AA"/>
    <w:rsid w:val="00E02A1B"/>
    <w:rsid w:val="00E0416A"/>
    <w:rsid w:val="00E04910"/>
    <w:rsid w:val="00E05E03"/>
    <w:rsid w:val="00E05E0B"/>
    <w:rsid w:val="00E06724"/>
    <w:rsid w:val="00E06E86"/>
    <w:rsid w:val="00E071EB"/>
    <w:rsid w:val="00E072A1"/>
    <w:rsid w:val="00E07989"/>
    <w:rsid w:val="00E07C69"/>
    <w:rsid w:val="00E10879"/>
    <w:rsid w:val="00E11085"/>
    <w:rsid w:val="00E11EE3"/>
    <w:rsid w:val="00E1237E"/>
    <w:rsid w:val="00E13151"/>
    <w:rsid w:val="00E137A8"/>
    <w:rsid w:val="00E137C0"/>
    <w:rsid w:val="00E13D3E"/>
    <w:rsid w:val="00E14085"/>
    <w:rsid w:val="00E14BDD"/>
    <w:rsid w:val="00E17E3E"/>
    <w:rsid w:val="00E21733"/>
    <w:rsid w:val="00E2266C"/>
    <w:rsid w:val="00E22904"/>
    <w:rsid w:val="00E23BF0"/>
    <w:rsid w:val="00E24CDC"/>
    <w:rsid w:val="00E266F5"/>
    <w:rsid w:val="00E26A5E"/>
    <w:rsid w:val="00E26C60"/>
    <w:rsid w:val="00E2780C"/>
    <w:rsid w:val="00E27CCA"/>
    <w:rsid w:val="00E27DA2"/>
    <w:rsid w:val="00E31478"/>
    <w:rsid w:val="00E31844"/>
    <w:rsid w:val="00E31A00"/>
    <w:rsid w:val="00E32BEB"/>
    <w:rsid w:val="00E32BED"/>
    <w:rsid w:val="00E32CB8"/>
    <w:rsid w:val="00E3310A"/>
    <w:rsid w:val="00E33B07"/>
    <w:rsid w:val="00E3419B"/>
    <w:rsid w:val="00E3420C"/>
    <w:rsid w:val="00E348AF"/>
    <w:rsid w:val="00E34E13"/>
    <w:rsid w:val="00E34FC7"/>
    <w:rsid w:val="00E35204"/>
    <w:rsid w:val="00E35817"/>
    <w:rsid w:val="00E35B1E"/>
    <w:rsid w:val="00E35F1B"/>
    <w:rsid w:val="00E36375"/>
    <w:rsid w:val="00E37390"/>
    <w:rsid w:val="00E376ED"/>
    <w:rsid w:val="00E378A6"/>
    <w:rsid w:val="00E378F9"/>
    <w:rsid w:val="00E40983"/>
    <w:rsid w:val="00E40B65"/>
    <w:rsid w:val="00E40E64"/>
    <w:rsid w:val="00E40F17"/>
    <w:rsid w:val="00E4106D"/>
    <w:rsid w:val="00E411F6"/>
    <w:rsid w:val="00E424B0"/>
    <w:rsid w:val="00E42743"/>
    <w:rsid w:val="00E42B8D"/>
    <w:rsid w:val="00E42DFD"/>
    <w:rsid w:val="00E4317A"/>
    <w:rsid w:val="00E43656"/>
    <w:rsid w:val="00E43AF0"/>
    <w:rsid w:val="00E440E8"/>
    <w:rsid w:val="00E442B3"/>
    <w:rsid w:val="00E4444F"/>
    <w:rsid w:val="00E44C45"/>
    <w:rsid w:val="00E44F22"/>
    <w:rsid w:val="00E45A75"/>
    <w:rsid w:val="00E46393"/>
    <w:rsid w:val="00E468B1"/>
    <w:rsid w:val="00E470A8"/>
    <w:rsid w:val="00E47119"/>
    <w:rsid w:val="00E47D76"/>
    <w:rsid w:val="00E5234F"/>
    <w:rsid w:val="00E54456"/>
    <w:rsid w:val="00E54921"/>
    <w:rsid w:val="00E549DD"/>
    <w:rsid w:val="00E54F55"/>
    <w:rsid w:val="00E55528"/>
    <w:rsid w:val="00E567D1"/>
    <w:rsid w:val="00E568E7"/>
    <w:rsid w:val="00E56B63"/>
    <w:rsid w:val="00E56DA6"/>
    <w:rsid w:val="00E60363"/>
    <w:rsid w:val="00E604BC"/>
    <w:rsid w:val="00E604DA"/>
    <w:rsid w:val="00E6117E"/>
    <w:rsid w:val="00E6142A"/>
    <w:rsid w:val="00E61781"/>
    <w:rsid w:val="00E617A4"/>
    <w:rsid w:val="00E61BE4"/>
    <w:rsid w:val="00E62394"/>
    <w:rsid w:val="00E626F5"/>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1DE5"/>
    <w:rsid w:val="00E727A3"/>
    <w:rsid w:val="00E72EC5"/>
    <w:rsid w:val="00E73259"/>
    <w:rsid w:val="00E73B18"/>
    <w:rsid w:val="00E74591"/>
    <w:rsid w:val="00E745FC"/>
    <w:rsid w:val="00E759DC"/>
    <w:rsid w:val="00E75AD0"/>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4839"/>
    <w:rsid w:val="00E8526D"/>
    <w:rsid w:val="00E85961"/>
    <w:rsid w:val="00E860E4"/>
    <w:rsid w:val="00E866AA"/>
    <w:rsid w:val="00E86F2F"/>
    <w:rsid w:val="00E87293"/>
    <w:rsid w:val="00E90077"/>
    <w:rsid w:val="00E90449"/>
    <w:rsid w:val="00E90C76"/>
    <w:rsid w:val="00E91340"/>
    <w:rsid w:val="00E917EB"/>
    <w:rsid w:val="00E91CC1"/>
    <w:rsid w:val="00E91FCA"/>
    <w:rsid w:val="00E928D5"/>
    <w:rsid w:val="00E92C49"/>
    <w:rsid w:val="00E92EED"/>
    <w:rsid w:val="00E93139"/>
    <w:rsid w:val="00E938A7"/>
    <w:rsid w:val="00E93BEF"/>
    <w:rsid w:val="00E9481B"/>
    <w:rsid w:val="00E94874"/>
    <w:rsid w:val="00E94F8F"/>
    <w:rsid w:val="00E94FD5"/>
    <w:rsid w:val="00E9590C"/>
    <w:rsid w:val="00E95CA3"/>
    <w:rsid w:val="00E96550"/>
    <w:rsid w:val="00E9683F"/>
    <w:rsid w:val="00EA01E5"/>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2CCA"/>
    <w:rsid w:val="00EB323D"/>
    <w:rsid w:val="00EB3382"/>
    <w:rsid w:val="00EB3B75"/>
    <w:rsid w:val="00EB5053"/>
    <w:rsid w:val="00EB5501"/>
    <w:rsid w:val="00EB5B56"/>
    <w:rsid w:val="00EB5FD6"/>
    <w:rsid w:val="00EB6DFE"/>
    <w:rsid w:val="00EB6E38"/>
    <w:rsid w:val="00EB77BA"/>
    <w:rsid w:val="00EC05CC"/>
    <w:rsid w:val="00EC1181"/>
    <w:rsid w:val="00EC17BA"/>
    <w:rsid w:val="00EC18F2"/>
    <w:rsid w:val="00EC197F"/>
    <w:rsid w:val="00EC19C0"/>
    <w:rsid w:val="00EC1F64"/>
    <w:rsid w:val="00EC239D"/>
    <w:rsid w:val="00EC330B"/>
    <w:rsid w:val="00EC3B61"/>
    <w:rsid w:val="00EC4DA4"/>
    <w:rsid w:val="00EC547F"/>
    <w:rsid w:val="00EC67DE"/>
    <w:rsid w:val="00EC721F"/>
    <w:rsid w:val="00EC72E1"/>
    <w:rsid w:val="00EC7462"/>
    <w:rsid w:val="00EC7F01"/>
    <w:rsid w:val="00ED01CC"/>
    <w:rsid w:val="00ED023B"/>
    <w:rsid w:val="00ED2BFD"/>
    <w:rsid w:val="00ED2FC2"/>
    <w:rsid w:val="00ED32B0"/>
    <w:rsid w:val="00ED3AB1"/>
    <w:rsid w:val="00ED4DE2"/>
    <w:rsid w:val="00ED4F0D"/>
    <w:rsid w:val="00ED51DB"/>
    <w:rsid w:val="00ED559D"/>
    <w:rsid w:val="00ED589B"/>
    <w:rsid w:val="00ED5E2F"/>
    <w:rsid w:val="00ED5E9D"/>
    <w:rsid w:val="00ED64E8"/>
    <w:rsid w:val="00ED653E"/>
    <w:rsid w:val="00ED6CE3"/>
    <w:rsid w:val="00ED745D"/>
    <w:rsid w:val="00ED74A0"/>
    <w:rsid w:val="00ED77C9"/>
    <w:rsid w:val="00ED7911"/>
    <w:rsid w:val="00EE0B05"/>
    <w:rsid w:val="00EE0B80"/>
    <w:rsid w:val="00EE16FC"/>
    <w:rsid w:val="00EE1D26"/>
    <w:rsid w:val="00EE2226"/>
    <w:rsid w:val="00EE260C"/>
    <w:rsid w:val="00EE38A6"/>
    <w:rsid w:val="00EE3D61"/>
    <w:rsid w:val="00EE4623"/>
    <w:rsid w:val="00EE59ED"/>
    <w:rsid w:val="00EE62C9"/>
    <w:rsid w:val="00EE66E2"/>
    <w:rsid w:val="00EE67FF"/>
    <w:rsid w:val="00EE68F7"/>
    <w:rsid w:val="00EE7BBB"/>
    <w:rsid w:val="00EF11E2"/>
    <w:rsid w:val="00EF17D4"/>
    <w:rsid w:val="00EF1D22"/>
    <w:rsid w:val="00EF1D48"/>
    <w:rsid w:val="00EF3015"/>
    <w:rsid w:val="00EF3604"/>
    <w:rsid w:val="00EF36EE"/>
    <w:rsid w:val="00EF3C44"/>
    <w:rsid w:val="00EF42A1"/>
    <w:rsid w:val="00EF480B"/>
    <w:rsid w:val="00EF5040"/>
    <w:rsid w:val="00EF55B9"/>
    <w:rsid w:val="00EF55D6"/>
    <w:rsid w:val="00EF57DF"/>
    <w:rsid w:val="00EF6168"/>
    <w:rsid w:val="00EF677A"/>
    <w:rsid w:val="00EF6F6A"/>
    <w:rsid w:val="00F000C1"/>
    <w:rsid w:val="00F01E2F"/>
    <w:rsid w:val="00F01F0E"/>
    <w:rsid w:val="00F02BAF"/>
    <w:rsid w:val="00F02BCA"/>
    <w:rsid w:val="00F03233"/>
    <w:rsid w:val="00F037AB"/>
    <w:rsid w:val="00F03D12"/>
    <w:rsid w:val="00F03D23"/>
    <w:rsid w:val="00F048C8"/>
    <w:rsid w:val="00F04EAC"/>
    <w:rsid w:val="00F06476"/>
    <w:rsid w:val="00F07558"/>
    <w:rsid w:val="00F07650"/>
    <w:rsid w:val="00F07D1B"/>
    <w:rsid w:val="00F101BC"/>
    <w:rsid w:val="00F11579"/>
    <w:rsid w:val="00F11FB4"/>
    <w:rsid w:val="00F12591"/>
    <w:rsid w:val="00F130B8"/>
    <w:rsid w:val="00F14299"/>
    <w:rsid w:val="00F142B7"/>
    <w:rsid w:val="00F14800"/>
    <w:rsid w:val="00F1562F"/>
    <w:rsid w:val="00F158DD"/>
    <w:rsid w:val="00F15A02"/>
    <w:rsid w:val="00F15F68"/>
    <w:rsid w:val="00F20007"/>
    <w:rsid w:val="00F20066"/>
    <w:rsid w:val="00F20351"/>
    <w:rsid w:val="00F21390"/>
    <w:rsid w:val="00F22486"/>
    <w:rsid w:val="00F23AB7"/>
    <w:rsid w:val="00F2470D"/>
    <w:rsid w:val="00F27EE8"/>
    <w:rsid w:val="00F31116"/>
    <w:rsid w:val="00F32480"/>
    <w:rsid w:val="00F328DE"/>
    <w:rsid w:val="00F32BA8"/>
    <w:rsid w:val="00F32D91"/>
    <w:rsid w:val="00F33D63"/>
    <w:rsid w:val="00F341C0"/>
    <w:rsid w:val="00F3592D"/>
    <w:rsid w:val="00F36613"/>
    <w:rsid w:val="00F37152"/>
    <w:rsid w:val="00F402E6"/>
    <w:rsid w:val="00F42AE1"/>
    <w:rsid w:val="00F43294"/>
    <w:rsid w:val="00F433D9"/>
    <w:rsid w:val="00F43E50"/>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299"/>
    <w:rsid w:val="00F5331E"/>
    <w:rsid w:val="00F540EE"/>
    <w:rsid w:val="00F54B2A"/>
    <w:rsid w:val="00F54E2B"/>
    <w:rsid w:val="00F55C8E"/>
    <w:rsid w:val="00F56818"/>
    <w:rsid w:val="00F56D71"/>
    <w:rsid w:val="00F57600"/>
    <w:rsid w:val="00F57855"/>
    <w:rsid w:val="00F578CF"/>
    <w:rsid w:val="00F62590"/>
    <w:rsid w:val="00F62D8C"/>
    <w:rsid w:val="00F6351C"/>
    <w:rsid w:val="00F63589"/>
    <w:rsid w:val="00F639AD"/>
    <w:rsid w:val="00F64069"/>
    <w:rsid w:val="00F64702"/>
    <w:rsid w:val="00F647A4"/>
    <w:rsid w:val="00F649E8"/>
    <w:rsid w:val="00F65B83"/>
    <w:rsid w:val="00F65CA0"/>
    <w:rsid w:val="00F665AA"/>
    <w:rsid w:val="00F66961"/>
    <w:rsid w:val="00F66BA9"/>
    <w:rsid w:val="00F673E1"/>
    <w:rsid w:val="00F676BC"/>
    <w:rsid w:val="00F67A2A"/>
    <w:rsid w:val="00F7100D"/>
    <w:rsid w:val="00F71A0E"/>
    <w:rsid w:val="00F71B14"/>
    <w:rsid w:val="00F72EF7"/>
    <w:rsid w:val="00F73A95"/>
    <w:rsid w:val="00F758E7"/>
    <w:rsid w:val="00F75B2B"/>
    <w:rsid w:val="00F76090"/>
    <w:rsid w:val="00F772D5"/>
    <w:rsid w:val="00F803AB"/>
    <w:rsid w:val="00F80CD5"/>
    <w:rsid w:val="00F811C6"/>
    <w:rsid w:val="00F81A6D"/>
    <w:rsid w:val="00F82B3B"/>
    <w:rsid w:val="00F84045"/>
    <w:rsid w:val="00F84C45"/>
    <w:rsid w:val="00F86957"/>
    <w:rsid w:val="00F86EC2"/>
    <w:rsid w:val="00F87F3C"/>
    <w:rsid w:val="00F909AE"/>
    <w:rsid w:val="00F912F0"/>
    <w:rsid w:val="00F91FF9"/>
    <w:rsid w:val="00F92715"/>
    <w:rsid w:val="00F927A1"/>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5A7F"/>
    <w:rsid w:val="00FC76B9"/>
    <w:rsid w:val="00FC7790"/>
    <w:rsid w:val="00FC7C88"/>
    <w:rsid w:val="00FD0795"/>
    <w:rsid w:val="00FD2472"/>
    <w:rsid w:val="00FD2CD6"/>
    <w:rsid w:val="00FD2F78"/>
    <w:rsid w:val="00FD3201"/>
    <w:rsid w:val="00FD36BD"/>
    <w:rsid w:val="00FD3923"/>
    <w:rsid w:val="00FD3A4F"/>
    <w:rsid w:val="00FD417B"/>
    <w:rsid w:val="00FD46FF"/>
    <w:rsid w:val="00FD484A"/>
    <w:rsid w:val="00FD4C4B"/>
    <w:rsid w:val="00FD5490"/>
    <w:rsid w:val="00FD56FA"/>
    <w:rsid w:val="00FD6774"/>
    <w:rsid w:val="00FD6824"/>
    <w:rsid w:val="00FD6A44"/>
    <w:rsid w:val="00FD7C8E"/>
    <w:rsid w:val="00FE00E1"/>
    <w:rsid w:val="00FE1099"/>
    <w:rsid w:val="00FE1AD3"/>
    <w:rsid w:val="00FE1AEB"/>
    <w:rsid w:val="00FE1C93"/>
    <w:rsid w:val="00FE1F5B"/>
    <w:rsid w:val="00FE2286"/>
    <w:rsid w:val="00FE2B05"/>
    <w:rsid w:val="00FE2C7E"/>
    <w:rsid w:val="00FE3825"/>
    <w:rsid w:val="00FE54AB"/>
    <w:rsid w:val="00FE55C7"/>
    <w:rsid w:val="00FE617C"/>
    <w:rsid w:val="00FE6384"/>
    <w:rsid w:val="00FE6E91"/>
    <w:rsid w:val="00FE77F1"/>
    <w:rsid w:val="00FF0A54"/>
    <w:rsid w:val="00FF1E04"/>
    <w:rsid w:val="00FF1FFD"/>
    <w:rsid w:val="00FF3B40"/>
    <w:rsid w:val="00FF4184"/>
    <w:rsid w:val="00FF4927"/>
    <w:rsid w:val="00FF54C0"/>
    <w:rsid w:val="00FF6852"/>
    <w:rsid w:val="00FF7256"/>
    <w:rsid w:val="00FF7264"/>
    <w:rsid w:val="01A84665"/>
    <w:rsid w:val="01AC041C"/>
    <w:rsid w:val="01C70ACA"/>
    <w:rsid w:val="01E708CD"/>
    <w:rsid w:val="02402688"/>
    <w:rsid w:val="024B383A"/>
    <w:rsid w:val="02A22440"/>
    <w:rsid w:val="02B56978"/>
    <w:rsid w:val="03087BED"/>
    <w:rsid w:val="036B4A54"/>
    <w:rsid w:val="038214EF"/>
    <w:rsid w:val="038E54D3"/>
    <w:rsid w:val="03A21D90"/>
    <w:rsid w:val="04182B44"/>
    <w:rsid w:val="04362455"/>
    <w:rsid w:val="047D7BCE"/>
    <w:rsid w:val="04B213C1"/>
    <w:rsid w:val="04D96122"/>
    <w:rsid w:val="04EB29F4"/>
    <w:rsid w:val="04ED68DF"/>
    <w:rsid w:val="05283431"/>
    <w:rsid w:val="057D30F6"/>
    <w:rsid w:val="05913BF3"/>
    <w:rsid w:val="059152AA"/>
    <w:rsid w:val="05CF795D"/>
    <w:rsid w:val="05D45135"/>
    <w:rsid w:val="06895863"/>
    <w:rsid w:val="06EA3553"/>
    <w:rsid w:val="07431999"/>
    <w:rsid w:val="076E528D"/>
    <w:rsid w:val="077169A2"/>
    <w:rsid w:val="07A55593"/>
    <w:rsid w:val="08450020"/>
    <w:rsid w:val="0850351E"/>
    <w:rsid w:val="08A92ADB"/>
    <w:rsid w:val="08C259A8"/>
    <w:rsid w:val="08C45041"/>
    <w:rsid w:val="09070DD7"/>
    <w:rsid w:val="0A106397"/>
    <w:rsid w:val="0A1C6FFF"/>
    <w:rsid w:val="0A3A2702"/>
    <w:rsid w:val="0A891304"/>
    <w:rsid w:val="0ABD2522"/>
    <w:rsid w:val="0B52745A"/>
    <w:rsid w:val="0B8D4E81"/>
    <w:rsid w:val="0BAB30C1"/>
    <w:rsid w:val="0BCD4FF0"/>
    <w:rsid w:val="0C276844"/>
    <w:rsid w:val="0C3E7785"/>
    <w:rsid w:val="0C531FB1"/>
    <w:rsid w:val="0CB101B0"/>
    <w:rsid w:val="0CDB082D"/>
    <w:rsid w:val="0D026C5D"/>
    <w:rsid w:val="0DC75945"/>
    <w:rsid w:val="0DF51D43"/>
    <w:rsid w:val="0F470A6C"/>
    <w:rsid w:val="0F591BDC"/>
    <w:rsid w:val="0FA439D4"/>
    <w:rsid w:val="0FA5197A"/>
    <w:rsid w:val="0FD04DF1"/>
    <w:rsid w:val="0FE05E53"/>
    <w:rsid w:val="0FF007E7"/>
    <w:rsid w:val="12132701"/>
    <w:rsid w:val="121975F3"/>
    <w:rsid w:val="13244CAC"/>
    <w:rsid w:val="132E3A79"/>
    <w:rsid w:val="134C3CF0"/>
    <w:rsid w:val="137945A0"/>
    <w:rsid w:val="1389446A"/>
    <w:rsid w:val="13CA6291"/>
    <w:rsid w:val="13CC1AAC"/>
    <w:rsid w:val="141C380E"/>
    <w:rsid w:val="14240D52"/>
    <w:rsid w:val="152B2FB3"/>
    <w:rsid w:val="15431BC1"/>
    <w:rsid w:val="15756398"/>
    <w:rsid w:val="15B45A67"/>
    <w:rsid w:val="15E855B6"/>
    <w:rsid w:val="15FC4890"/>
    <w:rsid w:val="16BB4508"/>
    <w:rsid w:val="16CB1AFB"/>
    <w:rsid w:val="17092FE0"/>
    <w:rsid w:val="177525E7"/>
    <w:rsid w:val="17937E2A"/>
    <w:rsid w:val="179D790D"/>
    <w:rsid w:val="17B464B3"/>
    <w:rsid w:val="182B6327"/>
    <w:rsid w:val="18884CCF"/>
    <w:rsid w:val="1988460F"/>
    <w:rsid w:val="199922FC"/>
    <w:rsid w:val="19C05D08"/>
    <w:rsid w:val="19CD5706"/>
    <w:rsid w:val="1A046289"/>
    <w:rsid w:val="1A3D7527"/>
    <w:rsid w:val="1AB35058"/>
    <w:rsid w:val="1B2C0455"/>
    <w:rsid w:val="1B6A3352"/>
    <w:rsid w:val="1BB76D56"/>
    <w:rsid w:val="1BC63297"/>
    <w:rsid w:val="1BCB7070"/>
    <w:rsid w:val="1C6D2E83"/>
    <w:rsid w:val="1C93396D"/>
    <w:rsid w:val="1C9D527A"/>
    <w:rsid w:val="1CF0086C"/>
    <w:rsid w:val="1D2A2A5B"/>
    <w:rsid w:val="1D2D2AF8"/>
    <w:rsid w:val="1D7A69A3"/>
    <w:rsid w:val="1D803DA4"/>
    <w:rsid w:val="1D8A2E6B"/>
    <w:rsid w:val="1DD106B2"/>
    <w:rsid w:val="1E0211E9"/>
    <w:rsid w:val="1E0F70F3"/>
    <w:rsid w:val="1E2C11E4"/>
    <w:rsid w:val="1E476EB5"/>
    <w:rsid w:val="1F393729"/>
    <w:rsid w:val="1F503A22"/>
    <w:rsid w:val="1FAC72CA"/>
    <w:rsid w:val="210E533C"/>
    <w:rsid w:val="218E3821"/>
    <w:rsid w:val="21E2678B"/>
    <w:rsid w:val="224F7F6A"/>
    <w:rsid w:val="22A800BA"/>
    <w:rsid w:val="230526E3"/>
    <w:rsid w:val="23292C72"/>
    <w:rsid w:val="23502079"/>
    <w:rsid w:val="236A7799"/>
    <w:rsid w:val="237B2BAD"/>
    <w:rsid w:val="238241FC"/>
    <w:rsid w:val="23825FAA"/>
    <w:rsid w:val="23CA4D9F"/>
    <w:rsid w:val="23D26556"/>
    <w:rsid w:val="23ED33FD"/>
    <w:rsid w:val="24180EE8"/>
    <w:rsid w:val="241812B9"/>
    <w:rsid w:val="243E1931"/>
    <w:rsid w:val="24894C96"/>
    <w:rsid w:val="25297A02"/>
    <w:rsid w:val="25570820"/>
    <w:rsid w:val="25E92311"/>
    <w:rsid w:val="25EC130D"/>
    <w:rsid w:val="26541E80"/>
    <w:rsid w:val="26C54B2C"/>
    <w:rsid w:val="26CA6D58"/>
    <w:rsid w:val="26F235F4"/>
    <w:rsid w:val="27192CF8"/>
    <w:rsid w:val="273E6330"/>
    <w:rsid w:val="27573188"/>
    <w:rsid w:val="275F6D2E"/>
    <w:rsid w:val="27712BB4"/>
    <w:rsid w:val="277F3890"/>
    <w:rsid w:val="27831B55"/>
    <w:rsid w:val="27C67C2E"/>
    <w:rsid w:val="281713B7"/>
    <w:rsid w:val="28975F0B"/>
    <w:rsid w:val="28A075FF"/>
    <w:rsid w:val="28FA4341"/>
    <w:rsid w:val="292875F4"/>
    <w:rsid w:val="29431C83"/>
    <w:rsid w:val="29437007"/>
    <w:rsid w:val="2944172A"/>
    <w:rsid w:val="299B274C"/>
    <w:rsid w:val="29FE1111"/>
    <w:rsid w:val="2A087B86"/>
    <w:rsid w:val="2A5C0AF5"/>
    <w:rsid w:val="2BFE6DD3"/>
    <w:rsid w:val="2C32195C"/>
    <w:rsid w:val="2C42758B"/>
    <w:rsid w:val="2C677C6E"/>
    <w:rsid w:val="2C8702D0"/>
    <w:rsid w:val="2CEB6307"/>
    <w:rsid w:val="2D1F5340"/>
    <w:rsid w:val="2D4C1CA5"/>
    <w:rsid w:val="2D660FA2"/>
    <w:rsid w:val="2D8820AB"/>
    <w:rsid w:val="2E136663"/>
    <w:rsid w:val="2E1C2CAC"/>
    <w:rsid w:val="2E483FB5"/>
    <w:rsid w:val="2EB21E3A"/>
    <w:rsid w:val="2ECE4CAE"/>
    <w:rsid w:val="2F8F2CAB"/>
    <w:rsid w:val="2FE029D7"/>
    <w:rsid w:val="306372D0"/>
    <w:rsid w:val="30DC319E"/>
    <w:rsid w:val="318D1BF5"/>
    <w:rsid w:val="31E24534"/>
    <w:rsid w:val="31EA18EB"/>
    <w:rsid w:val="31EB6EEA"/>
    <w:rsid w:val="32084839"/>
    <w:rsid w:val="32F56799"/>
    <w:rsid w:val="33205C92"/>
    <w:rsid w:val="333D721E"/>
    <w:rsid w:val="33D50C52"/>
    <w:rsid w:val="34817BAC"/>
    <w:rsid w:val="348953EB"/>
    <w:rsid w:val="34FF4B4D"/>
    <w:rsid w:val="351A24E7"/>
    <w:rsid w:val="359C21CF"/>
    <w:rsid w:val="35A01800"/>
    <w:rsid w:val="35E967CE"/>
    <w:rsid w:val="35F470A6"/>
    <w:rsid w:val="3613410E"/>
    <w:rsid w:val="367A6CF0"/>
    <w:rsid w:val="36E50FAE"/>
    <w:rsid w:val="36E85D90"/>
    <w:rsid w:val="36EC443C"/>
    <w:rsid w:val="36F3143C"/>
    <w:rsid w:val="37357164"/>
    <w:rsid w:val="375F501F"/>
    <w:rsid w:val="37A367C3"/>
    <w:rsid w:val="37B3665A"/>
    <w:rsid w:val="37C651DD"/>
    <w:rsid w:val="37DE0EB5"/>
    <w:rsid w:val="382E01FF"/>
    <w:rsid w:val="385348C8"/>
    <w:rsid w:val="38927DEF"/>
    <w:rsid w:val="38F82B3F"/>
    <w:rsid w:val="3927182A"/>
    <w:rsid w:val="39B530F9"/>
    <w:rsid w:val="39E11825"/>
    <w:rsid w:val="39E7750F"/>
    <w:rsid w:val="39F02B7F"/>
    <w:rsid w:val="3A4024AF"/>
    <w:rsid w:val="3A6670FE"/>
    <w:rsid w:val="3A7B20A9"/>
    <w:rsid w:val="3AA55122"/>
    <w:rsid w:val="3AE70B4B"/>
    <w:rsid w:val="3B242E24"/>
    <w:rsid w:val="3B5D137F"/>
    <w:rsid w:val="3B71483A"/>
    <w:rsid w:val="3C215D0E"/>
    <w:rsid w:val="3C2542DF"/>
    <w:rsid w:val="3C395948"/>
    <w:rsid w:val="3CAA05F4"/>
    <w:rsid w:val="3CD21210"/>
    <w:rsid w:val="3CE71FEF"/>
    <w:rsid w:val="3D131EF5"/>
    <w:rsid w:val="3D4F155C"/>
    <w:rsid w:val="3E505A97"/>
    <w:rsid w:val="3E5A7123"/>
    <w:rsid w:val="3E5F540E"/>
    <w:rsid w:val="3F2968EE"/>
    <w:rsid w:val="3F7F42AD"/>
    <w:rsid w:val="3F880F11"/>
    <w:rsid w:val="3FD557EB"/>
    <w:rsid w:val="3FF83D07"/>
    <w:rsid w:val="40091D45"/>
    <w:rsid w:val="40187943"/>
    <w:rsid w:val="402B2915"/>
    <w:rsid w:val="40716A81"/>
    <w:rsid w:val="408F0947"/>
    <w:rsid w:val="410E13F1"/>
    <w:rsid w:val="412E69D5"/>
    <w:rsid w:val="417E5CF0"/>
    <w:rsid w:val="41D8501E"/>
    <w:rsid w:val="42113835"/>
    <w:rsid w:val="425C7DF7"/>
    <w:rsid w:val="4274464F"/>
    <w:rsid w:val="42BA636E"/>
    <w:rsid w:val="42C67054"/>
    <w:rsid w:val="431A17A3"/>
    <w:rsid w:val="43234C5C"/>
    <w:rsid w:val="4330208A"/>
    <w:rsid w:val="43AD5FA3"/>
    <w:rsid w:val="43B86479"/>
    <w:rsid w:val="43EC14F2"/>
    <w:rsid w:val="447514E8"/>
    <w:rsid w:val="44821ABD"/>
    <w:rsid w:val="44AD1964"/>
    <w:rsid w:val="44C4421D"/>
    <w:rsid w:val="44CB1FDB"/>
    <w:rsid w:val="44CC4A6E"/>
    <w:rsid w:val="453018B3"/>
    <w:rsid w:val="458E1C5C"/>
    <w:rsid w:val="45BA6AC9"/>
    <w:rsid w:val="460267D4"/>
    <w:rsid w:val="46327284"/>
    <w:rsid w:val="464C6278"/>
    <w:rsid w:val="46613573"/>
    <w:rsid w:val="469E1DAE"/>
    <w:rsid w:val="46A00224"/>
    <w:rsid w:val="46E02728"/>
    <w:rsid w:val="479223B1"/>
    <w:rsid w:val="47C64BD8"/>
    <w:rsid w:val="47F5712B"/>
    <w:rsid w:val="48397C1F"/>
    <w:rsid w:val="483B47F6"/>
    <w:rsid w:val="488864B5"/>
    <w:rsid w:val="49AF55CB"/>
    <w:rsid w:val="49ED7977"/>
    <w:rsid w:val="4A64728D"/>
    <w:rsid w:val="4AA25736"/>
    <w:rsid w:val="4B29302C"/>
    <w:rsid w:val="4B9E1DE6"/>
    <w:rsid w:val="4BDE752E"/>
    <w:rsid w:val="4BE92FFC"/>
    <w:rsid w:val="4C747071"/>
    <w:rsid w:val="4C780616"/>
    <w:rsid w:val="4C9E3F02"/>
    <w:rsid w:val="4CF533F9"/>
    <w:rsid w:val="4D423785"/>
    <w:rsid w:val="4DD70F95"/>
    <w:rsid w:val="4DD90549"/>
    <w:rsid w:val="4E992CFF"/>
    <w:rsid w:val="4EC41B95"/>
    <w:rsid w:val="4ECC5191"/>
    <w:rsid w:val="4EFE4C26"/>
    <w:rsid w:val="4F2D6D05"/>
    <w:rsid w:val="4FB0795D"/>
    <w:rsid w:val="4FBA24A4"/>
    <w:rsid w:val="4FD67D0F"/>
    <w:rsid w:val="506D39BB"/>
    <w:rsid w:val="509C6807"/>
    <w:rsid w:val="50BB543C"/>
    <w:rsid w:val="50D4477B"/>
    <w:rsid w:val="50D75B05"/>
    <w:rsid w:val="50F05C65"/>
    <w:rsid w:val="51622DF4"/>
    <w:rsid w:val="519B6465"/>
    <w:rsid w:val="51AC0AF1"/>
    <w:rsid w:val="51CE7696"/>
    <w:rsid w:val="51F6607F"/>
    <w:rsid w:val="521E7FC6"/>
    <w:rsid w:val="52204F8B"/>
    <w:rsid w:val="52656A50"/>
    <w:rsid w:val="52DA287E"/>
    <w:rsid w:val="538057B3"/>
    <w:rsid w:val="539F77F1"/>
    <w:rsid w:val="53B8319F"/>
    <w:rsid w:val="54AD4562"/>
    <w:rsid w:val="54EA45DD"/>
    <w:rsid w:val="551E5E09"/>
    <w:rsid w:val="5549437B"/>
    <w:rsid w:val="5564746F"/>
    <w:rsid w:val="55937BEF"/>
    <w:rsid w:val="559B5030"/>
    <w:rsid w:val="55DC02B0"/>
    <w:rsid w:val="55E4647A"/>
    <w:rsid w:val="560F13D4"/>
    <w:rsid w:val="561F774C"/>
    <w:rsid w:val="5663119B"/>
    <w:rsid w:val="56885486"/>
    <w:rsid w:val="57277149"/>
    <w:rsid w:val="575A042E"/>
    <w:rsid w:val="58283F44"/>
    <w:rsid w:val="582C7463"/>
    <w:rsid w:val="59096985"/>
    <w:rsid w:val="5923730C"/>
    <w:rsid w:val="59A01F0C"/>
    <w:rsid w:val="5A3B4E49"/>
    <w:rsid w:val="5A831529"/>
    <w:rsid w:val="5B0B20E5"/>
    <w:rsid w:val="5B1215D9"/>
    <w:rsid w:val="5B2169EA"/>
    <w:rsid w:val="5B457E1D"/>
    <w:rsid w:val="5B6700E3"/>
    <w:rsid w:val="5B6D2AC1"/>
    <w:rsid w:val="5C422D9A"/>
    <w:rsid w:val="5CDF79EE"/>
    <w:rsid w:val="5CED42A2"/>
    <w:rsid w:val="5D7853CB"/>
    <w:rsid w:val="5D7B4E89"/>
    <w:rsid w:val="5D901728"/>
    <w:rsid w:val="5D9A3366"/>
    <w:rsid w:val="5DB05AF8"/>
    <w:rsid w:val="5DF94AE0"/>
    <w:rsid w:val="5E1B34E2"/>
    <w:rsid w:val="5E257DE9"/>
    <w:rsid w:val="5E3A3BF0"/>
    <w:rsid w:val="5E4561D4"/>
    <w:rsid w:val="5E622CFC"/>
    <w:rsid w:val="5F4D3F23"/>
    <w:rsid w:val="5F7606CF"/>
    <w:rsid w:val="5FB023C1"/>
    <w:rsid w:val="5FB409DE"/>
    <w:rsid w:val="5FD5161C"/>
    <w:rsid w:val="601E438A"/>
    <w:rsid w:val="60516020"/>
    <w:rsid w:val="608C6085"/>
    <w:rsid w:val="61957942"/>
    <w:rsid w:val="61CE3F36"/>
    <w:rsid w:val="621460DA"/>
    <w:rsid w:val="62566E28"/>
    <w:rsid w:val="625B2D58"/>
    <w:rsid w:val="62643864"/>
    <w:rsid w:val="626464F1"/>
    <w:rsid w:val="63FB1764"/>
    <w:rsid w:val="64AC202E"/>
    <w:rsid w:val="64B348D2"/>
    <w:rsid w:val="64C27923"/>
    <w:rsid w:val="64CD1384"/>
    <w:rsid w:val="64F51B8E"/>
    <w:rsid w:val="65231F29"/>
    <w:rsid w:val="653F0655"/>
    <w:rsid w:val="659466F3"/>
    <w:rsid w:val="65AF52D1"/>
    <w:rsid w:val="661D363E"/>
    <w:rsid w:val="66471B39"/>
    <w:rsid w:val="664A783B"/>
    <w:rsid w:val="66507267"/>
    <w:rsid w:val="66C2586B"/>
    <w:rsid w:val="66DD002C"/>
    <w:rsid w:val="67206616"/>
    <w:rsid w:val="67455BEB"/>
    <w:rsid w:val="67743413"/>
    <w:rsid w:val="67E97271"/>
    <w:rsid w:val="67EA3236"/>
    <w:rsid w:val="684408AB"/>
    <w:rsid w:val="692F5281"/>
    <w:rsid w:val="693C4A62"/>
    <w:rsid w:val="697A09E7"/>
    <w:rsid w:val="69F52F9A"/>
    <w:rsid w:val="6A4B4949"/>
    <w:rsid w:val="6A82359F"/>
    <w:rsid w:val="6B1F13B7"/>
    <w:rsid w:val="6B774B95"/>
    <w:rsid w:val="6B855109"/>
    <w:rsid w:val="6BB653FB"/>
    <w:rsid w:val="6C00747B"/>
    <w:rsid w:val="6C0C5610"/>
    <w:rsid w:val="6C302DD2"/>
    <w:rsid w:val="6C523D39"/>
    <w:rsid w:val="6C8A5D8E"/>
    <w:rsid w:val="6C9E48DF"/>
    <w:rsid w:val="6D7D3037"/>
    <w:rsid w:val="6D851EEC"/>
    <w:rsid w:val="6D89617B"/>
    <w:rsid w:val="6DAA136F"/>
    <w:rsid w:val="6EB46C02"/>
    <w:rsid w:val="6F1C23DC"/>
    <w:rsid w:val="6F1F1ECC"/>
    <w:rsid w:val="6F4479C9"/>
    <w:rsid w:val="6F470928"/>
    <w:rsid w:val="6F545556"/>
    <w:rsid w:val="6F5C5C68"/>
    <w:rsid w:val="6F64793A"/>
    <w:rsid w:val="6F8C6E94"/>
    <w:rsid w:val="6FEA39C2"/>
    <w:rsid w:val="707A75A6"/>
    <w:rsid w:val="70C91B35"/>
    <w:rsid w:val="70EB0CF2"/>
    <w:rsid w:val="70FE448F"/>
    <w:rsid w:val="712703A9"/>
    <w:rsid w:val="714B21B2"/>
    <w:rsid w:val="71E67473"/>
    <w:rsid w:val="722D249D"/>
    <w:rsid w:val="728C3D96"/>
    <w:rsid w:val="729F64CC"/>
    <w:rsid w:val="72B72BF8"/>
    <w:rsid w:val="72D26D14"/>
    <w:rsid w:val="72EE408F"/>
    <w:rsid w:val="72F33452"/>
    <w:rsid w:val="73700965"/>
    <w:rsid w:val="73AA109A"/>
    <w:rsid w:val="73AC22F7"/>
    <w:rsid w:val="74287007"/>
    <w:rsid w:val="74BF7173"/>
    <w:rsid w:val="74F34575"/>
    <w:rsid w:val="75214050"/>
    <w:rsid w:val="76581857"/>
    <w:rsid w:val="76C70E7F"/>
    <w:rsid w:val="76D0690F"/>
    <w:rsid w:val="770925DC"/>
    <w:rsid w:val="77884715"/>
    <w:rsid w:val="77A25449"/>
    <w:rsid w:val="77EB1728"/>
    <w:rsid w:val="78882131"/>
    <w:rsid w:val="78D2403D"/>
    <w:rsid w:val="79132AA2"/>
    <w:rsid w:val="791974F5"/>
    <w:rsid w:val="796901B1"/>
    <w:rsid w:val="79863274"/>
    <w:rsid w:val="7A460C55"/>
    <w:rsid w:val="7A4762D0"/>
    <w:rsid w:val="7A4F129D"/>
    <w:rsid w:val="7A6147CA"/>
    <w:rsid w:val="7A945F96"/>
    <w:rsid w:val="7B0C78AE"/>
    <w:rsid w:val="7B3C568D"/>
    <w:rsid w:val="7BAF5CA2"/>
    <w:rsid w:val="7BCB7664"/>
    <w:rsid w:val="7BFB489B"/>
    <w:rsid w:val="7C485D04"/>
    <w:rsid w:val="7C6D28F0"/>
    <w:rsid w:val="7C957FA7"/>
    <w:rsid w:val="7CB327BB"/>
    <w:rsid w:val="7D037B15"/>
    <w:rsid w:val="7D133070"/>
    <w:rsid w:val="7D6C2664"/>
    <w:rsid w:val="7D80447E"/>
    <w:rsid w:val="7D94779B"/>
    <w:rsid w:val="7E5F5E41"/>
    <w:rsid w:val="7EF059ED"/>
    <w:rsid w:val="7EF35D34"/>
    <w:rsid w:val="7F176DD4"/>
    <w:rsid w:val="7F3329A1"/>
    <w:rsid w:val="7F3A06BB"/>
    <w:rsid w:val="7F790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4"/>
    <w:qFormat/>
    <w:uiPriority w:val="0"/>
    <w:pPr>
      <w:keepNext/>
      <w:numPr>
        <w:ilvl w:val="0"/>
        <w:numId w:val="1"/>
      </w:numPr>
      <w:jc w:val="center"/>
      <w:outlineLvl w:val="0"/>
    </w:pPr>
    <w:rPr>
      <w:sz w:val="28"/>
      <w:szCs w:val="20"/>
    </w:rPr>
  </w:style>
  <w:style w:type="paragraph" w:styleId="4">
    <w:name w:val="heading 2"/>
    <w:basedOn w:val="1"/>
    <w:next w:val="1"/>
    <w:link w:val="1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26"/>
    <w:qFormat/>
    <w:uiPriority w:val="0"/>
    <w:pPr>
      <w:keepNext/>
      <w:keepLines/>
      <w:spacing w:before="260" w:after="260" w:line="416" w:lineRule="auto"/>
      <w:outlineLvl w:val="2"/>
    </w:pPr>
    <w:rPr>
      <w:b/>
      <w:bCs/>
      <w:sz w:val="32"/>
      <w:szCs w:val="32"/>
    </w:rPr>
  </w:style>
  <w:style w:type="paragraph" w:styleId="6">
    <w:name w:val="heading 4"/>
    <w:basedOn w:val="1"/>
    <w:next w:val="1"/>
    <w:link w:val="127"/>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128"/>
    <w:qFormat/>
    <w:uiPriority w:val="0"/>
    <w:pPr>
      <w:keepNext/>
      <w:keepLines/>
      <w:spacing w:before="280" w:after="290" w:line="374" w:lineRule="auto"/>
      <w:ind w:left="1440" w:hanging="1440"/>
      <w:jc w:val="left"/>
      <w:outlineLvl w:val="4"/>
    </w:pPr>
    <w:rPr>
      <w:rFonts w:eastAsia="黑体"/>
      <w:bCs/>
      <w:kern w:val="0"/>
      <w:sz w:val="28"/>
      <w:szCs w:val="28"/>
    </w:rPr>
  </w:style>
  <w:style w:type="paragraph" w:styleId="8">
    <w:name w:val="heading 6"/>
    <w:basedOn w:val="1"/>
    <w:next w:val="1"/>
    <w:link w:val="129"/>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130"/>
    <w:qFormat/>
    <w:uiPriority w:val="0"/>
    <w:pPr>
      <w:keepNext/>
      <w:keepLines/>
      <w:snapToGrid w:val="0"/>
      <w:spacing w:before="240" w:after="64" w:line="320" w:lineRule="auto"/>
      <w:ind w:left="1296" w:hanging="1296"/>
      <w:jc w:val="left"/>
      <w:outlineLvl w:val="6"/>
    </w:pPr>
    <w:rPr>
      <w:b/>
      <w:bCs/>
      <w:kern w:val="0"/>
      <w:sz w:val="24"/>
    </w:rPr>
  </w:style>
  <w:style w:type="paragraph" w:styleId="10">
    <w:name w:val="heading 8"/>
    <w:basedOn w:val="1"/>
    <w:next w:val="1"/>
    <w:link w:val="131"/>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132"/>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3">
    <w:name w:val="Default Paragraph Font"/>
    <w:semiHidden/>
    <w:qFormat/>
    <w:uiPriority w:val="0"/>
  </w:style>
  <w:style w:type="table" w:default="1" w:styleId="41">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37"/>
    <w:qFormat/>
    <w:uiPriority w:val="0"/>
    <w:pPr>
      <w:spacing w:after="120"/>
    </w:p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next w:val="1"/>
    <w:link w:val="133"/>
    <w:qFormat/>
    <w:uiPriority w:val="0"/>
    <w:pPr>
      <w:adjustRightInd w:val="0"/>
      <w:ind w:firstLine="420"/>
      <w:jc w:val="left"/>
    </w:pPr>
    <w:rPr>
      <w:rFonts w:ascii="楷体_GB2312" w:eastAsia="楷体_GB2312"/>
      <w:sz w:val="24"/>
      <w:szCs w:val="20"/>
    </w:rPr>
  </w:style>
  <w:style w:type="paragraph" w:styleId="14">
    <w:name w:val="Document Map"/>
    <w:basedOn w:val="1"/>
    <w:link w:val="134"/>
    <w:unhideWhenUsed/>
    <w:qFormat/>
    <w:uiPriority w:val="0"/>
    <w:rPr>
      <w:rFonts w:ascii="宋体"/>
      <w:kern w:val="0"/>
      <w:sz w:val="18"/>
      <w:szCs w:val="18"/>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135"/>
    <w:semiHidden/>
    <w:qFormat/>
    <w:uiPriority w:val="0"/>
    <w:pPr>
      <w:jc w:val="left"/>
    </w:pPr>
  </w:style>
  <w:style w:type="paragraph" w:styleId="17">
    <w:name w:val="Body Text 3"/>
    <w:basedOn w:val="1"/>
    <w:link w:val="136"/>
    <w:qFormat/>
    <w:uiPriority w:val="0"/>
    <w:pPr>
      <w:spacing w:after="120"/>
    </w:pPr>
    <w:rPr>
      <w:sz w:val="16"/>
      <w:szCs w:val="16"/>
    </w:rPr>
  </w:style>
  <w:style w:type="paragraph" w:styleId="18">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9">
    <w:name w:val="Body Text Indent"/>
    <w:basedOn w:val="1"/>
    <w:link w:val="122"/>
    <w:qFormat/>
    <w:uiPriority w:val="0"/>
    <w:pPr>
      <w:spacing w:after="120"/>
      <w:ind w:left="420" w:leftChars="200"/>
    </w:p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semiHidden/>
    <w:qFormat/>
    <w:uiPriority w:val="0"/>
    <w:pPr>
      <w:tabs>
        <w:tab w:val="right" w:leader="dot" w:pos="8777"/>
      </w:tabs>
      <w:ind w:left="840" w:leftChars="400"/>
    </w:pPr>
    <w:rPr>
      <w:sz w:val="28"/>
    </w:rPr>
  </w:style>
  <w:style w:type="paragraph" w:styleId="22">
    <w:name w:val="Plain Text"/>
    <w:basedOn w:val="1"/>
    <w:link w:val="138"/>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139"/>
    <w:qFormat/>
    <w:uiPriority w:val="0"/>
    <w:rPr>
      <w:szCs w:val="20"/>
    </w:rPr>
  </w:style>
  <w:style w:type="paragraph" w:styleId="25">
    <w:name w:val="Body Text Indent 2"/>
    <w:basedOn w:val="1"/>
    <w:link w:val="140"/>
    <w:qFormat/>
    <w:uiPriority w:val="0"/>
    <w:pPr>
      <w:spacing w:after="120" w:line="480" w:lineRule="auto"/>
      <w:ind w:left="420" w:leftChars="200"/>
    </w:pPr>
  </w:style>
  <w:style w:type="paragraph" w:styleId="26">
    <w:name w:val="Balloon Text"/>
    <w:basedOn w:val="1"/>
    <w:link w:val="141"/>
    <w:unhideWhenUsed/>
    <w:qFormat/>
    <w:uiPriority w:val="0"/>
    <w:rPr>
      <w:kern w:val="0"/>
      <w:sz w:val="18"/>
      <w:szCs w:val="18"/>
    </w:rPr>
  </w:style>
  <w:style w:type="paragraph" w:styleId="27">
    <w:name w:val="footer"/>
    <w:basedOn w:val="1"/>
    <w:link w:val="142"/>
    <w:qFormat/>
    <w:uiPriority w:val="99"/>
    <w:pPr>
      <w:tabs>
        <w:tab w:val="center" w:pos="4153"/>
        <w:tab w:val="right" w:pos="8306"/>
      </w:tabs>
      <w:snapToGrid w:val="0"/>
      <w:jc w:val="left"/>
    </w:pPr>
    <w:rPr>
      <w:sz w:val="18"/>
      <w:szCs w:val="18"/>
    </w:rPr>
  </w:style>
  <w:style w:type="paragraph" w:styleId="28">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left" w:pos="840"/>
        <w:tab w:val="right" w:leader="dot" w:pos="8820"/>
      </w:tabs>
    </w:pPr>
    <w:rPr>
      <w:b/>
      <w:bCs/>
      <w:kern w:val="10"/>
      <w:sz w:val="28"/>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toc 6"/>
    <w:basedOn w:val="1"/>
    <w:next w:val="1"/>
    <w:unhideWhenUsed/>
    <w:qFormat/>
    <w:uiPriority w:val="0"/>
    <w:pPr>
      <w:ind w:left="1050"/>
      <w:jc w:val="left"/>
    </w:pPr>
    <w:rPr>
      <w:rFonts w:ascii="Calibri" w:hAnsi="Calibri"/>
      <w:sz w:val="18"/>
      <w:szCs w:val="18"/>
    </w:rPr>
  </w:style>
  <w:style w:type="paragraph" w:styleId="32">
    <w:name w:val="Body Text Indent 3"/>
    <w:basedOn w:val="1"/>
    <w:link w:val="144"/>
    <w:qFormat/>
    <w:uiPriority w:val="0"/>
    <w:pPr>
      <w:spacing w:after="120"/>
      <w:ind w:left="420" w:leftChars="200"/>
    </w:pPr>
    <w:rPr>
      <w:sz w:val="16"/>
      <w:szCs w:val="16"/>
    </w:rPr>
  </w:style>
  <w:style w:type="paragraph" w:styleId="33">
    <w:name w:val="toc 2"/>
    <w:basedOn w:val="1"/>
    <w:next w:val="1"/>
    <w:semiHidden/>
    <w:qFormat/>
    <w:uiPriority w:val="0"/>
    <w:pPr>
      <w:ind w:left="420" w:leftChars="200"/>
    </w:pPr>
    <w:rPr>
      <w:sz w:val="28"/>
    </w:rPr>
  </w:style>
  <w:style w:type="paragraph" w:styleId="34">
    <w:name w:val="toc 9"/>
    <w:basedOn w:val="1"/>
    <w:next w:val="1"/>
    <w:unhideWhenUsed/>
    <w:qFormat/>
    <w:uiPriority w:val="0"/>
    <w:pPr>
      <w:ind w:left="1680"/>
      <w:jc w:val="left"/>
    </w:pPr>
    <w:rPr>
      <w:rFonts w:ascii="Calibri" w:hAnsi="Calibri"/>
      <w:sz w:val="18"/>
      <w:szCs w:val="18"/>
    </w:rPr>
  </w:style>
  <w:style w:type="paragraph" w:styleId="35">
    <w:name w:val="Body Text 2"/>
    <w:basedOn w:val="1"/>
    <w:link w:val="145"/>
    <w:qFormat/>
    <w:uiPriority w:val="0"/>
    <w:pPr>
      <w:spacing w:after="120" w:line="480" w:lineRule="auto"/>
    </w:pPr>
  </w:style>
  <w:style w:type="paragraph" w:styleId="36">
    <w:name w:val="Normal (Web)"/>
    <w:basedOn w:val="1"/>
    <w:next w:val="28"/>
    <w:qFormat/>
    <w:uiPriority w:val="0"/>
    <w:pPr>
      <w:widowControl/>
      <w:spacing w:before="100" w:beforeAutospacing="1" w:after="100" w:afterAutospacing="1"/>
      <w:jc w:val="left"/>
    </w:pPr>
    <w:rPr>
      <w:rFonts w:ascii="宋体" w:hAnsi="宋体"/>
      <w:kern w:val="0"/>
      <w:sz w:val="24"/>
    </w:rPr>
  </w:style>
  <w:style w:type="paragraph" w:styleId="37">
    <w:name w:val="Title"/>
    <w:basedOn w:val="1"/>
    <w:next w:val="1"/>
    <w:link w:val="146"/>
    <w:qFormat/>
    <w:uiPriority w:val="0"/>
    <w:pPr>
      <w:spacing w:before="240" w:after="60"/>
      <w:jc w:val="center"/>
      <w:outlineLvl w:val="0"/>
    </w:pPr>
    <w:rPr>
      <w:rFonts w:ascii="Cambria" w:hAnsi="Cambria" w:cs="Cambria"/>
      <w:b/>
      <w:bCs/>
      <w:sz w:val="32"/>
      <w:szCs w:val="32"/>
    </w:rPr>
  </w:style>
  <w:style w:type="paragraph" w:styleId="38">
    <w:name w:val="annotation subject"/>
    <w:basedOn w:val="16"/>
    <w:next w:val="16"/>
    <w:link w:val="147"/>
    <w:qFormat/>
    <w:uiPriority w:val="0"/>
    <w:rPr>
      <w:b/>
      <w:bCs/>
      <w:sz w:val="24"/>
    </w:rPr>
  </w:style>
  <w:style w:type="paragraph" w:styleId="39">
    <w:name w:val="Body Text First Indent"/>
    <w:basedOn w:val="2"/>
    <w:next w:val="1"/>
    <w:link w:val="148"/>
    <w:qFormat/>
    <w:uiPriority w:val="0"/>
    <w:pPr>
      <w:ind w:firstLine="420" w:firstLineChars="100"/>
    </w:pPr>
    <w:rPr>
      <w:rFonts w:ascii="Arial" w:hAnsi="Arial"/>
    </w:rPr>
  </w:style>
  <w:style w:type="paragraph" w:styleId="40">
    <w:name w:val="Body Text First Indent 2"/>
    <w:basedOn w:val="19"/>
    <w:link w:val="123"/>
    <w:qFormat/>
    <w:uiPriority w:val="0"/>
    <w:pPr>
      <w:ind w:firstLine="420" w:firstLineChars="2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0"/>
    <w:rPr>
      <w:b/>
    </w:rPr>
  </w:style>
  <w:style w:type="character" w:styleId="45">
    <w:name w:val="page number"/>
    <w:qFormat/>
    <w:uiPriority w:val="0"/>
    <w:rPr>
      <w:rFonts w:eastAsia="宋体"/>
      <w:sz w:val="24"/>
      <w:szCs w:val="24"/>
      <w:lang w:val="en-US" w:eastAsia="zh-CN" w:bidi="ar-SA"/>
    </w:rPr>
  </w:style>
  <w:style w:type="character" w:styleId="46">
    <w:name w:val="FollowedHyperlink"/>
    <w:qFormat/>
    <w:uiPriority w:val="0"/>
    <w:rPr>
      <w:rFonts w:eastAsia="宋体"/>
      <w:color w:val="800080"/>
      <w:sz w:val="24"/>
      <w:szCs w:val="24"/>
      <w:u w:val="single"/>
      <w:lang w:val="en-US" w:eastAsia="zh-CN" w:bidi="ar-SA"/>
    </w:rPr>
  </w:style>
  <w:style w:type="character" w:styleId="47">
    <w:name w:val="Emphasis"/>
    <w:qFormat/>
    <w:uiPriority w:val="0"/>
    <w:rPr>
      <w:i/>
      <w:iCs/>
    </w:rPr>
  </w:style>
  <w:style w:type="character" w:styleId="48">
    <w:name w:val="Hyperlink"/>
    <w:basedOn w:val="43"/>
    <w:qFormat/>
    <w:uiPriority w:val="0"/>
    <w:rPr>
      <w:rFonts w:eastAsia="宋体"/>
      <w:color w:val="0000FF"/>
      <w:sz w:val="24"/>
      <w:szCs w:val="24"/>
      <w:u w:val="single"/>
      <w:lang w:val="en-US" w:eastAsia="zh-CN" w:bidi="ar-SA"/>
    </w:rPr>
  </w:style>
  <w:style w:type="character" w:styleId="49">
    <w:name w:val="annotation reference"/>
    <w:qFormat/>
    <w:uiPriority w:val="0"/>
    <w:rPr>
      <w:sz w:val="21"/>
      <w:szCs w:val="21"/>
    </w:rPr>
  </w:style>
  <w:style w:type="paragraph" w:customStyle="1" w:styleId="50">
    <w:name w:val="样式3"/>
    <w:basedOn w:val="1"/>
    <w:link w:val="159"/>
    <w:qFormat/>
    <w:uiPriority w:val="0"/>
    <w:pPr>
      <w:keepNext/>
      <w:keepLines/>
      <w:topLinePunct/>
      <w:spacing w:line="312" w:lineRule="exact"/>
    </w:pPr>
    <w:rPr>
      <w:rFonts w:ascii="EU-F1" w:eastAsia="黑体"/>
      <w:kern w:val="0"/>
      <w:sz w:val="20"/>
      <w:szCs w:val="20"/>
    </w:rPr>
  </w:style>
  <w:style w:type="paragraph" w:customStyle="1" w:styleId="51">
    <w:name w:val="标准小四"/>
    <w:basedOn w:val="1"/>
    <w:link w:val="192"/>
    <w:qFormat/>
    <w:uiPriority w:val="0"/>
    <w:pPr>
      <w:spacing w:line="360" w:lineRule="auto"/>
      <w:ind w:firstLine="200" w:firstLineChars="200"/>
    </w:pPr>
    <w:rPr>
      <w:rFonts w:ascii="Arial" w:hAnsi="Arial"/>
      <w:sz w:val="24"/>
    </w:rPr>
  </w:style>
  <w:style w:type="paragraph" w:customStyle="1" w:styleId="52">
    <w:name w:val="正文（缩进）"/>
    <w:basedOn w:val="1"/>
    <w:link w:val="196"/>
    <w:qFormat/>
    <w:uiPriority w:val="0"/>
    <w:pPr>
      <w:spacing w:beforeLines="50" w:afterLines="50" w:line="360" w:lineRule="auto"/>
      <w:ind w:firstLine="480" w:firstLineChars="200"/>
    </w:pPr>
    <w:rPr>
      <w:kern w:val="0"/>
      <w:sz w:val="24"/>
    </w:rPr>
  </w:style>
  <w:style w:type="paragraph" w:customStyle="1" w:styleId="53">
    <w:name w:val=" Char Char Char Char Char Char Char"/>
    <w:basedOn w:val="1"/>
    <w:link w:val="205"/>
    <w:qFormat/>
    <w:uiPriority w:val="0"/>
    <w:pPr>
      <w:widowControl/>
      <w:spacing w:after="160" w:line="240" w:lineRule="exact"/>
      <w:jc w:val="left"/>
    </w:pPr>
    <w:rPr>
      <w:kern w:val="0"/>
      <w:sz w:val="24"/>
    </w:rPr>
  </w:style>
  <w:style w:type="paragraph" w:customStyle="1" w:styleId="54">
    <w:name w:val="列出段落1"/>
    <w:basedOn w:val="1"/>
    <w:link w:val="236"/>
    <w:qFormat/>
    <w:uiPriority w:val="0"/>
    <w:pPr>
      <w:spacing w:line="360" w:lineRule="auto"/>
      <w:ind w:firstLine="420" w:firstLineChars="200"/>
      <w:jc w:val="left"/>
    </w:pPr>
    <w:rPr>
      <w:rFonts w:ascii="Calibri" w:hAnsi="Calibri"/>
      <w:sz w:val="24"/>
      <w:szCs w:val="22"/>
    </w:rPr>
  </w:style>
  <w:style w:type="paragraph" w:customStyle="1" w:styleId="55">
    <w:name w:val="样式 标题 3h3H3l3CTheading 3Level 3 Headlevel_3PIM 3sect1.2..."/>
    <w:basedOn w:val="5"/>
    <w:link w:val="242"/>
    <w:qFormat/>
    <w:uiPriority w:val="0"/>
    <w:pPr>
      <w:numPr>
        <w:ilvl w:val="2"/>
        <w:numId w:val="0"/>
      </w:numPr>
      <w:spacing w:beforeLines="50" w:afterLines="50" w:line="360" w:lineRule="auto"/>
      <w:ind w:left="720" w:hanging="720"/>
    </w:pPr>
    <w:rPr>
      <w:rFonts w:ascii="Arial" w:hAnsi="Arial" w:eastAsia="黑体"/>
      <w:b w:val="0"/>
      <w:kern w:val="0"/>
      <w:sz w:val="24"/>
    </w:rPr>
  </w:style>
  <w:style w:type="paragraph" w:customStyle="1" w:styleId="56">
    <w:name w:val="Char Char Char Char Char Char Char"/>
    <w:basedOn w:val="1"/>
    <w:link w:val="245"/>
    <w:qFormat/>
    <w:uiPriority w:val="0"/>
    <w:pPr>
      <w:widowControl/>
      <w:spacing w:after="160" w:line="240" w:lineRule="exact"/>
      <w:jc w:val="left"/>
    </w:pPr>
    <w:rPr>
      <w:kern w:val="0"/>
      <w:sz w:val="24"/>
    </w:rPr>
  </w:style>
  <w:style w:type="paragraph" w:customStyle="1" w:styleId="57">
    <w:name w:val="No Spacing1"/>
    <w:link w:val="257"/>
    <w:qFormat/>
    <w:uiPriority w:val="0"/>
    <w:rPr>
      <w:rFonts w:ascii="Calibri" w:hAnsi="Calibri" w:eastAsia="宋体" w:cs="Times New Roman"/>
      <w:sz w:val="22"/>
      <w:lang w:val="en-US" w:eastAsia="zh-CN" w:bidi="ar-SA"/>
    </w:rPr>
  </w:style>
  <w:style w:type="paragraph" w:customStyle="1" w:styleId="58">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59">
    <w:name w:val="Zchn Zchn"/>
    <w:basedOn w:val="1"/>
    <w:qFormat/>
    <w:uiPriority w:val="0"/>
    <w:rPr>
      <w:rFonts w:ascii="Tahoma" w:hAnsi="Tahoma"/>
      <w:sz w:val="24"/>
      <w:szCs w:val="20"/>
    </w:rPr>
  </w:style>
  <w:style w:type="paragraph" w:customStyle="1" w:styleId="60">
    <w:name w:val="正文文本5"/>
    <w:basedOn w:val="1"/>
    <w:qFormat/>
    <w:uiPriority w:val="0"/>
    <w:pPr>
      <w:spacing w:line="360" w:lineRule="auto"/>
      <w:jc w:val="left"/>
    </w:pPr>
    <w:rPr>
      <w:rFonts w:eastAsia="仿宋_GB2312"/>
      <w:sz w:val="24"/>
      <w:szCs w:val="21"/>
    </w:rPr>
  </w:style>
  <w:style w:type="paragraph" w:customStyle="1" w:styleId="61">
    <w:name w:val="列出段落3"/>
    <w:basedOn w:val="1"/>
    <w:qFormat/>
    <w:uiPriority w:val="0"/>
    <w:pPr>
      <w:ind w:firstLine="420" w:firstLineChars="200"/>
    </w:pPr>
    <w:rPr>
      <w:rFonts w:ascii="Calibri" w:hAnsi="Calibri"/>
      <w:szCs w:val="22"/>
    </w:rPr>
  </w:style>
  <w:style w:type="paragraph" w:customStyle="1" w:styleId="62">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63">
    <w:name w:val="无间隔1"/>
    <w:qFormat/>
    <w:uiPriority w:val="0"/>
    <w:pPr>
      <w:widowControl w:val="0"/>
      <w:jc w:val="both"/>
    </w:pPr>
    <w:rPr>
      <w:rFonts w:ascii="Times New Roman" w:hAnsi="Times New Roman" w:eastAsia="宋体" w:cs="Times New Roman"/>
      <w:lang w:val="en-US" w:eastAsia="zh-CN" w:bidi="ar-SA"/>
    </w:rPr>
  </w:style>
  <w:style w:type="paragraph" w:customStyle="1" w:styleId="64">
    <w:name w:val="Table Paragraph"/>
    <w:basedOn w:val="1"/>
    <w:qFormat/>
    <w:uiPriority w:val="0"/>
    <w:pPr>
      <w:autoSpaceDE w:val="0"/>
      <w:autoSpaceDN w:val="0"/>
      <w:jc w:val="left"/>
    </w:pPr>
    <w:rPr>
      <w:rFonts w:ascii="仿宋" w:hAnsi="仿宋" w:eastAsia="仿宋" w:cs="仿宋"/>
      <w:kern w:val="0"/>
      <w:sz w:val="22"/>
      <w:szCs w:val="22"/>
      <w:lang w:val="zh-CN" w:bidi="zh-CN"/>
    </w:rPr>
  </w:style>
  <w:style w:type="paragraph" w:customStyle="1" w:styleId="65">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66">
    <w:name w:val="2级标题"/>
    <w:basedOn w:val="1"/>
    <w:qFormat/>
    <w:uiPriority w:val="0"/>
    <w:pPr>
      <w:keepLines/>
      <w:widowControl/>
      <w:spacing w:before="240" w:after="120"/>
      <w:contextualSpacing/>
      <w:outlineLvl w:val="1"/>
    </w:pPr>
    <w:rPr>
      <w:rFonts w:ascii="宋体" w:hAnsi="宋体" w:cs="宋体"/>
      <w:b/>
      <w:bCs/>
      <w:kern w:val="0"/>
      <w:sz w:val="32"/>
      <w:szCs w:val="32"/>
    </w:rPr>
  </w:style>
  <w:style w:type="paragraph" w:customStyle="1" w:styleId="67">
    <w:name w:val="UserStyle_8"/>
    <w:basedOn w:val="1"/>
    <w:qFormat/>
    <w:uiPriority w:val="0"/>
    <w:pPr>
      <w:widowControl/>
    </w:pPr>
    <w:rPr>
      <w:rFonts w:ascii="Calibri" w:hAnsi="Calibri"/>
      <w:kern w:val="0"/>
      <w:szCs w:val="21"/>
    </w:rPr>
  </w:style>
  <w:style w:type="paragraph" w:customStyle="1" w:styleId="68">
    <w:name w:val="列出段落2"/>
    <w:basedOn w:val="1"/>
    <w:qFormat/>
    <w:uiPriority w:val="0"/>
    <w:pPr>
      <w:ind w:firstLine="420" w:firstLineChars="200"/>
    </w:pPr>
    <w:rPr>
      <w:rFonts w:ascii="Calibri" w:hAnsi="Calibri" w:cs="黑体"/>
      <w:szCs w:val="22"/>
    </w:rPr>
  </w:style>
  <w:style w:type="paragraph" w:customStyle="1" w:styleId="6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列出段落"/>
    <w:basedOn w:val="1"/>
    <w:qFormat/>
    <w:uiPriority w:val="0"/>
    <w:pPr>
      <w:spacing w:line="360" w:lineRule="auto"/>
      <w:ind w:firstLine="420" w:firstLineChars="200"/>
      <w:jc w:val="left"/>
    </w:pPr>
    <w:rPr>
      <w:rFonts w:ascii="Calibri" w:hAnsi="Calibri"/>
      <w:sz w:val="24"/>
      <w:szCs w:val="22"/>
    </w:rPr>
  </w:style>
  <w:style w:type="paragraph" w:customStyle="1" w:styleId="71">
    <w:name w:val="Char1"/>
    <w:basedOn w:val="1"/>
    <w:qFormat/>
    <w:uiPriority w:val="0"/>
    <w:pPr>
      <w:widowControl/>
      <w:jc w:val="left"/>
    </w:pPr>
    <w:rPr>
      <w:kern w:val="0"/>
      <w:sz w:val="24"/>
      <w:lang w:eastAsia="en-US"/>
    </w:rPr>
  </w:style>
  <w:style w:type="paragraph" w:customStyle="1" w:styleId="72">
    <w:name w:val="List Paragraph1"/>
    <w:basedOn w:val="1"/>
    <w:qFormat/>
    <w:uiPriority w:val="0"/>
    <w:pPr>
      <w:ind w:firstLine="420" w:firstLineChars="200"/>
    </w:pPr>
    <w:rPr>
      <w:szCs w:val="20"/>
    </w:rPr>
  </w:style>
  <w:style w:type="paragraph" w:customStyle="1" w:styleId="73">
    <w:name w:val=" Char Char Char Char"/>
    <w:basedOn w:val="1"/>
    <w:qFormat/>
    <w:uiPriority w:val="0"/>
    <w:pPr>
      <w:widowControl/>
      <w:spacing w:after="160" w:line="240" w:lineRule="exact"/>
      <w:jc w:val="left"/>
    </w:pPr>
    <w:rPr>
      <w:kern w:val="0"/>
      <w:sz w:val="24"/>
    </w:rPr>
  </w:style>
  <w:style w:type="paragraph" w:customStyle="1" w:styleId="7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BodyTextIndent"/>
    <w:basedOn w:val="1"/>
    <w:qFormat/>
    <w:uiPriority w:val="0"/>
    <w:pPr>
      <w:spacing w:after="120"/>
      <w:ind w:left="420" w:leftChars="200"/>
      <w:textAlignment w:val="baseline"/>
    </w:pPr>
    <w:rPr>
      <w:rFonts w:ascii="Times New Roman" w:hAnsi="Times New Roman" w:eastAsia="宋体" w:cs="Times New Roman"/>
      <w:szCs w:val="20"/>
    </w:rPr>
  </w:style>
  <w:style w:type="paragraph" w:customStyle="1" w:styleId="76">
    <w:name w:val="Char Char Char Char1"/>
    <w:basedOn w:val="1"/>
    <w:qFormat/>
    <w:uiPriority w:val="0"/>
    <w:pPr>
      <w:widowControl/>
      <w:spacing w:after="160" w:line="240" w:lineRule="exact"/>
      <w:jc w:val="left"/>
    </w:pPr>
    <w:rPr>
      <w:kern w:val="0"/>
      <w:sz w:val="24"/>
    </w:rPr>
  </w:style>
  <w:style w:type="paragraph" w:customStyle="1" w:styleId="77">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78">
    <w:name w:val="font0"/>
    <w:basedOn w:val="1"/>
    <w:qFormat/>
    <w:uiPriority w:val="0"/>
    <w:pPr>
      <w:widowControl/>
      <w:spacing w:before="100" w:beforeAutospacing="1" w:after="100" w:afterAutospacing="1"/>
      <w:jc w:val="left"/>
    </w:pPr>
    <w:rPr>
      <w:rFonts w:ascii="宋体" w:hAnsi="宋体" w:cs="黑体"/>
      <w:kern w:val="0"/>
      <w:sz w:val="24"/>
    </w:rPr>
  </w:style>
  <w:style w:type="paragraph" w:customStyle="1" w:styleId="79">
    <w:name w:val="无间隔"/>
    <w:qFormat/>
    <w:uiPriority w:val="0"/>
    <w:pPr>
      <w:widowControl w:val="0"/>
      <w:jc w:val="both"/>
    </w:pPr>
    <w:rPr>
      <w:rFonts w:ascii="Cambria" w:hAnsi="Cambria" w:eastAsia="宋体" w:cs="Times New Roman"/>
      <w:kern w:val="2"/>
      <w:sz w:val="24"/>
      <w:szCs w:val="24"/>
      <w:lang w:val="en-US" w:eastAsia="zh-CN" w:bidi="ar-SA"/>
    </w:rPr>
  </w:style>
  <w:style w:type="paragraph" w:customStyle="1" w:styleId="80">
    <w:name w:val="179"/>
    <w:basedOn w:val="1"/>
    <w:qFormat/>
    <w:uiPriority w:val="0"/>
    <w:pPr>
      <w:widowControl/>
      <w:ind w:firstLine="420"/>
    </w:pPr>
    <w:rPr>
      <w:rFonts w:ascii="Calibri" w:hAnsi="Calibri"/>
    </w:rPr>
  </w:style>
  <w:style w:type="paragraph" w:customStyle="1" w:styleId="81">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82">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3">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 Zchn Zchn"/>
    <w:basedOn w:val="1"/>
    <w:qFormat/>
    <w:uiPriority w:val="0"/>
    <w:rPr>
      <w:rFonts w:ascii="Tahoma" w:hAnsi="Tahoma"/>
      <w:sz w:val="24"/>
      <w:szCs w:val="20"/>
    </w:rPr>
  </w:style>
  <w:style w:type="paragraph" w:customStyle="1" w:styleId="8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88">
    <w:name w:val=" Char"/>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89">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90">
    <w:name w:val="样式 行距: 1.5 倍行距 首行缩进:  2 字符"/>
    <w:basedOn w:val="1"/>
    <w:qFormat/>
    <w:uiPriority w:val="0"/>
    <w:pPr>
      <w:spacing w:line="360" w:lineRule="auto"/>
      <w:ind w:firstLine="200" w:firstLineChars="200"/>
    </w:pPr>
    <w:rPr>
      <w:kern w:val="10"/>
      <w:sz w:val="28"/>
      <w:szCs w:val="20"/>
    </w:rPr>
  </w:style>
  <w:style w:type="paragraph" w:customStyle="1" w:styleId="9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3">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94">
    <w:name w:val="样式 标题 1 + 四号 居中 段前: 12 磅 段后: 12 磅 行距: 单倍行距"/>
    <w:basedOn w:val="3"/>
    <w:qFormat/>
    <w:uiPriority w:val="0"/>
    <w:pPr>
      <w:keepLines/>
      <w:numPr>
        <w:ilvl w:val="0"/>
        <w:numId w:val="0"/>
      </w:numPr>
      <w:adjustRightInd w:val="0"/>
      <w:spacing w:before="240" w:after="240"/>
      <w:ind w:left="6012" w:firstLine="288"/>
      <w:textAlignment w:val="baseline"/>
    </w:pPr>
    <w:rPr>
      <w:b/>
      <w:bCs/>
      <w:kern w:val="44"/>
    </w:rPr>
  </w:style>
  <w:style w:type="paragraph" w:customStyle="1" w:styleId="95">
    <w:name w:val="项目编号"/>
    <w:basedOn w:val="1"/>
    <w:next w:val="1"/>
    <w:qFormat/>
    <w:uiPriority w:val="0"/>
    <w:pPr>
      <w:numPr>
        <w:ilvl w:val="0"/>
        <w:numId w:val="3"/>
      </w:numPr>
      <w:spacing w:line="360" w:lineRule="auto"/>
      <w:jc w:val="left"/>
    </w:pPr>
    <w:rPr>
      <w:rFonts w:ascii="Arial" w:hAnsi="Arial"/>
      <w:sz w:val="24"/>
      <w:szCs w:val="21"/>
    </w:rPr>
  </w:style>
  <w:style w:type="paragraph" w:customStyle="1" w:styleId="96">
    <w:name w:val="List Paragraph"/>
    <w:basedOn w:val="1"/>
    <w:qFormat/>
    <w:uiPriority w:val="0"/>
    <w:pPr>
      <w:ind w:firstLine="420" w:firstLineChars="200"/>
    </w:pPr>
    <w:rPr>
      <w:rFonts w:ascii="Calibri" w:hAnsi="Calibri"/>
      <w:szCs w:val="22"/>
    </w:rPr>
  </w:style>
  <w:style w:type="paragraph" w:customStyle="1" w:styleId="9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8">
    <w:name w:val="正文文本4"/>
    <w:basedOn w:val="1"/>
    <w:qFormat/>
    <w:uiPriority w:val="0"/>
    <w:pPr>
      <w:spacing w:line="360" w:lineRule="auto"/>
      <w:ind w:left="1008" w:hanging="1008"/>
      <w:jc w:val="left"/>
    </w:pPr>
    <w:rPr>
      <w:rFonts w:eastAsia="仿宋_GB2312"/>
      <w:sz w:val="24"/>
      <w:szCs w:val="21"/>
    </w:rPr>
  </w:style>
  <w:style w:type="paragraph" w:customStyle="1" w:styleId="99">
    <w:name w:val="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0">
    <w:name w:val="目录"/>
    <w:basedOn w:val="1"/>
    <w:qFormat/>
    <w:uiPriority w:val="0"/>
    <w:pPr>
      <w:widowControl/>
      <w:jc w:val="center"/>
    </w:pPr>
    <w:rPr>
      <w:rFonts w:ascii="宋体"/>
      <w:b/>
      <w:kern w:val="0"/>
      <w:sz w:val="36"/>
      <w:szCs w:val="20"/>
    </w:rPr>
  </w:style>
  <w:style w:type="paragraph" w:customStyle="1" w:styleId="101">
    <w:name w:val="Char1 Char Char Char"/>
    <w:basedOn w:val="1"/>
    <w:qFormat/>
    <w:uiPriority w:val="0"/>
    <w:rPr>
      <w:rFonts w:eastAsia="仿宋_GB2312"/>
      <w:sz w:val="28"/>
    </w:rPr>
  </w:style>
  <w:style w:type="paragraph" w:customStyle="1" w:styleId="10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图1"/>
    <w:basedOn w:val="1"/>
    <w:next w:val="1"/>
    <w:qFormat/>
    <w:uiPriority w:val="0"/>
    <w:pPr>
      <w:numPr>
        <w:ilvl w:val="0"/>
        <w:numId w:val="4"/>
      </w:numPr>
      <w:spacing w:beforeLines="50" w:afterLines="100" w:line="360" w:lineRule="auto"/>
      <w:ind w:left="2210" w:hanging="748"/>
      <w:jc w:val="center"/>
    </w:pPr>
    <w:rPr>
      <w:kern w:val="0"/>
      <w:sz w:val="24"/>
    </w:rPr>
  </w:style>
  <w:style w:type="paragraph" w:customStyle="1" w:styleId="104">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10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06">
    <w:name w:val="xl47"/>
    <w:basedOn w:val="1"/>
    <w:qFormat/>
    <w:uiPriority w:val="0"/>
    <w:pPr>
      <w:widowControl/>
      <w:spacing w:before="100" w:beforeAutospacing="1" w:after="100" w:afterAutospacing="1"/>
      <w:textAlignment w:val="top"/>
    </w:pPr>
    <w:rPr>
      <w:kern w:val="0"/>
      <w:sz w:val="20"/>
      <w:szCs w:val="20"/>
    </w:rPr>
  </w:style>
  <w:style w:type="paragraph" w:customStyle="1" w:styleId="107">
    <w:name w:val="样式 标题 3 + 左 段前: 13 磅 段后: 13 磅"/>
    <w:basedOn w:val="5"/>
    <w:qFormat/>
    <w:uiPriority w:val="0"/>
    <w:pPr>
      <w:numPr>
        <w:ilvl w:val="2"/>
        <w:numId w:val="0"/>
      </w:numPr>
      <w:snapToGrid w:val="0"/>
      <w:spacing w:line="360" w:lineRule="auto"/>
      <w:ind w:left="720" w:hanging="720"/>
      <w:jc w:val="left"/>
    </w:pPr>
    <w:rPr>
      <w:rFonts w:eastAsia="微软雅黑" w:cs="宋体"/>
      <w:kern w:val="0"/>
      <w:sz w:val="30"/>
      <w:szCs w:val="20"/>
    </w:rPr>
  </w:style>
  <w:style w:type="paragraph" w:customStyle="1" w:styleId="108">
    <w:name w:val="样式 正文文字缩进 + Times New Roman 小四 首行缩进:  2 字符 行距: 1.5 倍行距"/>
    <w:basedOn w:val="19"/>
    <w:qFormat/>
    <w:uiPriority w:val="0"/>
    <w:pPr>
      <w:spacing w:after="0" w:line="360" w:lineRule="auto"/>
      <w:ind w:left="0" w:leftChars="0" w:firstLine="480" w:firstLineChars="200"/>
    </w:pPr>
    <w:rPr>
      <w:kern w:val="10"/>
      <w:sz w:val="28"/>
      <w:szCs w:val="20"/>
    </w:rPr>
  </w:style>
  <w:style w:type="paragraph" w:customStyle="1" w:styleId="10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111">
    <w:name w:val="正文加粗"/>
    <w:basedOn w:val="1"/>
    <w:next w:val="1"/>
    <w:qFormat/>
    <w:uiPriority w:val="0"/>
    <w:pPr>
      <w:spacing w:line="360" w:lineRule="auto"/>
      <w:jc w:val="left"/>
    </w:pPr>
    <w:rPr>
      <w:rFonts w:eastAsia="黑体"/>
      <w:sz w:val="24"/>
      <w:szCs w:val="21"/>
    </w:rPr>
  </w:style>
  <w:style w:type="paragraph" w:customStyle="1" w:styleId="112">
    <w:name w:val="Char Char Char Char"/>
    <w:basedOn w:val="1"/>
    <w:qFormat/>
    <w:uiPriority w:val="0"/>
    <w:pPr>
      <w:widowControl/>
      <w:spacing w:after="160" w:line="240" w:lineRule="exact"/>
      <w:jc w:val="left"/>
    </w:pPr>
    <w:rPr>
      <w:kern w:val="0"/>
      <w:sz w:val="24"/>
    </w:rPr>
  </w:style>
  <w:style w:type="paragraph" w:customStyle="1" w:styleId="113">
    <w:name w:val="无间隔2"/>
    <w:qFormat/>
    <w:uiPriority w:val="0"/>
    <w:pPr>
      <w:widowControl w:val="0"/>
      <w:jc w:val="both"/>
    </w:pPr>
    <w:rPr>
      <w:rFonts w:ascii="Cambria" w:hAnsi="Cambria" w:eastAsia="宋体" w:cs="Times New Roman"/>
      <w:kern w:val="2"/>
      <w:sz w:val="24"/>
      <w:szCs w:val="24"/>
      <w:lang w:val="en-US" w:eastAsia="zh-CN" w:bidi="ar-SA"/>
    </w:rPr>
  </w:style>
  <w:style w:type="paragraph" w:customStyle="1" w:styleId="114">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115">
    <w:name w:val=" 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1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1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18">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1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1">
    <w:name w:val="标题 2（绿盟科技）"/>
    <w:basedOn w:val="4"/>
    <w:next w:val="1"/>
    <w:qFormat/>
    <w:uiPriority w:val="0"/>
    <w:pPr>
      <w:spacing w:line="415" w:lineRule="auto"/>
      <w:jc w:val="left"/>
    </w:pPr>
    <w:rPr>
      <w:bCs w:val="0"/>
    </w:rPr>
  </w:style>
  <w:style w:type="character" w:customStyle="1" w:styleId="122">
    <w:name w:val=" Char Char19"/>
    <w:link w:val="19"/>
    <w:qFormat/>
    <w:uiPriority w:val="0"/>
    <w:rPr>
      <w:kern w:val="2"/>
      <w:sz w:val="21"/>
      <w:szCs w:val="24"/>
    </w:rPr>
  </w:style>
  <w:style w:type="character" w:customStyle="1" w:styleId="123">
    <w:name w:val=" Char Char14"/>
    <w:basedOn w:val="122"/>
    <w:link w:val="40"/>
    <w:qFormat/>
    <w:uiPriority w:val="0"/>
  </w:style>
  <w:style w:type="character" w:customStyle="1" w:styleId="124">
    <w:name w:val=" Char Char28"/>
    <w:link w:val="3"/>
    <w:qFormat/>
    <w:uiPriority w:val="0"/>
    <w:rPr>
      <w:rFonts w:eastAsia="宋体"/>
      <w:kern w:val="2"/>
      <w:sz w:val="28"/>
      <w:lang w:val="en-US" w:eastAsia="zh-CN" w:bidi="ar-SA"/>
    </w:rPr>
  </w:style>
  <w:style w:type="character" w:customStyle="1" w:styleId="125">
    <w:name w:val=" Char Char27"/>
    <w:link w:val="4"/>
    <w:qFormat/>
    <w:uiPriority w:val="0"/>
    <w:rPr>
      <w:rFonts w:ascii="Arial" w:hAnsi="Arial" w:eastAsia="黑体"/>
      <w:b/>
      <w:bCs/>
      <w:kern w:val="2"/>
      <w:sz w:val="32"/>
      <w:szCs w:val="32"/>
      <w:lang w:val="en-US" w:eastAsia="zh-CN" w:bidi="ar-SA"/>
    </w:rPr>
  </w:style>
  <w:style w:type="character" w:customStyle="1" w:styleId="126">
    <w:name w:val=" Char Char26"/>
    <w:link w:val="5"/>
    <w:qFormat/>
    <w:uiPriority w:val="0"/>
    <w:rPr>
      <w:rFonts w:eastAsia="宋体"/>
      <w:b/>
      <w:bCs/>
      <w:kern w:val="2"/>
      <w:sz w:val="32"/>
      <w:szCs w:val="32"/>
      <w:lang w:val="en-US" w:eastAsia="zh-CN" w:bidi="ar-SA"/>
    </w:rPr>
  </w:style>
  <w:style w:type="character" w:customStyle="1" w:styleId="127">
    <w:name w:val=" Char Char25"/>
    <w:link w:val="6"/>
    <w:qFormat/>
    <w:uiPriority w:val="0"/>
    <w:rPr>
      <w:rFonts w:ascii="Cambria" w:hAnsi="Cambria" w:eastAsia="黑体"/>
      <w:bCs/>
      <w:sz w:val="28"/>
      <w:szCs w:val="28"/>
      <w:lang w:bidi="ar-SA"/>
    </w:rPr>
  </w:style>
  <w:style w:type="character" w:customStyle="1" w:styleId="128">
    <w:name w:val=" Char Char24"/>
    <w:link w:val="7"/>
    <w:qFormat/>
    <w:uiPriority w:val="0"/>
    <w:rPr>
      <w:rFonts w:eastAsia="黑体"/>
      <w:bCs/>
      <w:sz w:val="28"/>
      <w:szCs w:val="28"/>
      <w:lang w:bidi="ar-SA"/>
    </w:rPr>
  </w:style>
  <w:style w:type="character" w:customStyle="1" w:styleId="129">
    <w:name w:val=" Char Char23"/>
    <w:link w:val="8"/>
    <w:qFormat/>
    <w:uiPriority w:val="0"/>
    <w:rPr>
      <w:rFonts w:ascii="Cambria" w:hAnsi="Cambria" w:eastAsia="宋体"/>
      <w:b/>
      <w:bCs/>
      <w:sz w:val="24"/>
      <w:szCs w:val="24"/>
      <w:lang w:bidi="ar-SA"/>
    </w:rPr>
  </w:style>
  <w:style w:type="character" w:customStyle="1" w:styleId="130">
    <w:name w:val=" Char Char22"/>
    <w:link w:val="9"/>
    <w:qFormat/>
    <w:uiPriority w:val="0"/>
    <w:rPr>
      <w:rFonts w:eastAsia="宋体"/>
      <w:b/>
      <w:bCs/>
      <w:sz w:val="24"/>
      <w:szCs w:val="24"/>
      <w:lang w:bidi="ar-SA"/>
    </w:rPr>
  </w:style>
  <w:style w:type="character" w:customStyle="1" w:styleId="131">
    <w:name w:val=" Char Char21"/>
    <w:link w:val="10"/>
    <w:qFormat/>
    <w:uiPriority w:val="0"/>
    <w:rPr>
      <w:rFonts w:ascii="Cambria" w:hAnsi="Cambria" w:eastAsia="宋体"/>
      <w:sz w:val="24"/>
      <w:szCs w:val="24"/>
      <w:lang w:bidi="ar-SA"/>
    </w:rPr>
  </w:style>
  <w:style w:type="character" w:customStyle="1" w:styleId="132">
    <w:name w:val=" Char Char20"/>
    <w:link w:val="11"/>
    <w:qFormat/>
    <w:uiPriority w:val="0"/>
    <w:rPr>
      <w:rFonts w:ascii="Cambria" w:hAnsi="Cambria" w:eastAsia="宋体"/>
      <w:szCs w:val="21"/>
      <w:lang w:bidi="ar-SA"/>
    </w:rPr>
  </w:style>
  <w:style w:type="character" w:customStyle="1" w:styleId="133">
    <w:name w:val=" Char Char11"/>
    <w:link w:val="13"/>
    <w:qFormat/>
    <w:locked/>
    <w:uiPriority w:val="0"/>
    <w:rPr>
      <w:rFonts w:ascii="楷体_GB2312" w:eastAsia="楷体_GB2312"/>
      <w:kern w:val="2"/>
      <w:sz w:val="24"/>
      <w:lang w:val="en-US" w:eastAsia="zh-CN" w:bidi="ar-SA"/>
    </w:rPr>
  </w:style>
  <w:style w:type="character" w:customStyle="1" w:styleId="134">
    <w:name w:val=" Char Char7"/>
    <w:link w:val="14"/>
    <w:qFormat/>
    <w:uiPriority w:val="0"/>
    <w:rPr>
      <w:rFonts w:ascii="宋体" w:eastAsia="宋体"/>
      <w:sz w:val="18"/>
      <w:szCs w:val="18"/>
      <w:lang w:bidi="ar-SA"/>
    </w:rPr>
  </w:style>
  <w:style w:type="character" w:customStyle="1" w:styleId="135">
    <w:name w:val=" Char Char18"/>
    <w:link w:val="16"/>
    <w:semiHidden/>
    <w:qFormat/>
    <w:uiPriority w:val="0"/>
    <w:rPr>
      <w:rFonts w:eastAsia="宋体"/>
      <w:kern w:val="2"/>
      <w:sz w:val="21"/>
      <w:szCs w:val="24"/>
      <w:lang w:val="en-US" w:eastAsia="zh-CN" w:bidi="ar-SA"/>
    </w:rPr>
  </w:style>
  <w:style w:type="character" w:customStyle="1" w:styleId="136">
    <w:name w:val=" Char Char5"/>
    <w:link w:val="17"/>
    <w:qFormat/>
    <w:uiPriority w:val="0"/>
    <w:rPr>
      <w:rFonts w:eastAsia="宋体"/>
      <w:kern w:val="2"/>
      <w:sz w:val="16"/>
      <w:szCs w:val="16"/>
      <w:lang w:val="en-US" w:eastAsia="zh-CN" w:bidi="ar-SA"/>
    </w:rPr>
  </w:style>
  <w:style w:type="character" w:customStyle="1" w:styleId="137">
    <w:name w:val=" Char Char9"/>
    <w:link w:val="2"/>
    <w:qFormat/>
    <w:uiPriority w:val="0"/>
    <w:rPr>
      <w:rFonts w:eastAsia="宋体"/>
      <w:kern w:val="2"/>
      <w:sz w:val="21"/>
      <w:szCs w:val="24"/>
      <w:lang w:val="en-US" w:eastAsia="zh-CN" w:bidi="ar-SA"/>
    </w:rPr>
  </w:style>
  <w:style w:type="character" w:customStyle="1" w:styleId="138">
    <w:name w:val=" Char Char2"/>
    <w:link w:val="22"/>
    <w:qFormat/>
    <w:uiPriority w:val="0"/>
    <w:rPr>
      <w:rFonts w:ascii="宋体" w:hAnsi="Courier New" w:eastAsia="宋体"/>
      <w:kern w:val="2"/>
      <w:sz w:val="21"/>
      <w:lang w:val="en-US" w:eastAsia="zh-CN" w:bidi="ar-SA"/>
    </w:rPr>
  </w:style>
  <w:style w:type="character" w:customStyle="1" w:styleId="139">
    <w:name w:val=" Char Char6"/>
    <w:link w:val="24"/>
    <w:qFormat/>
    <w:uiPriority w:val="0"/>
    <w:rPr>
      <w:kern w:val="2"/>
      <w:sz w:val="21"/>
    </w:rPr>
  </w:style>
  <w:style w:type="character" w:customStyle="1" w:styleId="140">
    <w:name w:val=" Char Char"/>
    <w:link w:val="25"/>
    <w:qFormat/>
    <w:uiPriority w:val="0"/>
    <w:rPr>
      <w:kern w:val="2"/>
      <w:sz w:val="21"/>
      <w:szCs w:val="24"/>
    </w:rPr>
  </w:style>
  <w:style w:type="character" w:customStyle="1" w:styleId="141">
    <w:name w:val=" Char Char1"/>
    <w:link w:val="26"/>
    <w:qFormat/>
    <w:uiPriority w:val="0"/>
    <w:rPr>
      <w:sz w:val="18"/>
      <w:szCs w:val="18"/>
    </w:rPr>
  </w:style>
  <w:style w:type="character" w:customStyle="1" w:styleId="142">
    <w:name w:val=" Char Char17"/>
    <w:link w:val="27"/>
    <w:qFormat/>
    <w:uiPriority w:val="99"/>
    <w:rPr>
      <w:rFonts w:eastAsia="宋体"/>
      <w:kern w:val="2"/>
      <w:sz w:val="18"/>
      <w:szCs w:val="18"/>
      <w:lang w:val="en-US" w:eastAsia="zh-CN" w:bidi="ar-SA"/>
    </w:rPr>
  </w:style>
  <w:style w:type="character" w:customStyle="1" w:styleId="143">
    <w:name w:val=" Char Char12"/>
    <w:link w:val="28"/>
    <w:qFormat/>
    <w:uiPriority w:val="99"/>
    <w:rPr>
      <w:rFonts w:eastAsia="宋体"/>
      <w:kern w:val="2"/>
      <w:sz w:val="18"/>
      <w:szCs w:val="18"/>
      <w:lang w:val="en-US" w:eastAsia="zh-CN" w:bidi="ar-SA"/>
    </w:rPr>
  </w:style>
  <w:style w:type="character" w:customStyle="1" w:styleId="144">
    <w:name w:val=" Char Char10"/>
    <w:link w:val="32"/>
    <w:qFormat/>
    <w:uiPriority w:val="0"/>
    <w:rPr>
      <w:kern w:val="2"/>
      <w:sz w:val="16"/>
      <w:szCs w:val="16"/>
    </w:rPr>
  </w:style>
  <w:style w:type="character" w:customStyle="1" w:styleId="145">
    <w:name w:val=" Char Char15"/>
    <w:link w:val="35"/>
    <w:qFormat/>
    <w:uiPriority w:val="0"/>
    <w:rPr>
      <w:kern w:val="2"/>
      <w:sz w:val="21"/>
      <w:szCs w:val="24"/>
    </w:rPr>
  </w:style>
  <w:style w:type="character" w:customStyle="1" w:styleId="146">
    <w:name w:val=" Char Char13"/>
    <w:link w:val="37"/>
    <w:qFormat/>
    <w:locked/>
    <w:uiPriority w:val="0"/>
    <w:rPr>
      <w:rFonts w:ascii="Cambria" w:hAnsi="Cambria" w:eastAsia="宋体" w:cs="Cambria"/>
      <w:b/>
      <w:bCs/>
      <w:kern w:val="2"/>
      <w:sz w:val="32"/>
      <w:szCs w:val="32"/>
      <w:lang w:val="en-US" w:eastAsia="zh-CN" w:bidi="ar-SA"/>
    </w:rPr>
  </w:style>
  <w:style w:type="character" w:customStyle="1" w:styleId="147">
    <w:name w:val=" Char Char16"/>
    <w:link w:val="38"/>
    <w:qFormat/>
    <w:uiPriority w:val="0"/>
    <w:rPr>
      <w:rFonts w:eastAsia="宋体"/>
      <w:b/>
      <w:bCs/>
      <w:kern w:val="2"/>
      <w:sz w:val="24"/>
      <w:szCs w:val="24"/>
      <w:lang w:val="en-US" w:eastAsia="zh-CN" w:bidi="ar-SA"/>
    </w:rPr>
  </w:style>
  <w:style w:type="character" w:customStyle="1" w:styleId="148">
    <w:name w:val=" Char Char8"/>
    <w:link w:val="39"/>
    <w:qFormat/>
    <w:uiPriority w:val="0"/>
    <w:rPr>
      <w:rFonts w:ascii="Arial" w:hAnsi="Arial" w:eastAsia="宋体"/>
      <w:kern w:val="2"/>
      <w:sz w:val="21"/>
      <w:szCs w:val="24"/>
      <w:lang w:val="en-US" w:eastAsia="zh-CN" w:bidi="ar-SA"/>
    </w:rPr>
  </w:style>
  <w:style w:type="character" w:customStyle="1" w:styleId="149">
    <w:name w:val="apple-converted-space"/>
    <w:basedOn w:val="43"/>
    <w:qFormat/>
    <w:uiPriority w:val="0"/>
  </w:style>
  <w:style w:type="character" w:customStyle="1" w:styleId="150">
    <w:name w:val="明显参考2"/>
    <w:qFormat/>
    <w:uiPriority w:val="0"/>
    <w:rPr>
      <w:rFonts w:ascii="Times New Roman" w:hAnsi="Times New Roman" w:eastAsia="宋体" w:cs="Times New Roman"/>
      <w:b/>
      <w:bCs/>
      <w:smallCaps/>
      <w:color w:val="5B9BD5"/>
      <w:spacing w:val="5"/>
    </w:rPr>
  </w:style>
  <w:style w:type="character" w:customStyle="1" w:styleId="151">
    <w:name w:val="Char Char4"/>
    <w:qFormat/>
    <w:uiPriority w:val="0"/>
    <w:rPr>
      <w:sz w:val="18"/>
      <w:szCs w:val="18"/>
    </w:rPr>
  </w:style>
  <w:style w:type="character" w:customStyle="1" w:styleId="152">
    <w:name w:val="Char Char3"/>
    <w:qFormat/>
    <w:uiPriority w:val="0"/>
    <w:rPr>
      <w:rFonts w:ascii="宋体" w:hAnsi="Courier New" w:eastAsia="宋体"/>
      <w:sz w:val="21"/>
      <w:lang w:val="en-US" w:eastAsia="zh-CN"/>
    </w:rPr>
  </w:style>
  <w:style w:type="character" w:customStyle="1" w:styleId="153">
    <w:name w:val="正文文本 3 Char"/>
    <w:qFormat/>
    <w:uiPriority w:val="0"/>
    <w:rPr>
      <w:rFonts w:eastAsia="宋体"/>
      <w:kern w:val="2"/>
      <w:sz w:val="16"/>
      <w:szCs w:val="16"/>
      <w:lang w:val="en-US" w:eastAsia="zh-CN" w:bidi="ar-SA"/>
    </w:rPr>
  </w:style>
  <w:style w:type="character" w:customStyle="1" w:styleId="154">
    <w:name w:val="正文文本缩进 3 Char"/>
    <w:qFormat/>
    <w:uiPriority w:val="0"/>
    <w:rPr>
      <w:kern w:val="2"/>
      <w:sz w:val="16"/>
      <w:szCs w:val="16"/>
    </w:rPr>
  </w:style>
  <w:style w:type="character" w:customStyle="1" w:styleId="155">
    <w:name w:val="标题 3 Char1"/>
    <w:qFormat/>
    <w:uiPriority w:val="0"/>
    <w:rPr>
      <w:rFonts w:eastAsia="宋体"/>
      <w:b/>
      <w:bCs/>
      <w:kern w:val="2"/>
      <w:sz w:val="32"/>
      <w:szCs w:val="32"/>
      <w:lang w:val="en-US" w:eastAsia="zh-CN" w:bidi="ar-SA"/>
    </w:rPr>
  </w:style>
  <w:style w:type="character" w:customStyle="1" w:styleId="156">
    <w:name w:val="bookmark-item uuid-1536126509224 code-24015 single-line-text-input-box-cls"/>
    <w:basedOn w:val="43"/>
    <w:qFormat/>
    <w:uiPriority w:val="0"/>
  </w:style>
  <w:style w:type="character" w:customStyle="1" w:styleId="157">
    <w:name w:val="bookmark-item uuid-1536126438670 code-24004 date-selection-cls"/>
    <w:basedOn w:val="43"/>
    <w:qFormat/>
    <w:uiPriority w:val="0"/>
  </w:style>
  <w:style w:type="character" w:customStyle="1" w:styleId="158">
    <w:name w:val="正文文本 Char"/>
    <w:semiHidden/>
    <w:qFormat/>
    <w:uiPriority w:val="0"/>
    <w:rPr>
      <w:rFonts w:ascii="宋体" w:hAnsi="宋体" w:eastAsia="宋体" w:cs="宋体"/>
      <w:kern w:val="0"/>
      <w:sz w:val="24"/>
      <w:szCs w:val="24"/>
    </w:rPr>
  </w:style>
  <w:style w:type="character" w:customStyle="1" w:styleId="159">
    <w:name w:val="样式3 Char Char"/>
    <w:link w:val="50"/>
    <w:qFormat/>
    <w:locked/>
    <w:uiPriority w:val="0"/>
    <w:rPr>
      <w:rFonts w:ascii="EU-F1" w:eastAsia="黑体"/>
      <w:lang w:bidi="ar-SA"/>
    </w:rPr>
  </w:style>
  <w:style w:type="character" w:customStyle="1" w:styleId="160">
    <w:name w:val="页眉 Char1"/>
    <w:qFormat/>
    <w:uiPriority w:val="0"/>
    <w:rPr>
      <w:rFonts w:eastAsia="宋体"/>
      <w:sz w:val="18"/>
      <w:szCs w:val="18"/>
    </w:rPr>
  </w:style>
  <w:style w:type="character" w:customStyle="1" w:styleId="161">
    <w:name w:val="页眉 Char2"/>
    <w:qFormat/>
    <w:uiPriority w:val="0"/>
    <w:rPr>
      <w:rFonts w:eastAsia="宋体"/>
      <w:kern w:val="2"/>
      <w:sz w:val="18"/>
      <w:szCs w:val="18"/>
      <w:lang w:val="en-US" w:eastAsia="zh-CN" w:bidi="ar-SA"/>
    </w:rPr>
  </w:style>
  <w:style w:type="character" w:customStyle="1" w:styleId="162">
    <w:name w:val="bookmark-item uuid-1536114730799 code-00016 single-line-text-input-box-cls"/>
    <w:basedOn w:val="43"/>
    <w:qFormat/>
    <w:uiPriority w:val="0"/>
  </w:style>
  <w:style w:type="character" w:customStyle="1" w:styleId="163">
    <w:name w:val="正文首行缩进 Char1"/>
    <w:qFormat/>
    <w:uiPriority w:val="0"/>
    <w:rPr>
      <w:rFonts w:ascii="Arial" w:hAnsi="Arial" w:eastAsia="宋体"/>
      <w:kern w:val="2"/>
      <w:sz w:val="21"/>
      <w:szCs w:val="24"/>
      <w:lang w:val="en-US" w:eastAsia="zh-CN" w:bidi="ar-SA"/>
    </w:rPr>
  </w:style>
  <w:style w:type="character" w:customStyle="1" w:styleId="164">
    <w:name w:val="Plain Text Char"/>
    <w:qFormat/>
    <w:locked/>
    <w:uiPriority w:val="0"/>
    <w:rPr>
      <w:rFonts w:ascii="宋体" w:hAnsi="Courier New" w:eastAsia="宋体"/>
      <w:sz w:val="21"/>
    </w:rPr>
  </w:style>
  <w:style w:type="character" w:customStyle="1" w:styleId="165">
    <w:name w:val="apple-style-span"/>
    <w:basedOn w:val="43"/>
    <w:qFormat/>
    <w:uiPriority w:val="0"/>
  </w:style>
  <w:style w:type="character" w:customStyle="1" w:styleId="166">
    <w:name w:val="font11"/>
    <w:qFormat/>
    <w:uiPriority w:val="0"/>
    <w:rPr>
      <w:rFonts w:ascii="宋体" w:hAnsi="宋体" w:eastAsia="宋体" w:cs="宋体"/>
      <w:color w:val="000000"/>
      <w:sz w:val="18"/>
      <w:szCs w:val="18"/>
      <w:u w:val="none"/>
    </w:rPr>
  </w:style>
  <w:style w:type="character" w:customStyle="1" w:styleId="167">
    <w:name w:val="页脚 Char"/>
    <w:qFormat/>
    <w:uiPriority w:val="0"/>
    <w:rPr>
      <w:rFonts w:eastAsia="宋体"/>
      <w:sz w:val="18"/>
      <w:szCs w:val="18"/>
    </w:rPr>
  </w:style>
  <w:style w:type="character" w:customStyle="1" w:styleId="168">
    <w:name w:val="bookmark-item uuid-1536126457454 code-24006 afternoon-time-section-selection-cls"/>
    <w:basedOn w:val="43"/>
    <w:qFormat/>
    <w:uiPriority w:val="0"/>
  </w:style>
  <w:style w:type="character" w:customStyle="1" w:styleId="169">
    <w:name w:val="日期 Char"/>
    <w:qFormat/>
    <w:uiPriority w:val="0"/>
    <w:rPr>
      <w:kern w:val="2"/>
      <w:sz w:val="21"/>
    </w:rPr>
  </w:style>
  <w:style w:type="character" w:customStyle="1" w:styleId="170">
    <w:name w:val=" Char Char4"/>
    <w:qFormat/>
    <w:uiPriority w:val="0"/>
    <w:rPr>
      <w:sz w:val="18"/>
      <w:szCs w:val="18"/>
    </w:rPr>
  </w:style>
  <w:style w:type="character" w:customStyle="1" w:styleId="171">
    <w:name w:val="bookmark-item uuid-1536126419612 code-24002 multi-line-text-input-box-cls"/>
    <w:basedOn w:val="43"/>
    <w:qFormat/>
    <w:uiPriority w:val="0"/>
  </w:style>
  <w:style w:type="character" w:customStyle="1" w:styleId="172">
    <w:name w:val="正文文本 2 Char"/>
    <w:qFormat/>
    <w:uiPriority w:val="0"/>
    <w:rPr>
      <w:kern w:val="2"/>
      <w:sz w:val="21"/>
      <w:szCs w:val="24"/>
    </w:rPr>
  </w:style>
  <w:style w:type="character" w:customStyle="1" w:styleId="173">
    <w:name w:val="bookmark-item uuid-1536126465353 code-24007 single-line-text-input-box-cls"/>
    <w:basedOn w:val="43"/>
    <w:qFormat/>
    <w:uiPriority w:val="0"/>
  </w:style>
  <w:style w:type="character" w:customStyle="1" w:styleId="174">
    <w:name w:val="标题 Char1"/>
    <w:qFormat/>
    <w:uiPriority w:val="10"/>
    <w:rPr>
      <w:rFonts w:ascii="Cambria" w:hAnsi="Cambria" w:eastAsia="宋体" w:cs="Times New Roman"/>
      <w:b/>
      <w:bCs/>
      <w:sz w:val="32"/>
      <w:szCs w:val="32"/>
    </w:rPr>
  </w:style>
  <w:style w:type="character" w:customStyle="1" w:styleId="175">
    <w:name w:val="f_user_info1"/>
    <w:qFormat/>
    <w:uiPriority w:val="0"/>
    <w:rPr>
      <w:b/>
      <w:bCs/>
      <w:color w:val="FF6600"/>
      <w:sz w:val="21"/>
      <w:szCs w:val="21"/>
    </w:rPr>
  </w:style>
  <w:style w:type="character" w:customStyle="1" w:styleId="176">
    <w:name w:val="bookmark-item uuid-1536114381259 code-23015 single-line-text-input-box-cls"/>
    <w:basedOn w:val="43"/>
    <w:qFormat/>
    <w:uiPriority w:val="0"/>
  </w:style>
  <w:style w:type="character" w:customStyle="1" w:styleId="177">
    <w:name w:val="bookmark-item uuid-1546419717787 code-am014100001 false"/>
    <w:basedOn w:val="43"/>
    <w:qFormat/>
    <w:uiPriority w:val="0"/>
  </w:style>
  <w:style w:type="character" w:customStyle="1" w:styleId="178">
    <w:name w:val="bookmark-item uuid-1536215953695 code-31006 multi-line-text-input-box-cls"/>
    <w:basedOn w:val="43"/>
    <w:qFormat/>
    <w:uiPriority w:val="0"/>
  </w:style>
  <w:style w:type="character" w:customStyle="1" w:styleId="179">
    <w:name w:val="Footer Char"/>
    <w:qFormat/>
    <w:locked/>
    <w:uiPriority w:val="0"/>
    <w:rPr>
      <w:rFonts w:cs="Times New Roman"/>
      <w:sz w:val="18"/>
      <w:szCs w:val="18"/>
    </w:rPr>
  </w:style>
  <w:style w:type="character" w:customStyle="1" w:styleId="180">
    <w:name w:val="bookmark-item uuid-1536126489447 code-24012 single-line-text-input-box-cls"/>
    <w:basedOn w:val="43"/>
    <w:qFormat/>
    <w:uiPriority w:val="0"/>
  </w:style>
  <w:style w:type="character" w:customStyle="1" w:styleId="181">
    <w:name w:val="文档结构图 Char"/>
    <w:qFormat/>
    <w:uiPriority w:val="0"/>
    <w:rPr>
      <w:rFonts w:ascii="宋体" w:eastAsia="宋体"/>
      <w:sz w:val="18"/>
      <w:szCs w:val="18"/>
      <w:lang w:bidi="ar-SA"/>
    </w:rPr>
  </w:style>
  <w:style w:type="character" w:customStyle="1" w:styleId="182">
    <w:name w:val="font31"/>
    <w:basedOn w:val="43"/>
    <w:qFormat/>
    <w:uiPriority w:val="0"/>
    <w:rPr>
      <w:rFonts w:hint="eastAsia" w:ascii="宋体" w:hAnsi="宋体" w:eastAsia="宋体" w:cs="宋体"/>
      <w:color w:val="000000"/>
      <w:sz w:val="20"/>
      <w:szCs w:val="20"/>
      <w:u w:val="none"/>
    </w:rPr>
  </w:style>
  <w:style w:type="character" w:customStyle="1" w:styleId="183">
    <w:name w:val="Intense Reference"/>
    <w:qFormat/>
    <w:uiPriority w:val="0"/>
    <w:rPr>
      <w:rFonts w:ascii="Times New Roman" w:hAnsi="Times New Roman" w:eastAsia="宋体" w:cs="Times New Roman"/>
      <w:b/>
      <w:bCs/>
      <w:smallCaps/>
      <w:color w:val="5B9BD5"/>
      <w:spacing w:val="5"/>
    </w:rPr>
  </w:style>
  <w:style w:type="character" w:customStyle="1" w:styleId="184">
    <w:name w:val="标题 2 Char1"/>
    <w:qFormat/>
    <w:uiPriority w:val="0"/>
    <w:rPr>
      <w:rFonts w:ascii="Arial" w:hAnsi="Arial" w:eastAsia="黑体"/>
      <w:b/>
      <w:bCs/>
      <w:kern w:val="2"/>
      <w:sz w:val="32"/>
      <w:szCs w:val="32"/>
      <w:lang w:val="en-US" w:eastAsia="zh-CN" w:bidi="ar-SA"/>
    </w:rPr>
  </w:style>
  <w:style w:type="character" w:customStyle="1" w:styleId="185">
    <w:name w:val="bookmark-item uuid-1536114681261 code-00009 interval-text-box-cls"/>
    <w:basedOn w:val="43"/>
    <w:qFormat/>
    <w:uiPriority w:val="0"/>
  </w:style>
  <w:style w:type="character" w:customStyle="1" w:styleId="186">
    <w:name w:val=" Char Char3"/>
    <w:qFormat/>
    <w:uiPriority w:val="0"/>
    <w:rPr>
      <w:rFonts w:ascii="宋体" w:hAnsi="Courier New" w:eastAsia="宋体"/>
      <w:sz w:val="21"/>
      <w:lang w:val="en-US" w:eastAsia="zh-CN"/>
    </w:rPr>
  </w:style>
  <w:style w:type="character" w:customStyle="1" w:styleId="187">
    <w:name w:val="bookmark-item uuid-1536114351935 code-23009 multi-line-text-input-box-cls"/>
    <w:basedOn w:val="43"/>
    <w:qFormat/>
    <w:uiPriority w:val="0"/>
  </w:style>
  <w:style w:type="character" w:customStyle="1" w:styleId="188">
    <w:name w:val="纯文本 Char"/>
    <w:qFormat/>
    <w:uiPriority w:val="0"/>
    <w:rPr>
      <w:rFonts w:ascii="宋体" w:hAnsi="Courier New" w:eastAsia="宋体"/>
      <w:kern w:val="2"/>
      <w:sz w:val="21"/>
      <w:lang w:val="en-US" w:eastAsia="zh-CN" w:bidi="ar-SA"/>
    </w:rPr>
  </w:style>
  <w:style w:type="character" w:customStyle="1" w:styleId="189">
    <w:name w:val="样式 宋体"/>
    <w:qFormat/>
    <w:uiPriority w:val="0"/>
    <w:rPr>
      <w:rFonts w:ascii="宋体" w:hAnsi="宋体" w:eastAsia="宋体"/>
      <w:kern w:val="0"/>
      <w:sz w:val="32"/>
      <w:lang w:val="en-US" w:eastAsia="zh-CN"/>
    </w:rPr>
  </w:style>
  <w:style w:type="character" w:customStyle="1" w:styleId="190">
    <w:name w:val="标题 6 Char"/>
    <w:qFormat/>
    <w:uiPriority w:val="0"/>
    <w:rPr>
      <w:rFonts w:ascii="Cambria" w:hAnsi="Cambria" w:eastAsia="宋体"/>
      <w:b/>
      <w:bCs/>
      <w:sz w:val="24"/>
      <w:szCs w:val="24"/>
      <w:lang w:bidi="ar-SA"/>
    </w:rPr>
  </w:style>
  <w:style w:type="character" w:customStyle="1" w:styleId="191">
    <w:name w:val="明显参考1"/>
    <w:qFormat/>
    <w:uiPriority w:val="0"/>
    <w:rPr>
      <w:rFonts w:ascii="Times New Roman" w:hAnsi="Times New Roman" w:eastAsia="宋体" w:cs="Times New Roman"/>
      <w:b/>
      <w:bCs/>
      <w:smallCaps/>
      <w:color w:val="5B9BD5"/>
      <w:spacing w:val="5"/>
    </w:rPr>
  </w:style>
  <w:style w:type="character" w:customStyle="1" w:styleId="192">
    <w:name w:val="标准小四 Char"/>
    <w:link w:val="51"/>
    <w:qFormat/>
    <w:uiPriority w:val="0"/>
    <w:rPr>
      <w:rFonts w:ascii="Arial" w:hAnsi="Arial" w:eastAsia="宋体"/>
      <w:kern w:val="2"/>
      <w:sz w:val="24"/>
      <w:szCs w:val="24"/>
      <w:lang w:val="en-US" w:eastAsia="zh-CN" w:bidi="ar-SA"/>
    </w:rPr>
  </w:style>
  <w:style w:type="character" w:customStyle="1" w:styleId="193">
    <w:name w:val="页脚 Char1"/>
    <w:qFormat/>
    <w:uiPriority w:val="0"/>
    <w:rPr>
      <w:rFonts w:eastAsia="宋体"/>
      <w:kern w:val="2"/>
      <w:sz w:val="18"/>
      <w:szCs w:val="18"/>
      <w:lang w:val="en-US" w:eastAsia="zh-CN" w:bidi="ar-SA"/>
    </w:rPr>
  </w:style>
  <w:style w:type="character" w:customStyle="1" w:styleId="194">
    <w:name w:val="bookmark-item uuid-1536114752958 code-00019 single-line-text-input-box-cls"/>
    <w:basedOn w:val="43"/>
    <w:qFormat/>
    <w:uiPriority w:val="0"/>
  </w:style>
  <w:style w:type="character" w:customStyle="1" w:styleId="195">
    <w:name w:val="Heading 5 Char"/>
    <w:qFormat/>
    <w:locked/>
    <w:uiPriority w:val="0"/>
    <w:rPr>
      <w:rFonts w:eastAsia="宋体"/>
      <w:b/>
      <w:bCs/>
      <w:kern w:val="2"/>
      <w:sz w:val="28"/>
      <w:szCs w:val="28"/>
      <w:lang w:val="en-US" w:eastAsia="zh-CN" w:bidi="ar-SA"/>
    </w:rPr>
  </w:style>
  <w:style w:type="character" w:customStyle="1" w:styleId="196">
    <w:name w:val="正文（缩进） Char"/>
    <w:link w:val="52"/>
    <w:qFormat/>
    <w:locked/>
    <w:uiPriority w:val="0"/>
    <w:rPr>
      <w:sz w:val="24"/>
      <w:szCs w:val="24"/>
    </w:rPr>
  </w:style>
  <w:style w:type="character" w:customStyle="1" w:styleId="197">
    <w:name w:val="标题 Char"/>
    <w:qFormat/>
    <w:locked/>
    <w:uiPriority w:val="0"/>
    <w:rPr>
      <w:rFonts w:ascii="Cambria" w:hAnsi="Cambria" w:eastAsia="宋体" w:cs="Cambria"/>
      <w:b/>
      <w:bCs/>
      <w:kern w:val="2"/>
      <w:sz w:val="32"/>
      <w:szCs w:val="32"/>
      <w:lang w:val="en-US" w:eastAsia="zh-CN" w:bidi="ar-SA"/>
    </w:rPr>
  </w:style>
  <w:style w:type="character" w:customStyle="1" w:styleId="198">
    <w:name w:val="bookmark-item uuid-1536126406253 code-00006 drop-list-cls"/>
    <w:basedOn w:val="43"/>
    <w:qFormat/>
    <w:uiPriority w:val="0"/>
  </w:style>
  <w:style w:type="character" w:customStyle="1" w:styleId="199">
    <w:name w:val="标题 3 Char"/>
    <w:qFormat/>
    <w:uiPriority w:val="0"/>
    <w:rPr>
      <w:rFonts w:ascii="Times New Roman" w:hAnsi="Times New Roman" w:eastAsia="宋体" w:cs="Times New Roman"/>
      <w:b/>
      <w:bCs/>
      <w:sz w:val="32"/>
      <w:szCs w:val="32"/>
    </w:rPr>
  </w:style>
  <w:style w:type="character" w:customStyle="1" w:styleId="200">
    <w:name w:val="bookmark-item uuid-1536126447384 code-24003 date-selection-cls"/>
    <w:basedOn w:val="43"/>
    <w:qFormat/>
    <w:uiPriority w:val="0"/>
  </w:style>
  <w:style w:type="character" w:customStyle="1" w:styleId="201">
    <w:name w:val="正文文本缩进 Char1"/>
    <w:semiHidden/>
    <w:qFormat/>
    <w:uiPriority w:val="99"/>
    <w:rPr>
      <w:rFonts w:ascii="Times New Roman" w:hAnsi="Times New Roman" w:eastAsia="宋体" w:cs="Times New Roman"/>
      <w:szCs w:val="24"/>
    </w:rPr>
  </w:style>
  <w:style w:type="character" w:customStyle="1" w:styleId="202">
    <w:name w:val="批注框文本 Char"/>
    <w:qFormat/>
    <w:uiPriority w:val="0"/>
    <w:rPr>
      <w:sz w:val="18"/>
      <w:szCs w:val="18"/>
    </w:rPr>
  </w:style>
  <w:style w:type="character" w:customStyle="1" w:styleId="203">
    <w:name w:val="style7"/>
    <w:basedOn w:val="43"/>
    <w:qFormat/>
    <w:uiPriority w:val="0"/>
  </w:style>
  <w:style w:type="character" w:customStyle="1" w:styleId="204">
    <w:name w:val="Heading 2 Char"/>
    <w:qFormat/>
    <w:locked/>
    <w:uiPriority w:val="0"/>
    <w:rPr>
      <w:rFonts w:ascii="Cambria" w:hAnsi="Cambria" w:eastAsia="宋体" w:cs="黑体"/>
      <w:b/>
      <w:bCs/>
      <w:sz w:val="32"/>
      <w:szCs w:val="32"/>
    </w:rPr>
  </w:style>
  <w:style w:type="character" w:customStyle="1" w:styleId="205">
    <w:name w:val=" Char Char Char Char Char Char Char Char"/>
    <w:link w:val="53"/>
    <w:qFormat/>
    <w:uiPriority w:val="0"/>
    <w:rPr>
      <w:rFonts w:eastAsia="宋体"/>
      <w:sz w:val="24"/>
      <w:szCs w:val="24"/>
      <w:lang w:val="en-US" w:eastAsia="zh-CN" w:bidi="ar-SA"/>
    </w:rPr>
  </w:style>
  <w:style w:type="character" w:customStyle="1" w:styleId="206">
    <w:name w:val="bookmark-item uuid-1536114665933 code-31006 multi-line-text-input-box-cls"/>
    <w:basedOn w:val="43"/>
    <w:qFormat/>
    <w:uiPriority w:val="0"/>
  </w:style>
  <w:style w:type="character" w:customStyle="1" w:styleId="207">
    <w:name w:val="标题 2 Char"/>
    <w:qFormat/>
    <w:uiPriority w:val="0"/>
    <w:rPr>
      <w:rFonts w:ascii="Arial" w:hAnsi="Arial" w:eastAsia="黑体" w:cs="Times New Roman"/>
      <w:b/>
      <w:bCs/>
      <w:sz w:val="32"/>
      <w:szCs w:val="32"/>
    </w:rPr>
  </w:style>
  <w:style w:type="character" w:customStyle="1" w:styleId="208">
    <w:name w:val="批注主题 Char"/>
    <w:qFormat/>
    <w:uiPriority w:val="0"/>
    <w:rPr>
      <w:rFonts w:eastAsia="宋体"/>
      <w:b/>
      <w:bCs/>
      <w:kern w:val="2"/>
      <w:sz w:val="24"/>
      <w:szCs w:val="24"/>
      <w:lang w:val="en-US" w:eastAsia="zh-CN" w:bidi="ar-SA"/>
    </w:rPr>
  </w:style>
  <w:style w:type="character" w:customStyle="1" w:styleId="209">
    <w:name w:val="NormalCharacter"/>
    <w:qFormat/>
    <w:uiPriority w:val="0"/>
  </w:style>
  <w:style w:type="character" w:customStyle="1" w:styleId="210">
    <w:name w:val="正文首行缩进 Char"/>
    <w:basedOn w:val="158"/>
    <w:qFormat/>
    <w:uiPriority w:val="0"/>
  </w:style>
  <w:style w:type="character" w:customStyle="1" w:styleId="211">
    <w:name w:val="标题 1 Char1"/>
    <w:qFormat/>
    <w:uiPriority w:val="0"/>
    <w:rPr>
      <w:rFonts w:eastAsia="宋体"/>
      <w:kern w:val="2"/>
      <w:sz w:val="28"/>
      <w:lang w:val="en-US" w:eastAsia="zh-CN" w:bidi="ar-SA"/>
    </w:rPr>
  </w:style>
  <w:style w:type="character" w:customStyle="1" w:styleId="212">
    <w:name w:val="bookmark-item uuid-1536114715836 code-00014 interval-text-box-cls"/>
    <w:basedOn w:val="43"/>
    <w:qFormat/>
    <w:uiPriority w:val="0"/>
  </w:style>
  <w:style w:type="character" w:customStyle="1" w:styleId="213">
    <w:name w:val="标题 1 Char Char"/>
    <w:qFormat/>
    <w:uiPriority w:val="0"/>
    <w:rPr>
      <w:rFonts w:eastAsia="宋体"/>
      <w:b/>
      <w:spacing w:val="-2"/>
      <w:sz w:val="24"/>
      <w:lang w:val="en-US" w:eastAsia="zh-CN"/>
    </w:rPr>
  </w:style>
  <w:style w:type="character" w:customStyle="1" w:styleId="214">
    <w:name w:val="标题 1 Char"/>
    <w:qFormat/>
    <w:uiPriority w:val="0"/>
    <w:rPr>
      <w:rFonts w:ascii="Times New Roman" w:hAnsi="Times New Roman" w:eastAsia="宋体" w:cs="Times New Roman"/>
      <w:b/>
      <w:bCs/>
      <w:kern w:val="44"/>
      <w:sz w:val="44"/>
      <w:szCs w:val="44"/>
    </w:rPr>
  </w:style>
  <w:style w:type="character" w:customStyle="1" w:styleId="215">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216">
    <w:name w:val="bookmark-item uuid-1536126469439 code-24008 single-line-text-input-box-cls"/>
    <w:basedOn w:val="43"/>
    <w:qFormat/>
    <w:uiPriority w:val="0"/>
  </w:style>
  <w:style w:type="character" w:customStyle="1" w:styleId="217">
    <w:name w:val="Heading 4 Char"/>
    <w:qFormat/>
    <w:locked/>
    <w:uiPriority w:val="0"/>
    <w:rPr>
      <w:rFonts w:ascii="Cambria" w:hAnsi="Cambria" w:eastAsia="宋体" w:cs="黑体"/>
      <w:b/>
      <w:bCs/>
      <w:kern w:val="2"/>
      <w:sz w:val="28"/>
      <w:szCs w:val="28"/>
      <w:lang w:val="en-US" w:eastAsia="zh-CN" w:bidi="ar-SA"/>
    </w:rPr>
  </w:style>
  <w:style w:type="character" w:customStyle="1" w:styleId="218">
    <w:name w:val="bookmark-item uuid-1536114722887 code-00015 single-line-text-input-box-cls"/>
    <w:basedOn w:val="43"/>
    <w:qFormat/>
    <w:uiPriority w:val="0"/>
  </w:style>
  <w:style w:type="character" w:customStyle="1" w:styleId="219">
    <w:name w:val="bookmark-item uuid-1536114688571 code-00010 single-line-text-input-box-cls"/>
    <w:basedOn w:val="43"/>
    <w:qFormat/>
    <w:uiPriority w:val="0"/>
  </w:style>
  <w:style w:type="character" w:customStyle="1" w:styleId="220">
    <w:name w:val="标题 7 Char"/>
    <w:qFormat/>
    <w:uiPriority w:val="0"/>
    <w:rPr>
      <w:rFonts w:eastAsia="宋体"/>
      <w:b/>
      <w:bCs/>
      <w:sz w:val="24"/>
      <w:szCs w:val="24"/>
      <w:lang w:bidi="ar-SA"/>
    </w:rPr>
  </w:style>
  <w:style w:type="character" w:customStyle="1" w:styleId="221">
    <w:name w:val="正文缩进 Char"/>
    <w:qFormat/>
    <w:locked/>
    <w:uiPriority w:val="0"/>
    <w:rPr>
      <w:rFonts w:ascii="楷体_GB2312" w:eastAsia="楷体_GB2312"/>
      <w:kern w:val="2"/>
      <w:sz w:val="24"/>
      <w:lang w:val="en-US" w:eastAsia="zh-CN" w:bidi="ar-SA"/>
    </w:rPr>
  </w:style>
  <w:style w:type="character" w:customStyle="1" w:styleId="222">
    <w:name w:val="批注文字 Char1"/>
    <w:semiHidden/>
    <w:qFormat/>
    <w:uiPriority w:val="99"/>
    <w:rPr>
      <w:rFonts w:ascii="Times New Roman" w:hAnsi="Times New Roman" w:eastAsia="宋体" w:cs="Times New Roman"/>
      <w:szCs w:val="24"/>
    </w:rPr>
  </w:style>
  <w:style w:type="character" w:customStyle="1" w:styleId="223">
    <w:name w:val="bookmark-item uuid-1536126485114 code-24011 date-time-selection-cls"/>
    <w:basedOn w:val="43"/>
    <w:qFormat/>
    <w:uiPriority w:val="0"/>
  </w:style>
  <w:style w:type="character" w:customStyle="1" w:styleId="224">
    <w:name w:val="bookmark-item uuid-1536114761735 code-00020 single-line-text-input-box-cls"/>
    <w:basedOn w:val="43"/>
    <w:qFormat/>
    <w:uiPriority w:val="0"/>
  </w:style>
  <w:style w:type="character" w:customStyle="1" w:styleId="225">
    <w:name w:val="bookmark-item uuid-1536126562353 code-24021 multi-line-text-input-box-cls"/>
    <w:basedOn w:val="43"/>
    <w:qFormat/>
    <w:uiPriority w:val="0"/>
  </w:style>
  <w:style w:type="character" w:customStyle="1" w:styleId="226">
    <w:name w:val="bookmark-item uuid-1536114374160 code-23013 date-time-selection-cls"/>
    <w:basedOn w:val="43"/>
    <w:qFormat/>
    <w:uiPriority w:val="0"/>
  </w:style>
  <w:style w:type="character" w:customStyle="1" w:styleId="227">
    <w:name w:val="bookmark-item uuid-1536126399072 code-00004 single-line-text-input-box-cls"/>
    <w:basedOn w:val="43"/>
    <w:qFormat/>
    <w:uiPriority w:val="0"/>
  </w:style>
  <w:style w:type="character" w:customStyle="1" w:styleId="228">
    <w:name w:val="bookmark-item uuid-1536114695490 code-00011 single-line-text-input-box-cls"/>
    <w:basedOn w:val="43"/>
    <w:qFormat/>
    <w:uiPriority w:val="0"/>
  </w:style>
  <w:style w:type="character" w:customStyle="1" w:styleId="229">
    <w:name w:val="标题 8 Char"/>
    <w:qFormat/>
    <w:uiPriority w:val="0"/>
    <w:rPr>
      <w:rFonts w:ascii="Cambria" w:hAnsi="Cambria" w:eastAsia="宋体"/>
      <w:sz w:val="24"/>
      <w:szCs w:val="24"/>
      <w:lang w:bidi="ar-SA"/>
    </w:rPr>
  </w:style>
  <w:style w:type="character" w:customStyle="1" w:styleId="230">
    <w:name w:val="bookmark-item uuid-1536114769643 code-00021 single-line-text-input-box-cls"/>
    <w:basedOn w:val="43"/>
    <w:qFormat/>
    <w:uiPriority w:val="0"/>
  </w:style>
  <w:style w:type="character" w:customStyle="1" w:styleId="231">
    <w:name w:val="页眉 Char"/>
    <w:qFormat/>
    <w:uiPriority w:val="0"/>
    <w:rPr>
      <w:rFonts w:ascii="宋体" w:hAnsi="宋体" w:eastAsia="宋体" w:cs="宋体"/>
      <w:kern w:val="0"/>
      <w:sz w:val="18"/>
      <w:szCs w:val="18"/>
    </w:rPr>
  </w:style>
  <w:style w:type="character" w:customStyle="1" w:styleId="232">
    <w:name w:val="bookmark-item uuid-1536114359770 code-23011 date-time-selection-cls"/>
    <w:basedOn w:val="43"/>
    <w:qFormat/>
    <w:uiPriority w:val="0"/>
  </w:style>
  <w:style w:type="character" w:customStyle="1" w:styleId="233">
    <w:name w:val="Heading 6 Char"/>
    <w:qFormat/>
    <w:locked/>
    <w:uiPriority w:val="0"/>
    <w:rPr>
      <w:rFonts w:ascii="Cambria" w:hAnsi="Cambria" w:eastAsia="宋体"/>
      <w:b/>
      <w:bCs/>
      <w:kern w:val="2"/>
      <w:sz w:val="24"/>
      <w:szCs w:val="24"/>
      <w:lang w:val="en-US" w:eastAsia="zh-CN" w:bidi="ar-SA"/>
    </w:rPr>
  </w:style>
  <w:style w:type="character" w:customStyle="1" w:styleId="234">
    <w:name w:val="sub"/>
    <w:basedOn w:val="43"/>
    <w:qFormat/>
    <w:uiPriority w:val="0"/>
  </w:style>
  <w:style w:type="character" w:customStyle="1" w:styleId="235">
    <w:name w:val="标题 9 Char"/>
    <w:qFormat/>
    <w:uiPriority w:val="0"/>
    <w:rPr>
      <w:rFonts w:ascii="Cambria" w:hAnsi="Cambria" w:eastAsia="宋体"/>
      <w:szCs w:val="21"/>
      <w:lang w:bidi="ar-SA"/>
    </w:rPr>
  </w:style>
  <w:style w:type="character" w:customStyle="1" w:styleId="236">
    <w:name w:val="列出段落 Char"/>
    <w:link w:val="54"/>
    <w:qFormat/>
    <w:uiPriority w:val="0"/>
    <w:rPr>
      <w:rFonts w:ascii="Calibri" w:hAnsi="Calibri"/>
      <w:kern w:val="2"/>
      <w:sz w:val="24"/>
      <w:szCs w:val="22"/>
    </w:rPr>
  </w:style>
  <w:style w:type="character" w:customStyle="1" w:styleId="237">
    <w:name w:val="bookmark-item uuid-1536114367028 code-23012 single-line-text-input-box-cls"/>
    <w:basedOn w:val="43"/>
    <w:qFormat/>
    <w:uiPriority w:val="0"/>
  </w:style>
  <w:style w:type="character" w:customStyle="1" w:styleId="238">
    <w:name w:val="bookmark-item uuid-1536126495719 code-24014 date-time-selection-cls"/>
    <w:basedOn w:val="43"/>
    <w:qFormat/>
    <w:uiPriority w:val="0"/>
  </w:style>
  <w:style w:type="character" w:customStyle="1" w:styleId="239">
    <w:name w:val="标题 4 Char"/>
    <w:qFormat/>
    <w:uiPriority w:val="0"/>
    <w:rPr>
      <w:rFonts w:ascii="Cambria" w:hAnsi="Cambria" w:eastAsia="黑体"/>
      <w:bCs/>
      <w:sz w:val="28"/>
      <w:szCs w:val="28"/>
      <w:lang w:bidi="ar-SA"/>
    </w:rPr>
  </w:style>
  <w:style w:type="character" w:customStyle="1" w:styleId="240">
    <w:name w:val="bookmark-item uuid-1536126413120 code-24001"/>
    <w:basedOn w:val="43"/>
    <w:qFormat/>
    <w:uiPriority w:val="0"/>
  </w:style>
  <w:style w:type="character" w:customStyle="1" w:styleId="241">
    <w:name w:val="正文文本 Char1"/>
    <w:qFormat/>
    <w:uiPriority w:val="0"/>
    <w:rPr>
      <w:rFonts w:eastAsia="宋体"/>
      <w:kern w:val="2"/>
      <w:sz w:val="21"/>
      <w:szCs w:val="24"/>
      <w:lang w:val="en-US" w:eastAsia="zh-CN" w:bidi="ar-SA"/>
    </w:rPr>
  </w:style>
  <w:style w:type="character" w:customStyle="1" w:styleId="242">
    <w:name w:val="样式 标题 3h3H3l3CTheading 3Level 3 Headlevel_3PIM 3sect1.2... Char"/>
    <w:link w:val="55"/>
    <w:qFormat/>
    <w:uiPriority w:val="0"/>
    <w:rPr>
      <w:rFonts w:ascii="Arial" w:hAnsi="Arial" w:eastAsia="黑体"/>
      <w:bCs/>
      <w:sz w:val="24"/>
      <w:szCs w:val="32"/>
      <w:lang w:bidi="ar-SA"/>
    </w:rPr>
  </w:style>
  <w:style w:type="character" w:customStyle="1" w:styleId="243">
    <w:name w:val="font21"/>
    <w:basedOn w:val="43"/>
    <w:qFormat/>
    <w:uiPriority w:val="0"/>
    <w:rPr>
      <w:rFonts w:hint="eastAsia" w:ascii="宋体" w:hAnsi="宋体" w:eastAsia="宋体" w:cs="宋体"/>
      <w:color w:val="000000"/>
      <w:sz w:val="20"/>
      <w:szCs w:val="20"/>
      <w:u w:val="none"/>
    </w:rPr>
  </w:style>
  <w:style w:type="character" w:customStyle="1" w:styleId="244">
    <w:name w:val="Header Char"/>
    <w:qFormat/>
    <w:locked/>
    <w:uiPriority w:val="0"/>
    <w:rPr>
      <w:rFonts w:cs="Times New Roman"/>
      <w:sz w:val="18"/>
      <w:szCs w:val="18"/>
    </w:rPr>
  </w:style>
  <w:style w:type="character" w:customStyle="1" w:styleId="245">
    <w:name w:val="Char Char Char Char Char Char Char Char"/>
    <w:link w:val="56"/>
    <w:qFormat/>
    <w:uiPriority w:val="0"/>
    <w:rPr>
      <w:sz w:val="24"/>
      <w:szCs w:val="24"/>
    </w:rPr>
  </w:style>
  <w:style w:type="character" w:customStyle="1" w:styleId="246">
    <w:name w:val="正文文本缩进 Char"/>
    <w:qFormat/>
    <w:uiPriority w:val="0"/>
    <w:rPr>
      <w:kern w:val="2"/>
      <w:sz w:val="21"/>
      <w:szCs w:val="24"/>
    </w:rPr>
  </w:style>
  <w:style w:type="character" w:customStyle="1" w:styleId="247">
    <w:name w:val="tpc_content"/>
    <w:qFormat/>
    <w:uiPriority w:val="0"/>
  </w:style>
  <w:style w:type="character" w:customStyle="1" w:styleId="248">
    <w:name w:val="正文首行缩进 2 Char"/>
    <w:basedOn w:val="246"/>
    <w:qFormat/>
    <w:uiPriority w:val="0"/>
  </w:style>
  <w:style w:type="character" w:customStyle="1" w:styleId="249">
    <w:name w:val="bookmark-item uuid-1546419660755 code-am014100001 false"/>
    <w:basedOn w:val="43"/>
    <w:qFormat/>
    <w:uiPriority w:val="0"/>
  </w:style>
  <w:style w:type="character" w:customStyle="1" w:styleId="250">
    <w:name w:val="标题 5 Char"/>
    <w:qFormat/>
    <w:uiPriority w:val="0"/>
    <w:rPr>
      <w:rFonts w:eastAsia="黑体"/>
      <w:bCs/>
      <w:sz w:val="28"/>
      <w:szCs w:val="28"/>
      <w:lang w:bidi="ar-SA"/>
    </w:rPr>
  </w:style>
  <w:style w:type="character" w:customStyle="1" w:styleId="251">
    <w:name w:val="Heading 1 Char"/>
    <w:qFormat/>
    <w:locked/>
    <w:uiPriority w:val="0"/>
    <w:rPr>
      <w:rFonts w:eastAsia="宋体"/>
      <w:b/>
      <w:bCs/>
      <w:kern w:val="44"/>
      <w:sz w:val="44"/>
      <w:szCs w:val="44"/>
      <w:lang w:val="en-US" w:eastAsia="zh-CN" w:bidi="ar-SA"/>
    </w:rPr>
  </w:style>
  <w:style w:type="character" w:customStyle="1" w:styleId="252">
    <w:name w:val="style8"/>
    <w:basedOn w:val="43"/>
    <w:qFormat/>
    <w:uiPriority w:val="0"/>
  </w:style>
  <w:style w:type="character" w:customStyle="1" w:styleId="253">
    <w:name w:val="Heading 3 Char"/>
    <w:qFormat/>
    <w:locked/>
    <w:uiPriority w:val="0"/>
    <w:rPr>
      <w:rFonts w:cs="Times New Roman"/>
      <w:b/>
      <w:bCs/>
      <w:sz w:val="32"/>
      <w:szCs w:val="32"/>
    </w:rPr>
  </w:style>
  <w:style w:type="character" w:customStyle="1" w:styleId="254">
    <w:name w:val="正文文本 Char2"/>
    <w:semiHidden/>
    <w:qFormat/>
    <w:uiPriority w:val="99"/>
    <w:rPr>
      <w:rFonts w:ascii="Times New Roman" w:hAnsi="Times New Roman" w:eastAsia="宋体" w:cs="Times New Roman"/>
      <w:szCs w:val="24"/>
    </w:rPr>
  </w:style>
  <w:style w:type="character" w:customStyle="1" w:styleId="255">
    <w:name w:val="bookmark-item uuid-1536114308002 code-23005 morning-time-section-selection-cls"/>
    <w:basedOn w:val="43"/>
    <w:qFormat/>
    <w:uiPriority w:val="0"/>
  </w:style>
  <w:style w:type="character" w:customStyle="1" w:styleId="256">
    <w:name w:val="正文文本缩进 2 Char"/>
    <w:qFormat/>
    <w:uiPriority w:val="0"/>
    <w:rPr>
      <w:kern w:val="2"/>
      <w:sz w:val="21"/>
      <w:szCs w:val="24"/>
    </w:rPr>
  </w:style>
  <w:style w:type="character" w:customStyle="1" w:styleId="257">
    <w:name w:val="无间隔 Char"/>
    <w:link w:val="57"/>
    <w:qFormat/>
    <w:locked/>
    <w:uiPriority w:val="0"/>
    <w:rPr>
      <w:rFonts w:ascii="Calibri" w:hAnsi="Calibri"/>
      <w:sz w:val="22"/>
      <w:lang w:val="en-US" w:eastAsia="zh-CN" w:bidi="ar-SA"/>
    </w:rPr>
  </w:style>
  <w:style w:type="character" w:customStyle="1" w:styleId="258">
    <w:name w:val="bookmark-item uuid-1536126453094 code-24005 morning-time-section-selection-cls"/>
    <w:basedOn w:val="43"/>
    <w:qFormat/>
    <w:uiPriority w:val="0"/>
  </w:style>
  <w:style w:type="paragraph" w:customStyle="1" w:styleId="259">
    <w:name w:val="样式 正文（首行缩进两字） + 宋体 小四"/>
    <w:basedOn w:val="13"/>
    <w:qFormat/>
    <w:uiPriority w:val="0"/>
    <w:pPr>
      <w:widowControl w:val="0"/>
      <w:spacing w:line="100" w:lineRule="atLeast"/>
      <w:ind w:firstLine="614" w:firstLineChars="192"/>
    </w:pPr>
    <w:rPr>
      <w:rFonts w:ascii="仿宋_GB2312" w:hAnsi="宋体"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1</Pages>
  <Words>3523</Words>
  <Characters>20087</Characters>
  <Lines>167</Lines>
  <Paragraphs>47</Paragraphs>
  <TotalTime>3</TotalTime>
  <ScaleCrop>false</ScaleCrop>
  <LinksUpToDate>false</LinksUpToDate>
  <CharactersWithSpaces>23563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2019-10-20T09:25:00Z</dcterms:created>
  <dc:creator>匿名用户</dc:creator>
  <cp:lastModifiedBy>小时光</cp:lastModifiedBy>
  <cp:lastPrinted>2021-05-26T03:13:00Z</cp:lastPrinted>
  <dcterms:modified xsi:type="dcterms:W3CDTF">2022-03-25T07:32:51Z</dcterms:modified>
  <dc:title>项 目 编号：AKS-ZFCG（GK）-2012-XX号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B7AE258A168245FA985F1D70E1810020</vt:lpwstr>
  </property>
  <property fmtid="{D5CDD505-2E9C-101B-9397-08002B2CF9AE}" pid="4" name="KSOSaveFontToCloudKey">
    <vt:lpwstr>279815317_btnclosed</vt:lpwstr>
  </property>
</Properties>
</file>