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昌吉市乡镇国土空间总体规划、镇区控制性详细规划及实用性村庄规划编制</w:t>
      </w:r>
      <w:r>
        <w:rPr>
          <w:rFonts w:hint="eastAsia" w:ascii="仿宋_GB2312" w:hAnsi="仿宋_GB2312" w:eastAsia="仿宋_GB2312" w:cs="仿宋_GB2312"/>
          <w:b/>
          <w:bCs/>
          <w:sz w:val="36"/>
          <w:szCs w:val="36"/>
          <w:lang w:val="en-US" w:eastAsia="zh-CN"/>
        </w:rPr>
        <w:t>项目公开招标</w:t>
      </w:r>
      <w:r>
        <w:rPr>
          <w:rFonts w:hint="eastAsia" w:ascii="仿宋_GB2312" w:hAnsi="仿宋_GB2312" w:eastAsia="仿宋_GB2312" w:cs="仿宋_GB2312"/>
          <w:b/>
          <w:bCs/>
          <w:sz w:val="36"/>
          <w:szCs w:val="36"/>
          <w:lang w:eastAsia="zh-CN"/>
        </w:rPr>
        <w:t>公告</w:t>
      </w:r>
    </w:p>
    <w:p>
      <w:pPr>
        <w:pStyle w:val="2"/>
        <w:rPr>
          <w:rFonts w:hint="eastAsia"/>
          <w:lang w:eastAsia="zh-CN"/>
        </w:rPr>
      </w:pPr>
    </w:p>
    <w:tbl>
      <w:tblPr>
        <w:tblStyle w:val="7"/>
        <w:tblW w:w="852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sz w:val="24"/>
                <w:szCs w:val="24"/>
              </w:rPr>
            </w:pPr>
            <w:r>
              <w:rPr>
                <w:rFonts w:ascii="仿宋" w:hAnsi="仿宋" w:eastAsia="仿宋" w:cs="仿宋"/>
                <w:sz w:val="24"/>
                <w:szCs w:val="24"/>
              </w:rPr>
              <w:t>项目概况</w:t>
            </w:r>
            <w:r>
              <w:rPr>
                <w:rFonts w:hint="eastAsia" w:ascii="仿宋" w:hAnsi="仿宋" w:eastAsia="仿宋" w:cs="仿宋"/>
                <w:sz w:val="24"/>
                <w:szCs w:val="24"/>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sz w:val="24"/>
                <w:szCs w:val="24"/>
                <w:vertAlign w:val="baseline"/>
              </w:rPr>
            </w:pPr>
            <w:r>
              <w:rPr>
                <w:rFonts w:hint="eastAsia" w:ascii="仿宋" w:hAnsi="仿宋" w:eastAsia="仿宋" w:cs="仿宋"/>
                <w:sz w:val="24"/>
                <w:szCs w:val="24"/>
                <w:lang w:eastAsia="zh-CN"/>
              </w:rPr>
              <w:t>昌吉市乡镇国土空间总体规划、镇区控制性详细规划及实用性村庄规划编制项目</w:t>
            </w:r>
            <w:r>
              <w:rPr>
                <w:rFonts w:hint="eastAsia" w:ascii="仿宋" w:hAnsi="仿宋" w:eastAsia="仿宋" w:cs="仿宋"/>
                <w:sz w:val="24"/>
                <w:szCs w:val="24"/>
              </w:rPr>
              <w:t>的潜在投标人应在</w:t>
            </w:r>
            <w:r>
              <w:rPr>
                <w:rFonts w:hint="eastAsia" w:ascii="仿宋" w:hAnsi="仿宋" w:eastAsia="仿宋" w:cs="仿宋"/>
                <w:sz w:val="24"/>
                <w:szCs w:val="24"/>
                <w:lang w:eastAsia="zh-CN"/>
              </w:rPr>
              <w:t>新疆宇迈工程咨询有限公司</w:t>
            </w:r>
            <w:r>
              <w:rPr>
                <w:rFonts w:hint="eastAsia" w:ascii="仿宋" w:hAnsi="仿宋" w:eastAsia="仿宋" w:cs="仿宋"/>
                <w:sz w:val="24"/>
                <w:szCs w:val="24"/>
              </w:rPr>
              <w:t>（新疆昌吉回族自治州昌吉市屯河路时代广场A座1</w:t>
            </w:r>
            <w:r>
              <w:rPr>
                <w:rFonts w:hint="eastAsia" w:ascii="仿宋" w:hAnsi="仿宋" w:eastAsia="仿宋" w:cs="仿宋"/>
                <w:sz w:val="24"/>
                <w:szCs w:val="24"/>
                <w:lang w:val="en-US" w:eastAsia="zh-CN"/>
              </w:rPr>
              <w:t>306</w:t>
            </w:r>
            <w:r>
              <w:rPr>
                <w:rFonts w:hint="eastAsia" w:ascii="仿宋" w:hAnsi="仿宋" w:eastAsia="仿宋" w:cs="仿宋"/>
                <w:sz w:val="24"/>
                <w:szCs w:val="24"/>
              </w:rPr>
              <w:t>室）获取招标文件，并</w:t>
            </w:r>
            <w:r>
              <w:rPr>
                <w:rFonts w:hint="eastAsia" w:ascii="仿宋" w:hAnsi="仿宋" w:eastAsia="仿宋" w:cs="仿宋"/>
                <w:color w:val="auto"/>
                <w:sz w:val="24"/>
                <w:szCs w:val="24"/>
              </w:rPr>
              <w:t>于</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 1</w:t>
            </w:r>
            <w:r>
              <w:rPr>
                <w:rFonts w:hint="eastAsia" w:ascii="仿宋" w:hAnsi="仿宋" w:eastAsia="仿宋" w:cs="仿宋"/>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sz w:val="24"/>
                <w:szCs w:val="24"/>
              </w:rPr>
              <w:t>北京时间）前递交投标文件。</w:t>
            </w: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一、项目基本情况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YM</w:t>
      </w:r>
      <w:r>
        <w:rPr>
          <w:rFonts w:hint="eastAsia" w:ascii="仿宋" w:hAnsi="仿宋" w:eastAsia="仿宋" w:cs="仿宋"/>
          <w:sz w:val="24"/>
          <w:szCs w:val="24"/>
        </w:rPr>
        <w:t>ZB-202</w:t>
      </w:r>
      <w:r>
        <w:rPr>
          <w:rFonts w:hint="eastAsia" w:ascii="仿宋" w:hAnsi="仿宋" w:eastAsia="仿宋" w:cs="仿宋"/>
          <w:sz w:val="24"/>
          <w:szCs w:val="24"/>
          <w:lang w:val="en-US" w:eastAsia="zh-CN"/>
        </w:rPr>
        <w:t>2</w:t>
      </w:r>
      <w:r>
        <w:rPr>
          <w:rFonts w:hint="eastAsia" w:ascii="仿宋" w:hAnsi="仿宋" w:eastAsia="仿宋" w:cs="仿宋"/>
          <w:sz w:val="24"/>
          <w:szCs w:val="24"/>
        </w:rPr>
        <w:t>-0</w:t>
      </w:r>
      <w:r>
        <w:rPr>
          <w:rFonts w:hint="eastAsia" w:ascii="仿宋" w:hAnsi="仿宋" w:eastAsia="仿宋" w:cs="仿宋"/>
          <w:sz w:val="24"/>
          <w:szCs w:val="24"/>
          <w:lang w:val="en-US" w:eastAsia="zh-CN"/>
        </w:rPr>
        <w:t>7</w:t>
      </w:r>
      <w:r>
        <w:rPr>
          <w:rFonts w:hint="eastAsia" w:ascii="仿宋" w:hAnsi="仿宋" w:eastAsia="仿宋" w:cs="仿宋"/>
          <w:sz w:val="24"/>
          <w:szCs w:val="24"/>
        </w:rPr>
        <w:t>-CG</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昌吉市乡镇国土空间总体规划、镇区控制性详细规划及实用性村庄规划编制项目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公开招标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13090000.00，全部为</w:t>
      </w:r>
      <w:r>
        <w:rPr>
          <w:rFonts w:hint="eastAsia" w:ascii="仿宋" w:hAnsi="仿宋" w:eastAsia="仿宋" w:cs="仿宋"/>
          <w:color w:val="000000" w:themeColor="text1"/>
          <w:sz w:val="24"/>
          <w:szCs w:val="24"/>
          <w:lang w:val="en-US" w:eastAsia="zh-CN"/>
          <w14:textFill>
            <w14:solidFill>
              <w14:schemeClr w14:val="tx1"/>
            </w14:solidFill>
          </w14:textFill>
        </w:rPr>
        <w:t>昌吉市财政统筹资金。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最高限价（元）：第一标段6060000.00，第二标段4180000.00，第三标段2850000.00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采购需求：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标项名称:昌吉市乡镇国土空间总体规划、镇区控制性详细规划及实用性村庄规划编制项目（第一标段）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预算金额（元）:6060000.00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简要规格描述或项目基本概况介绍、用途：滨湖镇、六工镇、佃坝镇、大西渠镇、二六工镇5个乡镇33个村庄的乡镇国土空间总体规划、镇区控制性详细规划、实用性村庄规划。规划期限与上位规划期限一致，规划目标年为2035年，近期至2025年，远景观望至2050年。（具体内容详见招标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标项名称:昌吉市乡镇国土空间总体规划、镇区控制性详细规划及实用性村庄规划编制项目（第二标段）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预算金额（元）:4180000.00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简要规格描述或项目基本概况介绍、用途：榆树沟镇、三工镇、硫磺沟镇、阿什里乡、庙尔沟乡4个乡镇24个村庄的乡镇国土空间总体规划、镇区控制性详细规划、实用性村庄规划（榆树沟镇不编制乡镇国土空间总体规划和镇区控制性详细规划）。规划期限与上位规划期限一致，规划目标年为2035年，近期至2025年，远景观望至2050年。（具体内容详见招标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标项名称:昌吉市乡镇国土空间总体规划、镇区控制性详细规划及实用性村庄规划编制项目（第三标段）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预算金额（元）:2850000.00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简要规格描述或项目基本概况介绍、用途：包括服务一标段、二标段的乡镇国土空间总体规划、镇区控制性详细规划、村庄规划的现状调研与资料收集协助，基础数据整理，现状数据与规划数据整合（工作底图制作）、数据库建设、统一录入昌吉市国土空间规划“一张图”和成果数据汇交等内容。规划期限与上位规划期限一致，规划目标年为2035年，近期至2025年，远景观望至2050年。（具体内容详见招标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合同履约期限：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签订合同后，4个月内完成（若遇自治区、自治州、昌吉市相关工作进度要求变化，本次规划编制服务期限相应调整。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本项目（）接受联合体投标：标项1、标项2接受联合体</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标项三不接受联合体</w:t>
      </w:r>
      <w:r>
        <w:rPr>
          <w:rFonts w:hint="eastAsia" w:ascii="仿宋" w:hAnsi="仿宋" w:eastAsia="仿宋" w:cs="仿宋"/>
          <w:color w:val="000000" w:themeColor="text1"/>
          <w:sz w:val="24"/>
          <w:szCs w:val="24"/>
          <w14:textFill>
            <w14:solidFill>
              <w14:schemeClr w14:val="tx1"/>
            </w14:solidFill>
          </w14:textFill>
        </w:rPr>
        <w:t>。</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0"/>
        <w:jc w:val="both"/>
        <w:textAlignment w:val="baseline"/>
        <w:rPr>
          <w:rFonts w:hint="default" w:ascii="仿宋" w:hAnsi="仿宋" w:eastAsia="仿宋" w:cs="仿宋"/>
          <w:sz w:val="24"/>
          <w:szCs w:val="24"/>
        </w:rPr>
      </w:pPr>
      <w:r>
        <w:rPr>
          <w:rFonts w:hint="eastAsia" w:ascii="仿宋" w:hAnsi="仿宋" w:eastAsia="仿宋" w:cs="仿宋"/>
          <w:sz w:val="24"/>
          <w:szCs w:val="24"/>
        </w:rPr>
        <w:t>1.满足《中华人民共和国政府采购法》第二十二条规定</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1.1</w:t>
      </w:r>
      <w:r>
        <w:rPr>
          <w:rFonts w:hint="default" w:ascii="仿宋" w:hAnsi="仿宋" w:eastAsia="仿宋" w:cs="仿宋"/>
          <w:sz w:val="24"/>
          <w:szCs w:val="24"/>
        </w:rPr>
        <w:t>具有独立承担民事责任的能力;</w:t>
      </w:r>
      <w:r>
        <w:rPr>
          <w:rFonts w:hint="eastAsia" w:ascii="仿宋" w:hAnsi="仿宋" w:eastAsia="仿宋" w:cs="仿宋"/>
          <w:sz w:val="24"/>
          <w:szCs w:val="24"/>
          <w:lang w:val="en-US" w:eastAsia="zh-CN"/>
        </w:rPr>
        <w:t>1.2</w:t>
      </w:r>
      <w:r>
        <w:rPr>
          <w:rFonts w:hint="default" w:ascii="仿宋" w:hAnsi="仿宋" w:eastAsia="仿宋" w:cs="仿宋"/>
          <w:sz w:val="24"/>
          <w:szCs w:val="24"/>
        </w:rPr>
        <w:t>具有良好的商业信誉和健全的财务会计制度;</w:t>
      </w:r>
      <w:r>
        <w:rPr>
          <w:rFonts w:hint="eastAsia" w:ascii="仿宋" w:hAnsi="仿宋" w:eastAsia="仿宋" w:cs="仿宋"/>
          <w:sz w:val="24"/>
          <w:szCs w:val="24"/>
          <w:lang w:val="en-US" w:eastAsia="zh-CN"/>
        </w:rPr>
        <w:t>1.3</w:t>
      </w:r>
      <w:r>
        <w:rPr>
          <w:rFonts w:hint="default" w:ascii="仿宋" w:hAnsi="仿宋" w:eastAsia="仿宋" w:cs="仿宋"/>
          <w:sz w:val="24"/>
          <w:szCs w:val="24"/>
        </w:rPr>
        <w:t>具有履行合同所必需的设备和专业技术能力;</w:t>
      </w:r>
      <w:r>
        <w:rPr>
          <w:rFonts w:hint="eastAsia" w:ascii="仿宋" w:hAnsi="仿宋" w:eastAsia="仿宋" w:cs="仿宋"/>
          <w:sz w:val="24"/>
          <w:szCs w:val="24"/>
          <w:lang w:val="en-US" w:eastAsia="zh-CN"/>
        </w:rPr>
        <w:t>1.4</w:t>
      </w:r>
      <w:r>
        <w:rPr>
          <w:rFonts w:hint="default" w:ascii="仿宋" w:hAnsi="仿宋" w:eastAsia="仿宋" w:cs="仿宋"/>
          <w:sz w:val="24"/>
          <w:szCs w:val="24"/>
        </w:rPr>
        <w:t>有依法缴纳税收和社会保障资金的良好记录;</w:t>
      </w:r>
      <w:r>
        <w:rPr>
          <w:rFonts w:hint="eastAsia" w:ascii="仿宋" w:hAnsi="仿宋" w:eastAsia="仿宋" w:cs="仿宋"/>
          <w:sz w:val="24"/>
          <w:szCs w:val="24"/>
          <w:lang w:val="en-US" w:eastAsia="zh-CN"/>
        </w:rPr>
        <w:t>1.5</w:t>
      </w:r>
      <w:r>
        <w:rPr>
          <w:rFonts w:hint="default" w:ascii="仿宋" w:hAnsi="仿宋" w:eastAsia="仿宋" w:cs="仿宋"/>
          <w:sz w:val="24"/>
          <w:szCs w:val="24"/>
        </w:rPr>
        <w:t>参加政府采购活动前三年内，在经营活动中没有重大违法记录;</w:t>
      </w:r>
      <w:r>
        <w:rPr>
          <w:rFonts w:hint="eastAsia" w:ascii="仿宋" w:hAnsi="仿宋" w:eastAsia="仿宋" w:cs="仿宋"/>
          <w:sz w:val="24"/>
          <w:szCs w:val="24"/>
          <w:lang w:val="en-US" w:eastAsia="zh-CN"/>
        </w:rPr>
        <w:t>1.6</w:t>
      </w:r>
      <w:r>
        <w:rPr>
          <w:rFonts w:hint="default" w:ascii="仿宋" w:hAnsi="仿宋" w:eastAsia="仿宋" w:cs="仿宋"/>
          <w:sz w:val="24"/>
          <w:szCs w:val="24"/>
        </w:rPr>
        <w:t>法律、行政法规规定的其他条件。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落实政府采购政策需满足的资格要求：</w:t>
      </w:r>
      <w:r>
        <w:rPr>
          <w:rFonts w:hint="eastAsia" w:ascii="仿宋" w:hAnsi="仿宋" w:eastAsia="仿宋" w:cs="仿宋"/>
          <w:sz w:val="24"/>
          <w:szCs w:val="24"/>
          <w:lang w:val="en-US" w:eastAsia="zh-CN"/>
        </w:rPr>
        <w:t>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rPr>
      </w:pPr>
      <w:r>
        <w:rPr>
          <w:rFonts w:hint="eastAsia" w:ascii="仿宋" w:hAnsi="仿宋" w:eastAsia="仿宋" w:cs="仿宋"/>
          <w:b/>
          <w:bCs/>
          <w:sz w:val="24"/>
          <w:szCs w:val="24"/>
          <w:lang w:val="en-US" w:eastAsia="zh-CN"/>
        </w:rPr>
        <w:t>标项1、标项2、标项3同时具备：（1）-（4）</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(1)符合《中华人民共和国政府采购法》第二十二条规定条件。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(2)供应商需在中华人民共和国境内注册，具有信誉良好的独立法人资格，事业单位法人证书或工商营业执照通过年检合格有效</w:t>
      </w:r>
      <w:r>
        <w:rPr>
          <w:rFonts w:hint="eastAsia" w:ascii="仿宋" w:hAnsi="仿宋" w:eastAsia="仿宋" w:cs="仿宋"/>
          <w:sz w:val="24"/>
          <w:szCs w:val="24"/>
          <w:lang w:eastAsia="zh-CN"/>
        </w:rPr>
        <w:t>，</w:t>
      </w:r>
      <w:r>
        <w:rPr>
          <w:rFonts w:hint="eastAsia" w:ascii="仿宋" w:hAnsi="仿宋" w:eastAsia="仿宋" w:cs="仿宋"/>
          <w:sz w:val="24"/>
          <w:szCs w:val="24"/>
        </w:rPr>
        <w:t>且营业执照经营范围符合本次招标相关要求。</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)供应商</w:t>
      </w:r>
      <w:r>
        <w:rPr>
          <w:rFonts w:hint="eastAsia" w:ascii="仿宋" w:hAnsi="仿宋" w:eastAsia="仿宋" w:cs="仿宋"/>
          <w:sz w:val="24"/>
          <w:szCs w:val="24"/>
          <w:lang w:val="en-US" w:eastAsia="zh-CN"/>
        </w:rPr>
        <w:t>近三年</w:t>
      </w:r>
      <w:r>
        <w:rPr>
          <w:rFonts w:hint="eastAsia" w:ascii="仿宋" w:hAnsi="仿宋" w:eastAsia="仿宋" w:cs="仿宋"/>
          <w:sz w:val="24"/>
          <w:szCs w:val="24"/>
        </w:rPr>
        <w:t>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w:t>
      </w:r>
      <w:r>
        <w:rPr>
          <w:rFonts w:hint="eastAsia" w:ascii="仿宋" w:hAnsi="仿宋" w:eastAsia="仿宋" w:cs="仿宋"/>
          <w:sz w:val="24"/>
          <w:szCs w:val="24"/>
          <w:lang w:val="en-US" w:eastAsia="zh-CN"/>
        </w:rPr>
        <w:t>打印</w:t>
      </w:r>
      <w:r>
        <w:rPr>
          <w:rFonts w:hint="eastAsia" w:ascii="仿宋" w:hAnsi="仿宋" w:eastAsia="仿宋" w:cs="仿宋"/>
          <w:sz w:val="24"/>
          <w:szCs w:val="24"/>
        </w:rPr>
        <w:t>（需显示查询时间</w:t>
      </w:r>
      <w:r>
        <w:rPr>
          <w:rFonts w:hint="eastAsia" w:ascii="仿宋" w:hAnsi="仿宋" w:eastAsia="仿宋" w:cs="仿宋"/>
          <w:sz w:val="24"/>
          <w:szCs w:val="24"/>
          <w:lang w:val="en-US" w:eastAsia="zh-CN"/>
        </w:rPr>
        <w:t>及网址</w:t>
      </w:r>
      <w:r>
        <w:rPr>
          <w:rFonts w:hint="eastAsia" w:ascii="仿宋" w:hAnsi="仿宋" w:eastAsia="仿宋" w:cs="仿宋"/>
          <w:sz w:val="24"/>
          <w:szCs w:val="24"/>
        </w:rPr>
        <w:t>）加盖供应商公章为准。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auto"/>
          <w:sz w:val="24"/>
          <w:szCs w:val="24"/>
          <w:lang w:val="en-US" w:eastAsia="zh-CN"/>
        </w:rPr>
        <w:t>标项1、标项2另</w:t>
      </w:r>
      <w:r>
        <w:rPr>
          <w:rFonts w:hint="eastAsia" w:ascii="仿宋" w:hAnsi="仿宋" w:eastAsia="仿宋" w:cs="仿宋"/>
          <w:sz w:val="24"/>
          <w:szCs w:val="24"/>
        </w:rPr>
        <w:t>须</w:t>
      </w:r>
      <w:r>
        <w:rPr>
          <w:rFonts w:hint="eastAsia" w:ascii="仿宋" w:hAnsi="仿宋" w:eastAsia="仿宋" w:cs="仿宋"/>
          <w:color w:val="000000" w:themeColor="text1"/>
          <w:sz w:val="24"/>
          <w:szCs w:val="24"/>
          <w14:textFill>
            <w14:solidFill>
              <w14:schemeClr w14:val="tx1"/>
            </w14:solidFill>
          </w14:textFill>
        </w:rPr>
        <w:t>具备中华人民共和国（各省、自治区、直辖市）</w:t>
      </w:r>
      <w:r>
        <w:rPr>
          <w:rFonts w:hint="eastAsia" w:ascii="仿宋" w:hAnsi="仿宋" w:eastAsia="仿宋" w:cs="仿宋"/>
          <w:color w:val="000000" w:themeColor="text1"/>
          <w:sz w:val="24"/>
          <w:szCs w:val="24"/>
          <w:lang w:val="en-US" w:eastAsia="zh-CN"/>
          <w14:textFill>
            <w14:solidFill>
              <w14:schemeClr w14:val="tx1"/>
            </w14:solidFill>
          </w14:textFill>
        </w:rPr>
        <w:t>自然资源</w:t>
      </w:r>
      <w:r>
        <w:rPr>
          <w:rFonts w:hint="eastAsia" w:ascii="仿宋" w:hAnsi="仿宋" w:eastAsia="仿宋" w:cs="仿宋"/>
          <w:color w:val="000000" w:themeColor="text1"/>
          <w:sz w:val="24"/>
          <w:szCs w:val="24"/>
          <w14:textFill>
            <w14:solidFill>
              <w14:schemeClr w14:val="tx1"/>
            </w14:solidFill>
          </w14:textFill>
        </w:rPr>
        <w:t>主管部门颁发的有效城乡规划编制</w:t>
      </w:r>
      <w:r>
        <w:rPr>
          <w:rFonts w:hint="eastAsia" w:ascii="仿宋" w:hAnsi="仿宋" w:eastAsia="仿宋" w:cs="仿宋"/>
          <w:color w:val="000000" w:themeColor="text1"/>
          <w:sz w:val="24"/>
          <w:szCs w:val="24"/>
          <w:lang w:val="en-US" w:eastAsia="zh-CN"/>
          <w14:textFill>
            <w14:solidFill>
              <w14:schemeClr w14:val="tx1"/>
            </w14:solidFill>
          </w14:textFill>
        </w:rPr>
        <w:t>乙</w:t>
      </w:r>
      <w:r>
        <w:rPr>
          <w:rFonts w:hint="eastAsia" w:ascii="仿宋" w:hAnsi="仿宋" w:eastAsia="仿宋" w:cs="仿宋"/>
          <w:color w:val="000000" w:themeColor="text1"/>
          <w:sz w:val="24"/>
          <w:szCs w:val="24"/>
          <w14:textFill>
            <w14:solidFill>
              <w14:schemeClr w14:val="tx1"/>
            </w14:solidFill>
          </w14:textFill>
        </w:rPr>
        <w:t>级资质（及乙级以上）</w:t>
      </w:r>
      <w:r>
        <w:rPr>
          <w:rFonts w:hint="eastAsia" w:ascii="仿宋" w:hAnsi="仿宋" w:eastAsia="仿宋" w:cs="仿宋"/>
          <w:color w:val="000000" w:themeColor="text1"/>
          <w:sz w:val="24"/>
          <w:szCs w:val="24"/>
          <w:lang w:val="en-US" w:eastAsia="zh-CN"/>
          <w14:textFill>
            <w14:solidFill>
              <w14:schemeClr w14:val="tx1"/>
            </w14:solidFill>
          </w14:textFill>
        </w:rPr>
        <w:t>和</w:t>
      </w:r>
      <w:r>
        <w:rPr>
          <w:rFonts w:hint="eastAsia" w:ascii="仿宋" w:hAnsi="仿宋" w:eastAsia="仿宋" w:cs="仿宋"/>
          <w:color w:val="000000" w:themeColor="text1"/>
          <w:sz w:val="24"/>
          <w:szCs w:val="24"/>
          <w14:textFill>
            <w14:solidFill>
              <w14:schemeClr w14:val="tx1"/>
            </w14:solidFill>
          </w14:textFill>
        </w:rPr>
        <w:t>中国土地学会（各省、自治区、直辖市）颁发的有效期内土地规划乙级资质（及乙级以上）</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派遣1名项目负责人（投标人为联合体须由牵头人派遣），须为城乡（市）规划专业高级职称和注册城乡（市）规划师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供应商业绩要求：2017年1月1日以来承担的类似业绩（县级、乡镇级国土空间总体规划、乡镇总体规划、</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控制性详细规划</w:t>
      </w:r>
      <w:r>
        <w:rPr>
          <w:rFonts w:hint="eastAsia" w:ascii="仿宋" w:hAnsi="仿宋" w:eastAsia="仿宋" w:cs="仿宋"/>
          <w:color w:val="000000" w:themeColor="text1"/>
          <w:sz w:val="24"/>
          <w:szCs w:val="24"/>
          <w:lang w:val="en-US" w:eastAsia="zh-CN"/>
          <w14:textFill>
            <w14:solidFill>
              <w14:schemeClr w14:val="tx1"/>
            </w14:solidFill>
          </w14:textFill>
        </w:rPr>
        <w:t>）不得少于5项，须提供中标通知书（成交通知书或发包通知书）、采购合同。</w:t>
      </w:r>
      <w:r>
        <w:rPr>
          <w:rFonts w:hint="eastAsia" w:ascii="仿宋" w:hAnsi="仿宋" w:eastAsia="仿宋" w:cs="仿宋"/>
          <w:color w:val="000000" w:themeColor="text1"/>
          <w:sz w:val="24"/>
          <w:szCs w:val="24"/>
          <w14:textFill>
            <w14:solidFill>
              <w14:schemeClr w14:val="tx1"/>
            </w14:solidFill>
          </w14:textFill>
        </w:rPr>
        <w:t>本</w:t>
      </w:r>
      <w:r>
        <w:rPr>
          <w:rFonts w:hint="eastAsia" w:ascii="仿宋" w:hAnsi="仿宋" w:eastAsia="仿宋" w:cs="仿宋"/>
          <w:color w:val="000000" w:themeColor="text1"/>
          <w:sz w:val="24"/>
          <w:szCs w:val="24"/>
          <w:lang w:val="en-US" w:eastAsia="zh-CN"/>
          <w14:textFill>
            <w14:solidFill>
              <w14:schemeClr w14:val="tx1"/>
            </w14:solidFill>
          </w14:textFill>
        </w:rPr>
        <w:t>标项</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是</w:t>
      </w:r>
      <w:r>
        <w:rPr>
          <w:rFonts w:hint="eastAsia" w:ascii="仿宋" w:hAnsi="仿宋" w:eastAsia="仿宋" w:cs="仿宋"/>
          <w:color w:val="000000" w:themeColor="text1"/>
          <w:sz w:val="24"/>
          <w:szCs w:val="24"/>
          <w14:textFill>
            <w14:solidFill>
              <w14:schemeClr w14:val="tx1"/>
            </w14:solidFill>
          </w14:textFill>
        </w:rPr>
        <w:t>）接受联合体投标。联合体成员不得超过</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家（含</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家），以联合体形式投标的，联合体各方应签订联合体协议书，明确约定各方拟承担的工作和责任，并将联合体协议书连同</w:t>
      </w:r>
      <w:r>
        <w:rPr>
          <w:rFonts w:hint="eastAsia" w:ascii="仿宋" w:hAnsi="仿宋" w:eastAsia="仿宋" w:cs="仿宋"/>
          <w:color w:val="000000" w:themeColor="text1"/>
          <w:sz w:val="24"/>
          <w:szCs w:val="24"/>
          <w:lang w:val="en-US" w:eastAsia="zh-CN"/>
          <w14:textFill>
            <w14:solidFill>
              <w14:schemeClr w14:val="tx1"/>
            </w14:solidFill>
          </w14:textFill>
        </w:rPr>
        <w:t>报名资料、</w:t>
      </w:r>
      <w:r>
        <w:rPr>
          <w:rFonts w:hint="eastAsia" w:ascii="仿宋" w:hAnsi="仿宋" w:eastAsia="仿宋" w:cs="仿宋"/>
          <w:color w:val="000000" w:themeColor="text1"/>
          <w:sz w:val="24"/>
          <w:szCs w:val="24"/>
          <w14:textFill>
            <w14:solidFill>
              <w14:schemeClr w14:val="tx1"/>
            </w14:solidFill>
          </w14:textFill>
        </w:rPr>
        <w:t>投标文件一并提交。联合体各方不得再以自己名义单独或组成新的联合体参加同一项目投标；联合体各方就中标项目向招标人承担连带责任。联合体牵头人须具备中华人民共和国（各省、自治区、直辖市）</w:t>
      </w:r>
      <w:r>
        <w:rPr>
          <w:rFonts w:hint="eastAsia" w:ascii="仿宋" w:hAnsi="仿宋" w:eastAsia="仿宋" w:cs="仿宋"/>
          <w:color w:val="000000" w:themeColor="text1"/>
          <w:sz w:val="24"/>
          <w:szCs w:val="24"/>
          <w:lang w:val="en-US" w:eastAsia="zh-CN"/>
          <w14:textFill>
            <w14:solidFill>
              <w14:schemeClr w14:val="tx1"/>
            </w14:solidFill>
          </w14:textFill>
        </w:rPr>
        <w:t>自然资源</w:t>
      </w:r>
      <w:r>
        <w:rPr>
          <w:rFonts w:hint="eastAsia" w:ascii="仿宋" w:hAnsi="仿宋" w:eastAsia="仿宋" w:cs="仿宋"/>
          <w:color w:val="000000" w:themeColor="text1"/>
          <w:sz w:val="24"/>
          <w:szCs w:val="24"/>
          <w14:textFill>
            <w14:solidFill>
              <w14:schemeClr w14:val="tx1"/>
            </w14:solidFill>
          </w14:textFill>
        </w:rPr>
        <w:t>主管部门颁发的有效的城乡规划编制乙级资质（及乙级以上）。投标报名截止后，联合体的组成与结构不得变动。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C00000"/>
          <w:sz w:val="24"/>
          <w:szCs w:val="24"/>
          <w:lang w:val="en-US" w:eastAsia="zh-CN"/>
        </w:rPr>
      </w:pPr>
      <w:r>
        <w:rPr>
          <w:rFonts w:hint="eastAsia" w:ascii="仿宋" w:hAnsi="仿宋" w:eastAsia="仿宋" w:cs="仿宋"/>
          <w:b/>
          <w:bCs/>
          <w:color w:val="auto"/>
          <w:sz w:val="24"/>
          <w:szCs w:val="24"/>
          <w:lang w:val="en-US" w:eastAsia="zh-CN"/>
        </w:rPr>
        <w:t>标项3另</w:t>
      </w:r>
      <w:r>
        <w:rPr>
          <w:rFonts w:hint="eastAsia" w:ascii="仿宋" w:hAnsi="仿宋" w:eastAsia="仿宋" w:cs="仿宋"/>
          <w:sz w:val="24"/>
          <w:szCs w:val="24"/>
        </w:rPr>
        <w:t>须具备中国土地学会（各省、自治区、直辖市）颁发的有效期内土地规划乙级资质（及乙级以上）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在人员、设备、资金等方面具有承担本项目服务的能力</w:t>
      </w:r>
      <w:r>
        <w:rPr>
          <w:rFonts w:hint="eastAsia" w:ascii="仿宋" w:hAnsi="仿宋" w:eastAsia="仿宋" w:cs="仿宋"/>
          <w:color w:val="000000" w:themeColor="text1"/>
          <w:sz w:val="24"/>
          <w:szCs w:val="24"/>
          <w:lang w:val="en-US" w:eastAsia="zh-CN"/>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sz w:val="24"/>
          <w:szCs w:val="24"/>
        </w:rPr>
        <w:t>三、</w:t>
      </w:r>
      <w:r>
        <w:rPr>
          <w:rFonts w:hint="eastAsia" w:ascii="仿宋" w:hAnsi="仿宋" w:eastAsia="仿宋" w:cs="仿宋"/>
          <w:b/>
          <w:bCs/>
          <w:color w:val="auto"/>
          <w:sz w:val="24"/>
          <w:szCs w:val="24"/>
        </w:rPr>
        <w:t>获取</w:t>
      </w:r>
      <w:r>
        <w:rPr>
          <w:rFonts w:hint="eastAsia" w:ascii="仿宋" w:hAnsi="仿宋" w:eastAsia="仿宋" w:cs="仿宋"/>
          <w:b/>
          <w:bCs/>
          <w:color w:val="auto"/>
          <w:sz w:val="24"/>
          <w:szCs w:val="24"/>
          <w:lang w:eastAsia="zh-CN"/>
        </w:rPr>
        <w:t>采购</w:t>
      </w:r>
      <w:r>
        <w:rPr>
          <w:rFonts w:hint="eastAsia" w:ascii="仿宋" w:hAnsi="仿宋" w:eastAsia="仿宋" w:cs="仿宋"/>
          <w:b/>
          <w:bCs/>
          <w:color w:val="auto"/>
          <w:sz w:val="24"/>
          <w:szCs w:val="24"/>
        </w:rPr>
        <w:t>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年0</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日至202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日，每天上午10:00至1</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0，下午1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0至19:30（北京时间，法定节假日除外）</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r>
        <w:rPr>
          <w:rFonts w:hint="eastAsia" w:ascii="仿宋" w:hAnsi="仿宋" w:eastAsia="仿宋" w:cs="仿宋"/>
          <w:color w:val="000000" w:themeColor="text1"/>
          <w:sz w:val="24"/>
          <w:szCs w:val="24"/>
          <w:lang w:eastAsia="zh-CN"/>
          <w14:textFill>
            <w14:solidFill>
              <w14:schemeClr w14:val="tx1"/>
            </w14:solidFill>
          </w14:textFill>
        </w:rPr>
        <w:t>新疆宇迈工程咨询有限公司</w:t>
      </w:r>
      <w:r>
        <w:rPr>
          <w:rFonts w:hint="eastAsia" w:ascii="仿宋" w:hAnsi="仿宋" w:eastAsia="仿宋" w:cs="仿宋"/>
          <w:color w:val="000000" w:themeColor="text1"/>
          <w:sz w:val="24"/>
          <w:szCs w:val="24"/>
          <w14:textFill>
            <w14:solidFill>
              <w14:schemeClr w14:val="tx1"/>
            </w14:solidFill>
          </w14:textFill>
        </w:rPr>
        <w:t>（新疆昌吉回族自治州昌吉市屯河路时代广场A座1</w:t>
      </w:r>
      <w:r>
        <w:rPr>
          <w:rFonts w:hint="eastAsia" w:ascii="仿宋" w:hAnsi="仿宋" w:eastAsia="仿宋" w:cs="仿宋"/>
          <w:color w:val="000000" w:themeColor="text1"/>
          <w:sz w:val="24"/>
          <w:szCs w:val="24"/>
          <w:lang w:val="en-US" w:eastAsia="zh-CN"/>
          <w14:textFill>
            <w14:solidFill>
              <w14:schemeClr w14:val="tx1"/>
            </w14:solidFill>
          </w14:textFill>
        </w:rPr>
        <w:t>306</w:t>
      </w:r>
      <w:r>
        <w:rPr>
          <w:rFonts w:hint="eastAsia" w:ascii="仿宋" w:hAnsi="仿宋" w:eastAsia="仿宋" w:cs="仿宋"/>
          <w:color w:val="000000" w:themeColor="text1"/>
          <w:sz w:val="24"/>
          <w:szCs w:val="24"/>
          <w14:textFill>
            <w14:solidFill>
              <w14:schemeClr w14:val="tx1"/>
            </w14:solidFill>
          </w14:textFill>
        </w:rPr>
        <w:t>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方式：现场获取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售价（元）：</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00</w:t>
      </w:r>
      <w:r>
        <w:rPr>
          <w:rFonts w:hint="eastAsia" w:ascii="仿宋" w:hAnsi="仿宋" w:eastAsia="仿宋" w:cs="仿宋"/>
          <w:color w:val="000000" w:themeColor="text1"/>
          <w:sz w:val="24"/>
          <w:szCs w:val="24"/>
          <w:lang w:val="en-US" w:eastAsia="zh-CN"/>
          <w14:textFill>
            <w14:solidFill>
              <w14:schemeClr w14:val="tx1"/>
            </w14:solidFill>
          </w14:textFill>
        </w:rPr>
        <w:t>/标段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w:t>
      </w:r>
      <w:r>
        <w:rPr>
          <w:rFonts w:hint="eastAsia" w:ascii="仿宋" w:hAnsi="仿宋" w:eastAsia="仿宋" w:cs="仿宋"/>
          <w:b/>
          <w:bCs/>
          <w:color w:val="000000" w:themeColor="text1"/>
          <w:sz w:val="24"/>
          <w:szCs w:val="24"/>
          <w:lang w:val="en-US" w:eastAsia="zh-CN"/>
          <w14:textFill>
            <w14:solidFill>
              <w14:schemeClr w14:val="tx1"/>
            </w14:solidFill>
          </w14:textFill>
        </w:rPr>
        <w:t>响应文件提交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04</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 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（北京时间）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r>
        <w:rPr>
          <w:rFonts w:hint="eastAsia" w:ascii="仿宋" w:hAnsi="仿宋" w:eastAsia="仿宋" w:cs="仿宋"/>
          <w:color w:val="000000" w:themeColor="text1"/>
          <w:sz w:val="24"/>
          <w:szCs w:val="24"/>
          <w:lang w:val="en-US" w:eastAsia="zh-CN"/>
          <w14:textFill>
            <w14:solidFill>
              <w14:schemeClr w14:val="tx1"/>
            </w14:solidFill>
          </w14:textFill>
        </w:rPr>
        <w:t>新疆昌吉回族自治州昌吉市屯河路时代广场A座1788室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五、响应文件开启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开启</w:t>
      </w: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04</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 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（北京时间）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r>
        <w:rPr>
          <w:rFonts w:hint="eastAsia" w:ascii="仿宋" w:hAnsi="仿宋" w:eastAsia="仿宋" w:cs="仿宋"/>
          <w:color w:val="000000" w:themeColor="text1"/>
          <w:sz w:val="24"/>
          <w:szCs w:val="24"/>
          <w:lang w:val="en-US" w:eastAsia="zh-CN"/>
          <w14:textFill>
            <w14:solidFill>
              <w14:schemeClr w14:val="tx1"/>
            </w14:solidFill>
          </w14:textFill>
        </w:rPr>
        <w:t>新疆昌吉回族自治州昌吉市屯河路时代广场A座1788室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六</w:t>
      </w:r>
      <w:r>
        <w:rPr>
          <w:rFonts w:hint="eastAsia" w:ascii="仿宋" w:hAnsi="仿宋" w:eastAsia="仿宋" w:cs="仿宋"/>
          <w:b/>
          <w:bCs/>
          <w:color w:val="000000" w:themeColor="text1"/>
          <w:sz w:val="24"/>
          <w:szCs w:val="24"/>
          <w14:textFill>
            <w14:solidFill>
              <w14:schemeClr w14:val="tx1"/>
            </w14:solidFill>
          </w14:textFill>
        </w:rPr>
        <w:t>、公告期限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个工作日。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七</w:t>
      </w:r>
      <w:r>
        <w:rPr>
          <w:rFonts w:hint="eastAsia" w:ascii="仿宋" w:hAnsi="仿宋" w:eastAsia="仿宋" w:cs="仿宋"/>
          <w:b/>
          <w:bCs/>
          <w:color w:val="000000" w:themeColor="text1"/>
          <w:sz w:val="24"/>
          <w:szCs w:val="24"/>
          <w14:textFill>
            <w14:solidFill>
              <w14:schemeClr w14:val="tx1"/>
            </w14:solidFill>
          </w14:textFill>
        </w:rPr>
        <w:t>、其他补充事宜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报名时需携带：</w:t>
      </w:r>
      <w:r>
        <w:rPr>
          <w:rFonts w:hint="eastAsia" w:ascii="仿宋" w:hAnsi="仿宋" w:eastAsia="仿宋" w:cs="仿宋"/>
          <w:color w:val="000000" w:themeColor="text1"/>
          <w:sz w:val="24"/>
          <w:szCs w:val="24"/>
          <w14:textFill>
            <w14:solidFill>
              <w14:schemeClr w14:val="tx1"/>
            </w14:solidFill>
          </w14:textFill>
        </w:rPr>
        <w:t>法人授权委托书、被委托人身份证、</w:t>
      </w:r>
      <w:r>
        <w:rPr>
          <w:rFonts w:hint="eastAsia" w:ascii="仿宋" w:hAnsi="仿宋" w:eastAsia="仿宋" w:cs="仿宋"/>
          <w:color w:val="000000" w:themeColor="text1"/>
          <w:sz w:val="24"/>
          <w:szCs w:val="24"/>
          <w:lang w:val="en-US" w:eastAsia="zh-CN"/>
          <w14:textFill>
            <w14:solidFill>
              <w14:schemeClr w14:val="tx1"/>
            </w14:solidFill>
          </w14:textFill>
        </w:rPr>
        <w:t>被委托人须为在职人员，且提供近三个月被委托人及项目负责人社保缴费明细、若单位法人报名，需携带身份证原件及复印件、企业近三个月社保缴费明细，</w:t>
      </w:r>
      <w:r>
        <w:rPr>
          <w:rFonts w:hint="eastAsia" w:ascii="仿宋" w:hAnsi="仿宋" w:eastAsia="仿宋" w:cs="仿宋"/>
          <w:color w:val="000000" w:themeColor="text1"/>
          <w:sz w:val="24"/>
          <w:szCs w:val="24"/>
          <w14:textFill>
            <w14:solidFill>
              <w14:schemeClr w14:val="tx1"/>
            </w14:solidFill>
          </w14:textFill>
        </w:rPr>
        <w:t>营业执照</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“信用中国”网站及“中国政府采购网”查询结果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标项1、标项2另需携带</w:t>
      </w:r>
      <w:r>
        <w:rPr>
          <w:rFonts w:hint="eastAsia" w:ascii="仿宋" w:hAnsi="仿宋" w:eastAsia="仿宋" w:cs="仿宋"/>
          <w:color w:val="000000" w:themeColor="text1"/>
          <w:sz w:val="24"/>
          <w:szCs w:val="24"/>
          <w14:textFill>
            <w14:solidFill>
              <w14:schemeClr w14:val="tx1"/>
            </w14:solidFill>
          </w14:textFill>
        </w:rPr>
        <w:t>中华人民共和国（各省、自治区、直辖市）</w:t>
      </w:r>
      <w:r>
        <w:rPr>
          <w:rFonts w:hint="eastAsia" w:ascii="仿宋" w:hAnsi="仿宋" w:eastAsia="仿宋" w:cs="仿宋"/>
          <w:color w:val="000000" w:themeColor="text1"/>
          <w:sz w:val="24"/>
          <w:szCs w:val="24"/>
          <w:lang w:val="en-US" w:eastAsia="zh-CN"/>
          <w14:textFill>
            <w14:solidFill>
              <w14:schemeClr w14:val="tx1"/>
            </w14:solidFill>
          </w14:textFill>
        </w:rPr>
        <w:t>自然资源</w:t>
      </w:r>
      <w:r>
        <w:rPr>
          <w:rFonts w:hint="eastAsia" w:ascii="仿宋" w:hAnsi="仿宋" w:eastAsia="仿宋" w:cs="仿宋"/>
          <w:color w:val="000000" w:themeColor="text1"/>
          <w:sz w:val="24"/>
          <w:szCs w:val="24"/>
          <w14:textFill>
            <w14:solidFill>
              <w14:schemeClr w14:val="tx1"/>
            </w14:solidFill>
          </w14:textFill>
        </w:rPr>
        <w:t>主管部门颁发的有效城乡规划编制</w:t>
      </w:r>
      <w:r>
        <w:rPr>
          <w:rFonts w:hint="eastAsia" w:ascii="仿宋" w:hAnsi="仿宋" w:eastAsia="仿宋" w:cs="仿宋"/>
          <w:color w:val="000000" w:themeColor="text1"/>
          <w:sz w:val="24"/>
          <w:szCs w:val="24"/>
          <w:lang w:val="en-US" w:eastAsia="zh-CN"/>
          <w14:textFill>
            <w14:solidFill>
              <w14:schemeClr w14:val="tx1"/>
            </w14:solidFill>
          </w14:textFill>
        </w:rPr>
        <w:t>乙</w:t>
      </w:r>
      <w:r>
        <w:rPr>
          <w:rFonts w:hint="eastAsia" w:ascii="仿宋" w:hAnsi="仿宋" w:eastAsia="仿宋" w:cs="仿宋"/>
          <w:color w:val="000000" w:themeColor="text1"/>
          <w:sz w:val="24"/>
          <w:szCs w:val="24"/>
          <w14:textFill>
            <w14:solidFill>
              <w14:schemeClr w14:val="tx1"/>
            </w14:solidFill>
          </w14:textFill>
        </w:rPr>
        <w:t>级资质（及乙级以上）</w:t>
      </w:r>
      <w:r>
        <w:rPr>
          <w:rFonts w:hint="eastAsia" w:ascii="仿宋" w:hAnsi="仿宋" w:eastAsia="仿宋" w:cs="仿宋"/>
          <w:color w:val="000000" w:themeColor="text1"/>
          <w:sz w:val="24"/>
          <w:szCs w:val="24"/>
          <w:lang w:val="en-US" w:eastAsia="zh-CN"/>
          <w14:textFill>
            <w14:solidFill>
              <w14:schemeClr w14:val="tx1"/>
            </w14:solidFill>
          </w14:textFill>
        </w:rPr>
        <w:t>和</w:t>
      </w:r>
      <w:r>
        <w:rPr>
          <w:rFonts w:hint="eastAsia" w:ascii="仿宋" w:hAnsi="仿宋" w:eastAsia="仿宋" w:cs="仿宋"/>
          <w:color w:val="000000" w:themeColor="text1"/>
          <w:sz w:val="24"/>
          <w:szCs w:val="24"/>
          <w14:textFill>
            <w14:solidFill>
              <w14:schemeClr w14:val="tx1"/>
            </w14:solidFill>
          </w14:textFill>
        </w:rPr>
        <w:t>中国土地学会（各省、自治区、直辖市）颁发的有效期内土地规划乙级资质（及乙级以上）</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项目负责人城乡（市）规划专业或</w:t>
      </w:r>
      <w:r>
        <w:rPr>
          <w:rFonts w:hint="eastAsia" w:ascii="仿宋" w:hAnsi="仿宋" w:eastAsia="仿宋" w:cs="仿宋"/>
          <w:color w:val="000000" w:themeColor="text1"/>
          <w:sz w:val="24"/>
          <w:szCs w:val="24"/>
          <w:lang w:val="en-US" w:eastAsia="zh-CN"/>
          <w14:textFill>
            <w14:solidFill>
              <w14:schemeClr w14:val="tx1"/>
            </w14:solidFill>
          </w14:textFill>
        </w:rPr>
        <w:t>土地资源管理专业</w:t>
      </w:r>
      <w:r>
        <w:rPr>
          <w:rFonts w:hint="eastAsia" w:ascii="仿宋" w:hAnsi="仿宋" w:eastAsia="仿宋" w:cs="仿宋"/>
          <w:color w:val="000000" w:themeColor="text1"/>
          <w:sz w:val="24"/>
          <w:szCs w:val="24"/>
          <w14:textFill>
            <w14:solidFill>
              <w14:schemeClr w14:val="tx1"/>
            </w14:solidFill>
          </w14:textFill>
        </w:rPr>
        <w:t>高级职称</w:t>
      </w:r>
      <w:r>
        <w:rPr>
          <w:rFonts w:hint="eastAsia" w:ascii="仿宋" w:hAnsi="仿宋" w:eastAsia="仿宋" w:cs="仿宋"/>
          <w:color w:val="000000" w:themeColor="text1"/>
          <w:sz w:val="24"/>
          <w:szCs w:val="24"/>
          <w:lang w:val="en-US"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注册城市规划师</w:t>
      </w:r>
      <w:r>
        <w:rPr>
          <w:rFonts w:hint="eastAsia" w:ascii="仿宋" w:hAnsi="仿宋" w:eastAsia="仿宋" w:cs="仿宋"/>
          <w:color w:val="000000" w:themeColor="text1"/>
          <w:sz w:val="24"/>
          <w:szCs w:val="24"/>
          <w:lang w:val="en-US" w:eastAsia="zh-CN"/>
          <w14:textFill>
            <w14:solidFill>
              <w14:schemeClr w14:val="tx1"/>
            </w14:solidFill>
          </w14:textFill>
        </w:rPr>
        <w:t>证书、联合体协议书，标项3另需携带</w:t>
      </w:r>
      <w:r>
        <w:rPr>
          <w:rFonts w:hint="eastAsia" w:ascii="仿宋" w:hAnsi="仿宋" w:eastAsia="仿宋" w:cs="仿宋"/>
          <w:color w:val="000000" w:themeColor="text1"/>
          <w:sz w:val="24"/>
          <w:szCs w:val="24"/>
          <w14:textFill>
            <w14:solidFill>
              <w14:schemeClr w14:val="tx1"/>
            </w14:solidFill>
          </w14:textFill>
        </w:rPr>
        <w:t>中国土地学会（各省、自治区、直辖市）颁发的有效期内土地规划乙级资质（及乙级以上）</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到</w:t>
      </w:r>
      <w:r>
        <w:rPr>
          <w:rFonts w:hint="eastAsia" w:ascii="仿宋" w:hAnsi="仿宋" w:eastAsia="仿宋" w:cs="仿宋"/>
          <w:color w:val="000000" w:themeColor="text1"/>
          <w:sz w:val="24"/>
          <w:szCs w:val="24"/>
          <w:lang w:eastAsia="zh-CN"/>
          <w14:textFill>
            <w14:solidFill>
              <w14:schemeClr w14:val="tx1"/>
            </w14:solidFill>
          </w14:textFill>
        </w:rPr>
        <w:t>新疆宇迈工程咨询有限公司</w:t>
      </w:r>
      <w:r>
        <w:rPr>
          <w:rFonts w:hint="eastAsia" w:ascii="仿宋" w:hAnsi="仿宋" w:eastAsia="仿宋" w:cs="仿宋"/>
          <w:color w:val="000000" w:themeColor="text1"/>
          <w:sz w:val="24"/>
          <w:szCs w:val="24"/>
          <w14:textFill>
            <w14:solidFill>
              <w14:schemeClr w14:val="tx1"/>
            </w14:solidFill>
          </w14:textFill>
        </w:rPr>
        <w:t>（新疆昌吉回族自治州昌吉市屯河路时代广场A座1</w:t>
      </w:r>
      <w:r>
        <w:rPr>
          <w:rFonts w:hint="eastAsia" w:ascii="仿宋" w:hAnsi="仿宋" w:eastAsia="仿宋" w:cs="仿宋"/>
          <w:color w:val="000000" w:themeColor="text1"/>
          <w:sz w:val="24"/>
          <w:szCs w:val="24"/>
          <w:lang w:val="en-US" w:eastAsia="zh-CN"/>
          <w14:textFill>
            <w14:solidFill>
              <w14:schemeClr w14:val="tx1"/>
            </w14:solidFill>
          </w14:textFill>
        </w:rPr>
        <w:t>306</w:t>
      </w:r>
      <w:r>
        <w:rPr>
          <w:rFonts w:hint="eastAsia" w:ascii="仿宋" w:hAnsi="仿宋" w:eastAsia="仿宋" w:cs="仿宋"/>
          <w:color w:val="000000" w:themeColor="text1"/>
          <w:sz w:val="24"/>
          <w:szCs w:val="24"/>
          <w14:textFill>
            <w14:solidFill>
              <w14:schemeClr w14:val="tx1"/>
            </w14:solidFill>
          </w14:textFill>
        </w:rPr>
        <w:t>室）报名。以上资料请提供复印件</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套加盖公章，并携带原件确认。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.2、需缴纳投标保证金：</w:t>
      </w:r>
      <w:r>
        <w:rPr>
          <w:rFonts w:hint="eastAsia" w:ascii="仿宋" w:hAnsi="仿宋" w:eastAsia="仿宋" w:cs="仿宋"/>
          <w:color w:val="auto"/>
          <w:sz w:val="24"/>
          <w:szCs w:val="24"/>
          <w:lang w:val="en-US" w:eastAsia="zh-CN"/>
        </w:rPr>
        <w:t>第一标段：壹拾贰</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万元整</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120</w:t>
      </w:r>
      <w:r>
        <w:rPr>
          <w:rFonts w:hint="eastAsia" w:ascii="仿宋" w:hAnsi="仿宋" w:eastAsia="仿宋" w:cs="仿宋"/>
          <w:color w:val="000000" w:themeColor="text1"/>
          <w:sz w:val="24"/>
          <w:szCs w:val="24"/>
          <w:highlight w:val="none"/>
          <w14:textFill>
            <w14:solidFill>
              <w14:schemeClr w14:val="tx1"/>
            </w14:solidFill>
          </w14:textFill>
        </w:rPr>
        <w:t>000元）</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auto"/>
          <w:sz w:val="24"/>
          <w:szCs w:val="24"/>
          <w:lang w:val="en-US" w:eastAsia="zh-CN"/>
        </w:rPr>
        <w:t>第二标段：捌</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万元整</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80</w:t>
      </w:r>
      <w:r>
        <w:rPr>
          <w:rFonts w:hint="eastAsia" w:ascii="仿宋" w:hAnsi="仿宋" w:eastAsia="仿宋" w:cs="仿宋"/>
          <w:color w:val="000000" w:themeColor="text1"/>
          <w:sz w:val="24"/>
          <w:szCs w:val="24"/>
          <w:highlight w:val="none"/>
          <w14:textFill>
            <w14:solidFill>
              <w14:schemeClr w14:val="tx1"/>
            </w14:solidFill>
          </w14:textFill>
        </w:rPr>
        <w:t>000元）</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auto"/>
          <w:sz w:val="24"/>
          <w:szCs w:val="24"/>
          <w:lang w:val="en-US" w:eastAsia="zh-CN"/>
        </w:rPr>
        <w:t>第三标段：伍</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万元整</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sz w:val="24"/>
          <w:szCs w:val="24"/>
          <w:highlight w:val="none"/>
          <w14:textFill>
            <w14:solidFill>
              <w14:schemeClr w14:val="tx1"/>
            </w14:solidFill>
          </w14:textFill>
        </w:rPr>
        <w:t>000元）</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投标保证金的缴纳时间为（202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03</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日10:00时－202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03</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14:textFill>
            <w14:solidFill>
              <w14:schemeClr w14:val="tx1"/>
            </w14:solidFill>
          </w14:textFill>
        </w:rPr>
        <w:t>日1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0分），</w:t>
      </w:r>
      <w:r>
        <w:rPr>
          <w:rFonts w:hint="eastAsia" w:ascii="仿宋" w:hAnsi="仿宋" w:eastAsia="仿宋" w:cs="仿宋"/>
          <w:color w:val="auto"/>
          <w:sz w:val="24"/>
          <w:szCs w:val="24"/>
        </w:rPr>
        <w:t>投标人应充分考虑资金到账时间，在规定的时限前自行办妥投标保证金缴</w:t>
      </w:r>
      <w:r>
        <w:rPr>
          <w:rFonts w:hint="eastAsia" w:ascii="仿宋" w:hAnsi="仿宋" w:eastAsia="仿宋" w:cs="仿宋"/>
          <w:sz w:val="24"/>
          <w:szCs w:val="24"/>
        </w:rPr>
        <w:t>纳手续，投标保证金的缴付时间以电汇凭证和网银对账单上的时间为准，超过缴纳的时限缴纳投标保证金视为</w:t>
      </w:r>
      <w:r>
        <w:rPr>
          <w:rFonts w:hint="eastAsia" w:ascii="仿宋" w:hAnsi="仿宋" w:eastAsia="仿宋" w:cs="仿宋"/>
          <w:sz w:val="24"/>
          <w:szCs w:val="24"/>
          <w:lang w:val="en-US" w:eastAsia="zh-CN"/>
        </w:rPr>
        <w:t>投标</w:t>
      </w:r>
      <w:r>
        <w:rPr>
          <w:rFonts w:hint="eastAsia" w:ascii="仿宋" w:hAnsi="仿宋" w:eastAsia="仿宋" w:cs="仿宋"/>
          <w:sz w:val="24"/>
          <w:szCs w:val="24"/>
        </w:rPr>
        <w:t>无效。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.3、投标保证金必须由投标单位基本帐户汇至</w:t>
      </w:r>
      <w:r>
        <w:rPr>
          <w:rFonts w:hint="eastAsia" w:ascii="仿宋" w:hAnsi="仿宋" w:eastAsia="仿宋" w:cs="仿宋"/>
          <w:sz w:val="24"/>
          <w:szCs w:val="24"/>
          <w:lang w:eastAsia="zh-CN"/>
        </w:rPr>
        <w:t>新疆宇迈工程咨询有限公司</w:t>
      </w:r>
      <w:r>
        <w:rPr>
          <w:rFonts w:hint="eastAsia" w:ascii="仿宋" w:hAnsi="仿宋" w:eastAsia="仿宋" w:cs="仿宋"/>
          <w:color w:val="auto"/>
          <w:sz w:val="24"/>
          <w:szCs w:val="24"/>
        </w:rPr>
        <w:t>（账户单位：</w:t>
      </w:r>
      <w:r>
        <w:rPr>
          <w:rFonts w:hint="eastAsia" w:ascii="仿宋" w:hAnsi="仿宋" w:eastAsia="仿宋" w:cs="仿宋"/>
          <w:color w:val="auto"/>
          <w:sz w:val="24"/>
          <w:szCs w:val="24"/>
          <w:lang w:eastAsia="zh-CN"/>
        </w:rPr>
        <w:t>新疆宇迈工程咨询有限公司，</w:t>
      </w:r>
      <w:r>
        <w:rPr>
          <w:rFonts w:hint="eastAsia" w:ascii="仿宋" w:hAnsi="仿宋" w:eastAsia="仿宋" w:cs="仿宋"/>
          <w:color w:val="auto"/>
          <w:sz w:val="24"/>
          <w:szCs w:val="24"/>
        </w:rPr>
        <w:t>开户行：新疆昌吉农村商业银行股份有限公司农业园区支行，账号：806260012010102096085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行号：402885000602）</w:t>
      </w:r>
      <w:r>
        <w:rPr>
          <w:rFonts w:hint="eastAsia" w:ascii="仿宋" w:hAnsi="仿宋" w:eastAsia="仿宋" w:cs="仿宋"/>
          <w:sz w:val="24"/>
          <w:szCs w:val="24"/>
        </w:rPr>
        <w:t>，不得以现金和其他形式缴纳，不得以分公司、办事处或其他机构名义缴纳，投标人在缴纳投标保证金时，需在进帐凭证上明确资金用途和项目名称，并注明联系人及电话，以便查对核实。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.4、发布公告的媒介：本次招标公告在</w:t>
      </w:r>
      <w:r>
        <w:rPr>
          <w:rFonts w:hint="eastAsia" w:ascii="仿宋" w:hAnsi="仿宋" w:eastAsia="仿宋" w:cs="仿宋"/>
          <w:sz w:val="24"/>
          <w:szCs w:val="24"/>
          <w:lang w:eastAsia="zh-CN"/>
        </w:rPr>
        <w:t>新疆政府采购网、昌吉州公共资源交易网</w:t>
      </w:r>
      <w:r>
        <w:rPr>
          <w:rFonts w:hint="eastAsia" w:ascii="仿宋" w:hAnsi="仿宋" w:eastAsia="仿宋" w:cs="仿宋"/>
          <w:sz w:val="24"/>
          <w:szCs w:val="24"/>
          <w:lang w:val="en-US" w:eastAsia="zh-CN"/>
        </w:rPr>
        <w:t>上</w:t>
      </w:r>
      <w:r>
        <w:rPr>
          <w:rFonts w:hint="eastAsia" w:ascii="仿宋" w:hAnsi="仿宋" w:eastAsia="仿宋" w:cs="仿宋"/>
          <w:sz w:val="24"/>
          <w:szCs w:val="24"/>
        </w:rPr>
        <w:t>发布。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昌吉市自然资源局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eastAsia="zh-CN"/>
        </w:rPr>
        <w:t>昌吉市自然资源局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0994-2596902</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新疆宇迈工程咨询有限公司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地 址：新疆昌吉回族自治州昌吉市屯河路时代广场A座1</w:t>
      </w:r>
      <w:r>
        <w:rPr>
          <w:rFonts w:hint="eastAsia" w:ascii="仿宋" w:hAnsi="仿宋" w:eastAsia="仿宋" w:cs="仿宋"/>
          <w:sz w:val="24"/>
          <w:szCs w:val="24"/>
          <w:lang w:val="en-US" w:eastAsia="zh-CN"/>
        </w:rPr>
        <w:t>306</w:t>
      </w:r>
      <w:r>
        <w:rPr>
          <w:rFonts w:hint="eastAsia" w:ascii="仿宋" w:hAnsi="仿宋" w:eastAsia="仿宋" w:cs="仿宋"/>
          <w:sz w:val="24"/>
          <w:szCs w:val="24"/>
        </w:rPr>
        <w:t xml:space="preserve">室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13399940226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3项目联系方式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项目联系人：唐彦花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 话：13399940226</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B69BB"/>
    <w:multiLevelType w:val="singleLevel"/>
    <w:tmpl w:val="EFCB69BB"/>
    <w:lvl w:ilvl="0" w:tentative="0">
      <w:start w:val="2"/>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pStyle w:val="9"/>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5E78"/>
    <w:rsid w:val="016C0996"/>
    <w:rsid w:val="01862150"/>
    <w:rsid w:val="01A32CFE"/>
    <w:rsid w:val="01D200FE"/>
    <w:rsid w:val="031F61B6"/>
    <w:rsid w:val="04F01D49"/>
    <w:rsid w:val="05393FE0"/>
    <w:rsid w:val="05B2319E"/>
    <w:rsid w:val="05B355F5"/>
    <w:rsid w:val="066E1D4E"/>
    <w:rsid w:val="0AD56E64"/>
    <w:rsid w:val="0B2F5550"/>
    <w:rsid w:val="0E8974C8"/>
    <w:rsid w:val="0F9B5687"/>
    <w:rsid w:val="12D13E0C"/>
    <w:rsid w:val="13410935"/>
    <w:rsid w:val="14945223"/>
    <w:rsid w:val="16B61ADA"/>
    <w:rsid w:val="18E64B75"/>
    <w:rsid w:val="19201EF1"/>
    <w:rsid w:val="1A453E83"/>
    <w:rsid w:val="1B171674"/>
    <w:rsid w:val="1BDC4A81"/>
    <w:rsid w:val="1C0F4462"/>
    <w:rsid w:val="1E430C6C"/>
    <w:rsid w:val="1F4E3926"/>
    <w:rsid w:val="20255909"/>
    <w:rsid w:val="206D16B3"/>
    <w:rsid w:val="22721B56"/>
    <w:rsid w:val="23F11572"/>
    <w:rsid w:val="24854734"/>
    <w:rsid w:val="257C4143"/>
    <w:rsid w:val="26A7746C"/>
    <w:rsid w:val="27AF4085"/>
    <w:rsid w:val="2E4C24CF"/>
    <w:rsid w:val="304F5D89"/>
    <w:rsid w:val="30E65CF2"/>
    <w:rsid w:val="31CC51F9"/>
    <w:rsid w:val="33464690"/>
    <w:rsid w:val="3392320C"/>
    <w:rsid w:val="34C11176"/>
    <w:rsid w:val="35102324"/>
    <w:rsid w:val="36C223F4"/>
    <w:rsid w:val="387B0C4A"/>
    <w:rsid w:val="39656350"/>
    <w:rsid w:val="39EA6B5A"/>
    <w:rsid w:val="3A501258"/>
    <w:rsid w:val="3C9349F9"/>
    <w:rsid w:val="40702BE4"/>
    <w:rsid w:val="41D966D7"/>
    <w:rsid w:val="41F0511F"/>
    <w:rsid w:val="432B7142"/>
    <w:rsid w:val="434500E5"/>
    <w:rsid w:val="43651F08"/>
    <w:rsid w:val="45F5731C"/>
    <w:rsid w:val="46E659AA"/>
    <w:rsid w:val="48743B9F"/>
    <w:rsid w:val="4B4C42B5"/>
    <w:rsid w:val="4BE05DBE"/>
    <w:rsid w:val="4BE90005"/>
    <w:rsid w:val="4E61105F"/>
    <w:rsid w:val="4F1D4E69"/>
    <w:rsid w:val="4F4061A4"/>
    <w:rsid w:val="504E49C1"/>
    <w:rsid w:val="522F2CCB"/>
    <w:rsid w:val="532D2022"/>
    <w:rsid w:val="542B5896"/>
    <w:rsid w:val="55230D77"/>
    <w:rsid w:val="556510A5"/>
    <w:rsid w:val="5719719C"/>
    <w:rsid w:val="57520F1B"/>
    <w:rsid w:val="57C74024"/>
    <w:rsid w:val="59377020"/>
    <w:rsid w:val="59B8500D"/>
    <w:rsid w:val="5A3038D5"/>
    <w:rsid w:val="5A3D418D"/>
    <w:rsid w:val="5B443572"/>
    <w:rsid w:val="5C1C0C58"/>
    <w:rsid w:val="5C867FA0"/>
    <w:rsid w:val="5D347949"/>
    <w:rsid w:val="5F2D4DC7"/>
    <w:rsid w:val="60C3099E"/>
    <w:rsid w:val="658F7C11"/>
    <w:rsid w:val="6BAC21D9"/>
    <w:rsid w:val="6C3313C8"/>
    <w:rsid w:val="6DCC7D8E"/>
    <w:rsid w:val="6E082286"/>
    <w:rsid w:val="6F706B43"/>
    <w:rsid w:val="71D57EA9"/>
    <w:rsid w:val="75FD3214"/>
    <w:rsid w:val="7768099B"/>
    <w:rsid w:val="77EF3834"/>
    <w:rsid w:val="7803780A"/>
    <w:rsid w:val="79440575"/>
    <w:rsid w:val="7CC56051"/>
    <w:rsid w:val="7CF22A40"/>
    <w:rsid w:val="7D004A19"/>
    <w:rsid w:val="7F3E68F6"/>
    <w:rsid w:val="7FD1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tabs>
        <w:tab w:val="right" w:leader="dot" w:pos="8834"/>
      </w:tabs>
      <w:spacing w:line="440" w:lineRule="exact"/>
      <w:jc w:val="left"/>
    </w:pPr>
    <w:rPr>
      <w:rFonts w:eastAsia="新宋体"/>
      <w:sz w:val="28"/>
    </w:rPr>
  </w:style>
  <w:style w:type="paragraph" w:styleId="4">
    <w:name w:val="Normal Indent"/>
    <w:basedOn w:val="1"/>
    <w:qFormat/>
    <w:uiPriority w:val="0"/>
    <w:pPr>
      <w:pBdr>
        <w:top w:val="none" w:color="000000" w:sz="0" w:space="3"/>
        <w:left w:val="none" w:color="000000" w:sz="0" w:space="3"/>
        <w:bottom w:val="none" w:color="000000" w:sz="0" w:space="3"/>
        <w:right w:val="none" w:color="000000" w:sz="0" w:space="3"/>
        <w:between w:val="none" w:color="000000" w:sz="0" w:space="0"/>
      </w:pBdr>
      <w:shd w:val="solid" w:color="auto" w:fill="auto"/>
      <w:spacing w:line="360" w:lineRule="auto"/>
      <w:ind w:firstLine="480"/>
    </w:pPr>
    <w:rPr>
      <w:rFonts w:ascii="微软雅黑" w:hAnsi="微软雅黑" w:eastAsia="微软雅黑"/>
      <w:kern w:val="1"/>
    </w:rPr>
  </w:style>
  <w:style w:type="paragraph" w:styleId="5">
    <w:name w:val="Normal (Web)"/>
    <w:basedOn w:val="1"/>
    <w:qFormat/>
    <w:uiPriority w:val="0"/>
    <w:pPr>
      <w:widowControl/>
      <w:jc w:val="left"/>
    </w:pPr>
    <w:rPr>
      <w:rFonts w:ascii="宋体" w:hAnsi="宋体" w:cs="宋体"/>
      <w:kern w:val="0"/>
      <w:sz w:val="24"/>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名称"/>
    <w:basedOn w:val="4"/>
    <w:qFormat/>
    <w:uiPriority w:val="0"/>
    <w:pPr>
      <w:numPr>
        <w:ilvl w:val="0"/>
        <w:numId w:val="1"/>
      </w:numPr>
      <w:ind w:left="900"/>
      <w:jc w:val="center"/>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2848</Words>
  <Characters>3288</Characters>
  <Lines>0</Lines>
  <Paragraphs>0</Paragraphs>
  <TotalTime>20</TotalTime>
  <ScaleCrop>false</ScaleCrop>
  <LinksUpToDate>false</LinksUpToDate>
  <CharactersWithSpaces>3316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2021-05-17T04:10:00Z</dcterms:created>
  <dc:creator>Administrator</dc:creator>
  <cp:lastModifiedBy>夏若有来时</cp:lastModifiedBy>
  <dcterms:modified xsi:type="dcterms:W3CDTF">2022-03-14T10:54:32Z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2D45D61DF1AB4673AAF91C0B66DACAA6</vt:lpwstr>
  </property>
</Properties>
</file>