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宋体" w:hAnsi="宋体"/>
          <w:b/>
          <w:color w:val="auto"/>
          <w:sz w:val="24"/>
          <w:szCs w:val="24"/>
          <w:highlight w:val="none"/>
        </w:rPr>
      </w:pPr>
      <w:r>
        <w:rPr>
          <w:rFonts w:hint="eastAsia" w:ascii="宋体" w:hAnsi="宋体" w:eastAsia="宋体" w:cs="Times New Roman"/>
          <w:b/>
          <w:bCs/>
          <w:color w:val="auto"/>
          <w:kern w:val="2"/>
          <w:sz w:val="32"/>
          <w:szCs w:val="32"/>
          <w:highlight w:val="none"/>
          <w:lang w:val="en-US" w:eastAsia="zh-CN" w:bidi="ar-SA"/>
        </w:rPr>
        <w:t>富蕴县2022年第一批中央财政林业改革发展资金退化防护林修复项目</w:t>
      </w:r>
      <w:r>
        <w:rPr>
          <w:rFonts w:hint="eastAsia" w:ascii="宋体" w:hAnsi="宋体" w:cs="Times New Roman"/>
          <w:b/>
          <w:bCs/>
          <w:color w:val="auto"/>
          <w:kern w:val="2"/>
          <w:sz w:val="32"/>
          <w:szCs w:val="32"/>
          <w:highlight w:val="none"/>
          <w:lang w:val="en-US" w:eastAsia="zh-CN" w:bidi="ar-SA"/>
        </w:rPr>
        <w:t>竞争性磋商</w:t>
      </w:r>
      <w:r>
        <w:rPr>
          <w:rFonts w:hint="eastAsia" w:ascii="宋体" w:hAnsi="宋体" w:eastAsia="宋体" w:cs="Times New Roman"/>
          <w:b/>
          <w:bCs/>
          <w:color w:val="auto"/>
          <w:kern w:val="2"/>
          <w:sz w:val="32"/>
          <w:szCs w:val="32"/>
          <w:highlight w:val="none"/>
          <w:lang w:val="en-US" w:eastAsia="zh-CN" w:bidi="ar-SA"/>
        </w:rPr>
        <w:t>公告</w:t>
      </w: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富蕴县2022年第一批中央财政林业改革发展资金退化防护林修复项目</w:t>
      </w:r>
      <w:r>
        <w:rPr>
          <w:rFonts w:hint="eastAsia" w:asciiTheme="minorEastAsia" w:hAnsiTheme="minorEastAsia" w:eastAsiaTheme="minorEastAsia" w:cstheme="minorEastAsia"/>
          <w:sz w:val="24"/>
          <w:szCs w:val="24"/>
        </w:rPr>
        <w:t xml:space="preserve"> 招标项目的潜在投标人应在阿勒泰地区富蕴县团结北路额河商厦205室获取招标文件，并于2021年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0分（北京时间）前递交投标文件。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cstheme="minorEastAsia"/>
          <w:sz w:val="24"/>
          <w:szCs w:val="24"/>
          <w:lang w:val="en-US" w:eastAsia="zh-CN"/>
        </w:rPr>
        <w:t>XJHS-FY2022-001</w:t>
      </w:r>
    </w:p>
    <w:p>
      <w:pPr>
        <w:spacing w:line="360" w:lineRule="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eastAsia="zh-CN"/>
        </w:rPr>
        <w:t>富蕴县2022年第一批中央财政林业改革发展资金退化防护林</w:t>
      </w:r>
    </w:p>
    <w:p>
      <w:pPr>
        <w:spacing w:line="360" w:lineRule="auto"/>
        <w:ind w:firstLine="1200" w:firstLineChars="5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修复项目</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招标方式：竞争性</w:t>
      </w:r>
      <w:r>
        <w:rPr>
          <w:rFonts w:hint="eastAsia" w:asciiTheme="minorEastAsia" w:hAnsiTheme="minorEastAsia" w:eastAsiaTheme="minorEastAsia" w:cstheme="minorEastAsia"/>
          <w:sz w:val="24"/>
          <w:szCs w:val="24"/>
          <w:lang w:val="en-US" w:eastAsia="zh-CN"/>
        </w:rPr>
        <w:t>磋商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cstheme="minorEastAsia"/>
          <w:sz w:val="24"/>
          <w:szCs w:val="24"/>
          <w:lang w:val="en-US" w:eastAsia="zh-CN"/>
        </w:rPr>
        <w:t>100.00</w:t>
      </w:r>
      <w:r>
        <w:rPr>
          <w:rFonts w:hint="eastAsia" w:asciiTheme="minorEastAsia" w:hAnsiTheme="minorEastAsia" w:eastAsiaTheme="minorEastAsia" w:cstheme="minorEastAsia"/>
          <w:sz w:val="24"/>
          <w:szCs w:val="24"/>
        </w:rPr>
        <w:t>万元（人民币）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最高限价（如有）：</w:t>
      </w:r>
      <w:r>
        <w:rPr>
          <w:rFonts w:hint="eastAsia" w:asciiTheme="minorEastAsia" w:hAnsiTheme="minorEastAsia" w:cstheme="minorEastAsia"/>
          <w:sz w:val="24"/>
          <w:szCs w:val="24"/>
          <w:lang w:val="en-US" w:eastAsia="zh-CN"/>
        </w:rPr>
        <w:t>100.00</w:t>
      </w:r>
      <w:r>
        <w:rPr>
          <w:rFonts w:hint="eastAsia" w:asciiTheme="minorEastAsia" w:hAnsiTheme="minorEastAsia" w:eastAsiaTheme="minorEastAsia" w:cstheme="minorEastAsia"/>
          <w:sz w:val="24"/>
          <w:szCs w:val="24"/>
        </w:rPr>
        <w:t>万元（人民币）</w:t>
      </w:r>
    </w:p>
    <w:p>
      <w:pPr>
        <w:spacing w:line="36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采购需求：详见招标文件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合同履行期限：详见招标文件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 不接受 )联合体投标。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p>
      <w:p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.投标人应在中华人民共和国注册，具有有效的营业执照；</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）.投标人须具有有效的林木种子生产许可证或林木种子经营许可证；</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）.投标人须具有有效的植物检疫证书；</w:t>
      </w:r>
    </w:p>
    <w:p>
      <w:pPr>
        <w:spacing w:line="360" w:lineRule="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.投标人须提供在“信用中国”（www.creditchina.gov.cn）网站上未被列入失信被执行人、重大税收违法案件当事人</w:t>
      </w:r>
      <w:r>
        <w:rPr>
          <w:rFonts w:hint="eastAsia" w:ascii="宋体" w:hAnsi="宋体" w:cs="宋体"/>
          <w:b w:val="0"/>
          <w:bCs w:val="0"/>
          <w:sz w:val="24"/>
          <w:szCs w:val="24"/>
          <w:lang w:val="en-US" w:eastAsia="zh-CN"/>
        </w:rPr>
        <w:t>名单和中国政府采购网（www.ccgp.gov.cn）政府采购严重违法失信行为记录名单的查询截图并加盖公章；（查询截图须自招标公告发布之日起时间内从上述网站中查询）；</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三、获取招标文件</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日至202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日，每天上午10:00至14:00，下午15:00至19:00。（北京时间，法定节假日除外）</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地点：阿勒泰地区富蕴县团结北路额河商厦205室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00.0元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四、提交投标文件截止时间、开标时间和地点</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提交投标文件截止时间：202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日16点00分（北京时间）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会议室</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携带法定代表人授权委托书及授权委托人身份证及复印件、营业执照、林木种子生产许可证或林木种子经营许可证</w:t>
      </w:r>
      <w:r>
        <w:rPr>
          <w:rFonts w:hint="eastAsia" w:asciiTheme="minorEastAsia" w:hAnsiTheme="minorEastAsia" w:eastAsiaTheme="minorEastAsia" w:cstheme="minorEastAsia"/>
          <w:sz w:val="24"/>
          <w:szCs w:val="24"/>
          <w:lang w:eastAsia="zh-CN"/>
        </w:rPr>
        <w:t>、植物检疫证书</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sz w:val="24"/>
          <w:szCs w:val="24"/>
        </w:rPr>
        <w:t>信用中国”网站（ www.creditchina.gov.cn）、中国政府采购网（www.ccgp.gov.cn）两个网站的查询结果网页截图（网页截图时期须是公告期内），以上所有资料提供原件审查，复印件一份留存（加盖公章），到阿勒泰地区富蕴县团结北路额河商厦205室报名及购买招标文件。招标文件费售后不退</w:t>
      </w:r>
      <w:r>
        <w:rPr>
          <w:rFonts w:hint="eastAsia" w:asciiTheme="minorEastAsia" w:hAnsiTheme="minorEastAsia" w:cstheme="minorEastAsia"/>
          <w:sz w:val="24"/>
          <w:szCs w:val="24"/>
          <w:lang w:eastAsia="zh-CN"/>
        </w:rPr>
        <w:t>。</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七、对本次招标提出询问，请按以下方式联系。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富蕴县自然资源局（富蕴县林业和草原局）</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阿勒泰地区</w:t>
      </w:r>
      <w:bookmarkStart w:id="0" w:name="_GoBack"/>
      <w:bookmarkEnd w:id="0"/>
      <w:r>
        <w:rPr>
          <w:rFonts w:hint="eastAsia" w:asciiTheme="minorEastAsia" w:hAnsiTheme="minorEastAsia" w:eastAsiaTheme="minorEastAsia" w:cstheme="minorEastAsia"/>
          <w:sz w:val="24"/>
          <w:szCs w:val="24"/>
          <w:lang w:val="en-US" w:eastAsia="zh-CN"/>
        </w:rPr>
        <w:t>富蕴县</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联系方式：0906-8729651</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称：新疆泓升项目管理有限公司</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址：阿勒泰地区富蕴县团结北路额河商厦205室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付晓龙</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abstractNum w:abstractNumId="1">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637D"/>
    <w:rsid w:val="10243C12"/>
    <w:rsid w:val="27B0637D"/>
    <w:rsid w:val="281309BA"/>
    <w:rsid w:val="666F6629"/>
    <w:rsid w:val="763A5709"/>
    <w:rsid w:val="7CCE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1383</Words>
  <Characters>1588</Characters>
  <Lines>0</Lines>
  <Paragraphs>0</Paragraphs>
  <TotalTime>4</TotalTime>
  <ScaleCrop>false</ScaleCrop>
  <LinksUpToDate>false</LinksUpToDate>
  <CharactersWithSpaces>1600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2022-04-06T14:55:00Z</dcterms:created>
  <dc:creator>春風十里</dc:creator>
  <cp:lastModifiedBy>春風十里</cp:lastModifiedBy>
  <dcterms:modified xsi:type="dcterms:W3CDTF">2022-04-07T09:04:35Z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FB1A4BB3D36347A4BF1C8A170BF5E97E</vt:lpwstr>
  </property>
</Properties>
</file>