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240"/>
        </w:tabs>
        <w:jc w:val="right"/>
        <w:rPr>
          <w:color w:val="000000" w:themeColor="text1"/>
          <w14:textFill>
            <w14:solidFill>
              <w14:schemeClr w14:val="tx1"/>
            </w14:solidFill>
          </w14:textFill>
        </w:rPr>
      </w:pPr>
    </w:p>
    <w:p>
      <w:pPr>
        <w:jc w:val="right"/>
        <w:rPr>
          <w:rFonts w:ascii="楷体_GB2312" w:eastAsia="楷体_GB2312"/>
          <w:b/>
          <w:color w:val="000000" w:themeColor="text1"/>
          <w14:textFill>
            <w14:solidFill>
              <w14:schemeClr w14:val="tx1"/>
            </w14:solidFill>
          </w14:textFill>
        </w:rPr>
      </w:pPr>
    </w:p>
    <w:p>
      <w:pPr>
        <w:spacing w:line="360" w:lineRule="auto"/>
        <w:jc w:val="center"/>
        <w:rPr>
          <w:rFonts w:hint="eastAsia" w:ascii="仿宋_GB2312" w:hAnsi="宋体" w:eastAsia="仿宋_GB2312"/>
          <w:b/>
          <w:bCs/>
          <w:color w:val="000000" w:themeColor="text1"/>
          <w:sz w:val="52"/>
          <w:szCs w:val="52"/>
          <w:lang w:eastAsia="zh-CN"/>
          <w14:textFill>
            <w14:solidFill>
              <w14:schemeClr w14:val="tx1"/>
            </w14:solidFill>
          </w14:textFill>
        </w:rPr>
      </w:pPr>
      <w:bookmarkStart w:id="0" w:name="_Toc154996575"/>
      <w:r>
        <w:rPr>
          <w:rFonts w:hint="eastAsia" w:ascii="仿宋_GB2312" w:hAnsi="宋体" w:eastAsia="仿宋_GB2312"/>
          <w:b/>
          <w:bCs/>
          <w:color w:val="000000" w:themeColor="text1"/>
          <w:sz w:val="52"/>
          <w:szCs w:val="52"/>
          <w:lang w:eastAsia="zh-CN"/>
          <w14:textFill>
            <w14:solidFill>
              <w14:schemeClr w14:val="tx1"/>
            </w14:solidFill>
          </w14:textFill>
        </w:rPr>
        <w:t>新疆财经大学2022年图书馆资源数字化建设项目-职业全能培训库</w:t>
      </w:r>
    </w:p>
    <w:p>
      <w:pPr>
        <w:spacing w:line="360" w:lineRule="auto"/>
        <w:jc w:val="center"/>
        <w:rPr>
          <w:rFonts w:ascii="仿宋_GB2312" w:hAnsi="宋体" w:eastAsia="仿宋_GB2312"/>
          <w:b/>
          <w:bCs/>
          <w:color w:val="000000" w:themeColor="text1"/>
          <w:sz w:val="44"/>
          <w:szCs w:val="44"/>
          <w14:textFill>
            <w14:solidFill>
              <w14:schemeClr w14:val="tx1"/>
            </w14:solidFill>
          </w14:textFill>
        </w:rPr>
      </w:pPr>
    </w:p>
    <w:p>
      <w:pPr>
        <w:spacing w:line="360" w:lineRule="auto"/>
        <w:jc w:val="center"/>
        <w:rPr>
          <w:rFonts w:ascii="仿宋_GB2312" w:hAnsi="宋体" w:eastAsia="仿宋_GB2312"/>
          <w:b/>
          <w:bCs/>
          <w:color w:val="000000" w:themeColor="text1"/>
          <w:sz w:val="44"/>
          <w:szCs w:val="44"/>
          <w14:textFill>
            <w14:solidFill>
              <w14:schemeClr w14:val="tx1"/>
            </w14:solidFill>
          </w14:textFill>
        </w:rPr>
      </w:pPr>
    </w:p>
    <w:p>
      <w:pPr>
        <w:spacing w:line="360" w:lineRule="auto"/>
        <w:jc w:val="center"/>
        <w:rPr>
          <w:rFonts w:ascii="仿宋_GB2312" w:hAnsi="宋体" w:eastAsia="仿宋_GB2312"/>
          <w:b/>
          <w:bCs/>
          <w:color w:val="000000" w:themeColor="text1"/>
          <w:sz w:val="72"/>
          <w:szCs w:val="72"/>
          <w14:textFill>
            <w14:solidFill>
              <w14:schemeClr w14:val="tx1"/>
            </w14:solidFill>
          </w14:textFill>
        </w:rPr>
      </w:pPr>
      <w:r>
        <w:rPr>
          <w:rFonts w:hint="eastAsia" w:ascii="仿宋_GB2312" w:hAnsi="宋体" w:eastAsia="仿宋_GB2312"/>
          <w:b/>
          <w:bCs/>
          <w:color w:val="000000" w:themeColor="text1"/>
          <w:sz w:val="72"/>
          <w:szCs w:val="72"/>
          <w14:textFill>
            <w14:solidFill>
              <w14:schemeClr w14:val="tx1"/>
            </w14:solidFill>
          </w14:textFill>
        </w:rPr>
        <w:t>单一来源采购文件</w:t>
      </w:r>
    </w:p>
    <w:p>
      <w:pPr>
        <w:overflowPunct w:val="0"/>
        <w:spacing w:line="500" w:lineRule="exact"/>
        <w:ind w:firstLine="2249" w:firstLineChars="800"/>
        <w:jc w:val="left"/>
        <w:rPr>
          <w:rFonts w:hint="eastAsia" w:ascii="仿宋_GB2312" w:eastAsia="仿宋_GB2312"/>
          <w:b/>
          <w:bCs/>
          <w:color w:val="000000" w:themeColor="text1"/>
          <w:w w:val="95"/>
          <w:sz w:val="32"/>
          <w:szCs w:val="32"/>
          <w:lang w:eastAsia="zh-CN"/>
          <w14:textFill>
            <w14:solidFill>
              <w14:schemeClr w14:val="tx1"/>
            </w14:solidFill>
          </w14:textFill>
        </w:rPr>
      </w:pPr>
      <w:r>
        <w:rPr>
          <w:rFonts w:hint="eastAsia" w:ascii="仿宋_GB2312" w:hAnsi="宋体" w:eastAsia="仿宋_GB2312" w:cs="宋体"/>
          <w:b/>
          <w:color w:val="000000" w:themeColor="text1"/>
          <w:kern w:val="0"/>
          <w:sz w:val="28"/>
          <w:szCs w:val="28"/>
          <w:lang w:eastAsia="zh-CN"/>
          <w14:textFill>
            <w14:solidFill>
              <w14:schemeClr w14:val="tx1"/>
            </w14:solidFill>
          </w14:textFill>
        </w:rPr>
        <w:t>项目</w:t>
      </w:r>
      <w:r>
        <w:rPr>
          <w:rFonts w:hint="eastAsia" w:ascii="仿宋_GB2312" w:hAnsi="宋体" w:eastAsia="仿宋_GB2312" w:cs="宋体"/>
          <w:b/>
          <w:color w:val="000000" w:themeColor="text1"/>
          <w:kern w:val="0"/>
          <w:sz w:val="28"/>
          <w:szCs w:val="28"/>
          <w14:textFill>
            <w14:solidFill>
              <w14:schemeClr w14:val="tx1"/>
            </w14:solidFill>
          </w14:textFill>
        </w:rPr>
        <w:t>编号</w:t>
      </w:r>
      <w:r>
        <w:rPr>
          <w:rFonts w:hint="eastAsia" w:ascii="仿宋_GB2312" w:eastAsia="仿宋_GB2312"/>
          <w:b/>
          <w:bCs/>
          <w:color w:val="000000" w:themeColor="text1"/>
          <w:w w:val="95"/>
          <w:sz w:val="28"/>
          <w:szCs w:val="28"/>
          <w14:textFill>
            <w14:solidFill>
              <w14:schemeClr w14:val="tx1"/>
            </w14:solidFill>
          </w14:textFill>
        </w:rPr>
        <w:t>：</w:t>
      </w:r>
      <w:r>
        <w:rPr>
          <w:rFonts w:hint="eastAsia" w:ascii="仿宋_GB2312" w:eastAsia="仿宋_GB2312"/>
          <w:b/>
          <w:bCs/>
          <w:color w:val="000000" w:themeColor="text1"/>
          <w:w w:val="95"/>
          <w:sz w:val="28"/>
          <w:szCs w:val="28"/>
          <w:lang w:eastAsia="zh-CN"/>
          <w14:textFill>
            <w14:solidFill>
              <w14:schemeClr w14:val="tx1"/>
            </w14:solidFill>
          </w14:textFill>
        </w:rPr>
        <w:t>XJSZG2022-19-05</w:t>
      </w:r>
    </w:p>
    <w:p>
      <w:pPr>
        <w:overflowPunct w:val="0"/>
        <w:spacing w:line="500" w:lineRule="exact"/>
        <w:jc w:val="center"/>
        <w:rPr>
          <w:rFonts w:ascii="仿宋_GB2312" w:eastAsia="仿宋_GB2312"/>
          <w:b/>
          <w:bCs/>
          <w:color w:val="000000" w:themeColor="text1"/>
          <w:sz w:val="32"/>
          <w:szCs w:val="32"/>
          <w14:textFill>
            <w14:solidFill>
              <w14:schemeClr w14:val="tx1"/>
            </w14:solidFill>
          </w14:textFill>
        </w:rPr>
      </w:pPr>
    </w:p>
    <w:p>
      <w:pPr>
        <w:overflowPunct w:val="0"/>
        <w:spacing w:line="500" w:lineRule="exact"/>
        <w:rPr>
          <w:rFonts w:ascii="仿宋_GB2312" w:eastAsia="仿宋_GB2312"/>
          <w:color w:val="000000" w:themeColor="text1"/>
          <w:sz w:val="32"/>
          <w:szCs w:val="32"/>
          <w14:textFill>
            <w14:solidFill>
              <w14:schemeClr w14:val="tx1"/>
            </w14:solidFill>
          </w14:textFill>
        </w:rPr>
      </w:pPr>
    </w:p>
    <w:p>
      <w:pPr>
        <w:overflowPunct w:val="0"/>
        <w:spacing w:line="500" w:lineRule="exact"/>
        <w:rPr>
          <w:rFonts w:ascii="仿宋_GB2312" w:eastAsia="仿宋_GB2312"/>
          <w:color w:val="000000" w:themeColor="text1"/>
          <w:sz w:val="30"/>
          <w:szCs w:val="30"/>
          <w14:textFill>
            <w14:solidFill>
              <w14:schemeClr w14:val="tx1"/>
            </w14:solidFill>
          </w14:textFill>
        </w:rPr>
      </w:pPr>
    </w:p>
    <w:p>
      <w:pPr>
        <w:overflowPunct w:val="0"/>
        <w:spacing w:line="500" w:lineRule="exact"/>
        <w:rPr>
          <w:rFonts w:hint="eastAsia" w:ascii="仿宋_GB2312" w:eastAsia="仿宋_GB2312"/>
          <w:b/>
          <w:color w:val="000000" w:themeColor="text1"/>
          <w:sz w:val="30"/>
          <w:szCs w:val="30"/>
          <w:lang w:eastAsia="zh-CN"/>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采购人：</w:t>
      </w:r>
      <w:r>
        <w:rPr>
          <w:rFonts w:hint="eastAsia" w:ascii="仿宋_GB2312" w:eastAsia="仿宋_GB2312"/>
          <w:b/>
          <w:color w:val="000000" w:themeColor="text1"/>
          <w:sz w:val="30"/>
          <w:szCs w:val="30"/>
          <w:lang w:eastAsia="zh-CN"/>
          <w14:textFill>
            <w14:solidFill>
              <w14:schemeClr w14:val="tx1"/>
            </w14:solidFill>
          </w14:textFill>
        </w:rPr>
        <w:t>新疆财经大学</w:t>
      </w: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hint="eastAsia" w:ascii="仿宋_GB2312" w:eastAsia="仿宋_GB2312"/>
          <w:b/>
          <w:color w:val="000000" w:themeColor="text1"/>
          <w:sz w:val="30"/>
          <w:szCs w:val="30"/>
          <w:lang w:eastAsia="zh-CN"/>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采购代理机构：</w:t>
      </w:r>
      <w:r>
        <w:rPr>
          <w:rFonts w:hint="eastAsia" w:ascii="仿宋_GB2312" w:eastAsia="仿宋_GB2312"/>
          <w:b/>
          <w:color w:val="000000" w:themeColor="text1"/>
          <w:sz w:val="30"/>
          <w:szCs w:val="30"/>
          <w:lang w:eastAsia="zh-CN"/>
          <w14:textFill>
            <w14:solidFill>
              <w14:schemeClr w14:val="tx1"/>
            </w14:solidFill>
          </w14:textFill>
        </w:rPr>
        <w:t>新疆守正项目管理咨询有限公司</w:t>
      </w: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jc w:val="center"/>
        <w:rPr>
          <w:rFonts w:ascii="仿宋_GB2312" w:hAnsi="宋体" w:eastAsia="仿宋_GB2312"/>
          <w:b/>
          <w:color w:val="000000" w:themeColor="text1"/>
          <w:sz w:val="32"/>
          <w:szCs w:val="32"/>
          <w14:textFill>
            <w14:solidFill>
              <w14:schemeClr w14:val="tx1"/>
            </w14:solidFill>
          </w14:textFill>
        </w:rPr>
      </w:pPr>
    </w:p>
    <w:p>
      <w:pPr>
        <w:overflowPunct w:val="0"/>
        <w:spacing w:line="50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二零二</w:t>
      </w:r>
      <w:r>
        <w:rPr>
          <w:rFonts w:hint="eastAsia" w:ascii="仿宋_GB2312" w:hAnsi="宋体" w:eastAsia="仿宋_GB2312"/>
          <w:b/>
          <w:color w:val="000000" w:themeColor="text1"/>
          <w:sz w:val="32"/>
          <w:szCs w:val="32"/>
          <w:lang w:eastAsia="zh-CN"/>
          <w14:textFill>
            <w14:solidFill>
              <w14:schemeClr w14:val="tx1"/>
            </w14:solidFill>
          </w14:textFill>
        </w:rPr>
        <w:t>二</w:t>
      </w:r>
      <w:r>
        <w:rPr>
          <w:rFonts w:hint="eastAsia" w:ascii="仿宋_GB2312" w:hAnsi="宋体" w:eastAsia="仿宋_GB2312"/>
          <w:b/>
          <w:color w:val="000000" w:themeColor="text1"/>
          <w:sz w:val="32"/>
          <w:szCs w:val="32"/>
          <w14:textFill>
            <w14:solidFill>
              <w14:schemeClr w14:val="tx1"/>
            </w14:solidFill>
          </w14:textFill>
        </w:rPr>
        <w:t>年</w:t>
      </w:r>
    </w:p>
    <w:p>
      <w:pPr>
        <w:pStyle w:val="36"/>
        <w:rPr>
          <w:rFonts w:ascii="仿宋_GB2312" w:eastAsia="仿宋_GB2312"/>
          <w:color w:val="000000" w:themeColor="text1"/>
          <w:spacing w:val="40"/>
          <w:sz w:val="32"/>
          <w:szCs w:val="32"/>
          <w14:textFill>
            <w14:solidFill>
              <w14:schemeClr w14:val="tx1"/>
            </w14:solidFill>
          </w14:textFill>
        </w:rPr>
        <w:sectPr>
          <w:headerReference r:id="rId3" w:type="first"/>
          <w:footerReference r:id="rId5" w:type="first"/>
          <w:footerReference r:id="rId4" w:type="even"/>
          <w:pgSz w:w="11906" w:h="16838"/>
          <w:pgMar w:top="1701" w:right="1797" w:bottom="1701" w:left="1797" w:header="1134" w:footer="1134" w:gutter="0"/>
          <w:pgNumType w:start="1"/>
          <w:cols w:space="720" w:num="1"/>
          <w:docGrid w:type="lines" w:linePitch="312" w:charSpace="0"/>
        </w:sectPr>
      </w:pPr>
    </w:p>
    <w:p>
      <w:pPr>
        <w:jc w:val="center"/>
        <w:rPr>
          <w:rFonts w:ascii="仿宋_GB2312" w:eastAsia="仿宋_GB2312"/>
          <w:b/>
          <w:color w:val="000000" w:themeColor="text1"/>
          <w:sz w:val="44"/>
          <w:szCs w:val="44"/>
          <w14:textFill>
            <w14:solidFill>
              <w14:schemeClr w14:val="tx1"/>
            </w14:solidFill>
          </w14:textFill>
        </w:rPr>
      </w:pPr>
      <w:r>
        <w:rPr>
          <w:rFonts w:hint="eastAsia" w:ascii="仿宋_GB2312" w:eastAsia="仿宋_GB2312"/>
          <w:b/>
          <w:color w:val="000000" w:themeColor="text1"/>
          <w:sz w:val="44"/>
          <w:szCs w:val="44"/>
          <w14:textFill>
            <w14:solidFill>
              <w14:schemeClr w14:val="tx1"/>
            </w14:solidFill>
          </w14:textFill>
        </w:rPr>
        <w:t>总目录</w:t>
      </w:r>
    </w:p>
    <w:p>
      <w:pPr>
        <w:jc w:val="center"/>
        <w:rPr>
          <w:rFonts w:ascii="仿宋_GB2312" w:eastAsia="仿宋_GB2312"/>
          <w:b/>
          <w:color w:val="000000" w:themeColor="text1"/>
          <w:sz w:val="44"/>
          <w:szCs w:val="44"/>
          <w14:textFill>
            <w14:solidFill>
              <w14:schemeClr w14:val="tx1"/>
            </w14:solidFill>
          </w14:textFill>
        </w:rPr>
      </w:pPr>
    </w:p>
    <w:p>
      <w:pPr>
        <w:jc w:val="center"/>
        <w:rPr>
          <w:rFonts w:ascii="仿宋_GB2312" w:eastAsia="仿宋_GB2312"/>
          <w:b/>
          <w:color w:val="000000" w:themeColor="text1"/>
          <w:sz w:val="44"/>
          <w:szCs w:val="44"/>
          <w14:textFill>
            <w14:solidFill>
              <w14:schemeClr w14:val="tx1"/>
            </w14:solidFill>
          </w14:textFill>
        </w:rPr>
      </w:pP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第一章</w:t>
      </w:r>
      <w:r>
        <w:rPr>
          <w:rFonts w:hint="eastAsia" w:ascii="仿宋_GB2312" w:eastAsia="仿宋_GB2312"/>
          <w:color w:val="000000" w:themeColor="text1"/>
          <w:sz w:val="28"/>
          <w:szCs w:val="28"/>
          <w14:textFill>
            <w14:solidFill>
              <w14:schemeClr w14:val="tx1"/>
            </w14:solidFill>
          </w14:textFill>
        </w:rPr>
        <w:tab/>
      </w:r>
      <w:r>
        <w:rPr>
          <w:rFonts w:hint="eastAsia" w:ascii="仿宋_GB2312" w:eastAsia="仿宋_GB2312"/>
          <w:color w:val="000000" w:themeColor="text1"/>
          <w:sz w:val="28"/>
          <w:szCs w:val="28"/>
          <w14:textFill>
            <w14:solidFill>
              <w14:schemeClr w14:val="tx1"/>
            </w14:solidFill>
          </w14:textFill>
        </w:rPr>
        <w:t>单一来源公示----------------------------------------第2页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第二章  供应商须知------------------------------------------第</w:t>
      </w:r>
      <w:r>
        <w:rPr>
          <w:rFonts w:hint="eastAsia" w:ascii="仿宋_GB2312" w:eastAsia="仿宋_GB2312"/>
          <w:color w:val="000000" w:themeColor="text1"/>
          <w:sz w:val="28"/>
          <w:szCs w:val="28"/>
          <w:lang w:val="en-US" w:eastAsia="zh-CN"/>
          <w14:textFill>
            <w14:solidFill>
              <w14:schemeClr w14:val="tx1"/>
            </w14:solidFill>
          </w14:textFill>
        </w:rPr>
        <w:t>3</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第三章  项目采购需求---------------------------------------第1</w:t>
      </w:r>
      <w:r>
        <w:rPr>
          <w:rFonts w:hint="eastAsia" w:ascii="仿宋_GB2312" w:eastAsia="仿宋_GB2312"/>
          <w:color w:val="000000" w:themeColor="text1"/>
          <w:sz w:val="28"/>
          <w:szCs w:val="28"/>
          <w:lang w:val="en-US" w:eastAsia="zh-CN"/>
          <w14:textFill>
            <w14:solidFill>
              <w14:schemeClr w14:val="tx1"/>
            </w14:solidFill>
          </w14:textFill>
        </w:rPr>
        <w:t>9</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第四章</w:t>
      </w:r>
      <w:r>
        <w:rPr>
          <w:rFonts w:hint="eastAsia" w:ascii="仿宋_GB2312" w:eastAsia="仿宋_GB2312"/>
          <w:color w:val="000000" w:themeColor="text1"/>
          <w:sz w:val="28"/>
          <w:szCs w:val="28"/>
          <w14:textFill>
            <w14:solidFill>
              <w14:schemeClr w14:val="tx1"/>
            </w14:solidFill>
          </w14:textFill>
        </w:rPr>
        <w:tab/>
      </w:r>
      <w:r>
        <w:rPr>
          <w:rFonts w:hint="eastAsia" w:ascii="仿宋_GB2312" w:eastAsia="仿宋_GB2312"/>
          <w:color w:val="000000" w:themeColor="text1"/>
          <w:sz w:val="28"/>
          <w:szCs w:val="28"/>
          <w:lang w:eastAsia="zh-CN"/>
          <w14:textFill>
            <w14:solidFill>
              <w14:schemeClr w14:val="tx1"/>
            </w14:solidFill>
          </w14:textFill>
        </w:rPr>
        <w:t>合同书</w:t>
      </w:r>
      <w:r>
        <w:rPr>
          <w:rFonts w:hint="eastAsia" w:ascii="仿宋_GB2312" w:eastAsia="仿宋_GB2312"/>
          <w:color w:val="000000" w:themeColor="text1"/>
          <w:sz w:val="28"/>
          <w:szCs w:val="28"/>
          <w14:textFill>
            <w14:solidFill>
              <w14:schemeClr w14:val="tx1"/>
            </w14:solidFill>
          </w14:textFill>
        </w:rPr>
        <w:t>---------------------------------------------第2</w:t>
      </w:r>
      <w:r>
        <w:rPr>
          <w:rFonts w:hint="eastAsia" w:ascii="仿宋_GB2312" w:eastAsia="仿宋_GB2312"/>
          <w:color w:val="000000" w:themeColor="text1"/>
          <w:sz w:val="28"/>
          <w:szCs w:val="28"/>
          <w:lang w:val="en-US" w:eastAsia="zh-CN"/>
          <w14:textFill>
            <w14:solidFill>
              <w14:schemeClr w14:val="tx1"/>
            </w14:solidFill>
          </w14:textFill>
        </w:rPr>
        <w:t>1</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第五章  响应文件格式---------------------------------------第2</w:t>
      </w:r>
      <w:r>
        <w:rPr>
          <w:rFonts w:hint="eastAsia" w:ascii="仿宋_GB2312" w:eastAsia="仿宋_GB2312"/>
          <w:color w:val="000000" w:themeColor="text1"/>
          <w:sz w:val="28"/>
          <w:szCs w:val="28"/>
          <w:lang w:val="en-US" w:eastAsia="zh-CN"/>
          <w14:textFill>
            <w14:solidFill>
              <w14:schemeClr w14:val="tx1"/>
            </w14:solidFill>
          </w14:textFill>
        </w:rPr>
        <w:t>4</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第六章  初步评审内容--------------------------------------第</w:t>
      </w:r>
      <w:r>
        <w:rPr>
          <w:rFonts w:hint="eastAsia" w:ascii="仿宋_GB2312" w:eastAsia="仿宋_GB2312"/>
          <w:color w:val="000000" w:themeColor="text1"/>
          <w:sz w:val="28"/>
          <w:szCs w:val="28"/>
          <w:lang w:val="en-US" w:eastAsia="zh-CN"/>
          <w14:textFill>
            <w14:solidFill>
              <w14:schemeClr w14:val="tx1"/>
            </w14:solidFill>
          </w14:textFill>
        </w:rPr>
        <w:t>34</w:t>
      </w:r>
      <w:r>
        <w:rPr>
          <w:rFonts w:hint="eastAsia" w:ascii="仿宋_GB2312" w:eastAsia="仿宋_GB2312"/>
          <w:color w:val="000000" w:themeColor="text1"/>
          <w:sz w:val="28"/>
          <w:szCs w:val="28"/>
          <w14:textFill>
            <w14:solidFill>
              <w14:schemeClr w14:val="tx1"/>
            </w14:solidFill>
          </w14:textFill>
        </w:rPr>
        <w:t>页</w:t>
      </w:r>
    </w:p>
    <w:p>
      <w:pPr>
        <w:spacing w:line="360" w:lineRule="auto"/>
        <w:ind w:firstLine="560" w:firstLineChars="200"/>
        <w:rPr>
          <w:rFonts w:ascii="仿宋_GB2312" w:eastAsia="仿宋_GB2312"/>
          <w:color w:val="000000" w:themeColor="text1"/>
          <w:sz w:val="28"/>
          <w:szCs w:val="28"/>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spacing w:line="360" w:lineRule="auto"/>
        <w:rPr>
          <w:rFonts w:ascii="仿宋_GB2312" w:eastAsia="仿宋_GB2312"/>
          <w:color w:val="000000" w:themeColor="text1"/>
          <w:sz w:val="32"/>
          <w:szCs w:val="32"/>
          <w14:textFill>
            <w14:solidFill>
              <w14:schemeClr w14:val="tx1"/>
            </w14:solidFill>
          </w14:textFill>
        </w:rPr>
      </w:pPr>
    </w:p>
    <w:p>
      <w:pPr>
        <w:pStyle w:val="40"/>
        <w:numPr>
          <w:ilvl w:val="0"/>
          <w:numId w:val="3"/>
        </w:numPr>
        <w:spacing w:line="500" w:lineRule="exact"/>
        <w:ind w:firstLineChars="0"/>
        <w:jc w:val="center"/>
        <w:rPr>
          <w:rFonts w:ascii="仿宋_GB2312" w:eastAsia="仿宋_GB2312" w:cs="Arial"/>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单一来源公示</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ascii="仿宋" w:hAnsi="仿宋" w:eastAsia="仿宋" w:cs="仿宋"/>
          <w:i w:val="0"/>
          <w:caps w:val="0"/>
          <w:spacing w:val="0"/>
          <w:sz w:val="21"/>
          <w:szCs w:val="21"/>
          <w:shd w:val="clear" w:fill="FFFFFF"/>
        </w:rPr>
        <w:t>采购人： </w:t>
      </w:r>
      <w:r>
        <w:rPr>
          <w:rStyle w:val="32"/>
          <w:rFonts w:hint="eastAsia" w:ascii="仿宋" w:hAnsi="仿宋" w:eastAsia="仿宋" w:cs="仿宋"/>
          <w:i w:val="0"/>
          <w:caps w:val="0"/>
          <w:spacing w:val="0"/>
          <w:sz w:val="21"/>
          <w:szCs w:val="21"/>
          <w:shd w:val="clear" w:fill="FFFFFF"/>
        </w:rPr>
        <w:t>新疆财经大学</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项目名称： </w:t>
      </w:r>
      <w:r>
        <w:rPr>
          <w:rStyle w:val="32"/>
          <w:rFonts w:hint="eastAsia" w:ascii="仿宋" w:hAnsi="仿宋" w:eastAsia="仿宋" w:cs="仿宋"/>
          <w:i w:val="0"/>
          <w:caps w:val="0"/>
          <w:spacing w:val="0"/>
          <w:sz w:val="21"/>
          <w:szCs w:val="21"/>
          <w:shd w:val="clear" w:fill="FFFFFF"/>
        </w:rPr>
        <w:t>新疆财经大学2022年图书馆资源数字化建设项目-职业全能培训库</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拟采购的货物或服务的说明：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仿宋" w:hAnsi="仿宋" w:eastAsia="仿宋" w:cs="仿宋"/>
          <w:i w:val="0"/>
          <w:caps w:val="0"/>
          <w:spacing w:val="0"/>
          <w:sz w:val="21"/>
          <w:szCs w:val="21"/>
        </w:rPr>
      </w:pPr>
      <w:r>
        <w:rPr>
          <w:rFonts w:hint="eastAsia" w:ascii="仿宋" w:hAnsi="仿宋" w:eastAsia="仿宋" w:cs="仿宋"/>
          <w:i w:val="0"/>
          <w:caps w:val="0"/>
          <w:spacing w:val="0"/>
          <w:kern w:val="0"/>
          <w:sz w:val="21"/>
          <w:szCs w:val="21"/>
          <w:shd w:val="clear" w:fill="FFFFFF"/>
          <w:lang w:val="en-US" w:eastAsia="zh-CN" w:bidi="ar"/>
        </w:rPr>
        <w:t>           </w:t>
      </w:r>
      <w:r>
        <w:rPr>
          <w:rFonts w:hint="eastAsia" w:ascii="仿宋" w:hAnsi="仿宋" w:eastAsia="仿宋" w:cs="仿宋"/>
          <w:i w:val="0"/>
          <w:caps w:val="0"/>
          <w:spacing w:val="0"/>
          <w:kern w:val="0"/>
          <w:sz w:val="21"/>
          <w:szCs w:val="21"/>
          <w:shd w:val="clear" w:fill="FFFFFF"/>
          <w:lang w:val="en-US" w:eastAsia="zh-CN" w:bidi="ar"/>
        </w:rPr>
        <w:br w:type="textWrapping"/>
      </w:r>
      <w:r>
        <w:rPr>
          <w:rFonts w:hint="eastAsia" w:ascii="仿宋" w:hAnsi="仿宋" w:eastAsia="仿宋" w:cs="仿宋"/>
          <w:i w:val="0"/>
          <w:caps w:val="0"/>
          <w:spacing w:val="0"/>
          <w:kern w:val="0"/>
          <w:sz w:val="21"/>
          <w:szCs w:val="21"/>
          <w:shd w:val="clear" w:fill="FFFFFF"/>
          <w:lang w:val="en-US" w:eastAsia="zh-CN" w:bidi="ar"/>
        </w:rPr>
        <w:t> </w:t>
      </w:r>
      <w:r>
        <w:rPr>
          <w:rFonts w:hint="eastAsia" w:ascii="仿宋" w:hAnsi="仿宋" w:eastAsia="仿宋" w:cs="仿宋"/>
          <w:i w:val="0"/>
          <w:caps w:val="0"/>
          <w:color w:val="595959"/>
          <w:spacing w:val="0"/>
          <w:kern w:val="0"/>
          <w:sz w:val="21"/>
          <w:szCs w:val="21"/>
          <w:shd w:val="clear" w:fill="FFFFFF"/>
          <w:lang w:val="en-US" w:eastAsia="zh-CN" w:bidi="ar"/>
        </w:rPr>
        <w:t>标的名称：</w:t>
      </w:r>
      <w:r>
        <w:rPr>
          <w:rFonts w:hint="eastAsia" w:ascii="仿宋" w:hAnsi="仿宋" w:eastAsia="仿宋" w:cs="仿宋"/>
          <w:i w:val="0"/>
          <w:caps w:val="0"/>
          <w:color w:val="1B78FF"/>
          <w:spacing w:val="0"/>
          <w:kern w:val="0"/>
          <w:sz w:val="21"/>
          <w:szCs w:val="21"/>
          <w:shd w:val="clear" w:fill="FFFFFF"/>
          <w:lang w:val="en-US" w:eastAsia="zh-CN" w:bidi="ar"/>
        </w:rPr>
        <w:t> </w:t>
      </w:r>
      <w:r>
        <w:rPr>
          <w:rFonts w:hint="eastAsia" w:ascii="仿宋" w:hAnsi="仿宋" w:eastAsia="仿宋" w:cs="仿宋"/>
          <w:i w:val="0"/>
          <w:caps w:val="0"/>
          <w:spacing w:val="0"/>
          <w:kern w:val="0"/>
          <w:sz w:val="21"/>
          <w:szCs w:val="21"/>
          <w:shd w:val="clear" w:fill="FFFFFF"/>
          <w:lang w:val="en-US" w:eastAsia="zh-CN" w:bidi="ar"/>
        </w:rPr>
        <w:t>     </w:t>
      </w:r>
      <w:r>
        <w:rPr>
          <w:rStyle w:val="32"/>
          <w:rFonts w:hint="eastAsia" w:ascii="仿宋" w:hAnsi="仿宋" w:eastAsia="仿宋" w:cs="仿宋"/>
          <w:i w:val="0"/>
          <w:caps w:val="0"/>
          <w:spacing w:val="0"/>
          <w:kern w:val="0"/>
          <w:sz w:val="21"/>
          <w:szCs w:val="21"/>
          <w:shd w:val="clear" w:fill="FFFFFF"/>
          <w:lang w:val="en-US" w:eastAsia="zh-CN" w:bidi="ar"/>
        </w:rPr>
        <w:t>职业全能培训库</w:t>
      </w:r>
      <w:r>
        <w:rPr>
          <w:rFonts w:hint="eastAsia" w:ascii="仿宋" w:hAnsi="仿宋" w:eastAsia="仿宋" w:cs="仿宋"/>
          <w:i w:val="0"/>
          <w:caps w:val="0"/>
          <w:spacing w:val="0"/>
          <w:kern w:val="0"/>
          <w:sz w:val="21"/>
          <w:szCs w:val="21"/>
          <w:shd w:val="clear" w:fill="FFFFFF"/>
          <w:lang w:val="en-US" w:eastAsia="zh-CN" w:bidi="ar"/>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color w:val="1B78FF"/>
          <w:spacing w:val="0"/>
          <w:sz w:val="21"/>
          <w:szCs w:val="21"/>
          <w:shd w:val="clear" w:fill="FFFFFF"/>
        </w:rPr>
        <w:t> </w:t>
      </w:r>
      <w:r>
        <w:rPr>
          <w:rFonts w:hint="eastAsia" w:ascii="仿宋" w:hAnsi="仿宋" w:eastAsia="仿宋" w:cs="仿宋"/>
          <w:i w:val="0"/>
          <w:caps w:val="0"/>
          <w:color w:val="595959"/>
          <w:spacing w:val="0"/>
          <w:sz w:val="21"/>
          <w:szCs w:val="21"/>
          <w:shd w:val="clear" w:fill="FFFFFF"/>
        </w:rPr>
        <w:t>数量： </w:t>
      </w:r>
      <w:r>
        <w:rPr>
          <w:rStyle w:val="32"/>
          <w:rFonts w:hint="eastAsia" w:ascii="仿宋" w:hAnsi="仿宋" w:eastAsia="仿宋" w:cs="仿宋"/>
          <w:i w:val="0"/>
          <w:caps w:val="0"/>
          <w:spacing w:val="0"/>
          <w:sz w:val="21"/>
          <w:szCs w:val="21"/>
          <w:shd w:val="clear" w:fill="FFFFFF"/>
        </w:rPr>
        <w:t>1</w:t>
      </w:r>
      <w:r>
        <w:rPr>
          <w:rFonts w:hint="eastAsia" w:ascii="仿宋" w:hAnsi="仿宋" w:eastAsia="仿宋" w:cs="仿宋"/>
          <w:i w:val="0"/>
          <w:caps w:val="0"/>
          <w:spacing w:val="0"/>
          <w:sz w:val="21"/>
          <w:szCs w:val="21"/>
          <w:shd w:val="clear" w:fill="FFFFFF"/>
        </w:rPr>
        <w:t> </w:t>
      </w:r>
      <w:r>
        <w:rPr>
          <w:rFonts w:hint="eastAsia" w:ascii="仿宋" w:hAnsi="仿宋" w:eastAsia="仿宋" w:cs="仿宋"/>
          <w:i w:val="0"/>
          <w:caps w:val="0"/>
          <w:spacing w:val="0"/>
          <w:sz w:val="21"/>
          <w:szCs w:val="21"/>
          <w:shd w:val="clear" w:fill="FFFFFF"/>
        </w:rPr>
        <w:br w:type="textWrapping"/>
      </w:r>
      <w:r>
        <w:rPr>
          <w:rFonts w:hint="eastAsia" w:ascii="仿宋" w:hAnsi="仿宋" w:eastAsia="仿宋" w:cs="仿宋"/>
          <w:i w:val="0"/>
          <w:caps w:val="0"/>
          <w:color w:val="1B78FF"/>
          <w:spacing w:val="0"/>
          <w:sz w:val="21"/>
          <w:szCs w:val="21"/>
          <w:shd w:val="clear" w:fill="FFFFFF"/>
        </w:rPr>
        <w:t> </w:t>
      </w:r>
      <w:r>
        <w:rPr>
          <w:rFonts w:hint="eastAsia" w:ascii="仿宋" w:hAnsi="仿宋" w:eastAsia="仿宋" w:cs="仿宋"/>
          <w:i w:val="0"/>
          <w:caps w:val="0"/>
          <w:color w:val="595959"/>
          <w:spacing w:val="0"/>
          <w:sz w:val="21"/>
          <w:szCs w:val="21"/>
          <w:shd w:val="clear" w:fill="FFFFFF"/>
        </w:rPr>
        <w:t>预算金额(元)：</w:t>
      </w:r>
      <w:r>
        <w:rPr>
          <w:rFonts w:hint="eastAsia" w:ascii="仿宋" w:hAnsi="仿宋" w:eastAsia="仿宋" w:cs="仿宋"/>
          <w:i w:val="0"/>
          <w:caps w:val="0"/>
          <w:spacing w:val="0"/>
          <w:sz w:val="21"/>
          <w:szCs w:val="21"/>
          <w:shd w:val="clear" w:fill="FFFFFF"/>
        </w:rPr>
        <w:t> </w:t>
      </w:r>
      <w:r>
        <w:rPr>
          <w:rStyle w:val="32"/>
          <w:rFonts w:hint="eastAsia" w:ascii="仿宋" w:hAnsi="仿宋" w:eastAsia="仿宋" w:cs="仿宋"/>
          <w:i w:val="0"/>
          <w:caps w:val="0"/>
          <w:spacing w:val="0"/>
          <w:sz w:val="21"/>
          <w:szCs w:val="21"/>
          <w:shd w:val="clear" w:fill="FFFFFF"/>
        </w:rPr>
        <w:t>50000</w:t>
      </w:r>
      <w:r>
        <w:rPr>
          <w:rFonts w:hint="eastAsia" w:ascii="仿宋" w:hAnsi="仿宋" w:eastAsia="仿宋" w:cs="仿宋"/>
          <w:i w:val="0"/>
          <w:caps w:val="0"/>
          <w:spacing w:val="0"/>
          <w:sz w:val="21"/>
          <w:szCs w:val="21"/>
          <w:shd w:val="clear" w:fill="FFFFFF"/>
        </w:rPr>
        <w:t> </w:t>
      </w:r>
      <w:r>
        <w:rPr>
          <w:rFonts w:hint="eastAsia" w:ascii="仿宋" w:hAnsi="仿宋" w:eastAsia="仿宋" w:cs="仿宋"/>
          <w:i w:val="0"/>
          <w:caps w:val="0"/>
          <w:spacing w:val="0"/>
          <w:sz w:val="21"/>
          <w:szCs w:val="21"/>
          <w:shd w:val="clear" w:fill="FFFFFF"/>
        </w:rPr>
        <w:br w:type="textWrapping"/>
      </w:r>
      <w:r>
        <w:rPr>
          <w:rFonts w:hint="eastAsia" w:ascii="仿宋" w:hAnsi="仿宋" w:eastAsia="仿宋" w:cs="仿宋"/>
          <w:i w:val="0"/>
          <w:caps w:val="0"/>
          <w:spacing w:val="0"/>
          <w:sz w:val="21"/>
          <w:szCs w:val="21"/>
          <w:shd w:val="clear" w:fill="FFFFFF"/>
        </w:rPr>
        <w:t> </w:t>
      </w:r>
      <w:r>
        <w:rPr>
          <w:rFonts w:hint="eastAsia" w:ascii="仿宋" w:hAnsi="仿宋" w:eastAsia="仿宋" w:cs="仿宋"/>
          <w:i w:val="0"/>
          <w:caps w:val="0"/>
          <w:color w:val="595959"/>
          <w:spacing w:val="0"/>
          <w:sz w:val="21"/>
          <w:szCs w:val="21"/>
          <w:shd w:val="clear" w:fill="FFFFFF"/>
        </w:rPr>
        <w:t>单位：</w:t>
      </w:r>
      <w:r>
        <w:rPr>
          <w:rFonts w:hint="eastAsia" w:ascii="仿宋" w:hAnsi="仿宋" w:eastAsia="仿宋" w:cs="仿宋"/>
          <w:i w:val="0"/>
          <w:caps w:val="0"/>
          <w:color w:val="000000"/>
          <w:spacing w:val="0"/>
          <w:sz w:val="21"/>
          <w:szCs w:val="21"/>
          <w:shd w:val="clear" w:fill="FFFFFF"/>
        </w:rPr>
        <w:t> </w:t>
      </w:r>
      <w:r>
        <w:rPr>
          <w:rStyle w:val="32"/>
          <w:rFonts w:hint="eastAsia" w:ascii="仿宋" w:hAnsi="仿宋" w:eastAsia="仿宋" w:cs="仿宋"/>
          <w:i w:val="0"/>
          <w:caps w:val="0"/>
          <w:spacing w:val="0"/>
          <w:sz w:val="21"/>
          <w:szCs w:val="21"/>
          <w:shd w:val="clear" w:fill="FFFFFF"/>
        </w:rPr>
        <w:t>项</w:t>
      </w:r>
      <w:r>
        <w:rPr>
          <w:rFonts w:hint="eastAsia" w:ascii="仿宋" w:hAnsi="仿宋" w:eastAsia="仿宋" w:cs="仿宋"/>
          <w:i w:val="0"/>
          <w:caps w:val="0"/>
          <w:spacing w:val="0"/>
          <w:sz w:val="21"/>
          <w:szCs w:val="21"/>
          <w:shd w:val="clear" w:fill="FFFFFF"/>
        </w:rPr>
        <w:t> </w:t>
      </w:r>
      <w:r>
        <w:rPr>
          <w:rFonts w:hint="eastAsia" w:ascii="仿宋" w:hAnsi="仿宋" w:eastAsia="仿宋" w:cs="仿宋"/>
          <w:i w:val="0"/>
          <w:caps w:val="0"/>
          <w:spacing w:val="0"/>
          <w:sz w:val="21"/>
          <w:szCs w:val="21"/>
          <w:shd w:val="clear" w:fill="FFFFFF"/>
        </w:rPr>
        <w:br w:type="textWrapping"/>
      </w:r>
      <w:r>
        <w:rPr>
          <w:rFonts w:hint="eastAsia" w:ascii="仿宋" w:hAnsi="仿宋" w:eastAsia="仿宋" w:cs="仿宋"/>
          <w:i w:val="0"/>
          <w:caps w:val="0"/>
          <w:color w:val="1B78FF"/>
          <w:spacing w:val="0"/>
          <w:sz w:val="21"/>
          <w:szCs w:val="21"/>
          <w:shd w:val="clear" w:fill="FFFFFF"/>
        </w:rPr>
        <w:t> </w:t>
      </w:r>
      <w:r>
        <w:rPr>
          <w:rFonts w:hint="eastAsia" w:ascii="仿宋" w:hAnsi="仿宋" w:eastAsia="仿宋" w:cs="仿宋"/>
          <w:i w:val="0"/>
          <w:caps w:val="0"/>
          <w:color w:val="595959"/>
          <w:spacing w:val="0"/>
          <w:sz w:val="21"/>
          <w:szCs w:val="21"/>
          <w:shd w:val="clear" w:fill="FFFFFF"/>
        </w:rPr>
        <w:t>货物或服务的说明: </w:t>
      </w:r>
      <w:r>
        <w:rPr>
          <w:rStyle w:val="32"/>
          <w:rFonts w:hint="eastAsia" w:ascii="仿宋" w:hAnsi="仿宋" w:eastAsia="仿宋" w:cs="仿宋"/>
          <w:i w:val="0"/>
          <w:caps w:val="0"/>
          <w:spacing w:val="0"/>
          <w:sz w:val="21"/>
          <w:szCs w:val="21"/>
          <w:shd w:val="clear" w:fill="FFFFFF"/>
        </w:rPr>
        <w:t>新疆财经大学2022年图书馆资源数字化建设项目-职业全能培训库</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拟采购的货物或服务的预算总金额（元）： </w:t>
      </w:r>
      <w:r>
        <w:rPr>
          <w:rStyle w:val="32"/>
          <w:rFonts w:hint="eastAsia" w:ascii="仿宋" w:hAnsi="仿宋" w:eastAsia="仿宋" w:cs="仿宋"/>
          <w:i w:val="0"/>
          <w:caps w:val="0"/>
          <w:spacing w:val="0"/>
          <w:sz w:val="21"/>
          <w:szCs w:val="21"/>
          <w:shd w:val="clear" w:fill="FFFFFF"/>
        </w:rPr>
        <w:t>50000</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采用单一来源采购方式的原因及说明： </w:t>
      </w:r>
      <w:r>
        <w:rPr>
          <w:rStyle w:val="32"/>
          <w:rFonts w:hint="eastAsia" w:ascii="仿宋" w:hAnsi="仿宋" w:eastAsia="仿宋" w:cs="仿宋"/>
          <w:i w:val="0"/>
          <w:caps w:val="0"/>
          <w:spacing w:val="0"/>
          <w:sz w:val="21"/>
          <w:szCs w:val="21"/>
          <w:shd w:val="clear" w:fill="FFFFFF"/>
        </w:rPr>
        <w:t>（一）技术性能的唯一性</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1.系统可以按照学科分类、系列分类多种分类方式进行分类查询。</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2.按照国家音像出版物制作标准，在稳定性、清晰度、信噪比、色调、视频电平、磁迹等 指标上达到国家标准。</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3.视频采用RTSP协议进行流媒体传输。</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4.可以进行多IP段限制。</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5.系统具备视频制作系统。</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6.系统具备区域共享功能。</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7.产品播放模式分单视频和三分屏。</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（二）资源内容的唯一性</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1.产品资源丰富，内容全面，针对性强。包含公务员考试、研究生考试、司法考试、就业培训、创业指导、职业认证考试、外语学习、计算机课程和图书馆业务学习等9大类，40000余篇视频。</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2.提供包括考研、公务员、司法考试、雅思、托福、新概念、商务英语、注册会计师、营养师、职称计算机、图书馆员培训等98类考试项目。</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3.产品内容分讲座类、技能教学类和访谈类。</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4.提供模拟考试、职业速配、职业解读、学习社区等功能模块，增强学习的趣味性，提高就业效率。</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5.提供个人中心模块，方便学员管理个人学习记录。</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6.提供APP客户端，方便学员随时随地学习。</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7.课程全部采用系统自带播放器播放，不需下载播放器及第三方插件。</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8.和环球网校联合开发，保证所有课程的原创性和独家性。</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9.季度更新，每年20个系列，每个系列200篇，共4000篇。</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10.讲师阵容其中包括：著名院士、政府领导、专业研究人员在内等数千余名国内外一流专家学者。</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（三）供应商的唯一性</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1.所有资源经过国家新闻出版署认定的机构出版发行，通过相关机构内容审查。在政治上和学术性上有保证。</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2.资源来源，具有独家版权的资源有：央视《百家讲坛》《探索发现》《心理健康》等栏目，北广传媒，中科院等机构。</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3.供应商在国内或业内具有权威性。解放军音像卫生出版、山东电视台、中华医学会、国家行政等。</w:t>
      </w:r>
      <w:r>
        <w:rPr>
          <w:rStyle w:val="32"/>
          <w:rFonts w:hint="eastAsia" w:ascii="仿宋" w:hAnsi="仿宋" w:eastAsia="仿宋" w:cs="仿宋"/>
          <w:i w:val="0"/>
          <w:caps w:val="0"/>
          <w:spacing w:val="0"/>
          <w:sz w:val="21"/>
          <w:szCs w:val="21"/>
          <w:shd w:val="clear" w:fill="FFFFFF"/>
        </w:rPr>
        <w:br w:type="textWrapping"/>
      </w:r>
      <w:r>
        <w:rPr>
          <w:rStyle w:val="32"/>
          <w:rFonts w:hint="eastAsia" w:ascii="仿宋" w:hAnsi="仿宋" w:eastAsia="仿宋" w:cs="仿宋"/>
          <w:i w:val="0"/>
          <w:caps w:val="0"/>
          <w:spacing w:val="0"/>
          <w:sz w:val="21"/>
          <w:szCs w:val="21"/>
          <w:shd w:val="clear" w:fill="FFFFFF"/>
        </w:rPr>
        <w:t>4.客服服务：能提供“一对一”服务，提供本地代理商及时、周到的个性化服务；24小时400电话客服在线，保证1小时内技术响应，48小时内派出技术工程师到达现场进行处理；每年定期上门进行专业技术培训交流。</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55" w:beforeAutospacing="0" w:after="255" w:afterAutospacing="0" w:line="300" w:lineRule="atLeast"/>
        <w:ind w:left="0" w:right="0" w:firstLine="0"/>
        <w:jc w:val="both"/>
        <w:rPr>
          <w:rFonts w:ascii="黑体" w:hAnsi="宋体" w:eastAsia="黑体" w:cs="黑体"/>
          <w:i w:val="0"/>
          <w:caps w:val="0"/>
          <w:spacing w:val="0"/>
          <w:sz w:val="21"/>
          <w:szCs w:val="21"/>
        </w:rPr>
      </w:pPr>
      <w:r>
        <w:rPr>
          <w:rStyle w:val="29"/>
          <w:rFonts w:ascii="黑体" w:hAnsi="宋体" w:eastAsia="黑体" w:cs="黑体"/>
          <w:b/>
          <w:i w:val="0"/>
          <w:caps w:val="0"/>
          <w:spacing w:val="0"/>
          <w:sz w:val="21"/>
          <w:szCs w:val="21"/>
          <w:shd w:val="clear" w:fill="FFFFFF"/>
        </w:rPr>
        <w:t>二、拟定供应商信息</w:t>
      </w:r>
      <w:r>
        <w:rPr>
          <w:rFonts w:ascii="黑体" w:hAnsi="宋体" w:eastAsia="黑体" w:cs="黑体"/>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名称： </w:t>
      </w:r>
      <w:r>
        <w:rPr>
          <w:rStyle w:val="32"/>
          <w:rFonts w:hint="eastAsia" w:ascii="仿宋" w:hAnsi="仿宋" w:eastAsia="仿宋" w:cs="仿宋"/>
          <w:i w:val="0"/>
          <w:caps w:val="0"/>
          <w:spacing w:val="0"/>
          <w:sz w:val="21"/>
          <w:szCs w:val="21"/>
          <w:shd w:val="clear" w:fill="FFFFFF"/>
        </w:rPr>
        <w:t>乌鲁木齐文和同文化科技有限公司</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地址：  </w:t>
      </w:r>
      <w:r>
        <w:rPr>
          <w:rStyle w:val="32"/>
          <w:rFonts w:hint="eastAsia" w:ascii="仿宋" w:hAnsi="仿宋" w:eastAsia="仿宋" w:cs="仿宋"/>
          <w:i w:val="0"/>
          <w:caps w:val="0"/>
          <w:spacing w:val="0"/>
          <w:sz w:val="21"/>
          <w:szCs w:val="21"/>
          <w:shd w:val="clear" w:fill="FFFFFF"/>
        </w:rPr>
        <w:t>新疆乌鲁木齐经济技术开发区(头屯河区）上海路浦东街3号众创空间1层102-376室</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55" w:beforeAutospacing="0" w:after="255" w:afterAutospacing="0" w:line="300" w:lineRule="atLeast"/>
        <w:ind w:left="0" w:right="0" w:firstLine="0"/>
        <w:jc w:val="both"/>
        <w:rPr>
          <w:rFonts w:ascii="黑体" w:hAnsi="宋体" w:eastAsia="黑体" w:cs="黑体"/>
          <w:i w:val="0"/>
          <w:caps w:val="0"/>
          <w:spacing w:val="0"/>
          <w:sz w:val="21"/>
          <w:szCs w:val="21"/>
        </w:rPr>
      </w:pPr>
      <w:r>
        <w:rPr>
          <w:rStyle w:val="29"/>
          <w:rFonts w:ascii="黑体" w:hAnsi="宋体" w:eastAsia="黑体" w:cs="黑体"/>
          <w:b/>
          <w:i w:val="0"/>
          <w:caps w:val="0"/>
          <w:spacing w:val="0"/>
          <w:sz w:val="21"/>
          <w:szCs w:val="21"/>
          <w:shd w:val="clear" w:fill="FFFFFF"/>
        </w:rPr>
        <w:t>三、公示期限</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仿宋" w:hAnsi="仿宋" w:eastAsia="仿宋" w:cs="仿宋"/>
          <w:i w:val="0"/>
          <w:caps w:val="0"/>
          <w:spacing w:val="0"/>
          <w:sz w:val="21"/>
          <w:szCs w:val="21"/>
        </w:rPr>
      </w:pPr>
      <w:r>
        <w:rPr>
          <w:rStyle w:val="32"/>
          <w:rFonts w:hint="eastAsia" w:ascii="仿宋" w:hAnsi="仿宋" w:eastAsia="仿宋" w:cs="仿宋"/>
          <w:i w:val="0"/>
          <w:caps w:val="0"/>
          <w:spacing w:val="0"/>
          <w:kern w:val="0"/>
          <w:sz w:val="21"/>
          <w:szCs w:val="21"/>
          <w:shd w:val="clear" w:fill="FFFFFF"/>
          <w:lang w:val="en-US" w:eastAsia="zh-CN" w:bidi="ar"/>
        </w:rPr>
        <w:t>2022年04月07日</w:t>
      </w:r>
      <w:r>
        <w:rPr>
          <w:rFonts w:hint="eastAsia" w:ascii="仿宋" w:hAnsi="仿宋" w:eastAsia="仿宋" w:cs="仿宋"/>
          <w:i w:val="0"/>
          <w:caps w:val="0"/>
          <w:spacing w:val="0"/>
          <w:kern w:val="0"/>
          <w:sz w:val="21"/>
          <w:szCs w:val="21"/>
          <w:shd w:val="clear" w:fill="FFFFFF"/>
          <w:lang w:val="en-US" w:eastAsia="zh-CN" w:bidi="ar"/>
        </w:rPr>
        <w:t>    </w:t>
      </w:r>
      <w:r>
        <w:rPr>
          <w:rFonts w:hint="eastAsia" w:ascii="仿宋" w:hAnsi="仿宋" w:eastAsia="仿宋" w:cs="仿宋"/>
          <w:i w:val="0"/>
          <w:caps w:val="0"/>
          <w:spacing w:val="0"/>
          <w:kern w:val="0"/>
          <w:sz w:val="21"/>
          <w:szCs w:val="21"/>
          <w:u w:val="none"/>
          <w:shd w:val="clear" w:fill="FFFFFF"/>
          <w:lang w:val="en-US" w:eastAsia="zh-CN" w:bidi="ar"/>
        </w:rPr>
        <w:t>至</w:t>
      </w:r>
      <w:r>
        <w:rPr>
          <w:rFonts w:hint="eastAsia" w:ascii="仿宋" w:hAnsi="仿宋" w:eastAsia="仿宋" w:cs="仿宋"/>
          <w:i w:val="0"/>
          <w:caps w:val="0"/>
          <w:spacing w:val="0"/>
          <w:kern w:val="0"/>
          <w:sz w:val="21"/>
          <w:szCs w:val="21"/>
          <w:shd w:val="clear" w:fill="FFFFFF"/>
          <w:lang w:val="en-US" w:eastAsia="zh-CN" w:bidi="ar"/>
        </w:rPr>
        <w:t>        </w:t>
      </w:r>
      <w:r>
        <w:rPr>
          <w:rStyle w:val="32"/>
          <w:rFonts w:hint="eastAsia" w:ascii="仿宋" w:hAnsi="仿宋" w:eastAsia="仿宋" w:cs="仿宋"/>
          <w:i w:val="0"/>
          <w:caps w:val="0"/>
          <w:spacing w:val="0"/>
          <w:kern w:val="0"/>
          <w:sz w:val="21"/>
          <w:szCs w:val="21"/>
          <w:shd w:val="clear" w:fill="FFFFFF"/>
          <w:lang w:val="en-US" w:eastAsia="zh-CN" w:bidi="ar"/>
        </w:rPr>
        <w:t>2022年04月14日</w:t>
      </w:r>
      <w:r>
        <w:rPr>
          <w:rFonts w:hint="eastAsia" w:ascii="仿宋" w:hAnsi="仿宋" w:eastAsia="仿宋" w:cs="仿宋"/>
          <w:i w:val="0"/>
          <w:caps w:val="0"/>
          <w:spacing w:val="0"/>
          <w:kern w:val="0"/>
          <w:sz w:val="21"/>
          <w:szCs w:val="21"/>
          <w:shd w:val="clear" w:fill="FFFFFF"/>
          <w:lang w:val="en-US" w:eastAsia="zh-CN" w:bidi="ar"/>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55" w:beforeAutospacing="0" w:after="255" w:afterAutospacing="0" w:line="300" w:lineRule="atLeast"/>
        <w:ind w:left="0" w:right="0" w:firstLine="0"/>
        <w:jc w:val="both"/>
        <w:rPr>
          <w:rFonts w:ascii="黑体" w:hAnsi="宋体" w:eastAsia="黑体" w:cs="黑体"/>
          <w:i w:val="0"/>
          <w:caps w:val="0"/>
          <w:spacing w:val="0"/>
          <w:sz w:val="21"/>
          <w:szCs w:val="21"/>
        </w:rPr>
      </w:pPr>
      <w:r>
        <w:rPr>
          <w:rStyle w:val="29"/>
          <w:rFonts w:ascii="黑体" w:hAnsi="宋体" w:eastAsia="黑体" w:cs="黑体"/>
          <w:b/>
          <w:i w:val="0"/>
          <w:caps w:val="0"/>
          <w:spacing w:val="0"/>
          <w:sz w:val="21"/>
          <w:szCs w:val="21"/>
          <w:shd w:val="clear" w:fill="FFFFFF"/>
        </w:rPr>
        <w:t>四、其他补充事宜</w:t>
      </w:r>
      <w:r>
        <w:rPr>
          <w:rFonts w:ascii="黑体" w:hAnsi="宋体" w:eastAsia="黑体" w:cs="黑体"/>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right="0"/>
        <w:rPr>
          <w:sz w:val="21"/>
          <w:szCs w:val="21"/>
        </w:rPr>
      </w:pPr>
      <w:r>
        <w:rPr>
          <w:rFonts w:hint="eastAsia" w:ascii="仿宋" w:hAnsi="仿宋" w:eastAsia="仿宋" w:cs="仿宋"/>
          <w:i w:val="0"/>
          <w:caps w:val="0"/>
          <w:spacing w:val="0"/>
          <w:sz w:val="21"/>
          <w:szCs w:val="21"/>
          <w:shd w:val="clear" w:fill="FFFFFF"/>
        </w:rPr>
        <w:t>     </w:t>
      </w:r>
      <w:r>
        <w:rPr>
          <w:rFonts w:hint="eastAsia" w:ascii="仿宋" w:hAnsi="仿宋" w:eastAsia="仿宋" w:cs="仿宋"/>
          <w:i w:val="0"/>
          <w:caps w:val="0"/>
          <w:spacing w:val="0"/>
          <w:sz w:val="21"/>
          <w:szCs w:val="21"/>
          <w:u w:val="none"/>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55" w:beforeAutospacing="0" w:after="255" w:afterAutospacing="0" w:line="450" w:lineRule="atLeast"/>
        <w:ind w:left="0" w:right="0" w:firstLine="0"/>
        <w:jc w:val="both"/>
        <w:rPr>
          <w:rFonts w:ascii="黑体" w:hAnsi="宋体" w:eastAsia="黑体" w:cs="黑体"/>
          <w:i w:val="0"/>
          <w:caps w:val="0"/>
          <w:spacing w:val="0"/>
          <w:sz w:val="21"/>
          <w:szCs w:val="21"/>
        </w:rPr>
      </w:pPr>
      <w:r>
        <w:rPr>
          <w:rStyle w:val="29"/>
          <w:rFonts w:ascii="黑体" w:hAnsi="宋体" w:eastAsia="黑体" w:cs="黑体"/>
          <w:b/>
          <w:i w:val="0"/>
          <w:caps w:val="0"/>
          <w:spacing w:val="0"/>
          <w:sz w:val="21"/>
          <w:szCs w:val="21"/>
          <w:shd w:val="clear" w:fill="FFFFFF"/>
        </w:rPr>
        <w:t>五、联系方式</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1.采购人信息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联 系 人：  </w:t>
      </w:r>
      <w:r>
        <w:rPr>
          <w:rStyle w:val="32"/>
          <w:rFonts w:hint="eastAsia" w:ascii="仿宋" w:hAnsi="仿宋" w:eastAsia="仿宋" w:cs="仿宋"/>
          <w:i w:val="0"/>
          <w:caps w:val="0"/>
          <w:spacing w:val="0"/>
          <w:sz w:val="21"/>
          <w:szCs w:val="21"/>
          <w:shd w:val="clear" w:fill="FFFFFF"/>
        </w:rPr>
        <w:t>赵老师</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联系电话：  </w:t>
      </w:r>
      <w:r>
        <w:rPr>
          <w:rStyle w:val="32"/>
          <w:rFonts w:hint="eastAsia" w:ascii="仿宋" w:hAnsi="仿宋" w:eastAsia="仿宋" w:cs="仿宋"/>
          <w:i w:val="0"/>
          <w:caps w:val="0"/>
          <w:spacing w:val="0"/>
          <w:sz w:val="21"/>
          <w:szCs w:val="21"/>
          <w:shd w:val="clear" w:fill="FFFFFF"/>
        </w:rPr>
        <w:t>0991-7843541</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联系地址： </w:t>
      </w:r>
      <w:r>
        <w:rPr>
          <w:rStyle w:val="32"/>
          <w:rFonts w:hint="eastAsia" w:ascii="仿宋" w:hAnsi="仿宋" w:eastAsia="仿宋" w:cs="仿宋"/>
          <w:i w:val="0"/>
          <w:caps w:val="0"/>
          <w:spacing w:val="0"/>
          <w:sz w:val="21"/>
          <w:szCs w:val="21"/>
          <w:shd w:val="clear" w:fill="FFFFFF"/>
        </w:rPr>
        <w:t>新疆乌鲁木齐市新市区北京中路449号</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2.财政部门</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联 系 人：  </w:t>
      </w:r>
      <w:r>
        <w:rPr>
          <w:rStyle w:val="32"/>
          <w:rFonts w:hint="eastAsia" w:ascii="仿宋" w:hAnsi="仿宋" w:eastAsia="仿宋" w:cs="仿宋"/>
          <w:i w:val="0"/>
          <w:caps w:val="0"/>
          <w:spacing w:val="0"/>
          <w:sz w:val="21"/>
          <w:szCs w:val="21"/>
          <w:shd w:val="clear" w:fill="FFFFFF"/>
        </w:rPr>
        <w:t>包文泉</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联系电话： </w:t>
      </w:r>
      <w:r>
        <w:rPr>
          <w:rStyle w:val="32"/>
          <w:rFonts w:hint="eastAsia" w:ascii="仿宋" w:hAnsi="仿宋" w:eastAsia="仿宋" w:cs="仿宋"/>
          <w:i w:val="0"/>
          <w:caps w:val="0"/>
          <w:spacing w:val="0"/>
          <w:sz w:val="21"/>
          <w:szCs w:val="21"/>
          <w:shd w:val="clear" w:fill="FFFFFF"/>
        </w:rPr>
        <w:t>0991-2359482</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sz w:val="21"/>
          <w:szCs w:val="21"/>
        </w:rPr>
      </w:pPr>
      <w:r>
        <w:rPr>
          <w:rFonts w:hint="eastAsia" w:ascii="仿宋" w:hAnsi="仿宋" w:eastAsia="仿宋" w:cs="仿宋"/>
          <w:i w:val="0"/>
          <w:caps w:val="0"/>
          <w:spacing w:val="0"/>
          <w:sz w:val="21"/>
          <w:szCs w:val="21"/>
          <w:shd w:val="clear" w:fill="FFFFFF"/>
        </w:rPr>
        <w:t>   联系地址： </w:t>
      </w:r>
      <w:r>
        <w:rPr>
          <w:rStyle w:val="32"/>
          <w:rFonts w:hint="eastAsia" w:ascii="仿宋" w:hAnsi="仿宋" w:eastAsia="仿宋" w:cs="仿宋"/>
          <w:i w:val="0"/>
          <w:caps w:val="0"/>
          <w:spacing w:val="0"/>
          <w:sz w:val="21"/>
          <w:szCs w:val="21"/>
          <w:shd w:val="clear" w:fill="FFFFFF"/>
        </w:rPr>
        <w:t>自治区财政厅政府采购管理处</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1"/>
          <w:szCs w:val="21"/>
        </w:rPr>
      </w:pPr>
      <w:r>
        <w:rPr>
          <w:rFonts w:hint="eastAsia" w:ascii="仿宋" w:hAnsi="仿宋" w:eastAsia="仿宋" w:cs="仿宋"/>
          <w:i w:val="0"/>
          <w:caps w:val="0"/>
          <w:spacing w:val="0"/>
          <w:sz w:val="21"/>
          <w:szCs w:val="21"/>
          <w:shd w:val="clear" w:fill="FFFFFF"/>
        </w:rPr>
        <w:t>   3.采购代理机构（如有）</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1"/>
          <w:szCs w:val="21"/>
        </w:rPr>
      </w:pPr>
      <w:r>
        <w:rPr>
          <w:rFonts w:hint="eastAsia" w:ascii="仿宋" w:hAnsi="仿宋" w:eastAsia="仿宋" w:cs="仿宋"/>
          <w:i w:val="0"/>
          <w:caps w:val="0"/>
          <w:spacing w:val="0"/>
          <w:sz w:val="21"/>
          <w:szCs w:val="21"/>
          <w:shd w:val="clear" w:fill="FFFFFF"/>
        </w:rPr>
        <w:t>   联 系 人： </w:t>
      </w:r>
      <w:r>
        <w:rPr>
          <w:rStyle w:val="32"/>
          <w:rFonts w:hint="eastAsia" w:ascii="仿宋" w:hAnsi="仿宋" w:eastAsia="仿宋" w:cs="仿宋"/>
          <w:i w:val="0"/>
          <w:caps w:val="0"/>
          <w:spacing w:val="0"/>
          <w:sz w:val="21"/>
          <w:szCs w:val="21"/>
          <w:shd w:val="clear" w:fill="FFFFFF"/>
        </w:rPr>
        <w:t>郑步岳</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1"/>
          <w:szCs w:val="21"/>
        </w:rPr>
      </w:pPr>
      <w:r>
        <w:rPr>
          <w:rFonts w:hint="eastAsia" w:ascii="仿宋" w:hAnsi="仿宋" w:eastAsia="仿宋" w:cs="仿宋"/>
          <w:i w:val="0"/>
          <w:caps w:val="0"/>
          <w:spacing w:val="0"/>
          <w:sz w:val="21"/>
          <w:szCs w:val="21"/>
          <w:shd w:val="clear" w:fill="FFFFFF"/>
        </w:rPr>
        <w:t>   联系电话： </w:t>
      </w:r>
      <w:r>
        <w:rPr>
          <w:rStyle w:val="32"/>
          <w:rFonts w:hint="eastAsia" w:ascii="仿宋" w:hAnsi="仿宋" w:eastAsia="仿宋" w:cs="仿宋"/>
          <w:i w:val="0"/>
          <w:caps w:val="0"/>
          <w:spacing w:val="0"/>
          <w:sz w:val="21"/>
          <w:szCs w:val="21"/>
          <w:shd w:val="clear" w:fill="FFFFFF"/>
        </w:rPr>
        <w:t>18599104040</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1"/>
          <w:szCs w:val="21"/>
        </w:rPr>
      </w:pPr>
      <w:r>
        <w:rPr>
          <w:rFonts w:hint="eastAsia" w:ascii="仿宋" w:hAnsi="仿宋" w:eastAsia="仿宋" w:cs="仿宋"/>
          <w:i w:val="0"/>
          <w:caps w:val="0"/>
          <w:spacing w:val="0"/>
          <w:sz w:val="21"/>
          <w:szCs w:val="21"/>
          <w:shd w:val="clear" w:fill="FFFFFF"/>
        </w:rPr>
        <w:t>   联系地址： </w:t>
      </w:r>
      <w:r>
        <w:rPr>
          <w:rStyle w:val="32"/>
          <w:rFonts w:hint="eastAsia" w:ascii="仿宋" w:hAnsi="仿宋" w:eastAsia="仿宋" w:cs="仿宋"/>
          <w:i w:val="0"/>
          <w:caps w:val="0"/>
          <w:spacing w:val="0"/>
          <w:sz w:val="21"/>
          <w:szCs w:val="21"/>
          <w:shd w:val="clear" w:fill="FFFFFF"/>
        </w:rPr>
        <w:t>乌鲁木齐市头屯河区高铁北路99号旅游集散中心11楼1107室</w:t>
      </w:r>
      <w:r>
        <w:rPr>
          <w:rFonts w:hint="eastAsia" w:ascii="仿宋" w:hAnsi="仿宋" w:eastAsia="仿宋" w:cs="仿宋"/>
          <w:i w:val="0"/>
          <w:caps w:val="0"/>
          <w:spacing w:val="0"/>
          <w:sz w:val="21"/>
          <w:szCs w:val="21"/>
          <w:shd w:val="clear" w:fill="FFFFFF"/>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1"/>
          <w:szCs w:val="21"/>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rPr>
          <w:rFonts w:hint="eastAsia" w:ascii="仿宋" w:hAnsi="仿宋" w:eastAsia="仿宋" w:cs="仿宋"/>
          <w:sz w:val="21"/>
          <w:szCs w:val="21"/>
        </w:rPr>
      </w:pPr>
    </w:p>
    <w:p>
      <w:pPr>
        <w:rPr>
          <w:rFonts w:hint="eastAsia" w:ascii="仿宋" w:hAnsi="仿宋" w:eastAsia="仿宋" w:cs="仿宋"/>
          <w:i w:val="0"/>
          <w:caps w:val="0"/>
          <w:spacing w:val="0"/>
          <w:sz w:val="27"/>
          <w:szCs w:val="27"/>
          <w:shd w:val="clear" w:fill="FFFFFF"/>
        </w:rPr>
      </w:pPr>
      <w:r>
        <w:rPr>
          <w:rFonts w:hint="eastAsia" w:ascii="仿宋" w:hAnsi="仿宋" w:eastAsia="仿宋" w:cs="仿宋"/>
          <w:i w:val="0"/>
          <w:caps w:val="0"/>
          <w:spacing w:val="0"/>
          <w:sz w:val="27"/>
          <w:szCs w:val="27"/>
          <w:shd w:val="clear" w:fill="FFFFFF"/>
        </w:rPr>
        <w:br w:type="page"/>
      </w:r>
    </w:p>
    <w:p>
      <w:pPr>
        <w:rPr>
          <w:rFonts w:hint="eastAsia" w:ascii="仿宋_GB2312" w:eastAsia="仿宋_GB2312" w:cs="Arial"/>
          <w:b/>
          <w:color w:val="000000" w:themeColor="text1"/>
          <w:sz w:val="24"/>
          <w:szCs w:val="24"/>
          <w14:textFill>
            <w14:solidFill>
              <w14:schemeClr w14:val="tx1"/>
            </w14:solidFill>
          </w14:textFill>
        </w:rPr>
      </w:pPr>
    </w:p>
    <w:p>
      <w:pPr>
        <w:spacing w:line="300" w:lineRule="exact"/>
        <w:jc w:val="center"/>
        <w:rPr>
          <w:rFonts w:ascii="仿宋_GB2312" w:eastAsia="仿宋_GB2312" w:cs="Arial"/>
          <w:b/>
          <w:color w:val="000000" w:themeColor="text1"/>
          <w:sz w:val="28"/>
          <w:szCs w:val="28"/>
          <w14:textFill>
            <w14:solidFill>
              <w14:schemeClr w14:val="tx1"/>
            </w14:solidFill>
          </w14:textFill>
        </w:rPr>
      </w:pPr>
      <w:r>
        <w:rPr>
          <w:rFonts w:hint="eastAsia" w:ascii="仿宋_GB2312" w:eastAsia="仿宋_GB2312" w:cs="Arial"/>
          <w:b/>
          <w:color w:val="000000" w:themeColor="text1"/>
          <w:sz w:val="28"/>
          <w:szCs w:val="28"/>
          <w14:textFill>
            <w14:solidFill>
              <w14:schemeClr w14:val="tx1"/>
            </w14:solidFill>
          </w14:textFill>
        </w:rPr>
        <w:t>第二章 供应商须知</w:t>
      </w:r>
    </w:p>
    <w:p>
      <w:pPr>
        <w:spacing w:line="300" w:lineRule="exact"/>
        <w:jc w:val="center"/>
        <w:rPr>
          <w:rFonts w:ascii="仿宋_GB2312" w:eastAsia="仿宋_GB2312" w:cs="Arial"/>
          <w:b/>
          <w:color w:val="000000" w:themeColor="text1"/>
          <w:sz w:val="28"/>
          <w:szCs w:val="28"/>
          <w14:textFill>
            <w14:solidFill>
              <w14:schemeClr w14:val="tx1"/>
            </w14:solidFill>
          </w14:textFill>
        </w:rPr>
      </w:pPr>
      <w:r>
        <w:rPr>
          <w:rFonts w:hint="eastAsia" w:ascii="仿宋_GB2312" w:eastAsia="仿宋_GB2312" w:cs="Arial"/>
          <w:b/>
          <w:color w:val="000000" w:themeColor="text1"/>
          <w:sz w:val="28"/>
          <w:szCs w:val="28"/>
          <w14:textFill>
            <w14:solidFill>
              <w14:schemeClr w14:val="tx1"/>
            </w14:solidFill>
          </w14:textFill>
        </w:rPr>
        <w:t>前附表</w:t>
      </w:r>
    </w:p>
    <w:tbl>
      <w:tblPr>
        <w:tblStyle w:val="25"/>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项号</w:t>
            </w:r>
          </w:p>
        </w:tc>
        <w:tc>
          <w:tcPr>
            <w:tcW w:w="9480"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480" w:type="dxa"/>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项目名称：</w:t>
            </w:r>
            <w:r>
              <w:rPr>
                <w:rFonts w:hint="eastAsia" w:ascii="仿宋_GB2312" w:hAnsi="仿宋_GB2312" w:eastAsia="仿宋_GB2312" w:cs="仿宋_GB2312"/>
                <w:color w:val="000000" w:themeColor="text1"/>
                <w:sz w:val="24"/>
                <w:szCs w:val="24"/>
                <w:lang w:eastAsia="zh-CN"/>
                <w14:textFill>
                  <w14:solidFill>
                    <w14:schemeClr w14:val="tx1"/>
                  </w14:solidFill>
                </w14:textFill>
              </w:rPr>
              <w:t>新疆财经大学2022年图书馆资源数字化建设项目-职业全能培训库</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文件编号：</w:t>
            </w:r>
            <w:r>
              <w:rPr>
                <w:rFonts w:hint="eastAsia" w:ascii="仿宋_GB2312" w:hAnsi="仿宋_GB2312" w:eastAsia="仿宋_GB2312" w:cs="仿宋_GB2312"/>
                <w:color w:val="000000" w:themeColor="text1"/>
                <w:sz w:val="24"/>
                <w:szCs w:val="24"/>
                <w:lang w:eastAsia="zh-CN"/>
                <w14:textFill>
                  <w14:solidFill>
                    <w14:schemeClr w14:val="tx1"/>
                  </w14:solidFill>
                </w14:textFill>
              </w:rPr>
              <w:t>XJSZG2022-19-05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p>
        </w:tc>
        <w:tc>
          <w:tcPr>
            <w:tcW w:w="9480" w:type="dxa"/>
            <w:vAlign w:val="top"/>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新疆财经大学</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地  址：</w:t>
            </w:r>
            <w:r>
              <w:rPr>
                <w:rFonts w:hint="eastAsia" w:ascii="仿宋_GB2312" w:hAnsi="仿宋_GB2312" w:eastAsia="仿宋_GB2312" w:cs="仿宋_GB2312"/>
                <w:color w:val="000000" w:themeColor="text1"/>
                <w:sz w:val="24"/>
                <w:szCs w:val="24"/>
                <w:lang w:eastAsia="zh-CN"/>
                <w14:textFill>
                  <w14:solidFill>
                    <w14:schemeClr w14:val="tx1"/>
                  </w14:solidFill>
                </w14:textFill>
              </w:rPr>
              <w:t>新疆乌鲁木齐市新市区北京中路449号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邮政编码：830000  </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联系人：</w:t>
            </w:r>
            <w:r>
              <w:rPr>
                <w:rFonts w:hint="eastAsia" w:ascii="仿宋_GB2312" w:hAnsi="仿宋_GB2312" w:eastAsia="仿宋_GB2312" w:cs="仿宋_GB2312"/>
                <w:color w:val="000000" w:themeColor="text1"/>
                <w:sz w:val="24"/>
                <w:szCs w:val="24"/>
                <w:lang w:eastAsia="zh-CN"/>
                <w14:textFill>
                  <w14:solidFill>
                    <w14:schemeClr w14:val="tx1"/>
                  </w14:solidFill>
                </w14:textFill>
              </w:rPr>
              <w:t>赵老师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联系电话：0991-7843541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9480" w:type="dxa"/>
          </w:tcPr>
          <w:p>
            <w:pPr>
              <w:pStyle w:val="15"/>
              <w:keepNext w:val="0"/>
              <w:keepLines w:val="0"/>
              <w:pageBreakBefore w:val="0"/>
              <w:widowControl w:val="0"/>
              <w:kinsoku/>
              <w:wordWrap/>
              <w:overflowPunct/>
              <w:topLinePunct w:val="0"/>
              <w:autoSpaceDE/>
              <w:autoSpaceDN/>
              <w:bidi w:val="0"/>
              <w:adjustRightInd/>
              <w:snapToGrid/>
              <w:spacing w:line="420" w:lineRule="exact"/>
              <w:ind w:left="0" w:leftChars="0"/>
              <w:jc w:val="left"/>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领取采购文件及相关资料截止时间：202</w:t>
            </w: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14:textFill>
                  <w14:solidFill>
                    <w14:schemeClr w14:val="tx1"/>
                  </w14:solidFill>
                </w14:textFill>
              </w:rPr>
              <w:t>年</w:t>
            </w:r>
            <w:r>
              <w:rPr>
                <w:rFonts w:hint="eastAsia" w:ascii="仿宋_GB2312" w:hAnsi="仿宋_GB2312" w:eastAsia="仿宋_GB2312" w:cs="仿宋_GB2312"/>
                <w:color w:val="000000" w:themeColor="text1"/>
                <w:sz w:val="24"/>
                <w:lang w:val="en-US" w:eastAsia="zh-CN"/>
                <w14:textFill>
                  <w14:solidFill>
                    <w14:schemeClr w14:val="tx1"/>
                  </w14:solidFill>
                </w14:textFill>
              </w:rPr>
              <w:t>4</w:t>
            </w:r>
            <w:r>
              <w:rPr>
                <w:rFonts w:ascii="仿宋_GB2312" w:hAnsi="仿宋_GB2312" w:eastAsia="仿宋_GB2312" w:cs="仿宋_GB2312"/>
                <w:color w:val="000000" w:themeColor="text1"/>
                <w:sz w:val="24"/>
                <w14:textFill>
                  <w14:solidFill>
                    <w14:schemeClr w14:val="tx1"/>
                  </w14:solidFill>
                </w14:textFill>
              </w:rPr>
              <w:t>月</w:t>
            </w:r>
            <w:r>
              <w:rPr>
                <w:rFonts w:hint="eastAsia" w:ascii="仿宋_GB2312" w:hAnsi="仿宋_GB2312" w:eastAsia="仿宋_GB2312" w:cs="仿宋_GB2312"/>
                <w:color w:val="000000" w:themeColor="text1"/>
                <w:sz w:val="24"/>
                <w:lang w:val="en-US" w:eastAsia="zh-CN"/>
                <w14:textFill>
                  <w14:solidFill>
                    <w14:schemeClr w14:val="tx1"/>
                  </w14:solidFill>
                </w14:textFill>
              </w:rPr>
              <w:t>22</w:t>
            </w:r>
            <w:r>
              <w:rPr>
                <w:rFonts w:hint="eastAsia" w:ascii="仿宋_GB2312" w:hAnsi="仿宋_GB2312" w:eastAsia="仿宋_GB2312" w:cs="仿宋_GB2312"/>
                <w:color w:val="000000" w:themeColor="text1"/>
                <w:sz w:val="24"/>
                <w14:textFill>
                  <w14:solidFill>
                    <w14:schemeClr w14:val="tx1"/>
                  </w14:solidFill>
                </w14:textFill>
              </w:rPr>
              <w:t>日</w:t>
            </w:r>
            <w:r>
              <w:rPr>
                <w:rFonts w:hint="eastAsia" w:ascii="仿宋_GB2312" w:hAnsi="仿宋_GB2312" w:eastAsia="仿宋_GB2312" w:cs="仿宋_GB2312"/>
                <w:color w:val="000000" w:themeColor="text1"/>
                <w:sz w:val="24"/>
                <w:lang w:val="en-US" w:eastAsia="zh-CN"/>
                <w14:textFill>
                  <w14:solidFill>
                    <w14:schemeClr w14:val="tx1"/>
                  </w14:solidFill>
                </w14:textFill>
              </w:rPr>
              <w:t>17</w:t>
            </w:r>
            <w:r>
              <w:rPr>
                <w:rFonts w:hint="eastAsia" w:ascii="仿宋_GB2312" w:hAnsi="仿宋_GB2312" w:eastAsia="仿宋_GB2312" w:cs="仿宋_GB2312"/>
                <w:color w:val="000000" w:themeColor="text1"/>
                <w:sz w:val="24"/>
                <w14:textFill>
                  <w14:solidFill>
                    <w14:schemeClr w14:val="tx1"/>
                  </w14:solidFill>
                </w14:textFill>
              </w:rPr>
              <w:t>:00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供应商登录政采云平台https://www.zcygov.cn/在线申请获取采购文件（进入“项目采购”应用，在获取采购文件菜单中选择项目，申请获取采购文件）</w:t>
            </w:r>
          </w:p>
          <w:p>
            <w:pPr>
              <w:pStyle w:val="14"/>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宋体" w:eastAsia="仿宋_GB2312"/>
                <w:bCs/>
                <w:color w:val="000000" w:themeColor="text1"/>
                <w:sz w:val="24"/>
                <w:szCs w:val="24"/>
                <w:lang w:eastAsia="zh-CN"/>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采购代理机构：</w:t>
            </w:r>
            <w:r>
              <w:rPr>
                <w:rFonts w:hint="eastAsia" w:ascii="仿宋_GB2312" w:hAnsi="宋体" w:eastAsia="仿宋_GB2312"/>
                <w:bCs/>
                <w:color w:val="000000" w:themeColor="text1"/>
                <w:sz w:val="24"/>
                <w:szCs w:val="24"/>
                <w:lang w:eastAsia="zh-CN"/>
                <w14:textFill>
                  <w14:solidFill>
                    <w14:schemeClr w14:val="tx1"/>
                  </w14:solidFill>
                </w14:textFill>
              </w:rPr>
              <w:t>新疆守正项目管理咨询有限公司</w:t>
            </w:r>
          </w:p>
          <w:p>
            <w:pPr>
              <w:pStyle w:val="14"/>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宋体" w:eastAsia="仿宋_GB2312"/>
                <w:bCs/>
                <w:color w:val="000000" w:themeColor="text1"/>
                <w:sz w:val="24"/>
                <w:szCs w:val="24"/>
                <w:lang w:eastAsia="zh-CN"/>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地址：</w:t>
            </w:r>
            <w:r>
              <w:rPr>
                <w:rFonts w:hint="eastAsia" w:ascii="仿宋_GB2312" w:hAnsi="宋体" w:eastAsia="仿宋_GB2312"/>
                <w:bCs/>
                <w:color w:val="000000" w:themeColor="text1"/>
                <w:sz w:val="24"/>
                <w:szCs w:val="24"/>
                <w:lang w:eastAsia="zh-CN"/>
                <w14:textFill>
                  <w14:solidFill>
                    <w14:schemeClr w14:val="tx1"/>
                  </w14:solidFill>
                </w14:textFill>
              </w:rPr>
              <w:t>新疆乌鲁木齐经济技术开发区（头屯河区）高铁北六路99号丝绸之路经济带旅游集散中心11层1107室</w:t>
            </w:r>
            <w:r>
              <w:rPr>
                <w:rFonts w:hint="eastAsia" w:ascii="仿宋_GB2312" w:hAnsi="宋体" w:eastAsia="仿宋_GB2312"/>
                <w:bCs/>
                <w:color w:val="000000" w:themeColor="text1"/>
                <w:sz w:val="24"/>
                <w:szCs w:val="24"/>
                <w14:textFill>
                  <w14:solidFill>
                    <w14:schemeClr w14:val="tx1"/>
                  </w14:solidFill>
                </w14:textFill>
              </w:rPr>
              <w:t xml:space="preserve">     邮政编码：</w:t>
            </w:r>
            <w:r>
              <w:rPr>
                <w:rFonts w:hint="eastAsia" w:ascii="仿宋_GB2312" w:hAnsi="宋体" w:eastAsia="仿宋_GB2312"/>
                <w:bCs/>
                <w:color w:val="000000" w:themeColor="text1"/>
                <w:sz w:val="24"/>
                <w:szCs w:val="24"/>
                <w:lang w:val="en-US" w:eastAsia="zh-CN"/>
                <w14:textFill>
                  <w14:solidFill>
                    <w14:schemeClr w14:val="tx1"/>
                  </w14:solidFill>
                </w14:textFill>
              </w:rPr>
              <w:t>830000</w:t>
            </w:r>
            <w:r>
              <w:rPr>
                <w:rFonts w:hint="eastAsia" w:ascii="仿宋_GB2312" w:hAnsi="宋体" w:eastAsia="仿宋_GB2312"/>
                <w:bCs/>
                <w:color w:val="000000" w:themeColor="text1"/>
                <w:sz w:val="24"/>
                <w:szCs w:val="24"/>
                <w:lang w:eastAsia="zh-CN"/>
                <w14:textFill>
                  <w14:solidFill>
                    <w14:schemeClr w14:val="tx1"/>
                  </w14:solidFill>
                </w14:textFill>
              </w:rPr>
              <w:t xml:space="preserve"> </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联系人：</w:t>
            </w:r>
            <w:r>
              <w:rPr>
                <w:rFonts w:hint="eastAsia" w:ascii="仿宋_GB2312" w:hAnsi="仿宋_GB2312" w:eastAsia="仿宋_GB2312" w:cs="仿宋_GB2312"/>
                <w:color w:val="000000" w:themeColor="text1"/>
                <w:sz w:val="24"/>
                <w:szCs w:val="24"/>
                <w:lang w:eastAsia="zh-CN"/>
                <w14:textFill>
                  <w14:solidFill>
                    <w14:schemeClr w14:val="tx1"/>
                  </w14:solidFill>
                </w14:textFill>
              </w:rPr>
              <w:t>郑步岳</w:t>
            </w:r>
            <w:r>
              <w:rPr>
                <w:rFonts w:hint="eastAsia" w:ascii="仿宋_GB2312" w:hAnsi="仿宋_GB2312" w:eastAsia="仿宋_GB2312" w:cs="仿宋_GB2312"/>
                <w:color w:val="000000" w:themeColor="text1"/>
                <w:sz w:val="24"/>
                <w:szCs w:val="24"/>
                <w14:textFill>
                  <w14:solidFill>
                    <w14:schemeClr w14:val="tx1"/>
                  </w14:solidFill>
                </w14:textFill>
              </w:rPr>
              <w:t xml:space="preserve">    联系电话：</w:t>
            </w:r>
            <w:r>
              <w:rPr>
                <w:rFonts w:hint="eastAsia" w:ascii="仿宋_GB2312" w:hAnsi="仿宋_GB2312" w:eastAsia="仿宋_GB2312" w:cs="仿宋_GB2312"/>
                <w:color w:val="000000" w:themeColor="text1"/>
                <w:sz w:val="24"/>
                <w:szCs w:val="24"/>
                <w:lang w:eastAsia="zh-CN"/>
                <w14:textFill>
                  <w14:solidFill>
                    <w14:schemeClr w14:val="tx1"/>
                  </w14:solidFill>
                </w14:textFill>
              </w:rPr>
              <w:t>18599104040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9480"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响应文件有效期：递交响应文件截止之日起60天（日历日）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9480"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的电子版</w:t>
            </w:r>
            <w:r>
              <w:rPr>
                <w:rFonts w:hint="eastAsia" w:ascii="仿宋_GB2312" w:hAnsi="仿宋_GB2312" w:eastAsia="仿宋_GB2312" w:cs="仿宋_GB2312"/>
                <w:color w:val="000000" w:themeColor="text1"/>
                <w:sz w:val="24"/>
                <w:szCs w:val="24"/>
                <w14:textFill>
                  <w14:solidFill>
                    <w14:schemeClr w14:val="tx1"/>
                  </w14:solidFill>
                </w14:textFill>
              </w:rPr>
              <w:t>：1.响应文件电子版要求：按照本采购文件“第五章 响应文件格式”编写（第五章未附格式的，由供应商自行拟定），不可涂改并在规定位置加盖公章处加盖电子公章，否则响应文件按无效响应处理。</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2.响应文件电子版密封方式：电子响应文件通过平台有效CA加密后在“政采云”平台投送。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6</w:t>
            </w:r>
          </w:p>
        </w:tc>
        <w:tc>
          <w:tcPr>
            <w:tcW w:w="9480"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采购人不统一组织供应商实地考察</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供应商如有疑问，于2</w:t>
            </w:r>
            <w:r>
              <w:rPr>
                <w:rFonts w:hint="eastAsia" w:ascii="仿宋_GB2312" w:hAnsi="仿宋_GB2312" w:eastAsia="仿宋_GB2312" w:cs="仿宋_GB2312"/>
                <w:color w:val="000000" w:themeColor="text1"/>
                <w:sz w:val="24"/>
                <w14:textFill>
                  <w14:solidFill>
                    <w14:schemeClr w14:val="tx1"/>
                  </w14:solidFill>
                </w14:textFill>
              </w:rPr>
              <w:t>02</w:t>
            </w: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21</w:t>
            </w:r>
            <w:r>
              <w:rPr>
                <w:rFonts w:hint="eastAsia" w:ascii="仿宋_GB2312" w:hAnsi="仿宋_GB2312" w:eastAsia="仿宋_GB2312" w:cs="仿宋_GB2312"/>
                <w:color w:val="000000" w:themeColor="text1"/>
                <w:sz w:val="24"/>
                <w:szCs w:val="24"/>
                <w14:textFill>
                  <w14:solidFill>
                    <w14:schemeClr w14:val="tx1"/>
                  </w14:solidFill>
                </w14:textFill>
              </w:rPr>
              <w:t>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19</w:t>
            </w:r>
            <w:r>
              <w:rPr>
                <w:rFonts w:hint="eastAsia" w:ascii="仿宋_GB2312" w:hAnsi="仿宋_GB2312" w:eastAsia="仿宋_GB2312" w:cs="仿宋_GB2312"/>
                <w:color w:val="000000" w:themeColor="text1"/>
                <w:sz w:val="24"/>
                <w:szCs w:val="24"/>
                <w14:textFill>
                  <w14:solidFill>
                    <w14:schemeClr w14:val="tx1"/>
                  </w14:solidFill>
                </w14:textFill>
              </w:rPr>
              <w:t>：00前将有关疑问以</w:t>
            </w:r>
            <w:r>
              <w:rPr>
                <w:rFonts w:hint="eastAsia" w:ascii="仿宋_GB2312" w:hAnsi="仿宋_GB2312" w:eastAsia="仿宋_GB2312" w:cs="仿宋_GB2312"/>
                <w:color w:val="000000" w:themeColor="text1"/>
                <w:sz w:val="24"/>
                <w:szCs w:val="24"/>
                <w:lang w:eastAsia="zh-CN"/>
                <w14:textFill>
                  <w14:solidFill>
                    <w14:schemeClr w14:val="tx1"/>
                  </w14:solidFill>
                </w14:textFill>
              </w:rPr>
              <w:t>扫描件</w:t>
            </w:r>
            <w:r>
              <w:rPr>
                <w:rFonts w:hint="eastAsia" w:ascii="仿宋_GB2312" w:hAnsi="仿宋_GB2312" w:eastAsia="仿宋_GB2312" w:cs="仿宋_GB2312"/>
                <w:color w:val="000000" w:themeColor="text1"/>
                <w:sz w:val="24"/>
                <w:szCs w:val="24"/>
                <w14:textFill>
                  <w14:solidFill>
                    <w14:schemeClr w14:val="tx1"/>
                  </w14:solidFill>
                </w14:textFill>
              </w:rPr>
              <w:t>形式（必须加盖供应商公章）发至</w:t>
            </w:r>
            <w:r>
              <w:rPr>
                <w:rFonts w:hint="eastAsia" w:ascii="仿宋_GB2312" w:hAnsi="仿宋_GB2312" w:eastAsia="仿宋_GB2312" w:cs="仿宋_GB2312"/>
                <w:color w:val="000000" w:themeColor="text1"/>
                <w:sz w:val="24"/>
                <w:szCs w:val="24"/>
                <w:lang w:eastAsia="zh-CN"/>
                <w14:textFill>
                  <w14:solidFill>
                    <w14:schemeClr w14:val="tx1"/>
                  </w14:solidFill>
                </w14:textFill>
              </w:rPr>
              <w:t>邮箱279645499@qq.com</w:t>
            </w:r>
            <w:r>
              <w:rPr>
                <w:rFonts w:hint="eastAsia" w:ascii="仿宋_GB2312" w:hAnsi="仿宋_GB2312" w:eastAsia="仿宋_GB2312" w:cs="仿宋_GB2312"/>
                <w:color w:val="000000" w:themeColor="text1"/>
                <w:sz w:val="24"/>
                <w:szCs w:val="24"/>
                <w14:textFill>
                  <w14:solidFill>
                    <w14:schemeClr w14:val="tx1"/>
                  </w14:solidFill>
                </w14:textFill>
              </w:rPr>
              <w:t>，采购人将对所提疑问以书面形式发至领取</w:t>
            </w:r>
            <w:r>
              <w:rPr>
                <w:rFonts w:hint="eastAsia" w:ascii="仿宋_GB2312" w:hAnsi="仿宋_GB2312" w:eastAsia="仿宋_GB2312" w:cs="仿宋_GB2312"/>
                <w:color w:val="000000" w:themeColor="text1"/>
                <w:sz w:val="24"/>
                <w:szCs w:val="24"/>
                <w:lang w:eastAsia="zh-CN"/>
                <w14:textFill>
                  <w14:solidFill>
                    <w14:schemeClr w14:val="tx1"/>
                  </w14:solidFill>
                </w14:textFill>
              </w:rPr>
              <w:t>单一来源采购文件</w:t>
            </w:r>
            <w:r>
              <w:rPr>
                <w:rFonts w:hint="eastAsia" w:ascii="仿宋_GB2312" w:hAnsi="仿宋_GB2312" w:eastAsia="仿宋_GB2312" w:cs="仿宋_GB2312"/>
                <w:color w:val="000000" w:themeColor="text1"/>
                <w:sz w:val="24"/>
                <w:szCs w:val="24"/>
                <w14:textFill>
                  <w14:solidFill>
                    <w14:schemeClr w14:val="tx1"/>
                  </w14:solidFill>
                </w14:textFill>
              </w:rPr>
              <w:t>的每位供应商，超过此时间所提疑问采购人或采购代理机构均不予答复。</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书面提问传真截止时间：2</w:t>
            </w:r>
            <w:r>
              <w:rPr>
                <w:rFonts w:hint="eastAsia" w:ascii="仿宋_GB2312" w:hAnsi="仿宋_GB2312" w:eastAsia="仿宋_GB2312" w:cs="仿宋_GB2312"/>
                <w:color w:val="000000" w:themeColor="text1"/>
                <w:sz w:val="24"/>
                <w14:textFill>
                  <w14:solidFill>
                    <w14:schemeClr w14:val="tx1"/>
                  </w14:solidFill>
                </w14:textFill>
              </w:rPr>
              <w:t>02</w:t>
            </w: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21</w:t>
            </w:r>
            <w:r>
              <w:rPr>
                <w:rFonts w:hint="eastAsia" w:ascii="仿宋_GB2312" w:hAnsi="仿宋_GB2312" w:eastAsia="仿宋_GB2312" w:cs="仿宋_GB2312"/>
                <w:color w:val="000000" w:themeColor="text1"/>
                <w:sz w:val="24"/>
                <w:szCs w:val="24"/>
                <w14:textFill>
                  <w14:solidFill>
                    <w14:schemeClr w14:val="tx1"/>
                  </w14:solidFill>
                </w14:textFill>
              </w:rPr>
              <w:t>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19</w:t>
            </w:r>
            <w:r>
              <w:rPr>
                <w:rFonts w:hint="eastAsia" w:ascii="仿宋_GB2312" w:hAnsi="仿宋_GB2312" w:eastAsia="仿宋_GB2312" w:cs="仿宋_GB2312"/>
                <w:color w:val="000000" w:themeColor="text1"/>
                <w:sz w:val="24"/>
                <w:szCs w:val="24"/>
                <w14:textFill>
                  <w14:solidFill>
                    <w14:schemeClr w14:val="tx1"/>
                  </w14:solidFill>
                </w14:textFill>
              </w:rPr>
              <w:t>：00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联系人：</w:t>
            </w:r>
            <w:r>
              <w:rPr>
                <w:rFonts w:hint="eastAsia" w:ascii="仿宋_GB2312" w:hAnsi="仿宋_GB2312" w:eastAsia="仿宋_GB2312" w:cs="仿宋_GB2312"/>
                <w:color w:val="000000" w:themeColor="text1"/>
                <w:sz w:val="24"/>
                <w:szCs w:val="24"/>
                <w:lang w:eastAsia="zh-CN"/>
                <w14:textFill>
                  <w14:solidFill>
                    <w14:schemeClr w14:val="tx1"/>
                  </w14:solidFill>
                </w14:textFill>
              </w:rPr>
              <w:t>郑步岳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9480" w:type="dxa"/>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递交响应文件截止时间：</w:t>
            </w:r>
            <w:r>
              <w:rPr>
                <w:rFonts w:hint="eastAsia" w:ascii="仿宋_GB2312" w:hAnsi="仿宋_GB2312" w:eastAsia="仿宋_GB2312" w:cs="仿宋_GB2312"/>
                <w:color w:val="000000" w:themeColor="text1"/>
                <w:sz w:val="24"/>
                <w14:textFill>
                  <w14:solidFill>
                    <w14:schemeClr w14:val="tx1"/>
                  </w14:solidFill>
                </w14:textFill>
              </w:rPr>
              <w:t>202</w:t>
            </w: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14:textFill>
                  <w14:solidFill>
                    <w14:schemeClr w14:val="tx1"/>
                  </w14:solidFill>
                </w14:textFill>
              </w:rPr>
              <w:t>年</w:t>
            </w:r>
            <w:r>
              <w:rPr>
                <w:rFonts w:hint="eastAsia" w:ascii="仿宋_GB2312" w:hAnsi="仿宋_GB2312" w:eastAsia="仿宋_GB2312" w:cs="仿宋_GB2312"/>
                <w:color w:val="000000" w:themeColor="text1"/>
                <w:sz w:val="24"/>
                <w:lang w:val="en-US" w:eastAsia="zh-CN"/>
                <w14:textFill>
                  <w14:solidFill>
                    <w14:schemeClr w14:val="tx1"/>
                  </w14:solidFill>
                </w14:textFill>
              </w:rPr>
              <w:t>4</w:t>
            </w:r>
            <w:r>
              <w:rPr>
                <w:rFonts w:ascii="仿宋_GB2312" w:hAnsi="仿宋_GB2312" w:eastAsia="仿宋_GB2312" w:cs="仿宋_GB2312"/>
                <w:color w:val="000000" w:themeColor="text1"/>
                <w:sz w:val="24"/>
                <w14:textFill>
                  <w14:solidFill>
                    <w14:schemeClr w14:val="tx1"/>
                  </w14:solidFill>
                </w14:textFill>
              </w:rPr>
              <w:t>月</w:t>
            </w:r>
            <w:r>
              <w:rPr>
                <w:rFonts w:hint="eastAsia" w:ascii="仿宋_GB2312" w:hAnsi="仿宋_GB2312" w:eastAsia="仿宋_GB2312" w:cs="仿宋_GB2312"/>
                <w:color w:val="000000" w:themeColor="text1"/>
                <w:sz w:val="24"/>
                <w:lang w:val="en-US" w:eastAsia="zh-CN"/>
                <w14:textFill>
                  <w14:solidFill>
                    <w14:schemeClr w14:val="tx1"/>
                  </w14:solidFill>
                </w14:textFill>
              </w:rPr>
              <w:t>22</w:t>
            </w:r>
            <w:r>
              <w:rPr>
                <w:rFonts w:hint="eastAsia" w:ascii="仿宋_GB2312" w:hAnsi="仿宋_GB2312" w:eastAsia="仿宋_GB2312" w:cs="仿宋_GB2312"/>
                <w:color w:val="000000" w:themeColor="text1"/>
                <w:sz w:val="24"/>
                <w14:textFill>
                  <w14:solidFill>
                    <w14:schemeClr w14:val="tx1"/>
                  </w14:solidFill>
                </w14:textFill>
              </w:rPr>
              <w:t>日</w:t>
            </w:r>
            <w:r>
              <w:rPr>
                <w:rFonts w:hint="eastAsia" w:ascii="仿宋_GB2312" w:hAnsi="仿宋_GB2312" w:eastAsia="仿宋_GB2312" w:cs="仿宋_GB2312"/>
                <w:color w:val="000000" w:themeColor="text1"/>
                <w:sz w:val="24"/>
                <w:lang w:val="en-US" w:eastAsia="zh-CN"/>
                <w14:textFill>
                  <w14:solidFill>
                    <w14:schemeClr w14:val="tx1"/>
                  </w14:solidFill>
                </w14:textFill>
              </w:rPr>
              <w:t>17</w:t>
            </w:r>
            <w:r>
              <w:rPr>
                <w:rFonts w:hint="eastAsia" w:ascii="仿宋_GB2312" w:hAnsi="仿宋_GB2312" w:eastAsia="仿宋_GB2312" w:cs="仿宋_GB2312"/>
                <w:color w:val="000000" w:themeColor="text1"/>
                <w:sz w:val="24"/>
                <w14:textFill>
                  <w14:solidFill>
                    <w14:schemeClr w14:val="tx1"/>
                  </w14:solidFill>
                </w14:textFill>
              </w:rPr>
              <w:t>:00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递交响应文件地点：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线上递交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9480" w:type="dxa"/>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响应文件开启时间：</w:t>
            </w:r>
            <w:r>
              <w:rPr>
                <w:rFonts w:hint="eastAsia" w:ascii="仿宋_GB2312" w:hAnsi="仿宋_GB2312" w:eastAsia="仿宋_GB2312" w:cs="仿宋_GB2312"/>
                <w:color w:val="000000" w:themeColor="text1"/>
                <w:sz w:val="24"/>
                <w14:textFill>
                  <w14:solidFill>
                    <w14:schemeClr w14:val="tx1"/>
                  </w14:solidFill>
                </w14:textFill>
              </w:rPr>
              <w:t>202</w:t>
            </w: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14:textFill>
                  <w14:solidFill>
                    <w14:schemeClr w14:val="tx1"/>
                  </w14:solidFill>
                </w14:textFill>
              </w:rPr>
              <w:t>年</w:t>
            </w:r>
            <w:r>
              <w:rPr>
                <w:rFonts w:hint="eastAsia" w:ascii="仿宋_GB2312" w:hAnsi="仿宋_GB2312" w:eastAsia="仿宋_GB2312" w:cs="仿宋_GB2312"/>
                <w:color w:val="000000" w:themeColor="text1"/>
                <w:sz w:val="24"/>
                <w:lang w:val="en-US" w:eastAsia="zh-CN"/>
                <w14:textFill>
                  <w14:solidFill>
                    <w14:schemeClr w14:val="tx1"/>
                  </w14:solidFill>
                </w14:textFill>
              </w:rPr>
              <w:t>4</w:t>
            </w:r>
            <w:r>
              <w:rPr>
                <w:rFonts w:ascii="仿宋_GB2312" w:hAnsi="仿宋_GB2312" w:eastAsia="仿宋_GB2312" w:cs="仿宋_GB2312"/>
                <w:color w:val="000000" w:themeColor="text1"/>
                <w:sz w:val="24"/>
                <w14:textFill>
                  <w14:solidFill>
                    <w14:schemeClr w14:val="tx1"/>
                  </w14:solidFill>
                </w14:textFill>
              </w:rPr>
              <w:t>月</w:t>
            </w:r>
            <w:r>
              <w:rPr>
                <w:rFonts w:hint="eastAsia" w:ascii="仿宋_GB2312" w:hAnsi="仿宋_GB2312" w:eastAsia="仿宋_GB2312" w:cs="仿宋_GB2312"/>
                <w:color w:val="000000" w:themeColor="text1"/>
                <w:sz w:val="24"/>
                <w:lang w:val="en-US" w:eastAsia="zh-CN"/>
                <w14:textFill>
                  <w14:solidFill>
                    <w14:schemeClr w14:val="tx1"/>
                  </w14:solidFill>
                </w14:textFill>
              </w:rPr>
              <w:t>22</w:t>
            </w:r>
            <w:r>
              <w:rPr>
                <w:rFonts w:hint="eastAsia" w:ascii="仿宋_GB2312" w:hAnsi="仿宋_GB2312" w:eastAsia="仿宋_GB2312" w:cs="仿宋_GB2312"/>
                <w:color w:val="000000" w:themeColor="text1"/>
                <w:sz w:val="24"/>
                <w14:textFill>
                  <w14:solidFill>
                    <w14:schemeClr w14:val="tx1"/>
                  </w14:solidFill>
                </w14:textFill>
              </w:rPr>
              <w:t>日</w:t>
            </w:r>
            <w:r>
              <w:rPr>
                <w:rFonts w:hint="eastAsia" w:ascii="仿宋_GB2312" w:hAnsi="仿宋_GB2312" w:eastAsia="仿宋_GB2312" w:cs="仿宋_GB2312"/>
                <w:color w:val="000000" w:themeColor="text1"/>
                <w:sz w:val="24"/>
                <w:lang w:val="en-US" w:eastAsia="zh-CN"/>
                <w14:textFill>
                  <w14:solidFill>
                    <w14:schemeClr w14:val="tx1"/>
                  </w14:solidFill>
                </w14:textFill>
              </w:rPr>
              <w:t>17</w:t>
            </w:r>
            <w:r>
              <w:rPr>
                <w:rFonts w:hint="eastAsia" w:ascii="仿宋_GB2312" w:hAnsi="仿宋_GB2312" w:eastAsia="仿宋_GB2312" w:cs="仿宋_GB2312"/>
                <w:color w:val="000000" w:themeColor="text1"/>
                <w:sz w:val="24"/>
                <w14:textFill>
                  <w14:solidFill>
                    <w14:schemeClr w14:val="tx1"/>
                  </w14:solidFill>
                </w14:textFill>
              </w:rPr>
              <w:t>:00</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响应文件开启地点：</w:t>
            </w:r>
            <w:r>
              <w:rPr>
                <w:rFonts w:hint="eastAsia" w:ascii="仿宋_GB2312" w:hAnsi="仿宋_GB2312" w:eastAsia="仿宋_GB2312" w:cs="仿宋_GB2312"/>
                <w:color w:val="000000" w:themeColor="text1"/>
                <w:sz w:val="24"/>
                <w:szCs w:val="24"/>
                <w:lang w:eastAsia="zh-CN"/>
                <w14:textFill>
                  <w14:solidFill>
                    <w14:schemeClr w14:val="tx1"/>
                  </w14:solidFill>
                </w14:textFill>
              </w:rPr>
              <w:t>新疆守正项目管理咨询有限公司</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新疆乌鲁木齐经济技术开发区（头屯河区）高铁北六路99号丝绸之路经济带旅游集散中心11层1107室</w:t>
            </w:r>
            <w:r>
              <w:rPr>
                <w:rFonts w:hint="eastAsia" w:ascii="仿宋_GB2312" w:hAnsi="仿宋_GB2312" w:eastAsia="仿宋_GB2312" w:cs="仿宋_GB2312"/>
                <w:color w:val="000000" w:themeColor="text1"/>
                <w:sz w:val="24"/>
                <w:szCs w:val="24"/>
                <w14:textFill>
                  <w14:solidFill>
                    <w14:schemeClr w14:val="tx1"/>
                  </w14:solidFill>
                </w14:textFill>
              </w:rPr>
              <w:t>）</w:t>
            </w:r>
          </w:p>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开启方式：政采云线上开启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9480" w:type="dxa"/>
          </w:tcPr>
          <w:p>
            <w:pPr>
              <w:pStyle w:val="14"/>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项目采购预算</w:t>
            </w:r>
            <w:r>
              <w:rPr>
                <w:rFonts w:hint="eastAsia" w:ascii="仿宋_GB2312" w:hAnsi="宋体" w:eastAsia="仿宋_GB2312"/>
                <w:b/>
                <w:color w:val="000000" w:themeColor="text1"/>
                <w:sz w:val="24"/>
                <w:szCs w:val="24"/>
                <w14:textFill>
                  <w14:solidFill>
                    <w14:schemeClr w14:val="tx1"/>
                  </w14:solidFill>
                </w14:textFill>
              </w:rPr>
              <w:t>：</w:t>
            </w:r>
            <w:r>
              <w:rPr>
                <w:rFonts w:hint="default" w:ascii="仿宋_GB2312" w:hAnsi="宋体" w:eastAsia="仿宋_GB2312"/>
                <w:b/>
                <w:color w:val="000000" w:themeColor="text1"/>
                <w:sz w:val="24"/>
                <w:szCs w:val="24"/>
                <w14:textFill>
                  <w14:solidFill>
                    <w14:schemeClr w14:val="tx1"/>
                  </w14:solidFill>
                </w14:textFill>
              </w:rPr>
              <w:t>¥</w:t>
            </w:r>
            <w:r>
              <w:rPr>
                <w:rFonts w:hint="eastAsia" w:ascii="仿宋_GB2312" w:hAnsi="宋体" w:eastAsia="仿宋_GB2312"/>
                <w:b/>
                <w:color w:val="000000" w:themeColor="text1"/>
                <w:sz w:val="24"/>
                <w:szCs w:val="24"/>
                <w:lang w:val="en-US" w:eastAsia="zh-CN"/>
                <w14:textFill>
                  <w14:solidFill>
                    <w14:schemeClr w14:val="tx1"/>
                  </w14:solidFill>
                </w14:textFill>
              </w:rPr>
              <w:t> 5万元</w:t>
            </w:r>
            <w:r>
              <w:rPr>
                <w:rFonts w:hint="eastAsia" w:ascii="仿宋_GB2312" w:hAnsi="仿宋_GB2312" w:eastAsia="仿宋_GB2312" w:cs="仿宋_GB2312"/>
                <w:b/>
                <w:color w:val="000000" w:themeColor="text1"/>
                <w:sz w:val="24"/>
                <w:szCs w:val="24"/>
                <w14:textFill>
                  <w14:solidFill>
                    <w14:schemeClr w14:val="tx1"/>
                  </w14:solidFill>
                </w14:textFill>
              </w:rPr>
              <w:t>，供应商的商务报价如超过采购预算，则该供应商的响应文件作无效响应处理。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p>
        </w:tc>
        <w:tc>
          <w:tcPr>
            <w:tcW w:w="9480" w:type="dxa"/>
          </w:tcPr>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保证金:</w:t>
            </w:r>
            <w:r>
              <w:rPr>
                <w:rFonts w:hint="eastAsia" w:ascii="仿宋" w:hAnsi="仿宋" w:eastAsia="仿宋" w:cs="仿宋"/>
                <w:sz w:val="21"/>
                <w:szCs w:val="21"/>
                <w:lang w:val="en-US" w:eastAsia="zh-CN"/>
              </w:rPr>
              <w:t>1000</w:t>
            </w:r>
            <w:r>
              <w:rPr>
                <w:rFonts w:hint="eastAsia" w:ascii="仿宋" w:hAnsi="仿宋" w:eastAsia="仿宋" w:cs="仿宋"/>
                <w:sz w:val="21"/>
                <w:szCs w:val="21"/>
              </w:rPr>
              <w:t>.00元；</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（1）保证金以银行电汇或网银公账对公账的方式缴纳；</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sz w:val="21"/>
                <w:szCs w:val="21"/>
              </w:rPr>
              <w:t>）供应商在提交保证金时需在备注栏注明：所投项目的项目名称，换取收据时需携带银行汇票或电汇单复印件。未按时提交谈判保证金的谈判响应性文件无效；</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3</w:t>
            </w:r>
            <w:r>
              <w:rPr>
                <w:rFonts w:hint="eastAsia" w:ascii="仿宋" w:hAnsi="仿宋" w:eastAsia="仿宋" w:cs="仿宋"/>
                <w:sz w:val="21"/>
                <w:szCs w:val="21"/>
              </w:rPr>
              <w:t>）账户信息：</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收款单位全称：新疆守正项目管理咨询有限公司</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开户银行：中国建设银行股份有限公司乌鲁木齐南湖路支行</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行    号：105881000575</w:t>
            </w:r>
          </w:p>
          <w:p>
            <w:pPr>
              <w:spacing w:line="360" w:lineRule="exact"/>
              <w:jc w:val="left"/>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 w:hAnsi="仿宋" w:eastAsia="仿宋" w:cs="仿宋"/>
                <w:sz w:val="21"/>
                <w:szCs w:val="21"/>
              </w:rPr>
              <w:t xml:space="preserve">银行账号：65050161604100001075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69" w:type="dxa"/>
            <w:vAlign w:val="center"/>
          </w:tcPr>
          <w:p>
            <w:pPr>
              <w:pStyle w:val="14"/>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9480" w:type="dxa"/>
          </w:tcPr>
          <w:p>
            <w:pPr>
              <w:spacing w:line="36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法律责任：</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2.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bl>
    <w:p>
      <w:pPr>
        <w:spacing w:line="360" w:lineRule="auto"/>
        <w:jc w:val="center"/>
        <w:rPr>
          <w:rFonts w:ascii="仿宋_GB2312" w:eastAsia="仿宋_GB2312"/>
          <w:color w:val="000000" w:themeColor="text1"/>
          <w:sz w:val="28"/>
          <w:szCs w:val="28"/>
          <w14:textFill>
            <w14:solidFill>
              <w14:schemeClr w14:val="tx1"/>
            </w14:solidFill>
          </w14:textFill>
        </w:rPr>
      </w:pPr>
    </w:p>
    <w:p>
      <w:pP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br w:type="page"/>
      </w:r>
    </w:p>
    <w:p>
      <w:pPr>
        <w:spacing w:line="46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A</w:t>
      </w:r>
      <w:bookmarkEnd w:id="0"/>
      <w:bookmarkStart w:id="1" w:name="_Toc154996576"/>
      <w:r>
        <w:rPr>
          <w:rFonts w:hint="eastAsia" w:ascii="仿宋_GB2312" w:eastAsia="仿宋_GB2312"/>
          <w:b/>
          <w:color w:val="000000" w:themeColor="text1"/>
          <w:sz w:val="28"/>
          <w:szCs w:val="28"/>
          <w14:textFill>
            <w14:solidFill>
              <w14:schemeClr w14:val="tx1"/>
            </w14:solidFill>
          </w14:textFill>
        </w:rPr>
        <w:t>说明</w:t>
      </w:r>
    </w:p>
    <w:p>
      <w:pPr>
        <w:pStyle w:val="14"/>
        <w:spacing w:line="460" w:lineRule="exact"/>
        <w:ind w:firstLine="480" w:firstLineChars="200"/>
        <w:outlineLvl w:val="1"/>
        <w:rPr>
          <w:rFonts w:ascii="仿宋_GB2312" w:eastAsia="仿宋_GB2312"/>
          <w:color w:val="000000" w:themeColor="text1"/>
          <w:sz w:val="24"/>
          <w14:textFill>
            <w14:solidFill>
              <w14:schemeClr w14:val="tx1"/>
            </w14:solidFill>
          </w14:textFill>
        </w:rPr>
      </w:pPr>
      <w:bookmarkStart w:id="2" w:name="_Toc243906311"/>
      <w:bookmarkStart w:id="3" w:name="_Toc243907571"/>
      <w:bookmarkStart w:id="4" w:name="_Toc246216180"/>
      <w:bookmarkStart w:id="5" w:name="_Toc233274811"/>
      <w:r>
        <w:rPr>
          <w:rFonts w:hint="eastAsia" w:ascii="仿宋_GB2312" w:eastAsia="仿宋_GB2312"/>
          <w:color w:val="000000" w:themeColor="text1"/>
          <w:sz w:val="24"/>
          <w14:textFill>
            <w14:solidFill>
              <w14:schemeClr w14:val="tx1"/>
            </w14:solidFill>
          </w14:textFill>
        </w:rPr>
        <w:t>1、适用范围</w:t>
      </w:r>
      <w:bookmarkEnd w:id="2"/>
      <w:bookmarkEnd w:id="3"/>
      <w:bookmarkEnd w:id="4"/>
      <w:bookmarkEnd w:id="5"/>
      <w:r>
        <w:rPr>
          <w:rFonts w:hint="eastAsia" w:ascii="仿宋_GB2312" w:eastAsia="仿宋_GB2312"/>
          <w:color w:val="000000" w:themeColor="text1"/>
          <w:sz w:val="24"/>
          <w14:textFill>
            <w14:solidFill>
              <w14:schemeClr w14:val="tx1"/>
            </w14:solidFill>
          </w14:textFill>
        </w:rPr>
        <w:t>及采购依据</w:t>
      </w:r>
    </w:p>
    <w:p>
      <w:pPr>
        <w:pStyle w:val="14"/>
        <w:spacing w:line="4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1.1 适用范围</w:t>
      </w:r>
    </w:p>
    <w:p>
      <w:pPr>
        <w:pStyle w:val="14"/>
        <w:spacing w:line="4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本单一来源采购文件仅适用</w:t>
      </w:r>
      <w:r>
        <w:rPr>
          <w:rFonts w:hint="eastAsia" w:ascii="仿宋_GB2312" w:eastAsia="仿宋_GB2312"/>
          <w:color w:val="000000" w:themeColor="text1"/>
          <w:sz w:val="24"/>
          <w:lang w:eastAsia="zh-CN"/>
          <w14:textFill>
            <w14:solidFill>
              <w14:schemeClr w14:val="tx1"/>
            </w14:solidFill>
          </w14:textFill>
        </w:rPr>
        <w:t>新疆财经大学2022年图书馆资源数字化建设项目-职业全能培训库</w:t>
      </w:r>
      <w:r>
        <w:rPr>
          <w:rFonts w:hint="eastAsia" w:ascii="仿宋_GB2312" w:hAnsi="宋体" w:eastAsia="仿宋_GB2312" w:cs="宋体"/>
          <w:color w:val="000000" w:themeColor="text1"/>
          <w:kern w:val="0"/>
          <w:sz w:val="24"/>
          <w14:textFill>
            <w14:solidFill>
              <w14:schemeClr w14:val="tx1"/>
            </w14:solidFill>
          </w14:textFill>
        </w:rPr>
        <w:t>的采购</w:t>
      </w:r>
      <w:r>
        <w:rPr>
          <w:rFonts w:hint="eastAsia" w:ascii="仿宋_GB2312" w:eastAsia="仿宋_GB2312"/>
          <w:color w:val="000000" w:themeColor="text1"/>
          <w:sz w:val="24"/>
          <w:szCs w:val="24"/>
          <w14:textFill>
            <w14:solidFill>
              <w14:schemeClr w14:val="tx1"/>
            </w14:solidFill>
          </w14:textFill>
        </w:rPr>
        <w:t>。</w:t>
      </w:r>
    </w:p>
    <w:p>
      <w:pPr>
        <w:pStyle w:val="14"/>
        <w:spacing w:line="4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1.2</w:t>
      </w:r>
      <w:r>
        <w:rPr>
          <w:rFonts w:hint="eastAsia" w:ascii="仿宋_GB2312" w:hAnsi="宋体" w:eastAsia="仿宋_GB2312"/>
          <w:color w:val="000000" w:themeColor="text1"/>
          <w:sz w:val="24"/>
          <w14:textFill>
            <w14:solidFill>
              <w14:schemeClr w14:val="tx1"/>
            </w14:solidFill>
          </w14:textFill>
        </w:rPr>
        <w:t>采购依据</w:t>
      </w:r>
    </w:p>
    <w:p>
      <w:pPr>
        <w:widowControl/>
        <w:spacing w:line="4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根据《中华人民共和国政府采购法》、《中华人民共和国政府采购法实施条例》、《政府采购非招标采购方式管理办法》及有关法律、法规。</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6" w:name="_Toc243906312"/>
      <w:bookmarkStart w:id="7" w:name="_Toc233274812"/>
      <w:bookmarkStart w:id="8" w:name="_Toc243907572"/>
      <w:bookmarkStart w:id="9" w:name="_Toc246216181"/>
      <w:r>
        <w:rPr>
          <w:rFonts w:hint="eastAsia" w:ascii="仿宋_GB2312" w:eastAsia="仿宋_GB2312"/>
          <w:color w:val="000000" w:themeColor="text1"/>
          <w:sz w:val="24"/>
          <w14:textFill>
            <w14:solidFill>
              <w14:schemeClr w14:val="tx1"/>
            </w14:solidFill>
          </w14:textFill>
        </w:rPr>
        <w:t>2、定义</w:t>
      </w:r>
      <w:bookmarkEnd w:id="6"/>
      <w:bookmarkEnd w:id="7"/>
      <w:bookmarkEnd w:id="8"/>
      <w:bookmarkEnd w:id="9"/>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2.1 “采购人”系指</w:t>
      </w:r>
      <w:r>
        <w:rPr>
          <w:rFonts w:hint="eastAsia" w:ascii="仿宋_GB2312" w:eastAsia="仿宋_GB2312"/>
          <w:color w:val="000000" w:themeColor="text1"/>
          <w:sz w:val="24"/>
          <w:lang w:eastAsia="zh-CN"/>
          <w14:textFill>
            <w14:solidFill>
              <w14:schemeClr w14:val="tx1"/>
            </w14:solidFill>
          </w14:textFill>
        </w:rPr>
        <w:t>新疆财经大学</w:t>
      </w:r>
      <w:r>
        <w:rPr>
          <w:rFonts w:hint="eastAsia" w:ascii="仿宋_GB2312" w:eastAsia="仿宋_GB2312"/>
          <w:color w:val="000000" w:themeColor="text1"/>
          <w:sz w:val="24"/>
          <w14:textFill>
            <w14:solidFill>
              <w14:schemeClr w14:val="tx1"/>
            </w14:solidFill>
          </w14:textFill>
        </w:rPr>
        <w:t>，在签订和执行合同阶段称“甲方”。</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2.3 “供应商”系指具备资格并响应单一来源采购文件要求提交响应文件的法人，供应商若成交，在签订和执行合同阶段称“乙方”。</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2.4 “单一来源采购文件”系指由采购人向供应商发出的本采购项目的全部文件（包括修改文件、项目采购需求、补充文件、答疑纪要、各种通知和附件等）。</w:t>
      </w:r>
    </w:p>
    <w:p>
      <w:pPr>
        <w:pStyle w:val="14"/>
        <w:spacing w:line="360" w:lineRule="auto"/>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2.5 “响应文件”系指供应商根据单一来源采购文件提交的所有文件。</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Times New Roman" w:eastAsia="仿宋_GB2312" w:cs="Times New Roman"/>
          <w:color w:val="000000" w:themeColor="text1"/>
          <w:sz w:val="24"/>
          <w:lang w:eastAsia="zh-CN"/>
          <w14:textFill>
            <w14:solidFill>
              <w14:schemeClr w14:val="tx1"/>
            </w14:solidFill>
          </w14:textFill>
        </w:rPr>
      </w:pPr>
      <w:bookmarkStart w:id="10" w:name="_Toc243907573"/>
      <w:bookmarkStart w:id="11" w:name="_Toc246216182"/>
      <w:bookmarkStart w:id="12" w:name="_Toc243906313"/>
      <w:bookmarkStart w:id="13" w:name="_Toc233274813"/>
      <w:r>
        <w:rPr>
          <w:rFonts w:hint="eastAsia" w:ascii="仿宋_GB2312" w:eastAsia="仿宋_GB2312"/>
          <w:color w:val="000000" w:themeColor="text1"/>
          <w:sz w:val="24"/>
          <w14:textFill>
            <w14:solidFill>
              <w14:schemeClr w14:val="tx1"/>
            </w14:solidFill>
          </w14:textFill>
        </w:rPr>
        <w:t xml:space="preserve">2.6 </w:t>
      </w:r>
      <w:r>
        <w:rPr>
          <w:rFonts w:hint="eastAsia" w:ascii="仿宋_GB2312" w:hAnsi="Times New Roman" w:eastAsia="仿宋_GB2312" w:cs="Times New Roman"/>
          <w:color w:val="000000" w:themeColor="text1"/>
          <w:sz w:val="24"/>
          <w14:textFill>
            <w14:solidFill>
              <w14:schemeClr w14:val="tx1"/>
            </w14:solidFill>
          </w14:textFill>
        </w:rPr>
        <w:t>“服务”系指合同条款、技术规范及标准、项目需求及技术要求、本</w:t>
      </w:r>
      <w:r>
        <w:rPr>
          <w:rFonts w:hint="eastAsia" w:ascii="仿宋_GB2312" w:eastAsia="仿宋_GB2312" w:cs="Times New Roman"/>
          <w:color w:val="000000" w:themeColor="text1"/>
          <w:sz w:val="24"/>
          <w:lang w:eastAsia="zh-CN"/>
          <w14:textFill>
            <w14:solidFill>
              <w14:schemeClr w14:val="tx1"/>
            </w14:solidFill>
          </w14:textFill>
        </w:rPr>
        <w:t>单一来源采购文件</w:t>
      </w:r>
      <w:r>
        <w:rPr>
          <w:rFonts w:hint="eastAsia" w:ascii="仿宋_GB2312" w:hAnsi="Times New Roman" w:eastAsia="仿宋_GB2312" w:cs="Times New Roman"/>
          <w:color w:val="000000" w:themeColor="text1"/>
          <w:sz w:val="24"/>
          <w14:textFill>
            <w14:solidFill>
              <w14:schemeClr w14:val="tx1"/>
            </w14:solidFill>
          </w14:textFill>
        </w:rPr>
        <w:t>规定，成交供应商</w:t>
      </w:r>
      <w:r>
        <w:rPr>
          <w:rFonts w:hint="eastAsia" w:ascii="仿宋_GB2312" w:hAnsi="Times New Roman" w:eastAsia="仿宋_GB2312" w:cs="Times New Roman"/>
          <w:color w:val="000000" w:themeColor="text1"/>
          <w:sz w:val="24"/>
          <w:lang w:val="en-US" w:eastAsia="zh-CN"/>
          <w14:textFill>
            <w14:solidFill>
              <w14:schemeClr w14:val="tx1"/>
            </w14:solidFill>
          </w14:textFill>
        </w:rPr>
        <w:t>在服务期限限内完成</w:t>
      </w:r>
      <w:r>
        <w:rPr>
          <w:rFonts w:hint="eastAsia" w:ascii="仿宋_GB2312" w:hAnsi="仿宋_GB2312" w:eastAsia="仿宋_GB2312" w:cs="仿宋_GB2312"/>
          <w:kern w:val="0"/>
          <w:sz w:val="24"/>
          <w:szCs w:val="32"/>
          <w:lang w:eastAsia="zh-CN"/>
        </w:rPr>
        <w:t>新疆财经大学2022年图书馆资源数字化建设项目-职业全能培训库</w:t>
      </w:r>
      <w:r>
        <w:rPr>
          <w:rFonts w:hint="eastAsia" w:ascii="仿宋_GB2312" w:hAnsi="Times New Roman" w:eastAsia="仿宋_GB2312" w:cs="Times New Roman"/>
          <w:color w:val="000000" w:themeColor="text1"/>
          <w:sz w:val="24"/>
          <w:lang w:val="en-US" w:eastAsia="zh-CN"/>
          <w14:textFill>
            <w14:solidFill>
              <w14:schemeClr w14:val="tx1"/>
            </w14:solidFill>
          </w14:textFill>
        </w:rPr>
        <w:t>应承担的所有工作</w:t>
      </w:r>
      <w:r>
        <w:rPr>
          <w:rFonts w:hint="eastAsia" w:ascii="仿宋_GB2312" w:hAnsi="Times New Roman" w:eastAsia="仿宋_GB2312" w:cs="Times New Roman"/>
          <w:color w:val="000000" w:themeColor="text1"/>
          <w:sz w:val="24"/>
          <w:lang w:eastAsia="zh-CN"/>
          <w14:textFill>
            <w14:solidFill>
              <w14:schemeClr w14:val="tx1"/>
            </w14:solidFill>
          </w14:textFill>
        </w:rPr>
        <w:t>以及合同条款、技术规范及标准、项目采购需求、单一来源采购文件约定的全部内容及责任和义务。</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2.7凡提及的“天、日期、星期、月份和年份”系指公历日历的日历天、日期、星期、月份和年份。 </w:t>
      </w:r>
    </w:p>
    <w:p>
      <w:pPr>
        <w:pStyle w:val="14"/>
        <w:spacing w:line="360" w:lineRule="auto"/>
        <w:ind w:firstLine="482" w:firstLineChars="200"/>
        <w:outlineLvl w:val="1"/>
        <w:rPr>
          <w:rFonts w:ascii="黑体" w:eastAsia="黑体"/>
          <w:b/>
          <w:color w:val="000000" w:themeColor="text1"/>
          <w:sz w:val="24"/>
          <w14:textFill>
            <w14:solidFill>
              <w14:schemeClr w14:val="tx1"/>
            </w14:solidFill>
          </w14:textFill>
        </w:rPr>
      </w:pPr>
      <w:r>
        <w:rPr>
          <w:rFonts w:hint="eastAsia" w:ascii="黑体" w:eastAsia="黑体"/>
          <w:b/>
          <w:color w:val="000000" w:themeColor="text1"/>
          <w:sz w:val="24"/>
          <w14:textFill>
            <w14:solidFill>
              <w14:schemeClr w14:val="tx1"/>
            </w14:solidFill>
          </w14:textFill>
        </w:rPr>
        <w:t>3、</w:t>
      </w:r>
      <w:bookmarkEnd w:id="10"/>
      <w:bookmarkEnd w:id="11"/>
      <w:bookmarkEnd w:id="12"/>
      <w:bookmarkEnd w:id="13"/>
      <w:bookmarkStart w:id="14" w:name="_Toc233274814"/>
      <w:bookmarkStart w:id="15" w:name="_Toc243907574"/>
      <w:bookmarkStart w:id="16" w:name="_Toc243906314"/>
      <w:bookmarkStart w:id="17" w:name="_Toc246216183"/>
      <w:r>
        <w:rPr>
          <w:rFonts w:hint="eastAsia" w:ascii="黑体" w:eastAsia="黑体"/>
          <w:b/>
          <w:color w:val="000000" w:themeColor="text1"/>
          <w:sz w:val="24"/>
          <w14:textFill>
            <w14:solidFill>
              <w14:schemeClr w14:val="tx1"/>
            </w14:solidFill>
          </w14:textFill>
        </w:rPr>
        <w:t>采购范围及服务期限</w:t>
      </w:r>
    </w:p>
    <w:p>
      <w:pPr>
        <w:keepNext w:val="0"/>
        <w:keepLines w:val="0"/>
        <w:pageBreakBefore w:val="0"/>
        <w:widowControl w:val="0"/>
        <w:kinsoku/>
        <w:wordWrap/>
        <w:overflowPunct/>
        <w:topLinePunct w:val="0"/>
        <w:autoSpaceDE/>
        <w:autoSpaceDN/>
        <w:bidi w:val="0"/>
        <w:spacing w:line="360" w:lineRule="auto"/>
        <w:ind w:firstLine="482" w:firstLineChars="200"/>
        <w:rPr>
          <w:rFonts w:hint="eastAsia" w:ascii="仿宋_GB2312" w:hAnsi="新宋体" w:eastAsia="仿宋_GB2312" w:cs="Times New Roman"/>
          <w:b/>
          <w:color w:val="auto"/>
          <w:kern w:val="2"/>
          <w:sz w:val="24"/>
          <w:szCs w:val="24"/>
          <w:highlight w:val="none"/>
          <w:lang w:val="en-US" w:eastAsia="zh-CN" w:bidi="ar-SA"/>
        </w:rPr>
      </w:pPr>
      <w:r>
        <w:rPr>
          <w:rFonts w:hint="eastAsia" w:ascii="仿宋_GB2312" w:hAnsi="新宋体" w:eastAsia="仿宋_GB2312" w:cs="Times New Roman"/>
          <w:b/>
          <w:color w:val="auto"/>
          <w:kern w:val="2"/>
          <w:sz w:val="24"/>
          <w:szCs w:val="24"/>
          <w:highlight w:val="none"/>
          <w:lang w:val="en-US" w:eastAsia="zh-CN" w:bidi="ar-SA"/>
        </w:rPr>
        <w:t>3.1采购范围：成交供应商在服务期限限内完成新疆财经大学2022年图书馆资源数字化建设项目-职业全能培训库应承担的所有工作以及合同条款、技术规范及标准、项目采购需求、单一来源采购文件约定的全部内容及责任和义务。</w:t>
      </w:r>
    </w:p>
    <w:p>
      <w:pPr>
        <w:keepNext w:val="0"/>
        <w:keepLines w:val="0"/>
        <w:pageBreakBefore w:val="0"/>
        <w:widowControl w:val="0"/>
        <w:kinsoku/>
        <w:wordWrap/>
        <w:overflowPunct/>
        <w:topLinePunct w:val="0"/>
        <w:autoSpaceDE/>
        <w:autoSpaceDN/>
        <w:bidi w:val="0"/>
        <w:spacing w:line="360" w:lineRule="auto"/>
        <w:ind w:firstLine="482" w:firstLineChars="200"/>
        <w:rPr>
          <w:rFonts w:hint="eastAsia" w:ascii="仿宋_GB2312" w:hAnsi="新宋体" w:eastAsia="仿宋_GB2312" w:cs="Times New Roman"/>
          <w:b/>
          <w:color w:val="auto"/>
          <w:kern w:val="2"/>
          <w:sz w:val="24"/>
          <w:szCs w:val="24"/>
          <w:highlight w:val="none"/>
          <w:lang w:val="en-US" w:eastAsia="zh-CN" w:bidi="ar-SA"/>
        </w:rPr>
      </w:pPr>
      <w:r>
        <w:rPr>
          <w:rFonts w:hint="eastAsia" w:ascii="仿宋_GB2312" w:hAnsi="新宋体" w:eastAsia="仿宋_GB2312" w:cs="Times New Roman"/>
          <w:b/>
          <w:color w:val="auto"/>
          <w:kern w:val="2"/>
          <w:sz w:val="24"/>
          <w:szCs w:val="24"/>
          <w:highlight w:val="none"/>
          <w:lang w:val="en-US" w:eastAsia="zh-CN" w:bidi="ar-SA"/>
        </w:rPr>
        <w:t>3.2服务期限：自签订合同之日起一年。</w:t>
      </w:r>
    </w:p>
    <w:p>
      <w:pPr>
        <w:spacing w:line="360" w:lineRule="auto"/>
        <w:ind w:firstLine="480" w:firstLineChars="200"/>
        <w:rPr>
          <w:rFonts w:hint="eastAsia" w:ascii="仿宋_GB2312" w:hAnsi="宋体" w:eastAsia="仿宋_GB2312" w:cs="宋体"/>
          <w:b/>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w:t>
      </w:r>
      <w:bookmarkEnd w:id="14"/>
      <w:bookmarkEnd w:id="15"/>
      <w:bookmarkEnd w:id="16"/>
      <w:bookmarkEnd w:id="17"/>
      <w:r>
        <w:rPr>
          <w:rFonts w:hint="eastAsia" w:ascii="仿宋_GB2312" w:eastAsia="仿宋_GB2312"/>
          <w:color w:val="000000" w:themeColor="text1"/>
          <w:sz w:val="24"/>
          <w14:textFill>
            <w14:solidFill>
              <w14:schemeClr w14:val="tx1"/>
            </w14:solidFill>
          </w14:textFill>
        </w:rPr>
        <w:t>合格供应商资格要求</w:t>
      </w:r>
      <w:r>
        <w:rPr>
          <w:rFonts w:hint="eastAsia" w:ascii="仿宋_GB2312" w:eastAsia="仿宋_GB2312"/>
          <w:color w:val="000000" w:themeColor="text1"/>
          <w:sz w:val="24"/>
          <w:lang w:eastAsia="zh-CN"/>
          <w14:textFill>
            <w14:solidFill>
              <w14:schemeClr w14:val="tx1"/>
            </w14:solidFill>
          </w14:textFill>
        </w:rPr>
        <w:t>及回避</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4.1详见第一章“单一来源采购方式公示表”中的供应商资格要求。</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bookmarkStart w:id="18" w:name="_Toc233274815"/>
      <w:bookmarkStart w:id="19" w:name="_Toc243907575"/>
      <w:bookmarkStart w:id="20" w:name="_Toc245897275"/>
      <w:bookmarkStart w:id="21" w:name="_Toc243906315"/>
      <w:r>
        <w:rPr>
          <w:rFonts w:hint="eastAsia" w:ascii="仿宋_GB2312" w:eastAsia="仿宋_GB2312"/>
          <w:b/>
          <w:bCs/>
          <w:color w:val="000000" w:themeColor="text1"/>
          <w:kern w:val="2"/>
          <w:sz w:val="24"/>
          <w:szCs w:val="24"/>
          <w14:textFill>
            <w14:solidFill>
              <w14:schemeClr w14:val="tx1"/>
            </w14:solidFill>
          </w14:textFill>
        </w:rPr>
        <w:t>4.2回避。政府采购活动中，采购人员及相关人员与供应商有下列利害关系之一的，应当回避：</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（1）参加采购活动前3年内与供应商存在劳动关系；</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（2）参加采购活动前3年内担任供应商的董事、监事；</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（3）参加采购活动前3年内是供应商的控股股东或者实际控制人；</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（4）与供应商的法定代表人或者负责人有夫妻、直系血亲、三代以内旁系血亲或者近姻亲关系；</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（5）与供应商有其他可能影响政府采购活动公平、公正进行的关系。</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ascii="仿宋_GB2312" w:eastAsia="仿宋_GB2312"/>
          <w:b/>
          <w:bCs/>
          <w:color w:val="000000" w:themeColor="text1"/>
          <w:kern w:val="2"/>
          <w:sz w:val="24"/>
          <w:szCs w:val="24"/>
          <w:lang w:eastAsia="zh-CN"/>
          <w14:textFill>
            <w14:solidFill>
              <w14:schemeClr w14:val="tx1"/>
            </w14:solidFill>
          </w14:textFill>
        </w:rPr>
        <w:t>协商</w:t>
      </w:r>
      <w:r>
        <w:rPr>
          <w:rFonts w:hint="eastAsia" w:ascii="仿宋_GB2312" w:eastAsia="仿宋_GB2312"/>
          <w:b/>
          <w:bCs/>
          <w:color w:val="000000" w:themeColor="text1"/>
          <w:kern w:val="2"/>
          <w:sz w:val="24"/>
          <w:szCs w:val="24"/>
          <w14:textFill>
            <w14:solidFill>
              <w14:schemeClr w14:val="tx1"/>
            </w14:solidFill>
          </w14:textFill>
        </w:rPr>
        <w:t>小组成员。</w:t>
      </w:r>
    </w:p>
    <w:p>
      <w:pPr>
        <w:pStyle w:val="78"/>
        <w:spacing w:line="360" w:lineRule="auto"/>
        <w:ind w:left="1" w:firstLine="482" w:firstLineChars="200"/>
        <w:rPr>
          <w:rFonts w:ascii="仿宋_GB2312" w:eastAsia="仿宋_GB2312"/>
          <w:b/>
          <w:bCs/>
          <w:color w:val="000000" w:themeColor="text1"/>
          <w:kern w:val="2"/>
          <w:sz w:val="24"/>
          <w:szCs w:val="24"/>
          <w14:textFill>
            <w14:solidFill>
              <w14:schemeClr w14:val="tx1"/>
            </w14:solidFill>
          </w14:textFill>
        </w:rPr>
      </w:pPr>
      <w:r>
        <w:rPr>
          <w:rFonts w:hint="eastAsia" w:ascii="仿宋_GB2312" w:eastAsia="仿宋_GB2312"/>
          <w:b/>
          <w:bCs/>
          <w:color w:val="000000" w:themeColor="text1"/>
          <w:kern w:val="2"/>
          <w:sz w:val="24"/>
          <w:szCs w:val="24"/>
          <w14:textFill>
            <w14:solidFill>
              <w14:schemeClr w14:val="tx1"/>
            </w14:solidFill>
          </w14:textFill>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5、实地勘察和费用</w:t>
      </w:r>
      <w:bookmarkEnd w:id="18"/>
      <w:bookmarkEnd w:id="19"/>
      <w:bookmarkEnd w:id="20"/>
      <w:bookmarkEnd w:id="21"/>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5.1实地考察</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采购人不统一组织供应商的实地考察。供应商须自行对采购项目的现场及采购项目所涉及的国家、自治区、相关部门等与此相关的政策进行充分的调查、研究，参观并勘察现场及其周围环境（包括当地气候条件及自然环境等）以取得所有与准备采购和实施采购有关的必要资料及信息。实地考察所发生的任何费用均由供应商自理。</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5.2参与采购费用</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5.2.1供应商应承担所有与采购准备和采购有关的全部费用，不论采购结果如何，采购人和采购代理机构无义务和责任承担供应商所发生的一切费用。</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5.2.2供应商在采购准备、实地考察和采购的全过程中，如果发生人身伤亡、财物或其它任何损失，不论何种原因所造成，均由供应商自行承担全部责任和损失。</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22" w:name="_Toc233274816"/>
      <w:bookmarkStart w:id="23" w:name="_Toc245897276"/>
      <w:bookmarkStart w:id="24" w:name="_Toc243907576"/>
      <w:bookmarkStart w:id="25" w:name="_Toc243906316"/>
      <w:r>
        <w:rPr>
          <w:rFonts w:hint="eastAsia" w:ascii="仿宋_GB2312" w:eastAsia="仿宋_GB2312"/>
          <w:color w:val="000000" w:themeColor="text1"/>
          <w:sz w:val="24"/>
          <w14:textFill>
            <w14:solidFill>
              <w14:schemeClr w14:val="tx1"/>
            </w14:solidFill>
          </w14:textFill>
        </w:rPr>
        <w:t>6、法律适用</w:t>
      </w:r>
      <w:bookmarkEnd w:id="22"/>
      <w:bookmarkEnd w:id="23"/>
      <w:bookmarkEnd w:id="24"/>
      <w:bookmarkEnd w:id="25"/>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6.1本次采购活动及由本次采购产生的合同受中国法律制约和保护。</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26" w:name="_Toc233274817"/>
      <w:bookmarkStart w:id="27" w:name="_Toc243907577"/>
      <w:bookmarkStart w:id="28" w:name="_Toc245897277"/>
      <w:bookmarkStart w:id="29" w:name="_Toc243906317"/>
      <w:r>
        <w:rPr>
          <w:rFonts w:hint="eastAsia" w:ascii="仿宋_GB2312" w:eastAsia="仿宋_GB2312"/>
          <w:color w:val="000000" w:themeColor="text1"/>
          <w:sz w:val="24"/>
          <w14:textFill>
            <w14:solidFill>
              <w14:schemeClr w14:val="tx1"/>
            </w14:solidFill>
          </w14:textFill>
        </w:rPr>
        <w:t>7、单一来源采购文件的约束力</w:t>
      </w:r>
      <w:bookmarkEnd w:id="26"/>
      <w:bookmarkEnd w:id="27"/>
      <w:bookmarkEnd w:id="28"/>
      <w:bookmarkEnd w:id="29"/>
    </w:p>
    <w:p>
      <w:pPr>
        <w:pStyle w:val="14"/>
        <w:spacing w:line="360" w:lineRule="auto"/>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7.1供应商若成交，即被认为接受了本单一来源采购文件中的所有条件和规定。是采购人与成交供应商签订合同的依据且是合同的组成部分。</w:t>
      </w:r>
    </w:p>
    <w:bookmarkEnd w:id="1"/>
    <w:p>
      <w:pPr>
        <w:pStyle w:val="14"/>
        <w:spacing w:line="360" w:lineRule="auto"/>
        <w:jc w:val="center"/>
        <w:outlineLvl w:val="1"/>
        <w:rPr>
          <w:rFonts w:hint="eastAsia" w:ascii="仿宋_GB2312" w:eastAsia="仿宋_GB2312"/>
          <w:b/>
          <w:bCs/>
          <w:color w:val="000000" w:themeColor="text1"/>
          <w:sz w:val="28"/>
          <w:szCs w:val="28"/>
          <w14:textFill>
            <w14:solidFill>
              <w14:schemeClr w14:val="tx1"/>
            </w14:solidFill>
          </w14:textFill>
        </w:rPr>
      </w:pPr>
    </w:p>
    <w:p>
      <w:pPr>
        <w:pStyle w:val="14"/>
        <w:spacing w:line="360" w:lineRule="auto"/>
        <w:jc w:val="center"/>
        <w:outlineLvl w:val="1"/>
        <w:rPr>
          <w:rFonts w:ascii="仿宋_GB2312" w:eastAsia="仿宋_GB2312"/>
          <w:b/>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B     单一来源采购文件</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30" w:name="_Toc243907579"/>
      <w:bookmarkStart w:id="31" w:name="_Toc246216188"/>
      <w:bookmarkStart w:id="32" w:name="_Toc243906319"/>
      <w:bookmarkStart w:id="33" w:name="_Toc233274819"/>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8、单一来源采购文件的组成</w:t>
      </w:r>
      <w:bookmarkEnd w:id="30"/>
      <w:bookmarkEnd w:id="31"/>
      <w:bookmarkEnd w:id="32"/>
      <w:bookmarkEnd w:id="33"/>
    </w:p>
    <w:p>
      <w:pPr>
        <w:spacing w:line="360" w:lineRule="auto"/>
        <w:ind w:firstLine="481"/>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8.1 本单一来源采购文件是对</w:t>
      </w:r>
      <w:r>
        <w:rPr>
          <w:rFonts w:hint="eastAsia" w:ascii="仿宋_GB2312" w:eastAsia="仿宋_GB2312"/>
          <w:color w:val="000000" w:themeColor="text1"/>
          <w:sz w:val="24"/>
          <w:lang w:eastAsia="zh-CN"/>
          <w14:textFill>
            <w14:solidFill>
              <w14:schemeClr w14:val="tx1"/>
            </w14:solidFill>
          </w14:textFill>
        </w:rPr>
        <w:t>新疆财经大学2022年图书馆资源数字化建设项目-职业全能培训库</w:t>
      </w:r>
      <w:r>
        <w:rPr>
          <w:rFonts w:hint="eastAsia" w:ascii="仿宋_GB2312" w:eastAsia="仿宋_GB2312"/>
          <w:color w:val="000000" w:themeColor="text1"/>
          <w:sz w:val="24"/>
          <w14:textFill>
            <w14:solidFill>
              <w14:schemeClr w14:val="tx1"/>
            </w14:solidFill>
          </w14:textFill>
        </w:rPr>
        <w:t>采购程序、合同条款进行说明。单一来源采购文件包括下列内容：</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第一章  单一来源采购公示表</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第二章  供应商须知</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第三章  项目采购需求</w:t>
      </w:r>
    </w:p>
    <w:p>
      <w:pPr>
        <w:pStyle w:val="14"/>
        <w:spacing w:line="360" w:lineRule="auto"/>
        <w:ind w:firstLine="440"/>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第四章  合同</w:t>
      </w:r>
      <w:r>
        <w:rPr>
          <w:rFonts w:hint="eastAsia" w:ascii="仿宋_GB2312" w:eastAsia="仿宋_GB2312"/>
          <w:color w:val="000000" w:themeColor="text1"/>
          <w:sz w:val="24"/>
          <w:lang w:eastAsia="zh-CN"/>
          <w14:textFill>
            <w14:solidFill>
              <w14:schemeClr w14:val="tx1"/>
            </w14:solidFill>
          </w14:textFill>
        </w:rPr>
        <w:t>书</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第五章  响应文件格式</w:t>
      </w:r>
    </w:p>
    <w:p>
      <w:pPr>
        <w:pStyle w:val="14"/>
        <w:spacing w:line="360" w:lineRule="auto"/>
        <w:ind w:firstLine="4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第六章  初步评审</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8.2 单一来源采购文件以中文编印，以中文文本为准。</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8.3 除非有特殊要求，单一来源采购文件不单独提供采购项目使用地的自然环境、气候条件、劳动力及公用设施等情况，供应商被视为熟悉上述条件或若成交履行合同有关的一切情况。</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8.4采购人向供应商提供的有关数据和资料，是采购人现有的能被供应商利用的资料，供应商对此做出的推论、理解和结论自行负责。</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34" w:name="_Toc243907580"/>
      <w:bookmarkStart w:id="35" w:name="_Toc245897280"/>
      <w:bookmarkStart w:id="36" w:name="_Toc243906320"/>
      <w:bookmarkStart w:id="37" w:name="_Toc233274820"/>
      <w:r>
        <w:rPr>
          <w:rFonts w:hint="eastAsia" w:ascii="仿宋_GB2312" w:eastAsia="仿宋_GB2312"/>
          <w:color w:val="000000" w:themeColor="text1"/>
          <w:sz w:val="24"/>
          <w14:textFill>
            <w14:solidFill>
              <w14:schemeClr w14:val="tx1"/>
            </w14:solidFill>
          </w14:textFill>
        </w:rPr>
        <w:t>9、单一来源采购文件的澄清</w:t>
      </w:r>
      <w:bookmarkEnd w:id="34"/>
      <w:bookmarkEnd w:id="35"/>
      <w:bookmarkEnd w:id="36"/>
      <w:bookmarkEnd w:id="37"/>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9.1 供应商对单一来源采购文件如有疑问，可要求澄清，应按单一来源采购文件“供应商须知前附表</w:t>
      </w:r>
      <w:r>
        <w:rPr>
          <w:rFonts w:hint="eastAsia" w:ascii="仿宋_GB2312" w:hAnsi="新宋体" w:eastAsia="仿宋_GB2312" w:cs="Times New Roman"/>
          <w:b/>
          <w:color w:val="000000" w:themeColor="text1"/>
          <w:sz w:val="24"/>
          <w:szCs w:val="24"/>
          <w14:textFill>
            <w14:solidFill>
              <w14:schemeClr w14:val="tx1"/>
            </w14:solidFill>
          </w14:textFill>
        </w:rPr>
        <w:t>第6条</w:t>
      </w:r>
      <w:r>
        <w:rPr>
          <w:rFonts w:hint="eastAsia" w:ascii="仿宋_GB2312" w:eastAsia="仿宋_GB2312"/>
          <w:color w:val="000000" w:themeColor="text1"/>
          <w:sz w:val="24"/>
          <w14:textFill>
            <w14:solidFill>
              <w14:schemeClr w14:val="tx1"/>
            </w14:solidFill>
          </w14:textFill>
        </w:rPr>
        <w:t>”以</w:t>
      </w:r>
      <w:r>
        <w:rPr>
          <w:rFonts w:hint="eastAsia" w:ascii="仿宋_GB2312" w:eastAsia="仿宋_GB2312"/>
          <w:color w:val="000000" w:themeColor="text1"/>
          <w:sz w:val="24"/>
          <w:lang w:eastAsia="zh-CN"/>
          <w14:textFill>
            <w14:solidFill>
              <w14:schemeClr w14:val="tx1"/>
            </w14:solidFill>
          </w14:textFill>
        </w:rPr>
        <w:t>扫描件</w:t>
      </w:r>
      <w:r>
        <w:rPr>
          <w:rFonts w:hint="eastAsia" w:ascii="仿宋_GB2312" w:eastAsia="仿宋_GB2312"/>
          <w:color w:val="000000" w:themeColor="text1"/>
          <w:sz w:val="24"/>
          <w14:textFill>
            <w14:solidFill>
              <w14:schemeClr w14:val="tx1"/>
            </w14:solidFill>
          </w14:textFill>
        </w:rPr>
        <w:t>形式（必须加盖供应商公章）</w:t>
      </w:r>
      <w:r>
        <w:rPr>
          <w:rFonts w:hint="eastAsia" w:ascii="黑体" w:eastAsia="黑体"/>
          <w:b/>
          <w:color w:val="000000" w:themeColor="text1"/>
          <w:sz w:val="24"/>
          <w14:textFill>
            <w14:solidFill>
              <w14:schemeClr w14:val="tx1"/>
            </w14:solidFill>
          </w14:textFill>
        </w:rPr>
        <w:t>发至</w:t>
      </w:r>
      <w:r>
        <w:rPr>
          <w:rFonts w:hint="eastAsia" w:ascii="黑体" w:eastAsia="黑体"/>
          <w:b/>
          <w:color w:val="000000" w:themeColor="text1"/>
          <w:sz w:val="24"/>
          <w:lang w:eastAsia="zh-CN"/>
          <w14:textFill>
            <w14:solidFill>
              <w14:schemeClr w14:val="tx1"/>
            </w14:solidFill>
          </w14:textFill>
        </w:rPr>
        <w:t>邮箱</w:t>
      </w:r>
      <w:r>
        <w:rPr>
          <w:rFonts w:hint="eastAsia" w:ascii="仿宋_GB2312" w:eastAsia="仿宋_GB2312"/>
          <w:b/>
          <w:color w:val="000000" w:themeColor="text1"/>
          <w:sz w:val="24"/>
          <w:lang w:eastAsia="zh-CN"/>
          <w14:textFill>
            <w14:solidFill>
              <w14:schemeClr w14:val="tx1"/>
            </w14:solidFill>
          </w14:textFill>
        </w:rPr>
        <w:t>279645499@qq.com</w:t>
      </w:r>
      <w:r>
        <w:rPr>
          <w:rFonts w:hint="eastAsia" w:ascii="仿宋_GB2312" w:eastAsia="仿宋_GB2312"/>
          <w:color w:val="000000" w:themeColor="text1"/>
          <w:sz w:val="24"/>
          <w14:textFill>
            <w14:solidFill>
              <w14:schemeClr w14:val="tx1"/>
            </w14:solidFill>
          </w14:textFill>
        </w:rPr>
        <w:t>。采购人和采购代理机构将视情况以书面形式予以答复，并发至领取单一来源采购文件的供应商。答复中包括所提问题，但不包括问题的来源。</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9.2 如果上述答复涉及对单一来源采购文件的修改或补充，则它将被视为单一来源采购文件的组成部分。凡原先所发单一来源采购文件中的内容与答复中的内容不一致之处，以最后书面答复为准。任何电话或口头咨询和答复的意思解释均不具有法律约束力。</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38" w:name="_Toc233274821"/>
      <w:bookmarkStart w:id="39" w:name="_Toc245897281"/>
      <w:bookmarkStart w:id="40" w:name="_Toc243906321"/>
      <w:bookmarkStart w:id="41" w:name="_Toc243907581"/>
      <w:r>
        <w:rPr>
          <w:rFonts w:hint="eastAsia" w:ascii="仿宋_GB2312" w:eastAsia="仿宋_GB2312"/>
          <w:color w:val="000000" w:themeColor="text1"/>
          <w:sz w:val="24"/>
          <w14:textFill>
            <w14:solidFill>
              <w14:schemeClr w14:val="tx1"/>
            </w14:solidFill>
          </w14:textFill>
        </w:rPr>
        <w:t>10、单一来源采购文件的修改和补充</w:t>
      </w:r>
      <w:bookmarkEnd w:id="38"/>
      <w:bookmarkEnd w:id="39"/>
      <w:bookmarkEnd w:id="40"/>
      <w:bookmarkEnd w:id="41"/>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10.1在前附表规定的递交响应文件截止日期前的任何时候，采购人可主动地或依据供应商要求澄清的疑问而修改、补充单一来源采购文件，采购代理机构将对修改和补充的内容以书面形式发至获取单一来源采购文件的供应商，修改和补充文件将作为单一来源采购文件的组成部分，对供应商具有约束力。</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10.2为使供应商在准备响应文件时有合理的时间考虑单一来源采购文件的修改和/或补充，采购代理机构可延长递交响应文件截止时间和开启时间，</w:t>
      </w:r>
      <w:r>
        <w:rPr>
          <w:rFonts w:hint="eastAsia" w:ascii="仿宋_GB2312" w:hAnsi="宋体" w:eastAsia="仿宋_GB2312" w:cs="宋体"/>
          <w:color w:val="000000" w:themeColor="text1"/>
          <w:sz w:val="24"/>
          <w14:textFill>
            <w14:solidFill>
              <w14:schemeClr w14:val="tx1"/>
            </w14:solidFill>
          </w14:textFill>
        </w:rPr>
        <w:t>但至少应当在规定的递交响应文件的截止时间前，</w:t>
      </w:r>
      <w:r>
        <w:rPr>
          <w:rFonts w:hint="eastAsia" w:ascii="仿宋_GB2312" w:eastAsia="仿宋_GB2312"/>
          <w:color w:val="000000" w:themeColor="text1"/>
          <w:sz w:val="24"/>
          <w14:textFill>
            <w14:solidFill>
              <w14:schemeClr w14:val="tx1"/>
            </w14:solidFill>
          </w14:textFill>
        </w:rPr>
        <w:t>以书面形式通知获取单一来源采购文件的供应商。</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10.3供应商在每次收到采购代理机构发至的书面文件后，应在收到后24小时内以书面形式并加盖供应商公章予以确认。</w:t>
      </w:r>
    </w:p>
    <w:p>
      <w:pPr>
        <w:pStyle w:val="14"/>
        <w:spacing w:line="360" w:lineRule="auto"/>
        <w:jc w:val="center"/>
        <w:outlineLvl w:val="1"/>
        <w:rPr>
          <w:rFonts w:ascii="仿宋_GB2312" w:eastAsia="仿宋_GB2312"/>
          <w:b/>
          <w:bCs/>
          <w:color w:val="000000" w:themeColor="text1"/>
          <w:sz w:val="28"/>
          <w:szCs w:val="28"/>
          <w14:textFill>
            <w14:solidFill>
              <w14:schemeClr w14:val="tx1"/>
            </w14:solidFill>
          </w14:textFill>
        </w:rPr>
      </w:pPr>
      <w:bookmarkStart w:id="42" w:name="_Toc246216191"/>
      <w:bookmarkStart w:id="43" w:name="_Toc243907582"/>
      <w:bookmarkStart w:id="44" w:name="_Toc243906322"/>
      <w:bookmarkStart w:id="45" w:name="_Toc233274822"/>
      <w:bookmarkStart w:id="46" w:name="_Toc154996580"/>
    </w:p>
    <w:p>
      <w:pPr>
        <w:pStyle w:val="14"/>
        <w:spacing w:line="360" w:lineRule="auto"/>
        <w:jc w:val="center"/>
        <w:outlineLvl w:val="1"/>
        <w:rPr>
          <w:rFonts w:ascii="仿宋_GB2312" w:eastAsia="仿宋_GB2312"/>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C   响应文件的编写</w:t>
      </w:r>
      <w:bookmarkEnd w:id="42"/>
      <w:bookmarkEnd w:id="43"/>
      <w:bookmarkEnd w:id="44"/>
      <w:bookmarkEnd w:id="45"/>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47" w:name="_Toc233274823"/>
      <w:bookmarkStart w:id="48" w:name="_Toc243906323"/>
      <w:bookmarkStart w:id="49" w:name="_Toc245897283"/>
      <w:bookmarkStart w:id="50" w:name="_Toc243907583"/>
      <w:r>
        <w:rPr>
          <w:rFonts w:hint="eastAsia" w:ascii="仿宋_GB2312" w:eastAsia="仿宋_GB2312"/>
          <w:color w:val="000000" w:themeColor="text1"/>
          <w:sz w:val="24"/>
          <w14:textFill>
            <w14:solidFill>
              <w14:schemeClr w14:val="tx1"/>
            </w14:solidFill>
          </w14:textFill>
        </w:rPr>
        <w:t>11</w:t>
      </w:r>
      <w:bookmarkEnd w:id="47"/>
      <w:r>
        <w:rPr>
          <w:rFonts w:hint="eastAsia" w:ascii="仿宋_GB2312" w:eastAsia="仿宋_GB2312"/>
          <w:color w:val="000000" w:themeColor="text1"/>
          <w:sz w:val="24"/>
          <w14:textFill>
            <w14:solidFill>
              <w14:schemeClr w14:val="tx1"/>
            </w14:solidFill>
          </w14:textFill>
        </w:rPr>
        <w:t>、响应文件的编写</w:t>
      </w:r>
      <w:bookmarkEnd w:id="48"/>
      <w:bookmarkEnd w:id="49"/>
      <w:bookmarkEnd w:id="50"/>
    </w:p>
    <w:p>
      <w:pPr>
        <w:spacing w:line="360" w:lineRule="auto"/>
        <w:ind w:firstLine="481"/>
        <w:rPr>
          <w:rFonts w:ascii="仿宋_GB2312" w:hAnsi="仿宋_GB2312" w:eastAsia="仿宋_GB2312" w:cs="仿宋_GB2312"/>
          <w:color w:val="000000" w:themeColor="text1"/>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11.1供应商必须详细阅读单一来源采购文件的章、节、条款、格式等所有内容，按单一来源采购文件的要求提交响应文件，并保证所提供的全部文件及相关资料的真实性，以使其对单一来源采购文件做出实质性响应。供应商应仔细阅读并充分理解单一来源采购文件、技术规范及标准、项目采购需求、合同条款后</w:t>
      </w:r>
      <w:r>
        <w:rPr>
          <w:rFonts w:hint="eastAsia" w:ascii="仿宋_GB2312" w:hAnsi="仿宋_GB2312" w:eastAsia="仿宋_GB2312" w:cs="仿宋_GB2312"/>
          <w:b/>
          <w:color w:val="000000" w:themeColor="text1"/>
          <w:sz w:val="24"/>
          <w14:textFill>
            <w14:solidFill>
              <w14:schemeClr w14:val="tx1"/>
            </w14:solidFill>
          </w14:textFill>
        </w:rPr>
        <w:t>安装响应文件</w:t>
      </w:r>
      <w:r>
        <w:rPr>
          <w:rFonts w:hint="eastAsia" w:ascii="仿宋_GB2312" w:hAnsi="仿宋_GB2312" w:eastAsia="仿宋_GB2312" w:cs="仿宋_GB2312"/>
          <w:color w:val="000000" w:themeColor="text1"/>
          <w:sz w:val="24"/>
          <w14:textFill>
            <w14:solidFill>
              <w14:schemeClr w14:val="tx1"/>
            </w14:solidFill>
          </w14:textFill>
        </w:rPr>
        <w:t>。</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51" w:name="_Toc243906324"/>
      <w:bookmarkStart w:id="52" w:name="_Toc245897284"/>
      <w:bookmarkStart w:id="53" w:name="_Toc243907584"/>
      <w:bookmarkStart w:id="54" w:name="_Toc233274824"/>
      <w:r>
        <w:rPr>
          <w:rFonts w:hint="eastAsia" w:ascii="仿宋_GB2312" w:eastAsia="仿宋_GB2312"/>
          <w:color w:val="000000" w:themeColor="text1"/>
          <w:sz w:val="24"/>
          <w14:textFill>
            <w14:solidFill>
              <w14:schemeClr w14:val="tx1"/>
            </w14:solidFill>
          </w14:textFill>
        </w:rPr>
        <w:t>12、响应文件的语言及计量单位</w:t>
      </w:r>
      <w:bookmarkEnd w:id="51"/>
      <w:bookmarkEnd w:id="52"/>
      <w:bookmarkEnd w:id="53"/>
      <w:bookmarkEnd w:id="54"/>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12.1 响应文件及供应商和采购人及采购代理机构就有关采购的所有文件和来往函件，应以中文书写。供应商可以提交用其他语言（原文）打印的资料，但必须翻译成中文，当原文和译文（中文）之间存有差异和/或矛盾时，以中文为准。</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12.2 除在单一来源采购文件的项目采购需求中另有规定外，计量单位应使用中华人民共和国法定计量单位（国际单位制和国家选定的其它计量单位）。如供应商采用其它计量单位，需事先得到采购人的同意。</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13、知识产权</w:t>
      </w:r>
    </w:p>
    <w:p>
      <w:pPr>
        <w:pStyle w:val="14"/>
        <w:spacing w:line="360" w:lineRule="auto"/>
        <w:ind w:firstLine="480" w:firstLineChars="200"/>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13.1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13.2 采购人享有本项目实施过程中产生的知识成果及知识产权。</w:t>
      </w:r>
    </w:p>
    <w:p>
      <w:pPr>
        <w:spacing w:line="360" w:lineRule="auto"/>
        <w:ind w:firstLine="480" w:firstLineChars="2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13.3供应商如欲在项目实施过程中采用自有知识成果，需在响应文件中声明，并提供相关知识产权证明文件。使用该知识成果后，供应商需承诺提供无限期技术支持，采购人享有永久使用权。</w:t>
      </w:r>
    </w:p>
    <w:p>
      <w:pPr>
        <w:spacing w:line="360" w:lineRule="auto"/>
        <w:ind w:firstLine="460" w:firstLineChars="192"/>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 xml:space="preserve">13.4 供应商如采用其所不拥有的知识产权，则在其商务报价中必须包括合法获取该知识产权的相关费用。 </w:t>
      </w:r>
    </w:p>
    <w:p>
      <w:pPr>
        <w:pStyle w:val="14"/>
        <w:spacing w:line="360" w:lineRule="auto"/>
        <w:ind w:firstLine="480" w:firstLineChars="200"/>
        <w:outlineLvl w:val="1"/>
        <w:rPr>
          <w:rFonts w:ascii="仿宋_GB2312" w:eastAsia="仿宋_GB2312"/>
          <w:b/>
          <w:color w:val="000000" w:themeColor="text1"/>
          <w:sz w:val="24"/>
          <w14:textFill>
            <w14:solidFill>
              <w14:schemeClr w14:val="tx1"/>
            </w14:solidFill>
          </w14:textFill>
        </w:rPr>
      </w:pPr>
      <w:bookmarkStart w:id="55" w:name="_Toc243907585"/>
      <w:bookmarkStart w:id="56" w:name="_Toc245897285"/>
      <w:bookmarkStart w:id="57" w:name="_Toc243906325"/>
      <w:bookmarkStart w:id="58" w:name="_Toc233274825"/>
      <w:r>
        <w:rPr>
          <w:rFonts w:hint="eastAsia" w:ascii="仿宋_GB2312" w:eastAsia="仿宋_GB2312"/>
          <w:color w:val="000000" w:themeColor="text1"/>
          <w:sz w:val="24"/>
          <w14:textFill>
            <w14:solidFill>
              <w14:schemeClr w14:val="tx1"/>
            </w14:solidFill>
          </w14:textFill>
        </w:rPr>
        <w:t>14、响应文件的组成</w:t>
      </w:r>
      <w:bookmarkEnd w:id="55"/>
      <w:bookmarkEnd w:id="56"/>
      <w:bookmarkEnd w:id="57"/>
      <w:bookmarkEnd w:id="58"/>
    </w:p>
    <w:p>
      <w:pPr>
        <w:pStyle w:val="14"/>
        <w:spacing w:line="360" w:lineRule="auto"/>
        <w:ind w:firstLine="482" w:firstLineChars="200"/>
        <w:outlineLvl w:val="1"/>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供应商应对照“第三章 项目采购需求”提供相关的证明文件及资料，响应文件需安装目录及页码。响应文件包括但不限于以下内容：</w:t>
      </w:r>
    </w:p>
    <w:p>
      <w:pPr>
        <w:spacing w:line="360" w:lineRule="auto"/>
        <w:ind w:firstLine="481"/>
        <w:rPr>
          <w:rFonts w:ascii="仿宋_GB2312" w:eastAsia="仿宋_GB2312"/>
          <w:color w:val="000000" w:themeColor="text1"/>
          <w:sz w:val="24"/>
          <w14:textFill>
            <w14:solidFill>
              <w14:schemeClr w14:val="tx1"/>
            </w14:solidFill>
          </w14:textFill>
        </w:rPr>
      </w:pPr>
      <w:bookmarkStart w:id="59" w:name="_Toc245897286"/>
      <w:bookmarkStart w:id="60" w:name="_Toc243907587"/>
      <w:bookmarkStart w:id="61" w:name="_Toc243906326"/>
      <w:bookmarkStart w:id="62" w:name="_Toc246216196"/>
      <w:bookmarkStart w:id="63" w:name="_Toc233274827"/>
      <w:r>
        <w:rPr>
          <w:rFonts w:hint="eastAsia" w:ascii="仿宋_GB2312" w:eastAsia="仿宋_GB2312"/>
          <w:color w:val="000000" w:themeColor="text1"/>
          <w:sz w:val="24"/>
          <w14:textFill>
            <w14:solidFill>
              <w14:schemeClr w14:val="tx1"/>
            </w14:solidFill>
          </w14:textFill>
        </w:rPr>
        <w:t>（1）响应函（详见格式1）；</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（2）法定代表人资格证明书（详见格式2）；</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（3）供应商法定代表人授权书（详见格式3）；</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（4）供应商资格声明（详见格式4）；</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（5）有效期的营业执照（复印件）；</w:t>
      </w:r>
    </w:p>
    <w:p>
      <w:pPr>
        <w:spacing w:line="360" w:lineRule="auto"/>
        <w:ind w:firstLine="481"/>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（6）商务报价一览表（详见格式5）；</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CN"/>
          <w14:textFill>
            <w14:solidFill>
              <w14:schemeClr w14:val="tx1"/>
            </w14:solidFill>
          </w14:textFill>
        </w:rPr>
        <w:t>7</w:t>
      </w:r>
      <w:r>
        <w:rPr>
          <w:rFonts w:hint="eastAsia" w:ascii="仿宋_GB2312" w:eastAsia="仿宋_GB2312"/>
          <w:color w:val="000000" w:themeColor="text1"/>
          <w:sz w:val="24"/>
          <w14:textFill>
            <w14:solidFill>
              <w14:schemeClr w14:val="tx1"/>
            </w14:solidFill>
          </w14:textFill>
        </w:rPr>
        <w:t>）供应商近三年（</w:t>
      </w:r>
      <w:r>
        <w:rPr>
          <w:rFonts w:hint="eastAsia" w:ascii="仿宋_GB2312" w:eastAsia="仿宋_GB2312"/>
          <w:color w:val="000000" w:themeColor="text1"/>
          <w:sz w:val="24"/>
          <w:lang w:eastAsia="zh-CN"/>
          <w14:textFill>
            <w14:solidFill>
              <w14:schemeClr w14:val="tx1"/>
            </w14:solidFill>
          </w14:textFill>
        </w:rPr>
        <w:t>2019年1月1日</w:t>
      </w:r>
      <w:r>
        <w:rPr>
          <w:rFonts w:hint="eastAsia" w:ascii="仿宋_GB2312" w:eastAsia="仿宋_GB2312"/>
          <w:color w:val="000000" w:themeColor="text1"/>
          <w:sz w:val="24"/>
          <w:lang w:val="en-US" w:eastAsia="zh-CN"/>
          <w14:textFill>
            <w14:solidFill>
              <w14:schemeClr w14:val="tx1"/>
            </w14:solidFill>
          </w14:textFill>
        </w:rPr>
        <w:t>至今</w:t>
      </w:r>
      <w:r>
        <w:rPr>
          <w:rFonts w:hint="eastAsia" w:ascii="仿宋_GB2312" w:eastAsia="仿宋_GB2312"/>
          <w:color w:val="000000" w:themeColor="text1"/>
          <w:sz w:val="24"/>
          <w14:textFill>
            <w14:solidFill>
              <w14:schemeClr w14:val="tx1"/>
            </w14:solidFill>
          </w14:textFill>
        </w:rPr>
        <w:t>至今）类似项目业绩表（详见格式</w:t>
      </w:r>
      <w:r>
        <w:rPr>
          <w:rFonts w:hint="eastAsia" w:ascii="仿宋_GB2312" w:eastAsia="仿宋_GB2312"/>
          <w:color w:val="000000" w:themeColor="text1"/>
          <w:sz w:val="24"/>
          <w:lang w:val="en-US" w:eastAsia="zh-CN"/>
          <w14:textFill>
            <w14:solidFill>
              <w14:schemeClr w14:val="tx1"/>
            </w14:solidFill>
          </w14:textFill>
        </w:rPr>
        <w:t>6</w:t>
      </w:r>
      <w:r>
        <w:rPr>
          <w:rFonts w:hint="eastAsia" w:ascii="仿宋_GB2312" w:eastAsia="仿宋_GB2312"/>
          <w:color w:val="000000" w:themeColor="text1"/>
          <w:sz w:val="24"/>
          <w14:textFill>
            <w14:solidFill>
              <w14:schemeClr w14:val="tx1"/>
            </w14:solidFill>
          </w14:textFill>
        </w:rPr>
        <w:t>）；</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8</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rPr>
        <w:t>本项目管理、服务及其他人员情况表</w:t>
      </w:r>
      <w:r>
        <w:rPr>
          <w:rFonts w:hint="eastAsia" w:ascii="仿宋" w:hAnsi="仿宋" w:eastAsia="仿宋" w:cs="仿宋"/>
          <w:b w:val="0"/>
          <w:bCs w:val="0"/>
          <w:color w:val="000000"/>
          <w:sz w:val="24"/>
          <w:szCs w:val="24"/>
          <w:highlight w:val="none"/>
        </w:rPr>
        <w:t>（详见格式</w:t>
      </w:r>
      <w:r>
        <w:rPr>
          <w:rFonts w:hint="eastAsia" w:ascii="仿宋" w:hAnsi="仿宋" w:eastAsia="仿宋" w:cs="仿宋"/>
          <w:b w:val="0"/>
          <w:bCs w:val="0"/>
          <w:color w:val="000000"/>
          <w:sz w:val="24"/>
          <w:szCs w:val="24"/>
          <w:highlight w:val="none"/>
          <w:lang w:val="en-US" w:eastAsia="zh-CN"/>
        </w:rPr>
        <w:t>7</w:t>
      </w:r>
      <w:r>
        <w:rPr>
          <w:rFonts w:hint="eastAsia" w:ascii="仿宋" w:hAnsi="仿宋" w:eastAsia="仿宋" w:cs="仿宋"/>
          <w:b w:val="0"/>
          <w:bCs w:val="0"/>
          <w:color w:val="000000"/>
          <w:sz w:val="24"/>
          <w:szCs w:val="24"/>
          <w:highlight w:val="none"/>
        </w:rPr>
        <w:t>）；</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9</w:t>
      </w:r>
      <w:r>
        <w:rPr>
          <w:rFonts w:hint="eastAsia" w:ascii="仿宋" w:hAnsi="仿宋" w:eastAsia="仿宋" w:cs="仿宋"/>
          <w:b w:val="0"/>
          <w:bCs w:val="0"/>
          <w:color w:val="000000"/>
          <w:sz w:val="24"/>
          <w:szCs w:val="24"/>
          <w:highlight w:val="none"/>
        </w:rPr>
        <w:t>）资格性/符合性自查表（详见文件格式</w:t>
      </w:r>
      <w:r>
        <w:rPr>
          <w:rFonts w:hint="eastAsia" w:ascii="仿宋" w:hAnsi="仿宋" w:eastAsia="仿宋" w:cs="仿宋"/>
          <w:b w:val="0"/>
          <w:bCs w:val="0"/>
          <w:color w:val="000000"/>
          <w:sz w:val="24"/>
          <w:szCs w:val="24"/>
          <w:highlight w:val="none"/>
          <w:lang w:val="en-US" w:eastAsia="zh-CN"/>
        </w:rPr>
        <w:t>8</w:t>
      </w:r>
      <w:r>
        <w:rPr>
          <w:rFonts w:hint="eastAsia" w:ascii="仿宋" w:hAnsi="仿宋" w:eastAsia="仿宋" w:cs="仿宋"/>
          <w:b w:val="0"/>
          <w:bCs w:val="0"/>
          <w:color w:val="000000"/>
          <w:sz w:val="24"/>
          <w:szCs w:val="24"/>
          <w:highlight w:val="none"/>
        </w:rPr>
        <w:t>）；</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10</w:t>
      </w:r>
      <w:r>
        <w:rPr>
          <w:rFonts w:hint="eastAsia" w:ascii="仿宋" w:hAnsi="仿宋" w:eastAsia="仿宋" w:cs="仿宋"/>
          <w:b w:val="0"/>
          <w:bCs w:val="0"/>
          <w:color w:val="000000"/>
          <w:sz w:val="24"/>
          <w:szCs w:val="24"/>
          <w:highlight w:val="none"/>
        </w:rPr>
        <w:t>）项目管理机构运作方法及管理制度：编制项目管理机构、工作职能组织运行图，阐述项目负责人的管理职责、内部管理的职责分工、日常管理制度和考核办法目录；</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11</w:t>
      </w:r>
      <w:r>
        <w:rPr>
          <w:rFonts w:hint="eastAsia" w:ascii="仿宋" w:hAnsi="仿宋" w:eastAsia="仿宋" w:cs="仿宋"/>
          <w:b w:val="0"/>
          <w:bCs w:val="0"/>
          <w:color w:val="000000"/>
          <w:sz w:val="24"/>
          <w:szCs w:val="24"/>
          <w:highlight w:val="none"/>
          <w:lang w:eastAsia="zh-CN"/>
        </w:rPr>
        <w:t>）保障措施及应急预案；</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12</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rPr>
        <w:t>运维</w:t>
      </w:r>
      <w:r>
        <w:rPr>
          <w:rFonts w:hint="eastAsia" w:ascii="仿宋" w:hAnsi="仿宋" w:eastAsia="仿宋" w:cs="仿宋"/>
          <w:b w:val="0"/>
          <w:bCs w:val="0"/>
          <w:color w:val="000000"/>
          <w:sz w:val="24"/>
          <w:szCs w:val="24"/>
          <w:highlight w:val="none"/>
        </w:rPr>
        <w:t>方案；</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13</w:t>
      </w:r>
      <w:r>
        <w:rPr>
          <w:rFonts w:hint="eastAsia" w:ascii="仿宋" w:hAnsi="仿宋" w:eastAsia="仿宋" w:cs="仿宋"/>
          <w:b w:val="0"/>
          <w:bCs w:val="0"/>
          <w:color w:val="000000"/>
          <w:sz w:val="24"/>
          <w:szCs w:val="24"/>
          <w:highlight w:val="none"/>
        </w:rPr>
        <w:t>）服务及实质性的承诺；</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14</w:t>
      </w:r>
      <w:r>
        <w:rPr>
          <w:rFonts w:hint="eastAsia" w:ascii="仿宋" w:hAnsi="仿宋" w:eastAsia="仿宋" w:cs="仿宋"/>
          <w:b w:val="0"/>
          <w:bCs w:val="0"/>
          <w:color w:val="000000"/>
          <w:sz w:val="24"/>
          <w:szCs w:val="24"/>
          <w:highlight w:val="none"/>
        </w:rPr>
        <w:t>）服务总体方案及质量保证措施（提供具体可行、详细的服务方案、服务质量目标以及保证措施）；</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lang w:val="en-US" w:eastAsia="zh-CN"/>
          <w14:textFill>
            <w14:solidFill>
              <w14:schemeClr w14:val="tx1"/>
            </w14:solidFill>
          </w14:textFill>
        </w:rPr>
        <w:t>5</w:t>
      </w:r>
      <w:r>
        <w:rPr>
          <w:rFonts w:hint="eastAsia" w:ascii="仿宋_GB2312" w:eastAsia="仿宋_GB2312"/>
          <w:color w:val="000000" w:themeColor="text1"/>
          <w:sz w:val="24"/>
          <w14:textFill>
            <w14:solidFill>
              <w14:schemeClr w14:val="tx1"/>
            </w14:solidFill>
          </w14:textFill>
        </w:rPr>
        <w:t>）供应商近三年（</w:t>
      </w:r>
      <w:r>
        <w:rPr>
          <w:rFonts w:hint="eastAsia" w:ascii="仿宋_GB2312" w:eastAsia="仿宋_GB2312"/>
          <w:color w:val="000000" w:themeColor="text1"/>
          <w:sz w:val="24"/>
          <w:lang w:eastAsia="zh-CN"/>
          <w14:textFill>
            <w14:solidFill>
              <w14:schemeClr w14:val="tx1"/>
            </w14:solidFill>
          </w14:textFill>
        </w:rPr>
        <w:t>2019</w:t>
      </w:r>
      <w:r>
        <w:rPr>
          <w:rFonts w:hint="eastAsia" w:ascii="仿宋_GB2312" w:eastAsia="仿宋_GB2312"/>
          <w:color w:val="000000" w:themeColor="text1"/>
          <w:sz w:val="24"/>
          <w14:textFill>
            <w14:solidFill>
              <w14:schemeClr w14:val="tx1"/>
            </w14:solidFill>
          </w14:textFill>
        </w:rPr>
        <w:t>年至今）的获奖、荣誉证书等能够体现企业信誉及其它与本项目有关的能证明企业实力的各项证明资料；</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lang w:val="en-US" w:eastAsia="zh-CN"/>
          <w14:textFill>
            <w14:solidFill>
              <w14:schemeClr w14:val="tx1"/>
            </w14:solidFill>
          </w14:textFill>
        </w:rPr>
        <w:t>6</w:t>
      </w:r>
      <w:r>
        <w:rPr>
          <w:rFonts w:hint="eastAsia" w:ascii="仿宋_GB2312" w:eastAsia="仿宋_GB2312"/>
          <w:color w:val="000000" w:themeColor="text1"/>
          <w:sz w:val="24"/>
          <w14:textFill>
            <w14:solidFill>
              <w14:schemeClr w14:val="tx1"/>
            </w14:solidFill>
          </w14:textFill>
        </w:rPr>
        <w:t>）全力配合采购人完成与本服务有关的所有工作的承诺，并全程跟踪服务的承诺；</w:t>
      </w:r>
    </w:p>
    <w:p>
      <w:pPr>
        <w:spacing w:line="360" w:lineRule="auto"/>
        <w:ind w:firstLine="481"/>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CN"/>
          <w14:textFill>
            <w14:solidFill>
              <w14:schemeClr w14:val="tx1"/>
            </w14:solidFill>
          </w14:textFill>
        </w:rPr>
        <w:t>17</w:t>
      </w:r>
      <w:r>
        <w:rPr>
          <w:rFonts w:hint="eastAsia" w:ascii="仿宋_GB2312" w:eastAsia="仿宋_GB2312"/>
          <w:color w:val="000000" w:themeColor="text1"/>
          <w:sz w:val="24"/>
          <w14:textFill>
            <w14:solidFill>
              <w14:schemeClr w14:val="tx1"/>
            </w14:solidFill>
          </w14:textFill>
        </w:rPr>
        <w:t>）其它与本项目有关的能证明企业实力的各项证明资料</w:t>
      </w:r>
      <w:r>
        <w:rPr>
          <w:rFonts w:hint="eastAsia" w:ascii="仿宋_GB2312" w:eastAsia="仿宋_GB2312"/>
          <w:color w:val="000000" w:themeColor="text1"/>
          <w:sz w:val="24"/>
          <w:lang w:eastAsia="zh-CN"/>
          <w14:textFill>
            <w14:solidFill>
              <w14:schemeClr w14:val="tx1"/>
            </w14:solidFill>
          </w14:textFill>
        </w:rPr>
        <w:t>；</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CN"/>
          <w14:textFill>
            <w14:solidFill>
              <w14:schemeClr w14:val="tx1"/>
            </w14:solidFill>
          </w14:textFill>
        </w:rPr>
        <w:t>28</w:t>
      </w:r>
      <w:r>
        <w:rPr>
          <w:rFonts w:hint="eastAsia" w:ascii="仿宋_GB2312"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单一来源采购文件要求提供的其它材料以及供应商认为需要提交的材料</w:t>
      </w:r>
      <w:r>
        <w:rPr>
          <w:rFonts w:hint="eastAsia" w:ascii="仿宋_GB2312" w:hAnsi="华文中宋" w:eastAsia="仿宋_GB2312"/>
          <w:color w:val="000000" w:themeColor="text1"/>
          <w:sz w:val="24"/>
          <w14:textFill>
            <w14:solidFill>
              <w14:schemeClr w14:val="tx1"/>
            </w14:solidFill>
          </w14:textFill>
        </w:rPr>
        <w:t>。</w:t>
      </w:r>
    </w:p>
    <w:p>
      <w:pPr>
        <w:pStyle w:val="14"/>
        <w:spacing w:line="360" w:lineRule="auto"/>
        <w:ind w:firstLine="482" w:firstLineChars="200"/>
        <w:rPr>
          <w:rFonts w:hint="eastAsia"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特别说明：①上述各种证件、证书复印件须加盖供应商公章。</w:t>
      </w:r>
    </w:p>
    <w:p>
      <w:pPr>
        <w:pStyle w:val="14"/>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②供应商应如实提供资料，并保证真实可靠，不得弄虚作假。如供应商隐瞒事实真相、弄虚作假，一经查实，取消该供应商的采购资格，若成交的，取消其成交资格。</w:t>
      </w:r>
    </w:p>
    <w:p>
      <w:pPr>
        <w:pStyle w:val="14"/>
        <w:spacing w:line="360" w:lineRule="auto"/>
        <w:ind w:firstLine="480"/>
        <w:outlineLvl w:val="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15、响应文件格式</w:t>
      </w:r>
      <w:bookmarkEnd w:id="59"/>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15.1供应商应按单一来源采购文件提供的格式及商务报价说明完整地填写所提供的合同服务以及数量、单价和合价等内容。</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16、商务报价</w:t>
      </w:r>
      <w:bookmarkEnd w:id="60"/>
      <w:bookmarkEnd w:id="61"/>
      <w:bookmarkEnd w:id="62"/>
      <w:bookmarkEnd w:id="63"/>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16.1</w:t>
      </w:r>
      <w:r>
        <w:rPr>
          <w:rFonts w:hint="eastAsia" w:ascii="仿宋_GB2312" w:hAnsi="宋体" w:eastAsia="仿宋_GB2312"/>
          <w:color w:val="000000" w:themeColor="text1"/>
          <w:sz w:val="24"/>
          <w14:textFill>
            <w14:solidFill>
              <w14:schemeClr w14:val="tx1"/>
            </w14:solidFill>
          </w14:textFill>
        </w:rPr>
        <w:t>供应商的商务报价应是为采购人提供全部合同服务，并保证项目验收合格并正常运行和使用以及质量保修期内的</w:t>
      </w:r>
      <w:r>
        <w:rPr>
          <w:rFonts w:hint="eastAsia" w:ascii="仿宋_GB2312" w:eastAsia="仿宋_GB2312"/>
          <w:color w:val="000000" w:themeColor="text1"/>
          <w:sz w:val="24"/>
          <w14:textFill>
            <w14:solidFill>
              <w14:schemeClr w14:val="tx1"/>
            </w14:solidFill>
          </w14:textFill>
        </w:rPr>
        <w:t>设备采购、售后服务等以及合同条款、技术规范及标准、项目采购需求、本单一来源采购文件约定的所有费用的总和。</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任何因供应商忽视或误解采购范围、技术规范及标准、项目采购需求、合同条款和项目现场情况，若成交，采购人将不予批准由此而产生的索赔或服务期限延长申请。</w:t>
      </w:r>
    </w:p>
    <w:p>
      <w:pPr>
        <w:spacing w:line="360" w:lineRule="auto"/>
        <w:ind w:firstLine="482" w:firstLineChars="200"/>
        <w:rPr>
          <w:rFonts w:ascii="仿宋_GB2312" w:eastAsia="仿宋_GB2312"/>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商务报价中不得包含合同条款、技术规范及标准、技术规格及要求、本单一来源采购文件要求以外的其他内容。</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16.2商务报价总价应包括的内容和计价因素</w:t>
      </w:r>
    </w:p>
    <w:p>
      <w:pPr>
        <w:keepNext w:val="0"/>
        <w:keepLines w:val="0"/>
        <w:pageBreakBefore w:val="0"/>
        <w:widowControl w:val="0"/>
        <w:kinsoku/>
        <w:wordWrap/>
        <w:overflowPunct/>
        <w:topLinePunct w:val="0"/>
        <w:autoSpaceDE/>
        <w:autoSpaceDN/>
        <w:bidi w:val="0"/>
        <w:spacing w:line="360" w:lineRule="auto"/>
        <w:ind w:firstLine="482" w:firstLineChars="200"/>
        <w:rPr>
          <w:rFonts w:ascii="仿宋_GB2312" w:hAnsi="新宋体" w:eastAsia="仿宋_GB2312"/>
          <w:b/>
          <w:color w:val="000000" w:themeColor="text1"/>
          <w:sz w:val="24"/>
          <w14:textFill>
            <w14:solidFill>
              <w14:schemeClr w14:val="tx1"/>
            </w14:solidFill>
          </w14:textFill>
        </w:rPr>
      </w:pPr>
      <w:r>
        <w:rPr>
          <w:rFonts w:hint="eastAsia" w:ascii="仿宋_GB2312" w:hAnsi="新宋体" w:eastAsia="仿宋_GB2312"/>
          <w:b/>
          <w:color w:val="000000" w:themeColor="text1"/>
          <w:sz w:val="24"/>
          <w14:textFill>
            <w14:solidFill>
              <w14:schemeClr w14:val="tx1"/>
            </w14:solidFill>
          </w14:textFill>
        </w:rPr>
        <w:t>（1）</w:t>
      </w:r>
      <w:r>
        <w:rPr>
          <w:rFonts w:hint="eastAsia" w:ascii="仿宋_GB2312" w:hAnsi="新宋体" w:eastAsia="仿宋_GB2312" w:cs="Times New Roman"/>
          <w:b/>
          <w:color w:val="auto"/>
          <w:kern w:val="2"/>
          <w:sz w:val="24"/>
          <w:szCs w:val="24"/>
          <w:highlight w:val="none"/>
          <w:lang w:val="en-US" w:eastAsia="zh-CN" w:bidi="ar-SA"/>
        </w:rPr>
        <w:t>成交供应商在服务期限限内完成新疆财经大学2022年图书馆资源数字化建设项目-职业全能培训库应承担的所有工作以及合同条款、技术规范及标准、项目采购需求、单一来源采购文件约定的全部内容及责任和义务</w:t>
      </w:r>
      <w:r>
        <w:rPr>
          <w:rFonts w:hint="eastAsia" w:ascii="仿宋_GB2312" w:hAnsi="新宋体" w:eastAsia="仿宋_GB2312"/>
          <w:b/>
          <w:color w:val="000000" w:themeColor="text1"/>
          <w:sz w:val="24"/>
          <w14:textFill>
            <w14:solidFill>
              <w14:schemeClr w14:val="tx1"/>
            </w14:solidFill>
          </w14:textFill>
        </w:rPr>
        <w:t>。</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（2）供应商根据对本单一来源采购文件、技术规范和标准、项目采购需求、合同条款的理解，应达到的技术指标、检验及验收标准等要求，结合市场情况进行商务报价。供应商应充分考虑合同执行期内各类合同</w:t>
      </w:r>
      <w:r>
        <w:rPr>
          <w:rFonts w:hint="eastAsia" w:ascii="仿宋_GB2312" w:eastAsia="仿宋_GB2312"/>
          <w:color w:val="000000" w:themeColor="text1"/>
          <w:sz w:val="24"/>
          <w:lang w:eastAsia="zh-CN"/>
          <w14:textFill>
            <w14:solidFill>
              <w14:schemeClr w14:val="tx1"/>
            </w14:solidFill>
          </w14:textFill>
        </w:rPr>
        <w:t>服务</w:t>
      </w:r>
      <w:r>
        <w:rPr>
          <w:rFonts w:hint="eastAsia" w:ascii="仿宋_GB2312" w:eastAsia="仿宋_GB2312"/>
          <w:color w:val="000000" w:themeColor="text1"/>
          <w:sz w:val="24"/>
          <w14:textFill>
            <w14:solidFill>
              <w14:schemeClr w14:val="tx1"/>
            </w14:solidFill>
          </w14:textFill>
        </w:rPr>
        <w:t>的市场风险和国家政策性调整风险等因素对商务报价的影响。</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bookmarkStart w:id="64" w:name="_Toc243907588"/>
      <w:bookmarkStart w:id="65" w:name="_Toc243906327"/>
      <w:bookmarkStart w:id="66" w:name="_Toc233274828"/>
      <w:bookmarkStart w:id="67" w:name="_Toc246216197"/>
      <w:r>
        <w:rPr>
          <w:rFonts w:hint="eastAsia" w:ascii="仿宋_GB2312" w:eastAsia="仿宋_GB2312"/>
          <w:color w:val="000000" w:themeColor="text1"/>
          <w:sz w:val="24"/>
          <w14:textFill>
            <w14:solidFill>
              <w14:schemeClr w14:val="tx1"/>
            </w14:solidFill>
          </w14:textFill>
        </w:rPr>
        <w:t>16.3</w:t>
      </w:r>
      <w:r>
        <w:rPr>
          <w:rFonts w:hint="eastAsia" w:ascii="仿宋_GB2312" w:hAnsi="宋体" w:eastAsia="仿宋_GB2312"/>
          <w:color w:val="000000" w:themeColor="text1"/>
          <w:sz w:val="24"/>
          <w14:textFill>
            <w14:solidFill>
              <w14:schemeClr w14:val="tx1"/>
            </w14:solidFill>
          </w14:textFill>
        </w:rPr>
        <w:t>供应商应按照单一来源采购文件所附的格式完整地填写商务报价一览表。</w:t>
      </w:r>
      <w:r>
        <w:rPr>
          <w:rFonts w:hint="eastAsia" w:ascii="黑体" w:eastAsia="黑体"/>
          <w:b/>
          <w:color w:val="000000" w:themeColor="text1"/>
          <w:sz w:val="24"/>
          <w14:textFill>
            <w14:solidFill>
              <w14:schemeClr w14:val="tx1"/>
            </w14:solidFill>
          </w14:textFill>
        </w:rPr>
        <w:t>供应商应对采购范围内的全部内容进行报价。</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16.4供应商若成交，不得以任何理由在合同执行期间予以价格调整。任何包含价格调整的要求将被认为是非响应而予以拒绝。</w:t>
      </w:r>
    </w:p>
    <w:bookmarkEnd w:id="64"/>
    <w:bookmarkEnd w:id="65"/>
    <w:bookmarkEnd w:id="66"/>
    <w:bookmarkEnd w:id="67"/>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68" w:name="_Toc245897288"/>
      <w:r>
        <w:rPr>
          <w:rFonts w:hint="eastAsia" w:ascii="仿宋_GB2312" w:eastAsia="仿宋_GB2312"/>
          <w:color w:val="000000" w:themeColor="text1"/>
          <w:sz w:val="24"/>
          <w14:textFill>
            <w14:solidFill>
              <w14:schemeClr w14:val="tx1"/>
            </w14:solidFill>
          </w14:textFill>
        </w:rPr>
        <w:t>17、商务报价货币</w:t>
      </w:r>
      <w:bookmarkEnd w:id="68"/>
    </w:p>
    <w:p>
      <w:pPr>
        <w:pStyle w:val="14"/>
        <w:spacing w:line="360" w:lineRule="auto"/>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17.1商务报价一览表和响应文件中的所有报价一律使用人民币（RMB）填报。</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69" w:name="_Toc243907589"/>
      <w:bookmarkStart w:id="70" w:name="_Toc245897289"/>
      <w:bookmarkStart w:id="71" w:name="_Toc233274829"/>
      <w:bookmarkStart w:id="72" w:name="_Toc243906328"/>
      <w:r>
        <w:rPr>
          <w:rFonts w:hint="eastAsia" w:ascii="仿宋_GB2312" w:eastAsia="仿宋_GB2312"/>
          <w:color w:val="000000" w:themeColor="text1"/>
          <w:sz w:val="24"/>
          <w14:textFill>
            <w14:solidFill>
              <w14:schemeClr w14:val="tx1"/>
            </w14:solidFill>
          </w14:textFill>
        </w:rPr>
        <w:t>18、供应商资格证明文件</w:t>
      </w:r>
      <w:bookmarkEnd w:id="69"/>
      <w:bookmarkEnd w:id="70"/>
      <w:bookmarkEnd w:id="71"/>
      <w:bookmarkEnd w:id="72"/>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18.1 供应商必须提交证明其有资格参加采购和成交后有能力履行合同的文件。</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73" w:name="_Toc243906329"/>
      <w:bookmarkStart w:id="74" w:name="_Toc243907590"/>
      <w:bookmarkStart w:id="75" w:name="_Toc245897290"/>
      <w:bookmarkStart w:id="76" w:name="_Toc233274830"/>
      <w:r>
        <w:rPr>
          <w:rFonts w:hint="eastAsia" w:ascii="仿宋_GB2312" w:eastAsia="仿宋_GB2312"/>
          <w:color w:val="000000" w:themeColor="text1"/>
          <w:sz w:val="24"/>
          <w14:textFill>
            <w14:solidFill>
              <w14:schemeClr w14:val="tx1"/>
            </w14:solidFill>
          </w14:textFill>
        </w:rPr>
        <w:t>19、提供的</w:t>
      </w:r>
      <w:r>
        <w:rPr>
          <w:rFonts w:hint="eastAsia" w:ascii="仿宋_GB2312" w:eastAsia="仿宋_GB2312"/>
          <w:color w:val="000000" w:themeColor="text1"/>
          <w:sz w:val="24"/>
          <w:lang w:eastAsia="zh-CN"/>
          <w14:textFill>
            <w14:solidFill>
              <w14:schemeClr w14:val="tx1"/>
            </w14:solidFill>
          </w14:textFill>
        </w:rPr>
        <w:t>服务</w:t>
      </w:r>
      <w:r>
        <w:rPr>
          <w:rFonts w:hint="eastAsia" w:ascii="仿宋_GB2312" w:eastAsia="仿宋_GB2312"/>
          <w:color w:val="000000" w:themeColor="text1"/>
          <w:sz w:val="24"/>
          <w14:textFill>
            <w14:solidFill>
              <w14:schemeClr w14:val="tx1"/>
            </w14:solidFill>
          </w14:textFill>
        </w:rPr>
        <w:t>符合单一来源采购文件规定的技术响应文件</w:t>
      </w:r>
      <w:bookmarkEnd w:id="73"/>
      <w:bookmarkEnd w:id="74"/>
      <w:bookmarkEnd w:id="75"/>
      <w:bookmarkEnd w:id="76"/>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19.1 供应商须提交证明其拟供服务符合单一来源采购文件、技术规范及标准、项目采购需求规定的技术响应文件，作为响应文件的一部分；</w:t>
      </w:r>
    </w:p>
    <w:p>
      <w:pPr>
        <w:spacing w:line="360" w:lineRule="auto"/>
        <w:ind w:firstLine="48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19.</w:t>
      </w:r>
      <w:r>
        <w:rPr>
          <w:rFonts w:hint="eastAsia" w:ascii="仿宋_GB2312" w:eastAsia="仿宋_GB2312"/>
          <w:color w:val="000000" w:themeColor="text1"/>
          <w:sz w:val="24"/>
          <w:lang w:val="en-US" w:eastAsia="zh-CN"/>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供应商应逐条对单一来源采购文件、项目采购需求、合同条款等进行仔细阅读，提出自己提供的服务是否对其做出了实质性的响应。</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77" w:name="_Toc243906330"/>
      <w:bookmarkStart w:id="78" w:name="_Toc233274831"/>
      <w:bookmarkStart w:id="79" w:name="_Toc243907591"/>
      <w:bookmarkStart w:id="80" w:name="_Toc245897291"/>
      <w:r>
        <w:rPr>
          <w:rFonts w:hint="eastAsia" w:ascii="仿宋_GB2312" w:eastAsia="仿宋_GB2312"/>
          <w:color w:val="000000" w:themeColor="text1"/>
          <w:sz w:val="24"/>
          <w14:textFill>
            <w14:solidFill>
              <w14:schemeClr w14:val="tx1"/>
            </w14:solidFill>
          </w14:textFill>
        </w:rPr>
        <w:t>20、响应文件有效期</w:t>
      </w:r>
      <w:bookmarkEnd w:id="77"/>
      <w:bookmarkEnd w:id="78"/>
      <w:bookmarkEnd w:id="79"/>
      <w:bookmarkEnd w:id="80"/>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20.1</w:t>
      </w:r>
      <w:r>
        <w:rPr>
          <w:rFonts w:hint="eastAsia" w:ascii="仿宋_GB2312" w:eastAsia="仿宋_GB2312"/>
          <w:bCs/>
          <w:color w:val="000000" w:themeColor="text1"/>
          <w:sz w:val="24"/>
          <w14:textFill>
            <w14:solidFill>
              <w14:schemeClr w14:val="tx1"/>
            </w14:solidFill>
          </w14:textFill>
        </w:rPr>
        <w:t>响应文件</w:t>
      </w:r>
      <w:r>
        <w:rPr>
          <w:rFonts w:hint="eastAsia" w:ascii="仿宋_GB2312" w:eastAsia="仿宋_GB2312"/>
          <w:color w:val="000000" w:themeColor="text1"/>
          <w:sz w:val="24"/>
          <w14:textFill>
            <w14:solidFill>
              <w14:schemeClr w14:val="tx1"/>
            </w14:solidFill>
          </w14:textFill>
        </w:rPr>
        <w:t>有效期为</w:t>
      </w:r>
      <w:r>
        <w:rPr>
          <w:rFonts w:hint="eastAsia" w:ascii="仿宋_GB2312" w:hAnsi="宋体" w:eastAsia="仿宋_GB2312"/>
          <w:color w:val="000000" w:themeColor="text1"/>
          <w:sz w:val="24"/>
          <w14:textFill>
            <w14:solidFill>
              <w14:schemeClr w14:val="tx1"/>
            </w14:solidFill>
          </w14:textFill>
        </w:rPr>
        <w:t>递交响应文件截止之日起60天（日历日）</w:t>
      </w:r>
      <w:r>
        <w:rPr>
          <w:rFonts w:hint="eastAsia" w:ascii="仿宋_GB2312" w:eastAsia="仿宋_GB2312"/>
          <w:color w:val="000000" w:themeColor="text1"/>
          <w:sz w:val="24"/>
          <w14:textFill>
            <w14:solidFill>
              <w14:schemeClr w14:val="tx1"/>
            </w14:solidFill>
          </w14:textFill>
        </w:rPr>
        <w:t>。供应商的响应文件有效期比规定的有效期短的，将被视为非响应而予以拒绝。</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20.2 特殊情况下，在原有效期届满之前，采购人可征得供应商的同意延长其有效期，这种要求与答复均应以书面形式。供应商拒绝延长的，其响应文件失效。同意延长有效期的供应商，既不要求也不允许其修改响应文件。</w:t>
      </w:r>
    </w:p>
    <w:bookmarkEnd w:id="46"/>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81" w:name="_Toc245897292"/>
      <w:bookmarkStart w:id="82" w:name="_Toc233274832"/>
      <w:bookmarkStart w:id="83" w:name="_Toc243906331"/>
      <w:bookmarkStart w:id="84" w:name="_Toc243907592"/>
      <w:bookmarkStart w:id="85" w:name="_Toc154996585"/>
      <w:r>
        <w:rPr>
          <w:rFonts w:hint="eastAsia" w:ascii="仿宋_GB2312" w:eastAsia="仿宋_GB2312"/>
          <w:color w:val="000000" w:themeColor="text1"/>
          <w:sz w:val="24"/>
          <w14:textFill>
            <w14:solidFill>
              <w14:schemeClr w14:val="tx1"/>
            </w14:solidFill>
          </w14:textFill>
        </w:rPr>
        <w:t>21、响应文件的签署及规定</w:t>
      </w:r>
      <w:bookmarkEnd w:id="81"/>
      <w:bookmarkEnd w:id="82"/>
      <w:bookmarkEnd w:id="83"/>
      <w:bookmarkEnd w:id="84"/>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21.</w:t>
      </w:r>
      <w:r>
        <w:rPr>
          <w:rFonts w:hint="eastAsia" w:ascii="仿宋_GB2312" w:eastAsia="仿宋_GB2312"/>
          <w:color w:val="000000" w:themeColor="text1"/>
          <w:sz w:val="24"/>
          <w:lang w:val="en-US" w:eastAsia="zh-CN"/>
          <w14:textFill>
            <w14:solidFill>
              <w14:schemeClr w14:val="tx1"/>
            </w14:solidFill>
          </w14:textFill>
        </w:rPr>
        <w:t>1</w:t>
      </w:r>
      <w:r>
        <w:rPr>
          <w:rFonts w:hint="eastAsia" w:ascii="仿宋_GB2312" w:eastAsia="仿宋_GB2312"/>
          <w:color w:val="000000" w:themeColor="text1"/>
          <w:sz w:val="24"/>
          <w14:textFill>
            <w14:solidFill>
              <w14:schemeClr w14:val="tx1"/>
            </w14:solidFill>
          </w14:textFill>
        </w:rPr>
        <w:t>响应文件须由法定代表人或委托代理人签字或盖章。响应文件应加盖供应商的公章。</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21.</w:t>
      </w:r>
      <w:r>
        <w:rPr>
          <w:rFonts w:hint="eastAsia" w:ascii="仿宋_GB2312" w:eastAsia="仿宋_GB2312"/>
          <w:color w:val="000000" w:themeColor="text1"/>
          <w:sz w:val="24"/>
          <w:lang w:val="en-US" w:eastAsia="zh-CN"/>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 xml:space="preserve"> 除供应商对错误做必要修改外，响应文件中不许有增删、涂改或改写。若确有修改必须由签署响应文件的委托代理人签字或盖章。</w:t>
      </w:r>
    </w:p>
    <w:p>
      <w:pPr>
        <w:spacing w:line="360" w:lineRule="auto"/>
        <w:rPr>
          <w:rFonts w:ascii="仿宋_GB2312" w:hAnsi="宋体" w:eastAsia="仿宋_GB2312"/>
          <w:color w:val="000000" w:themeColor="text1"/>
          <w:sz w:val="24"/>
          <w14:textFill>
            <w14:solidFill>
              <w14:schemeClr w14:val="tx1"/>
            </w14:solidFill>
          </w14:textFill>
        </w:rPr>
      </w:pPr>
      <w:bookmarkStart w:id="185" w:name="_GoBack"/>
      <w:bookmarkEnd w:id="185"/>
    </w:p>
    <w:bookmarkEnd w:id="85"/>
    <w:p>
      <w:pPr>
        <w:pStyle w:val="14"/>
        <w:spacing w:line="360" w:lineRule="auto"/>
        <w:jc w:val="center"/>
        <w:outlineLvl w:val="1"/>
        <w:rPr>
          <w:rFonts w:ascii="仿宋_GB2312" w:eastAsia="仿宋_GB2312"/>
          <w:b/>
          <w:bCs/>
          <w:color w:val="000000" w:themeColor="text1"/>
          <w:sz w:val="28"/>
          <w:szCs w:val="28"/>
          <w14:textFill>
            <w14:solidFill>
              <w14:schemeClr w14:val="tx1"/>
            </w14:solidFill>
          </w14:textFill>
        </w:rPr>
      </w:pPr>
      <w:bookmarkStart w:id="86" w:name="_Toc243906333"/>
      <w:bookmarkStart w:id="87" w:name="_Toc246216203"/>
      <w:bookmarkStart w:id="88" w:name="_Toc243907594"/>
      <w:bookmarkStart w:id="89" w:name="_Toc233274834"/>
      <w:r>
        <w:rPr>
          <w:rFonts w:hint="eastAsia" w:ascii="仿宋_GB2312" w:eastAsia="仿宋_GB2312"/>
          <w:b/>
          <w:bCs/>
          <w:color w:val="000000" w:themeColor="text1"/>
          <w:sz w:val="28"/>
          <w:szCs w:val="28"/>
          <w14:textFill>
            <w14:solidFill>
              <w14:schemeClr w14:val="tx1"/>
            </w14:solidFill>
          </w14:textFill>
        </w:rPr>
        <w:t>D  响应文件的递交、修改和撤回</w:t>
      </w:r>
      <w:bookmarkEnd w:id="86"/>
      <w:bookmarkEnd w:id="87"/>
      <w:bookmarkEnd w:id="88"/>
      <w:bookmarkEnd w:id="89"/>
    </w:p>
    <w:p>
      <w:pPr>
        <w:pStyle w:val="14"/>
        <w:spacing w:line="360" w:lineRule="auto"/>
        <w:jc w:val="center"/>
        <w:rPr>
          <w:rFonts w:ascii="仿宋_GB2312" w:eastAsia="仿宋_GB2312"/>
          <w:b/>
          <w:bCs/>
          <w:color w:val="000000" w:themeColor="text1"/>
          <w:sz w:val="24"/>
          <w14:textFill>
            <w14:solidFill>
              <w14:schemeClr w14:val="tx1"/>
            </w14:solidFill>
          </w14:textFill>
        </w:rPr>
      </w:pPr>
    </w:p>
    <w:p>
      <w:pPr>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90" w:name="_Toc245897295"/>
      <w:bookmarkStart w:id="91" w:name="_Toc233274835"/>
      <w:bookmarkStart w:id="92" w:name="_Toc243907595"/>
      <w:bookmarkStart w:id="93" w:name="_Toc243906334"/>
      <w:r>
        <w:rPr>
          <w:rFonts w:hint="eastAsia" w:ascii="仿宋_GB2312" w:eastAsia="仿宋_GB2312"/>
          <w:color w:val="000000" w:themeColor="text1"/>
          <w:sz w:val="24"/>
          <w14:textFill>
            <w14:solidFill>
              <w14:schemeClr w14:val="tx1"/>
            </w14:solidFill>
          </w14:textFill>
        </w:rPr>
        <w:t>22、响应文件的密封和标记</w:t>
      </w:r>
      <w:bookmarkEnd w:id="90"/>
      <w:bookmarkEnd w:id="91"/>
      <w:bookmarkEnd w:id="92"/>
      <w:bookmarkEnd w:id="93"/>
    </w:p>
    <w:p>
      <w:pPr>
        <w:pStyle w:val="14"/>
        <w:spacing w:line="360" w:lineRule="auto"/>
        <w:ind w:firstLine="482" w:firstLineChars="200"/>
        <w:rPr>
          <w:rFonts w:hint="eastAsia" w:ascii="仿宋_GB2312" w:eastAsia="仿宋_GB2312"/>
          <w:b/>
          <w:bCs/>
          <w:color w:val="000000" w:themeColor="text1"/>
          <w:sz w:val="24"/>
          <w:szCs w:val="24"/>
          <w:lang w:val="zh-CN"/>
          <w14:textFill>
            <w14:solidFill>
              <w14:schemeClr w14:val="tx1"/>
            </w14:solidFill>
          </w14:textFill>
        </w:rPr>
      </w:pPr>
      <w:r>
        <w:rPr>
          <w:rFonts w:hint="eastAsia" w:ascii="仿宋_GB2312" w:eastAsia="仿宋_GB2312"/>
          <w:b/>
          <w:bCs/>
          <w:color w:val="000000" w:themeColor="text1"/>
          <w:sz w:val="24"/>
          <w:szCs w:val="24"/>
          <w:lang w:val="en-US" w:eastAsia="zh-CN"/>
          <w14:textFill>
            <w14:solidFill>
              <w14:schemeClr w14:val="tx1"/>
            </w14:solidFill>
          </w14:textFill>
        </w:rPr>
        <w:t>22</w:t>
      </w:r>
      <w:r>
        <w:rPr>
          <w:rFonts w:hint="eastAsia" w:ascii="仿宋_GB2312" w:eastAsia="仿宋_GB2312"/>
          <w:b/>
          <w:bCs/>
          <w:color w:val="000000" w:themeColor="text1"/>
          <w:sz w:val="24"/>
          <w:szCs w:val="24"/>
          <w:lang w:val="zh-CN"/>
          <w14:textFill>
            <w14:solidFill>
              <w14:schemeClr w14:val="tx1"/>
            </w14:solidFill>
          </w14:textFill>
        </w:rPr>
        <w:t>.1供应商进行电子交易应安装客户端软件—“政采云电子交易客户端”，并按照单一来源采购文件和电子交易平台的要求编制并加密响应文件。供应商未按规定加密的响应文件，电子交易平台将拒收并提示。</w:t>
      </w:r>
    </w:p>
    <w:p>
      <w:pPr>
        <w:pStyle w:val="14"/>
        <w:spacing w:line="360" w:lineRule="auto"/>
        <w:ind w:firstLine="482" w:firstLineChars="200"/>
        <w:rPr>
          <w:rFonts w:hint="eastAsia" w:ascii="仿宋_GB2312" w:eastAsia="仿宋_GB2312"/>
          <w:b/>
          <w:bCs/>
          <w:color w:val="000000" w:themeColor="text1"/>
          <w:sz w:val="24"/>
          <w:szCs w:val="24"/>
          <w:lang w:val="zh-CN"/>
          <w14:textFill>
            <w14:solidFill>
              <w14:schemeClr w14:val="tx1"/>
            </w14:solidFill>
          </w14:textFill>
        </w:rPr>
      </w:pPr>
      <w:r>
        <w:rPr>
          <w:rFonts w:hint="eastAsia" w:ascii="仿宋_GB2312" w:eastAsia="仿宋_GB2312"/>
          <w:b/>
          <w:bCs/>
          <w:color w:val="000000" w:themeColor="text1"/>
          <w:sz w:val="24"/>
          <w:szCs w:val="24"/>
          <w:lang w:val="en-US" w:eastAsia="zh-CN"/>
          <w14:textFill>
            <w14:solidFill>
              <w14:schemeClr w14:val="tx1"/>
            </w14:solidFill>
          </w14:textFill>
        </w:rPr>
        <w:t>22</w:t>
      </w:r>
      <w:r>
        <w:rPr>
          <w:rFonts w:hint="eastAsia" w:ascii="仿宋_GB2312" w:eastAsia="仿宋_GB2312"/>
          <w:b/>
          <w:bCs/>
          <w:color w:val="000000" w:themeColor="text1"/>
          <w:sz w:val="24"/>
          <w:szCs w:val="24"/>
          <w:lang w:val="zh-CN"/>
          <w14:textFill>
            <w14:solidFill>
              <w14:schemeClr w14:val="tx1"/>
            </w14:solidFill>
          </w14:textFill>
        </w:rPr>
        <w:t>.2使用“政采云电子交易客户端”需要提前申领CA数字证书，申领流程见该项目采购公告附件。</w:t>
      </w:r>
    </w:p>
    <w:p>
      <w:pPr>
        <w:pStyle w:val="14"/>
        <w:spacing w:line="360" w:lineRule="auto"/>
        <w:ind w:firstLine="482" w:firstLineChars="200"/>
        <w:rPr>
          <w:rFonts w:hint="eastAsia" w:ascii="仿宋_GB2312" w:eastAsia="仿宋_GB2312"/>
          <w:b/>
          <w:bCs/>
          <w:color w:val="000000" w:themeColor="text1"/>
          <w:sz w:val="24"/>
          <w:szCs w:val="24"/>
          <w14:textFill>
            <w14:solidFill>
              <w14:schemeClr w14:val="tx1"/>
            </w14:solidFill>
          </w14:textFill>
        </w:rPr>
      </w:pPr>
      <w:r>
        <w:rPr>
          <w:rFonts w:hint="eastAsia" w:ascii="仿宋_GB2312" w:eastAsia="仿宋_GB2312"/>
          <w:b/>
          <w:bCs/>
          <w:color w:val="000000" w:themeColor="text1"/>
          <w:sz w:val="24"/>
          <w:szCs w:val="24"/>
          <w:lang w:val="en-US" w:eastAsia="zh-CN"/>
          <w14:textFill>
            <w14:solidFill>
              <w14:schemeClr w14:val="tx1"/>
            </w14:solidFill>
          </w14:textFill>
        </w:rPr>
        <w:t>22</w:t>
      </w:r>
      <w:r>
        <w:rPr>
          <w:rFonts w:hint="eastAsia" w:ascii="仿宋_GB2312" w:eastAsia="仿宋_GB2312"/>
          <w:b/>
          <w:bCs/>
          <w:color w:val="000000" w:themeColor="text1"/>
          <w:sz w:val="24"/>
          <w:szCs w:val="24"/>
          <w14:textFill>
            <w14:solidFill>
              <w14:schemeClr w14:val="tx1"/>
            </w14:solidFill>
          </w14:textFill>
        </w:rPr>
        <w:t>.</w:t>
      </w:r>
      <w:r>
        <w:rPr>
          <w:rFonts w:hint="eastAsia" w:ascii="仿宋_GB2312" w:eastAsia="仿宋_GB2312"/>
          <w:b/>
          <w:bCs/>
          <w:color w:val="000000" w:themeColor="text1"/>
          <w:sz w:val="24"/>
          <w:szCs w:val="24"/>
          <w:lang w:eastAsia="zh-CN"/>
          <w14:textFill>
            <w14:solidFill>
              <w14:schemeClr w14:val="tx1"/>
            </w14:solidFill>
          </w14:textFill>
        </w:rPr>
        <w:t>3</w:t>
      </w:r>
      <w:r>
        <w:rPr>
          <w:rFonts w:hint="eastAsia" w:ascii="仿宋_GB2312" w:eastAsia="仿宋_GB2312"/>
          <w:b/>
          <w:bCs/>
          <w:color w:val="000000" w:themeColor="text1"/>
          <w:sz w:val="24"/>
          <w:szCs w:val="24"/>
          <w14:textFill>
            <w14:solidFill>
              <w14:schemeClr w14:val="tx1"/>
            </w14:solidFill>
          </w14:textFill>
        </w:rPr>
        <w:t>为确保网上操作合法、有效和安全，供应商应当在响应文件提交截止时间前完成在“政府采购云平台”的身份认证，确保在电子交易过程中能够对相关数据电文进行加密和使用电子签名。</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23.1 所有响应文件都必须按采购人</w:t>
      </w:r>
      <w:r>
        <w:rPr>
          <w:rFonts w:hint="eastAsia" w:ascii="仿宋_GB2312" w:eastAsia="仿宋_GB2312"/>
          <w:color w:val="000000" w:themeColor="text1"/>
          <w:sz w:val="24"/>
          <w14:textFill>
            <w14:solidFill>
              <w14:schemeClr w14:val="tx1"/>
            </w14:solidFill>
          </w14:textFill>
        </w:rPr>
        <w:t>在供应商须知前附表中规定的截止时间之前</w:t>
      </w:r>
      <w:r>
        <w:rPr>
          <w:rFonts w:hint="eastAsia" w:ascii="仿宋_GB2312" w:eastAsia="仿宋_GB2312"/>
          <w:color w:val="000000" w:themeColor="text1"/>
          <w:sz w:val="24"/>
          <w:lang w:eastAsia="zh-CN"/>
          <w14:textFill>
            <w14:solidFill>
              <w14:schemeClr w14:val="tx1"/>
            </w14:solidFill>
          </w14:textFill>
        </w:rPr>
        <w:t>递交</w:t>
      </w:r>
      <w:r>
        <w:rPr>
          <w:rFonts w:hint="eastAsia" w:ascii="仿宋_GB2312" w:eastAsia="仿宋_GB2312"/>
          <w:color w:val="000000" w:themeColor="text1"/>
          <w:sz w:val="24"/>
          <w14:textFill>
            <w14:solidFill>
              <w14:schemeClr w14:val="tx1"/>
            </w14:solidFill>
          </w14:textFill>
        </w:rPr>
        <w:t>。</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23.2出现因单一来源采购文件的修改推迟截止日期时，则按采购代理机构修改通知规定的时间递交响应文件。在此情况下，采购人和采购代理机构与供应商之间受截止期制约的所有权利和义务应延长至新的截止期。</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94" w:name="_Toc243907597"/>
      <w:bookmarkStart w:id="95" w:name="_Toc243906336"/>
      <w:bookmarkStart w:id="96" w:name="_Toc245897297"/>
      <w:bookmarkStart w:id="97" w:name="_Toc233274837"/>
      <w:r>
        <w:rPr>
          <w:rFonts w:hint="eastAsia" w:ascii="仿宋_GB2312" w:eastAsia="仿宋_GB2312"/>
          <w:color w:val="000000" w:themeColor="text1"/>
          <w:sz w:val="24"/>
          <w14:textFill>
            <w14:solidFill>
              <w14:schemeClr w14:val="tx1"/>
            </w14:solidFill>
          </w14:textFill>
        </w:rPr>
        <w:t>24、迟交的响应文件</w:t>
      </w:r>
      <w:bookmarkEnd w:id="94"/>
      <w:bookmarkEnd w:id="95"/>
      <w:bookmarkEnd w:id="96"/>
      <w:bookmarkEnd w:id="97"/>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24.1 采购人将拒绝并原封退回在其规定的截止时间后送达的响应文件。</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98" w:name="_Toc243907598"/>
      <w:bookmarkStart w:id="99" w:name="_Toc233274838"/>
      <w:bookmarkStart w:id="100" w:name="_Toc245897298"/>
      <w:bookmarkStart w:id="101" w:name="_Toc243906337"/>
      <w:r>
        <w:rPr>
          <w:rFonts w:hint="eastAsia" w:ascii="仿宋_GB2312" w:eastAsia="仿宋_GB2312"/>
          <w:color w:val="000000" w:themeColor="text1"/>
          <w:sz w:val="24"/>
          <w14:textFill>
            <w14:solidFill>
              <w14:schemeClr w14:val="tx1"/>
            </w14:solidFill>
          </w14:textFill>
        </w:rPr>
        <w:t>25、响应文件的修改和撤回</w:t>
      </w:r>
      <w:bookmarkEnd w:id="98"/>
      <w:bookmarkEnd w:id="99"/>
      <w:bookmarkEnd w:id="100"/>
      <w:bookmarkEnd w:id="101"/>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25.1 供应商在提交响应文件后可在截止时间前对其响应文件进行修改或撤回，但采购人须在截止时间之前收到该修改或撤回的书面通知，该通知须有供应商法定代表人或经有效授权的委托代理人签字或盖章。</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25.2 供应商对响应文件修改的书面材料或撤回的通知应按第22条和第23条规定进行编写、密封、标记和递交，并注明“修改响应文件”或“撤回响应文件”字样。</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25.3截止时间之后，供应商不得对响应文件做任何修改。</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25.4 供应商不得在截止时间起至响应文件有效期期满前撤回响应文件。</w:t>
      </w:r>
    </w:p>
    <w:p>
      <w:pPr>
        <w:spacing w:line="360" w:lineRule="auto"/>
        <w:ind w:firstLine="480" w:firstLineChars="200"/>
        <w:outlineLvl w:val="1"/>
        <w:rPr>
          <w:rFonts w:ascii="仿宋_GB2312" w:hAnsi="宋体" w:eastAsia="仿宋_GB2312"/>
          <w:color w:val="000000" w:themeColor="text1"/>
          <w:sz w:val="24"/>
          <w14:textFill>
            <w14:solidFill>
              <w14:schemeClr w14:val="tx1"/>
            </w14:solidFill>
          </w14:textFill>
        </w:rPr>
      </w:pPr>
      <w:bookmarkStart w:id="102" w:name="_Toc243906338"/>
      <w:bookmarkStart w:id="103" w:name="_Toc243907599"/>
      <w:bookmarkStart w:id="104" w:name="_Toc245897299"/>
      <w:bookmarkStart w:id="105" w:name="_Toc233274839"/>
      <w:r>
        <w:rPr>
          <w:rFonts w:hint="eastAsia" w:ascii="仿宋_GB2312" w:hAnsi="宋体" w:eastAsia="仿宋_GB2312"/>
          <w:color w:val="000000" w:themeColor="text1"/>
          <w:sz w:val="24"/>
          <w14:textFill>
            <w14:solidFill>
              <w14:schemeClr w14:val="tx1"/>
            </w14:solidFill>
          </w14:textFill>
        </w:rPr>
        <w:t>26、递交响应文件</w:t>
      </w:r>
      <w:bookmarkEnd w:id="102"/>
      <w:bookmarkEnd w:id="103"/>
      <w:bookmarkEnd w:id="104"/>
      <w:bookmarkEnd w:id="105"/>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26.1供应商应按本供应商须知前附表第7项规定的时间及地点递交响应文件。</w:t>
      </w:r>
    </w:p>
    <w:p>
      <w:pPr>
        <w:spacing w:line="360" w:lineRule="auto"/>
        <w:ind w:firstLine="482" w:firstLineChars="200"/>
        <w:rPr>
          <w:rFonts w:ascii="黑体" w:hAnsi="宋体" w:eastAsia="黑体"/>
          <w:b/>
          <w:color w:val="000000" w:themeColor="text1"/>
          <w:sz w:val="24"/>
          <w14:textFill>
            <w14:solidFill>
              <w14:schemeClr w14:val="tx1"/>
            </w14:solidFill>
          </w14:textFill>
        </w:rPr>
      </w:pPr>
      <w:r>
        <w:rPr>
          <w:rFonts w:hint="eastAsia" w:ascii="黑体" w:hAnsi="宋体" w:eastAsia="黑体"/>
          <w:b/>
          <w:color w:val="000000" w:themeColor="text1"/>
          <w:sz w:val="24"/>
          <w14:textFill>
            <w14:solidFill>
              <w14:schemeClr w14:val="tx1"/>
            </w14:solidFill>
          </w14:textFill>
        </w:rPr>
        <w:t>26.2有下列情形之一的，采购人不予接收其响应文件：</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26.2.1供应商在递交响应文件截止时间后送达或未送达到指定地点的响应文件；</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26.2.2 响应文件未按单一来源采购文件要求密封的。</w:t>
      </w:r>
    </w:p>
    <w:p>
      <w:pPr>
        <w:spacing w:line="360" w:lineRule="auto"/>
        <w:ind w:firstLine="480" w:firstLineChars="200"/>
        <w:rPr>
          <w:rFonts w:ascii="仿宋_GB2312" w:eastAsia="仿宋_GB2312"/>
          <w:color w:val="000000" w:themeColor="text1"/>
          <w:sz w:val="24"/>
          <w14:textFill>
            <w14:solidFill>
              <w14:schemeClr w14:val="tx1"/>
            </w14:solidFill>
          </w14:textFill>
        </w:rPr>
      </w:pPr>
    </w:p>
    <w:p>
      <w:pPr>
        <w:spacing w:line="360" w:lineRule="auto"/>
        <w:jc w:val="center"/>
        <w:outlineLvl w:val="1"/>
        <w:rPr>
          <w:rFonts w:ascii="仿宋_GB2312" w:hAnsi="Courier New" w:eastAsia="仿宋_GB2312"/>
          <w:b/>
          <w:bCs/>
          <w:color w:val="000000" w:themeColor="text1"/>
          <w:sz w:val="28"/>
          <w:szCs w:val="28"/>
          <w14:textFill>
            <w14:solidFill>
              <w14:schemeClr w14:val="tx1"/>
            </w14:solidFill>
          </w14:textFill>
        </w:rPr>
      </w:pPr>
      <w:bookmarkStart w:id="106" w:name="_Toc233274840"/>
      <w:bookmarkStart w:id="107" w:name="_Toc243907600"/>
      <w:bookmarkStart w:id="108" w:name="_Toc243906339"/>
      <w:bookmarkStart w:id="109" w:name="_Toc246216209"/>
      <w:r>
        <w:rPr>
          <w:rFonts w:hint="eastAsia" w:ascii="仿宋_GB2312" w:hAnsi="Courier New" w:eastAsia="仿宋_GB2312"/>
          <w:b/>
          <w:bCs/>
          <w:color w:val="000000" w:themeColor="text1"/>
          <w:sz w:val="28"/>
          <w:szCs w:val="28"/>
          <w14:textFill>
            <w14:solidFill>
              <w14:schemeClr w14:val="tx1"/>
            </w14:solidFill>
          </w14:textFill>
        </w:rPr>
        <w:t xml:space="preserve">E  </w:t>
      </w:r>
      <w:bookmarkEnd w:id="106"/>
      <w:bookmarkEnd w:id="107"/>
      <w:bookmarkEnd w:id="108"/>
      <w:bookmarkEnd w:id="109"/>
      <w:r>
        <w:rPr>
          <w:rFonts w:hint="eastAsia" w:ascii="仿宋_GB2312" w:hAnsi="Courier New" w:eastAsia="仿宋_GB2312"/>
          <w:b/>
          <w:bCs/>
          <w:color w:val="000000" w:themeColor="text1"/>
          <w:sz w:val="28"/>
          <w:szCs w:val="28"/>
          <w14:textFill>
            <w14:solidFill>
              <w14:schemeClr w14:val="tx1"/>
            </w14:solidFill>
          </w14:textFill>
        </w:rPr>
        <w:t>协商及商定成交价</w:t>
      </w:r>
    </w:p>
    <w:p>
      <w:pPr>
        <w:spacing w:line="360" w:lineRule="auto"/>
        <w:rPr>
          <w:rFonts w:ascii="仿宋_GB2312" w:hAnsi="Courier New" w:eastAsia="仿宋_GB2312"/>
          <w:color w:val="000000" w:themeColor="text1"/>
          <w:sz w:val="24"/>
          <w:szCs w:val="20"/>
          <w14:textFill>
            <w14:solidFill>
              <w14:schemeClr w14:val="tx1"/>
            </w14:solidFill>
          </w14:textFill>
        </w:rPr>
      </w:pPr>
    </w:p>
    <w:p>
      <w:pPr>
        <w:spacing w:line="360" w:lineRule="auto"/>
        <w:ind w:firstLine="480" w:firstLineChars="200"/>
        <w:outlineLvl w:val="1"/>
        <w:rPr>
          <w:rFonts w:ascii="仿宋_GB2312" w:hAnsi="宋体" w:eastAsia="仿宋_GB2312"/>
          <w:color w:val="000000" w:themeColor="text1"/>
          <w:sz w:val="24"/>
          <w:szCs w:val="20"/>
          <w14:textFill>
            <w14:solidFill>
              <w14:schemeClr w14:val="tx1"/>
            </w14:solidFill>
          </w14:textFill>
        </w:rPr>
      </w:pPr>
      <w:bookmarkStart w:id="110" w:name="_Toc243906340"/>
      <w:bookmarkStart w:id="111" w:name="_Toc233274841"/>
      <w:bookmarkStart w:id="112" w:name="_Toc243907601"/>
      <w:bookmarkStart w:id="113" w:name="_Toc245897301"/>
      <w:r>
        <w:rPr>
          <w:rFonts w:hint="eastAsia" w:ascii="仿宋_GB2312" w:hAnsi="宋体" w:eastAsia="仿宋_GB2312"/>
          <w:color w:val="000000" w:themeColor="text1"/>
          <w:sz w:val="24"/>
          <w:szCs w:val="20"/>
          <w14:textFill>
            <w14:solidFill>
              <w14:schemeClr w14:val="tx1"/>
            </w14:solidFill>
          </w14:textFill>
        </w:rPr>
        <w:t>27、</w:t>
      </w:r>
      <w:bookmarkEnd w:id="110"/>
      <w:bookmarkEnd w:id="111"/>
      <w:bookmarkEnd w:id="112"/>
      <w:bookmarkEnd w:id="113"/>
      <w:r>
        <w:rPr>
          <w:rFonts w:hint="eastAsia" w:ascii="仿宋_GB2312" w:hAnsi="宋体" w:eastAsia="仿宋_GB2312"/>
          <w:color w:val="000000" w:themeColor="text1"/>
          <w:sz w:val="24"/>
          <w:szCs w:val="20"/>
          <w14:textFill>
            <w14:solidFill>
              <w14:schemeClr w14:val="tx1"/>
            </w14:solidFill>
          </w14:textFill>
        </w:rPr>
        <w:t>协商会议</w:t>
      </w:r>
    </w:p>
    <w:p>
      <w:pPr>
        <w:spacing w:line="360" w:lineRule="auto"/>
        <w:ind w:firstLine="480" w:firstLineChars="200"/>
        <w:rPr>
          <w:rFonts w:ascii="仿宋_GB2312" w:hAnsi="宋体" w:eastAsia="仿宋_GB2312"/>
          <w:color w:val="000000" w:themeColor="text1"/>
          <w:sz w:val="24"/>
          <w:szCs w:val="20"/>
          <w14:textFill>
            <w14:solidFill>
              <w14:schemeClr w14:val="tx1"/>
            </w14:solidFill>
          </w14:textFill>
        </w:rPr>
      </w:pPr>
      <w:r>
        <w:rPr>
          <w:rFonts w:hint="eastAsia" w:ascii="仿宋_GB2312" w:hAnsi="宋体" w:eastAsia="仿宋_GB2312"/>
          <w:color w:val="000000" w:themeColor="text1"/>
          <w:sz w:val="24"/>
          <w:szCs w:val="20"/>
          <w14:textFill>
            <w14:solidFill>
              <w14:schemeClr w14:val="tx1"/>
            </w14:solidFill>
          </w14:textFill>
        </w:rPr>
        <w:t>27.1采购人在本供应商须知前附表第8项规定的时间和地点组织协商会议。</w:t>
      </w:r>
    </w:p>
    <w:p>
      <w:pPr>
        <w:spacing w:line="360" w:lineRule="auto"/>
        <w:ind w:firstLine="480" w:firstLineChars="200"/>
        <w:rPr>
          <w:rFonts w:ascii="仿宋_GB2312" w:hAnsi="宋体" w:eastAsia="仿宋_GB2312"/>
          <w:color w:val="000000" w:themeColor="text1"/>
          <w:sz w:val="24"/>
          <w:szCs w:val="20"/>
          <w14:textFill>
            <w14:solidFill>
              <w14:schemeClr w14:val="tx1"/>
            </w14:solidFill>
          </w14:textFill>
        </w:rPr>
      </w:pPr>
      <w:r>
        <w:rPr>
          <w:rFonts w:hint="eastAsia" w:ascii="仿宋_GB2312" w:hAnsi="宋体" w:eastAsia="仿宋_GB2312"/>
          <w:color w:val="000000" w:themeColor="text1"/>
          <w:sz w:val="24"/>
          <w:szCs w:val="20"/>
          <w14:textFill>
            <w14:solidFill>
              <w14:schemeClr w14:val="tx1"/>
            </w14:solidFill>
          </w14:textFill>
        </w:rPr>
        <w:t>27.2供应商应委派代表参加协商会议。</w:t>
      </w:r>
    </w:p>
    <w:p>
      <w:pPr>
        <w:spacing w:line="360" w:lineRule="auto"/>
        <w:ind w:firstLine="480" w:firstLineChars="200"/>
        <w:rPr>
          <w:rFonts w:ascii="仿宋_GB2312" w:hAnsi="宋体" w:eastAsia="仿宋_GB2312"/>
          <w:color w:val="000000" w:themeColor="text1"/>
          <w:sz w:val="24"/>
          <w:szCs w:val="20"/>
          <w14:textFill>
            <w14:solidFill>
              <w14:schemeClr w14:val="tx1"/>
            </w14:solidFill>
          </w14:textFill>
        </w:rPr>
      </w:pPr>
      <w:r>
        <w:rPr>
          <w:rFonts w:hint="eastAsia" w:ascii="仿宋_GB2312" w:hAnsi="宋体" w:eastAsia="仿宋_GB2312"/>
          <w:color w:val="000000" w:themeColor="text1"/>
          <w:sz w:val="24"/>
          <w:szCs w:val="20"/>
          <w14:textFill>
            <w14:solidFill>
              <w14:schemeClr w14:val="tx1"/>
            </w14:solidFill>
          </w14:textFill>
        </w:rPr>
        <w:t>27.3协商会议由采购代理机构组织并主持。</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27.4在协商过程中，工作人员如发现响应文件组成部分不齐全，由协商小组认定其有效性。协商小组认定的无效响应文件将不进入协商。</w:t>
      </w:r>
    </w:p>
    <w:p>
      <w:pPr>
        <w:spacing w:line="360" w:lineRule="auto"/>
        <w:ind w:firstLine="480" w:firstLineChars="200"/>
        <w:outlineLvl w:val="1"/>
        <w:rPr>
          <w:rFonts w:ascii="仿宋_GB2312" w:hAnsi="Courier New" w:eastAsia="仿宋_GB2312"/>
          <w:color w:val="000000" w:themeColor="text1"/>
          <w:sz w:val="24"/>
          <w:szCs w:val="20"/>
          <w14:textFill>
            <w14:solidFill>
              <w14:schemeClr w14:val="tx1"/>
            </w14:solidFill>
          </w14:textFill>
        </w:rPr>
      </w:pPr>
      <w:bookmarkStart w:id="114" w:name="_Toc243907602"/>
      <w:bookmarkStart w:id="115" w:name="_Toc243906341"/>
      <w:bookmarkStart w:id="116" w:name="_Toc245897302"/>
      <w:bookmarkStart w:id="117" w:name="_Toc233274842"/>
      <w:r>
        <w:rPr>
          <w:rFonts w:hint="eastAsia" w:ascii="仿宋_GB2312" w:hAnsi="Courier New" w:eastAsia="仿宋_GB2312"/>
          <w:color w:val="000000" w:themeColor="text1"/>
          <w:sz w:val="24"/>
          <w:szCs w:val="20"/>
          <w14:textFill>
            <w14:solidFill>
              <w14:schemeClr w14:val="tx1"/>
            </w14:solidFill>
          </w14:textFill>
        </w:rPr>
        <w:t>28、</w:t>
      </w:r>
      <w:bookmarkEnd w:id="114"/>
      <w:bookmarkEnd w:id="115"/>
      <w:bookmarkEnd w:id="116"/>
      <w:bookmarkEnd w:id="117"/>
      <w:r>
        <w:rPr>
          <w:rFonts w:hint="eastAsia" w:ascii="仿宋_GB2312" w:hAnsi="Courier New" w:eastAsia="仿宋_GB2312"/>
          <w:color w:val="000000" w:themeColor="text1"/>
          <w:sz w:val="24"/>
          <w:szCs w:val="20"/>
          <w14:textFill>
            <w14:solidFill>
              <w14:schemeClr w14:val="tx1"/>
            </w14:solidFill>
          </w14:textFill>
        </w:rPr>
        <w:t>协商小组</w:t>
      </w:r>
    </w:p>
    <w:p>
      <w:pPr>
        <w:widowControl/>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28.1协商小组成员组成：按照</w:t>
      </w:r>
      <w:r>
        <w:rPr>
          <w:rFonts w:hint="eastAsia" w:ascii="仿宋_GB2312" w:hAnsi="宋体" w:eastAsia="仿宋_GB2312" w:cs="宋体"/>
          <w:color w:val="000000" w:themeColor="text1"/>
          <w:sz w:val="24"/>
          <w14:textFill>
            <w14:solidFill>
              <w14:schemeClr w14:val="tx1"/>
            </w14:solidFill>
          </w14:textFill>
        </w:rPr>
        <w:t>《中华人民共和国政府采购法》、</w:t>
      </w:r>
      <w:r>
        <w:rPr>
          <w:rFonts w:hint="eastAsia" w:ascii="仿宋_GB2312" w:eastAsia="仿宋_GB2312"/>
          <w:color w:val="000000" w:themeColor="text1"/>
          <w:sz w:val="24"/>
          <w14:textFill>
            <w14:solidFill>
              <w14:schemeClr w14:val="tx1"/>
            </w14:solidFill>
          </w14:textFill>
        </w:rPr>
        <w:t>《中华人民共和国政府采购法实施条例》、《政府采购非招标采购方式管理办法》</w:t>
      </w:r>
      <w:r>
        <w:rPr>
          <w:rFonts w:hint="eastAsia" w:ascii="仿宋_GB2312" w:hAnsi="Courier New" w:eastAsia="仿宋_GB2312"/>
          <w:color w:val="000000" w:themeColor="text1"/>
          <w:sz w:val="24"/>
          <w:szCs w:val="20"/>
          <w14:textFill>
            <w14:solidFill>
              <w14:schemeClr w14:val="tx1"/>
            </w14:solidFill>
          </w14:textFill>
        </w:rPr>
        <w:t>及相关法律、法规规定组建</w:t>
      </w:r>
      <w:r>
        <w:rPr>
          <w:rFonts w:hint="eastAsia" w:ascii="仿宋_GB2312" w:hAnsi="宋体" w:eastAsia="仿宋_GB2312" w:cs="宋体"/>
          <w:color w:val="000000" w:themeColor="text1"/>
          <w:sz w:val="24"/>
          <w14:textFill>
            <w14:solidFill>
              <w14:schemeClr w14:val="tx1"/>
            </w14:solidFill>
          </w14:textFill>
        </w:rPr>
        <w:t>，由采购人代表和具有相关经验的专业人员组成</w:t>
      </w:r>
      <w:r>
        <w:rPr>
          <w:rFonts w:hint="eastAsia" w:ascii="仿宋_GB2312" w:hAnsi="Courier New" w:eastAsia="仿宋_GB2312"/>
          <w:color w:val="000000" w:themeColor="text1"/>
          <w:sz w:val="24"/>
          <w:szCs w:val="20"/>
          <w14:textFill>
            <w14:solidFill>
              <w14:schemeClr w14:val="tx1"/>
            </w14:solidFill>
          </w14:textFill>
        </w:rPr>
        <w:t>。协商小组将负责对供应商提交的响应文件进行评审，确保协商过程公正、合法、保密。</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29、协商及商定成交价</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29.1信用查询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29.1.1</w:t>
      </w:r>
      <w:r>
        <w:rPr>
          <w:rFonts w:hint="eastAsia" w:ascii="仿宋" w:hAnsi="仿宋" w:eastAsia="仿宋" w:cs="仿宋"/>
          <w:b/>
          <w:color w:val="auto"/>
          <w:sz w:val="24"/>
          <w:szCs w:val="20"/>
          <w:highlight w:val="none"/>
        </w:rPr>
        <w:t>信用查询</w:t>
      </w:r>
      <w:r>
        <w:rPr>
          <w:rFonts w:hint="eastAsia" w:ascii="仿宋" w:hAnsi="仿宋" w:eastAsia="仿宋" w:cs="仿宋"/>
          <w:b/>
          <w:color w:val="auto"/>
          <w:sz w:val="24"/>
          <w:szCs w:val="20"/>
          <w:highlight w:val="none"/>
          <w:lang w:eastAsia="zh-CN"/>
        </w:rPr>
        <w:t>：</w:t>
      </w:r>
      <w:r>
        <w:rPr>
          <w:rFonts w:hint="eastAsia" w:ascii="仿宋" w:hAnsi="仿宋" w:eastAsia="仿宋" w:cs="仿宋"/>
          <w:b/>
          <w:color w:val="auto"/>
          <w:sz w:val="24"/>
          <w:szCs w:val="20"/>
          <w:highlight w:val="none"/>
        </w:rPr>
        <w:t>按照《财政部关于在政府采购活动中查询及使用信用记录有关问题的通知》（财库〔2016〕125号）的要求，根据开标当日“信用中国”网站（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"qq://txfile/" </w:instrText>
      </w:r>
      <w:r>
        <w:rPr>
          <w:rFonts w:hint="eastAsia" w:ascii="仿宋" w:hAnsi="仿宋" w:eastAsia="仿宋" w:cs="仿宋"/>
          <w:color w:val="auto"/>
          <w:highlight w:val="none"/>
        </w:rPr>
        <w:fldChar w:fldCharType="separate"/>
      </w:r>
      <w:r>
        <w:rPr>
          <w:rFonts w:hint="eastAsia" w:ascii="仿宋" w:hAnsi="仿宋" w:eastAsia="仿宋" w:cs="仿宋"/>
          <w:b/>
          <w:color w:val="auto"/>
          <w:sz w:val="24"/>
          <w:szCs w:val="20"/>
          <w:highlight w:val="none"/>
        </w:rPr>
        <w:t>www.creditchina.gov.cn</w:t>
      </w:r>
      <w:r>
        <w:rPr>
          <w:rFonts w:hint="eastAsia" w:ascii="仿宋" w:hAnsi="仿宋" w:eastAsia="仿宋" w:cs="仿宋"/>
          <w:b/>
          <w:color w:val="auto"/>
          <w:sz w:val="24"/>
          <w:szCs w:val="20"/>
          <w:highlight w:val="none"/>
        </w:rPr>
        <w:fldChar w:fldCharType="end"/>
      </w:r>
      <w:r>
        <w:rPr>
          <w:rFonts w:hint="eastAsia" w:ascii="仿宋" w:hAnsi="仿宋" w:eastAsia="仿宋" w:cs="仿宋"/>
          <w:b/>
          <w:color w:val="auto"/>
          <w:sz w:val="24"/>
          <w:szCs w:val="20"/>
          <w:highlight w:val="none"/>
        </w:rPr>
        <w:t>）、中国政府采购网（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"qq://txfile/" </w:instrText>
      </w:r>
      <w:r>
        <w:rPr>
          <w:rFonts w:hint="eastAsia" w:ascii="仿宋" w:hAnsi="仿宋" w:eastAsia="仿宋" w:cs="仿宋"/>
          <w:color w:val="auto"/>
          <w:highlight w:val="none"/>
        </w:rPr>
        <w:fldChar w:fldCharType="separate"/>
      </w:r>
      <w:r>
        <w:rPr>
          <w:rFonts w:hint="eastAsia" w:ascii="仿宋" w:hAnsi="仿宋" w:eastAsia="仿宋" w:cs="仿宋"/>
          <w:b/>
          <w:color w:val="auto"/>
          <w:sz w:val="24"/>
          <w:szCs w:val="20"/>
          <w:highlight w:val="none"/>
        </w:rPr>
        <w:t>www.ccgp.gov.cn</w:t>
      </w:r>
      <w:r>
        <w:rPr>
          <w:rFonts w:hint="eastAsia" w:ascii="仿宋" w:hAnsi="仿宋" w:eastAsia="仿宋" w:cs="仿宋"/>
          <w:b/>
          <w:color w:val="auto"/>
          <w:sz w:val="24"/>
          <w:szCs w:val="20"/>
          <w:highlight w:val="none"/>
        </w:rPr>
        <w:fldChar w:fldCharType="end"/>
      </w:r>
      <w:r>
        <w:rPr>
          <w:rFonts w:hint="eastAsia" w:ascii="仿宋" w:hAnsi="仿宋" w:eastAsia="仿宋" w:cs="仿宋"/>
          <w:b/>
          <w:color w:val="auto"/>
          <w:sz w:val="24"/>
          <w:szCs w:val="20"/>
          <w:highlight w:val="none"/>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r>
        <w:rPr>
          <w:rFonts w:hint="eastAsia" w:ascii="仿宋" w:hAnsi="仿宋" w:eastAsia="仿宋" w:cs="仿宋"/>
          <w:b/>
          <w:color w:val="auto"/>
          <w:sz w:val="24"/>
          <w:szCs w:val="20"/>
          <w:highlight w:val="none"/>
        </w:rPr>
        <w:br w:type="textWrapping"/>
      </w:r>
      <w:r>
        <w:rPr>
          <w:rFonts w:hint="eastAsia" w:ascii="仿宋" w:hAnsi="仿宋" w:eastAsia="仿宋" w:cs="仿宋"/>
          <w:b/>
          <w:color w:val="auto"/>
          <w:sz w:val="24"/>
          <w:szCs w:val="20"/>
          <w:highlight w:val="none"/>
          <w:lang w:val="en-US" w:eastAsia="zh-CN"/>
        </w:rPr>
        <w:t xml:space="preserve">    </w:t>
      </w:r>
      <w:r>
        <w:rPr>
          <w:rFonts w:hint="eastAsia" w:ascii="仿宋_GB2312" w:hAnsi="Courier New" w:eastAsia="仿宋_GB2312"/>
          <w:b/>
          <w:color w:val="000000" w:themeColor="text1"/>
          <w:sz w:val="24"/>
          <w:szCs w:val="20"/>
          <w14:textFill>
            <w14:solidFill>
              <w14:schemeClr w14:val="tx1"/>
            </w14:solidFill>
          </w14:textFill>
        </w:rPr>
        <w:t>29.2响应文件</w:t>
      </w:r>
      <w:r>
        <w:rPr>
          <w:rFonts w:ascii="仿宋_GB2312" w:hAnsi="Courier New" w:eastAsia="仿宋_GB2312"/>
          <w:b/>
          <w:color w:val="000000" w:themeColor="text1"/>
          <w:sz w:val="24"/>
          <w:szCs w:val="20"/>
          <w14:textFill>
            <w14:solidFill>
              <w14:schemeClr w14:val="tx1"/>
            </w14:solidFill>
          </w14:textFill>
        </w:rPr>
        <w:t>初审。初审分为资格性</w:t>
      </w:r>
      <w:r>
        <w:rPr>
          <w:rFonts w:hint="eastAsia" w:ascii="仿宋_GB2312" w:hAnsi="Courier New" w:eastAsia="仿宋_GB2312"/>
          <w:b/>
          <w:color w:val="000000" w:themeColor="text1"/>
          <w:sz w:val="24"/>
          <w:szCs w:val="20"/>
          <w14:textFill>
            <w14:solidFill>
              <w14:schemeClr w14:val="tx1"/>
            </w14:solidFill>
          </w14:textFill>
        </w:rPr>
        <w:t>审</w:t>
      </w:r>
      <w:r>
        <w:rPr>
          <w:rFonts w:ascii="仿宋_GB2312" w:hAnsi="Courier New" w:eastAsia="仿宋_GB2312"/>
          <w:b/>
          <w:color w:val="000000" w:themeColor="text1"/>
          <w:sz w:val="24"/>
          <w:szCs w:val="20"/>
          <w14:textFill>
            <w14:solidFill>
              <w14:schemeClr w14:val="tx1"/>
            </w14:solidFill>
          </w14:textFill>
        </w:rPr>
        <w:t>查和符合性</w:t>
      </w:r>
      <w:r>
        <w:rPr>
          <w:rFonts w:hint="eastAsia" w:ascii="仿宋_GB2312" w:hAnsi="Courier New" w:eastAsia="仿宋_GB2312"/>
          <w:b/>
          <w:color w:val="000000" w:themeColor="text1"/>
          <w:sz w:val="24"/>
          <w:szCs w:val="20"/>
          <w14:textFill>
            <w14:solidFill>
              <w14:schemeClr w14:val="tx1"/>
            </w14:solidFill>
          </w14:textFill>
        </w:rPr>
        <w:t>审</w:t>
      </w:r>
      <w:r>
        <w:rPr>
          <w:rFonts w:ascii="仿宋_GB2312" w:hAnsi="Courier New" w:eastAsia="仿宋_GB2312"/>
          <w:b/>
          <w:color w:val="000000" w:themeColor="text1"/>
          <w:sz w:val="24"/>
          <w:szCs w:val="20"/>
          <w14:textFill>
            <w14:solidFill>
              <w14:schemeClr w14:val="tx1"/>
            </w14:solidFill>
          </w14:textFill>
        </w:rPr>
        <w:t>查。</w:t>
      </w:r>
      <w:r>
        <w:rPr>
          <w:rFonts w:hint="eastAsia" w:ascii="仿宋_GB2312" w:hAnsi="Courier New" w:eastAsia="仿宋_GB2312"/>
          <w:b/>
          <w:color w:val="000000" w:themeColor="text1"/>
          <w:sz w:val="24"/>
          <w:szCs w:val="20"/>
          <w14:textFill>
            <w14:solidFill>
              <w14:schemeClr w14:val="tx1"/>
            </w14:solidFill>
          </w14:textFill>
        </w:rPr>
        <w:t>响应文件初审由协商小组根据供应商响应文件进行评审，初审内容详见第六章，未通过初审的供应商其响应文件按照无效响应文件处理。</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29.2.</w:t>
      </w:r>
      <w:r>
        <w:rPr>
          <w:rFonts w:ascii="仿宋_GB2312" w:hAnsi="Courier New" w:eastAsia="仿宋_GB2312"/>
          <w:b/>
          <w:color w:val="000000" w:themeColor="text1"/>
          <w:sz w:val="24"/>
          <w:szCs w:val="20"/>
          <w14:textFill>
            <w14:solidFill>
              <w14:schemeClr w14:val="tx1"/>
            </w14:solidFill>
          </w14:textFill>
        </w:rPr>
        <w:t>1资格性</w:t>
      </w:r>
      <w:r>
        <w:rPr>
          <w:rFonts w:hint="eastAsia" w:ascii="仿宋_GB2312" w:hAnsi="Courier New" w:eastAsia="仿宋_GB2312"/>
          <w:b/>
          <w:color w:val="000000" w:themeColor="text1"/>
          <w:sz w:val="24"/>
          <w:szCs w:val="20"/>
          <w14:textFill>
            <w14:solidFill>
              <w14:schemeClr w14:val="tx1"/>
            </w14:solidFill>
          </w14:textFill>
        </w:rPr>
        <w:t>审</w:t>
      </w:r>
      <w:r>
        <w:rPr>
          <w:rFonts w:ascii="仿宋_GB2312" w:hAnsi="Courier New" w:eastAsia="仿宋_GB2312"/>
          <w:b/>
          <w:color w:val="000000" w:themeColor="text1"/>
          <w:sz w:val="24"/>
          <w:szCs w:val="20"/>
          <w14:textFill>
            <w14:solidFill>
              <w14:schemeClr w14:val="tx1"/>
            </w14:solidFill>
          </w14:textFill>
        </w:rPr>
        <w:t>查。依据法律法规和</w:t>
      </w:r>
      <w:r>
        <w:rPr>
          <w:rFonts w:hint="eastAsia" w:ascii="仿宋_GB2312" w:hAnsi="Courier New" w:eastAsia="仿宋_GB2312"/>
          <w:b/>
          <w:color w:val="000000" w:themeColor="text1"/>
          <w:sz w:val="24"/>
          <w:szCs w:val="20"/>
          <w14:textFill>
            <w14:solidFill>
              <w14:schemeClr w14:val="tx1"/>
            </w14:solidFill>
          </w14:textFill>
        </w:rPr>
        <w:t>采购文件</w:t>
      </w:r>
      <w:r>
        <w:rPr>
          <w:rFonts w:ascii="仿宋_GB2312" w:hAnsi="Courier New" w:eastAsia="仿宋_GB2312"/>
          <w:b/>
          <w:color w:val="000000" w:themeColor="text1"/>
          <w:sz w:val="24"/>
          <w:szCs w:val="20"/>
          <w14:textFill>
            <w14:solidFill>
              <w14:schemeClr w14:val="tx1"/>
            </w14:solidFill>
          </w14:textFill>
        </w:rPr>
        <w:t>的规定，对</w:t>
      </w:r>
      <w:r>
        <w:rPr>
          <w:rFonts w:hint="eastAsia" w:ascii="仿宋_GB2312" w:hAnsi="Courier New" w:eastAsia="仿宋_GB2312"/>
          <w:b/>
          <w:color w:val="000000" w:themeColor="text1"/>
          <w:sz w:val="24"/>
          <w:szCs w:val="20"/>
          <w14:textFill>
            <w14:solidFill>
              <w14:schemeClr w14:val="tx1"/>
            </w14:solidFill>
          </w14:textFill>
        </w:rPr>
        <w:t>响应文件</w:t>
      </w:r>
      <w:r>
        <w:rPr>
          <w:rFonts w:ascii="仿宋_GB2312" w:hAnsi="Courier New" w:eastAsia="仿宋_GB2312"/>
          <w:b/>
          <w:color w:val="000000" w:themeColor="text1"/>
          <w:sz w:val="24"/>
          <w:szCs w:val="20"/>
          <w14:textFill>
            <w14:solidFill>
              <w14:schemeClr w14:val="tx1"/>
            </w14:solidFill>
          </w14:textFill>
        </w:rPr>
        <w:t>中的资格</w:t>
      </w:r>
      <w:r>
        <w:rPr>
          <w:rFonts w:hint="eastAsia" w:ascii="仿宋_GB2312" w:hAnsi="Courier New" w:eastAsia="仿宋_GB2312"/>
          <w:b/>
          <w:color w:val="000000" w:themeColor="text1"/>
          <w:sz w:val="24"/>
          <w:szCs w:val="20"/>
          <w14:textFill>
            <w14:solidFill>
              <w14:schemeClr w14:val="tx1"/>
            </w14:solidFill>
          </w14:textFill>
        </w:rPr>
        <w:t>证明</w:t>
      </w:r>
      <w:r>
        <w:rPr>
          <w:rFonts w:ascii="仿宋_GB2312" w:hAnsi="Courier New" w:eastAsia="仿宋_GB2312"/>
          <w:b/>
          <w:color w:val="000000" w:themeColor="text1"/>
          <w:sz w:val="24"/>
          <w:szCs w:val="20"/>
          <w14:textFill>
            <w14:solidFill>
              <w14:schemeClr w14:val="tx1"/>
            </w14:solidFill>
          </w14:textFill>
        </w:rPr>
        <w:t>等进行审查，以确定</w:t>
      </w:r>
      <w:r>
        <w:rPr>
          <w:rFonts w:hint="eastAsia" w:ascii="仿宋_GB2312" w:hAnsi="Courier New" w:eastAsia="仿宋_GB2312"/>
          <w:b/>
          <w:color w:val="000000" w:themeColor="text1"/>
          <w:sz w:val="24"/>
          <w:szCs w:val="20"/>
          <w14:textFill>
            <w14:solidFill>
              <w14:schemeClr w14:val="tx1"/>
            </w14:solidFill>
          </w14:textFill>
        </w:rPr>
        <w:t>供应商</w:t>
      </w:r>
      <w:r>
        <w:rPr>
          <w:rFonts w:ascii="仿宋_GB2312" w:hAnsi="Courier New" w:eastAsia="仿宋_GB2312"/>
          <w:b/>
          <w:color w:val="000000" w:themeColor="text1"/>
          <w:sz w:val="24"/>
          <w:szCs w:val="20"/>
          <w14:textFill>
            <w14:solidFill>
              <w14:schemeClr w14:val="tx1"/>
            </w14:solidFill>
          </w14:textFill>
        </w:rPr>
        <w:t>是否具备</w:t>
      </w:r>
      <w:r>
        <w:rPr>
          <w:rFonts w:hint="eastAsia" w:ascii="仿宋_GB2312" w:hAnsi="Courier New" w:eastAsia="仿宋_GB2312"/>
          <w:b/>
          <w:color w:val="000000" w:themeColor="text1"/>
          <w:sz w:val="24"/>
          <w:szCs w:val="20"/>
          <w14:textFill>
            <w14:solidFill>
              <w14:schemeClr w14:val="tx1"/>
            </w14:solidFill>
          </w14:textFill>
        </w:rPr>
        <w:t>协商</w:t>
      </w:r>
      <w:r>
        <w:rPr>
          <w:rFonts w:ascii="仿宋_GB2312" w:hAnsi="Courier New" w:eastAsia="仿宋_GB2312"/>
          <w:b/>
          <w:color w:val="000000" w:themeColor="text1"/>
          <w:sz w:val="24"/>
          <w:szCs w:val="20"/>
          <w14:textFill>
            <w14:solidFill>
              <w14:schemeClr w14:val="tx1"/>
            </w14:solidFill>
          </w14:textFill>
        </w:rPr>
        <w:t>资格。</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29.2.2</w:t>
      </w:r>
      <w:r>
        <w:rPr>
          <w:rFonts w:ascii="仿宋_GB2312" w:hAnsi="Courier New" w:eastAsia="仿宋_GB2312"/>
          <w:b/>
          <w:color w:val="000000" w:themeColor="text1"/>
          <w:sz w:val="24"/>
          <w:szCs w:val="20"/>
          <w14:textFill>
            <w14:solidFill>
              <w14:schemeClr w14:val="tx1"/>
            </w14:solidFill>
          </w14:textFill>
        </w:rPr>
        <w:t>符合性</w:t>
      </w:r>
      <w:r>
        <w:rPr>
          <w:rFonts w:hint="eastAsia" w:ascii="仿宋_GB2312" w:hAnsi="Courier New" w:eastAsia="仿宋_GB2312"/>
          <w:b/>
          <w:color w:val="000000" w:themeColor="text1"/>
          <w:sz w:val="24"/>
          <w:szCs w:val="20"/>
          <w14:textFill>
            <w14:solidFill>
              <w14:schemeClr w14:val="tx1"/>
            </w14:solidFill>
          </w14:textFill>
        </w:rPr>
        <w:t>审</w:t>
      </w:r>
      <w:r>
        <w:rPr>
          <w:rFonts w:ascii="仿宋_GB2312" w:hAnsi="Courier New" w:eastAsia="仿宋_GB2312"/>
          <w:b/>
          <w:color w:val="000000" w:themeColor="text1"/>
          <w:sz w:val="24"/>
          <w:szCs w:val="20"/>
          <w14:textFill>
            <w14:solidFill>
              <w14:schemeClr w14:val="tx1"/>
            </w14:solidFill>
          </w14:textFill>
        </w:rPr>
        <w:t>查。依据</w:t>
      </w:r>
      <w:r>
        <w:rPr>
          <w:rFonts w:hint="eastAsia" w:ascii="仿宋_GB2312" w:hAnsi="Courier New" w:eastAsia="仿宋_GB2312"/>
          <w:b/>
          <w:color w:val="000000" w:themeColor="text1"/>
          <w:sz w:val="24"/>
          <w:szCs w:val="20"/>
          <w14:textFill>
            <w14:solidFill>
              <w14:schemeClr w14:val="tx1"/>
            </w14:solidFill>
          </w14:textFill>
        </w:rPr>
        <w:t>采购文件</w:t>
      </w:r>
      <w:r>
        <w:rPr>
          <w:rFonts w:ascii="仿宋_GB2312" w:hAnsi="Courier New" w:eastAsia="仿宋_GB2312"/>
          <w:b/>
          <w:color w:val="000000" w:themeColor="text1"/>
          <w:sz w:val="24"/>
          <w:szCs w:val="20"/>
          <w14:textFill>
            <w14:solidFill>
              <w14:schemeClr w14:val="tx1"/>
            </w14:solidFill>
          </w14:textFill>
        </w:rPr>
        <w:t>的规定，从</w:t>
      </w:r>
      <w:r>
        <w:rPr>
          <w:rFonts w:hint="eastAsia" w:ascii="仿宋_GB2312" w:hAnsi="Courier New" w:eastAsia="仿宋_GB2312"/>
          <w:b/>
          <w:color w:val="000000" w:themeColor="text1"/>
          <w:sz w:val="24"/>
          <w:szCs w:val="20"/>
          <w14:textFill>
            <w14:solidFill>
              <w14:schemeClr w14:val="tx1"/>
            </w14:solidFill>
          </w14:textFill>
        </w:rPr>
        <w:t>响应文件</w:t>
      </w:r>
      <w:r>
        <w:rPr>
          <w:rFonts w:ascii="仿宋_GB2312" w:hAnsi="Courier New" w:eastAsia="仿宋_GB2312"/>
          <w:b/>
          <w:color w:val="000000" w:themeColor="text1"/>
          <w:sz w:val="24"/>
          <w:szCs w:val="20"/>
          <w14:textFill>
            <w14:solidFill>
              <w14:schemeClr w14:val="tx1"/>
            </w14:solidFill>
          </w14:textFill>
        </w:rPr>
        <w:t>的有效性、完整性和对</w:t>
      </w:r>
      <w:r>
        <w:rPr>
          <w:rFonts w:hint="eastAsia" w:ascii="仿宋_GB2312" w:hAnsi="Courier New" w:eastAsia="仿宋_GB2312"/>
          <w:b/>
          <w:color w:val="000000" w:themeColor="text1"/>
          <w:sz w:val="24"/>
          <w:szCs w:val="20"/>
          <w14:textFill>
            <w14:solidFill>
              <w14:schemeClr w14:val="tx1"/>
            </w14:solidFill>
          </w14:textFill>
        </w:rPr>
        <w:t>采购文件</w:t>
      </w:r>
      <w:r>
        <w:rPr>
          <w:rFonts w:ascii="仿宋_GB2312" w:hAnsi="Courier New" w:eastAsia="仿宋_GB2312"/>
          <w:b/>
          <w:color w:val="000000" w:themeColor="text1"/>
          <w:sz w:val="24"/>
          <w:szCs w:val="20"/>
          <w14:textFill>
            <w14:solidFill>
              <w14:schemeClr w14:val="tx1"/>
            </w14:solidFill>
          </w14:textFill>
        </w:rPr>
        <w:t>的响应程度进行审查，以确定是否对</w:t>
      </w:r>
      <w:r>
        <w:rPr>
          <w:rFonts w:hint="eastAsia" w:ascii="仿宋_GB2312" w:hAnsi="Courier New" w:eastAsia="仿宋_GB2312"/>
          <w:b/>
          <w:color w:val="000000" w:themeColor="text1"/>
          <w:sz w:val="24"/>
          <w:szCs w:val="20"/>
          <w14:textFill>
            <w14:solidFill>
              <w14:schemeClr w14:val="tx1"/>
            </w14:solidFill>
          </w14:textFill>
        </w:rPr>
        <w:t>采购文件</w:t>
      </w:r>
      <w:r>
        <w:rPr>
          <w:rFonts w:ascii="仿宋_GB2312" w:hAnsi="Courier New" w:eastAsia="仿宋_GB2312"/>
          <w:b/>
          <w:color w:val="000000" w:themeColor="text1"/>
          <w:sz w:val="24"/>
          <w:szCs w:val="20"/>
          <w14:textFill>
            <w14:solidFill>
              <w14:schemeClr w14:val="tx1"/>
            </w14:solidFill>
          </w14:textFill>
        </w:rPr>
        <w:t>的实质性要求作出响应。</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29.3协商小组在协商过程中，不得改变单一来源采购文件所确定的技术和服务等要求、评审程序、评定成交的标准和合同文本等事项。</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29.4协商小组将对实质性响应单一来源采购文件的响应文件进行详细评审。对设备、材料技术规格、性能、价格等进行评审，并与单一来源采购文件、项目采购需求和采购人的实际需要进行评审。</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宋体" w:eastAsia="仿宋_GB2312" w:cs="宋体"/>
          <w:b/>
          <w:color w:val="000000" w:themeColor="text1"/>
          <w:sz w:val="24"/>
          <w14:textFill>
            <w14:solidFill>
              <w14:schemeClr w14:val="tx1"/>
            </w14:solidFill>
          </w14:textFill>
        </w:rPr>
        <w:t>29.5</w:t>
      </w:r>
      <w:r>
        <w:rPr>
          <w:rFonts w:hint="eastAsia" w:ascii="仿宋_GB2312" w:hAnsi="Courier New" w:eastAsia="仿宋_GB2312"/>
          <w:b/>
          <w:color w:val="000000" w:themeColor="text1"/>
          <w:sz w:val="24"/>
          <w:szCs w:val="20"/>
          <w14:textFill>
            <w14:solidFill>
              <w14:schemeClr w14:val="tx1"/>
            </w14:solidFill>
          </w14:textFill>
        </w:rPr>
        <w:t>参加单一来源采购活动的供应商，应当按照单一来源采购文件的规定经协商后提交最后报价，最后报价是供应商响应文件的有效组成部分。</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29.6如果响应文件实质上没有响应单一来源采购文件的要求，协商小组将予以拒绝，供应商不得通过修正或撤消不符合要求的偏离或保留，而使其成为实质上响应。</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29.6协商结束后，协商小组应当要求实质性响应的供应商在规定时间内提交最后报价。两轮（若有）以上报价的，供应商在未提高响应文件中承诺的产品及其服务质量的情况下，其最后报价不得高于对该项目之前的报价，否则，协商小组应当对其响应文件按无效处理，并书面告知供应商，说明理由。</w:t>
      </w:r>
    </w:p>
    <w:p>
      <w:pPr>
        <w:spacing w:line="360" w:lineRule="auto"/>
        <w:ind w:firstLine="482" w:firstLineChars="200"/>
        <w:rPr>
          <w:rFonts w:ascii="仿宋_GB2312" w:hAnsi="Courier New" w:eastAsia="仿宋_GB2312"/>
          <w:b/>
          <w:color w:val="000000" w:themeColor="text1"/>
          <w:sz w:val="24"/>
          <w:szCs w:val="20"/>
          <w14:textFill>
            <w14:solidFill>
              <w14:schemeClr w14:val="tx1"/>
            </w14:solidFill>
          </w14:textFill>
        </w:rPr>
      </w:pPr>
      <w:r>
        <w:rPr>
          <w:rFonts w:hint="eastAsia" w:ascii="仿宋_GB2312" w:hAnsi="Courier New" w:eastAsia="仿宋_GB2312"/>
          <w:b/>
          <w:color w:val="000000" w:themeColor="text1"/>
          <w:sz w:val="24"/>
          <w:szCs w:val="20"/>
          <w14:textFill>
            <w14:solidFill>
              <w14:schemeClr w14:val="tx1"/>
            </w14:solidFill>
          </w14:textFill>
        </w:rPr>
        <w:t>29.7采购代理机构应当在协商结束后2个工作日内将单一来源采购协商记录送采购人确认。</w:t>
      </w:r>
    </w:p>
    <w:p>
      <w:pPr>
        <w:spacing w:line="360" w:lineRule="auto"/>
        <w:ind w:firstLine="482" w:firstLineChars="200"/>
        <w:outlineLvl w:val="1"/>
        <w:rPr>
          <w:rFonts w:ascii="仿宋_GB2312" w:hAnsi="Courier New" w:eastAsia="仿宋_GB2312"/>
          <w:color w:val="000000" w:themeColor="text1"/>
          <w:sz w:val="24"/>
          <w:szCs w:val="20"/>
          <w14:textFill>
            <w14:solidFill>
              <w14:schemeClr w14:val="tx1"/>
            </w14:solidFill>
          </w14:textFill>
        </w:rPr>
      </w:pPr>
      <w:bookmarkStart w:id="118" w:name="_Toc245897306"/>
      <w:bookmarkStart w:id="119" w:name="_Toc243906346"/>
      <w:bookmarkStart w:id="120" w:name="_Toc233274845"/>
      <w:bookmarkStart w:id="121" w:name="_Toc243907607"/>
      <w:bookmarkStart w:id="122" w:name="_Toc245897304"/>
      <w:bookmarkStart w:id="123" w:name="_Toc243907605"/>
      <w:bookmarkStart w:id="124" w:name="_Toc233274843"/>
      <w:bookmarkStart w:id="125" w:name="_Toc243906344"/>
      <w:r>
        <w:rPr>
          <w:rFonts w:hint="eastAsia" w:ascii="黑体" w:hAnsi="Courier New" w:eastAsia="黑体"/>
          <w:b/>
          <w:color w:val="000000" w:themeColor="text1"/>
          <w:sz w:val="24"/>
          <w:szCs w:val="20"/>
          <w14:textFill>
            <w14:solidFill>
              <w14:schemeClr w14:val="tx1"/>
            </w14:solidFill>
          </w14:textFill>
        </w:rPr>
        <w:t>30、重大偏离</w:t>
      </w:r>
      <w:bookmarkEnd w:id="118"/>
      <w:bookmarkEnd w:id="119"/>
      <w:bookmarkEnd w:id="120"/>
      <w:bookmarkEnd w:id="121"/>
    </w:p>
    <w:p>
      <w:pPr>
        <w:spacing w:line="360" w:lineRule="auto"/>
        <w:ind w:firstLine="482" w:firstLineChars="200"/>
        <w:rPr>
          <w:rFonts w:ascii="黑体" w:hAnsi="Courier New" w:eastAsia="黑体"/>
          <w:b/>
          <w:color w:val="000000" w:themeColor="text1"/>
          <w:sz w:val="24"/>
          <w:szCs w:val="20"/>
          <w14:textFill>
            <w14:solidFill>
              <w14:schemeClr w14:val="tx1"/>
            </w14:solidFill>
          </w14:textFill>
        </w:rPr>
      </w:pPr>
      <w:bookmarkStart w:id="126" w:name="_Toc243907608"/>
      <w:bookmarkStart w:id="127" w:name="_Toc245897307"/>
      <w:bookmarkStart w:id="128" w:name="_Toc243906347"/>
      <w:bookmarkStart w:id="129" w:name="_Toc233274846"/>
      <w:r>
        <w:rPr>
          <w:rFonts w:hint="eastAsia" w:ascii="黑体" w:hAnsi="Courier New" w:eastAsia="黑体"/>
          <w:b/>
          <w:color w:val="000000" w:themeColor="text1"/>
          <w:sz w:val="24"/>
          <w:szCs w:val="20"/>
          <w14:textFill>
            <w14:solidFill>
              <w14:schemeClr w14:val="tx1"/>
            </w14:solidFill>
          </w14:textFill>
        </w:rPr>
        <w:t>重大偏离是指实质上影响合同的采购范围、质量和性能、服务期限等，或者实质上不满足单一来源采购文件的要求，而且限制了采购人的权力或减轻了供应商的义务。</w:t>
      </w:r>
    </w:p>
    <w:p>
      <w:pPr>
        <w:spacing w:line="360" w:lineRule="auto"/>
        <w:ind w:firstLine="482" w:firstLineChars="200"/>
        <w:outlineLvl w:val="1"/>
        <w:rPr>
          <w:rFonts w:ascii="黑体" w:hAnsi="Courier New" w:eastAsia="黑体"/>
          <w:b/>
          <w:color w:val="000000" w:themeColor="text1"/>
          <w:sz w:val="24"/>
          <w:szCs w:val="20"/>
          <w14:textFill>
            <w14:solidFill>
              <w14:schemeClr w14:val="tx1"/>
            </w14:solidFill>
          </w14:textFill>
        </w:rPr>
      </w:pPr>
      <w:r>
        <w:rPr>
          <w:rFonts w:hint="eastAsia" w:ascii="黑体" w:hAnsi="Courier New" w:eastAsia="黑体"/>
          <w:b/>
          <w:color w:val="000000" w:themeColor="text1"/>
          <w:sz w:val="24"/>
          <w:szCs w:val="20"/>
          <w14:textFill>
            <w14:solidFill>
              <w14:schemeClr w14:val="tx1"/>
            </w14:solidFill>
          </w14:textFill>
        </w:rPr>
        <w:t>31、</w:t>
      </w:r>
      <w:bookmarkEnd w:id="126"/>
      <w:bookmarkEnd w:id="127"/>
      <w:bookmarkEnd w:id="128"/>
      <w:bookmarkEnd w:id="129"/>
      <w:r>
        <w:rPr>
          <w:rFonts w:hint="eastAsia" w:ascii="黑体" w:hAnsi="Courier New" w:eastAsia="黑体"/>
          <w:b/>
          <w:color w:val="000000" w:themeColor="text1"/>
          <w:sz w:val="24"/>
          <w:szCs w:val="20"/>
          <w14:textFill>
            <w14:solidFill>
              <w14:schemeClr w14:val="tx1"/>
            </w14:solidFill>
          </w14:textFill>
        </w:rPr>
        <w:t>无效响应文件</w:t>
      </w:r>
    </w:p>
    <w:p>
      <w:pPr>
        <w:spacing w:line="360" w:lineRule="auto"/>
        <w:ind w:firstLine="482" w:firstLineChars="200"/>
        <w:rPr>
          <w:rFonts w:ascii="黑体" w:hAnsi="Courier New" w:eastAsia="黑体"/>
          <w:b/>
          <w:color w:val="000000" w:themeColor="text1"/>
          <w:sz w:val="24"/>
          <w:szCs w:val="20"/>
          <w14:textFill>
            <w14:solidFill>
              <w14:schemeClr w14:val="tx1"/>
            </w14:solidFill>
          </w14:textFill>
        </w:rPr>
      </w:pPr>
      <w:r>
        <w:rPr>
          <w:rFonts w:hint="eastAsia" w:ascii="黑体" w:hAnsi="Courier New" w:eastAsia="黑体"/>
          <w:b/>
          <w:color w:val="000000" w:themeColor="text1"/>
          <w:sz w:val="24"/>
          <w14:textFill>
            <w14:solidFill>
              <w14:schemeClr w14:val="tx1"/>
            </w14:solidFill>
          </w14:textFill>
        </w:rPr>
        <w:t>响应文件有下列情形之一的，由协商小组评审后按无效响应文件处理：</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31.1供应商递交两份或多份内容不同的响应文件；</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31.2</w:t>
      </w:r>
      <w:r>
        <w:rPr>
          <w:rFonts w:hint="eastAsia" w:ascii="仿宋_GB2312" w:hAnsi="宋体" w:eastAsia="仿宋_GB2312"/>
          <w:b/>
          <w:color w:val="000000" w:themeColor="text1"/>
          <w:kern w:val="0"/>
          <w:sz w:val="24"/>
          <w14:textFill>
            <w14:solidFill>
              <w14:schemeClr w14:val="tx1"/>
            </w14:solidFill>
          </w14:textFill>
        </w:rPr>
        <w:t>供应商的商务报价高于采购预算；</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31.3响应文件附有采购人不能接受条件的；</w:t>
      </w:r>
    </w:p>
    <w:p>
      <w:pPr>
        <w:widowControl/>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31.4</w:t>
      </w:r>
      <w:r>
        <w:rPr>
          <w:rFonts w:hint="eastAsia" w:ascii="仿宋_GB2312" w:hAnsi="宋体" w:eastAsia="仿宋_GB2312" w:cs="宋体"/>
          <w:color w:val="000000" w:themeColor="text1"/>
          <w:sz w:val="24"/>
          <w14:textFill>
            <w14:solidFill>
              <w14:schemeClr w14:val="tx1"/>
            </w14:solidFill>
          </w14:textFill>
        </w:rPr>
        <w:t>出现重大偏离的</w:t>
      </w:r>
      <w:r>
        <w:rPr>
          <w:rFonts w:hint="eastAsia" w:ascii="仿宋_GB2312" w:hAnsi="宋体" w:eastAsia="仿宋_GB2312"/>
          <w:color w:val="000000" w:themeColor="text1"/>
          <w:sz w:val="24"/>
          <w14:textFill>
            <w14:solidFill>
              <w14:schemeClr w14:val="tx1"/>
            </w14:solidFill>
          </w14:textFill>
        </w:rPr>
        <w:t>；</w:t>
      </w:r>
    </w:p>
    <w:p>
      <w:pPr>
        <w:widowControl/>
        <w:spacing w:line="360" w:lineRule="auto"/>
        <w:ind w:firstLine="480" w:firstLineChars="20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31.5</w:t>
      </w:r>
      <w:r>
        <w:rPr>
          <w:rFonts w:hint="eastAsia" w:ascii="仿宋_GB2312" w:hAnsi="宋体" w:eastAsia="仿宋_GB2312" w:cs="宋体"/>
          <w:color w:val="000000" w:themeColor="text1"/>
          <w:sz w:val="24"/>
          <w14:textFill>
            <w14:solidFill>
              <w14:schemeClr w14:val="tx1"/>
            </w14:solidFill>
          </w14:textFill>
        </w:rPr>
        <w:t>对单一来源采购文件提出的实质性要求和条件未能实质性响应；</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31.6《中华人民共和国政府采购法》、《中华人民共和国政府采购法实施条例》、《政府采购非招标采购方式管理办法》及相关法律法规及单一来源采购文件明确规定可以作无效响应文件的其他情形。</w:t>
      </w:r>
    </w:p>
    <w:p>
      <w:pPr>
        <w:spacing w:line="360" w:lineRule="auto"/>
        <w:ind w:firstLine="480" w:firstLineChars="200"/>
        <w:outlineLvl w:val="1"/>
        <w:rPr>
          <w:rFonts w:ascii="仿宋_GB2312" w:hAnsi="Courier New" w:eastAsia="仿宋_GB2312"/>
          <w:color w:val="000000" w:themeColor="text1"/>
          <w:sz w:val="24"/>
          <w:szCs w:val="20"/>
          <w14:textFill>
            <w14:solidFill>
              <w14:schemeClr w14:val="tx1"/>
            </w14:solidFill>
          </w14:textFill>
        </w:rPr>
      </w:pPr>
      <w:bookmarkStart w:id="130" w:name="_Toc243906348"/>
      <w:bookmarkStart w:id="131" w:name="_Toc245897308"/>
      <w:bookmarkStart w:id="132" w:name="_Toc233274847"/>
      <w:bookmarkStart w:id="133" w:name="_Toc243907609"/>
      <w:r>
        <w:rPr>
          <w:rFonts w:hint="eastAsia" w:ascii="仿宋_GB2312" w:hAnsi="Courier New" w:eastAsia="仿宋_GB2312"/>
          <w:bCs/>
          <w:color w:val="000000" w:themeColor="text1"/>
          <w:sz w:val="24"/>
          <w:szCs w:val="20"/>
          <w14:textFill>
            <w14:solidFill>
              <w14:schemeClr w14:val="tx1"/>
            </w14:solidFill>
          </w14:textFill>
        </w:rPr>
        <w:t>32、</w:t>
      </w:r>
      <w:bookmarkEnd w:id="122"/>
      <w:bookmarkEnd w:id="123"/>
      <w:bookmarkEnd w:id="124"/>
      <w:bookmarkEnd w:id="125"/>
      <w:bookmarkEnd w:id="130"/>
      <w:bookmarkEnd w:id="131"/>
      <w:bookmarkEnd w:id="132"/>
      <w:bookmarkEnd w:id="133"/>
      <w:r>
        <w:rPr>
          <w:rFonts w:hint="eastAsia" w:ascii="仿宋_GB2312" w:hAnsi="Courier New" w:eastAsia="仿宋_GB2312"/>
          <w:color w:val="000000" w:themeColor="text1"/>
          <w:sz w:val="24"/>
          <w:szCs w:val="20"/>
          <w14:textFill>
            <w14:solidFill>
              <w14:schemeClr w14:val="tx1"/>
            </w14:solidFill>
          </w14:textFill>
        </w:rPr>
        <w:t>商务报价错误的修正</w:t>
      </w:r>
    </w:p>
    <w:p>
      <w:pPr>
        <w:spacing w:line="360" w:lineRule="auto"/>
        <w:ind w:firstLine="480" w:firstLineChars="200"/>
        <w:rPr>
          <w:rFonts w:ascii="仿宋_GB2312" w:hAnsi="Courier New" w:eastAsia="仿宋_GB2312"/>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32.1如果发现商务报价存在计算或表达上错误，则按下列原则进行修正：</w:t>
      </w:r>
    </w:p>
    <w:p>
      <w:pPr>
        <w:spacing w:line="360" w:lineRule="auto"/>
        <w:ind w:firstLine="480" w:firstLineChars="200"/>
        <w:rPr>
          <w:rFonts w:ascii="仿宋_GB2312" w:hAnsi="Courier New" w:eastAsia="仿宋_GB2312"/>
          <w:color w:val="000000" w:themeColor="text1"/>
          <w:sz w:val="24"/>
          <w14:textFill>
            <w14:solidFill>
              <w14:schemeClr w14:val="tx1"/>
            </w14:solidFill>
          </w14:textFill>
        </w:rPr>
      </w:pPr>
      <w:bookmarkStart w:id="134" w:name="_Toc224622928"/>
      <w:bookmarkStart w:id="135" w:name="_Toc245897305"/>
      <w:bookmarkStart w:id="136" w:name="_Toc224620071"/>
      <w:bookmarkStart w:id="137" w:name="_Toc224624628"/>
      <w:bookmarkStart w:id="138" w:name="_Toc224620150"/>
      <w:bookmarkStart w:id="139" w:name="_Toc224623451"/>
      <w:bookmarkStart w:id="140" w:name="_Toc224623663"/>
      <w:bookmarkStart w:id="141" w:name="_Toc243907606"/>
      <w:bookmarkStart w:id="142" w:name="_Toc224624488"/>
      <w:bookmarkStart w:id="143" w:name="_Toc224623557"/>
      <w:bookmarkStart w:id="144" w:name="_Toc224624767"/>
      <w:bookmarkStart w:id="145" w:name="_Toc243906345"/>
      <w:r>
        <w:rPr>
          <w:rFonts w:hint="eastAsia" w:ascii="仿宋_GB2312" w:hAnsi="Courier New" w:eastAsia="仿宋_GB2312"/>
          <w:color w:val="000000" w:themeColor="text1"/>
          <w:sz w:val="24"/>
          <w14:textFill>
            <w14:solidFill>
              <w14:schemeClr w14:val="tx1"/>
            </w14:solidFill>
          </w14:textFill>
        </w:rPr>
        <w:t>（1）用数字表示的数额与用文字表示的数额不一致时，以文字数额为准；</w:t>
      </w:r>
    </w:p>
    <w:p>
      <w:pPr>
        <w:spacing w:line="360" w:lineRule="auto"/>
        <w:ind w:firstLine="480" w:firstLineChars="200"/>
        <w:rPr>
          <w:rFonts w:ascii="仿宋_GB2312" w:hAnsi="Courier New" w:eastAsia="仿宋_GB2312"/>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（2）单价与工程量的乘积与总价之间不一致时，以单价为准。若单价有明显小数点错位，应以总价为准，并修改单价。</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32.2协商小组将按第32.1条原则修正商务报价，并要求供应商进行确认。确认后的报价和文件将对供应商具有约束力。并以修正后的报价作为评审的依据。</w:t>
      </w:r>
    </w:p>
    <w:bookmarkEnd w:id="134"/>
    <w:bookmarkEnd w:id="135"/>
    <w:bookmarkEnd w:id="136"/>
    <w:bookmarkEnd w:id="137"/>
    <w:bookmarkEnd w:id="138"/>
    <w:bookmarkEnd w:id="139"/>
    <w:bookmarkEnd w:id="140"/>
    <w:bookmarkEnd w:id="141"/>
    <w:bookmarkEnd w:id="142"/>
    <w:bookmarkEnd w:id="143"/>
    <w:bookmarkEnd w:id="144"/>
    <w:bookmarkEnd w:id="145"/>
    <w:p>
      <w:pPr>
        <w:spacing w:line="360" w:lineRule="auto"/>
        <w:ind w:firstLine="470" w:firstLineChars="196"/>
        <w:outlineLvl w:val="1"/>
        <w:rPr>
          <w:rFonts w:ascii="仿宋_GB2312" w:hAnsi="Courier New" w:eastAsia="仿宋_GB2312"/>
          <w:color w:val="000000" w:themeColor="text1"/>
          <w:sz w:val="24"/>
          <w:szCs w:val="20"/>
          <w14:textFill>
            <w14:solidFill>
              <w14:schemeClr w14:val="tx1"/>
            </w14:solidFill>
          </w14:textFill>
        </w:rPr>
      </w:pPr>
      <w:bookmarkStart w:id="146" w:name="_Toc233274848"/>
      <w:bookmarkStart w:id="147" w:name="_Toc245897309"/>
      <w:bookmarkStart w:id="148" w:name="_Toc243907610"/>
      <w:bookmarkStart w:id="149" w:name="_Toc243906349"/>
      <w:r>
        <w:rPr>
          <w:rFonts w:hint="eastAsia" w:ascii="仿宋_GB2312" w:hAnsi="Courier New" w:eastAsia="仿宋_GB2312"/>
          <w:color w:val="000000" w:themeColor="text1"/>
          <w:sz w:val="24"/>
          <w:szCs w:val="20"/>
          <w14:textFill>
            <w14:solidFill>
              <w14:schemeClr w14:val="tx1"/>
            </w14:solidFill>
          </w14:textFill>
        </w:rPr>
        <w:t>33、采购人依法接受和拒绝任一或所有供应商的权力</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1"/>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34、成交通知</w:t>
      </w:r>
      <w:bookmarkEnd w:id="146"/>
      <w:bookmarkEnd w:id="147"/>
      <w:bookmarkEnd w:id="148"/>
      <w:bookmarkEnd w:id="149"/>
      <w:r>
        <w:rPr>
          <w:rFonts w:hint="eastAsia" w:ascii="仿宋_GB2312" w:hAnsi="Courier New" w:eastAsia="仿宋_GB2312"/>
          <w:color w:val="000000" w:themeColor="text1"/>
          <w:sz w:val="24"/>
          <w:szCs w:val="20"/>
          <w14:textFill>
            <w14:solidFill>
              <w14:schemeClr w14:val="tx1"/>
            </w14:solidFill>
          </w14:textFill>
        </w:rPr>
        <w:t>书</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34.1采购人确定成交供应商后，及时通知采购代理机构，采购代理机构将按程序公告成交结果，同时向成交供应商发出成交通知书，成交通知书一经发出即发生法律效力。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34.2《成交通知书》将是合同的组成部分。</w:t>
      </w:r>
    </w:p>
    <w:p>
      <w:pPr>
        <w:spacing w:line="360" w:lineRule="auto"/>
        <w:ind w:firstLine="480" w:firstLineChars="200"/>
        <w:outlineLvl w:val="1"/>
        <w:rPr>
          <w:rFonts w:ascii="仿宋_GB2312" w:hAnsi="Courier New" w:eastAsia="仿宋_GB2312"/>
          <w:color w:val="000000" w:themeColor="text1"/>
          <w:sz w:val="24"/>
          <w:szCs w:val="20"/>
          <w14:textFill>
            <w14:solidFill>
              <w14:schemeClr w14:val="tx1"/>
            </w14:solidFill>
          </w14:textFill>
        </w:rPr>
      </w:pPr>
      <w:bookmarkStart w:id="150" w:name="_Toc243907611"/>
      <w:bookmarkStart w:id="151" w:name="_Toc243906350"/>
      <w:bookmarkStart w:id="152" w:name="_Toc245897310"/>
      <w:bookmarkStart w:id="153" w:name="_Toc233274849"/>
      <w:r>
        <w:rPr>
          <w:rFonts w:hint="eastAsia" w:ascii="仿宋_GB2312" w:hAnsi="Courier New" w:eastAsia="仿宋_GB2312"/>
          <w:color w:val="000000" w:themeColor="text1"/>
          <w:sz w:val="24"/>
          <w:szCs w:val="20"/>
          <w14:textFill>
            <w14:solidFill>
              <w14:schemeClr w14:val="tx1"/>
            </w14:solidFill>
          </w14:textFill>
        </w:rPr>
        <w:t>35、纪律与保密事项</w:t>
      </w:r>
      <w:bookmarkEnd w:id="150"/>
      <w:bookmarkEnd w:id="151"/>
      <w:bookmarkEnd w:id="152"/>
      <w:bookmarkEnd w:id="153"/>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35.1凡参与采购工作的有关人员均应自觉接受有关主管部门的监督，不得向他人透露可能影响公平竞争的有关采购的其他情况。</w:t>
      </w:r>
    </w:p>
    <w:p>
      <w:pPr>
        <w:spacing w:line="360" w:lineRule="auto"/>
        <w:ind w:firstLine="480" w:firstLineChars="200"/>
        <w:rPr>
          <w:rFonts w:ascii="仿宋_GB2312" w:hAnsi="Courier New" w:eastAsia="仿宋_GB2312"/>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35.2领取本单一来源采购文件及其它相关资料者，应对文件进行保密，不得用作本次采购以外的任何用途。由采购人向供应商提供的技术资料和所有其它资料，均视为保密资料，除非得到采购人的同意，不得向第三方透露。</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35.3供应商不得与采购人串通采购，不得向采购人或者协商小组成员行贿谋取成交，不得以他人名义参与采购或者以其它任何方式弄虚作假骗取参与采购；供应商不得以任何方式干扰、影响评审工作。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w:t>
      </w:r>
      <w:r>
        <w:rPr>
          <w:rFonts w:hint="eastAsia" w:ascii="仿宋_GB2312" w:eastAsia="仿宋_GB2312"/>
          <w:color w:val="000000" w:themeColor="text1"/>
          <w:sz w:val="24"/>
          <w:lang w:eastAsia="zh-CN"/>
          <w14:textFill>
            <w14:solidFill>
              <w14:schemeClr w14:val="tx1"/>
            </w14:solidFill>
          </w14:textFill>
        </w:rPr>
        <w:t>12</w:t>
      </w:r>
      <w:r>
        <w:rPr>
          <w:rFonts w:hint="eastAsia" w:ascii="仿宋_GB2312" w:eastAsia="仿宋_GB2312"/>
          <w:color w:val="000000" w:themeColor="text1"/>
          <w:sz w:val="24"/>
          <w14:textFill>
            <w14:solidFill>
              <w14:schemeClr w14:val="tx1"/>
            </w14:solidFill>
          </w14:textFill>
        </w:rPr>
        <w:t xml:space="preserve"> 采购之日起直至授予成交供应商合同为止，凡属于对响应文件的审查、澄清、评价、比较有关的资料和成交候选人的推荐情况及与评审有关的其他任何情况均严格保密。</w:t>
      </w:r>
    </w:p>
    <w:p>
      <w:pPr>
        <w:spacing w:line="360" w:lineRule="auto"/>
        <w:ind w:firstLine="480" w:firstLineChars="200"/>
        <w:rPr>
          <w:rFonts w:ascii="仿宋_GB2312" w:hAnsi="Courier New" w:eastAsia="仿宋_GB2312"/>
          <w:color w:val="000000" w:themeColor="text1"/>
          <w:sz w:val="24"/>
          <w:szCs w:val="20"/>
          <w14:textFill>
            <w14:solidFill>
              <w14:schemeClr w14:val="tx1"/>
            </w14:solidFill>
          </w14:textFill>
        </w:rPr>
      </w:pPr>
      <w:r>
        <w:rPr>
          <w:rFonts w:hint="eastAsia" w:ascii="仿宋_GB2312" w:hAnsi="Courier New" w:eastAsia="仿宋_GB2312"/>
          <w:color w:val="000000" w:themeColor="text1"/>
          <w:sz w:val="24"/>
          <w:szCs w:val="20"/>
          <w14:textFill>
            <w14:solidFill>
              <w14:schemeClr w14:val="tx1"/>
            </w14:solidFill>
          </w14:textFill>
        </w:rPr>
        <w:t>35.6从采购之日起至授予合同期间，供应商试图向协商小组、采购代理机构施加任何影响或对采购人的比较及授予合同的决定进行影响，都可能导致其响应文件被拒绝。</w:t>
      </w:r>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35.7除供应商被要求对响应文件进行澄清外，从采购之时起至授予合同期间，供应商不得就与其响应文件有关的事项主动与协商小组、采购代理机构以及采购人联系。</w:t>
      </w:r>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35.8成交供应商确定后，采购人不对未成交供应商就评审过程以及未能成交原因作出任何解释，未成交供应商不得向协商小组或其他有关人员询问评审过程的情况和索取评审过程的资料。</w:t>
      </w:r>
    </w:p>
    <w:p>
      <w:pPr>
        <w:pStyle w:val="14"/>
        <w:spacing w:line="360" w:lineRule="auto"/>
        <w:jc w:val="center"/>
        <w:outlineLvl w:val="1"/>
        <w:rPr>
          <w:rFonts w:ascii="仿宋_GB2312" w:eastAsia="仿宋_GB2312"/>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F   授予合同</w:t>
      </w:r>
    </w:p>
    <w:p>
      <w:pPr>
        <w:pStyle w:val="14"/>
        <w:spacing w:line="360" w:lineRule="auto"/>
        <w:ind w:firstLine="480" w:firstLineChars="200"/>
        <w:outlineLvl w:val="1"/>
        <w:rPr>
          <w:rFonts w:ascii="仿宋_GB2312" w:eastAsia="仿宋_GB2312"/>
          <w:bCs/>
          <w:color w:val="000000" w:themeColor="text1"/>
          <w:sz w:val="24"/>
          <w:szCs w:val="24"/>
          <w14:textFill>
            <w14:solidFill>
              <w14:schemeClr w14:val="tx1"/>
            </w14:solidFill>
          </w14:textFill>
        </w:rPr>
      </w:pPr>
      <w:bookmarkStart w:id="154" w:name="_Toc243906355"/>
      <w:bookmarkStart w:id="155" w:name="_Toc243907618"/>
      <w:bookmarkStart w:id="156" w:name="_Toc245897315"/>
      <w:bookmarkStart w:id="157" w:name="_Toc233274853"/>
    </w:p>
    <w:bookmarkEnd w:id="154"/>
    <w:bookmarkEnd w:id="155"/>
    <w:bookmarkEnd w:id="156"/>
    <w:bookmarkEnd w:id="157"/>
    <w:p>
      <w:pPr>
        <w:pStyle w:val="14"/>
        <w:spacing w:line="360" w:lineRule="auto"/>
        <w:ind w:firstLine="480" w:firstLineChars="200"/>
        <w:outlineLvl w:val="1"/>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36、授予合同标准</w:t>
      </w:r>
    </w:p>
    <w:p>
      <w:pPr>
        <w:pStyle w:val="14"/>
        <w:spacing w:line="360" w:lineRule="auto"/>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36.1本采购项目的</w:t>
      </w:r>
      <w:r>
        <w:rPr>
          <w:rFonts w:hint="eastAsia" w:ascii="仿宋_GB2312" w:eastAsia="仿宋_GB2312"/>
          <w:bCs/>
          <w:color w:val="000000" w:themeColor="text1"/>
          <w:sz w:val="24"/>
          <w:szCs w:val="24"/>
          <w:lang w:eastAsia="zh-CN"/>
          <w14:textFill>
            <w14:solidFill>
              <w14:schemeClr w14:val="tx1"/>
            </w14:solidFill>
          </w14:textFill>
        </w:rPr>
        <w:t>服务</w:t>
      </w:r>
      <w:r>
        <w:rPr>
          <w:rFonts w:hint="eastAsia" w:ascii="仿宋_GB2312" w:eastAsia="仿宋_GB2312"/>
          <w:bCs/>
          <w:color w:val="000000" w:themeColor="text1"/>
          <w:sz w:val="24"/>
          <w:szCs w:val="24"/>
          <w14:textFill>
            <w14:solidFill>
              <w14:schemeClr w14:val="tx1"/>
            </w14:solidFill>
          </w14:textFill>
        </w:rPr>
        <w:t>采购合同将授予按本须知第</w:t>
      </w:r>
      <w:r>
        <w:rPr>
          <w:rFonts w:hint="eastAsia" w:ascii="仿宋_GB2312" w:eastAsia="仿宋_GB2312"/>
          <w:bCs/>
          <w:color w:val="000000" w:themeColor="text1"/>
          <w:sz w:val="24"/>
          <w:szCs w:val="24"/>
          <w:lang w:val="en-US" w:eastAsia="zh-CN"/>
          <w14:textFill>
            <w14:solidFill>
              <w14:schemeClr w14:val="tx1"/>
            </w14:solidFill>
          </w14:textFill>
        </w:rPr>
        <w:t>29</w:t>
      </w:r>
      <w:r>
        <w:rPr>
          <w:rFonts w:hint="eastAsia" w:ascii="仿宋_GB2312" w:eastAsia="仿宋_GB2312"/>
          <w:bCs/>
          <w:color w:val="000000" w:themeColor="text1"/>
          <w:sz w:val="24"/>
          <w:szCs w:val="24"/>
          <w14:textFill>
            <w14:solidFill>
              <w14:schemeClr w14:val="tx1"/>
            </w14:solidFill>
          </w14:textFill>
        </w:rPr>
        <w:t>条所确定成交供应商。</w:t>
      </w:r>
    </w:p>
    <w:p>
      <w:pPr>
        <w:pStyle w:val="14"/>
        <w:spacing w:line="360" w:lineRule="auto"/>
        <w:ind w:firstLine="480" w:firstLineChars="200"/>
        <w:outlineLvl w:val="1"/>
        <w:rPr>
          <w:rFonts w:ascii="仿宋_GB2312" w:eastAsia="仿宋_GB2312"/>
          <w:color w:val="000000" w:themeColor="text1"/>
          <w:sz w:val="24"/>
          <w14:textFill>
            <w14:solidFill>
              <w14:schemeClr w14:val="tx1"/>
            </w14:solidFill>
          </w14:textFill>
        </w:rPr>
      </w:pPr>
      <w:bookmarkStart w:id="158" w:name="_Toc243907620"/>
      <w:bookmarkStart w:id="159" w:name="_Toc233274855"/>
      <w:bookmarkStart w:id="160" w:name="_Toc245897317"/>
      <w:bookmarkStart w:id="161" w:name="_Toc243906357"/>
      <w:r>
        <w:rPr>
          <w:rFonts w:hint="eastAsia" w:ascii="仿宋_GB2312" w:eastAsia="仿宋_GB2312"/>
          <w:color w:val="000000" w:themeColor="text1"/>
          <w:sz w:val="24"/>
          <w14:textFill>
            <w14:solidFill>
              <w14:schemeClr w14:val="tx1"/>
            </w14:solidFill>
          </w14:textFill>
        </w:rPr>
        <w:t>37、签订合同</w:t>
      </w:r>
      <w:bookmarkEnd w:id="158"/>
      <w:bookmarkEnd w:id="159"/>
      <w:bookmarkEnd w:id="160"/>
      <w:bookmarkEnd w:id="161"/>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37.1成交供应商应当自成交通知书发出之日起三十日内，按照单一来源采购文件和成交供应商的响应文件订立书面合同。成交供应商不得要求订立背离本响应文件合同条款等响应文件实质性内容的其他协议。</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37.2 成交通知书、成交供应商的响应文件及其技术规范及标准、项目采购需求、本单一来源采购文件（含修改文件或补充文件）及答疑纪要等，均为签订合同的依据。</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37.3采购人如不按本须知37.1条规定与成交供应商签订合同，或者采购人、成交供应商签订背离合同实质性内容的协议，由监督管理部门责令其改正。</w:t>
      </w:r>
    </w:p>
    <w:p>
      <w:pPr>
        <w:pStyle w:val="14"/>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37.4成交供应商如不按本须知37.1条规定与采购人签订合同，则按违约处理，采购人将有权取消成交供应商资格，给采购人造成损失超过保证金数额的，还应当对超过部分予以赔偿，同时依法承担相应的法律责任。</w:t>
      </w:r>
    </w:p>
    <w:p>
      <w:pPr>
        <w:spacing w:line="360" w:lineRule="auto"/>
        <w:ind w:firstLine="481"/>
        <w:rPr>
          <w:rFonts w:ascii="仿宋_GB2312" w:eastAsia="仿宋_GB2312"/>
          <w:color w:val="000000" w:themeColor="text1"/>
          <w14:textFill>
            <w14:solidFill>
              <w14:schemeClr w14:val="tx1"/>
            </w14:solidFill>
          </w14:textFill>
        </w:rPr>
      </w:pPr>
      <w:r>
        <w:rPr>
          <w:rFonts w:hint="eastAsia" w:ascii="黑体" w:eastAsia="黑体"/>
          <w:b/>
          <w:color w:val="000000" w:themeColor="text1"/>
          <w:sz w:val="24"/>
          <w14:textFill>
            <w14:solidFill>
              <w14:schemeClr w14:val="tx1"/>
            </w14:solidFill>
          </w14:textFill>
        </w:rPr>
        <w:t>37.5采购人如遇成交供应商违约，采购人可重新开展采购活动。</w:t>
      </w:r>
    </w:p>
    <w:p>
      <w:pPr>
        <w:spacing w:line="360" w:lineRule="auto"/>
        <w:ind w:firstLine="481"/>
        <w:outlineLvl w:val="1"/>
        <w:rPr>
          <w:rFonts w:ascii="仿宋_GB2312" w:eastAsia="仿宋_GB2312"/>
          <w:color w:val="000000" w:themeColor="text1"/>
          <w14:textFill>
            <w14:solidFill>
              <w14:schemeClr w14:val="tx1"/>
            </w14:solidFill>
          </w14:textFill>
        </w:rPr>
      </w:pPr>
      <w:bookmarkStart w:id="162" w:name="_Toc245897318"/>
      <w:bookmarkStart w:id="163" w:name="_Toc243907621"/>
      <w:r>
        <w:rPr>
          <w:rFonts w:hint="eastAsia" w:ascii="仿宋_GB2312" w:eastAsia="仿宋_GB2312"/>
          <w:color w:val="000000" w:themeColor="text1"/>
          <w:sz w:val="24"/>
          <w14:textFill>
            <w14:solidFill>
              <w14:schemeClr w14:val="tx1"/>
            </w14:solidFill>
          </w14:textFill>
        </w:rPr>
        <w:t>38、合同的签订准则</w:t>
      </w:r>
      <w:bookmarkEnd w:id="162"/>
      <w:bookmarkEnd w:id="163"/>
    </w:p>
    <w:p>
      <w:pPr>
        <w:spacing w:line="360" w:lineRule="auto"/>
        <w:ind w:firstLine="48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38.1合同签订必须由采购人、成交供应商双方供应商代表人或其委托代理人签署并加盖法人公章后方能生效。</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38.2合同转包（实质性要求）</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成交供应商转包的，视同拒绝履行政府采购合同义务，将依法追究法律责任。</w:t>
      </w:r>
    </w:p>
    <w:p>
      <w:pPr>
        <w:spacing w:line="360" w:lineRule="auto"/>
        <w:ind w:firstLine="361" w:firstLineChars="15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39验收</w:t>
      </w:r>
    </w:p>
    <w:p>
      <w:pPr>
        <w:spacing w:line="360" w:lineRule="auto"/>
        <w:ind w:firstLine="360" w:firstLineChars="15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39.1本项目采购人将严格按照政府采购相关法律法规以及《政府采购项目需求论证和履约验收管理办法》（克财发〔</w:t>
      </w:r>
      <w:r>
        <w:rPr>
          <w:rFonts w:ascii="仿宋_GB2312" w:eastAsia="仿宋_GB2312"/>
          <w:color w:val="000000" w:themeColor="text1"/>
          <w:sz w:val="24"/>
          <w14:textFill>
            <w14:solidFill>
              <w14:schemeClr w14:val="tx1"/>
            </w14:solidFill>
          </w14:textFill>
        </w:rPr>
        <w:t>2016</w:t>
      </w:r>
      <w:r>
        <w:rPr>
          <w:rFonts w:hint="eastAsia" w:ascii="仿宋_GB2312" w:eastAsia="仿宋_GB2312"/>
          <w:color w:val="000000" w:themeColor="text1"/>
          <w:sz w:val="24"/>
          <w14:textFill>
            <w14:solidFill>
              <w14:schemeClr w14:val="tx1"/>
            </w14:solidFill>
          </w14:textFill>
        </w:rPr>
        <w:t>〕</w:t>
      </w:r>
      <w:r>
        <w:rPr>
          <w:rFonts w:ascii="仿宋_GB2312" w:eastAsia="仿宋_GB2312"/>
          <w:color w:val="000000" w:themeColor="text1"/>
          <w:sz w:val="24"/>
          <w14:textFill>
            <w14:solidFill>
              <w14:schemeClr w14:val="tx1"/>
            </w14:solidFill>
          </w14:textFill>
        </w:rPr>
        <w:t>9</w:t>
      </w:r>
      <w:r>
        <w:rPr>
          <w:rFonts w:hint="eastAsia" w:ascii="仿宋_GB2312" w:eastAsia="仿宋_GB2312"/>
          <w:color w:val="000000" w:themeColor="text1"/>
          <w:sz w:val="24"/>
          <w14:textFill>
            <w14:solidFill>
              <w14:schemeClr w14:val="tx1"/>
            </w14:solidFill>
          </w14:textFill>
        </w:rPr>
        <w:t>号）的要求进行验收。</w:t>
      </w:r>
    </w:p>
    <w:p>
      <w:pPr>
        <w:snapToGrid w:val="0"/>
        <w:spacing w:line="360" w:lineRule="auto"/>
        <w:ind w:firstLine="562" w:firstLineChars="200"/>
        <w:jc w:val="center"/>
        <w:rPr>
          <w:rFonts w:ascii="仿宋_GB2312" w:hAnsi="Courier New" w:eastAsia="仿宋_GB2312"/>
          <w:b/>
          <w:bCs/>
          <w:color w:val="000000" w:themeColor="text1"/>
          <w:kern w:val="0"/>
          <w:sz w:val="28"/>
          <w:szCs w:val="28"/>
          <w14:textFill>
            <w14:solidFill>
              <w14:schemeClr w14:val="tx1"/>
            </w14:solidFill>
          </w14:textFill>
        </w:rPr>
      </w:pPr>
    </w:p>
    <w:p>
      <w:pPr>
        <w:snapToGrid w:val="0"/>
        <w:spacing w:line="360" w:lineRule="auto"/>
        <w:ind w:firstLine="562" w:firstLineChars="200"/>
        <w:jc w:val="center"/>
        <w:rPr>
          <w:rFonts w:ascii="仿宋_GB2312" w:hAnsi="Courier New" w:eastAsia="仿宋_GB2312"/>
          <w:b/>
          <w:bCs/>
          <w:color w:val="000000" w:themeColor="text1"/>
          <w:kern w:val="0"/>
          <w:sz w:val="28"/>
          <w:szCs w:val="28"/>
          <w14:textFill>
            <w14:solidFill>
              <w14:schemeClr w14:val="tx1"/>
            </w14:solidFill>
          </w14:textFill>
        </w:rPr>
      </w:pPr>
      <w:r>
        <w:rPr>
          <w:rFonts w:hint="eastAsia" w:ascii="仿宋_GB2312" w:hAnsi="Courier New" w:eastAsia="仿宋_GB2312"/>
          <w:b/>
          <w:bCs/>
          <w:color w:val="000000" w:themeColor="text1"/>
          <w:kern w:val="0"/>
          <w:sz w:val="28"/>
          <w:szCs w:val="28"/>
          <w14:textFill>
            <w14:solidFill>
              <w14:schemeClr w14:val="tx1"/>
            </w14:solidFill>
          </w14:textFill>
        </w:rPr>
        <w:t>G  询问、质疑、投诉</w:t>
      </w:r>
    </w:p>
    <w:p>
      <w:pPr>
        <w:snapToGrid w:val="0"/>
        <w:spacing w:line="360" w:lineRule="auto"/>
        <w:ind w:firstLine="482" w:firstLineChars="200"/>
        <w:jc w:val="left"/>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40、询问</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40.1供应商对采购活动事项有疑问的，可以向采购人或采购代理机构提出询问，采购人或采购代理机构应当在三个工作日内对供应商依法提出的询问作出答复，但答复的内容不得涉及商业秘密。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41、质疑</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w:t>
      </w:r>
      <w:r>
        <w:rPr>
          <w:rFonts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1 供应商认为采购文件、采购过程和中标、成交结果使自己的合法权益受到损害的，可以在知道或者应知其权益受到损害之日起七个工作日内，将质疑文件原件和必要的证明材料送达采购代理机构。</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41.2</w:t>
      </w:r>
      <w:r>
        <w:rPr>
          <w:rFonts w:ascii="仿宋_GB2312" w:eastAsia="仿宋_GB2312"/>
          <w:color w:val="000000" w:themeColor="text1"/>
          <w:sz w:val="24"/>
          <w14:textFill>
            <w14:solidFill>
              <w14:schemeClr w14:val="tx1"/>
            </w14:solidFill>
          </w14:textFill>
        </w:rPr>
        <w:t xml:space="preserve">上述应知其权益受到损害之日是指：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（1）对</w:t>
      </w:r>
      <w:r>
        <w:rPr>
          <w:rFonts w:hint="eastAsia" w:ascii="仿宋_GB2312" w:eastAsia="仿宋_GB2312"/>
          <w:color w:val="000000" w:themeColor="text1"/>
          <w:sz w:val="24"/>
          <w14:textFill>
            <w14:solidFill>
              <w14:schemeClr w14:val="tx1"/>
            </w14:solidFill>
          </w14:textFill>
        </w:rPr>
        <w:t>采购</w:t>
      </w:r>
      <w:r>
        <w:rPr>
          <w:rFonts w:ascii="仿宋_GB2312" w:eastAsia="仿宋_GB2312"/>
          <w:color w:val="000000" w:themeColor="text1"/>
          <w:sz w:val="24"/>
          <w14:textFill>
            <w14:solidFill>
              <w14:schemeClr w14:val="tx1"/>
            </w14:solidFill>
          </w14:textFill>
        </w:rPr>
        <w:t>文件提出质疑的，为</w:t>
      </w:r>
      <w:r>
        <w:rPr>
          <w:rFonts w:hint="eastAsia" w:ascii="仿宋_GB2312" w:eastAsia="仿宋_GB2312"/>
          <w:color w:val="000000" w:themeColor="text1"/>
          <w:sz w:val="24"/>
          <w14:textFill>
            <w14:solidFill>
              <w14:schemeClr w14:val="tx1"/>
            </w14:solidFill>
          </w14:textFill>
        </w:rPr>
        <w:t>采购文件</w:t>
      </w:r>
      <w:r>
        <w:rPr>
          <w:rFonts w:ascii="仿宋_GB2312" w:eastAsia="仿宋_GB2312"/>
          <w:color w:val="000000" w:themeColor="text1"/>
          <w:sz w:val="24"/>
          <w14:textFill>
            <w14:solidFill>
              <w14:schemeClr w14:val="tx1"/>
            </w14:solidFill>
          </w14:textFill>
        </w:rPr>
        <w:t xml:space="preserve">公告期限届满之日起计算；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（2）对采购过程提出质疑的，自采购程序环节结束之日起计算；</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（3）对中标</w:t>
      </w:r>
      <w:r>
        <w:rPr>
          <w:rFonts w:hint="eastAsia" w:ascii="仿宋_GB2312" w:eastAsia="仿宋_GB2312"/>
          <w:color w:val="000000" w:themeColor="text1"/>
          <w:sz w:val="24"/>
          <w14:textFill>
            <w14:solidFill>
              <w14:schemeClr w14:val="tx1"/>
            </w14:solidFill>
          </w14:textFill>
        </w:rPr>
        <w:t>或者成交</w:t>
      </w:r>
      <w:r>
        <w:rPr>
          <w:rFonts w:ascii="仿宋_GB2312" w:eastAsia="仿宋_GB2312"/>
          <w:color w:val="000000" w:themeColor="text1"/>
          <w:sz w:val="24"/>
          <w14:textFill>
            <w14:solidFill>
              <w14:schemeClr w14:val="tx1"/>
            </w14:solidFill>
          </w14:textFill>
        </w:rPr>
        <w:t>结果提出质疑的，自中标</w:t>
      </w:r>
      <w:r>
        <w:rPr>
          <w:rFonts w:hint="eastAsia" w:ascii="仿宋_GB2312" w:eastAsia="仿宋_GB2312"/>
          <w:color w:val="000000" w:themeColor="text1"/>
          <w:sz w:val="24"/>
          <w14:textFill>
            <w14:solidFill>
              <w14:schemeClr w14:val="tx1"/>
            </w14:solidFill>
          </w14:textFill>
        </w:rPr>
        <w:t>或者成交</w:t>
      </w:r>
      <w:r>
        <w:rPr>
          <w:rFonts w:ascii="仿宋_GB2312" w:eastAsia="仿宋_GB2312"/>
          <w:color w:val="000000" w:themeColor="text1"/>
          <w:sz w:val="24"/>
          <w14:textFill>
            <w14:solidFill>
              <w14:schemeClr w14:val="tx1"/>
            </w14:solidFill>
          </w14:textFill>
        </w:rPr>
        <w:t>结果公告期限届满之日起计算。</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41.3</w:t>
      </w:r>
      <w:r>
        <w:rPr>
          <w:rFonts w:ascii="仿宋_GB2312" w:eastAsia="仿宋_GB2312"/>
          <w:color w:val="000000" w:themeColor="text1"/>
          <w:sz w:val="24"/>
          <w14:textFill>
            <w14:solidFill>
              <w14:schemeClr w14:val="tx1"/>
            </w14:solidFill>
          </w14:textFill>
        </w:rPr>
        <w:t>质疑供应商在法定质疑期内应当一次性提出针对同一采购环节提出质疑</w:t>
      </w:r>
      <w:r>
        <w:rPr>
          <w:rFonts w:hint="eastAsia" w:ascii="仿宋_GB2312" w:eastAsia="仿宋_GB2312"/>
          <w:color w:val="000000" w:themeColor="text1"/>
          <w:sz w:val="24"/>
          <w14:textFill>
            <w14:solidFill>
              <w14:schemeClr w14:val="tx1"/>
            </w14:solidFill>
          </w14:textFill>
        </w:rPr>
        <w:t>。</w:t>
      </w:r>
    </w:p>
    <w:p>
      <w:pPr>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41.4质疑文件应包括以下主要内容，并按照</w:t>
      </w:r>
      <w:r>
        <w:rPr>
          <w:rFonts w:ascii="仿宋_GB2312" w:eastAsia="仿宋_GB2312"/>
          <w:b/>
          <w:color w:val="000000" w:themeColor="text1"/>
          <w:sz w:val="24"/>
          <w14:textFill>
            <w14:solidFill>
              <w14:schemeClr w14:val="tx1"/>
            </w14:solidFill>
          </w14:textFill>
        </w:rPr>
        <w:t>“</w:t>
      </w:r>
      <w:r>
        <w:rPr>
          <w:rFonts w:hint="eastAsia" w:ascii="仿宋_GB2312" w:eastAsia="仿宋_GB2312"/>
          <w:b/>
          <w:color w:val="000000" w:themeColor="text1"/>
          <w:sz w:val="24"/>
          <w14:textFill>
            <w14:solidFill>
              <w14:schemeClr w14:val="tx1"/>
            </w14:solidFill>
          </w14:textFill>
        </w:rPr>
        <w:t>谁主张、谁举证</w:t>
      </w:r>
      <w:r>
        <w:rPr>
          <w:rFonts w:ascii="仿宋_GB2312" w:eastAsia="仿宋_GB2312"/>
          <w:b/>
          <w:color w:val="000000" w:themeColor="text1"/>
          <w:sz w:val="24"/>
          <w14:textFill>
            <w14:solidFill>
              <w14:schemeClr w14:val="tx1"/>
            </w14:solidFill>
          </w14:textFill>
        </w:rPr>
        <w:t>”</w:t>
      </w:r>
      <w:r>
        <w:rPr>
          <w:rFonts w:hint="eastAsia" w:ascii="仿宋_GB2312" w:eastAsia="仿宋_GB2312"/>
          <w:b/>
          <w:color w:val="000000" w:themeColor="text1"/>
          <w:sz w:val="24"/>
          <w14:textFill>
            <w14:solidFill>
              <w14:schemeClr w14:val="tx1"/>
            </w14:solidFill>
          </w14:textFill>
        </w:rPr>
        <w:t>的原则，附上相关证明材料。否则，招标代理机构不予受理【财政部发布了《政府采购投标人质疑函范本》和《政府采购投标人投诉书范本》，两范本指投标人提出质疑、投诉人提起投诉时，应提交的质疑函、投诉书和必要的证明材料（下载路径：</w:t>
      </w:r>
      <w:r>
        <w:rPr>
          <w:rFonts w:hint="eastAsia" w:ascii="仿宋_GB2312" w:eastAsia="仿宋_GB2312"/>
          <w:b/>
          <w:color w:val="000000" w:themeColor="text1"/>
          <w:sz w:val="24"/>
          <w:lang w:eastAsia="zh-CN"/>
          <w14:textFill>
            <w14:solidFill>
              <w14:schemeClr w14:val="tx1"/>
            </w14:solidFill>
          </w14:textFill>
        </w:rPr>
        <w:t>新疆</w:t>
      </w:r>
      <w:r>
        <w:rPr>
          <w:rFonts w:hint="eastAsia" w:ascii="仿宋_GB2312" w:eastAsia="仿宋_GB2312"/>
          <w:b/>
          <w:color w:val="000000" w:themeColor="text1"/>
          <w:sz w:val="24"/>
          <w14:textFill>
            <w14:solidFill>
              <w14:schemeClr w14:val="tx1"/>
            </w14:solidFill>
          </w14:textFill>
        </w:rPr>
        <w:t>政府采购网→下载专区）】：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（1）供应商的姓名或者名称、地址、邮编、联系人及联系电话（包括座机、手机、传真号码等）；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（2）质疑项目的名称、项目编号、包号、</w:t>
      </w:r>
      <w:r>
        <w:rPr>
          <w:rFonts w:hint="eastAsia" w:ascii="仿宋_GB2312" w:eastAsia="仿宋_GB2312"/>
          <w:color w:val="000000" w:themeColor="text1"/>
          <w:sz w:val="24"/>
          <w14:textFill>
            <w14:solidFill>
              <w14:schemeClr w14:val="tx1"/>
            </w14:solidFill>
          </w14:textFill>
        </w:rPr>
        <w:t>采购</w:t>
      </w:r>
      <w:r>
        <w:rPr>
          <w:rFonts w:ascii="仿宋_GB2312" w:eastAsia="仿宋_GB2312"/>
          <w:color w:val="000000" w:themeColor="text1"/>
          <w:sz w:val="24"/>
          <w14:textFill>
            <w14:solidFill>
              <w14:schemeClr w14:val="tx1"/>
            </w14:solidFill>
          </w14:textFill>
        </w:rPr>
        <w:t>公告发布时间、</w:t>
      </w:r>
      <w:r>
        <w:rPr>
          <w:rFonts w:hint="eastAsia" w:ascii="仿宋_GB2312" w:eastAsia="仿宋_GB2312"/>
          <w:color w:val="000000" w:themeColor="text1"/>
          <w:sz w:val="24"/>
          <w14:textFill>
            <w14:solidFill>
              <w14:schemeClr w14:val="tx1"/>
            </w14:solidFill>
          </w14:textFill>
        </w:rPr>
        <w:t>递交</w:t>
      </w:r>
      <w:r>
        <w:rPr>
          <w:rFonts w:hint="eastAsia" w:ascii="仿宋_GB2312" w:eastAsia="仿宋_GB2312"/>
          <w:color w:val="000000" w:themeColor="text1"/>
          <w:sz w:val="24"/>
          <w:lang w:eastAsia="zh-CN"/>
          <w14:textFill>
            <w14:solidFill>
              <w14:schemeClr w14:val="tx1"/>
            </w14:solidFill>
          </w14:textFill>
        </w:rPr>
        <w:t>响应文件</w:t>
      </w:r>
      <w:r>
        <w:rPr>
          <w:rFonts w:hint="eastAsia" w:ascii="仿宋_GB2312" w:eastAsia="仿宋_GB2312"/>
          <w:color w:val="000000" w:themeColor="text1"/>
          <w:sz w:val="24"/>
          <w14:textFill>
            <w14:solidFill>
              <w14:schemeClr w14:val="tx1"/>
            </w14:solidFill>
          </w14:textFill>
        </w:rPr>
        <w:t>或响应文件截止</w:t>
      </w:r>
      <w:r>
        <w:rPr>
          <w:rFonts w:ascii="仿宋_GB2312" w:eastAsia="仿宋_GB2312"/>
          <w:color w:val="000000" w:themeColor="text1"/>
          <w:sz w:val="24"/>
          <w14:textFill>
            <w14:solidFill>
              <w14:schemeClr w14:val="tx1"/>
            </w14:solidFill>
          </w14:textFill>
        </w:rPr>
        <w:t xml:space="preserve">时间；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（3）具体、明确的质疑事项和与质疑事项相关的请求；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（5）必要的法律依据； </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（6）提起质疑的日期</w:t>
      </w:r>
      <w:r>
        <w:rPr>
          <w:rFonts w:hint="eastAsia" w:ascii="仿宋_GB2312" w:eastAsia="仿宋_GB2312"/>
          <w:color w:val="000000" w:themeColor="text1"/>
          <w:sz w:val="24"/>
          <w14:textFill>
            <w14:solidFill>
              <w14:schemeClr w14:val="tx1"/>
            </w14:solidFill>
          </w14:textFill>
        </w:rPr>
        <w:t>；</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（8）供应商委托代理质疑的，应当提交授权委托书，</w:t>
      </w:r>
      <w:r>
        <w:rPr>
          <w:rFonts w:ascii="仿宋_GB2312" w:eastAsia="仿宋_GB2312"/>
          <w:color w:val="000000" w:themeColor="text1"/>
          <w:sz w:val="24"/>
          <w14:textFill>
            <w14:solidFill>
              <w14:schemeClr w14:val="tx1"/>
            </w14:solidFill>
          </w14:textFill>
        </w:rPr>
        <w:t>并载明代理人的姓名或者名称、代理事项、 具体权限、期限和相关事项</w:t>
      </w:r>
      <w:r>
        <w:rPr>
          <w:rFonts w:hint="eastAsia" w:ascii="仿宋_GB2312" w:eastAsia="仿宋_GB2312"/>
          <w:color w:val="000000" w:themeColor="text1"/>
          <w:sz w:val="24"/>
          <w14:textFill>
            <w14:solidFill>
              <w14:schemeClr w14:val="tx1"/>
            </w14:solidFill>
          </w14:textFill>
        </w:rPr>
        <w:t>。</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41.5质疑供应商是指直接参加本项目采购活动的供应商，</w:t>
      </w:r>
      <w:r>
        <w:rPr>
          <w:rFonts w:ascii="仿宋_GB2312" w:eastAsia="仿宋_GB2312"/>
          <w:color w:val="000000" w:themeColor="text1"/>
          <w:sz w:val="24"/>
          <w14:textFill>
            <w14:solidFill>
              <w14:schemeClr w14:val="tx1"/>
            </w14:solidFill>
          </w14:textFill>
        </w:rPr>
        <w:t>未参加</w:t>
      </w:r>
      <w:r>
        <w:rPr>
          <w:rFonts w:hint="eastAsia" w:ascii="仿宋_GB2312" w:eastAsia="仿宋_GB2312"/>
          <w:color w:val="000000" w:themeColor="text1"/>
          <w:sz w:val="24"/>
          <w14:textFill>
            <w14:solidFill>
              <w14:schemeClr w14:val="tx1"/>
            </w14:solidFill>
          </w14:textFill>
        </w:rPr>
        <w:t>政府采购</w:t>
      </w:r>
      <w:r>
        <w:rPr>
          <w:rFonts w:ascii="仿宋_GB2312" w:eastAsia="仿宋_GB2312"/>
          <w:color w:val="000000" w:themeColor="text1"/>
          <w:sz w:val="24"/>
          <w14:textFill>
            <w14:solidFill>
              <w14:schemeClr w14:val="tx1"/>
            </w14:solidFill>
          </w14:textFill>
        </w:rPr>
        <w:t>活动的供应商或在</w:t>
      </w:r>
      <w:r>
        <w:rPr>
          <w:rFonts w:hint="eastAsia" w:ascii="仿宋_GB2312" w:eastAsia="仿宋_GB2312"/>
          <w:color w:val="000000" w:themeColor="text1"/>
          <w:sz w:val="24"/>
          <w14:textFill>
            <w14:solidFill>
              <w14:schemeClr w14:val="tx1"/>
            </w14:solidFill>
          </w14:textFill>
        </w:rPr>
        <w:t>采购</w:t>
      </w:r>
      <w:r>
        <w:rPr>
          <w:rFonts w:ascii="仿宋_GB2312" w:eastAsia="仿宋_GB2312"/>
          <w:color w:val="000000" w:themeColor="text1"/>
          <w:sz w:val="24"/>
          <w14:textFill>
            <w14:solidFill>
              <w14:schemeClr w14:val="tx1"/>
            </w14:solidFill>
          </w14:textFill>
        </w:rPr>
        <w:t>活动中自身权益未受到损害的供应商所提出的质疑不予受理。</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41.6采购人、采购代理机构在收到供应商的书面质疑后将及时组织调查核实，在七个工作日内作出答复，并以书面形式通知质疑供应商和其他有关供应商，答复的内容不涉及商业秘密。</w:t>
      </w:r>
    </w:p>
    <w:p>
      <w:pPr>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42、投诉</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42.1质疑供应商对采购人、采购代理机构的答复不满意，或采购人、采购代理机构未在规定的时间内作出答复的，可以在答复期满后十五个工作日内向采购项目同级财政部门提起投诉。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42.2供应商投诉的事项不得超出已质疑事项的范围，但基于质疑答复内容提出的投诉事项除外。</w:t>
      </w:r>
    </w:p>
    <w:p>
      <w:pPr>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43、诚实信用</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43</w:t>
      </w:r>
      <w:r>
        <w:rPr>
          <w:rFonts w:ascii="仿宋_GB2312" w:eastAsia="仿宋_GB2312"/>
          <w:color w:val="000000" w:themeColor="text1"/>
          <w:sz w:val="24"/>
          <w14:textFill>
            <w14:solidFill>
              <w14:schemeClr w14:val="tx1"/>
            </w14:solidFill>
          </w14:textFill>
        </w:rPr>
        <w:t>.1</w:t>
      </w:r>
      <w:r>
        <w:rPr>
          <w:rFonts w:hint="eastAsia" w:ascii="仿宋_GB2312" w:eastAsia="仿宋_GB2312"/>
          <w:color w:val="000000" w:themeColor="text1"/>
          <w:sz w:val="24"/>
          <w14:textFill>
            <w14:solidFill>
              <w14:schemeClr w14:val="tx1"/>
            </w14:solidFill>
          </w14:textFill>
        </w:rPr>
        <w:t>供应商不得虚假质疑和恶意质疑，并对质疑内容的真实性承担责任。</w:t>
      </w:r>
      <w:r>
        <w:rPr>
          <w:rFonts w:ascii="仿宋_GB2312" w:eastAsia="仿宋_GB2312"/>
          <w:color w:val="000000" w:themeColor="text1"/>
          <w:sz w:val="24"/>
          <w14:textFill>
            <w14:solidFill>
              <w14:schemeClr w14:val="tx1"/>
            </w14:solidFill>
          </w14:textFill>
        </w:rPr>
        <w:t>如果供应商或者其他利害关系人通过捏造事实、伪造证明材料等方式提出质疑，干扰政府采购活动正常进行的，属于严重不良行为，</w:t>
      </w:r>
      <w:r>
        <w:rPr>
          <w:rFonts w:hint="eastAsia" w:ascii="仿宋_GB2312" w:eastAsia="仿宋_GB2312"/>
          <w:color w:val="000000" w:themeColor="text1"/>
          <w:sz w:val="24"/>
          <w14:textFill>
            <w14:solidFill>
              <w14:schemeClr w14:val="tx1"/>
            </w14:solidFill>
          </w14:textFill>
        </w:rPr>
        <w:t>采购人、采购代理机构将提请财政部门将其列入不良行为记录名单，并依法予以处罚。</w:t>
      </w:r>
    </w:p>
    <w:p>
      <w:pPr>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43.2 供应商不得虚假承诺，否则，按照提供虚假材料谋取中标或成交处理。</w:t>
      </w:r>
    </w:p>
    <w:p>
      <w:pPr>
        <w:snapToGrid w:val="0"/>
        <w:spacing w:line="360" w:lineRule="auto"/>
        <w:ind w:firstLine="562" w:firstLineChars="200"/>
        <w:jc w:val="center"/>
        <w:rPr>
          <w:rFonts w:ascii="仿宋_GB2312" w:hAnsi="Courier New" w:eastAsia="仿宋_GB2312"/>
          <w:b/>
          <w:bCs/>
          <w:color w:val="000000" w:themeColor="text1"/>
          <w:kern w:val="0"/>
          <w:sz w:val="28"/>
          <w:szCs w:val="28"/>
          <w14:textFill>
            <w14:solidFill>
              <w14:schemeClr w14:val="tx1"/>
            </w14:solidFill>
          </w14:textFill>
        </w:rPr>
      </w:pPr>
    </w:p>
    <w:p>
      <w:pPr>
        <w:snapToGrid w:val="0"/>
        <w:spacing w:line="360" w:lineRule="auto"/>
        <w:ind w:firstLine="562" w:firstLineChars="200"/>
        <w:jc w:val="center"/>
        <w:rPr>
          <w:rFonts w:ascii="仿宋_GB2312" w:hAnsi="Courier New" w:eastAsia="仿宋_GB2312"/>
          <w:b/>
          <w:bCs/>
          <w:color w:val="000000" w:themeColor="text1"/>
          <w:kern w:val="0"/>
          <w:sz w:val="28"/>
          <w:szCs w:val="28"/>
          <w14:textFill>
            <w14:solidFill>
              <w14:schemeClr w14:val="tx1"/>
            </w14:solidFill>
          </w14:textFill>
        </w:rPr>
      </w:pPr>
      <w:r>
        <w:rPr>
          <w:rFonts w:hint="eastAsia" w:ascii="仿宋_GB2312" w:hAnsi="Courier New" w:eastAsia="仿宋_GB2312"/>
          <w:b/>
          <w:bCs/>
          <w:color w:val="000000" w:themeColor="text1"/>
          <w:kern w:val="0"/>
          <w:sz w:val="28"/>
          <w:szCs w:val="28"/>
          <w14:textFill>
            <w14:solidFill>
              <w14:schemeClr w14:val="tx1"/>
            </w14:solidFill>
          </w14:textFill>
        </w:rPr>
        <w:t>H   义务、工作纪律</w:t>
      </w:r>
    </w:p>
    <w:p>
      <w:pPr>
        <w:tabs>
          <w:tab w:val="left" w:pos="7665"/>
        </w:tabs>
        <w:spacing w:line="360" w:lineRule="auto"/>
        <w:ind w:firstLine="482" w:firstLineChars="20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44、协商小组在政府采购活动中承担以下义务：</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（一）遵守评审工作纪律；</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（二）按照客观、公正、审慎的原则，根据采购文件规定的评审程序、评审方法和评审标准进行独立评审；</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（三）不得泄露评审文件、评审情况和在评审过程中获悉的商业秘密；</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（五）发现采购文件内容违反国家有关强制性规定或者采购文件存在歧义、重大缺陷导致评审工作无法进行时，停止评审并向采购人或者采购代理机构书面说明情况；</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（六）及时向财政、监察等部门举报在评审过程中受到非法干预的情况；</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（七）配合答复处理供应商的询问、质疑和投诉等事项；</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（八）法律、法规和规章规定的其他义务。</w:t>
      </w:r>
    </w:p>
    <w:p>
      <w:pPr>
        <w:tabs>
          <w:tab w:val="left" w:pos="7665"/>
        </w:tabs>
        <w:spacing w:line="360" w:lineRule="auto"/>
        <w:ind w:firstLine="482" w:firstLineChars="200"/>
        <w:rPr>
          <w:rFonts w:ascii="仿宋_GB2312" w:eastAsia="仿宋_GB2312"/>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45、协商小组在政府采购活动中应当遵守以下工作纪律</w:t>
      </w:r>
      <w:r>
        <w:rPr>
          <w:rFonts w:hint="eastAsia" w:ascii="仿宋_GB2312" w:eastAsia="仿宋_GB2312"/>
          <w:color w:val="000000" w:themeColor="text1"/>
          <w:sz w:val="24"/>
          <w14:textFill>
            <w14:solidFill>
              <w14:schemeClr w14:val="tx1"/>
            </w14:solidFill>
          </w14:textFill>
        </w:rPr>
        <w:t>：</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（二）评审前，应当将通讯工具或者相关电子设备交由采购代理机构统一保管；</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（四）评审过程中，不得发表影响评审公正的倾向性、歧视性言论，不得征询或者接受采购人的倾向性意见，不得明示或暗示供应商在澄清时表达与其响应文件原义不同的意见，不得以</w:t>
      </w:r>
      <w:r>
        <w:rPr>
          <w:rFonts w:hint="eastAsia" w:ascii="仿宋_GB2312" w:eastAsia="仿宋_GB2312"/>
          <w:color w:val="000000" w:themeColor="text1"/>
          <w:sz w:val="24"/>
          <w:lang w:eastAsia="zh-CN"/>
          <w14:textFill>
            <w14:solidFill>
              <w14:schemeClr w14:val="tx1"/>
            </w14:solidFill>
          </w14:textFill>
        </w:rPr>
        <w:t>单一来源采购</w:t>
      </w:r>
      <w:r>
        <w:rPr>
          <w:rFonts w:hint="eastAsia" w:ascii="仿宋_GB2312" w:eastAsia="仿宋_GB2312"/>
          <w:color w:val="000000" w:themeColor="text1"/>
          <w:sz w:val="24"/>
          <w14:textFill>
            <w14:solidFill>
              <w14:schemeClr w14:val="tx1"/>
            </w14:solidFill>
          </w14:textFill>
        </w:rPr>
        <w:t>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（五）在评审过程中和评审结束后，不得记录、复制或带走任何评审资料，不得向外界透露评审内容；</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（六）评审现场服从采购代理机构工作人员的管理，接受现场监督人员的合法监督；</w:t>
      </w:r>
    </w:p>
    <w:p>
      <w:pPr>
        <w:tabs>
          <w:tab w:val="left" w:pos="7665"/>
        </w:tabs>
        <w:spacing w:line="360" w:lineRule="auto"/>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（七）遵守有关廉洁自律规定，不得私下接触供应商，不得收受供应商及有关业务单位和个人的财物或好处，不得接受采购代理机构的请托。</w:t>
      </w:r>
    </w:p>
    <w:p>
      <w:pPr>
        <w:snapToGrid w:val="0"/>
        <w:spacing w:line="360" w:lineRule="auto"/>
        <w:ind w:firstLine="361" w:firstLineChars="150"/>
        <w:jc w:val="left"/>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46、经与采购人协商，本项目采购代理服务费由成交供应商在领取成交通知书同时向采购代理机构支付，参照国家发展计划委员会“计价格（2002）1980号”文件、“发改办价格[2003]857号”文及发改办价格〔2011〕534号文的规定计取。</w:t>
      </w:r>
    </w:p>
    <w:p>
      <w:pPr>
        <w:snapToGrid w:val="0"/>
        <w:spacing w:line="360" w:lineRule="auto"/>
        <w:ind w:firstLine="361" w:firstLineChars="150"/>
        <w:jc w:val="left"/>
        <w:rPr>
          <w:rFonts w:ascii="仿宋_GB2312" w:eastAsia="仿宋_GB2312"/>
          <w:b/>
          <w:bCs/>
          <w:color w:val="000000" w:themeColor="text1"/>
          <w:sz w:val="24"/>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pStyle w:val="14"/>
        <w:adjustRightInd w:val="0"/>
        <w:snapToGrid w:val="0"/>
        <w:spacing w:line="360" w:lineRule="auto"/>
        <w:jc w:val="center"/>
        <w:rPr>
          <w:rFonts w:ascii="仿宋_GB2312" w:eastAsia="仿宋_GB2312"/>
          <w:b/>
          <w:bCs/>
          <w:color w:val="000000" w:themeColor="text1"/>
          <w:sz w:val="28"/>
          <w:szCs w:val="28"/>
          <w14:textFill>
            <w14:solidFill>
              <w14:schemeClr w14:val="tx1"/>
            </w14:solidFill>
          </w14:textFill>
        </w:rPr>
      </w:pPr>
    </w:p>
    <w:p>
      <w:pPr>
        <w:rPr>
          <w:rFonts w:ascii="仿宋_GB2312" w:eastAsia="仿宋_GB2312"/>
          <w:b/>
          <w:bCs/>
          <w:color w:val="000000" w:themeColor="text1"/>
          <w:sz w:val="28"/>
          <w:szCs w:val="28"/>
          <w14:textFill>
            <w14:solidFill>
              <w14:schemeClr w14:val="tx1"/>
            </w14:solidFill>
          </w14:textFill>
        </w:rPr>
      </w:pPr>
      <w:r>
        <w:rPr>
          <w:rFonts w:ascii="仿宋_GB2312" w:eastAsia="仿宋_GB2312"/>
          <w:b/>
          <w:bCs/>
          <w:color w:val="000000" w:themeColor="text1"/>
          <w:sz w:val="28"/>
          <w:szCs w:val="28"/>
          <w14:textFill>
            <w14:solidFill>
              <w14:schemeClr w14:val="tx1"/>
            </w14:solidFill>
          </w14:textFill>
        </w:rPr>
        <w:br w:type="page"/>
      </w:r>
    </w:p>
    <w:p>
      <w:pPr>
        <w:pStyle w:val="14"/>
        <w:adjustRightInd w:val="0"/>
        <w:snapToGrid w:val="0"/>
        <w:spacing w:line="360" w:lineRule="auto"/>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 xml:space="preserve">第三章 </w:t>
      </w:r>
      <w:r>
        <w:rPr>
          <w:rFonts w:hint="eastAsia" w:ascii="仿宋_GB2312" w:eastAsia="仿宋_GB2312"/>
          <w:b/>
          <w:color w:val="000000" w:themeColor="text1"/>
          <w:sz w:val="28"/>
          <w:szCs w:val="28"/>
          <w14:textFill>
            <w14:solidFill>
              <w14:schemeClr w14:val="tx1"/>
            </w14:solidFill>
          </w14:textFill>
        </w:rPr>
        <w:t>项目采购需求</w:t>
      </w:r>
    </w:p>
    <w:p>
      <w:pPr>
        <w:tabs>
          <w:tab w:val="left" w:pos="7665"/>
        </w:tabs>
        <w:spacing w:line="360" w:lineRule="auto"/>
        <w:ind w:firstLine="480" w:firstLineChars="20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一、</w:t>
      </w:r>
      <w:r>
        <w:rPr>
          <w:rFonts w:hint="eastAsia" w:ascii="仿宋_GB2312" w:eastAsia="仿宋_GB2312"/>
          <w:color w:val="000000" w:themeColor="text1"/>
          <w:sz w:val="24"/>
          <w14:textFill>
            <w14:solidFill>
              <w14:schemeClr w14:val="tx1"/>
            </w14:solidFill>
          </w14:textFill>
        </w:rPr>
        <w:t>服务内容及要求</w:t>
      </w:r>
    </w:p>
    <w:p>
      <w:pPr>
        <w:tabs>
          <w:tab w:val="left" w:pos="7665"/>
        </w:tabs>
        <w:spacing w:line="360" w:lineRule="auto"/>
        <w:ind w:firstLine="480" w:firstLineChars="200"/>
        <w:rPr>
          <w:rFonts w:hint="eastAsia" w:ascii="仿宋_GB2312" w:eastAsia="仿宋_GB2312"/>
          <w:color w:val="000000" w:themeColor="text1"/>
          <w:sz w:val="24"/>
          <w14:textFill>
            <w14:solidFill>
              <w14:schemeClr w14:val="tx1"/>
            </w14:solidFill>
          </w14:textFill>
        </w:rPr>
      </w:pPr>
      <w:bookmarkStart w:id="164" w:name="_Toc438456195"/>
      <w:r>
        <w:rPr>
          <w:rFonts w:hint="eastAsia" w:ascii="仿宋_GB2312" w:eastAsia="仿宋_GB2312"/>
          <w:color w:val="000000" w:themeColor="text1"/>
          <w:sz w:val="24"/>
          <w14:textFill>
            <w14:solidFill>
              <w14:schemeClr w14:val="tx1"/>
            </w14:solidFill>
          </w14:textFill>
        </w:rPr>
        <w:t>（一）</w:t>
      </w:r>
      <w:bookmarkEnd w:id="164"/>
      <w:bookmarkStart w:id="165" w:name="_Toc490672253"/>
      <w:r>
        <w:rPr>
          <w:rFonts w:hint="eastAsia" w:ascii="仿宋_GB2312" w:eastAsia="仿宋_GB2312"/>
          <w:color w:val="000000" w:themeColor="text1"/>
          <w:sz w:val="24"/>
          <w14:textFill>
            <w14:solidFill>
              <w14:schemeClr w14:val="tx1"/>
            </w14:solidFill>
          </w14:textFill>
        </w:rPr>
        <w:t>招标项目</w:t>
      </w:r>
      <w:bookmarkEnd w:id="165"/>
      <w:r>
        <w:rPr>
          <w:rFonts w:hint="eastAsia" w:ascii="仿宋_GB2312" w:eastAsia="仿宋_GB2312"/>
          <w:color w:val="000000" w:themeColor="text1"/>
          <w:sz w:val="24"/>
          <w14:textFill>
            <w14:solidFill>
              <w14:schemeClr w14:val="tx1"/>
            </w14:solidFill>
          </w14:textFill>
        </w:rPr>
        <w:t>名称、预算、服务期限</w:t>
      </w:r>
    </w:p>
    <w:tbl>
      <w:tblPr>
        <w:tblStyle w:val="25"/>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52"/>
        <w:gridCol w:w="2032"/>
        <w:gridCol w:w="242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93"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序号</w:t>
            </w:r>
          </w:p>
        </w:tc>
        <w:tc>
          <w:tcPr>
            <w:tcW w:w="2452"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项目名称</w:t>
            </w:r>
          </w:p>
        </w:tc>
        <w:tc>
          <w:tcPr>
            <w:tcW w:w="2032"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采购预算（万元）</w:t>
            </w:r>
          </w:p>
        </w:tc>
        <w:tc>
          <w:tcPr>
            <w:tcW w:w="2420"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服务期限</w:t>
            </w:r>
          </w:p>
        </w:tc>
        <w:tc>
          <w:tcPr>
            <w:tcW w:w="1587"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93"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p>
        </w:tc>
        <w:tc>
          <w:tcPr>
            <w:tcW w:w="2452" w:type="dxa"/>
            <w:vAlign w:val="center"/>
          </w:tcPr>
          <w:p>
            <w:pPr>
              <w:tabs>
                <w:tab w:val="left" w:pos="7665"/>
              </w:tabs>
              <w:spacing w:line="360" w:lineRule="auto"/>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hAnsi="仿宋_GB2312" w:eastAsia="仿宋_GB2312" w:cs="仿宋_GB2312"/>
                <w:kern w:val="0"/>
                <w:sz w:val="24"/>
                <w:szCs w:val="32"/>
                <w:lang w:eastAsia="zh-CN"/>
              </w:rPr>
              <w:t>新疆财经大学2022年图书馆资源数字化建设项目-职业全能培训库</w:t>
            </w:r>
          </w:p>
        </w:tc>
        <w:tc>
          <w:tcPr>
            <w:tcW w:w="2032" w:type="dxa"/>
            <w:vAlign w:val="center"/>
          </w:tcPr>
          <w:p>
            <w:pPr>
              <w:tabs>
                <w:tab w:val="left" w:pos="7665"/>
              </w:tabs>
              <w:spacing w:line="360" w:lineRule="auto"/>
              <w:jc w:val="center"/>
              <w:rPr>
                <w:rFonts w:hint="default"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5</w:t>
            </w:r>
          </w:p>
        </w:tc>
        <w:tc>
          <w:tcPr>
            <w:tcW w:w="2420" w:type="dxa"/>
            <w:vAlign w:val="center"/>
          </w:tcPr>
          <w:p>
            <w:pPr>
              <w:tabs>
                <w:tab w:val="left" w:pos="7665"/>
              </w:tabs>
              <w:spacing w:line="360" w:lineRule="auto"/>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自签订合同之日起一年</w:t>
            </w:r>
          </w:p>
        </w:tc>
        <w:tc>
          <w:tcPr>
            <w:tcW w:w="1587" w:type="dxa"/>
            <w:vAlign w:val="center"/>
          </w:tcPr>
          <w:p>
            <w:pPr>
              <w:tabs>
                <w:tab w:val="left" w:pos="7665"/>
              </w:tabs>
              <w:spacing w:line="360" w:lineRule="auto"/>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无</w:t>
            </w:r>
          </w:p>
        </w:tc>
      </w:tr>
    </w:tbl>
    <w:p>
      <w:pPr>
        <w:tabs>
          <w:tab w:val="left" w:pos="7665"/>
        </w:tabs>
        <w:spacing w:line="360" w:lineRule="auto"/>
        <w:ind w:firstLine="480" w:firstLineChars="20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（二）项目基本情况及服务内容</w:t>
      </w:r>
    </w:p>
    <w:p>
      <w:pPr>
        <w:spacing w:line="360" w:lineRule="auto"/>
        <w:ind w:firstLine="420" w:firstLineChars="200"/>
        <w:rPr>
          <w:rFonts w:hint="eastAsia" w:ascii="仿宋" w:hAnsi="仿宋" w:eastAsia="仿宋" w:cs="仿宋"/>
          <w:sz w:val="21"/>
          <w:szCs w:val="21"/>
          <w:lang w:val="zh-CN"/>
        </w:rPr>
      </w:pPr>
      <w:r>
        <w:rPr>
          <w:rFonts w:hint="eastAsia" w:ascii="仿宋" w:hAnsi="仿宋" w:eastAsia="仿宋" w:cs="仿宋"/>
          <w:sz w:val="21"/>
          <w:szCs w:val="21"/>
          <w:lang w:val="zh-CN"/>
        </w:rPr>
        <w:t>《职业全能培训库》是我国第一套以就业为导向的综合性多媒体教育培训平台，它服务于大学生职业生涯的全过程，为大学生的职业规划和职业发展提供导向性参考指导，对广大学生群体就业能力和创业能力的综合提高提供正能量。整套平台涵盖了的公务员考试、研究生考试、司法考试、就业、创业、出国深造六个主要分流方向。整套产品以职业规划理论为设计理念，成为集课程学习、职业资讯、职业测评、学习评估、网上考试、职业速配、系统管理等先进、全面的学习与管理功能为一体的在线学习平台，并与全面的通用职业资格考试和技能培训课程相结合，适合当前大学生的就业培训需求，充分满足各个行业的岗位需要，为图书馆提供了高效、便捷、优质的资源建设方案，在让所有用户体验数字化时代全新的学习方式，享受最优资源服务。</w:t>
      </w:r>
    </w:p>
    <w:p>
      <w:pPr>
        <w:pStyle w:val="5"/>
        <w:numPr>
          <w:ilvl w:val="0"/>
          <w:numId w:val="0"/>
        </w:numPr>
        <w:spacing w:before="0" w:after="0" w:line="360" w:lineRule="auto"/>
        <w:ind w:leftChars="0"/>
        <w:rPr>
          <w:rFonts w:hint="eastAsia" w:ascii="仿宋" w:hAnsi="仿宋" w:eastAsia="仿宋" w:cs="仿宋"/>
          <w:kern w:val="0"/>
          <w:sz w:val="21"/>
          <w:szCs w:val="21"/>
          <w:lang w:val="zh-CN"/>
        </w:rPr>
      </w:pPr>
      <w:bookmarkStart w:id="166" w:name="_Toc487201804"/>
      <w:bookmarkStart w:id="167" w:name="_Toc30801"/>
      <w:bookmarkStart w:id="168" w:name="_Toc487201954"/>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lang w:val="zh-CN"/>
        </w:rPr>
        <w:t>职业测评</w:t>
      </w:r>
      <w:bookmarkEnd w:id="166"/>
      <w:bookmarkEnd w:id="167"/>
      <w:bookmarkEnd w:id="168"/>
    </w:p>
    <w:p>
      <w:pPr>
        <w:spacing w:line="360" w:lineRule="auto"/>
        <w:ind w:firstLine="420" w:firstLineChars="200"/>
        <w:rPr>
          <w:rFonts w:hint="eastAsia" w:ascii="仿宋" w:hAnsi="仿宋" w:eastAsia="仿宋" w:cs="仿宋"/>
          <w:sz w:val="21"/>
          <w:szCs w:val="21"/>
          <w:lang w:val="zh-CN"/>
        </w:rPr>
      </w:pPr>
      <w:r>
        <w:rPr>
          <w:rFonts w:hint="eastAsia" w:ascii="仿宋" w:hAnsi="仿宋" w:eastAsia="仿宋" w:cs="仿宋"/>
          <w:sz w:val="21"/>
          <w:szCs w:val="21"/>
          <w:lang w:val="zh-CN"/>
        </w:rPr>
        <w:t>以最科学的测评手段帮助广大学生群体全方位揭示深层职业潜质，探索职业倾向特征，评估职业生涯水平，提高自我认知，奠定坚实职业规划基础，使用户更加全面的实现自我认知，有的放矢的进行自我完善和提高。</w:t>
      </w:r>
    </w:p>
    <w:p>
      <w:pPr>
        <w:pStyle w:val="5"/>
        <w:numPr>
          <w:ilvl w:val="0"/>
          <w:numId w:val="0"/>
        </w:numPr>
        <w:spacing w:before="0" w:after="0" w:line="360" w:lineRule="auto"/>
        <w:ind w:leftChars="0"/>
        <w:rPr>
          <w:rFonts w:hint="eastAsia" w:ascii="仿宋" w:hAnsi="仿宋" w:eastAsia="仿宋" w:cs="仿宋"/>
          <w:kern w:val="0"/>
          <w:sz w:val="21"/>
          <w:szCs w:val="21"/>
          <w:lang w:val="zh-CN" w:eastAsia="zh-CN"/>
        </w:rPr>
      </w:pPr>
      <w:bookmarkStart w:id="169" w:name="_Toc28467"/>
      <w:bookmarkStart w:id="170" w:name="_Toc487201805"/>
      <w:bookmarkStart w:id="171" w:name="_Toc487201955"/>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lang w:val="zh-CN" w:eastAsia="zh-CN"/>
        </w:rPr>
        <w:t>职场及岗位解读</w:t>
      </w:r>
      <w:bookmarkEnd w:id="169"/>
      <w:bookmarkEnd w:id="170"/>
      <w:bookmarkEnd w:id="171"/>
    </w:p>
    <w:p>
      <w:pPr>
        <w:spacing w:line="360" w:lineRule="auto"/>
        <w:ind w:firstLine="420" w:firstLineChars="200"/>
        <w:rPr>
          <w:rFonts w:hint="eastAsia" w:ascii="仿宋" w:hAnsi="仿宋" w:eastAsia="仿宋" w:cs="仿宋"/>
          <w:sz w:val="21"/>
          <w:szCs w:val="21"/>
          <w:lang w:val="zh-CN"/>
        </w:rPr>
      </w:pPr>
      <w:r>
        <w:rPr>
          <w:rFonts w:hint="eastAsia" w:ascii="仿宋" w:hAnsi="仿宋" w:eastAsia="仿宋" w:cs="仿宋"/>
          <w:sz w:val="21"/>
          <w:szCs w:val="21"/>
          <w:lang w:val="zh-CN"/>
        </w:rPr>
        <w:t>精准解读70余个热门行业、上千家知名企业、上万个热点岗位，全方位、多角度透视行业现状、发展前景等，提供行业对应具体企业的最新资讯，剖析岗位任职状况，让用户更快、更准、更清晰认识社会，实现自我定位。</w:t>
      </w:r>
    </w:p>
    <w:p>
      <w:pPr>
        <w:pStyle w:val="5"/>
        <w:numPr>
          <w:ilvl w:val="0"/>
          <w:numId w:val="0"/>
        </w:numPr>
        <w:spacing w:before="0" w:after="0" w:line="360" w:lineRule="auto"/>
        <w:ind w:leftChars="0"/>
        <w:rPr>
          <w:rFonts w:hint="eastAsia" w:ascii="仿宋" w:hAnsi="仿宋" w:eastAsia="仿宋" w:cs="仿宋"/>
          <w:kern w:val="0"/>
          <w:sz w:val="21"/>
          <w:szCs w:val="21"/>
          <w:lang w:val="zh-CN" w:eastAsia="zh-CN"/>
        </w:rPr>
      </w:pPr>
      <w:bookmarkStart w:id="172" w:name="_Toc487201806"/>
      <w:bookmarkStart w:id="173" w:name="_Toc487201956"/>
      <w:bookmarkStart w:id="174" w:name="_Toc24062"/>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lang w:val="zh-CN" w:eastAsia="zh-CN"/>
        </w:rPr>
        <w:t>求职技能</w:t>
      </w:r>
      <w:bookmarkEnd w:id="172"/>
      <w:bookmarkEnd w:id="173"/>
      <w:bookmarkEnd w:id="174"/>
    </w:p>
    <w:p>
      <w:pPr>
        <w:spacing w:line="360" w:lineRule="auto"/>
        <w:ind w:firstLine="420" w:firstLineChars="200"/>
        <w:rPr>
          <w:rFonts w:hint="eastAsia" w:ascii="仿宋" w:hAnsi="仿宋" w:eastAsia="仿宋" w:cs="仿宋"/>
          <w:sz w:val="21"/>
          <w:szCs w:val="21"/>
          <w:lang w:val="zh-CN"/>
        </w:rPr>
      </w:pPr>
      <w:r>
        <w:rPr>
          <w:rFonts w:hint="eastAsia" w:ascii="仿宋" w:hAnsi="仿宋" w:eastAsia="仿宋" w:cs="仿宋"/>
          <w:sz w:val="21"/>
          <w:szCs w:val="21"/>
          <w:lang w:val="zh-CN"/>
        </w:rPr>
        <w:t>平台采用“人职匹配”原理，充分结合测评结果与自我定位方向，结合行业、企业、岗位的实际需要，高效获取简历、面试、笔试、网申的全面、综合性指导，获得个性化求职技能的提高。同时还能通过求职礼仪、职场八卦、职场健康、薪酬福利、职场潜规则等模块了解职职场相关的趋势与趣事。</w:t>
      </w:r>
    </w:p>
    <w:p>
      <w:pPr>
        <w:pStyle w:val="5"/>
        <w:numPr>
          <w:ilvl w:val="0"/>
          <w:numId w:val="0"/>
        </w:numPr>
        <w:spacing w:before="0" w:after="0" w:line="360" w:lineRule="auto"/>
        <w:ind w:leftChars="0"/>
        <w:rPr>
          <w:rFonts w:hint="eastAsia" w:ascii="仿宋" w:hAnsi="仿宋" w:eastAsia="仿宋" w:cs="仿宋"/>
          <w:kern w:val="0"/>
          <w:sz w:val="21"/>
          <w:szCs w:val="21"/>
          <w:lang w:val="zh-CN"/>
        </w:rPr>
      </w:pPr>
      <w:bookmarkStart w:id="175" w:name="_Toc487201808"/>
      <w:bookmarkStart w:id="176" w:name="_Toc487201958"/>
      <w:bookmarkStart w:id="177" w:name="_Toc26828"/>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lang w:val="zh-CN"/>
        </w:rPr>
        <w:t>模拟考试</w:t>
      </w:r>
      <w:bookmarkEnd w:id="175"/>
      <w:bookmarkEnd w:id="176"/>
      <w:bookmarkEnd w:id="177"/>
    </w:p>
    <w:p>
      <w:pPr>
        <w:spacing w:line="360" w:lineRule="auto"/>
        <w:ind w:firstLine="420" w:firstLineChars="200"/>
        <w:rPr>
          <w:rFonts w:hint="eastAsia" w:ascii="仿宋" w:hAnsi="仿宋" w:eastAsia="仿宋" w:cs="仿宋"/>
          <w:sz w:val="21"/>
          <w:szCs w:val="21"/>
          <w:lang w:val="zh-CN"/>
        </w:rPr>
      </w:pPr>
      <w:r>
        <w:rPr>
          <w:rFonts w:hint="eastAsia" w:ascii="仿宋" w:hAnsi="仿宋" w:eastAsia="仿宋" w:cs="仿宋"/>
          <w:sz w:val="21"/>
          <w:szCs w:val="21"/>
          <w:lang w:val="zh-CN"/>
        </w:rPr>
        <w:t>紧密围绕各类考试大纲最新要求，结合历年真题特点与变动趋势，专业师资为用户倾力编写十大类、近百种考试的五千余份高仿真模拟试题，全面提升学习效果。</w:t>
      </w:r>
    </w:p>
    <w:p>
      <w:pPr>
        <w:ind w:firstLine="420" w:firstLineChars="0"/>
      </w:pPr>
    </w:p>
    <w:p>
      <w:pPr>
        <w:rPr>
          <w:sz w:val="21"/>
          <w:szCs w:val="21"/>
        </w:rPr>
      </w:pPr>
      <w:r>
        <w:rPr>
          <w:sz w:val="21"/>
          <w:szCs w:val="21"/>
        </w:rPr>
        <w:br w:type="page"/>
      </w:r>
    </w:p>
    <w:p>
      <w:pPr>
        <w:pStyle w:val="2"/>
      </w:pPr>
    </w:p>
    <w:p>
      <w:pPr>
        <w:pStyle w:val="11"/>
        <w:rPr>
          <w:rFonts w:hint="eastAsia"/>
          <w:color w:val="000000" w:themeColor="text1"/>
          <w:sz w:val="21"/>
          <w:szCs w:val="21"/>
          <w14:textFill>
            <w14:solidFill>
              <w14:schemeClr w14:val="tx1"/>
            </w14:solidFill>
          </w14:textFill>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ascii="宋体" w:hAnsi="宋体"/>
          <w:b/>
          <w:color w:val="auto"/>
          <w:sz w:val="28"/>
          <w:szCs w:val="28"/>
        </w:rPr>
      </w:pPr>
      <w:r>
        <w:rPr>
          <w:rFonts w:hint="eastAsia" w:ascii="仿宋_GB2312" w:eastAsia="仿宋_GB2312"/>
          <w:b/>
          <w:bCs/>
          <w:color w:val="auto"/>
          <w:sz w:val="28"/>
          <w:szCs w:val="28"/>
        </w:rPr>
        <w:t>第四章  合　同　书</w:t>
      </w:r>
    </w:p>
    <w:p>
      <w:pPr>
        <w:tabs>
          <w:tab w:val="left" w:pos="720"/>
        </w:tabs>
        <w:spacing w:line="360" w:lineRule="auto"/>
        <w:ind w:firstLine="721"/>
        <w:jc w:val="center"/>
        <w:rPr>
          <w:rFonts w:ascii="宋体" w:hAnsi="宋体"/>
          <w:b/>
          <w:color w:val="auto"/>
          <w:sz w:val="36"/>
          <w:szCs w:val="36"/>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仿宋" w:hAnsi="仿宋" w:eastAsia="仿宋" w:cs="仿宋"/>
          <w:b/>
          <w:color w:val="auto"/>
          <w:sz w:val="24"/>
        </w:rPr>
      </w:pPr>
    </w:p>
    <w:tbl>
      <w:tblPr>
        <w:tblStyle w:val="25"/>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u w:val="single"/>
              </w:rPr>
            </w:pPr>
            <w:r>
              <w:rPr>
                <w:rFonts w:hint="eastAsia" w:ascii="仿宋" w:hAnsi="仿宋" w:eastAsia="仿宋" w:cs="仿宋"/>
                <w:b/>
                <w:color w:val="auto"/>
                <w:sz w:val="24"/>
              </w:rPr>
              <w:t>采购编号：</w:t>
            </w: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u w:val="single"/>
              </w:rPr>
            </w:pP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rPr>
            </w:pPr>
            <w:r>
              <w:rPr>
                <w:rFonts w:hint="eastAsia" w:ascii="仿宋" w:hAnsi="仿宋" w:eastAsia="仿宋" w:cs="仿宋"/>
                <w:b/>
                <w:color w:val="auto"/>
                <w:sz w:val="24"/>
              </w:rPr>
              <w:t>项目名称：</w:t>
            </w:r>
          </w:p>
        </w:tc>
      </w:tr>
      <w:tr>
        <w:tblPrEx>
          <w:tblCellMar>
            <w:top w:w="0" w:type="dxa"/>
            <w:left w:w="108" w:type="dxa"/>
            <w:bottom w:w="0" w:type="dxa"/>
            <w:right w:w="108" w:type="dxa"/>
          </w:tblCellMar>
        </w:tblPrEx>
        <w:trPr>
          <w:trHeight w:val="460"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rPr>
            </w:pPr>
          </w:p>
        </w:tc>
      </w:tr>
    </w:tbl>
    <w:p>
      <w:pPr>
        <w:spacing w:line="360" w:lineRule="auto"/>
        <w:ind w:firstLine="420"/>
        <w:rPr>
          <w:rFonts w:ascii="仿宋" w:hAnsi="仿宋" w:eastAsia="仿宋" w:cs="仿宋"/>
          <w:color w:val="auto"/>
          <w:sz w:val="24"/>
        </w:rPr>
      </w:pPr>
    </w:p>
    <w:p>
      <w:pPr>
        <w:spacing w:line="460" w:lineRule="exact"/>
        <w:ind w:firstLine="482" w:firstLineChars="200"/>
        <w:rPr>
          <w:rFonts w:ascii="仿宋" w:hAnsi="仿宋" w:eastAsia="仿宋" w:cs="仿宋"/>
          <w:color w:val="auto"/>
          <w:sz w:val="24"/>
        </w:rPr>
      </w:pPr>
      <w:r>
        <w:rPr>
          <w:rFonts w:hint="eastAsia" w:ascii="仿宋" w:hAnsi="仿宋" w:eastAsia="仿宋" w:cs="仿宋"/>
          <w:b/>
          <w:color w:val="auto"/>
          <w:sz w:val="24"/>
        </w:rPr>
        <w:t>注：本合同仅为合同的参考文本，合同签订双方可根据项目的具体要求进行修订。</w:t>
      </w:r>
    </w:p>
    <w:p>
      <w:pPr>
        <w:spacing w:line="360" w:lineRule="auto"/>
        <w:ind w:firstLine="420"/>
        <w:rPr>
          <w:rFonts w:ascii="仿宋" w:hAnsi="仿宋" w:eastAsia="仿宋" w:cs="仿宋"/>
          <w:color w:val="auto"/>
          <w:sz w:val="24"/>
        </w:rPr>
      </w:pPr>
    </w:p>
    <w:p>
      <w:pPr>
        <w:spacing w:line="360" w:lineRule="auto"/>
        <w:ind w:firstLine="420"/>
        <w:rPr>
          <w:rFonts w:ascii="仿宋" w:hAnsi="仿宋" w:eastAsia="仿宋" w:cs="仿宋"/>
          <w:b/>
          <w:color w:val="auto"/>
          <w:sz w:val="24"/>
        </w:rPr>
      </w:pPr>
      <w:r>
        <w:rPr>
          <w:rFonts w:hint="eastAsia" w:ascii="仿宋" w:hAnsi="仿宋" w:eastAsia="仿宋" w:cs="仿宋"/>
          <w:b/>
          <w:color w:val="auto"/>
          <w:sz w:val="24"/>
        </w:rPr>
        <w:t>甲　　方：</w:t>
      </w:r>
      <w:r>
        <w:rPr>
          <w:rFonts w:hint="eastAsia" w:ascii="仿宋" w:hAnsi="仿宋" w:eastAsia="仿宋" w:cs="仿宋"/>
          <w:b/>
          <w:color w:val="auto"/>
          <w:sz w:val="24"/>
          <w:u w:val="single"/>
        </w:rPr>
        <w:t>　　　　　　　　　　</w:t>
      </w:r>
    </w:p>
    <w:p>
      <w:pPr>
        <w:spacing w:line="360" w:lineRule="auto"/>
        <w:ind w:firstLine="420"/>
        <w:rPr>
          <w:rFonts w:ascii="仿宋" w:hAnsi="仿宋" w:eastAsia="仿宋" w:cs="仿宋"/>
          <w:color w:val="auto"/>
          <w:sz w:val="24"/>
        </w:rPr>
      </w:pPr>
      <w:r>
        <w:rPr>
          <w:rFonts w:hint="eastAsia" w:ascii="仿宋" w:hAnsi="仿宋" w:eastAsia="仿宋" w:cs="仿宋"/>
          <w:color w:val="auto"/>
          <w:sz w:val="24"/>
        </w:rPr>
        <w:t>电　　话：</w:t>
      </w:r>
      <w:r>
        <w:rPr>
          <w:rFonts w:hint="eastAsia" w:ascii="仿宋" w:hAnsi="仿宋" w:eastAsia="仿宋" w:cs="仿宋"/>
          <w:b/>
          <w:color w:val="auto"/>
          <w:sz w:val="24"/>
          <w:u w:val="single"/>
        </w:rPr>
        <w:t>　　　　　　</w:t>
      </w:r>
      <w:r>
        <w:rPr>
          <w:rFonts w:hint="eastAsia" w:ascii="仿宋" w:hAnsi="仿宋" w:eastAsia="仿宋" w:cs="仿宋"/>
          <w:color w:val="auto"/>
          <w:sz w:val="24"/>
        </w:rPr>
        <w:t>　　传　　真：</w:t>
      </w:r>
      <w:r>
        <w:rPr>
          <w:rFonts w:hint="eastAsia" w:ascii="仿宋" w:hAnsi="仿宋" w:eastAsia="仿宋" w:cs="仿宋"/>
          <w:b/>
          <w:color w:val="auto"/>
          <w:sz w:val="24"/>
          <w:u w:val="single"/>
        </w:rPr>
        <w:t>　　　　　　</w:t>
      </w:r>
      <w:r>
        <w:rPr>
          <w:rFonts w:hint="eastAsia" w:ascii="仿宋" w:hAnsi="仿宋" w:eastAsia="仿宋" w:cs="仿宋"/>
          <w:color w:val="auto"/>
          <w:sz w:val="24"/>
        </w:rPr>
        <w:t>　　地　　址：</w:t>
      </w:r>
      <w:r>
        <w:rPr>
          <w:rFonts w:hint="eastAsia" w:ascii="仿宋" w:hAnsi="仿宋" w:eastAsia="仿宋" w:cs="仿宋"/>
          <w:b/>
          <w:color w:val="auto"/>
          <w:sz w:val="24"/>
          <w:u w:val="single"/>
        </w:rPr>
        <w:t>　　　　　　　　　　</w:t>
      </w:r>
    </w:p>
    <w:p>
      <w:pPr>
        <w:spacing w:line="360" w:lineRule="auto"/>
        <w:ind w:firstLine="420"/>
        <w:rPr>
          <w:rFonts w:ascii="仿宋" w:hAnsi="仿宋" w:eastAsia="仿宋" w:cs="仿宋"/>
          <w:b/>
          <w:color w:val="auto"/>
          <w:sz w:val="24"/>
          <w:u w:val="single"/>
        </w:rPr>
      </w:pPr>
      <w:r>
        <w:rPr>
          <w:rFonts w:hint="eastAsia" w:ascii="仿宋" w:hAnsi="仿宋" w:eastAsia="仿宋" w:cs="仿宋"/>
          <w:b/>
          <w:color w:val="auto"/>
          <w:sz w:val="24"/>
        </w:rPr>
        <w:t>乙　　方：</w:t>
      </w:r>
      <w:r>
        <w:rPr>
          <w:rFonts w:hint="eastAsia" w:ascii="仿宋" w:hAnsi="仿宋" w:eastAsia="仿宋" w:cs="仿宋"/>
          <w:b/>
          <w:color w:val="auto"/>
          <w:sz w:val="24"/>
          <w:u w:val="single"/>
        </w:rPr>
        <w:t>　　　　　　　　　　</w:t>
      </w:r>
    </w:p>
    <w:p>
      <w:pPr>
        <w:spacing w:line="360" w:lineRule="auto"/>
        <w:ind w:firstLine="420"/>
        <w:rPr>
          <w:rFonts w:ascii="仿宋" w:hAnsi="仿宋" w:eastAsia="仿宋" w:cs="仿宋"/>
          <w:color w:val="auto"/>
          <w:sz w:val="24"/>
        </w:rPr>
      </w:pPr>
      <w:r>
        <w:rPr>
          <w:rFonts w:hint="eastAsia" w:ascii="仿宋" w:hAnsi="仿宋" w:eastAsia="仿宋" w:cs="仿宋"/>
          <w:color w:val="auto"/>
          <w:sz w:val="24"/>
        </w:rPr>
        <w:t>电　　话：</w:t>
      </w:r>
      <w:r>
        <w:rPr>
          <w:rFonts w:hint="eastAsia" w:ascii="仿宋" w:hAnsi="仿宋" w:eastAsia="仿宋" w:cs="仿宋"/>
          <w:b/>
          <w:color w:val="auto"/>
          <w:sz w:val="24"/>
          <w:u w:val="single"/>
        </w:rPr>
        <w:t>　　　　　　</w:t>
      </w:r>
      <w:r>
        <w:rPr>
          <w:rFonts w:hint="eastAsia" w:ascii="仿宋" w:hAnsi="仿宋" w:eastAsia="仿宋" w:cs="仿宋"/>
          <w:color w:val="auto"/>
          <w:sz w:val="24"/>
        </w:rPr>
        <w:t>　　传　　真：</w:t>
      </w:r>
      <w:r>
        <w:rPr>
          <w:rFonts w:hint="eastAsia" w:ascii="仿宋" w:hAnsi="仿宋" w:eastAsia="仿宋" w:cs="仿宋"/>
          <w:b/>
          <w:color w:val="auto"/>
          <w:sz w:val="24"/>
          <w:u w:val="single"/>
        </w:rPr>
        <w:t>　　　　　　</w:t>
      </w:r>
      <w:r>
        <w:rPr>
          <w:rFonts w:hint="eastAsia" w:ascii="仿宋" w:hAnsi="仿宋" w:eastAsia="仿宋" w:cs="仿宋"/>
          <w:color w:val="auto"/>
          <w:sz w:val="24"/>
        </w:rPr>
        <w:t>　　地　　址：</w:t>
      </w:r>
      <w:r>
        <w:rPr>
          <w:rFonts w:hint="eastAsia" w:ascii="仿宋" w:hAnsi="仿宋" w:eastAsia="仿宋" w:cs="仿宋"/>
          <w:b/>
          <w:color w:val="auto"/>
          <w:sz w:val="24"/>
          <w:u w:val="single"/>
        </w:rPr>
        <w:t>　　　　　　　　　　</w:t>
      </w:r>
    </w:p>
    <w:p>
      <w:pPr>
        <w:spacing w:line="360" w:lineRule="auto"/>
        <w:ind w:firstLine="420"/>
        <w:rPr>
          <w:rFonts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u w:val="single"/>
        </w:rPr>
        <w:t>　　　　　　　　　　　　　　　　　　　</w:t>
      </w:r>
      <w:r>
        <w:rPr>
          <w:rFonts w:hint="eastAsia" w:ascii="仿宋" w:hAnsi="仿宋" w:eastAsia="仿宋" w:cs="仿宋"/>
          <w:color w:val="auto"/>
          <w:sz w:val="24"/>
        </w:rPr>
        <w:t>　</w:t>
      </w: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numPr>
          <w:ilvl w:val="0"/>
          <w:numId w:val="0"/>
        </w:numPr>
        <w:ind w:left="-191"/>
        <w:rPr>
          <w:b/>
          <w:color w:val="auto"/>
        </w:rPr>
      </w:pP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一、总则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kern w:val="28"/>
          <w:sz w:val="24"/>
        </w:rPr>
      </w:pPr>
      <w:r>
        <w:rPr>
          <w:rFonts w:hint="eastAsia" w:ascii="仿宋" w:hAnsi="仿宋" w:eastAsia="仿宋" w:cs="仿宋"/>
          <w:color w:val="auto"/>
          <w:sz w:val="24"/>
        </w:rPr>
        <w:t xml:space="preserve">根据 </w:t>
      </w:r>
      <w:r>
        <w:rPr>
          <w:rFonts w:hint="eastAsia" w:ascii="仿宋" w:hAnsi="仿宋" w:eastAsia="仿宋" w:cs="仿宋"/>
          <w:color w:val="auto"/>
          <w:sz w:val="24"/>
          <w:u w:val="single"/>
        </w:rPr>
        <w:t xml:space="preserve">              项目</w:t>
      </w:r>
      <w:r>
        <w:rPr>
          <w:rFonts w:hint="eastAsia" w:ascii="仿宋" w:hAnsi="仿宋" w:eastAsia="仿宋" w:cs="仿宋"/>
          <w:color w:val="auto"/>
          <w:sz w:val="24"/>
        </w:rPr>
        <w:t>的采购结果，按照《中华人民共和国政府采购法》、《合同法》的规定，</w:t>
      </w:r>
      <w:r>
        <w:rPr>
          <w:rFonts w:hint="eastAsia" w:ascii="仿宋" w:hAnsi="仿宋" w:eastAsia="仿宋" w:cs="仿宋"/>
          <w:color w:val="auto"/>
          <w:kern w:val="28"/>
          <w:sz w:val="24"/>
        </w:rPr>
        <w:t>经双方协商，</w:t>
      </w:r>
      <w:r>
        <w:rPr>
          <w:rFonts w:hint="eastAsia" w:ascii="仿宋" w:hAnsi="仿宋" w:eastAsia="仿宋" w:cs="仿宋"/>
          <w:color w:val="auto"/>
          <w:sz w:val="24"/>
        </w:rPr>
        <w:t>本着平等互利和诚实信用的原则，</w:t>
      </w:r>
      <w:r>
        <w:rPr>
          <w:rFonts w:hint="eastAsia" w:ascii="仿宋" w:hAnsi="仿宋" w:eastAsia="仿宋" w:cs="仿宋"/>
          <w:color w:val="auto"/>
          <w:kern w:val="28"/>
          <w:sz w:val="24"/>
        </w:rPr>
        <w:t>一致同意签订本合同如下。</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二、服务内容、服务方式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三、服务期限、服务地点</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ab/>
      </w:r>
      <w:r>
        <w:rPr>
          <w:rFonts w:hint="eastAsia" w:ascii="仿宋" w:hAnsi="仿宋" w:eastAsia="仿宋" w:cs="仿宋"/>
          <w:color w:val="auto"/>
          <w:sz w:val="24"/>
        </w:rPr>
        <w:t>服务期限：</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rPr>
        <w:tab/>
      </w:r>
      <w:r>
        <w:rPr>
          <w:rFonts w:hint="eastAsia" w:ascii="仿宋" w:hAnsi="仿宋" w:eastAsia="仿宋" w:cs="仿宋"/>
          <w:color w:val="auto"/>
          <w:sz w:val="24"/>
        </w:rPr>
        <w:t>服务地点：</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四、提供的资料</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五、服务要求及标准</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六、验收时间、地点和方式</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七、费用和支付方式</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合同金额为（大写）：_________________元（￥_______________元）人民币。</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八、违约责任与赔偿损失</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1.XXXXXXXXXXXXXXXXXXXXXXXXXXXXXXXXXXXXXXXXXXXXXXXXXXXX</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color w:val="auto"/>
          <w:sz w:val="24"/>
        </w:rPr>
        <w:t>2.其它违约责任按《中华人民</w:t>
      </w:r>
      <w:r>
        <w:rPr>
          <w:rFonts w:hint="eastAsia" w:ascii="仿宋" w:hAnsi="仿宋" w:eastAsia="仿宋" w:cs="仿宋"/>
          <w:bCs/>
          <w:color w:val="auto"/>
          <w:sz w:val="24"/>
        </w:rPr>
        <w:t>共和国合同法》处理。</w:t>
      </w:r>
    </w:p>
    <w:p>
      <w:pPr>
        <w:pStyle w:val="84"/>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九、争议的解决</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合同执行过程中发生的任何争议，如双方不能通过友好协商解决，按相关法律法规处理(合同双方一致同意提请</w:t>
      </w:r>
      <w:r>
        <w:rPr>
          <w:rFonts w:hint="eastAsia" w:ascii="仿宋" w:hAnsi="仿宋" w:eastAsia="仿宋" w:cs="仿宋"/>
          <w:color w:val="auto"/>
          <w:sz w:val="24"/>
          <w:lang w:eastAsia="zh-CN"/>
        </w:rPr>
        <w:t>当地</w:t>
      </w:r>
      <w:r>
        <w:rPr>
          <w:rFonts w:hint="eastAsia" w:ascii="仿宋" w:hAnsi="仿宋" w:eastAsia="仿宋" w:cs="仿宋"/>
          <w:color w:val="auto"/>
          <w:sz w:val="24"/>
        </w:rPr>
        <w:t>仲裁委员会仲裁或向甲方所在地的人民法院提起诉讼)。</w:t>
      </w:r>
    </w:p>
    <w:p>
      <w:pPr>
        <w:pStyle w:val="84"/>
        <w:keepNext w:val="0"/>
        <w:keepLines w:val="0"/>
        <w:pageBreakBefore w:val="0"/>
        <w:widowControl w:val="0"/>
        <w:numPr>
          <w:ilvl w:val="0"/>
          <w:numId w:val="0"/>
        </w:numPr>
        <w:tabs>
          <w:tab w:val="left" w:pos="567"/>
          <w:tab w:val="clear" w:pos="420"/>
        </w:tabs>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十、不可抗力</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84"/>
        <w:keepNext w:val="0"/>
        <w:keepLines w:val="0"/>
        <w:pageBreakBefore w:val="0"/>
        <w:widowControl w:val="0"/>
        <w:numPr>
          <w:ilvl w:val="0"/>
          <w:numId w:val="0"/>
        </w:numPr>
        <w:tabs>
          <w:tab w:val="left" w:pos="567"/>
          <w:tab w:val="clear" w:pos="420"/>
        </w:tabs>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十一、税费</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在中国境内、外发生的与本合同执行有关的一切税费均由乙方负担。</w:t>
      </w:r>
    </w:p>
    <w:p>
      <w:pPr>
        <w:pStyle w:val="84"/>
        <w:keepNext w:val="0"/>
        <w:keepLines w:val="0"/>
        <w:pageBreakBefore w:val="0"/>
        <w:widowControl w:val="0"/>
        <w:numPr>
          <w:ilvl w:val="0"/>
          <w:numId w:val="0"/>
        </w:numPr>
        <w:tabs>
          <w:tab w:val="left" w:pos="567"/>
          <w:tab w:val="clear" w:pos="420"/>
        </w:tabs>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十二、其它</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1.本合同所有附件、</w:t>
      </w:r>
      <w:r>
        <w:rPr>
          <w:rFonts w:hint="eastAsia" w:ascii="仿宋" w:hAnsi="仿宋" w:eastAsia="仿宋" w:cs="仿宋"/>
          <w:color w:val="auto"/>
          <w:sz w:val="24"/>
          <w:lang w:eastAsia="zh-CN"/>
        </w:rPr>
        <w:t>采购文件</w:t>
      </w:r>
      <w:r>
        <w:rPr>
          <w:rFonts w:hint="eastAsia" w:ascii="仿宋" w:hAnsi="仿宋" w:eastAsia="仿宋" w:cs="仿宋"/>
          <w:color w:val="auto"/>
          <w:sz w:val="24"/>
        </w:rPr>
        <w:t>、</w:t>
      </w:r>
      <w:r>
        <w:rPr>
          <w:rFonts w:hint="eastAsia" w:ascii="仿宋" w:hAnsi="仿宋" w:eastAsia="仿宋" w:cs="仿宋"/>
          <w:color w:val="auto"/>
          <w:sz w:val="24"/>
          <w:lang w:eastAsia="zh-CN"/>
        </w:rPr>
        <w:t>响应文件</w:t>
      </w:r>
      <w:r>
        <w:rPr>
          <w:rFonts w:hint="eastAsia" w:ascii="仿宋" w:hAnsi="仿宋" w:eastAsia="仿宋" w:cs="仿宋"/>
          <w:color w:val="auto"/>
          <w:sz w:val="24"/>
        </w:rPr>
        <w:t>、中标通知书均为合同的有效组成部分，与本合同具有同等法律效力。</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2.在执行本合同的过程中，所有经双方签署确认的文件（包括会议纪要、补充协议、往来信函）即成为本合同的有效组成部分。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3.如一方地址、电话、传真号码有变更，应在变更当日内书面通知对方，否则，应承担相应责任。</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846" w:leftChars="-403" w:firstLine="1205" w:firstLineChars="500"/>
        <w:textAlignment w:val="auto"/>
        <w:rPr>
          <w:rFonts w:ascii="仿宋" w:hAnsi="仿宋" w:eastAsia="仿宋" w:cs="仿宋"/>
          <w:b/>
          <w:color w:val="auto"/>
          <w:sz w:val="24"/>
        </w:rPr>
      </w:pPr>
      <w:r>
        <w:rPr>
          <w:rFonts w:hint="eastAsia" w:ascii="仿宋" w:hAnsi="仿宋" w:eastAsia="仿宋" w:cs="仿宋"/>
          <w:b/>
          <w:color w:val="auto"/>
          <w:sz w:val="24"/>
        </w:rPr>
        <w:t>十三、合同生效</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1.本合同在甲乙双方法人代表或其授权代表签字盖章后生效。</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2.合同一式X份。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甲方（盖章）：</w:t>
      </w:r>
      <w:r>
        <w:rPr>
          <w:rFonts w:hint="eastAsia" w:ascii="仿宋" w:hAnsi="仿宋" w:eastAsia="仿宋" w:cs="仿宋"/>
          <w:color w:val="auto"/>
          <w:sz w:val="24"/>
        </w:rPr>
        <w:tab/>
      </w:r>
      <w:r>
        <w:rPr>
          <w:rFonts w:hint="eastAsia" w:ascii="仿宋" w:hAnsi="仿宋" w:eastAsia="仿宋" w:cs="仿宋"/>
          <w:color w:val="auto"/>
          <w:sz w:val="24"/>
        </w:rPr>
        <w:t>乙方（盖章）：</w:t>
      </w: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法定代表人（负责人）：                 法定代表人（负责人）</w:t>
      </w: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授权代表：</w:t>
      </w:r>
      <w:r>
        <w:rPr>
          <w:rFonts w:hint="eastAsia" w:ascii="仿宋" w:hAnsi="仿宋" w:eastAsia="仿宋" w:cs="仿宋"/>
          <w:color w:val="auto"/>
          <w:sz w:val="24"/>
        </w:rPr>
        <w:tab/>
      </w:r>
      <w:r>
        <w:rPr>
          <w:rFonts w:hint="eastAsia" w:ascii="仿宋" w:hAnsi="仿宋" w:eastAsia="仿宋" w:cs="仿宋"/>
          <w:color w:val="auto"/>
          <w:sz w:val="24"/>
        </w:rPr>
        <w:t xml:space="preserve">授权代表： </w:t>
      </w: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签定日期：　　　年　　月　　日</w:t>
      </w:r>
      <w:r>
        <w:rPr>
          <w:rFonts w:hint="eastAsia" w:ascii="仿宋" w:hAnsi="仿宋" w:eastAsia="仿宋" w:cs="仿宋"/>
          <w:color w:val="auto"/>
          <w:sz w:val="24"/>
        </w:rPr>
        <w:tab/>
      </w:r>
      <w:r>
        <w:rPr>
          <w:rFonts w:hint="eastAsia" w:ascii="仿宋" w:hAnsi="仿宋" w:eastAsia="仿宋" w:cs="仿宋"/>
          <w:color w:val="auto"/>
          <w:sz w:val="24"/>
        </w:rPr>
        <w:t>签定日期：　　　年　　月　　日</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highlight w:val="none"/>
        </w:rPr>
      </w:pPr>
    </w:p>
    <w:p>
      <w:pPr>
        <w:ind w:firstLine="5040" w:firstLineChars="2100"/>
        <w:rPr>
          <w:color w:val="000000" w:themeColor="text1"/>
          <w:sz w:val="24"/>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color w:val="000000" w:themeColor="text1"/>
          <w:sz w:val="28"/>
          <w:szCs w:val="28"/>
          <w14:textFill>
            <w14:solidFill>
              <w14:schemeClr w14:val="tx1"/>
            </w14:solidFill>
          </w14:textFill>
        </w:rPr>
      </w:pPr>
    </w:p>
    <w:p>
      <w:pPr>
        <w:spacing w:line="440" w:lineRule="exact"/>
        <w:jc w:val="center"/>
        <w:rPr>
          <w:rFonts w:hint="eastAsia" w:ascii="仿宋_GB2312" w:eastAsia="仿宋_GB2312"/>
          <w:b/>
          <w:color w:val="000000" w:themeColor="text1"/>
          <w:sz w:val="28"/>
          <w:szCs w:val="28"/>
          <w14:textFill>
            <w14:solidFill>
              <w14:schemeClr w14:val="tx1"/>
            </w14:solidFill>
          </w14:textFill>
        </w:rPr>
      </w:pPr>
    </w:p>
    <w:p>
      <w:pPr>
        <w:spacing w:line="440" w:lineRule="exact"/>
        <w:jc w:val="center"/>
        <w:rPr>
          <w:rFonts w:hint="eastAsia" w:ascii="仿宋_GB2312" w:eastAsia="仿宋_GB2312"/>
          <w:b/>
          <w:color w:val="000000" w:themeColor="text1"/>
          <w:sz w:val="28"/>
          <w:szCs w:val="28"/>
          <w14:textFill>
            <w14:solidFill>
              <w14:schemeClr w14:val="tx1"/>
            </w14:solidFill>
          </w14:textFill>
        </w:rPr>
      </w:pPr>
    </w:p>
    <w:p>
      <w:pPr>
        <w:spacing w:line="440" w:lineRule="exact"/>
        <w:jc w:val="center"/>
        <w:rPr>
          <w:rFonts w:hint="eastAsia" w:ascii="仿宋_GB2312" w:eastAsia="仿宋_GB2312"/>
          <w:b/>
          <w:color w:val="000000" w:themeColor="text1"/>
          <w:sz w:val="28"/>
          <w:szCs w:val="28"/>
          <w14:textFill>
            <w14:solidFill>
              <w14:schemeClr w14:val="tx1"/>
            </w14:solidFill>
          </w14:textFill>
        </w:rPr>
      </w:pPr>
    </w:p>
    <w:p>
      <w:pPr>
        <w:spacing w:line="440" w:lineRule="exact"/>
        <w:jc w:val="center"/>
        <w:rPr>
          <w:rFonts w:ascii="仿宋_GB2312" w:eastAsia="仿宋_GB2312"/>
          <w:b/>
          <w:bCs/>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 xml:space="preserve">第五章 </w:t>
      </w:r>
      <w:r>
        <w:rPr>
          <w:rFonts w:hint="eastAsia" w:ascii="仿宋_GB2312" w:eastAsia="仿宋_GB2312"/>
          <w:b/>
          <w:bCs/>
          <w:color w:val="000000" w:themeColor="text1"/>
          <w:sz w:val="28"/>
          <w:szCs w:val="28"/>
          <w14:textFill>
            <w14:solidFill>
              <w14:schemeClr w14:val="tx1"/>
            </w14:solidFill>
          </w14:textFill>
        </w:rPr>
        <w:t xml:space="preserve"> 响应文件格式</w:t>
      </w:r>
    </w:p>
    <w:p>
      <w:pPr>
        <w:spacing w:line="360" w:lineRule="auto"/>
        <w:ind w:firstLine="573"/>
        <w:jc w:val="left"/>
        <w:rPr>
          <w:rFonts w:ascii="仿宋_GB2312" w:hAnsi="华文中宋" w:eastAsia="仿宋_GB2312"/>
          <w:color w:val="000000" w:themeColor="text1"/>
          <w:sz w:val="24"/>
          <w14:textFill>
            <w14:solidFill>
              <w14:schemeClr w14:val="tx1"/>
            </w14:solidFill>
          </w14:textFill>
        </w:rPr>
      </w:pPr>
      <w:r>
        <w:rPr>
          <w:rFonts w:hint="eastAsia" w:ascii="仿宋_GB2312" w:hAnsi="华文中宋" w:eastAsia="仿宋_GB2312"/>
          <w:color w:val="000000" w:themeColor="text1"/>
          <w:sz w:val="24"/>
          <w14:textFill>
            <w14:solidFill>
              <w14:schemeClr w14:val="tx1"/>
            </w14:solidFill>
          </w14:textFill>
        </w:rPr>
        <w:t>响应文件封面</w:t>
      </w:r>
    </w:p>
    <w:p>
      <w:pPr>
        <w:spacing w:line="360" w:lineRule="auto"/>
        <w:ind w:firstLine="573"/>
        <w:jc w:val="left"/>
        <w:rPr>
          <w:rFonts w:ascii="仿宋_GB2312" w:hAnsi="华文中宋" w:eastAsia="仿宋_GB2312"/>
          <w:color w:val="000000" w:themeColor="text1"/>
          <w:sz w:val="24"/>
          <w14:textFill>
            <w14:solidFill>
              <w14:schemeClr w14:val="tx1"/>
            </w14:solidFill>
          </w14:textFill>
        </w:rPr>
      </w:pPr>
      <w:r>
        <w:rPr>
          <w:rFonts w:hint="eastAsia" w:ascii="仿宋_GB2312" w:hAnsi="华文中宋" w:eastAsia="仿宋_GB2312"/>
          <w:color w:val="000000" w:themeColor="text1"/>
          <w:sz w:val="24"/>
          <w14:textFill>
            <w14:solidFill>
              <w14:schemeClr w14:val="tx1"/>
            </w14:solidFill>
          </w14:textFill>
        </w:rPr>
        <w:t>格式1   响应函</w:t>
      </w:r>
    </w:p>
    <w:p>
      <w:pPr>
        <w:spacing w:line="360" w:lineRule="auto"/>
        <w:ind w:firstLine="573"/>
        <w:jc w:val="left"/>
        <w:rPr>
          <w:rFonts w:ascii="仿宋_GB2312" w:hAnsi="华文中宋" w:eastAsia="仿宋_GB2312"/>
          <w:color w:val="000000" w:themeColor="text1"/>
          <w:sz w:val="24"/>
          <w14:textFill>
            <w14:solidFill>
              <w14:schemeClr w14:val="tx1"/>
            </w14:solidFill>
          </w14:textFill>
        </w:rPr>
      </w:pPr>
      <w:r>
        <w:rPr>
          <w:rFonts w:hint="eastAsia" w:ascii="仿宋_GB2312" w:hAnsi="华文中宋" w:eastAsia="仿宋_GB2312"/>
          <w:color w:val="000000" w:themeColor="text1"/>
          <w:sz w:val="24"/>
          <w14:textFill>
            <w14:solidFill>
              <w14:schemeClr w14:val="tx1"/>
            </w14:solidFill>
          </w14:textFill>
        </w:rPr>
        <w:t>格式2   法定代表人资格证明书</w:t>
      </w:r>
    </w:p>
    <w:p>
      <w:pPr>
        <w:tabs>
          <w:tab w:val="left" w:pos="360"/>
          <w:tab w:val="left" w:pos="1800"/>
        </w:tabs>
        <w:spacing w:line="360" w:lineRule="auto"/>
        <w:ind w:firstLine="600" w:firstLineChars="250"/>
        <w:jc w:val="left"/>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格式3   供应商法定代表人授权书</w:t>
      </w:r>
    </w:p>
    <w:p>
      <w:pPr>
        <w:tabs>
          <w:tab w:val="left" w:pos="360"/>
          <w:tab w:val="left" w:pos="1800"/>
        </w:tabs>
        <w:spacing w:line="360" w:lineRule="auto"/>
        <w:ind w:firstLine="600" w:firstLineChars="250"/>
        <w:jc w:val="left"/>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格式4   供应商资格声明</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t>格式5   商务报价一览表</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t>格式6   供应商近三年（</w:t>
      </w:r>
      <w:r>
        <w:rPr>
          <w:rFonts w:hint="eastAsia" w:ascii="仿宋_GB2312" w:eastAsia="仿宋_GB2312" w:cs="Times New Roman"/>
          <w:bCs/>
          <w:color w:val="000000" w:themeColor="text1"/>
          <w:sz w:val="24"/>
          <w:lang w:eastAsia="zh-CN"/>
          <w14:textFill>
            <w14:solidFill>
              <w14:schemeClr w14:val="tx1"/>
            </w14:solidFill>
          </w14:textFill>
        </w:rPr>
        <w:t>2019</w:t>
      </w:r>
      <w:r>
        <w:rPr>
          <w:rFonts w:hint="eastAsia" w:ascii="仿宋_GB2312" w:hAnsi="Times New Roman" w:eastAsia="仿宋_GB2312" w:cs="Times New Roman"/>
          <w:bCs/>
          <w:color w:val="000000" w:themeColor="text1"/>
          <w:sz w:val="24"/>
          <w14:textFill>
            <w14:solidFill>
              <w14:schemeClr w14:val="tx1"/>
            </w14:solidFill>
          </w14:textFill>
        </w:rPr>
        <w:t>年至今）类似项目业绩表</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t>格式</w:t>
      </w:r>
      <w:r>
        <w:rPr>
          <w:rFonts w:hint="eastAsia" w:ascii="仿宋_GB2312" w:hAnsi="Times New Roman" w:eastAsia="仿宋_GB2312" w:cs="Times New Roman"/>
          <w:bCs/>
          <w:color w:val="000000" w:themeColor="text1"/>
          <w:sz w:val="24"/>
          <w:lang w:val="en-US" w:eastAsia="zh-CN"/>
          <w14:textFill>
            <w14:solidFill>
              <w14:schemeClr w14:val="tx1"/>
            </w14:solidFill>
          </w14:textFill>
        </w:rPr>
        <w:t>7</w:t>
      </w:r>
      <w:r>
        <w:rPr>
          <w:rFonts w:hint="eastAsia" w:ascii="仿宋_GB2312" w:hAnsi="Times New Roman" w:eastAsia="仿宋_GB2312" w:cs="Times New Roman"/>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本项目管理、服务及其它人员情况表</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t>格式</w:t>
      </w:r>
      <w:r>
        <w:rPr>
          <w:rFonts w:hint="eastAsia" w:ascii="仿宋_GB2312" w:eastAsia="仿宋_GB2312" w:cs="Times New Roman"/>
          <w:bCs/>
          <w:color w:val="000000" w:themeColor="text1"/>
          <w:sz w:val="24"/>
          <w:lang w:val="en-US" w:eastAsia="zh-CN"/>
          <w14:textFill>
            <w14:solidFill>
              <w14:schemeClr w14:val="tx1"/>
            </w14:solidFill>
          </w14:textFill>
        </w:rPr>
        <w:t>8</w:t>
      </w:r>
      <w:r>
        <w:rPr>
          <w:rFonts w:hint="eastAsia" w:ascii="仿宋_GB2312" w:hAnsi="Times New Roman" w:eastAsia="仿宋_GB2312" w:cs="Times New Roman"/>
          <w:bCs/>
          <w:color w:val="000000" w:themeColor="text1"/>
          <w:sz w:val="24"/>
          <w14:textFill>
            <w14:solidFill>
              <w14:schemeClr w14:val="tx1"/>
            </w14:solidFill>
          </w14:textFill>
        </w:rPr>
        <w:t xml:space="preserve">   资格性/符合性自查表</w:t>
      </w:r>
    </w:p>
    <w:p>
      <w:pPr>
        <w:rPr>
          <w:rFonts w:hint="eastAsia" w:ascii="仿宋_GB2312" w:hAnsi="Times New Roman" w:eastAsia="仿宋_GB2312" w:cs="Times New Roman"/>
          <w:bCs/>
          <w:color w:val="000000" w:themeColor="text1"/>
          <w:sz w:val="24"/>
          <w14:textFill>
            <w14:solidFill>
              <w14:schemeClr w14:val="tx1"/>
            </w14:solidFill>
          </w14:textFill>
        </w:rPr>
      </w:pPr>
      <w:r>
        <w:rPr>
          <w:rFonts w:hint="eastAsia" w:ascii="仿宋_GB2312" w:hAnsi="Times New Roman" w:eastAsia="仿宋_GB2312" w:cs="Times New Roman"/>
          <w:bCs/>
          <w:color w:val="000000" w:themeColor="text1"/>
          <w:sz w:val="24"/>
          <w14:textFill>
            <w14:solidFill>
              <w14:schemeClr w14:val="tx1"/>
            </w14:solidFill>
          </w14:textFill>
        </w:rPr>
        <w:br w:type="page"/>
      </w:r>
    </w:p>
    <w:p>
      <w:pPr>
        <w:pStyle w:val="2"/>
        <w:rPr>
          <w:rFonts w:hint="eastAsia"/>
        </w:rPr>
      </w:pPr>
    </w:p>
    <w:p>
      <w:pPr>
        <w:spacing w:line="360" w:lineRule="auto"/>
        <w:jc w:val="center"/>
        <w:rPr>
          <w:rFonts w:hint="eastAsia" w:ascii="仿宋_GB2312" w:eastAsia="仿宋_GB2312"/>
          <w:b/>
          <w:color w:val="000000" w:themeColor="text1"/>
          <w:sz w:val="48"/>
          <w:szCs w:val="48"/>
          <w:lang w:eastAsia="zh-CN"/>
          <w14:textFill>
            <w14:solidFill>
              <w14:schemeClr w14:val="tx1"/>
            </w14:solidFill>
          </w14:textFill>
        </w:rPr>
      </w:pPr>
      <w:r>
        <w:rPr>
          <w:rFonts w:hint="eastAsia" w:ascii="仿宋_GB2312" w:eastAsia="仿宋_GB2312"/>
          <w:b/>
          <w:color w:val="000000" w:themeColor="text1"/>
          <w:sz w:val="52"/>
          <w:szCs w:val="52"/>
          <w:lang w:eastAsia="zh-CN"/>
          <w14:textFill>
            <w14:solidFill>
              <w14:schemeClr w14:val="tx1"/>
            </w14:solidFill>
          </w14:textFill>
        </w:rPr>
        <w:t>新疆财经大学2022年图书馆资源数字化建设项目-职业全能培训库</w:t>
      </w:r>
    </w:p>
    <w:p>
      <w:pPr>
        <w:spacing w:line="360" w:lineRule="auto"/>
        <w:rPr>
          <w:color w:val="000000" w:themeColor="text1"/>
          <w:sz w:val="28"/>
          <w:szCs w:val="28"/>
          <w14:textFill>
            <w14:solidFill>
              <w14:schemeClr w14:val="tx1"/>
            </w14:solidFill>
          </w14:textFill>
        </w:rPr>
      </w:pPr>
    </w:p>
    <w:p>
      <w:pPr>
        <w:spacing w:line="360" w:lineRule="auto"/>
        <w:rPr>
          <w:color w:val="000000" w:themeColor="text1"/>
          <w:sz w:val="28"/>
          <w:szCs w:val="28"/>
          <w14:textFill>
            <w14:solidFill>
              <w14:schemeClr w14:val="tx1"/>
            </w14:solidFill>
          </w14:textFill>
        </w:rPr>
      </w:pPr>
    </w:p>
    <w:p>
      <w:pPr>
        <w:spacing w:line="360" w:lineRule="auto"/>
        <w:rPr>
          <w:color w:val="000000" w:themeColor="text1"/>
          <w:sz w:val="28"/>
          <w:szCs w:val="28"/>
          <w14:textFill>
            <w14:solidFill>
              <w14:schemeClr w14:val="tx1"/>
            </w14:solidFill>
          </w14:textFill>
        </w:rPr>
      </w:pPr>
    </w:p>
    <w:p>
      <w:pPr>
        <w:jc w:val="center"/>
        <w:rPr>
          <w:rFonts w:ascii="仿宋_GB2312" w:eastAsia="仿宋_GB2312"/>
          <w:b/>
          <w:color w:val="000000" w:themeColor="text1"/>
          <w:sz w:val="72"/>
          <w:szCs w:val="72"/>
          <w14:textFill>
            <w14:solidFill>
              <w14:schemeClr w14:val="tx1"/>
            </w14:solidFill>
          </w14:textFill>
        </w:rPr>
      </w:pPr>
      <w:r>
        <w:rPr>
          <w:rFonts w:hint="eastAsia" w:ascii="仿宋_GB2312" w:eastAsia="仿宋_GB2312"/>
          <w:b/>
          <w:color w:val="000000" w:themeColor="text1"/>
          <w:sz w:val="72"/>
          <w:szCs w:val="72"/>
          <w14:textFill>
            <w14:solidFill>
              <w14:schemeClr w14:val="tx1"/>
            </w14:solidFill>
          </w14:textFill>
        </w:rPr>
        <w:t>响  应  文  件</w:t>
      </w:r>
    </w:p>
    <w:p>
      <w:pPr>
        <w:snapToGrid w:val="0"/>
        <w:spacing w:line="374" w:lineRule="atLeast"/>
        <w:jc w:val="center"/>
        <w:rPr>
          <w:rFonts w:hint="eastAsia" w:ascii="仿宋_GB2312" w:eastAsia="仿宋_GB2312"/>
          <w:b/>
          <w:color w:val="000000" w:themeColor="text1"/>
          <w:sz w:val="30"/>
          <w:lang w:eastAsia="zh-CN"/>
          <w14:textFill>
            <w14:solidFill>
              <w14:schemeClr w14:val="tx1"/>
            </w14:solidFill>
          </w14:textFill>
        </w:rPr>
      </w:pPr>
      <w:r>
        <w:rPr>
          <w:rFonts w:hint="eastAsia" w:ascii="仿宋_GB2312" w:eastAsia="仿宋_GB2312"/>
          <w:b/>
          <w:color w:val="000000" w:themeColor="text1"/>
          <w:sz w:val="30"/>
          <w14:textFill>
            <w14:solidFill>
              <w14:schemeClr w14:val="tx1"/>
            </w14:solidFill>
          </w14:textFill>
        </w:rPr>
        <w:t>文件编号：</w:t>
      </w:r>
      <w:r>
        <w:rPr>
          <w:rFonts w:hint="eastAsia" w:ascii="仿宋_GB2312" w:eastAsia="仿宋_GB2312"/>
          <w:b/>
          <w:color w:val="000000" w:themeColor="text1"/>
          <w:sz w:val="30"/>
          <w:lang w:eastAsia="zh-CN"/>
          <w14:textFill>
            <w14:solidFill>
              <w14:schemeClr w14:val="tx1"/>
            </w14:solidFill>
          </w14:textFill>
        </w:rPr>
        <w:t>XJSZG2022-19-05</w:t>
      </w:r>
    </w:p>
    <w:p>
      <w:pPr>
        <w:spacing w:line="360" w:lineRule="auto"/>
        <w:rPr>
          <w:rFonts w:ascii="仿宋_GB2312" w:hAnsi="宋体" w:eastAsia="仿宋_GB2312"/>
          <w:b/>
          <w:color w:val="000000" w:themeColor="text1"/>
          <w:sz w:val="32"/>
          <w:szCs w:val="32"/>
          <w14:textFill>
            <w14:solidFill>
              <w14:schemeClr w14:val="tx1"/>
            </w14:solidFill>
          </w14:textFill>
        </w:rPr>
      </w:pPr>
    </w:p>
    <w:p>
      <w:pPr>
        <w:spacing w:line="360" w:lineRule="auto"/>
        <w:rPr>
          <w:rFonts w:ascii="仿宋_GB2312" w:hAnsi="宋体" w:eastAsia="仿宋_GB2312"/>
          <w:b/>
          <w:color w:val="000000" w:themeColor="text1"/>
          <w:sz w:val="32"/>
          <w:szCs w:val="32"/>
          <w14:textFill>
            <w14:solidFill>
              <w14:schemeClr w14:val="tx1"/>
            </w14:solidFill>
          </w14:textFill>
        </w:rPr>
      </w:pPr>
    </w:p>
    <w:p>
      <w:pPr>
        <w:spacing w:line="360" w:lineRule="auto"/>
        <w:ind w:firstLine="602"/>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供应商： （单位名称）盖章</w:t>
      </w:r>
    </w:p>
    <w:p>
      <w:pPr>
        <w:spacing w:line="360" w:lineRule="auto"/>
        <w:rPr>
          <w:rFonts w:ascii="仿宋_GB2312" w:eastAsia="仿宋_GB2312"/>
          <w:b/>
          <w:color w:val="000000" w:themeColor="text1"/>
          <w:sz w:val="30"/>
          <w:szCs w:val="30"/>
          <w14:textFill>
            <w14:solidFill>
              <w14:schemeClr w14:val="tx1"/>
            </w14:solidFill>
          </w14:textFill>
        </w:rPr>
      </w:pPr>
    </w:p>
    <w:p>
      <w:pPr>
        <w:spacing w:line="360" w:lineRule="auto"/>
        <w:ind w:firstLine="602"/>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单位地址：</w:t>
      </w:r>
    </w:p>
    <w:p>
      <w:pPr>
        <w:spacing w:line="360" w:lineRule="auto"/>
        <w:ind w:firstLine="602"/>
        <w:rPr>
          <w:rFonts w:ascii="仿宋_GB2312" w:eastAsia="仿宋_GB2312"/>
          <w:b/>
          <w:color w:val="000000" w:themeColor="text1"/>
          <w:sz w:val="30"/>
          <w:szCs w:val="30"/>
          <w14:textFill>
            <w14:solidFill>
              <w14:schemeClr w14:val="tx1"/>
            </w14:solidFill>
          </w14:textFill>
        </w:rPr>
      </w:pPr>
    </w:p>
    <w:p>
      <w:pPr>
        <w:pStyle w:val="14"/>
        <w:ind w:firstLine="596" w:firstLineChars="198"/>
        <w:outlineLvl w:val="0"/>
        <w:rPr>
          <w:rFonts w:ascii="仿宋_GB2312" w:eastAsia="仿宋_GB2312"/>
          <w:color w:val="000000" w:themeColor="text1"/>
          <w:sz w:val="24"/>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联系人：                   联系电话：</w:t>
      </w: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440" w:lineRule="exact"/>
        <w:ind w:firstLine="573"/>
        <w:jc w:val="center"/>
        <w:rPr>
          <w:rFonts w:ascii="仿宋_GB2312" w:hAnsi="华文中宋" w:eastAsia="仿宋_GB2312"/>
          <w:b/>
          <w:color w:val="000000" w:themeColor="text1"/>
          <w:sz w:val="24"/>
          <w14:textFill>
            <w14:solidFill>
              <w14:schemeClr w14:val="tx1"/>
            </w14:solidFill>
          </w14:textFill>
        </w:rPr>
      </w:pPr>
    </w:p>
    <w:p>
      <w:pPr>
        <w:spacing w:line="360" w:lineRule="auto"/>
        <w:jc w:val="center"/>
        <w:rPr>
          <w:rFonts w:hint="eastAsia" w:ascii="仿宋_GB2312" w:hAnsi="华文中宋" w:eastAsia="仿宋_GB2312"/>
          <w:b/>
          <w:color w:val="auto"/>
          <w:sz w:val="24"/>
          <w:highlight w:val="none"/>
        </w:rPr>
      </w:pPr>
    </w:p>
    <w:p>
      <w:pPr>
        <w:spacing w:line="360" w:lineRule="auto"/>
        <w:jc w:val="center"/>
        <w:rPr>
          <w:rFonts w:hint="eastAsia" w:ascii="仿宋_GB2312" w:hAnsi="华文中宋" w:eastAsia="仿宋_GB2312"/>
          <w:b/>
          <w:color w:val="auto"/>
          <w:sz w:val="24"/>
          <w:highlight w:val="none"/>
        </w:rPr>
      </w:pPr>
    </w:p>
    <w:p>
      <w:pPr>
        <w:spacing w:line="440" w:lineRule="exact"/>
        <w:jc w:val="center"/>
        <w:rPr>
          <w:rFonts w:ascii="仿宋_GB2312" w:hAnsi="华文中宋" w:eastAsia="仿宋_GB2312"/>
          <w:b/>
          <w:color w:val="000000" w:themeColor="text1"/>
          <w:sz w:val="24"/>
          <w14:textFill>
            <w14:solidFill>
              <w14:schemeClr w14:val="tx1"/>
            </w14:solidFill>
          </w14:textFill>
        </w:rPr>
      </w:pPr>
      <w:bookmarkStart w:id="178" w:name="_Toc243906411"/>
      <w:bookmarkStart w:id="179" w:name="_Toc243905166"/>
      <w:bookmarkStart w:id="180" w:name="_Toc243907641"/>
      <w:bookmarkStart w:id="181" w:name="_Toc245369914"/>
      <w:bookmarkStart w:id="182" w:name="_Toc246216304"/>
      <w:bookmarkStart w:id="183" w:name="_Toc246216439"/>
      <w:bookmarkStart w:id="184" w:name="_Toc246216281"/>
      <w:r>
        <w:rPr>
          <w:rFonts w:hint="eastAsia" w:ascii="仿宋_GB2312" w:hAnsi="华文中宋" w:eastAsia="仿宋_GB2312"/>
          <w:b/>
          <w:color w:val="000000" w:themeColor="text1"/>
          <w:sz w:val="24"/>
          <w14:textFill>
            <w14:solidFill>
              <w14:schemeClr w14:val="tx1"/>
            </w14:solidFill>
          </w14:textFill>
        </w:rPr>
        <w:t>格式1  响  应  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kern w:val="0"/>
          <w:sz w:val="24"/>
          <w:lang w:eastAsia="zh-CN"/>
          <w14:textFill>
            <w14:solidFill>
              <w14:schemeClr w14:val="tx1"/>
            </w14:solidFill>
          </w14:textFill>
        </w:rPr>
        <w:t>新疆财经大学</w:t>
      </w:r>
      <w:r>
        <w:rPr>
          <w:rFonts w:hint="eastAsia" w:ascii="仿宋_GB2312" w:hAnsi="宋体" w:eastAsia="仿宋_GB2312"/>
          <w:color w:val="000000" w:themeColor="text1"/>
          <w:sz w:val="32"/>
          <w:szCs w:val="32"/>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我方全面研究了 “</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”项目单一来源采购文件（文件编号：</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），决定参加本项目采购。我方授权（姓名、职务）</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代表我方（供应商的名称）</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全权处理本项目采购的有关事宜。</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1、我方自愿按照单一来源采购文件规定的各项要求向采购人提供所需服务，商务总报价为</w:t>
      </w:r>
      <w:r>
        <w:rPr>
          <w:rFonts w:hint="default" w:ascii="Arial" w:hAnsi="Arial" w:eastAsia="仿宋_GB2312" w:cs="Arial"/>
          <w:color w:val="000000" w:themeColor="text1"/>
          <w:szCs w:val="21"/>
          <w:u w:val="single"/>
          <w14:textFill>
            <w14:solidFill>
              <w14:schemeClr w14:val="tx1"/>
            </w14:solidFill>
          </w14:textFill>
        </w:rPr>
        <w:t>¥</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万元（大写：人民币</w:t>
      </w:r>
      <w:r>
        <w:rPr>
          <w:rFonts w:hint="eastAsia" w:ascii="仿宋_GB2312" w:eastAsia="仿宋_GB2312"/>
          <w:b w:val="0"/>
          <w:bCs/>
          <w:color w:val="000000" w:themeColor="text1"/>
          <w:u w:val="single"/>
          <w14:textFill>
            <w14:solidFill>
              <w14:schemeClr w14:val="tx1"/>
            </w14:solidFill>
          </w14:textFill>
        </w:rPr>
        <w:t xml:space="preserve">    </w:t>
      </w:r>
      <w:r>
        <w:rPr>
          <w:rFonts w:hint="eastAsia" w:ascii="仿宋_GB2312" w:eastAsia="仿宋_GB2312"/>
          <w:b w:val="0"/>
          <w:bCs/>
          <w:color w:val="000000" w:themeColor="text1"/>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color w:val="000000" w:themeColor="text1"/>
          <w14:textFill>
            <w14:solidFill>
              <w14:schemeClr w14:val="tx1"/>
            </w14:solidFill>
          </w14:textFill>
        </w:rPr>
      </w:pPr>
      <w:r>
        <w:rPr>
          <w:rFonts w:hint="eastAsia" w:ascii="仿宋_GB2312" w:hAnsi="仿宋_GB2312" w:eastAsia="仿宋_GB2312" w:cs="仿宋_GB2312"/>
          <w:b w:val="0"/>
          <w:bCs/>
          <w:color w:val="000000" w:themeColor="text1"/>
          <w:lang w:val="en-US" w:eastAsia="zh-CN"/>
          <w14:textFill>
            <w14:solidFill>
              <w14:schemeClr w14:val="tx1"/>
            </w14:solidFill>
          </w14:textFill>
        </w:rPr>
        <w:t>2、</w:t>
      </w:r>
      <w:r>
        <w:rPr>
          <w:rFonts w:hint="eastAsia" w:ascii="仿宋_GB2312" w:hAnsi="仿宋_GB2312" w:eastAsia="仿宋_GB2312" w:cs="仿宋_GB2312"/>
          <w:b w:val="0"/>
          <w:bCs/>
          <w:color w:val="000000" w:themeColor="text1"/>
          <w:lang w:eastAsia="zh-CN"/>
          <w14:textFill>
            <w14:solidFill>
              <w14:schemeClr w14:val="tx1"/>
            </w14:solidFill>
          </w14:textFill>
        </w:rPr>
        <w:t>我方承诺本项目</w:t>
      </w:r>
      <w:r>
        <w:rPr>
          <w:rFonts w:hint="eastAsia" w:ascii="仿宋_GB2312" w:hAnsi="仿宋_GB2312" w:eastAsia="仿宋_GB2312" w:cs="仿宋_GB2312"/>
          <w:b w:val="0"/>
          <w:bCs/>
          <w:color w:val="000000" w:themeColor="text1"/>
          <w14:textFill>
            <w14:solidFill>
              <w14:schemeClr w14:val="tx1"/>
            </w14:solidFill>
          </w14:textFill>
        </w:rPr>
        <w:t>投标有效期：递交</w:t>
      </w:r>
      <w:r>
        <w:rPr>
          <w:rFonts w:hint="eastAsia" w:ascii="仿宋_GB2312" w:hAnsi="仿宋_GB2312" w:eastAsia="仿宋_GB2312" w:cs="仿宋_GB2312"/>
          <w:b w:val="0"/>
          <w:bCs/>
          <w:color w:val="000000" w:themeColor="text1"/>
          <w:lang w:eastAsia="zh-CN"/>
          <w14:textFill>
            <w14:solidFill>
              <w14:schemeClr w14:val="tx1"/>
            </w14:solidFill>
          </w14:textFill>
        </w:rPr>
        <w:t>响应文件</w:t>
      </w:r>
      <w:r>
        <w:rPr>
          <w:rFonts w:hint="eastAsia" w:ascii="仿宋_GB2312" w:hAnsi="仿宋_GB2312" w:eastAsia="仿宋_GB2312" w:cs="仿宋_GB2312"/>
          <w:b w:val="0"/>
          <w:bCs/>
          <w:color w:val="000000" w:themeColor="text1"/>
          <w14:textFill>
            <w14:solidFill>
              <w14:schemeClr w14:val="tx1"/>
            </w14:solidFill>
          </w14:textFill>
        </w:rPr>
        <w:t>截止日起</w:t>
      </w:r>
      <w:r>
        <w:rPr>
          <w:rFonts w:hint="eastAsia" w:ascii="仿宋_GB2312" w:hAnsi="仿宋_GB2312" w:eastAsia="仿宋_GB2312" w:cs="仿宋_GB2312"/>
          <w:b w:val="0"/>
          <w:bCs/>
          <w:color w:val="000000" w:themeColor="text1"/>
          <w:u w:val="single"/>
          <w:lang w:val="en-US" w:eastAsia="zh-CN"/>
          <w14:textFill>
            <w14:solidFill>
              <w14:schemeClr w14:val="tx1"/>
            </w14:solidFill>
          </w14:textFill>
        </w:rPr>
        <w:t>60</w:t>
      </w:r>
      <w:r>
        <w:rPr>
          <w:rFonts w:hint="eastAsia" w:ascii="仿宋_GB2312" w:hAnsi="仿宋_GB2312" w:eastAsia="仿宋_GB2312" w:cs="仿宋_GB2312"/>
          <w:b w:val="0"/>
          <w:bCs/>
          <w:color w:val="000000" w:themeColor="text1"/>
          <w14:textFill>
            <w14:solidFill>
              <w14:schemeClr w14:val="tx1"/>
            </w14:solidFill>
          </w14:textFill>
        </w:rPr>
        <w:t>天（日历日）</w:t>
      </w:r>
      <w:r>
        <w:rPr>
          <w:rFonts w:hint="eastAsia" w:ascii="仿宋_GB2312" w:hAnsi="仿宋_GB2312" w:eastAsia="仿宋_GB2312" w:cs="仿宋_GB2312"/>
          <w:b w:val="0"/>
          <w:bCs/>
          <w:color w:val="000000" w:themeColor="text1"/>
          <w:lang w:eastAsia="zh-CN"/>
          <w14:textFill>
            <w14:solidFill>
              <w14:schemeClr w14:val="tx1"/>
            </w14:solidFill>
          </w14:textFill>
        </w:rPr>
        <w:t>。</w:t>
      </w:r>
      <w:r>
        <w:rPr>
          <w:rFonts w:hint="eastAsia" w:ascii="仿宋_GB2312" w:hAnsi="仿宋_GB2312" w:eastAsia="仿宋_GB2312" w:cs="仿宋_GB2312"/>
          <w:b w:val="0"/>
          <w:bCs/>
          <w:color w:val="000000" w:themeColor="text1"/>
          <w14:textFill>
            <w14:solidFill>
              <w14:schemeClr w14:val="tx1"/>
            </w14:solidFill>
          </w14:textFill>
        </w:rPr>
        <w:t>一旦我方</w:t>
      </w:r>
      <w:r>
        <w:rPr>
          <w:rFonts w:hint="eastAsia" w:ascii="仿宋_GB2312" w:hAnsi="仿宋_GB2312" w:eastAsia="仿宋_GB2312" w:cs="仿宋_GB2312"/>
          <w:b w:val="0"/>
          <w:bCs/>
          <w:color w:val="000000" w:themeColor="text1"/>
          <w:lang w:eastAsia="zh-CN"/>
          <w14:textFill>
            <w14:solidFill>
              <w14:schemeClr w14:val="tx1"/>
            </w14:solidFill>
          </w14:textFill>
        </w:rPr>
        <w:t>成交</w:t>
      </w:r>
      <w:r>
        <w:rPr>
          <w:rFonts w:hint="eastAsia" w:ascii="仿宋_GB2312" w:hAnsi="仿宋_GB2312" w:eastAsia="仿宋_GB2312" w:cs="仿宋_GB2312"/>
          <w:b w:val="0"/>
          <w:bCs/>
          <w:color w:val="000000" w:themeColor="text1"/>
          <w14:textFill>
            <w14:solidFill>
              <w14:schemeClr w14:val="tx1"/>
            </w14:solidFill>
          </w14:textFill>
        </w:rPr>
        <w:t>，我方将严格履行合同规定的责任和义务，保证按采购人要求及我方承诺完成所需</w:t>
      </w:r>
      <w:r>
        <w:rPr>
          <w:rFonts w:hint="eastAsia" w:ascii="仿宋_GB2312" w:hAnsi="仿宋_GB2312" w:eastAsia="仿宋_GB2312" w:cs="仿宋_GB2312"/>
          <w:b w:val="0"/>
          <w:bCs/>
          <w:color w:val="000000" w:themeColor="text1"/>
          <w:lang w:eastAsia="zh-CN"/>
          <w14:textFill>
            <w14:solidFill>
              <w14:schemeClr w14:val="tx1"/>
            </w14:solidFill>
          </w14:textFill>
        </w:rPr>
        <w:t>服务</w:t>
      </w:r>
      <w:r>
        <w:rPr>
          <w:rFonts w:hint="eastAsia" w:ascii="仿宋_GB2312" w:hAnsi="仿宋_GB2312" w:eastAsia="仿宋_GB2312" w:cs="仿宋_GB2312"/>
          <w:b w:val="0"/>
          <w:bCs/>
          <w:color w:val="000000" w:themeColor="text1"/>
          <w14:textFill>
            <w14:solidFill>
              <w14:schemeClr w14:val="tx1"/>
            </w14:solidFill>
          </w14:textFill>
        </w:rPr>
        <w:t>及应尽义务。</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lang w:val="en-US" w:eastAsia="zh-CN"/>
          <w14:textFill>
            <w14:solidFill>
              <w14:schemeClr w14:val="tx1"/>
            </w14:solidFill>
          </w14:textFill>
        </w:rPr>
        <w:t>3</w:t>
      </w:r>
      <w:r>
        <w:rPr>
          <w:rFonts w:hint="eastAsia" w:ascii="仿宋_GB2312" w:eastAsia="仿宋_GB2312"/>
          <w:b w:val="0"/>
          <w:bCs/>
          <w:color w:val="000000" w:themeColor="text1"/>
          <w14:textFill>
            <w14:solidFill>
              <w14:schemeClr w14:val="tx1"/>
            </w14:solidFill>
          </w14:textFill>
        </w:rPr>
        <w:t>、若我方成交，我方将严格履行合同规定的责任和义务，保证按采购人要求及我方承诺完成应尽义务，并交付采购人验收、使用。</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lang w:val="en-US" w:eastAsia="zh-CN"/>
          <w14:textFill>
            <w14:solidFill>
              <w14:schemeClr w14:val="tx1"/>
            </w14:solidFill>
          </w14:textFill>
        </w:rPr>
        <w:t>4</w:t>
      </w:r>
      <w:r>
        <w:rPr>
          <w:rFonts w:hint="eastAsia" w:ascii="仿宋_GB2312" w:eastAsia="仿宋_GB2312"/>
          <w:b w:val="0"/>
          <w:bCs/>
          <w:color w:val="000000" w:themeColor="text1"/>
          <w14:textFill>
            <w14:solidFill>
              <w14:schemeClr w14:val="tx1"/>
            </w14:solidFill>
          </w14:textFill>
        </w:rPr>
        <w:t>、我方为本项目提交的响应文件一式</w:t>
      </w:r>
      <w:r>
        <w:rPr>
          <w:rFonts w:hint="eastAsia" w:ascii="仿宋_GB2312" w:eastAsia="仿宋_GB2312"/>
          <w:b w:val="0"/>
          <w:bCs/>
          <w:color w:val="000000" w:themeColor="text1"/>
          <w:lang w:eastAsia="zh-CN"/>
          <w14:textFill>
            <w14:solidFill>
              <w14:schemeClr w14:val="tx1"/>
            </w14:solidFill>
          </w14:textFill>
        </w:rPr>
        <w:t>肆</w:t>
      </w:r>
      <w:r>
        <w:rPr>
          <w:rFonts w:hint="eastAsia" w:ascii="仿宋_GB2312" w:eastAsia="仿宋_GB2312"/>
          <w:b w:val="0"/>
          <w:bCs/>
          <w:color w:val="000000" w:themeColor="text1"/>
          <w14:textFill>
            <w14:solidFill>
              <w14:schemeClr w14:val="tx1"/>
            </w14:solidFill>
          </w14:textFill>
        </w:rPr>
        <w:t>份，其中正本壹份，副本</w:t>
      </w:r>
      <w:r>
        <w:rPr>
          <w:rFonts w:hint="eastAsia" w:ascii="仿宋_GB2312" w:hAnsi="宋体" w:eastAsia="仿宋_GB2312"/>
          <w:b w:val="0"/>
          <w:color w:val="000000" w:themeColor="text1"/>
          <w:lang w:eastAsia="zh-CN"/>
          <w14:textFill>
            <w14:solidFill>
              <w14:schemeClr w14:val="tx1"/>
            </w14:solidFill>
          </w14:textFill>
        </w:rPr>
        <w:t>叁</w:t>
      </w:r>
      <w:r>
        <w:rPr>
          <w:rFonts w:hint="eastAsia" w:ascii="仿宋_GB2312" w:eastAsia="仿宋_GB2312"/>
          <w:b w:val="0"/>
          <w:bCs/>
          <w:color w:val="000000" w:themeColor="text1"/>
          <w14:textFill>
            <w14:solidFill>
              <w14:schemeClr w14:val="tx1"/>
            </w14:solidFill>
          </w14:textFill>
        </w:rPr>
        <w:t>份。</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lang w:val="en-US" w:eastAsia="zh-CN"/>
          <w14:textFill>
            <w14:solidFill>
              <w14:schemeClr w14:val="tx1"/>
            </w14:solidFill>
          </w14:textFill>
        </w:rPr>
        <w:t>5</w:t>
      </w:r>
      <w:r>
        <w:rPr>
          <w:rFonts w:hint="eastAsia" w:ascii="仿宋_GB2312" w:eastAsia="仿宋_GB2312"/>
          <w:b w:val="0"/>
          <w:bCs/>
          <w:color w:val="000000" w:themeColor="text1"/>
          <w14:textFill>
            <w14:solidFill>
              <w14:schemeClr w14:val="tx1"/>
            </w14:solidFill>
          </w14:textFill>
        </w:rPr>
        <w:t>、我方愿意提供采购人可能另外要求的，与采购有关的文件资料，并保证我方已提供和将要提供的文件资料是真实、准确的。</w:t>
      </w:r>
    </w:p>
    <w:p>
      <w:pPr>
        <w:pStyle w:val="16"/>
        <w:ind w:left="838" w:hanging="837" w:hangingChars="349"/>
        <w:rPr>
          <w:rFonts w:ascii="仿宋_GB2312" w:eastAsia="仿宋_GB2312"/>
          <w:b w:val="0"/>
          <w:bCs/>
          <w:color w:val="000000" w:themeColor="text1"/>
          <w14:textFill>
            <w14:solidFill>
              <w14:schemeClr w14:val="tx1"/>
            </w14:solidFill>
          </w14:textFill>
        </w:rPr>
      </w:pPr>
    </w:p>
    <w:p>
      <w:pPr>
        <w:pStyle w:val="16"/>
        <w:ind w:left="838" w:hanging="837" w:hangingChars="349"/>
        <w:rPr>
          <w:rFonts w:ascii="仿宋_GB2312" w:eastAsia="仿宋_GB2312"/>
          <w:b w:val="0"/>
          <w:bCs/>
          <w:color w:val="000000" w:themeColor="text1"/>
          <w14:textFill>
            <w14:solidFill>
              <w14:schemeClr w14:val="tx1"/>
            </w14:solidFill>
          </w14:textFill>
        </w:rPr>
      </w:pP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供应商名称：        （盖章）</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供应商法定代表人或委托代理人（签字或盖章）：</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通讯地址：</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邮政编码：</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联系电话：</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传    真：</w:t>
      </w:r>
    </w:p>
    <w:p>
      <w:pPr>
        <w:pStyle w:val="16"/>
        <w:ind w:left="838" w:firstLine="480" w:firstLineChars="200"/>
        <w:rPr>
          <w:rFonts w:ascii="仿宋_GB2312" w:eastAsia="仿宋_GB2312"/>
          <w:b w:val="0"/>
          <w:bCs/>
          <w:color w:val="000000" w:themeColor="text1"/>
          <w14:textFill>
            <w14:solidFill>
              <w14:schemeClr w14:val="tx1"/>
            </w14:solidFill>
          </w14:textFill>
        </w:rPr>
      </w:pPr>
      <w:r>
        <w:rPr>
          <w:rFonts w:hint="eastAsia" w:ascii="仿宋_GB2312" w:eastAsia="仿宋_GB2312"/>
          <w:b w:val="0"/>
          <w:bCs/>
          <w:color w:val="000000" w:themeColor="text1"/>
          <w14:textFill>
            <w14:solidFill>
              <w14:schemeClr w14:val="tx1"/>
            </w14:solidFill>
          </w14:textFill>
        </w:rPr>
        <w:t>日    期： 年  月  日</w:t>
      </w:r>
    </w:p>
    <w:p>
      <w:pPr>
        <w:widowControl/>
        <w:spacing w:line="480" w:lineRule="atLeast"/>
        <w:jc w:val="center"/>
        <w:rPr>
          <w:rFonts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hint="eastAsia" w:ascii="仿宋_GB2312" w:hAnsi="宋体" w:eastAsia="仿宋_GB2312" w:cs="宋体"/>
          <w:b/>
          <w:bCs/>
          <w:color w:val="000000" w:themeColor="text1"/>
          <w:kern w:val="0"/>
          <w:sz w:val="24"/>
          <w14:textFill>
            <w14:solidFill>
              <w14:schemeClr w14:val="tx1"/>
            </w14:solidFill>
          </w14:textFill>
        </w:rPr>
      </w:pPr>
    </w:p>
    <w:p>
      <w:pPr>
        <w:widowControl/>
        <w:spacing w:line="480" w:lineRule="atLeas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格式2  法定代表人资格证明书</w:t>
      </w:r>
    </w:p>
    <w:p>
      <w:pPr>
        <w:widowControl/>
        <w:spacing w:line="480" w:lineRule="atLeast"/>
        <w:ind w:left="540"/>
        <w:rPr>
          <w:rFonts w:ascii="仿宋_GB2312" w:hAnsi="宋体" w:eastAsia="仿宋_GB2312" w:cs="宋体"/>
          <w:color w:val="000000" w:themeColor="text1"/>
          <w:kern w:val="0"/>
          <w:sz w:val="24"/>
          <w14:textFill>
            <w14:solidFill>
              <w14:schemeClr w14:val="tx1"/>
            </w14:solidFill>
          </w14:textFill>
        </w:rPr>
      </w:pP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供应商名称：</w:t>
      </w: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地址：</w:t>
      </w: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 xml:space="preserve">姓名：        性别：       年龄：         职务： </w:t>
      </w: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系</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单位）的法定代表人。为单一来源项目，签署上述项目的响应文件、进行合同</w:t>
      </w:r>
      <w:r>
        <w:rPr>
          <w:rFonts w:hint="eastAsia" w:ascii="仿宋_GB2312" w:hAnsi="宋体" w:eastAsia="仿宋_GB2312" w:cs="宋体"/>
          <w:color w:val="000000" w:themeColor="text1"/>
          <w:kern w:val="0"/>
          <w:sz w:val="24"/>
          <w:lang w:eastAsia="zh-CN"/>
          <w14:textFill>
            <w14:solidFill>
              <w14:schemeClr w14:val="tx1"/>
            </w14:solidFill>
          </w14:textFill>
        </w:rPr>
        <w:t>协商</w:t>
      </w:r>
      <w:r>
        <w:rPr>
          <w:rFonts w:hint="eastAsia" w:ascii="仿宋_GB2312" w:hAnsi="宋体" w:eastAsia="仿宋_GB2312" w:cs="宋体"/>
          <w:color w:val="000000" w:themeColor="text1"/>
          <w:kern w:val="0"/>
          <w:sz w:val="24"/>
          <w14:textFill>
            <w14:solidFill>
              <w14:schemeClr w14:val="tx1"/>
            </w14:solidFill>
          </w14:textFill>
        </w:rPr>
        <w:t>、签署合同和处理与之有关的一切事务。</w:t>
      </w:r>
    </w:p>
    <w:p>
      <w:pPr>
        <w:widowControl/>
        <w:spacing w:line="360" w:lineRule="auto"/>
        <w:rPr>
          <w:rFonts w:ascii="仿宋_GB2312" w:hAnsi="宋体" w:eastAsia="仿宋_GB2312" w:cs="宋体"/>
          <w:color w:val="000000" w:themeColor="text1"/>
          <w:kern w:val="0"/>
          <w:sz w:val="24"/>
          <w14:textFill>
            <w14:solidFill>
              <w14:schemeClr w14:val="tx1"/>
            </w14:solidFill>
          </w14:textFill>
        </w:rPr>
      </w:pPr>
    </w:p>
    <w:p>
      <w:pPr>
        <w:widowControl/>
        <w:spacing w:line="360" w:lineRule="auto"/>
        <w:ind w:firstLine="48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特此证明。</w:t>
      </w:r>
    </w:p>
    <w:p>
      <w:pPr>
        <w:widowControl/>
        <w:spacing w:line="360" w:lineRule="auto"/>
        <w:ind w:left="45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供应商：（盖章）</w:t>
      </w:r>
    </w:p>
    <w:p>
      <w:pPr>
        <w:widowControl/>
        <w:spacing w:line="360" w:lineRule="auto"/>
        <w:ind w:left="45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日期：    年   月   日</w:t>
      </w:r>
    </w:p>
    <w:p>
      <w:pPr>
        <w:widowControl/>
        <w:spacing w:line="360" w:lineRule="auto"/>
        <w:ind w:firstLine="6000"/>
        <w:rPr>
          <w:rFonts w:ascii="仿宋_GB2312" w:hAnsi="宋体" w:eastAsia="仿宋_GB2312" w:cs="宋体"/>
          <w:color w:val="000000" w:themeColor="text1"/>
          <w:kern w:val="0"/>
          <w:sz w:val="24"/>
          <w14:textFill>
            <w14:solidFill>
              <w14:schemeClr w14:val="tx1"/>
            </w14:solidFill>
          </w14:textFill>
        </w:rPr>
      </w:pPr>
    </w:p>
    <w:tbl>
      <w:tblPr>
        <w:tblStyle w:val="25"/>
        <w:tblW w:w="6960" w:type="dxa"/>
        <w:jc w:val="center"/>
        <w:tblLayout w:type="fixed"/>
        <w:tblCellMar>
          <w:top w:w="120" w:type="dxa"/>
          <w:left w:w="120" w:type="dxa"/>
          <w:bottom w:w="120" w:type="dxa"/>
          <w:right w:w="120" w:type="dxa"/>
        </w:tblCellMar>
      </w:tblPr>
      <w:tblGrid>
        <w:gridCol w:w="6960"/>
      </w:tblGrid>
      <w:tr>
        <w:tblPrEx>
          <w:tblCellMar>
            <w:top w:w="120" w:type="dxa"/>
            <w:left w:w="120" w:type="dxa"/>
            <w:bottom w:w="120" w:type="dxa"/>
            <w:right w:w="120" w:type="dxa"/>
          </w:tblCellMar>
        </w:tblPrEx>
        <w:trPr>
          <w:trHeight w:val="4496" w:hRule="atLeast"/>
          <w:jc w:val="center"/>
        </w:trPr>
        <w:tc>
          <w:tcPr>
            <w:tcW w:w="696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480" w:lineRule="auto"/>
              <w:jc w:val="center"/>
              <w:rPr>
                <w:rFonts w:ascii="仿宋_GB2312" w:hAnsi="宋体" w:eastAsia="仿宋_GB2312" w:cs="宋体"/>
                <w:color w:val="000000" w:themeColor="text1"/>
                <w:kern w:val="0"/>
                <w:sz w:val="24"/>
                <w14:textFill>
                  <w14:solidFill>
                    <w14:schemeClr w14:val="tx1"/>
                  </w14:solidFill>
                </w14:textFill>
              </w:rPr>
            </w:pPr>
          </w:p>
          <w:p>
            <w:pPr>
              <w:widowControl/>
              <w:spacing w:line="480" w:lineRule="auto"/>
              <w:rPr>
                <w:rFonts w:ascii="仿宋_GB2312" w:hAnsi="宋体" w:eastAsia="仿宋_GB2312" w:cs="宋体"/>
                <w:color w:val="000000" w:themeColor="text1"/>
                <w:kern w:val="0"/>
                <w:sz w:val="24"/>
                <w14:textFill>
                  <w14:solidFill>
                    <w14:schemeClr w14:val="tx1"/>
                  </w14:solidFill>
                </w14:textFill>
              </w:rPr>
            </w:pPr>
          </w:p>
          <w:p>
            <w:pPr>
              <w:widowControl/>
              <w:spacing w:line="480" w:lineRule="auto"/>
              <w:jc w:val="center"/>
              <w:rPr>
                <w:rFonts w:ascii="仿宋_GB2312" w:hAnsi="宋体" w:eastAsia="仿宋_GB2312" w:cs="宋体"/>
                <w:color w:val="000000" w:themeColor="text1"/>
                <w:kern w:val="0"/>
                <w:sz w:val="24"/>
                <w14:textFill>
                  <w14:solidFill>
                    <w14:schemeClr w14:val="tx1"/>
                  </w14:solidFill>
                </w14:textFill>
              </w:rPr>
            </w:pPr>
          </w:p>
          <w:p>
            <w:pPr>
              <w:widowControl/>
              <w:spacing w:line="480" w:lineRule="auto"/>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法定代表人身份证复印件或扫描件（正、反两面）</w:t>
            </w:r>
          </w:p>
        </w:tc>
      </w:tr>
    </w:tbl>
    <w:p>
      <w:pPr>
        <w:widowControl/>
        <w:spacing w:line="480" w:lineRule="atLeas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注：法定代表人身份证复印件或扫描件应反映出证件有效期等所载内容。</w:t>
      </w: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ind w:left="1980" w:firstLine="1080"/>
        <w:rPr>
          <w:rFonts w:ascii="仿宋_GB2312" w:hAnsi="宋体" w:eastAsia="仿宋_GB2312" w:cs="宋体"/>
          <w:color w:val="000000" w:themeColor="text1"/>
          <w:kern w:val="0"/>
          <w:szCs w:val="21"/>
          <w14:textFill>
            <w14:solidFill>
              <w14:schemeClr w14:val="tx1"/>
            </w14:solidFill>
          </w14:textFill>
        </w:rPr>
      </w:pPr>
    </w:p>
    <w:p>
      <w:pPr>
        <w:widowControl/>
        <w:spacing w:line="480" w:lineRule="atLeas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格式3  供应商法定代表人授权书</w:t>
      </w:r>
    </w:p>
    <w:p>
      <w:pPr>
        <w:widowControl/>
        <w:spacing w:line="480" w:lineRule="atLeast"/>
        <w:ind w:left="220" w:firstLine="513" w:firstLineChars="214"/>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本授权委托书声明：我</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姓名）系</w:t>
      </w:r>
      <w:r>
        <w:rPr>
          <w:rFonts w:hint="eastAsia" w:ascii="仿宋_GB2312" w:hAnsi="宋体" w:eastAsia="仿宋_GB2312" w:cs="宋体"/>
          <w:color w:val="000000" w:themeColor="text1"/>
          <w:kern w:val="0"/>
          <w:sz w:val="24"/>
          <w:u w:val="single"/>
          <w14:textFill>
            <w14:solidFill>
              <w14:schemeClr w14:val="tx1"/>
            </w14:solidFill>
          </w14:textFill>
        </w:rPr>
        <w:t>（</w:t>
      </w:r>
      <w:r>
        <w:rPr>
          <w:rFonts w:hint="eastAsia" w:ascii="仿宋_GB2312" w:hAnsi="宋体" w:eastAsia="仿宋_GB2312" w:cs="宋体"/>
          <w:color w:val="000000" w:themeColor="text1"/>
          <w:kern w:val="0"/>
          <w:sz w:val="24"/>
          <w14:textFill>
            <w14:solidFill>
              <w14:schemeClr w14:val="tx1"/>
            </w14:solidFill>
          </w14:textFill>
        </w:rPr>
        <w:t>供应商名称）的法定代表人，现授权委托</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供应商名称）的（姓名）</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，其身份证号为</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，为我供应商代理人，以本供应商的名义参加 </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采购人</w:t>
      </w:r>
      <w:r>
        <w:rPr>
          <w:rFonts w:hint="eastAsia" w:ascii="仿宋_GB2312" w:hAnsi="宋体" w:eastAsia="仿宋_GB2312" w:cs="宋体"/>
          <w:color w:val="000000" w:themeColor="text1"/>
          <w:kern w:val="0"/>
          <w:sz w:val="24"/>
          <w:u w:val="single"/>
          <w14:textFill>
            <w14:solidFill>
              <w14:schemeClr w14:val="tx1"/>
            </w14:solidFill>
          </w14:textFill>
        </w:rPr>
        <w:t>）     </w:t>
      </w:r>
      <w:r>
        <w:rPr>
          <w:rFonts w:hint="eastAsia" w:ascii="仿宋_GB2312" w:hAnsi="宋体" w:eastAsia="仿宋_GB2312" w:cs="宋体"/>
          <w:color w:val="000000" w:themeColor="text1"/>
          <w:kern w:val="0"/>
          <w:sz w:val="24"/>
          <w14:textFill>
            <w14:solidFill>
              <w14:schemeClr w14:val="tx1"/>
            </w14:solidFill>
          </w14:textFill>
        </w:rPr>
        <w:t>（ 单一来源项目名称）的单一来源活动。</w:t>
      </w:r>
    </w:p>
    <w:p>
      <w:pPr>
        <w:widowControl/>
        <w:spacing w:line="480" w:lineRule="atLeast"/>
        <w:ind w:left="239" w:leftChars="114" w:firstLine="544" w:firstLineChars="227"/>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代理人在递交响应文件、单一来源、合同单一来源过程中所签署的一切文件和处理与之有关的一切事务，我均予以承认。</w:t>
      </w:r>
    </w:p>
    <w:p>
      <w:pPr>
        <w:widowControl/>
        <w:spacing w:line="480" w:lineRule="atLeast"/>
        <w:ind w:firstLine="787" w:firstLineChars="328"/>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本授权委托书期限自</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年</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月</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日起至</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年</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月</w:t>
      </w:r>
      <w:r>
        <w:rPr>
          <w:rFonts w:hint="eastAsia" w:ascii="仿宋_GB2312" w:eastAsia="仿宋_GB2312"/>
          <w:b/>
          <w:bCs/>
          <w:color w:val="000000" w:themeColor="text1"/>
          <w:u w:val="single"/>
          <w14:textFill>
            <w14:solidFill>
              <w14:schemeClr w14:val="tx1"/>
            </w14:solidFill>
          </w14:textFill>
        </w:rPr>
        <w:t xml:space="preserve">    </w:t>
      </w:r>
      <w:r>
        <w:rPr>
          <w:rFonts w:hint="eastAsia" w:ascii="仿宋_GB2312" w:hAnsi="宋体" w:eastAsia="仿宋_GB2312" w:cs="宋体"/>
          <w:color w:val="000000" w:themeColor="text1"/>
          <w:kern w:val="0"/>
          <w:sz w:val="24"/>
          <w14:textFill>
            <w14:solidFill>
              <w14:schemeClr w14:val="tx1"/>
            </w14:solidFill>
          </w14:textFill>
        </w:rPr>
        <w:t>日止。</w:t>
      </w:r>
    </w:p>
    <w:p>
      <w:pPr>
        <w:widowControl/>
        <w:spacing w:line="480" w:lineRule="atLeast"/>
        <w:ind w:firstLine="787" w:firstLineChars="328"/>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委托代理人无转委权。特此委托。</w:t>
      </w:r>
    </w:p>
    <w:p>
      <w:pPr>
        <w:widowControl/>
        <w:spacing w:line="480" w:lineRule="atLeast"/>
        <w:ind w:firstLine="787" w:firstLineChars="328"/>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委托代理人：            性别：           年龄：</w:t>
      </w:r>
    </w:p>
    <w:p>
      <w:pPr>
        <w:widowControl/>
        <w:spacing w:line="480" w:lineRule="atLeast"/>
        <w:ind w:firstLine="787" w:firstLineChars="328"/>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单位：              部门：           职务：</w:t>
      </w:r>
    </w:p>
    <w:p>
      <w:pPr>
        <w:widowControl/>
        <w:spacing w:line="480" w:lineRule="atLeast"/>
        <w:ind w:firstLine="36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供应商：（盖章）</w:t>
      </w:r>
    </w:p>
    <w:p>
      <w:pPr>
        <w:widowControl/>
        <w:spacing w:line="480" w:lineRule="atLeast"/>
        <w:ind w:firstLine="36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法定代表人：（签字或盖章）</w:t>
      </w:r>
    </w:p>
    <w:p>
      <w:pPr>
        <w:widowControl/>
        <w:spacing w:line="480" w:lineRule="atLeast"/>
        <w:ind w:firstLine="36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委托代理人：（签字或盖章）</w:t>
      </w:r>
    </w:p>
    <w:p>
      <w:pPr>
        <w:widowControl/>
        <w:spacing w:line="480" w:lineRule="atLeast"/>
        <w:ind w:firstLine="36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日期：      年     月     日</w:t>
      </w:r>
    </w:p>
    <w:p>
      <w:pPr>
        <w:widowControl/>
        <w:spacing w:line="480" w:lineRule="atLeast"/>
        <w:ind w:firstLine="3600"/>
        <w:rPr>
          <w:rFonts w:ascii="仿宋_GB2312" w:hAnsi="宋体" w:eastAsia="仿宋_GB2312" w:cs="宋体"/>
          <w:color w:val="000000" w:themeColor="text1"/>
          <w:kern w:val="0"/>
          <w:sz w:val="24"/>
          <w14:textFill>
            <w14:solidFill>
              <w14:schemeClr w14:val="tx1"/>
            </w14:solidFill>
          </w14:textFill>
        </w:rPr>
      </w:pPr>
    </w:p>
    <w:tbl>
      <w:tblPr>
        <w:tblStyle w:val="25"/>
        <w:tblW w:w="6960" w:type="dxa"/>
        <w:jc w:val="center"/>
        <w:tblLayout w:type="fixed"/>
        <w:tblCellMar>
          <w:top w:w="120" w:type="dxa"/>
          <w:left w:w="120" w:type="dxa"/>
          <w:bottom w:w="120" w:type="dxa"/>
          <w:right w:w="120" w:type="dxa"/>
        </w:tblCellMar>
      </w:tblPr>
      <w:tblGrid>
        <w:gridCol w:w="6960"/>
      </w:tblGrid>
      <w:tr>
        <w:tblPrEx>
          <w:tblCellMar>
            <w:top w:w="120" w:type="dxa"/>
            <w:left w:w="120" w:type="dxa"/>
            <w:bottom w:w="120" w:type="dxa"/>
            <w:right w:w="120" w:type="dxa"/>
          </w:tblCellMar>
        </w:tblPrEx>
        <w:trPr>
          <w:trHeight w:val="3189" w:hRule="atLeast"/>
          <w:jc w:val="center"/>
        </w:trPr>
        <w:tc>
          <w:tcPr>
            <w:tcW w:w="696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480" w:lineRule="auto"/>
              <w:jc w:val="center"/>
              <w:rPr>
                <w:rFonts w:ascii="仿宋_GB2312" w:hAnsi="宋体" w:eastAsia="仿宋_GB2312" w:cs="宋体"/>
                <w:color w:val="000000" w:themeColor="text1"/>
                <w:kern w:val="0"/>
                <w:sz w:val="24"/>
                <w14:textFill>
                  <w14:solidFill>
                    <w14:schemeClr w14:val="tx1"/>
                  </w14:solidFill>
                </w14:textFill>
              </w:rPr>
            </w:pPr>
          </w:p>
          <w:p>
            <w:pPr>
              <w:widowControl/>
              <w:spacing w:line="480" w:lineRule="auto"/>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委托代理人身份证复印件或扫描件（正、反两面）</w:t>
            </w:r>
          </w:p>
        </w:tc>
      </w:tr>
    </w:tbl>
    <w:p>
      <w:pPr>
        <w:widowControl/>
        <w:spacing w:line="480" w:lineRule="atLeas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注：法定代表人身份证复印件或扫描件应反映出证件有效期等所载内容。</w:t>
      </w:r>
    </w:p>
    <w:p>
      <w:pPr>
        <w:widowControl/>
        <w:spacing w:before="260" w:after="260" w:line="415" w:lineRule="auto"/>
        <w:jc w:val="center"/>
        <w:rPr>
          <w:rFonts w:ascii="仿宋_GB2312" w:hAnsi="宋体" w:eastAsia="仿宋_GB2312" w:cs="宋体"/>
          <w:b/>
          <w:bCs/>
          <w:color w:val="000000" w:themeColor="text1"/>
          <w:kern w:val="0"/>
          <w:sz w:val="24"/>
          <w14:textFill>
            <w14:solidFill>
              <w14:schemeClr w14:val="tx1"/>
            </w14:solidFill>
          </w14:textFill>
        </w:rPr>
      </w:pPr>
    </w:p>
    <w:p>
      <w:pPr>
        <w:widowControl/>
        <w:spacing w:before="260" w:after="260" w:line="415" w:lineRule="auto"/>
        <w:jc w:val="center"/>
        <w:rPr>
          <w:rFonts w:ascii="仿宋_GB2312" w:hAnsi="宋体" w:eastAsia="仿宋_GB2312" w:cs="宋体"/>
          <w:b/>
          <w:bCs/>
          <w:color w:val="000000" w:themeColor="text1"/>
          <w:kern w:val="0"/>
          <w:sz w:val="24"/>
          <w14:textFill>
            <w14:solidFill>
              <w14:schemeClr w14:val="tx1"/>
            </w14:solidFill>
          </w14:textFill>
        </w:rPr>
      </w:pPr>
    </w:p>
    <w:p>
      <w:pPr>
        <w:widowControl/>
        <w:spacing w:before="260" w:after="260" w:line="415" w:lineRule="auto"/>
        <w:jc w:val="center"/>
        <w:rPr>
          <w:rFonts w:ascii="仿宋_GB2312" w:hAnsi="宋体" w:eastAsia="仿宋_GB2312" w:cs="宋体"/>
          <w:b/>
          <w:bCs/>
          <w:color w:val="000000" w:themeColor="text1"/>
          <w:kern w:val="0"/>
          <w:sz w:val="24"/>
          <w14:textFill>
            <w14:solidFill>
              <w14:schemeClr w14:val="tx1"/>
            </w14:solidFill>
          </w14:textFill>
        </w:rPr>
      </w:pPr>
    </w:p>
    <w:p>
      <w:pPr>
        <w:widowControl/>
        <w:spacing w:before="260" w:after="260" w:line="415" w:lineRule="auto"/>
        <w:jc w:val="center"/>
        <w:rPr>
          <w:rFonts w:ascii="宋体"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格式4  供应商资格声明</w:t>
      </w:r>
    </w:p>
    <w:tbl>
      <w:tblPr>
        <w:tblStyle w:val="25"/>
        <w:tblW w:w="9941" w:type="dxa"/>
        <w:jc w:val="center"/>
        <w:tblLayout w:type="fixed"/>
        <w:tblCellMar>
          <w:top w:w="120" w:type="dxa"/>
          <w:left w:w="120" w:type="dxa"/>
          <w:bottom w:w="120" w:type="dxa"/>
          <w:right w:w="120" w:type="dxa"/>
        </w:tblCellMar>
      </w:tblPr>
      <w:tblGrid>
        <w:gridCol w:w="2083"/>
        <w:gridCol w:w="1276"/>
        <w:gridCol w:w="2170"/>
        <w:gridCol w:w="1515"/>
        <w:gridCol w:w="1291"/>
        <w:gridCol w:w="1606"/>
      </w:tblGrid>
      <w:tr>
        <w:tblPrEx>
          <w:tblCellMar>
            <w:top w:w="120" w:type="dxa"/>
            <w:left w:w="120" w:type="dxa"/>
            <w:bottom w:w="120" w:type="dxa"/>
            <w:right w:w="120" w:type="dxa"/>
          </w:tblCellMar>
        </w:tblPrEx>
        <w:trPr>
          <w:trHeight w:val="310"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供应商名称</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347"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 址</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427"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主管部门</w:t>
            </w: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法定代表人</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职 务</w:t>
            </w: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408" w:hRule="atLeast"/>
          <w:jc w:val="center"/>
        </w:trPr>
        <w:tc>
          <w:tcPr>
            <w:tcW w:w="208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注册时间</w:t>
            </w:r>
          </w:p>
        </w:tc>
        <w:tc>
          <w:tcPr>
            <w:tcW w:w="3446"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经济类型</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446" w:hRule="atLeast"/>
          <w:jc w:val="center"/>
        </w:trPr>
        <w:tc>
          <w:tcPr>
            <w:tcW w:w="5529"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营业执照号</w:t>
            </w:r>
          </w:p>
        </w:tc>
        <w:tc>
          <w:tcPr>
            <w:tcW w:w="4412"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595" w:hRule="atLeast"/>
          <w:jc w:val="center"/>
        </w:trPr>
        <w:tc>
          <w:tcPr>
            <w:tcW w:w="5529"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近三年内（</w:t>
            </w:r>
            <w:r>
              <w:rPr>
                <w:rFonts w:hint="eastAsia" w:ascii="仿宋_GB2312" w:hAnsi="宋体" w:eastAsia="仿宋_GB2312" w:cs="宋体"/>
                <w:color w:val="000000" w:themeColor="text1"/>
                <w:kern w:val="0"/>
                <w:szCs w:val="21"/>
                <w:lang w:eastAsia="zh-CN"/>
                <w14:textFill>
                  <w14:solidFill>
                    <w14:schemeClr w14:val="tx1"/>
                  </w14:solidFill>
                </w14:textFill>
              </w:rPr>
              <w:t>2019</w:t>
            </w:r>
            <w:r>
              <w:rPr>
                <w:rFonts w:hint="eastAsia" w:ascii="仿宋_GB2312" w:hAnsi="宋体" w:eastAsia="仿宋_GB2312" w:cs="宋体"/>
                <w:color w:val="000000" w:themeColor="text1"/>
                <w:kern w:val="0"/>
                <w:szCs w:val="21"/>
                <w14:textFill>
                  <w14:solidFill>
                    <w14:schemeClr w14:val="tx1"/>
                  </w14:solidFill>
                </w14:textFill>
              </w:rPr>
              <w:t>年至</w:t>
            </w:r>
            <w:r>
              <w:rPr>
                <w:rFonts w:hint="eastAsia" w:ascii="仿宋_GB2312" w:hAnsi="宋体" w:eastAsia="仿宋_GB2312" w:cs="宋体"/>
                <w:color w:val="000000" w:themeColor="text1"/>
                <w:kern w:val="0"/>
                <w:szCs w:val="21"/>
                <w:lang w:eastAsia="zh-CN"/>
                <w14:textFill>
                  <w14:solidFill>
                    <w14:schemeClr w14:val="tx1"/>
                  </w14:solidFill>
                </w14:textFill>
              </w:rPr>
              <w:t>2021</w:t>
            </w:r>
            <w:r>
              <w:rPr>
                <w:rFonts w:hint="eastAsia" w:ascii="仿宋_GB2312" w:hAnsi="宋体" w:eastAsia="仿宋_GB2312" w:cs="宋体"/>
                <w:color w:val="000000" w:themeColor="text1"/>
                <w:kern w:val="0"/>
                <w:szCs w:val="21"/>
                <w14:textFill>
                  <w14:solidFill>
                    <w14:schemeClr w14:val="tx1"/>
                  </w14:solidFill>
                </w14:textFill>
              </w:rPr>
              <w:t>年）有经营活动中有无重大违法纪录</w:t>
            </w:r>
          </w:p>
        </w:tc>
        <w:tc>
          <w:tcPr>
            <w:tcW w:w="4412"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90" w:hRule="atLeast"/>
          <w:jc w:val="center"/>
        </w:trPr>
        <w:tc>
          <w:tcPr>
            <w:tcW w:w="208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是否依法缴纳税收</w:t>
            </w:r>
          </w:p>
        </w:tc>
        <w:tc>
          <w:tcPr>
            <w:tcW w:w="3446"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是否依法缴纳社会保障资金</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90" w:hRule="atLeast"/>
          <w:jc w:val="center"/>
        </w:trPr>
        <w:tc>
          <w:tcPr>
            <w:tcW w:w="2083" w:type="dxa"/>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w:t>
            </w:r>
          </w:p>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位</w:t>
            </w:r>
          </w:p>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概</w:t>
            </w:r>
          </w:p>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况</w:t>
            </w: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注册资本</w:t>
            </w: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万元</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占地面积</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平方米</w:t>
            </w:r>
          </w:p>
        </w:tc>
      </w:tr>
      <w:tr>
        <w:tblPrEx>
          <w:tblCellMar>
            <w:top w:w="120" w:type="dxa"/>
            <w:left w:w="120" w:type="dxa"/>
            <w:bottom w:w="120" w:type="dxa"/>
            <w:right w:w="120" w:type="dxa"/>
          </w:tblCellMar>
        </w:tblPrEx>
        <w:trPr>
          <w:trHeight w:val="90"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职工总数</w:t>
            </w: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人</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建筑面积</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ind w:firstLine="156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平方米</w:t>
            </w:r>
          </w:p>
        </w:tc>
      </w:tr>
      <w:tr>
        <w:tblPrEx>
          <w:tblCellMar>
            <w:top w:w="120" w:type="dxa"/>
            <w:left w:w="120" w:type="dxa"/>
            <w:bottom w:w="120" w:type="dxa"/>
            <w:right w:w="120" w:type="dxa"/>
          </w:tblCellMar>
        </w:tblPrEx>
        <w:trPr>
          <w:trHeight w:val="316"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资产</w:t>
            </w:r>
          </w:p>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情况</w:t>
            </w:r>
          </w:p>
        </w:tc>
        <w:tc>
          <w:tcPr>
            <w:tcW w:w="3685"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净资产：        万元</w:t>
            </w:r>
          </w:p>
        </w:tc>
        <w:tc>
          <w:tcPr>
            <w:tcW w:w="2897" w:type="dxa"/>
            <w:gridSpan w:val="2"/>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固定资产原值 ：      万元</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固定资产净值：       万元</w:t>
            </w:r>
          </w:p>
        </w:tc>
      </w:tr>
      <w:tr>
        <w:tblPrEx>
          <w:tblCellMar>
            <w:top w:w="120" w:type="dxa"/>
            <w:left w:w="120" w:type="dxa"/>
            <w:bottom w:w="120" w:type="dxa"/>
            <w:right w:w="120" w:type="dxa"/>
          </w:tblCellMar>
        </w:tblPrEx>
        <w:trPr>
          <w:trHeight w:val="90"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3685"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负 债：         万元</w:t>
            </w:r>
          </w:p>
        </w:tc>
        <w:tc>
          <w:tcPr>
            <w:tcW w:w="289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r>
      <w:tr>
        <w:tblPrEx>
          <w:tblCellMar>
            <w:top w:w="120" w:type="dxa"/>
            <w:left w:w="120" w:type="dxa"/>
            <w:bottom w:w="120" w:type="dxa"/>
            <w:right w:w="120" w:type="dxa"/>
          </w:tblCellMar>
        </w:tblPrEx>
        <w:trPr>
          <w:trHeight w:val="167" w:hRule="atLeast"/>
          <w:jc w:val="center"/>
        </w:trPr>
        <w:tc>
          <w:tcPr>
            <w:tcW w:w="2083" w:type="dxa"/>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1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财务状况</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（最近三年</w:t>
            </w:r>
            <w:r>
              <w:rPr>
                <w:rFonts w:hint="eastAsia" w:ascii="仿宋_GB2312" w:hAnsi="宋体" w:eastAsia="仿宋_GB2312" w:cs="宋体"/>
                <w:color w:val="000000" w:themeColor="text1"/>
                <w:kern w:val="0"/>
                <w:szCs w:val="21"/>
                <w:lang w:eastAsia="zh-CN"/>
                <w14:textFill>
                  <w14:solidFill>
                    <w14:schemeClr w14:val="tx1"/>
                  </w14:solidFill>
                </w14:textFill>
              </w:rPr>
              <w:t>2019</w:t>
            </w:r>
            <w:r>
              <w:rPr>
                <w:rFonts w:hint="eastAsia" w:ascii="仿宋_GB2312" w:hAnsi="宋体" w:eastAsia="仿宋_GB2312" w:cs="宋体"/>
                <w:color w:val="000000" w:themeColor="text1"/>
                <w:kern w:val="0"/>
                <w:szCs w:val="21"/>
                <w14:textFill>
                  <w14:solidFill>
                    <w14:schemeClr w14:val="tx1"/>
                  </w14:solidFill>
                </w14:textFill>
              </w:rPr>
              <w:t>年至</w:t>
            </w:r>
            <w:r>
              <w:rPr>
                <w:rFonts w:hint="eastAsia" w:ascii="仿宋_GB2312" w:hAnsi="宋体" w:eastAsia="仿宋_GB2312" w:cs="宋体"/>
                <w:color w:val="000000" w:themeColor="text1"/>
                <w:kern w:val="0"/>
                <w:szCs w:val="21"/>
                <w:lang w:eastAsia="zh-CN"/>
                <w14:textFill>
                  <w14:solidFill>
                    <w14:schemeClr w14:val="tx1"/>
                  </w14:solidFill>
                </w14:textFill>
              </w:rPr>
              <w:t>2021</w:t>
            </w:r>
            <w:r>
              <w:rPr>
                <w:rFonts w:hint="eastAsia" w:ascii="仿宋_GB2312" w:hAnsi="宋体" w:eastAsia="仿宋_GB2312" w:cs="宋体"/>
                <w:color w:val="000000" w:themeColor="text1"/>
                <w:kern w:val="0"/>
                <w:szCs w:val="21"/>
                <w14:textFill>
                  <w14:solidFill>
                    <w14:schemeClr w14:val="tx1"/>
                  </w14:solidFill>
                </w14:textFill>
              </w:rPr>
              <w:t>年）</w:t>
            </w: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jc w:val="center"/>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年份</w:t>
            </w: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主营收入</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（万元）</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收入总额</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（万元）</w:t>
            </w: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利润总额</w:t>
            </w:r>
          </w:p>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（万元）</w:t>
            </w: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净利润</w:t>
            </w:r>
          </w:p>
          <w:p>
            <w:pPr>
              <w:widowControl/>
              <w:spacing w:line="300" w:lineRule="exact"/>
              <w:ind w:firstLine="200"/>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（万元）</w:t>
            </w:r>
          </w:p>
        </w:tc>
      </w:tr>
      <w:tr>
        <w:tblPrEx>
          <w:tblCellMar>
            <w:top w:w="120" w:type="dxa"/>
            <w:left w:w="120" w:type="dxa"/>
            <w:bottom w:w="120" w:type="dxa"/>
            <w:right w:w="120" w:type="dxa"/>
          </w:tblCellMar>
        </w:tblPrEx>
        <w:trPr>
          <w:trHeight w:val="107"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191"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90"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129"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经营范围</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r>
        <w:tblPrEx>
          <w:tblCellMar>
            <w:top w:w="120" w:type="dxa"/>
            <w:left w:w="120" w:type="dxa"/>
            <w:bottom w:w="120" w:type="dxa"/>
            <w:right w:w="120" w:type="dxa"/>
          </w:tblCellMar>
        </w:tblPrEx>
        <w:trPr>
          <w:trHeight w:val="90"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备注 </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p>
        </w:tc>
      </w:tr>
    </w:tbl>
    <w:p>
      <w:pPr>
        <w:widowControl/>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我们保证上述声明中的资料和数据是真实的、正确的，我们同意如贵方要求，可以出示相关证明文件。</w:t>
      </w:r>
    </w:p>
    <w:p>
      <w:pPr>
        <w:widowControl/>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供应商（盖章）：</w:t>
      </w:r>
    </w:p>
    <w:p>
      <w:pPr>
        <w:widowControl/>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法定代表人或委托代理人（签字或盖章）：</w:t>
      </w:r>
    </w:p>
    <w:p>
      <w:pPr>
        <w:widowControl/>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电话号和传真号：</w:t>
      </w:r>
      <w:r>
        <w:rPr>
          <w:rFonts w:hint="eastAsia" w:ascii="宋体" w:hAnsi="宋体" w:cs="宋体"/>
          <w:color w:val="000000" w:themeColor="text1"/>
          <w:kern w:val="0"/>
          <w:sz w:val="24"/>
          <w14:textFill>
            <w14:solidFill>
              <w14:schemeClr w14:val="tx1"/>
            </w14:solidFill>
          </w14:textFill>
        </w:rPr>
        <w:t xml:space="preserve">                                    </w:t>
      </w:r>
      <w:r>
        <w:rPr>
          <w:rFonts w:hint="eastAsia" w:ascii="仿宋_GB2312" w:hAnsi="宋体" w:eastAsia="仿宋_GB2312" w:cs="宋体"/>
          <w:color w:val="000000" w:themeColor="text1"/>
          <w:kern w:val="0"/>
          <w:szCs w:val="21"/>
          <w14:textFill>
            <w14:solidFill>
              <w14:schemeClr w14:val="tx1"/>
            </w14:solidFill>
          </w14:textFill>
        </w:rPr>
        <w:t> 日期：  年  月  日</w:t>
      </w:r>
    </w:p>
    <w:p>
      <w:pPr>
        <w:spacing w:line="440" w:lineRule="exact"/>
        <w:jc w:val="center"/>
        <w:rPr>
          <w:rFonts w:hint="eastAsia" w:ascii="仿宋_GB2312" w:hAnsi="宋体" w:eastAsia="仿宋_GB2312" w:cs="宋体"/>
          <w:b/>
          <w:bCs/>
          <w:color w:val="000000" w:themeColor="text1"/>
          <w:kern w:val="0"/>
          <w:sz w:val="24"/>
          <w14:textFill>
            <w14:solidFill>
              <w14:schemeClr w14:val="tx1"/>
            </w14:solidFill>
          </w14:textFill>
        </w:rPr>
      </w:pPr>
    </w:p>
    <w:p>
      <w:pPr>
        <w:spacing w:line="440" w:lineRule="exact"/>
        <w:jc w:val="center"/>
        <w:rPr>
          <w:rFonts w:hint="eastAsia" w:ascii="仿宋_GB2312" w:hAnsi="宋体" w:eastAsia="仿宋_GB2312" w:cs="宋体"/>
          <w:b/>
          <w:bCs/>
          <w:color w:val="000000" w:themeColor="text1"/>
          <w:kern w:val="0"/>
          <w:sz w:val="24"/>
          <w14:textFill>
            <w14:solidFill>
              <w14:schemeClr w14:val="tx1"/>
            </w14:solidFill>
          </w14:textFill>
        </w:rPr>
      </w:pPr>
    </w:p>
    <w:p>
      <w:pPr>
        <w:spacing w:line="440" w:lineRule="exact"/>
        <w:jc w:val="center"/>
        <w:rPr>
          <w:rFonts w:hint="eastAsia" w:ascii="仿宋_GB2312" w:hAnsi="仿宋_GB2312" w:eastAsia="仿宋_GB2312" w:cs="仿宋_GB2312"/>
          <w:b/>
          <w:bCs/>
          <w:color w:val="000000" w:themeColor="text1"/>
          <w:sz w:val="24"/>
          <w:lang w:eastAsia="zh-CN"/>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格式5  </w:t>
      </w:r>
      <w:r>
        <w:rPr>
          <w:rFonts w:hint="eastAsia" w:ascii="仿宋_GB2312" w:hAnsi="仿宋_GB2312" w:eastAsia="仿宋_GB2312" w:cs="仿宋_GB2312"/>
          <w:b/>
          <w:bCs/>
          <w:color w:val="000000" w:themeColor="text1"/>
          <w:sz w:val="24"/>
          <w14:textFill>
            <w14:solidFill>
              <w14:schemeClr w14:val="tx1"/>
            </w14:solidFill>
          </w14:textFill>
        </w:rPr>
        <w:t>商务报价一览表</w:t>
      </w:r>
      <w:r>
        <w:rPr>
          <w:rFonts w:hint="eastAsia" w:ascii="仿宋_GB2312" w:hAnsi="仿宋_GB2312" w:eastAsia="仿宋_GB2312" w:cs="仿宋_GB2312"/>
          <w:b/>
          <w:bCs/>
          <w:color w:val="000000" w:themeColor="text1"/>
          <w:sz w:val="24"/>
          <w:lang w:eastAsia="zh-CN"/>
          <w14:textFill>
            <w14:solidFill>
              <w14:schemeClr w14:val="tx1"/>
            </w14:solidFill>
          </w14:textFill>
        </w:rPr>
        <w:t>（首次）</w:t>
      </w:r>
    </w:p>
    <w:tbl>
      <w:tblPr>
        <w:tblStyle w:val="25"/>
        <w:tblW w:w="1020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6"/>
        <w:gridCol w:w="1812"/>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0" w:hRule="atLeast"/>
        </w:trPr>
        <w:tc>
          <w:tcPr>
            <w:tcW w:w="826"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序号</w:t>
            </w:r>
          </w:p>
        </w:tc>
        <w:tc>
          <w:tcPr>
            <w:tcW w:w="9380" w:type="dxa"/>
            <w:gridSpan w:val="2"/>
            <w:tcBorders>
              <w:top w:val="single" w:color="000000" w:sz="2"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4" w:hRule="atLeast"/>
        </w:trPr>
        <w:tc>
          <w:tcPr>
            <w:tcW w:w="826" w:type="dxa"/>
            <w:vMerge w:val="restart"/>
            <w:tcBorders>
              <w:top w:val="single" w:color="auto" w:sz="4"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181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Albertus (W1)" w:eastAsia="仿宋_GB2312"/>
                <w:b/>
                <w:color w:val="000000" w:themeColor="text1"/>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报价（万元）</w:t>
            </w:r>
          </w:p>
        </w:tc>
        <w:tc>
          <w:tcPr>
            <w:tcW w:w="7568"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小写：</w:t>
            </w:r>
            <w:r>
              <w:rPr>
                <w:rFonts w:hint="default" w:ascii="Arial" w:hAnsi="Arial" w:eastAsia="仿宋_GB2312" w:cs="Arial"/>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2" w:hRule="atLeast"/>
        </w:trPr>
        <w:tc>
          <w:tcPr>
            <w:tcW w:w="826" w:type="dxa"/>
            <w:vMerge w:val="continue"/>
            <w:tcBorders>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p>
        </w:tc>
        <w:tc>
          <w:tcPr>
            <w:tcW w:w="181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p>
        </w:tc>
        <w:tc>
          <w:tcPr>
            <w:tcW w:w="7568"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6" w:hRule="atLeast"/>
        </w:trPr>
        <w:tc>
          <w:tcPr>
            <w:tcW w:w="826" w:type="dxa"/>
            <w:tcBorders>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1812" w:type="dxa"/>
            <w:tcBorders>
              <w:top w:val="single" w:color="auto" w:sz="4"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s="宋体"/>
                <w:color w:val="000000" w:themeColor="text1"/>
                <w:sz w:val="24"/>
                <w:lang w:eastAsia="zh-CN"/>
                <w14:textFill>
                  <w14:solidFill>
                    <w14:schemeClr w14:val="tx1"/>
                  </w14:solidFill>
                </w14:textFill>
              </w:rPr>
              <w:t>服务期限</w:t>
            </w:r>
          </w:p>
        </w:tc>
        <w:tc>
          <w:tcPr>
            <w:tcW w:w="7568" w:type="dxa"/>
            <w:tcBorders>
              <w:top w:val="single" w:color="auto" w:sz="4" w:space="0"/>
              <w:left w:val="single" w:color="auto" w:sz="4"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Arial" w:eastAsia="仿宋_GB2312" w:cs="仿宋_GB2312"/>
                <w:color w:val="000000" w:themeColor="text1"/>
                <w:sz w:val="24"/>
                <w14:textFill>
                  <w14:solidFill>
                    <w14:schemeClr w14:val="tx1"/>
                  </w14:solidFill>
                </w14:textFill>
              </w:rPr>
            </w:pPr>
            <w:r>
              <w:rPr>
                <w:rFonts w:hint="eastAsia" w:ascii="仿宋_GB2312" w:hAnsi="宋体" w:eastAsia="仿宋_GB2312" w:cs="宋体"/>
                <w:b/>
                <w:color w:val="000000" w:themeColor="text1"/>
                <w:sz w:val="24"/>
                <w:lang w:eastAsia="zh-CN"/>
                <w14:textFill>
                  <w14:solidFill>
                    <w14:schemeClr w14:val="tx1"/>
                  </w14:solidFill>
                </w14:textFill>
              </w:rPr>
              <w:t>自签订合同之日起一年</w:t>
            </w:r>
            <w:r>
              <w:rPr>
                <w:rFonts w:hint="eastAsia" w:ascii="仿宋_GB2312" w:hAnsi="宋体" w:eastAsia="仿宋_GB2312" w:cs="宋体"/>
                <w:b/>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0" w:hRule="atLeast"/>
        </w:trPr>
        <w:tc>
          <w:tcPr>
            <w:tcW w:w="826" w:type="dxa"/>
            <w:tcBorders>
              <w:top w:val="single" w:color="auto" w:sz="4" w:space="0"/>
              <w:left w:val="single" w:color="000000" w:sz="2"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1812"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90"/>
              <w:jc w:val="center"/>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供应商其它说明（由各供应商根据本采购项目要求自行列出需说明及承诺内容）</w:t>
            </w:r>
          </w:p>
        </w:tc>
        <w:tc>
          <w:tcPr>
            <w:tcW w:w="7568"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0" w:hRule="atLeast"/>
        </w:trPr>
        <w:tc>
          <w:tcPr>
            <w:tcW w:w="10206" w:type="dxa"/>
            <w:gridSpan w:val="3"/>
            <w:tcBorders>
              <w:top w:val="single" w:color="auto" w:sz="4"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color w:val="000000" w:themeColor="text1"/>
                <w:szCs w:val="21"/>
                <w14:textFill>
                  <w14:solidFill>
                    <w14:schemeClr w14:val="tx1"/>
                  </w14:solidFill>
                </w14:textFill>
              </w:rPr>
            </w:pPr>
            <w:r>
              <w:rPr>
                <w:rFonts w:hint="eastAsia" w:ascii="仿宋" w:hAnsi="仿宋" w:eastAsia="仿宋" w:cs="仿宋"/>
                <w:b/>
                <w:color w:val="auto"/>
                <w:sz w:val="24"/>
                <w:szCs w:val="24"/>
                <w:highlight w:val="none"/>
              </w:rPr>
              <w:t>报价包含的内容：</w:t>
            </w:r>
            <w:r>
              <w:rPr>
                <w:rFonts w:hint="eastAsia" w:ascii="仿宋_GB2312" w:hAnsi="新宋体" w:eastAsia="仿宋_GB2312" w:cs="Times New Roman"/>
                <w:b/>
                <w:color w:val="auto"/>
                <w:kern w:val="2"/>
                <w:sz w:val="24"/>
                <w:szCs w:val="24"/>
                <w:highlight w:val="none"/>
                <w:lang w:val="en-US" w:eastAsia="zh-CN" w:bidi="ar-SA"/>
              </w:rPr>
              <w:t>成交供应商在服务期限限内完成新疆财经大学2022年图书馆资源数字化建设项目-职业全能培训库应承担的所有工作以及合同条款、技术规范及标准、项目采购需求、单一来源采购文件约定的全部内容及责任和义务</w:t>
            </w:r>
            <w:r>
              <w:rPr>
                <w:rFonts w:hint="eastAsia" w:ascii="仿宋" w:hAnsi="仿宋" w:eastAsia="仿宋" w:cs="仿宋"/>
                <w:b/>
                <w:color w:val="auto"/>
                <w:sz w:val="24"/>
                <w:szCs w:val="24"/>
                <w:highlight w:val="none"/>
                <w:lang w:val="en-US" w:eastAsia="zh-CN"/>
              </w:rPr>
              <w:t>。</w:t>
            </w:r>
          </w:p>
        </w:tc>
      </w:tr>
    </w:tbl>
    <w:p>
      <w:pPr>
        <w:keepNext w:val="0"/>
        <w:keepLines w:val="0"/>
        <w:pageBreakBefore w:val="0"/>
        <w:widowControl/>
        <w:kinsoku/>
        <w:wordWrap/>
        <w:overflowPunct/>
        <w:topLinePunct w:val="0"/>
        <w:autoSpaceDE/>
        <w:autoSpaceDN/>
        <w:bidi w:val="0"/>
        <w:adjustRightInd/>
        <w:snapToGrid/>
        <w:spacing w:before="624" w:beforeAutospacing="1" w:after="100" w:afterAutospacing="1" w:line="360" w:lineRule="auto"/>
        <w:ind w:firstLine="482"/>
        <w:jc w:val="left"/>
        <w:textAlignment w:val="auto"/>
        <w:rPr>
          <w:rFonts w:hint="eastAsia" w:ascii="仿宋_GB2312" w:hAnsi="仿宋_GB2312" w:eastAsia="仿宋_GB2312" w:cs="仿宋_GB2312"/>
          <w:b/>
          <w:bCs/>
          <w:color w:val="000000" w:themeColor="text1"/>
          <w:sz w:val="24"/>
          <w:lang w:eastAsia="zh-CN"/>
          <w14:textFill>
            <w14:solidFill>
              <w14:schemeClr w14:val="tx1"/>
            </w14:solidFill>
          </w14:textFill>
        </w:rPr>
      </w:pPr>
      <w:r>
        <w:rPr>
          <w:rFonts w:hint="eastAsia" w:ascii="仿宋_GB2312" w:hAnsi="仿宋_GB2312" w:eastAsia="仿宋_GB2312" w:cs="仿宋_GB2312"/>
          <w:b/>
          <w:bCs/>
          <w:color w:val="000000" w:themeColor="text1"/>
          <w:sz w:val="24"/>
          <w:lang w:eastAsia="zh-CN"/>
          <w14:textFill>
            <w14:solidFill>
              <w14:schemeClr w14:val="tx1"/>
            </w14:solidFill>
          </w14:textFill>
        </w:rPr>
        <w:t>注：</w:t>
      </w:r>
      <w:r>
        <w:rPr>
          <w:rFonts w:hint="eastAsia" w:ascii="仿宋_GB2312" w:hAnsi="仿宋_GB2312" w:eastAsia="仿宋_GB2312" w:cs="仿宋_GB2312"/>
          <w:b/>
          <w:bCs/>
          <w:color w:val="000000" w:themeColor="text1"/>
          <w:sz w:val="24"/>
          <w:lang w:val="en-US" w:eastAsia="zh-CN"/>
          <w14:textFill>
            <w14:solidFill>
              <w14:schemeClr w14:val="tx1"/>
            </w14:solidFill>
          </w14:textFill>
        </w:rPr>
        <w:t>1、</w:t>
      </w:r>
      <w:r>
        <w:rPr>
          <w:rFonts w:hint="eastAsia" w:ascii="仿宋_GB2312" w:hAnsi="仿宋_GB2312" w:eastAsia="仿宋_GB2312" w:cs="仿宋_GB2312"/>
          <w:b/>
          <w:bCs/>
          <w:color w:val="000000" w:themeColor="text1"/>
          <w:sz w:val="24"/>
          <w:lang w:eastAsia="zh-CN"/>
          <w14:textFill>
            <w14:solidFill>
              <w14:schemeClr w14:val="tx1"/>
            </w14:solidFill>
          </w14:textFill>
        </w:rPr>
        <w:t>供应商须按本商务报价一览表格式制作“最后报价表”，并加盖单位公章后自行带至协商现场，经协商后由各供应商填写最后报价。</w:t>
      </w:r>
    </w:p>
    <w:p>
      <w:pPr>
        <w:keepNext w:val="0"/>
        <w:keepLines w:val="0"/>
        <w:pageBreakBefore w:val="0"/>
        <w:widowControl/>
        <w:kinsoku/>
        <w:wordWrap/>
        <w:overflowPunct/>
        <w:topLinePunct w:val="0"/>
        <w:autoSpaceDE/>
        <w:autoSpaceDN/>
        <w:bidi w:val="0"/>
        <w:adjustRightInd/>
        <w:snapToGrid/>
        <w:spacing w:before="624" w:beforeAutospacing="1" w:after="100" w:afterAutospacing="1" w:line="360" w:lineRule="auto"/>
        <w:ind w:firstLine="482"/>
        <w:jc w:val="left"/>
        <w:textAlignment w:val="auto"/>
        <w:rPr>
          <w:rFonts w:hint="eastAsia" w:ascii="仿宋_GB2312" w:hAnsi="仿宋_GB2312" w:eastAsia="仿宋_GB2312" w:cs="仿宋_GB2312"/>
          <w:b/>
          <w:bCs/>
          <w:color w:val="000000" w:themeColor="text1"/>
          <w:sz w:val="24"/>
          <w:lang w:eastAsia="zh-CN"/>
          <w14:textFill>
            <w14:solidFill>
              <w14:schemeClr w14:val="tx1"/>
            </w14:solidFill>
          </w14:textFill>
        </w:rPr>
      </w:pPr>
      <w:r>
        <w:rPr>
          <w:rFonts w:hint="eastAsia" w:ascii="仿宋_GB2312" w:hAnsi="仿宋_GB2312" w:eastAsia="仿宋_GB2312" w:cs="仿宋_GB2312"/>
          <w:b/>
          <w:bCs/>
          <w:color w:val="000000" w:themeColor="text1"/>
          <w:sz w:val="24"/>
          <w:lang w:val="en-US" w:eastAsia="zh-CN"/>
          <w14:textFill>
            <w14:solidFill>
              <w14:schemeClr w14:val="tx1"/>
            </w14:solidFill>
          </w14:textFill>
        </w:rPr>
        <w:t>2、</w:t>
      </w:r>
      <w:r>
        <w:rPr>
          <w:rFonts w:hint="eastAsia" w:ascii="仿宋_GB2312" w:hAnsi="仿宋_GB2312" w:eastAsia="仿宋_GB2312" w:cs="仿宋_GB2312"/>
          <w:b/>
          <w:bCs/>
          <w:color w:val="000000" w:themeColor="text1"/>
          <w:sz w:val="24"/>
          <w:lang w:eastAsia="zh-CN"/>
          <w14:textFill>
            <w14:solidFill>
              <w14:schemeClr w14:val="tx1"/>
            </w14:solidFill>
          </w14:textFill>
        </w:rPr>
        <w:t>供应商须提供详细报价书作为本表附件，详细对报价进行分析。</w:t>
      </w:r>
    </w:p>
    <w:p>
      <w:pPr>
        <w:spacing w:line="300" w:lineRule="exact"/>
        <w:ind w:firstLine="240" w:firstLineChars="100"/>
        <w:rPr>
          <w:rFonts w:ascii="仿宋_GB2312" w:hAnsi="仿宋_GB2312" w:eastAsia="仿宋_GB2312" w:cs="仿宋_GB2312"/>
          <w:color w:val="000000" w:themeColor="text1"/>
          <w:sz w:val="24"/>
          <w14:textFill>
            <w14:solidFill>
              <w14:schemeClr w14:val="tx1"/>
            </w14:solidFill>
          </w14:textFill>
        </w:rPr>
      </w:pPr>
    </w:p>
    <w:p>
      <w:pPr>
        <w:spacing w:line="300" w:lineRule="exact"/>
        <w:ind w:firstLine="240" w:firstLineChars="100"/>
        <w:rPr>
          <w:rFonts w:ascii="仿宋_GB2312" w:hAnsi="仿宋_GB2312" w:eastAsia="仿宋_GB2312" w:cs="仿宋_GB2312"/>
          <w:color w:val="000000" w:themeColor="text1"/>
          <w:sz w:val="24"/>
          <w14:textFill>
            <w14:solidFill>
              <w14:schemeClr w14:val="tx1"/>
            </w14:solidFill>
          </w14:textFill>
        </w:rPr>
      </w:pPr>
    </w:p>
    <w:p>
      <w:pPr>
        <w:spacing w:line="300" w:lineRule="exact"/>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供应商(盖章)： </w:t>
      </w:r>
    </w:p>
    <w:p>
      <w:pPr>
        <w:spacing w:line="300" w:lineRule="exact"/>
        <w:ind w:firstLine="241" w:firstLineChars="100"/>
        <w:rPr>
          <w:rFonts w:ascii="仿宋_GB2312" w:hAnsi="仿宋_GB2312" w:eastAsia="仿宋_GB2312" w:cs="仿宋_GB2312"/>
          <w:b/>
          <w:color w:val="000000" w:themeColor="text1"/>
          <w:sz w:val="24"/>
          <w14:textFill>
            <w14:solidFill>
              <w14:schemeClr w14:val="tx1"/>
            </w14:solidFill>
          </w14:textFill>
        </w:rPr>
      </w:pPr>
    </w:p>
    <w:p>
      <w:pPr>
        <w:spacing w:line="30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p>
    <w:p>
      <w:pPr>
        <w:spacing w:line="300" w:lineRule="exact"/>
        <w:ind w:firstLine="240" w:firstLineChars="100"/>
        <w:rPr>
          <w:rFonts w:hint="eastAsia" w:ascii="仿宋_GB2312" w:hAnsi="仿宋_GB2312" w:eastAsia="仿宋_GB2312" w:cs="仿宋_GB2312"/>
          <w:color w:val="000000" w:themeColor="text1"/>
          <w:sz w:val="24"/>
          <w14:textFill>
            <w14:solidFill>
              <w14:schemeClr w14:val="tx1"/>
            </w14:solidFill>
          </w14:textFill>
        </w:rPr>
      </w:pPr>
    </w:p>
    <w:p>
      <w:pPr>
        <w:spacing w:line="300" w:lineRule="exact"/>
        <w:ind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法定代表人或委托代理人（签字或盖章）：</w:t>
      </w:r>
    </w:p>
    <w:p>
      <w:pPr>
        <w:spacing w:line="300" w:lineRule="exact"/>
        <w:jc w:val="right"/>
        <w:rPr>
          <w:rFonts w:ascii="仿宋_GB2312" w:hAnsi="仿宋_GB2312" w:eastAsia="仿宋_GB2312" w:cs="仿宋_GB2312"/>
          <w:color w:val="000000" w:themeColor="text1"/>
          <w:sz w:val="24"/>
          <w14:textFill>
            <w14:solidFill>
              <w14:schemeClr w14:val="tx1"/>
            </w14:solidFill>
          </w14:textFill>
        </w:rPr>
      </w:pPr>
    </w:p>
    <w:p>
      <w:pPr>
        <w:spacing w:line="300" w:lineRule="exact"/>
        <w:jc w:val="righ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报价日期：   年  月   日</w:t>
      </w:r>
    </w:p>
    <w:p>
      <w:pPr>
        <w:tabs>
          <w:tab w:val="left" w:pos="6300"/>
        </w:tabs>
        <w:snapToGrid w:val="0"/>
        <w:spacing w:line="500" w:lineRule="exact"/>
        <w:jc w:val="center"/>
        <w:outlineLvl w:val="0"/>
        <w:rPr>
          <w:rFonts w:ascii="仿宋_GB2312" w:eastAsia="仿宋_GB2312"/>
          <w:b/>
          <w:color w:val="000000" w:themeColor="text1"/>
          <w:sz w:val="24"/>
          <w14:textFill>
            <w14:solidFill>
              <w14:schemeClr w14:val="tx1"/>
            </w14:solidFill>
          </w14:textFill>
        </w:rPr>
      </w:pPr>
    </w:p>
    <w:p>
      <w:pPr>
        <w:tabs>
          <w:tab w:val="left" w:pos="6300"/>
        </w:tabs>
        <w:snapToGrid w:val="0"/>
        <w:spacing w:line="500" w:lineRule="exact"/>
        <w:jc w:val="center"/>
        <w:outlineLvl w:val="0"/>
        <w:rPr>
          <w:rFonts w:ascii="仿宋_GB2312" w:eastAsia="仿宋_GB2312"/>
          <w:b/>
          <w:color w:val="000000" w:themeColor="text1"/>
          <w:sz w:val="24"/>
          <w14:textFill>
            <w14:solidFill>
              <w14:schemeClr w14:val="tx1"/>
            </w14:solidFill>
          </w14:textFill>
        </w:rPr>
      </w:pPr>
    </w:p>
    <w:p>
      <w:pPr>
        <w:tabs>
          <w:tab w:val="left" w:pos="6300"/>
        </w:tabs>
        <w:snapToGrid w:val="0"/>
        <w:spacing w:line="500" w:lineRule="exact"/>
        <w:jc w:val="center"/>
        <w:outlineLvl w:val="0"/>
        <w:rPr>
          <w:rFonts w:ascii="仿宋_GB2312" w:eastAsia="仿宋_GB2312"/>
          <w:b/>
          <w:color w:val="000000" w:themeColor="text1"/>
          <w:sz w:val="24"/>
          <w14:textFill>
            <w14:solidFill>
              <w14:schemeClr w14:val="tx1"/>
            </w14:solidFill>
          </w14:textFill>
        </w:rPr>
      </w:pPr>
    </w:p>
    <w:p>
      <w:pPr>
        <w:spacing w:line="572" w:lineRule="atLeast"/>
        <w:jc w:val="center"/>
        <w:rPr>
          <w:rFonts w:ascii="仿宋_GB2312" w:eastAsia="仿宋_GB2312"/>
          <w:b/>
          <w:color w:val="000000" w:themeColor="text1"/>
          <w:sz w:val="24"/>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格式6  </w:t>
      </w:r>
      <w:r>
        <w:rPr>
          <w:rFonts w:hint="eastAsia" w:ascii="仿宋_GB2312" w:eastAsia="仿宋_GB2312"/>
          <w:b/>
          <w:bCs/>
          <w:color w:val="000000" w:themeColor="text1"/>
          <w:sz w:val="24"/>
          <w14:textFill>
            <w14:solidFill>
              <w14:schemeClr w14:val="tx1"/>
            </w14:solidFill>
          </w14:textFill>
        </w:rPr>
        <w:t>供应商</w:t>
      </w:r>
      <w:r>
        <w:rPr>
          <w:rFonts w:hint="eastAsia" w:ascii="仿宋_GB2312" w:eastAsia="仿宋_GB2312"/>
          <w:b/>
          <w:color w:val="000000" w:themeColor="text1"/>
          <w:sz w:val="24"/>
          <w14:textFill>
            <w14:solidFill>
              <w14:schemeClr w14:val="tx1"/>
            </w14:solidFill>
          </w14:textFill>
        </w:rPr>
        <w:t>近三年（</w:t>
      </w:r>
      <w:r>
        <w:rPr>
          <w:rFonts w:hint="eastAsia" w:ascii="仿宋_GB2312" w:eastAsia="仿宋_GB2312"/>
          <w:b/>
          <w:color w:val="000000" w:themeColor="text1"/>
          <w:sz w:val="24"/>
          <w:lang w:eastAsia="zh-CN"/>
          <w14:textFill>
            <w14:solidFill>
              <w14:schemeClr w14:val="tx1"/>
            </w14:solidFill>
          </w14:textFill>
        </w:rPr>
        <w:t>2019年1月1日</w:t>
      </w:r>
      <w:r>
        <w:rPr>
          <w:rFonts w:hint="eastAsia" w:ascii="仿宋_GB2312" w:eastAsia="仿宋_GB2312"/>
          <w:b/>
          <w:color w:val="000000" w:themeColor="text1"/>
          <w:sz w:val="24"/>
          <w14:textFill>
            <w14:solidFill>
              <w14:schemeClr w14:val="tx1"/>
            </w14:solidFill>
          </w14:textFill>
        </w:rPr>
        <w:t>至今）类似项目业绩表</w:t>
      </w:r>
    </w:p>
    <w:p>
      <w:pPr>
        <w:spacing w:line="572" w:lineRule="atLeast"/>
        <w:jc w:val="center"/>
        <w:rPr>
          <w:rFonts w:ascii="仿宋_GB2312" w:eastAsia="仿宋_GB2312"/>
          <w:b/>
          <w:color w:val="000000" w:themeColor="text1"/>
          <w:sz w:val="24"/>
          <w14:textFill>
            <w14:solidFill>
              <w14:schemeClr w14:val="tx1"/>
            </w14:solidFill>
          </w14:textFill>
        </w:rPr>
      </w:pPr>
    </w:p>
    <w:tbl>
      <w:tblPr>
        <w:tblStyle w:val="25"/>
        <w:tblW w:w="91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38"/>
        <w:gridCol w:w="754"/>
        <w:gridCol w:w="1940"/>
        <w:gridCol w:w="992"/>
        <w:gridCol w:w="1134"/>
        <w:gridCol w:w="1134"/>
        <w:gridCol w:w="1276"/>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top w:val="single" w:color="auto" w:sz="4" w:space="0"/>
            </w:tcBorders>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年份</w:t>
            </w:r>
          </w:p>
        </w:tc>
        <w:tc>
          <w:tcPr>
            <w:tcW w:w="754" w:type="dxa"/>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项目名称</w:t>
            </w:r>
          </w:p>
        </w:tc>
        <w:tc>
          <w:tcPr>
            <w:tcW w:w="1940" w:type="dxa"/>
            <w:tcBorders>
              <w:right w:val="single" w:color="auto" w:sz="4" w:space="0"/>
            </w:tcBorders>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规格型号及数量</w:t>
            </w:r>
          </w:p>
        </w:tc>
        <w:tc>
          <w:tcPr>
            <w:tcW w:w="992" w:type="dxa"/>
            <w:tcBorders>
              <w:left w:val="single" w:color="auto" w:sz="4" w:space="0"/>
            </w:tcBorders>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用户名称</w:t>
            </w:r>
          </w:p>
        </w:tc>
        <w:tc>
          <w:tcPr>
            <w:tcW w:w="1134" w:type="dxa"/>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完成时间</w:t>
            </w:r>
          </w:p>
        </w:tc>
        <w:tc>
          <w:tcPr>
            <w:tcW w:w="1134" w:type="dxa"/>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合同金额</w:t>
            </w:r>
          </w:p>
        </w:tc>
        <w:tc>
          <w:tcPr>
            <w:tcW w:w="1276" w:type="dxa"/>
            <w:tcBorders>
              <w:left w:val="single" w:color="auto" w:sz="4" w:space="0"/>
            </w:tcBorders>
            <w:vAlign w:val="center"/>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用户联系电话</w:t>
            </w:r>
          </w:p>
        </w:tc>
        <w:tc>
          <w:tcPr>
            <w:tcW w:w="992" w:type="dxa"/>
            <w:tcBorders>
              <w:left w:val="single" w:color="auto" w:sz="4" w:space="0"/>
            </w:tcBorders>
          </w:tcPr>
          <w:p>
            <w:pPr>
              <w:spacing w:line="400" w:lineRule="exact"/>
              <w:jc w:val="center"/>
              <w:rPr>
                <w:rFonts w:ascii="仿宋_GB2312" w:hAnsi="宋体" w:eastAsia="仿宋_GB2312" w:cs="Arial"/>
                <w:b/>
                <w:color w:val="000000" w:themeColor="text1"/>
                <w14:textFill>
                  <w14:solidFill>
                    <w14:schemeClr w14:val="tx1"/>
                  </w14:solidFill>
                </w14:textFill>
              </w:rPr>
            </w:pPr>
            <w:r>
              <w:rPr>
                <w:rFonts w:hint="eastAsia" w:ascii="仿宋_GB2312" w:hAnsi="宋体" w:eastAsia="仿宋_GB2312" w:cs="Arial"/>
                <w:b/>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left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754"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940"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134"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134"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134" w:type="dxa"/>
            <w:tcBorders>
              <w:righ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938" w:type="dxa"/>
            <w:tcBorders>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left w:val="single" w:color="auto" w:sz="4" w:space="0"/>
              <w:bottom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38"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38"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938"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938" w:type="dxa"/>
            <w:tcBorders>
              <w:top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754" w:type="dxa"/>
            <w:tcBorders>
              <w:top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940" w:type="dxa"/>
            <w:tcBorders>
              <w:top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134" w:type="dxa"/>
            <w:tcBorders>
              <w:top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1276" w:type="dxa"/>
            <w:tcBorders>
              <w:top w:val="single" w:color="auto" w:sz="4" w:space="0"/>
              <w:left w:val="single" w:color="auto" w:sz="4" w:space="0"/>
            </w:tcBorders>
            <w:vAlign w:val="center"/>
          </w:tcPr>
          <w:p>
            <w:pPr>
              <w:spacing w:line="400" w:lineRule="exact"/>
              <w:jc w:val="center"/>
              <w:rPr>
                <w:rFonts w:ascii="仿宋_GB2312" w:hAnsi="宋体" w:eastAsia="仿宋_GB2312" w:cs="Arial"/>
                <w:color w:val="000000" w:themeColor="text1"/>
                <w14:textFill>
                  <w14:solidFill>
                    <w14:schemeClr w14:val="tx1"/>
                  </w14:solidFill>
                </w14:textFill>
              </w:rPr>
            </w:pPr>
          </w:p>
        </w:tc>
        <w:tc>
          <w:tcPr>
            <w:tcW w:w="992" w:type="dxa"/>
            <w:tcBorders>
              <w:top w:val="single" w:color="auto" w:sz="4" w:space="0"/>
              <w:left w:val="single" w:color="auto" w:sz="4" w:space="0"/>
            </w:tcBorders>
          </w:tcPr>
          <w:p>
            <w:pPr>
              <w:spacing w:line="400" w:lineRule="exact"/>
              <w:jc w:val="center"/>
              <w:rPr>
                <w:rFonts w:ascii="仿宋_GB2312" w:hAnsi="宋体" w:eastAsia="仿宋_GB2312" w:cs="Arial"/>
                <w:color w:val="000000" w:themeColor="text1"/>
                <w14:textFill>
                  <w14:solidFill>
                    <w14:schemeClr w14:val="tx1"/>
                  </w14:solidFill>
                </w14:textFill>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注：供应商（仅限于供应商自身实施的）以上业绩需提供有关书面证明材料。“合同金额”需提供合同复印件。</w:t>
      </w:r>
    </w:p>
    <w:p>
      <w:pPr>
        <w:spacing w:line="400" w:lineRule="exact"/>
        <w:ind w:left="360"/>
        <w:jc w:val="center"/>
        <w:rPr>
          <w:rFonts w:ascii="仿宋_GB2312" w:hAnsi="宋体" w:eastAsia="仿宋_GB2312" w:cs="Arial"/>
          <w:color w:val="000000" w:themeColor="text1"/>
          <w:sz w:val="24"/>
          <w14:textFill>
            <w14:solidFill>
              <w14:schemeClr w14:val="tx1"/>
            </w14:solidFill>
          </w14:textFill>
        </w:rPr>
      </w:pPr>
    </w:p>
    <w:p>
      <w:pPr>
        <w:spacing w:line="400" w:lineRule="exact"/>
        <w:ind w:left="360"/>
        <w:jc w:val="center"/>
        <w:rPr>
          <w:rFonts w:ascii="仿宋_GB2312" w:hAnsi="宋体" w:eastAsia="仿宋_GB2312" w:cs="Arial"/>
          <w:color w:val="000000" w:themeColor="text1"/>
          <w14:textFill>
            <w14:solidFill>
              <w14:schemeClr w14:val="tx1"/>
            </w14:solidFill>
          </w14:textFill>
        </w:rPr>
      </w:pPr>
    </w:p>
    <w:p>
      <w:pPr>
        <w:adjustRightInd w:val="0"/>
        <w:spacing w:line="400" w:lineRule="exact"/>
        <w:ind w:firstLine="480" w:firstLineChars="200"/>
        <w:jc w:val="lef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供应商名称：（盖章）</w:t>
      </w:r>
    </w:p>
    <w:p>
      <w:pPr>
        <w:adjustRightInd w:val="0"/>
        <w:spacing w:line="400" w:lineRule="exact"/>
        <w:ind w:firstLine="480" w:firstLineChars="200"/>
        <w:jc w:val="left"/>
        <w:rPr>
          <w:rFonts w:ascii="仿宋_GB2312" w:hAnsi="宋体" w:eastAsia="仿宋_GB2312"/>
          <w:color w:val="000000" w:themeColor="text1"/>
          <w:sz w:val="24"/>
          <w14:textFill>
            <w14:solidFill>
              <w14:schemeClr w14:val="tx1"/>
            </w14:solidFill>
          </w14:textFill>
        </w:rPr>
      </w:pPr>
    </w:p>
    <w:p>
      <w:pPr>
        <w:adjustRightInd w:val="0"/>
        <w:spacing w:line="400" w:lineRule="exact"/>
        <w:ind w:firstLine="480" w:firstLineChars="200"/>
        <w:jc w:val="left"/>
        <w:rPr>
          <w:rFonts w:ascii="仿宋_GB2312" w:hAnsi="宋体" w:eastAsia="仿宋_GB2312"/>
          <w:color w:val="000000" w:themeColor="text1"/>
          <w:sz w:val="24"/>
          <w14:textFill>
            <w14:solidFill>
              <w14:schemeClr w14:val="tx1"/>
            </w14:solidFill>
          </w14:textFill>
        </w:rPr>
      </w:pPr>
      <w:r>
        <w:rPr>
          <w:rFonts w:hint="eastAsia" w:ascii="仿宋_GB2312" w:hAnsi="Courier New" w:eastAsia="仿宋_GB2312"/>
          <w:bCs/>
          <w:color w:val="000000" w:themeColor="text1"/>
          <w:sz w:val="24"/>
          <w14:textFill>
            <w14:solidFill>
              <w14:schemeClr w14:val="tx1"/>
            </w14:solidFill>
          </w14:textFill>
        </w:rPr>
        <w:t>法定代表</w:t>
      </w:r>
      <w:r>
        <w:rPr>
          <w:rFonts w:hint="eastAsia" w:ascii="仿宋_GB2312" w:hAnsi="宋体" w:eastAsia="仿宋_GB2312"/>
          <w:color w:val="000000" w:themeColor="text1"/>
          <w:sz w:val="24"/>
          <w14:textFill>
            <w14:solidFill>
              <w14:schemeClr w14:val="tx1"/>
            </w14:solidFill>
          </w14:textFill>
        </w:rPr>
        <w:t>人或授权代表（签字或盖章）</w:t>
      </w:r>
      <w:r>
        <w:rPr>
          <w:rFonts w:hint="eastAsia" w:ascii="仿宋_GB2312" w:hAnsi="宋体" w:eastAsia="仿宋_GB2312"/>
          <w:bCs/>
          <w:color w:val="000000" w:themeColor="text1"/>
          <w:sz w:val="24"/>
          <w14:textFill>
            <w14:solidFill>
              <w14:schemeClr w14:val="tx1"/>
            </w14:solidFill>
          </w14:textFill>
        </w:rPr>
        <w:t>：</w:t>
      </w:r>
    </w:p>
    <w:p>
      <w:pPr>
        <w:spacing w:line="400" w:lineRule="exact"/>
        <w:ind w:right="480" w:firstLine="480" w:firstLineChars="200"/>
        <w:jc w:val="center"/>
        <w:rPr>
          <w:rFonts w:ascii="仿宋_GB2312" w:hAnsi="宋体" w:eastAsia="仿宋_GB2312"/>
          <w:b/>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 xml:space="preserve">                                                               年  月  日</w:t>
      </w:r>
    </w:p>
    <w:p>
      <w:pPr>
        <w:spacing w:line="400" w:lineRule="exact"/>
        <w:rPr>
          <w:rFonts w:ascii="仿宋_GB2312" w:eastAsia="仿宋_GB2312"/>
          <w:color w:val="000000" w:themeColor="text1"/>
          <w14:textFill>
            <w14:solidFill>
              <w14:schemeClr w14:val="tx1"/>
            </w14:solidFill>
          </w14:textFill>
        </w:rPr>
      </w:pPr>
    </w:p>
    <w:p>
      <w:pPr>
        <w:spacing w:line="572" w:lineRule="atLeast"/>
        <w:rPr>
          <w:rFonts w:ascii="仿宋_GB2312" w:eastAsia="仿宋_GB2312"/>
          <w:b/>
          <w:bCs/>
          <w:color w:val="000000" w:themeColor="text1"/>
          <w:sz w:val="24"/>
          <w14:textFill>
            <w14:solidFill>
              <w14:schemeClr w14:val="tx1"/>
            </w14:solidFill>
          </w14:textFill>
        </w:rPr>
      </w:pPr>
    </w:p>
    <w:p>
      <w:pPr>
        <w:tabs>
          <w:tab w:val="left" w:pos="360"/>
          <w:tab w:val="left" w:pos="1800"/>
        </w:tabs>
        <w:spacing w:line="300" w:lineRule="exact"/>
        <w:jc w:val="center"/>
        <w:rPr>
          <w:rFonts w:hint="eastAsia" w:ascii="仿宋_GB2312" w:eastAsia="仿宋_GB2312"/>
          <w:b/>
          <w:color w:val="000000" w:themeColor="text1"/>
          <w:sz w:val="24"/>
          <w:szCs w:val="24"/>
          <w:highlight w:val="none"/>
          <w:lang w:eastAsia="zh-CN"/>
          <w14:textFill>
            <w14:solidFill>
              <w14:schemeClr w14:val="tx1"/>
            </w14:solidFill>
          </w14:textFill>
        </w:rPr>
      </w:pPr>
      <w:r>
        <w:rPr>
          <w:rFonts w:hint="eastAsia" w:ascii="仿宋_GB2312" w:eastAsia="仿宋_GB2312"/>
          <w:b/>
          <w:color w:val="000000" w:themeColor="text1"/>
          <w:sz w:val="24"/>
          <w:szCs w:val="24"/>
          <w:highlight w:val="none"/>
          <w:lang w:eastAsia="zh-CN"/>
          <w14:textFill>
            <w14:solidFill>
              <w14:schemeClr w14:val="tx1"/>
            </w14:solidFill>
          </w14:textFill>
        </w:rPr>
        <w:t>格式</w:t>
      </w:r>
      <w:r>
        <w:rPr>
          <w:rFonts w:hint="eastAsia" w:ascii="仿宋_GB2312" w:eastAsia="仿宋_GB2312"/>
          <w:b/>
          <w:color w:val="000000" w:themeColor="text1"/>
          <w:sz w:val="24"/>
          <w:szCs w:val="24"/>
          <w:highlight w:val="none"/>
          <w:lang w:val="en-US" w:eastAsia="zh-CN"/>
          <w14:textFill>
            <w14:solidFill>
              <w14:schemeClr w14:val="tx1"/>
            </w14:solidFill>
          </w14:textFill>
        </w:rPr>
        <w:t>7</w:t>
      </w:r>
      <w:r>
        <w:rPr>
          <w:rFonts w:hint="eastAsia" w:ascii="仿宋_GB2312" w:eastAsia="仿宋_GB2312"/>
          <w:b/>
          <w:color w:val="000000" w:themeColor="text1"/>
          <w:sz w:val="24"/>
          <w:szCs w:val="24"/>
          <w:highlight w:val="none"/>
          <w14:textFill>
            <w14:solidFill>
              <w14:schemeClr w14:val="tx1"/>
            </w14:solidFill>
          </w14:textFill>
        </w:rPr>
        <w:t xml:space="preserve">   </w:t>
      </w:r>
      <w:r>
        <w:rPr>
          <w:rFonts w:hint="eastAsia" w:ascii="仿宋_GB2312" w:eastAsia="仿宋_GB2312"/>
          <w:b/>
          <w:color w:val="000000" w:themeColor="text1"/>
          <w:sz w:val="24"/>
          <w:szCs w:val="24"/>
          <w:highlight w:val="none"/>
          <w:lang w:eastAsia="zh-CN"/>
          <w14:textFill>
            <w14:solidFill>
              <w14:schemeClr w14:val="tx1"/>
            </w14:solidFill>
          </w14:textFill>
        </w:rPr>
        <w:t>本项目管理、服务及其他人员情况表</w:t>
      </w:r>
    </w:p>
    <w:p>
      <w:pPr>
        <w:tabs>
          <w:tab w:val="left" w:pos="360"/>
          <w:tab w:val="left" w:pos="1800"/>
        </w:tabs>
        <w:spacing w:line="300" w:lineRule="exact"/>
        <w:jc w:val="center"/>
        <w:rPr>
          <w:rFonts w:ascii="仿宋_GB2312" w:eastAsia="仿宋_GB2312"/>
          <w:b/>
          <w:bCs/>
          <w:color w:val="000000" w:themeColor="text1"/>
          <w:sz w:val="24"/>
          <w:szCs w:val="24"/>
          <w:highlight w:val="none"/>
          <w14:textFill>
            <w14:solidFill>
              <w14:schemeClr w14:val="tx1"/>
            </w14:solidFill>
          </w14:textFill>
        </w:rPr>
      </w:pPr>
    </w:p>
    <w:tbl>
      <w:tblPr>
        <w:tblStyle w:val="25"/>
        <w:tblpPr w:leftFromText="180" w:rightFromText="180" w:vertAnchor="text" w:horzAnchor="margin" w:tblpXSpec="center" w:tblpY="1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793"/>
        <w:gridCol w:w="795"/>
        <w:gridCol w:w="795"/>
        <w:gridCol w:w="795"/>
        <w:gridCol w:w="4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类别</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姓名</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职务</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职称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证书</w:t>
            </w: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二、服务人员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spacing w:line="24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注：需完整反映本项目要求的所有拟派人员信息，所提供的资料均附于本表后。</w:t>
            </w:r>
          </w:p>
        </w:tc>
      </w:tr>
    </w:tbl>
    <w:p>
      <w:pPr>
        <w:tabs>
          <w:tab w:val="left" w:pos="360"/>
          <w:tab w:val="left" w:pos="1800"/>
        </w:tabs>
        <w:spacing w:line="480" w:lineRule="exact"/>
        <w:ind w:firstLine="210" w:firstLineChars="10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lang w:eastAsia="zh-CN"/>
          <w14:textFill>
            <w14:solidFill>
              <w14:schemeClr w14:val="tx1"/>
            </w14:solidFill>
          </w14:textFill>
        </w:rPr>
        <w:t>供应商</w:t>
      </w:r>
      <w:r>
        <w:rPr>
          <w:rFonts w:hint="eastAsia" w:ascii="仿宋_GB2312" w:eastAsia="仿宋_GB2312"/>
          <w:color w:val="000000" w:themeColor="text1"/>
          <w:highlight w:val="none"/>
          <w14:textFill>
            <w14:solidFill>
              <w14:schemeClr w14:val="tx1"/>
            </w14:solidFill>
          </w14:textFill>
        </w:rPr>
        <w:t xml:space="preserve">：（盖章）             </w:t>
      </w:r>
    </w:p>
    <w:p>
      <w:pPr>
        <w:tabs>
          <w:tab w:val="left" w:pos="360"/>
          <w:tab w:val="left" w:pos="1800"/>
        </w:tabs>
        <w:spacing w:line="480" w:lineRule="exact"/>
        <w:ind w:firstLine="210" w:firstLineChars="100"/>
        <w:rPr>
          <w:rFonts w:hint="eastAsia" w:ascii="仿宋_GB2312" w:eastAsia="仿宋_GB2312"/>
          <w:color w:val="000000" w:themeColor="text1"/>
          <w:highlight w:val="none"/>
          <w14:textFill>
            <w14:solidFill>
              <w14:schemeClr w14:val="tx1"/>
            </w14:solidFill>
          </w14:textFill>
        </w:rPr>
      </w:pPr>
    </w:p>
    <w:p>
      <w:pPr>
        <w:tabs>
          <w:tab w:val="left" w:pos="360"/>
          <w:tab w:val="left" w:pos="1800"/>
        </w:tabs>
        <w:spacing w:line="480" w:lineRule="exact"/>
        <w:ind w:firstLine="210" w:firstLineChars="100"/>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法定代表人或委托代理人：（签字或盖章）</w:t>
      </w:r>
    </w:p>
    <w:p>
      <w:pPr>
        <w:tabs>
          <w:tab w:val="left" w:pos="360"/>
          <w:tab w:val="left" w:pos="1800"/>
        </w:tabs>
        <w:spacing w:line="360" w:lineRule="auto"/>
        <w:ind w:right="960" w:firstLine="4935" w:firstLineChars="2350"/>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日期：     年   月   日</w:t>
      </w:r>
    </w:p>
    <w:p>
      <w:pPr>
        <w:spacing w:line="360" w:lineRule="auto"/>
        <w:ind w:left="809" w:hanging="812" w:hangingChars="337"/>
        <w:jc w:val="center"/>
        <w:rPr>
          <w:rFonts w:hint="eastAsia" w:ascii="仿宋_GB2312" w:eastAsia="仿宋_GB2312"/>
          <w:b/>
          <w:bCs/>
          <w:color w:val="000000" w:themeColor="text1"/>
          <w:sz w:val="24"/>
          <w14:textFill>
            <w14:solidFill>
              <w14:schemeClr w14:val="tx1"/>
            </w14:solidFill>
          </w14:textFill>
        </w:rPr>
      </w:pPr>
    </w:p>
    <w:p>
      <w:pPr>
        <w:spacing w:line="360" w:lineRule="auto"/>
        <w:ind w:left="809" w:hanging="812" w:hangingChars="337"/>
        <w:jc w:val="center"/>
        <w:rPr>
          <w:rFonts w:hint="eastAsia" w:ascii="仿宋_GB2312" w:eastAsia="仿宋_GB2312"/>
          <w:b/>
          <w:bCs/>
          <w:color w:val="000000" w:themeColor="text1"/>
          <w:sz w:val="24"/>
          <w14:textFill>
            <w14:solidFill>
              <w14:schemeClr w14:val="tx1"/>
            </w14:solidFill>
          </w14:textFill>
        </w:rPr>
      </w:pPr>
    </w:p>
    <w:p>
      <w:pPr>
        <w:spacing w:line="360" w:lineRule="auto"/>
        <w:ind w:left="809" w:hanging="812" w:hangingChars="337"/>
        <w:jc w:val="center"/>
        <w:rPr>
          <w:rFonts w:ascii="仿宋_GB2312" w:hAnsi="仿宋" w:eastAsia="仿宋_GB2312"/>
          <w:bCs/>
          <w:color w:val="000000" w:themeColor="text1"/>
          <w:sz w:val="32"/>
          <w:szCs w:val="32"/>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格式</w:t>
      </w:r>
      <w:r>
        <w:rPr>
          <w:rFonts w:hint="eastAsia" w:ascii="仿宋_GB2312" w:eastAsia="仿宋_GB2312"/>
          <w:b/>
          <w:bCs/>
          <w:color w:val="000000" w:themeColor="text1"/>
          <w:sz w:val="24"/>
          <w:lang w:val="en-US" w:eastAsia="zh-CN"/>
          <w14:textFill>
            <w14:solidFill>
              <w14:schemeClr w14:val="tx1"/>
            </w14:solidFill>
          </w14:textFill>
        </w:rPr>
        <w:t xml:space="preserve">8 </w:t>
      </w:r>
      <w:r>
        <w:rPr>
          <w:rFonts w:hint="eastAsia" w:ascii="仿宋_GB2312" w:eastAsia="仿宋_GB2312"/>
          <w:b/>
          <w:bCs/>
          <w:color w:val="000000" w:themeColor="text1"/>
          <w:sz w:val="24"/>
          <w14:textFill>
            <w14:solidFill>
              <w14:schemeClr w14:val="tx1"/>
            </w14:solidFill>
          </w14:textFill>
        </w:rPr>
        <w:t xml:space="preserve"> </w:t>
      </w:r>
      <w:r>
        <w:rPr>
          <w:rFonts w:hint="eastAsia" w:ascii="仿宋_GB2312" w:eastAsia="仿宋_GB2312"/>
          <w:b/>
          <w:color w:val="000000" w:themeColor="text1"/>
          <w:sz w:val="24"/>
          <w14:textFill>
            <w14:solidFill>
              <w14:schemeClr w14:val="tx1"/>
            </w14:solidFill>
          </w14:textFill>
        </w:rPr>
        <w:t>资格性/符合性自查表</w:t>
      </w:r>
    </w:p>
    <w:tbl>
      <w:tblPr>
        <w:tblStyle w:val="25"/>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b/>
                <w:bCs/>
                <w:color w:val="000000" w:themeColor="text1"/>
                <w:spacing w:val="10"/>
                <w:sz w:val="24"/>
                <w14:textFill>
                  <w14:solidFill>
                    <w14:schemeClr w14:val="tx1"/>
                  </w14:solidFill>
                </w14:textFill>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b/>
                <w:bCs/>
                <w:color w:val="000000" w:themeColor="text1"/>
                <w:spacing w:val="10"/>
                <w:sz w:val="24"/>
                <w14:textFill>
                  <w14:solidFill>
                    <w14:schemeClr w14:val="tx1"/>
                  </w14:solidFill>
                </w14:textFill>
              </w:rPr>
              <w:t>采购文件要求</w:t>
            </w:r>
            <w:r>
              <w:rPr>
                <w:rFonts w:hint="eastAsia" w:ascii="仿宋_GB2312" w:hAnsi="仿宋" w:eastAsia="仿宋_GB2312"/>
                <w:color w:val="000000" w:themeColor="text1"/>
                <w14:textFill>
                  <w14:solidFill>
                    <w14:schemeClr w14:val="tx1"/>
                  </w14:solidFill>
                </w14:textFill>
              </w:rPr>
              <w:br w:type="textWrapping"/>
            </w:r>
            <w:r>
              <w:rPr>
                <w:rFonts w:hint="eastAsia" w:ascii="仿宋_GB2312" w:hAnsi="仿宋" w:eastAsia="仿宋_GB2312"/>
                <w:color w:val="000000" w:themeColor="text1"/>
                <w14:textFill>
                  <w14:solidFill>
                    <w14:schemeClr w14:val="tx1"/>
                  </w14:solidFill>
                </w14:textFill>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b/>
                <w:bCs/>
                <w:color w:val="000000" w:themeColor="text1"/>
                <w:spacing w:val="10"/>
                <w:sz w:val="24"/>
                <w14:textFill>
                  <w14:solidFill>
                    <w14:schemeClr w14:val="tx1"/>
                  </w14:solidFill>
                </w14:textFill>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b/>
                <w:bCs/>
                <w:color w:val="000000" w:themeColor="text1"/>
                <w:spacing w:val="10"/>
                <w:sz w:val="24"/>
                <w14:textFill>
                  <w14:solidFill>
                    <w14:schemeClr w14:val="tx1"/>
                  </w14:solidFill>
                </w14:textFill>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before="100" w:beforeAutospacing="1" w:after="100" w:afterAutospacing="1"/>
              <w:jc w:val="center"/>
              <w:rPr>
                <w:rFonts w:ascii="仿宋_GB2312" w:hAnsi="仿宋" w:eastAsia="仿宋_GB2312"/>
                <w:color w:val="000000" w:themeColor="text1"/>
                <w:kern w:val="0"/>
                <w:sz w:val="24"/>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olor w:val="000000" w:themeColor="text1"/>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before="100" w:beforeAutospacing="1" w:after="100" w:afterAutospacing="1"/>
              <w:jc w:val="center"/>
              <w:rPr>
                <w:rFonts w:ascii="仿宋_GB2312" w:hAnsi="仿宋" w:eastAsia="仿宋_GB2312"/>
                <w:color w:val="000000" w:themeColor="text1"/>
                <w:kern w:val="0"/>
                <w:sz w:val="24"/>
                <w14:textFill>
                  <w14:solidFill>
                    <w14:schemeClr w14:val="tx1"/>
                  </w14:solidFill>
                </w14:textFill>
              </w:rPr>
            </w:pPr>
            <w:r>
              <w:rPr>
                <w:rFonts w:hint="eastAsia" w:ascii="仿宋_GB2312" w:hAnsi="仿宋" w:eastAsia="仿宋_GB2312"/>
                <w:color w:val="000000" w:themeColor="text1"/>
                <w:kern w:val="0"/>
                <w:sz w:val="24"/>
                <w14:textFill>
                  <w14:solidFill>
                    <w14:schemeClr w14:val="tx1"/>
                  </w14:solidFill>
                </w14:textFill>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见响应文件第（）页</w:t>
            </w:r>
          </w:p>
        </w:tc>
      </w:tr>
    </w:tbl>
    <w:p>
      <w:pPr>
        <w:tabs>
          <w:tab w:val="left" w:pos="360"/>
          <w:tab w:val="left" w:pos="1800"/>
        </w:tabs>
        <w:ind w:firstLine="361" w:firstLineChars="150"/>
        <w:jc w:val="left"/>
        <w:rPr>
          <w:rFonts w:ascii="仿宋_GB2312" w:hAnsi="仿宋" w:eastAsia="仿宋_GB2312"/>
          <w:b/>
          <w:color w:val="000000" w:themeColor="text1"/>
          <w:w w:val="90"/>
          <w:sz w:val="24"/>
          <w14:textFill>
            <w14:solidFill>
              <w14:schemeClr w14:val="tx1"/>
            </w14:solidFill>
          </w14:textFill>
        </w:rPr>
      </w:pPr>
      <w:r>
        <w:rPr>
          <w:rFonts w:hint="eastAsia" w:ascii="仿宋_GB2312" w:hAnsi="仿宋" w:eastAsia="仿宋_GB2312"/>
          <w:b/>
          <w:color w:val="000000" w:themeColor="text1"/>
          <w:sz w:val="24"/>
          <w14:textFill>
            <w14:solidFill>
              <w14:schemeClr w14:val="tx1"/>
            </w14:solidFill>
          </w14:textFill>
        </w:rPr>
        <w:t>注：以上材料将作为投标供应商有效性审核的重要内容之一，供应商必须严格按照其内容及序列要求在响应文件中对应如</w:t>
      </w:r>
      <w:r>
        <w:rPr>
          <w:rFonts w:hint="eastAsia" w:ascii="仿宋_GB2312" w:hAnsi="仿宋" w:eastAsia="仿宋_GB2312"/>
          <w:b/>
          <w:color w:val="000000" w:themeColor="text1"/>
          <w:w w:val="90"/>
          <w:sz w:val="24"/>
          <w14:textFill>
            <w14:solidFill>
              <w14:schemeClr w14:val="tx1"/>
            </w14:solidFill>
          </w14:textFill>
        </w:rPr>
        <w:t>实提供，对资格性和符合性证明文件的任何缺漏和不符合项将会直接导致无效投标！供应商根据自查结论在对应的□打“√”。</w:t>
      </w:r>
    </w:p>
    <w:p>
      <w:pPr>
        <w:tabs>
          <w:tab w:val="left" w:pos="360"/>
          <w:tab w:val="left" w:pos="1800"/>
        </w:tabs>
        <w:ind w:firstLine="325" w:firstLineChars="150"/>
        <w:jc w:val="left"/>
        <w:rPr>
          <w:rFonts w:ascii="仿宋_GB2312" w:hAnsi="仿宋" w:eastAsia="仿宋_GB2312"/>
          <w:b/>
          <w:color w:val="000000" w:themeColor="text1"/>
          <w:w w:val="90"/>
          <w:sz w:val="24"/>
          <w14:textFill>
            <w14:solidFill>
              <w14:schemeClr w14:val="tx1"/>
            </w14:solidFill>
          </w14:textFill>
        </w:rPr>
      </w:pPr>
    </w:p>
    <w:p>
      <w:pPr>
        <w:spacing w:line="360" w:lineRule="auto"/>
        <w:jc w:val="center"/>
        <w:outlineLvl w:val="0"/>
        <w:rPr>
          <w:rFonts w:hint="eastAsia" w:ascii="仿宋" w:hAnsi="仿宋" w:eastAsia="仿宋" w:cs="仿宋"/>
          <w:b/>
          <w:bCs/>
          <w:color w:val="auto"/>
          <w:sz w:val="24"/>
          <w:highlight w:val="none"/>
        </w:rPr>
      </w:pPr>
    </w:p>
    <w:bookmarkEnd w:id="178"/>
    <w:bookmarkEnd w:id="179"/>
    <w:bookmarkEnd w:id="180"/>
    <w:bookmarkEnd w:id="181"/>
    <w:bookmarkEnd w:id="182"/>
    <w:bookmarkEnd w:id="183"/>
    <w:bookmarkEnd w:id="184"/>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rPr>
      </w:pPr>
      <w:r>
        <w:rPr>
          <w:rFonts w:hint="eastAsia" w:ascii="仿宋_GB2312" w:eastAsia="仿宋_GB2312"/>
          <w:b/>
          <w:bCs/>
          <w:color w:val="auto"/>
          <w:sz w:val="28"/>
          <w:szCs w:val="28"/>
          <w:highlight w:val="none"/>
          <w:lang w:eastAsia="zh-CN"/>
        </w:rPr>
        <w:t>第六章</w:t>
      </w:r>
      <w:r>
        <w:rPr>
          <w:rFonts w:hint="eastAsia" w:ascii="仿宋_GB2312" w:eastAsia="仿宋_GB2312"/>
          <w:b/>
          <w:bCs/>
          <w:color w:val="auto"/>
          <w:sz w:val="28"/>
          <w:szCs w:val="28"/>
          <w:highlight w:val="none"/>
          <w:lang w:val="en-US" w:eastAsia="zh-CN"/>
        </w:rPr>
        <w:t xml:space="preserve"> </w:t>
      </w:r>
      <w:r>
        <w:rPr>
          <w:rFonts w:hint="eastAsia" w:ascii="仿宋_GB2312" w:eastAsia="仿宋_GB2312"/>
          <w:b/>
          <w:bCs/>
          <w:color w:val="auto"/>
          <w:sz w:val="28"/>
          <w:szCs w:val="28"/>
          <w:highlight w:val="none"/>
        </w:rPr>
        <w:t xml:space="preserve"> </w:t>
      </w:r>
      <w:r>
        <w:rPr>
          <w:rFonts w:hint="eastAsia" w:ascii="仿宋_GB2312" w:eastAsia="仿宋_GB2312"/>
          <w:b/>
          <w:color w:val="auto"/>
          <w:sz w:val="28"/>
          <w:szCs w:val="28"/>
          <w:highlight w:val="none"/>
        </w:rPr>
        <w:t>评审标准</w:t>
      </w:r>
      <w:r>
        <w:rPr>
          <w:rFonts w:hint="eastAsia" w:ascii="仿宋_GB2312" w:eastAsia="仿宋_GB2312"/>
          <w:b/>
          <w:bCs/>
          <w:color w:val="auto"/>
          <w:sz w:val="28"/>
          <w:szCs w:val="28"/>
          <w:highlight w:val="none"/>
        </w:rPr>
        <w:t>（综合评分法）</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一、初审</w:t>
      </w:r>
    </w:p>
    <w:p>
      <w:pPr>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1、资格性审查</w:t>
      </w:r>
    </w:p>
    <w:tbl>
      <w:tblPr>
        <w:tblStyle w:val="25"/>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948"/>
        <w:gridCol w:w="4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958" w:type="dxa"/>
            <w:noWrap w:val="0"/>
            <w:vAlign w:val="center"/>
          </w:tcPr>
          <w:p>
            <w:pPr>
              <w:spacing w:line="50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序号</w:t>
            </w:r>
          </w:p>
        </w:tc>
        <w:tc>
          <w:tcPr>
            <w:tcW w:w="9042" w:type="dxa"/>
            <w:gridSpan w:val="2"/>
            <w:noWrap w:val="0"/>
            <w:vAlign w:val="center"/>
          </w:tcPr>
          <w:p>
            <w:pPr>
              <w:spacing w:line="50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958" w:type="dxa"/>
            <w:noWrap w:val="0"/>
            <w:vAlign w:val="center"/>
          </w:tcPr>
          <w:p>
            <w:pPr>
              <w:spacing w:line="50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1</w:t>
            </w:r>
          </w:p>
        </w:tc>
        <w:tc>
          <w:tcPr>
            <w:tcW w:w="4948" w:type="dxa"/>
            <w:noWrap w:val="0"/>
            <w:vAlign w:val="center"/>
          </w:tcPr>
          <w:p>
            <w:pPr>
              <w:spacing w:line="288" w:lineRule="auto"/>
              <w:rPr>
                <w:rFonts w:ascii="仿宋_GB2312" w:hAnsi="宋体" w:eastAsia="仿宋_GB2312" w:cs="仿宋_GB2312"/>
                <w:color w:val="auto"/>
                <w:sz w:val="21"/>
                <w:szCs w:val="21"/>
                <w:highlight w:val="none"/>
                <w:lang w:val="zh-CN"/>
              </w:rPr>
            </w:pPr>
            <w:r>
              <w:rPr>
                <w:rFonts w:hint="eastAsia" w:ascii="仿宋_GB2312" w:hAnsi="仿宋_GB2312" w:eastAsia="仿宋_GB2312" w:cs="仿宋_GB2312"/>
                <w:color w:val="auto"/>
                <w:kern w:val="0"/>
                <w:sz w:val="21"/>
                <w:szCs w:val="21"/>
                <w:highlight w:val="none"/>
                <w:lang w:eastAsia="zh-CN"/>
              </w:rPr>
              <w:t>1、具有有效的营业执照或事业单位法人证书； 2、供应商如在“信用中国”网站（www.creditchina.gov.cn）、中国政府采购网（www.ccgp.gov.cn）被列入失信被执行人、重大税收违法案件当事人名单、政府采购严重违法失信行为记录名单的，尚在处罚期内的将被拒绝参加本次采购活动。</w:t>
            </w:r>
          </w:p>
        </w:tc>
        <w:tc>
          <w:tcPr>
            <w:tcW w:w="4094" w:type="dxa"/>
            <w:noWrap w:val="0"/>
            <w:vAlign w:val="center"/>
          </w:tcPr>
          <w:p>
            <w:pPr>
              <w:spacing w:line="288" w:lineRule="auto"/>
              <w:rPr>
                <w:rFonts w:ascii="仿宋_GB2312" w:hAnsi="宋体" w:eastAsia="仿宋_GB2312"/>
                <w:color w:val="auto"/>
                <w:sz w:val="21"/>
                <w:szCs w:val="21"/>
                <w:highlight w:val="none"/>
              </w:rPr>
            </w:pPr>
            <w:r>
              <w:rPr>
                <w:rFonts w:hint="eastAsia" w:ascii="仿宋_GB2312" w:hAnsi="仿宋_GB2312" w:eastAsia="仿宋_GB2312" w:cs="仿宋_GB2312"/>
                <w:color w:val="auto"/>
                <w:sz w:val="21"/>
                <w:szCs w:val="21"/>
                <w:highlight w:val="none"/>
              </w:rPr>
              <w:t>符合</w:t>
            </w:r>
            <w:r>
              <w:rPr>
                <w:rFonts w:hint="eastAsia" w:ascii="仿宋_GB2312" w:hAnsi="仿宋_GB2312" w:eastAsia="仿宋_GB2312" w:cs="仿宋_GB2312"/>
                <w:color w:val="auto"/>
                <w:sz w:val="21"/>
                <w:szCs w:val="21"/>
                <w:highlight w:val="none"/>
                <w:lang w:eastAsia="zh-CN"/>
              </w:rPr>
              <w:t>本采购单一来源采购文件</w:t>
            </w:r>
            <w:r>
              <w:rPr>
                <w:rFonts w:hint="eastAsia" w:ascii="仿宋_GB2312" w:hAnsi="仿宋_GB2312" w:eastAsia="仿宋_GB2312" w:cs="仿宋_GB2312"/>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958" w:type="dxa"/>
            <w:noWrap w:val="0"/>
            <w:vAlign w:val="center"/>
          </w:tcPr>
          <w:p>
            <w:pPr>
              <w:spacing w:line="500" w:lineRule="exact"/>
              <w:jc w:val="center"/>
              <w:rPr>
                <w:rFonts w:hint="default" w:ascii="仿宋_GB2312" w:hAnsi="宋体" w:eastAsia="仿宋_GB2312"/>
                <w:color w:val="auto"/>
                <w:sz w:val="21"/>
                <w:szCs w:val="21"/>
                <w:highlight w:val="none"/>
                <w:lang w:val="en-US" w:eastAsia="zh-CN"/>
              </w:rPr>
            </w:pPr>
            <w:r>
              <w:rPr>
                <w:rFonts w:hint="eastAsia" w:ascii="仿宋_GB2312" w:hAnsi="宋体" w:eastAsia="仿宋_GB2312"/>
                <w:color w:val="auto"/>
                <w:sz w:val="21"/>
                <w:szCs w:val="21"/>
                <w:highlight w:val="none"/>
                <w:lang w:val="en-US" w:eastAsia="zh-CN"/>
              </w:rPr>
              <w:t>2</w:t>
            </w:r>
          </w:p>
        </w:tc>
        <w:tc>
          <w:tcPr>
            <w:tcW w:w="4948" w:type="dxa"/>
            <w:noWrap w:val="0"/>
            <w:vAlign w:val="center"/>
          </w:tcPr>
          <w:p>
            <w:pPr>
              <w:spacing w:line="288" w:lineRule="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本项目不接受联合体供应商</w:t>
            </w:r>
          </w:p>
        </w:tc>
        <w:tc>
          <w:tcPr>
            <w:tcW w:w="4094" w:type="dxa"/>
            <w:noWrap w:val="0"/>
            <w:vAlign w:val="center"/>
          </w:tcPr>
          <w:p>
            <w:pPr>
              <w:widowControl/>
              <w:spacing w:line="360" w:lineRule="auto"/>
              <w:jc w:val="left"/>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sz w:val="21"/>
                <w:szCs w:val="21"/>
                <w:highlight w:val="none"/>
              </w:rPr>
              <w:t>符合</w:t>
            </w:r>
            <w:r>
              <w:rPr>
                <w:rFonts w:hint="eastAsia" w:ascii="仿宋_GB2312" w:hAnsi="仿宋_GB2312" w:eastAsia="仿宋_GB2312" w:cs="仿宋_GB2312"/>
                <w:color w:val="auto"/>
                <w:sz w:val="21"/>
                <w:szCs w:val="21"/>
                <w:highlight w:val="none"/>
                <w:lang w:eastAsia="zh-CN"/>
              </w:rPr>
              <w:t>本采购单一来源采购文件</w:t>
            </w:r>
            <w:r>
              <w:rPr>
                <w:rFonts w:hint="eastAsia" w:ascii="仿宋_GB2312" w:hAnsi="仿宋_GB2312" w:eastAsia="仿宋_GB2312" w:cs="仿宋_GB2312"/>
                <w:color w:val="auto"/>
                <w:sz w:val="21"/>
                <w:szCs w:val="21"/>
                <w:highlight w:val="none"/>
              </w:rPr>
              <w:t>规定</w:t>
            </w:r>
          </w:p>
        </w:tc>
      </w:tr>
    </w:tbl>
    <w:p>
      <w:pPr>
        <w:spacing w:line="360" w:lineRule="auto"/>
        <w:rPr>
          <w:rFonts w:hint="eastAsia" w:ascii="仿宋" w:hAnsi="仿宋" w:eastAsia="仿宋" w:cs="仿宋"/>
          <w:b/>
          <w:bCs/>
          <w:color w:val="auto"/>
          <w:sz w:val="24"/>
          <w:szCs w:val="24"/>
          <w:highlight w:val="none"/>
        </w:rPr>
      </w:pPr>
    </w:p>
    <w:p>
      <w:pPr>
        <w:spacing w:line="360" w:lineRule="auto"/>
        <w:rPr>
          <w:rFonts w:ascii="仿宋_GB2312" w:eastAsia="仿宋_GB2312"/>
          <w:b/>
          <w:bCs/>
          <w:color w:val="auto"/>
          <w:sz w:val="24"/>
          <w:highlight w:val="none"/>
        </w:rPr>
      </w:pPr>
      <w:r>
        <w:rPr>
          <w:rFonts w:hint="eastAsia" w:ascii="仿宋_GB2312" w:eastAsia="仿宋_GB2312"/>
          <w:b/>
          <w:bCs/>
          <w:color w:val="auto"/>
          <w:sz w:val="24"/>
          <w:highlight w:val="none"/>
        </w:rPr>
        <w:t>2、符合性审查</w:t>
      </w:r>
    </w:p>
    <w:tbl>
      <w:tblPr>
        <w:tblStyle w:val="25"/>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151"/>
        <w:gridCol w:w="1955"/>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83" w:type="dxa"/>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3106" w:type="dxa"/>
            <w:gridSpan w:val="2"/>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评审因素</w:t>
            </w:r>
          </w:p>
        </w:tc>
        <w:tc>
          <w:tcPr>
            <w:tcW w:w="6284" w:type="dxa"/>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3" w:type="dxa"/>
            <w:vMerge w:val="restart"/>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151" w:type="dxa"/>
            <w:vMerge w:val="restart"/>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有效性审查</w:t>
            </w:r>
          </w:p>
        </w:tc>
        <w:tc>
          <w:tcPr>
            <w:tcW w:w="1955" w:type="dxa"/>
            <w:noWrap w:val="0"/>
            <w:vAlign w:val="center"/>
          </w:tcPr>
          <w:p>
            <w:pPr>
              <w:spacing w:line="50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报价</w:t>
            </w:r>
          </w:p>
        </w:tc>
        <w:tc>
          <w:tcPr>
            <w:tcW w:w="6284" w:type="dxa"/>
            <w:noWrap w:val="0"/>
            <w:vAlign w:val="center"/>
          </w:tcPr>
          <w:p>
            <w:pPr>
              <w:spacing w:line="50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不得超过采购预算。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sz w:val="21"/>
                <w:szCs w:val="21"/>
                <w:highlight w:val="none"/>
              </w:rPr>
              <w:t>签署</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sz w:val="21"/>
                <w:szCs w:val="21"/>
                <w:highlight w:val="none"/>
              </w:rPr>
              <w:t>中法定代表人或其授权代表人的签字</w:t>
            </w:r>
            <w:r>
              <w:rPr>
                <w:rFonts w:hint="eastAsia" w:ascii="仿宋" w:hAnsi="仿宋" w:eastAsia="仿宋" w:cs="仿宋"/>
                <w:color w:val="auto"/>
                <w:sz w:val="21"/>
                <w:szCs w:val="21"/>
                <w:highlight w:val="none"/>
                <w:lang w:eastAsia="zh-CN"/>
              </w:rPr>
              <w:t>或盖章</w:t>
            </w:r>
            <w:r>
              <w:rPr>
                <w:rFonts w:hint="eastAsia" w:ascii="仿宋" w:hAnsi="仿宋" w:eastAsia="仿宋" w:cs="仿宋"/>
                <w:color w:val="auto"/>
                <w:sz w:val="21"/>
                <w:szCs w:val="21"/>
                <w:highlight w:val="none"/>
              </w:rPr>
              <w:t>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w:t>
            </w:r>
          </w:p>
        </w:tc>
        <w:tc>
          <w:tcPr>
            <w:tcW w:w="6284" w:type="dxa"/>
            <w:noWrap w:val="0"/>
            <w:vAlign w:val="center"/>
          </w:tcPr>
          <w:p>
            <w:pPr>
              <w:spacing w:line="5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法定代表人身份证明及授权委托书有效，且符合</w:t>
            </w:r>
            <w:r>
              <w:rPr>
                <w:rFonts w:hint="eastAsia" w:ascii="仿宋" w:hAnsi="仿宋" w:eastAsia="仿宋" w:cs="仿宋"/>
                <w:color w:val="auto"/>
                <w:sz w:val="21"/>
                <w:szCs w:val="21"/>
                <w:highlight w:val="none"/>
                <w:lang w:eastAsia="zh-CN"/>
              </w:rPr>
              <w:t>采购文件</w:t>
            </w:r>
            <w:r>
              <w:rPr>
                <w:rFonts w:hint="eastAsia" w:ascii="仿宋" w:hAnsi="仿宋" w:eastAsia="仿宋" w:cs="仿宋"/>
                <w:color w:val="auto"/>
                <w:sz w:val="21"/>
                <w:szCs w:val="21"/>
                <w:highlight w:val="none"/>
              </w:rPr>
              <w:t>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83" w:type="dxa"/>
            <w:vMerge w:val="restart"/>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1151" w:type="dxa"/>
            <w:vMerge w:val="restart"/>
            <w:noWrap w:val="0"/>
            <w:vAlign w:val="center"/>
          </w:tcPr>
          <w:p>
            <w:pPr>
              <w:spacing w:line="500" w:lineRule="exact"/>
              <w:jc w:val="center"/>
              <w:rPr>
                <w:rFonts w:hint="eastAsia" w:ascii="仿宋" w:hAnsi="仿宋" w:eastAsia="仿宋" w:cs="仿宋"/>
                <w:color w:val="auto"/>
                <w:sz w:val="21"/>
                <w:szCs w:val="21"/>
                <w:highlight w:val="none"/>
                <w:lang w:val="zh-CN"/>
              </w:rPr>
            </w:pP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kern w:val="0"/>
                <w:sz w:val="21"/>
                <w:szCs w:val="21"/>
                <w:highlight w:val="none"/>
              </w:rPr>
              <w:t>的响应程度审查</w:t>
            </w: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kern w:val="0"/>
                <w:sz w:val="21"/>
                <w:szCs w:val="21"/>
                <w:highlight w:val="none"/>
              </w:rPr>
              <w:t>内容</w:t>
            </w:r>
          </w:p>
        </w:tc>
        <w:tc>
          <w:tcPr>
            <w:tcW w:w="6284" w:type="dxa"/>
            <w:noWrap w:val="0"/>
            <w:vAlign w:val="center"/>
          </w:tcPr>
          <w:p>
            <w:pPr>
              <w:pStyle w:val="15"/>
              <w:spacing w:line="500" w:lineRule="exact"/>
              <w:ind w:left="0"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zh-CN"/>
              </w:rPr>
              <w:t>响应文件内容齐全、无遗漏。</w:t>
            </w:r>
            <w:r>
              <w:rPr>
                <w:rFonts w:hint="eastAsia" w:ascii="仿宋" w:hAnsi="仿宋" w:eastAsia="仿宋" w:cs="仿宋"/>
                <w:color w:val="auto"/>
                <w:sz w:val="21"/>
                <w:szCs w:val="21"/>
                <w:highlight w:val="none"/>
                <w:lang w:val="en-US" w:eastAsia="zh-CN"/>
              </w:rPr>
              <w:t>对单一来源采购文件规定的内容全部做出响应。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质量技术</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kern w:val="0"/>
                <w:sz w:val="21"/>
                <w:szCs w:val="21"/>
                <w:highlight w:val="none"/>
              </w:rPr>
              <w:t>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服务期限</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sz w:val="21"/>
                <w:szCs w:val="21"/>
                <w:highlight w:val="none"/>
                <w:lang w:val="zh-CN"/>
              </w:rPr>
              <w:t>规定</w:t>
            </w:r>
            <w:r>
              <w:rPr>
                <w:rFonts w:hint="eastAsia" w:ascii="仿宋" w:hAnsi="仿宋" w:eastAsia="仿宋" w:cs="仿宋"/>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rPr>
                <w:rFonts w:hint="eastAsia" w:ascii="仿宋" w:hAnsi="仿宋" w:eastAsia="仿宋" w:cs="仿宋"/>
                <w:color w:val="auto"/>
                <w:sz w:val="21"/>
                <w:szCs w:val="21"/>
                <w:highlight w:val="none"/>
                <w:lang w:val="zh-CN"/>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kern w:val="0"/>
                <w:sz w:val="21"/>
                <w:szCs w:val="21"/>
                <w:highlight w:val="none"/>
              </w:rPr>
              <w:t>有效期</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sz w:val="21"/>
                <w:szCs w:val="21"/>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3" w:type="dxa"/>
            <w:vMerge w:val="continue"/>
            <w:tcBorders>
              <w:bottom w:val="single" w:color="auto" w:sz="4" w:space="0"/>
            </w:tcBorders>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tcBorders>
              <w:bottom w:val="single" w:color="auto" w:sz="4" w:space="0"/>
            </w:tcBorders>
            <w:noWrap w:val="0"/>
            <w:vAlign w:val="center"/>
          </w:tcPr>
          <w:p>
            <w:pPr>
              <w:spacing w:line="500" w:lineRule="exact"/>
              <w:rPr>
                <w:rFonts w:hint="eastAsia" w:ascii="仿宋" w:hAnsi="仿宋" w:eastAsia="仿宋" w:cs="仿宋"/>
                <w:color w:val="auto"/>
                <w:sz w:val="21"/>
                <w:szCs w:val="21"/>
                <w:highlight w:val="none"/>
                <w:lang w:val="zh-CN"/>
              </w:rPr>
            </w:pPr>
          </w:p>
        </w:tc>
        <w:tc>
          <w:tcPr>
            <w:tcW w:w="1955" w:type="dxa"/>
            <w:tcBorders>
              <w:bottom w:val="single" w:color="auto" w:sz="4" w:space="0"/>
            </w:tcBorders>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其他</w:t>
            </w:r>
          </w:p>
        </w:tc>
        <w:tc>
          <w:tcPr>
            <w:tcW w:w="6284" w:type="dxa"/>
            <w:tcBorders>
              <w:bottom w:val="single" w:color="auto" w:sz="4" w:space="0"/>
            </w:tcBorders>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kern w:val="0"/>
                <w:sz w:val="21"/>
                <w:szCs w:val="21"/>
                <w:highlight w:val="none"/>
              </w:rPr>
              <w:t>相关</w:t>
            </w:r>
            <w:r>
              <w:rPr>
                <w:rFonts w:hint="eastAsia" w:ascii="仿宋" w:hAnsi="仿宋" w:eastAsia="仿宋" w:cs="仿宋"/>
                <w:color w:val="auto"/>
                <w:sz w:val="21"/>
                <w:szCs w:val="21"/>
                <w:highlight w:val="none"/>
                <w:lang w:val="zh-CN"/>
              </w:rPr>
              <w:t>规定。</w:t>
            </w:r>
          </w:p>
        </w:tc>
      </w:tr>
    </w:tbl>
    <w:p>
      <w:pPr>
        <w:spacing w:line="360" w:lineRule="auto"/>
        <w:rPr>
          <w:rFonts w:ascii="仿宋_GB2312" w:eastAsia="仿宋_GB2312"/>
          <w:b/>
          <w:bCs/>
          <w:color w:val="auto"/>
          <w:sz w:val="28"/>
          <w:szCs w:val="28"/>
          <w:highlight w:val="none"/>
        </w:rPr>
      </w:pPr>
    </w:p>
    <w:p>
      <w:pPr>
        <w:spacing w:line="360" w:lineRule="auto"/>
        <w:rPr>
          <w:rFonts w:hint="eastAsia" w:ascii="仿宋_GB2312" w:eastAsia="仿宋_GB2312"/>
          <w:b/>
          <w:color w:val="auto"/>
          <w:sz w:val="24"/>
          <w:highlight w:val="none"/>
        </w:rPr>
      </w:pPr>
      <w:r>
        <w:rPr>
          <w:rFonts w:hint="eastAsia" w:ascii="仿宋_GB2312" w:eastAsia="仿宋_GB2312"/>
          <w:b/>
          <w:color w:val="auto"/>
          <w:sz w:val="24"/>
          <w:highlight w:val="none"/>
        </w:rPr>
        <w:t>注：资格性和符合性审查中的评审内容，有一项不通过者，视为供应商不通过，未通过资格性和符合性审查的供应商其响应文件将按照无效响应处理。</w:t>
      </w:r>
    </w:p>
    <w:p>
      <w:pPr>
        <w:spacing w:line="360" w:lineRule="auto"/>
        <w:rPr>
          <w:rFonts w:hint="eastAsia" w:ascii="仿宋_GB2312" w:eastAsia="仿宋_GB2312"/>
          <w:b/>
          <w:bCs/>
          <w:color w:val="auto"/>
          <w:sz w:val="24"/>
          <w:highlight w:val="none"/>
        </w:rPr>
      </w:pPr>
    </w:p>
    <w:p>
      <w:pPr>
        <w:spacing w:line="360" w:lineRule="auto"/>
        <w:rPr>
          <w:rFonts w:ascii="仿宋_GB2312" w:eastAsia="仿宋_GB2312"/>
          <w:b/>
          <w:bCs/>
          <w:color w:val="000000" w:themeColor="text1"/>
          <w:sz w:val="24"/>
          <w14:textFill>
            <w14:solidFill>
              <w14:schemeClr w14:val="tx1"/>
            </w14:solidFill>
          </w14:textFill>
        </w:rPr>
      </w:pPr>
    </w:p>
    <w:sectPr>
      <w:footerReference r:id="rId6" w:type="default"/>
      <w:pgSz w:w="11906" w:h="16838"/>
      <w:pgMar w:top="1440" w:right="1077" w:bottom="1440" w:left="107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lbertus (W1)">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2"/>
      <w:rPr>
        <w:rStyle w:val="30"/>
      </w:rPr>
    </w:pPr>
    <w:r>
      <w:fldChar w:fldCharType="begin"/>
    </w:r>
    <w:r>
      <w:rPr>
        <w:rStyle w:val="30"/>
      </w:rPr>
      <w:instrText xml:space="preserve">PAGE  </w:instrText>
    </w:r>
    <w:r>
      <w:fldChar w:fldCharType="separate"/>
    </w:r>
    <w:r>
      <w:rPr>
        <w:rStyle w:val="30"/>
      </w:rPr>
      <w:t>28</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2</w:t>
    </w:r>
    <w:r>
      <w:rPr>
        <w:lang w:val="zh-CN"/>
      </w:rP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MQpErIB&#10;AABZAwAADgAAAAAAAAABACAAAAAeAQAAZHJzL2Uyb0RvYy54bWxQSwUGAAAAAAYABgBZAQAAQgUA&#10;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 PAGE   \* MERGEFORMAT </w:instrText>
    </w:r>
    <w:r>
      <w:fldChar w:fldCharType="separate"/>
    </w:r>
    <w:r>
      <w:rPr>
        <w:lang w:val="zh-CN"/>
      </w:rPr>
      <w:t>2</w:t>
    </w:r>
    <w:r>
      <w:rPr>
        <w:lang w:val="zh-CN"/>
      </w:rPr>
      <w:fldChar w:fldCharType="end"/>
    </w:r>
  </w:p>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C604A"/>
    <w:multiLevelType w:val="singleLevel"/>
    <w:tmpl w:val="183C604A"/>
    <w:lvl w:ilvl="0" w:tentative="0">
      <w:start w:val="1"/>
      <w:numFmt w:val="japaneseCounting"/>
      <w:pStyle w:val="84"/>
      <w:lvlText w:val="%1、"/>
      <w:lvlJc w:val="left"/>
      <w:pPr>
        <w:tabs>
          <w:tab w:val="left" w:pos="960"/>
        </w:tabs>
        <w:ind w:left="960" w:hanging="480"/>
      </w:pPr>
      <w:rPr>
        <w:rFonts w:hint="eastAsia"/>
        <w:b/>
      </w:rPr>
    </w:lvl>
  </w:abstractNum>
  <w:abstractNum w:abstractNumId="1">
    <w:nsid w:val="22D32E6E"/>
    <w:multiLevelType w:val="multilevel"/>
    <w:tmpl w:val="22D32E6E"/>
    <w:lvl w:ilvl="0" w:tentative="0">
      <w:start w:val="1"/>
      <w:numFmt w:val="bullet"/>
      <w:pStyle w:val="7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70D67F26"/>
    <w:multiLevelType w:val="multilevel"/>
    <w:tmpl w:val="70D67F26"/>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61"/>
    <w:rsid w:val="0000262F"/>
    <w:rsid w:val="000060DE"/>
    <w:rsid w:val="000064B0"/>
    <w:rsid w:val="00006A5C"/>
    <w:rsid w:val="00006B79"/>
    <w:rsid w:val="00006C5B"/>
    <w:rsid w:val="000102F5"/>
    <w:rsid w:val="000113A5"/>
    <w:rsid w:val="000272BA"/>
    <w:rsid w:val="00037F8C"/>
    <w:rsid w:val="00040E70"/>
    <w:rsid w:val="0004120F"/>
    <w:rsid w:val="00042997"/>
    <w:rsid w:val="00054CEA"/>
    <w:rsid w:val="00067701"/>
    <w:rsid w:val="00070049"/>
    <w:rsid w:val="00071648"/>
    <w:rsid w:val="00074E55"/>
    <w:rsid w:val="00076890"/>
    <w:rsid w:val="00082D10"/>
    <w:rsid w:val="00083CE5"/>
    <w:rsid w:val="00085E9E"/>
    <w:rsid w:val="00087EBA"/>
    <w:rsid w:val="000A07FC"/>
    <w:rsid w:val="000A295D"/>
    <w:rsid w:val="000B5574"/>
    <w:rsid w:val="000B7050"/>
    <w:rsid w:val="000C6152"/>
    <w:rsid w:val="000D1AAD"/>
    <w:rsid w:val="000D5BFF"/>
    <w:rsid w:val="000E2ECB"/>
    <w:rsid w:val="000E6B38"/>
    <w:rsid w:val="000E72BD"/>
    <w:rsid w:val="000E7CF0"/>
    <w:rsid w:val="000F0D13"/>
    <w:rsid w:val="000F2BF1"/>
    <w:rsid w:val="001007AE"/>
    <w:rsid w:val="0010149F"/>
    <w:rsid w:val="00102FDB"/>
    <w:rsid w:val="00103108"/>
    <w:rsid w:val="0011570C"/>
    <w:rsid w:val="001221DF"/>
    <w:rsid w:val="00126674"/>
    <w:rsid w:val="00132588"/>
    <w:rsid w:val="0013387F"/>
    <w:rsid w:val="0013470C"/>
    <w:rsid w:val="00136182"/>
    <w:rsid w:val="001367F6"/>
    <w:rsid w:val="00137B3E"/>
    <w:rsid w:val="00143377"/>
    <w:rsid w:val="00154E89"/>
    <w:rsid w:val="0015550A"/>
    <w:rsid w:val="00155A57"/>
    <w:rsid w:val="0015767E"/>
    <w:rsid w:val="00157822"/>
    <w:rsid w:val="001611E4"/>
    <w:rsid w:val="001626A5"/>
    <w:rsid w:val="00164445"/>
    <w:rsid w:val="00165DAA"/>
    <w:rsid w:val="001724F0"/>
    <w:rsid w:val="00180DE1"/>
    <w:rsid w:val="001852D5"/>
    <w:rsid w:val="001A1384"/>
    <w:rsid w:val="001A1704"/>
    <w:rsid w:val="001A6641"/>
    <w:rsid w:val="001A6827"/>
    <w:rsid w:val="001A69CA"/>
    <w:rsid w:val="001B0206"/>
    <w:rsid w:val="001B0AD8"/>
    <w:rsid w:val="001D2310"/>
    <w:rsid w:val="001D6909"/>
    <w:rsid w:val="001F0B2F"/>
    <w:rsid w:val="001F1DE5"/>
    <w:rsid w:val="001F2EBF"/>
    <w:rsid w:val="001F6FCC"/>
    <w:rsid w:val="00201C4D"/>
    <w:rsid w:val="00203F5A"/>
    <w:rsid w:val="00205DAA"/>
    <w:rsid w:val="00207E29"/>
    <w:rsid w:val="00220BB4"/>
    <w:rsid w:val="002250CA"/>
    <w:rsid w:val="002327FC"/>
    <w:rsid w:val="00236BCB"/>
    <w:rsid w:val="00242FCE"/>
    <w:rsid w:val="00243758"/>
    <w:rsid w:val="00243DB8"/>
    <w:rsid w:val="002452DA"/>
    <w:rsid w:val="002507CD"/>
    <w:rsid w:val="00253CD1"/>
    <w:rsid w:val="002609A3"/>
    <w:rsid w:val="00262AA9"/>
    <w:rsid w:val="00263DBA"/>
    <w:rsid w:val="002674C6"/>
    <w:rsid w:val="00280AAB"/>
    <w:rsid w:val="00282662"/>
    <w:rsid w:val="002846FD"/>
    <w:rsid w:val="002869C3"/>
    <w:rsid w:val="002908ED"/>
    <w:rsid w:val="002A1EC8"/>
    <w:rsid w:val="002A31AE"/>
    <w:rsid w:val="002B0FA7"/>
    <w:rsid w:val="002B2195"/>
    <w:rsid w:val="002B328B"/>
    <w:rsid w:val="002B3D18"/>
    <w:rsid w:val="002B67EC"/>
    <w:rsid w:val="002C04B7"/>
    <w:rsid w:val="002C0701"/>
    <w:rsid w:val="002C1CB3"/>
    <w:rsid w:val="002C252B"/>
    <w:rsid w:val="002C268F"/>
    <w:rsid w:val="002C2E69"/>
    <w:rsid w:val="002C4B97"/>
    <w:rsid w:val="002D0916"/>
    <w:rsid w:val="002D3951"/>
    <w:rsid w:val="002E3540"/>
    <w:rsid w:val="002E36AE"/>
    <w:rsid w:val="002F344E"/>
    <w:rsid w:val="00300094"/>
    <w:rsid w:val="00300A9F"/>
    <w:rsid w:val="0030126A"/>
    <w:rsid w:val="00305589"/>
    <w:rsid w:val="003107CA"/>
    <w:rsid w:val="00311927"/>
    <w:rsid w:val="00311A9F"/>
    <w:rsid w:val="00313303"/>
    <w:rsid w:val="003365D5"/>
    <w:rsid w:val="00340214"/>
    <w:rsid w:val="00344690"/>
    <w:rsid w:val="00347F32"/>
    <w:rsid w:val="003639A3"/>
    <w:rsid w:val="003666B6"/>
    <w:rsid w:val="00371697"/>
    <w:rsid w:val="00371BB6"/>
    <w:rsid w:val="0037201C"/>
    <w:rsid w:val="00372518"/>
    <w:rsid w:val="00372BBC"/>
    <w:rsid w:val="003733CE"/>
    <w:rsid w:val="00380A1F"/>
    <w:rsid w:val="00382333"/>
    <w:rsid w:val="00387D6B"/>
    <w:rsid w:val="00397139"/>
    <w:rsid w:val="003A4BF0"/>
    <w:rsid w:val="003A677D"/>
    <w:rsid w:val="003B7477"/>
    <w:rsid w:val="003C538A"/>
    <w:rsid w:val="003C5797"/>
    <w:rsid w:val="003C713B"/>
    <w:rsid w:val="003D35DA"/>
    <w:rsid w:val="003D49F4"/>
    <w:rsid w:val="003D4DEA"/>
    <w:rsid w:val="003E303C"/>
    <w:rsid w:val="003E7E27"/>
    <w:rsid w:val="003F6838"/>
    <w:rsid w:val="00402484"/>
    <w:rsid w:val="00404FAA"/>
    <w:rsid w:val="00415861"/>
    <w:rsid w:val="004203AD"/>
    <w:rsid w:val="004218AD"/>
    <w:rsid w:val="0042694A"/>
    <w:rsid w:val="0042709B"/>
    <w:rsid w:val="0043215A"/>
    <w:rsid w:val="0043289D"/>
    <w:rsid w:val="00434141"/>
    <w:rsid w:val="0043648B"/>
    <w:rsid w:val="004441F0"/>
    <w:rsid w:val="004451E5"/>
    <w:rsid w:val="00445982"/>
    <w:rsid w:val="00456E04"/>
    <w:rsid w:val="00457EBE"/>
    <w:rsid w:val="004619E4"/>
    <w:rsid w:val="00464E16"/>
    <w:rsid w:val="004719BA"/>
    <w:rsid w:val="00472616"/>
    <w:rsid w:val="00472DEC"/>
    <w:rsid w:val="0047433B"/>
    <w:rsid w:val="004765E3"/>
    <w:rsid w:val="00483659"/>
    <w:rsid w:val="0048433E"/>
    <w:rsid w:val="0048561B"/>
    <w:rsid w:val="00492FA2"/>
    <w:rsid w:val="004A4965"/>
    <w:rsid w:val="004A5647"/>
    <w:rsid w:val="004B4F39"/>
    <w:rsid w:val="004B523E"/>
    <w:rsid w:val="004B5C25"/>
    <w:rsid w:val="004C05D2"/>
    <w:rsid w:val="004D0F40"/>
    <w:rsid w:val="004D123C"/>
    <w:rsid w:val="004D2599"/>
    <w:rsid w:val="004D3AD2"/>
    <w:rsid w:val="004D5F64"/>
    <w:rsid w:val="004D7C1C"/>
    <w:rsid w:val="004E4D39"/>
    <w:rsid w:val="004E4E7D"/>
    <w:rsid w:val="004E5F55"/>
    <w:rsid w:val="004F2586"/>
    <w:rsid w:val="004F32F1"/>
    <w:rsid w:val="004F5814"/>
    <w:rsid w:val="005060FA"/>
    <w:rsid w:val="005163A6"/>
    <w:rsid w:val="00516BD7"/>
    <w:rsid w:val="00520D7F"/>
    <w:rsid w:val="0052310A"/>
    <w:rsid w:val="005261EA"/>
    <w:rsid w:val="00530818"/>
    <w:rsid w:val="0053110E"/>
    <w:rsid w:val="005315AF"/>
    <w:rsid w:val="0053350A"/>
    <w:rsid w:val="00535F25"/>
    <w:rsid w:val="0053655B"/>
    <w:rsid w:val="00544EEA"/>
    <w:rsid w:val="00547CCF"/>
    <w:rsid w:val="00556447"/>
    <w:rsid w:val="00571EDF"/>
    <w:rsid w:val="00583B07"/>
    <w:rsid w:val="00583F61"/>
    <w:rsid w:val="00584A04"/>
    <w:rsid w:val="005877EF"/>
    <w:rsid w:val="005901B9"/>
    <w:rsid w:val="00590215"/>
    <w:rsid w:val="00593B21"/>
    <w:rsid w:val="005958CC"/>
    <w:rsid w:val="005A1062"/>
    <w:rsid w:val="005A136C"/>
    <w:rsid w:val="005A252A"/>
    <w:rsid w:val="005A3EB3"/>
    <w:rsid w:val="005A494A"/>
    <w:rsid w:val="005A6EB9"/>
    <w:rsid w:val="005A7E43"/>
    <w:rsid w:val="005B30F2"/>
    <w:rsid w:val="005C17CE"/>
    <w:rsid w:val="005C6B2D"/>
    <w:rsid w:val="005D0C67"/>
    <w:rsid w:val="005D37BC"/>
    <w:rsid w:val="005D429C"/>
    <w:rsid w:val="005E19C8"/>
    <w:rsid w:val="005E371D"/>
    <w:rsid w:val="005E37BD"/>
    <w:rsid w:val="005E3953"/>
    <w:rsid w:val="005F23B3"/>
    <w:rsid w:val="005F2EC4"/>
    <w:rsid w:val="005F615A"/>
    <w:rsid w:val="00600912"/>
    <w:rsid w:val="00605076"/>
    <w:rsid w:val="00607720"/>
    <w:rsid w:val="0061065F"/>
    <w:rsid w:val="00614D56"/>
    <w:rsid w:val="006170C6"/>
    <w:rsid w:val="00621FE4"/>
    <w:rsid w:val="00623281"/>
    <w:rsid w:val="00630953"/>
    <w:rsid w:val="0063735F"/>
    <w:rsid w:val="006375E8"/>
    <w:rsid w:val="006423F3"/>
    <w:rsid w:val="00645C9B"/>
    <w:rsid w:val="00654AF8"/>
    <w:rsid w:val="00655784"/>
    <w:rsid w:val="0065653B"/>
    <w:rsid w:val="00660761"/>
    <w:rsid w:val="0066223A"/>
    <w:rsid w:val="00662AA8"/>
    <w:rsid w:val="0066474C"/>
    <w:rsid w:val="00664FB4"/>
    <w:rsid w:val="006731E4"/>
    <w:rsid w:val="006740F2"/>
    <w:rsid w:val="00677D2A"/>
    <w:rsid w:val="00680F7D"/>
    <w:rsid w:val="0068120F"/>
    <w:rsid w:val="00681AE7"/>
    <w:rsid w:val="00681D0A"/>
    <w:rsid w:val="00687114"/>
    <w:rsid w:val="006907A3"/>
    <w:rsid w:val="00693C89"/>
    <w:rsid w:val="00697ACF"/>
    <w:rsid w:val="006A178F"/>
    <w:rsid w:val="006A4876"/>
    <w:rsid w:val="006A6163"/>
    <w:rsid w:val="006A75B2"/>
    <w:rsid w:val="006B0B2C"/>
    <w:rsid w:val="006B238B"/>
    <w:rsid w:val="006B3CD1"/>
    <w:rsid w:val="006B5753"/>
    <w:rsid w:val="006C090E"/>
    <w:rsid w:val="006C7AED"/>
    <w:rsid w:val="006D175B"/>
    <w:rsid w:val="006D27FB"/>
    <w:rsid w:val="006D5BEE"/>
    <w:rsid w:val="006E4572"/>
    <w:rsid w:val="006E579F"/>
    <w:rsid w:val="006F3257"/>
    <w:rsid w:val="006F523A"/>
    <w:rsid w:val="006F5ED4"/>
    <w:rsid w:val="0070383C"/>
    <w:rsid w:val="00703BD4"/>
    <w:rsid w:val="007056F5"/>
    <w:rsid w:val="00706A57"/>
    <w:rsid w:val="00711F9D"/>
    <w:rsid w:val="00714AF9"/>
    <w:rsid w:val="00715FEA"/>
    <w:rsid w:val="00716B25"/>
    <w:rsid w:val="007244DE"/>
    <w:rsid w:val="00725FC3"/>
    <w:rsid w:val="00727FE8"/>
    <w:rsid w:val="00736248"/>
    <w:rsid w:val="00740D83"/>
    <w:rsid w:val="00741909"/>
    <w:rsid w:val="007510CC"/>
    <w:rsid w:val="007526F4"/>
    <w:rsid w:val="00760FDE"/>
    <w:rsid w:val="007618AE"/>
    <w:rsid w:val="00763C0E"/>
    <w:rsid w:val="00765F48"/>
    <w:rsid w:val="0076608B"/>
    <w:rsid w:val="0077446C"/>
    <w:rsid w:val="007745BC"/>
    <w:rsid w:val="00774B9A"/>
    <w:rsid w:val="007761C2"/>
    <w:rsid w:val="00777260"/>
    <w:rsid w:val="00782F60"/>
    <w:rsid w:val="00786C34"/>
    <w:rsid w:val="007872E0"/>
    <w:rsid w:val="00790DAA"/>
    <w:rsid w:val="0079197E"/>
    <w:rsid w:val="00794E25"/>
    <w:rsid w:val="00797D3E"/>
    <w:rsid w:val="007A27FB"/>
    <w:rsid w:val="007A6200"/>
    <w:rsid w:val="007B0500"/>
    <w:rsid w:val="007B0808"/>
    <w:rsid w:val="007C0540"/>
    <w:rsid w:val="007C2D98"/>
    <w:rsid w:val="007C56BA"/>
    <w:rsid w:val="007C6DF5"/>
    <w:rsid w:val="007D38B8"/>
    <w:rsid w:val="007D3E1A"/>
    <w:rsid w:val="007E182F"/>
    <w:rsid w:val="007E4DCC"/>
    <w:rsid w:val="007E69BA"/>
    <w:rsid w:val="007F327F"/>
    <w:rsid w:val="007F3DFE"/>
    <w:rsid w:val="008026BF"/>
    <w:rsid w:val="008032FF"/>
    <w:rsid w:val="008068FE"/>
    <w:rsid w:val="00810F53"/>
    <w:rsid w:val="008168F7"/>
    <w:rsid w:val="00822BC9"/>
    <w:rsid w:val="00823227"/>
    <w:rsid w:val="00823A63"/>
    <w:rsid w:val="00831459"/>
    <w:rsid w:val="00837572"/>
    <w:rsid w:val="008406EE"/>
    <w:rsid w:val="008425AE"/>
    <w:rsid w:val="008506DD"/>
    <w:rsid w:val="00852764"/>
    <w:rsid w:val="00853745"/>
    <w:rsid w:val="00853A3B"/>
    <w:rsid w:val="008552B8"/>
    <w:rsid w:val="008632EE"/>
    <w:rsid w:val="00866A00"/>
    <w:rsid w:val="00872E23"/>
    <w:rsid w:val="00880BA7"/>
    <w:rsid w:val="008823F4"/>
    <w:rsid w:val="00885D9B"/>
    <w:rsid w:val="00886A1D"/>
    <w:rsid w:val="00886AD0"/>
    <w:rsid w:val="00891D4D"/>
    <w:rsid w:val="00893102"/>
    <w:rsid w:val="00893941"/>
    <w:rsid w:val="00894020"/>
    <w:rsid w:val="008A44D8"/>
    <w:rsid w:val="008A4D67"/>
    <w:rsid w:val="008A74ED"/>
    <w:rsid w:val="008B1443"/>
    <w:rsid w:val="008B6308"/>
    <w:rsid w:val="008C03BF"/>
    <w:rsid w:val="008C0896"/>
    <w:rsid w:val="008C0AA7"/>
    <w:rsid w:val="008C62AC"/>
    <w:rsid w:val="008C6D70"/>
    <w:rsid w:val="008D1846"/>
    <w:rsid w:val="008D4769"/>
    <w:rsid w:val="008E5AAC"/>
    <w:rsid w:val="008F216B"/>
    <w:rsid w:val="00912A7E"/>
    <w:rsid w:val="0091606C"/>
    <w:rsid w:val="00916DFD"/>
    <w:rsid w:val="00920AB3"/>
    <w:rsid w:val="009226F7"/>
    <w:rsid w:val="00924D64"/>
    <w:rsid w:val="00931B5C"/>
    <w:rsid w:val="0093321D"/>
    <w:rsid w:val="00935298"/>
    <w:rsid w:val="00935CC8"/>
    <w:rsid w:val="009434A1"/>
    <w:rsid w:val="00952E44"/>
    <w:rsid w:val="00953D05"/>
    <w:rsid w:val="00973FD0"/>
    <w:rsid w:val="00974991"/>
    <w:rsid w:val="00975001"/>
    <w:rsid w:val="00983315"/>
    <w:rsid w:val="00984155"/>
    <w:rsid w:val="00986DA9"/>
    <w:rsid w:val="00991844"/>
    <w:rsid w:val="00993068"/>
    <w:rsid w:val="009A27FB"/>
    <w:rsid w:val="009B0830"/>
    <w:rsid w:val="009C0223"/>
    <w:rsid w:val="009C0448"/>
    <w:rsid w:val="009C286A"/>
    <w:rsid w:val="009C2EDA"/>
    <w:rsid w:val="009C5EE5"/>
    <w:rsid w:val="009D2F30"/>
    <w:rsid w:val="009D4151"/>
    <w:rsid w:val="009D6F5F"/>
    <w:rsid w:val="009D7D01"/>
    <w:rsid w:val="009E0BFC"/>
    <w:rsid w:val="009F033B"/>
    <w:rsid w:val="009F265D"/>
    <w:rsid w:val="009F36EF"/>
    <w:rsid w:val="00A03680"/>
    <w:rsid w:val="00A05939"/>
    <w:rsid w:val="00A0645B"/>
    <w:rsid w:val="00A11488"/>
    <w:rsid w:val="00A2098A"/>
    <w:rsid w:val="00A2796E"/>
    <w:rsid w:val="00A30DDB"/>
    <w:rsid w:val="00A3600E"/>
    <w:rsid w:val="00A36B5B"/>
    <w:rsid w:val="00A415D3"/>
    <w:rsid w:val="00A4681F"/>
    <w:rsid w:val="00A46F4A"/>
    <w:rsid w:val="00A501B8"/>
    <w:rsid w:val="00A51B0F"/>
    <w:rsid w:val="00A54DD9"/>
    <w:rsid w:val="00A72350"/>
    <w:rsid w:val="00A7787F"/>
    <w:rsid w:val="00A87B66"/>
    <w:rsid w:val="00A94E82"/>
    <w:rsid w:val="00A9789E"/>
    <w:rsid w:val="00A978FA"/>
    <w:rsid w:val="00AA31F3"/>
    <w:rsid w:val="00AA363F"/>
    <w:rsid w:val="00AA419F"/>
    <w:rsid w:val="00AA5CBD"/>
    <w:rsid w:val="00AB0CDC"/>
    <w:rsid w:val="00AB3212"/>
    <w:rsid w:val="00AB4B0A"/>
    <w:rsid w:val="00AC79E6"/>
    <w:rsid w:val="00AD14A3"/>
    <w:rsid w:val="00AD34F3"/>
    <w:rsid w:val="00AE2E8B"/>
    <w:rsid w:val="00AE4CFD"/>
    <w:rsid w:val="00AE5C6F"/>
    <w:rsid w:val="00AF118D"/>
    <w:rsid w:val="00AF353A"/>
    <w:rsid w:val="00B0104E"/>
    <w:rsid w:val="00B0300F"/>
    <w:rsid w:val="00B104E2"/>
    <w:rsid w:val="00B1099B"/>
    <w:rsid w:val="00B23138"/>
    <w:rsid w:val="00B24581"/>
    <w:rsid w:val="00B24AFF"/>
    <w:rsid w:val="00B30587"/>
    <w:rsid w:val="00B367D8"/>
    <w:rsid w:val="00B41D23"/>
    <w:rsid w:val="00B51690"/>
    <w:rsid w:val="00B52D7C"/>
    <w:rsid w:val="00B572E0"/>
    <w:rsid w:val="00B6237D"/>
    <w:rsid w:val="00B63096"/>
    <w:rsid w:val="00B661A0"/>
    <w:rsid w:val="00B73EF5"/>
    <w:rsid w:val="00B76DAA"/>
    <w:rsid w:val="00B77EA3"/>
    <w:rsid w:val="00B818B8"/>
    <w:rsid w:val="00B86789"/>
    <w:rsid w:val="00B87C43"/>
    <w:rsid w:val="00B95735"/>
    <w:rsid w:val="00BA79E5"/>
    <w:rsid w:val="00BB017D"/>
    <w:rsid w:val="00BB0437"/>
    <w:rsid w:val="00BB0725"/>
    <w:rsid w:val="00BB1241"/>
    <w:rsid w:val="00BB3DD6"/>
    <w:rsid w:val="00BC3652"/>
    <w:rsid w:val="00BD4A9C"/>
    <w:rsid w:val="00BD52F9"/>
    <w:rsid w:val="00BD6408"/>
    <w:rsid w:val="00BD7C9E"/>
    <w:rsid w:val="00BE1986"/>
    <w:rsid w:val="00BF0A33"/>
    <w:rsid w:val="00BF1755"/>
    <w:rsid w:val="00BF2041"/>
    <w:rsid w:val="00BF3D1E"/>
    <w:rsid w:val="00BF66FD"/>
    <w:rsid w:val="00C01C7C"/>
    <w:rsid w:val="00C02E39"/>
    <w:rsid w:val="00C0423D"/>
    <w:rsid w:val="00C04279"/>
    <w:rsid w:val="00C10CBE"/>
    <w:rsid w:val="00C11B74"/>
    <w:rsid w:val="00C13539"/>
    <w:rsid w:val="00C1432E"/>
    <w:rsid w:val="00C14E45"/>
    <w:rsid w:val="00C159DF"/>
    <w:rsid w:val="00C15A07"/>
    <w:rsid w:val="00C168DD"/>
    <w:rsid w:val="00C20292"/>
    <w:rsid w:val="00C21985"/>
    <w:rsid w:val="00C229DC"/>
    <w:rsid w:val="00C23A70"/>
    <w:rsid w:val="00C31080"/>
    <w:rsid w:val="00C32936"/>
    <w:rsid w:val="00C3372F"/>
    <w:rsid w:val="00C42334"/>
    <w:rsid w:val="00C42B4C"/>
    <w:rsid w:val="00C42E97"/>
    <w:rsid w:val="00C44362"/>
    <w:rsid w:val="00C474BB"/>
    <w:rsid w:val="00C511FD"/>
    <w:rsid w:val="00C5317B"/>
    <w:rsid w:val="00C54757"/>
    <w:rsid w:val="00C56C47"/>
    <w:rsid w:val="00C624C1"/>
    <w:rsid w:val="00C6590D"/>
    <w:rsid w:val="00C66771"/>
    <w:rsid w:val="00C67F3D"/>
    <w:rsid w:val="00C709D3"/>
    <w:rsid w:val="00C70C22"/>
    <w:rsid w:val="00C7653A"/>
    <w:rsid w:val="00C80079"/>
    <w:rsid w:val="00C8162F"/>
    <w:rsid w:val="00C828F4"/>
    <w:rsid w:val="00C86930"/>
    <w:rsid w:val="00C87C6C"/>
    <w:rsid w:val="00C95678"/>
    <w:rsid w:val="00C95C4A"/>
    <w:rsid w:val="00C96E1B"/>
    <w:rsid w:val="00CA6131"/>
    <w:rsid w:val="00CC3C15"/>
    <w:rsid w:val="00CC4A2A"/>
    <w:rsid w:val="00CC550C"/>
    <w:rsid w:val="00CD240F"/>
    <w:rsid w:val="00CD311F"/>
    <w:rsid w:val="00CE200B"/>
    <w:rsid w:val="00CE30D5"/>
    <w:rsid w:val="00CE71FE"/>
    <w:rsid w:val="00CF28EB"/>
    <w:rsid w:val="00CF3C72"/>
    <w:rsid w:val="00D03934"/>
    <w:rsid w:val="00D0603C"/>
    <w:rsid w:val="00D06604"/>
    <w:rsid w:val="00D119B4"/>
    <w:rsid w:val="00D13BD5"/>
    <w:rsid w:val="00D140AE"/>
    <w:rsid w:val="00D16CC8"/>
    <w:rsid w:val="00D22629"/>
    <w:rsid w:val="00D24A52"/>
    <w:rsid w:val="00D250C5"/>
    <w:rsid w:val="00D31763"/>
    <w:rsid w:val="00D33E06"/>
    <w:rsid w:val="00D35F43"/>
    <w:rsid w:val="00D36938"/>
    <w:rsid w:val="00D45D35"/>
    <w:rsid w:val="00D467C2"/>
    <w:rsid w:val="00D51EFC"/>
    <w:rsid w:val="00D54ED6"/>
    <w:rsid w:val="00D61696"/>
    <w:rsid w:val="00D618AE"/>
    <w:rsid w:val="00D65B1A"/>
    <w:rsid w:val="00D703CA"/>
    <w:rsid w:val="00D71E2F"/>
    <w:rsid w:val="00D72E53"/>
    <w:rsid w:val="00D73FAA"/>
    <w:rsid w:val="00D777B6"/>
    <w:rsid w:val="00D81FB2"/>
    <w:rsid w:val="00D87184"/>
    <w:rsid w:val="00D93929"/>
    <w:rsid w:val="00D94C93"/>
    <w:rsid w:val="00DA463C"/>
    <w:rsid w:val="00DB1739"/>
    <w:rsid w:val="00DB458F"/>
    <w:rsid w:val="00DC0294"/>
    <w:rsid w:val="00DC3450"/>
    <w:rsid w:val="00DD1EC2"/>
    <w:rsid w:val="00DD2A0C"/>
    <w:rsid w:val="00DD7852"/>
    <w:rsid w:val="00DD7AD7"/>
    <w:rsid w:val="00DE0955"/>
    <w:rsid w:val="00DE292F"/>
    <w:rsid w:val="00DE3635"/>
    <w:rsid w:val="00DE620E"/>
    <w:rsid w:val="00DF0E1B"/>
    <w:rsid w:val="00DF492E"/>
    <w:rsid w:val="00DF65A1"/>
    <w:rsid w:val="00DF74E6"/>
    <w:rsid w:val="00E005E6"/>
    <w:rsid w:val="00E02504"/>
    <w:rsid w:val="00E03675"/>
    <w:rsid w:val="00E05CE0"/>
    <w:rsid w:val="00E11386"/>
    <w:rsid w:val="00E15B55"/>
    <w:rsid w:val="00E171D2"/>
    <w:rsid w:val="00E35EA6"/>
    <w:rsid w:val="00E41314"/>
    <w:rsid w:val="00E43ACD"/>
    <w:rsid w:val="00E4783C"/>
    <w:rsid w:val="00E5243F"/>
    <w:rsid w:val="00E525AF"/>
    <w:rsid w:val="00E5519B"/>
    <w:rsid w:val="00E6178A"/>
    <w:rsid w:val="00E61CA7"/>
    <w:rsid w:val="00E651D4"/>
    <w:rsid w:val="00E65D26"/>
    <w:rsid w:val="00E8381E"/>
    <w:rsid w:val="00E866F4"/>
    <w:rsid w:val="00E9298B"/>
    <w:rsid w:val="00E95D3F"/>
    <w:rsid w:val="00E96AEF"/>
    <w:rsid w:val="00EA2488"/>
    <w:rsid w:val="00EA2AB8"/>
    <w:rsid w:val="00EB16F5"/>
    <w:rsid w:val="00EB3F7C"/>
    <w:rsid w:val="00EC1974"/>
    <w:rsid w:val="00EC1D70"/>
    <w:rsid w:val="00EC3A78"/>
    <w:rsid w:val="00EC61A5"/>
    <w:rsid w:val="00EE6946"/>
    <w:rsid w:val="00EE72BD"/>
    <w:rsid w:val="00EF150F"/>
    <w:rsid w:val="00EF425E"/>
    <w:rsid w:val="00EF6481"/>
    <w:rsid w:val="00F050EE"/>
    <w:rsid w:val="00F12911"/>
    <w:rsid w:val="00F157B0"/>
    <w:rsid w:val="00F17BB7"/>
    <w:rsid w:val="00F200B7"/>
    <w:rsid w:val="00F23D19"/>
    <w:rsid w:val="00F334D4"/>
    <w:rsid w:val="00F34E2F"/>
    <w:rsid w:val="00F36E1E"/>
    <w:rsid w:val="00F41B37"/>
    <w:rsid w:val="00F445B5"/>
    <w:rsid w:val="00F46CBE"/>
    <w:rsid w:val="00F478D8"/>
    <w:rsid w:val="00F50BBD"/>
    <w:rsid w:val="00F51363"/>
    <w:rsid w:val="00F54F58"/>
    <w:rsid w:val="00F56549"/>
    <w:rsid w:val="00F608BB"/>
    <w:rsid w:val="00F737C0"/>
    <w:rsid w:val="00F77C74"/>
    <w:rsid w:val="00F80967"/>
    <w:rsid w:val="00F83A8E"/>
    <w:rsid w:val="00F85E0E"/>
    <w:rsid w:val="00F916BA"/>
    <w:rsid w:val="00FA1DAE"/>
    <w:rsid w:val="00FA20A1"/>
    <w:rsid w:val="00FA3D2F"/>
    <w:rsid w:val="00FB5C65"/>
    <w:rsid w:val="00FC1ED2"/>
    <w:rsid w:val="00FC264B"/>
    <w:rsid w:val="00FC26B5"/>
    <w:rsid w:val="00FD0303"/>
    <w:rsid w:val="00FD28C4"/>
    <w:rsid w:val="00FD599B"/>
    <w:rsid w:val="00FD7AFF"/>
    <w:rsid w:val="00FE06E7"/>
    <w:rsid w:val="00FE119F"/>
    <w:rsid w:val="00FE5134"/>
    <w:rsid w:val="015F3254"/>
    <w:rsid w:val="01D74B94"/>
    <w:rsid w:val="01EF3128"/>
    <w:rsid w:val="02220517"/>
    <w:rsid w:val="026929FF"/>
    <w:rsid w:val="026A169B"/>
    <w:rsid w:val="027C5266"/>
    <w:rsid w:val="027D052E"/>
    <w:rsid w:val="028E36C1"/>
    <w:rsid w:val="02DB65A7"/>
    <w:rsid w:val="0314419D"/>
    <w:rsid w:val="03495265"/>
    <w:rsid w:val="03623F17"/>
    <w:rsid w:val="036902F4"/>
    <w:rsid w:val="037F45A2"/>
    <w:rsid w:val="03B50895"/>
    <w:rsid w:val="03B65BDE"/>
    <w:rsid w:val="03C4523A"/>
    <w:rsid w:val="03EE1902"/>
    <w:rsid w:val="03F05F7B"/>
    <w:rsid w:val="04414CAE"/>
    <w:rsid w:val="04BD5452"/>
    <w:rsid w:val="04D94B9F"/>
    <w:rsid w:val="04DC5E90"/>
    <w:rsid w:val="04F71898"/>
    <w:rsid w:val="0512637C"/>
    <w:rsid w:val="05411F99"/>
    <w:rsid w:val="05AE14DE"/>
    <w:rsid w:val="05DA3C9F"/>
    <w:rsid w:val="05F01689"/>
    <w:rsid w:val="05FF7C8D"/>
    <w:rsid w:val="06215E18"/>
    <w:rsid w:val="0623601E"/>
    <w:rsid w:val="062D78B1"/>
    <w:rsid w:val="063D7484"/>
    <w:rsid w:val="067231FE"/>
    <w:rsid w:val="06796A2D"/>
    <w:rsid w:val="06C8072B"/>
    <w:rsid w:val="06D80E87"/>
    <w:rsid w:val="06FB6E4E"/>
    <w:rsid w:val="07123728"/>
    <w:rsid w:val="07434552"/>
    <w:rsid w:val="075F3B6A"/>
    <w:rsid w:val="077D128F"/>
    <w:rsid w:val="07DC53A7"/>
    <w:rsid w:val="07FD21C1"/>
    <w:rsid w:val="080D7B53"/>
    <w:rsid w:val="082E1272"/>
    <w:rsid w:val="082F2EFC"/>
    <w:rsid w:val="08437691"/>
    <w:rsid w:val="084E585C"/>
    <w:rsid w:val="089E73E8"/>
    <w:rsid w:val="08A0099E"/>
    <w:rsid w:val="0944750F"/>
    <w:rsid w:val="094F6F85"/>
    <w:rsid w:val="097E36DB"/>
    <w:rsid w:val="099F7F6F"/>
    <w:rsid w:val="09A54ED8"/>
    <w:rsid w:val="09B207F9"/>
    <w:rsid w:val="09CD27F9"/>
    <w:rsid w:val="09DE4A06"/>
    <w:rsid w:val="09E22677"/>
    <w:rsid w:val="09E3434E"/>
    <w:rsid w:val="09EA252C"/>
    <w:rsid w:val="09ED4429"/>
    <w:rsid w:val="09FE75F3"/>
    <w:rsid w:val="0A03304E"/>
    <w:rsid w:val="0A705C97"/>
    <w:rsid w:val="0A8A72F1"/>
    <w:rsid w:val="0A9B46A5"/>
    <w:rsid w:val="0AC0370B"/>
    <w:rsid w:val="0AD907FD"/>
    <w:rsid w:val="0AEF20C6"/>
    <w:rsid w:val="0B4E3A9D"/>
    <w:rsid w:val="0B51501E"/>
    <w:rsid w:val="0B815EFE"/>
    <w:rsid w:val="0B8E6139"/>
    <w:rsid w:val="0B954BBF"/>
    <w:rsid w:val="0B9A2898"/>
    <w:rsid w:val="0BD767E7"/>
    <w:rsid w:val="0BDD43E1"/>
    <w:rsid w:val="0C231388"/>
    <w:rsid w:val="0C275B5F"/>
    <w:rsid w:val="0C6A68CC"/>
    <w:rsid w:val="0C994C14"/>
    <w:rsid w:val="0C997FE4"/>
    <w:rsid w:val="0CF11C88"/>
    <w:rsid w:val="0D4F4D22"/>
    <w:rsid w:val="0DA93D10"/>
    <w:rsid w:val="0DC33BF5"/>
    <w:rsid w:val="0DE40DDD"/>
    <w:rsid w:val="0DE870AF"/>
    <w:rsid w:val="0E062F55"/>
    <w:rsid w:val="0E1733D3"/>
    <w:rsid w:val="0E1B1632"/>
    <w:rsid w:val="0E280D1E"/>
    <w:rsid w:val="0E2C3EF6"/>
    <w:rsid w:val="0E8E2413"/>
    <w:rsid w:val="0E8F5DAF"/>
    <w:rsid w:val="0EBA7401"/>
    <w:rsid w:val="0ECF1697"/>
    <w:rsid w:val="0ECF1C9D"/>
    <w:rsid w:val="0F1F0D16"/>
    <w:rsid w:val="0F503CB0"/>
    <w:rsid w:val="0F6B3808"/>
    <w:rsid w:val="0F751969"/>
    <w:rsid w:val="0F9740BA"/>
    <w:rsid w:val="0FA477FD"/>
    <w:rsid w:val="0FCE5850"/>
    <w:rsid w:val="0FEB2F0D"/>
    <w:rsid w:val="0FF90BC3"/>
    <w:rsid w:val="10291F7A"/>
    <w:rsid w:val="10340D79"/>
    <w:rsid w:val="104579BD"/>
    <w:rsid w:val="10EB1B5C"/>
    <w:rsid w:val="10FC1E33"/>
    <w:rsid w:val="11346396"/>
    <w:rsid w:val="113551E6"/>
    <w:rsid w:val="11AE30C6"/>
    <w:rsid w:val="11DA5C4E"/>
    <w:rsid w:val="11E60F71"/>
    <w:rsid w:val="11E74D81"/>
    <w:rsid w:val="11F65F0B"/>
    <w:rsid w:val="11F969CD"/>
    <w:rsid w:val="12030629"/>
    <w:rsid w:val="12444B13"/>
    <w:rsid w:val="125E7A06"/>
    <w:rsid w:val="12914207"/>
    <w:rsid w:val="12A7131C"/>
    <w:rsid w:val="12CC0662"/>
    <w:rsid w:val="12D0036B"/>
    <w:rsid w:val="12DE659A"/>
    <w:rsid w:val="1305241F"/>
    <w:rsid w:val="135350C1"/>
    <w:rsid w:val="13F67F03"/>
    <w:rsid w:val="14077C74"/>
    <w:rsid w:val="14100410"/>
    <w:rsid w:val="14214815"/>
    <w:rsid w:val="14360F37"/>
    <w:rsid w:val="146D6985"/>
    <w:rsid w:val="14735F6E"/>
    <w:rsid w:val="14785D3D"/>
    <w:rsid w:val="147E0E3D"/>
    <w:rsid w:val="14B2296E"/>
    <w:rsid w:val="150C21D7"/>
    <w:rsid w:val="15112861"/>
    <w:rsid w:val="152C3D84"/>
    <w:rsid w:val="153747A1"/>
    <w:rsid w:val="1570400F"/>
    <w:rsid w:val="157D344D"/>
    <w:rsid w:val="15900974"/>
    <w:rsid w:val="15AC0C45"/>
    <w:rsid w:val="15BC3624"/>
    <w:rsid w:val="15BC4236"/>
    <w:rsid w:val="15ED57A4"/>
    <w:rsid w:val="15F228BD"/>
    <w:rsid w:val="164F5220"/>
    <w:rsid w:val="16534820"/>
    <w:rsid w:val="16666AEF"/>
    <w:rsid w:val="16AC1941"/>
    <w:rsid w:val="16C21F3A"/>
    <w:rsid w:val="16C6315E"/>
    <w:rsid w:val="16CF3972"/>
    <w:rsid w:val="17244A82"/>
    <w:rsid w:val="1752258F"/>
    <w:rsid w:val="17B0376D"/>
    <w:rsid w:val="17B23263"/>
    <w:rsid w:val="17C73831"/>
    <w:rsid w:val="17C73D87"/>
    <w:rsid w:val="18984C0F"/>
    <w:rsid w:val="1926214B"/>
    <w:rsid w:val="195E6489"/>
    <w:rsid w:val="197874D5"/>
    <w:rsid w:val="1988673C"/>
    <w:rsid w:val="198C3419"/>
    <w:rsid w:val="19DA1AF8"/>
    <w:rsid w:val="1A1678A4"/>
    <w:rsid w:val="1A9C7638"/>
    <w:rsid w:val="1AAA30B1"/>
    <w:rsid w:val="1AAE3F81"/>
    <w:rsid w:val="1AD23809"/>
    <w:rsid w:val="1B0B13D3"/>
    <w:rsid w:val="1B1D0590"/>
    <w:rsid w:val="1B847224"/>
    <w:rsid w:val="1BD96B8C"/>
    <w:rsid w:val="1BF956CF"/>
    <w:rsid w:val="1C3109C5"/>
    <w:rsid w:val="1C672B22"/>
    <w:rsid w:val="1CB05F21"/>
    <w:rsid w:val="1CB5635F"/>
    <w:rsid w:val="1CBD3FB3"/>
    <w:rsid w:val="1CD5383D"/>
    <w:rsid w:val="1CDD55E8"/>
    <w:rsid w:val="1CFD009B"/>
    <w:rsid w:val="1D5114DA"/>
    <w:rsid w:val="1D5C602F"/>
    <w:rsid w:val="1DFE18C6"/>
    <w:rsid w:val="1E586DA6"/>
    <w:rsid w:val="1E996BC3"/>
    <w:rsid w:val="1E9A0EC4"/>
    <w:rsid w:val="1EA93A82"/>
    <w:rsid w:val="1EAF1FB4"/>
    <w:rsid w:val="1EB62660"/>
    <w:rsid w:val="1ED818B4"/>
    <w:rsid w:val="1F5829E4"/>
    <w:rsid w:val="1F7D6E36"/>
    <w:rsid w:val="1F7E7CF3"/>
    <w:rsid w:val="1F893FA1"/>
    <w:rsid w:val="1F9E758C"/>
    <w:rsid w:val="1FA35075"/>
    <w:rsid w:val="1FB1562A"/>
    <w:rsid w:val="1FB44D91"/>
    <w:rsid w:val="1FCA14B3"/>
    <w:rsid w:val="1FED10A7"/>
    <w:rsid w:val="200E0021"/>
    <w:rsid w:val="204E36B6"/>
    <w:rsid w:val="20970C07"/>
    <w:rsid w:val="20AC0D30"/>
    <w:rsid w:val="214206D0"/>
    <w:rsid w:val="214F25C4"/>
    <w:rsid w:val="21A57E58"/>
    <w:rsid w:val="21B07748"/>
    <w:rsid w:val="21BE024B"/>
    <w:rsid w:val="21C318D0"/>
    <w:rsid w:val="21FE1453"/>
    <w:rsid w:val="220D7E1F"/>
    <w:rsid w:val="22194B04"/>
    <w:rsid w:val="22353B2B"/>
    <w:rsid w:val="2255750B"/>
    <w:rsid w:val="22702E2E"/>
    <w:rsid w:val="22853819"/>
    <w:rsid w:val="22D76E34"/>
    <w:rsid w:val="22EF3E91"/>
    <w:rsid w:val="231879A1"/>
    <w:rsid w:val="23225D32"/>
    <w:rsid w:val="232C79D6"/>
    <w:rsid w:val="23586A43"/>
    <w:rsid w:val="23635636"/>
    <w:rsid w:val="237E61FB"/>
    <w:rsid w:val="237F66B2"/>
    <w:rsid w:val="23A24522"/>
    <w:rsid w:val="23A52A88"/>
    <w:rsid w:val="23E35160"/>
    <w:rsid w:val="2400534A"/>
    <w:rsid w:val="240C4D62"/>
    <w:rsid w:val="241E65F5"/>
    <w:rsid w:val="245E5315"/>
    <w:rsid w:val="24940192"/>
    <w:rsid w:val="24973B34"/>
    <w:rsid w:val="24A948B4"/>
    <w:rsid w:val="24D40F7C"/>
    <w:rsid w:val="24E41FED"/>
    <w:rsid w:val="24EB0BA1"/>
    <w:rsid w:val="24FF015C"/>
    <w:rsid w:val="254070EF"/>
    <w:rsid w:val="254C40BE"/>
    <w:rsid w:val="255F4018"/>
    <w:rsid w:val="2577354B"/>
    <w:rsid w:val="25BA46F2"/>
    <w:rsid w:val="25C42A83"/>
    <w:rsid w:val="25D93E73"/>
    <w:rsid w:val="25F5457A"/>
    <w:rsid w:val="264628A4"/>
    <w:rsid w:val="26464B87"/>
    <w:rsid w:val="264D638D"/>
    <w:rsid w:val="26C80513"/>
    <w:rsid w:val="272F3A9B"/>
    <w:rsid w:val="27AE68E2"/>
    <w:rsid w:val="27B31352"/>
    <w:rsid w:val="27C04E03"/>
    <w:rsid w:val="27C5494C"/>
    <w:rsid w:val="288A47A5"/>
    <w:rsid w:val="28A53708"/>
    <w:rsid w:val="28BA78FD"/>
    <w:rsid w:val="28E0623D"/>
    <w:rsid w:val="28E75AE1"/>
    <w:rsid w:val="28EC0E31"/>
    <w:rsid w:val="28F545A8"/>
    <w:rsid w:val="28FD54D0"/>
    <w:rsid w:val="295E7D6B"/>
    <w:rsid w:val="2A116471"/>
    <w:rsid w:val="2A165AB6"/>
    <w:rsid w:val="2A230613"/>
    <w:rsid w:val="2A3E4BB0"/>
    <w:rsid w:val="2A621B97"/>
    <w:rsid w:val="2B035E33"/>
    <w:rsid w:val="2B204A89"/>
    <w:rsid w:val="2B2A26C6"/>
    <w:rsid w:val="2B2A31B0"/>
    <w:rsid w:val="2B667F60"/>
    <w:rsid w:val="2B6C5732"/>
    <w:rsid w:val="2B8D4F93"/>
    <w:rsid w:val="2BE378A9"/>
    <w:rsid w:val="2C401128"/>
    <w:rsid w:val="2C55584A"/>
    <w:rsid w:val="2C5F310B"/>
    <w:rsid w:val="2C7A0E36"/>
    <w:rsid w:val="2CBA0563"/>
    <w:rsid w:val="2CD04B03"/>
    <w:rsid w:val="2CD86E45"/>
    <w:rsid w:val="2CE30931"/>
    <w:rsid w:val="2D0568E8"/>
    <w:rsid w:val="2D092E8B"/>
    <w:rsid w:val="2D3E2F42"/>
    <w:rsid w:val="2D565277"/>
    <w:rsid w:val="2D8A6EEA"/>
    <w:rsid w:val="2D9B3963"/>
    <w:rsid w:val="2E011DA8"/>
    <w:rsid w:val="2E0D7DD6"/>
    <w:rsid w:val="2E290C87"/>
    <w:rsid w:val="2E296A4A"/>
    <w:rsid w:val="2E5C1D5C"/>
    <w:rsid w:val="2E7F3BD6"/>
    <w:rsid w:val="2E8445D9"/>
    <w:rsid w:val="2E8647DE"/>
    <w:rsid w:val="2E881F26"/>
    <w:rsid w:val="2E8B7BE2"/>
    <w:rsid w:val="2E976DAE"/>
    <w:rsid w:val="2E983555"/>
    <w:rsid w:val="2EB12D24"/>
    <w:rsid w:val="2ED65A68"/>
    <w:rsid w:val="2F442C1B"/>
    <w:rsid w:val="2F566C3E"/>
    <w:rsid w:val="2FA174B3"/>
    <w:rsid w:val="2FBD0A96"/>
    <w:rsid w:val="2FDA65D0"/>
    <w:rsid w:val="2FF951E7"/>
    <w:rsid w:val="300D4BEB"/>
    <w:rsid w:val="30316E1F"/>
    <w:rsid w:val="304D36C1"/>
    <w:rsid w:val="305A7607"/>
    <w:rsid w:val="30712D30"/>
    <w:rsid w:val="309D770D"/>
    <w:rsid w:val="31126BC0"/>
    <w:rsid w:val="31354F68"/>
    <w:rsid w:val="31642A40"/>
    <w:rsid w:val="318002EF"/>
    <w:rsid w:val="31AC08A6"/>
    <w:rsid w:val="31AE7611"/>
    <w:rsid w:val="31CC4FC0"/>
    <w:rsid w:val="31DA7AF6"/>
    <w:rsid w:val="31E60D3A"/>
    <w:rsid w:val="31F22602"/>
    <w:rsid w:val="32002EBC"/>
    <w:rsid w:val="320678D4"/>
    <w:rsid w:val="32506E6A"/>
    <w:rsid w:val="32585281"/>
    <w:rsid w:val="32651612"/>
    <w:rsid w:val="327D4FD6"/>
    <w:rsid w:val="32A543F1"/>
    <w:rsid w:val="32B15BF2"/>
    <w:rsid w:val="33040A4B"/>
    <w:rsid w:val="332A457E"/>
    <w:rsid w:val="333445C3"/>
    <w:rsid w:val="3365330F"/>
    <w:rsid w:val="338A2A27"/>
    <w:rsid w:val="33922E14"/>
    <w:rsid w:val="33BA6388"/>
    <w:rsid w:val="33E97FAC"/>
    <w:rsid w:val="33F61764"/>
    <w:rsid w:val="341B7CC6"/>
    <w:rsid w:val="342B3A25"/>
    <w:rsid w:val="343230D5"/>
    <w:rsid w:val="347C7FB8"/>
    <w:rsid w:val="348F514A"/>
    <w:rsid w:val="349321AC"/>
    <w:rsid w:val="34AB747B"/>
    <w:rsid w:val="34D2373B"/>
    <w:rsid w:val="3511675F"/>
    <w:rsid w:val="35477A24"/>
    <w:rsid w:val="35524438"/>
    <w:rsid w:val="35897F5F"/>
    <w:rsid w:val="35A04F88"/>
    <w:rsid w:val="35C07A3B"/>
    <w:rsid w:val="35CB36F8"/>
    <w:rsid w:val="35F55D16"/>
    <w:rsid w:val="3600792F"/>
    <w:rsid w:val="361D6843"/>
    <w:rsid w:val="362B6F02"/>
    <w:rsid w:val="36587BA6"/>
    <w:rsid w:val="369C006A"/>
    <w:rsid w:val="36DD4521"/>
    <w:rsid w:val="37132D3F"/>
    <w:rsid w:val="373372A5"/>
    <w:rsid w:val="37737C8C"/>
    <w:rsid w:val="378B3228"/>
    <w:rsid w:val="37906A90"/>
    <w:rsid w:val="37E47653"/>
    <w:rsid w:val="380A29D4"/>
    <w:rsid w:val="382B20B3"/>
    <w:rsid w:val="38300C21"/>
    <w:rsid w:val="385C3867"/>
    <w:rsid w:val="38731C98"/>
    <w:rsid w:val="387A046A"/>
    <w:rsid w:val="389174E2"/>
    <w:rsid w:val="38984676"/>
    <w:rsid w:val="38B7551A"/>
    <w:rsid w:val="38C2712E"/>
    <w:rsid w:val="391B76E1"/>
    <w:rsid w:val="3948702E"/>
    <w:rsid w:val="3982296B"/>
    <w:rsid w:val="39EB3DE0"/>
    <w:rsid w:val="39FD3633"/>
    <w:rsid w:val="3A1E5D66"/>
    <w:rsid w:val="3A241712"/>
    <w:rsid w:val="3A391737"/>
    <w:rsid w:val="3A8257E7"/>
    <w:rsid w:val="3AAD005F"/>
    <w:rsid w:val="3ACD3F13"/>
    <w:rsid w:val="3AEE3E74"/>
    <w:rsid w:val="3B01249B"/>
    <w:rsid w:val="3B6B6B81"/>
    <w:rsid w:val="3B974FE5"/>
    <w:rsid w:val="3C0A0E9B"/>
    <w:rsid w:val="3C0D7926"/>
    <w:rsid w:val="3C3570EC"/>
    <w:rsid w:val="3C510DC5"/>
    <w:rsid w:val="3C6703F5"/>
    <w:rsid w:val="3CA95D61"/>
    <w:rsid w:val="3CBF2E36"/>
    <w:rsid w:val="3CCE164F"/>
    <w:rsid w:val="3CEB0694"/>
    <w:rsid w:val="3CFF60A0"/>
    <w:rsid w:val="3D1573E7"/>
    <w:rsid w:val="3D524B13"/>
    <w:rsid w:val="3D774CF7"/>
    <w:rsid w:val="3D98059B"/>
    <w:rsid w:val="3DA7291A"/>
    <w:rsid w:val="3DAD611B"/>
    <w:rsid w:val="3DCF671D"/>
    <w:rsid w:val="3DFA733B"/>
    <w:rsid w:val="3E1E0436"/>
    <w:rsid w:val="3E2B127B"/>
    <w:rsid w:val="3E3773F2"/>
    <w:rsid w:val="3E476E2A"/>
    <w:rsid w:val="3E7F616E"/>
    <w:rsid w:val="3E820AA3"/>
    <w:rsid w:val="3EBE17C0"/>
    <w:rsid w:val="3EC46212"/>
    <w:rsid w:val="3EC76EB5"/>
    <w:rsid w:val="3ECA7C75"/>
    <w:rsid w:val="3EEA1E75"/>
    <w:rsid w:val="3F617F50"/>
    <w:rsid w:val="3FBC4540"/>
    <w:rsid w:val="3FC522AB"/>
    <w:rsid w:val="405714A6"/>
    <w:rsid w:val="40890294"/>
    <w:rsid w:val="40921396"/>
    <w:rsid w:val="40A86BF9"/>
    <w:rsid w:val="40B70559"/>
    <w:rsid w:val="40C60753"/>
    <w:rsid w:val="40E1210B"/>
    <w:rsid w:val="41104592"/>
    <w:rsid w:val="411053AE"/>
    <w:rsid w:val="41223A56"/>
    <w:rsid w:val="413C5306"/>
    <w:rsid w:val="41B4509F"/>
    <w:rsid w:val="41DE54AE"/>
    <w:rsid w:val="41DF0D0D"/>
    <w:rsid w:val="41E42BC4"/>
    <w:rsid w:val="42061E1C"/>
    <w:rsid w:val="424034B9"/>
    <w:rsid w:val="42B62EEC"/>
    <w:rsid w:val="42F06ADE"/>
    <w:rsid w:val="42F23F10"/>
    <w:rsid w:val="4330314B"/>
    <w:rsid w:val="434774ED"/>
    <w:rsid w:val="436625D8"/>
    <w:rsid w:val="438220C6"/>
    <w:rsid w:val="439B6355"/>
    <w:rsid w:val="440169BC"/>
    <w:rsid w:val="440464B6"/>
    <w:rsid w:val="44162354"/>
    <w:rsid w:val="442539D5"/>
    <w:rsid w:val="44547298"/>
    <w:rsid w:val="446B3DCC"/>
    <w:rsid w:val="446B764F"/>
    <w:rsid w:val="44CF4F65"/>
    <w:rsid w:val="44D25191"/>
    <w:rsid w:val="44E21C8F"/>
    <w:rsid w:val="44FC6002"/>
    <w:rsid w:val="452A27D4"/>
    <w:rsid w:val="452B6511"/>
    <w:rsid w:val="45364737"/>
    <w:rsid w:val="453A7FA4"/>
    <w:rsid w:val="454E475C"/>
    <w:rsid w:val="456F5BF8"/>
    <w:rsid w:val="45C26876"/>
    <w:rsid w:val="45D4223E"/>
    <w:rsid w:val="46120C85"/>
    <w:rsid w:val="461B77EA"/>
    <w:rsid w:val="46393B03"/>
    <w:rsid w:val="468C3A4C"/>
    <w:rsid w:val="46AA20FD"/>
    <w:rsid w:val="476167BC"/>
    <w:rsid w:val="47A95BBE"/>
    <w:rsid w:val="47D47434"/>
    <w:rsid w:val="47E04ECA"/>
    <w:rsid w:val="47ED1D41"/>
    <w:rsid w:val="48474DA0"/>
    <w:rsid w:val="48563F6B"/>
    <w:rsid w:val="4891762D"/>
    <w:rsid w:val="48A14FD1"/>
    <w:rsid w:val="48C920F7"/>
    <w:rsid w:val="48D92A3A"/>
    <w:rsid w:val="48DF209C"/>
    <w:rsid w:val="48ED37A4"/>
    <w:rsid w:val="48EE0FAA"/>
    <w:rsid w:val="48F61067"/>
    <w:rsid w:val="4943533F"/>
    <w:rsid w:val="49C92928"/>
    <w:rsid w:val="49CD4B88"/>
    <w:rsid w:val="49EC4BAF"/>
    <w:rsid w:val="49F003A1"/>
    <w:rsid w:val="4A3E6BD8"/>
    <w:rsid w:val="4A4E4E64"/>
    <w:rsid w:val="4A500C79"/>
    <w:rsid w:val="4A791606"/>
    <w:rsid w:val="4A804DCE"/>
    <w:rsid w:val="4AD05611"/>
    <w:rsid w:val="4AFE0B1B"/>
    <w:rsid w:val="4B1367B9"/>
    <w:rsid w:val="4B1E3A4C"/>
    <w:rsid w:val="4B3D12EA"/>
    <w:rsid w:val="4B552AA6"/>
    <w:rsid w:val="4B6F21A3"/>
    <w:rsid w:val="4BD32BB3"/>
    <w:rsid w:val="4BFB6C0B"/>
    <w:rsid w:val="4C39659B"/>
    <w:rsid w:val="4C58104F"/>
    <w:rsid w:val="4C5C5085"/>
    <w:rsid w:val="4C632C63"/>
    <w:rsid w:val="4C9320DC"/>
    <w:rsid w:val="4CAF3076"/>
    <w:rsid w:val="4CBF054F"/>
    <w:rsid w:val="4CBF62EB"/>
    <w:rsid w:val="4CC21042"/>
    <w:rsid w:val="4CC51A03"/>
    <w:rsid w:val="4CF3569F"/>
    <w:rsid w:val="4CFE62B3"/>
    <w:rsid w:val="4D0C558F"/>
    <w:rsid w:val="4D1D18D7"/>
    <w:rsid w:val="4D472ED5"/>
    <w:rsid w:val="4D737D6A"/>
    <w:rsid w:val="4DB50BA7"/>
    <w:rsid w:val="4E1C6E78"/>
    <w:rsid w:val="4E201E59"/>
    <w:rsid w:val="4E314A0C"/>
    <w:rsid w:val="4E501A01"/>
    <w:rsid w:val="4E566916"/>
    <w:rsid w:val="4E8A1275"/>
    <w:rsid w:val="4EBB20CD"/>
    <w:rsid w:val="4EF82BCC"/>
    <w:rsid w:val="4F7C4962"/>
    <w:rsid w:val="4F934704"/>
    <w:rsid w:val="4F9C6062"/>
    <w:rsid w:val="4FA644DE"/>
    <w:rsid w:val="501415E9"/>
    <w:rsid w:val="501442ED"/>
    <w:rsid w:val="501B350A"/>
    <w:rsid w:val="503A59F4"/>
    <w:rsid w:val="505605DA"/>
    <w:rsid w:val="506714AC"/>
    <w:rsid w:val="50802D69"/>
    <w:rsid w:val="508770A9"/>
    <w:rsid w:val="508952CA"/>
    <w:rsid w:val="50914FE1"/>
    <w:rsid w:val="50926F7D"/>
    <w:rsid w:val="50995465"/>
    <w:rsid w:val="50C11AD5"/>
    <w:rsid w:val="50F50AE1"/>
    <w:rsid w:val="50F75D5C"/>
    <w:rsid w:val="51076ECF"/>
    <w:rsid w:val="51640797"/>
    <w:rsid w:val="51687EF6"/>
    <w:rsid w:val="517C31A7"/>
    <w:rsid w:val="51CB0999"/>
    <w:rsid w:val="51E23B91"/>
    <w:rsid w:val="522246D7"/>
    <w:rsid w:val="523A78A8"/>
    <w:rsid w:val="52461777"/>
    <w:rsid w:val="5251048F"/>
    <w:rsid w:val="525C3722"/>
    <w:rsid w:val="5281656A"/>
    <w:rsid w:val="5295654D"/>
    <w:rsid w:val="52D576F4"/>
    <w:rsid w:val="52D64DC2"/>
    <w:rsid w:val="530B1DCC"/>
    <w:rsid w:val="535008A8"/>
    <w:rsid w:val="535655AE"/>
    <w:rsid w:val="53914122"/>
    <w:rsid w:val="53C81047"/>
    <w:rsid w:val="53CA4BEF"/>
    <w:rsid w:val="53EB70A5"/>
    <w:rsid w:val="54113878"/>
    <w:rsid w:val="541457FF"/>
    <w:rsid w:val="544E6BA2"/>
    <w:rsid w:val="548019F9"/>
    <w:rsid w:val="54907749"/>
    <w:rsid w:val="54992FD0"/>
    <w:rsid w:val="54EB47FA"/>
    <w:rsid w:val="552D771E"/>
    <w:rsid w:val="55445E45"/>
    <w:rsid w:val="554740C7"/>
    <w:rsid w:val="557B67C2"/>
    <w:rsid w:val="559A122E"/>
    <w:rsid w:val="55A83145"/>
    <w:rsid w:val="55F85AD5"/>
    <w:rsid w:val="56164FC8"/>
    <w:rsid w:val="562D6180"/>
    <w:rsid w:val="562F3BF3"/>
    <w:rsid w:val="56391F84"/>
    <w:rsid w:val="56864602"/>
    <w:rsid w:val="56877E81"/>
    <w:rsid w:val="56F428A6"/>
    <w:rsid w:val="574466DC"/>
    <w:rsid w:val="57476D14"/>
    <w:rsid w:val="576236D4"/>
    <w:rsid w:val="57746489"/>
    <w:rsid w:val="578111A0"/>
    <w:rsid w:val="580B0D23"/>
    <w:rsid w:val="58202CDF"/>
    <w:rsid w:val="58224FB7"/>
    <w:rsid w:val="582C26CE"/>
    <w:rsid w:val="582E5114"/>
    <w:rsid w:val="583F3742"/>
    <w:rsid w:val="586066B5"/>
    <w:rsid w:val="58AC2BA6"/>
    <w:rsid w:val="5937326A"/>
    <w:rsid w:val="594D3791"/>
    <w:rsid w:val="595C637A"/>
    <w:rsid w:val="5965533F"/>
    <w:rsid w:val="597312C9"/>
    <w:rsid w:val="599E4814"/>
    <w:rsid w:val="59FB53A7"/>
    <w:rsid w:val="5A220356"/>
    <w:rsid w:val="5A550356"/>
    <w:rsid w:val="5A69774E"/>
    <w:rsid w:val="5A6C3F68"/>
    <w:rsid w:val="5A8102D9"/>
    <w:rsid w:val="5A9D0636"/>
    <w:rsid w:val="5AA31EC3"/>
    <w:rsid w:val="5AB865E5"/>
    <w:rsid w:val="5ACB775E"/>
    <w:rsid w:val="5B0453E0"/>
    <w:rsid w:val="5B414CC9"/>
    <w:rsid w:val="5B857B47"/>
    <w:rsid w:val="5B913D4A"/>
    <w:rsid w:val="5BDD2B45"/>
    <w:rsid w:val="5BDF15CE"/>
    <w:rsid w:val="5C684D80"/>
    <w:rsid w:val="5C717DE0"/>
    <w:rsid w:val="5CBB76C3"/>
    <w:rsid w:val="5CCE1A50"/>
    <w:rsid w:val="5CCE4F26"/>
    <w:rsid w:val="5CE9439D"/>
    <w:rsid w:val="5D2353DA"/>
    <w:rsid w:val="5D2939EC"/>
    <w:rsid w:val="5D356A8C"/>
    <w:rsid w:val="5D4C4156"/>
    <w:rsid w:val="5D4F1722"/>
    <w:rsid w:val="5D7874FB"/>
    <w:rsid w:val="5D7A5DE9"/>
    <w:rsid w:val="5D7F08E6"/>
    <w:rsid w:val="5D861BCD"/>
    <w:rsid w:val="5DAA35DE"/>
    <w:rsid w:val="5DB004C1"/>
    <w:rsid w:val="5DDC6DE2"/>
    <w:rsid w:val="5DF247AE"/>
    <w:rsid w:val="5E22326B"/>
    <w:rsid w:val="5E2C79A4"/>
    <w:rsid w:val="5E517E1C"/>
    <w:rsid w:val="5E662032"/>
    <w:rsid w:val="5E7614FA"/>
    <w:rsid w:val="5E8724A6"/>
    <w:rsid w:val="5EA9297B"/>
    <w:rsid w:val="5ECC7FB4"/>
    <w:rsid w:val="5EF1120C"/>
    <w:rsid w:val="5F0F108F"/>
    <w:rsid w:val="5F2C1F67"/>
    <w:rsid w:val="5F5524AC"/>
    <w:rsid w:val="5F5C70D4"/>
    <w:rsid w:val="5FB17664"/>
    <w:rsid w:val="5FC84791"/>
    <w:rsid w:val="5FD64513"/>
    <w:rsid w:val="5FD93355"/>
    <w:rsid w:val="601D0AD7"/>
    <w:rsid w:val="603A11F0"/>
    <w:rsid w:val="60980A72"/>
    <w:rsid w:val="60A719A3"/>
    <w:rsid w:val="61196676"/>
    <w:rsid w:val="6120755A"/>
    <w:rsid w:val="61375EAB"/>
    <w:rsid w:val="618262D5"/>
    <w:rsid w:val="619902ED"/>
    <w:rsid w:val="61D84114"/>
    <w:rsid w:val="62096465"/>
    <w:rsid w:val="630257FD"/>
    <w:rsid w:val="631A489A"/>
    <w:rsid w:val="63224E38"/>
    <w:rsid w:val="632905BE"/>
    <w:rsid w:val="633A16D7"/>
    <w:rsid w:val="636855BC"/>
    <w:rsid w:val="637C498E"/>
    <w:rsid w:val="63884391"/>
    <w:rsid w:val="63A75896"/>
    <w:rsid w:val="63AD50AE"/>
    <w:rsid w:val="63B76029"/>
    <w:rsid w:val="63D13032"/>
    <w:rsid w:val="63E20377"/>
    <w:rsid w:val="63E87188"/>
    <w:rsid w:val="64065861"/>
    <w:rsid w:val="64147279"/>
    <w:rsid w:val="64374EF8"/>
    <w:rsid w:val="648B1CCD"/>
    <w:rsid w:val="649F1041"/>
    <w:rsid w:val="64D14FE9"/>
    <w:rsid w:val="65526949"/>
    <w:rsid w:val="658713A2"/>
    <w:rsid w:val="658904F7"/>
    <w:rsid w:val="65923E0E"/>
    <w:rsid w:val="65962D7E"/>
    <w:rsid w:val="664107D0"/>
    <w:rsid w:val="66495E59"/>
    <w:rsid w:val="666C48A6"/>
    <w:rsid w:val="66AD1184"/>
    <w:rsid w:val="66B66EE1"/>
    <w:rsid w:val="66B83C92"/>
    <w:rsid w:val="678D398F"/>
    <w:rsid w:val="679D227C"/>
    <w:rsid w:val="679F4B9A"/>
    <w:rsid w:val="67A536B8"/>
    <w:rsid w:val="67C047F7"/>
    <w:rsid w:val="67C4623F"/>
    <w:rsid w:val="680B196B"/>
    <w:rsid w:val="681930A8"/>
    <w:rsid w:val="685E59BB"/>
    <w:rsid w:val="68692862"/>
    <w:rsid w:val="688E33DC"/>
    <w:rsid w:val="689F608D"/>
    <w:rsid w:val="68A8338A"/>
    <w:rsid w:val="68B92529"/>
    <w:rsid w:val="68D63C7D"/>
    <w:rsid w:val="68E258A1"/>
    <w:rsid w:val="691702F9"/>
    <w:rsid w:val="69307BCE"/>
    <w:rsid w:val="693862AF"/>
    <w:rsid w:val="695F7B59"/>
    <w:rsid w:val="696E0D08"/>
    <w:rsid w:val="697773C1"/>
    <w:rsid w:val="69871113"/>
    <w:rsid w:val="69953C45"/>
    <w:rsid w:val="69D400CB"/>
    <w:rsid w:val="69F17C33"/>
    <w:rsid w:val="6A0639BD"/>
    <w:rsid w:val="6A680D6D"/>
    <w:rsid w:val="6A6F4C41"/>
    <w:rsid w:val="6A730B80"/>
    <w:rsid w:val="6AB04D8A"/>
    <w:rsid w:val="6AC613EB"/>
    <w:rsid w:val="6AEA5EDC"/>
    <w:rsid w:val="6B1875FD"/>
    <w:rsid w:val="6B2750E3"/>
    <w:rsid w:val="6B2A49F8"/>
    <w:rsid w:val="6B3A5B35"/>
    <w:rsid w:val="6B415E63"/>
    <w:rsid w:val="6B770D5D"/>
    <w:rsid w:val="6B7A22AD"/>
    <w:rsid w:val="6B7F0945"/>
    <w:rsid w:val="6B857941"/>
    <w:rsid w:val="6B9E3F88"/>
    <w:rsid w:val="6BC0463D"/>
    <w:rsid w:val="6BCE18ED"/>
    <w:rsid w:val="6BE31711"/>
    <w:rsid w:val="6C5506F2"/>
    <w:rsid w:val="6C597961"/>
    <w:rsid w:val="6C5E5255"/>
    <w:rsid w:val="6C6677E4"/>
    <w:rsid w:val="6C9C6D62"/>
    <w:rsid w:val="6CC047E3"/>
    <w:rsid w:val="6CE8190E"/>
    <w:rsid w:val="6CF349A1"/>
    <w:rsid w:val="6CFC4FC7"/>
    <w:rsid w:val="6D045E83"/>
    <w:rsid w:val="6D18485E"/>
    <w:rsid w:val="6D265943"/>
    <w:rsid w:val="6D30394E"/>
    <w:rsid w:val="6D4B5BF8"/>
    <w:rsid w:val="6D5227CC"/>
    <w:rsid w:val="6D620319"/>
    <w:rsid w:val="6D6B0293"/>
    <w:rsid w:val="6D9A691B"/>
    <w:rsid w:val="6DA1296C"/>
    <w:rsid w:val="6DD35CF1"/>
    <w:rsid w:val="6DD7464C"/>
    <w:rsid w:val="6E1F58CD"/>
    <w:rsid w:val="6E221243"/>
    <w:rsid w:val="6E495793"/>
    <w:rsid w:val="6E4B183C"/>
    <w:rsid w:val="6E7571D3"/>
    <w:rsid w:val="6E963AD3"/>
    <w:rsid w:val="6EAC1A04"/>
    <w:rsid w:val="6EB27AC2"/>
    <w:rsid w:val="6EBE49DB"/>
    <w:rsid w:val="6EEF6662"/>
    <w:rsid w:val="6EFE4284"/>
    <w:rsid w:val="6F1D0C25"/>
    <w:rsid w:val="6F657894"/>
    <w:rsid w:val="6F696A5A"/>
    <w:rsid w:val="6F730668"/>
    <w:rsid w:val="6FFC2C04"/>
    <w:rsid w:val="70840424"/>
    <w:rsid w:val="7095029D"/>
    <w:rsid w:val="70984BC8"/>
    <w:rsid w:val="70B767B8"/>
    <w:rsid w:val="70CA5321"/>
    <w:rsid w:val="70CF6970"/>
    <w:rsid w:val="710651FB"/>
    <w:rsid w:val="71C02DE5"/>
    <w:rsid w:val="71E76A38"/>
    <w:rsid w:val="720F66D2"/>
    <w:rsid w:val="724A3A4D"/>
    <w:rsid w:val="72536115"/>
    <w:rsid w:val="726F7588"/>
    <w:rsid w:val="72866A74"/>
    <w:rsid w:val="72C76C1E"/>
    <w:rsid w:val="72DD0AE1"/>
    <w:rsid w:val="72F90EAF"/>
    <w:rsid w:val="730768CA"/>
    <w:rsid w:val="731126D9"/>
    <w:rsid w:val="731178E3"/>
    <w:rsid w:val="731C2701"/>
    <w:rsid w:val="73651863"/>
    <w:rsid w:val="73740A39"/>
    <w:rsid w:val="73D50AA7"/>
    <w:rsid w:val="73DA776F"/>
    <w:rsid w:val="73E21655"/>
    <w:rsid w:val="73FB4CB6"/>
    <w:rsid w:val="74154008"/>
    <w:rsid w:val="745B5E27"/>
    <w:rsid w:val="74902D59"/>
    <w:rsid w:val="7499585B"/>
    <w:rsid w:val="74A76BEC"/>
    <w:rsid w:val="74D17ECA"/>
    <w:rsid w:val="74F6354B"/>
    <w:rsid w:val="75011284"/>
    <w:rsid w:val="75171229"/>
    <w:rsid w:val="7535223C"/>
    <w:rsid w:val="75400903"/>
    <w:rsid w:val="75630789"/>
    <w:rsid w:val="75750C36"/>
    <w:rsid w:val="75D22AF2"/>
    <w:rsid w:val="76072D30"/>
    <w:rsid w:val="76131A47"/>
    <w:rsid w:val="764367F1"/>
    <w:rsid w:val="76940E26"/>
    <w:rsid w:val="76976058"/>
    <w:rsid w:val="76A672F6"/>
    <w:rsid w:val="76C24C69"/>
    <w:rsid w:val="76D91E1F"/>
    <w:rsid w:val="76EC030B"/>
    <w:rsid w:val="76F27E89"/>
    <w:rsid w:val="76F54F61"/>
    <w:rsid w:val="772763C6"/>
    <w:rsid w:val="77361223"/>
    <w:rsid w:val="773B4AF5"/>
    <w:rsid w:val="775E6649"/>
    <w:rsid w:val="77863102"/>
    <w:rsid w:val="778A3E49"/>
    <w:rsid w:val="779A1060"/>
    <w:rsid w:val="77C73B03"/>
    <w:rsid w:val="77F57C6E"/>
    <w:rsid w:val="78054D74"/>
    <w:rsid w:val="780F5DA3"/>
    <w:rsid w:val="78672E1F"/>
    <w:rsid w:val="787F2D2A"/>
    <w:rsid w:val="78B9321E"/>
    <w:rsid w:val="78BD36AF"/>
    <w:rsid w:val="793C0BC6"/>
    <w:rsid w:val="793F239C"/>
    <w:rsid w:val="794F124E"/>
    <w:rsid w:val="79584B23"/>
    <w:rsid w:val="796C5B1A"/>
    <w:rsid w:val="79A541B9"/>
    <w:rsid w:val="79E32474"/>
    <w:rsid w:val="7A0A3BFE"/>
    <w:rsid w:val="7A241D42"/>
    <w:rsid w:val="7A2A70D3"/>
    <w:rsid w:val="7A3D5A83"/>
    <w:rsid w:val="7A6F776C"/>
    <w:rsid w:val="7A725F05"/>
    <w:rsid w:val="7AD7633D"/>
    <w:rsid w:val="7AD85843"/>
    <w:rsid w:val="7AE913CB"/>
    <w:rsid w:val="7B074467"/>
    <w:rsid w:val="7B1015FC"/>
    <w:rsid w:val="7B1D591E"/>
    <w:rsid w:val="7B301236"/>
    <w:rsid w:val="7B57709C"/>
    <w:rsid w:val="7B5D15F3"/>
    <w:rsid w:val="7B620269"/>
    <w:rsid w:val="7B8B3CF0"/>
    <w:rsid w:val="7B9F205C"/>
    <w:rsid w:val="7BA53FE7"/>
    <w:rsid w:val="7BB31275"/>
    <w:rsid w:val="7BBB4D2B"/>
    <w:rsid w:val="7BBF3C16"/>
    <w:rsid w:val="7BCC40FF"/>
    <w:rsid w:val="7BF63B70"/>
    <w:rsid w:val="7C4E4C8C"/>
    <w:rsid w:val="7C531ACA"/>
    <w:rsid w:val="7C6C681D"/>
    <w:rsid w:val="7C765530"/>
    <w:rsid w:val="7CCB7ABB"/>
    <w:rsid w:val="7CFA011A"/>
    <w:rsid w:val="7D242405"/>
    <w:rsid w:val="7D2B0214"/>
    <w:rsid w:val="7D2D2C6A"/>
    <w:rsid w:val="7D2E2BEF"/>
    <w:rsid w:val="7D41144A"/>
    <w:rsid w:val="7D66524B"/>
    <w:rsid w:val="7DBD5433"/>
    <w:rsid w:val="7DF95158"/>
    <w:rsid w:val="7E080375"/>
    <w:rsid w:val="7E12525B"/>
    <w:rsid w:val="7E176AB2"/>
    <w:rsid w:val="7E3637C7"/>
    <w:rsid w:val="7E437864"/>
    <w:rsid w:val="7E4D614C"/>
    <w:rsid w:val="7E8164F3"/>
    <w:rsid w:val="7E8C0808"/>
    <w:rsid w:val="7EA11750"/>
    <w:rsid w:val="7EA16CD8"/>
    <w:rsid w:val="7EB42EE3"/>
    <w:rsid w:val="7F04016F"/>
    <w:rsid w:val="7F403EC5"/>
    <w:rsid w:val="7FBF1048"/>
    <w:rsid w:val="7FC27F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99"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0"/>
    <w:pPr>
      <w:keepNext/>
      <w:keepLines/>
      <w:widowControl/>
      <w:spacing w:before="340" w:after="330" w:line="576" w:lineRule="auto"/>
      <w:jc w:val="left"/>
      <w:outlineLvl w:val="0"/>
    </w:pPr>
    <w:rPr>
      <w:b/>
      <w:bCs/>
      <w:kern w:val="44"/>
      <w:sz w:val="44"/>
      <w:szCs w:val="44"/>
    </w:rPr>
  </w:style>
  <w:style w:type="paragraph" w:styleId="4">
    <w:name w:val="heading 2"/>
    <w:basedOn w:val="1"/>
    <w:next w:val="1"/>
    <w:link w:val="5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55"/>
    <w:qFormat/>
    <w:uiPriority w:val="0"/>
    <w:pPr>
      <w:keepNext/>
      <w:keepLines/>
      <w:spacing w:before="260" w:after="260" w:line="415" w:lineRule="auto"/>
      <w:outlineLvl w:val="2"/>
    </w:pPr>
    <w:rPr>
      <w:b/>
      <w:bCs/>
      <w:sz w:val="32"/>
      <w:szCs w:val="32"/>
    </w:rPr>
  </w:style>
  <w:style w:type="paragraph" w:styleId="6">
    <w:name w:val="heading 4"/>
    <w:basedOn w:val="1"/>
    <w:next w:val="1"/>
    <w:link w:val="56"/>
    <w:qFormat/>
    <w:uiPriority w:val="0"/>
    <w:pPr>
      <w:keepNext/>
      <w:keepLines/>
      <w:spacing w:before="280" w:after="290" w:line="374"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sz w:val="24"/>
    </w:rPr>
  </w:style>
  <w:style w:type="paragraph" w:styleId="7">
    <w:name w:val="Normal Indent"/>
    <w:basedOn w:val="1"/>
    <w:next w:val="1"/>
    <w:link w:val="59"/>
    <w:qFormat/>
    <w:uiPriority w:val="0"/>
    <w:pPr>
      <w:widowControl/>
      <w:ind w:firstLine="420"/>
      <w:jc w:val="left"/>
    </w:pPr>
    <w:rPr>
      <w:rFonts w:ascii="Calibri" w:hAnsi="Calibri" w:cs="黑体"/>
      <w:szCs w:val="22"/>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Salutation"/>
    <w:basedOn w:val="1"/>
    <w:next w:val="1"/>
    <w:link w:val="71"/>
    <w:qFormat/>
    <w:uiPriority w:val="0"/>
  </w:style>
  <w:style w:type="paragraph" w:styleId="10">
    <w:name w:val="Closing"/>
    <w:basedOn w:val="1"/>
    <w:link w:val="72"/>
    <w:qFormat/>
    <w:uiPriority w:val="0"/>
    <w:pPr>
      <w:ind w:left="100" w:leftChars="2100"/>
    </w:pPr>
  </w:style>
  <w:style w:type="paragraph" w:styleId="11">
    <w:name w:val="Body Text"/>
    <w:basedOn w:val="1"/>
    <w:link w:val="67"/>
    <w:qFormat/>
    <w:uiPriority w:val="0"/>
    <w:pPr>
      <w:widowControl/>
      <w:jc w:val="left"/>
    </w:pPr>
    <w:rPr>
      <w:kern w:val="0"/>
      <w:sz w:val="24"/>
      <w:szCs w:val="20"/>
    </w:rPr>
  </w:style>
  <w:style w:type="paragraph" w:styleId="12">
    <w:name w:val="Body Text Indent"/>
    <w:basedOn w:val="1"/>
    <w:link w:val="62"/>
    <w:qFormat/>
    <w:uiPriority w:val="0"/>
    <w:pPr>
      <w:spacing w:after="120"/>
      <w:ind w:left="420" w:leftChars="200"/>
    </w:pPr>
    <w:rPr>
      <w:rFonts w:ascii="Calibri" w:hAnsi="Calibri" w:cs="黑体"/>
    </w:rPr>
  </w:style>
  <w:style w:type="paragraph" w:styleId="13">
    <w:name w:val="Block Text"/>
    <w:basedOn w:val="1"/>
    <w:qFormat/>
    <w:uiPriority w:val="0"/>
    <w:pPr>
      <w:autoSpaceDE w:val="0"/>
      <w:autoSpaceDN w:val="0"/>
      <w:adjustRightInd w:val="0"/>
      <w:spacing w:line="360" w:lineRule="atLeast"/>
      <w:ind w:left="1418" w:right="1800" w:rightChars="857" w:firstLine="540"/>
    </w:pPr>
    <w:rPr>
      <w:rFonts w:ascii="宋体"/>
      <w:color w:val="000000"/>
      <w:kern w:val="0"/>
      <w:sz w:val="24"/>
    </w:rPr>
  </w:style>
  <w:style w:type="paragraph" w:styleId="14">
    <w:name w:val="Plain Text"/>
    <w:basedOn w:val="1"/>
    <w:link w:val="58"/>
    <w:qFormat/>
    <w:uiPriority w:val="0"/>
    <w:rPr>
      <w:rFonts w:ascii="宋体" w:hAnsi="Courier New" w:cs="黑体"/>
      <w:szCs w:val="22"/>
    </w:rPr>
  </w:style>
  <w:style w:type="paragraph" w:styleId="15">
    <w:name w:val="Date"/>
    <w:basedOn w:val="1"/>
    <w:next w:val="1"/>
    <w:link w:val="60"/>
    <w:qFormat/>
    <w:uiPriority w:val="0"/>
    <w:pPr>
      <w:ind w:left="100" w:leftChars="2500"/>
    </w:pPr>
    <w:rPr>
      <w:rFonts w:ascii="Calibri" w:hAnsi="Calibri" w:cs="黑体"/>
    </w:rPr>
  </w:style>
  <w:style w:type="paragraph" w:styleId="16">
    <w:name w:val="Body Text Indent 2"/>
    <w:basedOn w:val="1"/>
    <w:link w:val="63"/>
    <w:qFormat/>
    <w:uiPriority w:val="0"/>
    <w:pPr>
      <w:spacing w:line="360" w:lineRule="auto"/>
      <w:ind w:left="839" w:hanging="839" w:hangingChars="355"/>
    </w:pPr>
    <w:rPr>
      <w:b/>
      <w:sz w:val="24"/>
    </w:rPr>
  </w:style>
  <w:style w:type="paragraph" w:styleId="17">
    <w:name w:val="Balloon Text"/>
    <w:basedOn w:val="1"/>
    <w:link w:val="65"/>
    <w:qFormat/>
    <w:uiPriority w:val="0"/>
    <w:rPr>
      <w:sz w:val="18"/>
      <w:szCs w:val="18"/>
    </w:rPr>
  </w:style>
  <w:style w:type="paragraph" w:styleId="18">
    <w:name w:val="footer"/>
    <w:basedOn w:val="1"/>
    <w:link w:val="52"/>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left" w:pos="840"/>
        <w:tab w:val="right" w:leader="dot" w:pos="8210"/>
      </w:tabs>
      <w:jc w:val="left"/>
    </w:pPr>
    <w:rPr>
      <w:rFonts w:ascii="仿宋_GB2312" w:hAnsi="宋体" w:eastAsia="仿宋_GB2312"/>
      <w:b/>
      <w:bCs/>
      <w:caps/>
      <w:sz w:val="32"/>
      <w:szCs w:val="32"/>
    </w:rPr>
  </w:style>
  <w:style w:type="paragraph" w:styleId="21">
    <w:name w:val="table of figures"/>
    <w:basedOn w:val="1"/>
    <w:next w:val="1"/>
    <w:qFormat/>
    <w:uiPriority w:val="0"/>
    <w:pPr>
      <w:adjustRightInd w:val="0"/>
      <w:ind w:left="420" w:hanging="420"/>
      <w:jc w:val="left"/>
      <w:textAlignment w:val="baseline"/>
    </w:pPr>
    <w:rPr>
      <w:rFonts w:eastAsia="楷体_GB2312"/>
      <w:smallCaps/>
      <w:sz w:val="24"/>
      <w:szCs w:val="20"/>
    </w:rPr>
  </w:style>
  <w:style w:type="paragraph" w:styleId="22">
    <w:name w:val="HTML Preformatted"/>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link w:val="81"/>
    <w:qFormat/>
    <w:uiPriority w:val="99"/>
    <w:pPr>
      <w:widowControl/>
      <w:spacing w:before="100" w:beforeAutospacing="1" w:after="100" w:afterAutospacing="1"/>
      <w:jc w:val="left"/>
    </w:pPr>
    <w:rPr>
      <w:rFonts w:ascii="宋体" w:hAnsi="宋体" w:cs="宋体"/>
      <w:kern w:val="0"/>
      <w:sz w:val="24"/>
    </w:rPr>
  </w:style>
  <w:style w:type="paragraph" w:styleId="24">
    <w:name w:val="index 1"/>
    <w:basedOn w:val="1"/>
    <w:next w:val="1"/>
    <w:qFormat/>
    <w:uiPriority w:val="0"/>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7">
    <w:name w:val="Table Theme"/>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Hyperlink"/>
    <w:basedOn w:val="28"/>
    <w:qFormat/>
    <w:uiPriority w:val="0"/>
    <w:rPr>
      <w:color w:val="0000FF"/>
      <w:u w:val="single"/>
    </w:rPr>
  </w:style>
  <w:style w:type="character" w:styleId="32">
    <w:name w:val="HTML Sample"/>
    <w:basedOn w:val="28"/>
    <w:semiHidden/>
    <w:unhideWhenUsed/>
    <w:qFormat/>
    <w:uiPriority w:val="0"/>
    <w:rPr>
      <w:rFonts w:ascii="Courier New" w:hAnsi="Courier New"/>
    </w:rPr>
  </w:style>
  <w:style w:type="paragraph" w:customStyle="1" w:styleId="33">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34">
    <w:name w:val="纯文本1"/>
    <w:basedOn w:val="1"/>
    <w:qFormat/>
    <w:uiPriority w:val="0"/>
    <w:pPr>
      <w:adjustRightInd w:val="0"/>
      <w:textAlignment w:val="baseline"/>
    </w:pPr>
    <w:rPr>
      <w:rFonts w:ascii="宋体" w:hAnsi="Courier New" w:eastAsia="楷体_GB2312"/>
      <w:sz w:val="26"/>
      <w:szCs w:val="20"/>
    </w:rPr>
  </w:style>
  <w:style w:type="paragraph" w:customStyle="1" w:styleId="3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封面字体3"/>
    <w:basedOn w:val="1"/>
    <w:qFormat/>
    <w:uiPriority w:val="0"/>
    <w:pPr>
      <w:spacing w:line="240" w:lineRule="atLeast"/>
    </w:pPr>
    <w:rPr>
      <w:rFonts w:ascii="黑体" w:hAnsi="华文细黑" w:eastAsia="黑体" w:cs="Arial"/>
      <w:bCs/>
      <w:spacing w:val="100"/>
      <w:kern w:val="0"/>
      <w:sz w:val="44"/>
      <w:szCs w:val="28"/>
    </w:rPr>
  </w:style>
  <w:style w:type="paragraph" w:customStyle="1" w:styleId="37">
    <w:name w:val="封面字体4"/>
    <w:basedOn w:val="1"/>
    <w:qFormat/>
    <w:uiPriority w:val="0"/>
    <w:pPr>
      <w:spacing w:line="240" w:lineRule="atLeast"/>
    </w:pPr>
    <w:rPr>
      <w:rFonts w:ascii="黑体" w:hAnsi="华文细黑" w:eastAsia="黑体" w:cs="Arial"/>
      <w:b/>
      <w:bCs/>
      <w:spacing w:val="100"/>
      <w:kern w:val="0"/>
      <w:sz w:val="44"/>
      <w:szCs w:val="28"/>
    </w:rPr>
  </w:style>
  <w:style w:type="paragraph" w:customStyle="1" w:styleId="38">
    <w:name w:val="0"/>
    <w:basedOn w:val="1"/>
    <w:qFormat/>
    <w:uiPriority w:val="0"/>
    <w:pPr>
      <w:widowControl/>
      <w:snapToGrid w:val="0"/>
    </w:pPr>
    <w:rPr>
      <w:kern w:val="0"/>
      <w:szCs w:val="21"/>
    </w:rPr>
  </w:style>
  <w:style w:type="paragraph" w:customStyle="1" w:styleId="39">
    <w:name w:val="正文无缩进"/>
    <w:basedOn w:val="1"/>
    <w:qFormat/>
    <w:uiPriority w:val="0"/>
    <w:pPr>
      <w:widowControl/>
      <w:autoSpaceDE w:val="0"/>
      <w:autoSpaceDN w:val="0"/>
      <w:spacing w:line="300" w:lineRule="auto"/>
      <w:textAlignment w:val="bottom"/>
    </w:pPr>
    <w:rPr>
      <w:rFonts w:eastAsia="楷体_GB2312"/>
      <w:szCs w:val="20"/>
    </w:rPr>
  </w:style>
  <w:style w:type="paragraph" w:customStyle="1" w:styleId="40">
    <w:name w:val="列出段落1"/>
    <w:basedOn w:val="1"/>
    <w:qFormat/>
    <w:uiPriority w:val="0"/>
    <w:pPr>
      <w:ind w:firstLine="420" w:firstLineChars="200"/>
    </w:pPr>
  </w:style>
  <w:style w:type="paragraph" w:customStyle="1" w:styleId="41">
    <w:name w:val="纯文本2"/>
    <w:basedOn w:val="1"/>
    <w:qFormat/>
    <w:uiPriority w:val="0"/>
    <w:pPr>
      <w:adjustRightInd w:val="0"/>
      <w:textAlignment w:val="baseline"/>
    </w:pPr>
    <w:rPr>
      <w:rFonts w:ascii="宋体" w:hAnsi="Courier New" w:eastAsia="楷体_GB2312"/>
      <w:sz w:val="26"/>
      <w:szCs w:val="20"/>
    </w:rPr>
  </w:style>
  <w:style w:type="paragraph" w:customStyle="1" w:styleId="42">
    <w:name w:val="默认段落字体 Para Char Char Char Char"/>
    <w:basedOn w:val="1"/>
    <w:qFormat/>
    <w:uiPriority w:val="0"/>
  </w:style>
  <w:style w:type="paragraph" w:customStyle="1" w:styleId="43">
    <w:name w:val="text9"/>
    <w:basedOn w:val="1"/>
    <w:qFormat/>
    <w:uiPriority w:val="0"/>
    <w:pPr>
      <w:widowControl/>
      <w:spacing w:before="100" w:beforeAutospacing="1" w:after="100" w:afterAutospacing="1"/>
      <w:jc w:val="left"/>
    </w:pPr>
    <w:rPr>
      <w:rFonts w:ascii="宋体" w:hAnsi="宋体"/>
      <w:kern w:val="0"/>
      <w:sz w:val="24"/>
    </w:rPr>
  </w:style>
  <w:style w:type="paragraph" w:customStyle="1" w:styleId="4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6">
    <w:name w:val="列出段落11"/>
    <w:basedOn w:val="1"/>
    <w:qFormat/>
    <w:uiPriority w:val="0"/>
    <w:pPr>
      <w:ind w:firstLine="420" w:firstLineChars="200"/>
    </w:pPr>
    <w:rPr>
      <w:rFonts w:ascii="Calibri" w:hAnsi="Calibri"/>
      <w:szCs w:val="22"/>
    </w:rPr>
  </w:style>
  <w:style w:type="paragraph" w:customStyle="1" w:styleId="4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xl36"/>
    <w:basedOn w:val="1"/>
    <w:qFormat/>
    <w:uiPriority w:val="0"/>
    <w:pPr>
      <w:widowControl/>
      <w:spacing w:before="100" w:after="100"/>
      <w:jc w:val="center"/>
    </w:pPr>
    <w:rPr>
      <w:rFonts w:ascii="宋体" w:hAnsi="宋体"/>
      <w:kern w:val="0"/>
      <w:sz w:val="24"/>
      <w:szCs w:val="20"/>
    </w:rPr>
  </w:style>
  <w:style w:type="paragraph" w:customStyle="1" w:styleId="50">
    <w:name w:val="默认段落字体 Para Char"/>
    <w:basedOn w:val="1"/>
    <w:qFormat/>
    <w:uiPriority w:val="0"/>
    <w:pPr>
      <w:adjustRightInd w:val="0"/>
      <w:spacing w:line="360" w:lineRule="auto"/>
    </w:pPr>
    <w:rPr>
      <w:rFonts w:ascii="宋体" w:hAnsi="宋体" w:cs="宋体"/>
      <w:kern w:val="0"/>
      <w:sz w:val="24"/>
      <w:szCs w:val="20"/>
    </w:rPr>
  </w:style>
  <w:style w:type="character" w:customStyle="1" w:styleId="51">
    <w:name w:val="页眉 Char"/>
    <w:basedOn w:val="28"/>
    <w:link w:val="19"/>
    <w:qFormat/>
    <w:uiPriority w:val="99"/>
    <w:rPr>
      <w:sz w:val="18"/>
      <w:szCs w:val="18"/>
    </w:rPr>
  </w:style>
  <w:style w:type="character" w:customStyle="1" w:styleId="52">
    <w:name w:val="页脚 Char"/>
    <w:basedOn w:val="28"/>
    <w:link w:val="18"/>
    <w:qFormat/>
    <w:uiPriority w:val="99"/>
    <w:rPr>
      <w:sz w:val="18"/>
      <w:szCs w:val="18"/>
    </w:rPr>
  </w:style>
  <w:style w:type="character" w:customStyle="1" w:styleId="53">
    <w:name w:val="标题 1 Char"/>
    <w:basedOn w:val="28"/>
    <w:link w:val="3"/>
    <w:qFormat/>
    <w:uiPriority w:val="0"/>
    <w:rPr>
      <w:rFonts w:ascii="Times New Roman" w:hAnsi="Times New Roman" w:eastAsia="宋体" w:cs="Times New Roman"/>
      <w:b/>
      <w:bCs/>
      <w:kern w:val="44"/>
      <w:sz w:val="44"/>
      <w:szCs w:val="44"/>
    </w:rPr>
  </w:style>
  <w:style w:type="character" w:customStyle="1" w:styleId="54">
    <w:name w:val="标题 2 Char"/>
    <w:basedOn w:val="28"/>
    <w:link w:val="4"/>
    <w:qFormat/>
    <w:uiPriority w:val="0"/>
    <w:rPr>
      <w:rFonts w:ascii="Arial" w:hAnsi="Arial" w:eastAsia="黑体" w:cs="Times New Roman"/>
      <w:b/>
      <w:bCs/>
      <w:sz w:val="32"/>
      <w:szCs w:val="32"/>
    </w:rPr>
  </w:style>
  <w:style w:type="character" w:customStyle="1" w:styleId="55">
    <w:name w:val="标题 3 Char"/>
    <w:basedOn w:val="28"/>
    <w:link w:val="5"/>
    <w:qFormat/>
    <w:uiPriority w:val="0"/>
    <w:rPr>
      <w:rFonts w:ascii="Times New Roman" w:hAnsi="Times New Roman" w:eastAsia="宋体" w:cs="Times New Roman"/>
      <w:b/>
      <w:bCs/>
      <w:sz w:val="32"/>
      <w:szCs w:val="32"/>
    </w:rPr>
  </w:style>
  <w:style w:type="character" w:customStyle="1" w:styleId="56">
    <w:name w:val="标题 4 Char"/>
    <w:basedOn w:val="28"/>
    <w:link w:val="6"/>
    <w:qFormat/>
    <w:uiPriority w:val="0"/>
    <w:rPr>
      <w:rFonts w:ascii="Arial" w:hAnsi="Arial" w:eastAsia="黑体" w:cs="Times New Roman"/>
      <w:b/>
      <w:bCs/>
      <w:sz w:val="28"/>
      <w:szCs w:val="28"/>
    </w:rPr>
  </w:style>
  <w:style w:type="character" w:customStyle="1" w:styleId="57">
    <w:name w:val="hei"/>
    <w:basedOn w:val="28"/>
    <w:qFormat/>
    <w:uiPriority w:val="0"/>
  </w:style>
  <w:style w:type="character" w:customStyle="1" w:styleId="58">
    <w:name w:val="纯文本 Char"/>
    <w:basedOn w:val="28"/>
    <w:link w:val="14"/>
    <w:qFormat/>
    <w:uiPriority w:val="0"/>
    <w:rPr>
      <w:rFonts w:ascii="宋体" w:hAnsi="Courier New"/>
    </w:rPr>
  </w:style>
  <w:style w:type="character" w:customStyle="1" w:styleId="59">
    <w:name w:val="正文缩进 Char"/>
    <w:basedOn w:val="28"/>
    <w:link w:val="7"/>
    <w:qFormat/>
    <w:uiPriority w:val="0"/>
  </w:style>
  <w:style w:type="character" w:customStyle="1" w:styleId="60">
    <w:name w:val="日期 Char"/>
    <w:basedOn w:val="28"/>
    <w:link w:val="15"/>
    <w:qFormat/>
    <w:uiPriority w:val="0"/>
    <w:rPr>
      <w:szCs w:val="24"/>
    </w:rPr>
  </w:style>
  <w:style w:type="character" w:customStyle="1" w:styleId="61">
    <w:name w:val="p31"/>
    <w:basedOn w:val="28"/>
    <w:qFormat/>
    <w:uiPriority w:val="0"/>
    <w:rPr>
      <w:sz w:val="20"/>
      <w:szCs w:val="20"/>
    </w:rPr>
  </w:style>
  <w:style w:type="character" w:customStyle="1" w:styleId="62">
    <w:name w:val="正文文本缩进 Char"/>
    <w:basedOn w:val="28"/>
    <w:link w:val="12"/>
    <w:qFormat/>
    <w:uiPriority w:val="0"/>
    <w:rPr>
      <w:szCs w:val="24"/>
    </w:rPr>
  </w:style>
  <w:style w:type="character" w:customStyle="1" w:styleId="63">
    <w:name w:val="正文文本缩进 2 Char"/>
    <w:basedOn w:val="28"/>
    <w:link w:val="16"/>
    <w:qFormat/>
    <w:uiPriority w:val="0"/>
    <w:rPr>
      <w:rFonts w:ascii="Times New Roman" w:hAnsi="Times New Roman" w:eastAsia="宋体" w:cs="Times New Roman"/>
      <w:b/>
      <w:sz w:val="24"/>
      <w:szCs w:val="24"/>
    </w:rPr>
  </w:style>
  <w:style w:type="character" w:customStyle="1" w:styleId="64">
    <w:name w:val="纯文本 Char1"/>
    <w:basedOn w:val="28"/>
    <w:qFormat/>
    <w:uiPriority w:val="0"/>
    <w:rPr>
      <w:rFonts w:ascii="宋体" w:hAnsi="Courier New" w:eastAsia="宋体" w:cs="Courier New"/>
      <w:szCs w:val="21"/>
    </w:rPr>
  </w:style>
  <w:style w:type="character" w:customStyle="1" w:styleId="65">
    <w:name w:val="批注框文本 Char"/>
    <w:basedOn w:val="28"/>
    <w:link w:val="17"/>
    <w:qFormat/>
    <w:uiPriority w:val="0"/>
    <w:rPr>
      <w:rFonts w:ascii="Times New Roman" w:hAnsi="Times New Roman" w:eastAsia="宋体" w:cs="Times New Roman"/>
      <w:sz w:val="18"/>
      <w:szCs w:val="18"/>
    </w:rPr>
  </w:style>
  <w:style w:type="character" w:customStyle="1" w:styleId="66">
    <w:name w:val="正文文本缩进 Char1"/>
    <w:basedOn w:val="28"/>
    <w:semiHidden/>
    <w:qFormat/>
    <w:uiPriority w:val="99"/>
    <w:rPr>
      <w:rFonts w:ascii="Times New Roman" w:hAnsi="Times New Roman" w:eastAsia="宋体" w:cs="Times New Roman"/>
      <w:szCs w:val="24"/>
    </w:rPr>
  </w:style>
  <w:style w:type="character" w:customStyle="1" w:styleId="67">
    <w:name w:val="正文文本 Char"/>
    <w:basedOn w:val="28"/>
    <w:link w:val="11"/>
    <w:qFormat/>
    <w:uiPriority w:val="0"/>
    <w:rPr>
      <w:rFonts w:ascii="Times New Roman" w:hAnsi="Times New Roman" w:eastAsia="宋体" w:cs="Times New Roman"/>
      <w:kern w:val="0"/>
      <w:sz w:val="24"/>
      <w:szCs w:val="20"/>
    </w:rPr>
  </w:style>
  <w:style w:type="character" w:customStyle="1" w:styleId="68">
    <w:name w:val="日期 Char1"/>
    <w:basedOn w:val="28"/>
    <w:qFormat/>
    <w:uiPriority w:val="0"/>
    <w:rPr>
      <w:rFonts w:ascii="Times New Roman" w:hAnsi="Times New Roman" w:eastAsia="宋体" w:cs="Times New Roman"/>
      <w:szCs w:val="24"/>
    </w:rPr>
  </w:style>
  <w:style w:type="character" w:customStyle="1" w:styleId="69">
    <w:name w:val="正文缩进 Char1"/>
    <w:qFormat/>
    <w:uiPriority w:val="0"/>
    <w:rPr>
      <w:rFonts w:eastAsia="宋体"/>
      <w:kern w:val="2"/>
      <w:sz w:val="21"/>
      <w:szCs w:val="24"/>
      <w:lang w:val="en-US" w:eastAsia="zh-CN" w:bidi="ar-SA"/>
    </w:rPr>
  </w:style>
  <w:style w:type="character" w:customStyle="1" w:styleId="70">
    <w:name w:val="HTML 预设格式 Char"/>
    <w:basedOn w:val="28"/>
    <w:link w:val="22"/>
    <w:qFormat/>
    <w:uiPriority w:val="0"/>
    <w:rPr>
      <w:rFonts w:ascii="宋体" w:hAnsi="宋体" w:eastAsia="宋体" w:cs="宋体"/>
      <w:kern w:val="0"/>
      <w:sz w:val="24"/>
      <w:szCs w:val="24"/>
    </w:rPr>
  </w:style>
  <w:style w:type="character" w:customStyle="1" w:styleId="71">
    <w:name w:val="称呼 Char"/>
    <w:basedOn w:val="28"/>
    <w:link w:val="9"/>
    <w:qFormat/>
    <w:uiPriority w:val="0"/>
    <w:rPr>
      <w:rFonts w:ascii="Times New Roman" w:hAnsi="Times New Roman" w:eastAsia="宋体" w:cs="Times New Roman"/>
      <w:szCs w:val="24"/>
    </w:rPr>
  </w:style>
  <w:style w:type="character" w:customStyle="1" w:styleId="72">
    <w:name w:val="结束语 Char"/>
    <w:basedOn w:val="28"/>
    <w:link w:val="10"/>
    <w:qFormat/>
    <w:uiPriority w:val="0"/>
    <w:rPr>
      <w:rFonts w:ascii="Times New Roman" w:hAnsi="Times New Roman" w:eastAsia="宋体" w:cs="Times New Roman"/>
      <w:szCs w:val="24"/>
    </w:rPr>
  </w:style>
  <w:style w:type="character" w:customStyle="1" w:styleId="73">
    <w:name w:val="bodytext1"/>
    <w:qFormat/>
    <w:uiPriority w:val="0"/>
    <w:rPr>
      <w:rFonts w:ascii="Verdana" w:hAnsi="Verdana" w:cs="Times New Roman"/>
      <w:color w:val="000000"/>
      <w:sz w:val="22"/>
      <w:szCs w:val="22"/>
    </w:rPr>
  </w:style>
  <w:style w:type="paragraph" w:customStyle="1" w:styleId="74">
    <w:name w:val="p0"/>
    <w:basedOn w:val="1"/>
    <w:qFormat/>
    <w:uiPriority w:val="0"/>
    <w:rPr>
      <w:kern w:val="0"/>
      <w:szCs w:val="21"/>
    </w:rPr>
  </w:style>
  <w:style w:type="character" w:customStyle="1" w:styleId="75">
    <w:name w:val="font11"/>
    <w:basedOn w:val="28"/>
    <w:qFormat/>
    <w:uiPriority w:val="0"/>
    <w:rPr>
      <w:rFonts w:ascii="仿宋" w:hAnsi="仿宋" w:eastAsia="仿宋" w:cs="仿宋"/>
      <w:color w:val="000000"/>
      <w:sz w:val="24"/>
      <w:szCs w:val="24"/>
      <w:u w:val="none"/>
    </w:rPr>
  </w:style>
  <w:style w:type="character" w:customStyle="1" w:styleId="76">
    <w:name w:val="font51"/>
    <w:basedOn w:val="28"/>
    <w:qFormat/>
    <w:uiPriority w:val="0"/>
    <w:rPr>
      <w:rFonts w:hint="eastAsia" w:ascii="宋体" w:hAnsi="宋体" w:eastAsia="宋体" w:cs="宋体"/>
      <w:color w:val="000000"/>
      <w:sz w:val="20"/>
      <w:szCs w:val="20"/>
      <w:u w:val="none"/>
    </w:rPr>
  </w:style>
  <w:style w:type="paragraph" w:styleId="77">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9">
    <w:name w:val="正文-宋体"/>
    <w:basedOn w:val="1"/>
    <w:link w:val="80"/>
    <w:qFormat/>
    <w:uiPriority w:val="0"/>
    <w:pPr>
      <w:widowControl/>
      <w:numPr>
        <w:ilvl w:val="0"/>
        <w:numId w:val="1"/>
      </w:numPr>
      <w:adjustRightInd w:val="0"/>
      <w:snapToGrid w:val="0"/>
      <w:spacing w:line="360" w:lineRule="auto"/>
      <w:jc w:val="left"/>
    </w:pPr>
    <w:rPr>
      <w:rFonts w:ascii="Arial" w:hAnsi="Arial" w:cs="Arial"/>
      <w:color w:val="000000"/>
      <w:sz w:val="24"/>
      <w:shd w:val="clear" w:color="auto" w:fill="FFFFFF"/>
    </w:rPr>
  </w:style>
  <w:style w:type="character" w:customStyle="1" w:styleId="80">
    <w:name w:val="正文-宋体 字符"/>
    <w:basedOn w:val="28"/>
    <w:link w:val="79"/>
    <w:qFormat/>
    <w:uiPriority w:val="0"/>
    <w:rPr>
      <w:rFonts w:ascii="Arial" w:hAnsi="Arial" w:cs="Arial"/>
      <w:color w:val="000000"/>
      <w:kern w:val="2"/>
      <w:sz w:val="24"/>
      <w:szCs w:val="24"/>
    </w:rPr>
  </w:style>
  <w:style w:type="character" w:customStyle="1" w:styleId="81">
    <w:name w:val="普通(网站) Char"/>
    <w:link w:val="23"/>
    <w:qFormat/>
    <w:locked/>
    <w:uiPriority w:val="99"/>
    <w:rPr>
      <w:rFonts w:ascii="宋体" w:hAnsi="宋体" w:cs="宋体"/>
      <w:sz w:val="24"/>
      <w:szCs w:val="24"/>
    </w:rPr>
  </w:style>
  <w:style w:type="character" w:customStyle="1" w:styleId="82">
    <w:name w:val="bookmark-item"/>
    <w:basedOn w:val="28"/>
    <w:qFormat/>
    <w:uiPriority w:val="0"/>
  </w:style>
  <w:style w:type="character" w:customStyle="1" w:styleId="83">
    <w:name w:val="sub"/>
    <w:basedOn w:val="28"/>
    <w:qFormat/>
    <w:uiPriority w:val="0"/>
  </w:style>
  <w:style w:type="paragraph" w:customStyle="1" w:styleId="84">
    <w:name w:val="Item List in Table"/>
    <w:basedOn w:val="1"/>
    <w:qFormat/>
    <w:uiPriority w:val="0"/>
    <w:pPr>
      <w:numPr>
        <w:ilvl w:val="0"/>
        <w:numId w:val="2"/>
      </w:numPr>
      <w:tabs>
        <w:tab w:val="left" w:pos="420"/>
        <w:tab w:val="clear" w:pos="960"/>
      </w:tabs>
      <w:jc w:val="left"/>
    </w:pPr>
  </w:style>
  <w:style w:type="character" w:customStyle="1" w:styleId="85">
    <w:name w:val="tpc_content1"/>
    <w:basedOn w:val="28"/>
    <w:qFormat/>
    <w:uiPriority w:val="0"/>
    <w:rPr>
      <w:sz w:val="20"/>
      <w:szCs w:val="20"/>
    </w:rPr>
  </w:style>
  <w:style w:type="paragraph" w:customStyle="1" w:styleId="86">
    <w:name w:val="WG标题2"/>
    <w:basedOn w:val="1"/>
    <w:qFormat/>
    <w:uiPriority w:val="0"/>
    <w:pPr>
      <w:autoSpaceDE w:val="0"/>
      <w:autoSpaceDN w:val="0"/>
      <w:adjustRightInd w:val="0"/>
      <w:spacing w:before="60" w:after="60" w:line="360" w:lineRule="exact"/>
      <w:textAlignment w:val="baseline"/>
      <w:outlineLvl w:val="1"/>
    </w:pPr>
    <w:rPr>
      <w:rFonts w:eastAsia="黑体" w:cs="宋体"/>
      <w:color w:val="000000"/>
      <w:kern w:val="20"/>
      <w:sz w:val="28"/>
      <w:szCs w:val="20"/>
    </w:rPr>
  </w:style>
  <w:style w:type="paragraph" w:customStyle="1" w:styleId="87">
    <w:name w:val="555正文"/>
    <w:basedOn w:val="1"/>
    <w:qFormat/>
    <w:uiPriority w:val="0"/>
    <w:pPr>
      <w:autoSpaceDE w:val="0"/>
      <w:autoSpaceDN w:val="0"/>
      <w:adjustRightInd w:val="0"/>
      <w:spacing w:line="360" w:lineRule="auto"/>
      <w:ind w:firstLine="420" w:firstLineChars="200"/>
    </w:pPr>
    <w:rPr>
      <w:rFonts w:ascii="宋体" w:hAnsi="宋体" w:eastAsia="仿宋" w:cs="Times New Roman"/>
      <w:sz w:val="24"/>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65C559-0297-47B7-8248-5ADF22FC5FA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3273</Words>
  <Characters>18661</Characters>
  <Lines>155</Lines>
  <Paragraphs>43</Paragraphs>
  <TotalTime>1</TotalTime>
  <ScaleCrop>false</ScaleCrop>
  <LinksUpToDate>false</LinksUpToDate>
  <CharactersWithSpaces>21891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2020-06-12T03:30:00Z</dcterms:created>
  <dc:creator>微软用户</dc:creator>
  <cp:lastModifiedBy>…</cp:lastModifiedBy>
  <cp:lastPrinted>2019-03-06T02:35:00Z</cp:lastPrinted>
  <dcterms:modified xsi:type="dcterms:W3CDTF">2022-04-19T11:02:45Z</dcterms:modified>
  <dc:title>_x0001_</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819B2E2701BD472EBB33F9CB574719BD</vt:lpwstr>
  </property>
</Properties>
</file>