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outlineLvl w:val="0"/>
        <w:rPr>
          <w:rFonts w:ascii="宋体" w:hAnsi="宋体" w:cs="宋体"/>
          <w:b/>
          <w:sz w:val="28"/>
          <w:szCs w:val="28"/>
        </w:rPr>
      </w:pPr>
      <w:bookmarkStart w:id="0" w:name="_Toc65488565"/>
      <w:bookmarkStart w:id="1" w:name="_Toc68862977"/>
      <w:r>
        <w:rPr>
          <w:rFonts w:hint="eastAsia" w:ascii="宋体" w:hAnsi="宋体" w:cs="宋体"/>
          <w:b/>
          <w:sz w:val="28"/>
          <w:szCs w:val="28"/>
        </w:rPr>
        <w:t>尼勒克县“十四五”水安全保障规划设计</w:t>
      </w:r>
    </w:p>
    <w:p>
      <w:pPr>
        <w:spacing w:line="380" w:lineRule="exact"/>
        <w:jc w:val="center"/>
        <w:outlineLvl w:val="0"/>
        <w:rPr>
          <w:b/>
          <w:bCs/>
          <w:sz w:val="28"/>
          <w:szCs w:val="28"/>
          <w:lang w:val="zh-CN"/>
        </w:rPr>
      </w:pPr>
      <w:r>
        <w:rPr>
          <w:rFonts w:hint="eastAsia" w:ascii="宋体" w:hAnsi="宋体" w:cs="宋体"/>
          <w:b/>
          <w:sz w:val="28"/>
          <w:szCs w:val="28"/>
        </w:rPr>
        <w:t>招标公告</w:t>
      </w:r>
      <w:bookmarkEnd w:id="0"/>
      <w:bookmarkEnd w:id="1"/>
    </w:p>
    <w:p>
      <w:pPr>
        <w:pBdr>
          <w:top w:val="single" w:color="auto" w:sz="4" w:space="1"/>
          <w:left w:val="single" w:color="auto" w:sz="4" w:space="4"/>
          <w:bottom w:val="single" w:color="auto" w:sz="4" w:space="1"/>
          <w:right w:val="single" w:color="auto" w:sz="4" w:space="4"/>
        </w:pBdr>
        <w:spacing w:line="380" w:lineRule="exact"/>
        <w:ind w:firstLine="480" w:firstLineChars="200"/>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80" w:lineRule="exact"/>
        <w:ind w:firstLine="480" w:firstLineChars="200"/>
        <w:rPr>
          <w:rFonts w:ascii="宋体" w:hAnsi="宋体" w:cs="宋体"/>
          <w:sz w:val="24"/>
          <w:szCs w:val="24"/>
        </w:rPr>
      </w:pPr>
      <w:r>
        <w:rPr>
          <w:rFonts w:hint="eastAsia" w:ascii="宋体" w:hAnsi="宋体" w:cs="宋体"/>
          <w:sz w:val="24"/>
          <w:szCs w:val="24"/>
          <w:u w:val="single"/>
        </w:rPr>
        <w:t>尼勒克县“十四五”水安全保障规划设计</w:t>
      </w:r>
      <w:r>
        <w:rPr>
          <w:rFonts w:hint="eastAsia" w:ascii="宋体" w:hAnsi="宋体" w:cs="宋体"/>
          <w:sz w:val="24"/>
          <w:szCs w:val="24"/>
        </w:rPr>
        <w:t>招标项目的潜在投标人应在</w:t>
      </w:r>
      <w:r>
        <w:rPr>
          <w:rFonts w:hint="eastAsia" w:ascii="宋体" w:hAnsi="宋体" w:cs="宋体"/>
          <w:sz w:val="24"/>
          <w:szCs w:val="24"/>
          <w:u w:val="single"/>
        </w:rPr>
        <w:t>伊宁市福安国际公寓楼13楼1304室</w:t>
      </w:r>
      <w:r>
        <w:rPr>
          <w:rFonts w:hint="eastAsia" w:ascii="宋体" w:hAnsi="宋体" w:cs="宋体"/>
          <w:sz w:val="24"/>
          <w:szCs w:val="24"/>
        </w:rPr>
        <w:t>获取招标文件，并于</w:t>
      </w:r>
      <w:r>
        <w:rPr>
          <w:rFonts w:hint="eastAsia" w:ascii="宋体" w:hAnsi="宋体" w:cs="宋体"/>
          <w:color w:val="FF0000"/>
          <w:sz w:val="24"/>
          <w:szCs w:val="24"/>
          <w:u w:val="single"/>
        </w:rPr>
        <w:t>2022</w:t>
      </w:r>
      <w:r>
        <w:rPr>
          <w:rFonts w:hint="eastAsia" w:ascii="宋体" w:hAnsi="宋体" w:cs="宋体"/>
          <w:bCs/>
          <w:color w:val="FF0000"/>
          <w:sz w:val="24"/>
          <w:szCs w:val="24"/>
          <w:u w:val="single"/>
        </w:rPr>
        <w:t>年04月 14日16点00分</w:t>
      </w:r>
      <w:r>
        <w:rPr>
          <w:rFonts w:hint="eastAsia" w:ascii="宋体" w:hAnsi="宋体" w:cs="宋体"/>
          <w:bCs/>
          <w:sz w:val="24"/>
          <w:szCs w:val="24"/>
          <w:u w:val="single"/>
        </w:rPr>
        <w:t>（</w:t>
      </w:r>
      <w:r>
        <w:rPr>
          <w:rFonts w:hint="eastAsia" w:ascii="宋体" w:hAnsi="宋体" w:cs="宋体"/>
          <w:bCs/>
          <w:sz w:val="24"/>
          <w:szCs w:val="24"/>
        </w:rPr>
        <w:t>北京时间）前递交投标文件</w:t>
      </w:r>
      <w:r>
        <w:rPr>
          <w:rFonts w:hint="eastAsia" w:ascii="宋体" w:hAnsi="宋体" w:cs="宋体"/>
          <w:sz w:val="24"/>
          <w:szCs w:val="24"/>
        </w:rPr>
        <w:t>。</w:t>
      </w:r>
    </w:p>
    <w:p>
      <w:pPr>
        <w:spacing w:line="380" w:lineRule="exact"/>
        <w:rPr>
          <w:rFonts w:ascii="宋体" w:hAnsi="宋体" w:cs="宋体"/>
          <w:b/>
          <w:bCs/>
          <w:sz w:val="24"/>
          <w:szCs w:val="24"/>
        </w:rPr>
      </w:pPr>
      <w:bookmarkStart w:id="2" w:name="_Toc35393621"/>
      <w:bookmarkStart w:id="3" w:name="_Toc35393790"/>
      <w:bookmarkStart w:id="4" w:name="_Toc28359079"/>
      <w:bookmarkStart w:id="5" w:name="_Toc28359002"/>
      <w:bookmarkStart w:id="6" w:name="_Hlk24379207"/>
      <w:r>
        <w:rPr>
          <w:rFonts w:hint="eastAsia" w:ascii="宋体" w:hAnsi="宋体" w:cs="宋体"/>
          <w:b/>
          <w:sz w:val="24"/>
          <w:szCs w:val="24"/>
        </w:rPr>
        <w:t>一、</w:t>
      </w:r>
      <w:r>
        <w:rPr>
          <w:rFonts w:hint="eastAsia" w:ascii="宋体" w:hAnsi="宋体" w:cs="宋体"/>
          <w:b/>
          <w:bCs/>
          <w:sz w:val="24"/>
          <w:szCs w:val="24"/>
        </w:rPr>
        <w:t>项目基本情况</w:t>
      </w:r>
      <w:bookmarkEnd w:id="2"/>
      <w:bookmarkEnd w:id="3"/>
      <w:bookmarkEnd w:id="4"/>
      <w:bookmarkEnd w:id="5"/>
    </w:p>
    <w:p>
      <w:pPr>
        <w:spacing w:line="380" w:lineRule="exact"/>
        <w:rPr>
          <w:rFonts w:ascii="宋体" w:hAnsi="宋体" w:cs="宋体"/>
          <w:sz w:val="24"/>
          <w:szCs w:val="24"/>
        </w:rPr>
      </w:pPr>
      <w:r>
        <w:rPr>
          <w:rFonts w:hint="eastAsia" w:ascii="宋体" w:hAnsi="宋体" w:cs="宋体"/>
          <w:sz w:val="24"/>
          <w:szCs w:val="24"/>
        </w:rPr>
        <w:t>项目编号：</w:t>
      </w:r>
      <w:r>
        <w:rPr>
          <w:rFonts w:hint="eastAsia" w:hAnsi="微软雅黑"/>
          <w:sz w:val="24"/>
          <w:szCs w:val="24"/>
        </w:rPr>
        <w:t>XJYF-ZFCG-2022009</w:t>
      </w:r>
    </w:p>
    <w:p>
      <w:pPr>
        <w:spacing w:line="380" w:lineRule="exact"/>
        <w:rPr>
          <w:rFonts w:ascii="宋体" w:hAnsi="宋体" w:cs="宋体"/>
          <w:sz w:val="24"/>
          <w:szCs w:val="24"/>
        </w:rPr>
      </w:pPr>
      <w:r>
        <w:rPr>
          <w:rFonts w:hint="eastAsia" w:ascii="宋体" w:hAnsi="宋体" w:cs="宋体"/>
          <w:sz w:val="24"/>
          <w:szCs w:val="24"/>
        </w:rPr>
        <w:t>项目名称：</w:t>
      </w:r>
      <w:bookmarkEnd w:id="6"/>
      <w:r>
        <w:rPr>
          <w:rFonts w:hint="eastAsia" w:ascii="宋体" w:hAnsi="宋体" w:cs="宋体"/>
          <w:sz w:val="24"/>
          <w:szCs w:val="24"/>
        </w:rPr>
        <w:t>尼勒克县“十四五”水安全保障规划设计</w:t>
      </w:r>
    </w:p>
    <w:p>
      <w:pPr>
        <w:spacing w:line="380" w:lineRule="exact"/>
        <w:rPr>
          <w:rFonts w:ascii="宋体" w:hAnsi="宋体" w:cs="宋体"/>
          <w:sz w:val="24"/>
          <w:szCs w:val="24"/>
        </w:rPr>
      </w:pPr>
      <w:r>
        <w:rPr>
          <w:rFonts w:hint="eastAsia" w:ascii="宋体" w:hAnsi="宋体" w:cs="宋体"/>
          <w:sz w:val="24"/>
          <w:szCs w:val="24"/>
        </w:rPr>
        <w:t>预算金额：300000元</w:t>
      </w:r>
    </w:p>
    <w:p>
      <w:pPr>
        <w:spacing w:line="380" w:lineRule="exact"/>
        <w:rPr>
          <w:rFonts w:ascii="宋体" w:hAnsi="宋体" w:cs="宋体"/>
          <w:sz w:val="24"/>
          <w:szCs w:val="24"/>
        </w:rPr>
      </w:pPr>
      <w:r>
        <w:rPr>
          <w:rFonts w:hint="eastAsia" w:ascii="宋体" w:hAnsi="宋体" w:cs="宋体"/>
          <w:sz w:val="24"/>
          <w:szCs w:val="24"/>
        </w:rPr>
        <w:t>最高限价：300000元</w:t>
      </w:r>
    </w:p>
    <w:p>
      <w:pPr>
        <w:spacing w:line="380" w:lineRule="exact"/>
        <w:rPr>
          <w:rFonts w:ascii="宋体" w:hAnsi="宋体" w:cs="宋体"/>
          <w:sz w:val="24"/>
          <w:szCs w:val="24"/>
        </w:rPr>
      </w:pPr>
      <w:r>
        <w:rPr>
          <w:rFonts w:hint="eastAsia" w:ascii="宋体" w:hAnsi="宋体" w:cs="宋体"/>
          <w:sz w:val="24"/>
          <w:szCs w:val="24"/>
        </w:rPr>
        <w:t>采购需求：</w:t>
      </w:r>
    </w:p>
    <w:p>
      <w:pPr>
        <w:spacing w:line="380" w:lineRule="exact"/>
        <w:rPr>
          <w:rFonts w:ascii="宋体" w:hAnsi="宋体" w:cs="宋体"/>
          <w:sz w:val="24"/>
          <w:szCs w:val="24"/>
        </w:rPr>
      </w:pPr>
      <w:r>
        <w:rPr>
          <w:rFonts w:hint="eastAsia" w:ascii="宋体" w:hAnsi="宋体" w:cs="宋体"/>
          <w:sz w:val="24"/>
          <w:szCs w:val="24"/>
        </w:rPr>
        <w:t>数量：1</w:t>
      </w:r>
    </w:p>
    <w:p>
      <w:pPr>
        <w:spacing w:line="380" w:lineRule="exact"/>
        <w:rPr>
          <w:rFonts w:ascii="宋体" w:hAnsi="宋体" w:cs="宋体"/>
          <w:sz w:val="24"/>
          <w:szCs w:val="24"/>
        </w:rPr>
      </w:pPr>
      <w:r>
        <w:rPr>
          <w:rFonts w:hint="eastAsia" w:ascii="宋体" w:hAnsi="宋体" w:cs="宋体"/>
          <w:sz w:val="24"/>
          <w:szCs w:val="24"/>
        </w:rPr>
        <w:t>预算金额（元）：300000</w:t>
      </w:r>
    </w:p>
    <w:p>
      <w:pPr>
        <w:spacing w:line="380" w:lineRule="exact"/>
        <w:rPr>
          <w:rFonts w:ascii="宋体" w:hAnsi="宋体" w:cs="宋体"/>
          <w:sz w:val="24"/>
          <w:szCs w:val="24"/>
        </w:rPr>
      </w:pPr>
      <w:r>
        <w:rPr>
          <w:rFonts w:hint="eastAsia" w:ascii="宋体" w:hAnsi="宋体" w:cs="宋体"/>
          <w:sz w:val="24"/>
          <w:szCs w:val="24"/>
        </w:rPr>
        <w:t>单位：项</w:t>
      </w:r>
    </w:p>
    <w:p>
      <w:pPr>
        <w:spacing w:line="380" w:lineRule="exact"/>
        <w:rPr>
          <w:rFonts w:ascii="宋体" w:hAnsi="宋体" w:cs="宋体"/>
          <w:sz w:val="24"/>
          <w:szCs w:val="24"/>
        </w:rPr>
      </w:pPr>
      <w:r>
        <w:rPr>
          <w:rFonts w:hint="eastAsia" w:ascii="宋体" w:hAnsi="宋体" w:cs="宋体"/>
          <w:sz w:val="24"/>
          <w:szCs w:val="24"/>
        </w:rPr>
        <w:t>简要规格描述或项目基本概况介绍、用途：根据《水利部办公厅关于印发“十四五”水安全保障规划编制工作方案的通知》（办规计[2019]106号），在总结梳理尼勒克县水利重点项目的基础上，结合当前的有关政策，编写《尼勒克县“十四五”水安全保障规划》。</w:t>
      </w:r>
    </w:p>
    <w:p>
      <w:pPr>
        <w:spacing w:line="380" w:lineRule="exact"/>
        <w:rPr>
          <w:rFonts w:ascii="宋体" w:hAnsi="宋体" w:cs="宋体"/>
          <w:sz w:val="24"/>
          <w:szCs w:val="24"/>
        </w:rPr>
      </w:pPr>
      <w:r>
        <w:rPr>
          <w:rFonts w:hint="eastAsia" w:ascii="宋体" w:hAnsi="宋体" w:cs="宋体"/>
          <w:sz w:val="24"/>
          <w:szCs w:val="24"/>
        </w:rPr>
        <w:t>合同履行期限：自签订合同之日起30日内完成。</w:t>
      </w:r>
    </w:p>
    <w:p>
      <w:pPr>
        <w:spacing w:line="380" w:lineRule="exact"/>
        <w:rPr>
          <w:rFonts w:ascii="宋体" w:hAnsi="宋体" w:cs="宋体"/>
          <w:sz w:val="24"/>
          <w:szCs w:val="24"/>
        </w:rPr>
      </w:pPr>
      <w:r>
        <w:rPr>
          <w:rFonts w:hint="eastAsia" w:ascii="宋体" w:hAnsi="宋体" w:cs="宋体"/>
          <w:sz w:val="24"/>
          <w:szCs w:val="24"/>
        </w:rPr>
        <w:t>本项目（否）接受联合体投标。</w:t>
      </w:r>
      <w:bookmarkStart w:id="7" w:name="_Toc28359080"/>
      <w:bookmarkStart w:id="8" w:name="_Toc35393622"/>
      <w:bookmarkStart w:id="9" w:name="_Toc28359003"/>
      <w:bookmarkStart w:id="10" w:name="_Toc35393791"/>
    </w:p>
    <w:p>
      <w:pPr>
        <w:spacing w:line="380" w:lineRule="exact"/>
        <w:rPr>
          <w:rFonts w:ascii="宋体" w:hAnsi="宋体" w:cs="宋体"/>
          <w:b/>
          <w:bCs/>
          <w:sz w:val="24"/>
          <w:szCs w:val="24"/>
        </w:rPr>
      </w:pPr>
      <w:r>
        <w:rPr>
          <w:rFonts w:hint="eastAsia" w:ascii="宋体" w:hAnsi="宋体" w:cs="宋体"/>
          <w:b/>
          <w:bCs/>
          <w:sz w:val="24"/>
          <w:szCs w:val="24"/>
        </w:rPr>
        <w:t>二、申请人的资格要求：</w:t>
      </w:r>
      <w:bookmarkEnd w:id="7"/>
      <w:bookmarkEnd w:id="8"/>
      <w:bookmarkEnd w:id="9"/>
      <w:bookmarkEnd w:id="10"/>
    </w:p>
    <w:p>
      <w:pPr>
        <w:spacing w:line="380" w:lineRule="exact"/>
        <w:rPr>
          <w:rFonts w:cs="宋体"/>
          <w:bCs/>
          <w:kern w:val="0"/>
          <w:sz w:val="24"/>
          <w:szCs w:val="24"/>
        </w:rPr>
      </w:pPr>
      <w:bookmarkStart w:id="11" w:name="_Toc28359004"/>
      <w:bookmarkStart w:id="12" w:name="_Toc35393792"/>
      <w:bookmarkStart w:id="13" w:name="_Toc28359081"/>
      <w:bookmarkStart w:id="14" w:name="_Toc35393623"/>
      <w:r>
        <w:rPr>
          <w:rFonts w:hint="eastAsia" w:cs="宋体"/>
          <w:bCs/>
          <w:kern w:val="0"/>
          <w:sz w:val="24"/>
          <w:szCs w:val="24"/>
        </w:rPr>
        <w:t>1.满足《中华人民共和国政府采购法》第二十二条规定；</w:t>
      </w:r>
    </w:p>
    <w:p>
      <w:pPr>
        <w:spacing w:line="380" w:lineRule="exact"/>
        <w:rPr>
          <w:rFonts w:cs="宋体"/>
          <w:bCs/>
          <w:kern w:val="0"/>
          <w:sz w:val="24"/>
          <w:szCs w:val="24"/>
        </w:rPr>
      </w:pPr>
      <w:r>
        <w:rPr>
          <w:rFonts w:hint="eastAsia" w:cs="宋体"/>
          <w:bCs/>
          <w:kern w:val="0"/>
          <w:sz w:val="24"/>
          <w:szCs w:val="24"/>
        </w:rPr>
        <w:t>2.落实政府采购政策需满足的资格要求：根据财政部、工业和信息化部《关于印发《政府采购促进中小企业发展暂行办法》的通知》（财库[2020]46号文）的规定，对满足价格扣除条件且在响应文件中提供了《中小企业声明函》的供应商，其投标报价扣除6%后参与评审；</w:t>
      </w:r>
    </w:p>
    <w:p>
      <w:pPr>
        <w:spacing w:line="380" w:lineRule="exact"/>
        <w:rPr>
          <w:rFonts w:cs="宋体"/>
          <w:bCs/>
          <w:kern w:val="0"/>
          <w:sz w:val="24"/>
          <w:szCs w:val="24"/>
        </w:rPr>
      </w:pPr>
      <w:r>
        <w:rPr>
          <w:rFonts w:hint="eastAsia" w:cs="宋体"/>
          <w:bCs/>
          <w:kern w:val="0"/>
          <w:sz w:val="24"/>
          <w:szCs w:val="24"/>
        </w:rPr>
        <w:t>3.本项目的特定资格要求：（1）企业资质要求：具备独立法人资格的水利行业设计乙级（含）以上资质并同时具备工程咨询乙级（含）以上资质。（2）项目负责人资质要求：项目负责人具备水利水电工程或水工建筑相关专业高级工程师（含）以上技术职称。（3）投标其他条件：投标人具有健全的财务制度，财务状况良好；投标人在国家企业信用信息公示系统中未被列入严重违法失信企业名单，在新疆水利建筑市场无不良行为记录。（4）未被“信用中国”（www.creditchina.gov.cn）、中国政府采购网（www.ccgp.gov.cn）列入失信被执行人、重大税收违法案件当事人名单、政府采购严重违法失信行为记录名单。</w:t>
      </w:r>
    </w:p>
    <w:p>
      <w:pPr>
        <w:spacing w:line="380" w:lineRule="exact"/>
        <w:rPr>
          <w:rFonts w:ascii="宋体" w:hAnsi="宋体" w:cs="宋体"/>
          <w:b/>
          <w:bCs/>
          <w:sz w:val="24"/>
          <w:szCs w:val="24"/>
        </w:rPr>
      </w:pPr>
      <w:r>
        <w:rPr>
          <w:rFonts w:hint="eastAsia" w:ascii="宋体" w:hAnsi="宋体" w:cs="宋体"/>
          <w:b/>
          <w:sz w:val="24"/>
          <w:szCs w:val="24"/>
        </w:rPr>
        <w:t>三、</w:t>
      </w:r>
      <w:r>
        <w:rPr>
          <w:rFonts w:hint="eastAsia" w:ascii="宋体" w:hAnsi="宋体" w:cs="宋体"/>
          <w:b/>
          <w:bCs/>
          <w:sz w:val="24"/>
          <w:szCs w:val="24"/>
        </w:rPr>
        <w:t>获取招标文件</w:t>
      </w:r>
      <w:bookmarkEnd w:id="11"/>
      <w:bookmarkEnd w:id="12"/>
      <w:bookmarkEnd w:id="13"/>
      <w:bookmarkEnd w:id="14"/>
    </w:p>
    <w:p>
      <w:pPr>
        <w:spacing w:line="380" w:lineRule="exact"/>
        <w:ind w:firstLine="482" w:firstLineChars="200"/>
        <w:rPr>
          <w:rFonts w:ascii="宋体" w:hAnsi="宋体" w:cs="宋体"/>
          <w:sz w:val="24"/>
          <w:szCs w:val="24"/>
          <w:u w:val="single"/>
        </w:rPr>
      </w:pPr>
      <w:r>
        <w:rPr>
          <w:rFonts w:hint="eastAsia" w:ascii="宋体" w:hAnsi="宋体" w:cs="宋体"/>
          <w:b/>
          <w:bCs/>
          <w:sz w:val="24"/>
          <w:szCs w:val="24"/>
        </w:rPr>
        <w:t>时间：</w:t>
      </w:r>
      <w:r>
        <w:rPr>
          <w:rFonts w:hint="eastAsia" w:ascii="宋体" w:hAnsi="宋体" w:cs="宋体"/>
          <w:sz w:val="24"/>
          <w:szCs w:val="24"/>
          <w:u w:val="single"/>
        </w:rPr>
        <w:t>2022年03月25日</w:t>
      </w:r>
      <w:r>
        <w:rPr>
          <w:rFonts w:hint="eastAsia" w:ascii="宋体" w:hAnsi="宋体" w:cs="宋体"/>
          <w:sz w:val="24"/>
          <w:szCs w:val="24"/>
        </w:rPr>
        <w:t>至</w:t>
      </w:r>
      <w:r>
        <w:rPr>
          <w:rFonts w:hint="eastAsia" w:ascii="宋体" w:hAnsi="宋体" w:cs="宋体"/>
          <w:sz w:val="24"/>
          <w:szCs w:val="24"/>
          <w:u w:val="single"/>
        </w:rPr>
        <w:t>2021年04月01日</w:t>
      </w:r>
      <w:r>
        <w:rPr>
          <w:rFonts w:hint="eastAsia" w:ascii="宋体" w:hAnsi="宋体" w:cs="宋体"/>
          <w:sz w:val="24"/>
          <w:szCs w:val="24"/>
        </w:rPr>
        <w:t>，每天上午</w:t>
      </w:r>
      <w:r>
        <w:rPr>
          <w:rFonts w:hint="eastAsia" w:ascii="宋体" w:hAnsi="宋体" w:cs="宋体"/>
          <w:sz w:val="24"/>
          <w:szCs w:val="24"/>
          <w:u w:val="single"/>
        </w:rPr>
        <w:t>10：00至14：00</w:t>
      </w:r>
      <w:r>
        <w:rPr>
          <w:rFonts w:hint="eastAsia" w:ascii="宋体" w:hAnsi="宋体" w:cs="宋体"/>
          <w:sz w:val="24"/>
          <w:szCs w:val="24"/>
        </w:rPr>
        <w:t>，下午</w:t>
      </w:r>
      <w:r>
        <w:rPr>
          <w:rFonts w:hint="eastAsia" w:ascii="宋体" w:hAnsi="宋体" w:cs="宋体"/>
          <w:sz w:val="24"/>
          <w:szCs w:val="24"/>
          <w:u w:val="single"/>
        </w:rPr>
        <w:t>15：30至19：30</w:t>
      </w:r>
    </w:p>
    <w:p>
      <w:pPr>
        <w:widowControl/>
        <w:spacing w:line="380" w:lineRule="exact"/>
        <w:ind w:firstLine="472" w:firstLineChars="196"/>
        <w:rPr>
          <w:rFonts w:cs="宋体"/>
          <w:kern w:val="0"/>
          <w:sz w:val="24"/>
          <w:szCs w:val="24"/>
          <w:u w:val="single"/>
        </w:rPr>
      </w:pPr>
      <w:r>
        <w:rPr>
          <w:rFonts w:hAnsi="宋体" w:cs="宋体"/>
          <w:b/>
          <w:bCs/>
          <w:kern w:val="0"/>
          <w:sz w:val="24"/>
          <w:szCs w:val="24"/>
        </w:rPr>
        <w:t>地</w:t>
      </w:r>
      <w:r>
        <w:rPr>
          <w:rFonts w:hint="eastAsia" w:hAnsi="宋体" w:cs="宋体"/>
          <w:b/>
          <w:bCs/>
          <w:kern w:val="0"/>
          <w:sz w:val="24"/>
          <w:szCs w:val="24"/>
        </w:rPr>
        <w:t>点</w:t>
      </w:r>
      <w:r>
        <w:rPr>
          <w:rFonts w:hAnsi="宋体" w:cs="宋体"/>
          <w:b/>
          <w:bCs/>
          <w:kern w:val="0"/>
          <w:sz w:val="24"/>
          <w:szCs w:val="24"/>
        </w:rPr>
        <w:t>：</w:t>
      </w:r>
      <w:r>
        <w:rPr>
          <w:rFonts w:hAnsi="宋体" w:cs="宋体"/>
          <w:kern w:val="0"/>
          <w:sz w:val="24"/>
          <w:szCs w:val="24"/>
          <w:u w:val="single"/>
        </w:rPr>
        <w:t>伊宁市福安国际公寓楼</w:t>
      </w:r>
      <w:r>
        <w:rPr>
          <w:rFonts w:cs="宋体"/>
          <w:kern w:val="0"/>
          <w:sz w:val="24"/>
          <w:szCs w:val="24"/>
          <w:u w:val="single"/>
        </w:rPr>
        <w:t>13</w:t>
      </w:r>
      <w:r>
        <w:rPr>
          <w:rFonts w:hAnsi="宋体" w:cs="宋体"/>
          <w:kern w:val="0"/>
          <w:sz w:val="24"/>
          <w:szCs w:val="24"/>
          <w:u w:val="single"/>
        </w:rPr>
        <w:t>楼</w:t>
      </w:r>
      <w:r>
        <w:rPr>
          <w:rFonts w:cs="宋体"/>
          <w:kern w:val="0"/>
          <w:sz w:val="24"/>
          <w:szCs w:val="24"/>
          <w:u w:val="single"/>
        </w:rPr>
        <w:t>1304</w:t>
      </w:r>
      <w:r>
        <w:rPr>
          <w:rFonts w:hAnsi="宋体" w:cs="宋体"/>
          <w:kern w:val="0"/>
          <w:sz w:val="24"/>
          <w:szCs w:val="24"/>
          <w:u w:val="single"/>
        </w:rPr>
        <w:t>室</w:t>
      </w:r>
      <w:r>
        <w:rPr>
          <w:rFonts w:cs="宋体"/>
          <w:kern w:val="0"/>
          <w:sz w:val="24"/>
          <w:szCs w:val="24"/>
          <w:u w:val="single"/>
        </w:rPr>
        <w:t> </w:t>
      </w:r>
    </w:p>
    <w:p>
      <w:pPr>
        <w:widowControl/>
        <w:spacing w:line="380" w:lineRule="exact"/>
        <w:ind w:firstLine="472" w:firstLineChars="196"/>
        <w:rPr>
          <w:rFonts w:cs="宋体"/>
          <w:bCs/>
          <w:kern w:val="0"/>
          <w:sz w:val="24"/>
          <w:szCs w:val="24"/>
        </w:rPr>
      </w:pPr>
      <w:r>
        <w:rPr>
          <w:rFonts w:hint="eastAsia" w:cs="宋体"/>
          <w:b/>
          <w:bCs/>
          <w:kern w:val="0"/>
          <w:sz w:val="24"/>
          <w:szCs w:val="24"/>
        </w:rPr>
        <w:t>方式：</w:t>
      </w:r>
      <w:r>
        <w:rPr>
          <w:rFonts w:hint="eastAsia" w:cs="宋体"/>
          <w:bCs/>
          <w:kern w:val="0"/>
          <w:sz w:val="24"/>
          <w:szCs w:val="24"/>
        </w:rPr>
        <w:t>现场获取</w:t>
      </w:r>
    </w:p>
    <w:p>
      <w:pPr>
        <w:spacing w:line="380" w:lineRule="exact"/>
        <w:ind w:firstLine="482" w:firstLineChars="200"/>
        <w:rPr>
          <w:rFonts w:ascii="宋体" w:hAnsi="宋体" w:cs="宋体"/>
          <w:bCs/>
          <w:sz w:val="24"/>
          <w:szCs w:val="24"/>
        </w:rPr>
      </w:pPr>
      <w:r>
        <w:rPr>
          <w:rFonts w:hint="eastAsia" w:ascii="宋体" w:hAnsi="宋体" w:cs="宋体"/>
          <w:b/>
          <w:bCs/>
          <w:sz w:val="24"/>
          <w:szCs w:val="24"/>
        </w:rPr>
        <w:t>售价（元）：</w:t>
      </w:r>
      <w:r>
        <w:rPr>
          <w:rFonts w:hint="eastAsia" w:ascii="宋体" w:hAnsi="宋体" w:cs="宋体"/>
          <w:bCs/>
          <w:sz w:val="24"/>
          <w:szCs w:val="24"/>
          <w:lang w:val="en-US" w:eastAsia="zh-CN"/>
        </w:rPr>
        <w:t>2</w:t>
      </w:r>
      <w:r>
        <w:rPr>
          <w:rFonts w:hint="eastAsia" w:ascii="宋体" w:hAnsi="宋体" w:cs="宋体"/>
          <w:bCs/>
          <w:sz w:val="24"/>
          <w:szCs w:val="24"/>
        </w:rPr>
        <w:t>00元/标段</w:t>
      </w:r>
      <w:bookmarkStart w:id="33" w:name="_GoBack"/>
      <w:bookmarkEnd w:id="33"/>
    </w:p>
    <w:p>
      <w:pPr>
        <w:spacing w:line="380" w:lineRule="exact"/>
        <w:rPr>
          <w:rFonts w:ascii="宋体" w:hAnsi="宋体" w:cs="宋体"/>
          <w:b/>
          <w:bCs/>
          <w:sz w:val="24"/>
          <w:szCs w:val="24"/>
        </w:rPr>
      </w:pPr>
      <w:bookmarkStart w:id="15" w:name="_Toc28359005"/>
      <w:bookmarkStart w:id="16" w:name="_Toc28359082"/>
      <w:bookmarkStart w:id="17" w:name="_Toc35393793"/>
      <w:bookmarkStart w:id="18" w:name="_Toc35393624"/>
      <w:r>
        <w:rPr>
          <w:rFonts w:hint="eastAsia" w:ascii="宋体" w:hAnsi="宋体" w:cs="宋体"/>
          <w:b/>
          <w:bCs/>
          <w:sz w:val="24"/>
          <w:szCs w:val="24"/>
        </w:rPr>
        <w:t>四、提交投标文件</w:t>
      </w:r>
      <w:bookmarkEnd w:id="15"/>
      <w:bookmarkEnd w:id="16"/>
      <w:r>
        <w:rPr>
          <w:rFonts w:hint="eastAsia" w:ascii="宋体" w:hAnsi="宋体" w:cs="宋体"/>
          <w:b/>
          <w:bCs/>
          <w:sz w:val="24"/>
          <w:szCs w:val="24"/>
        </w:rPr>
        <w:t>截止时间、开标时间和地点</w:t>
      </w:r>
      <w:bookmarkEnd w:id="17"/>
      <w:bookmarkEnd w:id="18"/>
    </w:p>
    <w:p>
      <w:pPr>
        <w:widowControl/>
        <w:spacing w:line="380" w:lineRule="exact"/>
        <w:ind w:firstLine="480" w:firstLineChars="200"/>
        <w:rPr>
          <w:rFonts w:ascii="宋体" w:hAnsi="宋体" w:cs="宋体"/>
          <w:sz w:val="24"/>
          <w:szCs w:val="24"/>
          <w:u w:val="single"/>
        </w:rPr>
      </w:pPr>
      <w:r>
        <w:rPr>
          <w:rFonts w:hint="eastAsia" w:cs="宋体"/>
          <w:bCs/>
          <w:kern w:val="0"/>
          <w:sz w:val="24"/>
          <w:szCs w:val="24"/>
        </w:rPr>
        <w:t>提交投标文件截止时间：</w:t>
      </w:r>
      <w:r>
        <w:rPr>
          <w:rFonts w:hint="eastAsia" w:ascii="宋体" w:hAnsi="宋体" w:cs="宋体"/>
          <w:sz w:val="24"/>
          <w:szCs w:val="24"/>
          <w:u w:val="single"/>
        </w:rPr>
        <w:t>2022年04月14日 16：00</w:t>
      </w:r>
    </w:p>
    <w:p>
      <w:pPr>
        <w:widowControl/>
        <w:spacing w:line="380" w:lineRule="exact"/>
        <w:ind w:firstLine="480" w:firstLineChars="200"/>
        <w:rPr>
          <w:rFonts w:ascii="宋体" w:hAnsi="宋体" w:cs="宋体"/>
          <w:sz w:val="24"/>
          <w:szCs w:val="24"/>
          <w:u w:val="single"/>
        </w:rPr>
      </w:pPr>
      <w:r>
        <w:rPr>
          <w:rFonts w:hint="eastAsia" w:cs="宋体"/>
          <w:bCs/>
          <w:kern w:val="0"/>
          <w:sz w:val="24"/>
          <w:szCs w:val="24"/>
        </w:rPr>
        <w:t>投标地点：</w:t>
      </w:r>
      <w:r>
        <w:rPr>
          <w:rFonts w:hint="eastAsia" w:ascii="宋体" w:hAnsi="宋体" w:cs="宋体"/>
          <w:sz w:val="24"/>
          <w:szCs w:val="24"/>
          <w:u w:val="single"/>
        </w:rPr>
        <w:t>伊宁市福安国际公寓楼13楼1305室</w:t>
      </w:r>
    </w:p>
    <w:p>
      <w:pPr>
        <w:widowControl/>
        <w:spacing w:line="380" w:lineRule="exact"/>
        <w:ind w:firstLine="480" w:firstLineChars="200"/>
        <w:rPr>
          <w:rFonts w:ascii="宋体" w:hAnsi="宋体" w:cs="宋体"/>
          <w:sz w:val="24"/>
          <w:szCs w:val="24"/>
          <w:u w:val="single"/>
        </w:rPr>
      </w:pPr>
      <w:r>
        <w:rPr>
          <w:rFonts w:hint="eastAsia" w:cs="宋体"/>
          <w:bCs/>
          <w:kern w:val="0"/>
          <w:sz w:val="24"/>
          <w:szCs w:val="24"/>
        </w:rPr>
        <w:t>开标时间：</w:t>
      </w:r>
      <w:r>
        <w:rPr>
          <w:rFonts w:hint="eastAsia" w:ascii="宋体" w:hAnsi="宋体" w:cs="宋体"/>
          <w:sz w:val="24"/>
          <w:szCs w:val="24"/>
          <w:u w:val="single"/>
        </w:rPr>
        <w:t>2022年04月14日 16：00</w:t>
      </w:r>
    </w:p>
    <w:p>
      <w:pPr>
        <w:widowControl/>
        <w:spacing w:line="380" w:lineRule="exact"/>
        <w:ind w:firstLine="472" w:firstLineChars="196"/>
        <w:rPr>
          <w:rFonts w:cs="宋体"/>
          <w:b/>
          <w:bCs/>
          <w:kern w:val="0"/>
          <w:sz w:val="24"/>
          <w:szCs w:val="24"/>
        </w:rPr>
      </w:pPr>
      <w:r>
        <w:rPr>
          <w:rFonts w:hint="eastAsia" w:cs="宋体"/>
          <w:b/>
          <w:bCs/>
          <w:kern w:val="0"/>
          <w:sz w:val="24"/>
          <w:szCs w:val="24"/>
        </w:rPr>
        <w:t>开标地点：伊宁市福安国际公寓楼13楼1305室</w:t>
      </w:r>
    </w:p>
    <w:p>
      <w:pPr>
        <w:widowControl/>
        <w:spacing w:line="380" w:lineRule="exact"/>
        <w:rPr>
          <w:rFonts w:cs="宋体"/>
          <w:b/>
          <w:bCs/>
          <w:kern w:val="0"/>
          <w:sz w:val="24"/>
          <w:szCs w:val="24"/>
        </w:rPr>
      </w:pPr>
      <w:bookmarkStart w:id="19" w:name="_Toc28359007"/>
      <w:bookmarkStart w:id="20" w:name="_Toc35393794"/>
      <w:bookmarkStart w:id="21" w:name="_Toc28359084"/>
      <w:bookmarkStart w:id="22" w:name="_Toc35393625"/>
      <w:r>
        <w:rPr>
          <w:rFonts w:hint="eastAsia" w:cs="宋体"/>
          <w:b/>
          <w:bCs/>
          <w:kern w:val="0"/>
          <w:sz w:val="24"/>
          <w:szCs w:val="24"/>
        </w:rPr>
        <w:t>五、公告期限</w:t>
      </w:r>
      <w:bookmarkEnd w:id="19"/>
      <w:bookmarkEnd w:id="20"/>
      <w:bookmarkEnd w:id="21"/>
      <w:bookmarkEnd w:id="22"/>
    </w:p>
    <w:p>
      <w:pPr>
        <w:spacing w:line="380" w:lineRule="exact"/>
        <w:rPr>
          <w:rFonts w:ascii="宋体" w:hAnsi="宋体" w:cs="宋体"/>
          <w:kern w:val="0"/>
          <w:sz w:val="24"/>
          <w:szCs w:val="24"/>
        </w:rPr>
      </w:pPr>
      <w:r>
        <w:rPr>
          <w:rFonts w:hint="eastAsia" w:ascii="宋体" w:hAnsi="宋体" w:cs="宋体"/>
          <w:kern w:val="0"/>
          <w:sz w:val="24"/>
          <w:szCs w:val="24"/>
        </w:rPr>
        <w:t>自本公告发布之日起5个工作日。</w:t>
      </w:r>
    </w:p>
    <w:p>
      <w:pPr>
        <w:widowControl/>
        <w:spacing w:line="380" w:lineRule="exact"/>
        <w:rPr>
          <w:rFonts w:cs="宋体"/>
          <w:b/>
          <w:bCs/>
          <w:kern w:val="0"/>
          <w:sz w:val="24"/>
          <w:szCs w:val="24"/>
        </w:rPr>
      </w:pPr>
      <w:bookmarkStart w:id="23" w:name="_Toc35393795"/>
      <w:bookmarkStart w:id="24" w:name="_Toc35393626"/>
      <w:r>
        <w:rPr>
          <w:rFonts w:hint="eastAsia" w:cs="宋体"/>
          <w:b/>
          <w:bCs/>
          <w:kern w:val="0"/>
          <w:sz w:val="24"/>
          <w:szCs w:val="24"/>
        </w:rPr>
        <w:t>六、其他补充事宜</w:t>
      </w:r>
      <w:bookmarkEnd w:id="23"/>
      <w:bookmarkEnd w:id="24"/>
    </w:p>
    <w:p>
      <w:pPr>
        <w:widowControl/>
        <w:spacing w:line="380" w:lineRule="exact"/>
        <w:rPr>
          <w:rFonts w:hAnsi="宋体" w:cs="宋体"/>
          <w:bCs/>
          <w:kern w:val="0"/>
          <w:sz w:val="24"/>
          <w:szCs w:val="24"/>
        </w:rPr>
      </w:pPr>
      <w:bookmarkStart w:id="25" w:name="_Toc35393796"/>
      <w:bookmarkStart w:id="26" w:name="_Toc28359085"/>
      <w:bookmarkStart w:id="27" w:name="_Toc35393627"/>
      <w:bookmarkStart w:id="28" w:name="_Toc28359008"/>
      <w:r>
        <w:rPr>
          <w:rFonts w:hAnsi="宋体" w:cs="宋体"/>
          <w:bCs/>
          <w:kern w:val="0"/>
          <w:sz w:val="24"/>
          <w:szCs w:val="24"/>
        </w:rPr>
        <w:t>购买</w:t>
      </w:r>
      <w:r>
        <w:rPr>
          <w:rFonts w:hint="eastAsia" w:hAnsi="宋体" w:cs="宋体"/>
          <w:bCs/>
          <w:kern w:val="0"/>
          <w:sz w:val="24"/>
          <w:szCs w:val="24"/>
        </w:rPr>
        <w:t>采购文件</w:t>
      </w:r>
      <w:r>
        <w:rPr>
          <w:rFonts w:hAnsi="宋体" w:cs="宋体"/>
          <w:bCs/>
          <w:kern w:val="0"/>
          <w:sz w:val="24"/>
          <w:szCs w:val="24"/>
        </w:rPr>
        <w:t>时应提交的资料：</w:t>
      </w:r>
    </w:p>
    <w:p>
      <w:pPr>
        <w:spacing w:line="380" w:lineRule="exact"/>
        <w:ind w:firstLine="480" w:firstLineChars="200"/>
        <w:rPr>
          <w:rFonts w:cs="宋体"/>
          <w:kern w:val="0"/>
          <w:sz w:val="24"/>
          <w:szCs w:val="24"/>
        </w:rPr>
      </w:pPr>
      <w:r>
        <w:rPr>
          <w:rFonts w:hint="eastAsia" w:cs="宋体"/>
          <w:kern w:val="0"/>
          <w:sz w:val="24"/>
          <w:szCs w:val="24"/>
        </w:rPr>
        <w:t>法定代表人证明书或法定代表人授权书（含授权委托人身份证）、营业执照、资质证书、项目负责人职称证书、项目负责人及授权委托人在本单位2021年06月至今任意一月缴纳社保证明材料、疆外企业进疆建筑企业信息报送册（疆外企业提供）、“信用中国”网站（www.creditchina.gov.cn）及中国政府采购网（www.ccgp.gov.cn）无违法违规行为的查询纪录（提供查询结果网页截图并加盖公章）。</w:t>
      </w:r>
    </w:p>
    <w:p>
      <w:pPr>
        <w:spacing w:line="380" w:lineRule="exact"/>
        <w:ind w:firstLine="480" w:firstLineChars="200"/>
        <w:rPr>
          <w:rFonts w:cs="宋体"/>
          <w:kern w:val="0"/>
          <w:sz w:val="24"/>
          <w:szCs w:val="24"/>
        </w:rPr>
      </w:pPr>
      <w:r>
        <w:rPr>
          <w:rFonts w:hint="eastAsia" w:cs="宋体"/>
          <w:kern w:val="0"/>
          <w:sz w:val="24"/>
          <w:szCs w:val="24"/>
        </w:rPr>
        <w:t>以上资料需提供复印件一份加盖公章装订成册作为报名资料留存。</w:t>
      </w:r>
    </w:p>
    <w:p>
      <w:pPr>
        <w:spacing w:line="380" w:lineRule="exact"/>
        <w:rPr>
          <w:rFonts w:cs="宋体"/>
          <w:b/>
          <w:bCs/>
          <w:kern w:val="0"/>
          <w:sz w:val="24"/>
          <w:szCs w:val="24"/>
        </w:rPr>
      </w:pPr>
      <w:r>
        <w:rPr>
          <w:rFonts w:hint="eastAsia" w:ascii="宋体" w:hAnsi="宋体" w:cs="宋体"/>
          <w:b/>
          <w:sz w:val="24"/>
          <w:szCs w:val="24"/>
        </w:rPr>
        <w:t>七、</w:t>
      </w:r>
      <w:r>
        <w:rPr>
          <w:rFonts w:hint="eastAsia" w:cs="宋体"/>
          <w:b/>
          <w:bCs/>
          <w:kern w:val="0"/>
          <w:sz w:val="24"/>
          <w:szCs w:val="24"/>
        </w:rPr>
        <w:t>对本次招标提出询问，请按以下方式联系</w:t>
      </w:r>
      <w:bookmarkEnd w:id="25"/>
      <w:bookmarkEnd w:id="26"/>
      <w:bookmarkEnd w:id="27"/>
      <w:bookmarkEnd w:id="28"/>
    </w:p>
    <w:p>
      <w:pPr>
        <w:widowControl/>
        <w:spacing w:line="380" w:lineRule="exact"/>
        <w:rPr>
          <w:rFonts w:cs="宋体"/>
          <w:kern w:val="0"/>
          <w:sz w:val="24"/>
          <w:szCs w:val="24"/>
        </w:rPr>
      </w:pPr>
      <w:r>
        <w:rPr>
          <w:rFonts w:hint="eastAsia" w:cs="宋体"/>
          <w:b/>
          <w:bCs/>
          <w:kern w:val="0"/>
          <w:sz w:val="24"/>
          <w:szCs w:val="24"/>
        </w:rPr>
        <w:t>　</w:t>
      </w:r>
      <w:r>
        <w:rPr>
          <w:rFonts w:hint="eastAsia" w:cs="宋体"/>
          <w:kern w:val="0"/>
          <w:sz w:val="24"/>
          <w:szCs w:val="24"/>
        </w:rPr>
        <w:t>1.采购人信息</w:t>
      </w:r>
    </w:p>
    <w:p>
      <w:pPr>
        <w:spacing w:line="380" w:lineRule="exact"/>
        <w:ind w:firstLine="480" w:firstLineChars="200"/>
        <w:jc w:val="left"/>
        <w:rPr>
          <w:rFonts w:cs="宋体"/>
          <w:kern w:val="0"/>
          <w:sz w:val="24"/>
          <w:szCs w:val="24"/>
          <w:u w:val="single"/>
        </w:rPr>
      </w:pPr>
      <w:r>
        <w:rPr>
          <w:rFonts w:hint="eastAsia" w:cs="宋体"/>
          <w:kern w:val="0"/>
          <w:sz w:val="24"/>
          <w:szCs w:val="24"/>
        </w:rPr>
        <w:t>名 称：</w:t>
      </w:r>
      <w:r>
        <w:rPr>
          <w:rFonts w:hint="eastAsia" w:cs="宋体"/>
          <w:kern w:val="0"/>
          <w:sz w:val="24"/>
          <w:szCs w:val="24"/>
          <w:u w:val="single"/>
        </w:rPr>
        <w:t>尼勒克县水利局</w:t>
      </w:r>
    </w:p>
    <w:p>
      <w:pPr>
        <w:spacing w:line="380" w:lineRule="exact"/>
        <w:ind w:firstLine="480" w:firstLineChars="200"/>
        <w:jc w:val="left"/>
        <w:rPr>
          <w:rFonts w:cs="宋体"/>
          <w:kern w:val="0"/>
          <w:sz w:val="24"/>
          <w:szCs w:val="24"/>
          <w:u w:val="single"/>
        </w:rPr>
      </w:pPr>
      <w:r>
        <w:rPr>
          <w:rFonts w:hint="eastAsia" w:cs="宋体"/>
          <w:kern w:val="0"/>
          <w:sz w:val="24"/>
          <w:szCs w:val="24"/>
        </w:rPr>
        <w:t>地址：</w:t>
      </w:r>
      <w:r>
        <w:rPr>
          <w:rFonts w:hint="eastAsia" w:cs="宋体"/>
          <w:kern w:val="0"/>
          <w:sz w:val="24"/>
          <w:szCs w:val="24"/>
          <w:u w:val="single"/>
        </w:rPr>
        <w:t xml:space="preserve">尼勒克县 </w:t>
      </w:r>
    </w:p>
    <w:p>
      <w:pPr>
        <w:spacing w:line="380" w:lineRule="exact"/>
        <w:ind w:firstLine="480" w:firstLineChars="200"/>
        <w:rPr>
          <w:rFonts w:cs="宋体"/>
          <w:kern w:val="0"/>
          <w:sz w:val="24"/>
          <w:szCs w:val="24"/>
          <w:u w:val="single"/>
        </w:rPr>
      </w:pPr>
      <w:r>
        <w:rPr>
          <w:rFonts w:hint="eastAsia" w:cs="宋体"/>
          <w:kern w:val="0"/>
          <w:sz w:val="24"/>
          <w:szCs w:val="24"/>
        </w:rPr>
        <w:t>联系人：</w:t>
      </w:r>
      <w:r>
        <w:rPr>
          <w:rFonts w:hint="eastAsia" w:cs="宋体"/>
          <w:kern w:val="0"/>
          <w:sz w:val="24"/>
          <w:szCs w:val="24"/>
          <w:u w:val="single"/>
        </w:rPr>
        <w:t>辛冲</w:t>
      </w:r>
    </w:p>
    <w:p>
      <w:pPr>
        <w:spacing w:line="380" w:lineRule="exact"/>
        <w:ind w:firstLine="480" w:firstLineChars="200"/>
        <w:jc w:val="left"/>
        <w:rPr>
          <w:rFonts w:ascii="宋体" w:hAnsi="宋体" w:cs="宋体"/>
          <w:kern w:val="0"/>
          <w:sz w:val="24"/>
          <w:szCs w:val="24"/>
          <w:u w:val="single"/>
        </w:rPr>
      </w:pPr>
      <w:r>
        <w:rPr>
          <w:rFonts w:hint="eastAsia" w:cs="宋体"/>
          <w:kern w:val="0"/>
          <w:sz w:val="24"/>
          <w:szCs w:val="24"/>
        </w:rPr>
        <w:t>联系方式：</w:t>
      </w:r>
      <w:bookmarkStart w:id="29" w:name="_Toc28359086"/>
      <w:bookmarkStart w:id="30" w:name="_Toc28359009"/>
      <w:r>
        <w:rPr>
          <w:rFonts w:hint="eastAsia" w:ascii="宋体" w:hAnsi="宋体" w:cs="宋体"/>
          <w:kern w:val="0"/>
          <w:sz w:val="24"/>
          <w:szCs w:val="24"/>
          <w:u w:val="single"/>
        </w:rPr>
        <w:t>15886962190</w:t>
      </w:r>
    </w:p>
    <w:p>
      <w:pPr>
        <w:spacing w:line="380" w:lineRule="exact"/>
        <w:ind w:firstLine="240" w:firstLineChars="100"/>
        <w:jc w:val="left"/>
        <w:rPr>
          <w:rFonts w:cs="宋体"/>
          <w:kern w:val="0"/>
          <w:sz w:val="24"/>
          <w:szCs w:val="24"/>
        </w:rPr>
      </w:pPr>
      <w:r>
        <w:rPr>
          <w:rFonts w:hint="eastAsia" w:cs="宋体"/>
          <w:kern w:val="0"/>
          <w:sz w:val="24"/>
          <w:szCs w:val="24"/>
        </w:rPr>
        <w:t>2.采购代理机构信息</w:t>
      </w:r>
      <w:bookmarkEnd w:id="29"/>
      <w:bookmarkEnd w:id="30"/>
    </w:p>
    <w:p>
      <w:pPr>
        <w:spacing w:line="380" w:lineRule="exact"/>
        <w:ind w:firstLine="480" w:firstLineChars="200"/>
        <w:rPr>
          <w:rFonts w:cs="宋体"/>
          <w:kern w:val="0"/>
          <w:sz w:val="24"/>
          <w:szCs w:val="24"/>
          <w:u w:val="single"/>
        </w:rPr>
      </w:pPr>
      <w:r>
        <w:rPr>
          <w:rFonts w:hint="eastAsia" w:cs="宋体"/>
          <w:kern w:val="0"/>
          <w:sz w:val="24"/>
          <w:szCs w:val="24"/>
        </w:rPr>
        <w:t>名 称：</w:t>
      </w:r>
      <w:r>
        <w:rPr>
          <w:rFonts w:hint="eastAsia" w:cs="宋体"/>
          <w:kern w:val="0"/>
          <w:sz w:val="24"/>
          <w:szCs w:val="24"/>
          <w:u w:val="single"/>
        </w:rPr>
        <w:t>新疆昱方工程项目管理有限公司</w:t>
      </w:r>
    </w:p>
    <w:p>
      <w:pPr>
        <w:spacing w:line="380" w:lineRule="exact"/>
        <w:ind w:firstLine="480" w:firstLineChars="200"/>
        <w:rPr>
          <w:rFonts w:cs="宋体"/>
          <w:kern w:val="0"/>
          <w:sz w:val="24"/>
          <w:szCs w:val="24"/>
          <w:u w:val="single"/>
        </w:rPr>
      </w:pPr>
      <w:r>
        <w:rPr>
          <w:rFonts w:hint="eastAsia" w:cs="宋体"/>
          <w:kern w:val="0"/>
          <w:sz w:val="24"/>
          <w:szCs w:val="24"/>
        </w:rPr>
        <w:t xml:space="preserve">地　址： </w:t>
      </w:r>
      <w:r>
        <w:rPr>
          <w:rFonts w:hint="eastAsia" w:cs="宋体"/>
          <w:kern w:val="0"/>
          <w:sz w:val="24"/>
          <w:szCs w:val="24"/>
          <w:u w:val="single"/>
        </w:rPr>
        <w:t xml:space="preserve">伊宁市河北路福安国际公寓楼13层 </w:t>
      </w:r>
    </w:p>
    <w:p>
      <w:pPr>
        <w:spacing w:line="380" w:lineRule="exact"/>
        <w:ind w:firstLine="480" w:firstLineChars="200"/>
        <w:rPr>
          <w:rFonts w:cs="宋体"/>
          <w:kern w:val="0"/>
          <w:sz w:val="24"/>
          <w:szCs w:val="24"/>
          <w:u w:val="single"/>
        </w:rPr>
      </w:pPr>
      <w:r>
        <w:rPr>
          <w:rFonts w:hint="eastAsia" w:cs="宋体"/>
          <w:kern w:val="0"/>
          <w:sz w:val="24"/>
          <w:szCs w:val="24"/>
        </w:rPr>
        <w:t>联系人：</w:t>
      </w:r>
      <w:r>
        <w:rPr>
          <w:rFonts w:hint="eastAsia" w:cs="宋体"/>
          <w:kern w:val="0"/>
          <w:sz w:val="24"/>
          <w:szCs w:val="24"/>
          <w:u w:val="single"/>
        </w:rPr>
        <w:t>袁倩</w:t>
      </w:r>
    </w:p>
    <w:p>
      <w:pPr>
        <w:spacing w:line="380" w:lineRule="exact"/>
        <w:ind w:firstLine="480" w:firstLineChars="200"/>
        <w:rPr>
          <w:rFonts w:ascii="宋体" w:hAnsi="宋体" w:cs="宋体"/>
          <w:kern w:val="0"/>
          <w:sz w:val="24"/>
          <w:szCs w:val="24"/>
          <w:u w:val="single"/>
        </w:rPr>
      </w:pPr>
      <w:r>
        <w:rPr>
          <w:rFonts w:hint="eastAsia" w:cs="宋体"/>
          <w:kern w:val="0"/>
          <w:sz w:val="24"/>
          <w:szCs w:val="24"/>
        </w:rPr>
        <w:t>联系方式：</w:t>
      </w:r>
      <w:bookmarkStart w:id="31" w:name="_Toc28359087"/>
      <w:bookmarkStart w:id="32" w:name="_Toc28359010"/>
      <w:r>
        <w:rPr>
          <w:rFonts w:hint="eastAsia" w:ascii="宋体" w:hAnsi="宋体" w:cs="宋体"/>
          <w:kern w:val="0"/>
          <w:sz w:val="24"/>
          <w:szCs w:val="24"/>
          <w:u w:val="single"/>
        </w:rPr>
        <w:t>18999373201</w:t>
      </w:r>
      <w:r>
        <w:rPr>
          <w:rFonts w:ascii="宋体" w:hAnsi="宋体" w:cs="宋体"/>
          <w:kern w:val="0"/>
          <w:sz w:val="24"/>
          <w:szCs w:val="24"/>
          <w:u w:val="single"/>
        </w:rPr>
        <w:t> </w:t>
      </w:r>
      <w:r>
        <w:rPr>
          <w:rFonts w:hint="eastAsia" w:ascii="宋体" w:hAnsi="宋体" w:cs="宋体"/>
          <w:kern w:val="0"/>
          <w:sz w:val="24"/>
          <w:szCs w:val="24"/>
          <w:u w:val="single"/>
        </w:rPr>
        <w:t xml:space="preserve"> </w:t>
      </w:r>
      <w:bookmarkEnd w:id="31"/>
      <w:bookmarkEnd w:id="32"/>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A28F2"/>
    <w:rsid w:val="00082E8F"/>
    <w:rsid w:val="00177987"/>
    <w:rsid w:val="001C2EC4"/>
    <w:rsid w:val="00204786"/>
    <w:rsid w:val="00213917"/>
    <w:rsid w:val="002449E8"/>
    <w:rsid w:val="002A0086"/>
    <w:rsid w:val="003155A2"/>
    <w:rsid w:val="00384F6B"/>
    <w:rsid w:val="004715A5"/>
    <w:rsid w:val="004F4F4C"/>
    <w:rsid w:val="005337BA"/>
    <w:rsid w:val="0054769D"/>
    <w:rsid w:val="005B20E9"/>
    <w:rsid w:val="005B6BA2"/>
    <w:rsid w:val="00650443"/>
    <w:rsid w:val="0065644D"/>
    <w:rsid w:val="006A3D50"/>
    <w:rsid w:val="006D0899"/>
    <w:rsid w:val="00723990"/>
    <w:rsid w:val="007429F9"/>
    <w:rsid w:val="00784BAB"/>
    <w:rsid w:val="007A6A3F"/>
    <w:rsid w:val="008046A9"/>
    <w:rsid w:val="00814CA0"/>
    <w:rsid w:val="0082072C"/>
    <w:rsid w:val="00851C39"/>
    <w:rsid w:val="00875AA9"/>
    <w:rsid w:val="00896C4C"/>
    <w:rsid w:val="008D1DE4"/>
    <w:rsid w:val="008E34E6"/>
    <w:rsid w:val="00920925"/>
    <w:rsid w:val="00932D7C"/>
    <w:rsid w:val="00937BC7"/>
    <w:rsid w:val="00986614"/>
    <w:rsid w:val="009937A6"/>
    <w:rsid w:val="009A28F2"/>
    <w:rsid w:val="00A477D7"/>
    <w:rsid w:val="00A507C5"/>
    <w:rsid w:val="00A62565"/>
    <w:rsid w:val="00AF1937"/>
    <w:rsid w:val="00C54620"/>
    <w:rsid w:val="00C8280C"/>
    <w:rsid w:val="00D02D4B"/>
    <w:rsid w:val="00D332DD"/>
    <w:rsid w:val="00DB3232"/>
    <w:rsid w:val="00DF2E1C"/>
    <w:rsid w:val="00E113A7"/>
    <w:rsid w:val="00E33D82"/>
    <w:rsid w:val="00E530EA"/>
    <w:rsid w:val="00E83646"/>
    <w:rsid w:val="00ED7F70"/>
    <w:rsid w:val="00F20FF7"/>
    <w:rsid w:val="00F60CA1"/>
    <w:rsid w:val="00F66F10"/>
    <w:rsid w:val="00F76F77"/>
    <w:rsid w:val="00F862A3"/>
    <w:rsid w:val="00F86800"/>
    <w:rsid w:val="00FE12F5"/>
    <w:rsid w:val="00FF3322"/>
    <w:rsid w:val="02C31802"/>
    <w:rsid w:val="189B5E5F"/>
    <w:rsid w:val="19EE5C08"/>
    <w:rsid w:val="1D520C73"/>
    <w:rsid w:val="383E7411"/>
    <w:rsid w:val="459F43B8"/>
    <w:rsid w:val="523950E1"/>
    <w:rsid w:val="5E4F6526"/>
    <w:rsid w:val="5F1659FA"/>
    <w:rsid w:val="645F5D21"/>
    <w:rsid w:val="736B7A10"/>
    <w:rsid w:val="762B6379"/>
    <w:rsid w:val="7A6021CA"/>
    <w:rsid w:val="7A6773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15"/>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ind w:firstLine="420"/>
    </w:pPr>
  </w:style>
  <w:style w:type="paragraph" w:styleId="3">
    <w:name w:val="Body Text Indent"/>
    <w:basedOn w:val="1"/>
    <w:qFormat/>
    <w:uiPriority w:val="0"/>
    <w:pPr>
      <w:spacing w:after="120"/>
      <w:ind w:left="420" w:leftChars="200"/>
    </w:pPr>
  </w:style>
  <w:style w:type="paragraph" w:styleId="6">
    <w:name w:val="Body Text"/>
    <w:basedOn w:val="1"/>
    <w:qFormat/>
    <w:uiPriority w:val="0"/>
    <w:pPr>
      <w:spacing w:after="120"/>
    </w:pPr>
  </w:style>
  <w:style w:type="paragraph" w:styleId="7">
    <w:name w:val="Plain Text"/>
    <w:basedOn w:val="1"/>
    <w:link w:val="16"/>
    <w:qFormat/>
    <w:uiPriority w:val="0"/>
    <w:rPr>
      <w:rFonts w:ascii="宋体" w:hAnsi="Courier New" w:eastAsiaTheme="minorEastAsia" w:cstheme="minorBidi"/>
      <w:szCs w:val="22"/>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link w:val="20"/>
    <w:unhideWhenUsed/>
    <w:qFormat/>
    <w:uiPriority w:val="0"/>
    <w:rPr>
      <w:sz w:val="24"/>
    </w:rPr>
  </w:style>
  <w:style w:type="paragraph" w:styleId="11">
    <w:name w:val="Title"/>
    <w:basedOn w:val="1"/>
    <w:next w:val="1"/>
    <w:qFormat/>
    <w:uiPriority w:val="0"/>
    <w:pPr>
      <w:spacing w:before="240" w:after="60"/>
      <w:jc w:val="center"/>
      <w:outlineLvl w:val="0"/>
    </w:pPr>
    <w:rPr>
      <w:rFonts w:ascii="Cambria" w:hAnsi="Cambria"/>
      <w:b/>
      <w:bCs/>
      <w:sz w:val="36"/>
      <w:szCs w:val="32"/>
    </w:rPr>
  </w:style>
  <w:style w:type="character" w:customStyle="1" w:styleId="14">
    <w:name w:val="标题 1 Char"/>
    <w:basedOn w:val="13"/>
    <w:link w:val="4"/>
    <w:qFormat/>
    <w:uiPriority w:val="9"/>
    <w:rPr>
      <w:rFonts w:ascii="Times New Roman" w:hAnsi="Times New Roman" w:eastAsia="宋体" w:cs="Times New Roman"/>
      <w:b/>
      <w:bCs/>
      <w:kern w:val="44"/>
      <w:sz w:val="44"/>
      <w:szCs w:val="44"/>
    </w:rPr>
  </w:style>
  <w:style w:type="character" w:customStyle="1" w:styleId="15">
    <w:name w:val="标题 2 Char"/>
    <w:basedOn w:val="13"/>
    <w:link w:val="5"/>
    <w:qFormat/>
    <w:uiPriority w:val="0"/>
    <w:rPr>
      <w:rFonts w:ascii="Arial" w:hAnsi="Arial" w:eastAsia="黑体" w:cs="Arial"/>
      <w:b/>
      <w:bCs/>
      <w:sz w:val="32"/>
      <w:szCs w:val="32"/>
    </w:rPr>
  </w:style>
  <w:style w:type="character" w:customStyle="1" w:styleId="16">
    <w:name w:val="纯文本 Char"/>
    <w:basedOn w:val="13"/>
    <w:link w:val="7"/>
    <w:qFormat/>
    <w:uiPriority w:val="0"/>
    <w:rPr>
      <w:rFonts w:ascii="宋体" w:hAnsi="Courier New"/>
    </w:rPr>
  </w:style>
  <w:style w:type="paragraph" w:styleId="17">
    <w:name w:val="List Paragraph"/>
    <w:basedOn w:val="1"/>
    <w:qFormat/>
    <w:uiPriority w:val="34"/>
    <w:pPr>
      <w:ind w:firstLine="420" w:firstLineChars="200"/>
    </w:pPr>
  </w:style>
  <w:style w:type="character" w:customStyle="1" w:styleId="18">
    <w:name w:val="页眉 Char"/>
    <w:basedOn w:val="13"/>
    <w:link w:val="9"/>
    <w:qFormat/>
    <w:uiPriority w:val="99"/>
    <w:rPr>
      <w:rFonts w:ascii="Times New Roman" w:hAnsi="Times New Roman" w:eastAsia="宋体" w:cs="Times New Roman"/>
      <w:sz w:val="18"/>
      <w:szCs w:val="18"/>
    </w:rPr>
  </w:style>
  <w:style w:type="character" w:customStyle="1" w:styleId="19">
    <w:name w:val="页脚 Char"/>
    <w:basedOn w:val="13"/>
    <w:link w:val="8"/>
    <w:qFormat/>
    <w:uiPriority w:val="99"/>
    <w:rPr>
      <w:rFonts w:ascii="Times New Roman" w:hAnsi="Times New Roman" w:eastAsia="宋体" w:cs="Times New Roman"/>
      <w:sz w:val="18"/>
      <w:szCs w:val="18"/>
    </w:rPr>
  </w:style>
  <w:style w:type="character" w:customStyle="1" w:styleId="20">
    <w:name w:val="普通(网站) Char"/>
    <w:link w:val="10"/>
    <w:qFormat/>
    <w:uiPriority w:val="0"/>
    <w:rPr>
      <w:kern w:val="2"/>
      <w:sz w:val="2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226</Words>
  <Characters>1290</Characters>
  <Lines>10</Lines>
  <Paragraphs>3</Paragraphs>
  <TotalTime>65</TotalTime>
  <ScaleCrop>false</ScaleCrop>
  <LinksUpToDate>false</LinksUpToDate>
  <CharactersWithSpaces>1513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2021-02-25T04:33:00Z</dcterms:created>
  <dc:creator>PC</dc:creator>
  <cp:lastModifiedBy>Administrator</cp:lastModifiedBy>
  <dcterms:modified xsi:type="dcterms:W3CDTF">2022-03-24T07:44:07Z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