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新疆维吾尔自治区自然资源规划研究院</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网络安全等级保护测评服务项目</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b/>
          <w:sz w:val="24"/>
          <w:szCs w:val="24"/>
          <w:lang w:eastAsia="zh-CN"/>
        </w:rPr>
        <w:t>HYGJ-ZFCG-2022-038</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采购人名称：</w:t>
      </w:r>
      <w:r>
        <w:rPr>
          <w:rFonts w:hint="eastAsia" w:asciiTheme="minorEastAsia" w:hAnsiTheme="minorEastAsia" w:cstheme="minorEastAsia"/>
          <w:sz w:val="21"/>
          <w:szCs w:val="21"/>
          <w:lang w:eastAsia="zh-CN"/>
        </w:rPr>
        <w:t>新疆维吾尔自治区自然资源规划研究院</w:t>
      </w:r>
    </w:p>
    <w:p>
      <w:pPr>
        <w:pStyle w:val="34"/>
        <w:spacing w:after="0" w:line="400" w:lineRule="exact"/>
        <w:ind w:firstLine="240"/>
        <w:jc w:val="left"/>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cstheme="minorEastAsia"/>
          <w:sz w:val="21"/>
          <w:szCs w:val="21"/>
          <w:lang w:eastAsia="zh-CN"/>
        </w:rPr>
        <w:t>茹皮亚</w:t>
      </w: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cstheme="minorEastAsia"/>
          <w:sz w:val="21"/>
          <w:szCs w:val="21"/>
          <w:lang w:eastAsia="zh-CN"/>
        </w:rPr>
        <w:t>17799910552</w:t>
      </w:r>
    </w:p>
    <w:p>
      <w:pPr>
        <w:pStyle w:val="35"/>
        <w:ind w:left="0" w:lef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乌鲁木齐新市区北京南路广安街199号</w:t>
      </w:r>
    </w:p>
    <w:p>
      <w:pPr>
        <w:rPr>
          <w:rFonts w:hint="eastAsia"/>
        </w:rPr>
      </w:pP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采购代理机构：宏业国际项目管理有限公司</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联系人：李苗</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联系电话：15022921857</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"_Toc462223639" </w:instrText>
      </w:r>
      <w:r>
        <w:rPr>
          <w:rFonts w:hint="eastAsia" w:asciiTheme="minorEastAsia" w:hAnsiTheme="minorEastAsia" w:eastAsiaTheme="minorEastAsia" w:cstheme="minorEastAsia"/>
          <w:sz w:val="21"/>
          <w:szCs w:val="21"/>
        </w:rPr>
        <w:fldChar w:fldCharType="separate"/>
      </w:r>
    </w:p>
    <w:sdt>
      <w:sdtPr>
        <w:rPr>
          <w:rFonts w:hint="eastAsia" w:asciiTheme="minorEastAsia" w:hAnsiTheme="minorEastAsia" w:eastAsiaTheme="minorEastAsia" w:cstheme="minorEastAsia"/>
          <w:sz w:val="21"/>
          <w:szCs w:val="21"/>
        </w:rPr>
        <w:id w:val="147474017"/>
        <w:docPartObj>
          <w:docPartGallery w:val="Table of Contents"/>
          <w:docPartUnique/>
        </w:docPartObj>
      </w:sdtPr>
      <w:sdtEndPr>
        <w:rPr>
          <w:rFonts w:hint="eastAsia" w:asciiTheme="minorEastAsia" w:hAnsiTheme="minorEastAsia" w:eastAsiaTheme="minorEastAsia" w:cstheme="minorEastAsia"/>
          <w:sz w:val="21"/>
          <w:szCs w:val="21"/>
        </w:rPr>
      </w:sdtEndPr>
      <w:sdtContent>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  录</w:t>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"_Toc23056"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第一章 </w:t>
          </w:r>
          <w:r>
            <w:rPr>
              <w:rFonts w:hint="eastAsia" w:asciiTheme="minorEastAsia" w:hAnsiTheme="minorEastAsia" w:eastAsiaTheme="minorEastAsia" w:cstheme="minorEastAsia"/>
              <w:kern w:val="2"/>
              <w:sz w:val="21"/>
              <w:szCs w:val="21"/>
            </w:rPr>
            <w:t>竞争性磋商公告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_Toc23056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"_Toc11946"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第二章  供应商须知</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"_Toc16105"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第三章  项目需求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_Toc16105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"_Toc28434"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第四章  合同条款（仅供参考）</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1</w:t>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"_Toc12367"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第五章  附件</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4</w:t>
          </w: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1"/>
          <w:szCs w:val="21"/>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298240402"/>
      <w:bookmarkStart w:id="1" w:name="_Toc349637917"/>
      <w:bookmarkStart w:id="2" w:name="_Toc462223629"/>
      <w:bookmarkStart w:id="3" w:name="_Toc349573118"/>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298240403"/>
      <w:bookmarkStart w:id="7" w:name="_Toc462223630"/>
      <w:bookmarkStart w:id="8" w:name="_Toc349573119"/>
      <w:bookmarkStart w:id="9" w:name="_Toc349637918"/>
      <w:bookmarkStart w:id="10" w:name="_Toc267301280"/>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新疆维吾尔自治区自然资源规划研究院网络安全等级保护测评服务项目</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新疆维吾尔自治区自然资源规划研究院网络安全等级保护测评服务项目</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2022年4月28日 16:00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HYGJ-ZFCG-2022-038</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新疆维吾尔自治区自然资源规划研究院网络安全等级保护测评服务项目</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150000.00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150000.00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default"/>
          <w:highlight w:val="none"/>
          <w:lang w:val="en-US"/>
        </w:rPr>
      </w:pPr>
      <w:r>
        <w:rPr>
          <w:rFonts w:hint="eastAsia" w:asciiTheme="minorEastAsia" w:hAnsiTheme="minorEastAsia" w:eastAsiaTheme="minorEastAsia" w:cstheme="minorEastAsia"/>
          <w:color w:val="000000"/>
          <w:sz w:val="21"/>
          <w:szCs w:val="21"/>
          <w:highlight w:val="none"/>
        </w:rPr>
        <w:t>简要规格描述：</w:t>
      </w:r>
      <w:r>
        <w:rPr>
          <w:rFonts w:hint="eastAsia" w:asciiTheme="minorEastAsia" w:hAnsiTheme="minorEastAsia" w:eastAsiaTheme="minorEastAsia" w:cstheme="minorEastAsia"/>
          <w:color w:val="000000"/>
          <w:sz w:val="21"/>
          <w:szCs w:val="21"/>
          <w:highlight w:val="none"/>
          <w:lang w:val="en-US" w:eastAsia="zh-CN"/>
        </w:rPr>
        <w:t>对新疆维吾尔自治区的重要信息系统开展网络安全等级保护测评服务工作（三级等保测评），包含但不限于差距分析、整改方案设计、等级测评、安全培训等内容，具体采购需求详见磋商文件。</w:t>
      </w:r>
    </w:p>
    <w:p>
      <w:pPr>
        <w:pStyle w:val="2"/>
        <w:numPr>
          <w:ilvl w:val="0"/>
          <w:numId w:val="0"/>
        </w:numPr>
        <w:spacing w:after="0" w:line="560" w:lineRule="exact"/>
        <w:rPr>
          <w:rFonts w:hint="eastAsia" w:ascii="仿宋_GB2312" w:eastAsia="仿宋_GB2312"/>
          <w:sz w:val="32"/>
          <w:szCs w:val="32"/>
          <w:highlight w:val="none"/>
        </w:rPr>
      </w:pPr>
      <w:r>
        <w:rPr>
          <w:rFonts w:hint="eastAsia" w:asciiTheme="minorEastAsia" w:hAnsiTheme="minorEastAsia" w:eastAsiaTheme="minorEastAsia" w:cstheme="minorEastAsia"/>
          <w:color w:val="000000"/>
          <w:sz w:val="21"/>
          <w:szCs w:val="21"/>
          <w:highlight w:val="none"/>
        </w:rPr>
        <w:t>合同履约期限：合同签订</w:t>
      </w:r>
      <w:r>
        <w:rPr>
          <w:rFonts w:hint="eastAsia" w:asciiTheme="minorEastAsia" w:hAnsiTheme="minorEastAsia" w:cstheme="minorEastAsia"/>
          <w:color w:val="000000"/>
          <w:sz w:val="21"/>
          <w:szCs w:val="21"/>
          <w:highlight w:val="none"/>
          <w:lang w:val="en-US" w:eastAsia="zh-CN"/>
        </w:rPr>
        <w:t>且待测信息系统初步建成</w:t>
      </w:r>
      <w:r>
        <w:rPr>
          <w:rFonts w:hint="eastAsia" w:asciiTheme="minorEastAsia" w:hAnsiTheme="minorEastAsia" w:eastAsiaTheme="minorEastAsia" w:cstheme="minorEastAsia"/>
          <w:color w:val="000000"/>
          <w:sz w:val="21"/>
          <w:szCs w:val="21"/>
          <w:highlight w:val="none"/>
        </w:rPr>
        <w:t>后90个工作日内完成项目信息系统测评工作，工作过程中，因上级主管部门安排部署变化导致工作提前或延后的，工期相应提前或顺延，并提供1年相关技术服务。</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本项目（否）接受联合体投标。  </w:t>
      </w:r>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pStyle w:val="2"/>
        <w:ind w:firstLine="420" w:firstLineChars="200"/>
        <w:rPr>
          <w:rFonts w:hint="default"/>
          <w:lang w:val="en-US" w:eastAsia="zh-CN"/>
        </w:rPr>
      </w:pPr>
      <w:r>
        <w:rPr>
          <w:rFonts w:hint="eastAsia" w:asciiTheme="minorEastAsia" w:hAnsiTheme="minorEastAsia" w:cstheme="minorEastAsia"/>
          <w:color w:val="000000"/>
          <w:kern w:val="0"/>
          <w:sz w:val="21"/>
          <w:szCs w:val="21"/>
          <w:highlight w:val="none"/>
          <w:lang w:val="en-US" w:eastAsia="zh-CN" w:bidi="ar-SA"/>
        </w:rPr>
        <w:t>6、具备有效期内的《网络安全等级保护测评与检测评估机构服务认证证书》；</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时间：2022年0</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18</w:t>
      </w:r>
      <w:r>
        <w:rPr>
          <w:rFonts w:hint="eastAsia" w:asciiTheme="minorEastAsia" w:hAnsiTheme="minorEastAsia" w:eastAsiaTheme="minorEastAsia" w:cstheme="minorEastAsia"/>
          <w:sz w:val="21"/>
          <w:szCs w:val="21"/>
          <w:highlight w:val="none"/>
        </w:rPr>
        <w:t>日至2022年0</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日，每天上午10:00至13:30，下午16:00至19:00（北京时间，法定节假日除外）</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2022年4月28日 16:00（北京时间）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2022年4月28日 16:00（北京时间）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w:t>
      </w:r>
    </w:p>
    <w:p>
      <w:pPr>
        <w:pStyle w:val="33"/>
        <w:numPr>
          <w:ilvl w:val="0"/>
          <w:numId w:val="2"/>
        </w:numPr>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满足招标要求的“三证合一的营业执照；</w:t>
      </w:r>
    </w:p>
    <w:p>
      <w:pPr>
        <w:pStyle w:val="33"/>
        <w:numPr>
          <w:ilvl w:val="0"/>
          <w:numId w:val="2"/>
        </w:numPr>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授权委托书原件及被授权人身份证原件（或者法定代表人身份证明书及法定代表人身份证）；</w:t>
      </w:r>
    </w:p>
    <w:p>
      <w:pPr>
        <w:pStyle w:val="33"/>
        <w:numPr>
          <w:ilvl w:val="0"/>
          <w:numId w:val="2"/>
        </w:numPr>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联系人：茹皮亚</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联系方式：17799910552</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color w:val="000000"/>
          <w:sz w:val="21"/>
          <w:szCs w:val="21"/>
        </w:rPr>
        <w:t>地址：乌鲁木齐水磨沟区红光山路万科大都会8号楼1202</w:t>
      </w:r>
    </w:p>
    <w:bookmarkEnd w:id="5"/>
    <w:p>
      <w:pPr>
        <w:spacing w:line="400" w:lineRule="exact"/>
        <w:jc w:val="both"/>
        <w:outlineLvl w:val="0"/>
        <w:rPr>
          <w:rFonts w:hint="eastAsia" w:asciiTheme="minorEastAsia" w:hAnsiTheme="minorEastAsia" w:eastAsiaTheme="minorEastAsia" w:cstheme="minorEastAsia"/>
          <w:b/>
          <w:sz w:val="21"/>
          <w:szCs w:val="21"/>
        </w:rPr>
      </w:pPr>
      <w:bookmarkStart w:id="11" w:name="_Toc11946"/>
    </w:p>
    <w:p>
      <w:pPr>
        <w:spacing w:line="400" w:lineRule="exact"/>
        <w:ind w:firstLine="3795" w:firstLineChars="1800"/>
        <w:jc w:val="both"/>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298240404"/>
      <w:bookmarkStart w:id="13" w:name="_Toc349573120"/>
      <w:bookmarkStart w:id="14" w:name="_Toc267301281"/>
      <w:bookmarkStart w:id="15" w:name="_Toc349637919"/>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新疆维吾尔自治区自然资源规划研究院网络安全等级保护测评服务项目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联系人：茹皮亚</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联系方式：17799910552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150000元；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Style w:val="33"/>
              <w:spacing w:before="0" w:beforeAutospacing="0" w:after="0" w:afterAutospacing="0" w:line="400" w:lineRule="exac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000000"/>
                <w:sz w:val="21"/>
                <w:szCs w:val="21"/>
                <w:highlight w:val="none"/>
              </w:rPr>
              <w:t>合同签订</w:t>
            </w:r>
            <w:r>
              <w:rPr>
                <w:rFonts w:hint="eastAsia" w:asciiTheme="minorEastAsia" w:hAnsiTheme="minorEastAsia" w:cstheme="minorEastAsia"/>
                <w:color w:val="000000"/>
                <w:sz w:val="21"/>
                <w:szCs w:val="21"/>
                <w:highlight w:val="none"/>
                <w:lang w:val="en-US" w:eastAsia="zh-CN"/>
              </w:rPr>
              <w:t>且待测信息系统初步建成</w:t>
            </w:r>
            <w:r>
              <w:rPr>
                <w:rFonts w:hint="eastAsia" w:asciiTheme="minorEastAsia" w:hAnsiTheme="minorEastAsia" w:eastAsiaTheme="minorEastAsia" w:cstheme="minorEastAsia"/>
                <w:color w:val="000000"/>
                <w:sz w:val="21"/>
                <w:szCs w:val="21"/>
                <w:highlight w:val="none"/>
              </w:rPr>
              <w:t>后90个工作日内完成项目信息系统测评工作，工作过程中，因上级主管部门安排部署变化导致工作提前或延后的，工期相应提前或顺延，并提供1年相关技术服务。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按照合同约定付款。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spacing w:line="560" w:lineRule="exact"/>
              <w:ind w:firstLine="420" w:firstLineChars="200"/>
              <w:rPr>
                <w:rFonts w:hint="eastAsia"/>
                <w:lang w:val="en-US" w:eastAsia="zh-CN"/>
              </w:rPr>
            </w:pPr>
            <w:r>
              <w:rPr>
                <w:rFonts w:hint="eastAsia"/>
                <w:lang w:val="en-US" w:eastAsia="zh-CN"/>
              </w:rPr>
              <w:t>1.落实政府采购政策需满足的资格要求：详见政府采购法</w:t>
            </w:r>
          </w:p>
          <w:p>
            <w:pPr>
              <w:spacing w:line="560" w:lineRule="exact"/>
              <w:ind w:firstLine="420" w:firstLineChars="200"/>
              <w:rPr>
                <w:rFonts w:hint="eastAsia"/>
                <w:lang w:val="en-US" w:eastAsia="zh-CN"/>
              </w:rPr>
            </w:pPr>
            <w:r>
              <w:rPr>
                <w:rFonts w:hint="eastAsia"/>
                <w:lang w:val="en-US" w:eastAsia="zh-CN"/>
              </w:rPr>
              <w:t>2.满足《中华人民共和国政府采购法》第二十二条规定；并提供下列材料：</w:t>
            </w:r>
          </w:p>
          <w:p>
            <w:pPr>
              <w:spacing w:line="560" w:lineRule="exact"/>
              <w:ind w:firstLine="420" w:firstLineChars="200"/>
              <w:rPr>
                <w:rFonts w:hint="eastAsia"/>
                <w:lang w:val="en-US" w:eastAsia="zh-CN"/>
              </w:rPr>
            </w:pPr>
            <w:r>
              <w:rPr>
                <w:rFonts w:hint="eastAsia"/>
                <w:lang w:val="en-US" w:eastAsia="zh-CN"/>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lang w:val="en-US" w:eastAsia="zh-CN"/>
              </w:rPr>
            </w:pPr>
            <w:r>
              <w:rPr>
                <w:rFonts w:hint="eastAsia"/>
                <w:lang w:val="en-US" w:eastAsia="zh-CN"/>
              </w:rPr>
              <w:t>（2）具有良好的商业信誉和健全的财务会计制度；财务状况报告，依法缴纳税收的相关材料。</w:t>
            </w:r>
          </w:p>
          <w:p>
            <w:pPr>
              <w:spacing w:line="560" w:lineRule="exact"/>
              <w:ind w:firstLine="420" w:firstLineChars="200"/>
              <w:rPr>
                <w:rFonts w:hint="eastAsia"/>
                <w:lang w:val="en-US" w:eastAsia="zh-CN"/>
              </w:rPr>
            </w:pPr>
            <w:r>
              <w:rPr>
                <w:rFonts w:hint="eastAsia"/>
                <w:lang w:val="en-US" w:eastAsia="zh-CN"/>
              </w:rPr>
              <w:t>（3）具有履行合同所需的设备和专业技术能力的证明材料；</w:t>
            </w:r>
          </w:p>
          <w:p>
            <w:pPr>
              <w:spacing w:line="560" w:lineRule="exact"/>
              <w:ind w:firstLine="420" w:firstLineChars="200"/>
              <w:rPr>
                <w:rFonts w:hint="eastAsia"/>
                <w:lang w:val="en-US" w:eastAsia="zh-CN"/>
              </w:rPr>
            </w:pPr>
            <w:r>
              <w:rPr>
                <w:rFonts w:hint="eastAsia"/>
                <w:lang w:val="en-US" w:eastAsia="zh-CN"/>
              </w:rPr>
              <w:t>（4）有依法缴纳税收和社会保障资金的良好记录；</w:t>
            </w:r>
          </w:p>
          <w:p>
            <w:pPr>
              <w:spacing w:line="560" w:lineRule="exact"/>
              <w:ind w:firstLine="420" w:firstLineChars="200"/>
              <w:rPr>
                <w:rFonts w:hint="eastAsia"/>
                <w:lang w:val="en-US" w:eastAsia="zh-CN"/>
              </w:rPr>
            </w:pPr>
            <w:r>
              <w:rPr>
                <w:rFonts w:hint="eastAsia"/>
                <w:lang w:val="en-US" w:eastAsia="zh-CN"/>
              </w:rPr>
              <w:t>（5）参加政府采购活动前3年内,在经营活动中没有重大违法记录的书面声明；</w:t>
            </w:r>
          </w:p>
          <w:p>
            <w:pPr>
              <w:spacing w:line="560" w:lineRule="exact"/>
              <w:ind w:firstLine="420" w:firstLineChars="200"/>
              <w:rPr>
                <w:rFonts w:hint="eastAsia"/>
                <w:lang w:val="en-US" w:eastAsia="zh-CN"/>
              </w:rPr>
            </w:pPr>
            <w:r>
              <w:rPr>
                <w:rFonts w:hint="eastAsia"/>
                <w:lang w:val="en-US" w:eastAsia="zh-CN"/>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lang w:val="en-US" w:eastAsia="zh-CN"/>
              </w:rPr>
            </w:pPr>
            <w:r>
              <w:rPr>
                <w:rFonts w:hint="eastAsia"/>
                <w:lang w:val="en-US" w:eastAsia="zh-CN"/>
              </w:rPr>
              <w:t>4.本项目不接受投标人以联合体方式进行投标；</w:t>
            </w:r>
          </w:p>
          <w:p>
            <w:pPr>
              <w:spacing w:line="560" w:lineRule="exact"/>
              <w:ind w:firstLine="420" w:firstLineChars="200"/>
              <w:rPr>
                <w:rFonts w:hint="eastAsia"/>
                <w:lang w:val="en-US" w:eastAsia="zh-CN"/>
              </w:rPr>
            </w:pPr>
            <w:r>
              <w:rPr>
                <w:rFonts w:hint="eastAsia"/>
                <w:lang w:val="en-US" w:eastAsia="zh-CN"/>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pStyle w:val="2"/>
              <w:ind w:firstLine="420" w:firstLineChars="200"/>
              <w:rPr>
                <w:rFonts w:hint="eastAsia"/>
              </w:rPr>
            </w:pPr>
            <w:r>
              <w:rPr>
                <w:rFonts w:hint="eastAsia" w:asciiTheme="minorEastAsia" w:hAnsiTheme="minorEastAsia" w:cstheme="minorEastAsia"/>
                <w:color w:val="000000"/>
                <w:kern w:val="0"/>
                <w:sz w:val="21"/>
                <w:szCs w:val="21"/>
                <w:highlight w:val="none"/>
                <w:lang w:val="en-US" w:eastAsia="zh-CN" w:bidi="ar-SA"/>
              </w:rPr>
              <w:t>6、具备有效期内的《网络安全等级保护测评与检测评估机构服务认证证书》；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2022年4月28日 16:00（北京时间）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ageBreakBefore w:val="0"/>
              <w:kinsoku/>
              <w:topLinePunct w:val="0"/>
              <w:bidi w:val="0"/>
              <w:spacing w:line="400" w:lineRule="exact"/>
              <w:ind w:left="0" w:leftChars="0" w:firstLine="0" w:firstLineChars="0"/>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eastAsia"/>
                <w:lang w:val="en-US" w:eastAsia="zh-CN"/>
              </w:rPr>
            </w:pPr>
            <w:r>
              <w:rPr>
                <w:rFonts w:hint="eastAsia"/>
                <w:lang w:val="en-US" w:eastAsia="zh-CN"/>
              </w:rPr>
              <w:t>（4）投标保证金交纳凭证（复印件加盖公章）。</w:t>
            </w:r>
          </w:p>
          <w:p>
            <w:pPr>
              <w:pageBreakBefore w:val="0"/>
              <w:kinsoku/>
              <w:topLinePunct w:val="0"/>
              <w:bidi w:val="0"/>
              <w:spacing w:line="400" w:lineRule="exact"/>
              <w:ind w:left="0" w:leftChars="0" w:firstLine="0" w:firstLineChars="0"/>
              <w:rPr>
                <w:rFonts w:hint="default" w:ascii="Arial" w:hAnsi="Arial" w:cs="Arial" w:eastAsiaTheme="minorEastAsia"/>
                <w:kern w:val="2"/>
                <w:sz w:val="24"/>
                <w:szCs w:val="22"/>
                <w:lang w:val="en-US" w:eastAsia="zh-CN" w:bidi="ar-SA"/>
              </w:rPr>
            </w:pPr>
            <w:r>
              <w:rPr>
                <w:rFonts w:hint="eastAsia"/>
                <w:lang w:val="en-US" w:eastAsia="zh-CN"/>
              </w:rPr>
              <w:t>（5）有效期内的《网络安全等级保护测评与检测评估机构服务认证证书》。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3000.00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eastAsia="zh-CN"/>
              </w:rPr>
              <w:t>叁仟</w:t>
            </w:r>
            <w:r>
              <w:rPr>
                <w:rFonts w:hint="eastAsia" w:asciiTheme="minorEastAsia" w:hAnsiTheme="minorEastAsia" w:eastAsiaTheme="minorEastAsia" w:cstheme="minorEastAsia"/>
                <w:b w:val="0"/>
                <w:bCs/>
                <w:color w:val="auto"/>
                <w:sz w:val="21"/>
                <w:szCs w:val="21"/>
                <w:highlight w:val="none"/>
                <w:lang w:val="en-US" w:eastAsia="zh-CN"/>
              </w:rPr>
              <w:t>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3"/>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267301282"/>
      <w:bookmarkStart w:id="18" w:name="_Toc298240405"/>
      <w:bookmarkStart w:id="19" w:name="_Toc349573121"/>
      <w:bookmarkStart w:id="20" w:name="_Toc462223632"/>
      <w:bookmarkStart w:id="21" w:name="_Toc349637920"/>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349637921"/>
      <w:bookmarkStart w:id="23" w:name="_Toc298240406"/>
      <w:bookmarkStart w:id="24" w:name="_Toc267301283"/>
      <w:bookmarkStart w:id="25" w:name="_Toc349573122"/>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298240407"/>
      <w:bookmarkStart w:id="28" w:name="_Toc462223634"/>
      <w:bookmarkStart w:id="29" w:name="_Toc267301284"/>
      <w:bookmarkStart w:id="30" w:name="_Toc349573123"/>
      <w:bookmarkStart w:id="31" w:name="_Toc349637922"/>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 商 响 应 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462223635"/>
      <w:bookmarkStart w:id="33" w:name="_Toc349573124"/>
      <w:bookmarkStart w:id="34" w:name="_Toc267301285"/>
      <w:bookmarkStart w:id="35" w:name="_Toc349637923"/>
      <w:bookmarkStart w:id="36" w:name="_Toc298240408"/>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注明“开标时才能启封”</w:t>
      </w:r>
    </w:p>
    <w:p>
      <w:pPr>
        <w:spacing w:line="400" w:lineRule="exact"/>
        <w:ind w:left="361" w:hanging="316"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462223636"/>
      <w:bookmarkStart w:id="38" w:name="_Toc349573125"/>
      <w:bookmarkStart w:id="39" w:name="_Toc298240409"/>
      <w:bookmarkStart w:id="40" w:name="_Toc349637924"/>
      <w:bookmarkStart w:id="41" w:name="_Toc267301286"/>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p>
      <w:pPr>
        <w:pStyle w:val="2"/>
        <w:rPr>
          <w:rFonts w:hint="eastAsia"/>
        </w:rPr>
      </w:pP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90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p>
      <w:pPr>
        <w:pStyle w:val="5"/>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报价部分  </w:t>
      </w:r>
    </w:p>
    <w:tbl>
      <w:tblPr>
        <w:tblStyle w:val="36"/>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8"/>
        <w:gridCol w:w="6185"/>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评审内容</w:t>
            </w:r>
          </w:p>
        </w:tc>
        <w:tc>
          <w:tcPr>
            <w:tcW w:w="3240"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355"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701" w:type="pct"/>
            <w:vAlign w:val="center"/>
          </w:tcPr>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价格部分</w:t>
            </w:r>
          </w:p>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（10）</w:t>
            </w:r>
          </w:p>
        </w:tc>
        <w:tc>
          <w:tcPr>
            <w:tcW w:w="701" w:type="pct"/>
            <w:vAlign w:val="center"/>
          </w:tcPr>
          <w:p>
            <w:pPr>
              <w:snapToGrid w:val="0"/>
              <w:spacing w:line="360" w:lineRule="exact"/>
              <w:jc w:val="center"/>
              <w:rPr>
                <w:rFonts w:ascii="宋体" w:hAnsi="宋体" w:eastAsia="宋体" w:cs="宋体"/>
                <w:sz w:val="24"/>
              </w:rPr>
            </w:pPr>
            <w:r>
              <w:rPr>
                <w:rFonts w:hint="eastAsia" w:ascii="宋体" w:hAnsi="宋体" w:eastAsia="宋体" w:cs="宋体"/>
              </w:rPr>
              <w:t>价格分（权值10%）</w:t>
            </w:r>
          </w:p>
        </w:tc>
        <w:tc>
          <w:tcPr>
            <w:tcW w:w="3240" w:type="pct"/>
            <w:vAlign w:val="center"/>
          </w:tcPr>
          <w:p>
            <w:pPr>
              <w:widowControl/>
              <w:snapToGrid w:val="0"/>
              <w:spacing w:line="360" w:lineRule="exact"/>
              <w:ind w:firstLine="420" w:firstLineChars="200"/>
              <w:jc w:val="left"/>
              <w:rPr>
                <w:rFonts w:ascii="宋体" w:hAnsi="宋体" w:eastAsia="宋体" w:cs="宋体"/>
              </w:rPr>
            </w:pPr>
            <w:r>
              <w:rPr>
                <w:rFonts w:hint="eastAsia" w:ascii="宋体" w:hAnsi="宋体" w:eastAsia="宋体" w:cs="宋体"/>
              </w:rPr>
              <w:t>在所有的有效投标报价中，以最低投标报价为基准价，其价格分为满分。其他投标人的报价分统一按下列公式计算：投标报价得分</w:t>
            </w:r>
            <w:r>
              <w:rPr>
                <w:rFonts w:ascii="宋体" w:hAnsi="宋体" w:eastAsia="宋体" w:cs="宋体"/>
              </w:rPr>
              <w:t>=(评标基准价／投标报价)×价格权值（10%）×100（四舍五入后保留小数点后两位）。</w:t>
            </w:r>
          </w:p>
          <w:p>
            <w:pPr>
              <w:widowControl/>
              <w:snapToGrid w:val="0"/>
              <w:spacing w:line="360" w:lineRule="exact"/>
              <w:ind w:firstLine="420" w:firstLineChars="200"/>
              <w:jc w:val="left"/>
              <w:rPr>
                <w:rFonts w:ascii="宋体" w:hAnsi="宋体" w:eastAsia="宋体" w:cs="宋体"/>
                <w:sz w:val="24"/>
              </w:rPr>
            </w:pPr>
            <w:r>
              <w:rPr>
                <w:rFonts w:hint="eastAsia" w:ascii="宋体" w:hAnsi="宋体" w:eastAsia="宋体" w:cs="宋体"/>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355" w:type="pct"/>
            <w:vAlign w:val="center"/>
          </w:tcPr>
          <w:p>
            <w:pPr>
              <w:widowControl/>
              <w:jc w:val="center"/>
              <w:rPr>
                <w:rFonts w:ascii="宋体" w:hAnsi="宋体" w:eastAsia="宋体" w:cs="宋体"/>
                <w:sz w:val="24"/>
              </w:rPr>
            </w:pPr>
            <w:r>
              <w:rPr>
                <w:rFonts w:hint="eastAsia" w:ascii="宋体" w:hAnsi="宋体" w:eastAsia="宋体" w:cs="宋体"/>
              </w:rPr>
              <w:t>10分</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商务部分</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tbl>
      <w:tblPr>
        <w:tblStyle w:val="3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33" w:type="dxa"/>
            <w:vAlign w:val="center"/>
          </w:tcPr>
          <w:p>
            <w:pPr>
              <w:adjustRightInd w:val="0"/>
              <w:snapToGrid w:val="0"/>
              <w:spacing w:line="240" w:lineRule="auto"/>
              <w:ind w:firstLine="0" w:firstLineChars="0"/>
              <w:jc w:val="center"/>
              <w:rPr>
                <w:rFonts w:ascii="宋体" w:hAnsi="宋体"/>
                <w:b/>
                <w:bCs/>
                <w:sz w:val="24"/>
              </w:rPr>
            </w:pPr>
            <w:r>
              <w:rPr>
                <w:rFonts w:hint="eastAsia" w:ascii="宋体" w:hAnsi="宋体"/>
                <w:b/>
                <w:bCs/>
                <w:sz w:val="24"/>
              </w:rPr>
              <w:t>评分项目</w:t>
            </w:r>
          </w:p>
        </w:tc>
        <w:tc>
          <w:tcPr>
            <w:tcW w:w="8517" w:type="dxa"/>
            <w:vAlign w:val="center"/>
          </w:tcPr>
          <w:p>
            <w:pPr>
              <w:adjustRightInd w:val="0"/>
              <w:snapToGrid w:val="0"/>
              <w:spacing w:line="240" w:lineRule="auto"/>
              <w:ind w:firstLine="0" w:firstLineChars="0"/>
              <w:jc w:val="center"/>
              <w:rPr>
                <w:rFonts w:ascii="宋体" w:hAnsi="宋体"/>
                <w:b/>
                <w:bCs/>
                <w:sz w:val="24"/>
              </w:rPr>
            </w:pPr>
            <w:r>
              <w:rPr>
                <w:rFonts w:hint="eastAsia" w:ascii="宋体" w:hAnsi="宋体"/>
                <w:b/>
                <w:bCs/>
                <w:sz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企业业绩（6分）</w:t>
            </w:r>
          </w:p>
        </w:tc>
        <w:tc>
          <w:tcPr>
            <w:tcW w:w="8517" w:type="dxa"/>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1、需提供自2019年1月1日起至今所承担过</w:t>
            </w:r>
            <w:r>
              <w:rPr>
                <w:rFonts w:hint="eastAsia" w:ascii="宋体" w:hAnsi="宋体" w:eastAsia="宋体" w:cs="宋体"/>
                <w:lang w:val="en-US" w:eastAsia="zh-CN"/>
              </w:rPr>
              <w:t>与本项目相关</w:t>
            </w:r>
            <w:r>
              <w:rPr>
                <w:rFonts w:hint="eastAsia" w:ascii="宋体" w:hAnsi="宋体" w:eastAsia="宋体" w:cs="宋体"/>
              </w:rPr>
              <w:t>类似业绩的，提供一项得1分（中标通知书和合同复印件），最多得6分；否则不得分；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企业资质（11分）</w:t>
            </w:r>
          </w:p>
        </w:tc>
        <w:tc>
          <w:tcPr>
            <w:tcW w:w="8517" w:type="dxa"/>
            <w:shd w:val="clear" w:color="auto" w:fill="FFFFFF" w:themeFill="background1"/>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1、测评机构具备《网络安全等级保护测评与检测评估机构服务认证证书》得3分，没有不得分； </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2、提供信息安全服务资质-风险评估认证证书得3分。 </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3、提供质量管理体系证书ISO9001（同时适用于等级保护测评、信息安全风险评估和信息安全咨询）得1分；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4、提供ISO 45001职业健康安全管理体系证书（该体系覆盖范围网络安全等级保护测评、信息安全风险评估、信息网络安全咨询所涉及的相关职业健康安全管理活动）得1分；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5、提供ISO 14001环境管理体系证书（该体系覆盖范围网络安全等级保护测评、信息安全风险评估、信息网络安全咨询所涉及的相关环境管理活动）的得1分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6、提供ISO27001信息安全管理体系认证证书（同时适用于等级保护测评和信息安全风险评估）得1分，否则不得分；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7、测评机构为工业信息安全产业发展联盟工业信息安全测试评估机构得1分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项目团队（10分）</w:t>
            </w:r>
          </w:p>
        </w:tc>
        <w:tc>
          <w:tcPr>
            <w:tcW w:w="8517" w:type="dxa"/>
            <w:shd w:val="clear" w:color="auto" w:fill="FFFFFF" w:themeFill="background1"/>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1、项目经理获得公安部信息安全等级保护评估中心颁发的信息安全等级高级测评师证书2分；项目经理获得信息系统项目管理师证书得2分。（满分4分）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2、项目组成员：</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①具有测评师证书同时具有CISP-PTE国家重要信息系统人员培训证书1人得1分，最高2分。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②具有测评师证书同时具有信息安全保障人员认证证书（应急服务专业级）1人得1分，最高2分。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③具有测评师证书同时具CIIP-A（云计算安全）证书1人得1分，最高2分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招标文件质量（3分）</w:t>
            </w:r>
          </w:p>
        </w:tc>
        <w:tc>
          <w:tcPr>
            <w:tcW w:w="8517" w:type="dxa"/>
            <w:shd w:val="clear" w:color="auto" w:fill="FFFFFF" w:themeFill="background1"/>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投标文件有目录索引、编页、排版等制作规范得3分，投标文件制作质量一般得1分，缺项缺页不规范不得分</w:t>
            </w:r>
          </w:p>
        </w:tc>
      </w:tr>
    </w:tbl>
    <w:p>
      <w:pPr>
        <w:rPr>
          <w:rFonts w:hint="eastAsia" w:ascii="宋体" w:hAnsi="宋体" w:eastAsia="宋体" w:cs="宋体"/>
          <w:color w:val="auto"/>
          <w:sz w:val="21"/>
          <w:szCs w:val="21"/>
          <w:highlight w:val="none"/>
        </w:rPr>
      </w:pPr>
    </w:p>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60分</w:t>
      </w:r>
      <w:r>
        <w:rPr>
          <w:rFonts w:hint="eastAsia" w:ascii="宋体" w:hAnsi="宋体" w:eastAsia="宋体" w:cs="宋体"/>
          <w:color w:val="auto"/>
          <w:sz w:val="21"/>
          <w:szCs w:val="21"/>
          <w:highlight w:val="none"/>
          <w:lang w:eastAsia="zh-CN"/>
        </w:rPr>
        <w:t>）</w:t>
      </w:r>
    </w:p>
    <w:tbl>
      <w:tblPr>
        <w:tblStyle w:val="3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33" w:type="dxa"/>
            <w:vAlign w:val="center"/>
          </w:tcPr>
          <w:p>
            <w:pPr>
              <w:adjustRightInd w:val="0"/>
              <w:snapToGrid w:val="0"/>
              <w:spacing w:line="240" w:lineRule="auto"/>
              <w:ind w:firstLine="0" w:firstLineChars="0"/>
              <w:jc w:val="center"/>
              <w:rPr>
                <w:rFonts w:ascii="宋体" w:hAnsi="宋体"/>
                <w:b/>
                <w:bCs/>
                <w:sz w:val="24"/>
              </w:rPr>
            </w:pPr>
            <w:r>
              <w:rPr>
                <w:rFonts w:hint="eastAsia" w:ascii="宋体" w:hAnsi="宋体"/>
                <w:b/>
                <w:bCs/>
                <w:sz w:val="24"/>
              </w:rPr>
              <w:t>评分项目</w:t>
            </w:r>
          </w:p>
        </w:tc>
        <w:tc>
          <w:tcPr>
            <w:tcW w:w="8517" w:type="dxa"/>
            <w:vAlign w:val="center"/>
          </w:tcPr>
          <w:p>
            <w:pPr>
              <w:adjustRightInd w:val="0"/>
              <w:snapToGrid w:val="0"/>
              <w:spacing w:line="240" w:lineRule="auto"/>
              <w:ind w:firstLine="0" w:firstLineChars="0"/>
              <w:jc w:val="center"/>
              <w:rPr>
                <w:rFonts w:ascii="宋体" w:hAnsi="宋体"/>
                <w:b/>
                <w:bCs/>
                <w:sz w:val="24"/>
              </w:rPr>
            </w:pPr>
            <w:r>
              <w:rPr>
                <w:rFonts w:hint="eastAsia" w:ascii="宋体" w:hAnsi="宋体"/>
                <w:b/>
                <w:bCs/>
                <w:sz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项目总体理解及实施方案（40分）</w:t>
            </w:r>
          </w:p>
        </w:tc>
        <w:tc>
          <w:tcPr>
            <w:tcW w:w="8517" w:type="dxa"/>
            <w:shd w:val="clear" w:color="auto" w:fill="FFFFFF" w:themeFill="background1"/>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1.项目总体理解全面、阐述内容涵盖全部，各部分内容针对性较强，方案具体，可行性强，得5分；可行性一般得3分；可行性差不得分；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2.项目实施方案中有流程步骤图以及测评流程详述、测评进度安排，有重点、难点分析，解决问题的应对措施；各部分应答内容针对性强，方案具体可行，得5分；流程步骤不够详细全面、重难点分析不全得3分；内容不全面缺项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3.项目实施方案需要明确测评方法、测评工具、保密措施、项目管理制度等内容，内容合理、设备齐全得5分；内容较为合理、设备较为齐全得3分；内容不完整合理，测评方法工具不健全得0分；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4.实施方案详细描述各项测评内容、测评对应的测评指标、测评实施内容，内容全面完整具体可行得5分，内容较为完整可行得3分，内容缺项简单得0分；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5.结合项目情况制定详细的信息安全风险评估方案，提供项目质量控制、安全风险的管理、保证项目人员的稳定及信息资源的安全，方案详细步骤清晰，要求有详尽具体的施工组织方案，方案完整可行得5分，方案内容基本完整可行得3分，方案一般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6.实施方案中有明确的项目组织人员及其分工，以及采购人需协调配合的相关内容，内容完整全面得5分，方案内容不全面得3分，方案内容简单不合理得0分；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7.实施方案中对项目实施依据、实施进度、各阶段形成成果和最终交付内容有清晰的描述；内容完整可行得5分，内容基本完整可行得3分，无相关内容得0分；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8.提供网络安全培训，并有详细培训计划。培训方案内容丰富全面得5分；培训方案内容一般得3分；培训方案内容简单得0分；</w:t>
            </w:r>
          </w:p>
          <w:p>
            <w:pPr>
              <w:widowControl/>
              <w:snapToGrid w:val="0"/>
              <w:spacing w:line="360" w:lineRule="exact"/>
              <w:ind w:firstLine="420" w:firstLineChars="200"/>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33" w:type="dxa"/>
            <w:vAlign w:val="center"/>
          </w:tcPr>
          <w:p>
            <w:pPr>
              <w:widowControl/>
              <w:snapToGrid w:val="0"/>
              <w:spacing w:line="360" w:lineRule="exact"/>
              <w:jc w:val="left"/>
              <w:rPr>
                <w:rFonts w:hint="eastAsia" w:ascii="宋体" w:hAnsi="宋体" w:eastAsia="宋体" w:cs="宋体"/>
              </w:rPr>
            </w:pPr>
            <w:r>
              <w:rPr>
                <w:rFonts w:hint="eastAsia" w:ascii="宋体" w:hAnsi="宋体" w:eastAsia="宋体" w:cs="宋体"/>
              </w:rPr>
              <w:t>售后服务方案（20分）</w:t>
            </w:r>
          </w:p>
        </w:tc>
        <w:tc>
          <w:tcPr>
            <w:tcW w:w="8517" w:type="dxa"/>
            <w:shd w:val="clear" w:color="auto" w:fill="FFFFFF" w:themeFill="background1"/>
            <w:vAlign w:val="center"/>
          </w:tcPr>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测评机构阐述内容须包含但不限于以下内容：</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（1）拟投入本项目售后服务人员的名单，以及提供服务项目清单及自身服务承诺。相关内容全面清晰可行得</w:t>
            </w:r>
            <w:r>
              <w:rPr>
                <w:rFonts w:hint="eastAsia" w:ascii="宋体" w:hAnsi="宋体" w:eastAsia="宋体" w:cs="宋体"/>
                <w:lang w:val="en-US" w:eastAsia="zh-CN"/>
              </w:rPr>
              <w:t>5</w:t>
            </w:r>
            <w:r>
              <w:rPr>
                <w:rFonts w:hint="eastAsia" w:ascii="宋体" w:hAnsi="宋体" w:eastAsia="宋体" w:cs="宋体"/>
              </w:rPr>
              <w:t>分，内容较为全面清晰可行得</w:t>
            </w:r>
            <w:r>
              <w:rPr>
                <w:rFonts w:hint="eastAsia" w:ascii="宋体" w:hAnsi="宋体" w:eastAsia="宋体" w:cs="宋体"/>
                <w:lang w:val="en-US" w:eastAsia="zh-CN"/>
              </w:rPr>
              <w:t>3</w:t>
            </w:r>
            <w:r>
              <w:rPr>
                <w:rFonts w:hint="eastAsia" w:ascii="宋体" w:hAnsi="宋体" w:eastAsia="宋体" w:cs="宋体"/>
              </w:rPr>
              <w:t>分，内容简单或者不提供不得分。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（2）提供售后服务人员的固定电话+手机（7×24小时）联系方式+4小时内现场应急支撑服务承诺。提供得2分，未提供不得分。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（3）应急响应依据甲方要求提供应急响应服务，支持网络与信息安全事件监测、发现、预警和处置，4小时内做出实质响应。内容全面完整得3分，一般得1分，未提供不得分。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4）公司组织专业人员提供一年至少两次的安全培训服务，培训内容包括但不限于：①网络安全知识、信息安全等级保护技术培训、典型信息安全事件案例等；②针对主机安全、应用安全网络安全、数据库安全相关的检查方法进行培训；培训内容丰富得4分，内容一般得2分，未提供不得分；</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（5）提供测评机构CNAS等级保护测评能力认证2016年</w:t>
            </w:r>
            <w:r>
              <w:rPr>
                <w:rFonts w:hint="eastAsia" w:ascii="宋体" w:hAnsi="宋体" w:eastAsia="宋体" w:cs="宋体"/>
                <w:lang w:val="en-US" w:eastAsia="zh-CN"/>
              </w:rPr>
              <w:t>以来</w:t>
            </w:r>
            <w:r>
              <w:rPr>
                <w:rFonts w:hint="eastAsia" w:ascii="宋体" w:hAnsi="宋体" w:eastAsia="宋体" w:cs="宋体"/>
              </w:rPr>
              <w:t>认证结果为满意的证明文件，</w:t>
            </w:r>
            <w:r>
              <w:rPr>
                <w:rFonts w:hint="eastAsia" w:ascii="宋体" w:hAnsi="宋体" w:eastAsia="宋体" w:cs="宋体"/>
                <w:lang w:val="en-US" w:eastAsia="zh-CN"/>
              </w:rPr>
              <w:t>每</w:t>
            </w:r>
            <w:r>
              <w:rPr>
                <w:rFonts w:hint="eastAsia" w:ascii="宋体" w:hAnsi="宋体" w:eastAsia="宋体" w:cs="宋体"/>
              </w:rPr>
              <w:t>满足一年得1分，没有不得分，满分</w:t>
            </w:r>
            <w:r>
              <w:rPr>
                <w:rFonts w:hint="eastAsia" w:ascii="宋体" w:hAnsi="宋体" w:eastAsia="宋体" w:cs="宋体"/>
                <w:lang w:val="en-US" w:eastAsia="zh-CN"/>
              </w:rPr>
              <w:t>3</w:t>
            </w:r>
            <w:r>
              <w:rPr>
                <w:rFonts w:hint="eastAsia" w:ascii="宋体" w:hAnsi="宋体" w:eastAsia="宋体" w:cs="宋体"/>
              </w:rPr>
              <w:t xml:space="preserve">分。 </w:t>
            </w:r>
          </w:p>
          <w:p>
            <w:pPr>
              <w:widowControl/>
              <w:snapToGrid w:val="0"/>
              <w:spacing w:line="360" w:lineRule="exact"/>
              <w:ind w:firstLine="420" w:firstLineChars="200"/>
              <w:jc w:val="left"/>
              <w:rPr>
                <w:rFonts w:hint="eastAsia" w:ascii="宋体" w:hAnsi="宋体" w:eastAsia="宋体" w:cs="宋体"/>
              </w:rPr>
            </w:pPr>
            <w:r>
              <w:rPr>
                <w:rFonts w:hint="eastAsia" w:ascii="宋体" w:hAnsi="宋体" w:eastAsia="宋体" w:cs="宋体"/>
              </w:rPr>
              <w:t>（6）因采购单位工作需要，配合开展相关系统得安全风险分析报告等应急需求得相应程度，方案中有相关内容且内容全面得3分，内容较为全面得2分，内容一般得1分，没有得0分。</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298240410"/>
      <w:bookmarkStart w:id="43" w:name="_Toc349573126"/>
      <w:bookmarkStart w:id="44" w:name="_Toc267301287"/>
      <w:bookmarkStart w:id="45" w:name="_Toc462223637"/>
      <w:bookmarkStart w:id="46" w:name="_Toc349637925"/>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349637926"/>
      <w:bookmarkStart w:id="49" w:name="_Toc298240411"/>
      <w:bookmarkStart w:id="50" w:name="_Toc349573127"/>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4"/>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pStyle w:val="4"/>
        <w:ind w:firstLine="562"/>
        <w:rPr>
          <w:rStyle w:val="39"/>
          <w:rFonts w:ascii="黑体" w:hAnsi="黑体"/>
          <w:b w:val="0"/>
          <w:sz w:val="28"/>
          <w:szCs w:val="31"/>
        </w:rPr>
      </w:pPr>
      <w:r>
        <w:rPr>
          <w:rFonts w:hint="eastAsia"/>
          <w:sz w:val="28"/>
          <w:szCs w:val="28"/>
        </w:rPr>
        <w:br w:type="textWrapping"/>
      </w:r>
      <w:bookmarkStart w:id="53" w:name="_Toc28434"/>
      <w:r>
        <w:rPr>
          <w:rStyle w:val="39"/>
          <w:rFonts w:hint="eastAsia" w:ascii="黑体" w:hAnsi="黑体"/>
          <w:b w:val="0"/>
          <w:sz w:val="28"/>
          <w:szCs w:val="31"/>
        </w:rPr>
        <w:t>一、采购需求</w:t>
      </w:r>
    </w:p>
    <w:p>
      <w:pPr>
        <w:pStyle w:val="6"/>
        <w:tabs>
          <w:tab w:val="left" w:pos="720"/>
        </w:tabs>
        <w:ind w:firstLine="643"/>
        <w:rPr>
          <w:rStyle w:val="39"/>
          <w:b/>
          <w:bCs w:val="0"/>
        </w:rPr>
      </w:pPr>
      <w:r>
        <w:rPr>
          <w:rStyle w:val="39"/>
          <w:rFonts w:hint="eastAsia"/>
          <w:b/>
          <w:bCs w:val="0"/>
        </w:rPr>
        <w:t>（一）</w:t>
      </w:r>
      <w:r>
        <w:rPr>
          <w:rStyle w:val="39"/>
          <w:b/>
          <w:bCs w:val="0"/>
        </w:rPr>
        <w:t>项目基本情况</w:t>
      </w:r>
    </w:p>
    <w:p>
      <w:pPr>
        <w:ind w:firstLine="640"/>
      </w:pPr>
      <w:r>
        <w:rPr>
          <w:rFonts w:hint="eastAsia"/>
        </w:rPr>
        <w:t>项目名称：网络安全等级保护测评服务</w:t>
      </w:r>
    </w:p>
    <w:p>
      <w:pPr>
        <w:ind w:firstLine="640"/>
      </w:pPr>
      <w:r>
        <w:rPr>
          <w:rFonts w:hint="eastAsia"/>
        </w:rPr>
        <w:t>预算金额（元）：</w:t>
      </w:r>
      <w:r>
        <w:t>15</w:t>
      </w:r>
      <w:r>
        <w:rPr>
          <w:rFonts w:hint="eastAsia"/>
        </w:rPr>
        <w:t xml:space="preserve">0000 </w:t>
      </w:r>
    </w:p>
    <w:p>
      <w:pPr>
        <w:ind w:firstLine="640"/>
      </w:pPr>
      <w:r>
        <w:rPr>
          <w:rFonts w:hint="eastAsia"/>
        </w:rPr>
        <w:t>项目来源：依托自治区耕地保护监督工作技术服务（2022年）</w:t>
      </w:r>
    </w:p>
    <w:p>
      <w:pPr>
        <w:ind w:firstLine="640"/>
      </w:pPr>
      <w:r>
        <w:rPr>
          <w:rFonts w:hint="eastAsia"/>
        </w:rPr>
        <w:t>外协必要性：根据国家相关法律要求，本项目</w:t>
      </w:r>
      <w:r>
        <w:t>需要</w:t>
      </w:r>
      <w:r>
        <w:rPr>
          <w:rFonts w:hint="eastAsia"/>
        </w:rPr>
        <w:t>符合国家要求的</w:t>
      </w:r>
      <w:r>
        <w:rPr>
          <w:rFonts w:hint="eastAsia"/>
          <w:b/>
        </w:rPr>
        <w:t>测评机构</w:t>
      </w:r>
      <w:r>
        <w:rPr>
          <w:rFonts w:hint="eastAsia"/>
        </w:rPr>
        <w:t>依据国家网络安全等级保护相关法律与规定，</w:t>
      </w:r>
      <w:r>
        <w:t>按照</w:t>
      </w:r>
      <w:r>
        <w:rPr>
          <w:rFonts w:hint="eastAsia"/>
        </w:rPr>
        <w:t>有关管理规范和技术标准，运用科学的手段和方法，</w:t>
      </w:r>
      <w:r>
        <w:t>对</w:t>
      </w:r>
      <w:r>
        <w:rPr>
          <w:rFonts w:hint="eastAsia"/>
        </w:rPr>
        <w:t>我院需要测评的信息系统进行等级测评。</w:t>
      </w:r>
    </w:p>
    <w:p>
      <w:pPr>
        <w:pStyle w:val="6"/>
        <w:tabs>
          <w:tab w:val="left" w:pos="720"/>
        </w:tabs>
        <w:ind w:firstLine="0" w:firstLineChars="0"/>
        <w:rPr>
          <w:rStyle w:val="39"/>
          <w:b/>
          <w:bCs w:val="0"/>
        </w:rPr>
      </w:pPr>
      <w:r>
        <w:rPr>
          <w:rStyle w:val="39"/>
          <w:rFonts w:hint="eastAsia"/>
          <w:b/>
          <w:bCs w:val="0"/>
        </w:rPr>
        <w:t>（二）工作目标与任务</w:t>
      </w:r>
    </w:p>
    <w:p>
      <w:pPr>
        <w:pStyle w:val="6"/>
        <w:tabs>
          <w:tab w:val="left" w:pos="720"/>
        </w:tabs>
        <w:ind w:firstLine="199" w:firstLineChars="62"/>
      </w:pPr>
      <w:r>
        <w:rPr>
          <w:rFonts w:hint="eastAsia"/>
        </w:rPr>
        <w:t>1</w:t>
      </w:r>
      <w:r>
        <w:t>工作目标</w:t>
      </w:r>
    </w:p>
    <w:p>
      <w:pPr>
        <w:ind w:firstLine="640"/>
      </w:pPr>
      <w:bookmarkStart w:id="54" w:name="_Hlk65234920"/>
      <w:r>
        <w:rPr>
          <w:rFonts w:hint="eastAsia"/>
        </w:rPr>
        <w:t>根据国家、自治区相关文件政策要求，</w:t>
      </w:r>
      <w:r>
        <w:t>我院</w:t>
      </w:r>
      <w:r>
        <w:rPr>
          <w:rFonts w:hint="eastAsia"/>
        </w:rPr>
        <w:t>开展重要信息系统网络安全等级保护测评工作，全面了解</w:t>
      </w:r>
      <w:r>
        <w:t>被测</w:t>
      </w:r>
      <w:r>
        <w:rPr>
          <w:rFonts w:hint="eastAsia"/>
        </w:rPr>
        <w:t>系统的信息安全现状，</w:t>
      </w:r>
      <w:r>
        <w:t>综合分析</w:t>
      </w:r>
      <w:r>
        <w:rPr>
          <w:rFonts w:hint="eastAsia"/>
        </w:rPr>
        <w:t>目前系统安全措施与国家信息安全等级保护之间的差距，</w:t>
      </w:r>
      <w:r>
        <w:t>及时发现</w:t>
      </w:r>
      <w:r>
        <w:rPr>
          <w:rFonts w:hint="eastAsia"/>
        </w:rPr>
        <w:t>系统存在的安全隐患和漏洞，</w:t>
      </w:r>
      <w:r>
        <w:t>并</w:t>
      </w:r>
      <w:r>
        <w:rPr>
          <w:rFonts w:hint="eastAsia"/>
        </w:rPr>
        <w:t>提出整改和完善建议，</w:t>
      </w:r>
      <w:r>
        <w:t>确保</w:t>
      </w:r>
      <w:r>
        <w:rPr>
          <w:rFonts w:hint="eastAsia"/>
        </w:rPr>
        <w:t>被测系统能够满足等级保护安全要求，</w:t>
      </w:r>
      <w:r>
        <w:t>为</w:t>
      </w:r>
      <w:r>
        <w:rPr>
          <w:rFonts w:hint="eastAsia"/>
        </w:rPr>
        <w:t>信息数据和系统持续稳定运行提供有力保障。</w:t>
      </w:r>
    </w:p>
    <w:p>
      <w:pPr>
        <w:pStyle w:val="6"/>
        <w:tabs>
          <w:tab w:val="left" w:pos="720"/>
        </w:tabs>
        <w:ind w:firstLine="199" w:firstLineChars="62"/>
      </w:pPr>
      <w:r>
        <w:rPr>
          <w:rFonts w:hint="eastAsia"/>
        </w:rPr>
        <w:t>2</w:t>
      </w:r>
      <w:r>
        <w:t>工作任务</w:t>
      </w:r>
    </w:p>
    <w:p>
      <w:pPr>
        <w:spacing w:line="240" w:lineRule="auto"/>
        <w:ind w:firstLine="640"/>
        <w:rPr>
          <w:color w:val="000000"/>
        </w:rPr>
      </w:pPr>
      <w:r>
        <w:rPr>
          <w:rFonts w:hint="eastAsia"/>
        </w:rPr>
        <w:t>本项目主要对新疆自然资源规划研究院1个重要信息系统进行信息安全等级保护测评工作，为使得重要信息系统达到相应等级的安全防护水平，完成信息系统安全评估，提供整改方案并协助用户完成信息系统安全整改工作，提供信息系统安全等级测评服务，协助用户完成信息系统安全等级保护其他相关工作，对未定级的系统出具安全评估报告。具体内容包括</w:t>
      </w:r>
      <w:r>
        <w:rPr>
          <w:rFonts w:hint="eastAsia"/>
          <w:color w:val="000000"/>
        </w:rPr>
        <w:t>查找信息系统各安全层面与相应安全保护等级标准的差距，明确存在的安全问题及现有安全措施的有效性，并针对安全问题关联的资产、威胁、脆弱性，综合分析信息系统面临的安全风险，寻求风险降低或规避的方法、提出建设整改建议、编制建设整改方案、提供整改实施技术支持。并配合整改实施，待完成后，通过开展等级测评工作，验证建设整改的效果及与标准的符合度，明确信息系统是否达到了相应安全保护等级的防护能力。编制提交《信息系统安全等级测评报告》，同时为以后的安全决策、安全管理、安全运维、持续整改提供依据。</w:t>
      </w:r>
    </w:p>
    <w:p>
      <w:pPr>
        <w:pStyle w:val="6"/>
        <w:tabs>
          <w:tab w:val="left" w:pos="720"/>
        </w:tabs>
        <w:ind w:firstLine="199" w:firstLineChars="62"/>
      </w:pPr>
      <w:r>
        <w:rPr>
          <w:rFonts w:hint="eastAsia"/>
        </w:rPr>
        <w:t>3</w:t>
      </w:r>
      <w:r>
        <w:t>工作内容</w:t>
      </w:r>
    </w:p>
    <w:p>
      <w:pPr>
        <w:ind w:firstLine="640"/>
      </w:pPr>
      <w:r>
        <w:rPr>
          <w:rFonts w:hint="eastAsia"/>
        </w:rPr>
        <w:t>（1）等级保护差距分析：针对信息系统的安全保护现状，从物理安全、网络安全、主机安全、应用安全、数据安全、安全管理制度、安全管理机构、人员安全管理、系统建设管理、系统运维管理十个方面进行分析，分析各层面安全现状与等级保护基本要求之间的差距，完成《信息系统安全差距分析报告》。</w:t>
      </w:r>
    </w:p>
    <w:p>
      <w:pPr>
        <w:ind w:firstLine="640"/>
      </w:pPr>
      <w:r>
        <w:rPr>
          <w:rFonts w:hint="eastAsia"/>
        </w:rPr>
        <w:t>（2）安全整改方案设计：根据《信息系统安全差距分析报告》，对信息安全保障中各种制度、规章以及相关制度规章的落实，进行细致的规划设计，从物理安全、网络安全、主机安全、应用安全、数据安全五个方面，对机房物理环境、网络结构、策略配置、工具评估结果等详细分析，根据分析结果设计安全技术方案，通过对现状的设计规划，完成《信息系统安全整改建设方案》。</w:t>
      </w:r>
    </w:p>
    <w:p>
      <w:pPr>
        <w:ind w:firstLine="640"/>
      </w:pPr>
      <w:r>
        <w:rPr>
          <w:rFonts w:hint="eastAsia"/>
        </w:rPr>
        <w:t>（3）等级测评：由测评机构开展等级测评工作。包含现场正式测评工作、渗透测试、配置审计、远程扫描等，并出具《信息系统安全等级测评报告》。</w:t>
      </w:r>
    </w:p>
    <w:p>
      <w:pPr>
        <w:ind w:firstLine="640"/>
      </w:pPr>
      <w:r>
        <w:rPr>
          <w:rFonts w:hint="eastAsia"/>
        </w:rPr>
        <w:t>测评范围：物理环境、网络设备、安全设备、服务器、终端、数据库、业务系统、安全管理机构、人员安全管理、安全管理制度、系统建设、系统运维。</w:t>
      </w:r>
      <w:r>
        <w:rPr>
          <w:rFonts w:hint="eastAsia"/>
          <w:color w:val="000000"/>
        </w:rPr>
        <w:t>根据以上 10 个层面的出具相应的单项和整体测评报告，测评报告需得到项目单位的确认，并报请公安主管部门审核、批复。测评报告编制的内容及格式严格遵照国家相关规定编制。</w:t>
      </w:r>
    </w:p>
    <w:p>
      <w:pPr>
        <w:ind w:firstLine="640"/>
      </w:pPr>
      <w:r>
        <w:rPr>
          <w:rFonts w:hint="eastAsia"/>
        </w:rPr>
        <w:t>工具测试：通过工具扫描测评范围内的系统及网络，进行渗透测试、安全配置审计、脆弱性扫描，发现安全风险、漏洞和威胁。</w:t>
      </w:r>
    </w:p>
    <w:p>
      <w:pPr>
        <w:ind w:firstLine="640"/>
      </w:pPr>
      <w:r>
        <w:rPr>
          <w:rFonts w:hint="eastAsia"/>
        </w:rPr>
        <w:t>人工检查：机房物理设施、网络设备、安全设备、服务器、终端、业务系统的安全策略及其日志分析。</w:t>
      </w:r>
    </w:p>
    <w:p>
      <w:pPr>
        <w:ind w:firstLine="640"/>
      </w:pPr>
      <w:r>
        <w:rPr>
          <w:rFonts w:hint="eastAsia"/>
        </w:rPr>
        <w:t>网络构架分析：网络安全规划、设备命名规范性、网络架构安全性。网络设备和链路冗余、设备选型及可扩展性。网络设备的ACL、防火墙SNMP、口令、设备版本、系统漏洞、服务、端口等。</w:t>
      </w:r>
    </w:p>
    <w:p>
      <w:pPr>
        <w:ind w:firstLine="640"/>
      </w:pPr>
      <w:r>
        <w:rPr>
          <w:rFonts w:hint="eastAsia"/>
        </w:rPr>
        <w:t>问卷调查：对管理人员、维护人员、业务人员进行问卷调查，问卷涉及威胁与管理脆弱性两个方面。</w:t>
      </w:r>
    </w:p>
    <w:p>
      <w:pPr>
        <w:ind w:firstLine="640"/>
      </w:pPr>
      <w:r>
        <w:rPr>
          <w:rFonts w:hint="eastAsia"/>
        </w:rPr>
        <w:t>应用系统调研：通过人工安全检查了解目前应用系统本身的安全性内容，了解前期信息安全建设中的安全思想是否能够准确的表达与使用。</w:t>
      </w:r>
    </w:p>
    <w:p>
      <w:pPr>
        <w:ind w:firstLine="640"/>
      </w:pPr>
      <w:r>
        <w:rPr>
          <w:rFonts w:hint="eastAsia"/>
        </w:rPr>
        <w:t>顾问访谈：了解各个层次的人员，了解目前网络中技术的缺陷、管理体系的缺陷。对制度的执行情况进行更为细致的了解和评定。</w:t>
      </w:r>
    </w:p>
    <w:p>
      <w:pPr>
        <w:ind w:firstLine="640"/>
      </w:pPr>
      <w:r>
        <w:rPr>
          <w:rFonts w:hint="eastAsia"/>
        </w:rPr>
        <w:t>（4）安全培训：网络安全知识培训、信息安全等级保护技术培训、网络攻防技术培训。</w:t>
      </w:r>
    </w:p>
    <w:p>
      <w:pPr>
        <w:ind w:firstLine="640"/>
        <w:rPr>
          <w:rFonts w:hint="eastAsia"/>
        </w:rPr>
      </w:pPr>
      <w:r>
        <w:rPr>
          <w:rFonts w:hint="eastAsia"/>
        </w:rPr>
        <w:t>（5）其他工作：协助完成测评系统的定级备案，根据需要进行其他相关系统得风险评估。</w:t>
      </w:r>
    </w:p>
    <w:p>
      <w:pPr>
        <w:pStyle w:val="5"/>
        <w:numPr>
          <w:ilvl w:val="0"/>
          <w:numId w:val="0"/>
        </w:numPr>
        <w:tabs>
          <w:tab w:val="left" w:pos="576"/>
        </w:tabs>
        <w:spacing w:line="560" w:lineRule="exact"/>
        <w:rPr>
          <w:rStyle w:val="39"/>
          <w:b w:val="0"/>
        </w:rPr>
      </w:pPr>
      <w:r>
        <w:rPr>
          <w:rStyle w:val="39"/>
          <w:rFonts w:hint="eastAsia"/>
          <w:b w:val="0"/>
        </w:rPr>
        <w:t>（三）</w:t>
      </w:r>
      <w:r>
        <w:rPr>
          <w:rStyle w:val="39"/>
          <w:b w:val="0"/>
        </w:rPr>
        <w:t>相关要求</w:t>
      </w:r>
    </w:p>
    <w:p>
      <w:pPr>
        <w:pStyle w:val="6"/>
        <w:tabs>
          <w:tab w:val="left" w:pos="720"/>
        </w:tabs>
        <w:ind w:firstLine="643"/>
      </w:pPr>
      <w:r>
        <w:rPr>
          <w:rFonts w:hint="eastAsia"/>
        </w:rPr>
        <w:t>1、</w:t>
      </w:r>
      <w:r>
        <w:t>质量要求</w:t>
      </w:r>
    </w:p>
    <w:p>
      <w:pPr>
        <w:ind w:firstLine="640"/>
        <w:rPr>
          <w:rFonts w:hint="eastAsia"/>
        </w:rPr>
      </w:pPr>
      <w:r>
        <w:rPr>
          <w:rFonts w:hint="eastAsia"/>
        </w:rPr>
        <w:t>完成项目工作内容及预期成果,通过验收。</w:t>
      </w:r>
    </w:p>
    <w:p>
      <w:pPr>
        <w:pStyle w:val="6"/>
        <w:tabs>
          <w:tab w:val="left" w:pos="720"/>
        </w:tabs>
        <w:ind w:firstLine="643"/>
      </w:pPr>
      <w:r>
        <w:t>2</w:t>
      </w:r>
      <w:r>
        <w:rPr>
          <w:rFonts w:hint="eastAsia"/>
        </w:rPr>
        <w:t>、</w:t>
      </w:r>
      <w:r>
        <w:t>工期要求</w:t>
      </w:r>
    </w:p>
    <w:p>
      <w:pPr>
        <w:ind w:firstLine="640"/>
      </w:pPr>
      <w:r>
        <w:rPr>
          <w:rFonts w:hint="eastAsia"/>
        </w:rPr>
        <w:t>等级保护测评机构必须在合同签订后</w:t>
      </w:r>
      <w:r>
        <w:rPr>
          <w:rFonts w:hint="eastAsia" w:asciiTheme="minorEastAsia" w:hAnsiTheme="minorEastAsia" w:cstheme="minorEastAsia"/>
          <w:color w:val="000000"/>
          <w:sz w:val="21"/>
          <w:szCs w:val="21"/>
          <w:highlight w:val="none"/>
          <w:lang w:val="en-US" w:eastAsia="zh-CN"/>
        </w:rPr>
        <w:t>且待测信息系统初步建成</w:t>
      </w:r>
      <w:r>
        <w:rPr>
          <w:rFonts w:hint="eastAsia" w:asciiTheme="minorEastAsia" w:hAnsiTheme="minorEastAsia" w:eastAsiaTheme="minorEastAsia" w:cstheme="minorEastAsia"/>
          <w:color w:val="000000"/>
          <w:sz w:val="21"/>
          <w:szCs w:val="21"/>
          <w:highlight w:val="none"/>
        </w:rPr>
        <w:t>后</w:t>
      </w:r>
      <w:r>
        <w:t>9</w:t>
      </w:r>
      <w:r>
        <w:rPr>
          <w:rFonts w:hint="eastAsia"/>
        </w:rPr>
        <w:t>0个工作日内完成项目重要信息系统测评工作，</w:t>
      </w:r>
      <w:r>
        <w:t>工作过程中，因上级主管部门安排部署变化导致工作提前或延后的，工期相应提前或顺延</w:t>
      </w:r>
      <w:r>
        <w:rPr>
          <w:rFonts w:hint="eastAsia"/>
        </w:rPr>
        <w:t>，</w:t>
      </w:r>
      <w:r>
        <w:t>并提供</w:t>
      </w:r>
      <w:r>
        <w:rPr>
          <w:rFonts w:hint="eastAsia"/>
        </w:rPr>
        <w:t>1年相关技术服务。</w:t>
      </w:r>
      <w:r>
        <w:rPr>
          <w:rFonts w:ascii="仿宋" w:hAnsi="仿宋" w:eastAsia="仿宋" w:cs="微软雅黑"/>
          <w:sz w:val="28"/>
          <w:szCs w:val="32"/>
        </w:rPr>
        <w:t xml:space="preserve">   </w:t>
      </w:r>
      <w:r>
        <w:rPr>
          <w:rFonts w:ascii="Times New Roman" w:hAnsi="Times New Roman" w:eastAsia="仿宋" w:cs="Times New Roman"/>
          <w:sz w:val="28"/>
          <w:szCs w:val="28"/>
        </w:rPr>
        <w:t xml:space="preserve">                                                          </w:t>
      </w:r>
    </w:p>
    <w:p>
      <w:pPr>
        <w:pStyle w:val="6"/>
        <w:tabs>
          <w:tab w:val="left" w:pos="720"/>
        </w:tabs>
        <w:ind w:firstLine="643"/>
      </w:pPr>
      <w:r>
        <w:t>3</w:t>
      </w:r>
      <w:r>
        <w:rPr>
          <w:rFonts w:hint="eastAsia"/>
        </w:rPr>
        <w:t>、</w:t>
      </w:r>
      <w:r>
        <w:t>人员要求</w:t>
      </w:r>
      <w:bookmarkStart w:id="103" w:name="_GoBack"/>
      <w:bookmarkEnd w:id="103"/>
    </w:p>
    <w:p>
      <w:pPr>
        <w:ind w:firstLine="640"/>
      </w:pPr>
      <w:r>
        <w:rPr>
          <w:rFonts w:hint="eastAsia"/>
        </w:rPr>
        <w:t>项目组人员不少于</w:t>
      </w:r>
      <w:r>
        <w:t>5</w:t>
      </w:r>
      <w:r>
        <w:rPr>
          <w:rFonts w:hint="eastAsia"/>
        </w:rPr>
        <w:t>人，其中高级信息安全等级测评师不少于1人，中级信息安全等级测评师不少于1人，初级信息安全等级测评师不少于</w:t>
      </w:r>
      <w:r>
        <w:t>3</w:t>
      </w:r>
      <w:r>
        <w:rPr>
          <w:rFonts w:hint="eastAsia"/>
        </w:rPr>
        <w:t>人。保证提供现场服务的人数不少于3人。</w:t>
      </w:r>
    </w:p>
    <w:bookmarkEnd w:id="54"/>
    <w:p>
      <w:pPr>
        <w:pStyle w:val="6"/>
        <w:tabs>
          <w:tab w:val="left" w:pos="720"/>
        </w:tabs>
        <w:ind w:firstLine="643"/>
      </w:pPr>
      <w:r>
        <w:rPr>
          <w:rFonts w:hint="eastAsia"/>
        </w:rPr>
        <w:t>4、场地要求</w:t>
      </w:r>
    </w:p>
    <w:p>
      <w:pPr>
        <w:ind w:firstLine="640"/>
      </w:pPr>
      <w:r>
        <w:rPr>
          <w:rFonts w:hint="eastAsia"/>
        </w:rPr>
        <w:t>要求在采购人确定的场所开展工作</w:t>
      </w:r>
    </w:p>
    <w:p>
      <w:pPr>
        <w:pStyle w:val="6"/>
        <w:tabs>
          <w:tab w:val="left" w:pos="720"/>
        </w:tabs>
        <w:ind w:firstLine="643"/>
      </w:pPr>
      <w:r>
        <w:rPr>
          <w:rFonts w:hint="eastAsia"/>
        </w:rPr>
        <w:t>5、</w:t>
      </w:r>
      <w:r>
        <w:t>保密要求</w:t>
      </w:r>
    </w:p>
    <w:p>
      <w:pPr>
        <w:ind w:firstLine="640"/>
      </w:pPr>
      <w:r>
        <w:t>各中标供应商应严格</w:t>
      </w:r>
      <w:r>
        <w:rPr>
          <w:rFonts w:hint="eastAsia"/>
        </w:rPr>
        <w:t>按照</w:t>
      </w:r>
      <w:r>
        <w:t>国家数据安全保密</w:t>
      </w:r>
      <w:r>
        <w:rPr>
          <w:rFonts w:hint="eastAsia"/>
        </w:rPr>
        <w:t>相关</w:t>
      </w:r>
      <w:r>
        <w:t>法律法规</w:t>
      </w:r>
      <w:r>
        <w:rPr>
          <w:rFonts w:hint="eastAsia"/>
        </w:rPr>
        <w:t>以及采购人提出的保密规定开展工作</w:t>
      </w:r>
      <w:r>
        <w:t>，确保数据安全。</w:t>
      </w:r>
      <w:r>
        <w:rPr>
          <w:rFonts w:hint="eastAsia"/>
        </w:rPr>
        <w:t>等级保护测评机构有义务对项目实施过程中所收集、产生的所有与本项目相关文档、资料，包括文字、图片、表格、数字等各种形式的内容保密，应按照要求签署保密协议。</w:t>
      </w:r>
    </w:p>
    <w:p>
      <w:pPr>
        <w:pStyle w:val="6"/>
        <w:tabs>
          <w:tab w:val="left" w:pos="720"/>
        </w:tabs>
        <w:ind w:firstLine="643"/>
      </w:pPr>
      <w:r>
        <w:rPr>
          <w:rFonts w:hint="eastAsia"/>
        </w:rPr>
        <w:t>6、其他要求</w:t>
      </w:r>
    </w:p>
    <w:p>
      <w:pPr>
        <w:ind w:firstLine="640"/>
        <w:rPr>
          <w:rFonts w:ascii="仿宋" w:hAnsi="仿宋"/>
          <w:b/>
        </w:rPr>
      </w:pPr>
      <w:r>
        <w:rPr>
          <w:rFonts w:hint="eastAsia"/>
          <w:color w:val="000000"/>
        </w:rPr>
        <w:t>针对本项目所描述项目需求进行业务分析并提出项目总体实施方案。实施方案包括项目进度表和组织机构，技术支持和服务,要求制定详细的支持和服务保障方案，提供服务项目清单及自身服务承诺。</w:t>
      </w:r>
    </w:p>
    <w:p>
      <w:pPr>
        <w:ind w:firstLine="643"/>
        <w:rPr>
          <w:rFonts w:ascii="仿宋" w:hAnsi="仿宋"/>
          <w:b/>
        </w:rPr>
      </w:pPr>
      <w:r>
        <w:rPr>
          <w:rFonts w:hint="eastAsia" w:ascii="仿宋" w:hAnsi="仿宋"/>
          <w:b/>
        </w:rPr>
        <w:t>（1）售后要求</w:t>
      </w:r>
    </w:p>
    <w:p>
      <w:pPr>
        <w:ind w:firstLine="640"/>
      </w:pPr>
      <w:r>
        <w:rPr>
          <w:rFonts w:hint="eastAsia"/>
        </w:rPr>
        <w:t>承担单位应提供</w:t>
      </w:r>
      <w:r>
        <w:t>1年保证期（自合同验收之日算起）的售后服务。</w:t>
      </w:r>
      <w:r>
        <w:rPr>
          <w:rFonts w:hint="eastAsia"/>
        </w:rPr>
        <w:t>在保证期内，承担单位有责任提供以下形式的技术支持服务：承担单位必须为用户提供技术支持，解测评过程中遇到的问题，及时提出解决问题的正确建议和操作方法，提供应急策略。</w:t>
      </w:r>
    </w:p>
    <w:p>
      <w:pPr>
        <w:ind w:firstLine="643"/>
        <w:rPr>
          <w:rFonts w:ascii="仿宋" w:hAnsi="仿宋"/>
          <w:b/>
        </w:rPr>
      </w:pPr>
      <w:r>
        <w:rPr>
          <w:rFonts w:hint="eastAsia" w:ascii="仿宋" w:hAnsi="仿宋"/>
          <w:b/>
        </w:rPr>
        <w:t>（2）项目</w:t>
      </w:r>
      <w:r>
        <w:rPr>
          <w:rFonts w:ascii="仿宋" w:hAnsi="仿宋"/>
          <w:b/>
        </w:rPr>
        <w:t>成果要求</w:t>
      </w:r>
    </w:p>
    <w:p>
      <w:pPr>
        <w:ind w:firstLine="640"/>
        <w:rPr>
          <w:rFonts w:ascii="Times New Roman" w:hAnsi="Times New Roman" w:eastAsia="仿宋" w:cs="Times New Roman"/>
          <w:sz w:val="28"/>
          <w:szCs w:val="28"/>
        </w:rPr>
      </w:pPr>
      <w:bookmarkStart w:id="55" w:name="_Toc45495649"/>
      <w:bookmarkStart w:id="56" w:name="_Toc45495648"/>
      <w:r>
        <w:rPr>
          <w:rFonts w:hint="eastAsia"/>
          <w:color w:val="000000"/>
        </w:rPr>
        <w:t>公安部门出具的《信息系统安全等级保护备案证明》，</w:t>
      </w:r>
      <w:r>
        <w:rPr>
          <w:color w:val="000000"/>
        </w:rPr>
        <w:t>投标人</w:t>
      </w:r>
      <w:r>
        <w:rPr>
          <w:rFonts w:hint="eastAsia"/>
          <w:color w:val="000000"/>
        </w:rPr>
        <w:t>出具的</w:t>
      </w:r>
      <w:r>
        <w:rPr>
          <w:rFonts w:hint="eastAsia"/>
        </w:rPr>
        <w:t>《信息系统安全差距分析报告》、《信息系统安全整改建设方案》、《信息系统安全等级保护测评报告》等</w:t>
      </w:r>
    </w:p>
    <w:bookmarkEnd w:id="55"/>
    <w:bookmarkEnd w:id="56"/>
    <w:p>
      <w:pPr>
        <w:spacing w:line="560" w:lineRule="exact"/>
        <w:ind w:firstLine="560" w:firstLineChars="200"/>
        <w:textAlignment w:val="baseline"/>
        <w:rPr>
          <w:rFonts w:ascii="仿宋_GB2312" w:hAnsi="Times New Roman" w:eastAsia="仿宋_GB2312" w:cs="Times New Roman"/>
          <w:kern w:val="0"/>
          <w:sz w:val="28"/>
          <w:szCs w:val="28"/>
        </w:rPr>
      </w:pP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57" w:name="_Toc455412770"/>
      <w:bookmarkStart w:id="58" w:name="_Toc381724074"/>
      <w:bookmarkStart w:id="59" w:name="_Toc462223649"/>
    </w:p>
    <w:bookmarkEnd w:id="57"/>
    <w:bookmarkEnd w:id="58"/>
    <w:bookmarkEnd w:id="59"/>
    <w:p>
      <w:pPr>
        <w:spacing w:line="400" w:lineRule="exact"/>
        <w:rPr>
          <w:rFonts w:hint="eastAsia" w:asciiTheme="minorEastAsia" w:hAnsiTheme="minorEastAsia" w:eastAsiaTheme="minorEastAsia" w:cstheme="minorEastAsia"/>
          <w:sz w:val="21"/>
          <w:szCs w:val="21"/>
        </w:rPr>
      </w:pPr>
      <w:bookmarkStart w:id="60" w:name="_Toc349637943"/>
      <w:bookmarkStart w:id="61" w:name="_Toc298240429"/>
      <w:bookmarkStart w:id="62" w:name="_Toc349573144"/>
      <w:bookmarkStart w:id="63" w:name="_Toc462223650"/>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64" w:name="_Toc12367"/>
      <w:r>
        <w:rPr>
          <w:rFonts w:hint="eastAsia" w:asciiTheme="minorEastAsia" w:hAnsiTheme="minorEastAsia" w:eastAsiaTheme="minorEastAsia" w:cstheme="minorEastAsia"/>
          <w:sz w:val="21"/>
          <w:szCs w:val="21"/>
        </w:rPr>
        <w:t>第五章</w:t>
      </w:r>
      <w:bookmarkEnd w:id="60"/>
      <w:bookmarkEnd w:id="61"/>
      <w:bookmarkEnd w:id="62"/>
      <w:bookmarkEnd w:id="63"/>
      <w:r>
        <w:rPr>
          <w:rFonts w:hint="eastAsia" w:asciiTheme="minorEastAsia" w:hAnsiTheme="minorEastAsia" w:eastAsiaTheme="minorEastAsia" w:cstheme="minorEastAsia"/>
          <w:sz w:val="21"/>
          <w:szCs w:val="21"/>
        </w:rPr>
        <w:t xml:space="preserve">  附件</w:t>
      </w:r>
      <w:bookmarkEnd w:id="64"/>
    </w:p>
    <w:p>
      <w:pPr>
        <w:spacing w:line="400" w:lineRule="exact"/>
        <w:jc w:val="center"/>
        <w:outlineLvl w:val="0"/>
        <w:rPr>
          <w:rFonts w:hint="eastAsia" w:asciiTheme="minorEastAsia" w:hAnsiTheme="minorEastAsia" w:eastAsiaTheme="minorEastAsia" w:cstheme="minorEastAsia"/>
          <w:b/>
          <w:bCs/>
          <w:sz w:val="21"/>
          <w:szCs w:val="21"/>
        </w:rPr>
      </w:pPr>
      <w:bookmarkStart w:id="65" w:name="_Toc10875"/>
      <w:r>
        <w:rPr>
          <w:rFonts w:hint="eastAsia" w:asciiTheme="minorEastAsia" w:hAnsiTheme="minorEastAsia" w:eastAsiaTheme="minorEastAsia" w:cstheme="minorEastAsia"/>
          <w:b/>
          <w:bCs/>
          <w:sz w:val="21"/>
          <w:szCs w:val="21"/>
        </w:rPr>
        <w:t>开标一览表</w:t>
      </w:r>
      <w:bookmarkEnd w:id="65"/>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6" w:name="_Toc22719"/>
      <w:r>
        <w:rPr>
          <w:rFonts w:hint="eastAsia" w:asciiTheme="minorEastAsia" w:hAnsiTheme="minorEastAsia" w:eastAsiaTheme="minorEastAsia" w:cstheme="minorEastAsia"/>
          <w:color w:val="000000"/>
          <w:sz w:val="21"/>
          <w:szCs w:val="21"/>
        </w:rPr>
        <w:t>投标供应商名称（公章）：</w:t>
      </w:r>
      <w:bookmarkEnd w:id="66"/>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7" w:name="_Toc13389"/>
      <w:r>
        <w:rPr>
          <w:rFonts w:hint="eastAsia" w:asciiTheme="minorEastAsia" w:hAnsiTheme="minorEastAsia" w:eastAsiaTheme="minorEastAsia" w:cstheme="minorEastAsia"/>
          <w:color w:val="000000"/>
          <w:sz w:val="21"/>
          <w:szCs w:val="21"/>
        </w:rPr>
        <w:t>法定代表人或授权代表人（签字）：</w:t>
      </w:r>
      <w:bookmarkEnd w:id="67"/>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8" w:name="_Toc30854"/>
      <w:r>
        <w:rPr>
          <w:rFonts w:hint="eastAsia" w:asciiTheme="minorEastAsia" w:hAnsiTheme="minorEastAsia" w:eastAsiaTheme="minorEastAsia" w:cstheme="minorEastAsia"/>
          <w:color w:val="000000"/>
          <w:sz w:val="21"/>
          <w:szCs w:val="21"/>
        </w:rPr>
        <w:t>附件1: 磋 商 响 应 函</w:t>
      </w:r>
      <w:bookmarkEnd w:id="6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9" w:name="_Toc18786"/>
      <w:r>
        <w:rPr>
          <w:rFonts w:hint="eastAsia" w:asciiTheme="minorEastAsia" w:hAnsiTheme="minorEastAsia" w:eastAsiaTheme="minorEastAsia" w:cstheme="minorEastAsia"/>
          <w:color w:val="000000"/>
          <w:sz w:val="21"/>
          <w:szCs w:val="21"/>
        </w:rPr>
        <w:t>附件2：法定代表人身份证明</w:t>
      </w:r>
      <w:bookmarkEnd w:id="6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0" w:name="_Toc22439"/>
      <w:r>
        <w:rPr>
          <w:rFonts w:hint="eastAsia" w:asciiTheme="minorEastAsia" w:hAnsiTheme="minorEastAsia" w:eastAsiaTheme="minorEastAsia" w:cstheme="minorEastAsia"/>
          <w:color w:val="000000"/>
          <w:sz w:val="21"/>
          <w:szCs w:val="21"/>
        </w:rPr>
        <w:t>附件3：法定代表人授权委托书</w:t>
      </w:r>
      <w:bookmarkEnd w:id="7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1" w:name="_Toc24061"/>
      <w:r>
        <w:rPr>
          <w:rFonts w:hint="eastAsia" w:asciiTheme="minorEastAsia" w:hAnsiTheme="minorEastAsia" w:eastAsiaTheme="minorEastAsia" w:cstheme="minorEastAsia"/>
          <w:color w:val="000000"/>
          <w:sz w:val="21"/>
          <w:szCs w:val="21"/>
        </w:rPr>
        <w:t>附件4：磋商报价表（开标一览表）</w:t>
      </w:r>
      <w:bookmarkEnd w:id="7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2" w:name="_Toc23676"/>
      <w:r>
        <w:rPr>
          <w:rFonts w:hint="eastAsia" w:asciiTheme="minorEastAsia" w:hAnsiTheme="minorEastAsia" w:eastAsiaTheme="minorEastAsia" w:cstheme="minorEastAsia"/>
          <w:color w:val="000000"/>
          <w:sz w:val="21"/>
          <w:szCs w:val="21"/>
        </w:rPr>
        <w:t>附件5：商务偏离表</w:t>
      </w:r>
      <w:bookmarkEnd w:id="72"/>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3" w:name="_Toc32168"/>
      <w:r>
        <w:rPr>
          <w:rFonts w:hint="eastAsia" w:asciiTheme="minorEastAsia" w:hAnsiTheme="minorEastAsia" w:eastAsiaTheme="minorEastAsia" w:cstheme="minorEastAsia"/>
          <w:color w:val="000000"/>
          <w:sz w:val="21"/>
          <w:szCs w:val="21"/>
        </w:rPr>
        <w:t>附件6：技术偏离表</w:t>
      </w:r>
      <w:bookmarkEnd w:id="73"/>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4" w:name="_Toc4252"/>
      <w:r>
        <w:rPr>
          <w:rFonts w:hint="eastAsia" w:asciiTheme="minorEastAsia" w:hAnsiTheme="minorEastAsia" w:eastAsiaTheme="minorEastAsia" w:cstheme="minorEastAsia"/>
          <w:color w:val="000000"/>
          <w:sz w:val="21"/>
          <w:szCs w:val="21"/>
        </w:rPr>
        <w:t>附件7：公司业绩一览表</w:t>
      </w:r>
      <w:bookmarkEnd w:id="74"/>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75" w:name="_Toc20234"/>
      <w:r>
        <w:rPr>
          <w:rFonts w:hint="eastAsia" w:asciiTheme="minorEastAsia" w:hAnsiTheme="minorEastAsia" w:eastAsiaTheme="minorEastAsia" w:cstheme="minorEastAsia"/>
          <w:color w:val="000000"/>
          <w:sz w:val="21"/>
          <w:szCs w:val="21"/>
        </w:rPr>
        <w:t>附件8：优惠条件承诺书</w:t>
      </w:r>
      <w:bookmarkEnd w:id="7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6" w:name="_Toc24015"/>
      <w:r>
        <w:rPr>
          <w:rFonts w:hint="eastAsia" w:asciiTheme="minorEastAsia" w:hAnsiTheme="minorEastAsia" w:eastAsiaTheme="minorEastAsia" w:cstheme="minorEastAsia"/>
          <w:color w:val="000000"/>
          <w:sz w:val="21"/>
          <w:szCs w:val="21"/>
        </w:rPr>
        <w:t>附件9：售后服务承诺</w:t>
      </w:r>
      <w:bookmarkEnd w:id="76"/>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7" w:name="_Toc901"/>
      <w:r>
        <w:rPr>
          <w:rFonts w:hint="eastAsia" w:asciiTheme="minorEastAsia" w:hAnsiTheme="minorEastAsia" w:eastAsiaTheme="minorEastAsia" w:cstheme="minorEastAsia"/>
          <w:color w:val="000000"/>
          <w:sz w:val="21"/>
          <w:szCs w:val="21"/>
        </w:rPr>
        <w:t>附件10：无重大违法记录声明</w:t>
      </w:r>
      <w:bookmarkEnd w:id="7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8" w:name="_Toc19396"/>
      <w:r>
        <w:rPr>
          <w:rFonts w:hint="eastAsia" w:asciiTheme="minorEastAsia" w:hAnsiTheme="minorEastAsia" w:eastAsiaTheme="minorEastAsia" w:cstheme="minorEastAsia"/>
          <w:color w:val="000000"/>
          <w:sz w:val="21"/>
          <w:szCs w:val="21"/>
        </w:rPr>
        <w:t>附件 11：供应商反商业贿赂承诺书</w:t>
      </w:r>
      <w:bookmarkEnd w:id="7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9" w:name="_Toc30867"/>
      <w:r>
        <w:rPr>
          <w:rFonts w:hint="eastAsia" w:asciiTheme="minorEastAsia" w:hAnsiTheme="minorEastAsia" w:eastAsiaTheme="minorEastAsia" w:cstheme="minorEastAsia"/>
          <w:color w:val="000000"/>
          <w:sz w:val="21"/>
          <w:szCs w:val="21"/>
        </w:rPr>
        <w:t>附件12：中小微企业证明文件等（如有）</w:t>
      </w:r>
      <w:bookmarkEnd w:id="7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80"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80"/>
    </w:p>
    <w:p>
      <w:pPr>
        <w:spacing w:line="400" w:lineRule="exact"/>
        <w:rPr>
          <w:rFonts w:hint="eastAsia" w:asciiTheme="minorEastAsia" w:hAnsiTheme="minorEastAsia" w:eastAsiaTheme="minorEastAsia" w:cstheme="minorEastAsia"/>
          <w:sz w:val="21"/>
          <w:szCs w:val="21"/>
        </w:rPr>
        <w:sectPr>
          <w:footerReference r:id="rId8" w:type="first"/>
          <w:footerReference r:id="rId7" w:type="default"/>
          <w:pgSz w:w="11907" w:h="16840"/>
          <w:pgMar w:top="1440" w:right="1247" w:bottom="1440" w:left="1361" w:header="851" w:footer="799" w:gutter="0"/>
          <w:pgNumType w:fmt="decimal"/>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81" w:name="_Toc16702"/>
      <w:r>
        <w:rPr>
          <w:rFonts w:hint="eastAsia" w:asciiTheme="minorEastAsia" w:hAnsiTheme="minorEastAsia" w:eastAsiaTheme="minorEastAsia" w:cstheme="minorEastAsia"/>
          <w:b/>
          <w:color w:val="000000"/>
          <w:sz w:val="21"/>
          <w:szCs w:val="21"/>
        </w:rPr>
        <w:t>附件1：</w:t>
      </w:r>
      <w:bookmarkEnd w:id="81"/>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2" w:name="_Toc21536"/>
      <w:r>
        <w:rPr>
          <w:rFonts w:hint="eastAsia" w:asciiTheme="minorEastAsia" w:hAnsiTheme="minorEastAsia" w:eastAsiaTheme="minorEastAsia" w:cstheme="minorEastAsia"/>
          <w:b/>
          <w:sz w:val="21"/>
          <w:szCs w:val="21"/>
        </w:rPr>
        <w:t>附件2：</w:t>
      </w:r>
      <w:bookmarkEnd w:id="82"/>
      <w:bookmarkStart w:id="83" w:name="_Toc139965362"/>
    </w:p>
    <w:p>
      <w:pPr>
        <w:spacing w:line="400" w:lineRule="exact"/>
        <w:jc w:val="center"/>
        <w:rPr>
          <w:rFonts w:hint="eastAsia" w:asciiTheme="minorEastAsia" w:hAnsiTheme="minorEastAsia" w:eastAsiaTheme="minorEastAsia" w:cstheme="minorEastAsia"/>
          <w:b/>
          <w:sz w:val="21"/>
          <w:szCs w:val="21"/>
        </w:rPr>
      </w:pPr>
      <w:bookmarkStart w:id="84"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5" w:name="_Toc16424"/>
      <w:r>
        <w:rPr>
          <w:rFonts w:hint="eastAsia" w:asciiTheme="minorEastAsia" w:hAnsiTheme="minorEastAsia" w:eastAsiaTheme="minorEastAsia" w:cstheme="minorEastAsia"/>
          <w:b/>
          <w:sz w:val="21"/>
          <w:szCs w:val="21"/>
        </w:rPr>
        <w:t>附件3：</w:t>
      </w:r>
      <w:bookmarkEnd w:id="85"/>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86"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86"/>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83"/>
    <w:bookmarkEnd w:id="84"/>
    <w:p>
      <w:pPr>
        <w:spacing w:line="400" w:lineRule="exact"/>
        <w:rPr>
          <w:rFonts w:hint="eastAsia" w:asciiTheme="minorEastAsia" w:hAnsiTheme="minorEastAsia" w:eastAsiaTheme="minorEastAsia" w:cstheme="minorEastAsia"/>
          <w:b/>
          <w:sz w:val="21"/>
          <w:szCs w:val="21"/>
        </w:rPr>
      </w:pPr>
      <w:bookmarkStart w:id="87" w:name="_Toc32506"/>
      <w:r>
        <w:rPr>
          <w:rFonts w:hint="eastAsia" w:asciiTheme="minorEastAsia" w:hAnsiTheme="minorEastAsia" w:eastAsiaTheme="minorEastAsia" w:cstheme="minorEastAsia"/>
          <w:b/>
          <w:sz w:val="21"/>
          <w:szCs w:val="21"/>
        </w:rPr>
        <w:t>附件5：</w:t>
      </w:r>
      <w:bookmarkEnd w:id="87"/>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88"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9" w:name="_Toc8206"/>
      <w:r>
        <w:rPr>
          <w:rFonts w:hint="eastAsia" w:asciiTheme="minorEastAsia" w:hAnsiTheme="minorEastAsia" w:eastAsiaTheme="minorEastAsia" w:cstheme="minorEastAsia"/>
          <w:b/>
          <w:sz w:val="21"/>
          <w:szCs w:val="21"/>
        </w:rPr>
        <w:t>附件6：</w:t>
      </w:r>
      <w:bookmarkEnd w:id="89"/>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5"/>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5"/>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88"/>
    <w:p>
      <w:pPr>
        <w:spacing w:line="400" w:lineRule="exact"/>
        <w:rPr>
          <w:rFonts w:hint="eastAsia" w:asciiTheme="minorEastAsia" w:hAnsiTheme="minorEastAsia" w:eastAsiaTheme="minorEastAsia" w:cstheme="minorEastAsia"/>
          <w:sz w:val="21"/>
          <w:szCs w:val="21"/>
        </w:rPr>
        <w:sectPr>
          <w:headerReference r:id="rId9" w:type="default"/>
          <w:pgSz w:w="11906" w:h="16838"/>
          <w:pgMar w:top="1304" w:right="1247" w:bottom="1418" w:left="1247" w:header="851" w:footer="992" w:gutter="0"/>
          <w:pgNumType w:fmt="decimal"/>
          <w:cols w:space="720" w:num="1"/>
          <w:docGrid w:linePitch="312" w:charSpace="0"/>
        </w:sectPr>
      </w:pPr>
      <w:bookmarkStart w:id="90" w:name="_Toc258923314"/>
      <w:bookmarkStart w:id="91" w:name="_Toc400536597"/>
    </w:p>
    <w:p>
      <w:pPr>
        <w:spacing w:line="400" w:lineRule="exact"/>
        <w:rPr>
          <w:rFonts w:hint="eastAsia" w:asciiTheme="minorEastAsia" w:hAnsiTheme="minorEastAsia" w:eastAsiaTheme="minorEastAsia" w:cstheme="minorEastAsia"/>
          <w:b/>
          <w:sz w:val="21"/>
          <w:szCs w:val="21"/>
        </w:rPr>
      </w:pPr>
      <w:bookmarkStart w:id="92" w:name="_Toc5690"/>
      <w:r>
        <w:rPr>
          <w:rFonts w:hint="eastAsia" w:asciiTheme="minorEastAsia" w:hAnsiTheme="minorEastAsia" w:eastAsiaTheme="minorEastAsia" w:cstheme="minorEastAsia"/>
          <w:b/>
          <w:sz w:val="21"/>
          <w:szCs w:val="21"/>
        </w:rPr>
        <w:t>附件7：</w:t>
      </w:r>
      <w:bookmarkEnd w:id="92"/>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90"/>
      <w:bookmarkEnd w:id="91"/>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6"/>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6"/>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93" w:name="_Toc6256"/>
      <w:r>
        <w:rPr>
          <w:rFonts w:hint="eastAsia" w:asciiTheme="minorEastAsia" w:hAnsiTheme="minorEastAsia" w:eastAsiaTheme="minorEastAsia" w:cstheme="minorEastAsia"/>
          <w:b/>
          <w:sz w:val="21"/>
          <w:szCs w:val="21"/>
        </w:rPr>
        <w:t>附件8：</w:t>
      </w:r>
      <w:bookmarkEnd w:id="93"/>
    </w:p>
    <w:p>
      <w:pPr>
        <w:spacing w:line="400" w:lineRule="exact"/>
        <w:jc w:val="center"/>
        <w:rPr>
          <w:rFonts w:hint="eastAsia" w:asciiTheme="minorEastAsia" w:hAnsiTheme="minorEastAsia" w:eastAsiaTheme="minorEastAsia" w:cstheme="minorEastAsia"/>
          <w:b/>
          <w:sz w:val="21"/>
          <w:szCs w:val="21"/>
        </w:rPr>
      </w:pPr>
      <w:bookmarkStart w:id="94" w:name="_Toc400536598"/>
      <w:bookmarkStart w:id="95" w:name="_Toc258923315"/>
      <w:r>
        <w:rPr>
          <w:rFonts w:hint="eastAsia" w:asciiTheme="minorEastAsia" w:hAnsiTheme="minorEastAsia" w:eastAsiaTheme="minorEastAsia" w:cstheme="minorEastAsia"/>
          <w:b/>
          <w:sz w:val="21"/>
          <w:szCs w:val="21"/>
        </w:rPr>
        <w:t>优惠条件承诺书</w:t>
      </w:r>
      <w:bookmarkEnd w:id="94"/>
      <w:bookmarkEnd w:id="95"/>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96" w:name="_Toc20690"/>
      <w:r>
        <w:rPr>
          <w:rFonts w:hint="eastAsia" w:asciiTheme="minorEastAsia" w:hAnsiTheme="minorEastAsia" w:eastAsiaTheme="minorEastAsia" w:cstheme="minorEastAsia"/>
          <w:b/>
          <w:sz w:val="21"/>
          <w:szCs w:val="21"/>
        </w:rPr>
        <w:t>附件9：</w:t>
      </w:r>
      <w:bookmarkEnd w:id="96"/>
    </w:p>
    <w:p>
      <w:pPr>
        <w:spacing w:line="400" w:lineRule="exact"/>
        <w:jc w:val="center"/>
        <w:rPr>
          <w:rFonts w:hint="eastAsia" w:asciiTheme="minorEastAsia" w:hAnsiTheme="minorEastAsia" w:eastAsiaTheme="minorEastAsia" w:cstheme="minorEastAsia"/>
          <w:b/>
          <w:sz w:val="21"/>
          <w:szCs w:val="21"/>
        </w:rPr>
      </w:pPr>
      <w:bookmarkStart w:id="97" w:name="_Toc400536599"/>
      <w:bookmarkStart w:id="98" w:name="_Toc258923316"/>
      <w:r>
        <w:rPr>
          <w:rFonts w:hint="eastAsia" w:asciiTheme="minorEastAsia" w:hAnsiTheme="minorEastAsia" w:eastAsiaTheme="minorEastAsia" w:cstheme="minorEastAsia"/>
          <w:b/>
          <w:sz w:val="21"/>
          <w:szCs w:val="21"/>
        </w:rPr>
        <w:t>售后服务承诺</w:t>
      </w:r>
      <w:bookmarkEnd w:id="97"/>
      <w:bookmarkEnd w:id="98"/>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9" w:name="_Toc25362"/>
      <w:r>
        <w:rPr>
          <w:rFonts w:hint="eastAsia" w:asciiTheme="minorEastAsia" w:hAnsiTheme="minorEastAsia" w:eastAsiaTheme="minorEastAsia" w:cstheme="minorEastAsia"/>
          <w:b/>
          <w:sz w:val="21"/>
          <w:szCs w:val="21"/>
        </w:rPr>
        <w:t>附件10：</w:t>
      </w:r>
      <w:bookmarkEnd w:id="99"/>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100" w:name="_Toc20687"/>
      <w:r>
        <w:rPr>
          <w:rFonts w:hint="eastAsia" w:asciiTheme="minorEastAsia" w:hAnsiTheme="minorEastAsia" w:eastAsiaTheme="minorEastAsia" w:cstheme="minorEastAsia"/>
          <w:b/>
          <w:sz w:val="21"/>
          <w:szCs w:val="21"/>
        </w:rPr>
        <w:t>附件11：</w:t>
      </w:r>
      <w:bookmarkEnd w:id="100"/>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01" w:name="_Toc22028"/>
      <w:r>
        <w:rPr>
          <w:rFonts w:hint="eastAsia" w:asciiTheme="minorEastAsia" w:hAnsiTheme="minorEastAsia" w:eastAsiaTheme="minorEastAsia" w:cstheme="minorEastAsia"/>
          <w:b/>
          <w:sz w:val="21"/>
          <w:szCs w:val="21"/>
        </w:rPr>
        <w:t>附件12：</w:t>
      </w:r>
      <w:bookmarkEnd w:id="101"/>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02" w:name="_Toc26407"/>
      <w:r>
        <w:rPr>
          <w:rFonts w:hint="eastAsia" w:asciiTheme="minorEastAsia" w:hAnsiTheme="minorEastAsia" w:eastAsiaTheme="minorEastAsia" w:cstheme="minorEastAsia"/>
          <w:b/>
          <w:sz w:val="21"/>
          <w:szCs w:val="21"/>
        </w:rPr>
        <w:t>附件13：</w:t>
      </w:r>
      <w:bookmarkEnd w:id="102"/>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lang w:eastAsia="zh-CN"/>
        </w:rPr>
        <w:t>二次报价表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B0204A4B"/>
    <w:multiLevelType w:val="singleLevel"/>
    <w:tmpl w:val="B0204A4B"/>
    <w:lvl w:ilvl="0" w:tentative="0">
      <w:start w:val="1"/>
      <w:numFmt w:val="decimal"/>
      <w:lvlText w:val="%1."/>
      <w:lvlJc w:val="left"/>
      <w:pPr>
        <w:tabs>
          <w:tab w:val="left" w:pos="312"/>
        </w:tabs>
      </w:pPr>
    </w:lvl>
  </w:abstractNum>
  <w:abstractNum w:abstractNumId="2">
    <w:nsid w:val="39A80FC8"/>
    <w:multiLevelType w:val="singleLevel"/>
    <w:tmpl w:val="39A80FC8"/>
    <w:lvl w:ilvl="0" w:tentative="0">
      <w:start w:val="3"/>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1CC6E98"/>
    <w:multiLevelType w:val="singleLevel"/>
    <w:tmpl w:val="41CC6E98"/>
    <w:lvl w:ilvl="0" w:tentative="0">
      <w:start w:val="1"/>
      <w:numFmt w:val="decimal"/>
      <w:suff w:val="nothing"/>
      <w:lvlText w:val="（%1）"/>
      <w:lvlJc w:val="left"/>
    </w:lvl>
  </w:abstractNum>
  <w:abstractNum w:abstractNumId="5">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3722298"/>
    <w:rsid w:val="04440D76"/>
    <w:rsid w:val="04F002B0"/>
    <w:rsid w:val="05551D4C"/>
    <w:rsid w:val="057B5C57"/>
    <w:rsid w:val="05ED58B4"/>
    <w:rsid w:val="0C456161"/>
    <w:rsid w:val="0DEB1BBD"/>
    <w:rsid w:val="0ED42BF5"/>
    <w:rsid w:val="0FC23828"/>
    <w:rsid w:val="10A1579F"/>
    <w:rsid w:val="10D93C93"/>
    <w:rsid w:val="10EE66CF"/>
    <w:rsid w:val="118045F5"/>
    <w:rsid w:val="14596455"/>
    <w:rsid w:val="15367EF7"/>
    <w:rsid w:val="17D05530"/>
    <w:rsid w:val="17D31521"/>
    <w:rsid w:val="180C582A"/>
    <w:rsid w:val="182D6B6F"/>
    <w:rsid w:val="1AA323AD"/>
    <w:rsid w:val="1C131EBB"/>
    <w:rsid w:val="1C493F61"/>
    <w:rsid w:val="1D70046D"/>
    <w:rsid w:val="1E881342"/>
    <w:rsid w:val="1E93629D"/>
    <w:rsid w:val="1F9C084C"/>
    <w:rsid w:val="20BD66A9"/>
    <w:rsid w:val="21E2535E"/>
    <w:rsid w:val="23FA0FAB"/>
    <w:rsid w:val="245B04FC"/>
    <w:rsid w:val="263003F5"/>
    <w:rsid w:val="27175F3F"/>
    <w:rsid w:val="27C941A8"/>
    <w:rsid w:val="2831225C"/>
    <w:rsid w:val="288A4CC3"/>
    <w:rsid w:val="2A1711BC"/>
    <w:rsid w:val="2AA412BD"/>
    <w:rsid w:val="2BE637A0"/>
    <w:rsid w:val="2E5844D8"/>
    <w:rsid w:val="2FB15C4D"/>
    <w:rsid w:val="2FFA78BA"/>
    <w:rsid w:val="304C23F1"/>
    <w:rsid w:val="335334BF"/>
    <w:rsid w:val="3B2C5316"/>
    <w:rsid w:val="3BA63A7F"/>
    <w:rsid w:val="3BED17BF"/>
    <w:rsid w:val="3CA07775"/>
    <w:rsid w:val="3D4E3AD5"/>
    <w:rsid w:val="3D681ABB"/>
    <w:rsid w:val="3E554590"/>
    <w:rsid w:val="3E7A28CA"/>
    <w:rsid w:val="3F3E5881"/>
    <w:rsid w:val="41295675"/>
    <w:rsid w:val="41E22DC7"/>
    <w:rsid w:val="41F51C9B"/>
    <w:rsid w:val="41FF2FA2"/>
    <w:rsid w:val="4201606C"/>
    <w:rsid w:val="43836531"/>
    <w:rsid w:val="45CF6B25"/>
    <w:rsid w:val="47584B4F"/>
    <w:rsid w:val="478B4A59"/>
    <w:rsid w:val="47B133BE"/>
    <w:rsid w:val="47C80C64"/>
    <w:rsid w:val="480B2C86"/>
    <w:rsid w:val="483D3A2C"/>
    <w:rsid w:val="48A26AF4"/>
    <w:rsid w:val="4A167366"/>
    <w:rsid w:val="4A370ACA"/>
    <w:rsid w:val="4B450FC6"/>
    <w:rsid w:val="4C3B7513"/>
    <w:rsid w:val="4CC4526E"/>
    <w:rsid w:val="4DA37EA8"/>
    <w:rsid w:val="4DF71762"/>
    <w:rsid w:val="4EB33338"/>
    <w:rsid w:val="50D54034"/>
    <w:rsid w:val="511B4946"/>
    <w:rsid w:val="54687E3F"/>
    <w:rsid w:val="546B0B19"/>
    <w:rsid w:val="54C85664"/>
    <w:rsid w:val="55630AEF"/>
    <w:rsid w:val="56006F00"/>
    <w:rsid w:val="5DA24E17"/>
    <w:rsid w:val="622A5268"/>
    <w:rsid w:val="63F57FF1"/>
    <w:rsid w:val="67C223E6"/>
    <w:rsid w:val="6800454F"/>
    <w:rsid w:val="687B3C27"/>
    <w:rsid w:val="687D3777"/>
    <w:rsid w:val="6AF905B4"/>
    <w:rsid w:val="6B947839"/>
    <w:rsid w:val="6D1B05CF"/>
    <w:rsid w:val="6D201C56"/>
    <w:rsid w:val="6ED04B50"/>
    <w:rsid w:val="6F2B6D0F"/>
    <w:rsid w:val="6F345978"/>
    <w:rsid w:val="6FC8115D"/>
    <w:rsid w:val="703B4AE4"/>
    <w:rsid w:val="710F35DD"/>
    <w:rsid w:val="714B343F"/>
    <w:rsid w:val="72CA055B"/>
    <w:rsid w:val="765E2E38"/>
    <w:rsid w:val="78EE0B2B"/>
    <w:rsid w:val="79FA77BE"/>
    <w:rsid w:val="7A28432B"/>
    <w:rsid w:val="7B186783"/>
    <w:rsid w:val="7B674B1C"/>
    <w:rsid w:val="7C2B55CD"/>
    <w:rsid w:val="7C525B87"/>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24936</Words>
  <Characters>26169</Characters>
  <Lines>182</Lines>
  <Paragraphs>51</Paragraphs>
  <TotalTime>8</TotalTime>
  <ScaleCrop>false</ScaleCrop>
  <LinksUpToDate>false</LinksUpToDate>
  <CharactersWithSpaces>27260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2021-06-18T02:14:00Z</cp:lastPrinted>
  <dcterms:modified xsi:type="dcterms:W3CDTF">2022-04-15T09:04:01Z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3CDCF02AD1334CFBBC3F600B8D6221FC</vt:lpwstr>
  </property>
</Properties>
</file>