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olor w:val="000000"/>
          <w:sz w:val="48"/>
        </w:rPr>
      </w:pPr>
      <w:bookmarkStart w:id="0" w:name="_Toc55990499"/>
      <w:bookmarkStart w:id="1" w:name="_Toc56170377"/>
      <w:bookmarkStart w:id="2" w:name="_Toc55990498"/>
      <w:bookmarkStart w:id="3" w:name="_Toc82497891"/>
      <w:r>
        <w:rPr>
          <w:rFonts w:hint="eastAsia" w:ascii="仿宋" w:hAnsi="仿宋" w:eastAsia="仿宋"/>
          <w:color w:val="000000"/>
          <w:sz w:val="120"/>
          <w:szCs w:val="120"/>
        </w:rPr>
        <w:t>磋 商 文 件</w:t>
      </w:r>
    </w:p>
    <w:p>
      <w:pPr>
        <w:pStyle w:val="25"/>
        <w:spacing w:before="1716" w:beforeLines="550" w:line="360" w:lineRule="auto"/>
        <w:ind w:firstLine="720"/>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ZKGSF(ZB)-20220641</w:t>
      </w:r>
    </w:p>
    <w:p>
      <w:pPr>
        <w:pStyle w:val="25"/>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新疆医科大学附属肿瘤医院超声骨密度仪采购项目</w:t>
      </w:r>
    </w:p>
    <w:p>
      <w:pPr>
        <w:pStyle w:val="25"/>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人：新疆医科大学附属肿瘤医院</w:t>
      </w:r>
    </w:p>
    <w:p>
      <w:pPr>
        <w:pStyle w:val="25"/>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址：乌鲁木齐市新市区苏州东街789号</w:t>
      </w:r>
    </w:p>
    <w:p>
      <w:pPr>
        <w:pStyle w:val="25"/>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向征</w:t>
      </w:r>
    </w:p>
    <w:p>
      <w:pPr>
        <w:pStyle w:val="25"/>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0991-7819055</w:t>
      </w:r>
    </w:p>
    <w:p>
      <w:pPr>
        <w:pStyle w:val="25"/>
        <w:spacing w:line="360" w:lineRule="auto"/>
        <w:ind w:firstLine="720"/>
        <w:rPr>
          <w:rFonts w:ascii="仿宋" w:hAnsi="仿宋" w:eastAsia="仿宋" w:cs="仿宋"/>
          <w:sz w:val="36"/>
          <w:szCs w:val="36"/>
        </w:rPr>
      </w:pPr>
    </w:p>
    <w:p>
      <w:pPr>
        <w:pStyle w:val="25"/>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5"/>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5"/>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何勋</w:t>
      </w:r>
    </w:p>
    <w:p>
      <w:pPr>
        <w:pStyle w:val="25"/>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13659965991</w:t>
      </w:r>
    </w:p>
    <w:p>
      <w:r>
        <w:br w:type="page"/>
      </w:r>
    </w:p>
    <w:bookmarkEnd w:id="0"/>
    <w:bookmarkEnd w:id="1"/>
    <w:bookmarkEnd w:id="2"/>
    <w:bookmarkEnd w:id="3"/>
    <w:sdt>
      <w:sdtPr>
        <w:rPr>
          <w:rFonts w:ascii="宋体" w:hAnsi="宋体" w:eastAsia="宋体" w:cs="Times New Roman"/>
          <w:kern w:val="2"/>
          <w:sz w:val="21"/>
          <w:lang w:val="en-US" w:eastAsia="zh-CN" w:bidi="ar-SA"/>
        </w:rPr>
        <w:id w:val="147472259"/>
        <w15:color w:val="DBDBDB"/>
        <w:docPartObj>
          <w:docPartGallery w:val="Table of Contents"/>
          <w:docPartUnique/>
        </w:docPartObj>
      </w:sdtPr>
      <w:sdtEndPr>
        <w:rPr>
          <w:rFonts w:hint="eastAsia" w:ascii="仿宋" w:hAnsi="仿宋" w:eastAsia="仿宋" w:cs="Times New Roman"/>
          <w:color w:val="000000"/>
          <w:kern w:val="2"/>
          <w:sz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b/>
              <w:bCs/>
              <w:sz w:val="28"/>
              <w:szCs w:val="24"/>
            </w:rPr>
            <w:t>目</w:t>
          </w:r>
          <w:r>
            <w:rPr>
              <w:rFonts w:hint="eastAsia" w:ascii="宋体" w:hAnsi="宋体" w:eastAsia="宋体"/>
              <w:b/>
              <w:bCs/>
              <w:sz w:val="28"/>
              <w:szCs w:val="24"/>
              <w:lang w:val="en-US" w:eastAsia="zh-CN"/>
            </w:rPr>
            <w:t xml:space="preserve">   </w:t>
          </w:r>
          <w:r>
            <w:rPr>
              <w:rFonts w:ascii="宋体" w:hAnsi="宋体" w:eastAsia="宋体"/>
              <w:b/>
              <w:bCs/>
              <w:sz w:val="28"/>
              <w:szCs w:val="24"/>
            </w:rPr>
            <w:t>录</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_Toc28475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_Toc25500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_Toc105 </w:instrText>
          </w:r>
          <w:r>
            <w:rPr>
              <w:rFonts w:hint="eastAsia" w:ascii="仿宋" w:hAnsi="仿宋" w:eastAsia="仿宋" w:cs="仿宋"/>
              <w:sz w:val="24"/>
              <w:szCs w:val="24"/>
            </w:rP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_Toc9701 </w:instrText>
          </w:r>
          <w:r>
            <w:rPr>
              <w:rFonts w:hint="eastAsia" w:ascii="仿宋" w:hAnsi="仿宋" w:eastAsia="仿宋" w:cs="仿宋"/>
              <w:sz w:val="24"/>
              <w:szCs w:val="24"/>
            </w:rPr>
            <w:fldChar w:fldCharType="separate"/>
          </w:r>
          <w:r>
            <w:rPr>
              <w:rFonts w:hint="eastAsia" w:ascii="仿宋" w:hAnsi="仿宋" w:eastAsia="仿宋" w:cs="仿宋"/>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_Toc17589 </w:instrText>
          </w:r>
          <w:r>
            <w:rPr>
              <w:rFonts w:hint="eastAsia" w:ascii="仿宋" w:hAnsi="仿宋" w:eastAsia="仿宋" w:cs="仿宋"/>
              <w:sz w:val="24"/>
              <w:szCs w:val="24"/>
            </w:rP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_Toc29097 </w:instrText>
          </w:r>
          <w:r>
            <w:rPr>
              <w:rFonts w:hint="eastAsia" w:ascii="仿宋" w:hAnsi="仿宋" w:eastAsia="仿宋" w:cs="仿宋"/>
              <w:sz w:val="24"/>
              <w:szCs w:val="24"/>
            </w:rP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_Toc26897 </w:instrText>
          </w:r>
          <w:r>
            <w:rPr>
              <w:rFonts w:hint="eastAsia" w:ascii="仿宋" w:hAnsi="仿宋" w:eastAsia="仿宋" w:cs="仿宋"/>
              <w:sz w:val="24"/>
              <w:szCs w:val="24"/>
            </w:rP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_Toc30907 </w:instrText>
          </w:r>
          <w:r>
            <w:rPr>
              <w:rFonts w:hint="eastAsia" w:ascii="仿宋" w:hAnsi="仿宋" w:eastAsia="仿宋" w:cs="仿宋"/>
              <w:sz w:val="24"/>
              <w:szCs w:val="24"/>
            </w:rP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_Toc22021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_Toc3968 </w:instrText>
          </w:r>
          <w:r>
            <w:rPr>
              <w:rFonts w:hint="eastAsia" w:ascii="仿宋" w:hAnsi="仿宋" w:eastAsia="仿宋" w:cs="仿宋"/>
              <w:sz w:val="24"/>
              <w:szCs w:val="24"/>
            </w:rP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_Toc19574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_Toc27059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_Toc413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_Toc21747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_Toc6245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_Toc10657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_Toc26466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_Toc3373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_Toc9301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_Toc5174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_Toc30642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_Toc31315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_Toc22501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八</w:t>
          </w:r>
          <w:r>
            <w:rPr>
              <w:rFonts w:hint="eastAsia" w:ascii="仿宋" w:hAnsi="仿宋" w:eastAsia="仿宋" w:cs="仿宋"/>
              <w:sz w:val="24"/>
              <w:szCs w:val="24"/>
            </w:rPr>
            <w:t>、磋商一览表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_Toc2236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九</w:t>
          </w:r>
          <w:r>
            <w:rPr>
              <w:rFonts w:hint="eastAsia" w:ascii="仿宋" w:hAnsi="仿宋" w:eastAsia="仿宋" w:cs="仿宋"/>
              <w:sz w:val="24"/>
              <w:szCs w:val="24"/>
            </w:rPr>
            <w:t>、磋商产品名称、数量、规格分项报价表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_Toc27579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十</w:t>
          </w:r>
          <w:r>
            <w:rPr>
              <w:rFonts w:hint="eastAsia" w:ascii="仿宋" w:hAnsi="仿宋" w:eastAsia="仿宋" w:cs="仿宋"/>
              <w:sz w:val="24"/>
              <w:szCs w:val="24"/>
            </w:rPr>
            <w:t>、技术规格偏离表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_Toc11172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一</w:t>
          </w:r>
          <w:r>
            <w:rPr>
              <w:rFonts w:hint="eastAsia" w:ascii="仿宋" w:hAnsi="仿宋" w:eastAsia="仿宋" w:cs="仿宋"/>
              <w:sz w:val="24"/>
              <w:szCs w:val="24"/>
            </w:rPr>
            <w:t>、商务条款偏离表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_Toc5354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二</w:t>
          </w:r>
          <w:r>
            <w:rPr>
              <w:rFonts w:hint="eastAsia" w:ascii="仿宋" w:hAnsi="仿宋" w:eastAsia="仿宋" w:cs="仿宋"/>
              <w:sz w:val="24"/>
              <w:szCs w:val="24"/>
            </w:rPr>
            <w:t>、磋商产品近三年同类产品销售业绩表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tabs>
              <w:tab w:val="right" w:leader="dot" w:pos="8296"/>
            </w:tabs>
            <w:spacing w:line="360" w:lineRule="auto"/>
            <w:ind w:left="0" w:leftChars="0"/>
            <w:rPr>
              <w:rFonts w:hint="eastAsia" w:ascii="仿宋" w:hAnsi="仿宋" w:eastAsia="仿宋"/>
              <w:b w:val="0"/>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6"/>
        <w:rPr>
          <w:rFonts w:hint="eastAsia"/>
        </w:rPr>
      </w:pPr>
      <w:bookmarkStart w:id="4" w:name="_Toc61184620"/>
      <w:bookmarkStart w:id="5" w:name="_Toc28475"/>
      <w:r>
        <w:rPr>
          <w:rFonts w:hint="eastAsia"/>
        </w:rPr>
        <w:t>第一章、磋商公告</w:t>
      </w:r>
      <w:bookmarkEnd w:id="4"/>
      <w:bookmarkEnd w:id="5"/>
    </w:p>
    <w:p>
      <w:pPr>
        <w:pStyle w:val="24"/>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lang w:eastAsia="zh-CN"/>
        </w:rPr>
        <w:t>ZKGSF(ZB)-20220641</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4"/>
        <w:snapToGrid w:val="0"/>
        <w:spacing w:line="360" w:lineRule="auto"/>
        <w:ind w:firstLine="560" w:firstLineChars="200"/>
        <w:jc w:val="both"/>
        <w:rPr>
          <w:rFonts w:hint="eastAsia" w:ascii="仿宋" w:hAnsi="仿宋" w:eastAsia="仿宋"/>
          <w:sz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w:t>
      </w:r>
      <w:r>
        <w:rPr>
          <w:rFonts w:hint="eastAsia" w:ascii="仿宋" w:hAnsi="仿宋" w:eastAsia="仿宋"/>
          <w:sz w:val="28"/>
          <w:lang w:val="en-US" w:eastAsia="zh-CN"/>
        </w:rPr>
        <w:t>超声骨密度仪1</w:t>
      </w:r>
      <w:r>
        <w:rPr>
          <w:rFonts w:hint="eastAsia" w:ascii="仿宋" w:hAnsi="仿宋" w:eastAsia="仿宋"/>
          <w:sz w:val="28"/>
        </w:rPr>
        <w:t>台，预算金</w:t>
      </w:r>
      <w:r>
        <w:rPr>
          <w:rFonts w:hint="eastAsia" w:ascii="仿宋" w:hAnsi="仿宋" w:eastAsia="仿宋"/>
          <w:sz w:val="28"/>
          <w:lang w:val="en-US" w:eastAsia="zh-CN"/>
        </w:rPr>
        <w:t>25</w:t>
      </w:r>
      <w:r>
        <w:rPr>
          <w:rFonts w:hint="eastAsia" w:ascii="仿宋" w:hAnsi="仿宋" w:eastAsia="仿宋"/>
          <w:sz w:val="28"/>
        </w:rPr>
        <w:t>万元</w:t>
      </w:r>
      <w:r>
        <w:rPr>
          <w:rFonts w:hint="eastAsia" w:ascii="仿宋" w:hAnsi="仿宋" w:eastAsia="仿宋"/>
          <w:sz w:val="28"/>
          <w:lang w:eastAsia="zh-CN"/>
        </w:rPr>
        <w:t>，最高限价</w:t>
      </w:r>
      <w:r>
        <w:rPr>
          <w:rFonts w:hint="eastAsia" w:ascii="仿宋" w:hAnsi="仿宋" w:eastAsia="仿宋"/>
          <w:sz w:val="28"/>
          <w:lang w:val="en-US" w:eastAsia="zh-CN"/>
        </w:rPr>
        <w:t>25</w:t>
      </w:r>
      <w:r>
        <w:rPr>
          <w:rFonts w:hint="eastAsia" w:ascii="仿宋" w:hAnsi="仿宋" w:eastAsia="仿宋"/>
          <w:sz w:val="28"/>
          <w:lang w:eastAsia="zh-CN"/>
        </w:rPr>
        <w:t>万元</w:t>
      </w:r>
      <w:r>
        <w:rPr>
          <w:rFonts w:hint="eastAsia" w:ascii="仿宋" w:hAnsi="仿宋" w:eastAsia="仿宋"/>
          <w:sz w:val="28"/>
        </w:rPr>
        <w:t>。</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、符合《中华人民共和国政府采购法》第二十二条款规定；</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w:t>
      </w:r>
      <w:r>
        <w:rPr>
          <w:rFonts w:hint="eastAsia" w:ascii="仿宋" w:hAnsi="仿宋" w:eastAsia="仿宋"/>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4"/>
        <w:snapToGrid w:val="0"/>
        <w:spacing w:line="360" w:lineRule="auto"/>
        <w:ind w:firstLine="560"/>
        <w:jc w:val="both"/>
        <w:rPr>
          <w:rFonts w:ascii="仿宋" w:hAnsi="仿宋" w:eastAsia="仿宋" w:cs="仿宋"/>
          <w:sz w:val="28"/>
          <w:szCs w:val="28"/>
        </w:rPr>
      </w:pPr>
      <w:r>
        <w:rPr>
          <w:rFonts w:ascii="仿宋" w:hAnsi="仿宋" w:eastAsia="仿宋"/>
          <w:sz w:val="28"/>
        </w:rPr>
        <w:t>3</w:t>
      </w:r>
      <w:r>
        <w:rPr>
          <w:rFonts w:hint="eastAsia" w:ascii="仿宋" w:hAnsi="仿宋" w:eastAsia="仿宋"/>
          <w:sz w:val="28"/>
        </w:rPr>
        <w:t>、</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6" w:name="_Hlk56775080"/>
      <w:r>
        <w:rPr>
          <w:rFonts w:hint="eastAsia" w:ascii="仿宋" w:hAnsi="仿宋" w:eastAsia="仿宋"/>
          <w:sz w:val="28"/>
          <w:u w:val="single"/>
          <w:lang w:eastAsia="zh-CN"/>
        </w:rPr>
        <w:t>2022</w:t>
      </w:r>
      <w:r>
        <w:rPr>
          <w:rFonts w:hint="eastAsia" w:ascii="仿宋" w:hAnsi="仿宋" w:eastAsia="仿宋"/>
          <w:sz w:val="28"/>
        </w:rPr>
        <w:t>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15</w:t>
      </w:r>
      <w:r>
        <w:rPr>
          <w:rFonts w:hint="eastAsia" w:ascii="仿宋" w:hAnsi="仿宋" w:eastAsia="仿宋"/>
          <w:sz w:val="28"/>
        </w:rPr>
        <w:t>日-</w:t>
      </w:r>
      <w:r>
        <w:rPr>
          <w:rFonts w:hint="eastAsia" w:ascii="仿宋" w:hAnsi="仿宋" w:eastAsia="仿宋"/>
          <w:sz w:val="28"/>
          <w:lang w:eastAsia="zh-CN"/>
        </w:rPr>
        <w:t>2022</w:t>
      </w:r>
      <w:r>
        <w:rPr>
          <w:rFonts w:hint="eastAsia" w:ascii="仿宋" w:hAnsi="仿宋" w:eastAsia="仿宋"/>
          <w:sz w:val="28"/>
        </w:rPr>
        <w:t>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22</w:t>
      </w:r>
      <w:r>
        <w:rPr>
          <w:rFonts w:hint="eastAsia" w:ascii="仿宋" w:hAnsi="仿宋" w:eastAsia="仿宋"/>
          <w:sz w:val="28"/>
        </w:rPr>
        <w:t>日</w:t>
      </w:r>
      <w:bookmarkEnd w:id="6"/>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3</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0，下午：1</w:t>
      </w:r>
      <w:r>
        <w:rPr>
          <w:rFonts w:hint="eastAsia" w:ascii="仿宋" w:hAnsi="仿宋" w:eastAsia="仿宋"/>
          <w:sz w:val="28"/>
          <w:lang w:val="en-US" w:eastAsia="zh-CN"/>
        </w:rPr>
        <w:t>5</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0-1</w:t>
      </w:r>
      <w:r>
        <w:rPr>
          <w:rFonts w:hint="eastAsia" w:ascii="仿宋" w:hAnsi="仿宋" w:eastAsia="仿宋"/>
          <w:sz w:val="28"/>
          <w:lang w:val="en-US" w:eastAsia="zh-CN"/>
        </w:rPr>
        <w:t>8</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w:t>
      </w:r>
    </w:p>
    <w:p>
      <w:pPr>
        <w:pStyle w:val="24"/>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24"/>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24"/>
        <w:snapToGrid w:val="0"/>
        <w:spacing w:line="360" w:lineRule="auto"/>
        <w:ind w:firstLine="560" w:firstLineChars="200"/>
        <w:jc w:val="both"/>
        <w:rPr>
          <w:rFonts w:hint="eastAsia" w:ascii="仿宋" w:hAnsi="仿宋" w:eastAsia="仿宋"/>
          <w:sz w:val="28"/>
        </w:rPr>
      </w:pPr>
      <w:r>
        <w:rPr>
          <w:rFonts w:ascii="仿宋" w:hAnsi="仿宋" w:eastAsia="仿宋"/>
          <w:sz w:val="28"/>
        </w:rPr>
        <w:t>4．供应商购买标书时应提交的资料：</w:t>
      </w:r>
      <w:bookmarkStart w:id="7" w:name="_Hlk56775389"/>
      <w:r>
        <w:rPr>
          <w:rFonts w:ascii="仿宋" w:hAnsi="仿宋" w:eastAsia="仿宋"/>
          <w:sz w:val="28"/>
        </w:rPr>
        <w:t>供应商购买</w:t>
      </w:r>
      <w:r>
        <w:rPr>
          <w:rFonts w:hint="eastAsia" w:ascii="仿宋" w:hAnsi="仿宋" w:eastAsia="仿宋"/>
          <w:sz w:val="28"/>
        </w:rPr>
        <w:t>磋商</w:t>
      </w:r>
      <w:r>
        <w:rPr>
          <w:rFonts w:ascii="仿宋" w:hAnsi="仿宋" w:eastAsia="仿宋"/>
          <w:sz w:val="28"/>
        </w:rPr>
        <w:t>文件时请随身携带法定代表人授权委托书及被授权人的身份证、营业执照</w:t>
      </w:r>
      <w:r>
        <w:rPr>
          <w:rFonts w:hint="eastAsia" w:ascii="仿宋" w:hAnsi="仿宋" w:eastAsia="仿宋"/>
          <w:sz w:val="28"/>
        </w:rPr>
        <w:t>、医疗器械经营备案凭证（或医疗器械生产许可证或医疗器械经营许可证或其他医疗器械生产经营许可证明文件）。</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7"/>
    </w:p>
    <w:p>
      <w:pPr>
        <w:pStyle w:val="24"/>
        <w:snapToGrid w:val="0"/>
        <w:spacing w:line="360" w:lineRule="auto"/>
        <w:ind w:firstLine="560" w:firstLineChars="200"/>
        <w:jc w:val="both"/>
        <w:rPr>
          <w:rFonts w:hint="eastAsia"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8" w:name="_Hlk56775416"/>
      <w:r>
        <w:rPr>
          <w:rFonts w:hint="eastAsia" w:ascii="仿宋" w:hAnsi="仿宋" w:eastAsia="仿宋"/>
          <w:sz w:val="28"/>
          <w:u w:val="single"/>
        </w:rPr>
        <w:t>202</w:t>
      </w:r>
      <w:r>
        <w:rPr>
          <w:rFonts w:hint="eastAsia" w:ascii="仿宋" w:hAnsi="仿宋" w:eastAsia="仿宋"/>
          <w:sz w:val="28"/>
          <w:u w:val="single"/>
          <w:lang w:val="en-US" w:eastAsia="zh-CN"/>
        </w:rPr>
        <w:t>2</w:t>
      </w:r>
      <w:r>
        <w:rPr>
          <w:rFonts w:hint="eastAsia" w:ascii="仿宋" w:hAnsi="仿宋" w:eastAsia="仿宋"/>
          <w:sz w:val="28"/>
          <w:u w:val="single"/>
        </w:rPr>
        <w:t>年</w:t>
      </w:r>
      <w:r>
        <w:rPr>
          <w:rFonts w:hint="eastAsia" w:ascii="仿宋" w:hAnsi="仿宋" w:eastAsia="仿宋"/>
          <w:sz w:val="28"/>
          <w:u w:val="single"/>
          <w:lang w:val="en-US" w:eastAsia="zh-CN"/>
        </w:rPr>
        <w:t>4月29日11时00分</w:t>
      </w:r>
      <w:r>
        <w:rPr>
          <w:rFonts w:hint="eastAsia" w:ascii="仿宋" w:hAnsi="仿宋" w:eastAsia="仿宋"/>
          <w:sz w:val="28"/>
        </w:rPr>
        <w:t>（北京时间）</w:t>
      </w:r>
      <w:bookmarkEnd w:id="8"/>
    </w:p>
    <w:p>
      <w:pPr>
        <w:pStyle w:val="24"/>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4"/>
        <w:snapToGrid w:val="0"/>
        <w:spacing w:line="360" w:lineRule="auto"/>
        <w:ind w:firstLine="560" w:firstLineChars="200"/>
        <w:jc w:val="both"/>
        <w:rPr>
          <w:rFonts w:hint="eastAsia"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sz w:val="28"/>
          <w:u w:val="single"/>
        </w:rPr>
        <w:t>202</w:t>
      </w:r>
      <w:r>
        <w:rPr>
          <w:rFonts w:hint="eastAsia" w:ascii="仿宋" w:hAnsi="仿宋" w:eastAsia="仿宋"/>
          <w:sz w:val="28"/>
          <w:u w:val="single"/>
          <w:lang w:val="en-US" w:eastAsia="zh-CN"/>
        </w:rPr>
        <w:t>2</w:t>
      </w:r>
      <w:r>
        <w:rPr>
          <w:rFonts w:hint="eastAsia" w:ascii="仿宋" w:hAnsi="仿宋" w:eastAsia="仿宋"/>
          <w:sz w:val="28"/>
          <w:u w:val="single"/>
        </w:rPr>
        <w:t>年</w:t>
      </w:r>
      <w:r>
        <w:rPr>
          <w:rFonts w:hint="eastAsia" w:ascii="仿宋" w:hAnsi="仿宋" w:eastAsia="仿宋"/>
          <w:sz w:val="28"/>
          <w:u w:val="single"/>
          <w:lang w:val="en-US" w:eastAsia="zh-CN"/>
        </w:rPr>
        <w:t>4月29日11时00分</w:t>
      </w:r>
      <w:r>
        <w:rPr>
          <w:rFonts w:hint="eastAsia" w:ascii="仿宋" w:hAnsi="仿宋" w:eastAsia="仿宋"/>
          <w:sz w:val="28"/>
        </w:rPr>
        <w:t>（北京时间）</w:t>
      </w:r>
    </w:p>
    <w:p>
      <w:pPr>
        <w:pStyle w:val="24"/>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4"/>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4"/>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4"/>
        <w:snapToGrid w:val="0"/>
        <w:spacing w:line="360" w:lineRule="auto"/>
        <w:ind w:firstLine="560" w:firstLineChars="200"/>
        <w:jc w:val="both"/>
        <w:rPr>
          <w:rFonts w:hint="eastAsia"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4"/>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1.采购人信息</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称：新疆医科大学附属肿瘤医院</w:t>
      </w:r>
    </w:p>
    <w:p>
      <w:pPr>
        <w:pStyle w:val="24"/>
        <w:snapToGrid w:val="0"/>
        <w:spacing w:line="360" w:lineRule="auto"/>
        <w:ind w:firstLine="560"/>
        <w:rPr>
          <w:rFonts w:hint="eastAsia" w:ascii="仿宋" w:hAnsi="仿宋" w:eastAsia="仿宋"/>
          <w:sz w:val="28"/>
          <w:szCs w:val="22"/>
        </w:rPr>
      </w:pPr>
      <w:r>
        <w:rPr>
          <w:rFonts w:hint="eastAsia" w:ascii="仿宋" w:hAnsi="仿宋" w:eastAsia="仿宋"/>
          <w:sz w:val="28"/>
          <w:szCs w:val="22"/>
        </w:rPr>
        <w:t>地 址：乌鲁木齐市苏州东街789号</w:t>
      </w:r>
    </w:p>
    <w:p>
      <w:pPr>
        <w:pStyle w:val="24"/>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联系方式：</w:t>
      </w:r>
      <w:r>
        <w:rPr>
          <w:rFonts w:hint="eastAsia" w:ascii="仿宋" w:hAnsi="仿宋" w:eastAsia="仿宋"/>
          <w:sz w:val="28"/>
          <w:szCs w:val="22"/>
          <w:lang w:eastAsia="zh-CN"/>
        </w:rPr>
        <w:t>0991-7819055</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2.采购代理机构信息</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称：中科高盛咨询集团有限公司</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4"/>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3.项目联系方式</w:t>
      </w:r>
    </w:p>
    <w:p>
      <w:pPr>
        <w:pStyle w:val="24"/>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项目联系人：</w:t>
      </w:r>
      <w:r>
        <w:rPr>
          <w:rFonts w:hint="eastAsia" w:ascii="仿宋" w:hAnsi="仿宋" w:eastAsia="仿宋"/>
          <w:sz w:val="28"/>
          <w:szCs w:val="22"/>
          <w:lang w:eastAsia="zh-CN"/>
        </w:rPr>
        <w:t>何勋</w:t>
      </w:r>
    </w:p>
    <w:p>
      <w:pPr>
        <w:pStyle w:val="24"/>
        <w:snapToGrid w:val="0"/>
        <w:spacing w:line="360" w:lineRule="auto"/>
        <w:ind w:firstLine="560"/>
        <w:jc w:val="both"/>
        <w:rPr>
          <w:rFonts w:ascii="仿宋" w:hAnsi="仿宋" w:eastAsia="仿宋"/>
          <w:sz w:val="28"/>
        </w:rPr>
      </w:pPr>
      <w:r>
        <w:rPr>
          <w:rFonts w:hint="eastAsia" w:ascii="仿宋" w:hAnsi="仿宋" w:eastAsia="仿宋"/>
          <w:sz w:val="28"/>
          <w:szCs w:val="22"/>
        </w:rPr>
        <w:t>电 话：</w:t>
      </w:r>
      <w:r>
        <w:rPr>
          <w:rFonts w:hint="eastAsia" w:ascii="仿宋" w:hAnsi="仿宋" w:eastAsia="仿宋"/>
          <w:sz w:val="28"/>
          <w:szCs w:val="22"/>
          <w:lang w:eastAsia="zh-CN"/>
        </w:rPr>
        <w:t>13659965991</w:t>
      </w:r>
    </w:p>
    <w:p>
      <w:pPr>
        <w:pStyle w:val="6"/>
      </w:pPr>
      <w:r>
        <w:rPr>
          <w:rFonts w:hint="eastAsia"/>
        </w:rPr>
        <w:br w:type="page"/>
      </w:r>
      <w:bookmarkStart w:id="9" w:name="_Toc56170378"/>
      <w:bookmarkStart w:id="10" w:name="_Toc55990500"/>
      <w:bookmarkStart w:id="11" w:name="_Toc61184621"/>
      <w:bookmarkStart w:id="12" w:name="_Toc5896489"/>
      <w:bookmarkStart w:id="13" w:name="_Toc25500"/>
      <w:bookmarkStart w:id="14" w:name="_Toc399523005"/>
      <w:r>
        <w:rPr>
          <w:rFonts w:hint="eastAsia"/>
        </w:rPr>
        <w:t>第二章、磋商须知</w:t>
      </w:r>
      <w:bookmarkEnd w:id="9"/>
      <w:bookmarkEnd w:id="10"/>
      <w:bookmarkEnd w:id="11"/>
      <w:bookmarkEnd w:id="12"/>
      <w:bookmarkEnd w:id="13"/>
    </w:p>
    <w:p>
      <w:pPr>
        <w:pStyle w:val="8"/>
        <w:rPr>
          <w:rFonts w:hint="eastAsia"/>
        </w:rPr>
      </w:pPr>
      <w:bookmarkStart w:id="15" w:name="_Toc61184622"/>
      <w:bookmarkStart w:id="16" w:name="_Toc105"/>
      <w:bookmarkStart w:id="17" w:name="_Toc56170379"/>
      <w:r>
        <w:rPr>
          <w:rFonts w:hint="eastAsia"/>
        </w:rPr>
        <w:t>磋商须知前附表</w:t>
      </w:r>
      <w:bookmarkEnd w:id="15"/>
      <w:bookmarkEnd w:id="16"/>
      <w:bookmarkEnd w:id="17"/>
    </w:p>
    <w:tbl>
      <w:tblPr>
        <w:tblStyle w:val="19"/>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noWrap w:val="0"/>
            <w:vAlign w:val="center"/>
          </w:tcPr>
          <w:p>
            <w:pPr>
              <w:pStyle w:val="25"/>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8820" w:type="dxa"/>
            <w:noWrap w:val="0"/>
            <w:vAlign w:val="center"/>
          </w:tcPr>
          <w:p>
            <w:pPr>
              <w:pStyle w:val="25"/>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noWrap w:val="0"/>
            <w:vAlign w:val="center"/>
          </w:tcPr>
          <w:p>
            <w:pPr>
              <w:pStyle w:val="25"/>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新疆医科大学附属肿瘤医院超声骨密度仪采购项目</w:t>
            </w:r>
          </w:p>
          <w:p>
            <w:pPr>
              <w:pStyle w:val="25"/>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项目编号：</w:t>
            </w:r>
            <w:r>
              <w:rPr>
                <w:rFonts w:hint="eastAsia" w:ascii="仿宋" w:hAnsi="仿宋" w:eastAsia="仿宋"/>
                <w:color w:val="000000"/>
                <w:sz w:val="24"/>
                <w:szCs w:val="24"/>
                <w:lang w:eastAsia="zh-CN"/>
              </w:rPr>
              <w:t>ZKGSF(ZB)-20220641</w:t>
            </w:r>
          </w:p>
          <w:p>
            <w:pPr>
              <w:pStyle w:val="25"/>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磋商内容：</w:t>
            </w:r>
            <w:r>
              <w:rPr>
                <w:rFonts w:hint="eastAsia" w:ascii="仿宋" w:hAnsi="仿宋" w:eastAsia="仿宋"/>
                <w:color w:val="000000"/>
                <w:sz w:val="24"/>
                <w:szCs w:val="24"/>
                <w:lang w:val="en-US" w:eastAsia="zh-CN"/>
              </w:rPr>
              <w:t>超声骨密度仪1</w:t>
            </w:r>
            <w:r>
              <w:rPr>
                <w:rFonts w:hint="eastAsia" w:ascii="仿宋" w:hAnsi="仿宋" w:eastAsia="仿宋"/>
                <w:color w:val="000000"/>
                <w:sz w:val="24"/>
                <w:szCs w:val="24"/>
              </w:rPr>
              <w:t>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8820" w:type="dxa"/>
            <w:noWrap w:val="0"/>
            <w:vAlign w:val="center"/>
          </w:tcPr>
          <w:p>
            <w:pPr>
              <w:pStyle w:val="25"/>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项目预算金额：</w:t>
            </w:r>
            <w:r>
              <w:rPr>
                <w:rFonts w:hint="eastAsia" w:ascii="仿宋" w:hAnsi="仿宋" w:eastAsia="仿宋"/>
                <w:color w:val="000000"/>
                <w:sz w:val="24"/>
                <w:szCs w:val="24"/>
                <w:lang w:val="en-US" w:eastAsia="zh-CN"/>
              </w:rPr>
              <w:t>25</w:t>
            </w:r>
            <w:r>
              <w:rPr>
                <w:rFonts w:hint="eastAsia" w:ascii="仿宋" w:hAnsi="仿宋" w:eastAsia="仿宋"/>
                <w:color w:val="000000"/>
                <w:sz w:val="24"/>
                <w:szCs w:val="24"/>
              </w:rPr>
              <w:t>万元</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最高限价：25万元</w:t>
            </w:r>
            <w:r>
              <w:rPr>
                <w:rFonts w:hint="eastAsia" w:ascii="仿宋" w:hAnsi="仿宋" w:eastAsia="仿宋"/>
                <w:color w:val="000000"/>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8820" w:type="dxa"/>
            <w:noWrap w:val="0"/>
            <w:vAlign w:val="center"/>
          </w:tcPr>
          <w:p>
            <w:pPr>
              <w:pStyle w:val="25"/>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5"/>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联系人：</w:t>
            </w:r>
            <w:r>
              <w:rPr>
                <w:rFonts w:hint="eastAsia" w:ascii="仿宋" w:hAnsi="仿宋" w:eastAsia="仿宋"/>
                <w:color w:val="000000"/>
                <w:sz w:val="24"/>
                <w:szCs w:val="24"/>
                <w:lang w:eastAsia="zh-CN"/>
              </w:rPr>
              <w:t>向征</w:t>
            </w:r>
          </w:p>
          <w:p>
            <w:pPr>
              <w:pStyle w:val="25"/>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联系电话：</w:t>
            </w:r>
            <w:r>
              <w:rPr>
                <w:rFonts w:hint="eastAsia" w:ascii="仿宋" w:hAnsi="仿宋" w:eastAsia="仿宋"/>
                <w:color w:val="000000"/>
                <w:sz w:val="24"/>
                <w:szCs w:val="24"/>
                <w:lang w:eastAsia="zh-CN"/>
              </w:rPr>
              <w:t>0991-7819055</w:t>
            </w:r>
          </w:p>
          <w:p>
            <w:pPr>
              <w:pStyle w:val="25"/>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8820" w:type="dxa"/>
            <w:noWrap w:val="0"/>
            <w:vAlign w:val="center"/>
          </w:tcPr>
          <w:p>
            <w:pPr>
              <w:pStyle w:val="25"/>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5"/>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8820" w:type="dxa"/>
            <w:noWrap w:val="0"/>
            <w:vAlign w:val="center"/>
          </w:tcPr>
          <w:p>
            <w:pPr>
              <w:pStyle w:val="25"/>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5</w:t>
            </w:r>
            <w:r>
              <w:rPr>
                <w:rFonts w:ascii="仿宋" w:hAnsi="仿宋" w:eastAsia="仿宋"/>
                <w:b/>
                <w:bCs/>
                <w:color w:val="000000"/>
                <w:sz w:val="24"/>
                <w:szCs w:val="24"/>
                <w:u w:val="single"/>
              </w:rPr>
              <w:t>,</w:t>
            </w:r>
            <w:r>
              <w:rPr>
                <w:rFonts w:hint="eastAsia" w:ascii="仿宋" w:hAnsi="仿宋" w:eastAsia="仿宋"/>
                <w:b/>
                <w:bCs/>
                <w:color w:val="000000"/>
                <w:sz w:val="24"/>
                <w:szCs w:val="24"/>
                <w:u w:val="single"/>
                <w:lang w:val="en-US" w:eastAsia="zh-CN"/>
              </w:rPr>
              <w:t>0</w:t>
            </w:r>
            <w:r>
              <w:rPr>
                <w:rFonts w:ascii="仿宋" w:hAnsi="仿宋" w:eastAsia="仿宋"/>
                <w:b/>
                <w:bCs/>
                <w:color w:val="000000"/>
                <w:sz w:val="24"/>
                <w:szCs w:val="24"/>
                <w:u w:val="single"/>
              </w:rPr>
              <w:t>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伍仟元整</w:t>
            </w: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5"/>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5"/>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5"/>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5"/>
              <w:spacing w:line="360" w:lineRule="auto"/>
              <w:ind w:firstLine="0" w:firstLineChars="0"/>
              <w:jc w:val="left"/>
              <w:rPr>
                <w:rFonts w:hint="eastAsia"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8820" w:type="dxa"/>
            <w:noWrap w:val="0"/>
            <w:vAlign w:val="center"/>
          </w:tcPr>
          <w:p>
            <w:pPr>
              <w:pStyle w:val="24"/>
              <w:snapToGrid w:val="0"/>
              <w:spacing w:line="360" w:lineRule="auto"/>
              <w:rPr>
                <w:rFonts w:hint="eastAsia" w:ascii="仿宋" w:hAnsi="仿宋" w:eastAsia="仿宋"/>
                <w:szCs w:val="24"/>
              </w:rPr>
            </w:pPr>
            <w:r>
              <w:rPr>
                <w:rFonts w:hint="eastAsia" w:ascii="仿宋" w:hAnsi="仿宋" w:eastAsia="仿宋"/>
                <w:szCs w:val="24"/>
              </w:rPr>
              <w:t>供应商资格要求：</w:t>
            </w:r>
          </w:p>
          <w:p>
            <w:pPr>
              <w:pStyle w:val="24"/>
              <w:snapToGrid w:val="0"/>
              <w:spacing w:line="360" w:lineRule="auto"/>
              <w:ind w:firstLine="560"/>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4"/>
              <w:snapToGrid w:val="0"/>
              <w:spacing w:line="360" w:lineRule="auto"/>
              <w:ind w:firstLine="560"/>
              <w:rPr>
                <w:rFonts w:hint="eastAsia" w:ascii="仿宋" w:hAnsi="仿宋" w:eastAsia="仿宋"/>
                <w:szCs w:val="24"/>
              </w:rPr>
            </w:pPr>
            <w:r>
              <w:rPr>
                <w:rFonts w:ascii="仿宋" w:hAnsi="仿宋" w:eastAsia="仿宋"/>
                <w:szCs w:val="24"/>
              </w:rPr>
              <w:t>2</w:t>
            </w:r>
            <w:r>
              <w:rPr>
                <w:rFonts w:hint="eastAsia" w:ascii="仿宋" w:hAnsi="仿宋" w:eastAsia="仿宋"/>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4"/>
              <w:snapToGrid w:val="0"/>
              <w:spacing w:line="360" w:lineRule="auto"/>
              <w:ind w:firstLine="560"/>
              <w:rPr>
                <w:rFonts w:hint="eastAsia" w:ascii="仿宋" w:hAnsi="仿宋" w:eastAsia="仿宋"/>
                <w:szCs w:val="24"/>
              </w:rPr>
            </w:pPr>
            <w:r>
              <w:rPr>
                <w:rFonts w:ascii="仿宋" w:hAnsi="仿宋" w:eastAsia="仿宋"/>
                <w:szCs w:val="24"/>
              </w:rPr>
              <w:t>3</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4"/>
              <w:snapToGrid w:val="0"/>
              <w:spacing w:line="360" w:lineRule="auto"/>
              <w:ind w:firstLine="560"/>
              <w:rPr>
                <w:rFonts w:hint="eastAsia" w:ascii="仿宋" w:hAnsi="仿宋" w:eastAsia="仿宋"/>
                <w:szCs w:val="24"/>
              </w:rPr>
            </w:pPr>
            <w:r>
              <w:rPr>
                <w:rFonts w:ascii="仿宋" w:hAnsi="仿宋" w:eastAsia="仿宋"/>
                <w:szCs w:val="24"/>
              </w:rPr>
              <w:t>4</w:t>
            </w:r>
            <w:r>
              <w:rPr>
                <w:rFonts w:hint="eastAsia" w:ascii="仿宋" w:hAnsi="仿宋" w:eastAsia="仿宋"/>
                <w:szCs w:val="24"/>
              </w:rPr>
              <w:t>、本项目不接受联合体投标。</w:t>
            </w:r>
          </w:p>
          <w:p>
            <w:pPr>
              <w:pStyle w:val="24"/>
              <w:snapToGrid w:val="0"/>
              <w:spacing w:line="360" w:lineRule="auto"/>
              <w:ind w:firstLine="560"/>
              <w:rPr>
                <w:rFonts w:hint="eastAsia" w:ascii="仿宋" w:hAnsi="仿宋" w:eastAsia="仿宋"/>
                <w:szCs w:val="24"/>
              </w:rPr>
            </w:pPr>
            <w:r>
              <w:rPr>
                <w:rFonts w:ascii="仿宋" w:hAnsi="仿宋" w:eastAsia="仿宋"/>
                <w:szCs w:val="24"/>
              </w:rPr>
              <w:t>5</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4"/>
              <w:snapToGrid w:val="0"/>
              <w:spacing w:line="360" w:lineRule="auto"/>
              <w:rPr>
                <w:rFonts w:hint="eastAsia" w:ascii="仿宋" w:hAnsi="仿宋" w:eastAsia="仿宋"/>
                <w:b/>
                <w:bCs/>
                <w:szCs w:val="24"/>
              </w:rPr>
            </w:pPr>
            <w:r>
              <w:rPr>
                <w:rFonts w:hint="eastAsia" w:ascii="仿宋" w:hAnsi="仿宋" w:eastAsia="仿宋"/>
                <w:b/>
                <w:bCs/>
                <w:szCs w:val="24"/>
              </w:rPr>
              <w:t>以下资格证明文件开标时单独提供一份</w:t>
            </w:r>
            <w:r>
              <w:rPr>
                <w:rFonts w:hint="eastAsia" w:ascii="仿宋" w:hAnsi="仿宋" w:eastAsia="仿宋"/>
                <w:b/>
                <w:bCs/>
                <w:szCs w:val="24"/>
                <w:lang w:eastAsia="zh-CN"/>
              </w:rPr>
              <w:t>，</w:t>
            </w:r>
            <w:r>
              <w:rPr>
                <w:rFonts w:hint="eastAsia" w:ascii="仿宋" w:hAnsi="仿宋" w:eastAsia="仿宋"/>
                <w:b/>
                <w:bCs/>
                <w:szCs w:val="24"/>
                <w:lang w:val="en-US" w:eastAsia="zh-CN"/>
              </w:rPr>
              <w:t>以备采购人查验</w:t>
            </w:r>
            <w:r>
              <w:rPr>
                <w:rFonts w:hint="eastAsia" w:ascii="仿宋" w:hAnsi="仿宋" w:eastAsia="仿宋"/>
                <w:b/>
                <w:bCs/>
                <w:szCs w:val="24"/>
              </w:rPr>
              <w:t>：</w:t>
            </w:r>
          </w:p>
          <w:p>
            <w:pPr>
              <w:pStyle w:val="24"/>
              <w:snapToGrid w:val="0"/>
              <w:spacing w:line="360" w:lineRule="auto"/>
              <w:ind w:firstLine="560"/>
              <w:rPr>
                <w:rFonts w:hint="eastAsia" w:ascii="仿宋" w:hAnsi="仿宋" w:eastAsia="仿宋"/>
                <w:b/>
                <w:bCs/>
                <w:szCs w:val="24"/>
              </w:rPr>
            </w:pPr>
            <w:r>
              <w:rPr>
                <w:rFonts w:hint="eastAsia" w:ascii="仿宋" w:hAnsi="仿宋" w:eastAsia="仿宋"/>
                <w:b/>
                <w:bCs/>
                <w:szCs w:val="24"/>
              </w:rPr>
              <w:t>（1） 企业营业执照（原件或者针对复印件开具的公证书原件磋商时携带）。</w:t>
            </w:r>
          </w:p>
          <w:p>
            <w:pPr>
              <w:pStyle w:val="24"/>
              <w:snapToGrid w:val="0"/>
              <w:spacing w:line="360" w:lineRule="auto"/>
              <w:ind w:firstLine="560"/>
              <w:rPr>
                <w:rFonts w:hint="eastAsia"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磋商代表的法人授权委托书（原件）及被授权人身份证复印件（身份证原件磋商时携带）。授权委托书应由法定代表签名并加盖企业公章，私章无效。</w:t>
            </w:r>
          </w:p>
          <w:p>
            <w:pPr>
              <w:pStyle w:val="24"/>
              <w:snapToGrid w:val="0"/>
              <w:spacing w:line="360" w:lineRule="auto"/>
              <w:ind w:firstLine="560"/>
              <w:rPr>
                <w:rFonts w:hint="eastAsia" w:ascii="仿宋" w:hAnsi="仿宋" w:eastAsia="仿宋"/>
                <w:b/>
                <w:bCs/>
                <w:szCs w:val="24"/>
              </w:rPr>
            </w:pPr>
            <w:r>
              <w:rPr>
                <w:rFonts w:hint="eastAsia" w:ascii="仿宋" w:hAnsi="仿宋" w:eastAsia="仿宋"/>
                <w:b/>
                <w:bCs/>
                <w:szCs w:val="24"/>
              </w:rPr>
              <w:t>（3）医疗器械经营备案凭证（或医疗器械生产许可证或医疗器械经营许可证或其他医疗器械生产经营许可证明文件）（原件或者针对复印件开具的公证书原件开标时携带备查）。</w:t>
            </w:r>
          </w:p>
          <w:p>
            <w:pPr>
              <w:pStyle w:val="24"/>
              <w:snapToGrid w:val="0"/>
              <w:spacing w:line="360" w:lineRule="auto"/>
              <w:ind w:firstLine="560"/>
              <w:rPr>
                <w:rFonts w:hint="eastAsia" w:ascii="仿宋" w:hAnsi="仿宋" w:eastAsia="仿宋"/>
                <w:b/>
                <w:bCs/>
                <w:szCs w:val="24"/>
              </w:rPr>
            </w:pPr>
            <w:r>
              <w:rPr>
                <w:rFonts w:hint="eastAsia" w:ascii="仿宋" w:hAnsi="仿宋" w:eastAsia="仿宋"/>
                <w:b/>
                <w:bCs/>
                <w:szCs w:val="24"/>
              </w:rPr>
              <w:t>（4） 磋商保证金缴纳凭证。（加盖公章的复印件）</w:t>
            </w:r>
          </w:p>
          <w:p>
            <w:pPr>
              <w:pStyle w:val="24"/>
              <w:snapToGrid w:val="0"/>
              <w:spacing w:line="360" w:lineRule="auto"/>
              <w:ind w:firstLine="560"/>
              <w:rPr>
                <w:rFonts w:hint="eastAsia" w:ascii="仿宋" w:hAnsi="仿宋" w:eastAsia="仿宋"/>
                <w:b/>
                <w:bCs/>
                <w:szCs w:val="24"/>
              </w:rPr>
            </w:pPr>
            <w:r>
              <w:rPr>
                <w:rFonts w:hint="eastAsia" w:ascii="仿宋" w:hAnsi="仿宋" w:eastAsia="仿宋"/>
                <w:b/>
                <w:bCs/>
                <w:szCs w:val="24"/>
              </w:rPr>
              <w:t>（5） 参加政府采购活动近三年内在经营活动中没有重大违法记录的书面声明。（原件）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8820" w:type="dxa"/>
            <w:noWrap w:val="0"/>
            <w:vAlign w:val="center"/>
          </w:tcPr>
          <w:p>
            <w:pPr>
              <w:pStyle w:val="25"/>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5"/>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u w:val="single"/>
              </w:rPr>
              <w:t>202</w:t>
            </w:r>
            <w:r>
              <w:rPr>
                <w:rFonts w:hint="eastAsia" w:ascii="仿宋" w:hAnsi="仿宋" w:eastAsia="仿宋"/>
                <w:color w:val="000000"/>
                <w:sz w:val="24"/>
                <w:szCs w:val="24"/>
                <w:u w:val="single"/>
                <w:lang w:val="en-US" w:eastAsia="zh-CN"/>
              </w:rPr>
              <w:t>2</w:t>
            </w:r>
            <w:r>
              <w:rPr>
                <w:rFonts w:hint="eastAsia" w:ascii="仿宋" w:hAnsi="仿宋" w:eastAsia="仿宋"/>
                <w:color w:val="000000"/>
                <w:sz w:val="24"/>
                <w:szCs w:val="24"/>
                <w:u w:val="single"/>
              </w:rPr>
              <w:t>年</w:t>
            </w:r>
            <w:r>
              <w:rPr>
                <w:rFonts w:hint="eastAsia" w:ascii="仿宋" w:hAnsi="仿宋" w:eastAsia="仿宋"/>
                <w:color w:val="000000"/>
                <w:sz w:val="24"/>
                <w:szCs w:val="24"/>
                <w:u w:val="single"/>
                <w:lang w:val="en-US" w:eastAsia="zh-CN"/>
              </w:rPr>
              <w:t>4月29日11时00分</w:t>
            </w:r>
            <w:r>
              <w:rPr>
                <w:rFonts w:hint="eastAsia" w:ascii="仿宋" w:hAnsi="仿宋" w:eastAsia="仿宋"/>
                <w:color w:val="000000"/>
                <w:sz w:val="24"/>
                <w:szCs w:val="24"/>
                <w:u w:val="singl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8820" w:type="dxa"/>
            <w:noWrap w:val="0"/>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u w:val="single"/>
              </w:rPr>
              <w:t>202</w:t>
            </w:r>
            <w:r>
              <w:rPr>
                <w:rFonts w:hint="eastAsia" w:ascii="仿宋" w:hAnsi="仿宋" w:eastAsia="仿宋"/>
                <w:color w:val="000000"/>
                <w:sz w:val="24"/>
                <w:szCs w:val="24"/>
                <w:u w:val="single"/>
                <w:lang w:val="en-US" w:eastAsia="zh-CN"/>
              </w:rPr>
              <w:t>2</w:t>
            </w:r>
            <w:r>
              <w:rPr>
                <w:rFonts w:hint="eastAsia" w:ascii="仿宋" w:hAnsi="仿宋" w:eastAsia="仿宋"/>
                <w:color w:val="000000"/>
                <w:sz w:val="24"/>
                <w:szCs w:val="24"/>
                <w:u w:val="single"/>
              </w:rPr>
              <w:t>年</w:t>
            </w:r>
            <w:r>
              <w:rPr>
                <w:rFonts w:hint="eastAsia" w:ascii="仿宋" w:hAnsi="仿宋" w:eastAsia="仿宋"/>
                <w:color w:val="000000"/>
                <w:sz w:val="24"/>
                <w:szCs w:val="24"/>
                <w:u w:val="single"/>
                <w:lang w:val="en-US" w:eastAsia="zh-CN"/>
              </w:rPr>
              <w:t>4月29日11时00分</w:t>
            </w:r>
            <w:r>
              <w:rPr>
                <w:rFonts w:hint="eastAsia" w:ascii="仿宋" w:hAnsi="仿宋" w:eastAsia="仿宋"/>
                <w:color w:val="000000"/>
                <w:sz w:val="24"/>
                <w:szCs w:val="24"/>
                <w:u w:val="single"/>
              </w:rPr>
              <w:t>（北京时间）</w:t>
            </w:r>
            <w:r>
              <w:rPr>
                <w:rFonts w:hint="eastAsia" w:ascii="仿宋" w:hAnsi="仿宋" w:eastAsia="仿宋"/>
                <w:color w:val="000000"/>
                <w:sz w:val="24"/>
                <w:szCs w:val="24"/>
              </w:rPr>
              <w:t>，逾期送达的响应文件将被拒收。</w:t>
            </w:r>
            <w:bookmarkStart w:id="94" w:name="_GoBack"/>
            <w:bookmarkEnd w:id="9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磋商地点：</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15</w:t>
            </w:r>
          </w:p>
        </w:tc>
        <w:tc>
          <w:tcPr>
            <w:tcW w:w="8820" w:type="dxa"/>
            <w:noWrap w:val="0"/>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交货期：合同签订后30天内（日历日）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16</w:t>
            </w:r>
          </w:p>
        </w:tc>
        <w:tc>
          <w:tcPr>
            <w:tcW w:w="8820" w:type="dxa"/>
            <w:noWrap w:val="0"/>
            <w:vAlign w:val="center"/>
          </w:tcPr>
          <w:p>
            <w:pPr>
              <w:snapToGrid w:val="0"/>
              <w:spacing w:line="360" w:lineRule="auto"/>
              <w:jc w:val="left"/>
              <w:rPr>
                <w:rFonts w:hint="eastAsia" w:ascii="仿宋" w:hAnsi="仿宋" w:eastAsia="仿宋"/>
                <w:color w:val="FF0000"/>
                <w:sz w:val="24"/>
                <w:szCs w:val="24"/>
                <w:highlight w:val="none"/>
              </w:rPr>
            </w:pPr>
            <w:r>
              <w:rPr>
                <w:rFonts w:hint="eastAsia" w:ascii="仿宋" w:hAnsi="仿宋" w:eastAsia="仿宋" w:cs="Times New Roman"/>
                <w:b/>
                <w:bCs/>
                <w:color w:val="000000"/>
                <w:sz w:val="24"/>
                <w:szCs w:val="24"/>
              </w:rPr>
              <w:t>付款方式：货到安装完毕、验收合格运行壹个月后付合同总额的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0％，付款至全额的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0％时供货方应提供设备真实、合法、有效的全额发票，合同余额10％质保期满后付清。（如设备验收不合格医院有权拒绝付款并要求退货）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sz w:val="24"/>
                <w:szCs w:val="24"/>
              </w:rPr>
            </w:pPr>
            <w:r>
              <w:rPr>
                <w:rFonts w:hint="eastAsia" w:ascii="仿宋" w:hAnsi="仿宋" w:eastAsia="仿宋"/>
                <w:sz w:val="24"/>
                <w:szCs w:val="24"/>
              </w:rPr>
              <w:t>17</w:t>
            </w:r>
          </w:p>
        </w:tc>
        <w:tc>
          <w:tcPr>
            <w:tcW w:w="8820" w:type="dxa"/>
            <w:noWrap w:val="0"/>
            <w:vAlign w:val="center"/>
          </w:tcPr>
          <w:p>
            <w:pPr>
              <w:snapToGrid w:val="0"/>
              <w:spacing w:line="360" w:lineRule="auto"/>
              <w:jc w:val="left"/>
              <w:rPr>
                <w:rFonts w:hint="eastAsia" w:ascii="仿宋" w:hAnsi="仿宋" w:eastAsia="仿宋"/>
                <w:b/>
                <w:bCs/>
                <w:sz w:val="24"/>
                <w:szCs w:val="24"/>
                <w:highlight w:val="none"/>
              </w:rPr>
            </w:pPr>
            <w:r>
              <w:rPr>
                <w:rFonts w:hint="eastAsia" w:ascii="仿宋" w:hAnsi="仿宋" w:eastAsia="仿宋"/>
                <w:b/>
                <w:bCs/>
                <w:sz w:val="24"/>
                <w:szCs w:val="24"/>
                <w:highlight w:val="none"/>
              </w:rPr>
              <w:t>质保期：</w:t>
            </w:r>
            <w:r>
              <w:rPr>
                <w:rFonts w:hint="eastAsia" w:ascii="仿宋" w:hAnsi="仿宋" w:eastAsia="仿宋"/>
                <w:b/>
                <w:bCs/>
                <w:sz w:val="24"/>
                <w:szCs w:val="24"/>
                <w:highlight w:val="none"/>
                <w:lang w:val="en-US" w:eastAsia="zh-CN"/>
              </w:rPr>
              <w:t>2年。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21</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项目联系人：</w:t>
            </w:r>
            <w:r>
              <w:rPr>
                <w:rFonts w:hint="eastAsia" w:ascii="仿宋" w:hAnsi="仿宋" w:eastAsia="仿宋"/>
                <w:color w:val="000000"/>
                <w:sz w:val="24"/>
                <w:szCs w:val="24"/>
                <w:lang w:eastAsia="zh-CN"/>
              </w:rPr>
              <w:t>何勋</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电话：</w:t>
            </w:r>
            <w:r>
              <w:rPr>
                <w:rFonts w:hint="eastAsia" w:ascii="仿宋" w:hAnsi="仿宋" w:eastAsia="仿宋"/>
                <w:color w:val="000000"/>
                <w:sz w:val="24"/>
                <w:szCs w:val="24"/>
                <w:lang w:eastAsia="zh-CN"/>
              </w:rPr>
              <w:t>13659965991</w:t>
            </w:r>
          </w:p>
        </w:tc>
      </w:tr>
    </w:tbl>
    <w:p>
      <w:pPr>
        <w:rPr>
          <w:rFonts w:hint="eastAsia" w:ascii="仿宋" w:hAnsi="仿宋" w:eastAsia="仿宋"/>
        </w:rPr>
      </w:pPr>
    </w:p>
    <w:p>
      <w:pPr>
        <w:rPr>
          <w:rFonts w:hint="eastAsia"/>
        </w:rPr>
      </w:pPr>
      <w:bookmarkStart w:id="18" w:name="_Toc56170380"/>
      <w:bookmarkStart w:id="19" w:name="_Toc61184623"/>
      <w:r>
        <w:rPr>
          <w:rFonts w:hint="eastAsia"/>
        </w:rPr>
        <w:br w:type="page"/>
      </w:r>
    </w:p>
    <w:p>
      <w:pPr>
        <w:pStyle w:val="8"/>
        <w:rPr>
          <w:rFonts w:hint="eastAsia"/>
        </w:rPr>
      </w:pPr>
      <w:bookmarkStart w:id="20" w:name="_Toc9701"/>
      <w:r>
        <w:rPr>
          <w:rFonts w:hint="eastAsia"/>
        </w:rPr>
        <w:t>一、总 则</w:t>
      </w:r>
      <w:bookmarkEnd w:id="18"/>
      <w:bookmarkEnd w:id="19"/>
      <w:bookmarkEnd w:id="20"/>
    </w:p>
    <w:p>
      <w:pPr>
        <w:pStyle w:val="24"/>
        <w:spacing w:line="360" w:lineRule="auto"/>
        <w:ind w:firstLine="562"/>
        <w:jc w:val="both"/>
        <w:rPr>
          <w:rFonts w:hint="eastAsia" w:ascii="仿宋" w:hAnsi="仿宋" w:eastAsia="仿宋"/>
          <w:sz w:val="28"/>
        </w:rPr>
      </w:pPr>
      <w:r>
        <w:rPr>
          <w:rFonts w:hint="eastAsia" w:ascii="仿宋" w:hAnsi="仿宋" w:eastAsia="仿宋"/>
          <w:sz w:val="28"/>
        </w:rPr>
        <w:t>1. 合格的供应商</w:t>
      </w:r>
    </w:p>
    <w:p>
      <w:pPr>
        <w:pStyle w:val="24"/>
        <w:spacing w:line="360" w:lineRule="auto"/>
        <w:ind w:firstLine="562"/>
        <w:jc w:val="both"/>
        <w:rPr>
          <w:rFonts w:hint="eastAsia"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4"/>
        <w:spacing w:line="360" w:lineRule="auto"/>
        <w:ind w:firstLine="562"/>
        <w:rPr>
          <w:rFonts w:hint="eastAsia"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4"/>
        <w:spacing w:line="360" w:lineRule="auto"/>
        <w:ind w:firstLine="562"/>
        <w:jc w:val="both"/>
        <w:rPr>
          <w:rFonts w:hint="eastAsia"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4"/>
        <w:spacing w:line="360" w:lineRule="auto"/>
        <w:ind w:firstLine="562"/>
        <w:jc w:val="both"/>
        <w:rPr>
          <w:rFonts w:hint="eastAsia" w:ascii="仿宋" w:hAnsi="仿宋" w:eastAsia="仿宋"/>
          <w:sz w:val="28"/>
        </w:rPr>
      </w:pPr>
      <w:r>
        <w:rPr>
          <w:rFonts w:hint="eastAsia" w:ascii="仿宋" w:hAnsi="仿宋" w:eastAsia="仿宋"/>
          <w:sz w:val="28"/>
        </w:rPr>
        <w:t>1.4 本项目不接受联合体投标。</w:t>
      </w:r>
    </w:p>
    <w:p>
      <w:pPr>
        <w:pStyle w:val="24"/>
        <w:spacing w:line="360" w:lineRule="auto"/>
        <w:ind w:firstLine="562"/>
        <w:jc w:val="both"/>
        <w:rPr>
          <w:rFonts w:hint="eastAsia" w:ascii="仿宋" w:hAnsi="仿宋" w:eastAsia="仿宋"/>
          <w:sz w:val="28"/>
        </w:rPr>
      </w:pPr>
      <w:r>
        <w:rPr>
          <w:rFonts w:hint="eastAsia" w:ascii="仿宋" w:hAnsi="仿宋" w:eastAsia="仿宋"/>
          <w:sz w:val="28"/>
        </w:rPr>
        <w:t>1.5 不符合1.1、1.2、1.3、1.4条款规定的供应商，其磋商将被拒绝。</w:t>
      </w:r>
    </w:p>
    <w:p>
      <w:pPr>
        <w:pStyle w:val="24"/>
        <w:spacing w:line="360" w:lineRule="auto"/>
        <w:ind w:firstLine="560"/>
        <w:jc w:val="both"/>
        <w:rPr>
          <w:rFonts w:hint="eastAsia" w:ascii="仿宋" w:hAnsi="仿宋" w:eastAsia="仿宋"/>
          <w:sz w:val="28"/>
        </w:rPr>
      </w:pPr>
      <w:r>
        <w:rPr>
          <w:rFonts w:hint="eastAsia" w:ascii="仿宋" w:hAnsi="仿宋" w:eastAsia="仿宋"/>
          <w:sz w:val="28"/>
        </w:rPr>
        <w:t>2. 定义</w:t>
      </w:r>
    </w:p>
    <w:p>
      <w:pPr>
        <w:pStyle w:val="24"/>
        <w:spacing w:line="360" w:lineRule="auto"/>
        <w:ind w:firstLine="560"/>
        <w:jc w:val="both"/>
        <w:rPr>
          <w:rFonts w:hint="eastAsia" w:ascii="仿宋" w:hAnsi="仿宋" w:eastAsia="仿宋"/>
          <w:sz w:val="28"/>
        </w:rPr>
      </w:pPr>
      <w:r>
        <w:rPr>
          <w:rFonts w:hint="eastAsia" w:ascii="仿宋" w:hAnsi="仿宋" w:eastAsia="仿宋"/>
          <w:sz w:val="28"/>
        </w:rPr>
        <w:t>2.1“采购代理机构”系指中科高盛咨询集团有限公司</w:t>
      </w:r>
    </w:p>
    <w:p>
      <w:pPr>
        <w:pStyle w:val="24"/>
        <w:spacing w:line="360" w:lineRule="auto"/>
        <w:ind w:firstLine="560"/>
        <w:jc w:val="both"/>
        <w:rPr>
          <w:rFonts w:hint="eastAsia" w:ascii="仿宋" w:hAnsi="仿宋" w:eastAsia="仿宋"/>
          <w:sz w:val="28"/>
        </w:rPr>
      </w:pPr>
      <w:r>
        <w:rPr>
          <w:rFonts w:hint="eastAsia" w:ascii="仿宋" w:hAnsi="仿宋" w:eastAsia="仿宋"/>
          <w:sz w:val="28"/>
        </w:rPr>
        <w:t>2.2“供应商”系指向采购代理机构提交响应文件的货物制造商、经销商。</w:t>
      </w:r>
    </w:p>
    <w:p>
      <w:pPr>
        <w:pStyle w:val="24"/>
        <w:spacing w:line="360" w:lineRule="auto"/>
        <w:ind w:firstLine="560"/>
        <w:jc w:val="both"/>
        <w:rPr>
          <w:rFonts w:hint="eastAsia"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4"/>
        <w:spacing w:line="360" w:lineRule="auto"/>
        <w:ind w:firstLine="560"/>
        <w:jc w:val="both"/>
        <w:rPr>
          <w:rFonts w:hint="eastAsia"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4"/>
        <w:spacing w:line="360" w:lineRule="auto"/>
        <w:ind w:firstLine="560"/>
        <w:jc w:val="both"/>
        <w:rPr>
          <w:rFonts w:hint="eastAsia" w:ascii="仿宋" w:hAnsi="仿宋" w:eastAsia="仿宋"/>
          <w:sz w:val="28"/>
        </w:rPr>
      </w:pPr>
      <w:r>
        <w:rPr>
          <w:rFonts w:hint="eastAsia" w:ascii="仿宋" w:hAnsi="仿宋" w:eastAsia="仿宋"/>
          <w:sz w:val="28"/>
        </w:rPr>
        <w:t>2.5“卖方”系指提供合同货物和服务的经济实体。本次磋商指有关成交供应商。</w:t>
      </w:r>
    </w:p>
    <w:p>
      <w:pPr>
        <w:pStyle w:val="24"/>
        <w:spacing w:line="360" w:lineRule="auto"/>
        <w:ind w:firstLine="561"/>
        <w:jc w:val="both"/>
        <w:rPr>
          <w:rFonts w:hint="eastAsia" w:ascii="仿宋" w:hAnsi="仿宋" w:eastAsia="仿宋"/>
          <w:sz w:val="28"/>
        </w:rPr>
      </w:pPr>
      <w:r>
        <w:rPr>
          <w:rFonts w:hint="eastAsia" w:ascii="仿宋" w:hAnsi="仿宋" w:eastAsia="仿宋"/>
          <w:sz w:val="28"/>
        </w:rPr>
        <w:t>2.6“买方”系指购买货物和服务的单位，即为本次磋商的采购人。</w:t>
      </w:r>
    </w:p>
    <w:p>
      <w:pPr>
        <w:pStyle w:val="24"/>
        <w:spacing w:line="360" w:lineRule="auto"/>
        <w:ind w:firstLine="561"/>
        <w:jc w:val="both"/>
        <w:rPr>
          <w:rFonts w:hint="eastAsia"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4"/>
        <w:spacing w:line="360" w:lineRule="auto"/>
        <w:ind w:firstLine="561"/>
        <w:rPr>
          <w:rFonts w:hint="eastAsia"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4"/>
        <w:spacing w:line="360" w:lineRule="auto"/>
        <w:ind w:firstLine="561"/>
        <w:rPr>
          <w:rFonts w:hint="eastAsia" w:ascii="仿宋" w:hAnsi="仿宋" w:eastAsia="仿宋"/>
          <w:sz w:val="28"/>
        </w:rPr>
      </w:pPr>
      <w:r>
        <w:rPr>
          <w:rFonts w:hint="eastAsia" w:ascii="仿宋" w:hAnsi="仿宋" w:eastAsia="仿宋"/>
          <w:sz w:val="28"/>
        </w:rPr>
        <w:t>3. 其他要求</w:t>
      </w:r>
    </w:p>
    <w:p>
      <w:pPr>
        <w:pStyle w:val="24"/>
        <w:spacing w:line="360" w:lineRule="auto"/>
        <w:ind w:firstLine="561"/>
        <w:rPr>
          <w:rFonts w:hint="eastAsia" w:ascii="仿宋" w:hAnsi="仿宋" w:eastAsia="仿宋"/>
          <w:sz w:val="28"/>
        </w:rPr>
      </w:pPr>
      <w:r>
        <w:rPr>
          <w:rFonts w:hint="eastAsia" w:ascii="仿宋" w:hAnsi="仿宋" w:eastAsia="仿宋"/>
          <w:sz w:val="28"/>
        </w:rPr>
        <w:t>3.1 供应商应自行承担所有与本次磋商有关的费用，而不论磋商的结果如何。</w:t>
      </w:r>
    </w:p>
    <w:p>
      <w:pPr>
        <w:pStyle w:val="24"/>
        <w:spacing w:line="360" w:lineRule="auto"/>
        <w:ind w:firstLine="561"/>
        <w:rPr>
          <w:rFonts w:hint="eastAsia" w:ascii="仿宋" w:hAnsi="仿宋" w:eastAsia="仿宋"/>
          <w:sz w:val="28"/>
        </w:rPr>
      </w:pPr>
      <w:r>
        <w:rPr>
          <w:rFonts w:hint="eastAsia" w:ascii="仿宋" w:hAnsi="仿宋" w:eastAsia="仿宋"/>
          <w:sz w:val="28"/>
        </w:rPr>
        <w:t>3.2 政府采购政策支持</w:t>
      </w:r>
    </w:p>
    <w:p>
      <w:pPr>
        <w:pStyle w:val="24"/>
        <w:spacing w:line="360" w:lineRule="auto"/>
        <w:ind w:firstLine="561"/>
        <w:rPr>
          <w:rFonts w:hint="eastAsia"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4"/>
        <w:spacing w:line="360" w:lineRule="auto"/>
        <w:ind w:firstLine="561"/>
        <w:rPr>
          <w:rFonts w:hint="eastAsia"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4"/>
        <w:spacing w:line="360" w:lineRule="auto"/>
        <w:ind w:firstLine="561"/>
        <w:rPr>
          <w:rFonts w:hint="eastAsia"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8"/>
        <w:spacing w:line="360" w:lineRule="auto"/>
        <w:rPr>
          <w:rFonts w:hint="eastAsia"/>
        </w:rPr>
      </w:pPr>
      <w:bookmarkStart w:id="21" w:name="_Toc56170381"/>
      <w:bookmarkStart w:id="22" w:name="_Toc17589"/>
      <w:bookmarkStart w:id="23" w:name="_Toc61184624"/>
      <w:r>
        <w:rPr>
          <w:rFonts w:hint="eastAsia"/>
        </w:rPr>
        <w:t>二、磋商文件</w:t>
      </w:r>
      <w:bookmarkEnd w:id="21"/>
      <w:bookmarkEnd w:id="22"/>
      <w:bookmarkEnd w:id="23"/>
    </w:p>
    <w:p>
      <w:pPr>
        <w:pStyle w:val="24"/>
        <w:spacing w:line="360" w:lineRule="auto"/>
        <w:ind w:firstLine="560"/>
        <w:jc w:val="both"/>
        <w:rPr>
          <w:rFonts w:hint="eastAsia" w:ascii="仿宋" w:hAnsi="仿宋" w:eastAsia="仿宋"/>
          <w:sz w:val="28"/>
        </w:rPr>
      </w:pPr>
      <w:r>
        <w:rPr>
          <w:rFonts w:hint="eastAsia" w:ascii="仿宋" w:hAnsi="仿宋" w:eastAsia="仿宋"/>
          <w:sz w:val="28"/>
        </w:rPr>
        <w:t>4. 磋商文件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4.1 磋商文件用以阐明所需货物和服务、磋商程序和合同条款。包括：</w:t>
      </w:r>
    </w:p>
    <w:p>
      <w:pPr>
        <w:pStyle w:val="24"/>
        <w:spacing w:line="360" w:lineRule="auto"/>
        <w:ind w:firstLine="560"/>
        <w:jc w:val="both"/>
        <w:rPr>
          <w:rFonts w:hint="eastAsia"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4"/>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4"/>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4"/>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4"/>
        <w:spacing w:line="360" w:lineRule="auto"/>
        <w:ind w:firstLine="560"/>
        <w:jc w:val="both"/>
        <w:rPr>
          <w:rFonts w:hint="eastAsia"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4"/>
        <w:spacing w:line="360" w:lineRule="auto"/>
        <w:ind w:firstLine="560"/>
        <w:jc w:val="both"/>
        <w:rPr>
          <w:rFonts w:hint="eastAsia"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4"/>
        <w:spacing w:line="360" w:lineRule="auto"/>
        <w:ind w:firstLine="560"/>
        <w:jc w:val="both"/>
        <w:rPr>
          <w:rFonts w:hint="eastAsia" w:ascii="仿宋" w:hAnsi="仿宋" w:eastAsia="仿宋"/>
          <w:sz w:val="28"/>
        </w:rPr>
      </w:pPr>
      <w:r>
        <w:rPr>
          <w:rFonts w:hint="eastAsia" w:ascii="仿宋" w:hAnsi="仿宋" w:eastAsia="仿宋"/>
          <w:sz w:val="28"/>
        </w:rPr>
        <w:t>5. 磋商文件的澄清和修改</w:t>
      </w:r>
    </w:p>
    <w:p>
      <w:pPr>
        <w:pStyle w:val="24"/>
        <w:spacing w:line="360" w:lineRule="auto"/>
        <w:ind w:firstLine="560"/>
        <w:jc w:val="both"/>
        <w:rPr>
          <w:rFonts w:hint="eastAsia"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8"/>
        <w:spacing w:line="360" w:lineRule="auto"/>
        <w:rPr>
          <w:rFonts w:hint="eastAsia"/>
        </w:rPr>
      </w:pPr>
      <w:bookmarkStart w:id="24" w:name="_Toc61184625"/>
      <w:bookmarkStart w:id="25" w:name="_Toc56170382"/>
      <w:bookmarkStart w:id="26" w:name="_Toc29097"/>
      <w:r>
        <w:rPr>
          <w:rFonts w:hint="eastAsia"/>
        </w:rPr>
        <w:t>三、响应文件的编制</w:t>
      </w:r>
      <w:bookmarkEnd w:id="24"/>
      <w:bookmarkEnd w:id="25"/>
      <w:bookmarkEnd w:id="26"/>
    </w:p>
    <w:p>
      <w:pPr>
        <w:pStyle w:val="24"/>
        <w:spacing w:line="360" w:lineRule="auto"/>
        <w:ind w:firstLine="560"/>
        <w:jc w:val="both"/>
        <w:rPr>
          <w:rFonts w:hint="eastAsia" w:ascii="仿宋" w:hAnsi="仿宋" w:eastAsia="仿宋"/>
          <w:sz w:val="28"/>
        </w:rPr>
      </w:pPr>
      <w:r>
        <w:rPr>
          <w:rFonts w:hint="eastAsia" w:ascii="仿宋" w:hAnsi="仿宋" w:eastAsia="仿宋"/>
          <w:sz w:val="28"/>
        </w:rPr>
        <w:t>6. 响应文件的编写</w:t>
      </w:r>
    </w:p>
    <w:p>
      <w:pPr>
        <w:pStyle w:val="24"/>
        <w:spacing w:line="360" w:lineRule="auto"/>
        <w:ind w:firstLine="560"/>
        <w:jc w:val="both"/>
        <w:rPr>
          <w:rFonts w:hint="eastAsia"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7. 响应文件的语言及计量单位</w:t>
      </w:r>
    </w:p>
    <w:p>
      <w:pPr>
        <w:pStyle w:val="24"/>
        <w:spacing w:line="360" w:lineRule="auto"/>
        <w:ind w:firstLine="560"/>
        <w:jc w:val="both"/>
        <w:rPr>
          <w:rFonts w:hint="eastAsia"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4"/>
        <w:spacing w:line="360" w:lineRule="auto"/>
        <w:ind w:firstLine="560"/>
        <w:jc w:val="both"/>
        <w:rPr>
          <w:rFonts w:hint="eastAsia"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4"/>
        <w:spacing w:line="360" w:lineRule="auto"/>
        <w:ind w:firstLine="560"/>
        <w:jc w:val="both"/>
        <w:rPr>
          <w:rFonts w:hint="eastAsia" w:ascii="仿宋" w:hAnsi="仿宋" w:eastAsia="仿宋"/>
          <w:sz w:val="28"/>
        </w:rPr>
      </w:pPr>
      <w:r>
        <w:rPr>
          <w:rFonts w:hint="eastAsia" w:ascii="仿宋" w:hAnsi="仿宋" w:eastAsia="仿宋"/>
          <w:sz w:val="28"/>
        </w:rPr>
        <w:t>8. 响应文件构成</w:t>
      </w:r>
    </w:p>
    <w:p>
      <w:pPr>
        <w:pStyle w:val="24"/>
        <w:spacing w:line="360" w:lineRule="auto"/>
        <w:ind w:firstLine="560"/>
        <w:jc w:val="both"/>
        <w:rPr>
          <w:rFonts w:hint="eastAsia" w:ascii="仿宋" w:hAnsi="仿宋" w:eastAsia="仿宋"/>
          <w:sz w:val="28"/>
        </w:rPr>
      </w:pPr>
      <w:r>
        <w:rPr>
          <w:rFonts w:hint="eastAsia" w:ascii="仿宋" w:hAnsi="仿宋" w:eastAsia="仿宋"/>
          <w:sz w:val="28"/>
        </w:rPr>
        <w:t>8.1 供应商编写的响应文件应按下列顺序及内容提供：</w:t>
      </w:r>
    </w:p>
    <w:p>
      <w:pPr>
        <w:pStyle w:val="24"/>
        <w:spacing w:line="360" w:lineRule="auto"/>
        <w:ind w:firstLine="560"/>
        <w:jc w:val="both"/>
        <w:rPr>
          <w:rFonts w:hint="eastAsia" w:ascii="仿宋" w:hAnsi="仿宋" w:eastAsia="仿宋"/>
          <w:b/>
          <w:bCs/>
          <w:sz w:val="28"/>
        </w:rPr>
      </w:pPr>
      <w:r>
        <w:rPr>
          <w:rFonts w:hint="eastAsia" w:ascii="仿宋" w:hAnsi="仿宋" w:eastAsia="仿宋"/>
          <w:b/>
          <w:bCs/>
          <w:sz w:val="28"/>
        </w:rPr>
        <w:t>8.1.1 资格证明文件（以下文件必须在有效期内）</w:t>
      </w:r>
    </w:p>
    <w:p>
      <w:pPr>
        <w:pStyle w:val="24"/>
        <w:spacing w:line="360" w:lineRule="auto"/>
        <w:ind w:firstLine="562"/>
        <w:jc w:val="both"/>
        <w:rPr>
          <w:rFonts w:hint="eastAsia"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4"/>
        <w:spacing w:line="360" w:lineRule="auto"/>
        <w:ind w:firstLine="562"/>
        <w:jc w:val="both"/>
        <w:rPr>
          <w:rFonts w:hint="eastAsia"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4"/>
        <w:spacing w:line="360" w:lineRule="auto"/>
        <w:ind w:firstLine="562"/>
        <w:jc w:val="both"/>
        <w:rPr>
          <w:rFonts w:hint="eastAsia" w:ascii="仿宋" w:hAnsi="仿宋" w:eastAsia="仿宋"/>
          <w:sz w:val="28"/>
        </w:rPr>
      </w:pPr>
      <w:r>
        <w:rPr>
          <w:rFonts w:hint="eastAsia" w:ascii="仿宋" w:hAnsi="仿宋" w:eastAsia="仿宋"/>
          <w:sz w:val="28"/>
        </w:rPr>
        <w:t>8.1.2 商务响应文件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 响应文件</w:t>
      </w:r>
    </w:p>
    <w:p>
      <w:pPr>
        <w:pStyle w:val="24"/>
        <w:spacing w:line="360" w:lineRule="auto"/>
        <w:ind w:firstLine="562"/>
        <w:jc w:val="both"/>
        <w:rPr>
          <w:rFonts w:hint="eastAsia" w:ascii="仿宋" w:hAnsi="仿宋" w:eastAsia="仿宋"/>
          <w:sz w:val="28"/>
        </w:rPr>
      </w:pPr>
      <w:r>
        <w:rPr>
          <w:rFonts w:hint="eastAsia" w:ascii="仿宋" w:hAnsi="仿宋" w:eastAsia="仿宋"/>
          <w:sz w:val="28"/>
        </w:rPr>
        <w:t>（2） 磋商一览表</w:t>
      </w:r>
    </w:p>
    <w:p>
      <w:pPr>
        <w:pStyle w:val="24"/>
        <w:spacing w:line="360" w:lineRule="auto"/>
        <w:ind w:firstLine="562" w:firstLineChars="201"/>
        <w:jc w:val="both"/>
        <w:rPr>
          <w:rFonts w:hint="eastAsia" w:ascii="仿宋" w:hAnsi="仿宋" w:eastAsia="仿宋"/>
          <w:sz w:val="28"/>
        </w:rPr>
      </w:pPr>
      <w:r>
        <w:rPr>
          <w:rFonts w:hint="eastAsia" w:ascii="仿宋" w:hAnsi="仿宋" w:eastAsia="仿宋"/>
          <w:sz w:val="28"/>
        </w:rPr>
        <w:t>（3） 磋商报价明细表</w:t>
      </w:r>
    </w:p>
    <w:p>
      <w:pPr>
        <w:pStyle w:val="24"/>
        <w:spacing w:line="360" w:lineRule="auto"/>
        <w:ind w:firstLine="548" w:firstLineChars="196"/>
        <w:jc w:val="both"/>
        <w:rPr>
          <w:rFonts w:hint="eastAsia" w:ascii="仿宋" w:hAnsi="仿宋" w:eastAsia="仿宋"/>
          <w:sz w:val="28"/>
        </w:rPr>
      </w:pPr>
      <w:r>
        <w:rPr>
          <w:rFonts w:hint="eastAsia" w:ascii="仿宋" w:hAnsi="仿宋" w:eastAsia="仿宋"/>
          <w:sz w:val="28"/>
        </w:rPr>
        <w:t>（4） 商务条款偏离表</w:t>
      </w:r>
    </w:p>
    <w:p>
      <w:pPr>
        <w:pStyle w:val="24"/>
        <w:spacing w:line="360" w:lineRule="auto"/>
        <w:ind w:firstLine="548" w:firstLineChars="196"/>
        <w:jc w:val="both"/>
        <w:rPr>
          <w:rFonts w:hint="eastAsia"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4"/>
        <w:spacing w:line="360" w:lineRule="auto"/>
        <w:ind w:firstLine="548" w:firstLineChars="196"/>
        <w:jc w:val="both"/>
        <w:rPr>
          <w:rFonts w:hint="eastAsia" w:ascii="仿宋" w:hAnsi="仿宋" w:eastAsia="仿宋"/>
          <w:sz w:val="28"/>
        </w:rPr>
      </w:pPr>
      <w:r>
        <w:rPr>
          <w:rFonts w:hint="eastAsia" w:ascii="仿宋" w:hAnsi="仿宋" w:eastAsia="仿宋"/>
          <w:sz w:val="28"/>
        </w:rPr>
        <w:t>（6） 售后服务承诺书及培训计划</w:t>
      </w:r>
    </w:p>
    <w:p>
      <w:pPr>
        <w:pStyle w:val="25"/>
        <w:spacing w:line="360" w:lineRule="auto"/>
        <w:ind w:firstLine="560"/>
        <w:rPr>
          <w:rFonts w:hint="eastAsia"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5"/>
        <w:spacing w:line="360" w:lineRule="auto"/>
        <w:ind w:firstLine="560"/>
        <w:rPr>
          <w:rFonts w:hint="eastAsia" w:ascii="仿宋" w:hAnsi="仿宋" w:eastAsia="仿宋"/>
          <w:color w:val="000000"/>
        </w:rPr>
      </w:pPr>
      <w:r>
        <w:rPr>
          <w:rFonts w:hint="eastAsia" w:ascii="仿宋" w:hAnsi="仿宋" w:eastAsia="仿宋"/>
          <w:color w:val="000000"/>
        </w:rPr>
        <w:t>（8） 供应商认为有必要提供的声明及文件资料</w:t>
      </w:r>
    </w:p>
    <w:p>
      <w:pPr>
        <w:pStyle w:val="24"/>
        <w:spacing w:line="360" w:lineRule="auto"/>
        <w:ind w:firstLine="560"/>
        <w:jc w:val="both"/>
        <w:rPr>
          <w:rFonts w:hint="eastAsia" w:ascii="仿宋" w:hAnsi="仿宋" w:eastAsia="仿宋"/>
          <w:sz w:val="28"/>
        </w:rPr>
      </w:pPr>
      <w:r>
        <w:rPr>
          <w:rFonts w:hint="eastAsia" w:ascii="仿宋" w:hAnsi="仿宋" w:eastAsia="仿宋"/>
          <w:sz w:val="28"/>
        </w:rPr>
        <w:t>8.1.3 响应文件</w:t>
      </w:r>
    </w:p>
    <w:p>
      <w:pPr>
        <w:pStyle w:val="24"/>
        <w:spacing w:line="360" w:lineRule="auto"/>
        <w:ind w:firstLine="420" w:firstLineChars="150"/>
        <w:jc w:val="both"/>
        <w:rPr>
          <w:rFonts w:hint="eastAsia" w:ascii="仿宋" w:hAnsi="仿宋" w:eastAsia="仿宋"/>
          <w:sz w:val="28"/>
        </w:rPr>
      </w:pPr>
      <w:r>
        <w:rPr>
          <w:rFonts w:hint="eastAsia" w:ascii="仿宋" w:hAnsi="仿宋" w:eastAsia="仿宋"/>
          <w:sz w:val="28"/>
        </w:rPr>
        <w:t>（1） 产品的详细技术参数说明</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（3） 备品备件及专用工具清单</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（4） 产品样册、说明书、图纸技术资料及产品质量获奖荣誉证书复印件</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（5） 供应商认为有必要提供的声明及完整文件或支持资料。</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 响应文件格式</w:t>
      </w:r>
    </w:p>
    <w:p>
      <w:pPr>
        <w:pStyle w:val="24"/>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4"/>
        <w:spacing w:line="360" w:lineRule="auto"/>
        <w:ind w:firstLine="560"/>
        <w:jc w:val="both"/>
        <w:rPr>
          <w:rFonts w:hint="eastAsia" w:ascii="仿宋" w:hAnsi="仿宋" w:eastAsia="仿宋"/>
          <w:sz w:val="28"/>
        </w:rPr>
      </w:pPr>
      <w:r>
        <w:rPr>
          <w:rFonts w:hint="eastAsia" w:ascii="仿宋" w:hAnsi="仿宋" w:eastAsia="仿宋"/>
          <w:sz w:val="28"/>
        </w:rPr>
        <w:t>10. 磋商报价</w:t>
      </w:r>
    </w:p>
    <w:p>
      <w:pPr>
        <w:pStyle w:val="24"/>
        <w:spacing w:line="360" w:lineRule="auto"/>
        <w:ind w:firstLine="560"/>
        <w:jc w:val="both"/>
        <w:rPr>
          <w:rFonts w:hint="eastAsia"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4"/>
        <w:spacing w:line="360" w:lineRule="auto"/>
        <w:ind w:firstLine="567"/>
        <w:jc w:val="both"/>
        <w:rPr>
          <w:rFonts w:hint="eastAsia"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4"/>
        <w:spacing w:line="360" w:lineRule="auto"/>
        <w:ind w:firstLine="562"/>
        <w:rPr>
          <w:rFonts w:hint="eastAsia"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4"/>
        <w:spacing w:line="360" w:lineRule="auto"/>
        <w:ind w:firstLine="560"/>
        <w:jc w:val="both"/>
        <w:rPr>
          <w:rFonts w:hint="eastAsia"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4"/>
        <w:spacing w:line="360" w:lineRule="auto"/>
        <w:ind w:firstLine="560"/>
        <w:jc w:val="both"/>
        <w:rPr>
          <w:rFonts w:hint="eastAsia" w:ascii="仿宋" w:hAnsi="仿宋" w:eastAsia="仿宋"/>
          <w:sz w:val="28"/>
        </w:rPr>
      </w:pPr>
      <w:r>
        <w:rPr>
          <w:rFonts w:hint="eastAsia" w:ascii="仿宋" w:hAnsi="仿宋" w:eastAsia="仿宋"/>
          <w:sz w:val="28"/>
        </w:rPr>
        <w:t>10.3.2 磋商文件中特别要求的零、备件费用。</w:t>
      </w:r>
    </w:p>
    <w:p>
      <w:pPr>
        <w:pStyle w:val="24"/>
        <w:spacing w:line="360" w:lineRule="auto"/>
        <w:ind w:firstLine="560"/>
        <w:jc w:val="both"/>
        <w:rPr>
          <w:rFonts w:hint="eastAsia" w:ascii="仿宋" w:hAnsi="仿宋" w:eastAsia="仿宋"/>
          <w:sz w:val="28"/>
        </w:rPr>
      </w:pPr>
      <w:r>
        <w:rPr>
          <w:rFonts w:hint="eastAsia" w:ascii="仿宋" w:hAnsi="仿宋" w:eastAsia="仿宋"/>
          <w:sz w:val="28"/>
        </w:rPr>
        <w:t>10.3.3 分项报价明细表中特别要求的安装、调试、运输及培训费用。</w:t>
      </w:r>
    </w:p>
    <w:p>
      <w:pPr>
        <w:pStyle w:val="24"/>
        <w:spacing w:line="360" w:lineRule="auto"/>
        <w:ind w:firstLine="560"/>
        <w:jc w:val="both"/>
        <w:rPr>
          <w:rFonts w:hint="eastAsia"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4"/>
        <w:spacing w:line="360" w:lineRule="auto"/>
        <w:ind w:firstLine="560"/>
        <w:jc w:val="both"/>
        <w:rPr>
          <w:rFonts w:hint="eastAsia"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4"/>
        <w:spacing w:line="360" w:lineRule="auto"/>
        <w:ind w:firstLine="560"/>
        <w:jc w:val="both"/>
        <w:rPr>
          <w:rFonts w:hint="eastAsia" w:ascii="仿宋" w:hAnsi="仿宋" w:eastAsia="仿宋"/>
          <w:sz w:val="28"/>
        </w:rPr>
      </w:pPr>
      <w:r>
        <w:rPr>
          <w:rFonts w:hint="eastAsia" w:ascii="仿宋" w:hAnsi="仿宋" w:eastAsia="仿宋"/>
          <w:sz w:val="28"/>
        </w:rPr>
        <w:t>11. 磋商货币</w:t>
      </w:r>
    </w:p>
    <w:p>
      <w:pPr>
        <w:pStyle w:val="24"/>
        <w:spacing w:line="360" w:lineRule="auto"/>
        <w:ind w:firstLine="560"/>
        <w:jc w:val="both"/>
        <w:rPr>
          <w:rFonts w:hint="eastAsia" w:ascii="仿宋" w:hAnsi="仿宋" w:eastAsia="仿宋"/>
          <w:sz w:val="28"/>
        </w:rPr>
      </w:pPr>
      <w:r>
        <w:rPr>
          <w:rFonts w:hint="eastAsia" w:ascii="仿宋" w:hAnsi="仿宋" w:eastAsia="仿宋"/>
          <w:sz w:val="28"/>
        </w:rPr>
        <w:t>11.1 本次磋商货币为人民币。</w:t>
      </w:r>
    </w:p>
    <w:p>
      <w:pPr>
        <w:pStyle w:val="24"/>
        <w:spacing w:line="360" w:lineRule="auto"/>
        <w:ind w:firstLine="560"/>
        <w:jc w:val="both"/>
        <w:rPr>
          <w:rFonts w:hint="eastAsia" w:ascii="仿宋" w:hAnsi="仿宋" w:eastAsia="仿宋"/>
          <w:sz w:val="28"/>
        </w:rPr>
      </w:pPr>
      <w:r>
        <w:rPr>
          <w:rFonts w:hint="eastAsia" w:ascii="仿宋" w:hAnsi="仿宋" w:eastAsia="仿宋"/>
          <w:sz w:val="28"/>
        </w:rPr>
        <w:t>12. 证明供应商合格和资格的文件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4"/>
        <w:spacing w:line="360" w:lineRule="auto"/>
        <w:ind w:firstLine="560"/>
        <w:jc w:val="both"/>
        <w:rPr>
          <w:rFonts w:hint="eastAsia" w:ascii="仿宋" w:hAnsi="仿宋" w:eastAsia="仿宋"/>
          <w:sz w:val="28"/>
        </w:rPr>
      </w:pPr>
      <w:r>
        <w:rPr>
          <w:rFonts w:hint="eastAsia" w:ascii="仿宋" w:hAnsi="仿宋" w:eastAsia="仿宋"/>
          <w:sz w:val="28"/>
        </w:rPr>
        <w:t>12.2 供应商应填写并提交磋商文件所要求的资格证明类文件。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13. 证明货物的合格性和符合磋商文件规定的文件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4"/>
        <w:spacing w:line="360" w:lineRule="auto"/>
        <w:ind w:firstLine="560"/>
        <w:rPr>
          <w:rFonts w:hint="eastAsia"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4"/>
        <w:spacing w:line="360" w:lineRule="auto"/>
        <w:ind w:firstLine="560"/>
        <w:rPr>
          <w:rFonts w:hint="eastAsia" w:ascii="仿宋" w:hAnsi="仿宋" w:eastAsia="仿宋"/>
          <w:sz w:val="28"/>
        </w:rPr>
      </w:pPr>
      <w:r>
        <w:rPr>
          <w:rFonts w:hint="eastAsia" w:ascii="仿宋" w:hAnsi="仿宋" w:eastAsia="仿宋"/>
          <w:sz w:val="28"/>
        </w:rPr>
        <w:t>13.3 证明货物的合格性和符合磋商文件规定的文件应包括下列内容：</w:t>
      </w:r>
    </w:p>
    <w:p>
      <w:pPr>
        <w:pStyle w:val="24"/>
        <w:spacing w:line="360" w:lineRule="auto"/>
        <w:ind w:firstLine="560"/>
        <w:jc w:val="both"/>
        <w:rPr>
          <w:rFonts w:hint="eastAsia" w:ascii="仿宋" w:hAnsi="仿宋" w:eastAsia="仿宋"/>
          <w:sz w:val="28"/>
        </w:rPr>
      </w:pPr>
      <w:r>
        <w:rPr>
          <w:rFonts w:hint="eastAsia" w:ascii="仿宋" w:hAnsi="仿宋" w:eastAsia="仿宋"/>
          <w:sz w:val="28"/>
        </w:rPr>
        <w:t>13.3.1 磋商货物的试（检）验报告、鉴定证书（复印件）；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13.3.2 执行的制造、验收标准；</w:t>
      </w:r>
    </w:p>
    <w:p>
      <w:pPr>
        <w:pStyle w:val="24"/>
        <w:spacing w:line="360" w:lineRule="auto"/>
        <w:ind w:firstLine="560"/>
        <w:jc w:val="both"/>
        <w:rPr>
          <w:rFonts w:hint="eastAsia" w:ascii="仿宋" w:hAnsi="仿宋" w:eastAsia="仿宋"/>
          <w:sz w:val="28"/>
        </w:rPr>
      </w:pPr>
      <w:r>
        <w:rPr>
          <w:rFonts w:hint="eastAsia" w:ascii="仿宋" w:hAnsi="仿宋" w:eastAsia="仿宋"/>
          <w:sz w:val="28"/>
        </w:rPr>
        <w:t>13.3.3 荣获产品质量、生产管理等方面的荣誉证书（复印件）；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13.3.4 有关的产品样册、手册、图纸和资料；</w:t>
      </w:r>
    </w:p>
    <w:p>
      <w:pPr>
        <w:pStyle w:val="24"/>
        <w:spacing w:line="360" w:lineRule="auto"/>
        <w:ind w:firstLine="560"/>
        <w:jc w:val="both"/>
        <w:rPr>
          <w:rFonts w:hint="eastAsia" w:ascii="仿宋" w:hAnsi="仿宋" w:eastAsia="仿宋"/>
          <w:sz w:val="28"/>
        </w:rPr>
      </w:pPr>
      <w:r>
        <w:rPr>
          <w:rFonts w:hint="eastAsia" w:ascii="仿宋" w:hAnsi="仿宋" w:eastAsia="仿宋"/>
          <w:sz w:val="28"/>
        </w:rPr>
        <w:t>13.3.5 供应商认为有必要提供的其它证明文件；</w:t>
      </w:r>
    </w:p>
    <w:p>
      <w:pPr>
        <w:pStyle w:val="24"/>
        <w:spacing w:line="360" w:lineRule="auto"/>
        <w:ind w:firstLine="560"/>
        <w:jc w:val="both"/>
        <w:rPr>
          <w:rFonts w:hint="eastAsia" w:ascii="仿宋" w:hAnsi="仿宋" w:eastAsia="仿宋"/>
          <w:sz w:val="28"/>
        </w:rPr>
      </w:pPr>
      <w:r>
        <w:rPr>
          <w:rFonts w:hint="eastAsia" w:ascii="仿宋" w:hAnsi="仿宋" w:eastAsia="仿宋"/>
          <w:sz w:val="28"/>
        </w:rPr>
        <w:t>14. 响应文件的有效期</w:t>
      </w:r>
    </w:p>
    <w:p>
      <w:pPr>
        <w:pStyle w:val="24"/>
        <w:spacing w:line="360" w:lineRule="auto"/>
        <w:ind w:firstLine="560"/>
        <w:jc w:val="both"/>
        <w:rPr>
          <w:rFonts w:hint="eastAsia"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4"/>
        <w:spacing w:line="360" w:lineRule="auto"/>
        <w:ind w:firstLine="560"/>
        <w:jc w:val="both"/>
        <w:rPr>
          <w:rFonts w:hint="eastAsia"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4"/>
        <w:spacing w:line="360" w:lineRule="auto"/>
        <w:ind w:firstLine="560"/>
        <w:jc w:val="both"/>
        <w:rPr>
          <w:rFonts w:hint="eastAsia" w:ascii="仿宋" w:hAnsi="仿宋" w:eastAsia="仿宋"/>
          <w:sz w:val="28"/>
        </w:rPr>
      </w:pPr>
      <w:r>
        <w:rPr>
          <w:rFonts w:hint="eastAsia" w:ascii="仿宋" w:hAnsi="仿宋" w:eastAsia="仿宋"/>
          <w:sz w:val="28"/>
        </w:rPr>
        <w:t>15. 响应文件的书写要求、签署及份数。</w:t>
      </w:r>
    </w:p>
    <w:p>
      <w:pPr>
        <w:pStyle w:val="24"/>
        <w:spacing w:line="360" w:lineRule="auto"/>
        <w:ind w:firstLine="560"/>
        <w:jc w:val="both"/>
        <w:rPr>
          <w:rFonts w:hint="eastAsia"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15.6 供应商可根据磋商货物的具体需要自行编制其它文件一式</w:t>
      </w:r>
      <w:r>
        <w:rPr>
          <w:rFonts w:hint="eastAsia" w:ascii="仿宋" w:hAnsi="仿宋" w:eastAsia="仿宋"/>
          <w:sz w:val="28"/>
          <w:lang w:val="en-US" w:eastAsia="zh-CN"/>
        </w:rPr>
        <w:t>5</w:t>
      </w:r>
      <w:r>
        <w:rPr>
          <w:rFonts w:hint="eastAsia" w:ascii="仿宋" w:hAnsi="仿宋" w:eastAsia="仿宋"/>
          <w:sz w:val="28"/>
        </w:rPr>
        <w:t>份纳入响应文件中。</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24"/>
        <w:spacing w:line="360" w:lineRule="auto"/>
        <w:ind w:firstLine="560"/>
        <w:rPr>
          <w:rFonts w:hint="eastAsia" w:ascii="仿宋" w:hAnsi="仿宋" w:eastAsia="仿宋"/>
          <w:sz w:val="28"/>
        </w:rPr>
      </w:pPr>
      <w:r>
        <w:rPr>
          <w:rFonts w:hint="eastAsia" w:ascii="仿宋" w:hAnsi="仿宋" w:eastAsia="仿宋"/>
          <w:sz w:val="28"/>
        </w:rPr>
        <w:t>16. 磋商保证金</w:t>
      </w:r>
    </w:p>
    <w:p>
      <w:pPr>
        <w:pStyle w:val="24"/>
        <w:spacing w:line="360" w:lineRule="auto"/>
        <w:ind w:firstLine="560"/>
        <w:rPr>
          <w:rFonts w:hint="eastAsia" w:ascii="仿宋" w:hAnsi="仿宋" w:eastAsia="仿宋"/>
          <w:sz w:val="28"/>
        </w:rPr>
      </w:pPr>
      <w:r>
        <w:rPr>
          <w:rFonts w:hint="eastAsia" w:ascii="仿宋" w:hAnsi="仿宋" w:eastAsia="仿宋"/>
          <w:sz w:val="28"/>
        </w:rPr>
        <w:t>16.1磋商保证金金额见磋商须知前附表。</w:t>
      </w:r>
    </w:p>
    <w:p>
      <w:pPr>
        <w:pStyle w:val="24"/>
        <w:spacing w:line="360" w:lineRule="auto"/>
        <w:ind w:firstLine="560"/>
        <w:rPr>
          <w:rFonts w:hint="eastAsia"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4"/>
        <w:spacing w:line="360" w:lineRule="auto"/>
        <w:ind w:firstLine="560"/>
        <w:rPr>
          <w:rFonts w:hint="eastAsia"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4"/>
        <w:spacing w:line="360" w:lineRule="auto"/>
        <w:ind w:firstLine="560"/>
        <w:rPr>
          <w:rFonts w:hint="eastAsia" w:ascii="仿宋" w:hAnsi="仿宋" w:eastAsia="仿宋"/>
          <w:sz w:val="28"/>
        </w:rPr>
      </w:pPr>
      <w:r>
        <w:rPr>
          <w:rFonts w:hint="eastAsia" w:ascii="仿宋" w:hAnsi="仿宋" w:eastAsia="仿宋"/>
          <w:sz w:val="28"/>
        </w:rPr>
        <w:t>16.4 磋商保证金的退还</w:t>
      </w:r>
    </w:p>
    <w:p>
      <w:pPr>
        <w:pStyle w:val="24"/>
        <w:spacing w:line="360" w:lineRule="auto"/>
        <w:ind w:firstLine="560"/>
        <w:rPr>
          <w:rFonts w:hint="eastAsia" w:ascii="仿宋" w:hAnsi="仿宋" w:eastAsia="仿宋"/>
          <w:sz w:val="28"/>
        </w:rPr>
      </w:pPr>
      <w:r>
        <w:rPr>
          <w:rFonts w:hint="eastAsia" w:ascii="仿宋" w:hAnsi="仿宋" w:eastAsia="仿宋"/>
          <w:sz w:val="28"/>
        </w:rPr>
        <w:t>在该项目磋商公示期满后，五个工作日内退还原账户。</w:t>
      </w:r>
    </w:p>
    <w:p>
      <w:pPr>
        <w:pStyle w:val="24"/>
        <w:spacing w:line="360" w:lineRule="auto"/>
        <w:ind w:firstLine="560"/>
        <w:rPr>
          <w:rFonts w:hint="eastAsia" w:ascii="仿宋" w:hAnsi="仿宋" w:eastAsia="仿宋"/>
          <w:sz w:val="28"/>
        </w:rPr>
      </w:pPr>
      <w:r>
        <w:rPr>
          <w:rFonts w:hint="eastAsia" w:ascii="仿宋" w:hAnsi="仿宋" w:eastAsia="仿宋"/>
          <w:sz w:val="28"/>
        </w:rPr>
        <w:t>16.5 发生以下情况磋商保证金可能被没收：</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16.5.1 如果供应商在磋商有效期内撤销响应文件；</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16.5.2 如果供应商串通磋商的；</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16.5.3 如果成交供应商未能做到：</w:t>
      </w:r>
    </w:p>
    <w:p>
      <w:pPr>
        <w:pStyle w:val="25"/>
        <w:spacing w:line="360" w:lineRule="auto"/>
        <w:ind w:firstLine="560"/>
        <w:rPr>
          <w:rFonts w:hint="eastAsia" w:ascii="仿宋" w:hAnsi="仿宋" w:eastAsia="仿宋"/>
          <w:color w:val="000000"/>
        </w:rPr>
      </w:pPr>
      <w:r>
        <w:rPr>
          <w:rFonts w:hint="eastAsia" w:ascii="仿宋" w:hAnsi="仿宋" w:eastAsia="仿宋"/>
          <w:color w:val="000000"/>
        </w:rPr>
        <w:t>a. 按29条规定签定合同；</w:t>
      </w:r>
    </w:p>
    <w:p>
      <w:pPr>
        <w:pStyle w:val="25"/>
        <w:spacing w:line="360" w:lineRule="auto"/>
        <w:ind w:firstLine="560"/>
        <w:rPr>
          <w:rFonts w:hint="eastAsia" w:ascii="仿宋" w:hAnsi="仿宋" w:eastAsia="仿宋"/>
          <w:color w:val="000000"/>
        </w:rPr>
      </w:pPr>
      <w:r>
        <w:rPr>
          <w:rFonts w:hint="eastAsia" w:ascii="仿宋" w:hAnsi="仿宋" w:eastAsia="仿宋"/>
          <w:color w:val="000000"/>
        </w:rPr>
        <w:t>b. 第32条有关缴纳成交服务费的规定；</w:t>
      </w:r>
    </w:p>
    <w:p>
      <w:pPr>
        <w:pStyle w:val="25"/>
        <w:spacing w:line="360" w:lineRule="auto"/>
        <w:ind w:firstLine="560"/>
        <w:rPr>
          <w:rFonts w:hint="eastAsia" w:ascii="仿宋" w:hAnsi="仿宋" w:eastAsia="仿宋"/>
          <w:color w:val="000000"/>
        </w:rPr>
      </w:pPr>
      <w:r>
        <w:rPr>
          <w:rFonts w:hint="eastAsia" w:ascii="仿宋" w:hAnsi="仿宋" w:eastAsia="仿宋"/>
          <w:color w:val="000000"/>
        </w:rPr>
        <w:t>c. 按磋商文件要求提交合同履约保证金的。</w:t>
      </w:r>
    </w:p>
    <w:p>
      <w:pPr>
        <w:pStyle w:val="8"/>
        <w:spacing w:line="360" w:lineRule="auto"/>
        <w:rPr>
          <w:rFonts w:hint="eastAsia"/>
        </w:rPr>
      </w:pPr>
      <w:bookmarkStart w:id="27" w:name="_Toc61184626"/>
      <w:bookmarkStart w:id="28" w:name="_Toc56170383"/>
      <w:bookmarkStart w:id="29" w:name="_Toc26897"/>
      <w:r>
        <w:rPr>
          <w:rFonts w:hint="eastAsia"/>
        </w:rPr>
        <w:t>四、响应文件的递交</w:t>
      </w:r>
      <w:bookmarkEnd w:id="27"/>
      <w:bookmarkEnd w:id="28"/>
      <w:bookmarkEnd w:id="29"/>
    </w:p>
    <w:p>
      <w:pPr>
        <w:pStyle w:val="24"/>
        <w:spacing w:line="360" w:lineRule="auto"/>
        <w:ind w:firstLine="560"/>
        <w:jc w:val="both"/>
        <w:rPr>
          <w:rFonts w:hint="eastAsia" w:ascii="仿宋" w:hAnsi="仿宋" w:eastAsia="仿宋"/>
          <w:sz w:val="28"/>
        </w:rPr>
      </w:pPr>
      <w:r>
        <w:rPr>
          <w:rFonts w:hint="eastAsia" w:ascii="仿宋" w:hAnsi="仿宋" w:eastAsia="仿宋"/>
          <w:sz w:val="28"/>
        </w:rPr>
        <w:t>17. 响应文件的密封与标记</w:t>
      </w:r>
    </w:p>
    <w:p>
      <w:pPr>
        <w:pStyle w:val="24"/>
        <w:spacing w:line="360" w:lineRule="auto"/>
        <w:ind w:firstLine="560"/>
        <w:jc w:val="both"/>
        <w:rPr>
          <w:rFonts w:hint="eastAsia"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4"/>
        <w:spacing w:line="360" w:lineRule="auto"/>
        <w:ind w:firstLine="562"/>
        <w:jc w:val="both"/>
        <w:rPr>
          <w:rFonts w:hint="eastAsia"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17.3 所有响应文件信袋封口处均应加贴封条，封条上应写明：</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⑴采购代理机构单位：中科高盛咨询集团有限公司</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 xml:space="preserve">⑵项目名称： </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⑶磋商编号：</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⑷磋商企业名称和地址：</w:t>
      </w:r>
    </w:p>
    <w:p>
      <w:pPr>
        <w:pStyle w:val="24"/>
        <w:snapToGrid w:val="0"/>
        <w:spacing w:line="360" w:lineRule="auto"/>
        <w:ind w:firstLine="560" w:firstLineChars="200"/>
        <w:rPr>
          <w:rFonts w:hint="eastAsia" w:ascii="仿宋" w:hAnsi="仿宋" w:eastAsia="仿宋"/>
          <w:sz w:val="28"/>
        </w:rPr>
      </w:pPr>
      <w:r>
        <w:rPr>
          <w:rFonts w:hint="eastAsia" w:ascii="仿宋" w:hAnsi="仿宋" w:eastAsia="仿宋"/>
          <w:sz w:val="28"/>
        </w:rPr>
        <w:t>⑸注明“磋商截止时间前不准启封”，“正本”，“副本”。</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18. 响应文件递交的截止日期</w:t>
      </w:r>
    </w:p>
    <w:p>
      <w:pPr>
        <w:pStyle w:val="24"/>
        <w:spacing w:line="360" w:lineRule="auto"/>
        <w:ind w:firstLine="560" w:firstLineChars="200"/>
        <w:jc w:val="both"/>
        <w:rPr>
          <w:rFonts w:hint="eastAsia"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4"/>
        <w:spacing w:line="360" w:lineRule="auto"/>
        <w:ind w:firstLine="560"/>
        <w:jc w:val="both"/>
        <w:rPr>
          <w:rFonts w:hint="eastAsia" w:ascii="仿宋" w:hAnsi="仿宋" w:eastAsia="仿宋"/>
          <w:sz w:val="28"/>
        </w:rPr>
      </w:pPr>
      <w:r>
        <w:rPr>
          <w:rFonts w:hint="eastAsia" w:ascii="仿宋" w:hAnsi="仿宋" w:eastAsia="仿宋"/>
          <w:sz w:val="28"/>
        </w:rPr>
        <w:t>18.2 超过磋商文件规定的磋商截止时间送达的响应文件将不予接受。</w:t>
      </w:r>
    </w:p>
    <w:p>
      <w:pPr>
        <w:pStyle w:val="24"/>
        <w:spacing w:line="360" w:lineRule="auto"/>
        <w:ind w:firstLine="560"/>
        <w:jc w:val="both"/>
        <w:rPr>
          <w:rFonts w:hint="eastAsia" w:ascii="仿宋" w:hAnsi="仿宋" w:eastAsia="仿宋"/>
          <w:sz w:val="28"/>
        </w:rPr>
      </w:pPr>
      <w:r>
        <w:rPr>
          <w:rFonts w:hint="eastAsia" w:ascii="仿宋" w:hAnsi="仿宋" w:eastAsia="仿宋"/>
          <w:sz w:val="28"/>
        </w:rPr>
        <w:t>19. 响应文件的修改、撤回和撤销</w:t>
      </w:r>
    </w:p>
    <w:p>
      <w:pPr>
        <w:pStyle w:val="26"/>
        <w:spacing w:before="156" w:line="360" w:lineRule="auto"/>
        <w:ind w:firstLine="560"/>
        <w:rPr>
          <w:rFonts w:hint="eastAsia"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6"/>
        <w:spacing w:before="156" w:line="360" w:lineRule="auto"/>
        <w:ind w:firstLine="560"/>
        <w:rPr>
          <w:rFonts w:hint="eastAsia"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6"/>
        <w:spacing w:before="156" w:line="360" w:lineRule="auto"/>
        <w:ind w:firstLine="560"/>
        <w:rPr>
          <w:rFonts w:hint="eastAsia"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6"/>
        <w:spacing w:before="156" w:line="360" w:lineRule="auto"/>
        <w:ind w:firstLine="560"/>
        <w:jc w:val="both"/>
        <w:rPr>
          <w:rFonts w:hint="eastAsia"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6"/>
        <w:spacing w:line="360" w:lineRule="auto"/>
        <w:ind w:firstLine="560"/>
        <w:jc w:val="both"/>
        <w:rPr>
          <w:rFonts w:hint="eastAsia"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6"/>
        <w:spacing w:line="360" w:lineRule="auto"/>
        <w:ind w:firstLine="560"/>
        <w:jc w:val="both"/>
        <w:rPr>
          <w:rFonts w:hint="eastAsia" w:ascii="仿宋" w:hAnsi="仿宋" w:eastAsia="仿宋"/>
          <w:sz w:val="28"/>
        </w:rPr>
      </w:pPr>
      <w:r>
        <w:rPr>
          <w:rFonts w:hint="eastAsia" w:ascii="仿宋" w:hAnsi="仿宋" w:eastAsia="仿宋"/>
          <w:sz w:val="28"/>
        </w:rPr>
        <w:t>⑴ 不同供应商的响应文件由同一单位或者个人编制;</w:t>
      </w:r>
    </w:p>
    <w:p>
      <w:pPr>
        <w:pStyle w:val="26"/>
        <w:spacing w:line="360" w:lineRule="auto"/>
        <w:ind w:firstLine="560"/>
        <w:jc w:val="both"/>
        <w:rPr>
          <w:rFonts w:hint="eastAsia" w:ascii="仿宋" w:hAnsi="仿宋" w:eastAsia="仿宋"/>
          <w:sz w:val="28"/>
        </w:rPr>
      </w:pPr>
      <w:r>
        <w:rPr>
          <w:rFonts w:hint="eastAsia" w:ascii="仿宋" w:hAnsi="仿宋" w:eastAsia="仿宋"/>
          <w:sz w:val="28"/>
        </w:rPr>
        <w:t>⑵ 不同供应商委托同一单位或者个人办理磋商事宜;</w:t>
      </w:r>
    </w:p>
    <w:p>
      <w:pPr>
        <w:pStyle w:val="26"/>
        <w:spacing w:line="360" w:lineRule="auto"/>
        <w:ind w:firstLine="560"/>
        <w:jc w:val="both"/>
        <w:rPr>
          <w:rFonts w:hint="eastAsia" w:ascii="仿宋" w:hAnsi="仿宋" w:eastAsia="仿宋"/>
          <w:sz w:val="28"/>
        </w:rPr>
      </w:pPr>
      <w:r>
        <w:rPr>
          <w:rFonts w:hint="eastAsia" w:ascii="仿宋" w:hAnsi="仿宋" w:eastAsia="仿宋"/>
          <w:sz w:val="28"/>
        </w:rPr>
        <w:t>⑶ 不同供应商的响应文件载明的项目管理成员或者联系人员为同一人;</w:t>
      </w:r>
    </w:p>
    <w:p>
      <w:pPr>
        <w:pStyle w:val="26"/>
        <w:spacing w:line="360" w:lineRule="auto"/>
        <w:ind w:firstLine="560"/>
        <w:jc w:val="both"/>
        <w:rPr>
          <w:rFonts w:hint="eastAsia" w:ascii="仿宋" w:hAnsi="仿宋" w:eastAsia="仿宋"/>
          <w:sz w:val="28"/>
        </w:rPr>
      </w:pPr>
      <w:r>
        <w:rPr>
          <w:rFonts w:hint="eastAsia" w:ascii="仿宋" w:hAnsi="仿宋" w:eastAsia="仿宋"/>
          <w:sz w:val="28"/>
        </w:rPr>
        <w:t>⑷ 不同供应商的响应文件异常一致或者磋商报价呈规律性差异;</w:t>
      </w:r>
    </w:p>
    <w:p>
      <w:pPr>
        <w:pStyle w:val="26"/>
        <w:spacing w:line="360" w:lineRule="auto"/>
        <w:ind w:firstLine="560"/>
        <w:jc w:val="both"/>
        <w:rPr>
          <w:rFonts w:hint="eastAsia" w:ascii="仿宋" w:hAnsi="仿宋" w:eastAsia="仿宋"/>
          <w:sz w:val="28"/>
        </w:rPr>
      </w:pPr>
      <w:r>
        <w:rPr>
          <w:rFonts w:hint="eastAsia" w:ascii="仿宋" w:hAnsi="仿宋" w:eastAsia="仿宋"/>
          <w:sz w:val="28"/>
        </w:rPr>
        <w:t>⑸ 不同供应商的响应文件相互混装;</w:t>
      </w:r>
    </w:p>
    <w:p>
      <w:pPr>
        <w:pStyle w:val="26"/>
        <w:spacing w:line="360" w:lineRule="auto"/>
        <w:ind w:firstLine="560"/>
        <w:jc w:val="both"/>
        <w:rPr>
          <w:rFonts w:hint="eastAsia"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8"/>
        <w:spacing w:line="360" w:lineRule="auto"/>
        <w:rPr>
          <w:rFonts w:hint="eastAsia"/>
        </w:rPr>
      </w:pPr>
      <w:bookmarkStart w:id="30" w:name="_Toc61184627"/>
      <w:bookmarkStart w:id="31" w:name="_Toc56170384"/>
      <w:bookmarkStart w:id="32" w:name="_Toc30907"/>
      <w:r>
        <w:rPr>
          <w:rFonts w:hint="eastAsia"/>
        </w:rPr>
        <w:t>五、磋商</w:t>
      </w:r>
      <w:bookmarkEnd w:id="30"/>
      <w:bookmarkEnd w:id="31"/>
      <w:bookmarkEnd w:id="32"/>
    </w:p>
    <w:p>
      <w:pPr>
        <w:pStyle w:val="26"/>
        <w:spacing w:line="360" w:lineRule="auto"/>
        <w:ind w:firstLine="560"/>
        <w:jc w:val="both"/>
        <w:rPr>
          <w:rFonts w:hint="eastAsia" w:ascii="仿宋" w:hAnsi="仿宋" w:eastAsia="仿宋"/>
          <w:sz w:val="28"/>
        </w:rPr>
      </w:pPr>
      <w:r>
        <w:rPr>
          <w:rFonts w:hint="eastAsia" w:ascii="仿宋" w:hAnsi="仿宋" w:eastAsia="仿宋"/>
          <w:sz w:val="28"/>
        </w:rPr>
        <w:t>21. 磋商</w:t>
      </w:r>
    </w:p>
    <w:p>
      <w:pPr>
        <w:pStyle w:val="24"/>
        <w:spacing w:line="360" w:lineRule="auto"/>
        <w:ind w:left="1" w:firstLine="562" w:firstLineChars="201"/>
        <w:jc w:val="both"/>
        <w:rPr>
          <w:rFonts w:hint="eastAsia"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4"/>
        <w:spacing w:line="360" w:lineRule="auto"/>
        <w:ind w:firstLine="560"/>
        <w:jc w:val="both"/>
        <w:rPr>
          <w:rFonts w:hint="eastAsia"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lang w:val="en-US" w:eastAsia="zh-CN"/>
        </w:rPr>
        <w:t>磋商须知前附表中第六款中要求的</w:t>
      </w:r>
      <w:r>
        <w:rPr>
          <w:rFonts w:hint="eastAsia" w:ascii="仿宋" w:hAnsi="仿宋" w:eastAsia="仿宋"/>
          <w:sz w:val="28"/>
        </w:rPr>
        <w:t>资格证明文件</w:t>
      </w:r>
      <w:r>
        <w:rPr>
          <w:rFonts w:hint="eastAsia" w:ascii="仿宋" w:hAnsi="仿宋" w:eastAsia="仿宋"/>
          <w:sz w:val="28"/>
          <w:lang w:val="en-US" w:eastAsia="zh-CN"/>
        </w:rPr>
        <w:t>，</w:t>
      </w:r>
      <w:r>
        <w:rPr>
          <w:rFonts w:hint="eastAsia" w:ascii="仿宋" w:hAnsi="仿宋" w:eastAsia="仿宋"/>
          <w:sz w:val="28"/>
        </w:rPr>
        <w:t>以备采购人对其资格进行审查。</w:t>
      </w:r>
    </w:p>
    <w:p>
      <w:pPr>
        <w:pStyle w:val="24"/>
        <w:spacing w:line="360" w:lineRule="auto"/>
        <w:ind w:firstLine="560"/>
        <w:jc w:val="both"/>
        <w:rPr>
          <w:rFonts w:hint="eastAsia" w:ascii="仿宋" w:hAnsi="仿宋" w:eastAsia="仿宋"/>
          <w:sz w:val="28"/>
        </w:rPr>
      </w:pPr>
      <w:r>
        <w:rPr>
          <w:rFonts w:hint="eastAsia" w:ascii="仿宋" w:hAnsi="仿宋" w:eastAsia="仿宋"/>
          <w:b/>
          <w:bCs/>
          <w:sz w:val="28"/>
        </w:rPr>
        <w:t xml:space="preserve">21.3 </w:t>
      </w:r>
      <w:r>
        <w:rPr>
          <w:rFonts w:hint="eastAsia" w:ascii="仿宋" w:hAnsi="仿宋" w:eastAsia="仿宋"/>
          <w:b/>
          <w:bCs/>
          <w:sz w:val="28"/>
          <w:lang w:val="en-US" w:eastAsia="zh-CN"/>
        </w:rPr>
        <w:t>依据</w:t>
      </w:r>
      <w:r>
        <w:rPr>
          <w:rFonts w:hint="eastAsia" w:ascii="仿宋" w:hAnsi="仿宋" w:eastAsia="仿宋"/>
          <w:b/>
          <w:bCs/>
          <w:sz w:val="28"/>
        </w:rPr>
        <w:t>《政府采购非招标采购方式管理办法》（财政部74号令）的规定</w:t>
      </w:r>
      <w:r>
        <w:rPr>
          <w:rFonts w:hint="eastAsia" w:ascii="仿宋" w:hAnsi="仿宋" w:eastAsia="仿宋"/>
          <w:b/>
          <w:bCs/>
          <w:sz w:val="28"/>
          <w:lang w:eastAsia="zh-CN"/>
        </w:rPr>
        <w:t>，</w:t>
      </w:r>
      <w:r>
        <w:rPr>
          <w:rFonts w:hint="eastAsia" w:ascii="仿宋" w:hAnsi="仿宋" w:eastAsia="仿宋"/>
          <w:b/>
          <w:bCs/>
          <w:sz w:val="28"/>
          <w:lang w:val="en-US" w:eastAsia="zh-CN"/>
        </w:rPr>
        <w:t>竞争性磋商项目不举行开标会及唱标环节</w:t>
      </w:r>
      <w:r>
        <w:rPr>
          <w:rFonts w:hint="eastAsia" w:ascii="仿宋" w:hAnsi="仿宋" w:eastAsia="仿宋"/>
          <w:b/>
          <w:bCs/>
          <w:sz w:val="28"/>
        </w:rPr>
        <w:t>。</w:t>
      </w:r>
    </w:p>
    <w:p>
      <w:pPr>
        <w:pStyle w:val="24"/>
        <w:spacing w:line="360" w:lineRule="auto"/>
        <w:ind w:firstLine="560"/>
        <w:jc w:val="both"/>
        <w:rPr>
          <w:rFonts w:hint="eastAsia" w:ascii="仿宋" w:hAnsi="仿宋" w:eastAsia="仿宋"/>
          <w:sz w:val="28"/>
        </w:rPr>
      </w:pPr>
    </w:p>
    <w:p>
      <w:pPr>
        <w:pStyle w:val="8"/>
        <w:spacing w:line="360" w:lineRule="auto"/>
        <w:rPr>
          <w:rFonts w:hint="eastAsia"/>
        </w:rPr>
      </w:pPr>
      <w:bookmarkStart w:id="33" w:name="_Toc56170385"/>
      <w:bookmarkStart w:id="34" w:name="_Toc61184628"/>
      <w:bookmarkStart w:id="35" w:name="_Toc22021"/>
      <w:r>
        <w:rPr>
          <w:rFonts w:hint="eastAsia"/>
        </w:rPr>
        <w:t>六、资格审查</w:t>
      </w:r>
      <w:bookmarkEnd w:id="33"/>
      <w:bookmarkEnd w:id="34"/>
      <w:bookmarkEnd w:id="35"/>
    </w:p>
    <w:p>
      <w:pPr>
        <w:pStyle w:val="24"/>
        <w:spacing w:line="360" w:lineRule="auto"/>
        <w:ind w:firstLine="561"/>
        <w:rPr>
          <w:rFonts w:hint="eastAsia" w:ascii="仿宋" w:hAnsi="仿宋" w:eastAsia="仿宋"/>
          <w:b/>
          <w:bCs/>
          <w:sz w:val="28"/>
        </w:rPr>
      </w:pPr>
      <w:r>
        <w:rPr>
          <w:rFonts w:hint="eastAsia" w:ascii="仿宋" w:hAnsi="仿宋" w:eastAsia="仿宋"/>
          <w:b/>
          <w:bCs/>
          <w:sz w:val="28"/>
        </w:rPr>
        <w:t>22. 资格审查</w:t>
      </w:r>
    </w:p>
    <w:p>
      <w:pPr>
        <w:pStyle w:val="24"/>
        <w:spacing w:line="360" w:lineRule="auto"/>
        <w:ind w:firstLine="561"/>
        <w:rPr>
          <w:rFonts w:hint="eastAsia" w:ascii="仿宋" w:hAnsi="仿宋" w:eastAsia="仿宋"/>
          <w:b/>
          <w:bCs/>
          <w:sz w:val="28"/>
        </w:rPr>
      </w:pPr>
      <w:r>
        <w:rPr>
          <w:rFonts w:hint="eastAsia" w:ascii="仿宋" w:hAnsi="仿宋" w:eastAsia="仿宋"/>
          <w:b/>
          <w:bCs/>
          <w:sz w:val="28"/>
        </w:rPr>
        <w:t xml:space="preserve">22.1 </w:t>
      </w:r>
      <w:r>
        <w:rPr>
          <w:rFonts w:hint="eastAsia" w:ascii="仿宋" w:hAnsi="仿宋" w:eastAsia="仿宋"/>
          <w:b/>
          <w:bCs/>
          <w:sz w:val="28"/>
          <w:lang w:val="en-US" w:eastAsia="zh-CN"/>
        </w:rPr>
        <w:t>开标时</w:t>
      </w:r>
      <w:r>
        <w:rPr>
          <w:rFonts w:hint="eastAsia" w:ascii="仿宋" w:hAnsi="仿宋" w:eastAsia="仿宋"/>
          <w:b/>
          <w:bCs/>
          <w:sz w:val="28"/>
        </w:rPr>
        <w:t>，采购人按照本章第8.1.1条中规定的内容对各供应商的响应文件进行资格审查。资格审查不合格的，其磋商无效。</w:t>
      </w:r>
    </w:p>
    <w:p>
      <w:pPr>
        <w:pStyle w:val="24"/>
        <w:spacing w:line="360" w:lineRule="auto"/>
        <w:ind w:firstLine="561"/>
        <w:rPr>
          <w:rFonts w:hint="eastAsia" w:ascii="仿宋" w:hAnsi="仿宋" w:eastAsia="仿宋"/>
          <w:sz w:val="28"/>
        </w:rPr>
      </w:pPr>
      <w:r>
        <w:rPr>
          <w:rFonts w:hint="eastAsia" w:ascii="仿宋" w:hAnsi="仿宋" w:eastAsia="仿宋"/>
          <w:b/>
          <w:bCs/>
          <w:sz w:val="28"/>
        </w:rPr>
        <w:t>22.2 合格供应商不足三家的，不进行磋商。</w:t>
      </w:r>
    </w:p>
    <w:p>
      <w:pPr>
        <w:pStyle w:val="8"/>
        <w:spacing w:line="360" w:lineRule="auto"/>
        <w:rPr>
          <w:rFonts w:hint="eastAsia"/>
        </w:rPr>
      </w:pPr>
      <w:bookmarkStart w:id="36" w:name="_Toc56170386"/>
      <w:bookmarkStart w:id="37" w:name="_Toc61184629"/>
      <w:bookmarkStart w:id="38" w:name="_Toc3968"/>
      <w:r>
        <w:rPr>
          <w:rFonts w:hint="eastAsia"/>
        </w:rPr>
        <w:t>七、磋商和定标</w:t>
      </w:r>
      <w:bookmarkEnd w:id="36"/>
      <w:bookmarkEnd w:id="37"/>
      <w:bookmarkEnd w:id="38"/>
    </w:p>
    <w:p>
      <w:pPr>
        <w:pStyle w:val="24"/>
        <w:spacing w:line="360" w:lineRule="auto"/>
        <w:ind w:firstLine="560"/>
        <w:jc w:val="both"/>
        <w:rPr>
          <w:rFonts w:hint="eastAsia" w:ascii="仿宋" w:hAnsi="仿宋" w:eastAsia="仿宋"/>
          <w:sz w:val="28"/>
        </w:rPr>
      </w:pPr>
      <w:r>
        <w:rPr>
          <w:rFonts w:hint="eastAsia" w:ascii="仿宋" w:hAnsi="仿宋" w:eastAsia="仿宋"/>
          <w:sz w:val="28"/>
        </w:rPr>
        <w:t>23. 磋商原则</w:t>
      </w:r>
    </w:p>
    <w:p>
      <w:pPr>
        <w:pStyle w:val="24"/>
        <w:spacing w:line="360" w:lineRule="auto"/>
        <w:ind w:firstLine="560"/>
        <w:jc w:val="both"/>
        <w:rPr>
          <w:rFonts w:hint="eastAsia" w:ascii="仿宋" w:hAnsi="仿宋" w:eastAsia="仿宋"/>
          <w:sz w:val="28"/>
        </w:rPr>
      </w:pPr>
      <w:r>
        <w:rPr>
          <w:rFonts w:hint="eastAsia" w:ascii="仿宋" w:hAnsi="仿宋" w:eastAsia="仿宋"/>
          <w:sz w:val="28"/>
        </w:rPr>
        <w:t>23.1 本项目的磋商遵循公平、公正、科学、择优的原则。</w:t>
      </w:r>
    </w:p>
    <w:p>
      <w:pPr>
        <w:pStyle w:val="24"/>
        <w:spacing w:line="360" w:lineRule="auto"/>
        <w:ind w:firstLine="560"/>
        <w:jc w:val="both"/>
        <w:rPr>
          <w:rFonts w:hint="eastAsia"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4"/>
        <w:spacing w:line="360" w:lineRule="auto"/>
        <w:ind w:firstLine="560"/>
        <w:jc w:val="both"/>
        <w:rPr>
          <w:rFonts w:hint="eastAsia" w:ascii="仿宋" w:hAnsi="仿宋" w:eastAsia="仿宋"/>
          <w:sz w:val="28"/>
        </w:rPr>
      </w:pPr>
      <w:r>
        <w:rPr>
          <w:rFonts w:hint="eastAsia" w:ascii="仿宋" w:hAnsi="仿宋" w:eastAsia="仿宋"/>
          <w:sz w:val="28"/>
        </w:rPr>
        <w:t>23.3 不徇私情，不明招暗定。</w:t>
      </w:r>
    </w:p>
    <w:p>
      <w:pPr>
        <w:pStyle w:val="24"/>
        <w:spacing w:line="360" w:lineRule="auto"/>
        <w:ind w:firstLine="560"/>
        <w:jc w:val="both"/>
        <w:rPr>
          <w:rFonts w:hint="eastAsia" w:ascii="仿宋" w:hAnsi="仿宋" w:eastAsia="仿宋"/>
          <w:sz w:val="28"/>
        </w:rPr>
      </w:pPr>
      <w:r>
        <w:rPr>
          <w:rFonts w:hint="eastAsia" w:ascii="仿宋" w:hAnsi="仿宋" w:eastAsia="仿宋"/>
          <w:sz w:val="28"/>
        </w:rPr>
        <w:t>23.4 资格审查合格的供应商，均有同等机会参加竞争。</w:t>
      </w:r>
    </w:p>
    <w:p>
      <w:pPr>
        <w:pStyle w:val="24"/>
        <w:spacing w:line="360" w:lineRule="auto"/>
        <w:ind w:firstLine="560"/>
        <w:jc w:val="both"/>
        <w:rPr>
          <w:rFonts w:hint="eastAsia"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4"/>
        <w:spacing w:line="360" w:lineRule="auto"/>
        <w:ind w:firstLine="560"/>
        <w:jc w:val="both"/>
        <w:rPr>
          <w:rFonts w:hint="eastAsia" w:ascii="仿宋" w:hAnsi="仿宋" w:eastAsia="仿宋"/>
          <w:sz w:val="28"/>
        </w:rPr>
      </w:pPr>
      <w:r>
        <w:rPr>
          <w:rFonts w:hint="eastAsia" w:ascii="仿宋" w:hAnsi="仿宋" w:eastAsia="仿宋"/>
          <w:sz w:val="28"/>
        </w:rPr>
        <w:t>24. 磋商方法</w:t>
      </w:r>
    </w:p>
    <w:p>
      <w:pPr>
        <w:pStyle w:val="24"/>
        <w:spacing w:line="360" w:lineRule="auto"/>
        <w:ind w:firstLine="560"/>
        <w:jc w:val="both"/>
        <w:rPr>
          <w:rFonts w:hint="eastAsia"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4"/>
        <w:spacing w:line="360" w:lineRule="auto"/>
        <w:ind w:firstLine="560"/>
        <w:jc w:val="both"/>
        <w:rPr>
          <w:rFonts w:hint="eastAsia"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4"/>
        <w:spacing w:line="360" w:lineRule="auto"/>
        <w:ind w:firstLine="560"/>
        <w:jc w:val="both"/>
        <w:rPr>
          <w:rFonts w:hint="eastAsia"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4"/>
        <w:spacing w:line="360" w:lineRule="auto"/>
        <w:ind w:firstLine="560"/>
        <w:jc w:val="both"/>
        <w:rPr>
          <w:rFonts w:hint="eastAsia"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4"/>
        <w:spacing w:line="360" w:lineRule="auto"/>
        <w:ind w:firstLine="562"/>
        <w:jc w:val="both"/>
        <w:rPr>
          <w:rFonts w:hint="eastAsia"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4"/>
        <w:spacing w:line="360" w:lineRule="auto"/>
        <w:ind w:firstLine="562"/>
        <w:jc w:val="both"/>
        <w:rPr>
          <w:rFonts w:hint="eastAsia" w:ascii="仿宋" w:hAnsi="仿宋" w:eastAsia="仿宋"/>
          <w:sz w:val="28"/>
        </w:rPr>
      </w:pPr>
      <w:r>
        <w:rPr>
          <w:rFonts w:hint="eastAsia" w:ascii="仿宋" w:hAnsi="仿宋" w:eastAsia="仿宋"/>
          <w:sz w:val="28"/>
        </w:rPr>
        <w:t>24.5.1 只有通过符合性审查的响应文件才可进入详细评审阶段。</w:t>
      </w:r>
    </w:p>
    <w:p>
      <w:pPr>
        <w:pStyle w:val="24"/>
        <w:spacing w:line="360" w:lineRule="auto"/>
        <w:ind w:firstLine="562"/>
        <w:jc w:val="both"/>
        <w:rPr>
          <w:rFonts w:hint="eastAsia" w:ascii="仿宋" w:hAnsi="仿宋" w:eastAsia="仿宋"/>
          <w:sz w:val="28"/>
        </w:rPr>
      </w:pPr>
      <w:r>
        <w:rPr>
          <w:rFonts w:hint="eastAsia" w:ascii="仿宋" w:hAnsi="仿宋" w:eastAsia="仿宋"/>
          <w:sz w:val="28"/>
        </w:rPr>
        <w:t>24.5.2 详细评审分为商务评审（含磋商报价得分计算）和技术评审两个部分。</w:t>
      </w:r>
    </w:p>
    <w:p>
      <w:pPr>
        <w:pStyle w:val="24"/>
        <w:spacing w:line="360" w:lineRule="auto"/>
        <w:ind w:firstLine="560"/>
        <w:jc w:val="both"/>
        <w:rPr>
          <w:rFonts w:hint="eastAsia" w:ascii="仿宋" w:hAnsi="仿宋" w:eastAsia="仿宋"/>
          <w:sz w:val="28"/>
        </w:rPr>
      </w:pPr>
      <w:r>
        <w:rPr>
          <w:rFonts w:hint="eastAsia" w:ascii="仿宋" w:hAnsi="仿宋" w:eastAsia="仿宋"/>
          <w:sz w:val="28"/>
        </w:rPr>
        <w:t>24.6 符合性审查</w:t>
      </w:r>
    </w:p>
    <w:p>
      <w:pPr>
        <w:pStyle w:val="24"/>
        <w:spacing w:line="360" w:lineRule="auto"/>
        <w:ind w:firstLine="560"/>
        <w:jc w:val="both"/>
        <w:rPr>
          <w:rFonts w:hint="eastAsia"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4"/>
        <w:spacing w:line="360" w:lineRule="auto"/>
        <w:ind w:firstLine="560" w:firstLineChars="200"/>
        <w:jc w:val="both"/>
        <w:rPr>
          <w:rFonts w:hint="eastAsia"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5"/>
        <w:spacing w:line="360" w:lineRule="auto"/>
        <w:ind w:firstLine="560"/>
        <w:rPr>
          <w:rFonts w:hint="eastAsia"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7"/>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 详细评审</w:t>
      </w:r>
    </w:p>
    <w:p>
      <w:pPr>
        <w:pStyle w:val="27"/>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7"/>
        <w:spacing w:line="360" w:lineRule="auto"/>
        <w:ind w:firstLine="560"/>
        <w:jc w:val="left"/>
        <w:rPr>
          <w:rFonts w:hint="eastAsia"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7"/>
        <w:spacing w:line="360" w:lineRule="auto"/>
        <w:ind w:firstLine="560"/>
        <w:jc w:val="both"/>
        <w:rPr>
          <w:rFonts w:hint="eastAsia" w:ascii="仿宋" w:hAnsi="仿宋" w:eastAsia="仿宋"/>
          <w:b w:val="0"/>
          <w:color w:val="000000"/>
          <w:sz w:val="28"/>
        </w:rPr>
      </w:pPr>
      <w:r>
        <w:rPr>
          <w:rFonts w:hint="eastAsia" w:ascii="仿宋" w:hAnsi="仿宋" w:eastAsia="仿宋"/>
          <w:b w:val="0"/>
          <w:color w:val="000000"/>
          <w:sz w:val="28"/>
        </w:rPr>
        <w:t>具体分值见下表：</w:t>
      </w:r>
    </w:p>
    <w:p>
      <w:pPr>
        <w:pStyle w:val="27"/>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19"/>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32"/>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32"/>
              <w:spacing w:line="360" w:lineRule="auto"/>
              <w:rPr>
                <w:rFonts w:hint="eastAsia"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7"/>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27"/>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19"/>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hint="eastAsia" w:ascii="仿宋" w:hAnsi="仿宋" w:eastAsia="仿宋" w:cs="宋体"/>
                <w:kern w:val="0"/>
                <w:sz w:val="24"/>
                <w:szCs w:val="24"/>
              </w:rPr>
            </w:pPr>
            <w:r>
              <w:rPr>
                <w:rFonts w:hint="eastAsia" w:ascii="仿宋" w:hAnsi="仿宋" w:eastAsia="仿宋" w:cs="宋体"/>
                <w:b/>
                <w:bCs/>
                <w:kern w:val="0"/>
                <w:sz w:val="24"/>
                <w:szCs w:val="24"/>
              </w:rPr>
              <w:t>星号技术条款</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lang w:val="en-US" w:eastAsia="zh-CN"/>
              </w:rPr>
              <w:t>如有</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noWrap w:val="0"/>
            <w:vAlign w:val="center"/>
          </w:tcPr>
          <w:p>
            <w:pPr>
              <w:pStyle w:val="32"/>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可靠性、稳定性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可操作、可维护性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2"/>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noWrap w:val="0"/>
            <w:vAlign w:val="center"/>
          </w:tcPr>
          <w:p>
            <w:pPr>
              <w:pStyle w:val="32"/>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noWrap w:val="0"/>
            <w:vAlign w:val="top"/>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b w:val="0"/>
                <w:color w:val="auto"/>
                <w:sz w:val="24"/>
                <w:szCs w:val="24"/>
              </w:rPr>
              <w:t>技术先进性、实用性</w:t>
            </w:r>
            <w:r>
              <w:rPr>
                <w:rFonts w:hint="eastAsia" w:ascii="仿宋" w:hAnsi="仿宋" w:eastAsia="仿宋"/>
                <w:b w:val="0"/>
                <w:color w:val="auto"/>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-6%）+供应商报价中不属于小型和微型企业产品的价格部分；否则，其磋商价=磋商报价。</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olor w:val="000000"/>
          <w:kern w:val="0"/>
          <w:sz w:val="28"/>
        </w:rPr>
      </w:pPr>
      <w:r>
        <w:rPr>
          <w:rFonts w:hint="eastAsia" w:ascii="仿宋" w:hAnsi="仿宋" w:eastAsia="仿宋"/>
          <w:color w:val="000000"/>
          <w:kern w:val="0"/>
          <w:sz w:val="28"/>
        </w:rPr>
        <w:t xml:space="preserve">26.2 </w:t>
      </w:r>
      <w:r>
        <w:rPr>
          <w:rFonts w:hint="eastAsia" w:ascii="仿宋" w:hAnsi="仿宋" w:eastAsia="仿宋"/>
          <w:color w:val="000000"/>
          <w:kern w:val="0"/>
          <w:sz w:val="28"/>
          <w:lang w:val="en-US" w:eastAsia="zh-CN"/>
        </w:rPr>
        <w:t xml:space="preserve"> </w:t>
      </w:r>
      <w:r>
        <w:rPr>
          <w:rFonts w:hint="eastAsia" w:ascii="仿宋" w:hAnsi="仿宋" w:eastAsia="仿宋"/>
          <w:color w:val="000000"/>
          <w:kern w:val="0"/>
          <w:sz w:val="28"/>
        </w:rPr>
        <w:t>成交供应商拒绝与采购人签订合同的，采购人可以按照评审报告推荐的成交供应商名单排序，确定下一候选人为成交供应商，也可以重新开展政府采购活动。</w:t>
      </w:r>
    </w:p>
    <w:p>
      <w:pPr>
        <w:pStyle w:val="24"/>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 成交通知</w:t>
      </w:r>
    </w:p>
    <w:p>
      <w:pPr>
        <w:pStyle w:val="24"/>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4"/>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4"/>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 拒绝某些或所有磋商的权力。</w:t>
      </w:r>
    </w:p>
    <w:p>
      <w:pPr>
        <w:pStyle w:val="24"/>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8"/>
        <w:spacing w:line="360" w:lineRule="auto"/>
        <w:rPr>
          <w:rFonts w:hint="eastAsia"/>
        </w:rPr>
      </w:pPr>
      <w:bookmarkStart w:id="39" w:name="_Toc19574"/>
      <w:bookmarkStart w:id="40" w:name="_Toc61184630"/>
      <w:bookmarkStart w:id="41" w:name="_Toc56170387"/>
      <w:r>
        <w:rPr>
          <w:rFonts w:hint="eastAsia"/>
          <w:lang w:val="en-US" w:eastAsia="zh-CN"/>
        </w:rPr>
        <w:t>八</w:t>
      </w:r>
      <w:r>
        <w:rPr>
          <w:rFonts w:hint="eastAsia"/>
        </w:rPr>
        <w:t>、授予合同</w:t>
      </w:r>
      <w:bookmarkEnd w:id="39"/>
      <w:bookmarkEnd w:id="40"/>
      <w:bookmarkEnd w:id="41"/>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 签订合同</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29.5 合同履约保证金的形式为银行保函，另有约定的，按照约定条件执行。</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30. 合同的组成</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30.1 下列文件均为经济合同不可分割的组成部分：</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30.1.1 磋商文件及其附件、补遗文件；</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 xml:space="preserve">30.1.2 成交供应商的响应文件及其他附件； </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30.1.3 经确认的答疑记录；</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30.1.4 成交通知书。</w:t>
      </w:r>
    </w:p>
    <w:p>
      <w:pPr>
        <w:pStyle w:val="8"/>
        <w:spacing w:line="360" w:lineRule="auto"/>
        <w:rPr>
          <w:rFonts w:hint="eastAsia"/>
        </w:rPr>
      </w:pPr>
      <w:bookmarkStart w:id="42" w:name="_Toc275"/>
      <w:bookmarkStart w:id="43" w:name="_Toc56170388"/>
      <w:bookmarkStart w:id="44" w:name="_Toc61184631"/>
      <w:r>
        <w:rPr>
          <w:rFonts w:hint="eastAsia"/>
          <w:lang w:val="en-US" w:eastAsia="zh-CN"/>
        </w:rPr>
        <w:t>九</w:t>
      </w:r>
      <w:r>
        <w:rPr>
          <w:rFonts w:hint="eastAsia"/>
        </w:rPr>
        <w:t>、买方授标时更改采购货物数量的权利</w:t>
      </w:r>
      <w:bookmarkEnd w:id="42"/>
      <w:bookmarkEnd w:id="43"/>
      <w:bookmarkEnd w:id="44"/>
    </w:p>
    <w:p>
      <w:pPr>
        <w:pStyle w:val="25"/>
        <w:spacing w:before="100" w:after="50" w:line="360" w:lineRule="auto"/>
        <w:ind w:firstLine="560"/>
        <w:rPr>
          <w:rFonts w:hint="eastAsia"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8"/>
        <w:spacing w:line="360" w:lineRule="auto"/>
        <w:rPr>
          <w:rFonts w:hint="eastAsia"/>
        </w:rPr>
      </w:pPr>
      <w:bookmarkStart w:id="45" w:name="_Toc61184632"/>
      <w:bookmarkStart w:id="46" w:name="_Toc27059"/>
      <w:bookmarkStart w:id="47" w:name="_Toc56170389"/>
      <w:r>
        <w:rPr>
          <w:rFonts w:hint="eastAsia"/>
          <w:lang w:val="en-US" w:eastAsia="zh-CN"/>
        </w:rPr>
        <w:t>十</w:t>
      </w:r>
      <w:r>
        <w:rPr>
          <w:rFonts w:hint="eastAsia"/>
        </w:rPr>
        <w:t>、其他事项</w:t>
      </w:r>
      <w:bookmarkEnd w:id="45"/>
      <w:bookmarkEnd w:id="46"/>
      <w:bookmarkEnd w:id="47"/>
    </w:p>
    <w:p>
      <w:pPr>
        <w:pStyle w:val="24"/>
        <w:spacing w:line="360" w:lineRule="auto"/>
        <w:ind w:firstLine="560" w:firstLineChars="200"/>
        <w:rPr>
          <w:rFonts w:hint="eastAsia" w:ascii="仿宋" w:hAnsi="仿宋" w:eastAsia="仿宋"/>
          <w:sz w:val="28"/>
        </w:rPr>
      </w:pPr>
      <w:r>
        <w:rPr>
          <w:rFonts w:hint="eastAsia" w:ascii="仿宋" w:hAnsi="仿宋" w:eastAsia="仿宋"/>
          <w:sz w:val="28"/>
        </w:rPr>
        <w:t>32.  代理服务费</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4"/>
        <w:spacing w:line="360" w:lineRule="auto"/>
        <w:ind w:firstLine="560" w:firstLineChars="200"/>
        <w:jc w:val="both"/>
        <w:rPr>
          <w:rFonts w:hint="eastAsia"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4"/>
        <w:spacing w:line="360" w:lineRule="auto"/>
        <w:ind w:firstLine="560" w:firstLineChars="200"/>
        <w:jc w:val="both"/>
        <w:rPr>
          <w:rFonts w:hint="eastAsia" w:ascii="仿宋" w:hAnsi="仿宋" w:eastAsia="仿宋"/>
          <w:sz w:val="28"/>
          <w:lang w:val="en-US" w:eastAsia="zh-CN"/>
        </w:rPr>
      </w:pPr>
      <w:r>
        <w:rPr>
          <w:rFonts w:hint="eastAsia" w:ascii="仿宋" w:hAnsi="仿宋" w:eastAsia="仿宋"/>
          <w:sz w:val="28"/>
        </w:rPr>
        <w:t>所有与本标书有关的函电通讯地址联系见磋商须知前附表序号2</w:t>
      </w:r>
      <w:r>
        <w:rPr>
          <w:rFonts w:hint="eastAsia" w:ascii="仿宋" w:hAnsi="仿宋" w:eastAsia="仿宋"/>
          <w:sz w:val="28"/>
          <w:lang w:val="en-US" w:eastAsia="zh-CN"/>
        </w:rPr>
        <w:t>4</w:t>
      </w:r>
    </w:p>
    <w:bookmarkEnd w:id="14"/>
    <w:p>
      <w:pPr>
        <w:pStyle w:val="6"/>
      </w:pPr>
      <w:r>
        <w:rPr>
          <w:rFonts w:cs="Times New Roman"/>
          <w:szCs w:val="20"/>
        </w:rPr>
        <w:br w:type="page"/>
      </w:r>
      <w:bookmarkStart w:id="48" w:name="_Toc56170390"/>
      <w:bookmarkStart w:id="49" w:name="_Toc413"/>
      <w:bookmarkStart w:id="50" w:name="_Toc61184633"/>
      <w:bookmarkStart w:id="51" w:name="_Toc55990501"/>
      <w:r>
        <w:rPr>
          <w:rFonts w:hint="eastAsia"/>
        </w:rPr>
        <w:t>第三章、磋商内容及技术要求</w:t>
      </w:r>
      <w:bookmarkEnd w:id="48"/>
      <w:bookmarkEnd w:id="49"/>
      <w:bookmarkEnd w:id="50"/>
      <w:bookmarkEnd w:id="51"/>
    </w:p>
    <w:p>
      <w:pPr>
        <w:spacing w:line="360" w:lineRule="auto"/>
        <w:jc w:val="center"/>
        <w:rPr>
          <w:rFonts w:ascii="仿宋" w:hAnsi="仿宋" w:eastAsia="仿宋" w:cs="仿宋"/>
          <w:b/>
          <w:bCs/>
          <w:sz w:val="28"/>
          <w:szCs w:val="28"/>
        </w:rPr>
      </w:pPr>
      <w:r>
        <w:rPr>
          <w:rFonts w:hint="eastAsia" w:ascii="仿宋" w:hAnsi="仿宋" w:eastAsia="仿宋"/>
          <w:b/>
          <w:color w:val="000000"/>
          <w:sz w:val="24"/>
          <w:szCs w:val="24"/>
        </w:rPr>
        <w:t>星号技术条款（如有）为不可偏离项，如有偏离按未对招标文件进行实质性响应处理</w:t>
      </w:r>
      <w:r>
        <w:rPr>
          <w:rFonts w:hint="eastAsia"/>
          <w:b/>
          <w:sz w:val="24"/>
          <w:szCs w:val="24"/>
        </w:rPr>
        <w:t>。</w:t>
      </w:r>
    </w:p>
    <w:p>
      <w:pPr>
        <w:jc w:val="cente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超声骨密度仪招标参数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一、主要技术规格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 触摸屏操控一体化操作平台；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1.2手持式宽频聚焦探头核心频率1.25MHz，偏差≤±15%；</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 轴向超声波传导技术，双晶体发射双晶体接收，自动消除软组织干扰；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 检测部位:桡骨、胫骨；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w:t>
      </w:r>
      <w:r>
        <w:rPr>
          <w:rFonts w:hint="eastAsia" w:ascii="仿宋" w:hAnsi="仿宋" w:eastAsia="仿宋" w:cs="仿宋"/>
          <w:sz w:val="28"/>
          <w:szCs w:val="28"/>
          <w:lang w:val="en-US" w:eastAsia="zh-CN"/>
        </w:rPr>
        <w:t>1.5 测量参数:SOS值、T值、Z值、相对骨折风险、骨强度指数、骨质疏松预计发生年龄、身高预测、骨骼生理年龄等（须提供报告单）；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  T值趋势图、Z值趋势图（须提供检测证明）；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 声速显示范围:≥2300m/s～4700m/s；</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w:t>
      </w:r>
      <w:r>
        <w:rPr>
          <w:rFonts w:hint="eastAsia" w:ascii="仿宋" w:hAnsi="仿宋" w:eastAsia="仿宋" w:cs="仿宋"/>
          <w:sz w:val="28"/>
          <w:szCs w:val="28"/>
          <w:lang w:val="en-US" w:eastAsia="zh-CN"/>
        </w:rPr>
        <w:t>1.8 高测量重复性:≤±0.15%（须提供检验报告）；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 快速、高精度两种测量模式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w:t>
      </w:r>
      <w:r>
        <w:rPr>
          <w:rFonts w:hint="eastAsia" w:ascii="仿宋" w:hAnsi="仿宋" w:eastAsia="仿宋" w:cs="仿宋"/>
          <w:sz w:val="28"/>
          <w:szCs w:val="28"/>
          <w:lang w:val="en-US" w:eastAsia="zh-CN"/>
        </w:rPr>
        <w:t>1.10 探头配置：高精度高灵敏度U型探头1个（须提供注册证及生产厂家彩页）；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二、产品功能及系统参数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2.1探头导航:实时显示可视探头与皮肤接触状态、探头与骨骼平面夹角，便于快速矫正检测角度（须提供发明专利证书）；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 实时显示探头与骨骼平面角度≤5°；</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w:t>
      </w:r>
      <w:r>
        <w:rPr>
          <w:rFonts w:hint="eastAsia" w:ascii="仿宋" w:hAnsi="仿宋" w:eastAsia="仿宋" w:cs="仿宋"/>
          <w:sz w:val="28"/>
          <w:szCs w:val="28"/>
          <w:lang w:val="en-US" w:eastAsia="zh-CN"/>
        </w:rPr>
        <w:t>2.3 探头与骨骼平面角度偏转精度0.01°（须提供功能软件截图及生产厂家彩页）；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 数据联网功能： USB接口、WIFI等；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 实时显示骨质声速值、测量次数、测量时间，直观易懂；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w:t>
      </w:r>
      <w:r>
        <w:rPr>
          <w:rFonts w:hint="eastAsia" w:ascii="仿宋" w:hAnsi="仿宋" w:eastAsia="仿宋" w:cs="仿宋"/>
          <w:sz w:val="28"/>
          <w:szCs w:val="28"/>
          <w:lang w:val="en-US" w:eastAsia="zh-CN"/>
        </w:rPr>
        <w:t>2.7健康管理系统（须提供软件著作权证书）：健康数据支持对接医院HIS系统平台；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大数据分析统计，为后续的干预措施提供数据支撑；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 适合中国人标准的数据库，成人（18-100岁）数据库；</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2.10 配备专业打印机；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2.11配备辅助测量装置（须提供发明专利证书或检测证明）：固定桡骨检测部位，提高检测数据的准确度；针对不同高度的检测人群，有不同的方案，让检测姿势达到最佳；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2.12 配备专用台车；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三、质量保证及售后服务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24小时快速反应，本省有售后服务办事处；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免费提供操作和维修培训，终身免费提供软件升级服务；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四、数据传输</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1.检查报告需与我院目前使用体检软件相匹配，并且有体检结果，支持结果原图传输体检系统与HIS系统。</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pStyle w:val="6"/>
        <w:ind w:left="0" w:firstLine="0"/>
        <w:rPr>
          <w:rFonts w:hint="eastAsia"/>
          <w:sz w:val="28"/>
        </w:rPr>
      </w:pPr>
      <w:bookmarkStart w:id="52" w:name="_Toc55990502"/>
      <w:bookmarkStart w:id="53" w:name="_Toc61184634"/>
      <w:bookmarkStart w:id="54" w:name="_Toc56170391"/>
      <w:bookmarkStart w:id="55" w:name="_Toc21747"/>
      <w:r>
        <w:rPr>
          <w:rFonts w:hint="eastAsia"/>
        </w:rPr>
        <w:t>第四章、合同</w:t>
      </w:r>
      <w:bookmarkEnd w:id="52"/>
      <w:bookmarkEnd w:id="53"/>
      <w:bookmarkEnd w:id="54"/>
      <w:bookmarkEnd w:id="55"/>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jc w:val="left"/>
        <w:rPr>
          <w:rFonts w:hint="eastAsia"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hint="eastAsia" w:ascii="仿宋" w:hAnsi="仿宋" w:eastAsia="仿宋"/>
          <w:color w:val="000000"/>
          <w:sz w:val="30"/>
          <w:szCs w:val="30"/>
        </w:rPr>
      </w:pPr>
      <w:r>
        <w:rPr>
          <w:rFonts w:hint="eastAsia" w:ascii="仿宋" w:hAnsi="仿宋" w:eastAsia="仿宋"/>
          <w:color w:val="000000"/>
          <w:sz w:val="30"/>
          <w:szCs w:val="30"/>
        </w:rPr>
        <w:t>合同编号：</w:t>
      </w:r>
    </w:p>
    <w:p>
      <w:pPr>
        <w:spacing w:line="560" w:lineRule="exact"/>
        <w:jc w:val="both"/>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19"/>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规格</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技术</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元），包含增值税。合同价格已包括货物供给、货物包装、运输费、安装费、调试、装卸费和保险等的全部费用及相关税费。乙方应保证甲方除支付合同约定货款之外无需再行支付其他任何费用和款项。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szCs w:val="24"/>
          <w:highlight w:val="none"/>
          <w:lang w:val="en-US" w:eastAsia="zh-CN"/>
        </w:rPr>
        <w:t>1</w:t>
      </w:r>
      <w:r>
        <w:rPr>
          <w:rFonts w:hint="eastAsia" w:ascii="仿宋" w:hAnsi="仿宋" w:eastAsia="仿宋"/>
          <w:color w:val="000000"/>
          <w:sz w:val="24"/>
          <w:szCs w:val="24"/>
          <w:highlight w:val="none"/>
        </w:rPr>
        <w:t>、</w:t>
      </w:r>
      <w:r>
        <w:rPr>
          <w:rFonts w:hint="eastAsia" w:ascii="仿宋" w:hAnsi="仿宋" w:eastAsia="仿宋"/>
          <w:color w:val="000000"/>
          <w:sz w:val="24"/>
          <w:highlight w:val="none"/>
        </w:rPr>
        <w:t>货到经甲方书面验收合格后运行壹个月，付总货款的</w:t>
      </w:r>
      <w:r>
        <w:rPr>
          <w:rFonts w:hint="eastAsia" w:ascii="仿宋" w:hAnsi="仿宋" w:eastAsia="仿宋"/>
          <w:color w:val="000000"/>
          <w:sz w:val="24"/>
          <w:highlight w:val="none"/>
          <w:lang w:val="en-US" w:eastAsia="zh-CN"/>
        </w:rPr>
        <w:t>90</w:t>
      </w:r>
      <w:r>
        <w:rPr>
          <w:rFonts w:hint="eastAsia" w:ascii="仿宋" w:hAnsi="仿宋" w:eastAsia="仿宋"/>
          <w:color w:val="000000"/>
          <w:sz w:val="24"/>
          <w:highlight w:val="none"/>
        </w:rPr>
        <w:t>%，为（大写：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元整，小写：￥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2、质保金为10%，即（大写：</w:t>
      </w:r>
      <w:r>
        <w:rPr>
          <w:rFonts w:hint="eastAsia"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元整，小写：￥</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元），验收合格之日起质保期满后无息支付；</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3、甲方支付上述任何一笔款项前，乙方应提供符合甲方财务做账要求的正规增值税发票，否则，甲方有权拒付款项且不承担违约责任。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lang w:val="en-US" w:eastAsia="zh-CN"/>
        </w:rPr>
        <w:t>5</w:t>
      </w:r>
      <w:r>
        <w:rPr>
          <w:rFonts w:hint="eastAsia" w:ascii="仿宋" w:hAnsi="仿宋" w:eastAsia="仿宋"/>
          <w:b/>
          <w:color w:val="000000"/>
          <w:sz w:val="24"/>
        </w:rPr>
        <w:t>、</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lang w:val="en-US" w:eastAsia="zh-CN"/>
        </w:rPr>
        <w:t>6</w:t>
      </w:r>
      <w:r>
        <w:rPr>
          <w:rFonts w:hint="eastAsia" w:ascii="仿宋" w:hAnsi="仿宋" w:eastAsia="仿宋"/>
          <w:b/>
          <w:color w:val="000000"/>
          <w:sz w:val="24"/>
        </w:rPr>
        <w:t>、</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hint="eastAsia"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olor w:val="000000"/>
          <w:sz w:val="24"/>
        </w:rPr>
      </w:pPr>
    </w:p>
    <w:p>
      <w:pPr>
        <w:spacing w:line="520" w:lineRule="exact"/>
        <w:rPr>
          <w:rFonts w:hint="eastAsia"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hint="default" w:ascii="仿宋" w:hAnsi="仿宋" w:eastAsia="仿宋"/>
          <w:color w:val="000000"/>
          <w:sz w:val="24"/>
          <w:lang w:val="en-US" w:eastAsia="zh-CN"/>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lang w:val="en-US" w:eastAsia="zh-CN"/>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hint="eastAsia"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hint="eastAsia"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hint="eastAsia"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hint="eastAsia"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6"/>
        <w:rPr>
          <w:rFonts w:hint="eastAsia"/>
        </w:rPr>
      </w:pPr>
      <w:r>
        <w:rPr>
          <w:rFonts w:hint="eastAsia"/>
        </w:rPr>
        <w:br w:type="page"/>
      </w:r>
      <w:bookmarkStart w:id="56" w:name="_Toc56170392"/>
      <w:bookmarkStart w:id="57" w:name="_Toc61184635"/>
      <w:bookmarkStart w:id="58" w:name="_Toc6245"/>
      <w:r>
        <w:rPr>
          <w:rFonts w:hint="eastAsia"/>
        </w:rPr>
        <w:t>第五章、响应文件格式</w:t>
      </w:r>
      <w:bookmarkEnd w:id="56"/>
      <w:bookmarkEnd w:id="57"/>
      <w:bookmarkEnd w:id="58"/>
    </w:p>
    <w:p>
      <w:pPr>
        <w:pStyle w:val="26"/>
        <w:spacing w:line="360" w:lineRule="auto"/>
        <w:ind w:firstLine="1400" w:firstLineChars="200"/>
        <w:jc w:val="both"/>
        <w:rPr>
          <w:rFonts w:hint="eastAsia" w:ascii="仿宋" w:hAnsi="仿宋" w:eastAsia="仿宋"/>
          <w:sz w:val="70"/>
        </w:rPr>
      </w:pPr>
    </w:p>
    <w:p>
      <w:pPr>
        <w:spacing w:line="360" w:lineRule="auto"/>
        <w:jc w:val="center"/>
        <w:rPr>
          <w:rFonts w:hint="eastAsia"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hint="eastAsia" w:ascii="仿宋" w:hAnsi="仿宋" w:eastAsia="仿宋"/>
          <w:color w:val="000000"/>
          <w:sz w:val="72"/>
        </w:rPr>
      </w:pPr>
    </w:p>
    <w:p>
      <w:pPr>
        <w:spacing w:line="360" w:lineRule="auto"/>
        <w:jc w:val="center"/>
        <w:rPr>
          <w:rFonts w:hint="eastAsia" w:ascii="仿宋" w:hAnsi="仿宋" w:eastAsia="仿宋"/>
          <w:color w:val="000000"/>
        </w:rPr>
      </w:pPr>
      <w:r>
        <w:rPr>
          <w:rFonts w:hint="eastAsia" w:ascii="仿宋" w:hAnsi="仿宋" w:eastAsia="仿宋"/>
          <w:color w:val="000000"/>
          <w:sz w:val="72"/>
        </w:rPr>
        <w:t>响应文件</w:t>
      </w:r>
    </w:p>
    <w:p>
      <w:pPr>
        <w:spacing w:line="360" w:lineRule="auto"/>
        <w:rPr>
          <w:rFonts w:hint="eastAsia" w:ascii="仿宋" w:hAnsi="仿宋" w:eastAsia="仿宋"/>
          <w:color w:val="000000"/>
        </w:rPr>
      </w:pPr>
    </w:p>
    <w:p>
      <w:pPr>
        <w:spacing w:line="360" w:lineRule="auto"/>
        <w:ind w:firstLine="420"/>
        <w:rPr>
          <w:rFonts w:hint="eastAsia" w:ascii="仿宋" w:hAnsi="仿宋" w:eastAsia="仿宋"/>
          <w:color w:val="000000"/>
        </w:rPr>
      </w:pP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rPr>
      </w:pPr>
      <w:r>
        <w:rPr>
          <w:rFonts w:hint="eastAsia" w:ascii="仿宋" w:hAnsi="仿宋" w:eastAsia="仿宋"/>
          <w:color w:val="000000"/>
          <w:sz w:val="44"/>
        </w:rPr>
        <w:t>供应商代表：</w:t>
      </w:r>
    </w:p>
    <w:p>
      <w:pPr>
        <w:spacing w:line="360" w:lineRule="auto"/>
        <w:ind w:firstLine="640"/>
        <w:rPr>
          <w:rFonts w:hint="eastAsia" w:ascii="仿宋" w:hAnsi="仿宋" w:eastAsia="仿宋"/>
          <w:color w:val="000000"/>
          <w:sz w:val="32"/>
        </w:rPr>
      </w:pPr>
    </w:p>
    <w:p>
      <w:pPr>
        <w:spacing w:line="360" w:lineRule="auto"/>
        <w:ind w:firstLine="640"/>
        <w:rPr>
          <w:rFonts w:hint="eastAsia" w:ascii="仿宋" w:hAnsi="仿宋" w:eastAsia="仿宋"/>
          <w:color w:val="000000"/>
          <w:sz w:val="32"/>
        </w:rPr>
      </w:pPr>
    </w:p>
    <w:p>
      <w:pPr>
        <w:spacing w:line="360" w:lineRule="auto"/>
        <w:ind w:firstLine="720"/>
        <w:jc w:val="center"/>
        <w:rPr>
          <w:rFonts w:hint="eastAsia" w:ascii="仿宋" w:hAnsi="仿宋" w:eastAsia="仿宋"/>
          <w:color w:val="000000"/>
          <w:sz w:val="36"/>
        </w:rPr>
      </w:pPr>
      <w:r>
        <w:rPr>
          <w:rFonts w:hint="eastAsia" w:ascii="仿宋" w:hAnsi="仿宋" w:eastAsia="仿宋"/>
          <w:color w:val="000000"/>
          <w:sz w:val="36"/>
        </w:rPr>
        <w:t>年      月      日</w:t>
      </w:r>
    </w:p>
    <w:p>
      <w:pPr>
        <w:pStyle w:val="8"/>
        <w:rPr>
          <w:rFonts w:hint="eastAsia"/>
        </w:rPr>
      </w:pPr>
      <w:r>
        <w:rPr>
          <w:rFonts w:hint="eastAsia"/>
          <w:sz w:val="36"/>
        </w:rPr>
        <w:br w:type="page"/>
      </w:r>
      <w:bookmarkStart w:id="59" w:name="_Toc10657"/>
      <w:bookmarkStart w:id="60" w:name="_Toc61184636"/>
      <w:bookmarkStart w:id="61" w:name="_Toc56170393"/>
      <w:r>
        <w:rPr>
          <w:rFonts w:hint="eastAsia"/>
        </w:rPr>
        <w:t>附件一、投标书</w:t>
      </w:r>
      <w:bookmarkEnd w:id="59"/>
      <w:bookmarkEnd w:id="60"/>
      <w:bookmarkEnd w:id="61"/>
    </w:p>
    <w:p>
      <w:pPr>
        <w:pStyle w:val="27"/>
        <w:spacing w:line="360" w:lineRule="auto"/>
        <w:ind w:firstLine="0" w:firstLineChars="0"/>
        <w:jc w:val="both"/>
        <w:rPr>
          <w:rFonts w:hint="eastAsia"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hint="eastAsia" w:ascii="仿宋" w:hAnsi="仿宋" w:eastAsia="仿宋"/>
          <w:color w:val="000000"/>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（9）其它。</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单       位：</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地       址：</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电       话：</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传       真：</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hint="eastAsia" w:ascii="仿宋" w:hAnsi="仿宋" w:eastAsia="仿宋"/>
          <w:color w:val="000000"/>
          <w:sz w:val="28"/>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hint="eastAsia" w:ascii="仿宋" w:hAnsi="仿宋" w:eastAsia="仿宋"/>
          <w:color w:val="000000"/>
          <w:sz w:val="28"/>
        </w:rPr>
      </w:pPr>
    </w:p>
    <w:p>
      <w:pPr>
        <w:spacing w:line="360" w:lineRule="auto"/>
        <w:ind w:firstLine="4877" w:firstLineChars="1742"/>
        <w:rPr>
          <w:rFonts w:hint="eastAsia" w:ascii="仿宋" w:hAnsi="仿宋" w:eastAsia="仿宋"/>
          <w:color w:val="000000"/>
          <w:sz w:val="28"/>
        </w:rPr>
      </w:pPr>
      <w:r>
        <w:rPr>
          <w:rFonts w:hint="eastAsia" w:ascii="仿宋" w:hAnsi="仿宋" w:eastAsia="仿宋"/>
          <w:color w:val="000000"/>
          <w:sz w:val="28"/>
        </w:rPr>
        <w:t>年   月    日</w:t>
      </w:r>
    </w:p>
    <w:p>
      <w:pPr>
        <w:pStyle w:val="8"/>
        <w:rPr>
          <w:rFonts w:hint="eastAsia"/>
        </w:rPr>
      </w:pPr>
      <w:r>
        <w:rPr>
          <w:rFonts w:hint="eastAsia"/>
        </w:rPr>
        <w:br w:type="page"/>
      </w:r>
      <w:bookmarkStart w:id="62" w:name="_Toc56170394"/>
      <w:bookmarkStart w:id="63" w:name="_Toc26466"/>
      <w:bookmarkStart w:id="64" w:name="_Toc61184637"/>
      <w:r>
        <w:rPr>
          <w:rFonts w:hint="eastAsia"/>
        </w:rPr>
        <w:t>附件二、</w:t>
      </w:r>
      <w:r>
        <w:t>法定代表人资格证明书</w:t>
      </w:r>
      <w:bookmarkEnd w:id="62"/>
      <w:bookmarkEnd w:id="63"/>
      <w:bookmarkEnd w:id="64"/>
    </w:p>
    <w:p>
      <w:pPr>
        <w:spacing w:line="360" w:lineRule="auto"/>
        <w:rPr>
          <w:rFonts w:hint="eastAsia" w:ascii="仿宋" w:hAnsi="仿宋" w:eastAsia="仿宋"/>
          <w:color w:val="000000"/>
          <w:szCs w:val="21"/>
        </w:rPr>
      </w:pPr>
    </w:p>
    <w:p>
      <w:pPr>
        <w:pStyle w:val="25"/>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5"/>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5"/>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5"/>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5"/>
        <w:spacing w:line="360" w:lineRule="auto"/>
        <w:ind w:firstLine="560"/>
        <w:rPr>
          <w:rFonts w:ascii="仿宋" w:hAnsi="仿宋" w:eastAsia="仿宋"/>
          <w:color w:val="000000"/>
        </w:rPr>
      </w:pPr>
    </w:p>
    <w:p>
      <w:pPr>
        <w:pStyle w:val="25"/>
        <w:spacing w:line="360" w:lineRule="auto"/>
        <w:ind w:firstLine="560"/>
        <w:rPr>
          <w:rFonts w:ascii="仿宋" w:hAnsi="仿宋" w:eastAsia="仿宋"/>
          <w:color w:val="000000"/>
        </w:rPr>
      </w:pPr>
      <w:r>
        <w:rPr>
          <w:rFonts w:ascii="仿宋" w:hAnsi="仿宋" w:eastAsia="仿宋"/>
          <w:color w:val="000000"/>
        </w:rPr>
        <w:t>特此证明</w:t>
      </w:r>
    </w:p>
    <w:p>
      <w:pPr>
        <w:pStyle w:val="25"/>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6" name="圆角矩形 16"/>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5"/>
        <w:spacing w:line="360" w:lineRule="auto"/>
        <w:ind w:firstLine="560"/>
        <w:jc w:val="left"/>
        <w:rPr>
          <w:rFonts w:hint="eastAsia" w:ascii="仿宋" w:hAnsi="仿宋" w:eastAsia="仿宋"/>
          <w:color w:val="000000"/>
          <w:lang w:val="en-US" w:eastAsia="zh-CN"/>
        </w:rPr>
      </w:pPr>
    </w:p>
    <w:p>
      <w:pPr>
        <w:pStyle w:val="25"/>
        <w:spacing w:line="360" w:lineRule="auto"/>
        <w:ind w:firstLine="560"/>
        <w:rPr>
          <w:rFonts w:hint="eastAsia" w:ascii="仿宋" w:hAnsi="仿宋" w:eastAsia="仿宋"/>
          <w:color w:val="000000"/>
        </w:rPr>
      </w:pPr>
    </w:p>
    <w:p>
      <w:pPr>
        <w:pStyle w:val="25"/>
        <w:spacing w:line="360" w:lineRule="auto"/>
        <w:ind w:firstLine="560"/>
        <w:rPr>
          <w:rFonts w:hint="eastAsia" w:ascii="仿宋" w:hAnsi="仿宋" w:eastAsia="仿宋"/>
          <w:color w:val="000000"/>
        </w:rPr>
      </w:pPr>
    </w:p>
    <w:p>
      <w:pPr>
        <w:pStyle w:val="25"/>
        <w:spacing w:line="360" w:lineRule="auto"/>
        <w:ind w:firstLine="4200" w:firstLineChars="1500"/>
        <w:rPr>
          <w:rFonts w:hint="eastAsia" w:ascii="仿宋" w:hAnsi="仿宋" w:eastAsia="仿宋"/>
          <w:color w:val="000000"/>
        </w:rPr>
      </w:pPr>
    </w:p>
    <w:p>
      <w:pPr>
        <w:pStyle w:val="25"/>
        <w:spacing w:line="360" w:lineRule="auto"/>
        <w:ind w:firstLine="4200" w:firstLineChars="1500"/>
        <w:rPr>
          <w:rFonts w:hint="eastAsia" w:ascii="仿宋" w:hAnsi="仿宋" w:eastAsia="仿宋"/>
          <w:color w:val="000000"/>
        </w:rPr>
      </w:pPr>
    </w:p>
    <w:p>
      <w:pPr>
        <w:pStyle w:val="25"/>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5"/>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5"/>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spacing w:line="360" w:lineRule="auto"/>
        <w:rPr>
          <w:rFonts w:hint="eastAsia" w:ascii="仿宋" w:hAnsi="仿宋" w:eastAsia="仿宋"/>
          <w:color w:val="000000"/>
          <w:szCs w:val="21"/>
        </w:rPr>
      </w:pPr>
      <w:r>
        <w:br w:type="page"/>
      </w:r>
      <w:bookmarkStart w:id="65" w:name="_Toc56170395"/>
      <w:bookmarkStart w:id="66" w:name="_Toc3373"/>
      <w:bookmarkStart w:id="67" w:name="_Toc61184638"/>
      <w:r>
        <w:rPr>
          <w:rFonts w:hint="eastAsia"/>
        </w:rPr>
        <w:t>附件三、法定代表人</w:t>
      </w:r>
      <w:r>
        <w:t>授权委托书</w:t>
      </w:r>
      <w:bookmarkEnd w:id="65"/>
      <w:bookmarkEnd w:id="66"/>
      <w:bookmarkEnd w:id="67"/>
    </w:p>
    <w:p>
      <w:pPr>
        <w:pStyle w:val="25"/>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w:t>
      </w:r>
      <w:r>
        <w:rPr>
          <w:rFonts w:hint="eastAsia" w:ascii="仿宋" w:hAnsi="仿宋" w:eastAsia="仿宋"/>
          <w:color w:val="000000"/>
          <w:lang w:val="en-US" w:eastAsia="zh-CN"/>
        </w:rPr>
        <w:t>标</w:t>
      </w:r>
      <w:r>
        <w:rPr>
          <w:rFonts w:hint="eastAsia" w:ascii="仿宋" w:hAnsi="仿宋" w:eastAsia="仿宋"/>
          <w:color w:val="000000"/>
        </w:rPr>
        <w:t>文件</w:t>
      </w:r>
      <w:r>
        <w:rPr>
          <w:rFonts w:ascii="仿宋" w:hAnsi="仿宋" w:eastAsia="仿宋"/>
          <w:color w:val="000000"/>
        </w:rPr>
        <w:t>的法定代表人授权委托代理人，全权代表我</w:t>
      </w:r>
      <w:r>
        <w:rPr>
          <w:rFonts w:hint="eastAsia" w:ascii="仿宋" w:hAnsi="仿宋" w:eastAsia="仿宋"/>
          <w:color w:val="000000"/>
        </w:rPr>
        <w:t>单位处理本次</w:t>
      </w:r>
      <w:r>
        <w:rPr>
          <w:rFonts w:hint="eastAsia" w:ascii="仿宋" w:hAnsi="仿宋" w:eastAsia="仿宋"/>
          <w:color w:val="000000"/>
          <w:lang w:val="en-US" w:eastAsia="zh-CN"/>
        </w:rPr>
        <w:t>磋商</w:t>
      </w:r>
      <w:r>
        <w:rPr>
          <w:rFonts w:hint="eastAsia" w:ascii="仿宋" w:hAnsi="仿宋" w:eastAsia="仿宋"/>
          <w:color w:val="000000"/>
        </w:rPr>
        <w:t>的有关事宜。代理人所签署的一切有关文件，我单位均予承认。</w:t>
      </w:r>
    </w:p>
    <w:p>
      <w:pPr>
        <w:pStyle w:val="25"/>
        <w:spacing w:line="360" w:lineRule="auto"/>
        <w:ind w:firstLine="560"/>
        <w:rPr>
          <w:rFonts w:hint="eastAsia"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5"/>
        <w:spacing w:line="360" w:lineRule="auto"/>
        <w:ind w:firstLine="560"/>
        <w:rPr>
          <w:rFonts w:ascii="仿宋" w:hAnsi="仿宋" w:eastAsia="仿宋"/>
          <w:color w:val="000000"/>
        </w:rPr>
      </w:pPr>
      <w:r>
        <w:rPr>
          <w:sz w:val="28"/>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ascii="仿宋" w:hAnsi="仿宋" w:eastAsia="仿宋"/>
          <w:color w:val="000000"/>
        </w:rPr>
        <w:t xml:space="preserve"> </w:t>
      </w:r>
    </w:p>
    <w:p>
      <w:pPr>
        <w:pStyle w:val="25"/>
        <w:spacing w:line="360" w:lineRule="auto"/>
        <w:ind w:firstLine="560"/>
        <w:rPr>
          <w:rFonts w:hint="eastAsia" w:ascii="仿宋" w:hAnsi="仿宋" w:eastAsia="仿宋"/>
          <w:color w:val="000000"/>
        </w:rPr>
      </w:pPr>
    </w:p>
    <w:p>
      <w:pPr>
        <w:pStyle w:val="25"/>
        <w:spacing w:line="360" w:lineRule="auto"/>
        <w:ind w:firstLine="560"/>
        <w:rPr>
          <w:rFonts w:hint="eastAsia" w:ascii="仿宋" w:hAnsi="仿宋" w:eastAsia="仿宋"/>
          <w:color w:val="000000"/>
        </w:rPr>
      </w:pPr>
    </w:p>
    <w:p>
      <w:pPr>
        <w:pStyle w:val="25"/>
        <w:spacing w:line="360" w:lineRule="auto"/>
        <w:ind w:firstLine="560"/>
        <w:rPr>
          <w:rFonts w:hint="eastAsia" w:ascii="仿宋" w:hAnsi="仿宋" w:eastAsia="仿宋"/>
          <w:color w:val="000000"/>
        </w:rPr>
      </w:pPr>
    </w:p>
    <w:p>
      <w:pPr>
        <w:pStyle w:val="25"/>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6350" t="6350" r="7620" b="2413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fill on="f" focussize="0,0"/>
                <v:stroke weight="1pt" color="#000000 [3213]" miterlimit="8" joinstyle="miter"/>
                <v:imagedata o:title=""/>
                <o:lock v:ext="edit" aspectratio="f"/>
                <v:textbox>
                  <w:txbxContent>
                    <w:p>
                      <w:pPr>
                        <w:pStyle w:val="25"/>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5"/>
        <w:spacing w:line="360" w:lineRule="auto"/>
        <w:ind w:firstLine="560"/>
        <w:rPr>
          <w:rFonts w:hint="eastAsia" w:ascii="仿宋" w:hAnsi="仿宋" w:eastAsia="仿宋"/>
          <w:color w:val="000000"/>
        </w:rPr>
      </w:pPr>
    </w:p>
    <w:p>
      <w:pPr>
        <w:pStyle w:val="25"/>
        <w:spacing w:line="360" w:lineRule="auto"/>
        <w:ind w:firstLine="560"/>
        <w:rPr>
          <w:rFonts w:hint="eastAsia" w:ascii="仿宋" w:hAnsi="仿宋" w:eastAsia="仿宋"/>
          <w:color w:val="000000"/>
        </w:rPr>
      </w:pPr>
    </w:p>
    <w:p>
      <w:pPr>
        <w:pStyle w:val="25"/>
        <w:spacing w:line="360" w:lineRule="auto"/>
        <w:ind w:left="0" w:leftChars="0" w:firstLine="0" w:firstLineChars="0"/>
        <w:rPr>
          <w:rFonts w:hint="eastAsia" w:ascii="仿宋" w:hAnsi="仿宋" w:eastAsia="仿宋"/>
          <w:color w:val="000000"/>
        </w:rPr>
      </w:pPr>
    </w:p>
    <w:p>
      <w:pPr>
        <w:pStyle w:val="25"/>
        <w:spacing w:line="360" w:lineRule="auto"/>
        <w:ind w:left="0" w:leftChars="0" w:firstLine="0" w:firstLineChars="0"/>
        <w:rPr>
          <w:rFonts w:hint="eastAsia" w:ascii="仿宋" w:hAnsi="仿宋" w:eastAsia="仿宋"/>
          <w:color w:val="000000"/>
        </w:rPr>
      </w:pPr>
    </w:p>
    <w:p>
      <w:pPr>
        <w:pStyle w:val="25"/>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5"/>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5"/>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5"/>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5"/>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5"/>
        <w:spacing w:line="360" w:lineRule="auto"/>
        <w:ind w:firstLine="560"/>
        <w:rPr>
          <w:rFonts w:ascii="仿宋" w:hAnsi="仿宋" w:eastAsia="仿宋"/>
          <w:color w:val="000000"/>
        </w:rPr>
      </w:pPr>
    </w:p>
    <w:p>
      <w:pPr>
        <w:pStyle w:val="8"/>
        <w:rPr>
          <w:rFonts w:hint="eastAsia"/>
        </w:rPr>
      </w:pPr>
      <w:r>
        <w:br w:type="page"/>
      </w:r>
      <w:bookmarkStart w:id="68" w:name="_Toc9301"/>
      <w:bookmarkStart w:id="69" w:name="_Toc56170396"/>
      <w:bookmarkStart w:id="70" w:name="_Toc61184639"/>
      <w:r>
        <w:rPr>
          <w:rFonts w:hint="eastAsia"/>
        </w:rPr>
        <w:t>附件四、关于磋商文件的声明函</w:t>
      </w:r>
      <w:bookmarkEnd w:id="68"/>
      <w:bookmarkEnd w:id="69"/>
      <w:bookmarkEnd w:id="70"/>
    </w:p>
    <w:p>
      <w:pPr>
        <w:adjustRightInd w:val="0"/>
        <w:snapToGrid w:val="0"/>
        <w:spacing w:line="360" w:lineRule="auto"/>
        <w:ind w:firstLine="560" w:firstLineChars="200"/>
        <w:rPr>
          <w:rFonts w:hint="eastAsia" w:ascii="仿宋" w:hAnsi="仿宋" w:eastAsia="仿宋"/>
          <w:color w:val="000000"/>
          <w:sz w:val="28"/>
          <w:szCs w:val="28"/>
        </w:rPr>
      </w:pPr>
    </w:p>
    <w:p>
      <w:pPr>
        <w:pStyle w:val="25"/>
        <w:spacing w:line="360" w:lineRule="auto"/>
        <w:ind w:firstLine="560"/>
        <w:rPr>
          <w:rFonts w:hint="eastAsia" w:ascii="仿宋" w:hAnsi="仿宋" w:eastAsia="仿宋"/>
          <w:color w:val="000000"/>
        </w:rPr>
      </w:pPr>
      <w:r>
        <w:rPr>
          <w:rFonts w:hint="eastAsia" w:ascii="仿宋" w:hAnsi="仿宋" w:eastAsia="仿宋"/>
          <w:color w:val="000000"/>
        </w:rPr>
        <w:t>致：中科高盛咨询集团有限公司：</w:t>
      </w:r>
    </w:p>
    <w:p>
      <w:pPr>
        <w:pStyle w:val="25"/>
        <w:spacing w:line="360" w:lineRule="auto"/>
        <w:ind w:firstLine="560"/>
        <w:rPr>
          <w:rFonts w:hint="eastAsia"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w:t>
      </w:r>
      <w:r>
        <w:rPr>
          <w:rFonts w:hint="eastAsia" w:ascii="仿宋" w:hAnsi="仿宋" w:eastAsia="仿宋"/>
          <w:color w:val="000000"/>
          <w:lang w:val="en-US" w:eastAsia="zh-CN"/>
        </w:rPr>
        <w:t>采购人</w:t>
      </w:r>
      <w:r>
        <w:rPr>
          <w:rFonts w:hint="eastAsia" w:ascii="仿宋" w:hAnsi="仿宋" w:eastAsia="仿宋"/>
          <w:color w:val="000000"/>
        </w:rPr>
        <w:t>承担法律责任。</w:t>
      </w:r>
    </w:p>
    <w:p>
      <w:pPr>
        <w:pStyle w:val="25"/>
        <w:spacing w:line="360" w:lineRule="auto"/>
        <w:ind w:firstLine="560"/>
        <w:rPr>
          <w:rFonts w:hint="eastAsia"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5"/>
        <w:spacing w:line="360" w:lineRule="auto"/>
        <w:ind w:firstLine="560"/>
        <w:rPr>
          <w:rFonts w:hint="eastAsia" w:ascii="仿宋" w:hAnsi="仿宋" w:eastAsia="仿宋"/>
          <w:color w:val="000000"/>
        </w:rPr>
      </w:pPr>
      <w:r>
        <w:rPr>
          <w:rFonts w:hint="eastAsia" w:ascii="仿宋" w:hAnsi="仿宋" w:eastAsia="仿宋"/>
          <w:color w:val="000000"/>
        </w:rPr>
        <w:t>2）下述签字人证明本资格文件中的内容是真实的和正确的。</w:t>
      </w:r>
    </w:p>
    <w:p>
      <w:pPr>
        <w:pStyle w:val="25"/>
        <w:spacing w:line="360" w:lineRule="auto"/>
        <w:ind w:firstLine="560"/>
        <w:rPr>
          <w:rFonts w:hint="eastAsia" w:ascii="仿宋" w:hAnsi="仿宋" w:eastAsia="仿宋"/>
          <w:color w:val="000000"/>
        </w:rPr>
      </w:pPr>
      <w:r>
        <w:rPr>
          <w:rFonts w:hint="eastAsia" w:ascii="仿宋" w:hAnsi="仿宋" w:eastAsia="仿宋"/>
          <w:color w:val="000000"/>
        </w:rPr>
        <w:t>下述签字人知道，</w:t>
      </w:r>
      <w:r>
        <w:rPr>
          <w:rFonts w:hint="eastAsia" w:ascii="仿宋" w:hAnsi="仿宋" w:eastAsia="仿宋"/>
          <w:color w:val="000000"/>
          <w:lang w:val="en-US" w:eastAsia="zh-CN"/>
        </w:rPr>
        <w:t>采购人</w:t>
      </w:r>
      <w:r>
        <w:rPr>
          <w:rFonts w:hint="eastAsia" w:ascii="仿宋" w:hAnsi="仿宋" w:eastAsia="仿宋"/>
          <w:color w:val="000000"/>
        </w:rPr>
        <w:t>可能要求其提供进一步的资格材料并同意按</w:t>
      </w:r>
      <w:r>
        <w:rPr>
          <w:rFonts w:hint="eastAsia" w:ascii="仿宋" w:hAnsi="仿宋" w:eastAsia="仿宋"/>
          <w:color w:val="000000"/>
          <w:lang w:val="en-US" w:eastAsia="zh-CN"/>
        </w:rPr>
        <w:t>采购人</w:t>
      </w:r>
      <w:r>
        <w:rPr>
          <w:rFonts w:hint="eastAsia" w:ascii="仿宋" w:hAnsi="仿宋" w:eastAsia="仿宋"/>
          <w:color w:val="000000"/>
        </w:rPr>
        <w:t>的要求提交。</w:t>
      </w:r>
    </w:p>
    <w:p>
      <w:pPr>
        <w:pStyle w:val="25"/>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5"/>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5"/>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rPr>
          <w:rFonts w:hint="eastAsia"/>
        </w:rPr>
      </w:pPr>
      <w:r>
        <w:rPr>
          <w:rFonts w:hint="eastAsia"/>
        </w:rPr>
        <w:br w:type="page"/>
      </w:r>
      <w:bookmarkStart w:id="71" w:name="_Toc61184640"/>
      <w:bookmarkStart w:id="72" w:name="_Toc5174"/>
      <w:bookmarkStart w:id="73" w:name="_Toc56170397"/>
      <w:r>
        <w:rPr>
          <w:rFonts w:hint="eastAsia"/>
        </w:rPr>
        <w:t>附件五、诚信磋商承诺书</w:t>
      </w:r>
      <w:bookmarkEnd w:id="71"/>
      <w:bookmarkEnd w:id="72"/>
      <w:bookmarkEnd w:id="73"/>
    </w:p>
    <w:p>
      <w:pPr>
        <w:pStyle w:val="25"/>
        <w:spacing w:line="360" w:lineRule="auto"/>
        <w:ind w:firstLine="560"/>
        <w:rPr>
          <w:rFonts w:hint="eastAsia" w:ascii="仿宋" w:hAnsi="仿宋" w:eastAsia="仿宋"/>
          <w:color w:val="000000"/>
        </w:rPr>
      </w:pPr>
      <w:r>
        <w:rPr>
          <w:rFonts w:hint="eastAsia" w:ascii="仿宋" w:hAnsi="仿宋" w:eastAsia="仿宋"/>
          <w:color w:val="000000"/>
        </w:rPr>
        <w:t>本人以企业法定代表人的身份郑重承诺：</w:t>
      </w:r>
    </w:p>
    <w:p>
      <w:pPr>
        <w:pStyle w:val="25"/>
        <w:spacing w:line="360" w:lineRule="auto"/>
        <w:ind w:firstLine="560"/>
        <w:rPr>
          <w:rFonts w:hint="eastAsia" w:ascii="仿宋" w:hAnsi="仿宋" w:eastAsia="仿宋"/>
          <w:color w:val="000000"/>
        </w:rPr>
      </w:pPr>
      <w:r>
        <w:rPr>
          <w:rFonts w:hint="eastAsia" w:ascii="仿宋" w:hAnsi="仿宋" w:eastAsia="仿宋"/>
          <w:color w:val="000000"/>
        </w:rPr>
        <w:t>一、磋商文件中所提供的一切材料都是真实、有效、合法的；</w:t>
      </w:r>
    </w:p>
    <w:p>
      <w:pPr>
        <w:pStyle w:val="25"/>
        <w:spacing w:line="360" w:lineRule="auto"/>
        <w:ind w:firstLine="560"/>
        <w:rPr>
          <w:rFonts w:hint="eastAsia" w:ascii="仿宋" w:hAnsi="仿宋" w:eastAsia="仿宋"/>
          <w:color w:val="000000"/>
        </w:rPr>
      </w:pPr>
      <w:r>
        <w:rPr>
          <w:rFonts w:hint="eastAsia" w:ascii="仿宋" w:hAnsi="仿宋" w:eastAsia="仿宋"/>
          <w:color w:val="000000"/>
        </w:rPr>
        <w:t>二、不以他人名义磋商或者以其他方式弄虚作假，骗取成交；</w:t>
      </w:r>
    </w:p>
    <w:p>
      <w:pPr>
        <w:pStyle w:val="25"/>
        <w:spacing w:line="360" w:lineRule="auto"/>
        <w:ind w:firstLine="560"/>
        <w:rPr>
          <w:rFonts w:hint="eastAsia"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5"/>
        <w:spacing w:line="360" w:lineRule="auto"/>
        <w:ind w:firstLine="560"/>
        <w:rPr>
          <w:rFonts w:hint="eastAsia"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5"/>
        <w:spacing w:line="360" w:lineRule="auto"/>
        <w:ind w:firstLine="560"/>
        <w:rPr>
          <w:rFonts w:hint="eastAsia" w:ascii="仿宋" w:hAnsi="仿宋" w:eastAsia="仿宋"/>
          <w:color w:val="000000"/>
        </w:rPr>
      </w:pPr>
      <w:r>
        <w:rPr>
          <w:rFonts w:hint="eastAsia" w:ascii="仿宋" w:hAnsi="仿宋" w:eastAsia="仿宋"/>
          <w:color w:val="000000"/>
        </w:rPr>
        <w:t>五、不向采购人或者磋商委员会成员行贿以牟取成交；</w:t>
      </w:r>
    </w:p>
    <w:p>
      <w:pPr>
        <w:pStyle w:val="25"/>
        <w:spacing w:line="360" w:lineRule="auto"/>
        <w:ind w:firstLine="560"/>
        <w:rPr>
          <w:rFonts w:hint="eastAsia"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5"/>
        <w:spacing w:line="360" w:lineRule="auto"/>
        <w:ind w:firstLine="560"/>
        <w:rPr>
          <w:rFonts w:hint="eastAsia"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5"/>
        <w:spacing w:line="360" w:lineRule="auto"/>
        <w:ind w:firstLine="560"/>
        <w:rPr>
          <w:rFonts w:hint="eastAsia"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5"/>
        <w:spacing w:line="360" w:lineRule="auto"/>
        <w:ind w:firstLine="560"/>
        <w:rPr>
          <w:rFonts w:hint="eastAsia" w:ascii="仿宋" w:hAnsi="仿宋" w:eastAsia="仿宋"/>
          <w:color w:val="000000"/>
        </w:rPr>
      </w:pPr>
      <w:r>
        <w:rPr>
          <w:rFonts w:hint="eastAsia" w:ascii="仿宋" w:hAnsi="仿宋" w:eastAsia="仿宋"/>
          <w:color w:val="000000"/>
        </w:rPr>
        <w:t>供应商：（公章）</w:t>
      </w:r>
    </w:p>
    <w:p>
      <w:pPr>
        <w:pStyle w:val="25"/>
        <w:spacing w:line="360" w:lineRule="auto"/>
        <w:ind w:firstLine="560"/>
        <w:rPr>
          <w:rFonts w:hint="eastAsia" w:ascii="仿宋" w:hAnsi="仿宋" w:eastAsia="仿宋"/>
          <w:color w:val="000000"/>
        </w:rPr>
      </w:pPr>
      <w:r>
        <w:rPr>
          <w:rFonts w:hint="eastAsia" w:ascii="仿宋" w:hAnsi="仿宋" w:eastAsia="仿宋"/>
          <w:color w:val="000000"/>
        </w:rPr>
        <w:t>法定代表人：（签字）       法</w:t>
      </w:r>
      <w:r>
        <w:rPr>
          <w:rFonts w:hint="eastAsia" w:ascii="仿宋" w:hAnsi="仿宋" w:eastAsia="仿宋"/>
          <w:color w:val="000000"/>
          <w:lang w:val="en-US" w:eastAsia="zh-CN"/>
        </w:rPr>
        <w:t>定</w:t>
      </w:r>
      <w:r>
        <w:rPr>
          <w:rFonts w:hint="eastAsia" w:ascii="仿宋" w:hAnsi="仿宋" w:eastAsia="仿宋"/>
          <w:color w:val="000000"/>
        </w:rPr>
        <w:t>代表授权委托人：（签字）</w:t>
      </w:r>
    </w:p>
    <w:p>
      <w:pPr>
        <w:pStyle w:val="8"/>
        <w:rPr>
          <w:rFonts w:hint="eastAsia"/>
        </w:rPr>
      </w:pPr>
      <w:r>
        <w:rPr>
          <w:rFonts w:hint="eastAsia"/>
          <w:szCs w:val="28"/>
        </w:rPr>
        <w:br w:type="page"/>
      </w:r>
      <w:bookmarkStart w:id="74" w:name="_Toc435087575"/>
      <w:bookmarkStart w:id="75" w:name="_Toc30642"/>
      <w:bookmarkStart w:id="76" w:name="_Toc56170398"/>
      <w:bookmarkStart w:id="77" w:name="_Toc61184641"/>
      <w:r>
        <w:rPr>
          <w:rFonts w:hint="eastAsia"/>
        </w:rPr>
        <w:t>附件</w:t>
      </w:r>
      <w:bookmarkEnd w:id="74"/>
      <w:r>
        <w:rPr>
          <w:rFonts w:hint="eastAsia"/>
        </w:rPr>
        <w:t>六、供应商反商业贿赂承诺书</w:t>
      </w:r>
      <w:bookmarkEnd w:id="75"/>
      <w:bookmarkEnd w:id="76"/>
      <w:bookmarkEnd w:id="77"/>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5"/>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8"/>
        <w:rPr>
          <w:rFonts w:hint="eastAsia" w:cs="sans-serif"/>
          <w:sz w:val="19"/>
          <w:szCs w:val="19"/>
        </w:rPr>
      </w:pPr>
      <w:r>
        <w:br w:type="page"/>
      </w:r>
      <w:bookmarkStart w:id="78" w:name="_Toc31315"/>
      <w:r>
        <w:rPr>
          <w:rFonts w:hint="eastAsia"/>
        </w:rPr>
        <w:t>附件七、</w:t>
      </w:r>
      <w:r>
        <w:t>中小企业声明函（货物）</w:t>
      </w:r>
      <w:bookmarkEnd w:id="78"/>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5"/>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5"/>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12"/>
        <w:rPr>
          <w:rFonts w:ascii="仿宋" w:hAnsi="仿宋" w:eastAsia="仿宋"/>
        </w:rPr>
      </w:pPr>
    </w:p>
    <w:p>
      <w:pPr>
        <w:pStyle w:val="25"/>
        <w:spacing w:line="360" w:lineRule="auto"/>
        <w:ind w:firstLine="560"/>
        <w:rPr>
          <w:rFonts w:hint="eastAsia" w:ascii="仿宋" w:hAnsi="仿宋" w:eastAsia="仿宋"/>
          <w:color w:val="000000"/>
        </w:rPr>
      </w:pPr>
    </w:p>
    <w:p>
      <w:pPr>
        <w:spacing w:line="360" w:lineRule="auto"/>
        <w:ind w:firstLine="622"/>
        <w:rPr>
          <w:rFonts w:hint="eastAsia"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8"/>
        <w:spacing w:line="360" w:lineRule="auto"/>
        <w:rPr>
          <w:rFonts w:hint="eastAsia"/>
        </w:rPr>
      </w:pPr>
      <w:bookmarkStart w:id="79" w:name="_Toc56170399"/>
      <w:bookmarkStart w:id="80" w:name="_Toc22501"/>
      <w:bookmarkStart w:id="81" w:name="_Toc61184642"/>
      <w:r>
        <w:rPr>
          <w:rFonts w:hint="eastAsia"/>
        </w:rPr>
        <w:t>附件</w:t>
      </w:r>
      <w:r>
        <w:rPr>
          <w:rFonts w:hint="eastAsia"/>
          <w:lang w:val="en-US" w:eastAsia="zh-CN"/>
        </w:rPr>
        <w:t>八</w:t>
      </w:r>
      <w:r>
        <w:rPr>
          <w:rFonts w:hint="eastAsia"/>
        </w:rPr>
        <w:t>、磋商一览表</w:t>
      </w:r>
      <w:bookmarkEnd w:id="79"/>
      <w:bookmarkEnd w:id="80"/>
      <w:bookmarkEnd w:id="81"/>
    </w:p>
    <w:p>
      <w:pPr>
        <w:tabs>
          <w:tab w:val="center" w:pos="7115"/>
          <w:tab w:val="right" w:pos="14230"/>
        </w:tabs>
        <w:spacing w:line="360" w:lineRule="auto"/>
        <w:ind w:firstLine="140" w:firstLineChars="50"/>
        <w:rPr>
          <w:rFonts w:hint="eastAsia"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hint="eastAsia"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19"/>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磋商内容</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交货期</w:t>
            </w:r>
          </w:p>
        </w:tc>
        <w:tc>
          <w:tcPr>
            <w:tcW w:w="1565"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1" w:type="dxa"/>
            <w:tcBorders>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6"/>
            <w:tcBorders>
              <w:bottom w:val="single" w:color="auto" w:sz="4" w:space="0"/>
            </w:tcBorders>
            <w:noWrap w:val="0"/>
            <w:vAlign w:val="center"/>
          </w:tcPr>
          <w:p>
            <w:pPr>
              <w:spacing w:line="360" w:lineRule="auto"/>
              <w:jc w:val="left"/>
              <w:rPr>
                <w:rFonts w:hint="eastAsia"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hint="eastAsia"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hint="eastAsia"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3、详细清单参照附件</w:t>
      </w:r>
      <w:r>
        <w:rPr>
          <w:rFonts w:hint="eastAsia" w:ascii="仿宋" w:hAnsi="仿宋" w:eastAsia="仿宋"/>
          <w:color w:val="000000"/>
          <w:sz w:val="28"/>
          <w:lang w:val="en-US" w:eastAsia="zh-CN"/>
        </w:rPr>
        <w:t>九</w:t>
      </w:r>
      <w:r>
        <w:rPr>
          <w:rFonts w:hint="eastAsia" w:ascii="仿宋" w:hAnsi="仿宋" w:eastAsia="仿宋"/>
          <w:color w:val="000000"/>
          <w:sz w:val="28"/>
        </w:rPr>
        <w:t>自制。</w:t>
      </w:r>
    </w:p>
    <w:p>
      <w:pPr>
        <w:spacing w:line="360" w:lineRule="auto"/>
        <w:ind w:firstLine="13067" w:firstLineChars="4667"/>
        <w:rPr>
          <w:rFonts w:ascii="仿宋" w:hAnsi="仿宋" w:eastAsia="仿宋"/>
          <w:color w:val="000000"/>
          <w:sz w:val="28"/>
        </w:rPr>
      </w:pPr>
    </w:p>
    <w:p>
      <w:pPr>
        <w:pStyle w:val="8"/>
        <w:rPr>
          <w:rFonts w:hint="eastAsia"/>
        </w:rPr>
      </w:pPr>
      <w:r>
        <w:rPr>
          <w:rFonts w:hint="eastAsia"/>
        </w:rPr>
        <w:br w:type="page"/>
      </w:r>
      <w:bookmarkStart w:id="82" w:name="_Toc61184643"/>
      <w:bookmarkStart w:id="83" w:name="_Toc2236"/>
      <w:bookmarkStart w:id="84" w:name="_Toc56170400"/>
      <w:r>
        <w:rPr>
          <w:rFonts w:hint="eastAsia"/>
        </w:rPr>
        <w:t>附件</w:t>
      </w:r>
      <w:r>
        <w:rPr>
          <w:rFonts w:hint="eastAsia"/>
          <w:lang w:val="en-US" w:eastAsia="zh-CN"/>
        </w:rPr>
        <w:t>九</w:t>
      </w:r>
      <w:r>
        <w:rPr>
          <w:rFonts w:hint="eastAsia"/>
        </w:rPr>
        <w:t>、磋商产品名称、数量、规格分项报价表</w:t>
      </w:r>
      <w:bookmarkEnd w:id="82"/>
      <w:bookmarkEnd w:id="83"/>
      <w:bookmarkEnd w:id="84"/>
    </w:p>
    <w:p>
      <w:pPr>
        <w:pStyle w:val="25"/>
        <w:keepNext w:val="0"/>
        <w:keepLines w:val="0"/>
        <w:pageBreakBefore w:val="0"/>
        <w:widowControl w:val="0"/>
        <w:kinsoku/>
        <w:wordWrap/>
        <w:overflowPunct/>
        <w:topLinePunct w:val="0"/>
        <w:autoSpaceDE/>
        <w:autoSpaceDN/>
        <w:bidi w:val="0"/>
        <w:adjustRightInd/>
        <w:snapToGrid/>
        <w:spacing w:after="156" w:afterLines="50" w:line="440" w:lineRule="exact"/>
        <w:ind w:firstLine="560"/>
        <w:textAlignment w:val="auto"/>
        <w:rPr>
          <w:rFonts w:hint="eastAsia"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19"/>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名 称</w:t>
            </w:r>
          </w:p>
        </w:tc>
        <w:tc>
          <w:tcPr>
            <w:tcW w:w="153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规格型号</w:t>
            </w:r>
          </w:p>
        </w:tc>
        <w:tc>
          <w:tcPr>
            <w:tcW w:w="1398"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数量（标明单位）</w:t>
            </w:r>
          </w:p>
        </w:tc>
        <w:tc>
          <w:tcPr>
            <w:tcW w:w="165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单价（元）</w:t>
            </w:r>
          </w:p>
        </w:tc>
        <w:tc>
          <w:tcPr>
            <w:tcW w:w="163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合价（元）</w:t>
            </w:r>
          </w:p>
        </w:tc>
        <w:tc>
          <w:tcPr>
            <w:tcW w:w="216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364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3</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4</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5</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6</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bl>
    <w:p>
      <w:pPr>
        <w:spacing w:before="156" w:beforeLines="50"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3"/>
        <w:spacing w:line="360" w:lineRule="auto"/>
        <w:ind w:right="-15" w:firstLine="1120" w:firstLineChars="400"/>
        <w:rPr>
          <w:rFonts w:hint="eastAsia"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br w:type="page"/>
      </w:r>
      <w:bookmarkStart w:id="85" w:name="_Toc61184644"/>
      <w:bookmarkStart w:id="86" w:name="_Toc27579"/>
      <w:bookmarkStart w:id="87" w:name="_Toc56170401"/>
      <w:r>
        <w:rPr>
          <w:rFonts w:hint="eastAsia"/>
        </w:rPr>
        <w:t>附件</w:t>
      </w:r>
      <w:r>
        <w:rPr>
          <w:rFonts w:hint="eastAsia"/>
          <w:lang w:val="en-US" w:eastAsia="zh-CN"/>
        </w:rPr>
        <w:t>十</w:t>
      </w:r>
      <w:r>
        <w:rPr>
          <w:rFonts w:hint="eastAsia"/>
        </w:rPr>
        <w:t>、技术规格偏离表</w:t>
      </w:r>
      <w:bookmarkEnd w:id="85"/>
      <w:bookmarkEnd w:id="86"/>
      <w:bookmarkEnd w:id="87"/>
    </w:p>
    <w:tbl>
      <w:tblPr>
        <w:tblStyle w:val="19"/>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562"/>
        <w:rPr>
          <w:rFonts w:hint="eastAsia"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rPr>
          <w:rFonts w:hint="eastAsia"/>
          <w:sz w:val="42"/>
        </w:rPr>
        <w:br w:type="page"/>
      </w:r>
      <w:bookmarkStart w:id="88" w:name="_Toc61184645"/>
      <w:bookmarkStart w:id="89" w:name="_Toc11172"/>
      <w:bookmarkStart w:id="90" w:name="_Toc56170402"/>
      <w:r>
        <w:rPr>
          <w:rFonts w:hint="eastAsia"/>
        </w:rPr>
        <w:t>附件十</w:t>
      </w:r>
      <w:r>
        <w:rPr>
          <w:rFonts w:hint="eastAsia"/>
          <w:lang w:val="en-US" w:eastAsia="zh-CN"/>
        </w:rPr>
        <w:t>一</w:t>
      </w:r>
      <w:r>
        <w:rPr>
          <w:rFonts w:hint="eastAsia"/>
        </w:rPr>
        <w:t>、商务条款偏离表</w:t>
      </w:r>
      <w:bookmarkEnd w:id="88"/>
      <w:bookmarkEnd w:id="89"/>
      <w:bookmarkEnd w:id="90"/>
    </w:p>
    <w:tbl>
      <w:tblPr>
        <w:tblStyle w:val="19"/>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rPr>
          <w:rFonts w:hint="eastAsia"/>
        </w:rPr>
        <w:br w:type="page"/>
      </w:r>
      <w:bookmarkStart w:id="91" w:name="_Toc56170403"/>
      <w:bookmarkStart w:id="92" w:name="_Toc5354"/>
      <w:bookmarkStart w:id="93" w:name="_Toc61184646"/>
      <w:r>
        <w:rPr>
          <w:rFonts w:hint="eastAsia"/>
        </w:rPr>
        <w:t>附件十</w:t>
      </w:r>
      <w:r>
        <w:rPr>
          <w:rFonts w:hint="eastAsia"/>
          <w:lang w:val="en-US" w:eastAsia="zh-CN"/>
        </w:rPr>
        <w:t>二</w:t>
      </w:r>
      <w:r>
        <w:rPr>
          <w:rFonts w:hint="eastAsia"/>
        </w:rPr>
        <w:t>、磋商产品近三年同类产品销售业绩表</w:t>
      </w:r>
      <w:bookmarkEnd w:id="91"/>
      <w:bookmarkEnd w:id="92"/>
      <w:bookmarkEnd w:id="93"/>
    </w:p>
    <w:tbl>
      <w:tblPr>
        <w:tblStyle w:val="19"/>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137" w:firstLineChars="49"/>
        <w:rPr>
          <w:rFonts w:hint="eastAsia"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19"/>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fill on="f" focussize="0,0"/>
              <v:stroke on="f" weight="1.25pt"/>
              <v:imagedata o:title=""/>
              <o:lock v:ext="edit" aspectratio="f"/>
              <v:textbox inset="0mm,0mm,0mm,0mm" style="mso-fit-shape-to-text:t;">
                <w:txbxContent>
                  <w:p>
                    <w:pPr>
                      <w:pStyle w:val="14"/>
                      <w:rPr>
                        <w:rFonts w:hint="eastAsia"/>
                      </w:rPr>
                    </w:pPr>
                  </w:p>
                </w:txbxContent>
              </v:textbox>
            </v:shape>
          </w:pict>
        </mc:Fallback>
      </mc:AlternateContent>
    </w:r>
    <w:r>
      <w:rPr>
        <w:rFonts w:hint="eastAsia"/>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1"/>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hint="eastAsia"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hint="eastAsia" w:eastAsia="仿宋_GB2312"/>
        <w:lang w:eastAsia="zh-CN"/>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10"/>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170B57"/>
    <w:rsid w:val="008F08CE"/>
    <w:rsid w:val="00CD1788"/>
    <w:rsid w:val="00E40206"/>
    <w:rsid w:val="00FD16FA"/>
    <w:rsid w:val="01973B44"/>
    <w:rsid w:val="01CC2A72"/>
    <w:rsid w:val="023F1905"/>
    <w:rsid w:val="026262C0"/>
    <w:rsid w:val="02A30234"/>
    <w:rsid w:val="032558AB"/>
    <w:rsid w:val="035E2B6B"/>
    <w:rsid w:val="035E6419"/>
    <w:rsid w:val="036A7762"/>
    <w:rsid w:val="036D3DE7"/>
    <w:rsid w:val="03E27385"/>
    <w:rsid w:val="04BA216D"/>
    <w:rsid w:val="055752FB"/>
    <w:rsid w:val="05663F59"/>
    <w:rsid w:val="0642797C"/>
    <w:rsid w:val="076170CE"/>
    <w:rsid w:val="076C4A0F"/>
    <w:rsid w:val="079851F1"/>
    <w:rsid w:val="07FE7A63"/>
    <w:rsid w:val="081A742F"/>
    <w:rsid w:val="09661D2F"/>
    <w:rsid w:val="09AC5E32"/>
    <w:rsid w:val="0A183EA3"/>
    <w:rsid w:val="0A4C26EB"/>
    <w:rsid w:val="0AD54619"/>
    <w:rsid w:val="0BB55228"/>
    <w:rsid w:val="0BF5180D"/>
    <w:rsid w:val="0CEC11E8"/>
    <w:rsid w:val="0D452426"/>
    <w:rsid w:val="0DC11B23"/>
    <w:rsid w:val="0E08085D"/>
    <w:rsid w:val="0E7A447D"/>
    <w:rsid w:val="0EDB1514"/>
    <w:rsid w:val="0EF6634E"/>
    <w:rsid w:val="0F046CBD"/>
    <w:rsid w:val="0F161444"/>
    <w:rsid w:val="0F606C81"/>
    <w:rsid w:val="1019116F"/>
    <w:rsid w:val="102C0516"/>
    <w:rsid w:val="10AC5ADF"/>
    <w:rsid w:val="114754DD"/>
    <w:rsid w:val="11C444E1"/>
    <w:rsid w:val="11CF7681"/>
    <w:rsid w:val="139776B8"/>
    <w:rsid w:val="13B05556"/>
    <w:rsid w:val="13BA5F08"/>
    <w:rsid w:val="13E67B05"/>
    <w:rsid w:val="145C6C53"/>
    <w:rsid w:val="14961306"/>
    <w:rsid w:val="14F21FBC"/>
    <w:rsid w:val="15000AF5"/>
    <w:rsid w:val="15506288"/>
    <w:rsid w:val="15603CAA"/>
    <w:rsid w:val="157306F8"/>
    <w:rsid w:val="15CC7E09"/>
    <w:rsid w:val="16076AAC"/>
    <w:rsid w:val="161F262E"/>
    <w:rsid w:val="164B44BB"/>
    <w:rsid w:val="16AD19E8"/>
    <w:rsid w:val="1736249E"/>
    <w:rsid w:val="17575DF8"/>
    <w:rsid w:val="177171E7"/>
    <w:rsid w:val="17B80644"/>
    <w:rsid w:val="183879D7"/>
    <w:rsid w:val="185B1B37"/>
    <w:rsid w:val="187076F6"/>
    <w:rsid w:val="18761063"/>
    <w:rsid w:val="18963552"/>
    <w:rsid w:val="18BA78F3"/>
    <w:rsid w:val="18D67282"/>
    <w:rsid w:val="198C3CCE"/>
    <w:rsid w:val="19C534ED"/>
    <w:rsid w:val="19DF73FD"/>
    <w:rsid w:val="1A1B1B9C"/>
    <w:rsid w:val="1A92241C"/>
    <w:rsid w:val="1B1572B6"/>
    <w:rsid w:val="1B476B6D"/>
    <w:rsid w:val="1B970EB9"/>
    <w:rsid w:val="1BBC2159"/>
    <w:rsid w:val="1C9D0B01"/>
    <w:rsid w:val="1CBD485A"/>
    <w:rsid w:val="1DE420B1"/>
    <w:rsid w:val="1E1037B0"/>
    <w:rsid w:val="1E296254"/>
    <w:rsid w:val="1E496813"/>
    <w:rsid w:val="1E770498"/>
    <w:rsid w:val="1F0371CC"/>
    <w:rsid w:val="1F257F94"/>
    <w:rsid w:val="1F5F5CCC"/>
    <w:rsid w:val="1FD359B9"/>
    <w:rsid w:val="20945F1C"/>
    <w:rsid w:val="20A43AB4"/>
    <w:rsid w:val="20C35BA6"/>
    <w:rsid w:val="21063CC7"/>
    <w:rsid w:val="214A3A41"/>
    <w:rsid w:val="214B077B"/>
    <w:rsid w:val="217838C3"/>
    <w:rsid w:val="22123047"/>
    <w:rsid w:val="22332029"/>
    <w:rsid w:val="22353D7E"/>
    <w:rsid w:val="22D947ED"/>
    <w:rsid w:val="23275773"/>
    <w:rsid w:val="232F19D7"/>
    <w:rsid w:val="2333183B"/>
    <w:rsid w:val="233B75FE"/>
    <w:rsid w:val="23797C9C"/>
    <w:rsid w:val="238D506A"/>
    <w:rsid w:val="23B243CA"/>
    <w:rsid w:val="240063DE"/>
    <w:rsid w:val="240A66CC"/>
    <w:rsid w:val="242A39A5"/>
    <w:rsid w:val="242B4894"/>
    <w:rsid w:val="24464391"/>
    <w:rsid w:val="24470618"/>
    <w:rsid w:val="247E0DB7"/>
    <w:rsid w:val="24E94CB4"/>
    <w:rsid w:val="25895BF3"/>
    <w:rsid w:val="25DD2143"/>
    <w:rsid w:val="265D7EFE"/>
    <w:rsid w:val="278E7BCD"/>
    <w:rsid w:val="27B70919"/>
    <w:rsid w:val="27F54F9D"/>
    <w:rsid w:val="28052165"/>
    <w:rsid w:val="284B1061"/>
    <w:rsid w:val="290860F5"/>
    <w:rsid w:val="298962E5"/>
    <w:rsid w:val="29C80E82"/>
    <w:rsid w:val="29F4021C"/>
    <w:rsid w:val="2A024B59"/>
    <w:rsid w:val="2A25438E"/>
    <w:rsid w:val="2A2C4ADE"/>
    <w:rsid w:val="2A4C2202"/>
    <w:rsid w:val="2A97233B"/>
    <w:rsid w:val="2AA34D40"/>
    <w:rsid w:val="2AD613E0"/>
    <w:rsid w:val="2B0100FD"/>
    <w:rsid w:val="2B766148"/>
    <w:rsid w:val="2C086E09"/>
    <w:rsid w:val="2C3312DC"/>
    <w:rsid w:val="2CB6302F"/>
    <w:rsid w:val="2CE30411"/>
    <w:rsid w:val="2D831DB3"/>
    <w:rsid w:val="2DED4BDD"/>
    <w:rsid w:val="2DFE26D1"/>
    <w:rsid w:val="2E884DBD"/>
    <w:rsid w:val="2EEE52BA"/>
    <w:rsid w:val="2F686266"/>
    <w:rsid w:val="2F8135BA"/>
    <w:rsid w:val="2FAF5222"/>
    <w:rsid w:val="2FBF4BA7"/>
    <w:rsid w:val="2FF9733C"/>
    <w:rsid w:val="303350A5"/>
    <w:rsid w:val="30750EFB"/>
    <w:rsid w:val="30DD4D5C"/>
    <w:rsid w:val="315106F8"/>
    <w:rsid w:val="3316539F"/>
    <w:rsid w:val="33A67A93"/>
    <w:rsid w:val="347D1D88"/>
    <w:rsid w:val="34864CF7"/>
    <w:rsid w:val="34B667EF"/>
    <w:rsid w:val="34C5399E"/>
    <w:rsid w:val="35040F15"/>
    <w:rsid w:val="353A2B32"/>
    <w:rsid w:val="35BC359E"/>
    <w:rsid w:val="3660217B"/>
    <w:rsid w:val="366B28AD"/>
    <w:rsid w:val="368C4D1E"/>
    <w:rsid w:val="36AA33F6"/>
    <w:rsid w:val="36AB19CF"/>
    <w:rsid w:val="36E90616"/>
    <w:rsid w:val="378F7F37"/>
    <w:rsid w:val="37FA6DF6"/>
    <w:rsid w:val="380B2468"/>
    <w:rsid w:val="381476C1"/>
    <w:rsid w:val="38993021"/>
    <w:rsid w:val="389C6737"/>
    <w:rsid w:val="38D13BA5"/>
    <w:rsid w:val="38EA21D0"/>
    <w:rsid w:val="38F55962"/>
    <w:rsid w:val="39926718"/>
    <w:rsid w:val="39E11825"/>
    <w:rsid w:val="3A122237"/>
    <w:rsid w:val="3A2C539B"/>
    <w:rsid w:val="3A83468A"/>
    <w:rsid w:val="3AC727C9"/>
    <w:rsid w:val="3ACE7FFB"/>
    <w:rsid w:val="3B0C7FB1"/>
    <w:rsid w:val="3B3360B0"/>
    <w:rsid w:val="3B36643D"/>
    <w:rsid w:val="3B4B164C"/>
    <w:rsid w:val="3B7121C5"/>
    <w:rsid w:val="3BBE2933"/>
    <w:rsid w:val="3BCC21A9"/>
    <w:rsid w:val="3BD55452"/>
    <w:rsid w:val="3C1F5AB4"/>
    <w:rsid w:val="3CC53369"/>
    <w:rsid w:val="3CD45671"/>
    <w:rsid w:val="3CE066B1"/>
    <w:rsid w:val="3D581806"/>
    <w:rsid w:val="3E3C1720"/>
    <w:rsid w:val="3E5E1696"/>
    <w:rsid w:val="3E644066"/>
    <w:rsid w:val="3EE36CFB"/>
    <w:rsid w:val="3F5B3E28"/>
    <w:rsid w:val="3F9A7199"/>
    <w:rsid w:val="3FCE4D5F"/>
    <w:rsid w:val="4016514E"/>
    <w:rsid w:val="404103AF"/>
    <w:rsid w:val="40A551BD"/>
    <w:rsid w:val="40B557B9"/>
    <w:rsid w:val="40BC08F6"/>
    <w:rsid w:val="40BC30F3"/>
    <w:rsid w:val="4222702A"/>
    <w:rsid w:val="42B02335"/>
    <w:rsid w:val="43034954"/>
    <w:rsid w:val="43350757"/>
    <w:rsid w:val="44752B04"/>
    <w:rsid w:val="448C3718"/>
    <w:rsid w:val="44B607EB"/>
    <w:rsid w:val="44EC1164"/>
    <w:rsid w:val="450A2833"/>
    <w:rsid w:val="456B4783"/>
    <w:rsid w:val="467A4749"/>
    <w:rsid w:val="46A130D7"/>
    <w:rsid w:val="474858DB"/>
    <w:rsid w:val="480D1A37"/>
    <w:rsid w:val="480D2BCC"/>
    <w:rsid w:val="481652EC"/>
    <w:rsid w:val="487C5A0C"/>
    <w:rsid w:val="489C088E"/>
    <w:rsid w:val="493023AB"/>
    <w:rsid w:val="49612D0A"/>
    <w:rsid w:val="49FC5FB9"/>
    <w:rsid w:val="4AB92B2D"/>
    <w:rsid w:val="4AD90754"/>
    <w:rsid w:val="4AFD3876"/>
    <w:rsid w:val="4B334AC2"/>
    <w:rsid w:val="4B347B1E"/>
    <w:rsid w:val="4B49722A"/>
    <w:rsid w:val="4B887DA7"/>
    <w:rsid w:val="4BD96800"/>
    <w:rsid w:val="4BDF6255"/>
    <w:rsid w:val="4C356D7A"/>
    <w:rsid w:val="4C4F6AC2"/>
    <w:rsid w:val="4C786019"/>
    <w:rsid w:val="4CF52547"/>
    <w:rsid w:val="4D263A89"/>
    <w:rsid w:val="4D2E42F8"/>
    <w:rsid w:val="4D3563C5"/>
    <w:rsid w:val="4D447CA9"/>
    <w:rsid w:val="4D9A2275"/>
    <w:rsid w:val="4DB46C92"/>
    <w:rsid w:val="4E821322"/>
    <w:rsid w:val="4F097282"/>
    <w:rsid w:val="4F5211AD"/>
    <w:rsid w:val="4FBE01E7"/>
    <w:rsid w:val="4FE13ED5"/>
    <w:rsid w:val="4FE614EB"/>
    <w:rsid w:val="50AD1252"/>
    <w:rsid w:val="50FA27B7"/>
    <w:rsid w:val="51612D17"/>
    <w:rsid w:val="518E1E3B"/>
    <w:rsid w:val="519136D9"/>
    <w:rsid w:val="52225098"/>
    <w:rsid w:val="52392A02"/>
    <w:rsid w:val="524052BE"/>
    <w:rsid w:val="52A64F62"/>
    <w:rsid w:val="533624D2"/>
    <w:rsid w:val="53F84770"/>
    <w:rsid w:val="540256B8"/>
    <w:rsid w:val="54141C5F"/>
    <w:rsid w:val="54422A68"/>
    <w:rsid w:val="54851111"/>
    <w:rsid w:val="54E002D6"/>
    <w:rsid w:val="55050F25"/>
    <w:rsid w:val="553D4883"/>
    <w:rsid w:val="556C161A"/>
    <w:rsid w:val="55A43901"/>
    <w:rsid w:val="561645C0"/>
    <w:rsid w:val="56DB1DE0"/>
    <w:rsid w:val="57487C6A"/>
    <w:rsid w:val="576553EC"/>
    <w:rsid w:val="581C0165"/>
    <w:rsid w:val="583E4D05"/>
    <w:rsid w:val="58937D37"/>
    <w:rsid w:val="59101387"/>
    <w:rsid w:val="59264BC4"/>
    <w:rsid w:val="59390EB0"/>
    <w:rsid w:val="59627D3C"/>
    <w:rsid w:val="596F535C"/>
    <w:rsid w:val="59C32FE7"/>
    <w:rsid w:val="5A3D61AC"/>
    <w:rsid w:val="5A590CCA"/>
    <w:rsid w:val="5A607F12"/>
    <w:rsid w:val="5A7476F4"/>
    <w:rsid w:val="5B9524A0"/>
    <w:rsid w:val="5BA23B75"/>
    <w:rsid w:val="5BA35E47"/>
    <w:rsid w:val="5C46556A"/>
    <w:rsid w:val="5C7F2045"/>
    <w:rsid w:val="5C983B6D"/>
    <w:rsid w:val="5CA01070"/>
    <w:rsid w:val="5CA02A22"/>
    <w:rsid w:val="5CF04846"/>
    <w:rsid w:val="5D1642F8"/>
    <w:rsid w:val="5D531309"/>
    <w:rsid w:val="5D8F2381"/>
    <w:rsid w:val="5E102984"/>
    <w:rsid w:val="5E1B7F6C"/>
    <w:rsid w:val="5F9864B1"/>
    <w:rsid w:val="5FC11EAC"/>
    <w:rsid w:val="5FE9762B"/>
    <w:rsid w:val="5FF8339D"/>
    <w:rsid w:val="6034358B"/>
    <w:rsid w:val="604E31CC"/>
    <w:rsid w:val="609861B7"/>
    <w:rsid w:val="60C9330E"/>
    <w:rsid w:val="60F511E1"/>
    <w:rsid w:val="61040118"/>
    <w:rsid w:val="612E5943"/>
    <w:rsid w:val="615A2B49"/>
    <w:rsid w:val="6189617B"/>
    <w:rsid w:val="61B40C7C"/>
    <w:rsid w:val="61D373A0"/>
    <w:rsid w:val="61F65D0A"/>
    <w:rsid w:val="62447A52"/>
    <w:rsid w:val="625E3351"/>
    <w:rsid w:val="629569CE"/>
    <w:rsid w:val="632443AD"/>
    <w:rsid w:val="633765BE"/>
    <w:rsid w:val="63612F0B"/>
    <w:rsid w:val="63747EBF"/>
    <w:rsid w:val="63FD17A1"/>
    <w:rsid w:val="640B2E77"/>
    <w:rsid w:val="641D4612"/>
    <w:rsid w:val="647A3D59"/>
    <w:rsid w:val="64A56F02"/>
    <w:rsid w:val="64E154E8"/>
    <w:rsid w:val="652E506F"/>
    <w:rsid w:val="660E1EAC"/>
    <w:rsid w:val="66E15D4B"/>
    <w:rsid w:val="66F34A87"/>
    <w:rsid w:val="67006EDF"/>
    <w:rsid w:val="67D5211A"/>
    <w:rsid w:val="67DA4BE8"/>
    <w:rsid w:val="68104480"/>
    <w:rsid w:val="681F5B80"/>
    <w:rsid w:val="68347765"/>
    <w:rsid w:val="68570199"/>
    <w:rsid w:val="68C10EA3"/>
    <w:rsid w:val="68E00D76"/>
    <w:rsid w:val="69276BA6"/>
    <w:rsid w:val="692F726B"/>
    <w:rsid w:val="6B000621"/>
    <w:rsid w:val="6B310C5C"/>
    <w:rsid w:val="6B505DF2"/>
    <w:rsid w:val="6C0A2425"/>
    <w:rsid w:val="6C527BD9"/>
    <w:rsid w:val="6CA74FAC"/>
    <w:rsid w:val="6CCB5BDC"/>
    <w:rsid w:val="6D021C4A"/>
    <w:rsid w:val="6D5C063D"/>
    <w:rsid w:val="6E6445B1"/>
    <w:rsid w:val="6F293AAD"/>
    <w:rsid w:val="70136948"/>
    <w:rsid w:val="705E4690"/>
    <w:rsid w:val="713C1616"/>
    <w:rsid w:val="7175580A"/>
    <w:rsid w:val="719B5108"/>
    <w:rsid w:val="71D62D16"/>
    <w:rsid w:val="72021D5D"/>
    <w:rsid w:val="720E38B7"/>
    <w:rsid w:val="72505422"/>
    <w:rsid w:val="72F47B8C"/>
    <w:rsid w:val="74772A21"/>
    <w:rsid w:val="749141B2"/>
    <w:rsid w:val="74AF5B6B"/>
    <w:rsid w:val="74EF6108"/>
    <w:rsid w:val="74F617DA"/>
    <w:rsid w:val="74FF7EF2"/>
    <w:rsid w:val="752244C4"/>
    <w:rsid w:val="753C6B6B"/>
    <w:rsid w:val="758B2449"/>
    <w:rsid w:val="759D45A2"/>
    <w:rsid w:val="76134355"/>
    <w:rsid w:val="76453822"/>
    <w:rsid w:val="766E65AC"/>
    <w:rsid w:val="7682346D"/>
    <w:rsid w:val="76BB26B6"/>
    <w:rsid w:val="76DB3C4B"/>
    <w:rsid w:val="77CB3CB2"/>
    <w:rsid w:val="77EC1587"/>
    <w:rsid w:val="78236D41"/>
    <w:rsid w:val="78681753"/>
    <w:rsid w:val="78BE00B5"/>
    <w:rsid w:val="792151BF"/>
    <w:rsid w:val="79627585"/>
    <w:rsid w:val="79746AF1"/>
    <w:rsid w:val="79BC0A44"/>
    <w:rsid w:val="7A1563A6"/>
    <w:rsid w:val="7AB34C00"/>
    <w:rsid w:val="7B281593"/>
    <w:rsid w:val="7B875186"/>
    <w:rsid w:val="7BB35E76"/>
    <w:rsid w:val="7BB4541E"/>
    <w:rsid w:val="7BE4235C"/>
    <w:rsid w:val="7C1D5AC8"/>
    <w:rsid w:val="7C5A7F0B"/>
    <w:rsid w:val="7D000293"/>
    <w:rsid w:val="7D162B61"/>
    <w:rsid w:val="7D6F2271"/>
    <w:rsid w:val="7E7230C0"/>
    <w:rsid w:val="7EF53E05"/>
    <w:rsid w:val="7EFA244C"/>
    <w:rsid w:val="7F2D5F40"/>
    <w:rsid w:val="7F794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6">
    <w:name w:val="heading 1"/>
    <w:basedOn w:val="7"/>
    <w:next w:val="1"/>
    <w:qFormat/>
    <w:uiPriority w:val="0"/>
    <w:pPr>
      <w:spacing w:line="360" w:lineRule="auto"/>
      <w:outlineLvl w:val="0"/>
    </w:pPr>
    <w:rPr>
      <w:rFonts w:ascii="仿宋" w:hAnsi="仿宋" w:eastAsia="仿宋"/>
      <w:color w:val="000000"/>
      <w:sz w:val="36"/>
    </w:rPr>
  </w:style>
  <w:style w:type="paragraph" w:styleId="8">
    <w:name w:val="heading 2"/>
    <w:basedOn w:val="9"/>
    <w:next w:val="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10">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0"/>
    <w:pPr>
      <w:ind w:firstLine="420"/>
    </w:pPr>
    <w:rPr>
      <w:lang w:bidi="zh-CN"/>
    </w:rPr>
  </w:style>
  <w:style w:type="paragraph" w:styleId="3">
    <w:name w:val="Body Text Indent"/>
    <w:basedOn w:val="1"/>
    <w:next w:val="4"/>
    <w:unhideWhenUsed/>
    <w:qFormat/>
    <w:uiPriority w:val="0"/>
    <w:pPr>
      <w:autoSpaceDE w:val="0"/>
      <w:autoSpaceDN w:val="0"/>
      <w:spacing w:after="120"/>
      <w:ind w:left="420"/>
    </w:pPr>
    <w:rPr>
      <w:szCs w:val="24"/>
      <w:lang w:val="zh-CN"/>
    </w:rPr>
  </w:style>
  <w:style w:type="paragraph" w:styleId="4">
    <w:name w:val="envelope return"/>
    <w:basedOn w:val="1"/>
    <w:unhideWhenUsed/>
    <w:qFormat/>
    <w:uiPriority w:val="0"/>
    <w:pPr>
      <w:snapToGrid w:val="0"/>
    </w:pPr>
    <w:rPr>
      <w:rFonts w:ascii="Arial" w:hAnsi="Arial"/>
    </w:rPr>
  </w:style>
  <w:style w:type="paragraph" w:styleId="5">
    <w:name w:val="List"/>
    <w:basedOn w:val="1"/>
    <w:qFormat/>
    <w:uiPriority w:val="0"/>
    <w:pPr>
      <w:ind w:left="420" w:hanging="420"/>
    </w:pPr>
    <w:rPr>
      <w:rFonts w:ascii="Arial" w:hAnsi="Arial" w:eastAsia="楷体_GB2312"/>
      <w:sz w:val="28"/>
    </w:rPr>
  </w:style>
  <w:style w:type="paragraph" w:styleId="7">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9">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11">
    <w:name w:val="toa heading"/>
    <w:basedOn w:val="1"/>
    <w:next w:val="1"/>
    <w:qFormat/>
    <w:uiPriority w:val="0"/>
    <w:pPr>
      <w:spacing w:before="120"/>
    </w:pPr>
    <w:rPr>
      <w:rFonts w:ascii="Arial" w:hAnsi="Arial" w:cs="Arial"/>
      <w:sz w:val="24"/>
    </w:rPr>
  </w:style>
  <w:style w:type="paragraph" w:styleId="12">
    <w:name w:val="Body Text"/>
    <w:basedOn w:val="1"/>
    <w:qFormat/>
    <w:uiPriority w:val="0"/>
    <w:rPr>
      <w:sz w:val="24"/>
      <w:szCs w:val="24"/>
    </w:rPr>
  </w:style>
  <w:style w:type="paragraph" w:styleId="13">
    <w:name w:val="Plain Text"/>
    <w:basedOn w:val="1"/>
    <w:qFormat/>
    <w:uiPriority w:val="0"/>
    <w:rPr>
      <w:rFonts w:ascii="宋体" w:hAnsi="Courier New"/>
      <w:sz w:val="11"/>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spacing w:before="120" w:after="120" w:line="360" w:lineRule="auto"/>
      <w:ind w:firstLine="200" w:firstLineChars="200"/>
      <w:jc w:val="left"/>
    </w:pPr>
    <w:rPr>
      <w:b/>
      <w:bCs/>
      <w:caps/>
      <w:sz w:val="20"/>
    </w:rPr>
  </w:style>
  <w:style w:type="paragraph" w:styleId="17">
    <w:name w:val="toc 2"/>
    <w:basedOn w:val="1"/>
    <w:next w:val="1"/>
    <w:qFormat/>
    <w:uiPriority w:val="39"/>
    <w:pPr>
      <w:ind w:left="100" w:leftChars="100"/>
      <w:jc w:val="left"/>
    </w:pPr>
    <w:rPr>
      <w:rFonts w:ascii="Arial" w:hAnsi="Arial"/>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character" w:styleId="21">
    <w:name w:val="Emphasis"/>
    <w:qFormat/>
    <w:uiPriority w:val="0"/>
    <w:rPr>
      <w:i/>
      <w:iCs/>
    </w:rPr>
  </w:style>
  <w:style w:type="character" w:styleId="22">
    <w:name w:val="Hyperlink"/>
    <w:qFormat/>
    <w:uiPriority w:val="99"/>
    <w:rPr>
      <w:color w:val="333333"/>
      <w:u w:val="none"/>
    </w:rPr>
  </w:style>
  <w:style w:type="paragraph" w:customStyle="1" w:styleId="23">
    <w:name w:val="_Style 2"/>
    <w:basedOn w:val="1"/>
    <w:next w:val="1"/>
    <w:qFormat/>
    <w:uiPriority w:val="99"/>
    <w:pPr>
      <w:ind w:firstLine="420" w:firstLineChars="200"/>
    </w:pPr>
    <w:rPr>
      <w:szCs w:val="24"/>
    </w:rPr>
  </w:style>
  <w:style w:type="paragraph" w:customStyle="1" w:styleId="24">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5">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6">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8">
    <w:name w:val="列出段落1"/>
    <w:basedOn w:val="1"/>
    <w:qFormat/>
    <w:uiPriority w:val="34"/>
    <w:pPr>
      <w:ind w:firstLine="420" w:firstLineChars="200"/>
    </w:pPr>
    <w:rPr>
      <w:szCs w:val="21"/>
    </w:rPr>
  </w:style>
  <w:style w:type="paragraph" w:customStyle="1" w:styleId="29">
    <w:name w:val="正文缩进1"/>
    <w:basedOn w:val="1"/>
    <w:qFormat/>
    <w:uiPriority w:val="0"/>
    <w:pPr>
      <w:ind w:firstLine="420"/>
    </w:pPr>
    <w:rPr>
      <w:rFonts w:ascii="Times New Roman" w:hAnsi="Times New Roman"/>
    </w:rPr>
  </w:style>
  <w:style w:type="paragraph" w:customStyle="1" w:styleId="30">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1">
    <w:name w:val="7）页眉页脚"/>
    <w:qFormat/>
    <w:uiPriority w:val="0"/>
    <w:rPr>
      <w:rFonts w:ascii="仿宋_GB2312" w:eastAsia="仿宋_GB2312"/>
      <w:b/>
      <w:i/>
      <w:sz w:val="18"/>
      <w:vertAlign w:val="baseline"/>
    </w:rPr>
  </w:style>
  <w:style w:type="paragraph" w:customStyle="1" w:styleId="32">
    <w:name w:val="答复表头"/>
    <w:basedOn w:val="33"/>
    <w:next w:val="1"/>
    <w:qFormat/>
    <w:uiPriority w:val="0"/>
    <w:pPr>
      <w:tabs>
        <w:tab w:val="left" w:pos="480"/>
      </w:tabs>
    </w:pPr>
    <w:rPr>
      <w:b/>
    </w:rPr>
  </w:style>
  <w:style w:type="paragraph" w:customStyle="1" w:styleId="33">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4">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5">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25412</Words>
  <Characters>26722</Characters>
  <Lines>258</Lines>
  <Paragraphs>72</Paragraphs>
  <TotalTime>1</TotalTime>
  <ScaleCrop>false</ScaleCrop>
  <LinksUpToDate>false</LinksUpToDate>
  <CharactersWithSpaces>28914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。二飞</cp:lastModifiedBy>
  <dcterms:modified xsi:type="dcterms:W3CDTF">2022-04-14T13:51:54Z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7C2F16EED52E4191B732E9AB9CBA4BE9</vt:lpwstr>
  </property>
  <property fmtid="{D5CDD505-2E9C-101B-9397-08002B2CF9AE}" pid="4" name="commondata">
    <vt:lpwstr>eyJoZGlkIjoiMTliMDc2ZjMyNTJmNDhmMzdiNmNhZGU4MzFiNzkzYmMifQ==</vt:lpwstr>
  </property>
</Properties>
</file>