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82497891"/>
      <w:bookmarkStart w:id="1" w:name="_Toc56170377"/>
      <w:bookmarkStart w:id="2" w:name="_Toc55990499"/>
      <w:bookmarkStart w:id="3" w:name="_Toc55990498"/>
      <w:r>
        <w:rPr>
          <w:rFonts w:hint="eastAsia" w:ascii="仿宋" w:hAnsi="仿宋" w:eastAsia="仿宋"/>
          <w:color w:val="000000"/>
          <w:sz w:val="120"/>
          <w:szCs w:val="120"/>
        </w:rPr>
        <w:t>磋 商 文 件</w:t>
      </w:r>
    </w:p>
    <w:p>
      <w:pPr>
        <w:pStyle w:val="25"/>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ZKGSF(ZB)-20220645</w:t>
      </w:r>
    </w:p>
    <w:p>
      <w:pPr>
        <w:pStyle w:val="25"/>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新疆医科大学附属肿瘤医院动脉硬化检测仪采购项目</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5"/>
        <w:spacing w:line="360" w:lineRule="auto"/>
        <w:ind w:firstLine="720"/>
        <w:rPr>
          <w:rFonts w:ascii="仿宋" w:hAnsi="仿宋" w:eastAsia="仿宋" w:cs="仿宋"/>
          <w:sz w:val="36"/>
          <w:szCs w:val="36"/>
        </w:rPr>
      </w:pP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5"/>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61184620"/>
      <w:bookmarkStart w:id="5" w:name="_Toc28475"/>
      <w:r>
        <w:rPr>
          <w:rFonts w:hint="eastAsia"/>
        </w:rPr>
        <w:t>第一章、磋商公告</w:t>
      </w:r>
      <w:bookmarkEnd w:id="4"/>
      <w:bookmarkEnd w:id="5"/>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ZKGSF(ZB)-20220645</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动脉硬化检测仪1</w:t>
      </w:r>
      <w:r>
        <w:rPr>
          <w:rFonts w:hint="eastAsia" w:ascii="仿宋" w:hAnsi="仿宋" w:eastAsia="仿宋"/>
          <w:sz w:val="28"/>
        </w:rPr>
        <w:t>台，预算金</w:t>
      </w:r>
      <w:r>
        <w:rPr>
          <w:rFonts w:hint="eastAsia" w:ascii="仿宋" w:hAnsi="仿宋" w:eastAsia="仿宋"/>
          <w:sz w:val="28"/>
          <w:lang w:val="en-US" w:eastAsia="zh-CN"/>
        </w:rPr>
        <w:t>40</w:t>
      </w:r>
      <w:r>
        <w:rPr>
          <w:rFonts w:hint="eastAsia" w:ascii="仿宋" w:hAnsi="仿宋" w:eastAsia="仿宋"/>
          <w:sz w:val="28"/>
        </w:rPr>
        <w:t>万元</w:t>
      </w:r>
      <w:r>
        <w:rPr>
          <w:rFonts w:hint="eastAsia" w:ascii="仿宋" w:hAnsi="仿宋" w:eastAsia="仿宋"/>
          <w:sz w:val="28"/>
          <w:lang w:eastAsia="zh-CN"/>
        </w:rPr>
        <w:t>，最高限价</w:t>
      </w:r>
      <w:r>
        <w:rPr>
          <w:rFonts w:hint="eastAsia" w:ascii="仿宋" w:hAnsi="仿宋" w:eastAsia="仿宋"/>
          <w:sz w:val="28"/>
          <w:lang w:val="en-US" w:eastAsia="zh-CN"/>
        </w:rPr>
        <w:t>40</w:t>
      </w:r>
      <w:r>
        <w:rPr>
          <w:rFonts w:hint="eastAsia" w:ascii="仿宋" w:hAnsi="仿宋" w:eastAsia="仿宋"/>
          <w:sz w:val="28"/>
          <w:lang w:eastAsia="zh-CN"/>
        </w:rPr>
        <w:t>万元</w:t>
      </w:r>
      <w:r>
        <w:rPr>
          <w:rFonts w:hint="eastAsia" w:ascii="仿宋" w:hAnsi="仿宋" w:eastAsia="仿宋"/>
          <w:sz w:val="28"/>
        </w:rPr>
        <w:t>。</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日-20</w:t>
      </w:r>
      <w:r>
        <w:rPr>
          <w:rFonts w:hint="eastAsia" w:ascii="仿宋" w:hAnsi="仿宋" w:eastAsia="仿宋"/>
          <w:sz w:val="28"/>
          <w:lang w:val="en-US" w:eastAsia="zh-CN"/>
        </w:rPr>
        <w:t>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4"/>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bookmarkEnd w:id="8"/>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4"/>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4"/>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4"/>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55990500"/>
      <w:bookmarkStart w:id="10" w:name="_Toc56170378"/>
      <w:bookmarkStart w:id="11" w:name="_Toc25500"/>
      <w:bookmarkStart w:id="12" w:name="_Toc5896489"/>
      <w:bookmarkStart w:id="13" w:name="_Toc61184621"/>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61184622"/>
      <w:bookmarkStart w:id="16" w:name="_Toc105"/>
      <w:bookmarkStart w:id="17" w:name="_Toc56170379"/>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5"/>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动脉硬化检测仪</w:t>
            </w:r>
            <w:r>
              <w:rPr>
                <w:rFonts w:hint="eastAsia" w:ascii="仿宋" w:hAnsi="仿宋" w:eastAsia="仿宋"/>
                <w:color w:val="000000"/>
                <w:sz w:val="24"/>
                <w:szCs w:val="24"/>
                <w:lang w:eastAsia="zh-CN"/>
              </w:rPr>
              <w:t>采购项目</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ZKGSF(ZB)-20220645</w:t>
            </w:r>
          </w:p>
          <w:p>
            <w:pPr>
              <w:pStyle w:val="25"/>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动脉硬化检测仪1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5"/>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40</w:t>
            </w:r>
            <w:r>
              <w:rPr>
                <w:rFonts w:hint="eastAsia" w:ascii="仿宋" w:hAnsi="仿宋" w:eastAsia="仿宋"/>
                <w:color w:val="000000"/>
                <w:sz w:val="24"/>
                <w:szCs w:val="24"/>
              </w:rPr>
              <w:t>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最高限价：40万元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8</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捌仟元整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4"/>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4"/>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4"/>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4"/>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4"/>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bookmarkStart w:id="94" w:name="_GoBack"/>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4"/>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4"/>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4"/>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4"/>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4"/>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4"/>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4"/>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4"/>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4"/>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4"/>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4"/>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4"/>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4"/>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360" w:lineRule="auto"/>
        <w:ind w:firstLine="561"/>
        <w:rPr>
          <w:rFonts w:hint="eastAsia" w:ascii="仿宋" w:hAnsi="仿宋" w:eastAsia="仿宋"/>
          <w:sz w:val="28"/>
        </w:rPr>
      </w:pPr>
      <w:r>
        <w:rPr>
          <w:rFonts w:hint="eastAsia" w:ascii="仿宋" w:hAnsi="仿宋" w:eastAsia="仿宋"/>
          <w:sz w:val="28"/>
        </w:rPr>
        <w:t>3. 其他要求</w:t>
      </w:r>
    </w:p>
    <w:p>
      <w:pPr>
        <w:pStyle w:val="24"/>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4"/>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4"/>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4"/>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4"/>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17589"/>
      <w:bookmarkStart w:id="22" w:name="_Toc56170381"/>
      <w:bookmarkStart w:id="23" w:name="_Toc61184624"/>
      <w:r>
        <w:rPr>
          <w:rFonts w:hint="eastAsia"/>
        </w:rPr>
        <w:t>二、磋商文件</w:t>
      </w:r>
      <w:bookmarkEnd w:id="21"/>
      <w:bookmarkEnd w:id="22"/>
      <w:bookmarkEnd w:id="23"/>
    </w:p>
    <w:p>
      <w:pPr>
        <w:pStyle w:val="24"/>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4"/>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4"/>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4"/>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4"/>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56170382"/>
      <w:bookmarkStart w:id="25" w:name="_Toc29097"/>
      <w:bookmarkStart w:id="26" w:name="_Toc61184625"/>
      <w:r>
        <w:rPr>
          <w:rFonts w:hint="eastAsia"/>
        </w:rPr>
        <w:t>三、响应文件的编制</w:t>
      </w:r>
      <w:bookmarkEnd w:id="24"/>
      <w:bookmarkEnd w:id="25"/>
      <w:bookmarkEnd w:id="26"/>
    </w:p>
    <w:p>
      <w:pPr>
        <w:pStyle w:val="24"/>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4"/>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4"/>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4"/>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4"/>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4"/>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4"/>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4"/>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4"/>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4"/>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5"/>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5"/>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4"/>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4"/>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4"/>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4"/>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4"/>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4"/>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4"/>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4"/>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4"/>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4"/>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4"/>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4"/>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4"/>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4"/>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4"/>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4"/>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4"/>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4"/>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4"/>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4"/>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4"/>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4"/>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5"/>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5"/>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5"/>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56170383"/>
      <w:bookmarkStart w:id="28" w:name="_Toc61184626"/>
      <w:bookmarkStart w:id="29" w:name="_Toc26897"/>
      <w:r>
        <w:rPr>
          <w:rFonts w:hint="eastAsia"/>
        </w:rPr>
        <w:t>四、响应文件的递交</w:t>
      </w:r>
      <w:bookmarkEnd w:id="27"/>
      <w:bookmarkEnd w:id="28"/>
      <w:bookmarkEnd w:id="29"/>
    </w:p>
    <w:p>
      <w:pPr>
        <w:pStyle w:val="24"/>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4"/>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4"/>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4"/>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4"/>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4"/>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6"/>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6"/>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6"/>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6"/>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6"/>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6"/>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6"/>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6"/>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6"/>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6"/>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6"/>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61184627"/>
      <w:bookmarkStart w:id="31" w:name="_Toc30907"/>
      <w:bookmarkStart w:id="32" w:name="_Toc56170384"/>
      <w:r>
        <w:rPr>
          <w:rFonts w:hint="eastAsia"/>
        </w:rPr>
        <w:t>五、磋商</w:t>
      </w:r>
      <w:bookmarkEnd w:id="30"/>
      <w:bookmarkEnd w:id="31"/>
      <w:bookmarkEnd w:id="32"/>
    </w:p>
    <w:p>
      <w:pPr>
        <w:pStyle w:val="26"/>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4"/>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4"/>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4"/>
        <w:spacing w:line="360" w:lineRule="auto"/>
        <w:ind w:firstLine="560"/>
        <w:jc w:val="both"/>
        <w:rPr>
          <w:rFonts w:hint="eastAsia" w:ascii="仿宋" w:hAnsi="仿宋" w:eastAsia="仿宋"/>
          <w:sz w:val="28"/>
        </w:rPr>
      </w:pPr>
    </w:p>
    <w:p>
      <w:pPr>
        <w:pStyle w:val="8"/>
        <w:spacing w:line="360" w:lineRule="auto"/>
        <w:rPr>
          <w:rFonts w:hint="eastAsia"/>
        </w:rPr>
      </w:pPr>
      <w:bookmarkStart w:id="33" w:name="_Toc61184628"/>
      <w:bookmarkStart w:id="34" w:name="_Toc22021"/>
      <w:bookmarkStart w:id="35" w:name="_Toc56170385"/>
      <w:r>
        <w:rPr>
          <w:rFonts w:hint="eastAsia"/>
        </w:rPr>
        <w:t>六、资格审查</w:t>
      </w:r>
      <w:bookmarkEnd w:id="33"/>
      <w:bookmarkEnd w:id="34"/>
      <w:bookmarkEnd w:id="35"/>
    </w:p>
    <w:p>
      <w:pPr>
        <w:pStyle w:val="24"/>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4"/>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4"/>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61184629"/>
      <w:bookmarkStart w:id="37" w:name="_Toc3968"/>
      <w:bookmarkStart w:id="38" w:name="_Toc56170386"/>
      <w:r>
        <w:rPr>
          <w:rFonts w:hint="eastAsia"/>
        </w:rPr>
        <w:t>七、磋商和定标</w:t>
      </w:r>
      <w:bookmarkEnd w:id="36"/>
      <w:bookmarkEnd w:id="37"/>
      <w:bookmarkEnd w:id="38"/>
    </w:p>
    <w:p>
      <w:pPr>
        <w:pStyle w:val="24"/>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4"/>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4"/>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4"/>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4"/>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4"/>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4"/>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4"/>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4"/>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4"/>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4"/>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5"/>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7"/>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7"/>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7"/>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2"/>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7"/>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bookmarkStart w:id="39" w:name="_Toc19574"/>
      <w:bookmarkStart w:id="40" w:name="_Toc61184630"/>
      <w:bookmarkStart w:id="41" w:name="_Toc56170387"/>
      <w:r>
        <w:rPr>
          <w:rFonts w:hint="eastAsia"/>
          <w:lang w:val="en-US" w:eastAsia="zh-CN"/>
        </w:rPr>
        <w:t>八</w:t>
      </w:r>
      <w:r>
        <w:rPr>
          <w:rFonts w:hint="eastAsia"/>
        </w:rPr>
        <w:t>、授予合同</w:t>
      </w:r>
      <w:bookmarkEnd w:id="39"/>
      <w:bookmarkEnd w:id="40"/>
      <w:bookmarkEnd w:id="41"/>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275"/>
      <w:bookmarkStart w:id="43" w:name="_Toc56170388"/>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5"/>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27059"/>
      <w:bookmarkStart w:id="46" w:name="_Toc56170389"/>
      <w:bookmarkStart w:id="47" w:name="_Toc61184632"/>
      <w:r>
        <w:rPr>
          <w:rFonts w:hint="eastAsia"/>
          <w:lang w:val="en-US" w:eastAsia="zh-CN"/>
        </w:rPr>
        <w:t>十</w:t>
      </w:r>
      <w:r>
        <w:rPr>
          <w:rFonts w:hint="eastAsia"/>
        </w:rPr>
        <w:t>、其他事项</w:t>
      </w:r>
      <w:bookmarkEnd w:id="45"/>
      <w:bookmarkEnd w:id="46"/>
      <w:bookmarkEnd w:id="47"/>
    </w:p>
    <w:p>
      <w:pPr>
        <w:pStyle w:val="24"/>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4"/>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56170390"/>
      <w:bookmarkStart w:id="49" w:name="_Toc61184633"/>
      <w:bookmarkStart w:id="50" w:name="_Toc413"/>
      <w:bookmarkStart w:id="51" w:name="_Toc55990501"/>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动脉硬化检测仪 招标参数</w:t>
      </w:r>
    </w:p>
    <w:p>
      <w:pPr>
        <w:numPr>
          <w:ilvl w:val="0"/>
          <w:numId w:val="2"/>
        </w:numPr>
        <w:rPr>
          <w:rFonts w:ascii="宋体" w:hAnsi="宋体" w:eastAsia="宋体" w:cs="宋体"/>
          <w:sz w:val="28"/>
          <w:szCs w:val="28"/>
        </w:rPr>
      </w:pPr>
      <w:r>
        <w:rPr>
          <w:rFonts w:hint="eastAsia" w:ascii="宋体" w:hAnsi="宋体" w:eastAsia="宋体" w:cs="宋体"/>
          <w:sz w:val="28"/>
          <w:szCs w:val="28"/>
        </w:rPr>
        <w:t>适用范围：用于外周动脉血管病变无创检测</w:t>
      </w:r>
    </w:p>
    <w:p>
      <w:pPr>
        <w:numPr>
          <w:ilvl w:val="0"/>
          <w:numId w:val="2"/>
        </w:numPr>
        <w:rPr>
          <w:rFonts w:ascii="宋体" w:hAnsi="宋体" w:eastAsia="宋体" w:cs="宋体"/>
          <w:sz w:val="28"/>
          <w:szCs w:val="28"/>
        </w:rPr>
      </w:pPr>
      <w:r>
        <w:rPr>
          <w:rFonts w:hint="eastAsia" w:ascii="宋体" w:hAnsi="宋体" w:eastAsia="宋体" w:cs="宋体"/>
          <w:sz w:val="28"/>
          <w:szCs w:val="28"/>
        </w:rPr>
        <w:t>技术（技术参数和功能）要求及配置</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中文彩色触摸液晶屏≥14英寸。</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可检测ABI(踝臂指数)：反映下肢血管堵塞情况。</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可检测PWV(血管硬化指数)：国际公认的动脉硬化指数。</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可检测BAI(臂踝指数)：反映上肢血管堵塞情况。</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具有以下检测参数：SBP(收缩压)、DBP(舒张压)、MBP(平均压)、PP(脉压)、BMI(体质指数)、ECG(心电波形)、PCG(心音波形)、HR(心率)、PEP、ET等。</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脉波形信息的定量化参数：MAP%(反射波增强指数)、UT(脉搏波上行时间)。</w:t>
      </w:r>
    </w:p>
    <w:p>
      <w:pPr>
        <w:numPr>
          <w:ilvl w:val="0"/>
          <w:numId w:val="3"/>
        </w:numPr>
        <w:tabs>
          <w:tab w:val="left" w:pos="0"/>
        </w:tabs>
        <w:rPr>
          <w:rFonts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sz w:val="28"/>
          <w:szCs w:val="28"/>
        </w:rPr>
        <w:t>R-R间期检测：HR(心率)、心率均值、R-R间期均值、R-R间期标准差、R-R间期变异系数。</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同一心动周期内四肢同步检测：能够四肢同步测量ABI、baPWV和血压等参数。</w:t>
      </w:r>
    </w:p>
    <w:p>
      <w:pPr>
        <w:numPr>
          <w:ilvl w:val="0"/>
          <w:numId w:val="3"/>
        </w:numPr>
        <w:tabs>
          <w:tab w:val="left" w:pos="0"/>
        </w:tabs>
        <w:spacing w:line="360" w:lineRule="auto"/>
        <w:rPr>
          <w:rFonts w:ascii="宋体" w:hAnsi="宋体" w:eastAsia="宋体" w:cs="宋体"/>
          <w:sz w:val="28"/>
          <w:szCs w:val="28"/>
        </w:rPr>
      </w:pPr>
      <w:r>
        <w:rPr>
          <w:rFonts w:hint="eastAsia" w:ascii="宋体" w:hAnsi="宋体" w:eastAsia="宋体" w:cs="宋体"/>
          <w:sz w:val="28"/>
          <w:szCs w:val="28"/>
        </w:rPr>
        <w:t>可显示心电图和心音图及四肢脉搏波波形图。</w:t>
      </w:r>
    </w:p>
    <w:p>
      <w:pPr>
        <w:numPr>
          <w:ilvl w:val="0"/>
          <w:numId w:val="3"/>
        </w:numPr>
        <w:tabs>
          <w:tab w:val="left" w:pos="0"/>
        </w:tabs>
        <w:spacing w:line="360" w:lineRule="auto"/>
        <w:rPr>
          <w:rFonts w:ascii="宋体" w:hAnsi="宋体" w:eastAsia="宋体" w:cs="宋体"/>
          <w:sz w:val="28"/>
          <w:szCs w:val="28"/>
        </w:rPr>
      </w:pPr>
      <w:r>
        <w:rPr>
          <w:rFonts w:hint="eastAsia" w:ascii="宋体" w:hAnsi="宋体" w:eastAsia="宋体" w:cs="宋体"/>
          <w:sz w:val="28"/>
          <w:szCs w:val="28"/>
        </w:rPr>
        <w:t>可显示不同年龄、性别的PWV标准曲线。</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下肢双层袖带：下肢袖带需采用高精度双层袖带传感器，以保证ABI检测数据的准确。</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除检测动脉硬化外，可自动评估心脑血管危险度，代谢综合征发病风险。</w:t>
      </w:r>
    </w:p>
    <w:p>
      <w:pPr>
        <w:numPr>
          <w:ilvl w:val="0"/>
          <w:numId w:val="3"/>
        </w:numPr>
        <w:tabs>
          <w:tab w:val="left" w:pos="0"/>
        </w:tabs>
        <w:spacing w:line="360" w:lineRule="auto"/>
        <w:rPr>
          <w:rFonts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sz w:val="28"/>
          <w:szCs w:val="28"/>
        </w:rPr>
        <w:t>心脏起搏器模式：保证植入心脏起搏器的患者也能准确进行该项检测。</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运动负荷事件对比：ABI历史数据趋势图、血压检测列表。</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有心脏功能评价相关的测量参数(STI)：PEP(射血前期)、ET(射血时间)、ET/PEP(射血指数)。</w:t>
      </w:r>
    </w:p>
    <w:p>
      <w:pPr>
        <w:numPr>
          <w:ilvl w:val="0"/>
          <w:numId w:val="3"/>
        </w:numPr>
        <w:tabs>
          <w:tab w:val="left" w:pos="0"/>
        </w:tabs>
        <w:rPr>
          <w:rFonts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sz w:val="28"/>
          <w:szCs w:val="28"/>
        </w:rPr>
        <w:t>血压测量方式：单肢、单侧、四肢同步均可测量</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加压方法：气泵自动加压；排气方法：自动减压排气，具有断电后自动放气功能。</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静态血压测量范围：0mmHg-300 mmHg,误差：≤±4 mmHg。</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安全装置：可自行设定最高控制压力，自定义测量最高可测≥300mmHg。</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临床数据统计：ABI统计和PWV统计，方便医生进行学术研究。</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自动或手动出报告评估，报告格式多样化，可根据具体情况随时选择合适医生/病人的多种报告格式。</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≥2人同步检测。</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健康管理程序及数据支持对接医院体检系统平台及HIS平台。</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大数据分析统计，为后续的干预措施提供数据支撑。</w:t>
      </w:r>
    </w:p>
    <w:p>
      <w:pPr>
        <w:numPr>
          <w:ilvl w:val="0"/>
          <w:numId w:val="3"/>
        </w:numPr>
        <w:tabs>
          <w:tab w:val="left" w:pos="0"/>
        </w:tabs>
        <w:rPr>
          <w:rFonts w:ascii="宋体" w:hAnsi="宋体" w:eastAsia="宋体" w:cs="宋体"/>
          <w:sz w:val="28"/>
          <w:szCs w:val="28"/>
        </w:rPr>
      </w:pPr>
      <w:r>
        <w:rPr>
          <w:rFonts w:hint="eastAsia" w:ascii="宋体" w:hAnsi="宋体" w:eastAsia="宋体" w:cs="宋体"/>
          <w:sz w:val="28"/>
          <w:szCs w:val="28"/>
        </w:rPr>
        <w:t>联网功能：支持有线、WIFI等多种联网方式，满足多场景的使用需求。</w:t>
      </w:r>
    </w:p>
    <w:p>
      <w:pPr>
        <w:numPr>
          <w:ilvl w:val="0"/>
          <w:numId w:val="3"/>
        </w:numPr>
        <w:tabs>
          <w:tab w:val="left" w:pos="0"/>
        </w:tabs>
        <w:spacing w:line="360" w:lineRule="auto"/>
        <w:rPr>
          <w:rFonts w:ascii="宋体" w:hAnsi="宋体" w:eastAsia="宋体" w:cs="宋体"/>
          <w:sz w:val="28"/>
          <w:szCs w:val="28"/>
        </w:rPr>
      </w:pPr>
      <w:r>
        <w:rPr>
          <w:rFonts w:hint="eastAsia" w:ascii="宋体" w:hAnsi="宋体" w:eastAsia="宋体" w:cs="宋体"/>
          <w:sz w:val="28"/>
          <w:szCs w:val="28"/>
        </w:rPr>
        <w:t>滤波技术：可通过设定多个脉搏波起始条件，将噪音波滤掉，以保证结果准确。</w:t>
      </w:r>
    </w:p>
    <w:p>
      <w:pPr>
        <w:numPr>
          <w:ilvl w:val="0"/>
          <w:numId w:val="3"/>
        </w:numPr>
        <w:tabs>
          <w:tab w:val="left" w:pos="0"/>
        </w:tabs>
        <w:spacing w:line="360" w:lineRule="auto"/>
        <w:rPr>
          <w:rFonts w:ascii="宋体" w:hAnsi="宋体" w:eastAsia="宋体" w:cs="宋体"/>
          <w:sz w:val="28"/>
          <w:szCs w:val="28"/>
        </w:rPr>
      </w:pPr>
      <w:r>
        <w:rPr>
          <w:rFonts w:hint="eastAsia" w:ascii="宋体" w:hAnsi="宋体" w:eastAsia="宋体" w:cs="宋体"/>
          <w:sz w:val="28"/>
          <w:szCs w:val="28"/>
        </w:rPr>
        <w:t>配备专业打印机。</w:t>
      </w:r>
    </w:p>
    <w:p>
      <w:pPr>
        <w:numPr>
          <w:ilvl w:val="0"/>
          <w:numId w:val="2"/>
        </w:numPr>
        <w:rPr>
          <w:rFonts w:ascii="宋体" w:hAnsi="宋体" w:eastAsia="宋体" w:cs="宋体"/>
          <w:sz w:val="28"/>
          <w:szCs w:val="28"/>
        </w:rPr>
      </w:pPr>
      <w:r>
        <w:rPr>
          <w:rFonts w:hint="eastAsia" w:ascii="宋体" w:hAnsi="宋体" w:eastAsia="宋体" w:cs="宋体"/>
          <w:sz w:val="28"/>
          <w:szCs w:val="28"/>
        </w:rPr>
        <w:t>质量保证及售后服务</w:t>
      </w:r>
    </w:p>
    <w:p>
      <w:pPr>
        <w:numPr>
          <w:ilvl w:val="0"/>
          <w:numId w:val="4"/>
        </w:numPr>
        <w:tabs>
          <w:tab w:val="left" w:pos="0"/>
        </w:tabs>
        <w:ind w:left="0" w:firstLine="0"/>
        <w:rPr>
          <w:rFonts w:ascii="宋体" w:hAnsi="宋体" w:eastAsia="宋体" w:cs="宋体"/>
          <w:sz w:val="28"/>
          <w:szCs w:val="28"/>
        </w:rPr>
      </w:pPr>
      <w:r>
        <w:rPr>
          <w:rFonts w:hint="eastAsia" w:ascii="宋体" w:hAnsi="宋体" w:eastAsia="宋体" w:cs="宋体"/>
          <w:sz w:val="28"/>
          <w:szCs w:val="28"/>
        </w:rPr>
        <w:t>24小时内快速反应，本地有售后服务团队。</w:t>
      </w:r>
    </w:p>
    <w:p>
      <w:pPr>
        <w:numPr>
          <w:ilvl w:val="0"/>
          <w:numId w:val="4"/>
        </w:numPr>
        <w:tabs>
          <w:tab w:val="left" w:pos="0"/>
        </w:tabs>
        <w:ind w:left="0" w:firstLine="0"/>
        <w:rPr>
          <w:rFonts w:ascii="宋体" w:hAnsi="宋体" w:eastAsia="宋体" w:cs="宋体"/>
          <w:sz w:val="28"/>
          <w:szCs w:val="28"/>
        </w:rPr>
      </w:pPr>
      <w:r>
        <w:rPr>
          <w:rFonts w:hint="eastAsia" w:ascii="宋体" w:hAnsi="宋体" w:eastAsia="宋体" w:cs="宋体"/>
          <w:sz w:val="28"/>
          <w:szCs w:val="28"/>
        </w:rPr>
        <w:t>免费提供操作和维修培训，终身免费提供软件升级服务。</w:t>
      </w:r>
    </w:p>
    <w:p>
      <w:pPr>
        <w:numPr>
          <w:ilvl w:val="0"/>
          <w:numId w:val="2"/>
        </w:numPr>
        <w:rPr>
          <w:rFonts w:ascii="宋体" w:hAnsi="宋体" w:eastAsia="宋体" w:cs="宋体"/>
          <w:sz w:val="28"/>
          <w:szCs w:val="28"/>
        </w:rPr>
      </w:pPr>
      <w:r>
        <w:rPr>
          <w:rFonts w:hint="eastAsia" w:ascii="宋体" w:hAnsi="宋体" w:eastAsia="宋体" w:cs="宋体"/>
          <w:sz w:val="28"/>
          <w:szCs w:val="28"/>
        </w:rPr>
        <w:t>数据传输</w:t>
      </w:r>
    </w:p>
    <w:p>
      <w:pPr>
        <w:rPr>
          <w:rFonts w:ascii="宋体" w:hAnsi="宋体" w:eastAsia="宋体" w:cs="宋体"/>
          <w:sz w:val="28"/>
          <w:szCs w:val="28"/>
        </w:rPr>
      </w:pPr>
      <w:r>
        <w:rPr>
          <w:rFonts w:hint="eastAsia" w:ascii="宋体" w:hAnsi="宋体" w:eastAsia="宋体" w:cs="宋体"/>
          <w:sz w:val="28"/>
          <w:szCs w:val="28"/>
        </w:rPr>
        <w:t>1.检查报告需与我院目前使用体检软件相匹配，并且有体检结果，支持结果原图传输体检系统与HIS系统。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2" w:name="_Toc21747"/>
      <w:bookmarkStart w:id="53" w:name="_Toc61184634"/>
      <w:bookmarkStart w:id="54" w:name="_Toc55990502"/>
      <w:bookmarkStart w:id="55" w:name="_Toc56170391"/>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6" w:name="_Toc61184635"/>
      <w:bookmarkStart w:id="57" w:name="_Toc56170392"/>
      <w:bookmarkStart w:id="58" w:name="_Toc6245"/>
      <w:r>
        <w:rPr>
          <w:rFonts w:hint="eastAsia"/>
        </w:rPr>
        <w:t>第五章、响应文件格式</w:t>
      </w:r>
      <w:bookmarkEnd w:id="56"/>
      <w:bookmarkEnd w:id="57"/>
      <w:bookmarkEnd w:id="58"/>
    </w:p>
    <w:p>
      <w:pPr>
        <w:pStyle w:val="26"/>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59" w:name="_Toc61184636"/>
      <w:bookmarkStart w:id="60" w:name="_Toc10657"/>
      <w:bookmarkStart w:id="61" w:name="_Toc56170393"/>
      <w:r>
        <w:rPr>
          <w:rFonts w:hint="eastAsia"/>
        </w:rPr>
        <w:t>附件一、投标书</w:t>
      </w:r>
      <w:bookmarkEnd w:id="59"/>
      <w:bookmarkEnd w:id="60"/>
      <w:bookmarkEnd w:id="61"/>
    </w:p>
    <w:p>
      <w:pPr>
        <w:pStyle w:val="27"/>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2" w:name="_Toc61184637"/>
      <w:bookmarkStart w:id="63" w:name="_Toc56170394"/>
      <w:bookmarkStart w:id="64" w:name="_Toc26466"/>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5"/>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5"/>
        <w:spacing w:line="360" w:lineRule="auto"/>
        <w:ind w:firstLine="560"/>
        <w:rPr>
          <w:rFonts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特此证明</w:t>
      </w: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5"/>
        <w:spacing w:line="360" w:lineRule="auto"/>
        <w:ind w:firstLine="560"/>
        <w:jc w:val="left"/>
        <w:rPr>
          <w:rFonts w:hint="eastAsia" w:ascii="仿宋" w:hAnsi="仿宋" w:eastAsia="仿宋"/>
          <w:color w:val="000000"/>
          <w:lang w:val="en-US" w:eastAsia="zh-CN"/>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5" w:name="_Toc61184638"/>
      <w:bookmarkStart w:id="66" w:name="_Toc3373"/>
      <w:bookmarkStart w:id="67" w:name="_Toc56170395"/>
      <w:r>
        <w:rPr>
          <w:rFonts w:hint="eastAsia"/>
        </w:rPr>
        <w:t>附件三、法定代表人</w:t>
      </w:r>
      <w:r>
        <w:t>授权委托书</w:t>
      </w:r>
      <w:bookmarkEnd w:id="65"/>
      <w:bookmarkEnd w:id="66"/>
      <w:bookmarkEnd w:id="67"/>
    </w:p>
    <w:p>
      <w:pPr>
        <w:pStyle w:val="25"/>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5"/>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5"/>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5"/>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5"/>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5"/>
        <w:spacing w:line="360" w:lineRule="auto"/>
        <w:ind w:firstLine="560"/>
        <w:rPr>
          <w:rFonts w:ascii="仿宋" w:hAnsi="仿宋" w:eastAsia="仿宋"/>
          <w:color w:val="000000"/>
        </w:rPr>
      </w:pPr>
    </w:p>
    <w:p>
      <w:pPr>
        <w:pStyle w:val="8"/>
        <w:rPr>
          <w:rFonts w:hint="eastAsia"/>
        </w:rPr>
      </w:pPr>
      <w:r>
        <w:br w:type="page"/>
      </w:r>
      <w:bookmarkStart w:id="68" w:name="_Toc61184639"/>
      <w:bookmarkStart w:id="69" w:name="_Toc56170396"/>
      <w:bookmarkStart w:id="70" w:name="_Toc9301"/>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5"/>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5"/>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5"/>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1" w:name="_Toc61184640"/>
      <w:bookmarkStart w:id="72" w:name="_Toc56170397"/>
      <w:bookmarkStart w:id="73" w:name="_Toc5174"/>
      <w:r>
        <w:rPr>
          <w:rFonts w:hint="eastAsia"/>
        </w:rPr>
        <w:t>附件五、诚信磋商承诺书</w:t>
      </w:r>
      <w:bookmarkEnd w:id="71"/>
      <w:bookmarkEnd w:id="72"/>
      <w:bookmarkEnd w:id="73"/>
    </w:p>
    <w:p>
      <w:pPr>
        <w:pStyle w:val="25"/>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5"/>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5"/>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5"/>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5"/>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4" w:name="_Toc435087575"/>
      <w:bookmarkStart w:id="75" w:name="_Toc61184641"/>
      <w:bookmarkStart w:id="76" w:name="_Toc30642"/>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5"/>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5"/>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79" w:name="_Toc22501"/>
      <w:bookmarkStart w:id="80" w:name="_Toc56170399"/>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2" w:name="_Toc56170400"/>
      <w:bookmarkStart w:id="83" w:name="_Toc2236"/>
      <w:bookmarkStart w:id="84" w:name="_Toc61184643"/>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5"/>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5" w:name="_Toc61184644"/>
      <w:bookmarkStart w:id="86" w:name="_Toc27579"/>
      <w:bookmarkStart w:id="87" w:name="_Toc56170401"/>
      <w:r>
        <w:rPr>
          <w:rFonts w:hint="eastAsia"/>
        </w:rPr>
        <w:t>附件</w:t>
      </w:r>
      <w:r>
        <w:rPr>
          <w:rFonts w:hint="eastAsia"/>
          <w:lang w:val="en-US" w:eastAsia="zh-CN"/>
        </w:rPr>
        <w:t>十</w:t>
      </w:r>
      <w:r>
        <w:rPr>
          <w:rFonts w:hint="eastAsia"/>
        </w:rPr>
        <w:t>、技术规格偏离表</w:t>
      </w:r>
      <w:bookmarkEnd w:id="85"/>
      <w:bookmarkEnd w:id="86"/>
      <w:bookmarkEnd w:id="87"/>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88" w:name="_Toc61184645"/>
      <w:bookmarkStart w:id="89" w:name="_Toc11172"/>
      <w:bookmarkStart w:id="90" w:name="_Toc56170402"/>
      <w:r>
        <w:rPr>
          <w:rFonts w:hint="eastAsia"/>
        </w:rPr>
        <w:t>附件十</w:t>
      </w:r>
      <w:r>
        <w:rPr>
          <w:rFonts w:hint="eastAsia"/>
          <w:lang w:val="en-US" w:eastAsia="zh-CN"/>
        </w:rPr>
        <w:t>一</w:t>
      </w:r>
      <w:r>
        <w:rPr>
          <w:rFonts w:hint="eastAsia"/>
        </w:rPr>
        <w:t>、商务条款偏离表</w:t>
      </w:r>
      <w:bookmarkEnd w:id="88"/>
      <w:bookmarkEnd w:id="89"/>
      <w:bookmarkEnd w:id="90"/>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1" w:name="_Toc5354"/>
      <w:bookmarkStart w:id="92" w:name="_Toc61184646"/>
      <w:bookmarkStart w:id="93" w:name="_Toc56170403"/>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124FA1F5"/>
    <w:multiLevelType w:val="singleLevel"/>
    <w:tmpl w:val="124FA1F5"/>
    <w:lvl w:ilvl="0" w:tentative="0">
      <w:start w:val="1"/>
      <w:numFmt w:val="decimal"/>
      <w:suff w:val="nothing"/>
      <w:lvlText w:val="%1．"/>
      <w:lvlJc w:val="left"/>
      <w:pPr>
        <w:ind w:left="0" w:firstLine="0"/>
      </w:pPr>
      <w:rPr>
        <w:rFonts w:hint="default"/>
      </w:rPr>
    </w:lvl>
  </w:abstractNum>
  <w:abstractNum w:abstractNumId="2">
    <w:nsid w:val="1885966E"/>
    <w:multiLevelType w:val="singleLevel"/>
    <w:tmpl w:val="1885966E"/>
    <w:lvl w:ilvl="0" w:tentative="0">
      <w:start w:val="1"/>
      <w:numFmt w:val="chineseCounting"/>
      <w:suff w:val="nothing"/>
      <w:lvlText w:val="%1、"/>
      <w:lvlJc w:val="left"/>
      <w:rPr>
        <w:rFonts w:hint="eastAsia"/>
      </w:rPr>
    </w:lvl>
  </w:abstractNum>
  <w:abstractNum w:abstractNumId="3">
    <w:nsid w:val="538AAFA4"/>
    <w:multiLevelType w:val="singleLevel"/>
    <w:tmpl w:val="538AAFA4"/>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8F08CE"/>
    <w:rsid w:val="00CD1788"/>
    <w:rsid w:val="00E40206"/>
    <w:rsid w:val="00FD16FA"/>
    <w:rsid w:val="01973B44"/>
    <w:rsid w:val="01CC2A72"/>
    <w:rsid w:val="023F1905"/>
    <w:rsid w:val="026262C0"/>
    <w:rsid w:val="02A30234"/>
    <w:rsid w:val="032558AB"/>
    <w:rsid w:val="035E2B6B"/>
    <w:rsid w:val="035E6419"/>
    <w:rsid w:val="036A7762"/>
    <w:rsid w:val="036D3DE7"/>
    <w:rsid w:val="03E27385"/>
    <w:rsid w:val="04BA216D"/>
    <w:rsid w:val="04ED5CE0"/>
    <w:rsid w:val="055752FB"/>
    <w:rsid w:val="05663F59"/>
    <w:rsid w:val="0642797C"/>
    <w:rsid w:val="076170CE"/>
    <w:rsid w:val="076C4A0F"/>
    <w:rsid w:val="079851F1"/>
    <w:rsid w:val="07FE7A63"/>
    <w:rsid w:val="081A742F"/>
    <w:rsid w:val="08670714"/>
    <w:rsid w:val="0932487E"/>
    <w:rsid w:val="09661D2F"/>
    <w:rsid w:val="09AC5E32"/>
    <w:rsid w:val="0A0A7955"/>
    <w:rsid w:val="0A183EA3"/>
    <w:rsid w:val="0A4C26EB"/>
    <w:rsid w:val="0AD54619"/>
    <w:rsid w:val="0BB55228"/>
    <w:rsid w:val="0BF5180D"/>
    <w:rsid w:val="0C5302AB"/>
    <w:rsid w:val="0C76619B"/>
    <w:rsid w:val="0CEC11E8"/>
    <w:rsid w:val="0D452426"/>
    <w:rsid w:val="0DC11B23"/>
    <w:rsid w:val="0E052CF8"/>
    <w:rsid w:val="0E08085D"/>
    <w:rsid w:val="0E7A447D"/>
    <w:rsid w:val="0EDB1514"/>
    <w:rsid w:val="0EF6634E"/>
    <w:rsid w:val="0F046CBD"/>
    <w:rsid w:val="0F161444"/>
    <w:rsid w:val="0F606C81"/>
    <w:rsid w:val="1019116F"/>
    <w:rsid w:val="102C0516"/>
    <w:rsid w:val="10AC5ADF"/>
    <w:rsid w:val="10EE352C"/>
    <w:rsid w:val="114754DD"/>
    <w:rsid w:val="11C444E1"/>
    <w:rsid w:val="11CF7681"/>
    <w:rsid w:val="139776B8"/>
    <w:rsid w:val="13B05556"/>
    <w:rsid w:val="13BA5F08"/>
    <w:rsid w:val="13E67B05"/>
    <w:rsid w:val="145C6C53"/>
    <w:rsid w:val="14961306"/>
    <w:rsid w:val="14F21FBC"/>
    <w:rsid w:val="15000AF5"/>
    <w:rsid w:val="15506288"/>
    <w:rsid w:val="15603CAA"/>
    <w:rsid w:val="15CC7E09"/>
    <w:rsid w:val="16076AAC"/>
    <w:rsid w:val="161F262E"/>
    <w:rsid w:val="162016E7"/>
    <w:rsid w:val="164B44BB"/>
    <w:rsid w:val="16AD19E8"/>
    <w:rsid w:val="16F93156"/>
    <w:rsid w:val="1736249E"/>
    <w:rsid w:val="17575DF8"/>
    <w:rsid w:val="177171E7"/>
    <w:rsid w:val="17B80644"/>
    <w:rsid w:val="183879D7"/>
    <w:rsid w:val="185B1B37"/>
    <w:rsid w:val="187076F6"/>
    <w:rsid w:val="18761063"/>
    <w:rsid w:val="18963552"/>
    <w:rsid w:val="18BA78F3"/>
    <w:rsid w:val="18D67282"/>
    <w:rsid w:val="198C3CCE"/>
    <w:rsid w:val="19C534ED"/>
    <w:rsid w:val="1A1B1B9C"/>
    <w:rsid w:val="1A92241C"/>
    <w:rsid w:val="1B1572B6"/>
    <w:rsid w:val="1B476B6D"/>
    <w:rsid w:val="1B970EB9"/>
    <w:rsid w:val="1BBC2159"/>
    <w:rsid w:val="1C9D0B01"/>
    <w:rsid w:val="1CBD485A"/>
    <w:rsid w:val="1D6E5B08"/>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1D7200F"/>
    <w:rsid w:val="22123047"/>
    <w:rsid w:val="221E19EC"/>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9A2D2C"/>
    <w:rsid w:val="24E94CB4"/>
    <w:rsid w:val="25895BF3"/>
    <w:rsid w:val="25DD2143"/>
    <w:rsid w:val="265D7EFE"/>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B786611"/>
    <w:rsid w:val="2C086E09"/>
    <w:rsid w:val="2C3312DC"/>
    <w:rsid w:val="2CB6302F"/>
    <w:rsid w:val="2CE30411"/>
    <w:rsid w:val="2D831DB3"/>
    <w:rsid w:val="2DED4BDD"/>
    <w:rsid w:val="2DFE26D1"/>
    <w:rsid w:val="2E884DBD"/>
    <w:rsid w:val="2EEE52BA"/>
    <w:rsid w:val="2F686266"/>
    <w:rsid w:val="2F8135BA"/>
    <w:rsid w:val="2FAF5222"/>
    <w:rsid w:val="2FBF4BA7"/>
    <w:rsid w:val="2FF9733C"/>
    <w:rsid w:val="303350A5"/>
    <w:rsid w:val="30750EFB"/>
    <w:rsid w:val="30DD4D5C"/>
    <w:rsid w:val="315106F8"/>
    <w:rsid w:val="3316539F"/>
    <w:rsid w:val="33A67A93"/>
    <w:rsid w:val="347D1D88"/>
    <w:rsid w:val="34864CF7"/>
    <w:rsid w:val="34B667EF"/>
    <w:rsid w:val="34C5399E"/>
    <w:rsid w:val="35040F15"/>
    <w:rsid w:val="353A2B32"/>
    <w:rsid w:val="35584DBD"/>
    <w:rsid w:val="359C114E"/>
    <w:rsid w:val="35BC359E"/>
    <w:rsid w:val="3660217B"/>
    <w:rsid w:val="366B28AD"/>
    <w:rsid w:val="368C4D1E"/>
    <w:rsid w:val="36AA33F6"/>
    <w:rsid w:val="36AB19CF"/>
    <w:rsid w:val="36E90616"/>
    <w:rsid w:val="378F7F37"/>
    <w:rsid w:val="37FA6DF6"/>
    <w:rsid w:val="380B2468"/>
    <w:rsid w:val="381476C1"/>
    <w:rsid w:val="385C4BC4"/>
    <w:rsid w:val="38993021"/>
    <w:rsid w:val="389C6737"/>
    <w:rsid w:val="38D13BA5"/>
    <w:rsid w:val="38E532EC"/>
    <w:rsid w:val="38EA21D0"/>
    <w:rsid w:val="38F55962"/>
    <w:rsid w:val="39926718"/>
    <w:rsid w:val="39E11825"/>
    <w:rsid w:val="3A122237"/>
    <w:rsid w:val="3A2C539B"/>
    <w:rsid w:val="3A83468A"/>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581806"/>
    <w:rsid w:val="3E10685D"/>
    <w:rsid w:val="3E3C1720"/>
    <w:rsid w:val="3E5E1696"/>
    <w:rsid w:val="3E644066"/>
    <w:rsid w:val="3EE36CFB"/>
    <w:rsid w:val="3F5B3E28"/>
    <w:rsid w:val="3F9A7199"/>
    <w:rsid w:val="3FCE4D5F"/>
    <w:rsid w:val="4016514E"/>
    <w:rsid w:val="404103AF"/>
    <w:rsid w:val="40A551BD"/>
    <w:rsid w:val="40B557B9"/>
    <w:rsid w:val="40BC08F6"/>
    <w:rsid w:val="40BC30F3"/>
    <w:rsid w:val="411B561D"/>
    <w:rsid w:val="41B617E9"/>
    <w:rsid w:val="4222702A"/>
    <w:rsid w:val="42B02335"/>
    <w:rsid w:val="43034954"/>
    <w:rsid w:val="43350757"/>
    <w:rsid w:val="44752B04"/>
    <w:rsid w:val="448C3718"/>
    <w:rsid w:val="44B607EB"/>
    <w:rsid w:val="44EC1164"/>
    <w:rsid w:val="450A2833"/>
    <w:rsid w:val="456B4783"/>
    <w:rsid w:val="467A4749"/>
    <w:rsid w:val="46A130D7"/>
    <w:rsid w:val="474858DB"/>
    <w:rsid w:val="480D1A37"/>
    <w:rsid w:val="480D2BCC"/>
    <w:rsid w:val="481652EC"/>
    <w:rsid w:val="487C5A0C"/>
    <w:rsid w:val="489C088E"/>
    <w:rsid w:val="493023AB"/>
    <w:rsid w:val="49612D0A"/>
    <w:rsid w:val="49E50EBD"/>
    <w:rsid w:val="49FC5FB9"/>
    <w:rsid w:val="4AB92B2D"/>
    <w:rsid w:val="4AD90754"/>
    <w:rsid w:val="4AFD3876"/>
    <w:rsid w:val="4B334AC2"/>
    <w:rsid w:val="4B347B1E"/>
    <w:rsid w:val="4B3B68BB"/>
    <w:rsid w:val="4B49722A"/>
    <w:rsid w:val="4B887DA7"/>
    <w:rsid w:val="4BD96800"/>
    <w:rsid w:val="4BDF6255"/>
    <w:rsid w:val="4C356D7A"/>
    <w:rsid w:val="4C4F6AC2"/>
    <w:rsid w:val="4C786019"/>
    <w:rsid w:val="4CF52547"/>
    <w:rsid w:val="4D2E42F8"/>
    <w:rsid w:val="4D3563C5"/>
    <w:rsid w:val="4D447CA9"/>
    <w:rsid w:val="4D9A2275"/>
    <w:rsid w:val="4E28581D"/>
    <w:rsid w:val="4E821322"/>
    <w:rsid w:val="4F097282"/>
    <w:rsid w:val="4F5211AD"/>
    <w:rsid w:val="4F7F321A"/>
    <w:rsid w:val="4FBE01E7"/>
    <w:rsid w:val="4FE13ED5"/>
    <w:rsid w:val="4FE614EB"/>
    <w:rsid w:val="50AD1252"/>
    <w:rsid w:val="50FA27B7"/>
    <w:rsid w:val="51612D17"/>
    <w:rsid w:val="518E1E3B"/>
    <w:rsid w:val="519136D9"/>
    <w:rsid w:val="52225098"/>
    <w:rsid w:val="52392A02"/>
    <w:rsid w:val="524052BE"/>
    <w:rsid w:val="52A64F62"/>
    <w:rsid w:val="533624D2"/>
    <w:rsid w:val="5386726D"/>
    <w:rsid w:val="53F84770"/>
    <w:rsid w:val="540256B8"/>
    <w:rsid w:val="54141C5F"/>
    <w:rsid w:val="54422A68"/>
    <w:rsid w:val="54851111"/>
    <w:rsid w:val="54E002D6"/>
    <w:rsid w:val="55050F25"/>
    <w:rsid w:val="553D4883"/>
    <w:rsid w:val="556C161A"/>
    <w:rsid w:val="55A43901"/>
    <w:rsid w:val="561645C0"/>
    <w:rsid w:val="56DB1DE0"/>
    <w:rsid w:val="56E416C6"/>
    <w:rsid w:val="57487C6A"/>
    <w:rsid w:val="576553EC"/>
    <w:rsid w:val="581C0165"/>
    <w:rsid w:val="583E4D05"/>
    <w:rsid w:val="58937D37"/>
    <w:rsid w:val="59101387"/>
    <w:rsid w:val="59264BC4"/>
    <w:rsid w:val="59390EB0"/>
    <w:rsid w:val="59627D3C"/>
    <w:rsid w:val="596F535C"/>
    <w:rsid w:val="59C32FE7"/>
    <w:rsid w:val="5A3D61AC"/>
    <w:rsid w:val="5A590CCA"/>
    <w:rsid w:val="5A607F12"/>
    <w:rsid w:val="5A7476F4"/>
    <w:rsid w:val="5B9524A0"/>
    <w:rsid w:val="5BA23B75"/>
    <w:rsid w:val="5BA35E47"/>
    <w:rsid w:val="5C46556A"/>
    <w:rsid w:val="5C7F2045"/>
    <w:rsid w:val="5C983B6D"/>
    <w:rsid w:val="5CA01070"/>
    <w:rsid w:val="5CA02A22"/>
    <w:rsid w:val="5CF04846"/>
    <w:rsid w:val="5D1642F8"/>
    <w:rsid w:val="5D531309"/>
    <w:rsid w:val="5D8F2381"/>
    <w:rsid w:val="5E102984"/>
    <w:rsid w:val="5E1B7F6C"/>
    <w:rsid w:val="5F9864B1"/>
    <w:rsid w:val="5FC11EAC"/>
    <w:rsid w:val="5FF8339D"/>
    <w:rsid w:val="6034358B"/>
    <w:rsid w:val="604E31CC"/>
    <w:rsid w:val="609861B7"/>
    <w:rsid w:val="60C9330E"/>
    <w:rsid w:val="60F511E1"/>
    <w:rsid w:val="61040118"/>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F5B80"/>
    <w:rsid w:val="68347765"/>
    <w:rsid w:val="68570199"/>
    <w:rsid w:val="68C10EA3"/>
    <w:rsid w:val="68E00D76"/>
    <w:rsid w:val="69276BA6"/>
    <w:rsid w:val="692F726B"/>
    <w:rsid w:val="6B000621"/>
    <w:rsid w:val="6B310C5C"/>
    <w:rsid w:val="6B505DF2"/>
    <w:rsid w:val="6C0A2425"/>
    <w:rsid w:val="6C527BD9"/>
    <w:rsid w:val="6CA74FAC"/>
    <w:rsid w:val="6CCB5BDC"/>
    <w:rsid w:val="6D021C4A"/>
    <w:rsid w:val="6D5C063D"/>
    <w:rsid w:val="6E076DA5"/>
    <w:rsid w:val="6E6445B1"/>
    <w:rsid w:val="6F293AAD"/>
    <w:rsid w:val="70136948"/>
    <w:rsid w:val="705E4690"/>
    <w:rsid w:val="713C1616"/>
    <w:rsid w:val="7175580A"/>
    <w:rsid w:val="719B5108"/>
    <w:rsid w:val="71D62D16"/>
    <w:rsid w:val="71EC0425"/>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7EC1587"/>
    <w:rsid w:val="78236D41"/>
    <w:rsid w:val="78681753"/>
    <w:rsid w:val="78BE00B5"/>
    <w:rsid w:val="792151BF"/>
    <w:rsid w:val="79627585"/>
    <w:rsid w:val="79746AF1"/>
    <w:rsid w:val="79BC0A44"/>
    <w:rsid w:val="79D81B77"/>
    <w:rsid w:val="7A1563A6"/>
    <w:rsid w:val="7AB34C00"/>
    <w:rsid w:val="7B281593"/>
    <w:rsid w:val="7B3B008E"/>
    <w:rsid w:val="7B875186"/>
    <w:rsid w:val="7BB35E76"/>
    <w:rsid w:val="7BB4541E"/>
    <w:rsid w:val="7BE4235C"/>
    <w:rsid w:val="7C1D5AC8"/>
    <w:rsid w:val="7C5A7F0B"/>
    <w:rsid w:val="7D000293"/>
    <w:rsid w:val="7D162B61"/>
    <w:rsid w:val="7D6F2271"/>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Emphasis"/>
    <w:qFormat/>
    <w:uiPriority w:val="0"/>
    <w:rPr>
      <w:i/>
      <w:iCs/>
    </w:rPr>
  </w:style>
  <w:style w:type="character" w:styleId="22">
    <w:name w:val="Hyperlink"/>
    <w:qFormat/>
    <w:uiPriority w:val="99"/>
    <w:rPr>
      <w:color w:val="333333"/>
      <w:u w:val="none"/>
    </w:rPr>
  </w:style>
  <w:style w:type="paragraph" w:customStyle="1" w:styleId="23">
    <w:name w:val="_Style 2"/>
    <w:basedOn w:val="1"/>
    <w:next w:val="1"/>
    <w:qFormat/>
    <w:uiPriority w:val="99"/>
    <w:pPr>
      <w:ind w:firstLine="420" w:firstLineChars="200"/>
    </w:pPr>
    <w:rPr>
      <w:szCs w:val="24"/>
    </w:rPr>
  </w:style>
  <w:style w:type="paragraph" w:customStyle="1" w:styleId="2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列出段落1"/>
    <w:basedOn w:val="1"/>
    <w:qFormat/>
    <w:uiPriority w:val="34"/>
    <w:pPr>
      <w:ind w:firstLine="420" w:firstLineChars="200"/>
    </w:pPr>
    <w:rPr>
      <w:szCs w:val="21"/>
    </w:rPr>
  </w:style>
  <w:style w:type="paragraph" w:customStyle="1" w:styleId="29">
    <w:name w:val="正文缩进1"/>
    <w:basedOn w:val="1"/>
    <w:qFormat/>
    <w:uiPriority w:val="0"/>
    <w:pPr>
      <w:ind w:firstLine="420"/>
    </w:pPr>
    <w:rPr>
      <w:rFonts w:ascii="Times New Roman" w:hAnsi="Times New Roman"/>
    </w:rPr>
  </w:style>
  <w:style w:type="paragraph" w:customStyle="1" w:styleId="3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1">
    <w:name w:val="7）页眉页脚"/>
    <w:qFormat/>
    <w:uiPriority w:val="0"/>
    <w:rPr>
      <w:rFonts w:ascii="仿宋_GB2312" w:eastAsia="仿宋_GB2312"/>
      <w:b/>
      <w:i/>
      <w:sz w:val="18"/>
      <w:vertAlign w:val="baseline"/>
    </w:rPr>
  </w:style>
  <w:style w:type="paragraph" w:customStyle="1" w:styleId="32">
    <w:name w:val="答复表头"/>
    <w:basedOn w:val="33"/>
    <w:next w:val="1"/>
    <w:qFormat/>
    <w:uiPriority w:val="0"/>
    <w:pPr>
      <w:tabs>
        <w:tab w:val="left" w:pos="480"/>
      </w:tabs>
    </w:pPr>
    <w:rPr>
      <w:b/>
    </w:rPr>
  </w:style>
  <w:style w:type="paragraph" w:customStyle="1" w:styleId="3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4">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25612</Words>
  <Characters>26936</Characters>
  <Lines>258</Lines>
  <Paragraphs>72</Paragraphs>
  <TotalTime>0</TotalTime>
  <ScaleCrop>false</ScaleCrop>
  <LinksUpToDate>false</LinksUpToDate>
  <CharactersWithSpaces>29110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2022-04-14T12:36:25Z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