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spacing w:line="400" w:lineRule="exact"/>
        <w:jc w:val="right"/>
        <w:rPr>
          <w:rFonts w:hint="eastAsia" w:ascii="Times New Roman" w:hAnsi="Times New Roman" w:eastAsia="仿宋" w:cs="Times New Roman"/>
          <w:i w:val="0"/>
          <w:iCs w:val="0"/>
          <w:color w:val="auto"/>
          <w:szCs w:val="21"/>
          <w:lang w:eastAsia="zh-CN"/>
        </w:rPr>
      </w:pPr>
      <w:r>
        <w:rPr>
          <w:rFonts w:hint="default" w:ascii="Times New Roman" w:hAnsi="Times New Roman" w:eastAsia="仿宋" w:cs="Times New Roman"/>
          <w:i w:val="0"/>
          <w:iCs w:val="0"/>
          <w:color w:val="auto"/>
          <w:szCs w:val="21"/>
        </w:rPr>
        <w:t>项目编号：</w:t>
      </w:r>
      <w:r>
        <w:rPr>
          <w:rFonts w:hint="default" w:ascii="Times New Roman" w:hAnsi="Times New Roman" w:eastAsia="仿宋" w:cs="Times New Roman"/>
          <w:i w:val="0"/>
          <w:iCs w:val="0"/>
          <w:color w:val="auto"/>
          <w:szCs w:val="21"/>
        </w:rPr>
        <w:fldChar w:fldCharType="begin"/>
      </w:r>
      <w:r>
        <w:rPr>
          <w:rFonts w:hint="default" w:ascii="Times New Roman" w:hAnsi="Times New Roman" w:eastAsia="仿宋" w:cs="Times New Roman"/>
          <w:i w:val="0"/>
          <w:iCs w:val="0"/>
          <w:color w:val="auto"/>
          <w:szCs w:val="21"/>
        </w:rPr>
        <w:instrText xml:space="preserve"> HYPERLINK "https://pay.zcygov.cn/purchaseplan_front/" \l "/plan/list/detail?id=1000000000007696361&amp;encrypt=57673f00653a6538e32d5ef06c536595" \t "https://www.zcygov.cn/delegation-order/order/orderInfo/detail/_blank" </w:instrText>
      </w:r>
      <w:r>
        <w:rPr>
          <w:rFonts w:hint="default" w:ascii="Times New Roman" w:hAnsi="Times New Roman" w:eastAsia="仿宋" w:cs="Times New Roman"/>
          <w:i w:val="0"/>
          <w:iCs w:val="0"/>
          <w:color w:val="auto"/>
          <w:szCs w:val="21"/>
        </w:rPr>
        <w:fldChar w:fldCharType="separate"/>
      </w:r>
      <w:r>
        <w:rPr>
          <w:rFonts w:hint="eastAsia" w:ascii="Times New Roman" w:hAnsi="Times New Roman" w:eastAsia="仿宋" w:cs="Times New Roman"/>
          <w:i w:val="0"/>
          <w:iCs w:val="0"/>
          <w:color w:val="auto"/>
          <w:szCs w:val="21"/>
        </w:rPr>
        <w:t>2022570</w:t>
      </w:r>
      <w:r>
        <w:rPr>
          <w:rFonts w:hint="eastAsia" w:ascii="Times New Roman" w:hAnsi="Times New Roman" w:eastAsia="仿宋" w:cs="Times New Roman"/>
          <w:i w:val="0"/>
          <w:iCs w:val="0"/>
          <w:color w:val="auto"/>
          <w:szCs w:val="21"/>
          <w:lang w:val="en-US" w:eastAsia="zh-CN"/>
        </w:rPr>
        <w:t>9(</w:t>
      </w:r>
      <w:r>
        <w:rPr>
          <w:rFonts w:hint="eastAsia" w:ascii="Times New Roman" w:hAnsi="Times New Roman" w:eastAsia="仿宋" w:cs="Times New Roman"/>
          <w:i w:val="0"/>
          <w:iCs w:val="0"/>
          <w:color w:val="auto"/>
          <w:szCs w:val="21"/>
        </w:rPr>
        <w:fldChar w:fldCharType="end"/>
      </w:r>
      <w:r>
        <w:rPr>
          <w:rFonts w:hint="eastAsia" w:ascii="Times New Roman" w:hAnsi="Times New Roman" w:eastAsia="仿宋" w:cs="Times New Roman"/>
          <w:i w:val="0"/>
          <w:iCs w:val="0"/>
          <w:color w:val="auto"/>
          <w:szCs w:val="21"/>
          <w:lang w:val="en-US" w:eastAsia="zh-CN"/>
        </w:rPr>
        <w:t>XJSXZB202236G)</w:t>
      </w:r>
    </w:p>
    <w:p>
      <w:pPr>
        <w:pStyle w:val="42"/>
        <w:tabs>
          <w:tab w:val="left" w:pos="630"/>
        </w:tabs>
        <w:wordWrap/>
        <w:ind w:firstLine="0" w:firstLineChars="0"/>
        <w:rPr>
          <w:rFonts w:hint="default" w:ascii="Times New Roman" w:hAnsi="Times New Roman" w:eastAsia="仿宋" w:cs="Times New Roman"/>
          <w:i w:val="0"/>
          <w:iCs w:val="0"/>
          <w:color w:val="auto"/>
          <w:szCs w:val="21"/>
          <w:lang w:eastAsia="zh-CN"/>
        </w:rPr>
      </w:pPr>
    </w:p>
    <w:p>
      <w:pPr>
        <w:pageBreakBefore w:val="0"/>
        <w:kinsoku/>
        <w:wordWrap w:val="0"/>
        <w:overflowPunct/>
        <w:topLinePunct w:val="0"/>
        <w:bidi w:val="0"/>
        <w:spacing w:line="400" w:lineRule="exact"/>
        <w:jc w:val="right"/>
        <w:rPr>
          <w:rFonts w:hint="default" w:ascii="Times New Roman" w:hAnsi="Times New Roman" w:eastAsia="仿宋" w:cs="Times New Roman"/>
          <w:i w:val="0"/>
          <w:iCs w:val="0"/>
          <w:color w:val="auto"/>
          <w:sz w:val="24"/>
        </w:rPr>
      </w:pPr>
    </w:p>
    <w:p>
      <w:pPr>
        <w:pageBreakBefore w:val="0"/>
        <w:kinsoku/>
        <w:wordWrap w:val="0"/>
        <w:overflowPunct/>
        <w:topLinePunct w:val="0"/>
        <w:bidi w:val="0"/>
        <w:spacing w:line="400" w:lineRule="exact"/>
        <w:jc w:val="right"/>
        <w:rPr>
          <w:rFonts w:hint="default" w:ascii="Times New Roman" w:hAnsi="Times New Roman" w:eastAsia="仿宋" w:cs="Times New Roman"/>
          <w:b/>
          <w:bCs/>
          <w:i w:val="0"/>
          <w:iCs w:val="0"/>
          <w:color w:val="auto"/>
          <w:sz w:val="84"/>
        </w:rPr>
      </w:pPr>
      <w:r>
        <w:rPr>
          <w:rFonts w:hint="default" w:ascii="Times New Roman" w:hAnsi="Times New Roman" w:eastAsia="仿宋" w:cs="Times New Roman"/>
          <w:i w:val="0"/>
          <w:iCs w:val="0"/>
          <w:color w:val="auto"/>
        </w:rPr>
        <w:t xml:space="preserve">                                       </w:t>
      </w:r>
    </w:p>
    <w:p>
      <w:pPr>
        <w:pageBreakBefore w:val="0"/>
        <w:kinsoku/>
        <w:wordWrap w:val="0"/>
        <w:overflowPunct/>
        <w:topLinePunct w:val="0"/>
        <w:bidi w:val="0"/>
        <w:jc w:val="center"/>
        <w:rPr>
          <w:rFonts w:hint="default" w:ascii="Times New Roman" w:hAnsi="Times New Roman" w:eastAsia="仿宋" w:cs="Times New Roman"/>
          <w:b/>
          <w:bCs/>
          <w:i w:val="0"/>
          <w:iCs w:val="0"/>
          <w:color w:val="auto"/>
          <w:sz w:val="48"/>
          <w:szCs w:val="48"/>
        </w:rPr>
      </w:pPr>
      <w:r>
        <w:rPr>
          <w:rFonts w:hint="eastAsia" w:ascii="Times New Roman" w:hAnsi="Times New Roman" w:eastAsia="仿宋" w:cs="Times New Roman"/>
          <w:b/>
          <w:bCs/>
          <w:color w:val="auto"/>
          <w:sz w:val="48"/>
          <w:szCs w:val="48"/>
        </w:rPr>
        <w:t>新疆维吾尔自治区国家教育考试试卷流转平台建设项目</w:t>
      </w:r>
    </w:p>
    <w:p>
      <w:pPr>
        <w:pageBreakBefore w:val="0"/>
        <w:kinsoku/>
        <w:wordWrap w:val="0"/>
        <w:overflowPunct/>
        <w:topLinePunct w:val="0"/>
        <w:bidi w:val="0"/>
        <w:jc w:val="center"/>
        <w:rPr>
          <w:rFonts w:hint="default" w:ascii="Times New Roman" w:hAnsi="Times New Roman" w:eastAsia="仿宋" w:cs="Times New Roman"/>
          <w:b/>
          <w:bCs/>
          <w:i w:val="0"/>
          <w:iCs w:val="0"/>
          <w:color w:val="auto"/>
          <w:sz w:val="84"/>
          <w:szCs w:val="84"/>
        </w:rPr>
      </w:pPr>
    </w:p>
    <w:p>
      <w:pPr>
        <w:pageBreakBefore w:val="0"/>
        <w:kinsoku/>
        <w:wordWrap w:val="0"/>
        <w:overflowPunct/>
        <w:topLinePunct w:val="0"/>
        <w:bidi w:val="0"/>
        <w:jc w:val="center"/>
        <w:rPr>
          <w:rFonts w:hint="default" w:ascii="Times New Roman" w:hAnsi="Times New Roman" w:eastAsia="仿宋" w:cs="Times New Roman"/>
          <w:b/>
          <w:bCs/>
          <w:i w:val="0"/>
          <w:iCs w:val="0"/>
          <w:color w:val="auto"/>
          <w:sz w:val="84"/>
          <w:szCs w:val="84"/>
        </w:rPr>
      </w:pPr>
      <w:r>
        <w:rPr>
          <w:rFonts w:hint="default" w:ascii="Times New Roman" w:hAnsi="Times New Roman" w:eastAsia="仿宋" w:cs="Times New Roman"/>
          <w:b/>
          <w:bCs/>
          <w:i w:val="0"/>
          <w:iCs w:val="0"/>
          <w:color w:val="auto"/>
          <w:sz w:val="84"/>
          <w:szCs w:val="84"/>
        </w:rPr>
        <w:t>竞争性磋商文件</w:t>
      </w:r>
    </w:p>
    <w:p>
      <w:pPr>
        <w:pageBreakBefore w:val="0"/>
        <w:kinsoku/>
        <w:wordWrap w:val="0"/>
        <w:overflowPunct/>
        <w:topLinePunct w:val="0"/>
        <w:bidi w:val="0"/>
        <w:spacing w:line="200" w:lineRule="atLeas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bCs/>
          <w:i w:val="0"/>
          <w:iCs w:val="0"/>
          <w:color w:val="auto"/>
          <w:sz w:val="32"/>
          <w:szCs w:val="32"/>
        </w:rPr>
        <w:t xml:space="preserve">                         </w:t>
      </w:r>
    </w:p>
    <w:p>
      <w:pPr>
        <w:widowControl/>
        <w:tabs>
          <w:tab w:val="left" w:pos="510"/>
          <w:tab w:val="left" w:pos="900"/>
          <w:tab w:val="left" w:pos="1100"/>
        </w:tabs>
        <w:spacing w:line="360" w:lineRule="auto"/>
        <w:ind w:left="2100" w:leftChars="335" w:hanging="1397" w:hangingChars="497"/>
        <w:rPr>
          <w:rFonts w:hint="eastAsia" w:ascii="宋体" w:hAnsi="宋体" w:eastAsia="宋体" w:cs="Times New Roman"/>
          <w:b/>
          <w:bCs/>
          <w:sz w:val="28"/>
          <w:szCs w:val="28"/>
          <w:lang w:eastAsia="zh-CN"/>
        </w:rPr>
      </w:pPr>
      <w:r>
        <w:rPr>
          <w:rFonts w:hint="eastAsia" w:ascii="宋体" w:hAnsi="宋体"/>
          <w:b/>
          <w:bCs/>
          <w:sz w:val="28"/>
          <w:szCs w:val="28"/>
          <w:lang w:val="en-US" w:eastAsia="zh-CN"/>
        </w:rPr>
        <w:t>项目</w:t>
      </w:r>
      <w:r>
        <w:rPr>
          <w:rFonts w:hint="eastAsia" w:ascii="宋体" w:hAnsi="宋体"/>
          <w:b/>
          <w:bCs/>
          <w:sz w:val="28"/>
          <w:szCs w:val="28"/>
        </w:rPr>
        <w:t>名称：</w:t>
      </w:r>
      <w:r>
        <w:rPr>
          <w:rFonts w:hint="eastAsia" w:ascii="宋体" w:hAnsi="宋体" w:cs="Times New Roman"/>
          <w:b/>
          <w:bCs/>
          <w:sz w:val="28"/>
          <w:szCs w:val="28"/>
          <w:lang w:eastAsia="zh-CN"/>
        </w:rPr>
        <w:t>新疆维吾尔自治区国家教育考试试卷流转平台建设项目</w:t>
      </w:r>
    </w:p>
    <w:p>
      <w:pPr>
        <w:widowControl/>
        <w:tabs>
          <w:tab w:val="left" w:pos="510"/>
          <w:tab w:val="left" w:pos="900"/>
          <w:tab w:val="left" w:pos="1100"/>
        </w:tabs>
        <w:spacing w:line="360" w:lineRule="auto"/>
        <w:ind w:left="2100" w:leftChars="335" w:hanging="1397" w:hangingChars="497"/>
        <w:rPr>
          <w:rFonts w:hint="eastAsia"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人（盖章）：自治区教育考试院</w:t>
      </w:r>
    </w:p>
    <w:p>
      <w:pPr>
        <w:adjustRightInd w:val="0"/>
        <w:snapToGrid w:val="0"/>
        <w:spacing w:line="360" w:lineRule="auto"/>
        <w:ind w:left="2809" w:leftChars="334" w:hanging="2108" w:hangingChars="750"/>
        <w:rPr>
          <w:rFonts w:ascii="宋体" w:hAnsi="宋体"/>
          <w:b/>
          <w:bCs/>
          <w:sz w:val="28"/>
          <w:szCs w:val="28"/>
        </w:rPr>
      </w:pPr>
      <w:r>
        <w:rPr>
          <w:rFonts w:hint="eastAsia" w:ascii="宋体" w:hAnsi="宋体"/>
          <w:b/>
          <w:bCs/>
          <w:sz w:val="28"/>
          <w:szCs w:val="28"/>
        </w:rPr>
        <w:t>法定</w:t>
      </w:r>
      <w:r>
        <w:rPr>
          <w:rFonts w:ascii="宋体" w:hAnsi="宋体"/>
          <w:b/>
          <w:bCs/>
          <w:sz w:val="28"/>
          <w:szCs w:val="28"/>
        </w:rPr>
        <w:t>代表人</w:t>
      </w:r>
      <w:r>
        <w:rPr>
          <w:rFonts w:hint="eastAsia" w:ascii="宋体" w:hAnsi="宋体"/>
          <w:b/>
          <w:bCs/>
          <w:sz w:val="28"/>
          <w:szCs w:val="28"/>
        </w:rPr>
        <w:t>（盖章）</w:t>
      </w:r>
      <w:r>
        <w:rPr>
          <w:rFonts w:ascii="宋体" w:hAnsi="宋体"/>
          <w:b/>
          <w:bCs/>
          <w:sz w:val="28"/>
          <w:szCs w:val="28"/>
        </w:rPr>
        <w:t xml:space="preserve">： </w:t>
      </w:r>
    </w:p>
    <w:p>
      <w:pPr>
        <w:adjustRightInd w:val="0"/>
        <w:snapToGrid w:val="0"/>
        <w:spacing w:line="360" w:lineRule="auto"/>
        <w:ind w:left="2809" w:leftChars="334" w:hanging="2108" w:hangingChars="750"/>
        <w:rPr>
          <w:rFonts w:hint="default" w:ascii="宋体" w:hAnsi="宋体" w:cs="Times New Roman"/>
          <w:b/>
          <w:bCs/>
          <w:sz w:val="28"/>
          <w:szCs w:val="28"/>
          <w:lang w:val="en-US"/>
        </w:rPr>
      </w:pPr>
      <w:r>
        <w:rPr>
          <w:rFonts w:ascii="宋体" w:hAnsi="宋体"/>
          <w:b/>
          <w:bCs/>
          <w:sz w:val="28"/>
          <w:szCs w:val="28"/>
        </w:rPr>
        <w:t>联系人</w:t>
      </w:r>
      <w:r>
        <w:rPr>
          <w:rFonts w:hint="eastAsia" w:ascii="宋体" w:hAnsi="宋体" w:cs="Times New Roman"/>
          <w:b/>
          <w:bCs/>
          <w:sz w:val="28"/>
          <w:szCs w:val="28"/>
        </w:rPr>
        <w:t>：</w:t>
      </w:r>
      <w:r>
        <w:rPr>
          <w:rFonts w:hint="eastAsia" w:ascii="宋体" w:hAnsi="宋体" w:cs="Times New Roman"/>
          <w:b/>
          <w:bCs/>
          <w:sz w:val="28"/>
          <w:szCs w:val="28"/>
          <w:lang w:val="en-US" w:eastAsia="zh-CN"/>
        </w:rPr>
        <w:t>张红强</w:t>
      </w:r>
    </w:p>
    <w:p>
      <w:pPr>
        <w:adjustRightInd w:val="0"/>
        <w:snapToGrid w:val="0"/>
        <w:spacing w:line="360" w:lineRule="auto"/>
        <w:ind w:left="2809" w:leftChars="334" w:hanging="2108" w:hangingChars="750"/>
        <w:rPr>
          <w:rFonts w:hint="eastAsia" w:ascii="宋体" w:hAnsi="宋体" w:cs="Times New Roman"/>
          <w:b/>
          <w:bCs/>
          <w:sz w:val="28"/>
          <w:szCs w:val="28"/>
        </w:rPr>
      </w:pPr>
      <w:r>
        <w:rPr>
          <w:rFonts w:ascii="宋体" w:hAnsi="宋体"/>
          <w:b/>
          <w:bCs/>
          <w:sz w:val="28"/>
          <w:szCs w:val="28"/>
        </w:rPr>
        <w:t>联系</w:t>
      </w:r>
      <w:r>
        <w:rPr>
          <w:rFonts w:hint="eastAsia" w:ascii="宋体" w:hAnsi="宋体"/>
          <w:b/>
          <w:bCs/>
          <w:sz w:val="28"/>
          <w:szCs w:val="28"/>
        </w:rPr>
        <w:t>电</w:t>
      </w:r>
      <w:r>
        <w:rPr>
          <w:rFonts w:hint="eastAsia" w:ascii="宋体" w:hAnsi="宋体" w:cs="Times New Roman"/>
          <w:b/>
          <w:bCs/>
          <w:sz w:val="28"/>
          <w:szCs w:val="28"/>
        </w:rPr>
        <w:t>话：13309946896</w:t>
      </w:r>
    </w:p>
    <w:p>
      <w:pPr>
        <w:adjustRightInd w:val="0"/>
        <w:snapToGrid w:val="0"/>
        <w:spacing w:line="360" w:lineRule="auto"/>
        <w:ind w:firstLine="703" w:firstLineChars="250"/>
        <w:rPr>
          <w:rFonts w:ascii="宋体" w:hAnsi="宋体"/>
          <w:b/>
          <w:bCs/>
          <w:sz w:val="28"/>
          <w:szCs w:val="28"/>
        </w:rPr>
      </w:pPr>
    </w:p>
    <w:p>
      <w:pPr>
        <w:adjustRightInd w:val="0"/>
        <w:snapToGrid w:val="0"/>
        <w:spacing w:line="360" w:lineRule="auto"/>
        <w:ind w:firstLine="602" w:firstLineChars="250"/>
        <w:rPr>
          <w:b/>
          <w:bCs/>
          <w:sz w:val="24"/>
        </w:rPr>
      </w:pPr>
      <w:r>
        <w:rPr>
          <w:b/>
          <w:bCs/>
          <w:sz w:val="24"/>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100965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36.75pt;margin-top:7.95pt;height:0pt;width:393.75pt;z-index:251659264;mso-width-relative:page;mso-height-relative:page;" filled="f" stroked="t" coordsize="21600,21600" o:gfxdata="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feC9kAAAAIAQAADwAAAAAAAAABACAAAAAiAAAAZHJzL2Rvd25yZXYu&#10;eG1sUEsBAhQAFAAAAAgAh07iQH+Xv6j6AQAA8wMAAA4AAAAAAAAAAQAgAAAAKAEAAGRycy9lMm9E&#10;b2MueG1sUEsFBgAAAAAGAAYAWQEAAJQFAAAAAA==&#10;">
                <v:fill on="f" focussize="0,0"/>
                <v:stroke weight="1pt" color="#000000" joinstyle="round" dashstyle="1 1" endcap="round"/>
                <v:imagedata o:title=""/>
                <o:lock v:ext="edit" aspectratio="f"/>
              </v:line>
            </w:pict>
          </mc:Fallback>
        </mc:AlternateContent>
      </w:r>
    </w:p>
    <w:p>
      <w:pPr>
        <w:adjustRightInd w:val="0"/>
        <w:snapToGrid w:val="0"/>
        <w:spacing w:line="360" w:lineRule="auto"/>
        <w:ind w:firstLine="703" w:firstLineChars="250"/>
        <w:rPr>
          <w:rFonts w:ascii="宋体" w:hAnsi="宋体"/>
          <w:b/>
          <w:bCs/>
          <w:sz w:val="28"/>
          <w:szCs w:val="28"/>
        </w:rPr>
      </w:pP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招标代理机构</w:t>
      </w:r>
      <w:r>
        <w:rPr>
          <w:rFonts w:hint="eastAsia" w:ascii="宋体" w:hAnsi="宋体"/>
          <w:b/>
          <w:sz w:val="28"/>
          <w:szCs w:val="28"/>
        </w:rPr>
        <w:t>（盖章）</w:t>
      </w:r>
      <w:r>
        <w:rPr>
          <w:rFonts w:hint="eastAsia" w:ascii="宋体" w:hAnsi="宋体"/>
          <w:b/>
          <w:bCs/>
          <w:sz w:val="28"/>
          <w:szCs w:val="28"/>
        </w:rPr>
        <w:t>：新疆申鑫工程建设招标代理有限责任公司</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法定代表人（盖章）：</w:t>
      </w:r>
    </w:p>
    <w:p>
      <w:pPr>
        <w:adjustRightInd w:val="0"/>
        <w:snapToGrid w:val="0"/>
        <w:spacing w:line="360" w:lineRule="auto"/>
        <w:ind w:firstLine="736" w:firstLineChars="262"/>
        <w:rPr>
          <w:rFonts w:ascii="宋体" w:hAnsi="宋体"/>
          <w:b/>
          <w:bCs/>
          <w:sz w:val="28"/>
          <w:szCs w:val="28"/>
        </w:rPr>
      </w:pPr>
      <w:r>
        <w:rPr>
          <w:rFonts w:hint="eastAsia" w:ascii="宋体" w:hAnsi="宋体"/>
          <w:b/>
          <w:bCs/>
          <w:sz w:val="28"/>
          <w:szCs w:val="28"/>
        </w:rPr>
        <w:t>联系人：杨晓栋</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电   话：</w:t>
      </w:r>
      <w:r>
        <w:rPr>
          <w:rFonts w:ascii="宋体" w:hAnsi="宋体"/>
          <w:b/>
          <w:bCs/>
          <w:sz w:val="28"/>
          <w:szCs w:val="28"/>
        </w:rPr>
        <w:t>0991-</w:t>
      </w:r>
      <w:r>
        <w:rPr>
          <w:rFonts w:hint="eastAsia" w:ascii="宋体" w:hAnsi="宋体"/>
          <w:b/>
          <w:bCs/>
          <w:sz w:val="28"/>
          <w:szCs w:val="28"/>
        </w:rPr>
        <w:t>8835401-8006    13999357337</w:t>
      </w:r>
    </w:p>
    <w:p>
      <w:pPr>
        <w:adjustRightInd w:val="0"/>
        <w:snapToGrid w:val="0"/>
        <w:spacing w:line="360" w:lineRule="auto"/>
        <w:ind w:firstLine="703" w:firstLineChars="250"/>
        <w:rPr>
          <w:rFonts w:ascii="宋体" w:hAnsi="宋体"/>
          <w:b/>
          <w:bCs/>
          <w:sz w:val="28"/>
          <w:szCs w:val="28"/>
        </w:rPr>
      </w:pPr>
      <w:r>
        <w:rPr>
          <w:rFonts w:hint="eastAsia" w:ascii="宋体" w:hAnsi="宋体"/>
          <w:b/>
          <w:bCs/>
          <w:sz w:val="28"/>
          <w:szCs w:val="28"/>
        </w:rPr>
        <w:t>传   真：</w:t>
      </w:r>
      <w:r>
        <w:rPr>
          <w:rFonts w:ascii="宋体" w:hAnsi="宋体"/>
          <w:b/>
          <w:bCs/>
          <w:sz w:val="28"/>
          <w:szCs w:val="28"/>
        </w:rPr>
        <w:t>0991-</w:t>
      </w:r>
      <w:r>
        <w:rPr>
          <w:rFonts w:hint="eastAsia" w:ascii="宋体" w:hAnsi="宋体"/>
          <w:b/>
          <w:bCs/>
          <w:sz w:val="28"/>
          <w:szCs w:val="28"/>
        </w:rPr>
        <w:t>8835400</w:t>
      </w:r>
    </w:p>
    <w:p>
      <w:pPr>
        <w:autoSpaceDE w:val="0"/>
        <w:autoSpaceDN w:val="0"/>
        <w:adjustRightInd w:val="0"/>
        <w:snapToGrid w:val="0"/>
        <w:spacing w:line="360" w:lineRule="auto"/>
        <w:ind w:left="2102" w:leftChars="333" w:hanging="1403" w:hangingChars="499"/>
        <w:rPr>
          <w:rFonts w:ascii="宋体" w:hAnsi="宋体"/>
          <w:b/>
          <w:bCs/>
          <w:sz w:val="28"/>
          <w:szCs w:val="28"/>
        </w:rPr>
      </w:pPr>
      <w:r>
        <w:rPr>
          <w:rFonts w:hint="eastAsia" w:ascii="宋体" w:hAnsi="宋体"/>
          <w:b/>
          <w:bCs/>
          <w:sz w:val="28"/>
          <w:szCs w:val="28"/>
        </w:rPr>
        <w:t>详细地址：新疆乌鲁木齐经济技术开发区（头屯河区）荣盛三街88号广东大厦14层</w:t>
      </w:r>
    </w:p>
    <w:p>
      <w:pPr>
        <w:rPr>
          <w:rFonts w:ascii="宋体" w:hAnsi="宋体" w:cs="宋体"/>
          <w:sz w:val="24"/>
          <w:szCs w:val="24"/>
        </w:rPr>
      </w:pPr>
    </w:p>
    <w:p>
      <w:pPr>
        <w:pStyle w:val="9"/>
        <w:spacing w:line="360" w:lineRule="auto"/>
        <w:jc w:val="center"/>
        <w:rPr>
          <w:rFonts w:ascii="宋体" w:hAnsi="宋体" w:cs="宋体"/>
        </w:rPr>
      </w:pPr>
      <w:r>
        <w:rPr>
          <w:rFonts w:hint="eastAsia" w:ascii="宋体" w:hAnsi="宋体" w:cs="宋体"/>
          <w:sz w:val="28"/>
          <w:szCs w:val="28"/>
        </w:rPr>
        <w:t>目</w:t>
      </w:r>
      <w:r>
        <w:rPr>
          <w:rFonts w:ascii="宋体" w:hAnsi="宋体" w:cs="宋体"/>
          <w:sz w:val="28"/>
          <w:szCs w:val="28"/>
        </w:rPr>
        <w:t xml:space="preserve">  </w:t>
      </w:r>
      <w:r>
        <w:rPr>
          <w:rFonts w:hint="eastAsia" w:ascii="宋体" w:hAnsi="宋体" w:cs="宋体"/>
          <w:sz w:val="28"/>
          <w:szCs w:val="28"/>
        </w:rPr>
        <w:t>录</w:t>
      </w:r>
    </w:p>
    <w:p>
      <w:pPr>
        <w:pStyle w:val="25"/>
        <w:spacing w:line="360" w:lineRule="auto"/>
        <w:ind w:firstLine="560" w:firstLineChars="200"/>
        <w:jc w:val="center"/>
        <w:rPr>
          <w:rFonts w:hAnsi="宋体" w:cs="宋体"/>
          <w:sz w:val="28"/>
          <w:szCs w:val="28"/>
        </w:rPr>
      </w:pPr>
    </w:p>
    <w:p>
      <w:pPr>
        <w:pStyle w:val="25"/>
        <w:spacing w:line="360" w:lineRule="auto"/>
        <w:ind w:firstLine="560" w:firstLineChars="200"/>
        <w:rPr>
          <w:rFonts w:hint="eastAsia" w:hAnsi="宋体" w:eastAsia="宋体" w:cs="宋体"/>
          <w:sz w:val="28"/>
          <w:szCs w:val="28"/>
          <w:lang w:eastAsia="zh-CN"/>
        </w:rPr>
      </w:pPr>
      <w:r>
        <w:rPr>
          <w:rFonts w:hint="eastAsia" w:hAnsi="宋体" w:cs="宋体"/>
          <w:sz w:val="28"/>
          <w:szCs w:val="28"/>
        </w:rPr>
        <w:t>第一章</w:t>
      </w:r>
      <w:r>
        <w:rPr>
          <w:rFonts w:hAnsi="宋体" w:cs="宋体"/>
          <w:sz w:val="28"/>
          <w:szCs w:val="28"/>
        </w:rPr>
        <w:t xml:space="preserve">  </w:t>
      </w:r>
      <w:r>
        <w:rPr>
          <w:rFonts w:hint="eastAsia" w:hAnsi="宋体" w:cs="宋体"/>
          <w:sz w:val="28"/>
          <w:szCs w:val="28"/>
        </w:rPr>
        <w:t>磋商</w:t>
      </w:r>
      <w:r>
        <w:rPr>
          <w:rFonts w:hint="eastAsia" w:hAnsi="宋体" w:cs="宋体"/>
          <w:sz w:val="28"/>
          <w:szCs w:val="28"/>
          <w:lang w:val="en-US" w:eastAsia="zh-CN"/>
        </w:rPr>
        <w:t>公告</w:t>
      </w:r>
    </w:p>
    <w:p>
      <w:pPr>
        <w:pStyle w:val="25"/>
        <w:spacing w:line="360" w:lineRule="auto"/>
        <w:ind w:firstLine="560" w:firstLineChars="200"/>
        <w:rPr>
          <w:rFonts w:hAnsi="宋体" w:cs="宋体"/>
          <w:sz w:val="28"/>
          <w:szCs w:val="28"/>
        </w:rPr>
      </w:pPr>
      <w:r>
        <w:rPr>
          <w:rFonts w:hint="eastAsia" w:hAnsi="宋体" w:cs="宋体"/>
          <w:sz w:val="28"/>
          <w:szCs w:val="28"/>
        </w:rPr>
        <w:t>第二章</w:t>
      </w:r>
      <w:r>
        <w:rPr>
          <w:rFonts w:hAnsi="宋体" w:cs="宋体"/>
          <w:sz w:val="28"/>
          <w:szCs w:val="28"/>
        </w:rPr>
        <w:t xml:space="preserve">  </w:t>
      </w:r>
      <w:r>
        <w:rPr>
          <w:rFonts w:hint="eastAsia" w:hAnsi="宋体" w:cs="宋体"/>
          <w:sz w:val="28"/>
          <w:szCs w:val="28"/>
        </w:rPr>
        <w:t>磋商须知</w:t>
      </w:r>
    </w:p>
    <w:p>
      <w:pPr>
        <w:pStyle w:val="25"/>
        <w:spacing w:line="360" w:lineRule="auto"/>
        <w:ind w:firstLine="560" w:firstLineChars="200"/>
        <w:rPr>
          <w:rFonts w:hAnsi="宋体" w:cs="宋体"/>
          <w:sz w:val="28"/>
          <w:szCs w:val="28"/>
        </w:rPr>
      </w:pPr>
      <w:r>
        <w:rPr>
          <w:rFonts w:hint="eastAsia" w:hAnsi="宋体" w:cs="宋体"/>
          <w:sz w:val="28"/>
          <w:szCs w:val="28"/>
        </w:rPr>
        <w:t>第三章</w:t>
      </w:r>
      <w:r>
        <w:rPr>
          <w:rFonts w:hAnsi="宋体" w:cs="宋体"/>
          <w:sz w:val="28"/>
          <w:szCs w:val="28"/>
        </w:rPr>
        <w:t xml:space="preserve">  </w:t>
      </w:r>
      <w:r>
        <w:rPr>
          <w:rFonts w:hint="eastAsia" w:hAnsi="宋体" w:cs="宋体"/>
          <w:sz w:val="28"/>
          <w:szCs w:val="28"/>
        </w:rPr>
        <w:t>评审方法及标准</w:t>
      </w:r>
    </w:p>
    <w:p>
      <w:pPr>
        <w:pStyle w:val="25"/>
        <w:spacing w:line="360" w:lineRule="auto"/>
        <w:ind w:firstLine="560" w:firstLineChars="200"/>
        <w:rPr>
          <w:rFonts w:hAnsi="宋体" w:cs="宋体"/>
          <w:sz w:val="28"/>
          <w:szCs w:val="28"/>
        </w:rPr>
      </w:pPr>
      <w:r>
        <w:rPr>
          <w:rFonts w:hint="eastAsia" w:hAnsi="宋体" w:cs="宋体"/>
          <w:sz w:val="28"/>
          <w:szCs w:val="28"/>
        </w:rPr>
        <w:t>第四章</w:t>
      </w:r>
      <w:r>
        <w:rPr>
          <w:rFonts w:hAnsi="宋体" w:cs="宋体"/>
          <w:sz w:val="28"/>
          <w:szCs w:val="28"/>
        </w:rPr>
        <w:t xml:space="preserve">  </w:t>
      </w:r>
      <w:r>
        <w:rPr>
          <w:rFonts w:hint="eastAsia" w:hAnsi="宋体" w:cs="宋体"/>
          <w:sz w:val="28"/>
          <w:szCs w:val="28"/>
        </w:rPr>
        <w:t>合同</w:t>
      </w:r>
    </w:p>
    <w:p>
      <w:pPr>
        <w:pStyle w:val="25"/>
        <w:spacing w:line="360" w:lineRule="auto"/>
        <w:ind w:firstLine="560" w:firstLineChars="200"/>
        <w:rPr>
          <w:rFonts w:hAnsi="宋体" w:cs="宋体"/>
          <w:sz w:val="28"/>
          <w:szCs w:val="28"/>
        </w:rPr>
      </w:pPr>
      <w:r>
        <w:rPr>
          <w:rFonts w:hint="eastAsia" w:hAnsi="宋体" w:cs="宋体"/>
          <w:sz w:val="28"/>
          <w:szCs w:val="28"/>
        </w:rPr>
        <w:t>第五章</w:t>
      </w:r>
      <w:r>
        <w:rPr>
          <w:rFonts w:hAnsi="宋体" w:cs="宋体"/>
          <w:sz w:val="28"/>
          <w:szCs w:val="28"/>
        </w:rPr>
        <w:t xml:space="preserve">  </w:t>
      </w:r>
      <w:r>
        <w:rPr>
          <w:rFonts w:hint="eastAsia" w:ascii="宋体" w:hAnsi="宋体" w:eastAsia="宋体" w:cs="宋体"/>
          <w:sz w:val="28"/>
          <w:szCs w:val="28"/>
        </w:rPr>
        <w:t>用户需求书</w:t>
      </w:r>
    </w:p>
    <w:p>
      <w:pPr>
        <w:pStyle w:val="25"/>
        <w:spacing w:line="360" w:lineRule="auto"/>
        <w:ind w:firstLine="560" w:firstLineChars="200"/>
        <w:rPr>
          <w:rFonts w:hAnsi="宋体" w:cs="宋体"/>
          <w:sz w:val="28"/>
          <w:szCs w:val="28"/>
        </w:rPr>
      </w:pPr>
      <w:r>
        <w:rPr>
          <w:rFonts w:hint="eastAsia" w:hAnsi="宋体" w:cs="宋体"/>
          <w:sz w:val="28"/>
          <w:szCs w:val="28"/>
        </w:rPr>
        <w:t>第六章</w:t>
      </w:r>
      <w:r>
        <w:rPr>
          <w:rFonts w:hAnsi="宋体" w:cs="宋体"/>
          <w:sz w:val="28"/>
          <w:szCs w:val="28"/>
        </w:rPr>
        <w:t xml:space="preserve">  </w:t>
      </w:r>
      <w:r>
        <w:rPr>
          <w:rFonts w:hint="eastAsia" w:hAnsi="宋体" w:cs="宋体"/>
          <w:sz w:val="28"/>
          <w:szCs w:val="28"/>
        </w:rPr>
        <w:t>响应文件组成</w:t>
      </w:r>
    </w:p>
    <w:p>
      <w:pPr>
        <w:pStyle w:val="25"/>
        <w:spacing w:line="360" w:lineRule="auto"/>
        <w:ind w:firstLine="480" w:firstLineChars="200"/>
        <w:rPr>
          <w:rFonts w:hAnsi="宋体" w:cs="宋体"/>
          <w:sz w:val="24"/>
          <w:szCs w:val="24"/>
        </w:rPr>
      </w:pPr>
    </w:p>
    <w:p>
      <w:pPr>
        <w:pStyle w:val="25"/>
        <w:spacing w:line="360" w:lineRule="auto"/>
        <w:ind w:firstLine="480" w:firstLineChars="200"/>
        <w:rPr>
          <w:rFonts w:hAnsi="宋体" w:cs="宋体"/>
          <w:color w:val="FF0000"/>
          <w:sz w:val="24"/>
          <w:szCs w:val="24"/>
        </w:rPr>
      </w:pPr>
    </w:p>
    <w:p>
      <w:pPr>
        <w:pStyle w:val="25"/>
        <w:ind w:firstLine="480" w:firstLineChars="200"/>
        <w:rPr>
          <w:rFonts w:hAnsi="宋体" w:cs="宋体"/>
          <w:color w:val="FF0000"/>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pPr>
    </w:p>
    <w:p>
      <w:pPr>
        <w:pStyle w:val="25"/>
        <w:spacing w:line="360" w:lineRule="auto"/>
        <w:ind w:firstLine="643" w:firstLineChars="200"/>
        <w:jc w:val="center"/>
        <w:rPr>
          <w:rFonts w:hAnsi="宋体" w:cs="宋体"/>
          <w:b/>
          <w:bCs/>
          <w:sz w:val="32"/>
          <w:szCs w:val="32"/>
        </w:rPr>
        <w:sectPr>
          <w:footerReference r:id="rId4" w:type="first"/>
          <w:footerReference r:id="rId3" w:type="default"/>
          <w:pgSz w:w="11906" w:h="16838"/>
          <w:pgMar w:top="907" w:right="907" w:bottom="907" w:left="907" w:header="851" w:footer="992" w:gutter="0"/>
          <w:pgNumType w:start="1"/>
          <w:cols w:space="720" w:num="1"/>
          <w:docGrid w:type="lines" w:linePitch="312" w:charSpace="0"/>
        </w:sectPr>
      </w:pPr>
    </w:p>
    <w:p>
      <w:pPr>
        <w:pStyle w:val="9"/>
        <w:spacing w:before="0" w:after="0"/>
        <w:jc w:val="center"/>
        <w:rPr>
          <w:rFonts w:ascii="宋体" w:hAnsi="宋体" w:cs="宋体"/>
        </w:rPr>
      </w:pPr>
      <w:r>
        <w:rPr>
          <w:rFonts w:hint="eastAsia" w:ascii="宋体" w:hAnsi="宋体" w:cs="宋体"/>
        </w:rPr>
        <w:t>第一章</w:t>
      </w:r>
      <w:r>
        <w:rPr>
          <w:rFonts w:ascii="宋体" w:hAnsi="宋体" w:cs="宋体"/>
        </w:rPr>
        <w:t xml:space="preserve">  </w:t>
      </w:r>
      <w:r>
        <w:rPr>
          <w:rFonts w:hint="eastAsia" w:ascii="宋体" w:hAnsi="宋体" w:cs="宋体"/>
        </w:rPr>
        <w:t>磋商公告</w:t>
      </w:r>
    </w:p>
    <w:p>
      <w:pPr>
        <w:pStyle w:val="3"/>
        <w:tabs>
          <w:tab w:val="left" w:pos="0"/>
        </w:tabs>
        <w:autoSpaceDE w:val="0"/>
        <w:autoSpaceDN w:val="0"/>
        <w:adjustRightInd w:val="0"/>
        <w:spacing w:before="0" w:after="0" w:line="360" w:lineRule="auto"/>
        <w:jc w:val="center"/>
        <w:rPr>
          <w:rFonts w:hint="eastAsia" w:ascii="宋体" w:hAnsi="宋体" w:eastAsia="宋体" w:cs="宋体"/>
          <w:b w:val="0"/>
          <w:bCs w:val="0"/>
          <w:sz w:val="24"/>
          <w:szCs w:val="24"/>
          <w:lang w:eastAsia="zh-CN"/>
        </w:rPr>
      </w:pPr>
      <w:bookmarkStart w:id="0" w:name="_Toc35393797"/>
      <w:bookmarkStart w:id="1" w:name="_Toc28359011"/>
      <w:r>
        <w:rPr>
          <w:rFonts w:hint="eastAsia" w:ascii="宋体" w:hAnsi="宋体" w:cs="宋体"/>
          <w:b w:val="0"/>
          <w:bCs w:val="0"/>
          <w:sz w:val="24"/>
          <w:szCs w:val="24"/>
          <w:lang w:eastAsia="zh-CN"/>
        </w:rPr>
        <w:t>新疆维吾尔自治区国家教育考试试卷流转平台建设项目</w:t>
      </w:r>
    </w:p>
    <w:p>
      <w:pPr>
        <w:pStyle w:val="3"/>
        <w:tabs>
          <w:tab w:val="left" w:pos="0"/>
        </w:tabs>
        <w:autoSpaceDE w:val="0"/>
        <w:autoSpaceDN w:val="0"/>
        <w:adjustRightInd w:val="0"/>
        <w:spacing w:before="0" w:after="0" w:line="360" w:lineRule="auto"/>
        <w:jc w:val="center"/>
        <w:rPr>
          <w:rFonts w:ascii="宋体" w:hAnsi="宋体" w:cs="宋体"/>
          <w:sz w:val="24"/>
          <w:szCs w:val="24"/>
        </w:rPr>
      </w:pPr>
      <w:r>
        <w:rPr>
          <w:rFonts w:hint="eastAsia" w:ascii="宋体" w:hAnsi="宋体" w:cs="宋体"/>
          <w:b w:val="0"/>
          <w:bCs w:val="0"/>
          <w:sz w:val="24"/>
          <w:szCs w:val="24"/>
        </w:rPr>
        <w:t>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新疆维吾尔自治区国家教育考试试卷流转平台建设项目</w:t>
      </w:r>
      <w:r>
        <w:rPr>
          <w:rFonts w:hint="eastAsia" w:ascii="宋体" w:hAnsi="宋体" w:cs="宋体"/>
          <w:sz w:val="24"/>
          <w:szCs w:val="24"/>
        </w:rPr>
        <w:t>的潜在供应商应在</w:t>
      </w:r>
      <w:r>
        <w:rPr>
          <w:rFonts w:hint="eastAsia" w:ascii="宋体" w:hAnsi="宋体" w:cs="宋体"/>
          <w:sz w:val="24"/>
          <w:szCs w:val="24"/>
          <w:u w:val="single"/>
        </w:rPr>
        <w:t>新疆申鑫工程建设招标代理有限责任公司（新疆乌鲁木齐经济技术开发区（头屯河区）荣盛三街88号广东大厦14层）</w:t>
      </w:r>
      <w:r>
        <w:rPr>
          <w:rFonts w:hint="eastAsia" w:ascii="宋体" w:hAnsi="宋体" w:cs="宋体"/>
          <w:sz w:val="24"/>
          <w:szCs w:val="24"/>
        </w:rPr>
        <w:t>获取采购文件，并</w:t>
      </w:r>
      <w:r>
        <w:rPr>
          <w:rFonts w:hint="eastAsia" w:ascii="宋体" w:hAnsi="宋体" w:cs="宋体"/>
          <w:sz w:val="24"/>
          <w:szCs w:val="24"/>
          <w:highlight w:val="none"/>
        </w:rPr>
        <w:t>于</w:t>
      </w:r>
      <w:r>
        <w:rPr>
          <w:rFonts w:hint="eastAsia" w:ascii="宋体" w:hAnsi="宋体" w:cs="宋体"/>
          <w:sz w:val="24"/>
          <w:szCs w:val="24"/>
          <w:highlight w:val="none"/>
          <w:u w:val="single"/>
        </w:rPr>
        <w:t>202</w:t>
      </w:r>
      <w:r>
        <w:rPr>
          <w:rFonts w:hint="default" w:ascii="宋体" w:hAnsi="宋体" w:cs="宋体"/>
          <w:sz w:val="24"/>
          <w:szCs w:val="24"/>
          <w:highlight w:val="none"/>
          <w:u w:val="single"/>
          <w:lang w:val="en-US"/>
        </w:rPr>
        <w:t>2</w:t>
      </w:r>
      <w:r>
        <w:rPr>
          <w:rFonts w:hint="eastAsia" w:ascii="宋体" w:hAnsi="宋体" w:cs="宋体"/>
          <w:bCs/>
          <w:sz w:val="24"/>
          <w:szCs w:val="24"/>
          <w:highlight w:val="none"/>
          <w:u w:val="single"/>
        </w:rPr>
        <w:t>年</w:t>
      </w:r>
      <w:r>
        <w:rPr>
          <w:rFonts w:hint="default" w:ascii="宋体" w:hAnsi="宋体" w:cs="宋体"/>
          <w:bCs/>
          <w:sz w:val="24"/>
          <w:szCs w:val="24"/>
          <w:highlight w:val="none"/>
          <w:u w:val="single"/>
          <w:lang w:val="en-US"/>
        </w:rPr>
        <w:t>04</w:t>
      </w:r>
      <w:r>
        <w:rPr>
          <w:rFonts w:ascii="宋体" w:hAnsi="宋体" w:cs="宋体"/>
          <w:bCs/>
          <w:sz w:val="24"/>
          <w:szCs w:val="24"/>
          <w:highlight w:val="none"/>
          <w:u w:val="single"/>
        </w:rPr>
        <w:t>月</w:t>
      </w:r>
      <w:r>
        <w:rPr>
          <w:rFonts w:hint="default" w:ascii="宋体" w:hAnsi="宋体" w:cs="宋体"/>
          <w:bCs/>
          <w:sz w:val="24"/>
          <w:szCs w:val="24"/>
          <w:highlight w:val="none"/>
          <w:u w:val="single"/>
          <w:lang w:val="en-US"/>
        </w:rPr>
        <w:t>29</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13</w:t>
      </w:r>
      <w:r>
        <w:rPr>
          <w:rFonts w:hint="eastAsia" w:ascii="宋体" w:hAnsi="宋体" w:cs="宋体"/>
          <w:bCs/>
          <w:sz w:val="24"/>
          <w:szCs w:val="24"/>
          <w:highlight w:val="none"/>
          <w:u w:val="single"/>
        </w:rPr>
        <w:t>点00分</w:t>
      </w:r>
      <w:r>
        <w:rPr>
          <w:rFonts w:hint="eastAsia" w:ascii="宋体" w:hAnsi="宋体" w:cs="宋体"/>
          <w:bCs/>
          <w:sz w:val="24"/>
          <w:szCs w:val="24"/>
          <w:highlight w:val="none"/>
        </w:rPr>
        <w:t>（北京时</w:t>
      </w:r>
      <w:r>
        <w:rPr>
          <w:rFonts w:hint="eastAsia" w:ascii="宋体" w:hAnsi="宋体" w:cs="宋体"/>
          <w:bCs/>
          <w:sz w:val="24"/>
          <w:szCs w:val="24"/>
        </w:rPr>
        <w:t>间）前提交响应文件</w:t>
      </w:r>
      <w:r>
        <w:rPr>
          <w:rFonts w:hint="eastAsia" w:ascii="宋体" w:hAnsi="宋体" w:cs="宋体"/>
          <w:sz w:val="24"/>
          <w:szCs w:val="24"/>
        </w:rPr>
        <w:t>。</w:t>
      </w:r>
    </w:p>
    <w:p>
      <w:pPr>
        <w:pStyle w:val="4"/>
        <w:spacing w:before="0" w:after="0" w:line="360" w:lineRule="auto"/>
        <w:rPr>
          <w:rFonts w:ascii="宋体" w:hAnsi="宋体" w:eastAsia="宋体" w:cs="宋体"/>
          <w:bCs/>
          <w:sz w:val="24"/>
          <w:szCs w:val="24"/>
        </w:rPr>
      </w:pPr>
      <w:bookmarkStart w:id="2" w:name="_Toc35393629"/>
      <w:bookmarkStart w:id="3" w:name="_Toc28359089"/>
      <w:bookmarkStart w:id="4" w:name="_Toc35393798"/>
      <w:bookmarkStart w:id="5" w:name="_Toc28359012"/>
      <w:r>
        <w:rPr>
          <w:rFonts w:hint="eastAsia" w:ascii="宋体" w:hAnsi="宋体" w:eastAsia="宋体" w:cs="宋体"/>
          <w:bCs/>
          <w:sz w:val="24"/>
          <w:szCs w:val="24"/>
        </w:rPr>
        <w:t>一、项目基本情况</w:t>
      </w:r>
      <w:bookmarkEnd w:id="2"/>
      <w:bookmarkEnd w:id="3"/>
      <w:bookmarkEnd w:id="4"/>
      <w:bookmarkEnd w:id="5"/>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w:t>
      </w:r>
      <w:r>
        <w:rPr>
          <w:rFonts w:hint="default" w:ascii="宋体" w:hAnsi="宋体" w:cs="宋体"/>
          <w:sz w:val="24"/>
          <w:szCs w:val="24"/>
          <w:lang w:eastAsia="zh-CN"/>
        </w:rPr>
        <w:fldChar w:fldCharType="begin"/>
      </w:r>
      <w:r>
        <w:rPr>
          <w:rFonts w:hint="default" w:ascii="宋体" w:hAnsi="宋体" w:cs="宋体"/>
          <w:sz w:val="24"/>
          <w:szCs w:val="24"/>
          <w:lang w:eastAsia="zh-CN"/>
        </w:rPr>
        <w:instrText xml:space="preserve"> HYPERLINK "https://pay.zcygov.cn/purchaseplan_front/" \l "/plan/list/detail?id=1000000000007696361&amp;encrypt=57673f00653a6538e32d5ef06c536595" \t "https://www.zcygov.cn/delegation-order/order/orderInfo/detail/_blank" </w:instrText>
      </w:r>
      <w:r>
        <w:rPr>
          <w:rFonts w:hint="default" w:ascii="宋体" w:hAnsi="宋体" w:cs="宋体"/>
          <w:sz w:val="24"/>
          <w:szCs w:val="24"/>
          <w:lang w:eastAsia="zh-CN"/>
        </w:rPr>
        <w:fldChar w:fldCharType="separate"/>
      </w:r>
      <w:r>
        <w:rPr>
          <w:rFonts w:hint="eastAsia" w:ascii="宋体" w:hAnsi="宋体" w:cs="宋体"/>
          <w:sz w:val="24"/>
          <w:szCs w:val="24"/>
          <w:lang w:eastAsia="zh-CN"/>
        </w:rPr>
        <w:t>2022570</w:t>
      </w:r>
      <w:r>
        <w:rPr>
          <w:rFonts w:hint="eastAsia" w:ascii="宋体" w:hAnsi="宋体" w:cs="宋体"/>
          <w:sz w:val="24"/>
          <w:szCs w:val="24"/>
          <w:lang w:val="en-US" w:eastAsia="zh-CN"/>
        </w:rPr>
        <w:t>9(</w:t>
      </w:r>
      <w:r>
        <w:rPr>
          <w:rFonts w:hint="eastAsia" w:ascii="宋体" w:hAnsi="宋体" w:cs="宋体"/>
          <w:sz w:val="24"/>
          <w:szCs w:val="24"/>
          <w:lang w:eastAsia="zh-CN"/>
        </w:rPr>
        <w:fldChar w:fldCharType="end"/>
      </w:r>
      <w:r>
        <w:rPr>
          <w:rFonts w:hint="eastAsia" w:ascii="宋体" w:hAnsi="宋体" w:cs="宋体"/>
          <w:sz w:val="24"/>
          <w:szCs w:val="24"/>
          <w:lang w:val="en-US" w:eastAsia="zh-CN"/>
        </w:rPr>
        <w:t>XJSXZB202236G)</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新疆维吾尔自治区国家教育考试试卷流转平台建设项目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采购方式：竞争性磋商</w:t>
      </w:r>
    </w:p>
    <w:p>
      <w:pPr>
        <w:spacing w:line="360" w:lineRule="auto"/>
        <w:ind w:firstLine="480" w:firstLineChars="200"/>
        <w:rPr>
          <w:rFonts w:ascii="宋体" w:hAnsi="宋体" w:cs="宋体"/>
          <w:sz w:val="24"/>
          <w:szCs w:val="24"/>
          <w:highlight w:val="red"/>
        </w:rPr>
      </w:pPr>
      <w:r>
        <w:rPr>
          <w:rFonts w:hint="eastAsia" w:ascii="宋体" w:hAnsi="宋体" w:cs="宋体"/>
          <w:sz w:val="24"/>
          <w:szCs w:val="24"/>
        </w:rPr>
        <w:t>预算金额：</w:t>
      </w:r>
      <w:r>
        <w:rPr>
          <w:rFonts w:hint="eastAsia" w:ascii="宋体" w:hAnsi="宋体" w:cs="宋体"/>
          <w:sz w:val="24"/>
          <w:szCs w:val="24"/>
          <w:lang w:eastAsia="zh-CN"/>
        </w:rPr>
        <w:t>1200000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eastAsia="zh-CN"/>
        </w:rPr>
        <w:t>1200000</w:t>
      </w:r>
      <w:r>
        <w:rPr>
          <w:rFonts w:hint="eastAsia" w:ascii="宋体" w:hAnsi="宋体" w:cs="宋体"/>
          <w:sz w:val="24"/>
          <w:szCs w:val="24"/>
        </w:rPr>
        <w:t>.00元</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采购内容：</w:t>
      </w:r>
      <w:r>
        <w:rPr>
          <w:rFonts w:hint="eastAsia" w:ascii="宋体" w:hAnsi="宋体" w:cs="宋体"/>
          <w:sz w:val="24"/>
          <w:szCs w:val="24"/>
          <w:lang w:eastAsia="zh-CN"/>
        </w:rPr>
        <w:t>新疆维吾尔自治区国家教育考试试卷流转平台建设</w:t>
      </w:r>
      <w:r>
        <w:rPr>
          <w:rFonts w:hint="eastAsia" w:ascii="宋体" w:hAnsi="宋体" w:cs="宋体"/>
          <w:sz w:val="24"/>
          <w:szCs w:val="24"/>
        </w:rPr>
        <w:t>。具体内容详见：磋商文件。</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w:t>
      </w:r>
    </w:p>
    <w:p>
      <w:pPr>
        <w:pStyle w:val="4"/>
        <w:numPr>
          <w:ilvl w:val="0"/>
          <w:numId w:val="2"/>
        </w:numPr>
        <w:spacing w:before="0" w:after="0" w:line="360" w:lineRule="auto"/>
        <w:rPr>
          <w:rFonts w:ascii="宋体" w:hAnsi="宋体" w:eastAsia="宋体" w:cs="宋体"/>
          <w:bCs/>
          <w:sz w:val="24"/>
          <w:szCs w:val="24"/>
        </w:rPr>
      </w:pPr>
      <w:bookmarkStart w:id="6" w:name="_Toc28359013"/>
      <w:bookmarkStart w:id="7" w:name="_Toc35393799"/>
      <w:bookmarkStart w:id="8" w:name="_Toc35393630"/>
      <w:bookmarkStart w:id="9" w:name="_Toc28359090"/>
      <w:r>
        <w:rPr>
          <w:rFonts w:hint="eastAsia" w:ascii="宋体" w:hAnsi="宋体" w:eastAsia="宋体" w:cs="宋体"/>
          <w:bCs/>
          <w:sz w:val="24"/>
          <w:szCs w:val="24"/>
        </w:rPr>
        <w:t>申请人的资格要求：</w:t>
      </w:r>
      <w:bookmarkEnd w:id="6"/>
      <w:bookmarkEnd w:id="7"/>
      <w:bookmarkEnd w:id="8"/>
      <w:bookmarkEnd w:id="9"/>
    </w:p>
    <w:p>
      <w:pPr>
        <w:spacing w:line="360" w:lineRule="auto"/>
        <w:ind w:firstLine="480" w:firstLineChars="200"/>
        <w:rPr>
          <w:rFonts w:ascii="宋体" w:hAnsi="宋体" w:cs="宋体"/>
          <w:b/>
          <w:bCs/>
          <w:sz w:val="24"/>
        </w:rPr>
      </w:pPr>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rPr>
          <w:rFonts w:ascii="宋体" w:hAnsi="宋体" w:cs="宋体"/>
          <w:sz w:val="24"/>
        </w:rPr>
      </w:pPr>
      <w:r>
        <w:rPr>
          <w:rFonts w:hint="eastAsia" w:ascii="宋体" w:hAnsi="宋体" w:cs="宋体"/>
          <w:sz w:val="24"/>
        </w:rPr>
        <w:t>（5）参加采购活动前三年内，在经营活动中没有重大违法记录；</w:t>
      </w:r>
    </w:p>
    <w:p>
      <w:pPr>
        <w:spacing w:line="360" w:lineRule="auto"/>
        <w:ind w:firstLine="480" w:firstLineChars="200"/>
        <w:rPr>
          <w:rFonts w:ascii="宋体" w:hAnsi="宋体" w:cs="宋体"/>
          <w:b/>
          <w:bCs/>
          <w:sz w:val="24"/>
        </w:rPr>
      </w:pPr>
      <w:r>
        <w:rPr>
          <w:rFonts w:hint="eastAsia" w:ascii="宋体" w:hAnsi="宋体" w:cs="宋体"/>
          <w:sz w:val="24"/>
        </w:rPr>
        <w:t>（6）法律、行政法规规定的其他条件。</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2.落实政府采购政策需满足的资格要求：无</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rPr>
        <w:t>（1）供应商需在中华人民共和国境内注册，具有信誉良好的独立法人资格，事业单位法人证书或工商营业执照通过年检合格有效；</w:t>
      </w:r>
    </w:p>
    <w:p>
      <w:p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hint="eastAsia" w:ascii="宋体" w:hAnsi="宋体"/>
          <w:color w:val="000000"/>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p>
      <w:p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rPr>
        <w:t>（</w:t>
      </w:r>
      <w:r>
        <w:rPr>
          <w:rFonts w:hint="eastAsia" w:ascii="宋体" w:hAnsi="宋体" w:cs="Times New Roman"/>
          <w:color w:val="000000"/>
          <w:sz w:val="24"/>
          <w:lang w:val="en-US" w:eastAsia="zh-CN"/>
        </w:rPr>
        <w:t>4</w:t>
      </w:r>
      <w:r>
        <w:rPr>
          <w:rFonts w:hint="eastAsia" w:ascii="宋体" w:hAnsi="宋体" w:cs="Times New Roman"/>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pPr>
    </w:p>
    <w:p>
      <w:pPr>
        <w:pStyle w:val="4"/>
        <w:spacing w:before="0" w:after="0" w:line="360" w:lineRule="auto"/>
        <w:rPr>
          <w:rFonts w:ascii="宋体" w:hAnsi="宋体" w:eastAsia="宋体" w:cs="宋体"/>
          <w:bCs/>
          <w:sz w:val="24"/>
          <w:szCs w:val="24"/>
        </w:rPr>
      </w:pPr>
      <w:bookmarkStart w:id="10" w:name="_Toc35393800"/>
      <w:bookmarkStart w:id="11" w:name="_Toc35393631"/>
      <w:bookmarkStart w:id="12" w:name="_Toc28359014"/>
      <w:bookmarkStart w:id="13" w:name="_Toc28359091"/>
      <w:r>
        <w:rPr>
          <w:rFonts w:hint="eastAsia" w:ascii="宋体" w:hAnsi="宋体" w:eastAsia="宋体" w:cs="宋体"/>
          <w:bCs/>
          <w:sz w:val="24"/>
          <w:szCs w:val="24"/>
        </w:rPr>
        <w:t>三、获取采购文件</w:t>
      </w:r>
      <w:bookmarkEnd w:id="10"/>
      <w:bookmarkEnd w:id="11"/>
      <w:bookmarkEnd w:id="12"/>
      <w:bookmarkEnd w:id="13"/>
    </w:p>
    <w:p>
      <w:pPr>
        <w:spacing w:line="360" w:lineRule="auto"/>
        <w:ind w:firstLine="54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highlight w:val="none"/>
          <w:u w:val="single"/>
        </w:rPr>
        <w:t>202</w:t>
      </w:r>
      <w:r>
        <w:rPr>
          <w:rFonts w:hint="default" w:ascii="宋体" w:hAnsi="宋体" w:cs="宋体"/>
          <w:sz w:val="24"/>
          <w:szCs w:val="24"/>
          <w:highlight w:val="none"/>
          <w:u w:val="single"/>
          <w:lang w:val="en-US"/>
        </w:rPr>
        <w:t>2</w:t>
      </w:r>
      <w:r>
        <w:rPr>
          <w:rFonts w:hint="eastAsia" w:ascii="宋体" w:hAnsi="宋体" w:cs="宋体"/>
          <w:sz w:val="24"/>
          <w:szCs w:val="24"/>
          <w:highlight w:val="none"/>
          <w:u w:val="single"/>
        </w:rPr>
        <w:t>年</w:t>
      </w:r>
      <w:r>
        <w:rPr>
          <w:rFonts w:hint="default" w:ascii="宋体" w:hAnsi="宋体" w:cs="宋体"/>
          <w:sz w:val="24"/>
          <w:szCs w:val="24"/>
          <w:highlight w:val="none"/>
          <w:u w:val="single"/>
          <w:lang w:val="en-US"/>
        </w:rPr>
        <w:t>04</w:t>
      </w:r>
      <w:r>
        <w:rPr>
          <w:rFonts w:ascii="宋体" w:hAnsi="宋体" w:cs="宋体"/>
          <w:sz w:val="24"/>
          <w:szCs w:val="24"/>
          <w:highlight w:val="none"/>
          <w:u w:val="single"/>
        </w:rPr>
        <w:t>月</w:t>
      </w:r>
      <w:r>
        <w:rPr>
          <w:rFonts w:hint="default" w:ascii="宋体" w:hAnsi="宋体" w:cs="宋体"/>
          <w:sz w:val="24"/>
          <w:szCs w:val="24"/>
          <w:highlight w:val="none"/>
          <w:u w:val="single"/>
          <w:lang w:val="en-US"/>
        </w:rPr>
        <w:t>18</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ascii="宋体" w:hAnsi="宋体" w:cs="宋体"/>
          <w:sz w:val="24"/>
          <w:szCs w:val="24"/>
          <w:highlight w:val="none"/>
        </w:rPr>
        <w:t>20</w:t>
      </w:r>
      <w:r>
        <w:rPr>
          <w:rFonts w:hint="default" w:ascii="宋体" w:hAnsi="宋体" w:cs="宋体"/>
          <w:sz w:val="24"/>
          <w:szCs w:val="24"/>
          <w:highlight w:val="none"/>
          <w:lang w:val="en-US"/>
        </w:rPr>
        <w:t>22</w:t>
      </w:r>
      <w:r>
        <w:rPr>
          <w:rFonts w:hint="eastAsia" w:ascii="宋体" w:hAnsi="宋体" w:cs="宋体"/>
          <w:sz w:val="24"/>
          <w:szCs w:val="24"/>
          <w:highlight w:val="none"/>
          <w:u w:val="single"/>
        </w:rPr>
        <w:t>年</w:t>
      </w:r>
      <w:r>
        <w:rPr>
          <w:rFonts w:hint="default" w:ascii="宋体" w:hAnsi="宋体" w:cs="宋体"/>
          <w:sz w:val="24"/>
          <w:szCs w:val="24"/>
          <w:highlight w:val="none"/>
          <w:u w:val="single"/>
          <w:lang w:val="en-US"/>
        </w:rPr>
        <w:t>04</w:t>
      </w:r>
      <w:r>
        <w:rPr>
          <w:rFonts w:ascii="宋体" w:hAnsi="宋体" w:cs="宋体"/>
          <w:sz w:val="24"/>
          <w:szCs w:val="24"/>
          <w:highlight w:val="none"/>
          <w:u w:val="single"/>
        </w:rPr>
        <w:t>月</w:t>
      </w:r>
      <w:r>
        <w:rPr>
          <w:rFonts w:hint="default" w:ascii="宋体" w:hAnsi="宋体" w:cs="宋体"/>
          <w:sz w:val="24"/>
          <w:szCs w:val="24"/>
          <w:highlight w:val="none"/>
          <w:u w:val="single"/>
          <w:lang w:val="en-US"/>
        </w:rPr>
        <w:t>24</w:t>
      </w:r>
      <w:r>
        <w:rPr>
          <w:rFonts w:hint="eastAsia" w:ascii="宋体" w:hAnsi="宋体" w:cs="宋体"/>
          <w:sz w:val="24"/>
          <w:szCs w:val="24"/>
          <w:highlight w:val="none"/>
          <w:u w:val="single"/>
        </w:rPr>
        <w:t>日</w:t>
      </w:r>
      <w:r>
        <w:rPr>
          <w:rFonts w:hint="eastAsia" w:ascii="宋体" w:hAnsi="宋体" w:cs="宋体"/>
          <w:sz w:val="24"/>
          <w:szCs w:val="24"/>
          <w:highlight w:val="none"/>
        </w:rPr>
        <w:t>，每天上</w:t>
      </w:r>
      <w:r>
        <w:rPr>
          <w:rFonts w:hint="eastAsia" w:ascii="宋体" w:hAnsi="宋体" w:cs="宋体"/>
          <w:sz w:val="24"/>
          <w:szCs w:val="24"/>
        </w:rPr>
        <w:t>午</w:t>
      </w:r>
      <w:r>
        <w:rPr>
          <w:rFonts w:hint="eastAsia" w:ascii="宋体" w:hAnsi="宋体" w:cs="宋体"/>
          <w:sz w:val="24"/>
          <w:szCs w:val="24"/>
          <w:u w:val="single"/>
        </w:rPr>
        <w:t>10：00</w:t>
      </w:r>
      <w:r>
        <w:rPr>
          <w:rFonts w:hint="eastAsia" w:ascii="宋体" w:hAnsi="宋体" w:cs="宋体"/>
          <w:sz w:val="24"/>
          <w:szCs w:val="24"/>
        </w:rPr>
        <w:t>至</w:t>
      </w:r>
      <w:r>
        <w:rPr>
          <w:rFonts w:hint="eastAsia" w:ascii="宋体" w:hAnsi="宋体" w:cs="宋体"/>
          <w:sz w:val="24"/>
          <w:szCs w:val="24"/>
          <w:u w:val="single"/>
        </w:rPr>
        <w:t>13：30</w:t>
      </w:r>
      <w:r>
        <w:rPr>
          <w:rFonts w:hint="eastAsia" w:ascii="宋体" w:hAnsi="宋体" w:cs="宋体"/>
          <w:sz w:val="24"/>
          <w:szCs w:val="24"/>
        </w:rPr>
        <w:t>，下午</w:t>
      </w:r>
      <w:r>
        <w:rPr>
          <w:rFonts w:hint="eastAsia" w:ascii="宋体" w:hAnsi="宋体" w:cs="宋体"/>
          <w:sz w:val="24"/>
          <w:szCs w:val="24"/>
          <w:u w:val="single"/>
        </w:rPr>
        <w:t>15：00</w:t>
      </w:r>
      <w:r>
        <w:rPr>
          <w:rFonts w:hint="eastAsia" w:ascii="宋体" w:hAnsi="宋体" w:cs="宋体"/>
          <w:sz w:val="24"/>
          <w:szCs w:val="24"/>
        </w:rPr>
        <w:t>至</w:t>
      </w:r>
      <w:r>
        <w:rPr>
          <w:rFonts w:hint="eastAsia" w:ascii="宋体" w:hAnsi="宋体" w:cs="宋体"/>
          <w:sz w:val="24"/>
          <w:szCs w:val="24"/>
          <w:u w:val="single"/>
        </w:rPr>
        <w:t>19：00</w:t>
      </w:r>
      <w:r>
        <w:rPr>
          <w:rFonts w:hint="eastAsia" w:ascii="宋体" w:hAnsi="宋体" w:cs="宋体"/>
          <w:sz w:val="24"/>
          <w:szCs w:val="24"/>
        </w:rPr>
        <w:t>（北京时间，法定节假日除外 ）</w:t>
      </w:r>
    </w:p>
    <w:p>
      <w:pPr>
        <w:spacing w:line="360" w:lineRule="auto"/>
        <w:ind w:firstLine="540"/>
        <w:rPr>
          <w:rFonts w:ascii="宋体" w:hAnsi="宋体" w:cs="宋体"/>
          <w:sz w:val="24"/>
          <w:szCs w:val="24"/>
        </w:rPr>
      </w:pPr>
      <w:r>
        <w:rPr>
          <w:rFonts w:hint="eastAsia" w:ascii="宋体" w:hAnsi="宋体" w:cs="宋体"/>
          <w:sz w:val="24"/>
          <w:szCs w:val="24"/>
        </w:rPr>
        <w:t>地点：新疆申鑫工程建设招标代理有限责任公司（新疆乌鲁木齐经济技术开发区（头屯河区）荣盛三街88号广东大厦14层）</w:t>
      </w:r>
    </w:p>
    <w:p>
      <w:pPr>
        <w:spacing w:line="360" w:lineRule="auto"/>
        <w:ind w:firstLine="540"/>
        <w:rPr>
          <w:rFonts w:ascii="宋体" w:hAnsi="宋体" w:cs="宋体"/>
          <w:sz w:val="24"/>
          <w:szCs w:val="24"/>
          <w:u w:val="single"/>
        </w:rPr>
      </w:pPr>
      <w:r>
        <w:rPr>
          <w:rFonts w:hint="eastAsia" w:ascii="宋体" w:hAnsi="宋体" w:cs="宋体"/>
          <w:sz w:val="24"/>
          <w:szCs w:val="24"/>
        </w:rPr>
        <w:t>方式：线下获取</w:t>
      </w:r>
    </w:p>
    <w:p>
      <w:pPr>
        <w:spacing w:line="360" w:lineRule="auto"/>
        <w:ind w:firstLine="540"/>
        <w:rPr>
          <w:rFonts w:ascii="宋体" w:hAnsi="宋体" w:cs="宋体"/>
          <w:sz w:val="24"/>
          <w:szCs w:val="24"/>
        </w:rPr>
      </w:pPr>
      <w:r>
        <w:rPr>
          <w:rFonts w:hint="eastAsia" w:ascii="宋体" w:hAnsi="宋体" w:cs="宋体"/>
          <w:sz w:val="24"/>
          <w:szCs w:val="24"/>
        </w:rPr>
        <w:t>售价：</w:t>
      </w:r>
      <w:r>
        <w:rPr>
          <w:rFonts w:hint="eastAsia" w:ascii="宋体" w:hAnsi="宋体" w:cs="宋体"/>
          <w:sz w:val="24"/>
          <w:szCs w:val="24"/>
          <w:lang w:val="en-US" w:eastAsia="zh-CN"/>
        </w:rPr>
        <w:t>2</w:t>
      </w:r>
      <w:r>
        <w:rPr>
          <w:rFonts w:hint="eastAsia" w:ascii="宋体" w:hAnsi="宋体" w:cs="宋体"/>
          <w:sz w:val="24"/>
          <w:szCs w:val="24"/>
        </w:rPr>
        <w:t>00元</w:t>
      </w:r>
    </w:p>
    <w:p>
      <w:pPr>
        <w:pStyle w:val="4"/>
        <w:spacing w:before="0" w:after="0" w:line="360" w:lineRule="auto"/>
        <w:rPr>
          <w:rFonts w:ascii="宋体" w:hAnsi="宋体" w:eastAsia="宋体" w:cs="宋体"/>
          <w:bCs/>
          <w:sz w:val="24"/>
          <w:szCs w:val="24"/>
        </w:rPr>
      </w:pPr>
      <w:bookmarkStart w:id="14" w:name="_Toc28359015"/>
      <w:bookmarkStart w:id="15" w:name="_Toc35393801"/>
      <w:bookmarkStart w:id="16" w:name="_Toc28359092"/>
      <w:bookmarkStart w:id="17" w:name="_Toc35393632"/>
      <w:r>
        <w:rPr>
          <w:rFonts w:hint="eastAsia" w:ascii="宋体" w:hAnsi="宋体" w:eastAsia="宋体" w:cs="宋体"/>
          <w:bCs/>
          <w:sz w:val="24"/>
          <w:szCs w:val="24"/>
        </w:rPr>
        <w:t>四、响应文件提交</w:t>
      </w:r>
      <w:bookmarkEnd w:id="14"/>
      <w:bookmarkEnd w:id="15"/>
      <w:bookmarkEnd w:id="16"/>
      <w:bookmarkEnd w:id="17"/>
    </w:p>
    <w:p>
      <w:pPr>
        <w:spacing w:line="360" w:lineRule="auto"/>
        <w:ind w:firstLine="480" w:firstLineChars="200"/>
        <w:rPr>
          <w:rFonts w:ascii="宋体" w:hAnsi="宋体" w:cs="宋体"/>
          <w:bCs/>
          <w:sz w:val="24"/>
          <w:szCs w:val="24"/>
          <w:highlight w:val="none"/>
        </w:rPr>
      </w:pPr>
      <w:r>
        <w:rPr>
          <w:rFonts w:hint="eastAsia" w:ascii="宋体" w:hAnsi="宋体" w:cs="宋体"/>
          <w:sz w:val="24"/>
          <w:szCs w:val="24"/>
        </w:rPr>
        <w:t>截止时</w:t>
      </w:r>
      <w:r>
        <w:rPr>
          <w:rFonts w:hint="eastAsia" w:ascii="宋体" w:hAnsi="宋体" w:cs="宋体"/>
          <w:sz w:val="24"/>
          <w:szCs w:val="24"/>
          <w:highlight w:val="none"/>
        </w:rPr>
        <w:t>间：</w:t>
      </w:r>
      <w:r>
        <w:rPr>
          <w:rFonts w:ascii="宋体" w:hAnsi="宋体" w:cs="宋体"/>
          <w:sz w:val="24"/>
          <w:szCs w:val="24"/>
          <w:highlight w:val="none"/>
          <w:u w:val="single"/>
        </w:rPr>
        <w:t>202</w:t>
      </w:r>
      <w:r>
        <w:rPr>
          <w:rFonts w:hint="default" w:ascii="宋体" w:hAnsi="宋体" w:cs="宋体"/>
          <w:sz w:val="24"/>
          <w:szCs w:val="24"/>
          <w:highlight w:val="none"/>
          <w:u w:val="single"/>
          <w:lang w:val="en-US"/>
        </w:rPr>
        <w:t>2</w:t>
      </w:r>
      <w:r>
        <w:rPr>
          <w:rFonts w:hint="eastAsia" w:ascii="宋体" w:hAnsi="宋体" w:cs="宋体"/>
          <w:bCs/>
          <w:sz w:val="24"/>
          <w:szCs w:val="24"/>
          <w:highlight w:val="none"/>
          <w:u w:val="single"/>
        </w:rPr>
        <w:t>年</w:t>
      </w:r>
      <w:r>
        <w:rPr>
          <w:rFonts w:hint="default" w:ascii="宋体" w:hAnsi="宋体" w:cs="宋体"/>
          <w:bCs/>
          <w:sz w:val="24"/>
          <w:szCs w:val="24"/>
          <w:highlight w:val="none"/>
          <w:u w:val="single"/>
          <w:lang w:val="en-US"/>
        </w:rPr>
        <w:t>04</w:t>
      </w:r>
      <w:r>
        <w:rPr>
          <w:rFonts w:ascii="宋体" w:hAnsi="宋体" w:cs="宋体"/>
          <w:bCs/>
          <w:sz w:val="24"/>
          <w:szCs w:val="24"/>
          <w:highlight w:val="none"/>
          <w:u w:val="single"/>
        </w:rPr>
        <w:t>月</w:t>
      </w:r>
      <w:r>
        <w:rPr>
          <w:rFonts w:hint="default" w:ascii="宋体" w:hAnsi="宋体" w:cs="宋体"/>
          <w:bCs/>
          <w:sz w:val="24"/>
          <w:szCs w:val="24"/>
          <w:highlight w:val="none"/>
          <w:u w:val="single"/>
          <w:lang w:val="en-US"/>
        </w:rPr>
        <w:t>29</w:t>
      </w:r>
      <w:r>
        <w:rPr>
          <w:rFonts w:hint="eastAsia" w:ascii="宋体" w:hAnsi="宋体" w:cs="宋体"/>
          <w:bCs/>
          <w:sz w:val="24"/>
          <w:szCs w:val="24"/>
          <w:highlight w:val="none"/>
          <w:u w:val="single"/>
        </w:rPr>
        <w:t>日1</w:t>
      </w:r>
      <w:r>
        <w:rPr>
          <w:rFonts w:hint="eastAsia" w:ascii="宋体" w:hAnsi="宋体" w:cs="宋体"/>
          <w:bCs/>
          <w:sz w:val="24"/>
          <w:szCs w:val="24"/>
          <w:highlight w:val="none"/>
          <w:u w:val="single"/>
          <w:lang w:val="en-US" w:eastAsia="zh-CN"/>
        </w:rPr>
        <w:t>3</w:t>
      </w:r>
      <w:r>
        <w:rPr>
          <w:rFonts w:hint="eastAsia" w:ascii="宋体" w:hAnsi="宋体" w:cs="宋体"/>
          <w:bCs/>
          <w:sz w:val="24"/>
          <w:szCs w:val="24"/>
          <w:highlight w:val="none"/>
          <w:u w:val="single"/>
        </w:rPr>
        <w:t>点00分（北京时间）</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新疆申鑫工程建设招标代理有限责任公司开标厅(新疆乌鲁木齐经济技术开发区（头屯河区）荣盛三街88号广东大厦14层)</w:t>
      </w:r>
    </w:p>
    <w:p>
      <w:pPr>
        <w:pStyle w:val="4"/>
        <w:spacing w:before="0" w:after="0" w:line="360" w:lineRule="auto"/>
        <w:rPr>
          <w:rFonts w:ascii="宋体" w:hAnsi="宋体" w:eastAsia="宋体" w:cs="宋体"/>
          <w:bCs/>
          <w:sz w:val="24"/>
          <w:szCs w:val="24"/>
        </w:rPr>
      </w:pPr>
      <w:bookmarkStart w:id="18" w:name="_Toc35393633"/>
      <w:bookmarkStart w:id="19" w:name="_Toc35393802"/>
      <w:bookmarkStart w:id="20" w:name="_Toc28359016"/>
      <w:bookmarkStart w:id="21" w:name="_Toc28359093"/>
      <w:r>
        <w:rPr>
          <w:rFonts w:hint="eastAsia" w:ascii="宋体" w:hAnsi="宋体" w:eastAsia="宋体" w:cs="宋体"/>
          <w:bCs/>
          <w:sz w:val="24"/>
          <w:szCs w:val="24"/>
        </w:rPr>
        <w:t>五、开启</w:t>
      </w:r>
      <w:bookmarkEnd w:id="18"/>
      <w:bookmarkEnd w:id="19"/>
      <w:bookmarkEnd w:id="20"/>
      <w:bookmarkEnd w:id="21"/>
    </w:p>
    <w:p>
      <w:pPr>
        <w:spacing w:line="360" w:lineRule="auto"/>
        <w:ind w:firstLine="480" w:firstLineChars="200"/>
        <w:rPr>
          <w:rFonts w:ascii="宋体" w:hAnsi="宋体" w:cs="宋体"/>
          <w:bCs/>
          <w:sz w:val="24"/>
          <w:szCs w:val="24"/>
        </w:rPr>
      </w:pPr>
      <w:r>
        <w:rPr>
          <w:rFonts w:hint="eastAsia" w:ascii="宋体" w:hAnsi="宋体" w:cs="宋体"/>
          <w:sz w:val="24"/>
          <w:szCs w:val="24"/>
        </w:rPr>
        <w:t>截止时间</w:t>
      </w:r>
      <w:r>
        <w:rPr>
          <w:rFonts w:hint="eastAsia" w:ascii="宋体" w:hAnsi="宋体" w:cs="宋体"/>
          <w:sz w:val="24"/>
          <w:szCs w:val="24"/>
          <w:highlight w:val="none"/>
        </w:rPr>
        <w:t>：</w:t>
      </w:r>
      <w:r>
        <w:rPr>
          <w:rFonts w:ascii="宋体" w:hAnsi="宋体" w:cs="宋体"/>
          <w:sz w:val="24"/>
          <w:szCs w:val="24"/>
          <w:highlight w:val="none"/>
          <w:u w:val="single"/>
        </w:rPr>
        <w:t>202</w:t>
      </w:r>
      <w:r>
        <w:rPr>
          <w:rFonts w:hint="default" w:ascii="宋体" w:hAnsi="宋体" w:cs="宋体"/>
          <w:sz w:val="24"/>
          <w:szCs w:val="24"/>
          <w:highlight w:val="none"/>
          <w:u w:val="single"/>
          <w:lang w:val="en-US"/>
        </w:rPr>
        <w:t>2</w:t>
      </w:r>
      <w:r>
        <w:rPr>
          <w:rFonts w:hint="eastAsia" w:ascii="宋体" w:hAnsi="宋体" w:cs="宋体"/>
          <w:bCs/>
          <w:sz w:val="24"/>
          <w:szCs w:val="24"/>
          <w:highlight w:val="none"/>
          <w:u w:val="single"/>
        </w:rPr>
        <w:t>年</w:t>
      </w:r>
      <w:r>
        <w:rPr>
          <w:rFonts w:hint="default" w:ascii="宋体" w:hAnsi="宋体" w:cs="宋体"/>
          <w:bCs/>
          <w:sz w:val="24"/>
          <w:szCs w:val="24"/>
          <w:highlight w:val="none"/>
          <w:u w:val="single"/>
          <w:lang w:val="en-US"/>
        </w:rPr>
        <w:t>04</w:t>
      </w:r>
      <w:r>
        <w:rPr>
          <w:rFonts w:ascii="宋体" w:hAnsi="宋体" w:cs="宋体"/>
          <w:bCs/>
          <w:sz w:val="24"/>
          <w:szCs w:val="24"/>
          <w:highlight w:val="none"/>
          <w:u w:val="single"/>
        </w:rPr>
        <w:t>月</w:t>
      </w:r>
      <w:r>
        <w:rPr>
          <w:rFonts w:hint="default" w:ascii="宋体" w:hAnsi="宋体" w:cs="宋体"/>
          <w:bCs/>
          <w:sz w:val="24"/>
          <w:szCs w:val="24"/>
          <w:highlight w:val="none"/>
          <w:u w:val="single"/>
          <w:lang w:val="en-US"/>
        </w:rPr>
        <w:t>29</w:t>
      </w:r>
      <w:r>
        <w:rPr>
          <w:rFonts w:hint="eastAsia" w:ascii="宋体" w:hAnsi="宋体" w:cs="宋体"/>
          <w:bCs/>
          <w:sz w:val="24"/>
          <w:szCs w:val="24"/>
          <w:highlight w:val="none"/>
          <w:u w:val="single"/>
        </w:rPr>
        <w:t>日</w:t>
      </w:r>
      <w:r>
        <w:rPr>
          <w:rFonts w:hint="default" w:ascii="宋体" w:hAnsi="宋体" w:cs="宋体"/>
          <w:bCs/>
          <w:sz w:val="24"/>
          <w:szCs w:val="24"/>
          <w:highlight w:val="none"/>
          <w:u w:val="single"/>
          <w:lang w:val="en-US"/>
        </w:rPr>
        <w:t>1</w:t>
      </w:r>
      <w:r>
        <w:rPr>
          <w:rFonts w:hint="eastAsia" w:ascii="宋体" w:hAnsi="宋体" w:cs="宋体"/>
          <w:bCs/>
          <w:sz w:val="24"/>
          <w:szCs w:val="24"/>
          <w:highlight w:val="none"/>
          <w:u w:val="single"/>
          <w:lang w:val="en-US" w:eastAsia="zh-CN"/>
        </w:rPr>
        <w:t>3</w:t>
      </w:r>
      <w:r>
        <w:rPr>
          <w:rFonts w:hint="eastAsia" w:ascii="宋体" w:hAnsi="宋体" w:cs="宋体"/>
          <w:bCs/>
          <w:sz w:val="24"/>
          <w:szCs w:val="24"/>
          <w:highlight w:val="none"/>
          <w:u w:val="single"/>
        </w:rPr>
        <w:t>点00分（北京时间）</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新疆申鑫工程建设招标代理有限责任公司开标厅(新疆乌鲁木齐经济技术开发区（头屯河区）荣盛三街88号广东大厦14层)</w:t>
      </w:r>
    </w:p>
    <w:p>
      <w:pPr>
        <w:pStyle w:val="4"/>
        <w:spacing w:before="0" w:after="0" w:line="360" w:lineRule="auto"/>
        <w:rPr>
          <w:rFonts w:ascii="宋体" w:hAnsi="宋体" w:eastAsia="宋体" w:cs="宋体"/>
          <w:bCs/>
          <w:sz w:val="24"/>
          <w:szCs w:val="24"/>
        </w:rPr>
      </w:pPr>
      <w:bookmarkStart w:id="22" w:name="_Toc28359094"/>
      <w:bookmarkStart w:id="23" w:name="_Toc35393634"/>
      <w:bookmarkStart w:id="24" w:name="_Toc35393803"/>
      <w:bookmarkStart w:id="25" w:name="_Toc28359017"/>
      <w:r>
        <w:rPr>
          <w:rFonts w:hint="eastAsia" w:ascii="宋体" w:hAnsi="宋体" w:eastAsia="宋体" w:cs="宋体"/>
          <w:bCs/>
          <w:sz w:val="24"/>
          <w:szCs w:val="24"/>
        </w:rPr>
        <w:t>六、公告期限</w:t>
      </w:r>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自本公告发布之日起3个工作日。</w:t>
      </w:r>
    </w:p>
    <w:p>
      <w:pPr>
        <w:pStyle w:val="4"/>
        <w:numPr>
          <w:ilvl w:val="0"/>
          <w:numId w:val="3"/>
        </w:numPr>
        <w:spacing w:before="0" w:after="0" w:line="360" w:lineRule="auto"/>
        <w:rPr>
          <w:rFonts w:ascii="宋体" w:hAnsi="宋体" w:eastAsia="宋体" w:cs="宋体"/>
          <w:bCs/>
          <w:sz w:val="24"/>
          <w:szCs w:val="24"/>
        </w:rPr>
      </w:pPr>
      <w:bookmarkStart w:id="26" w:name="_Toc35393635"/>
      <w:bookmarkStart w:id="27" w:name="_Toc35393804"/>
      <w:r>
        <w:rPr>
          <w:rFonts w:hint="eastAsia" w:ascii="宋体" w:hAnsi="宋体" w:eastAsia="宋体" w:cs="宋体"/>
          <w:bCs/>
          <w:sz w:val="24"/>
          <w:szCs w:val="24"/>
        </w:rPr>
        <w:t>其他补充事宜</w:t>
      </w:r>
      <w:bookmarkEnd w:id="26"/>
      <w:bookmarkEnd w:id="27"/>
    </w:p>
    <w:p>
      <w:pPr>
        <w:pStyle w:val="4"/>
        <w:spacing w:before="0" w:after="0" w:line="36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领取磋商文件时需携带法人授权委托书2份原件、被委托人身份证原件、营业执照、无行贿犯罪记录证明、“信用中国”和中国政府采购网网站截屏。以上资料加盖企业公章的复印件二份留存。证件齐全合格的单位可购买本项目磋商文件（磋商文件售后不退）。</w:t>
      </w:r>
    </w:p>
    <w:p>
      <w:pPr>
        <w:pStyle w:val="4"/>
        <w:spacing w:before="0" w:after="0" w:line="360" w:lineRule="auto"/>
        <w:rPr>
          <w:rFonts w:ascii="宋体" w:hAnsi="宋体" w:eastAsia="宋体" w:cs="宋体"/>
          <w:bCs/>
          <w:sz w:val="24"/>
          <w:szCs w:val="24"/>
        </w:rPr>
      </w:pPr>
      <w:bookmarkStart w:id="28" w:name="_Toc35393805"/>
      <w:bookmarkStart w:id="29" w:name="_Toc35393636"/>
      <w:bookmarkStart w:id="30" w:name="_Toc28359018"/>
      <w:bookmarkStart w:id="31" w:name="_Toc28359095"/>
      <w:r>
        <w:rPr>
          <w:rFonts w:hint="eastAsia" w:ascii="宋体" w:hAnsi="宋体" w:eastAsia="宋体" w:cs="宋体"/>
          <w:bCs/>
          <w:sz w:val="24"/>
          <w:szCs w:val="24"/>
        </w:rPr>
        <w:t>八、凡对本次采购提出询问，请按以下方式联系。</w:t>
      </w:r>
      <w:bookmarkEnd w:id="28"/>
      <w:bookmarkEnd w:id="29"/>
      <w:bookmarkEnd w:id="30"/>
      <w:bookmarkEnd w:id="31"/>
    </w:p>
    <w:p>
      <w:pPr>
        <w:pStyle w:val="4"/>
        <w:spacing w:line="240" w:lineRule="auto"/>
        <w:ind w:firstLine="480" w:firstLineChars="200"/>
        <w:rPr>
          <w:rFonts w:ascii="宋体" w:hAnsi="宋体" w:eastAsia="宋体" w:cs="宋体"/>
          <w:b w:val="0"/>
          <w:sz w:val="24"/>
          <w:szCs w:val="24"/>
        </w:rPr>
      </w:pPr>
      <w:bookmarkStart w:id="32" w:name="_Toc1631"/>
      <w:bookmarkStart w:id="33" w:name="_Toc35393806"/>
      <w:bookmarkStart w:id="34" w:name="_Toc28359096"/>
      <w:bookmarkStart w:id="35" w:name="_Toc35393637"/>
      <w:bookmarkStart w:id="36" w:name="_Toc15869"/>
      <w:bookmarkStart w:id="37" w:name="_Toc28359019"/>
      <w:r>
        <w:rPr>
          <w:rFonts w:hint="eastAsia" w:ascii="宋体" w:hAnsi="宋体" w:eastAsia="宋体" w:cs="宋体"/>
          <w:b w:val="0"/>
          <w:sz w:val="24"/>
          <w:szCs w:val="24"/>
        </w:rPr>
        <w:t>1.采购人信息</w:t>
      </w:r>
      <w:bookmarkEnd w:id="32"/>
      <w:bookmarkEnd w:id="33"/>
      <w:bookmarkEnd w:id="34"/>
      <w:bookmarkEnd w:id="35"/>
      <w:bookmarkEnd w:id="36"/>
      <w:bookmarkEnd w:id="37"/>
    </w:p>
    <w:p>
      <w:pPr>
        <w:ind w:firstLine="480" w:firstLineChars="200"/>
        <w:jc w:val="left"/>
        <w:rPr>
          <w:rFonts w:hint="eastAsia" w:ascii="宋体" w:hAnsi="宋体" w:eastAsia="宋体" w:cs="宋体"/>
          <w:sz w:val="24"/>
          <w:lang w:eastAsia="zh-CN"/>
        </w:rPr>
      </w:pPr>
      <w:bookmarkStart w:id="38" w:name="_Toc8708"/>
      <w:bookmarkStart w:id="39" w:name="_Toc28359097"/>
      <w:bookmarkStart w:id="40" w:name="_Toc28359020"/>
      <w:bookmarkStart w:id="41" w:name="_Toc19993"/>
      <w:bookmarkStart w:id="42" w:name="_Toc35393807"/>
      <w:bookmarkStart w:id="43" w:name="_Toc35393638"/>
      <w:r>
        <w:rPr>
          <w:rFonts w:hint="eastAsia" w:ascii="宋体" w:hAnsi="宋体" w:cs="宋体"/>
          <w:sz w:val="24"/>
        </w:rPr>
        <w:t>名    称：</w:t>
      </w:r>
      <w:r>
        <w:rPr>
          <w:rFonts w:hint="eastAsia" w:ascii="宋体" w:hAnsi="宋体" w:cs="宋体"/>
          <w:sz w:val="24"/>
          <w:lang w:eastAsia="zh-CN"/>
        </w:rPr>
        <w:t>自治区教育考试院</w:t>
      </w:r>
    </w:p>
    <w:p>
      <w:pPr>
        <w:ind w:firstLine="480" w:firstLineChars="200"/>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新疆乌鲁木齐沙区南昌路456号</w:t>
      </w:r>
    </w:p>
    <w:p>
      <w:pPr>
        <w:pStyle w:val="4"/>
        <w:spacing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2.采购代理机构信息</w:t>
      </w:r>
      <w:bookmarkEnd w:id="38"/>
      <w:bookmarkEnd w:id="39"/>
      <w:bookmarkEnd w:id="40"/>
      <w:bookmarkEnd w:id="41"/>
      <w:bookmarkEnd w:id="42"/>
      <w:bookmarkEnd w:id="43"/>
    </w:p>
    <w:p>
      <w:pPr>
        <w:ind w:firstLine="480" w:firstLineChars="200"/>
        <w:rPr>
          <w:rFonts w:ascii="宋体" w:hAnsi="宋体" w:cs="宋体"/>
          <w:sz w:val="24"/>
        </w:rPr>
      </w:pPr>
      <w:r>
        <w:rPr>
          <w:rFonts w:hint="eastAsia" w:ascii="宋体" w:hAnsi="宋体" w:cs="宋体"/>
          <w:sz w:val="24"/>
        </w:rPr>
        <w:t xml:space="preserve">名    称：新疆申鑫工程建设招标代理有限责任公司 </w:t>
      </w:r>
    </w:p>
    <w:p>
      <w:pPr>
        <w:ind w:left="1919" w:leftChars="228" w:hanging="1440" w:hangingChars="600"/>
        <w:rPr>
          <w:rFonts w:ascii="宋体" w:hAns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hint="eastAsia" w:ascii="宋体" w:hAnsi="宋体" w:cs="宋体"/>
          <w:sz w:val="24"/>
          <w:szCs w:val="24"/>
        </w:rPr>
        <w:t>新疆乌鲁木齐经济技术开发区（头屯河区）荣盛三街88号广东大厦14层</w:t>
      </w:r>
    </w:p>
    <w:p>
      <w:pPr>
        <w:ind w:firstLine="480" w:firstLineChars="200"/>
        <w:rPr>
          <w:rFonts w:ascii="宋体" w:hAnsi="宋体" w:cs="宋体"/>
          <w:sz w:val="24"/>
        </w:rPr>
      </w:pPr>
      <w:r>
        <w:rPr>
          <w:rFonts w:hint="eastAsia" w:ascii="宋体" w:hAnsi="宋体" w:cs="宋体"/>
          <w:sz w:val="24"/>
        </w:rPr>
        <w:t>联系方式：0991-8835401转8006   13999357337</w:t>
      </w:r>
    </w:p>
    <w:p>
      <w:pPr>
        <w:pStyle w:val="4"/>
        <w:spacing w:line="240" w:lineRule="auto"/>
        <w:ind w:firstLine="480" w:firstLineChars="200"/>
        <w:rPr>
          <w:rFonts w:ascii="宋体" w:hAnsi="宋体" w:eastAsia="宋体" w:cs="宋体"/>
          <w:b w:val="0"/>
          <w:sz w:val="24"/>
          <w:szCs w:val="24"/>
        </w:rPr>
      </w:pPr>
      <w:bookmarkStart w:id="44" w:name="_Toc25180"/>
      <w:bookmarkStart w:id="45" w:name="_Toc25597"/>
      <w:r>
        <w:rPr>
          <w:rFonts w:hint="eastAsia" w:ascii="宋体" w:hAnsi="宋体" w:eastAsia="宋体" w:cs="宋体"/>
          <w:b w:val="0"/>
          <w:sz w:val="24"/>
          <w:szCs w:val="24"/>
        </w:rPr>
        <w:t>3.项目联系方式</w:t>
      </w:r>
      <w:bookmarkEnd w:id="44"/>
      <w:bookmarkEnd w:id="45"/>
    </w:p>
    <w:p>
      <w:pPr>
        <w:ind w:firstLine="480" w:firstLineChars="200"/>
        <w:jc w:val="left"/>
        <w:rPr>
          <w:rFonts w:ascii="宋体" w:hAnsi="宋体" w:cs="宋体"/>
          <w:sz w:val="24"/>
        </w:rPr>
      </w:pPr>
      <w:r>
        <w:rPr>
          <w:rFonts w:hint="eastAsia" w:ascii="宋体" w:hAnsi="宋体" w:cs="宋体"/>
          <w:sz w:val="24"/>
        </w:rPr>
        <w:t xml:space="preserve">项目联系人：杨晓栋     </w:t>
      </w:r>
    </w:p>
    <w:p>
      <w:pPr>
        <w:ind w:firstLine="480" w:firstLineChars="200"/>
        <w:rPr>
          <w:rFonts w:ascii="宋体" w:hAnsi="宋体" w:cs="宋体"/>
          <w:sz w:val="24"/>
        </w:rPr>
      </w:pPr>
      <w:r>
        <w:rPr>
          <w:rFonts w:hint="eastAsia" w:ascii="宋体" w:hAnsi="宋体" w:cs="宋体"/>
          <w:sz w:val="24"/>
        </w:rPr>
        <w:t xml:space="preserve">联系方式：13999357337  </w:t>
      </w:r>
    </w:p>
    <w:p>
      <w:pPr>
        <w:pStyle w:val="25"/>
        <w:spacing w:line="360" w:lineRule="auto"/>
        <w:ind w:firstLine="482" w:firstLineChars="200"/>
        <w:jc w:val="center"/>
        <w:rPr>
          <w:rFonts w:hAnsi="宋体" w:cs="宋体"/>
          <w:b/>
          <w:bCs/>
          <w:sz w:val="24"/>
          <w:szCs w:val="24"/>
        </w:rPr>
        <w:sectPr>
          <w:pgSz w:w="11906" w:h="16838"/>
          <w:pgMar w:top="907" w:right="907" w:bottom="907" w:left="907" w:header="851" w:footer="992" w:gutter="0"/>
          <w:pgNumType w:start="1"/>
          <w:cols w:space="720" w:num="1"/>
          <w:docGrid w:type="lines" w:linePitch="312" w:charSpace="0"/>
        </w:sectPr>
      </w:pPr>
    </w:p>
    <w:p>
      <w:pPr>
        <w:pStyle w:val="25"/>
        <w:spacing w:line="360" w:lineRule="auto"/>
        <w:ind w:firstLine="482" w:firstLineChars="200"/>
        <w:jc w:val="center"/>
        <w:rPr>
          <w:rFonts w:hAnsi="宋体" w:cs="宋体"/>
          <w:sz w:val="24"/>
          <w:szCs w:val="24"/>
        </w:rPr>
      </w:pPr>
      <w:r>
        <w:rPr>
          <w:rFonts w:hint="eastAsia" w:hAnsi="宋体" w:cs="宋体"/>
          <w:b/>
          <w:bCs/>
          <w:sz w:val="24"/>
          <w:szCs w:val="24"/>
        </w:rPr>
        <w:t>第二章</w:t>
      </w:r>
      <w:r>
        <w:rPr>
          <w:rFonts w:hAnsi="宋体" w:cs="宋体"/>
          <w:b/>
          <w:bCs/>
          <w:sz w:val="24"/>
          <w:szCs w:val="24"/>
        </w:rPr>
        <w:t xml:space="preserve">  </w:t>
      </w:r>
      <w:r>
        <w:rPr>
          <w:rFonts w:hint="eastAsia" w:hAnsi="宋体" w:cs="宋体"/>
          <w:b/>
          <w:bCs/>
          <w:sz w:val="24"/>
          <w:szCs w:val="24"/>
        </w:rPr>
        <w:t>磋商须知</w:t>
      </w:r>
    </w:p>
    <w:p>
      <w:pPr>
        <w:pStyle w:val="25"/>
        <w:spacing w:line="400" w:lineRule="exact"/>
        <w:ind w:firstLine="480" w:firstLineChars="200"/>
        <w:jc w:val="center"/>
        <w:rPr>
          <w:rFonts w:hAnsi="宋体" w:cs="宋体"/>
          <w:sz w:val="24"/>
          <w:szCs w:val="24"/>
        </w:rPr>
      </w:pPr>
      <w:r>
        <w:rPr>
          <w:rFonts w:hint="eastAsia" w:hAnsi="宋体" w:cs="宋体"/>
          <w:sz w:val="24"/>
          <w:szCs w:val="24"/>
        </w:rPr>
        <w:t>磋商须知前附表</w:t>
      </w:r>
    </w:p>
    <w:tbl>
      <w:tblPr>
        <w:tblStyle w:val="44"/>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
        <w:gridCol w:w="872"/>
        <w:gridCol w:w="3119"/>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rPr>
                <w:rFonts w:hAnsi="宋体" w:cs="宋体"/>
                <w:sz w:val="24"/>
                <w:szCs w:val="24"/>
              </w:rPr>
            </w:pPr>
            <w:r>
              <w:rPr>
                <w:rFonts w:hint="eastAsia" w:hAnsi="宋体" w:cs="宋体"/>
                <w:sz w:val="24"/>
                <w:szCs w:val="24"/>
              </w:rPr>
              <w:t>序号</w:t>
            </w:r>
          </w:p>
        </w:tc>
        <w:tc>
          <w:tcPr>
            <w:tcW w:w="3119" w:type="dxa"/>
            <w:vAlign w:val="center"/>
          </w:tcPr>
          <w:p>
            <w:pPr>
              <w:pStyle w:val="25"/>
              <w:spacing w:line="400" w:lineRule="exact"/>
              <w:rPr>
                <w:rFonts w:hAnsi="宋体" w:cs="宋体"/>
                <w:sz w:val="24"/>
                <w:szCs w:val="24"/>
              </w:rPr>
            </w:pPr>
            <w:r>
              <w:rPr>
                <w:rFonts w:hint="eastAsia" w:hAnsi="宋体" w:cs="宋体"/>
                <w:sz w:val="24"/>
                <w:szCs w:val="24"/>
              </w:rPr>
              <w:t>名称</w:t>
            </w:r>
          </w:p>
        </w:tc>
        <w:tc>
          <w:tcPr>
            <w:tcW w:w="6106" w:type="dxa"/>
            <w:vAlign w:val="center"/>
          </w:tcPr>
          <w:p>
            <w:pPr>
              <w:pStyle w:val="25"/>
              <w:spacing w:line="400" w:lineRule="exact"/>
              <w:rPr>
                <w:rFonts w:hAnsi="宋体" w:cs="宋体"/>
                <w:sz w:val="24"/>
                <w:szCs w:val="24"/>
              </w:rPr>
            </w:pPr>
            <w:r>
              <w:rPr>
                <w:rFonts w:hint="eastAsia" w:hAnsi="宋体" w:cs="宋体"/>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restart"/>
            <w:vAlign w:val="center"/>
          </w:tcPr>
          <w:p>
            <w:pPr>
              <w:pStyle w:val="25"/>
              <w:spacing w:line="400" w:lineRule="exact"/>
              <w:jc w:val="center"/>
              <w:rPr>
                <w:rFonts w:hAnsi="宋体" w:cs="宋体"/>
                <w:sz w:val="24"/>
                <w:szCs w:val="24"/>
              </w:rPr>
            </w:pPr>
            <w:r>
              <w:rPr>
                <w:rFonts w:hint="eastAsia" w:hAnsi="宋体" w:cs="宋体"/>
                <w:sz w:val="24"/>
                <w:szCs w:val="24"/>
              </w:rPr>
              <w:t>1</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项目名称</w:t>
            </w:r>
          </w:p>
        </w:tc>
        <w:tc>
          <w:tcPr>
            <w:tcW w:w="6106" w:type="dxa"/>
            <w:vAlign w:val="center"/>
          </w:tcPr>
          <w:p>
            <w:pPr>
              <w:pStyle w:val="25"/>
              <w:spacing w:line="400" w:lineRule="exact"/>
              <w:rPr>
                <w:rFonts w:hint="eastAsia" w:hAnsi="宋体" w:eastAsia="宋体" w:cs="宋体"/>
                <w:sz w:val="24"/>
                <w:szCs w:val="24"/>
                <w:lang w:eastAsia="zh-CN"/>
              </w:rPr>
            </w:pPr>
            <w:r>
              <w:rPr>
                <w:rFonts w:hint="eastAsia" w:hAnsi="宋体" w:cs="宋体"/>
                <w:sz w:val="24"/>
                <w:szCs w:val="24"/>
                <w:lang w:eastAsia="zh-CN"/>
              </w:rPr>
              <w:t>新疆维吾尔自治区国家教育考试试卷流转平台建设项目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continue"/>
            <w:vAlign w:val="center"/>
          </w:tcPr>
          <w:p>
            <w:pPr>
              <w:pStyle w:val="25"/>
              <w:spacing w:line="400" w:lineRule="exact"/>
              <w:jc w:val="center"/>
              <w:rPr>
                <w:rFonts w:hAnsi="宋体" w:cs="宋体"/>
                <w:sz w:val="24"/>
                <w:szCs w:val="24"/>
              </w:rPr>
            </w:pPr>
          </w:p>
        </w:tc>
        <w:tc>
          <w:tcPr>
            <w:tcW w:w="3119" w:type="dxa"/>
            <w:vAlign w:val="center"/>
          </w:tcPr>
          <w:p>
            <w:pPr>
              <w:pStyle w:val="25"/>
              <w:spacing w:line="400" w:lineRule="exact"/>
              <w:rPr>
                <w:rFonts w:hAnsi="宋体" w:cs="宋体"/>
                <w:sz w:val="24"/>
                <w:szCs w:val="24"/>
              </w:rPr>
            </w:pPr>
            <w:r>
              <w:rPr>
                <w:rFonts w:hint="eastAsia" w:hAnsi="宋体" w:cs="宋体"/>
                <w:sz w:val="24"/>
                <w:szCs w:val="24"/>
              </w:rPr>
              <w:t>预算金额</w:t>
            </w:r>
          </w:p>
        </w:tc>
        <w:tc>
          <w:tcPr>
            <w:tcW w:w="6106" w:type="dxa"/>
            <w:vAlign w:val="center"/>
          </w:tcPr>
          <w:p>
            <w:pPr>
              <w:pStyle w:val="25"/>
              <w:spacing w:line="400" w:lineRule="exact"/>
              <w:rPr>
                <w:rFonts w:hAnsi="宋体" w:cs="宋体"/>
                <w:sz w:val="24"/>
                <w:szCs w:val="24"/>
              </w:rPr>
            </w:pPr>
            <w:r>
              <w:rPr>
                <w:rFonts w:hint="eastAsia" w:hAnsi="宋体" w:cs="宋体"/>
                <w:sz w:val="24"/>
                <w:szCs w:val="24"/>
                <w:lang w:eastAsia="zh-CN"/>
              </w:rPr>
              <w:t>1200000</w:t>
            </w:r>
            <w:r>
              <w:rPr>
                <w:rFonts w:hint="eastAsia" w:hAnsi="宋体" w:cs="宋体"/>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Merge w:val="continue"/>
            <w:vAlign w:val="center"/>
          </w:tcPr>
          <w:p>
            <w:pPr>
              <w:pStyle w:val="25"/>
              <w:spacing w:line="400" w:lineRule="exact"/>
              <w:jc w:val="center"/>
              <w:rPr>
                <w:rFonts w:hAnsi="宋体" w:cs="宋体"/>
                <w:sz w:val="24"/>
                <w:szCs w:val="24"/>
              </w:rPr>
            </w:pPr>
          </w:p>
        </w:tc>
        <w:tc>
          <w:tcPr>
            <w:tcW w:w="3119" w:type="dxa"/>
            <w:vAlign w:val="center"/>
          </w:tcPr>
          <w:p>
            <w:pPr>
              <w:pStyle w:val="25"/>
              <w:spacing w:line="400" w:lineRule="exact"/>
              <w:rPr>
                <w:rFonts w:hAnsi="宋体" w:cs="宋体"/>
                <w:sz w:val="24"/>
                <w:szCs w:val="24"/>
              </w:rPr>
            </w:pPr>
            <w:r>
              <w:rPr>
                <w:rFonts w:hint="eastAsia" w:hAnsi="宋体" w:cs="宋体"/>
                <w:sz w:val="24"/>
                <w:szCs w:val="24"/>
              </w:rPr>
              <w:t>公告媒体</w:t>
            </w:r>
          </w:p>
        </w:tc>
        <w:tc>
          <w:tcPr>
            <w:tcW w:w="6106" w:type="dxa"/>
            <w:vAlign w:val="center"/>
          </w:tcPr>
          <w:p>
            <w:pPr>
              <w:pStyle w:val="25"/>
              <w:spacing w:line="400" w:lineRule="exact"/>
              <w:rPr>
                <w:rFonts w:hAnsi="宋体" w:cs="宋体"/>
                <w:sz w:val="24"/>
                <w:szCs w:val="24"/>
              </w:rPr>
            </w:pPr>
            <w:r>
              <w:rPr>
                <w:rFonts w:hint="eastAsia" w:hAnsi="宋体" w:cs="宋体"/>
                <w:sz w:val="24"/>
                <w:szCs w:val="24"/>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2</w:t>
            </w:r>
          </w:p>
        </w:tc>
        <w:tc>
          <w:tcPr>
            <w:tcW w:w="3119" w:type="dxa"/>
            <w:vAlign w:val="center"/>
          </w:tcPr>
          <w:p>
            <w:pPr>
              <w:pStyle w:val="25"/>
              <w:spacing w:line="400" w:lineRule="exact"/>
              <w:rPr>
                <w:rFonts w:hAnsi="宋体" w:cs="宋体"/>
                <w:sz w:val="24"/>
                <w:szCs w:val="24"/>
              </w:rPr>
            </w:pPr>
            <w:r>
              <w:rPr>
                <w:rFonts w:hint="eastAsia" w:hAnsi="宋体" w:cs="宋体"/>
                <w:sz w:val="24"/>
                <w:szCs w:val="24"/>
              </w:rPr>
              <w:t>资金来源</w:t>
            </w:r>
          </w:p>
        </w:tc>
        <w:tc>
          <w:tcPr>
            <w:tcW w:w="6106" w:type="dxa"/>
            <w:vAlign w:val="center"/>
          </w:tcPr>
          <w:p>
            <w:pPr>
              <w:pStyle w:val="25"/>
              <w:spacing w:line="400" w:lineRule="exact"/>
              <w:rPr>
                <w:rFonts w:hAnsi="宋体" w:cs="宋体"/>
                <w:sz w:val="24"/>
                <w:szCs w:val="24"/>
              </w:rPr>
            </w:pPr>
            <w:r>
              <w:rPr>
                <w:rFonts w:hint="eastAsia" w:hAnsi="宋体" w:cs="宋体"/>
                <w:sz w:val="24"/>
                <w:szCs w:val="24"/>
              </w:rPr>
              <w:t>预算内，已落实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3</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采购方式</w:t>
            </w:r>
          </w:p>
        </w:tc>
        <w:tc>
          <w:tcPr>
            <w:tcW w:w="6106" w:type="dxa"/>
            <w:vAlign w:val="center"/>
          </w:tcPr>
          <w:p>
            <w:pPr>
              <w:pStyle w:val="25"/>
              <w:spacing w:line="400" w:lineRule="exact"/>
              <w:rPr>
                <w:rFonts w:hAnsi="宋体" w:cs="宋体"/>
                <w:bCs/>
                <w:sz w:val="24"/>
              </w:rPr>
            </w:pPr>
            <w:r>
              <w:rPr>
                <w:rFonts w:hint="eastAsia" w:hAnsi="宋体" w:cs="宋体"/>
                <w:bCs/>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278"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4</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采购人</w:t>
            </w:r>
          </w:p>
        </w:tc>
        <w:tc>
          <w:tcPr>
            <w:tcW w:w="6106" w:type="dxa"/>
            <w:vAlign w:val="center"/>
          </w:tcPr>
          <w:p>
            <w:pPr>
              <w:jc w:val="left"/>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自治区教育考试院</w:t>
            </w:r>
          </w:p>
          <w:p>
            <w:pPr>
              <w:jc w:val="left"/>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新疆乌鲁木齐沙区南昌路456号</w:t>
            </w:r>
          </w:p>
          <w:p>
            <w:pPr>
              <w:pStyle w:val="25"/>
              <w:spacing w:line="400" w:lineRule="exact"/>
              <w:rPr>
                <w:rFonts w:hint="eastAsia" w:hAnsi="宋体" w:eastAsia="宋体" w:cs="宋体"/>
                <w:sz w:val="24"/>
                <w:szCs w:val="24"/>
                <w:lang w:eastAsia="zh-CN"/>
              </w:rPr>
            </w:pPr>
            <w:r>
              <w:rPr>
                <w:rFonts w:hint="eastAsia" w:hAnsi="宋体" w:cs="宋体"/>
                <w:sz w:val="24"/>
                <w:szCs w:val="24"/>
              </w:rPr>
              <w:t>电话：</w:t>
            </w:r>
            <w:r>
              <w:rPr>
                <w:rFonts w:hint="eastAsia" w:hAnsi="宋体" w:cs="宋体"/>
                <w:sz w:val="24"/>
                <w:szCs w:val="24"/>
                <w:lang w:eastAsia="zh-CN"/>
              </w:rPr>
              <w:t>13309946896</w:t>
            </w:r>
          </w:p>
          <w:p>
            <w:pPr>
              <w:pStyle w:val="25"/>
              <w:spacing w:line="400" w:lineRule="exact"/>
              <w:rPr>
                <w:rFonts w:hint="eastAsia" w:hAnsi="宋体" w:eastAsia="宋体" w:cs="宋体"/>
                <w:sz w:val="24"/>
                <w:szCs w:val="24"/>
                <w:lang w:eastAsia="zh-CN"/>
              </w:rPr>
            </w:pPr>
            <w:r>
              <w:rPr>
                <w:rFonts w:hint="eastAsia" w:hAnsi="宋体" w:cs="宋体"/>
                <w:sz w:val="24"/>
                <w:szCs w:val="24"/>
              </w:rPr>
              <w:t>联系人：</w:t>
            </w:r>
            <w:r>
              <w:rPr>
                <w:rFonts w:hint="eastAsia" w:hAnsi="宋体" w:cs="宋体"/>
                <w:sz w:val="24"/>
                <w:szCs w:val="24"/>
                <w:lang w:eastAsia="zh-CN"/>
              </w:rPr>
              <w:t>张红强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278"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5</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采购代理机构</w:t>
            </w:r>
          </w:p>
        </w:tc>
        <w:tc>
          <w:tcPr>
            <w:tcW w:w="6106" w:type="dxa"/>
            <w:vAlign w:val="center"/>
          </w:tcPr>
          <w:p>
            <w:pPr>
              <w:pStyle w:val="25"/>
              <w:spacing w:line="400" w:lineRule="exact"/>
              <w:rPr>
                <w:rFonts w:hAnsi="宋体" w:cs="宋体"/>
                <w:sz w:val="24"/>
                <w:szCs w:val="24"/>
              </w:rPr>
            </w:pPr>
            <w:r>
              <w:rPr>
                <w:rFonts w:hint="eastAsia" w:hAnsi="宋体" w:cs="宋体"/>
                <w:sz w:val="24"/>
                <w:szCs w:val="24"/>
              </w:rPr>
              <w:t>名称：</w:t>
            </w:r>
            <w:r>
              <w:rPr>
                <w:rFonts w:hAnsi="宋体" w:cs="宋体"/>
                <w:sz w:val="24"/>
                <w:szCs w:val="24"/>
              </w:rPr>
              <w:t>新疆申鑫工程建设招标代理有限责任公司</w:t>
            </w:r>
          </w:p>
          <w:p>
            <w:pPr>
              <w:pStyle w:val="25"/>
              <w:spacing w:line="400" w:lineRule="exact"/>
              <w:rPr>
                <w:rFonts w:hAnsi="宋体" w:cs="宋体"/>
                <w:sz w:val="24"/>
                <w:szCs w:val="24"/>
              </w:rPr>
            </w:pPr>
            <w:r>
              <w:rPr>
                <w:rFonts w:hint="eastAsia" w:hAnsi="宋体" w:cs="宋体"/>
                <w:sz w:val="24"/>
                <w:szCs w:val="24"/>
              </w:rPr>
              <w:t>地址：新疆乌鲁木齐经济技术开发区（头屯河区）荣盛三街88号广东大厦14层</w:t>
            </w:r>
          </w:p>
          <w:p>
            <w:pPr>
              <w:pStyle w:val="25"/>
              <w:spacing w:line="400" w:lineRule="exact"/>
              <w:rPr>
                <w:rFonts w:hAnsi="宋体" w:cs="宋体"/>
                <w:sz w:val="24"/>
                <w:szCs w:val="24"/>
              </w:rPr>
            </w:pPr>
            <w:r>
              <w:rPr>
                <w:rFonts w:hint="eastAsia" w:hAnsi="宋体" w:cs="宋体"/>
                <w:sz w:val="24"/>
                <w:szCs w:val="24"/>
              </w:rPr>
              <w:t>电话：0991-8835401转8006/13999357337</w:t>
            </w:r>
          </w:p>
          <w:p>
            <w:pPr>
              <w:pStyle w:val="25"/>
              <w:spacing w:line="400" w:lineRule="exact"/>
              <w:rPr>
                <w:rFonts w:hAnsi="宋体" w:cs="宋体"/>
                <w:sz w:val="24"/>
                <w:szCs w:val="24"/>
              </w:rPr>
            </w:pPr>
            <w:r>
              <w:rPr>
                <w:rFonts w:hint="eastAsia" w:hAnsi="宋体" w:cs="宋体"/>
                <w:sz w:val="24"/>
                <w:szCs w:val="24"/>
              </w:rPr>
              <w:t>联系人：杨晓栋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56"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6</w:t>
            </w:r>
          </w:p>
        </w:tc>
        <w:tc>
          <w:tcPr>
            <w:tcW w:w="3119" w:type="dxa"/>
            <w:vAlign w:val="center"/>
          </w:tcPr>
          <w:p>
            <w:pPr>
              <w:pStyle w:val="25"/>
              <w:spacing w:line="400" w:lineRule="exact"/>
              <w:rPr>
                <w:rFonts w:hAnsi="宋体" w:cs="宋体"/>
                <w:sz w:val="24"/>
                <w:szCs w:val="24"/>
              </w:rPr>
            </w:pPr>
            <w:r>
              <w:rPr>
                <w:rFonts w:hint="eastAsia" w:hAnsi="宋体" w:cs="宋体"/>
                <w:sz w:val="24"/>
                <w:szCs w:val="24"/>
              </w:rPr>
              <w:t>供应商产生方法</w:t>
            </w:r>
          </w:p>
        </w:tc>
        <w:tc>
          <w:tcPr>
            <w:tcW w:w="6106" w:type="dxa"/>
            <w:vAlign w:val="center"/>
          </w:tcPr>
          <w:p>
            <w:pPr>
              <w:pStyle w:val="25"/>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公告</w:t>
            </w:r>
          </w:p>
          <w:p>
            <w:pPr>
              <w:pStyle w:val="25"/>
              <w:spacing w:line="400" w:lineRule="exact"/>
              <w:rPr>
                <w:rFonts w:hAnsi="宋体" w:cs="宋体"/>
                <w:sz w:val="24"/>
                <w:szCs w:val="24"/>
              </w:rPr>
            </w:pPr>
            <w:r>
              <w:rPr>
                <w:rFonts w:hint="eastAsia" w:hAnsi="宋体" w:cs="宋体"/>
                <w:sz w:val="24"/>
                <w:szCs w:val="24"/>
              </w:rPr>
              <w:t>□供应商库抽取</w:t>
            </w:r>
          </w:p>
          <w:p>
            <w:pPr>
              <w:pStyle w:val="25"/>
              <w:spacing w:line="400" w:lineRule="exact"/>
              <w:rPr>
                <w:rFonts w:hAnsi="宋体" w:cs="宋体"/>
                <w:sz w:val="24"/>
                <w:szCs w:val="24"/>
              </w:rPr>
            </w:pPr>
            <w:r>
              <w:rPr>
                <w:rFonts w:hint="eastAsia" w:hAnsi="宋体" w:cs="宋体"/>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50"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7</w:t>
            </w:r>
          </w:p>
        </w:tc>
        <w:tc>
          <w:tcPr>
            <w:tcW w:w="3119" w:type="dxa"/>
            <w:vAlign w:val="center"/>
          </w:tcPr>
          <w:p>
            <w:pPr>
              <w:pStyle w:val="25"/>
              <w:spacing w:line="400" w:lineRule="exact"/>
              <w:rPr>
                <w:rFonts w:hAnsi="宋体" w:cs="宋体"/>
                <w:sz w:val="24"/>
                <w:szCs w:val="24"/>
              </w:rPr>
            </w:pPr>
            <w:r>
              <w:rPr>
                <w:rFonts w:hint="eastAsia" w:hAnsi="宋体" w:cs="宋体"/>
                <w:sz w:val="24"/>
                <w:szCs w:val="24"/>
              </w:rPr>
              <w:t>供应商资格条件</w:t>
            </w:r>
          </w:p>
        </w:tc>
        <w:tc>
          <w:tcPr>
            <w:tcW w:w="6106" w:type="dxa"/>
            <w:vAlign w:val="center"/>
          </w:tcPr>
          <w:p>
            <w:pPr>
              <w:spacing w:line="360" w:lineRule="auto"/>
              <w:rPr>
                <w:rFonts w:ascii="宋体" w:hAnsi="宋体" w:cs="宋体"/>
                <w:b/>
                <w:bCs/>
                <w:sz w:val="24"/>
                <w:szCs w:val="24"/>
              </w:rPr>
            </w:pPr>
            <w:r>
              <w:rPr>
                <w:rFonts w:hint="eastAsia" w:ascii="宋体" w:hAnsi="宋体" w:cs="宋体"/>
                <w:b/>
                <w:bCs/>
                <w:sz w:val="24"/>
                <w:szCs w:val="24"/>
              </w:rPr>
              <w:t>★1.满足《中华人民共和国政府采购法》第二十二条规定：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ind w:firstLine="480" w:firstLineChars="200"/>
              <w:rPr>
                <w:rFonts w:ascii="宋体" w:hAnsi="宋体" w:cs="宋体"/>
                <w:sz w:val="24"/>
                <w:szCs w:val="24"/>
              </w:rPr>
            </w:pPr>
            <w:r>
              <w:rPr>
                <w:rFonts w:hint="eastAsia" w:ascii="宋体" w:hAnsi="宋体" w:cs="宋体"/>
                <w:sz w:val="24"/>
                <w:szCs w:val="24"/>
              </w:rPr>
              <w:t>（5）参加采购活动前三年内，在经营活动中没有重大违法记录；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提供下列材料：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①法人或者其他组织的营业执照等证明文件，自然人的身份证明；</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②经审计的最近一个年度的财务状况报告（成立不满一年不需提供）；</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③依法缴纳税收和社会保障资金的相关材料（提供提交投标文件截止时间前一年内至少一个月依法缴纳税收及缴纳社会保障资金的证明材料。投标人依法享受缓缴、免缴税收、社会保障资金的提供证明材料。）；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④具备履行合同所必需的设备和专业技术能力的证明材料；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⑤参加政府采购活动前3年内在经营活动中没有重大违法记录的书面声明；</w:t>
            </w:r>
          </w:p>
          <w:p>
            <w:pPr>
              <w:pStyle w:val="20"/>
              <w:rPr>
                <w:rFonts w:hint="eastAsia"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⑥未被列入“中国执行信息公开网”网站（http：//zxgk.court.gov.cn）失信被执行人、“信用中国”网站（www.creditchina.gov.cn）重大税收违法案件当事人名单、政府采购严重失信行为记录名单。（提供网页截图）。</w:t>
            </w:r>
          </w:p>
          <w:p>
            <w:pPr>
              <w:spacing w:line="360" w:lineRule="auto"/>
              <w:rPr>
                <w:rFonts w:ascii="宋体" w:hAnsi="宋体" w:cs="宋体"/>
                <w:b/>
                <w:bCs/>
                <w:sz w:val="24"/>
                <w:szCs w:val="24"/>
              </w:rPr>
            </w:pPr>
            <w:r>
              <w:rPr>
                <w:rFonts w:hint="eastAsia" w:ascii="宋体" w:hAnsi="宋体" w:cs="宋体"/>
                <w:b/>
                <w:bCs/>
                <w:sz w:val="24"/>
                <w:szCs w:val="24"/>
              </w:rPr>
              <w:t>2.落实政府采购政策需满足的资格要求：无</w:t>
            </w:r>
          </w:p>
          <w:p>
            <w:pPr>
              <w:spacing w:line="360" w:lineRule="auto"/>
              <w:rPr>
                <w:rFonts w:ascii="宋体" w:hAnsi="宋体" w:cs="宋体"/>
                <w:b/>
                <w:bCs/>
                <w:sz w:val="24"/>
                <w:szCs w:val="24"/>
              </w:rPr>
            </w:pPr>
            <w:r>
              <w:rPr>
                <w:rFonts w:hint="eastAsia" w:ascii="宋体" w:hAnsi="宋体" w:cs="宋体"/>
                <w:b/>
                <w:bCs/>
                <w:sz w:val="24"/>
                <w:szCs w:val="24"/>
              </w:rPr>
              <w:t>★3.本项目的特定资格要求：</w:t>
            </w:r>
          </w:p>
          <w:p>
            <w:p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rPr>
              <w:t>（1）供应商需在中华人民共和国境内注册，具有信誉良好的独立法人资格，事业单位法人证书或工商营业执照通过年检合格有效；</w:t>
            </w:r>
          </w:p>
          <w:p>
            <w:p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hint="eastAsia" w:ascii="宋体" w:hAnsi="宋体"/>
                <w:color w:val="000000"/>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p>
            <w:pPr>
              <w:spacing w:line="360" w:lineRule="auto"/>
              <w:ind w:firstLine="480" w:firstLineChars="200"/>
              <w:rPr>
                <w:rFonts w:ascii="宋体" w:hAnsi="宋体" w:cs="宋体"/>
                <w:sz w:val="24"/>
                <w:szCs w:val="24"/>
              </w:rPr>
            </w:pPr>
            <w:r>
              <w:rPr>
                <w:rFonts w:hint="eastAsia" w:ascii="宋体" w:hAnsi="宋体" w:cs="Times New Roman"/>
                <w:color w:val="000000"/>
                <w:sz w:val="24"/>
              </w:rPr>
              <w:t>（</w:t>
            </w:r>
            <w:r>
              <w:rPr>
                <w:rFonts w:hint="eastAsia" w:ascii="宋体" w:hAnsi="宋体" w:cs="Times New Roman"/>
                <w:color w:val="000000"/>
                <w:sz w:val="24"/>
                <w:lang w:val="en-US" w:eastAsia="zh-CN"/>
              </w:rPr>
              <w:t>4</w:t>
            </w:r>
            <w:r>
              <w:rPr>
                <w:rFonts w:hint="eastAsia" w:ascii="宋体" w:hAnsi="宋体" w:cs="Times New Roman"/>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0"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8</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项目现场勘察</w:t>
            </w:r>
          </w:p>
        </w:tc>
        <w:tc>
          <w:tcPr>
            <w:tcW w:w="6106" w:type="dxa"/>
            <w:vAlign w:val="center"/>
          </w:tcPr>
          <w:p>
            <w:pPr>
              <w:spacing w:line="360" w:lineRule="auto"/>
              <w:rPr>
                <w:rFonts w:ascii="宋体" w:hAnsi="宋体" w:cs="宋体"/>
                <w:b/>
                <w:bCs/>
                <w:sz w:val="24"/>
                <w:szCs w:val="24"/>
              </w:rPr>
            </w:pPr>
            <w:r>
              <w:rPr>
                <w:rFonts w:hint="eastAsia" w:ascii="宋体" w:hAnsi="宋体" w:cs="宋体"/>
                <w:b/>
                <w:bCs/>
                <w:sz w:val="24"/>
                <w:szCs w:val="24"/>
              </w:rPr>
              <w:t>☑不组织</w:t>
            </w:r>
          </w:p>
          <w:p>
            <w:pPr>
              <w:pStyle w:val="42"/>
              <w:ind w:firstLine="0" w:firstLineChars="0"/>
              <w:rPr>
                <w:rFonts w:hint="eastAsia"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现场勘查：响应人自行勘察现场</w:t>
            </w:r>
          </w:p>
          <w:p>
            <w:pPr>
              <w:pStyle w:val="42"/>
              <w:ind w:firstLine="0" w:firstLineChars="0"/>
              <w:rPr>
                <w:rFonts w:hint="eastAsia"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本项目中关于“新疆维吾尔自治区国家教育考试试卷流转平台建设项目”设备性能、线材、线缆、辅材等其他设备、材料的测算。自行勘察现场，现场勘查中如有缺漏项请自行补齐，我单位不再追加资金；如响应人因未及时踏勘现场而导致的报价缺项漏项废标、或中标后无法完工，投标人自行承担一切后果。</w:t>
            </w:r>
          </w:p>
          <w:p>
            <w:pPr>
              <w:spacing w:line="360" w:lineRule="auto"/>
              <w:rPr>
                <w:rFonts w:ascii="宋体" w:hAnsi="宋体" w:cs="宋体"/>
                <w:sz w:val="24"/>
                <w:szCs w:val="24"/>
              </w:rPr>
            </w:pPr>
            <w:r>
              <w:rPr>
                <w:rFonts w:hint="eastAsia" w:ascii="宋体" w:hAnsi="宋体" w:cs="宋体"/>
                <w:b/>
                <w:bCs/>
                <w:sz w:val="24"/>
                <w:szCs w:val="24"/>
              </w:rPr>
              <w:t>□组织</w:t>
            </w:r>
            <w:r>
              <w:rPr>
                <w:rFonts w:hint="eastAsia" w:ascii="宋体" w:hAnsi="宋体" w:cs="宋体"/>
                <w:sz w:val="24"/>
                <w:szCs w:val="24"/>
              </w:rPr>
              <w:t>，踏勘现场时间、地点：</w:t>
            </w:r>
            <w:r>
              <w:rPr>
                <w:rFonts w:hint="eastAsia" w:ascii="宋体" w:hAnsi="宋体" w:cs="宋体"/>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34"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9</w:t>
            </w:r>
          </w:p>
        </w:tc>
        <w:tc>
          <w:tcPr>
            <w:tcW w:w="3119" w:type="dxa"/>
            <w:vAlign w:val="center"/>
          </w:tcPr>
          <w:p>
            <w:pPr>
              <w:pStyle w:val="25"/>
              <w:spacing w:line="400" w:lineRule="exact"/>
              <w:rPr>
                <w:rFonts w:hAnsi="宋体" w:cs="宋体"/>
                <w:sz w:val="24"/>
                <w:szCs w:val="24"/>
              </w:rPr>
            </w:pPr>
            <w:r>
              <w:rPr>
                <w:rFonts w:hint="eastAsia" w:hAnsi="宋体" w:cs="宋体"/>
                <w:sz w:val="24"/>
                <w:szCs w:val="24"/>
              </w:rPr>
              <w:t>联合体</w:t>
            </w:r>
          </w:p>
        </w:tc>
        <w:tc>
          <w:tcPr>
            <w:tcW w:w="6106" w:type="dxa"/>
            <w:vAlign w:val="center"/>
          </w:tcPr>
          <w:p>
            <w:pPr>
              <w:pStyle w:val="25"/>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不接受</w:t>
            </w:r>
          </w:p>
          <w:p>
            <w:pPr>
              <w:pStyle w:val="25"/>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7" w:type="dxa"/>
            <w:gridSpan w:val="2"/>
            <w:vAlign w:val="center"/>
          </w:tcPr>
          <w:p>
            <w:pPr>
              <w:pStyle w:val="25"/>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3119" w:type="dxa"/>
            <w:vAlign w:val="center"/>
          </w:tcPr>
          <w:p>
            <w:pPr>
              <w:pStyle w:val="25"/>
              <w:spacing w:line="400" w:lineRule="exact"/>
              <w:rPr>
                <w:rFonts w:hAnsi="宋体" w:cs="宋体"/>
                <w:color w:val="FF0000"/>
                <w:sz w:val="24"/>
                <w:szCs w:val="24"/>
              </w:rPr>
            </w:pPr>
            <w:r>
              <w:rPr>
                <w:rFonts w:hint="eastAsia" w:hAnsi="宋体" w:cs="宋体"/>
                <w:sz w:val="24"/>
                <w:szCs w:val="24"/>
              </w:rPr>
              <w:t>磋商报价次数、磋商程序和最终报价的产生原则</w:t>
            </w:r>
          </w:p>
        </w:tc>
        <w:tc>
          <w:tcPr>
            <w:tcW w:w="6106" w:type="dxa"/>
            <w:vAlign w:val="center"/>
          </w:tcPr>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本次磋商采用二次报价（</w:t>
            </w:r>
            <w:r>
              <w:rPr>
                <w:rFonts w:hint="eastAsia" w:ascii="宋体" w:hAnsi="宋体" w:cs="宋体"/>
                <w:b/>
                <w:bCs/>
                <w:color w:val="000000" w:themeColor="text1"/>
                <w:sz w:val="24"/>
                <w:szCs w:val="24"/>
                <w:lang w:val="zh-CN"/>
                <w14:textFill>
                  <w14:solidFill>
                    <w14:schemeClr w14:val="tx1"/>
                  </w14:solidFill>
                </w14:textFill>
              </w:rPr>
              <w:t>首轮不公开，二次报价单由</w:t>
            </w: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cs="宋体"/>
                <w:b/>
                <w:bCs/>
                <w:color w:val="000000" w:themeColor="text1"/>
                <w:sz w:val="24"/>
                <w:szCs w:val="24"/>
                <w:lang w:val="zh-CN"/>
                <w14:textFill>
                  <w14:solidFill>
                    <w14:schemeClr w14:val="tx1"/>
                  </w14:solidFill>
                </w14:textFill>
              </w:rPr>
              <w:t>人自行准备并加盖单位公章，开标现场填写</w:t>
            </w:r>
            <w:r>
              <w:rPr>
                <w:rFonts w:hint="eastAsia" w:ascii="宋体" w:hAnsi="宋体" w:cs="宋体"/>
                <w:color w:val="000000" w:themeColor="text1"/>
                <w:sz w:val="24"/>
                <w:szCs w:val="24"/>
                <w:lang w:val="zh-CN"/>
                <w14:textFill>
                  <w14:solidFill>
                    <w14:schemeClr w14:val="tx1"/>
                  </w14:solidFill>
                </w14:textFill>
              </w:rPr>
              <w:t>）。</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磋商程序为：</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磋商小组对所有提交的响应文件进行评审；</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磋商小组所有成员集中与单一磋商人分别进行磋商；</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通过初步评审的</w:t>
            </w:r>
            <w:r>
              <w:rPr>
                <w:rFonts w:hint="eastAsia" w:ascii="宋体" w:hAnsi="宋体" w:cs="宋体"/>
                <w:color w:val="000000" w:themeColor="text1"/>
                <w:sz w:val="24"/>
                <w:szCs w:val="24"/>
                <w:lang w:val="zh-CN"/>
                <w14:textFill>
                  <w14:solidFill>
                    <w14:schemeClr w14:val="tx1"/>
                  </w14:solidFill>
                </w14:textFill>
              </w:rPr>
              <w:t>磋商人按照要求提交二次报价；</w:t>
            </w:r>
          </w:p>
          <w:p>
            <w:pPr>
              <w:overflowPunct w:val="0"/>
              <w:spacing w:line="36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磋商小组评审、推荐成交候选人。</w:t>
            </w:r>
          </w:p>
          <w:p>
            <w:pPr>
              <w:pStyle w:val="25"/>
              <w:spacing w:line="4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在磋商过程中，二次报价为最终报价。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7" w:type="dxa"/>
            <w:gridSpan w:val="2"/>
            <w:vAlign w:val="center"/>
          </w:tcPr>
          <w:p>
            <w:pPr>
              <w:pStyle w:val="25"/>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采购控制价</w:t>
            </w:r>
          </w:p>
        </w:tc>
        <w:tc>
          <w:tcPr>
            <w:tcW w:w="6106" w:type="dxa"/>
            <w:vAlign w:val="center"/>
          </w:tcPr>
          <w:p>
            <w:pPr>
              <w:pStyle w:val="25"/>
              <w:spacing w:line="400" w:lineRule="exact"/>
              <w:rPr>
                <w:rFonts w:hAnsi="宋体" w:cs="宋体"/>
                <w:b/>
                <w:bCs/>
                <w:sz w:val="24"/>
                <w:szCs w:val="24"/>
              </w:rPr>
            </w:pPr>
            <w:r>
              <w:rPr>
                <w:rFonts w:hint="eastAsia" w:hAnsi="宋体" w:cs="宋体"/>
                <w:b/>
                <w:bCs/>
                <w:sz w:val="24"/>
                <w:szCs w:val="24"/>
              </w:rPr>
              <w:t>小写：</w:t>
            </w:r>
            <w:r>
              <w:rPr>
                <w:rFonts w:hint="eastAsia" w:hAnsi="宋体" w:cs="宋体"/>
                <w:kern w:val="0"/>
                <w:sz w:val="24"/>
              </w:rPr>
              <w:t>￥</w:t>
            </w:r>
            <w:r>
              <w:rPr>
                <w:rFonts w:hint="eastAsia" w:hAnsi="宋体" w:cs="宋体"/>
                <w:b/>
                <w:bCs/>
                <w:sz w:val="24"/>
                <w:szCs w:val="24"/>
                <w:lang w:eastAsia="zh-CN"/>
              </w:rPr>
              <w:t>1200000</w:t>
            </w:r>
            <w:r>
              <w:rPr>
                <w:rFonts w:hint="eastAsia" w:hAnsi="宋体" w:cs="宋体"/>
                <w:b/>
                <w:bCs/>
                <w:sz w:val="24"/>
                <w:szCs w:val="24"/>
              </w:rPr>
              <w:t>.00元</w:t>
            </w:r>
          </w:p>
          <w:p>
            <w:pPr>
              <w:pStyle w:val="25"/>
              <w:spacing w:line="400" w:lineRule="exact"/>
              <w:rPr>
                <w:rFonts w:hAnsi="宋体" w:cs="宋体"/>
                <w:b/>
                <w:bCs/>
                <w:sz w:val="24"/>
                <w:szCs w:val="24"/>
              </w:rPr>
            </w:pPr>
            <w:r>
              <w:rPr>
                <w:rFonts w:hint="eastAsia" w:hAnsi="宋体" w:cs="宋体"/>
                <w:b/>
                <w:bCs/>
                <w:sz w:val="24"/>
                <w:szCs w:val="24"/>
              </w:rPr>
              <w:t>大写：人民币</w:t>
            </w:r>
            <w:r>
              <w:rPr>
                <w:rFonts w:hint="eastAsia" w:hAnsi="宋体" w:cs="宋体"/>
                <w:b/>
                <w:bCs/>
                <w:sz w:val="24"/>
                <w:szCs w:val="24"/>
                <w:lang w:val="en-US" w:eastAsia="zh-CN"/>
              </w:rPr>
              <w:t>壹佰贰拾万</w:t>
            </w:r>
            <w:r>
              <w:rPr>
                <w:rFonts w:hint="eastAsia" w:hAnsi="宋体" w:cs="宋体"/>
                <w:b/>
                <w:bCs/>
                <w:sz w:val="24"/>
                <w:szCs w:val="24"/>
              </w:rPr>
              <w:t>元整</w:t>
            </w:r>
          </w:p>
          <w:p>
            <w:pPr>
              <w:pStyle w:val="25"/>
              <w:spacing w:line="400" w:lineRule="exact"/>
              <w:rPr>
                <w:rFonts w:hAnsi="宋体" w:cs="宋体"/>
                <w:b/>
                <w:bCs/>
                <w:sz w:val="24"/>
                <w:szCs w:val="24"/>
              </w:rPr>
            </w:pPr>
            <w:r>
              <w:rPr>
                <w:rFonts w:hint="eastAsia" w:asciiTheme="minorEastAsia" w:hAnsiTheme="minorEastAsia" w:cstheme="minorEastAsia"/>
                <w:b/>
                <w:bCs/>
              </w:rPr>
              <w:t>注：各</w:t>
            </w:r>
            <w:r>
              <w:rPr>
                <w:rFonts w:hint="eastAsia" w:asciiTheme="minorEastAsia" w:hAnsiTheme="minorEastAsia" w:cstheme="minorEastAsia"/>
                <w:b/>
                <w:bCs/>
                <w:lang w:val="zh-CN"/>
              </w:rPr>
              <w:t>供应商</w:t>
            </w:r>
            <w:r>
              <w:rPr>
                <w:rFonts w:hint="eastAsia" w:asciiTheme="minorEastAsia" w:hAnsiTheme="minorEastAsia" w:cstheme="minorEastAsia"/>
                <w:b/>
                <w:bCs/>
              </w:rPr>
              <w:t>的</w:t>
            </w:r>
            <w:r>
              <w:rPr>
                <w:rFonts w:hint="eastAsia" w:asciiTheme="minorEastAsia" w:hAnsiTheme="minorEastAsia" w:cstheme="minorEastAsia"/>
                <w:b/>
                <w:bCs/>
                <w:lang w:val="zh-CN"/>
              </w:rPr>
              <w:t>第一次磋商报价</w:t>
            </w:r>
            <w:r>
              <w:rPr>
                <w:rFonts w:hint="eastAsia" w:asciiTheme="minorEastAsia" w:hAnsiTheme="minorEastAsia" w:cstheme="minorEastAsia"/>
                <w:b/>
                <w:bCs/>
              </w:rPr>
              <w:t>不得超过采购控制价，否则作无效响应处理。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gridSpan w:val="2"/>
            <w:vAlign w:val="center"/>
          </w:tcPr>
          <w:p>
            <w:pPr>
              <w:pStyle w:val="25"/>
              <w:spacing w:line="400" w:lineRule="exact"/>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w:t>
            </w:r>
          </w:p>
        </w:tc>
        <w:tc>
          <w:tcPr>
            <w:tcW w:w="3119" w:type="dxa"/>
            <w:vAlign w:val="center"/>
          </w:tcPr>
          <w:p>
            <w:pPr>
              <w:pStyle w:val="25"/>
              <w:spacing w:line="400" w:lineRule="exact"/>
              <w:rPr>
                <w:rFonts w:hAnsi="宋体" w:cs="宋体"/>
                <w:sz w:val="24"/>
                <w:szCs w:val="24"/>
              </w:rPr>
            </w:pPr>
            <w:r>
              <w:rPr>
                <w:rFonts w:hint="eastAsia" w:hAnsi="宋体" w:cs="宋体"/>
                <w:sz w:val="24"/>
                <w:szCs w:val="24"/>
              </w:rPr>
              <w:t>澄清或者修改时间</w:t>
            </w:r>
          </w:p>
        </w:tc>
        <w:tc>
          <w:tcPr>
            <w:tcW w:w="6106" w:type="dxa"/>
            <w:vAlign w:val="center"/>
          </w:tcPr>
          <w:p>
            <w:pPr>
              <w:pStyle w:val="25"/>
              <w:spacing w:line="400" w:lineRule="exact"/>
              <w:rPr>
                <w:rFonts w:hAnsi="宋体" w:cs="宋体"/>
                <w:sz w:val="24"/>
                <w:szCs w:val="24"/>
              </w:rPr>
            </w:pPr>
            <w:r>
              <w:rPr>
                <w:rFonts w:hint="eastAsia" w:hAnsi="宋体" w:cs="宋体"/>
                <w:sz w:val="24"/>
                <w:szCs w:val="24"/>
              </w:rPr>
              <w:t>提交首次响应文件截止之日5日前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13</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递交磋商响应文件的截止时间和地点</w:t>
            </w:r>
          </w:p>
        </w:tc>
        <w:tc>
          <w:tcPr>
            <w:tcW w:w="6106" w:type="dxa"/>
            <w:vAlign w:val="center"/>
          </w:tcPr>
          <w:p>
            <w:pPr>
              <w:pStyle w:val="25"/>
              <w:spacing w:line="400" w:lineRule="exact"/>
              <w:rPr>
                <w:rFonts w:hAnsi="宋体" w:cs="宋体"/>
                <w:sz w:val="24"/>
                <w:szCs w:val="24"/>
                <w:highlight w:val="none"/>
              </w:rPr>
            </w:pPr>
            <w:r>
              <w:rPr>
                <w:rFonts w:hint="eastAsia" w:hAnsi="宋体" w:cs="宋体"/>
                <w:sz w:val="24"/>
                <w:szCs w:val="24"/>
                <w:highlight w:val="none"/>
              </w:rPr>
              <w:t>时间：</w:t>
            </w:r>
            <w:r>
              <w:rPr>
                <w:rFonts w:hAnsi="宋体" w:cs="宋体"/>
                <w:color w:val="000000" w:themeColor="text1"/>
                <w:sz w:val="24"/>
                <w:szCs w:val="24"/>
                <w:highlight w:val="none"/>
                <w14:textFill>
                  <w14:solidFill>
                    <w14:schemeClr w14:val="tx1"/>
                  </w14:solidFill>
                </w14:textFill>
              </w:rPr>
              <w:t>202</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lang w:val="en-US" w:eastAsia="zh-CN"/>
                <w14:textFill>
                  <w14:solidFill>
                    <w14:schemeClr w14:val="tx1"/>
                  </w14:solidFill>
                </w14:textFill>
              </w:rPr>
              <w:t>04</w:t>
            </w:r>
            <w:r>
              <w:rPr>
                <w:rFonts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lang w:val="en-US" w:eastAsia="zh-CN"/>
                <w14:textFill>
                  <w14:solidFill>
                    <w14:schemeClr w14:val="tx1"/>
                  </w14:solidFill>
                </w14:textFill>
              </w:rPr>
              <w:t>29</w:t>
            </w:r>
            <w:r>
              <w:rPr>
                <w:rFonts w:hint="eastAsia" w:hAnsi="宋体" w:cs="宋体"/>
                <w:color w:val="000000" w:themeColor="text1"/>
                <w:sz w:val="24"/>
                <w:szCs w:val="24"/>
                <w:highlight w:val="none"/>
                <w14:textFill>
                  <w14:solidFill>
                    <w14:schemeClr w14:val="tx1"/>
                  </w14:solidFill>
                </w14:textFill>
              </w:rPr>
              <w:t>日1</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cs="宋体"/>
                <w:color w:val="000000" w:themeColor="text1"/>
                <w:sz w:val="24"/>
                <w:szCs w:val="24"/>
                <w:highlight w:val="none"/>
                <w14:textFill>
                  <w14:solidFill>
                    <w14:schemeClr w14:val="tx1"/>
                  </w14:solidFill>
                </w14:textFill>
              </w:rPr>
              <w:t>:00</w:t>
            </w:r>
          </w:p>
          <w:p>
            <w:pPr>
              <w:pStyle w:val="25"/>
              <w:spacing w:line="400" w:lineRule="exact"/>
              <w:rPr>
                <w:rFonts w:hint="eastAsia" w:hAnsi="宋体" w:eastAsia="宋体" w:cs="宋体"/>
                <w:sz w:val="24"/>
                <w:szCs w:val="24"/>
                <w:highlight w:val="none"/>
                <w:lang w:eastAsia="zh-CN"/>
              </w:rPr>
            </w:pPr>
            <w:r>
              <w:rPr>
                <w:rFonts w:hint="eastAsia" w:hAnsi="宋体" w:cs="宋体"/>
                <w:sz w:val="24"/>
                <w:szCs w:val="24"/>
                <w:highlight w:val="none"/>
              </w:rPr>
              <w:t>地点：</w:t>
            </w:r>
            <w:r>
              <w:rPr>
                <w:rFonts w:hint="eastAsia" w:hAnsi="宋体" w:cs="宋体"/>
                <w:sz w:val="24"/>
                <w:szCs w:val="24"/>
                <w:highlight w:val="none"/>
                <w:lang w:eastAsia="zh-CN"/>
              </w:rPr>
              <w:t>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14</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磋商响应文件开启时间和地点</w:t>
            </w:r>
          </w:p>
        </w:tc>
        <w:tc>
          <w:tcPr>
            <w:tcW w:w="6106" w:type="dxa"/>
            <w:vAlign w:val="center"/>
          </w:tcPr>
          <w:p>
            <w:pPr>
              <w:pStyle w:val="25"/>
              <w:spacing w:line="400" w:lineRule="exact"/>
              <w:rPr>
                <w:rFonts w:hAnsi="宋体" w:cs="宋体"/>
                <w:sz w:val="24"/>
                <w:szCs w:val="24"/>
                <w:highlight w:val="none"/>
              </w:rPr>
            </w:pPr>
            <w:r>
              <w:rPr>
                <w:rFonts w:hint="eastAsia" w:hAnsi="宋体" w:cs="宋体"/>
                <w:sz w:val="24"/>
                <w:szCs w:val="24"/>
                <w:highlight w:val="none"/>
              </w:rPr>
              <w:t>时间：</w:t>
            </w:r>
            <w:r>
              <w:rPr>
                <w:rFonts w:hAnsi="宋体" w:cs="宋体"/>
                <w:color w:val="000000" w:themeColor="text1"/>
                <w:sz w:val="24"/>
                <w:szCs w:val="24"/>
                <w:highlight w:val="none"/>
                <w14:textFill>
                  <w14:solidFill>
                    <w14:schemeClr w14:val="tx1"/>
                  </w14:solidFill>
                </w14:textFill>
              </w:rPr>
              <w:t>202</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lang w:val="en-US" w:eastAsia="zh-CN"/>
                <w14:textFill>
                  <w14:solidFill>
                    <w14:schemeClr w14:val="tx1"/>
                  </w14:solidFill>
                </w14:textFill>
              </w:rPr>
              <w:t>04</w:t>
            </w:r>
            <w:r>
              <w:rPr>
                <w:rFonts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lang w:val="en-US" w:eastAsia="zh-CN"/>
                <w14:textFill>
                  <w14:solidFill>
                    <w14:schemeClr w14:val="tx1"/>
                  </w14:solidFill>
                </w14:textFill>
              </w:rPr>
              <w:t>29</w:t>
            </w:r>
            <w:r>
              <w:rPr>
                <w:rFonts w:hint="eastAsia" w:hAnsi="宋体" w:cs="宋体"/>
                <w:color w:val="000000" w:themeColor="text1"/>
                <w:sz w:val="24"/>
                <w:szCs w:val="24"/>
                <w:highlight w:val="none"/>
                <w14:textFill>
                  <w14:solidFill>
                    <w14:schemeClr w14:val="tx1"/>
                  </w14:solidFill>
                </w14:textFill>
              </w:rPr>
              <w:t>日1</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cs="宋体"/>
                <w:color w:val="000000" w:themeColor="text1"/>
                <w:sz w:val="24"/>
                <w:szCs w:val="24"/>
                <w:highlight w:val="none"/>
                <w14:textFill>
                  <w14:solidFill>
                    <w14:schemeClr w14:val="tx1"/>
                  </w14:solidFill>
                </w14:textFill>
              </w:rPr>
              <w:t>:00</w:t>
            </w:r>
          </w:p>
          <w:p>
            <w:pPr>
              <w:pStyle w:val="25"/>
              <w:spacing w:line="400" w:lineRule="exact"/>
              <w:rPr>
                <w:rFonts w:hint="eastAsia" w:hAnsi="宋体" w:eastAsia="宋体" w:cs="宋体"/>
                <w:sz w:val="24"/>
                <w:szCs w:val="24"/>
                <w:highlight w:val="none"/>
                <w:lang w:eastAsia="zh-CN"/>
              </w:rPr>
            </w:pPr>
            <w:r>
              <w:rPr>
                <w:rFonts w:hint="eastAsia" w:hAnsi="宋体" w:cs="宋体"/>
                <w:sz w:val="24"/>
                <w:szCs w:val="24"/>
                <w:highlight w:val="none"/>
              </w:rPr>
              <w:t>地点：</w:t>
            </w:r>
            <w:r>
              <w:rPr>
                <w:rFonts w:hint="eastAsia" w:hAnsi="宋体" w:cs="宋体"/>
                <w:sz w:val="24"/>
                <w:szCs w:val="24"/>
                <w:highlight w:val="none"/>
                <w:lang w:eastAsia="zh-CN"/>
              </w:rPr>
              <w:t>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15</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磋商保证金</w:t>
            </w:r>
          </w:p>
        </w:tc>
        <w:tc>
          <w:tcPr>
            <w:tcW w:w="6106" w:type="dxa"/>
            <w:vAlign w:val="center"/>
          </w:tcPr>
          <w:p>
            <w:pPr>
              <w:pStyle w:val="25"/>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不要求提供</w:t>
            </w:r>
          </w:p>
          <w:p>
            <w:pPr>
              <w:spacing w:line="400" w:lineRule="exact"/>
              <w:rPr>
                <w:rFonts w:ascii="宋体" w:hAnsi="宋体" w:cs="宋体"/>
                <w:sz w:val="24"/>
                <w:szCs w:val="24"/>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eq \o\ac(</w:instrText>
            </w:r>
            <w:r>
              <w:rPr>
                <w:rFonts w:hint="eastAsia" w:ascii="宋体" w:hAnsi="宋体" w:cs="宋体"/>
                <w:color w:val="000000"/>
                <w:position w:val="-4"/>
                <w:sz w:val="36"/>
                <w:szCs w:val="24"/>
              </w:rPr>
              <w:instrText xml:space="preserve">□</w:instrText>
            </w:r>
            <w:r>
              <w:rPr>
                <w:rFonts w:hint="eastAsia" w:ascii="宋体" w:hAnsi="宋体" w:cs="宋体"/>
                <w:color w:val="000000"/>
                <w:sz w:val="24"/>
                <w:szCs w:val="24"/>
              </w:rPr>
              <w:instrText xml:space="preserve">,√)</w:instrText>
            </w:r>
            <w:r>
              <w:rPr>
                <w:rFonts w:hint="eastAsia" w:ascii="宋体" w:hAnsi="宋体" w:cs="宋体"/>
                <w:color w:val="000000"/>
                <w:sz w:val="24"/>
                <w:szCs w:val="24"/>
              </w:rPr>
              <w:fldChar w:fldCharType="end"/>
            </w:r>
            <w:r>
              <w:rPr>
                <w:rFonts w:hint="eastAsia" w:ascii="宋体" w:hAnsi="宋体" w:cs="宋体"/>
                <w:sz w:val="24"/>
                <w:szCs w:val="24"/>
              </w:rPr>
              <w:t>要求提供</w:t>
            </w:r>
          </w:p>
          <w:p>
            <w:pPr>
              <w:spacing w:line="400" w:lineRule="exact"/>
              <w:rPr>
                <w:rFonts w:ascii="宋体" w:hAnsi="宋体" w:cs="宋体"/>
                <w:sz w:val="24"/>
                <w:szCs w:val="24"/>
              </w:rPr>
            </w:pPr>
            <w:r>
              <w:rPr>
                <w:rFonts w:hint="eastAsia" w:ascii="宋体" w:hAnsi="宋体" w:cs="宋体"/>
                <w:sz w:val="24"/>
                <w:szCs w:val="24"/>
              </w:rPr>
              <w:t>1、磋商保证金金额：</w:t>
            </w:r>
            <w:r>
              <w:rPr>
                <w:rFonts w:hint="eastAsia" w:ascii="宋体" w:hAnsi="宋体" w:cs="宋体"/>
                <w:kern w:val="0"/>
                <w:sz w:val="24"/>
              </w:rPr>
              <w:t>￥</w:t>
            </w:r>
            <w:r>
              <w:rPr>
                <w:rFonts w:hint="eastAsia" w:ascii="宋体" w:hAnsi="宋体" w:cs="宋体"/>
                <w:sz w:val="24"/>
                <w:szCs w:val="24"/>
                <w:lang w:val="en-US" w:eastAsia="zh-CN"/>
              </w:rPr>
              <w:t>20</w:t>
            </w:r>
            <w:r>
              <w:rPr>
                <w:rFonts w:hint="eastAsia" w:ascii="宋体" w:hAnsi="宋体" w:cs="宋体"/>
                <w:sz w:val="24"/>
                <w:szCs w:val="24"/>
              </w:rPr>
              <w:t>000元（</w:t>
            </w:r>
            <w:r>
              <w:rPr>
                <w:rFonts w:hint="eastAsia" w:ascii="宋体" w:hAnsi="宋体" w:cs="宋体"/>
                <w:sz w:val="24"/>
                <w:szCs w:val="24"/>
                <w:lang w:val="en-US" w:eastAsia="zh-CN"/>
              </w:rPr>
              <w:t>贰万</w:t>
            </w:r>
            <w:r>
              <w:rPr>
                <w:rFonts w:hint="eastAsia" w:ascii="宋体" w:hAnsi="宋体" w:cs="宋体"/>
                <w:sz w:val="24"/>
                <w:szCs w:val="24"/>
              </w:rPr>
              <w:t xml:space="preserve">元整） </w:t>
            </w:r>
          </w:p>
          <w:p>
            <w:pPr>
              <w:spacing w:line="400" w:lineRule="exact"/>
              <w:rPr>
                <w:rFonts w:ascii="宋体" w:hAnsi="宋体" w:cs="宋体"/>
                <w:sz w:val="24"/>
                <w:szCs w:val="24"/>
              </w:rPr>
            </w:pPr>
            <w:r>
              <w:rPr>
                <w:rFonts w:hint="eastAsia" w:ascii="宋体" w:hAnsi="宋体" w:cs="宋体"/>
                <w:sz w:val="24"/>
                <w:szCs w:val="24"/>
              </w:rPr>
              <w:t>2、磋商保证金到账截止时间：同响应文件递交截止时间</w:t>
            </w:r>
          </w:p>
          <w:p>
            <w:pPr>
              <w:spacing w:line="400" w:lineRule="exact"/>
              <w:rPr>
                <w:rFonts w:ascii="宋体" w:hAnsi="宋体" w:cs="宋体"/>
                <w:sz w:val="24"/>
                <w:szCs w:val="24"/>
              </w:rPr>
            </w:pPr>
            <w:r>
              <w:rPr>
                <w:rFonts w:hint="eastAsia" w:ascii="宋体" w:hAnsi="宋体" w:cs="宋体"/>
                <w:sz w:val="24"/>
                <w:szCs w:val="24"/>
              </w:rPr>
              <w:t>3、提交方式：</w:t>
            </w:r>
            <w:r>
              <w:rPr>
                <w:rFonts w:hint="eastAsia" w:ascii="宋体" w:hAnsi="宋体" w:cs="宋体"/>
                <w:kern w:val="0"/>
                <w:sz w:val="24"/>
              </w:rPr>
              <w:t>电汇、转账等形式，</w:t>
            </w:r>
            <w:r>
              <w:rPr>
                <w:rFonts w:hint="eastAsia" w:ascii="宋体" w:hAnsi="宋体" w:cs="宋体"/>
                <w:sz w:val="24"/>
              </w:rPr>
              <w:t>均应从基本账户转出。</w:t>
            </w:r>
          </w:p>
          <w:p>
            <w:pPr>
              <w:autoSpaceDE w:val="0"/>
              <w:autoSpaceDN w:val="0"/>
              <w:spacing w:line="400" w:lineRule="exact"/>
              <w:rPr>
                <w:rFonts w:ascii="宋体" w:hAnsi="宋体" w:cs="宋体"/>
                <w:sz w:val="24"/>
                <w:szCs w:val="24"/>
              </w:rPr>
            </w:pPr>
            <w:r>
              <w:rPr>
                <w:rFonts w:hint="eastAsia" w:ascii="宋体" w:hAnsi="宋体" w:cs="宋体"/>
                <w:sz w:val="24"/>
                <w:szCs w:val="24"/>
              </w:rPr>
              <w:t>4、账户信息：</w:t>
            </w:r>
          </w:p>
          <w:p>
            <w:pPr>
              <w:spacing w:line="400" w:lineRule="exact"/>
              <w:rPr>
                <w:rFonts w:ascii="宋体" w:hAnsi="宋体" w:cs="宋体"/>
                <w:sz w:val="24"/>
                <w:szCs w:val="24"/>
              </w:rPr>
            </w:pPr>
            <w:r>
              <w:rPr>
                <w:rFonts w:hint="eastAsia" w:ascii="宋体" w:hAnsi="宋体" w:cs="宋体"/>
                <w:sz w:val="24"/>
                <w:szCs w:val="24"/>
              </w:rPr>
              <w:t>开户单位名称：</w:t>
            </w:r>
            <w:r>
              <w:rPr>
                <w:rFonts w:ascii="宋体" w:hAnsi="宋体" w:cs="宋体"/>
                <w:sz w:val="24"/>
                <w:szCs w:val="24"/>
              </w:rPr>
              <w:t>新疆申鑫工程建设招标代理有限责任公司</w:t>
            </w:r>
          </w:p>
          <w:p>
            <w:pPr>
              <w:spacing w:line="400" w:lineRule="exact"/>
              <w:rPr>
                <w:rFonts w:ascii="宋体" w:hAnsi="宋体" w:cs="宋体"/>
                <w:sz w:val="24"/>
                <w:szCs w:val="24"/>
              </w:rPr>
            </w:pPr>
            <w:r>
              <w:rPr>
                <w:rFonts w:hint="eastAsia" w:ascii="宋体" w:hAnsi="宋体" w:cs="宋体"/>
                <w:sz w:val="24"/>
                <w:szCs w:val="24"/>
              </w:rPr>
              <w:t>开户行：中国银行股份有限公司乌鲁木齐市光明路支行</w:t>
            </w:r>
          </w:p>
          <w:p>
            <w:pPr>
              <w:spacing w:line="400" w:lineRule="exact"/>
              <w:rPr>
                <w:rFonts w:ascii="宋体" w:hAnsi="宋体" w:cs="宋体"/>
                <w:sz w:val="24"/>
                <w:szCs w:val="24"/>
              </w:rPr>
            </w:pPr>
            <w:r>
              <w:rPr>
                <w:rFonts w:hint="eastAsia" w:ascii="宋体" w:hAnsi="宋体" w:cs="宋体"/>
                <w:sz w:val="24"/>
                <w:szCs w:val="24"/>
              </w:rPr>
              <w:t xml:space="preserve">行号：104881006055          </w:t>
            </w:r>
          </w:p>
          <w:p>
            <w:pPr>
              <w:spacing w:line="400" w:lineRule="exact"/>
              <w:rPr>
                <w:rFonts w:ascii="宋体" w:hAnsi="宋体" w:cs="宋体"/>
                <w:sz w:val="24"/>
                <w:szCs w:val="24"/>
              </w:rPr>
            </w:pPr>
            <w:r>
              <w:rPr>
                <w:rFonts w:hint="eastAsia" w:ascii="宋体" w:hAnsi="宋体" w:cs="宋体"/>
                <w:sz w:val="24"/>
                <w:szCs w:val="24"/>
              </w:rPr>
              <w:t>银行账号：107602714796</w:t>
            </w:r>
          </w:p>
          <w:p>
            <w:pPr>
              <w:pStyle w:val="25"/>
              <w:spacing w:line="400" w:lineRule="exact"/>
              <w:rPr>
                <w:rFonts w:hAnsi="宋体" w:cs="宋体"/>
                <w:sz w:val="24"/>
                <w:szCs w:val="24"/>
              </w:rPr>
            </w:pPr>
            <w:r>
              <w:rPr>
                <w:rFonts w:hint="eastAsia" w:hAnsi="宋体" w:cs="宋体"/>
                <w:b/>
                <w:kern w:val="0"/>
                <w:sz w:val="24"/>
              </w:rPr>
              <w:t>注：供应商办理保证金时，须注明“项目名称+磋商保证金”（如字数超出规定字数可简写项目名称）</w:t>
            </w:r>
            <w:r>
              <w:rPr>
                <w:rFonts w:hint="eastAsia"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16</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磋商保证金退还</w:t>
            </w:r>
          </w:p>
        </w:tc>
        <w:tc>
          <w:tcPr>
            <w:tcW w:w="6106" w:type="dxa"/>
            <w:vAlign w:val="center"/>
          </w:tcPr>
          <w:p>
            <w:pPr>
              <w:pStyle w:val="111"/>
              <w:kinsoku w:val="0"/>
              <w:overflowPunct w:val="0"/>
              <w:spacing w:before="16"/>
              <w:rPr>
                <w:rFonts w:hAnsi="宋体" w:cs="宋体"/>
              </w:rPr>
            </w:pPr>
            <w:r>
              <w:rPr>
                <w:rFonts w:hint="eastAsia" w:hAnsi="宋体" w:cs="宋体"/>
              </w:rPr>
              <w:t>未成交供应商的保证金，在成交通知书发出后5个工作日内退还；</w:t>
            </w:r>
          </w:p>
          <w:p>
            <w:pPr>
              <w:pStyle w:val="111"/>
              <w:kinsoku w:val="0"/>
              <w:overflowPunct w:val="0"/>
              <w:spacing w:before="16"/>
              <w:rPr>
                <w:rFonts w:hAnsi="宋体" w:cs="宋体"/>
              </w:rPr>
            </w:pPr>
            <w:r>
              <w:rPr>
                <w:rFonts w:hint="eastAsia" w:hAnsi="宋体" w:cs="宋体"/>
              </w:rPr>
              <w:t>成交供应商的保证金，在采购合同签订后5个工作日内退还。</w:t>
            </w:r>
          </w:p>
          <w:p>
            <w:pPr>
              <w:pStyle w:val="111"/>
              <w:kinsoku w:val="0"/>
              <w:overflowPunct w:val="0"/>
              <w:spacing w:before="16"/>
              <w:rPr>
                <w:rFonts w:ascii="宋体" w:hAnsi="宋体" w:cs="宋体"/>
              </w:rPr>
            </w:pPr>
            <w:r>
              <w:rPr>
                <w:rFonts w:hint="eastAsia" w:ascii="宋体" w:hAnsi="宋体" w:cs="宋体"/>
                <w:b/>
                <w:bCs/>
              </w:rPr>
              <w:t>如供应商有下列情形之一的，磋商保证金不予退还</w:t>
            </w:r>
            <w:r>
              <w:rPr>
                <w:rFonts w:hint="eastAsia" w:ascii="宋体" w:hAnsi="宋体" w:cs="宋体"/>
              </w:rPr>
              <w:t>：</w:t>
            </w:r>
          </w:p>
          <w:p>
            <w:pPr>
              <w:pStyle w:val="25"/>
              <w:spacing w:line="400" w:lineRule="exact"/>
              <w:ind w:firstLine="480" w:firstLineChars="200"/>
              <w:rPr>
                <w:rFonts w:hAnsi="宋体" w:cs="宋体"/>
                <w:sz w:val="24"/>
                <w:szCs w:val="24"/>
              </w:rPr>
            </w:pPr>
            <w:r>
              <w:rPr>
                <w:rFonts w:hint="eastAsia" w:hAnsi="宋体" w:cs="宋体"/>
                <w:sz w:val="24"/>
                <w:szCs w:val="24"/>
              </w:rPr>
              <w:t>(1)供应商在磋商须知前附表规定的提交首次响应文件截止时间后撤回响应文件的；</w:t>
            </w:r>
          </w:p>
          <w:p>
            <w:pPr>
              <w:pStyle w:val="25"/>
              <w:spacing w:line="400" w:lineRule="exact"/>
              <w:ind w:firstLine="480" w:firstLineChars="200"/>
              <w:rPr>
                <w:rFonts w:hAnsi="宋体" w:cs="宋体"/>
                <w:sz w:val="24"/>
                <w:szCs w:val="24"/>
              </w:rPr>
            </w:pPr>
            <w:r>
              <w:rPr>
                <w:rFonts w:hint="eastAsia" w:hAnsi="宋体" w:cs="宋体"/>
                <w:sz w:val="24"/>
                <w:szCs w:val="24"/>
              </w:rPr>
              <w:t>(2)供应商在响应文件中提供虚假材料的；</w:t>
            </w:r>
          </w:p>
          <w:p>
            <w:pPr>
              <w:pStyle w:val="25"/>
              <w:spacing w:line="400" w:lineRule="exact"/>
              <w:ind w:firstLine="480" w:firstLineChars="200"/>
              <w:rPr>
                <w:rFonts w:hAnsi="宋体" w:cs="宋体"/>
                <w:sz w:val="24"/>
                <w:szCs w:val="24"/>
              </w:rPr>
            </w:pPr>
            <w:r>
              <w:rPr>
                <w:rFonts w:hint="eastAsia" w:hAnsi="宋体" w:cs="宋体"/>
                <w:sz w:val="24"/>
                <w:szCs w:val="24"/>
              </w:rPr>
              <w:t>(3)除因不可抗力或磋商文件认可的情形以外，成交供应商不与采购人签订合同的；</w:t>
            </w:r>
          </w:p>
          <w:p>
            <w:pPr>
              <w:pStyle w:val="25"/>
              <w:spacing w:line="400" w:lineRule="exact"/>
              <w:ind w:firstLine="480" w:firstLineChars="200"/>
              <w:rPr>
                <w:rFonts w:hAnsi="宋体" w:cs="宋体"/>
                <w:sz w:val="24"/>
                <w:szCs w:val="24"/>
              </w:rPr>
            </w:pPr>
            <w:r>
              <w:rPr>
                <w:rFonts w:hint="eastAsia" w:hAnsi="宋体" w:cs="宋体"/>
                <w:sz w:val="24"/>
                <w:szCs w:val="24"/>
              </w:rPr>
              <w:t>(4)供应商与采购人、其他供应商或者采购代理机构恶意串通的；</w:t>
            </w:r>
          </w:p>
          <w:p>
            <w:pPr>
              <w:pStyle w:val="25"/>
              <w:spacing w:line="400" w:lineRule="exact"/>
              <w:ind w:firstLine="480" w:firstLineChars="200"/>
              <w:rPr>
                <w:rFonts w:hAnsi="宋体" w:cs="宋体"/>
                <w:b/>
                <w:kern w:val="0"/>
                <w:sz w:val="24"/>
              </w:rPr>
            </w:pPr>
            <w:r>
              <w:rPr>
                <w:rFonts w:hint="eastAsia" w:hAnsi="宋体" w:cs="宋体"/>
                <w:sz w:val="24"/>
                <w:szCs w:val="24"/>
              </w:rPr>
              <w:t>(5)磋商文件规定的其他情形。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17</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磋商响应有效期</w:t>
            </w:r>
          </w:p>
        </w:tc>
        <w:tc>
          <w:tcPr>
            <w:tcW w:w="6106" w:type="dxa"/>
            <w:vAlign w:val="center"/>
          </w:tcPr>
          <w:p>
            <w:pPr>
              <w:pStyle w:val="25"/>
              <w:spacing w:line="400" w:lineRule="exact"/>
              <w:rPr>
                <w:rFonts w:hAnsi="宋体" w:cs="宋体"/>
                <w:sz w:val="24"/>
                <w:szCs w:val="24"/>
              </w:rPr>
            </w:pPr>
            <w:r>
              <w:rPr>
                <w:rFonts w:hint="eastAsia" w:hAnsi="宋体" w:cs="宋体"/>
                <w:sz w:val="24"/>
                <w:szCs w:val="24"/>
              </w:rPr>
              <w:t>提交首次响应文件截止时间后60日（日历日）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18</w:t>
            </w:r>
          </w:p>
        </w:tc>
        <w:tc>
          <w:tcPr>
            <w:tcW w:w="3119" w:type="dxa"/>
            <w:vAlign w:val="center"/>
          </w:tcPr>
          <w:p>
            <w:pPr>
              <w:pStyle w:val="25"/>
              <w:spacing w:line="400" w:lineRule="exact"/>
              <w:rPr>
                <w:rFonts w:hAnsi="宋体" w:cs="宋体"/>
                <w:sz w:val="24"/>
                <w:szCs w:val="24"/>
              </w:rPr>
            </w:pPr>
            <w:r>
              <w:rPr>
                <w:rFonts w:hint="eastAsia" w:hAnsi="宋体" w:cs="宋体"/>
                <w:sz w:val="24"/>
                <w:szCs w:val="24"/>
              </w:rPr>
              <w:t>响应文件份数</w:t>
            </w:r>
          </w:p>
        </w:tc>
        <w:tc>
          <w:tcPr>
            <w:tcW w:w="6106" w:type="dxa"/>
            <w:vAlign w:val="center"/>
          </w:tcPr>
          <w:p>
            <w:pPr>
              <w:pStyle w:val="25"/>
              <w:spacing w:line="400" w:lineRule="exact"/>
              <w:rPr>
                <w:rFonts w:hAnsi="宋体" w:cs="宋体"/>
                <w:sz w:val="24"/>
                <w:szCs w:val="24"/>
              </w:rPr>
            </w:pPr>
            <w:r>
              <w:rPr>
                <w:rFonts w:hint="eastAsia" w:hAnsi="宋体" w:cs="宋体"/>
                <w:sz w:val="24"/>
                <w:szCs w:val="24"/>
              </w:rPr>
              <w:t>响应文件：商务部分：正本1份；副本2份；</w:t>
            </w:r>
          </w:p>
          <w:p>
            <w:pPr>
              <w:pStyle w:val="25"/>
              <w:spacing w:line="400" w:lineRule="exact"/>
              <w:ind w:firstLine="1200" w:firstLineChars="500"/>
              <w:rPr>
                <w:rFonts w:hAnsi="宋体" w:cs="宋体"/>
                <w:sz w:val="24"/>
                <w:szCs w:val="24"/>
              </w:rPr>
            </w:pPr>
            <w:r>
              <w:rPr>
                <w:rFonts w:hint="eastAsia" w:hAnsi="宋体" w:cs="宋体"/>
                <w:sz w:val="24"/>
                <w:szCs w:val="24"/>
              </w:rPr>
              <w:t>技术部分：正本1份；副本2份；</w:t>
            </w:r>
          </w:p>
          <w:p>
            <w:pPr>
              <w:pStyle w:val="25"/>
              <w:spacing w:line="400" w:lineRule="exact"/>
              <w:ind w:firstLine="1200" w:firstLineChars="500"/>
              <w:rPr>
                <w:rFonts w:hAnsi="宋体" w:cs="宋体"/>
                <w:sz w:val="24"/>
                <w:szCs w:val="24"/>
              </w:rPr>
            </w:pPr>
            <w:r>
              <w:rPr>
                <w:rFonts w:hint="eastAsia" w:hAnsi="宋体" w:cs="宋体"/>
                <w:sz w:val="24"/>
                <w:szCs w:val="24"/>
              </w:rPr>
              <w:t>经济部分：正本1份；副本2份；</w:t>
            </w:r>
          </w:p>
          <w:p>
            <w:pPr>
              <w:pStyle w:val="25"/>
              <w:spacing w:line="400" w:lineRule="exact"/>
              <w:jc w:val="left"/>
              <w:rPr>
                <w:rFonts w:asciiTheme="minorEastAsia" w:hAnsiTheme="minorEastAsia" w:eastAsiaTheme="minorEastAsia" w:cstheme="minorEastAsia"/>
                <w:b/>
                <w:bCs/>
              </w:rPr>
            </w:pPr>
            <w:r>
              <w:rPr>
                <w:rFonts w:hint="eastAsia" w:hAnsi="宋体" w:cs="宋体"/>
                <w:sz w:val="24"/>
                <w:szCs w:val="24"/>
              </w:rPr>
              <w:t>电子版文件：电子版U盘2份【</w:t>
            </w:r>
            <w:r>
              <w:rPr>
                <w:rFonts w:hint="eastAsia" w:asciiTheme="minorEastAsia" w:hAnsiTheme="minorEastAsia" w:eastAsiaTheme="minorEastAsia" w:cstheme="minorEastAsia"/>
                <w:b/>
                <w:bCs/>
              </w:rPr>
              <w:t>包括商务部分、技术部分、经济部分等所涉及的全部内容。商务部分：</w:t>
            </w:r>
            <w:r>
              <w:rPr>
                <w:rFonts w:hint="eastAsia" w:hAnsi="宋体" w:cs="宋体"/>
                <w:spacing w:val="-3"/>
              </w:rPr>
              <w:t>含所有签章的商务部分正本扫描件PDF格式1份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
              </w:rPr>
              <w:t>技术部分</w:t>
            </w:r>
            <w:r>
              <w:rPr>
                <w:rFonts w:hint="eastAsia" w:asciiTheme="minorEastAsia" w:hAnsiTheme="minorEastAsia" w:eastAsiaTheme="minorEastAsia" w:cstheme="minorEastAsia"/>
              </w:rPr>
              <w:t>：</w:t>
            </w:r>
            <w:r>
              <w:rPr>
                <w:rFonts w:hint="eastAsia" w:hAnsi="宋体" w:cs="宋体"/>
                <w:spacing w:val="-3"/>
              </w:rPr>
              <w:t>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
              </w:rPr>
              <w:t>经济部分：</w:t>
            </w:r>
            <w:r>
              <w:rPr>
                <w:rFonts w:hint="eastAsia" w:hAnsi="宋体" w:cs="宋体"/>
                <w:spacing w:val="-3"/>
              </w:rPr>
              <w:t>PDF格式1份</w:t>
            </w:r>
            <w:r>
              <w:rPr>
                <w:rFonts w:hint="eastAsia" w:asciiTheme="minorEastAsia" w:hAnsiTheme="minorEastAsia" w:eastAsiaTheme="minorEastAsia" w:cstheme="minorEastAsia"/>
              </w:rPr>
              <w:t>； word格式1份；</w:t>
            </w:r>
            <w:r>
              <w:rPr>
                <w:rFonts w:hint="eastAsia" w:asciiTheme="minorEastAsia" w:hAnsiTheme="minorEastAsia" w:eastAsiaTheme="minorEastAsia" w:cstheme="minorEastAsia"/>
                <w:bCs/>
              </w:rPr>
              <w:t>。】</w:t>
            </w:r>
          </w:p>
          <w:p>
            <w:pPr>
              <w:pStyle w:val="25"/>
              <w:spacing w:line="400" w:lineRule="exact"/>
              <w:jc w:val="left"/>
              <w:rPr>
                <w:rFonts w:hAnsi="宋体" w:cs="宋体"/>
                <w:sz w:val="24"/>
                <w:szCs w:val="24"/>
              </w:rPr>
            </w:pPr>
            <w:r>
              <w:rPr>
                <w:rFonts w:hint="eastAsia" w:hAnsi="宋体" w:cs="宋体"/>
                <w:sz w:val="24"/>
                <w:szCs w:val="24"/>
              </w:rPr>
              <w:t>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19</w:t>
            </w:r>
          </w:p>
        </w:tc>
        <w:tc>
          <w:tcPr>
            <w:tcW w:w="3119" w:type="dxa"/>
            <w:vAlign w:val="center"/>
          </w:tcPr>
          <w:p>
            <w:pPr>
              <w:pStyle w:val="25"/>
              <w:spacing w:line="400" w:lineRule="exact"/>
              <w:rPr>
                <w:rFonts w:hAnsi="宋体" w:cs="宋体"/>
                <w:sz w:val="24"/>
                <w:szCs w:val="24"/>
              </w:rPr>
            </w:pPr>
            <w:r>
              <w:rPr>
                <w:rFonts w:hint="eastAsia" w:hAnsi="宋体" w:cs="宋体"/>
                <w:sz w:val="24"/>
                <w:szCs w:val="24"/>
              </w:rPr>
              <w:t>装订要求</w:t>
            </w:r>
          </w:p>
        </w:tc>
        <w:tc>
          <w:tcPr>
            <w:tcW w:w="6106" w:type="dxa"/>
            <w:vAlign w:val="center"/>
          </w:tcPr>
          <w:p>
            <w:pPr>
              <w:widowControl/>
              <w:spacing w:line="320" w:lineRule="exact"/>
              <w:rPr>
                <w:rFonts w:ascii="宋体" w:hAnsi="宋体"/>
                <w:color w:val="000000"/>
                <w:szCs w:val="21"/>
              </w:rPr>
            </w:pPr>
            <w:r>
              <w:rPr>
                <w:rFonts w:hint="eastAsia" w:ascii="宋体" w:hAnsi="宋体"/>
                <w:color w:val="000000"/>
                <w:szCs w:val="21"/>
              </w:rPr>
              <w:t>□不分册装订</w:t>
            </w:r>
          </w:p>
          <w:p>
            <w:pPr>
              <w:widowControl/>
              <w:spacing w:line="336" w:lineRule="auto"/>
              <w:rPr>
                <w:rFonts w:ascii="宋体" w:hAnsi="宋体"/>
                <w:b/>
                <w:color w:val="000000"/>
                <w:szCs w:val="21"/>
              </w:rPr>
            </w:pPr>
            <w:r>
              <w:rPr>
                <w:rFonts w:hint="eastAsia" w:ascii="宋体" w:hAnsi="宋体"/>
                <w:color w:val="000000"/>
                <w:sz w:val="18"/>
                <w:szCs w:val="18"/>
                <w:bdr w:val="single" w:color="auto" w:sz="4" w:space="0"/>
              </w:rPr>
              <w:t>√</w:t>
            </w:r>
            <w:r>
              <w:rPr>
                <w:rFonts w:hint="eastAsia" w:ascii="宋体" w:hAnsi="宋体"/>
                <w:color w:val="000000"/>
                <w:szCs w:val="21"/>
              </w:rPr>
              <w:t>分册装订，</w:t>
            </w:r>
            <w:r>
              <w:rPr>
                <w:rFonts w:hint="eastAsia" w:ascii="宋体" w:hAnsi="宋体"/>
                <w:b/>
                <w:color w:val="000000"/>
                <w:szCs w:val="21"/>
              </w:rPr>
              <w:t>共分三册，分别为：商务部分、技术部分、</w:t>
            </w:r>
            <w:r>
              <w:rPr>
                <w:rFonts w:hint="eastAsia" w:ascii="宋体" w:hAnsi="宋体" w:cs="宋体"/>
                <w:b/>
                <w:sz w:val="24"/>
                <w:szCs w:val="24"/>
              </w:rPr>
              <w:t>经济部分</w:t>
            </w:r>
          </w:p>
          <w:p>
            <w:pPr>
              <w:pStyle w:val="25"/>
              <w:spacing w:line="400" w:lineRule="exact"/>
              <w:rPr>
                <w:rFonts w:hAnsi="宋体" w:cs="宋体"/>
                <w:sz w:val="24"/>
                <w:szCs w:val="24"/>
              </w:rPr>
            </w:pPr>
            <w:r>
              <w:rPr>
                <w:rFonts w:hint="eastAsia" w:hAnsi="宋体"/>
                <w:color w:val="000000"/>
              </w:rPr>
              <w:t>均采用</w:t>
            </w:r>
            <w:r>
              <w:rPr>
                <w:rFonts w:hint="eastAsia" w:hAnsi="宋体"/>
                <w:color w:val="000000"/>
                <w:u w:val="single"/>
              </w:rPr>
              <w:t>死页胶装方式</w:t>
            </w:r>
            <w:r>
              <w:rPr>
                <w:rFonts w:hint="eastAsia" w:hAnsi="宋体"/>
                <w:color w:val="000000"/>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20</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磋商响应性文件的密封和标记</w:t>
            </w:r>
          </w:p>
        </w:tc>
        <w:tc>
          <w:tcPr>
            <w:tcW w:w="6106" w:type="dxa"/>
            <w:vAlign w:val="center"/>
          </w:tcPr>
          <w:p>
            <w:pPr>
              <w:pStyle w:val="111"/>
              <w:kinsoku w:val="0"/>
              <w:overflowPunct w:val="0"/>
              <w:spacing w:before="38"/>
              <w:ind w:right="-43"/>
              <w:rPr>
                <w:rFonts w:ascii="宋体" w:hAnsi="宋体" w:cs="宋体"/>
                <w:kern w:val="2"/>
              </w:rPr>
            </w:pPr>
            <w:r>
              <w:rPr>
                <w:rFonts w:hint="eastAsia" w:ascii="宋体" w:hAnsi="宋体" w:cs="宋体"/>
                <w:kern w:val="2"/>
              </w:rPr>
              <w:t>1、磋商响应性文件正本与副本应分别密封，并加贴“密封”字样封条，在封套的封口处应加盖单位公章。供应商未按此要求采用其他包装的，将造成磋商响应性文件被拒收。</w:t>
            </w:r>
          </w:p>
          <w:p>
            <w:pPr>
              <w:pStyle w:val="111"/>
              <w:kinsoku w:val="0"/>
              <w:overflowPunct w:val="0"/>
              <w:spacing w:before="127"/>
              <w:rPr>
                <w:rFonts w:ascii="宋体" w:hAnsi="宋体" w:cs="宋体"/>
                <w:kern w:val="2"/>
              </w:rPr>
            </w:pPr>
            <w:r>
              <w:rPr>
                <w:rFonts w:hint="eastAsia" w:ascii="宋体" w:hAnsi="宋体" w:cs="宋体"/>
                <w:kern w:val="2"/>
              </w:rPr>
              <w:t xml:space="preserve">2、在封套上注明项目名称、项目编号及“在 </w:t>
            </w:r>
            <w:r>
              <w:rPr>
                <w:rFonts w:hint="eastAsia" w:ascii="宋体" w:hAnsi="宋体" w:cs="宋体"/>
                <w:kern w:val="2"/>
                <w:u w:val="single"/>
              </w:rPr>
              <w:t xml:space="preserve"> 年</w:t>
            </w:r>
            <w:r>
              <w:rPr>
                <w:rFonts w:hint="eastAsia" w:ascii="宋体" w:hAnsi="宋体" w:cs="宋体"/>
                <w:kern w:val="2"/>
                <w:u w:val="single"/>
              </w:rPr>
              <w:tab/>
            </w:r>
            <w:r>
              <w:rPr>
                <w:rFonts w:hint="eastAsia" w:ascii="宋体" w:hAnsi="宋体" w:cs="宋体"/>
                <w:kern w:val="2"/>
                <w:u w:val="single"/>
              </w:rPr>
              <w:t xml:space="preserve">  月   日</w:t>
            </w:r>
            <w:r>
              <w:rPr>
                <w:rFonts w:hint="eastAsia" w:ascii="宋体" w:hAnsi="宋体" w:cs="宋体"/>
                <w:kern w:val="2"/>
                <w:u w:val="single"/>
              </w:rPr>
              <w:tab/>
            </w:r>
            <w:r>
              <w:rPr>
                <w:rFonts w:hint="eastAsia" w:ascii="宋体" w:hAnsi="宋体" w:cs="宋体"/>
                <w:kern w:val="2"/>
                <w:u w:val="single"/>
              </w:rPr>
              <w:t xml:space="preserve"> 时</w:t>
            </w:r>
            <w:r>
              <w:rPr>
                <w:rFonts w:hint="eastAsia" w:ascii="宋体" w:hAnsi="宋体" w:cs="宋体"/>
                <w:kern w:val="2"/>
                <w:u w:val="single"/>
              </w:rPr>
              <w:tab/>
            </w:r>
            <w:r>
              <w:rPr>
                <w:rFonts w:hint="eastAsia" w:ascii="宋体" w:hAnsi="宋体" w:cs="宋体"/>
                <w:kern w:val="2"/>
                <w:u w:val="single"/>
              </w:rPr>
              <w:t xml:space="preserve">  分</w:t>
            </w:r>
            <w:r>
              <w:rPr>
                <w:rFonts w:hint="eastAsia" w:ascii="宋体" w:hAnsi="宋体" w:cs="宋体"/>
                <w:kern w:val="2"/>
              </w:rPr>
              <w:t>之前不得启封”字样。</w:t>
            </w:r>
          </w:p>
          <w:p>
            <w:pPr>
              <w:pStyle w:val="111"/>
              <w:kinsoku w:val="0"/>
              <w:overflowPunct w:val="0"/>
              <w:spacing w:before="38"/>
              <w:rPr>
                <w:rFonts w:ascii="宋体" w:hAnsi="宋体" w:cs="宋体"/>
                <w:kern w:val="2"/>
              </w:rPr>
            </w:pPr>
            <w:r>
              <w:rPr>
                <w:rFonts w:hint="eastAsia" w:ascii="宋体" w:hAnsi="宋体" w:cs="宋体"/>
                <w:kern w:val="2"/>
              </w:rPr>
              <w:t>3、未按本章第 1 项或 2 项密封和加写标记的磋商响应性文件, 造成磋商响应性文件被拒收的不利后果由供应商自行承担。</w:t>
            </w:r>
          </w:p>
          <w:p>
            <w:pPr>
              <w:pStyle w:val="25"/>
              <w:spacing w:line="400" w:lineRule="exact"/>
              <w:rPr>
                <w:rFonts w:hAnsi="宋体" w:cs="宋体"/>
                <w:sz w:val="24"/>
                <w:szCs w:val="24"/>
              </w:rPr>
            </w:pPr>
            <w:r>
              <w:rPr>
                <w:rFonts w:hint="eastAsia" w:hAnsi="宋体" w:cs="宋体"/>
                <w:sz w:val="24"/>
                <w:szCs w:val="24"/>
              </w:rPr>
              <w:t>4、供应商必须将“电子版 U 盘”、“报价一览表”分别单独密封提交，并在封面上注明项目名称、项目编号、供应商单位名称（并加盖公章）及“在</w:t>
            </w:r>
            <w:r>
              <w:rPr>
                <w:rFonts w:hint="eastAsia" w:hAnsi="宋体" w:cs="宋体"/>
                <w:sz w:val="24"/>
                <w:szCs w:val="24"/>
              </w:rPr>
              <w:tab/>
            </w:r>
            <w:r>
              <w:rPr>
                <w:rFonts w:hint="eastAsia" w:hAnsi="宋体" w:cs="宋体"/>
                <w:sz w:val="24"/>
                <w:szCs w:val="24"/>
                <w:u w:val="single"/>
              </w:rPr>
              <w:t xml:space="preserve"> 年</w:t>
            </w:r>
            <w:r>
              <w:rPr>
                <w:rFonts w:hint="eastAsia" w:hAnsi="宋体" w:cs="宋体"/>
                <w:sz w:val="24"/>
                <w:szCs w:val="24"/>
                <w:u w:val="single"/>
              </w:rPr>
              <w:tab/>
            </w:r>
            <w:r>
              <w:rPr>
                <w:rFonts w:hint="eastAsia" w:hAnsi="宋体" w:cs="宋体"/>
                <w:sz w:val="24"/>
                <w:szCs w:val="24"/>
                <w:u w:val="single"/>
              </w:rPr>
              <w:t xml:space="preserve">  月   日</w:t>
            </w:r>
            <w:r>
              <w:rPr>
                <w:rFonts w:hint="eastAsia" w:hAnsi="宋体" w:cs="宋体"/>
                <w:sz w:val="24"/>
                <w:szCs w:val="24"/>
                <w:u w:val="single"/>
              </w:rPr>
              <w:tab/>
            </w:r>
            <w:r>
              <w:rPr>
                <w:rFonts w:hint="eastAsia" w:hAnsi="宋体" w:cs="宋体"/>
                <w:sz w:val="24"/>
                <w:szCs w:val="24"/>
                <w:u w:val="single"/>
              </w:rPr>
              <w:t xml:space="preserve"> 时</w:t>
            </w:r>
            <w:r>
              <w:rPr>
                <w:rFonts w:hint="eastAsia" w:hAnsi="宋体" w:cs="宋体"/>
                <w:sz w:val="24"/>
                <w:szCs w:val="24"/>
                <w:u w:val="single"/>
              </w:rPr>
              <w:tab/>
            </w:r>
            <w:r>
              <w:rPr>
                <w:rFonts w:hint="eastAsia" w:hAnsi="宋体" w:cs="宋体"/>
                <w:sz w:val="24"/>
                <w:szCs w:val="24"/>
                <w:u w:val="single"/>
              </w:rPr>
              <w:t xml:space="preserve">  分</w:t>
            </w:r>
            <w:r>
              <w:rPr>
                <w:rFonts w:hint="eastAsia" w:hAnsi="宋体" w:cs="宋体"/>
                <w:sz w:val="24"/>
                <w:szCs w:val="24"/>
              </w:rPr>
              <w:t>之前不得启封”字样。密封后粘贴密封条。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21</w:t>
            </w:r>
          </w:p>
        </w:tc>
        <w:tc>
          <w:tcPr>
            <w:tcW w:w="3119" w:type="dxa"/>
            <w:vAlign w:val="center"/>
          </w:tcPr>
          <w:p>
            <w:pPr>
              <w:pStyle w:val="25"/>
              <w:spacing w:line="400" w:lineRule="exact"/>
              <w:rPr>
                <w:rFonts w:hAnsi="宋体" w:cs="宋体"/>
                <w:sz w:val="24"/>
                <w:szCs w:val="24"/>
              </w:rPr>
            </w:pPr>
            <w:r>
              <w:rPr>
                <w:rFonts w:hint="eastAsia" w:hAnsi="宋体" w:cs="宋体"/>
                <w:sz w:val="24"/>
                <w:szCs w:val="24"/>
              </w:rPr>
              <w:t>信用查询</w:t>
            </w:r>
          </w:p>
        </w:tc>
        <w:tc>
          <w:tcPr>
            <w:tcW w:w="6106" w:type="dxa"/>
            <w:vAlign w:val="center"/>
          </w:tcPr>
          <w:p>
            <w:pPr>
              <w:pStyle w:val="25"/>
              <w:spacing w:line="400" w:lineRule="exact"/>
              <w:rPr>
                <w:rFonts w:hAnsi="宋体" w:cs="宋体"/>
                <w:sz w:val="24"/>
                <w:szCs w:val="24"/>
                <w:highlight w:val="none"/>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5"/>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采购人或采购代理机构将通过“信用中国”网站(www. creditchina. gov.cn)、中国政府采购网(www.ccgp.gov.cn)查询相关主体信用记录。本项目信用记录查询截止时</w:t>
            </w:r>
            <w:r>
              <w:rPr>
                <w:rFonts w:hint="eastAsia" w:hAnsi="宋体" w:cs="宋体"/>
                <w:sz w:val="24"/>
                <w:szCs w:val="24"/>
                <w:highlight w:val="none"/>
              </w:rPr>
              <w:t>点为</w:t>
            </w:r>
            <w:r>
              <w:rPr>
                <w:rFonts w:hAnsi="宋体" w:cs="宋体"/>
                <w:color w:val="000000" w:themeColor="text1"/>
                <w:sz w:val="24"/>
                <w:szCs w:val="24"/>
                <w:highlight w:val="none"/>
                <w:u w:val="single"/>
                <w14:textFill>
                  <w14:solidFill>
                    <w14:schemeClr w14:val="tx1"/>
                  </w14:solidFill>
                </w14:textFill>
              </w:rPr>
              <w:t>202</w:t>
            </w:r>
            <w:r>
              <w:rPr>
                <w:rFonts w:hint="eastAsia" w:hAnsi="宋体" w:cs="宋体"/>
                <w:color w:val="000000" w:themeColor="text1"/>
                <w:sz w:val="24"/>
                <w:szCs w:val="24"/>
                <w:highlight w:val="none"/>
                <w:u w:val="single"/>
                <w:lang w:val="en-US" w:eastAsia="zh-CN"/>
                <w14:textFill>
                  <w14:solidFill>
                    <w14:schemeClr w14:val="tx1"/>
                  </w14:solidFill>
                </w14:textFill>
              </w:rPr>
              <w:t>2</w:t>
            </w:r>
            <w:r>
              <w:rPr>
                <w:rFonts w:hint="eastAsia" w:hAnsi="宋体" w:cs="宋体"/>
                <w:color w:val="000000" w:themeColor="text1"/>
                <w:sz w:val="24"/>
                <w:szCs w:val="24"/>
                <w:highlight w:val="none"/>
                <w:u w:val="single"/>
                <w14:textFill>
                  <w14:solidFill>
                    <w14:schemeClr w14:val="tx1"/>
                  </w14:solidFill>
                </w14:textFill>
              </w:rPr>
              <w:t>年</w:t>
            </w:r>
            <w:r>
              <w:rPr>
                <w:rFonts w:hint="eastAsia" w:hAnsi="宋体" w:cs="宋体"/>
                <w:color w:val="000000" w:themeColor="text1"/>
                <w:sz w:val="24"/>
                <w:szCs w:val="24"/>
                <w:highlight w:val="none"/>
                <w:u w:val="single"/>
                <w:lang w:val="en-US" w:eastAsia="zh-CN"/>
                <w14:textFill>
                  <w14:solidFill>
                    <w14:schemeClr w14:val="tx1"/>
                  </w14:solidFill>
                </w14:textFill>
              </w:rPr>
              <w:t>04</w:t>
            </w:r>
            <w:r>
              <w:rPr>
                <w:rFonts w:hAnsi="宋体" w:cs="宋体"/>
                <w:color w:val="000000" w:themeColor="text1"/>
                <w:sz w:val="24"/>
                <w:szCs w:val="24"/>
                <w:highlight w:val="none"/>
                <w:u w:val="single"/>
                <w14:textFill>
                  <w14:solidFill>
                    <w14:schemeClr w14:val="tx1"/>
                  </w14:solidFill>
                </w14:textFill>
              </w:rPr>
              <w:t>月</w:t>
            </w:r>
            <w:r>
              <w:rPr>
                <w:rFonts w:hint="eastAsia" w:hAnsi="宋体" w:cs="宋体"/>
                <w:color w:val="000000" w:themeColor="text1"/>
                <w:sz w:val="24"/>
                <w:szCs w:val="24"/>
                <w:highlight w:val="none"/>
                <w:u w:val="single"/>
                <w:lang w:val="en-US" w:eastAsia="zh-CN"/>
                <w14:textFill>
                  <w14:solidFill>
                    <w14:schemeClr w14:val="tx1"/>
                  </w14:solidFill>
                </w14:textFill>
              </w:rPr>
              <w:t>29</w:t>
            </w:r>
            <w:r>
              <w:rPr>
                <w:rFonts w:hint="eastAsia" w:hAnsi="宋体" w:cs="宋体"/>
                <w:color w:val="000000" w:themeColor="text1"/>
                <w:sz w:val="24"/>
                <w:szCs w:val="24"/>
                <w:highlight w:val="none"/>
                <w:u w:val="single"/>
                <w14:textFill>
                  <w14:solidFill>
                    <w14:schemeClr w14:val="tx1"/>
                  </w14:solidFill>
                </w14:textFill>
              </w:rPr>
              <w:t>日1</w:t>
            </w:r>
            <w:r>
              <w:rPr>
                <w:rFonts w:hint="eastAsia" w:hAnsi="宋体" w:cs="宋体"/>
                <w:color w:val="000000" w:themeColor="text1"/>
                <w:sz w:val="24"/>
                <w:szCs w:val="24"/>
                <w:highlight w:val="none"/>
                <w:u w:val="single"/>
                <w:lang w:val="en-US" w:eastAsia="zh-CN"/>
                <w14:textFill>
                  <w14:solidFill>
                    <w14:schemeClr w14:val="tx1"/>
                  </w14:solidFill>
                </w14:textFill>
              </w:rPr>
              <w:t>3</w:t>
            </w:r>
            <w:r>
              <w:rPr>
                <w:rFonts w:hint="eastAsia" w:hAnsi="宋体" w:cs="宋体"/>
                <w:color w:val="000000" w:themeColor="text1"/>
                <w:sz w:val="24"/>
                <w:szCs w:val="24"/>
                <w:highlight w:val="none"/>
                <w:u w:val="single"/>
                <w14:textFill>
                  <w14:solidFill>
                    <w14:schemeClr w14:val="tx1"/>
                  </w14:solidFill>
                </w14:textFill>
              </w:rPr>
              <w:t>时00分</w:t>
            </w:r>
          </w:p>
          <w:p>
            <w:pPr>
              <w:pStyle w:val="25"/>
              <w:spacing w:line="400" w:lineRule="exact"/>
              <w:rPr>
                <w:rFonts w:hAnsi="宋体" w:cs="宋体"/>
                <w:sz w:val="24"/>
                <w:szCs w:val="24"/>
                <w:u w:val="single"/>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供应商自行查询上述记录本项目信用记录查询截止时点为</w:t>
            </w:r>
            <w:r>
              <w:rPr>
                <w:rFonts w:hint="eastAsia"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22</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磋商语言</w:t>
            </w:r>
          </w:p>
        </w:tc>
        <w:tc>
          <w:tcPr>
            <w:tcW w:w="6106" w:type="dxa"/>
            <w:vAlign w:val="center"/>
          </w:tcPr>
          <w:p>
            <w:pPr>
              <w:pStyle w:val="25"/>
              <w:spacing w:line="400" w:lineRule="exact"/>
              <w:rPr>
                <w:rFonts w:hAnsi="宋体" w:cs="宋体"/>
                <w:sz w:val="24"/>
                <w:szCs w:val="24"/>
              </w:rPr>
            </w:pPr>
            <w:r>
              <w:rPr>
                <w:rFonts w:hint="eastAsia" w:hAnsi="宋体" w:cs="宋体"/>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23</w:t>
            </w:r>
          </w:p>
        </w:tc>
        <w:tc>
          <w:tcPr>
            <w:tcW w:w="3119" w:type="dxa"/>
            <w:vAlign w:val="center"/>
          </w:tcPr>
          <w:p>
            <w:pPr>
              <w:pStyle w:val="25"/>
              <w:spacing w:line="400" w:lineRule="exact"/>
              <w:rPr>
                <w:rFonts w:hAnsi="宋体" w:cs="宋体"/>
                <w:sz w:val="24"/>
                <w:szCs w:val="24"/>
              </w:rPr>
            </w:pPr>
            <w:r>
              <w:rPr>
                <w:rFonts w:hint="eastAsia" w:hAnsi="宋体" w:cs="宋体"/>
                <w:sz w:val="24"/>
                <w:szCs w:val="24"/>
              </w:rPr>
              <w:t>是否退还磋商响应性文件</w:t>
            </w:r>
          </w:p>
        </w:tc>
        <w:tc>
          <w:tcPr>
            <w:tcW w:w="6106" w:type="dxa"/>
            <w:vAlign w:val="center"/>
          </w:tcPr>
          <w:p>
            <w:pPr>
              <w:pStyle w:val="25"/>
              <w:spacing w:line="400" w:lineRule="exact"/>
              <w:rPr>
                <w:rFonts w:hAnsi="宋体" w:cs="宋体"/>
                <w:sz w:val="24"/>
                <w:szCs w:val="24"/>
              </w:rPr>
            </w:pPr>
            <w:r>
              <w:rPr>
                <w:rFonts w:hint="eastAsia"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24</w:t>
            </w:r>
          </w:p>
        </w:tc>
        <w:tc>
          <w:tcPr>
            <w:tcW w:w="3119" w:type="dxa"/>
            <w:vAlign w:val="center"/>
          </w:tcPr>
          <w:p>
            <w:pPr>
              <w:pStyle w:val="25"/>
              <w:spacing w:line="400" w:lineRule="exact"/>
              <w:rPr>
                <w:rFonts w:hAnsi="宋体" w:cs="宋体"/>
                <w:sz w:val="24"/>
                <w:szCs w:val="24"/>
              </w:rPr>
            </w:pPr>
            <w:r>
              <w:rPr>
                <w:rFonts w:hint="eastAsia" w:hAnsi="宋体" w:cs="宋体"/>
                <w:sz w:val="24"/>
                <w:szCs w:val="24"/>
              </w:rPr>
              <w:t>评审办法</w:t>
            </w:r>
          </w:p>
        </w:tc>
        <w:tc>
          <w:tcPr>
            <w:tcW w:w="6106" w:type="dxa"/>
            <w:vAlign w:val="center"/>
          </w:tcPr>
          <w:p>
            <w:pPr>
              <w:pStyle w:val="25"/>
              <w:spacing w:line="400" w:lineRule="exact"/>
              <w:rPr>
                <w:rFonts w:hAnsi="宋体" w:cs="宋体"/>
                <w:sz w:val="24"/>
                <w:szCs w:val="24"/>
              </w:rPr>
            </w:pPr>
            <w:r>
              <w:rPr>
                <w:rFonts w:hint="eastAsia" w:hAnsi="宋体" w:cs="宋体"/>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gridSpan w:val="2"/>
            <w:vAlign w:val="center"/>
          </w:tcPr>
          <w:p>
            <w:pPr>
              <w:pStyle w:val="25"/>
              <w:spacing w:line="400" w:lineRule="exact"/>
              <w:jc w:val="center"/>
              <w:rPr>
                <w:rFonts w:hAnsi="宋体" w:cs="宋体"/>
                <w:sz w:val="24"/>
                <w:szCs w:val="24"/>
              </w:rPr>
            </w:pPr>
            <w:r>
              <w:rPr>
                <w:rFonts w:hint="eastAsia" w:hAnsi="宋体" w:cs="宋体"/>
                <w:sz w:val="24"/>
                <w:szCs w:val="24"/>
              </w:rPr>
              <w:t>25</w:t>
            </w:r>
          </w:p>
        </w:tc>
        <w:tc>
          <w:tcPr>
            <w:tcW w:w="3119" w:type="dxa"/>
            <w:vAlign w:val="center"/>
          </w:tcPr>
          <w:p>
            <w:pPr>
              <w:pStyle w:val="25"/>
              <w:spacing w:line="400" w:lineRule="exact"/>
              <w:rPr>
                <w:rFonts w:hAnsi="宋体" w:cs="宋体"/>
                <w:sz w:val="24"/>
                <w:szCs w:val="24"/>
              </w:rPr>
            </w:pPr>
            <w:r>
              <w:rPr>
                <w:rFonts w:hint="eastAsia" w:hAnsi="宋体" w:cs="宋体"/>
                <w:sz w:val="24"/>
                <w:szCs w:val="24"/>
              </w:rPr>
              <w:t>磋商小组</w:t>
            </w:r>
          </w:p>
        </w:tc>
        <w:tc>
          <w:tcPr>
            <w:tcW w:w="6106" w:type="dxa"/>
            <w:vAlign w:val="center"/>
          </w:tcPr>
          <w:p>
            <w:pPr>
              <w:pStyle w:val="111"/>
              <w:kinsoku w:val="0"/>
              <w:overflowPunct w:val="0"/>
              <w:spacing w:before="57"/>
              <w:rPr>
                <w:rFonts w:ascii="宋体" w:hAnsi="宋体" w:cs="宋体"/>
              </w:rPr>
            </w:pPr>
            <w:r>
              <w:rPr>
                <w:rFonts w:hint="eastAsia" w:ascii="宋体" w:hAnsi="宋体" w:cs="宋体"/>
                <w:b/>
                <w:bCs/>
              </w:rPr>
              <w:t>磋商小组的组建：/</w:t>
            </w:r>
          </w:p>
          <w:p>
            <w:pPr>
              <w:pStyle w:val="111"/>
              <w:kinsoku w:val="0"/>
              <w:overflowPunct w:val="0"/>
              <w:spacing w:before="16"/>
              <w:rPr>
                <w:rFonts w:ascii="宋体" w:hAnsi="宋体" w:cs="宋体"/>
              </w:rPr>
            </w:pPr>
            <w:r>
              <w:rPr>
                <w:rFonts w:hint="eastAsia" w:ascii="宋体" w:hAnsi="宋体" w:cs="宋体"/>
                <w:b/>
                <w:bCs/>
              </w:rPr>
              <w:t>磋商小组构成：</w:t>
            </w:r>
            <w:r>
              <w:rPr>
                <w:rFonts w:hint="eastAsia" w:ascii="宋体" w:hAnsi="宋体" w:cs="宋体"/>
              </w:rPr>
              <w:t>共5人，由采购人专家代表与技术、经济等方面的专家组成。</w:t>
            </w:r>
          </w:p>
          <w:p>
            <w:pPr>
              <w:pStyle w:val="25"/>
              <w:spacing w:line="400" w:lineRule="exact"/>
              <w:rPr>
                <w:rFonts w:hAnsi="宋体" w:cs="宋体"/>
                <w:color w:val="000000"/>
                <w:sz w:val="24"/>
                <w:szCs w:val="24"/>
              </w:rPr>
            </w:pPr>
            <w:r>
              <w:rPr>
                <w:rFonts w:hint="eastAsia" w:hAnsi="宋体" w:cs="宋体"/>
                <w:b/>
                <w:bCs/>
              </w:rPr>
              <w:t>磋商小组确定方式：</w:t>
            </w:r>
            <w:r>
              <w:rPr>
                <w:rFonts w:hint="eastAsia" w:hAnsi="宋体"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96"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26</w:t>
            </w:r>
          </w:p>
        </w:tc>
        <w:tc>
          <w:tcPr>
            <w:tcW w:w="3119" w:type="dxa"/>
            <w:vAlign w:val="center"/>
          </w:tcPr>
          <w:p>
            <w:pPr>
              <w:spacing w:line="360" w:lineRule="exact"/>
              <w:ind w:left="240" w:leftChars="0" w:hanging="240" w:hanging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交货、安装地点</w:t>
            </w:r>
          </w:p>
        </w:tc>
        <w:tc>
          <w:tcPr>
            <w:tcW w:w="6106" w:type="dxa"/>
            <w:vAlign w:val="center"/>
          </w:tcPr>
          <w:p>
            <w:pPr>
              <w:spacing w:line="360" w:lineRule="exact"/>
              <w:ind w:left="240" w:leftChars="0" w:hanging="240" w:hanging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乌鲁木齐市南昌路456号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92"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27</w:t>
            </w:r>
          </w:p>
        </w:tc>
        <w:tc>
          <w:tcPr>
            <w:tcW w:w="3119" w:type="dxa"/>
            <w:vAlign w:val="center"/>
          </w:tcPr>
          <w:p>
            <w:pPr>
              <w:spacing w:line="360" w:lineRule="exact"/>
              <w:ind w:left="240" w:leftChars="0" w:hanging="240" w:hanging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交付使用期限及质保期</w:t>
            </w:r>
          </w:p>
        </w:tc>
        <w:tc>
          <w:tcPr>
            <w:tcW w:w="6106" w:type="dxa"/>
            <w:vAlign w:val="center"/>
          </w:tcPr>
          <w:p>
            <w:pPr>
              <w:spacing w:line="360" w:lineRule="exact"/>
              <w:ind w:left="240" w:leftChars="0" w:hanging="240" w:hanging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2022年5月31日前完成交付使用；质保3年。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34"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28</w:t>
            </w:r>
          </w:p>
        </w:tc>
        <w:tc>
          <w:tcPr>
            <w:tcW w:w="3119" w:type="dxa"/>
            <w:vAlign w:val="center"/>
          </w:tcPr>
          <w:p>
            <w:pPr>
              <w:pStyle w:val="25"/>
              <w:spacing w:line="4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资金的支付方式和时间</w:t>
            </w:r>
          </w:p>
        </w:tc>
        <w:tc>
          <w:tcPr>
            <w:tcW w:w="6106" w:type="dxa"/>
            <w:vAlign w:val="center"/>
          </w:tcPr>
          <w:p>
            <w:pPr>
              <w:pStyle w:val="25"/>
              <w:spacing w:line="400" w:lineRule="exact"/>
              <w:rPr>
                <w:rFonts w:hAnsi="宋体" w:cs="宋体"/>
                <w:color w:val="FF0000"/>
                <w:sz w:val="24"/>
                <w:szCs w:val="24"/>
                <w:highlight w:val="yellow"/>
              </w:rPr>
            </w:pPr>
            <w:r>
              <w:rPr>
                <w:rFonts w:hint="eastAsia" w:hAnsi="宋体" w:cs="宋体"/>
                <w:sz w:val="24"/>
              </w:rPr>
              <w:t>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378" w:hRule="atLeast"/>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29</w:t>
            </w:r>
          </w:p>
        </w:tc>
        <w:tc>
          <w:tcPr>
            <w:tcW w:w="3119" w:type="dxa"/>
            <w:vAlign w:val="center"/>
          </w:tcPr>
          <w:p>
            <w:pPr>
              <w:pStyle w:val="25"/>
              <w:spacing w:line="400" w:lineRule="exact"/>
              <w:rPr>
                <w:rFonts w:hAnsi="宋体" w:cs="宋体"/>
                <w:sz w:val="24"/>
                <w:szCs w:val="24"/>
              </w:rPr>
            </w:pPr>
            <w:r>
              <w:rPr>
                <w:rFonts w:hint="eastAsia" w:hAnsi="宋体" w:cs="宋体"/>
                <w:sz w:val="24"/>
                <w:szCs w:val="24"/>
              </w:rPr>
              <w:t>履约保证金</w:t>
            </w:r>
          </w:p>
        </w:tc>
        <w:tc>
          <w:tcPr>
            <w:tcW w:w="6106" w:type="dxa"/>
            <w:vAlign w:val="center"/>
          </w:tcPr>
          <w:p>
            <w:pPr>
              <w:pStyle w:val="25"/>
              <w:spacing w:line="400" w:lineRule="exact"/>
              <w:rPr>
                <w:rFonts w:hAnsi="宋体" w:cs="宋体"/>
                <w:sz w:val="24"/>
                <w:szCs w:val="24"/>
              </w:rPr>
            </w:pPr>
            <w:r>
              <w:rPr>
                <w:rFonts w:hint="eastAsia" w:hAnsi="宋体" w:cs="宋体"/>
                <w:color w:val="000000"/>
                <w:sz w:val="24"/>
                <w:szCs w:val="24"/>
              </w:rPr>
              <w:fldChar w:fldCharType="begin"/>
            </w:r>
            <w:r>
              <w:rPr>
                <w:rFonts w:hint="eastAsia" w:hAnsi="宋体" w:cs="宋体"/>
                <w:color w:val="000000"/>
                <w:sz w:val="24"/>
                <w:szCs w:val="24"/>
              </w:rPr>
              <w:instrText xml:space="preserve"> eq \o\ac(</w:instrText>
            </w:r>
            <w:r>
              <w:rPr>
                <w:rFonts w:hint="eastAsia" w:hAnsi="宋体" w:cs="宋体"/>
                <w:color w:val="000000"/>
                <w:position w:val="-4"/>
                <w:sz w:val="36"/>
                <w:szCs w:val="24"/>
              </w:rPr>
              <w:instrText xml:space="preserve">□,</w:instrText>
            </w:r>
            <w:r>
              <w:rPr>
                <w:rFonts w:hint="eastAsia" w:hAnsi="宋体" w:cs="宋体"/>
                <w:color w:val="000000"/>
                <w:sz w:val="25"/>
                <w:szCs w:val="24"/>
              </w:rPr>
              <w:instrText xml:space="preserve">√</w:instrText>
            </w:r>
            <w:r>
              <w:rPr>
                <w:rFonts w:hint="eastAsia" w:hAnsi="宋体" w:cs="宋体"/>
                <w:color w:val="000000"/>
                <w:sz w:val="24"/>
                <w:szCs w:val="24"/>
              </w:rPr>
              <w:instrText xml:space="preserve">)</w:instrText>
            </w:r>
            <w:r>
              <w:rPr>
                <w:rFonts w:hint="eastAsia" w:hAnsi="宋体" w:cs="宋体"/>
                <w:color w:val="000000"/>
                <w:sz w:val="24"/>
                <w:szCs w:val="24"/>
              </w:rPr>
              <w:fldChar w:fldCharType="end"/>
            </w:r>
            <w:r>
              <w:rPr>
                <w:rFonts w:hint="eastAsia" w:hAnsi="宋体" w:cs="宋体"/>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30</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采购代理服务费</w:t>
            </w:r>
          </w:p>
        </w:tc>
        <w:tc>
          <w:tcPr>
            <w:tcW w:w="6106" w:type="dxa"/>
            <w:vAlign w:val="center"/>
          </w:tcPr>
          <w:p>
            <w:pPr>
              <w:autoSpaceDE w:val="0"/>
              <w:autoSpaceDN w:val="0"/>
              <w:spacing w:line="320" w:lineRule="exact"/>
              <w:rPr>
                <w:rFonts w:hint="eastAsia" w:ascii="宋体" w:hAnsi="宋体" w:cs="宋体"/>
                <w:sz w:val="24"/>
                <w:szCs w:val="24"/>
              </w:rPr>
            </w:pPr>
            <w:r>
              <w:rPr>
                <w:rFonts w:hint="eastAsia" w:ascii="宋体" w:hAnsi="宋体" w:cs="宋体"/>
                <w:sz w:val="24"/>
                <w:szCs w:val="24"/>
              </w:rPr>
              <w:t>1、取费标准：</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1206"/>
              <w:gridCol w:w="114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服务类型、费率、中标金额（万元）</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货物招标</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服务招标</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100以下</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1.5%</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1.5%</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100-500</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1.1%</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0.8%</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500-1000</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0.8%</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0.45%</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1000-5000</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0.5%</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0.25%</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5000-10000</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0.25%</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0.1%</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10000-100000</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100000以上</w:t>
                  </w:r>
                </w:p>
              </w:tc>
              <w:tc>
                <w:tcPr>
                  <w:tcW w:w="1451"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c>
                <w:tcPr>
                  <w:tcW w:w="1344"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c>
                <w:tcPr>
                  <w:tcW w:w="1363" w:type="dxa"/>
                  <w:noWrap w:val="0"/>
                  <w:tcMar>
                    <w:top w:w="30" w:type="dxa"/>
                    <w:left w:w="150" w:type="dxa"/>
                    <w:bottom w:w="30" w:type="dxa"/>
                    <w:right w:w="150" w:type="dxa"/>
                  </w:tcMar>
                  <w:vAlign w:val="center"/>
                </w:tcPr>
                <w:p>
                  <w:pPr>
                    <w:autoSpaceDE w:val="0"/>
                    <w:autoSpaceDN w:val="0"/>
                    <w:spacing w:line="320" w:lineRule="exact"/>
                    <w:rPr>
                      <w:rFonts w:ascii="宋体" w:hAnsi="宋体" w:cs="宋体"/>
                      <w:sz w:val="24"/>
                      <w:szCs w:val="24"/>
                    </w:rPr>
                  </w:pPr>
                  <w:r>
                    <w:rPr>
                      <w:rFonts w:hint="eastAsia" w:ascii="宋体" w:hAnsi="宋体" w:cs="宋体"/>
                      <w:sz w:val="24"/>
                      <w:szCs w:val="24"/>
                    </w:rPr>
                    <w:t>0.01%</w:t>
                  </w:r>
                </w:p>
              </w:tc>
            </w:tr>
          </w:tbl>
          <w:p>
            <w:pPr>
              <w:spacing w:line="320" w:lineRule="exact"/>
              <w:rPr>
                <w:rFonts w:hint="eastAsia" w:ascii="宋体" w:hAnsi="宋体" w:cs="宋体"/>
                <w:sz w:val="24"/>
                <w:szCs w:val="24"/>
              </w:rPr>
            </w:pPr>
            <w:r>
              <w:rPr>
                <w:rFonts w:hint="eastAsia" w:ascii="宋体" w:hAnsi="宋体" w:cs="宋体"/>
                <w:sz w:val="24"/>
                <w:szCs w:val="24"/>
              </w:rPr>
              <w:t>2、代理服务费最高限额：/</w:t>
            </w:r>
          </w:p>
          <w:p>
            <w:pPr>
              <w:spacing w:line="320" w:lineRule="exact"/>
              <w:rPr>
                <w:rFonts w:hint="eastAsia" w:ascii="宋体" w:hAnsi="宋体" w:cs="宋体"/>
                <w:sz w:val="24"/>
                <w:szCs w:val="24"/>
              </w:rPr>
            </w:pPr>
            <w:r>
              <w:rPr>
                <w:rFonts w:hint="eastAsia" w:ascii="宋体" w:hAnsi="宋体" w:cs="宋体"/>
                <w:sz w:val="24"/>
                <w:szCs w:val="24"/>
              </w:rPr>
              <w:t>3、项目收费说明:</w:t>
            </w:r>
            <w:r>
              <w:rPr>
                <w:rFonts w:hint="eastAsia" w:ascii="宋体" w:hAnsi="宋体" w:cs="宋体"/>
                <w:sz w:val="24"/>
                <w:szCs w:val="24"/>
                <w:lang w:val="en-US" w:eastAsia="zh-CN"/>
              </w:rPr>
              <w:t>采购</w:t>
            </w:r>
            <w:r>
              <w:rPr>
                <w:rFonts w:hint="eastAsia" w:ascii="宋体" w:hAnsi="宋体" w:cs="宋体"/>
                <w:sz w:val="24"/>
                <w:szCs w:val="24"/>
              </w:rPr>
              <w:t>代理服务收费按差额定率累进法计算,以本采购包的</w:t>
            </w:r>
            <w:r>
              <w:rPr>
                <w:rFonts w:hint="eastAsia" w:ascii="宋体" w:hAnsi="宋体" w:cs="宋体"/>
                <w:sz w:val="24"/>
                <w:szCs w:val="24"/>
                <w:lang w:val="en-US" w:eastAsia="zh-CN"/>
              </w:rPr>
              <w:t>成交</w:t>
            </w:r>
            <w:r>
              <w:rPr>
                <w:rFonts w:hint="eastAsia" w:ascii="宋体" w:hAnsi="宋体" w:cs="宋体"/>
                <w:sz w:val="24"/>
                <w:szCs w:val="24"/>
              </w:rPr>
              <w:t>总金额作为收费的计算基数，下浮45%收取计算本采购包应收取的</w:t>
            </w:r>
            <w:r>
              <w:rPr>
                <w:rFonts w:hint="eastAsia" w:ascii="宋体" w:hAnsi="宋体" w:cs="宋体"/>
                <w:sz w:val="24"/>
                <w:szCs w:val="24"/>
                <w:lang w:val="en-US" w:eastAsia="zh-CN"/>
              </w:rPr>
              <w:t>采购</w:t>
            </w:r>
            <w:r>
              <w:rPr>
                <w:rFonts w:hint="eastAsia" w:ascii="宋体" w:hAnsi="宋体" w:cs="宋体"/>
                <w:sz w:val="24"/>
                <w:szCs w:val="24"/>
              </w:rPr>
              <w:t>代理服务费总金额，并以此作为收取</w:t>
            </w:r>
            <w:r>
              <w:rPr>
                <w:rFonts w:hint="eastAsia" w:ascii="宋体" w:hAnsi="宋体" w:cs="宋体"/>
                <w:sz w:val="24"/>
                <w:szCs w:val="24"/>
                <w:lang w:val="en-US" w:eastAsia="zh-CN"/>
              </w:rPr>
              <w:t>成交</w:t>
            </w:r>
            <w:r>
              <w:rPr>
                <w:rFonts w:hint="eastAsia" w:ascii="宋体" w:hAnsi="宋体" w:cs="宋体"/>
                <w:sz w:val="24"/>
                <w:szCs w:val="24"/>
              </w:rPr>
              <w:t>服务费的金额；若本采购包</w:t>
            </w:r>
            <w:r>
              <w:rPr>
                <w:rFonts w:hint="eastAsia" w:ascii="宋体" w:hAnsi="宋体" w:cs="宋体"/>
                <w:sz w:val="24"/>
                <w:szCs w:val="24"/>
                <w:lang w:val="en-US" w:eastAsia="zh-CN"/>
              </w:rPr>
              <w:t>成交</w:t>
            </w:r>
            <w:r>
              <w:rPr>
                <w:rFonts w:hint="eastAsia" w:ascii="宋体" w:hAnsi="宋体" w:cs="宋体"/>
                <w:sz w:val="24"/>
                <w:szCs w:val="24"/>
              </w:rPr>
              <w:t>人多于一个，则按各</w:t>
            </w:r>
            <w:r>
              <w:rPr>
                <w:rFonts w:hint="eastAsia" w:ascii="宋体" w:hAnsi="宋体" w:cs="宋体"/>
                <w:sz w:val="24"/>
                <w:szCs w:val="24"/>
                <w:lang w:val="en-US" w:eastAsia="zh-CN"/>
              </w:rPr>
              <w:t>成交</w:t>
            </w:r>
            <w:r>
              <w:rPr>
                <w:rFonts w:hint="eastAsia" w:ascii="宋体" w:hAnsi="宋体" w:cs="宋体"/>
                <w:sz w:val="24"/>
                <w:szCs w:val="24"/>
              </w:rPr>
              <w:t>人的</w:t>
            </w:r>
            <w:r>
              <w:rPr>
                <w:rFonts w:hint="eastAsia" w:ascii="宋体" w:hAnsi="宋体" w:cs="宋体"/>
                <w:sz w:val="24"/>
                <w:szCs w:val="24"/>
                <w:lang w:val="en-US" w:eastAsia="zh-CN"/>
              </w:rPr>
              <w:t>成交</w:t>
            </w:r>
            <w:r>
              <w:rPr>
                <w:rFonts w:hint="eastAsia" w:ascii="宋体" w:hAnsi="宋体" w:cs="宋体"/>
                <w:sz w:val="24"/>
                <w:szCs w:val="24"/>
              </w:rPr>
              <w:t>金额对</w:t>
            </w:r>
            <w:r>
              <w:rPr>
                <w:rFonts w:hint="eastAsia" w:ascii="宋体" w:hAnsi="宋体" w:cs="宋体"/>
                <w:sz w:val="24"/>
                <w:szCs w:val="24"/>
                <w:lang w:val="en-US" w:eastAsia="zh-CN"/>
              </w:rPr>
              <w:t>采购</w:t>
            </w:r>
            <w:r>
              <w:rPr>
                <w:rFonts w:hint="eastAsia" w:ascii="宋体" w:hAnsi="宋体" w:cs="宋体"/>
                <w:sz w:val="24"/>
                <w:szCs w:val="24"/>
              </w:rPr>
              <w:t>代理服务费总金额进行分摊，并以此作为收取</w:t>
            </w:r>
            <w:r>
              <w:rPr>
                <w:rFonts w:hint="eastAsia" w:ascii="宋体" w:hAnsi="宋体" w:cs="宋体"/>
                <w:sz w:val="24"/>
                <w:szCs w:val="24"/>
                <w:lang w:val="en-US" w:eastAsia="zh-CN"/>
              </w:rPr>
              <w:t>成交</w:t>
            </w:r>
            <w:r>
              <w:rPr>
                <w:rFonts w:hint="eastAsia" w:ascii="宋体" w:hAnsi="宋体" w:cs="宋体"/>
                <w:sz w:val="24"/>
                <w:szCs w:val="24"/>
              </w:rPr>
              <w:t>服务费的金额。</w:t>
            </w:r>
          </w:p>
          <w:p>
            <w:pPr>
              <w:pStyle w:val="25"/>
              <w:spacing w:line="400" w:lineRule="exact"/>
              <w:rPr>
                <w:rFonts w:hAnsi="宋体" w:cs="宋体"/>
                <w:sz w:val="24"/>
                <w:szCs w:val="24"/>
              </w:rPr>
            </w:pPr>
            <w:r>
              <w:rPr>
                <w:rFonts w:hint="eastAsia" w:ascii="宋体" w:hAnsi="宋体" w:cs="宋体"/>
                <w:sz w:val="24"/>
                <w:szCs w:val="24"/>
              </w:rPr>
              <w:t>4、缴纳方式：本项目的</w:t>
            </w:r>
            <w:r>
              <w:rPr>
                <w:rFonts w:hint="eastAsia" w:hAnsi="宋体" w:cs="宋体"/>
                <w:sz w:val="24"/>
                <w:szCs w:val="24"/>
                <w:lang w:val="en-US" w:eastAsia="zh-CN"/>
              </w:rPr>
              <w:t>采购</w:t>
            </w:r>
            <w:r>
              <w:rPr>
                <w:rFonts w:hint="eastAsia" w:ascii="宋体" w:hAnsi="宋体" w:cs="宋体"/>
                <w:sz w:val="24"/>
                <w:szCs w:val="24"/>
              </w:rPr>
              <w:t>代理服务费采用向所有中标人收取中标服务费的方式收取。中标人在收到中标服务费缴费通知后</w:t>
            </w:r>
            <w:r>
              <w:rPr>
                <w:rFonts w:ascii="宋体" w:hAnsi="宋体" w:cs="宋体"/>
                <w:sz w:val="24"/>
                <w:szCs w:val="24"/>
              </w:rPr>
              <w:t>10</w:t>
            </w:r>
            <w:r>
              <w:rPr>
                <w:rFonts w:hint="eastAsia" w:ascii="宋体" w:hAnsi="宋体" w:cs="宋体"/>
                <w:sz w:val="24"/>
                <w:szCs w:val="24"/>
              </w:rPr>
              <w:t>个工作日内向招标代理机构支付中标服务费。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Ansi="宋体" w:cs="宋体"/>
                <w:sz w:val="24"/>
                <w:szCs w:val="24"/>
              </w:rPr>
            </w:pPr>
            <w:r>
              <w:rPr>
                <w:rFonts w:hint="eastAsia" w:hAnsi="宋体" w:cs="宋体"/>
                <w:sz w:val="24"/>
                <w:szCs w:val="24"/>
              </w:rPr>
              <w:t>31</w:t>
            </w:r>
          </w:p>
        </w:tc>
        <w:tc>
          <w:tcPr>
            <w:tcW w:w="3119" w:type="dxa"/>
            <w:vAlign w:val="center"/>
          </w:tcPr>
          <w:p>
            <w:pPr>
              <w:pStyle w:val="111"/>
              <w:kinsoku w:val="0"/>
              <w:overflowPunct w:val="0"/>
              <w:spacing w:line="277" w:lineRule="exact"/>
              <w:ind w:left="102"/>
              <w:rPr>
                <w:rFonts w:ascii="宋体" w:hAnsi="宋体" w:cs="宋体"/>
              </w:rPr>
            </w:pPr>
            <w:r>
              <w:rPr>
                <w:rFonts w:hint="eastAsia" w:ascii="宋体" w:hAnsi="宋体" w:cs="宋体"/>
                <w:b/>
                <w:bCs/>
              </w:rPr>
              <w:t>采购项目需要落实的政府采购政策:</w:t>
            </w:r>
          </w:p>
          <w:p>
            <w:pPr>
              <w:pStyle w:val="25"/>
              <w:spacing w:line="400" w:lineRule="exact"/>
              <w:rPr>
                <w:rFonts w:hAnsi="宋体" w:cs="宋体"/>
                <w:sz w:val="24"/>
                <w:szCs w:val="24"/>
              </w:rPr>
            </w:pPr>
          </w:p>
        </w:tc>
        <w:tc>
          <w:tcPr>
            <w:tcW w:w="6106" w:type="dxa"/>
            <w:vAlign w:val="center"/>
          </w:tcPr>
          <w:p>
            <w:pPr>
              <w:pStyle w:val="132"/>
              <w:spacing w:line="3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根据中华人民共和国财政部、中华人民共和国工业和信息化部《政府采购促进中小企业发展管理办法》（财库[2020]46号）文件的规定，属于中小企业评标优惠内容及幅度如下：</w:t>
            </w:r>
          </w:p>
          <w:p>
            <w:pPr>
              <w:pStyle w:val="25"/>
              <w:spacing w:line="400" w:lineRule="exact"/>
              <w:rPr>
                <w:rFonts w:hAnsi="宋体" w:cs="宋体"/>
                <w:b/>
                <w:bCs/>
                <w:sz w:val="24"/>
                <w:szCs w:val="24"/>
              </w:rPr>
            </w:pPr>
            <w:r>
              <w:rPr>
                <w:rFonts w:hint="eastAsia" w:ascii="宋体" w:hAnsi="宋体" w:eastAsia="宋体" w:cs="宋体"/>
                <w:color w:val="auto"/>
                <w:kern w:val="2"/>
                <w:sz w:val="24"/>
                <w:szCs w:val="24"/>
                <w:lang w:val="en-US" w:eastAsia="zh-CN" w:bidi="ar-SA"/>
              </w:rPr>
              <w:t xml:space="preserve">本项目为非专门面向中小企业（含中型、小型、微型企业）采购项目，根据办法的规定，评标时将给予此类企业进行价格6%的优惠，监狱企业、残疾人福利性单位视同为小微企业，用优惠后的价格参与评审。 </w:t>
            </w:r>
            <w:r>
              <w:rPr>
                <w:rFonts w:hint="eastAsia"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int="default" w:hAnsi="宋体" w:eastAsia="宋体" w:cs="宋体"/>
                <w:sz w:val="24"/>
                <w:szCs w:val="24"/>
                <w:lang w:val="en-US" w:eastAsia="zh-CN"/>
              </w:rPr>
            </w:pPr>
            <w:r>
              <w:rPr>
                <w:rFonts w:hint="eastAsia" w:hAnsi="宋体" w:cs="宋体"/>
                <w:sz w:val="24"/>
                <w:szCs w:val="24"/>
                <w:lang w:val="en-US" w:eastAsia="zh-CN"/>
              </w:rPr>
              <w:t>32</w:t>
            </w:r>
          </w:p>
        </w:tc>
        <w:tc>
          <w:tcPr>
            <w:tcW w:w="3119"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bCs/>
                <w:kern w:val="0"/>
                <w:sz w:val="24"/>
                <w:szCs w:val="24"/>
              </w:rPr>
              <w:t>政府采购优先采购：(1)非标记★符号的节能产品；(2)环境标志产品；</w:t>
            </w:r>
          </w:p>
        </w:tc>
        <w:tc>
          <w:tcPr>
            <w:tcW w:w="6106" w:type="dxa"/>
            <w:vAlign w:val="center"/>
          </w:tcPr>
          <w:p>
            <w:pPr>
              <w:spacing w:line="380" w:lineRule="exact"/>
              <w:rPr>
                <w:rFonts w:hint="eastAsia" w:ascii="宋体" w:hAnsi="宋体" w:eastAsia="宋体" w:cs="宋体"/>
                <w:sz w:val="24"/>
                <w:szCs w:val="24"/>
              </w:rPr>
            </w:pPr>
            <w:r>
              <w:rPr>
                <w:rFonts w:hint="eastAsia" w:ascii="宋体" w:hAnsi="宋体" w:eastAsia="宋体" w:cs="宋体"/>
                <w:sz w:val="24"/>
                <w:szCs w:val="24"/>
              </w:rPr>
              <w:t>采购产品为《节能产品政府采购清单》(</w:t>
            </w:r>
            <w:r>
              <w:rPr>
                <w:rFonts w:hint="eastAsia" w:ascii="宋体" w:hAnsi="宋体" w:eastAsia="宋体" w:cs="宋体"/>
                <w:color w:val="000000"/>
                <w:sz w:val="24"/>
                <w:szCs w:val="24"/>
              </w:rPr>
              <w:t>财库〔2019〕9号</w:t>
            </w:r>
            <w:r>
              <w:rPr>
                <w:rFonts w:hint="eastAsia" w:ascii="宋体" w:hAnsi="宋体" w:eastAsia="宋体" w:cs="宋体"/>
                <w:sz w:val="24"/>
                <w:szCs w:val="24"/>
              </w:rPr>
              <w:t>) 内非标记★符号的节能产品及《环境标志产品政府采购清单》(</w:t>
            </w:r>
            <w:r>
              <w:rPr>
                <w:rFonts w:hint="eastAsia" w:ascii="宋体" w:hAnsi="宋体" w:eastAsia="宋体" w:cs="宋体"/>
                <w:color w:val="000000"/>
                <w:sz w:val="24"/>
                <w:szCs w:val="24"/>
              </w:rPr>
              <w:t>财库〔2019〕9号</w:t>
            </w:r>
            <w:r>
              <w:rPr>
                <w:rFonts w:hint="eastAsia" w:ascii="宋体" w:hAnsi="宋体" w:eastAsia="宋体" w:cs="宋体"/>
                <w:sz w:val="24"/>
                <w:szCs w:val="24"/>
              </w:rPr>
              <w:t>)内的产品：</w:t>
            </w:r>
          </w:p>
          <w:p>
            <w:pPr>
              <w:spacing w:line="400" w:lineRule="exact"/>
              <w:rPr>
                <w:rFonts w:hint="eastAsia" w:ascii="宋体" w:hAnsi="宋体" w:eastAsia="宋体" w:cs="宋体"/>
                <w:color w:val="000000"/>
                <w:sz w:val="24"/>
                <w:szCs w:val="24"/>
              </w:rPr>
            </w:pPr>
            <w:r>
              <w:rPr>
                <w:rFonts w:hint="eastAsia" w:ascii="宋体" w:hAnsi="宋体" w:eastAsia="宋体" w:cs="宋体"/>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宋体" w:hAnsi="宋体" w:eastAsia="宋体" w:cs="宋体"/>
                <w:b/>
                <w:sz w:val="24"/>
                <w:szCs w:val="24"/>
              </w:rPr>
              <w:t>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int="default" w:hAnsi="宋体" w:eastAsia="宋体" w:cs="宋体"/>
                <w:sz w:val="24"/>
                <w:szCs w:val="24"/>
                <w:lang w:val="en-US" w:eastAsia="zh-CN"/>
              </w:rPr>
            </w:pPr>
            <w:r>
              <w:rPr>
                <w:rFonts w:hint="eastAsia" w:hAnsi="宋体" w:cs="宋体"/>
                <w:sz w:val="24"/>
                <w:szCs w:val="24"/>
                <w:lang w:val="en-US" w:eastAsia="zh-CN"/>
              </w:rPr>
              <w:t>33</w:t>
            </w:r>
          </w:p>
        </w:tc>
        <w:tc>
          <w:tcPr>
            <w:tcW w:w="3119" w:type="dxa"/>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政府采购强制采购：标记★符号的节能产品</w:t>
            </w:r>
          </w:p>
        </w:tc>
        <w:tc>
          <w:tcPr>
            <w:tcW w:w="6106" w:type="dxa"/>
            <w:vAlign w:val="center"/>
          </w:tcPr>
          <w:p>
            <w:pPr>
              <w:spacing w:line="380" w:lineRule="exact"/>
              <w:rPr>
                <w:rFonts w:hint="eastAsia" w:ascii="宋体" w:hAnsi="宋体" w:eastAsia="宋体" w:cs="宋体"/>
                <w:color w:val="000000"/>
                <w:sz w:val="24"/>
                <w:szCs w:val="24"/>
              </w:rPr>
            </w:pPr>
            <w:r>
              <w:rPr>
                <w:rFonts w:hint="eastAsia" w:ascii="宋体" w:hAnsi="宋体" w:eastAsia="宋体" w:cs="宋体"/>
                <w:sz w:val="24"/>
                <w:szCs w:val="24"/>
              </w:rPr>
              <w:t>符合《节能产品政府采购清单》目录内的强制采购节能产品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int="eastAsia" w:hAnsi="宋体" w:eastAsia="宋体" w:cs="宋体"/>
                <w:sz w:val="24"/>
                <w:szCs w:val="24"/>
                <w:lang w:eastAsia="zh-CN"/>
              </w:rPr>
            </w:pPr>
            <w:r>
              <w:rPr>
                <w:rFonts w:hint="eastAsia" w:hAnsi="宋体" w:cs="宋体"/>
                <w:sz w:val="24"/>
                <w:szCs w:val="24"/>
              </w:rPr>
              <w:t>3</w:t>
            </w:r>
            <w:r>
              <w:rPr>
                <w:rFonts w:hint="eastAsia" w:hAnsi="宋体" w:cs="宋体"/>
                <w:sz w:val="24"/>
                <w:szCs w:val="24"/>
                <w:lang w:val="en-US" w:eastAsia="zh-CN"/>
              </w:rPr>
              <w:t>4</w:t>
            </w:r>
          </w:p>
        </w:tc>
        <w:tc>
          <w:tcPr>
            <w:tcW w:w="3119" w:type="dxa"/>
            <w:vAlign w:val="center"/>
          </w:tcPr>
          <w:p>
            <w:pPr>
              <w:pStyle w:val="25"/>
              <w:spacing w:line="400" w:lineRule="exact"/>
              <w:rPr>
                <w:rFonts w:hAnsi="宋体" w:cs="宋体"/>
                <w:sz w:val="24"/>
                <w:szCs w:val="24"/>
              </w:rPr>
            </w:pPr>
            <w:r>
              <w:rPr>
                <w:rFonts w:hint="eastAsia" w:hAnsi="宋体" w:cs="宋体"/>
                <w:sz w:val="24"/>
                <w:szCs w:val="24"/>
              </w:rPr>
              <w:t>其他规定</w:t>
            </w:r>
          </w:p>
        </w:tc>
        <w:tc>
          <w:tcPr>
            <w:tcW w:w="6106" w:type="dxa"/>
            <w:vAlign w:val="center"/>
          </w:tcPr>
          <w:p>
            <w:pPr>
              <w:pStyle w:val="25"/>
              <w:spacing w:line="400" w:lineRule="exact"/>
              <w:rPr>
                <w:rFonts w:hAnsi="宋体" w:cs="宋体"/>
                <w:b/>
                <w:bCs/>
                <w:sz w:val="24"/>
                <w:szCs w:val="24"/>
              </w:rPr>
            </w:pPr>
            <w:r>
              <w:rPr>
                <w:rFonts w:hint="eastAsia" w:hAnsi="宋体" w:cs="宋体"/>
                <w:b/>
                <w:bCs/>
                <w:sz w:val="24"/>
                <w:szCs w:val="24"/>
              </w:rPr>
              <w:t>供应商参加磋商会议时请随身携带法定代表人身份证明（法定代表人参加时）、法定代表人授权书及被授权人身份证明原件以备查验，</w:t>
            </w:r>
            <w:r>
              <w:rPr>
                <w:rFonts w:hint="eastAsia" w:hAnsi="宋体" w:cs="宋体"/>
                <w:b/>
                <w:bCs/>
                <w:color w:val="000000" w:themeColor="text1"/>
                <w:sz w:val="24"/>
                <w:szCs w:val="24"/>
                <w14:textFill>
                  <w14:solidFill>
                    <w14:schemeClr w14:val="tx1"/>
                  </w14:solidFill>
                </w14:textFill>
              </w:rPr>
              <w:t>查验不通过的则以废标处理。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jc w:val="center"/>
        </w:trPr>
        <w:tc>
          <w:tcPr>
            <w:tcW w:w="872" w:type="dxa"/>
            <w:vAlign w:val="center"/>
          </w:tcPr>
          <w:p>
            <w:pPr>
              <w:pStyle w:val="25"/>
              <w:spacing w:line="400" w:lineRule="exact"/>
              <w:jc w:val="center"/>
              <w:rPr>
                <w:rFonts w:hint="eastAsia" w:hAnsi="宋体" w:eastAsia="宋体" w:cs="宋体"/>
                <w:sz w:val="24"/>
                <w:szCs w:val="24"/>
                <w:lang w:eastAsia="zh-CN"/>
              </w:rPr>
            </w:pPr>
            <w:r>
              <w:rPr>
                <w:rFonts w:hint="eastAsia" w:hAnsi="宋体" w:cs="宋体"/>
                <w:sz w:val="24"/>
                <w:szCs w:val="24"/>
              </w:rPr>
              <w:t>3</w:t>
            </w:r>
            <w:r>
              <w:rPr>
                <w:rFonts w:hint="eastAsia" w:hAnsi="宋体" w:cs="宋体"/>
                <w:sz w:val="24"/>
                <w:szCs w:val="24"/>
                <w:lang w:val="en-US" w:eastAsia="zh-CN"/>
              </w:rPr>
              <w:t>5</w:t>
            </w:r>
          </w:p>
        </w:tc>
        <w:tc>
          <w:tcPr>
            <w:tcW w:w="3119" w:type="dxa"/>
            <w:vAlign w:val="center"/>
          </w:tcPr>
          <w:p>
            <w:pPr>
              <w:pStyle w:val="25"/>
              <w:spacing w:line="400" w:lineRule="exact"/>
              <w:rPr>
                <w:rFonts w:hAnsi="宋体" w:cs="宋体"/>
                <w:sz w:val="24"/>
                <w:szCs w:val="24"/>
              </w:rPr>
            </w:pPr>
            <w:r>
              <w:rPr>
                <w:rFonts w:hint="eastAsia" w:hAnsi="宋体" w:cs="宋体"/>
                <w:sz w:val="24"/>
                <w:szCs w:val="24"/>
              </w:rPr>
              <w:t>需要补充的其他内容</w:t>
            </w:r>
          </w:p>
        </w:tc>
        <w:tc>
          <w:tcPr>
            <w:tcW w:w="6106" w:type="dxa"/>
            <w:vAlign w:val="center"/>
          </w:tcPr>
          <w:p>
            <w:pPr>
              <w:pStyle w:val="25"/>
              <w:spacing w:line="400" w:lineRule="exact"/>
              <w:rPr>
                <w:rFonts w:hAnsi="宋体" w:cs="宋体"/>
                <w:b/>
                <w:bCs/>
                <w:sz w:val="24"/>
                <w:szCs w:val="24"/>
              </w:rPr>
            </w:pPr>
            <w:r>
              <w:rPr>
                <w:rFonts w:hint="eastAsia" w:ascii="宋体" w:cs="宋体"/>
                <w:b/>
                <w:bCs/>
                <w:sz w:val="21"/>
                <w:szCs w:val="21"/>
              </w:rPr>
              <w:t>提供相同品牌产品且通过资格审查、符合性审查的不同</w:t>
            </w:r>
            <w:r>
              <w:rPr>
                <w:rFonts w:hint="eastAsia" w:cs="宋体"/>
                <w:b/>
                <w:bCs/>
                <w:sz w:val="21"/>
                <w:szCs w:val="21"/>
                <w:lang w:val="en-US" w:eastAsia="zh-CN"/>
              </w:rPr>
              <w:t>响应</w:t>
            </w:r>
            <w:r>
              <w:rPr>
                <w:rFonts w:hint="eastAsia" w:ascii="宋体" w:cs="宋体"/>
                <w:b/>
                <w:bCs/>
                <w:sz w:val="21"/>
                <w:szCs w:val="21"/>
              </w:rPr>
              <w:t>人参加本项目，最终只保留报价得分最高的</w:t>
            </w:r>
            <w:r>
              <w:rPr>
                <w:rFonts w:hint="eastAsia" w:cs="宋体"/>
                <w:b/>
                <w:bCs/>
                <w:sz w:val="21"/>
                <w:szCs w:val="21"/>
                <w:lang w:val="en-US" w:eastAsia="zh-CN"/>
              </w:rPr>
              <w:t>响应</w:t>
            </w:r>
            <w:r>
              <w:rPr>
                <w:rFonts w:hint="eastAsia" w:ascii="宋体" w:cs="宋体"/>
                <w:b/>
                <w:bCs/>
                <w:sz w:val="21"/>
                <w:szCs w:val="21"/>
              </w:rPr>
              <w:t>人进行详细评审。若报价得分相等时由业主代表现场随机抽取保留一家</w:t>
            </w:r>
            <w:r>
              <w:rPr>
                <w:rFonts w:hint="eastAsia" w:cs="宋体"/>
                <w:b/>
                <w:bCs/>
                <w:sz w:val="21"/>
                <w:szCs w:val="21"/>
                <w:lang w:val="en-US" w:eastAsia="zh-CN"/>
              </w:rPr>
              <w:t>响应</w:t>
            </w:r>
            <w:r>
              <w:rPr>
                <w:rFonts w:hint="eastAsia" w:ascii="宋体" w:cs="宋体"/>
                <w:b/>
                <w:bCs/>
                <w:sz w:val="21"/>
                <w:szCs w:val="21"/>
              </w:rPr>
              <w:t>人。</w:t>
            </w:r>
          </w:p>
        </w:tc>
      </w:tr>
    </w:tbl>
    <w:p>
      <w:pPr>
        <w:spacing w:after="120"/>
        <w:ind w:firstLine="420" w:firstLineChars="200"/>
        <w:rPr>
          <w:rFonts w:ascii="宋体" w:hAnsi="宋体"/>
          <w:color w:val="000000"/>
          <w:szCs w:val="21"/>
        </w:rPr>
      </w:pPr>
      <w:r>
        <w:rPr>
          <w:rFonts w:ascii="宋体" w:hAnsi="宋体"/>
          <w:color w:val="000000"/>
          <w:szCs w:val="21"/>
        </w:rPr>
        <w:t>本表关于要采购</w:t>
      </w:r>
      <w:r>
        <w:rPr>
          <w:rFonts w:hint="eastAsia" w:ascii="宋体" w:hAnsi="宋体"/>
          <w:color w:val="000000"/>
          <w:szCs w:val="21"/>
        </w:rPr>
        <w:t>内容</w:t>
      </w:r>
      <w:r>
        <w:rPr>
          <w:rFonts w:ascii="宋体" w:hAnsi="宋体"/>
          <w:color w:val="000000"/>
          <w:szCs w:val="21"/>
        </w:rPr>
        <w:t>的具体资料是对</w:t>
      </w:r>
      <w:r>
        <w:rPr>
          <w:rFonts w:hint="eastAsia" w:ascii="宋体" w:hAnsi="宋体"/>
          <w:color w:val="000000"/>
          <w:szCs w:val="21"/>
        </w:rPr>
        <w:t>磋商</w:t>
      </w:r>
      <w:r>
        <w:rPr>
          <w:rFonts w:ascii="宋体" w:hAnsi="宋体"/>
          <w:color w:val="000000"/>
          <w:szCs w:val="21"/>
        </w:rPr>
        <w:t>须知的具体补充和修改，如有矛盾，以本</w:t>
      </w:r>
      <w:r>
        <w:rPr>
          <w:rFonts w:hint="eastAsia" w:ascii="宋体" w:hAnsi="宋体"/>
          <w:color w:val="000000"/>
          <w:szCs w:val="21"/>
        </w:rPr>
        <w:t>前附</w:t>
      </w:r>
      <w:r>
        <w:rPr>
          <w:rFonts w:ascii="宋体" w:hAnsi="宋体"/>
          <w:color w:val="000000"/>
          <w:szCs w:val="21"/>
        </w:rPr>
        <w:t>表</w:t>
      </w:r>
      <w:r>
        <w:rPr>
          <w:rFonts w:hint="eastAsia" w:ascii="宋体" w:hAnsi="宋体"/>
          <w:color w:val="000000"/>
          <w:szCs w:val="21"/>
        </w:rPr>
        <w:t>为</w:t>
      </w:r>
      <w:r>
        <w:rPr>
          <w:rFonts w:ascii="宋体" w:hAnsi="宋体"/>
          <w:color w:val="000000"/>
          <w:szCs w:val="21"/>
        </w:rPr>
        <w:t>准</w:t>
      </w:r>
    </w:p>
    <w:p>
      <w:pPr>
        <w:pStyle w:val="8"/>
        <w:spacing w:before="0" w:after="0" w:line="400" w:lineRule="exact"/>
        <w:jc w:val="center"/>
        <w:rPr>
          <w:rFonts w:ascii="宋体" w:hAnsi="宋体" w:cs="宋体"/>
        </w:rPr>
        <w:sectPr>
          <w:pgSz w:w="11906" w:h="16838"/>
          <w:pgMar w:top="907" w:right="907" w:bottom="907" w:left="907" w:header="851" w:footer="992" w:gutter="0"/>
          <w:cols w:space="720" w:num="1"/>
          <w:docGrid w:type="lines" w:linePitch="312" w:charSpace="0"/>
        </w:sectPr>
      </w:pPr>
    </w:p>
    <w:p>
      <w:pPr>
        <w:pStyle w:val="8"/>
        <w:spacing w:before="0" w:after="0" w:line="400" w:lineRule="exact"/>
        <w:jc w:val="center"/>
        <w:rPr>
          <w:rFonts w:ascii="宋体" w:hAnsi="宋体" w:cs="宋体"/>
        </w:rPr>
      </w:pPr>
      <w:r>
        <w:rPr>
          <w:rFonts w:hint="eastAsia" w:ascii="宋体" w:hAnsi="宋体" w:cs="宋体"/>
        </w:rPr>
        <w:t>磋商须知正文</w:t>
      </w:r>
    </w:p>
    <w:p>
      <w:pPr>
        <w:pStyle w:val="25"/>
        <w:spacing w:line="400" w:lineRule="exact"/>
        <w:ind w:firstLine="480" w:firstLineChars="200"/>
        <w:rPr>
          <w:rFonts w:hAnsi="宋体" w:cs="宋体"/>
          <w:sz w:val="24"/>
          <w:szCs w:val="24"/>
        </w:rPr>
      </w:pPr>
      <w:r>
        <w:rPr>
          <w:rFonts w:hint="eastAsia" w:hAnsi="宋体" w:cs="宋体"/>
          <w:sz w:val="24"/>
          <w:szCs w:val="24"/>
        </w:rPr>
        <w:t>一、总则</w:t>
      </w:r>
    </w:p>
    <w:p>
      <w:pPr>
        <w:pStyle w:val="25"/>
        <w:spacing w:line="400" w:lineRule="exact"/>
        <w:ind w:firstLine="480" w:firstLineChars="200"/>
        <w:rPr>
          <w:rFonts w:hAnsi="宋体" w:cs="宋体"/>
          <w:sz w:val="24"/>
          <w:szCs w:val="24"/>
        </w:rPr>
      </w:pPr>
      <w:r>
        <w:rPr>
          <w:rFonts w:hint="eastAsia" w:hAnsi="宋体" w:cs="宋体"/>
          <w:sz w:val="24"/>
          <w:szCs w:val="24"/>
        </w:rPr>
        <w:t>1.定义</w:t>
      </w:r>
    </w:p>
    <w:p>
      <w:pPr>
        <w:pStyle w:val="25"/>
        <w:spacing w:line="400" w:lineRule="exact"/>
        <w:ind w:firstLine="480" w:firstLineChars="200"/>
        <w:rPr>
          <w:rFonts w:hAnsi="宋体" w:cs="宋体"/>
          <w:sz w:val="24"/>
          <w:szCs w:val="24"/>
        </w:rPr>
      </w:pPr>
      <w:r>
        <w:rPr>
          <w:rFonts w:hint="eastAsia" w:hAnsi="宋体" w:cs="宋体"/>
          <w:sz w:val="24"/>
          <w:szCs w:val="24"/>
        </w:rPr>
        <w:t>1.1</w:t>
      </w:r>
      <w:r>
        <w:rPr>
          <w:rFonts w:hAnsi="宋体" w:cs="宋体"/>
          <w:sz w:val="24"/>
          <w:szCs w:val="24"/>
        </w:rPr>
        <w:t xml:space="preserve">  </w:t>
      </w:r>
      <w:r>
        <w:rPr>
          <w:rFonts w:hint="eastAsia" w:hAnsi="宋体" w:cs="宋体"/>
          <w:sz w:val="24"/>
          <w:szCs w:val="24"/>
        </w:rPr>
        <w:t>“采购人”是指依法进行政府采购的国家机关、事业单位、团体组织。本次政府采购的采购人名称、地址、电话、联系人见磋商须知前附表。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1.2</w:t>
      </w:r>
      <w:r>
        <w:rPr>
          <w:rFonts w:hAnsi="宋体" w:cs="宋体"/>
          <w:sz w:val="24"/>
          <w:szCs w:val="24"/>
        </w:rPr>
        <w:t xml:space="preserve">  </w:t>
      </w:r>
      <w:r>
        <w:rPr>
          <w:rFonts w:hint="eastAsia" w:hAnsi="宋体" w:cs="宋体"/>
          <w:sz w:val="24"/>
          <w:szCs w:val="24"/>
        </w:rPr>
        <w:t>“采购代理机构”是指接受采购人委托，代理采购项目的集中采购机构和其他采购代理机构。本次政府采购的采购代理机构名称、地址、电话、联系人见磋商须知前附表。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1.3</w:t>
      </w:r>
      <w:r>
        <w:rPr>
          <w:rFonts w:hAnsi="宋体" w:cs="宋体"/>
          <w:sz w:val="24"/>
          <w:szCs w:val="24"/>
        </w:rPr>
        <w:t xml:space="preserve">  </w:t>
      </w:r>
      <w:r>
        <w:rPr>
          <w:rFonts w:hint="eastAsia" w:hAnsi="宋体" w:cs="宋体"/>
          <w:sz w:val="24"/>
          <w:szCs w:val="24"/>
        </w:rPr>
        <w:t>“供应商”是指响应磋商文件要求、参加竞争性磋商采购的法人、其他组织或者自然人。本次政府采购项目邀请的供应商通过磋商须知前附表所述方式产生。</w:t>
      </w:r>
    </w:p>
    <w:p>
      <w:pPr>
        <w:pStyle w:val="25"/>
        <w:spacing w:line="400" w:lineRule="exact"/>
        <w:ind w:firstLine="480" w:firstLineChars="200"/>
        <w:rPr>
          <w:rFonts w:hAnsi="宋体" w:cs="宋体"/>
          <w:sz w:val="24"/>
          <w:szCs w:val="24"/>
        </w:rPr>
      </w:pPr>
      <w:r>
        <w:rPr>
          <w:rFonts w:hint="eastAsia" w:hAnsi="宋体" w:cs="宋体"/>
          <w:sz w:val="24"/>
          <w:szCs w:val="24"/>
        </w:rPr>
        <w:t>1.4</w:t>
      </w:r>
      <w:r>
        <w:rPr>
          <w:rFonts w:hAnsi="宋体" w:cs="宋体"/>
          <w:sz w:val="24"/>
          <w:szCs w:val="24"/>
        </w:rPr>
        <w:t xml:space="preserve">  </w:t>
      </w:r>
      <w:r>
        <w:rPr>
          <w:rFonts w:hint="eastAsia" w:hAnsi="宋体" w:cs="宋体"/>
          <w:sz w:val="24"/>
          <w:szCs w:val="24"/>
        </w:rPr>
        <w:t>“磋商小组”是依据《政府采购竞争性磋商采购方式管理暂行办法》有关规定组建，依法履行竞争性磋商采购活动职责的3人以上单数的磋商成员。</w:t>
      </w:r>
    </w:p>
    <w:p>
      <w:pPr>
        <w:pStyle w:val="25"/>
        <w:spacing w:line="400" w:lineRule="exact"/>
        <w:ind w:firstLine="480" w:firstLineChars="200"/>
        <w:rPr>
          <w:rFonts w:hAnsi="宋体" w:cs="宋体"/>
          <w:sz w:val="24"/>
          <w:szCs w:val="24"/>
        </w:rPr>
      </w:pPr>
      <w:r>
        <w:rPr>
          <w:rFonts w:hint="eastAsia" w:hAnsi="宋体" w:cs="宋体"/>
          <w:sz w:val="24"/>
          <w:szCs w:val="24"/>
        </w:rPr>
        <w:t>1.5</w:t>
      </w:r>
      <w:r>
        <w:rPr>
          <w:rFonts w:hAnsi="宋体" w:cs="宋体"/>
          <w:sz w:val="24"/>
          <w:szCs w:val="24"/>
        </w:rPr>
        <w:t xml:space="preserve">  </w:t>
      </w:r>
      <w:r>
        <w:rPr>
          <w:rFonts w:hint="eastAsia" w:hAnsi="宋体" w:cs="宋体"/>
          <w:sz w:val="24"/>
          <w:szCs w:val="24"/>
        </w:rPr>
        <w:t>“货物”是指各种形态和种类的物品，包括原材料、燃料、设备、产品等。</w:t>
      </w:r>
    </w:p>
    <w:p>
      <w:pPr>
        <w:pStyle w:val="25"/>
        <w:spacing w:line="400" w:lineRule="exact"/>
        <w:ind w:firstLine="480" w:firstLineChars="200"/>
        <w:rPr>
          <w:rFonts w:hAnsi="宋体" w:cs="宋体"/>
          <w:sz w:val="24"/>
          <w:szCs w:val="24"/>
        </w:rPr>
      </w:pPr>
      <w:r>
        <w:rPr>
          <w:rFonts w:hint="eastAsia" w:hAnsi="宋体" w:cs="宋体"/>
          <w:sz w:val="24"/>
          <w:szCs w:val="24"/>
        </w:rPr>
        <w:t>1.6</w:t>
      </w:r>
      <w:r>
        <w:rPr>
          <w:rFonts w:hAnsi="宋体" w:cs="宋体"/>
          <w:sz w:val="24"/>
          <w:szCs w:val="24"/>
        </w:rPr>
        <w:t xml:space="preserve">  </w:t>
      </w:r>
      <w:r>
        <w:rPr>
          <w:rFonts w:hint="eastAsia" w:hAnsi="宋体" w:cs="宋体"/>
          <w:sz w:val="24"/>
          <w:szCs w:val="24"/>
        </w:rPr>
        <w:t>“服务”是指除货物和工程以外的其他政府采购对象。</w:t>
      </w:r>
    </w:p>
    <w:p>
      <w:pPr>
        <w:pStyle w:val="25"/>
        <w:spacing w:line="400" w:lineRule="exact"/>
        <w:ind w:firstLine="480" w:firstLineChars="200"/>
        <w:rPr>
          <w:rFonts w:hAnsi="宋体" w:cs="宋体"/>
          <w:sz w:val="24"/>
          <w:szCs w:val="24"/>
        </w:rPr>
      </w:pPr>
      <w:r>
        <w:rPr>
          <w:rFonts w:hint="eastAsia" w:hAnsi="宋体" w:cs="宋体"/>
          <w:sz w:val="24"/>
          <w:szCs w:val="24"/>
        </w:rPr>
        <w:t>1.7</w:t>
      </w:r>
      <w:r>
        <w:rPr>
          <w:rFonts w:hAnsi="宋体" w:cs="宋体"/>
          <w:sz w:val="24"/>
          <w:szCs w:val="24"/>
        </w:rPr>
        <w:t xml:space="preserve">  </w:t>
      </w:r>
      <w:r>
        <w:rPr>
          <w:rFonts w:hint="eastAsia" w:hAnsi="宋体" w:cs="宋体"/>
          <w:sz w:val="24"/>
          <w:szCs w:val="24"/>
        </w:rPr>
        <w:t>“工程”是指建设工程，包括建筑物和构筑物的新建、改建、扩建、装修、拆除、修缮等。</w:t>
      </w:r>
    </w:p>
    <w:p>
      <w:pPr>
        <w:pStyle w:val="25"/>
        <w:spacing w:line="400" w:lineRule="exact"/>
        <w:ind w:firstLine="480" w:firstLineChars="200"/>
        <w:rPr>
          <w:rFonts w:hAnsi="宋体" w:cs="宋体"/>
          <w:sz w:val="24"/>
          <w:szCs w:val="24"/>
        </w:rPr>
      </w:pPr>
      <w:r>
        <w:rPr>
          <w:rFonts w:hint="eastAsia" w:hAnsi="宋体" w:cs="宋体"/>
          <w:sz w:val="24"/>
          <w:szCs w:val="24"/>
        </w:rPr>
        <w:t>2.采购项目预算</w:t>
      </w:r>
    </w:p>
    <w:p>
      <w:pPr>
        <w:pStyle w:val="25"/>
        <w:spacing w:line="400" w:lineRule="exact"/>
        <w:ind w:firstLine="480" w:firstLineChars="200"/>
        <w:rPr>
          <w:rFonts w:hAnsi="宋体" w:cs="宋体"/>
          <w:sz w:val="24"/>
          <w:szCs w:val="24"/>
        </w:rPr>
      </w:pPr>
      <w:r>
        <w:rPr>
          <w:rFonts w:hint="eastAsia" w:hAnsi="宋体" w:cs="宋体"/>
          <w:sz w:val="24"/>
          <w:szCs w:val="24"/>
        </w:rPr>
        <w:t>2.1</w:t>
      </w:r>
      <w:r>
        <w:rPr>
          <w:rFonts w:hAnsi="宋体" w:cs="宋体"/>
          <w:sz w:val="24"/>
          <w:szCs w:val="24"/>
        </w:rPr>
        <w:t xml:space="preserve">  </w:t>
      </w:r>
      <w:r>
        <w:rPr>
          <w:rFonts w:hint="eastAsia" w:hAnsi="宋体" w:cs="宋体"/>
          <w:sz w:val="24"/>
          <w:szCs w:val="24"/>
        </w:rPr>
        <w:t>本项目采购资金已列入政府采购预算，预算金额见磋商须知前附表。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3.供应商的资格要求</w:t>
      </w:r>
    </w:p>
    <w:p>
      <w:pPr>
        <w:pStyle w:val="25"/>
        <w:spacing w:line="400" w:lineRule="exact"/>
        <w:ind w:firstLine="480" w:firstLineChars="200"/>
        <w:rPr>
          <w:rFonts w:hAnsi="宋体" w:cs="宋体"/>
          <w:sz w:val="24"/>
          <w:szCs w:val="24"/>
        </w:rPr>
      </w:pPr>
      <w:r>
        <w:rPr>
          <w:rFonts w:hint="eastAsia" w:hAnsi="宋体" w:cs="宋体"/>
          <w:sz w:val="24"/>
          <w:szCs w:val="24"/>
        </w:rPr>
        <w:t>3.1</w:t>
      </w:r>
      <w:r>
        <w:rPr>
          <w:rFonts w:hAnsi="宋体" w:cs="宋体"/>
          <w:sz w:val="24"/>
          <w:szCs w:val="24"/>
        </w:rPr>
        <w:t xml:space="preserve">  </w:t>
      </w:r>
      <w:r>
        <w:rPr>
          <w:rFonts w:hint="eastAsia" w:hAnsi="宋体" w:cs="宋体"/>
          <w:sz w:val="24"/>
          <w:szCs w:val="24"/>
        </w:rPr>
        <w:t>供应商应当符合磋商须知前附表中规定的下列资格条件要求：</w:t>
      </w:r>
    </w:p>
    <w:p>
      <w:pPr>
        <w:pStyle w:val="25"/>
        <w:spacing w:line="400" w:lineRule="exact"/>
        <w:ind w:firstLine="480" w:firstLineChars="200"/>
        <w:rPr>
          <w:rFonts w:hAnsi="宋体" w:cs="宋体"/>
          <w:sz w:val="24"/>
          <w:szCs w:val="24"/>
        </w:rPr>
      </w:pPr>
      <w:r>
        <w:rPr>
          <w:rFonts w:hint="eastAsia" w:hAnsi="宋体" w:cs="宋体"/>
          <w:sz w:val="24"/>
          <w:szCs w:val="24"/>
        </w:rPr>
        <w:t>3.1.1</w:t>
      </w:r>
      <w:r>
        <w:rPr>
          <w:rFonts w:hAnsi="宋体" w:cs="宋体"/>
          <w:sz w:val="24"/>
          <w:szCs w:val="24"/>
        </w:rPr>
        <w:t xml:space="preserve">  </w:t>
      </w:r>
      <w:r>
        <w:rPr>
          <w:rFonts w:hint="eastAsia" w:hAnsi="宋体" w:cs="宋体"/>
          <w:sz w:val="24"/>
          <w:szCs w:val="24"/>
        </w:rPr>
        <w:t>符合《政府采购法》第二十二条规定的供应商条件：</w:t>
      </w:r>
    </w:p>
    <w:p>
      <w:pPr>
        <w:pStyle w:val="25"/>
        <w:spacing w:line="400" w:lineRule="exact"/>
        <w:ind w:firstLine="480" w:firstLineChars="200"/>
        <w:rPr>
          <w:rFonts w:hAnsi="宋体" w:cs="宋体"/>
          <w:sz w:val="24"/>
          <w:szCs w:val="24"/>
        </w:rPr>
      </w:pPr>
      <w:r>
        <w:rPr>
          <w:rFonts w:hint="eastAsia" w:hAnsi="宋体" w:cs="宋体"/>
          <w:sz w:val="24"/>
          <w:szCs w:val="24"/>
        </w:rPr>
        <w:t>(1)具有独立承担民事责任的能力；</w:t>
      </w:r>
    </w:p>
    <w:p>
      <w:pPr>
        <w:pStyle w:val="25"/>
        <w:spacing w:line="400" w:lineRule="exact"/>
        <w:ind w:firstLine="480" w:firstLineChars="200"/>
        <w:rPr>
          <w:rFonts w:hAnsi="宋体" w:cs="宋体"/>
          <w:sz w:val="24"/>
          <w:szCs w:val="24"/>
        </w:rPr>
      </w:pPr>
      <w:r>
        <w:rPr>
          <w:rFonts w:hint="eastAsia" w:hAnsi="宋体" w:cs="宋体"/>
          <w:sz w:val="24"/>
          <w:szCs w:val="24"/>
        </w:rPr>
        <w:t>(2)具有良好的商业信誉和健全的财务会计制度；</w:t>
      </w:r>
    </w:p>
    <w:p>
      <w:pPr>
        <w:pStyle w:val="25"/>
        <w:spacing w:line="400" w:lineRule="exact"/>
        <w:ind w:firstLine="480" w:firstLineChars="200"/>
        <w:rPr>
          <w:rFonts w:hAnsi="宋体" w:cs="宋体"/>
          <w:sz w:val="24"/>
          <w:szCs w:val="24"/>
        </w:rPr>
      </w:pPr>
      <w:r>
        <w:rPr>
          <w:rFonts w:hint="eastAsia" w:hAnsi="宋体" w:cs="宋体"/>
          <w:sz w:val="24"/>
          <w:szCs w:val="24"/>
        </w:rPr>
        <w:t>(3)具有履行合同所必需的设备和专业技术能力；</w:t>
      </w:r>
    </w:p>
    <w:p>
      <w:pPr>
        <w:pStyle w:val="25"/>
        <w:spacing w:line="400" w:lineRule="exact"/>
        <w:ind w:firstLine="480" w:firstLineChars="200"/>
        <w:rPr>
          <w:rFonts w:hAnsi="宋体" w:cs="宋体"/>
          <w:sz w:val="24"/>
          <w:szCs w:val="24"/>
        </w:rPr>
      </w:pPr>
      <w:r>
        <w:rPr>
          <w:rFonts w:hint="eastAsia" w:hAnsi="宋体" w:cs="宋体"/>
          <w:sz w:val="24"/>
          <w:szCs w:val="24"/>
        </w:rPr>
        <w:t>(4)有依法缴纳税收和社会保障资金的良好记录；</w:t>
      </w:r>
    </w:p>
    <w:p>
      <w:pPr>
        <w:pStyle w:val="25"/>
        <w:spacing w:line="400" w:lineRule="exact"/>
        <w:ind w:firstLine="480" w:firstLineChars="200"/>
        <w:rPr>
          <w:rFonts w:hAnsi="宋体" w:cs="宋体"/>
          <w:sz w:val="24"/>
          <w:szCs w:val="24"/>
        </w:rPr>
      </w:pPr>
      <w:r>
        <w:rPr>
          <w:rFonts w:hint="eastAsia" w:hAnsi="宋体" w:cs="宋体"/>
          <w:sz w:val="24"/>
          <w:szCs w:val="24"/>
        </w:rPr>
        <w:t>(5)参加政府采购活动前三年内，在经营活动中没有重大违法记录；</w:t>
      </w:r>
    </w:p>
    <w:p>
      <w:pPr>
        <w:pStyle w:val="25"/>
        <w:spacing w:line="400" w:lineRule="exact"/>
        <w:ind w:firstLine="480" w:firstLineChars="200"/>
        <w:rPr>
          <w:rFonts w:hAnsi="宋体" w:cs="宋体"/>
          <w:sz w:val="24"/>
          <w:szCs w:val="24"/>
        </w:rPr>
      </w:pPr>
      <w:r>
        <w:rPr>
          <w:rFonts w:hint="eastAsia" w:hAnsi="宋体" w:cs="宋体"/>
          <w:sz w:val="24"/>
          <w:szCs w:val="24"/>
        </w:rPr>
        <w:t>(6)政府采购法律法规相关规定的其他条件。</w:t>
      </w:r>
    </w:p>
    <w:p>
      <w:pPr>
        <w:pStyle w:val="25"/>
        <w:spacing w:line="400" w:lineRule="exact"/>
        <w:ind w:firstLine="480" w:firstLineChars="200"/>
        <w:rPr>
          <w:rFonts w:hAnsi="宋体" w:cs="宋体"/>
          <w:sz w:val="24"/>
          <w:szCs w:val="24"/>
        </w:rPr>
      </w:pPr>
      <w:r>
        <w:rPr>
          <w:rFonts w:hint="eastAsia" w:hAnsi="宋体" w:cs="宋体"/>
          <w:sz w:val="24"/>
          <w:szCs w:val="24"/>
        </w:rPr>
        <w:t>3.1.2</w:t>
      </w:r>
      <w:r>
        <w:rPr>
          <w:rFonts w:hAnsi="宋体" w:cs="宋体"/>
          <w:sz w:val="24"/>
          <w:szCs w:val="24"/>
        </w:rPr>
        <w:t xml:space="preserve">  </w:t>
      </w:r>
      <w:r>
        <w:rPr>
          <w:rFonts w:hint="eastAsia" w:hAnsi="宋体" w:cs="宋体"/>
          <w:sz w:val="24"/>
          <w:szCs w:val="24"/>
        </w:rPr>
        <w:t>其他特定资格条件。(详见磋商须知前附表)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3.2</w:t>
      </w:r>
      <w:r>
        <w:rPr>
          <w:rFonts w:hAnsi="宋体" w:cs="宋体"/>
          <w:sz w:val="24"/>
          <w:szCs w:val="24"/>
        </w:rPr>
        <w:t xml:space="preserve">  </w:t>
      </w:r>
      <w:r>
        <w:rPr>
          <w:rFonts w:hint="eastAsia" w:hAnsi="宋体" w:cs="宋体"/>
          <w:sz w:val="24"/>
          <w:szCs w:val="24"/>
        </w:rPr>
        <w:t>供应商存在下列情形之一的不得参加竞争性磋商：</w:t>
      </w:r>
    </w:p>
    <w:p>
      <w:pPr>
        <w:pStyle w:val="25"/>
        <w:spacing w:line="400" w:lineRule="exact"/>
        <w:ind w:firstLine="480" w:firstLineChars="200"/>
        <w:rPr>
          <w:rFonts w:hAnsi="宋体" w:cs="宋体"/>
          <w:sz w:val="24"/>
          <w:szCs w:val="24"/>
        </w:rPr>
      </w:pPr>
      <w:r>
        <w:rPr>
          <w:rFonts w:hint="eastAsia" w:hAnsi="宋体" w:cs="宋体"/>
          <w:sz w:val="24"/>
          <w:szCs w:val="24"/>
        </w:rPr>
        <w:t>3.2.1</w:t>
      </w:r>
      <w:r>
        <w:rPr>
          <w:rFonts w:hAnsi="宋体" w:cs="宋体"/>
          <w:sz w:val="24"/>
          <w:szCs w:val="24"/>
        </w:rPr>
        <w:t xml:space="preserve">  </w:t>
      </w:r>
      <w:r>
        <w:rPr>
          <w:rFonts w:hint="eastAsia" w:hAnsi="宋体" w:cs="宋体"/>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5"/>
        <w:spacing w:line="400" w:lineRule="exact"/>
        <w:ind w:firstLine="480" w:firstLineChars="200"/>
        <w:rPr>
          <w:rFonts w:hAnsi="宋体" w:cs="宋体"/>
          <w:sz w:val="24"/>
          <w:szCs w:val="24"/>
        </w:rPr>
      </w:pPr>
      <w:r>
        <w:rPr>
          <w:rFonts w:hint="eastAsia" w:hAnsi="宋体" w:cs="宋体"/>
          <w:sz w:val="24"/>
          <w:szCs w:val="24"/>
        </w:rPr>
        <w:t>3.2.2</w:t>
      </w:r>
      <w:r>
        <w:rPr>
          <w:rFonts w:hAnsi="宋体" w:cs="宋体"/>
          <w:sz w:val="24"/>
          <w:szCs w:val="24"/>
        </w:rPr>
        <w:t xml:space="preserve">  </w:t>
      </w:r>
      <w:r>
        <w:rPr>
          <w:rFonts w:hint="eastAsia" w:hAnsi="宋体" w:cs="宋体"/>
          <w:sz w:val="24"/>
          <w:szCs w:val="24"/>
        </w:rPr>
        <w:t>因违法经营受到刑事处罚或者责令停产停业、吊销许可证或者执照、较大数额罚款等行政处罚，或者存在财政部门认定的其他重大违法记录，以及在财政部门禁止参加政府采购活动期限以内的。</w:t>
      </w:r>
    </w:p>
    <w:p>
      <w:pPr>
        <w:pStyle w:val="25"/>
        <w:spacing w:line="400" w:lineRule="exact"/>
        <w:ind w:firstLine="480" w:firstLineChars="200"/>
        <w:rPr>
          <w:rFonts w:hAnsi="宋体" w:cs="宋体"/>
          <w:sz w:val="24"/>
          <w:szCs w:val="24"/>
        </w:rPr>
      </w:pPr>
      <w:r>
        <w:rPr>
          <w:rFonts w:hint="eastAsia" w:hAnsi="宋体" w:cs="宋体"/>
          <w:sz w:val="24"/>
          <w:szCs w:val="24"/>
        </w:rPr>
        <w:t>4.参与磋商的费用</w:t>
      </w:r>
    </w:p>
    <w:p>
      <w:pPr>
        <w:pStyle w:val="25"/>
        <w:spacing w:line="400" w:lineRule="exact"/>
        <w:ind w:firstLine="480" w:firstLineChars="200"/>
        <w:rPr>
          <w:rFonts w:hAnsi="宋体" w:cs="宋体"/>
          <w:sz w:val="24"/>
          <w:szCs w:val="24"/>
        </w:rPr>
      </w:pPr>
      <w:r>
        <w:rPr>
          <w:rFonts w:hint="eastAsia" w:hAnsi="宋体" w:cs="宋体"/>
          <w:sz w:val="24"/>
          <w:szCs w:val="24"/>
        </w:rPr>
        <w:t>4.1</w:t>
      </w:r>
      <w:r>
        <w:rPr>
          <w:rFonts w:hAnsi="宋体" w:cs="宋体"/>
          <w:sz w:val="24"/>
          <w:szCs w:val="24"/>
        </w:rPr>
        <w:t xml:space="preserve">  </w:t>
      </w:r>
      <w:r>
        <w:rPr>
          <w:rFonts w:hint="eastAsia" w:hAnsi="宋体" w:cs="宋体"/>
          <w:sz w:val="24"/>
          <w:szCs w:val="24"/>
        </w:rPr>
        <w:t>无论磋商的结果如何，供应商应自行承担所有与竞争性磋商采购活动有关的全部费用。</w:t>
      </w:r>
    </w:p>
    <w:p>
      <w:pPr>
        <w:pStyle w:val="25"/>
        <w:spacing w:line="400" w:lineRule="exact"/>
        <w:ind w:firstLine="480" w:firstLineChars="200"/>
        <w:rPr>
          <w:rFonts w:hAnsi="宋体" w:cs="宋体"/>
          <w:sz w:val="24"/>
          <w:szCs w:val="24"/>
        </w:rPr>
      </w:pPr>
      <w:r>
        <w:rPr>
          <w:rFonts w:hint="eastAsia" w:hAnsi="宋体" w:cs="宋体"/>
          <w:sz w:val="24"/>
          <w:szCs w:val="24"/>
        </w:rPr>
        <w:t>5.授权委托</w:t>
      </w:r>
    </w:p>
    <w:p>
      <w:pPr>
        <w:pStyle w:val="25"/>
        <w:spacing w:line="400" w:lineRule="exact"/>
        <w:ind w:firstLine="480" w:firstLineChars="200"/>
        <w:rPr>
          <w:rFonts w:hAnsi="宋体" w:cs="宋体"/>
          <w:sz w:val="24"/>
          <w:szCs w:val="24"/>
        </w:rPr>
      </w:pPr>
      <w:r>
        <w:rPr>
          <w:rFonts w:hint="eastAsia" w:hAnsi="宋体" w:cs="宋体"/>
          <w:sz w:val="24"/>
          <w:szCs w:val="24"/>
        </w:rPr>
        <w:t>5.1</w:t>
      </w:r>
      <w:r>
        <w:rPr>
          <w:rFonts w:hAnsi="宋体" w:cs="宋体"/>
          <w:sz w:val="24"/>
          <w:szCs w:val="24"/>
        </w:rPr>
        <w:t xml:space="preserve">  </w:t>
      </w:r>
      <w:r>
        <w:rPr>
          <w:rFonts w:hint="eastAsia" w:hAnsi="宋体" w:cs="宋体"/>
          <w:sz w:val="24"/>
          <w:szCs w:val="24"/>
        </w:rPr>
        <w:t>供应商代表为供应商法定代表人的，应持有法定代表人身份证明。供应商代表不是供应商法定代表人的，应持有法定代表人授权书，并附授权代表的身份证明。</w:t>
      </w:r>
    </w:p>
    <w:p>
      <w:pPr>
        <w:pStyle w:val="25"/>
        <w:spacing w:line="400" w:lineRule="exact"/>
        <w:ind w:firstLine="480" w:firstLineChars="200"/>
        <w:rPr>
          <w:rFonts w:hAnsi="宋体" w:cs="宋体"/>
          <w:sz w:val="24"/>
          <w:szCs w:val="24"/>
        </w:rPr>
      </w:pPr>
      <w:r>
        <w:rPr>
          <w:rFonts w:hint="eastAsia" w:hAnsi="宋体" w:cs="宋体"/>
          <w:sz w:val="24"/>
          <w:szCs w:val="24"/>
        </w:rPr>
        <w:t>6.联合体形式</w:t>
      </w:r>
    </w:p>
    <w:p>
      <w:pPr>
        <w:pStyle w:val="25"/>
        <w:spacing w:line="400" w:lineRule="exact"/>
        <w:ind w:firstLine="480" w:firstLineChars="200"/>
        <w:rPr>
          <w:rFonts w:hAnsi="宋体" w:cs="宋体"/>
          <w:sz w:val="24"/>
          <w:szCs w:val="24"/>
        </w:rPr>
      </w:pPr>
      <w:r>
        <w:rPr>
          <w:rFonts w:hint="eastAsia" w:hAnsi="宋体" w:cs="宋体"/>
          <w:sz w:val="24"/>
          <w:szCs w:val="24"/>
        </w:rPr>
        <w:t>6.1</w:t>
      </w:r>
      <w:r>
        <w:rPr>
          <w:rFonts w:hAnsi="宋体" w:cs="宋体"/>
          <w:sz w:val="24"/>
          <w:szCs w:val="24"/>
        </w:rPr>
        <w:t xml:space="preserve">  </w:t>
      </w:r>
      <w:r>
        <w:rPr>
          <w:rFonts w:hint="eastAsia" w:hAnsi="宋体" w:cs="宋体"/>
          <w:sz w:val="24"/>
          <w:szCs w:val="24"/>
        </w:rPr>
        <w:t>本项目是否接受联合体参与及相关要求见磋商须知前附表。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7.项目现场勘察</w:t>
      </w:r>
    </w:p>
    <w:p>
      <w:pPr>
        <w:pStyle w:val="25"/>
        <w:spacing w:line="400" w:lineRule="exact"/>
        <w:ind w:firstLine="480" w:firstLineChars="200"/>
        <w:rPr>
          <w:rFonts w:hAnsi="宋体" w:cs="宋体"/>
          <w:sz w:val="24"/>
          <w:szCs w:val="24"/>
        </w:rPr>
      </w:pPr>
      <w:r>
        <w:rPr>
          <w:rFonts w:hint="eastAsia" w:hAnsi="宋体" w:cs="宋体"/>
          <w:sz w:val="24"/>
          <w:szCs w:val="24"/>
        </w:rPr>
        <w:t>7.1</w:t>
      </w:r>
      <w:r>
        <w:rPr>
          <w:rFonts w:hAnsi="宋体" w:cs="宋体"/>
          <w:sz w:val="24"/>
          <w:szCs w:val="24"/>
        </w:rPr>
        <w:t xml:space="preserve">  </w:t>
      </w:r>
      <w:r>
        <w:rPr>
          <w:rFonts w:hint="eastAsia" w:hAnsi="宋体" w:cs="宋体"/>
          <w:sz w:val="24"/>
          <w:szCs w:val="24"/>
        </w:rPr>
        <w:t>本项目是否组织现场勘察见磋商须知前附表。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7.2</w:t>
      </w:r>
      <w:r>
        <w:rPr>
          <w:rFonts w:hAnsi="宋体" w:cs="宋体"/>
          <w:sz w:val="24"/>
          <w:szCs w:val="24"/>
        </w:rPr>
        <w:t xml:space="preserve">  </w:t>
      </w:r>
      <w:r>
        <w:rPr>
          <w:rFonts w:hint="eastAsia" w:hAnsi="宋体" w:cs="宋体"/>
          <w:sz w:val="24"/>
          <w:szCs w:val="24"/>
        </w:rPr>
        <w:t>供应商应按磋商须知前附表中规定对采购项目现场和周围环境的现场考察。供应商未在指定时间进行勘察的，采购人不再另行组织。</w:t>
      </w:r>
    </w:p>
    <w:p>
      <w:pPr>
        <w:pStyle w:val="25"/>
        <w:spacing w:line="400" w:lineRule="exact"/>
        <w:ind w:firstLine="480" w:firstLineChars="200"/>
        <w:rPr>
          <w:rFonts w:hAnsi="宋体" w:cs="宋体"/>
          <w:sz w:val="24"/>
          <w:szCs w:val="24"/>
        </w:rPr>
      </w:pPr>
      <w:r>
        <w:rPr>
          <w:rFonts w:hint="eastAsia" w:hAnsi="宋体" w:cs="宋体"/>
          <w:sz w:val="24"/>
          <w:szCs w:val="24"/>
        </w:rPr>
        <w:t>7.3</w:t>
      </w:r>
      <w:r>
        <w:rPr>
          <w:rFonts w:hAnsi="宋体" w:cs="宋体"/>
          <w:sz w:val="24"/>
          <w:szCs w:val="24"/>
        </w:rPr>
        <w:t xml:space="preserve">  </w:t>
      </w:r>
      <w:r>
        <w:rPr>
          <w:rFonts w:hint="eastAsia" w:hAnsi="宋体" w:cs="宋体"/>
          <w:sz w:val="24"/>
          <w:szCs w:val="24"/>
        </w:rPr>
        <w:t>勘察现场的费用由供应商自己承担，勘察期间所发生的人身伤害及财产损失由供应商自己负责。</w:t>
      </w:r>
    </w:p>
    <w:p>
      <w:pPr>
        <w:pStyle w:val="25"/>
        <w:spacing w:line="400" w:lineRule="exact"/>
        <w:ind w:firstLine="480" w:firstLineChars="200"/>
        <w:rPr>
          <w:rFonts w:hAnsi="宋体" w:cs="宋体"/>
          <w:sz w:val="24"/>
          <w:szCs w:val="24"/>
        </w:rPr>
      </w:pPr>
      <w:r>
        <w:rPr>
          <w:rFonts w:hint="eastAsia" w:hAnsi="宋体" w:cs="宋体"/>
          <w:sz w:val="24"/>
          <w:szCs w:val="24"/>
        </w:rPr>
        <w:t>7.4</w:t>
      </w:r>
      <w:r>
        <w:rPr>
          <w:rFonts w:hAnsi="宋体" w:cs="宋体"/>
          <w:sz w:val="24"/>
          <w:szCs w:val="24"/>
        </w:rPr>
        <w:t xml:space="preserve">  </w:t>
      </w:r>
      <w:r>
        <w:rPr>
          <w:rFonts w:hint="eastAsia" w:hAnsi="宋体" w:cs="宋体"/>
          <w:sz w:val="24"/>
          <w:szCs w:val="24"/>
        </w:rPr>
        <w:t>采购人不对供应商据此而做出的推论、理解和结论负责。一旦成交，供应商不得以任何借口，提出额外补偿，或延长合同期限的要求。</w:t>
      </w:r>
    </w:p>
    <w:p>
      <w:pPr>
        <w:pStyle w:val="25"/>
        <w:spacing w:line="400" w:lineRule="exact"/>
        <w:ind w:firstLine="480" w:firstLineChars="200"/>
        <w:rPr>
          <w:rFonts w:hAnsi="宋体" w:cs="宋体"/>
          <w:sz w:val="24"/>
          <w:szCs w:val="24"/>
        </w:rPr>
      </w:pPr>
      <w:r>
        <w:rPr>
          <w:rFonts w:hint="eastAsia" w:hAnsi="宋体" w:cs="宋体"/>
          <w:sz w:val="24"/>
          <w:szCs w:val="24"/>
        </w:rPr>
        <w:t>二、磋商文件</w:t>
      </w:r>
    </w:p>
    <w:p>
      <w:pPr>
        <w:pStyle w:val="25"/>
        <w:spacing w:line="400" w:lineRule="exact"/>
        <w:ind w:firstLine="480" w:firstLineChars="200"/>
        <w:rPr>
          <w:rFonts w:hAnsi="宋体" w:cs="宋体"/>
          <w:sz w:val="24"/>
          <w:szCs w:val="24"/>
        </w:rPr>
      </w:pPr>
      <w:r>
        <w:rPr>
          <w:rFonts w:hint="eastAsia" w:hAnsi="宋体" w:cs="宋体"/>
          <w:sz w:val="24"/>
          <w:szCs w:val="24"/>
        </w:rPr>
        <w:t>8.磋商文件的组成</w:t>
      </w:r>
    </w:p>
    <w:p>
      <w:pPr>
        <w:pStyle w:val="25"/>
        <w:spacing w:line="400" w:lineRule="exact"/>
        <w:ind w:firstLine="480" w:firstLineChars="200"/>
        <w:rPr>
          <w:rFonts w:hAnsi="宋体" w:cs="宋体"/>
          <w:sz w:val="24"/>
          <w:szCs w:val="24"/>
        </w:rPr>
      </w:pPr>
      <w:r>
        <w:rPr>
          <w:rFonts w:hint="eastAsia" w:hAnsi="宋体" w:cs="宋体"/>
          <w:sz w:val="24"/>
          <w:szCs w:val="24"/>
        </w:rPr>
        <w:t>8.1</w:t>
      </w:r>
      <w:r>
        <w:rPr>
          <w:rFonts w:hAnsi="宋体" w:cs="宋体"/>
          <w:sz w:val="24"/>
          <w:szCs w:val="24"/>
        </w:rPr>
        <w:t xml:space="preserve">  </w:t>
      </w:r>
      <w:r>
        <w:rPr>
          <w:rFonts w:hint="eastAsia" w:hAnsi="宋体" w:cs="宋体"/>
          <w:sz w:val="24"/>
          <w:szCs w:val="24"/>
        </w:rPr>
        <w:t>磋商文件由下列文件组成：</w:t>
      </w:r>
    </w:p>
    <w:p>
      <w:pPr>
        <w:pStyle w:val="25"/>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公告</w:t>
      </w:r>
    </w:p>
    <w:p>
      <w:pPr>
        <w:pStyle w:val="25"/>
        <w:spacing w:line="4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磋商须知</w:t>
      </w:r>
    </w:p>
    <w:p>
      <w:pPr>
        <w:pStyle w:val="25"/>
        <w:spacing w:line="4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评审方法及标准</w:t>
      </w:r>
    </w:p>
    <w:p>
      <w:pPr>
        <w:pStyle w:val="25"/>
        <w:spacing w:line="4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第四章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w:t>
      </w:r>
    </w:p>
    <w:p>
      <w:pPr>
        <w:pStyle w:val="25"/>
        <w:spacing w:line="4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用户需求书</w:t>
      </w:r>
    </w:p>
    <w:p>
      <w:pPr>
        <w:pStyle w:val="25"/>
        <w:spacing w:line="4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第六章</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响应文件组成</w:t>
      </w:r>
    </w:p>
    <w:p>
      <w:pPr>
        <w:pStyle w:val="25"/>
        <w:spacing w:line="400" w:lineRule="exact"/>
        <w:ind w:firstLine="480" w:firstLineChars="200"/>
        <w:rPr>
          <w:rFonts w:hAnsi="宋体" w:cs="宋体"/>
          <w:sz w:val="24"/>
          <w:szCs w:val="24"/>
        </w:rPr>
      </w:pPr>
      <w:r>
        <w:rPr>
          <w:rFonts w:hint="eastAsia" w:hAnsi="宋体" w:cs="宋体"/>
          <w:sz w:val="24"/>
          <w:szCs w:val="24"/>
        </w:rPr>
        <w:t>8.2</w:t>
      </w:r>
      <w:r>
        <w:rPr>
          <w:rFonts w:hAnsi="宋体" w:cs="宋体"/>
          <w:sz w:val="24"/>
          <w:szCs w:val="24"/>
        </w:rPr>
        <w:t xml:space="preserve">  </w:t>
      </w:r>
      <w:r>
        <w:rPr>
          <w:rFonts w:hint="eastAsia" w:hAnsi="宋体" w:cs="宋体"/>
          <w:sz w:val="24"/>
          <w:szCs w:val="24"/>
        </w:rPr>
        <w:t>磋商须知前附表规定的提交首次响应文件截止时间前，对磋商文件进行澄清或者修改的内容，为磋商文件的组成部分。</w:t>
      </w:r>
    </w:p>
    <w:p>
      <w:pPr>
        <w:pStyle w:val="25"/>
        <w:spacing w:line="400" w:lineRule="exact"/>
        <w:ind w:firstLine="480" w:firstLineChars="200"/>
        <w:rPr>
          <w:rFonts w:hAnsi="宋体" w:cs="宋体"/>
          <w:sz w:val="24"/>
          <w:szCs w:val="24"/>
        </w:rPr>
      </w:pPr>
      <w:r>
        <w:rPr>
          <w:rFonts w:hint="eastAsia" w:hAnsi="宋体" w:cs="宋体"/>
          <w:sz w:val="24"/>
          <w:szCs w:val="24"/>
        </w:rPr>
        <w:t>8.3</w:t>
      </w:r>
      <w:r>
        <w:rPr>
          <w:rFonts w:hAnsi="宋体" w:cs="宋体"/>
          <w:sz w:val="24"/>
          <w:szCs w:val="24"/>
        </w:rPr>
        <w:t xml:space="preserve">  </w:t>
      </w:r>
      <w:r>
        <w:rPr>
          <w:rFonts w:hint="eastAsia" w:hAnsi="宋体" w:cs="宋体"/>
          <w:sz w:val="24"/>
          <w:szCs w:val="24"/>
        </w:rPr>
        <w:t>磋商小组根据与供应商磋商情况可能实质性变动的内容，包括采购需求中的技术、服务要求以及合同草案条款，对磋商文件作出的实质性变动是磋商文件的有效组成部分。</w:t>
      </w:r>
    </w:p>
    <w:p>
      <w:pPr>
        <w:pStyle w:val="25"/>
        <w:spacing w:line="400" w:lineRule="exact"/>
        <w:ind w:firstLine="480" w:firstLineChars="200"/>
        <w:rPr>
          <w:rFonts w:hAnsi="宋体" w:cs="宋体"/>
          <w:sz w:val="24"/>
          <w:szCs w:val="24"/>
        </w:rPr>
      </w:pPr>
      <w:r>
        <w:rPr>
          <w:rFonts w:hint="eastAsia" w:hAnsi="宋体" w:cs="宋体"/>
          <w:sz w:val="24"/>
          <w:szCs w:val="24"/>
        </w:rPr>
        <w:t>8.4</w:t>
      </w:r>
      <w:r>
        <w:rPr>
          <w:rFonts w:hAnsi="宋体" w:cs="宋体"/>
          <w:sz w:val="24"/>
          <w:szCs w:val="24"/>
        </w:rPr>
        <w:t xml:space="preserve">  </w:t>
      </w:r>
      <w:r>
        <w:rPr>
          <w:rFonts w:hint="eastAsia" w:hAnsi="宋体" w:cs="宋体"/>
          <w:sz w:val="24"/>
          <w:szCs w:val="24"/>
        </w:rPr>
        <w:t>供应商应仔细阅读磋商文件的全部内容，按照磋商文件要求编制响应文件。任何对磋商文件的忽略或误解不能作为响应文件存在缺陷或瑕疵的理由，其风险由供应商承担。</w:t>
      </w:r>
    </w:p>
    <w:p>
      <w:pPr>
        <w:pStyle w:val="25"/>
        <w:spacing w:line="400" w:lineRule="exact"/>
        <w:ind w:firstLine="480" w:firstLineChars="200"/>
        <w:rPr>
          <w:rFonts w:hAnsi="宋体" w:cs="宋体"/>
          <w:sz w:val="24"/>
          <w:szCs w:val="24"/>
        </w:rPr>
      </w:pPr>
      <w:r>
        <w:rPr>
          <w:rFonts w:hint="eastAsia" w:hAnsi="宋体" w:cs="宋体"/>
          <w:sz w:val="24"/>
          <w:szCs w:val="24"/>
        </w:rPr>
        <w:t>9.磋商文件的澄清或者修改</w:t>
      </w:r>
    </w:p>
    <w:p>
      <w:pPr>
        <w:pStyle w:val="25"/>
        <w:spacing w:line="400" w:lineRule="exact"/>
        <w:ind w:firstLine="480" w:firstLineChars="200"/>
        <w:rPr>
          <w:rFonts w:hAnsi="宋体" w:cs="宋体"/>
          <w:sz w:val="24"/>
          <w:szCs w:val="24"/>
        </w:rPr>
      </w:pPr>
      <w:r>
        <w:rPr>
          <w:rFonts w:hint="eastAsia" w:hAnsi="宋体" w:cs="宋体"/>
          <w:sz w:val="24"/>
          <w:szCs w:val="24"/>
        </w:rPr>
        <w:t>9.1</w:t>
      </w:r>
      <w:r>
        <w:rPr>
          <w:rFonts w:hAnsi="宋体" w:cs="宋体"/>
          <w:sz w:val="24"/>
          <w:szCs w:val="24"/>
        </w:rPr>
        <w:t xml:space="preserve">  </w:t>
      </w:r>
      <w:r>
        <w:rPr>
          <w:rFonts w:hint="eastAsia" w:hAnsi="宋体" w:cs="宋体"/>
          <w:sz w:val="24"/>
          <w:szCs w:val="24"/>
        </w:rPr>
        <w:t>在磋商须知前附表规定的提交首次响应文件截止之日前，采购人、采购代理机构或者磋商小组可以对已发出的磋商文件进行必要的澄清或者修改。</w:t>
      </w:r>
    </w:p>
    <w:p>
      <w:pPr>
        <w:pStyle w:val="25"/>
        <w:spacing w:line="400" w:lineRule="exact"/>
        <w:ind w:firstLine="480" w:firstLineChars="200"/>
        <w:rPr>
          <w:rFonts w:hAnsi="宋体" w:cs="宋体"/>
          <w:sz w:val="24"/>
          <w:szCs w:val="24"/>
        </w:rPr>
      </w:pPr>
      <w:r>
        <w:rPr>
          <w:rFonts w:hint="eastAsia" w:hAnsi="宋体" w:cs="宋体"/>
          <w:sz w:val="24"/>
          <w:szCs w:val="24"/>
        </w:rPr>
        <w:t>9.2</w:t>
      </w:r>
      <w:r>
        <w:rPr>
          <w:rFonts w:hAnsi="宋体" w:cs="宋体"/>
          <w:sz w:val="24"/>
          <w:szCs w:val="24"/>
        </w:rPr>
        <w:t xml:space="preserve">  </w:t>
      </w:r>
      <w:r>
        <w:rPr>
          <w:rFonts w:hint="eastAsia" w:hAnsi="宋体" w:cs="宋体"/>
          <w:sz w:val="24"/>
          <w:szCs w:val="24"/>
        </w:rPr>
        <w:t>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pStyle w:val="25"/>
        <w:spacing w:line="400" w:lineRule="exact"/>
        <w:ind w:firstLine="480" w:firstLineChars="200"/>
        <w:rPr>
          <w:rFonts w:hAnsi="宋体" w:cs="宋体"/>
          <w:sz w:val="24"/>
          <w:szCs w:val="24"/>
        </w:rPr>
      </w:pPr>
      <w:r>
        <w:rPr>
          <w:rFonts w:hint="eastAsia" w:hAnsi="宋体" w:cs="宋体"/>
          <w:sz w:val="24"/>
          <w:szCs w:val="24"/>
        </w:rPr>
        <w:t>三、响应文件</w:t>
      </w:r>
    </w:p>
    <w:p>
      <w:pPr>
        <w:pStyle w:val="25"/>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10.一般要求</w:t>
      </w:r>
    </w:p>
    <w:p>
      <w:pPr>
        <w:pStyle w:val="25"/>
        <w:spacing w:line="400" w:lineRule="exact"/>
        <w:ind w:firstLine="480" w:firstLineChars="200"/>
        <w:rPr>
          <w:rFonts w:hAnsi="宋体" w:cs="宋体"/>
          <w:sz w:val="24"/>
          <w:szCs w:val="24"/>
        </w:rPr>
      </w:pPr>
      <w:r>
        <w:rPr>
          <w:rFonts w:hint="eastAsia" w:hAnsi="宋体" w:cs="宋体"/>
          <w:sz w:val="24"/>
          <w:szCs w:val="24"/>
        </w:rPr>
        <w:t>10.1</w:t>
      </w:r>
      <w:r>
        <w:rPr>
          <w:rFonts w:hAnsi="宋体" w:cs="宋体"/>
          <w:sz w:val="24"/>
          <w:szCs w:val="24"/>
        </w:rPr>
        <w:t xml:space="preserve">  </w:t>
      </w:r>
      <w:r>
        <w:rPr>
          <w:rFonts w:hint="eastAsia" w:hAnsi="宋体" w:cs="宋体"/>
          <w:sz w:val="24"/>
          <w:szCs w:val="24"/>
        </w:rPr>
        <w:t>供应商应仔细阅读磋商文件的所有内容，按磋商文件的要求编制响应文件，并保证所提供的全部资料的真实性，以使其响应文件对磋商文件做出实质性的响应。</w:t>
      </w:r>
    </w:p>
    <w:p>
      <w:pPr>
        <w:pStyle w:val="25"/>
        <w:spacing w:line="400" w:lineRule="exact"/>
        <w:ind w:firstLine="480" w:firstLineChars="200"/>
        <w:rPr>
          <w:rFonts w:hAnsi="宋体" w:cs="宋体"/>
          <w:sz w:val="24"/>
          <w:szCs w:val="24"/>
        </w:rPr>
      </w:pPr>
      <w:r>
        <w:rPr>
          <w:rFonts w:hint="eastAsia" w:hAnsi="宋体" w:cs="宋体"/>
          <w:sz w:val="24"/>
          <w:szCs w:val="24"/>
        </w:rPr>
        <w:t>10.2</w:t>
      </w:r>
      <w:r>
        <w:rPr>
          <w:rFonts w:hAnsi="宋体" w:cs="宋体"/>
          <w:sz w:val="24"/>
          <w:szCs w:val="24"/>
        </w:rPr>
        <w:t xml:space="preserve">  </w:t>
      </w:r>
      <w:r>
        <w:rPr>
          <w:rFonts w:hint="eastAsia" w:hAnsi="宋体" w:cs="宋体"/>
          <w:sz w:val="24"/>
          <w:szCs w:val="24"/>
        </w:rPr>
        <w:t>供应商提交的响应文件及供应商与采购人或采购代理机构、磋商小组就有关磋商的所有来往函电必须使用中文。供应商可以提交其他语言的资料，但应附中文注释，在有差异时以中文为准。</w:t>
      </w:r>
    </w:p>
    <w:p>
      <w:pPr>
        <w:pStyle w:val="25"/>
        <w:spacing w:line="400" w:lineRule="exact"/>
        <w:ind w:firstLine="480" w:firstLineChars="200"/>
        <w:rPr>
          <w:rFonts w:hAnsi="宋体" w:cs="宋体"/>
          <w:sz w:val="24"/>
          <w:szCs w:val="24"/>
        </w:rPr>
      </w:pPr>
      <w:r>
        <w:rPr>
          <w:rFonts w:hint="eastAsia" w:hAnsi="宋体" w:cs="宋体"/>
          <w:sz w:val="24"/>
          <w:szCs w:val="24"/>
        </w:rPr>
        <w:t>10.3</w:t>
      </w:r>
      <w:r>
        <w:rPr>
          <w:rFonts w:hAnsi="宋体" w:cs="宋体"/>
          <w:sz w:val="24"/>
          <w:szCs w:val="24"/>
        </w:rPr>
        <w:t xml:space="preserve">  </w:t>
      </w:r>
      <w:r>
        <w:rPr>
          <w:rFonts w:hint="eastAsia" w:hAnsi="宋体" w:cs="宋体"/>
          <w:sz w:val="24"/>
          <w:szCs w:val="24"/>
        </w:rPr>
        <w:t>除技术要求另有规定外，本文件所要求使用的计量单位均采用国家法定的度、量、衡标准单位计量。未列明时亦默认为我国法定计量单位。</w:t>
      </w:r>
    </w:p>
    <w:p>
      <w:pPr>
        <w:pStyle w:val="25"/>
        <w:spacing w:line="400" w:lineRule="exact"/>
        <w:ind w:firstLine="480" w:firstLineChars="200"/>
        <w:rPr>
          <w:rFonts w:hAnsi="宋体" w:cs="宋体"/>
          <w:sz w:val="24"/>
          <w:szCs w:val="24"/>
          <w:highlight w:val="none"/>
        </w:rPr>
      </w:pPr>
      <w:r>
        <w:rPr>
          <w:rFonts w:hint="eastAsia" w:hAnsi="宋体" w:cs="宋体"/>
          <w:sz w:val="24"/>
          <w:szCs w:val="24"/>
          <w:highlight w:val="none"/>
        </w:rPr>
        <w:t>10.4</w:t>
      </w:r>
      <w:r>
        <w:rPr>
          <w:rFonts w:hAnsi="宋体" w:cs="宋体"/>
          <w:sz w:val="24"/>
          <w:szCs w:val="24"/>
          <w:highlight w:val="none"/>
        </w:rPr>
        <w:t xml:space="preserve">  </w:t>
      </w:r>
      <w:r>
        <w:rPr>
          <w:rFonts w:hint="eastAsia" w:hAnsi="宋体" w:cs="宋体"/>
          <w:sz w:val="24"/>
          <w:szCs w:val="24"/>
          <w:highlight w:val="none"/>
        </w:rPr>
        <w:t>供应商应按磋商文件中提供的响应文件格式填写。</w:t>
      </w:r>
    </w:p>
    <w:p>
      <w:pPr>
        <w:pStyle w:val="25"/>
        <w:spacing w:line="400" w:lineRule="exact"/>
        <w:ind w:firstLine="480" w:firstLineChars="200"/>
        <w:rPr>
          <w:rFonts w:hAnsi="宋体" w:cs="宋体"/>
          <w:sz w:val="24"/>
          <w:szCs w:val="24"/>
          <w:highlight w:val="none"/>
        </w:rPr>
      </w:pPr>
      <w:r>
        <w:rPr>
          <w:rFonts w:hint="eastAsia" w:hAnsi="宋体" w:cs="宋体"/>
          <w:sz w:val="24"/>
          <w:szCs w:val="24"/>
          <w:highlight w:val="none"/>
        </w:rPr>
        <w:t>10.5</w:t>
      </w:r>
      <w:r>
        <w:rPr>
          <w:rFonts w:hAnsi="宋体" w:cs="宋体"/>
          <w:sz w:val="24"/>
          <w:szCs w:val="24"/>
          <w:highlight w:val="none"/>
        </w:rPr>
        <w:t xml:space="preserve">  </w:t>
      </w:r>
      <w:r>
        <w:rPr>
          <w:rFonts w:hint="eastAsia" w:hAnsi="宋体" w:cs="宋体"/>
          <w:sz w:val="24"/>
          <w:szCs w:val="24"/>
          <w:highlight w:val="none"/>
        </w:rPr>
        <w:t>磋商响应文件应采用书面形式，磋商文件中要求提供电子版的，必须按要求提供。</w:t>
      </w:r>
    </w:p>
    <w:p>
      <w:pPr>
        <w:pStyle w:val="25"/>
        <w:spacing w:line="400" w:lineRule="exact"/>
        <w:ind w:firstLine="480" w:firstLineChars="200"/>
        <w:rPr>
          <w:rFonts w:hAnsi="宋体" w:cs="宋体"/>
          <w:sz w:val="24"/>
          <w:szCs w:val="24"/>
          <w:highlight w:val="none"/>
        </w:rPr>
      </w:pPr>
      <w:r>
        <w:rPr>
          <w:rFonts w:hint="eastAsia" w:hAnsi="宋体" w:cs="宋体"/>
          <w:sz w:val="24"/>
          <w:szCs w:val="24"/>
          <w:highlight w:val="none"/>
        </w:rPr>
        <w:t>11. 响应文件的组成</w:t>
      </w:r>
    </w:p>
    <w:p>
      <w:pPr>
        <w:pStyle w:val="25"/>
        <w:spacing w:line="400" w:lineRule="exact"/>
        <w:ind w:firstLine="480" w:firstLineChars="200"/>
        <w:rPr>
          <w:rFonts w:hAnsi="宋体" w:cs="宋体"/>
          <w:sz w:val="24"/>
          <w:szCs w:val="24"/>
          <w:highlight w:val="none"/>
        </w:rPr>
      </w:pPr>
      <w:r>
        <w:rPr>
          <w:rFonts w:hint="eastAsia" w:hAnsi="宋体" w:cs="宋体"/>
          <w:sz w:val="24"/>
          <w:szCs w:val="24"/>
          <w:highlight w:val="none"/>
        </w:rPr>
        <w:t>11.1</w:t>
      </w:r>
      <w:r>
        <w:rPr>
          <w:rFonts w:hAnsi="宋体" w:cs="宋体"/>
          <w:sz w:val="24"/>
          <w:szCs w:val="24"/>
          <w:highlight w:val="none"/>
        </w:rPr>
        <w:t xml:space="preserve">  </w:t>
      </w:r>
      <w:r>
        <w:rPr>
          <w:rFonts w:hint="eastAsia" w:hAnsi="宋体" w:cs="宋体"/>
          <w:sz w:val="24"/>
          <w:szCs w:val="24"/>
          <w:highlight w:val="none"/>
        </w:rPr>
        <w:t>响应文件应包括但不限于下列内容：</w:t>
      </w:r>
    </w:p>
    <w:p>
      <w:pPr>
        <w:pStyle w:val="25"/>
        <w:spacing w:line="400" w:lineRule="exact"/>
        <w:ind w:firstLine="480" w:firstLineChars="200"/>
        <w:rPr>
          <w:rFonts w:hAnsi="宋体" w:cs="宋体"/>
          <w:sz w:val="24"/>
          <w:szCs w:val="24"/>
          <w:highlight w:val="none"/>
        </w:rPr>
      </w:pPr>
      <w:r>
        <w:rPr>
          <w:rFonts w:hint="eastAsia" w:hAnsi="宋体" w:cs="宋体"/>
          <w:color w:val="000000" w:themeColor="text1"/>
          <w:sz w:val="24"/>
          <w:szCs w:val="24"/>
          <w:highlight w:val="none"/>
          <w14:textFill>
            <w14:solidFill>
              <w14:schemeClr w14:val="tx1"/>
            </w14:solidFill>
          </w14:textFill>
        </w:rPr>
        <w:t xml:space="preserve">11.1.1  第一部分  </w:t>
      </w:r>
      <w:r>
        <w:rPr>
          <w:rFonts w:hint="eastAsia" w:hAnsi="宋体" w:cs="宋体"/>
          <w:sz w:val="24"/>
          <w:szCs w:val="24"/>
          <w:highlight w:val="none"/>
        </w:rPr>
        <w:t>商务部分(格式附后)</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、磋商响应声明</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法定代表人身份证明</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法定代表人授权书</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、商务条款响应一览表</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、磋商保证金</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、供应商的资格证明材料</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供应商基本情况表(格式附后)</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参加政府采购活动的供应商应当具备《政府采购法》第二十二条第一款规定的条件，提供下列材料：</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rPr>
        <w:t>法人或者其他组织的营业执照复印件或自然人的身份证明复印件；</w:t>
      </w:r>
    </w:p>
    <w:p>
      <w:pPr>
        <w:pStyle w:val="25"/>
        <w:spacing w:line="400" w:lineRule="exact"/>
        <w:ind w:firstLine="960" w:firstLineChars="4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rPr>
        <w:t>财务审计报告</w:t>
      </w:r>
      <w:r>
        <w:rPr>
          <w:rFonts w:hint="eastAsia" w:ascii="宋体" w:hAnsi="宋体" w:eastAsia="宋体" w:cs="宋体"/>
          <w:sz w:val="24"/>
          <w:szCs w:val="24"/>
          <w:highlight w:val="none"/>
          <w:lang w:val="en-US" w:eastAsia="zh-CN"/>
        </w:rPr>
        <w:t>复印件</w:t>
      </w:r>
      <w:r>
        <w:rPr>
          <w:rFonts w:hint="default" w:ascii="宋体" w:hAnsi="宋体" w:eastAsia="宋体" w:cs="宋体"/>
          <w:sz w:val="24"/>
          <w:szCs w:val="24"/>
          <w:highlight w:val="none"/>
          <w:lang w:val="en-US" w:eastAsia="zh-CN"/>
        </w:rPr>
        <w:t>;</w:t>
      </w:r>
    </w:p>
    <w:p>
      <w:pPr>
        <w:pStyle w:val="25"/>
        <w:spacing w:line="400" w:lineRule="exact"/>
        <w:ind w:firstLine="960" w:firstLineChars="4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default" w:ascii="宋体" w:hAnsi="宋体" w:eastAsia="宋体" w:cs="宋体"/>
          <w:sz w:val="24"/>
          <w:szCs w:val="24"/>
          <w:highlight w:val="none"/>
          <w:lang w:val="en-US" w:eastAsia="zh-CN"/>
        </w:rPr>
        <w:t>依法缴纳税收及缴纳社会保障资金的证明材料;</w:t>
      </w:r>
    </w:p>
    <w:p>
      <w:pPr>
        <w:pStyle w:val="25"/>
        <w:spacing w:line="400" w:lineRule="exact"/>
        <w:ind w:firstLine="960" w:firstLineChars="4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default" w:ascii="宋体" w:hAnsi="宋体" w:eastAsia="宋体" w:cs="宋体"/>
          <w:sz w:val="24"/>
          <w:szCs w:val="24"/>
          <w:highlight w:val="none"/>
          <w:lang w:val="en-US" w:eastAsia="zh-CN"/>
        </w:rPr>
        <w:t>具备履行合同所必需的设备和专业技术能力的证明材料;</w:t>
      </w:r>
    </w:p>
    <w:p>
      <w:pPr>
        <w:pStyle w:val="25"/>
        <w:spacing w:line="400" w:lineRule="exact"/>
        <w:ind w:firstLine="960" w:firstLineChars="4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lang w:val="zh-CN"/>
        </w:rPr>
        <w:t>参加政府采购活动前三年内在经营活动中没有重大违法记录的书面声明</w:t>
      </w:r>
      <w:r>
        <w:rPr>
          <w:rFonts w:hint="default" w:ascii="宋体" w:hAnsi="宋体" w:eastAsia="宋体" w:cs="宋体"/>
          <w:sz w:val="24"/>
          <w:szCs w:val="24"/>
          <w:highlight w:val="none"/>
          <w:lang w:val="en-US"/>
        </w:rPr>
        <w:t>;</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lang w:val="zh-CN" w:eastAsia="zh-CN"/>
        </w:rPr>
        <w:t>“信用中国”、中国政府采购网截屏</w:t>
      </w:r>
      <w:r>
        <w:rPr>
          <w:rFonts w:hint="default" w:ascii="宋体" w:hAnsi="宋体" w:eastAsia="宋体" w:cs="宋体"/>
          <w:sz w:val="24"/>
          <w:szCs w:val="24"/>
          <w:highlight w:val="none"/>
          <w:lang w:val="en-US" w:eastAsia="zh-CN"/>
        </w:rPr>
        <w:t>;</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lang w:val="zh-CN" w:eastAsia="zh-CN"/>
        </w:rPr>
        <w:t>中国裁判文书网截屏</w:t>
      </w:r>
      <w:r>
        <w:rPr>
          <w:rFonts w:hint="default" w:ascii="宋体" w:hAnsi="宋体" w:eastAsia="宋体" w:cs="宋体"/>
          <w:sz w:val="24"/>
          <w:szCs w:val="24"/>
          <w:highlight w:val="none"/>
          <w:lang w:val="en-US" w:eastAsia="zh-CN"/>
        </w:rPr>
        <w:t>;</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default" w:ascii="宋体" w:hAnsi="宋体" w:eastAsia="宋体" w:cs="宋体"/>
          <w:sz w:val="24"/>
          <w:szCs w:val="24"/>
          <w:highlight w:val="none"/>
          <w:lang w:val="en-US"/>
        </w:rPr>
        <w:t>:</w:t>
      </w:r>
      <w:r>
        <w:rPr>
          <w:rFonts w:hint="eastAsia" w:ascii="宋体" w:hAnsi="宋体" w:eastAsia="宋体" w:cs="宋体"/>
          <w:sz w:val="24"/>
          <w:szCs w:val="24"/>
          <w:highlight w:val="none"/>
          <w:lang w:val="zh-CN" w:eastAsia="zh-CN"/>
        </w:rPr>
        <w:t>投标人控股及管理关系情况申报表</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 xml:space="preserve"> </w:t>
      </w:r>
    </w:p>
    <w:p>
      <w:pPr>
        <w:pStyle w:val="25"/>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、同类型项业绩证明材料</w:t>
      </w:r>
    </w:p>
    <w:p>
      <w:pPr>
        <w:pStyle w:val="25"/>
        <w:spacing w:line="400" w:lineRule="exact"/>
        <w:ind w:firstLine="960" w:firstLineChars="4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zh-CN" w:eastAsia="zh-CN"/>
        </w:rPr>
        <w:t>同类型项业绩情况表(格式附后)</w:t>
      </w:r>
    </w:p>
    <w:p>
      <w:pPr>
        <w:pStyle w:val="25"/>
        <w:spacing w:line="400" w:lineRule="exact"/>
        <w:ind w:firstLine="960" w:firstLineChars="4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zh-CN" w:eastAsia="zh-CN"/>
        </w:rPr>
        <w:t>证明材料</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8）、应答产品的质量、信誉等</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9）、投标保证金退还信息表</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10）、代理服务费支付承诺函</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11）、其他内容</w:t>
      </w:r>
    </w:p>
    <w:p>
      <w:pPr>
        <w:pStyle w:val="25"/>
        <w:spacing w:line="400" w:lineRule="exact"/>
        <w:ind w:firstLine="960" w:firstLineChars="400"/>
        <w:rPr>
          <w:rFonts w:hAnsi="宋体" w:cs="宋体"/>
          <w:sz w:val="24"/>
          <w:szCs w:val="24"/>
          <w:highlight w:val="none"/>
        </w:rPr>
      </w:pPr>
    </w:p>
    <w:p>
      <w:pPr>
        <w:pStyle w:val="25"/>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11.1.2  第二部分  技术部分</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1）、技术规格差异表</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2）、设备配置清单（格式自定）</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3）、设备的详细参数及简要说明书</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4）、随机备品备件一览表</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5）、管理技术人员一览表</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6）、质量保证措</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zh-CN" w:eastAsia="zh-CN"/>
        </w:rPr>
        <w:t>提供本次采购设备的厂家授权、产品认证、售后承诺书等相关资料</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7）、技术培训方案</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8）、质保期及售后服务安排</w:t>
      </w:r>
    </w:p>
    <w:p>
      <w:pPr>
        <w:pStyle w:val="25"/>
        <w:spacing w:line="400" w:lineRule="exact"/>
        <w:ind w:firstLine="960" w:firstLineChars="4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zh-CN" w:eastAsia="zh-CN"/>
        </w:rPr>
        <w:t>售后服务机构证明文件</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9）、使用操作及维护保养</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10）、技术方案</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default" w:ascii="宋体" w:hAnsi="宋体" w:eastAsia="宋体" w:cs="宋体"/>
          <w:sz w:val="24"/>
          <w:szCs w:val="24"/>
          <w:highlight w:val="none"/>
          <w:lang w:val="en-US" w:eastAsia="zh-CN"/>
        </w:rPr>
        <w:t>项目验收承诺</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default" w:ascii="宋体" w:hAnsi="宋体" w:eastAsia="宋体" w:cs="宋体"/>
          <w:sz w:val="24"/>
          <w:szCs w:val="24"/>
          <w:highlight w:val="none"/>
          <w:lang w:val="en-US" w:eastAsia="zh-CN"/>
        </w:rPr>
        <w:t>增值服务承诺</w:t>
      </w:r>
    </w:p>
    <w:p>
      <w:pPr>
        <w:pStyle w:val="25"/>
        <w:spacing w:line="400" w:lineRule="exact"/>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13）、其他内容</w:t>
      </w:r>
    </w:p>
    <w:p>
      <w:pPr>
        <w:autoSpaceDE w:val="0"/>
        <w:autoSpaceDN w:val="0"/>
        <w:spacing w:line="400" w:lineRule="exact"/>
        <w:ind w:firstLine="436" w:firstLineChars="182"/>
        <w:rPr>
          <w:rFonts w:ascii="宋体" w:hAnsi="宋体" w:cs="宋体"/>
          <w:sz w:val="24"/>
          <w:szCs w:val="24"/>
          <w:highlight w:val="none"/>
          <w:lang w:val="zh-CN"/>
        </w:rPr>
      </w:pPr>
      <w:r>
        <w:rPr>
          <w:rFonts w:hint="eastAsia" w:ascii="宋体" w:hAnsi="宋体" w:cs="宋体"/>
          <w:sz w:val="24"/>
          <w:szCs w:val="24"/>
          <w:highlight w:val="none"/>
          <w:lang w:val="zh-CN"/>
        </w:rPr>
        <w:t>11.1.3</w:t>
      </w:r>
      <w:r>
        <w:rPr>
          <w:rFonts w:hint="eastAsia" w:ascii="宋体" w:hAnsi="宋体" w:cs="宋体"/>
          <w:color w:val="000000" w:themeColor="text1"/>
          <w:sz w:val="24"/>
          <w:szCs w:val="24"/>
          <w:highlight w:val="none"/>
          <w14:textFill>
            <w14:solidFill>
              <w14:schemeClr w14:val="tx1"/>
            </w14:solidFill>
          </w14:textFill>
        </w:rPr>
        <w:t xml:space="preserve">  第三部分  </w:t>
      </w:r>
      <w:r>
        <w:rPr>
          <w:rFonts w:hint="eastAsia" w:ascii="宋体" w:hAnsi="宋体" w:cs="宋体"/>
          <w:sz w:val="24"/>
          <w:szCs w:val="24"/>
          <w:highlight w:val="none"/>
          <w:lang w:val="zh-CN"/>
        </w:rPr>
        <w:t>经济部分</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1）、报价部分（第一次）</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①磋商响应</w:t>
      </w:r>
      <w:r>
        <w:rPr>
          <w:rFonts w:hint="default" w:ascii="宋体" w:hAnsi="宋体" w:eastAsia="宋体" w:cs="宋体"/>
          <w:sz w:val="24"/>
          <w:szCs w:val="24"/>
          <w:highlight w:val="none"/>
          <w:lang w:val="en-US" w:eastAsia="zh-CN"/>
        </w:rPr>
        <w:t>报价一览表</w:t>
      </w:r>
      <w:r>
        <w:rPr>
          <w:rFonts w:hint="eastAsia" w:ascii="宋体" w:hAnsi="宋体" w:eastAsia="宋体" w:cs="宋体"/>
          <w:sz w:val="24"/>
          <w:szCs w:val="24"/>
          <w:highlight w:val="none"/>
          <w:lang w:val="en-US" w:eastAsia="zh-CN"/>
        </w:rPr>
        <w:t>（第1次）</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②分项报价明细表</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2）、报价部分（第二次）</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①磋商响应</w:t>
      </w:r>
      <w:r>
        <w:rPr>
          <w:rFonts w:hint="default" w:ascii="宋体" w:hAnsi="宋体" w:eastAsia="宋体" w:cs="宋体"/>
          <w:sz w:val="24"/>
          <w:szCs w:val="24"/>
          <w:highlight w:val="none"/>
          <w:lang w:val="en-US" w:eastAsia="zh-CN"/>
        </w:rPr>
        <w:t>报价一览表</w:t>
      </w:r>
      <w:r>
        <w:rPr>
          <w:rFonts w:hint="eastAsia" w:ascii="宋体" w:hAnsi="宋体" w:eastAsia="宋体" w:cs="宋体"/>
          <w:sz w:val="24"/>
          <w:szCs w:val="24"/>
          <w:highlight w:val="none"/>
          <w:lang w:val="en-US" w:eastAsia="zh-CN"/>
        </w:rPr>
        <w:t>（第2次）</w:t>
      </w:r>
    </w:p>
    <w:p>
      <w:pPr>
        <w:pStyle w:val="25"/>
        <w:spacing w:line="400" w:lineRule="exact"/>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②分项报价明细表</w:t>
      </w:r>
    </w:p>
    <w:p>
      <w:pPr>
        <w:autoSpaceDE w:val="0"/>
        <w:autoSpaceDN w:val="0"/>
        <w:spacing w:line="400" w:lineRule="exact"/>
        <w:ind w:firstLine="436" w:firstLineChars="182"/>
        <w:rPr>
          <w:rFonts w:ascii="宋体" w:hAnsi="宋体" w:cs="宋体"/>
          <w:color w:val="FF0000"/>
          <w:sz w:val="24"/>
          <w:szCs w:val="24"/>
          <w:highlight w:val="yellow"/>
        </w:rPr>
      </w:pPr>
    </w:p>
    <w:p>
      <w:pPr>
        <w:pStyle w:val="25"/>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11.4</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在磋商过程中，供应商根据磋商小组书面形式要求提交的最后报价(或者重新提交的响应文件和最后报价)是响应文件的有效组成部分。</w:t>
      </w:r>
    </w:p>
    <w:p>
      <w:pPr>
        <w:pStyle w:val="25"/>
        <w:spacing w:line="40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11.6</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供应商无论成交与否，其响应文件不予退还。</w:t>
      </w:r>
    </w:p>
    <w:p>
      <w:pPr>
        <w:pStyle w:val="25"/>
        <w:spacing w:line="400" w:lineRule="exact"/>
        <w:ind w:firstLine="480" w:firstLineChars="200"/>
        <w:rPr>
          <w:rFonts w:hAnsi="宋体" w:cs="宋体"/>
          <w:sz w:val="24"/>
          <w:szCs w:val="24"/>
        </w:rPr>
      </w:pPr>
      <w:r>
        <w:rPr>
          <w:rFonts w:hint="eastAsia" w:hAnsi="宋体" w:cs="宋体"/>
          <w:sz w:val="24"/>
          <w:szCs w:val="24"/>
        </w:rPr>
        <w:t>12.报价</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bookmarkStart w:id="46" w:name="_Hlk38090096"/>
      <w:bookmarkStart w:id="47" w:name="_Hlk38090095"/>
      <w:bookmarkStart w:id="48" w:name="_Hlk56071617"/>
      <w:bookmarkStart w:id="49" w:name="_Hlk38090097"/>
      <w:bookmarkStart w:id="50" w:name="_Hlk56071618"/>
      <w:bookmarkStart w:id="51" w:name="_Hlk56071616"/>
      <w:r>
        <w:rPr>
          <w:rFonts w:hint="eastAsia" w:ascii="宋体" w:hAnsi="宋体" w:cs="宋体"/>
          <w:color w:val="000000" w:themeColor="text1"/>
          <w:sz w:val="24"/>
          <w:szCs w:val="24"/>
          <w14:textFill>
            <w14:solidFill>
              <w14:schemeClr w14:val="tx1"/>
            </w14:solidFill>
          </w14:textFill>
        </w:rPr>
        <w:t>12.1</w:t>
      </w:r>
      <w:bookmarkEnd w:id="46"/>
      <w:bookmarkEnd w:id="47"/>
      <w:bookmarkEnd w:id="48"/>
      <w:bookmarkEnd w:id="49"/>
      <w:bookmarkEnd w:id="50"/>
      <w:bookmarkEnd w:id="51"/>
      <w:r>
        <w:rPr>
          <w:rFonts w:hint="eastAsia" w:ascii="宋体" w:hAnsi="宋体" w:cs="宋体"/>
          <w:color w:val="000000" w:themeColor="text1"/>
          <w:sz w:val="24"/>
          <w:szCs w:val="24"/>
          <w14:textFill>
            <w14:solidFill>
              <w14:schemeClr w14:val="tx1"/>
            </w14:solidFill>
          </w14:textFill>
        </w:rPr>
        <w:t>本工程报价计价方式已在磋商须知前附表第10项列清。</w:t>
      </w:r>
    </w:p>
    <w:p>
      <w:pPr>
        <w:pStyle w:val="25"/>
        <w:spacing w:line="400" w:lineRule="exact"/>
        <w:ind w:firstLine="480" w:firstLineChars="200"/>
        <w:rPr>
          <w:rFonts w:hAnsi="宋体" w:cs="宋体"/>
          <w:sz w:val="24"/>
          <w:szCs w:val="24"/>
        </w:rPr>
      </w:pPr>
      <w:r>
        <w:rPr>
          <w:rFonts w:hint="eastAsia" w:hAnsi="宋体" w:cs="宋体"/>
          <w:sz w:val="24"/>
          <w:szCs w:val="24"/>
        </w:rPr>
        <w:t>13.磋商保证金</w:t>
      </w:r>
    </w:p>
    <w:p>
      <w:pPr>
        <w:pStyle w:val="25"/>
        <w:spacing w:line="400" w:lineRule="exact"/>
        <w:ind w:firstLine="480" w:firstLineChars="200"/>
        <w:rPr>
          <w:rFonts w:hAnsi="宋体" w:cs="宋体"/>
          <w:sz w:val="24"/>
          <w:szCs w:val="24"/>
        </w:rPr>
      </w:pPr>
      <w:r>
        <w:rPr>
          <w:rFonts w:hint="eastAsia" w:hAnsi="宋体" w:cs="宋体"/>
          <w:sz w:val="24"/>
          <w:szCs w:val="24"/>
        </w:rPr>
        <w:t>13.1</w:t>
      </w:r>
      <w:r>
        <w:rPr>
          <w:rFonts w:hAnsi="宋体" w:cs="宋体"/>
          <w:sz w:val="24"/>
          <w:szCs w:val="24"/>
        </w:rPr>
        <w:t xml:space="preserve">  </w:t>
      </w:r>
      <w:r>
        <w:rPr>
          <w:rFonts w:hint="eastAsia" w:hAnsi="宋体" w:cs="宋体"/>
          <w:sz w:val="24"/>
          <w:szCs w:val="24"/>
        </w:rPr>
        <w:t>本项目是否交纳磋商保证金要求见磋商须知前附表。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13.2</w:t>
      </w:r>
      <w:r>
        <w:rPr>
          <w:rFonts w:hAnsi="宋体" w:cs="宋体"/>
          <w:sz w:val="24"/>
          <w:szCs w:val="24"/>
        </w:rPr>
        <w:t xml:space="preserve">  </w:t>
      </w:r>
      <w:r>
        <w:rPr>
          <w:rFonts w:hint="eastAsia" w:hAnsi="宋体" w:cs="宋体"/>
          <w:sz w:val="24"/>
          <w:szCs w:val="24"/>
        </w:rPr>
        <w:t>磋商须知前附表规定交纳磋商保证金的，应以支票、汇票、本票、网上银行或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25"/>
        <w:spacing w:line="400" w:lineRule="exact"/>
        <w:ind w:firstLine="480" w:firstLineChars="200"/>
        <w:rPr>
          <w:rFonts w:hAnsi="宋体" w:cs="宋体"/>
          <w:sz w:val="24"/>
          <w:szCs w:val="24"/>
        </w:rPr>
      </w:pPr>
      <w:r>
        <w:rPr>
          <w:rFonts w:hint="eastAsia" w:hAnsi="宋体" w:cs="宋体"/>
          <w:sz w:val="24"/>
          <w:szCs w:val="24"/>
        </w:rPr>
        <w:t>13.3</w:t>
      </w:r>
      <w:r>
        <w:rPr>
          <w:rFonts w:hAnsi="宋体" w:cs="宋体"/>
          <w:sz w:val="24"/>
          <w:szCs w:val="24"/>
        </w:rPr>
        <w:t xml:space="preserve">  </w:t>
      </w:r>
      <w:r>
        <w:rPr>
          <w:rFonts w:hint="eastAsia" w:hAnsi="宋体" w:cs="宋体"/>
          <w:sz w:val="24"/>
          <w:szCs w:val="24"/>
        </w:rPr>
        <w:t>供应商为联合体的，可以由联合体中的一方或者共同交纳保证金，其交纳的保证金，对联合体各方均具有约束力。</w:t>
      </w:r>
    </w:p>
    <w:p>
      <w:pPr>
        <w:pStyle w:val="25"/>
        <w:spacing w:line="400" w:lineRule="exact"/>
        <w:ind w:firstLine="480" w:firstLineChars="200"/>
        <w:rPr>
          <w:rFonts w:hAnsi="宋体" w:cs="宋体"/>
          <w:sz w:val="24"/>
          <w:szCs w:val="24"/>
        </w:rPr>
      </w:pPr>
      <w:r>
        <w:rPr>
          <w:rFonts w:hint="eastAsia" w:hAnsi="宋体" w:cs="宋体"/>
          <w:sz w:val="24"/>
          <w:szCs w:val="24"/>
        </w:rPr>
        <w:t>13.4</w:t>
      </w:r>
      <w:r>
        <w:rPr>
          <w:rFonts w:hAnsi="宋体" w:cs="宋体"/>
          <w:sz w:val="24"/>
          <w:szCs w:val="24"/>
        </w:rPr>
        <w:t xml:space="preserve">  </w:t>
      </w:r>
      <w:r>
        <w:rPr>
          <w:rFonts w:hint="eastAsia" w:hAnsi="宋体" w:cs="宋体"/>
          <w:sz w:val="24"/>
          <w:szCs w:val="24"/>
        </w:rPr>
        <w:t>未成交供应商的保证金，在成交通知书发出后5个工作日内退还；成交供应商的保证金，在采购合同签订后5个工作日内退还，但因供应商自身原因导致无法及时退还的除外。</w:t>
      </w:r>
    </w:p>
    <w:p>
      <w:pPr>
        <w:pStyle w:val="25"/>
        <w:spacing w:line="400" w:lineRule="exact"/>
        <w:ind w:firstLine="480" w:firstLineChars="200"/>
        <w:rPr>
          <w:rFonts w:hAnsi="宋体" w:cs="宋体"/>
          <w:sz w:val="24"/>
          <w:szCs w:val="24"/>
        </w:rPr>
      </w:pPr>
      <w:r>
        <w:rPr>
          <w:rFonts w:hint="eastAsia" w:hAnsi="宋体" w:cs="宋体"/>
          <w:sz w:val="24"/>
          <w:szCs w:val="24"/>
        </w:rPr>
        <w:t>13.5</w:t>
      </w:r>
      <w:r>
        <w:rPr>
          <w:rFonts w:hAnsi="宋体" w:cs="宋体"/>
          <w:sz w:val="24"/>
          <w:szCs w:val="24"/>
        </w:rPr>
        <w:t xml:space="preserve">  </w:t>
      </w:r>
      <w:r>
        <w:rPr>
          <w:rFonts w:hint="eastAsia" w:hAnsi="宋体" w:cs="宋体"/>
          <w:sz w:val="24"/>
          <w:szCs w:val="24"/>
        </w:rPr>
        <w:t>有下列情形之一的，保证金不予退还：</w:t>
      </w:r>
    </w:p>
    <w:p>
      <w:pPr>
        <w:pStyle w:val="25"/>
        <w:spacing w:line="400" w:lineRule="exact"/>
        <w:ind w:firstLine="480" w:firstLineChars="200"/>
        <w:rPr>
          <w:rFonts w:hAnsi="宋体" w:cs="宋体"/>
          <w:sz w:val="24"/>
          <w:szCs w:val="24"/>
        </w:rPr>
      </w:pPr>
      <w:r>
        <w:rPr>
          <w:rFonts w:hint="eastAsia" w:hAnsi="宋体" w:cs="宋体"/>
          <w:sz w:val="24"/>
          <w:szCs w:val="24"/>
        </w:rPr>
        <w:t>(1)供应商在磋商须知前附表规定的提交首次响应文件截止时间后撤回响应文件的；</w:t>
      </w:r>
    </w:p>
    <w:p>
      <w:pPr>
        <w:pStyle w:val="25"/>
        <w:spacing w:line="400" w:lineRule="exact"/>
        <w:ind w:firstLine="480" w:firstLineChars="200"/>
        <w:rPr>
          <w:rFonts w:hAnsi="宋体" w:cs="宋体"/>
          <w:sz w:val="24"/>
          <w:szCs w:val="24"/>
        </w:rPr>
      </w:pPr>
      <w:r>
        <w:rPr>
          <w:rFonts w:hint="eastAsia" w:hAnsi="宋体" w:cs="宋体"/>
          <w:sz w:val="24"/>
          <w:szCs w:val="24"/>
        </w:rPr>
        <w:t>(2)供应商在响应文件中提供虚假材料的；</w:t>
      </w:r>
    </w:p>
    <w:p>
      <w:pPr>
        <w:pStyle w:val="25"/>
        <w:spacing w:line="400" w:lineRule="exact"/>
        <w:ind w:firstLine="480" w:firstLineChars="200"/>
        <w:rPr>
          <w:rFonts w:hAnsi="宋体" w:cs="宋体"/>
          <w:sz w:val="24"/>
          <w:szCs w:val="24"/>
        </w:rPr>
      </w:pPr>
      <w:r>
        <w:rPr>
          <w:rFonts w:hint="eastAsia" w:hAnsi="宋体" w:cs="宋体"/>
          <w:sz w:val="24"/>
          <w:szCs w:val="24"/>
        </w:rPr>
        <w:t>(3)除因不可抗力或磋商文件认可的情形以外，成交供应商不与采购人签订合同的；</w:t>
      </w:r>
    </w:p>
    <w:p>
      <w:pPr>
        <w:pStyle w:val="25"/>
        <w:spacing w:line="400" w:lineRule="exact"/>
        <w:ind w:firstLine="480" w:firstLineChars="200"/>
        <w:rPr>
          <w:rFonts w:hAnsi="宋体" w:cs="宋体"/>
          <w:sz w:val="24"/>
          <w:szCs w:val="24"/>
        </w:rPr>
      </w:pPr>
      <w:r>
        <w:rPr>
          <w:rFonts w:hint="eastAsia" w:hAnsi="宋体" w:cs="宋体"/>
          <w:sz w:val="24"/>
          <w:szCs w:val="24"/>
        </w:rPr>
        <w:t>(4)供应商与采购人、其他供应商或者采购代理机构恶意串通的；</w:t>
      </w:r>
    </w:p>
    <w:p>
      <w:pPr>
        <w:pStyle w:val="25"/>
        <w:spacing w:line="400" w:lineRule="exact"/>
        <w:ind w:firstLine="480" w:firstLineChars="200"/>
        <w:rPr>
          <w:rFonts w:hAnsi="宋体" w:cs="宋体"/>
          <w:sz w:val="24"/>
          <w:szCs w:val="24"/>
        </w:rPr>
      </w:pPr>
      <w:r>
        <w:rPr>
          <w:rFonts w:hint="eastAsia" w:hAnsi="宋体" w:cs="宋体"/>
          <w:sz w:val="24"/>
          <w:szCs w:val="24"/>
        </w:rPr>
        <w:t>(5)磋商文件规定的其他情形。</w:t>
      </w:r>
    </w:p>
    <w:p>
      <w:pPr>
        <w:pStyle w:val="25"/>
        <w:spacing w:line="400" w:lineRule="exact"/>
        <w:ind w:firstLine="480" w:firstLineChars="200"/>
        <w:rPr>
          <w:rFonts w:hAnsi="宋体" w:cs="宋体"/>
          <w:sz w:val="24"/>
          <w:szCs w:val="24"/>
        </w:rPr>
      </w:pPr>
      <w:r>
        <w:rPr>
          <w:rFonts w:hint="eastAsia" w:hAnsi="宋体" w:cs="宋体"/>
          <w:sz w:val="24"/>
          <w:szCs w:val="24"/>
        </w:rPr>
        <w:t>14.磋商响应有效期</w:t>
      </w:r>
    </w:p>
    <w:p>
      <w:pPr>
        <w:pStyle w:val="25"/>
        <w:spacing w:line="400" w:lineRule="exact"/>
        <w:ind w:firstLine="480" w:firstLineChars="200"/>
        <w:rPr>
          <w:rFonts w:hAnsi="宋体" w:cs="宋体"/>
          <w:sz w:val="24"/>
          <w:szCs w:val="24"/>
        </w:rPr>
      </w:pPr>
      <w:r>
        <w:rPr>
          <w:rFonts w:hint="eastAsia" w:hAnsi="宋体" w:cs="宋体"/>
          <w:sz w:val="24"/>
          <w:szCs w:val="24"/>
        </w:rPr>
        <w:t>14.1</w:t>
      </w:r>
      <w:r>
        <w:rPr>
          <w:rFonts w:hAnsi="宋体" w:cs="宋体"/>
          <w:sz w:val="24"/>
          <w:szCs w:val="24"/>
        </w:rPr>
        <w:t xml:space="preserve">  </w:t>
      </w:r>
      <w:r>
        <w:rPr>
          <w:rFonts w:hint="eastAsia" w:hAnsi="宋体" w:cs="宋体"/>
          <w:sz w:val="24"/>
          <w:szCs w:val="24"/>
        </w:rPr>
        <w:t>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25"/>
        <w:spacing w:line="400" w:lineRule="exact"/>
        <w:ind w:firstLine="480" w:firstLineChars="200"/>
        <w:rPr>
          <w:rFonts w:hAnsi="宋体" w:cs="宋体"/>
          <w:sz w:val="24"/>
          <w:szCs w:val="24"/>
        </w:rPr>
      </w:pPr>
      <w:r>
        <w:rPr>
          <w:rFonts w:hint="eastAsia" w:hAnsi="宋体" w:cs="宋体"/>
          <w:sz w:val="24"/>
          <w:szCs w:val="24"/>
        </w:rPr>
        <w:t>15.响应文件的签署及规定</w:t>
      </w:r>
    </w:p>
    <w:p>
      <w:pPr>
        <w:pStyle w:val="25"/>
        <w:spacing w:line="400" w:lineRule="exact"/>
        <w:ind w:firstLine="480" w:firstLineChars="200"/>
        <w:rPr>
          <w:rFonts w:hAnsi="宋体" w:cs="宋体"/>
          <w:sz w:val="24"/>
          <w:szCs w:val="24"/>
        </w:rPr>
      </w:pPr>
      <w:r>
        <w:rPr>
          <w:rFonts w:hint="eastAsia" w:hAnsi="宋体" w:cs="宋体"/>
          <w:sz w:val="24"/>
          <w:szCs w:val="24"/>
        </w:rPr>
        <w:t>15.1</w:t>
      </w:r>
      <w:r>
        <w:rPr>
          <w:rFonts w:hAnsi="宋体" w:cs="宋体"/>
          <w:sz w:val="24"/>
          <w:szCs w:val="24"/>
        </w:rPr>
        <w:t xml:space="preserve">  </w:t>
      </w:r>
      <w:r>
        <w:rPr>
          <w:rFonts w:hint="eastAsia" w:hAnsi="宋体" w:cs="宋体"/>
          <w:sz w:val="24"/>
          <w:szCs w:val="24"/>
        </w:rPr>
        <w:t>供应商应根据磋商须知前附表规定提交响应文件。纸质文件的正本和副本应胶装成册。正本和副本的封面上应标记“正本”或“副本”的字样，当正本和副本有差异时，以正本为准。</w:t>
      </w:r>
    </w:p>
    <w:p>
      <w:pPr>
        <w:pStyle w:val="25"/>
        <w:spacing w:line="400" w:lineRule="exact"/>
        <w:ind w:firstLine="480" w:firstLineChars="200"/>
        <w:rPr>
          <w:rFonts w:hAnsi="宋体" w:cs="宋体"/>
          <w:sz w:val="24"/>
          <w:szCs w:val="24"/>
        </w:rPr>
      </w:pPr>
      <w:r>
        <w:rPr>
          <w:rFonts w:hint="eastAsia" w:hAnsi="宋体" w:cs="宋体"/>
          <w:sz w:val="24"/>
          <w:szCs w:val="24"/>
        </w:rPr>
        <w:t>15.2</w:t>
      </w:r>
      <w:r>
        <w:rPr>
          <w:rFonts w:hAnsi="宋体" w:cs="宋体"/>
          <w:sz w:val="24"/>
          <w:szCs w:val="24"/>
        </w:rPr>
        <w:t xml:space="preserve">  </w:t>
      </w:r>
      <w:r>
        <w:rPr>
          <w:rFonts w:hint="eastAsia" w:hAnsi="宋体" w:cs="宋体"/>
          <w:sz w:val="24"/>
          <w:szCs w:val="24"/>
        </w:rPr>
        <w:t>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25"/>
        <w:spacing w:line="400" w:lineRule="exact"/>
        <w:ind w:firstLine="480" w:firstLineChars="200"/>
        <w:rPr>
          <w:rFonts w:hAnsi="宋体" w:cs="宋体"/>
          <w:sz w:val="24"/>
          <w:szCs w:val="24"/>
        </w:rPr>
      </w:pPr>
      <w:r>
        <w:rPr>
          <w:rFonts w:hint="eastAsia" w:hAnsi="宋体" w:cs="宋体"/>
          <w:sz w:val="24"/>
          <w:szCs w:val="24"/>
        </w:rPr>
        <w:t>15.3</w:t>
      </w:r>
      <w:r>
        <w:rPr>
          <w:rFonts w:hAnsi="宋体" w:cs="宋体"/>
          <w:sz w:val="24"/>
          <w:szCs w:val="24"/>
        </w:rPr>
        <w:t xml:space="preserve">  </w:t>
      </w:r>
      <w:r>
        <w:rPr>
          <w:rFonts w:hint="eastAsia" w:hAnsi="宋体" w:cs="宋体"/>
          <w:sz w:val="24"/>
          <w:szCs w:val="24"/>
        </w:rPr>
        <w:t>在磋商过程中，供应商按磋商文件规定和磋商小组要求重新提交的响应文件和最后报价，应打印或用不褪色墨水书写，并由法定代表人或其授权代表签字，加盖单位公章。否则，将导致响应文件无效。</w:t>
      </w:r>
    </w:p>
    <w:p>
      <w:pPr>
        <w:pStyle w:val="25"/>
        <w:spacing w:line="400" w:lineRule="exact"/>
        <w:ind w:firstLine="480" w:firstLineChars="200"/>
        <w:rPr>
          <w:rFonts w:hAnsi="宋体" w:cs="宋体"/>
          <w:sz w:val="24"/>
          <w:szCs w:val="24"/>
        </w:rPr>
      </w:pPr>
      <w:r>
        <w:rPr>
          <w:rFonts w:hint="eastAsia" w:hAnsi="宋体" w:cs="宋体"/>
          <w:sz w:val="24"/>
          <w:szCs w:val="24"/>
        </w:rPr>
        <w:t>16.响应文件的密封和标记</w:t>
      </w:r>
    </w:p>
    <w:p>
      <w:pPr>
        <w:pStyle w:val="25"/>
        <w:spacing w:line="400" w:lineRule="exact"/>
        <w:ind w:firstLine="480" w:firstLineChars="200"/>
        <w:rPr>
          <w:rFonts w:hAnsi="宋体" w:cs="宋体"/>
          <w:sz w:val="24"/>
          <w:szCs w:val="24"/>
        </w:rPr>
      </w:pPr>
      <w:r>
        <w:rPr>
          <w:rFonts w:hint="eastAsia" w:hAnsi="宋体" w:cs="宋体"/>
          <w:sz w:val="24"/>
          <w:szCs w:val="24"/>
        </w:rPr>
        <w:t>16.1</w:t>
      </w:r>
      <w:r>
        <w:rPr>
          <w:rFonts w:hAnsi="宋体" w:cs="宋体"/>
          <w:sz w:val="24"/>
          <w:szCs w:val="24"/>
        </w:rPr>
        <w:t xml:space="preserve">  </w:t>
      </w:r>
      <w:r>
        <w:rPr>
          <w:rFonts w:hint="eastAsia" w:hAnsi="宋体" w:cs="宋体"/>
          <w:sz w:val="24"/>
          <w:szCs w:val="24"/>
        </w:rPr>
        <w:t>响应文件按正本和副本分别包装，注明“正本”或“副本”，加贴封条，并在封套的封口处加盖供应商单位公章或由法定代表人或其授权代表签字。</w:t>
      </w:r>
    </w:p>
    <w:p>
      <w:pPr>
        <w:pStyle w:val="25"/>
        <w:spacing w:line="400" w:lineRule="exact"/>
        <w:ind w:firstLine="480" w:firstLineChars="200"/>
        <w:rPr>
          <w:rFonts w:hAnsi="宋体" w:cs="宋体"/>
          <w:sz w:val="24"/>
          <w:szCs w:val="24"/>
        </w:rPr>
      </w:pPr>
      <w:r>
        <w:rPr>
          <w:rFonts w:hint="eastAsia" w:hAnsi="宋体" w:cs="宋体"/>
          <w:sz w:val="24"/>
          <w:szCs w:val="24"/>
        </w:rPr>
        <w:t>16.2</w:t>
      </w:r>
      <w:r>
        <w:rPr>
          <w:rFonts w:hAnsi="宋体" w:cs="宋体"/>
          <w:sz w:val="24"/>
          <w:szCs w:val="24"/>
        </w:rPr>
        <w:t xml:space="preserve">  </w:t>
      </w:r>
      <w:r>
        <w:rPr>
          <w:rFonts w:hint="eastAsia" w:hAnsi="宋体" w:cs="宋体"/>
          <w:sz w:val="24"/>
          <w:szCs w:val="24"/>
        </w:rPr>
        <w:t>响应文件封套或外包装上应写明的内容见磋商须知前附表。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16.3</w:t>
      </w:r>
      <w:r>
        <w:rPr>
          <w:rFonts w:hAnsi="宋体" w:cs="宋体"/>
          <w:sz w:val="24"/>
          <w:szCs w:val="24"/>
        </w:rPr>
        <w:t xml:space="preserve">  </w:t>
      </w:r>
      <w:r>
        <w:rPr>
          <w:rFonts w:hint="eastAsia" w:hAnsi="宋体" w:cs="宋体"/>
          <w:sz w:val="24"/>
          <w:szCs w:val="24"/>
        </w:rPr>
        <w:t>响应文件如果未按上述规定密封和标记，采购人或采购代理机构应当拒绝接收。</w:t>
      </w:r>
    </w:p>
    <w:p>
      <w:pPr>
        <w:pStyle w:val="25"/>
        <w:spacing w:line="400" w:lineRule="exact"/>
        <w:ind w:firstLine="480" w:firstLineChars="200"/>
        <w:rPr>
          <w:rFonts w:hAnsi="宋体" w:cs="宋体"/>
          <w:sz w:val="24"/>
          <w:szCs w:val="24"/>
        </w:rPr>
      </w:pPr>
      <w:r>
        <w:rPr>
          <w:rFonts w:hint="eastAsia" w:hAnsi="宋体" w:cs="宋体"/>
          <w:sz w:val="24"/>
          <w:szCs w:val="24"/>
        </w:rPr>
        <w:t>17.响应文件的递交</w:t>
      </w:r>
    </w:p>
    <w:p>
      <w:pPr>
        <w:pStyle w:val="25"/>
        <w:spacing w:line="400" w:lineRule="exact"/>
        <w:ind w:firstLine="480" w:firstLineChars="200"/>
        <w:rPr>
          <w:rFonts w:hAnsi="宋体" w:cs="宋体"/>
          <w:sz w:val="24"/>
          <w:szCs w:val="24"/>
        </w:rPr>
      </w:pPr>
      <w:r>
        <w:rPr>
          <w:rFonts w:hint="eastAsia" w:hAnsi="宋体" w:cs="宋体"/>
          <w:sz w:val="24"/>
          <w:szCs w:val="24"/>
        </w:rPr>
        <w:t>17.1</w:t>
      </w:r>
      <w:r>
        <w:rPr>
          <w:rFonts w:hAnsi="宋体" w:cs="宋体"/>
          <w:sz w:val="24"/>
          <w:szCs w:val="24"/>
        </w:rPr>
        <w:t xml:space="preserve">  </w:t>
      </w:r>
      <w:r>
        <w:rPr>
          <w:rFonts w:hint="eastAsia" w:hAnsi="宋体" w:cs="宋体"/>
          <w:sz w:val="24"/>
          <w:szCs w:val="24"/>
        </w:rPr>
        <w:t>响应文件应在磋商须知前附表规定的提交时间和指定地点提交。</w:t>
      </w:r>
    </w:p>
    <w:p>
      <w:pPr>
        <w:pStyle w:val="25"/>
        <w:spacing w:line="400" w:lineRule="exact"/>
        <w:ind w:firstLine="480" w:firstLineChars="200"/>
        <w:rPr>
          <w:rFonts w:hAnsi="宋体" w:cs="宋体"/>
          <w:sz w:val="24"/>
          <w:szCs w:val="24"/>
        </w:rPr>
      </w:pPr>
      <w:r>
        <w:rPr>
          <w:rFonts w:hint="eastAsia" w:hAnsi="宋体" w:cs="宋体"/>
          <w:sz w:val="24"/>
          <w:szCs w:val="24"/>
        </w:rPr>
        <w:t>17.2</w:t>
      </w:r>
      <w:r>
        <w:rPr>
          <w:rFonts w:hAnsi="宋体" w:cs="宋体"/>
          <w:sz w:val="24"/>
          <w:szCs w:val="24"/>
        </w:rPr>
        <w:t xml:space="preserve">  </w:t>
      </w:r>
      <w:r>
        <w:rPr>
          <w:rFonts w:hint="eastAsia" w:hAnsi="宋体" w:cs="宋体"/>
          <w:sz w:val="24"/>
          <w:szCs w:val="24"/>
        </w:rPr>
        <w:t>在截止时间后送达的响应文件为无效文件，采购人、采购代理机构或磋商小组应当拒收。</w:t>
      </w:r>
    </w:p>
    <w:p>
      <w:pPr>
        <w:pStyle w:val="25"/>
        <w:spacing w:line="400" w:lineRule="exact"/>
        <w:ind w:firstLine="480" w:firstLineChars="200"/>
        <w:rPr>
          <w:rFonts w:hAnsi="宋体" w:cs="宋体"/>
          <w:sz w:val="24"/>
          <w:szCs w:val="24"/>
        </w:rPr>
      </w:pPr>
      <w:r>
        <w:rPr>
          <w:rFonts w:hint="eastAsia" w:hAnsi="宋体" w:cs="宋体"/>
          <w:sz w:val="24"/>
          <w:szCs w:val="24"/>
        </w:rPr>
        <w:t>18.响应文件的补充、修改或者撤回</w:t>
      </w:r>
    </w:p>
    <w:p>
      <w:pPr>
        <w:pStyle w:val="25"/>
        <w:spacing w:line="400" w:lineRule="exact"/>
        <w:ind w:firstLine="480" w:firstLineChars="200"/>
        <w:rPr>
          <w:rFonts w:hAnsi="宋体" w:cs="宋体"/>
          <w:sz w:val="24"/>
          <w:szCs w:val="24"/>
        </w:rPr>
      </w:pPr>
      <w:r>
        <w:rPr>
          <w:rFonts w:hint="eastAsia" w:hAnsi="宋体" w:cs="宋体"/>
          <w:sz w:val="24"/>
          <w:szCs w:val="24"/>
        </w:rPr>
        <w:t>18.1</w:t>
      </w:r>
      <w:r>
        <w:rPr>
          <w:rFonts w:hAnsi="宋体" w:cs="宋体"/>
          <w:sz w:val="24"/>
          <w:szCs w:val="24"/>
        </w:rPr>
        <w:t xml:space="preserve">  </w:t>
      </w:r>
      <w:r>
        <w:rPr>
          <w:rFonts w:hint="eastAsia" w:hAnsi="宋体" w:cs="宋体"/>
          <w:sz w:val="24"/>
          <w:szCs w:val="24"/>
        </w:rPr>
        <w:t>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25"/>
        <w:spacing w:line="400" w:lineRule="exact"/>
        <w:ind w:firstLine="480" w:firstLineChars="200"/>
        <w:rPr>
          <w:rFonts w:hAnsi="宋体" w:cs="宋体"/>
          <w:sz w:val="24"/>
          <w:szCs w:val="24"/>
        </w:rPr>
      </w:pPr>
      <w:r>
        <w:rPr>
          <w:rFonts w:hint="eastAsia" w:hAnsi="宋体" w:cs="宋体"/>
          <w:sz w:val="24"/>
          <w:szCs w:val="24"/>
        </w:rPr>
        <w:t>18.2</w:t>
      </w:r>
      <w:r>
        <w:rPr>
          <w:rFonts w:hAnsi="宋体" w:cs="宋体"/>
          <w:sz w:val="24"/>
          <w:szCs w:val="24"/>
        </w:rPr>
        <w:t xml:space="preserve">  </w:t>
      </w:r>
      <w:r>
        <w:rPr>
          <w:rFonts w:hint="eastAsia" w:hAnsi="宋体" w:cs="宋体"/>
          <w:sz w:val="24"/>
          <w:szCs w:val="24"/>
        </w:rPr>
        <w:t>补充、修改的内容与响应文件不一致时，以补充、修改的内容为准。</w:t>
      </w:r>
    </w:p>
    <w:p>
      <w:pPr>
        <w:pStyle w:val="25"/>
        <w:spacing w:line="400" w:lineRule="exact"/>
        <w:ind w:firstLine="480" w:firstLineChars="200"/>
        <w:rPr>
          <w:rFonts w:hAnsi="宋体" w:cs="宋体"/>
          <w:sz w:val="24"/>
          <w:szCs w:val="24"/>
        </w:rPr>
      </w:pPr>
      <w:r>
        <w:rPr>
          <w:rFonts w:hint="eastAsia" w:hAnsi="宋体" w:cs="宋体"/>
          <w:sz w:val="24"/>
          <w:szCs w:val="24"/>
        </w:rPr>
        <w:t>四、磋商与评审</w:t>
      </w:r>
    </w:p>
    <w:p>
      <w:pPr>
        <w:pStyle w:val="25"/>
        <w:spacing w:line="400" w:lineRule="exact"/>
        <w:ind w:firstLine="480" w:firstLineChars="200"/>
        <w:rPr>
          <w:rFonts w:hAnsi="宋体" w:cs="宋体"/>
          <w:sz w:val="24"/>
          <w:szCs w:val="24"/>
        </w:rPr>
      </w:pPr>
      <w:r>
        <w:rPr>
          <w:rFonts w:hint="eastAsia" w:hAnsi="宋体" w:cs="宋体"/>
          <w:sz w:val="24"/>
          <w:szCs w:val="24"/>
        </w:rPr>
        <w:t>19.磋商小组</w:t>
      </w:r>
    </w:p>
    <w:p>
      <w:pPr>
        <w:pStyle w:val="25"/>
        <w:spacing w:line="400" w:lineRule="exact"/>
        <w:ind w:firstLine="480" w:firstLineChars="200"/>
        <w:rPr>
          <w:rFonts w:hAnsi="宋体" w:cs="宋体"/>
          <w:sz w:val="24"/>
          <w:szCs w:val="24"/>
          <w:highlight w:val="yellow"/>
        </w:rPr>
      </w:pPr>
      <w:r>
        <w:rPr>
          <w:rFonts w:hint="eastAsia" w:hAnsi="宋体" w:cs="宋体"/>
          <w:sz w:val="24"/>
          <w:szCs w:val="24"/>
        </w:rPr>
        <w:t>19.1</w:t>
      </w:r>
      <w:r>
        <w:rPr>
          <w:rFonts w:hAnsi="宋体" w:cs="宋体"/>
          <w:sz w:val="24"/>
          <w:szCs w:val="24"/>
        </w:rPr>
        <w:t xml:space="preserve">  </w:t>
      </w:r>
      <w:r>
        <w:rPr>
          <w:rFonts w:hint="eastAsia" w:hAnsi="宋体" w:cs="宋体"/>
          <w:sz w:val="24"/>
          <w:szCs w:val="24"/>
        </w:rPr>
        <w:t>磋商与评审由依法组建的磋商小组负责。</w:t>
      </w:r>
    </w:p>
    <w:p>
      <w:pPr>
        <w:pStyle w:val="25"/>
        <w:spacing w:line="400" w:lineRule="exact"/>
        <w:ind w:firstLine="480" w:firstLineChars="200"/>
        <w:rPr>
          <w:rFonts w:hAnsi="宋体" w:cs="宋体"/>
          <w:sz w:val="24"/>
          <w:szCs w:val="24"/>
        </w:rPr>
      </w:pPr>
      <w:r>
        <w:rPr>
          <w:rFonts w:hint="eastAsia" w:hAnsi="宋体" w:cs="宋体"/>
          <w:sz w:val="24"/>
          <w:szCs w:val="24"/>
        </w:rPr>
        <w:t>20.初步审查</w:t>
      </w:r>
    </w:p>
    <w:p>
      <w:pPr>
        <w:pStyle w:val="25"/>
        <w:spacing w:line="400" w:lineRule="exact"/>
        <w:ind w:firstLine="480" w:firstLineChars="200"/>
        <w:rPr>
          <w:rFonts w:hAnsi="宋体" w:cs="宋体"/>
          <w:sz w:val="24"/>
          <w:szCs w:val="24"/>
        </w:rPr>
      </w:pPr>
      <w:r>
        <w:rPr>
          <w:rFonts w:hint="eastAsia" w:hAnsi="宋体" w:cs="宋体"/>
          <w:sz w:val="24"/>
          <w:szCs w:val="24"/>
        </w:rPr>
        <w:t>20.1</w:t>
      </w:r>
      <w:r>
        <w:rPr>
          <w:rFonts w:hAnsi="宋体" w:cs="宋体"/>
          <w:sz w:val="24"/>
          <w:szCs w:val="24"/>
        </w:rPr>
        <w:t xml:space="preserve">  </w:t>
      </w:r>
      <w:r>
        <w:rPr>
          <w:rFonts w:hint="eastAsia" w:hAnsi="宋体" w:cs="宋体"/>
          <w:sz w:val="24"/>
          <w:szCs w:val="24"/>
        </w:rPr>
        <w:t>磋商小组应当对供应商提交的首次响应文件进行初步审查，包括响应文件的有效性、完整性、符合性。</w:t>
      </w:r>
    </w:p>
    <w:p>
      <w:pPr>
        <w:pStyle w:val="25"/>
        <w:spacing w:line="400" w:lineRule="exact"/>
        <w:ind w:firstLine="480" w:firstLineChars="200"/>
        <w:rPr>
          <w:rFonts w:hAnsi="宋体" w:cs="宋体"/>
          <w:sz w:val="24"/>
          <w:szCs w:val="24"/>
        </w:rPr>
      </w:pPr>
      <w:r>
        <w:rPr>
          <w:rFonts w:hint="eastAsia" w:hAnsi="宋体" w:cs="宋体"/>
          <w:sz w:val="24"/>
          <w:szCs w:val="24"/>
        </w:rPr>
        <w:t>21.澄清</w:t>
      </w:r>
    </w:p>
    <w:p>
      <w:pPr>
        <w:pStyle w:val="25"/>
        <w:spacing w:line="400" w:lineRule="exact"/>
        <w:ind w:firstLine="480" w:firstLineChars="200"/>
        <w:rPr>
          <w:rFonts w:hAnsi="宋体" w:cs="宋体"/>
          <w:sz w:val="24"/>
          <w:szCs w:val="24"/>
        </w:rPr>
      </w:pPr>
      <w:r>
        <w:rPr>
          <w:rFonts w:hint="eastAsia" w:hAnsi="宋体" w:cs="宋体"/>
          <w:sz w:val="24"/>
          <w:szCs w:val="24"/>
        </w:rPr>
        <w:t>21.1</w:t>
      </w:r>
      <w:r>
        <w:rPr>
          <w:rFonts w:hAnsi="宋体" w:cs="宋体"/>
          <w:sz w:val="24"/>
          <w:szCs w:val="24"/>
        </w:rPr>
        <w:t xml:space="preserve">  </w:t>
      </w:r>
      <w:r>
        <w:rPr>
          <w:rFonts w:hint="eastAsia" w:hAnsi="宋体" w:cs="宋体"/>
          <w:sz w:val="24"/>
          <w:szCs w:val="24"/>
        </w:rPr>
        <w:t>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25"/>
        <w:spacing w:line="400" w:lineRule="exact"/>
        <w:ind w:firstLine="480" w:firstLineChars="200"/>
        <w:rPr>
          <w:rFonts w:hAnsi="宋体" w:cs="宋体"/>
          <w:sz w:val="24"/>
          <w:szCs w:val="24"/>
        </w:rPr>
      </w:pPr>
      <w:r>
        <w:rPr>
          <w:rFonts w:hint="eastAsia" w:hAnsi="宋体" w:cs="宋体"/>
          <w:sz w:val="24"/>
          <w:szCs w:val="24"/>
        </w:rPr>
        <w:t>22.磋商</w:t>
      </w:r>
    </w:p>
    <w:p>
      <w:pPr>
        <w:pStyle w:val="25"/>
        <w:spacing w:line="400" w:lineRule="exact"/>
        <w:ind w:firstLine="480" w:firstLineChars="200"/>
        <w:rPr>
          <w:rFonts w:hAnsi="宋体" w:cs="宋体"/>
          <w:sz w:val="24"/>
          <w:szCs w:val="24"/>
        </w:rPr>
      </w:pPr>
      <w:r>
        <w:rPr>
          <w:rFonts w:hint="eastAsia" w:hAnsi="宋体" w:cs="宋体"/>
          <w:sz w:val="24"/>
          <w:szCs w:val="24"/>
        </w:rPr>
        <w:t>22.1</w:t>
      </w:r>
      <w:r>
        <w:rPr>
          <w:rFonts w:hAnsi="宋体" w:cs="宋体"/>
          <w:sz w:val="24"/>
          <w:szCs w:val="24"/>
        </w:rPr>
        <w:t xml:space="preserve">  </w:t>
      </w:r>
      <w:r>
        <w:rPr>
          <w:rFonts w:hint="eastAsia" w:hAnsi="宋体" w:cs="宋体"/>
          <w:sz w:val="24"/>
          <w:szCs w:val="24"/>
        </w:rPr>
        <w:t>初审结束后，磋商小组所有成员集中与单一供应商分别进行磋商，并给予所有参加磋商的供应商平等的磋商机会。供应商应派其法定代表人或授权代表参加磋商。</w:t>
      </w:r>
    </w:p>
    <w:p>
      <w:pPr>
        <w:pStyle w:val="25"/>
        <w:spacing w:line="400" w:lineRule="exact"/>
        <w:ind w:firstLine="480" w:firstLineChars="200"/>
        <w:rPr>
          <w:rFonts w:hAnsi="宋体" w:cs="宋体"/>
          <w:sz w:val="24"/>
          <w:szCs w:val="24"/>
        </w:rPr>
      </w:pPr>
      <w:r>
        <w:rPr>
          <w:rFonts w:hint="eastAsia" w:hAnsi="宋体" w:cs="宋体"/>
          <w:sz w:val="24"/>
          <w:szCs w:val="24"/>
        </w:rPr>
        <w:t>22.2</w:t>
      </w:r>
      <w:r>
        <w:rPr>
          <w:rFonts w:hAnsi="宋体" w:cs="宋体"/>
          <w:sz w:val="24"/>
          <w:szCs w:val="24"/>
        </w:rPr>
        <w:t xml:space="preserve">  </w:t>
      </w:r>
      <w:r>
        <w:rPr>
          <w:rFonts w:hint="eastAsia"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25"/>
        <w:spacing w:line="400" w:lineRule="exact"/>
        <w:ind w:firstLine="480" w:firstLineChars="200"/>
        <w:rPr>
          <w:rFonts w:hAnsi="宋体" w:cs="宋体"/>
          <w:sz w:val="24"/>
          <w:szCs w:val="24"/>
        </w:rPr>
      </w:pPr>
      <w:r>
        <w:rPr>
          <w:rFonts w:hint="eastAsia" w:hAnsi="宋体" w:cs="宋体"/>
          <w:sz w:val="24"/>
          <w:szCs w:val="24"/>
        </w:rPr>
        <w:t>22.3</w:t>
      </w:r>
      <w:r>
        <w:rPr>
          <w:rFonts w:hAnsi="宋体" w:cs="宋体"/>
          <w:sz w:val="24"/>
          <w:szCs w:val="24"/>
        </w:rPr>
        <w:t xml:space="preserve">  </w:t>
      </w:r>
      <w:r>
        <w:rPr>
          <w:rFonts w:hint="eastAsia" w:hAnsi="宋体" w:cs="宋体"/>
          <w:sz w:val="24"/>
          <w:szCs w:val="24"/>
        </w:rPr>
        <w:t>对磋商文件作出的实质性变动是磋商文件的有效组成部分，磋商小组应当及时以书面形式同时通知所有参加磋商的供应商。</w:t>
      </w:r>
    </w:p>
    <w:p>
      <w:pPr>
        <w:pStyle w:val="25"/>
        <w:spacing w:line="400" w:lineRule="exact"/>
        <w:ind w:firstLine="480" w:firstLineChars="200"/>
        <w:rPr>
          <w:rFonts w:hAnsi="宋体" w:cs="宋体"/>
          <w:sz w:val="24"/>
          <w:szCs w:val="24"/>
        </w:rPr>
      </w:pPr>
      <w:r>
        <w:rPr>
          <w:rFonts w:hint="eastAsia" w:hAnsi="宋体" w:cs="宋体"/>
          <w:sz w:val="24"/>
          <w:szCs w:val="24"/>
        </w:rPr>
        <w:t>22.4</w:t>
      </w:r>
      <w:r>
        <w:rPr>
          <w:rFonts w:hAnsi="宋体" w:cs="宋体"/>
          <w:sz w:val="24"/>
          <w:szCs w:val="24"/>
        </w:rPr>
        <w:t xml:space="preserve">  </w:t>
      </w:r>
      <w:r>
        <w:rPr>
          <w:rFonts w:hint="eastAsia" w:hAnsi="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5"/>
        <w:spacing w:line="400" w:lineRule="exact"/>
        <w:ind w:firstLine="480" w:firstLineChars="200"/>
        <w:rPr>
          <w:rFonts w:hAnsi="宋体" w:cs="宋体"/>
          <w:sz w:val="24"/>
          <w:szCs w:val="24"/>
        </w:rPr>
      </w:pPr>
      <w:r>
        <w:rPr>
          <w:rFonts w:hint="eastAsia" w:hAnsi="宋体" w:cs="宋体"/>
          <w:sz w:val="24"/>
          <w:szCs w:val="24"/>
        </w:rPr>
        <w:t>22.5</w:t>
      </w:r>
      <w:r>
        <w:rPr>
          <w:rFonts w:hAnsi="宋体" w:cs="宋体"/>
          <w:sz w:val="24"/>
          <w:szCs w:val="24"/>
        </w:rPr>
        <w:t xml:space="preserve">  </w:t>
      </w:r>
      <w:r>
        <w:rPr>
          <w:rFonts w:hint="eastAsia" w:hAnsi="宋体" w:cs="宋体"/>
          <w:sz w:val="24"/>
          <w:szCs w:val="24"/>
        </w:rPr>
        <w:t>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25"/>
        <w:spacing w:line="400" w:lineRule="exact"/>
        <w:ind w:firstLine="480" w:firstLineChars="200"/>
        <w:rPr>
          <w:rFonts w:hAnsi="宋体" w:cs="宋体"/>
          <w:sz w:val="24"/>
          <w:szCs w:val="24"/>
        </w:rPr>
      </w:pPr>
      <w:r>
        <w:rPr>
          <w:rFonts w:hint="eastAsia" w:hAnsi="宋体" w:cs="宋体"/>
          <w:sz w:val="24"/>
          <w:szCs w:val="24"/>
        </w:rPr>
        <w:t>22.6</w:t>
      </w:r>
      <w:r>
        <w:rPr>
          <w:rFonts w:hAnsi="宋体" w:cs="宋体"/>
          <w:sz w:val="24"/>
          <w:szCs w:val="24"/>
        </w:rPr>
        <w:t xml:space="preserve">  </w:t>
      </w:r>
      <w:r>
        <w:rPr>
          <w:rFonts w:hint="eastAsia" w:hAnsi="宋体" w:cs="宋体"/>
          <w:sz w:val="24"/>
          <w:szCs w:val="24"/>
        </w:rPr>
        <w:t>磋商小组应当根据实际情况与供应商进行磋商，并确定磋商的轮次。</w:t>
      </w:r>
    </w:p>
    <w:p>
      <w:pPr>
        <w:pStyle w:val="25"/>
        <w:spacing w:line="400" w:lineRule="exact"/>
        <w:ind w:firstLine="480" w:firstLineChars="200"/>
        <w:rPr>
          <w:rFonts w:hAnsi="宋体" w:cs="宋体"/>
          <w:sz w:val="24"/>
          <w:szCs w:val="24"/>
        </w:rPr>
      </w:pPr>
      <w:r>
        <w:rPr>
          <w:rFonts w:hint="eastAsia" w:hAnsi="宋体" w:cs="宋体"/>
          <w:sz w:val="24"/>
          <w:szCs w:val="24"/>
        </w:rPr>
        <w:t>22.7</w:t>
      </w:r>
      <w:r>
        <w:rPr>
          <w:rFonts w:hAnsi="宋体" w:cs="宋体"/>
          <w:sz w:val="24"/>
          <w:szCs w:val="24"/>
        </w:rPr>
        <w:t xml:space="preserve">  </w:t>
      </w:r>
      <w:r>
        <w:rPr>
          <w:rFonts w:hint="eastAsia" w:hAnsi="宋体" w:cs="宋体"/>
          <w:sz w:val="24"/>
          <w:szCs w:val="24"/>
        </w:rPr>
        <w:t>已提交响应文件的供应商，在提交最后报价之前，可以根据磋商情况退出磋商。采购人或采购代理机构应当退还退出磋商的供应商的磋商保证金。</w:t>
      </w:r>
    </w:p>
    <w:p>
      <w:pPr>
        <w:pStyle w:val="25"/>
        <w:spacing w:line="400" w:lineRule="exact"/>
        <w:ind w:firstLine="480" w:firstLineChars="200"/>
        <w:rPr>
          <w:rFonts w:hAnsi="宋体" w:cs="宋体"/>
          <w:sz w:val="24"/>
          <w:szCs w:val="24"/>
        </w:rPr>
      </w:pPr>
      <w:r>
        <w:rPr>
          <w:rFonts w:hint="eastAsia" w:hAnsi="宋体" w:cs="宋体"/>
          <w:sz w:val="24"/>
          <w:szCs w:val="24"/>
        </w:rPr>
        <w:t>22.8</w:t>
      </w:r>
      <w:r>
        <w:rPr>
          <w:rFonts w:hAnsi="宋体" w:cs="宋体"/>
          <w:sz w:val="24"/>
          <w:szCs w:val="24"/>
        </w:rPr>
        <w:t xml:space="preserve">  </w:t>
      </w:r>
      <w:r>
        <w:rPr>
          <w:rFonts w:hint="eastAsia" w:hAnsi="宋体" w:cs="宋体"/>
          <w:sz w:val="24"/>
          <w:szCs w:val="24"/>
        </w:rPr>
        <w:t>磋商结束后，供应商按照磋商小组要求重新提交的响应文件，不满足磋商文件及变动后的技术、服务要求以及合同草案条款的实质性要求的，将视为无效响应文件。</w:t>
      </w:r>
    </w:p>
    <w:p>
      <w:pPr>
        <w:pStyle w:val="25"/>
        <w:spacing w:line="400" w:lineRule="exact"/>
        <w:ind w:firstLine="480" w:firstLineChars="200"/>
        <w:rPr>
          <w:rFonts w:hAnsi="宋体" w:cs="宋体"/>
          <w:sz w:val="24"/>
          <w:szCs w:val="24"/>
        </w:rPr>
      </w:pPr>
      <w:r>
        <w:rPr>
          <w:rFonts w:hint="eastAsia" w:hAnsi="宋体" w:cs="宋体"/>
          <w:sz w:val="24"/>
          <w:szCs w:val="24"/>
        </w:rPr>
        <w:t>23.最后报价</w:t>
      </w:r>
    </w:p>
    <w:p>
      <w:pPr>
        <w:pStyle w:val="25"/>
        <w:spacing w:line="400" w:lineRule="exact"/>
        <w:ind w:firstLine="480" w:firstLineChars="200"/>
        <w:rPr>
          <w:rFonts w:hAnsi="宋体" w:cs="宋体"/>
          <w:sz w:val="24"/>
          <w:szCs w:val="24"/>
        </w:rPr>
      </w:pPr>
      <w:r>
        <w:rPr>
          <w:rFonts w:hint="eastAsia" w:hAnsi="宋体" w:cs="宋体"/>
          <w:sz w:val="24"/>
          <w:szCs w:val="24"/>
        </w:rPr>
        <w:t>23.1</w:t>
      </w:r>
      <w:r>
        <w:rPr>
          <w:rFonts w:hAnsi="宋体" w:cs="宋体"/>
          <w:sz w:val="24"/>
          <w:szCs w:val="24"/>
        </w:rPr>
        <w:t xml:space="preserve">  </w:t>
      </w:r>
      <w:r>
        <w:rPr>
          <w:rFonts w:hint="eastAsia" w:hAnsi="宋体" w:cs="宋体"/>
          <w:sz w:val="24"/>
          <w:szCs w:val="24"/>
        </w:rPr>
        <w:t>磋商结束后，磋商小组应当要求所有实质性响应的供应商在规定时间内提交最后报价，提交最后报价的供应商不得少于3家。</w:t>
      </w:r>
    </w:p>
    <w:p>
      <w:pPr>
        <w:pStyle w:val="25"/>
        <w:spacing w:line="400" w:lineRule="exact"/>
        <w:ind w:firstLine="480" w:firstLineChars="200"/>
        <w:rPr>
          <w:rFonts w:hAnsi="宋体" w:cs="宋体"/>
          <w:sz w:val="24"/>
          <w:szCs w:val="24"/>
        </w:rPr>
      </w:pPr>
      <w:r>
        <w:rPr>
          <w:rFonts w:hint="eastAsia" w:hAnsi="宋体" w:cs="宋体"/>
          <w:sz w:val="24"/>
          <w:szCs w:val="24"/>
        </w:rPr>
        <w:t>23.2</w:t>
      </w:r>
      <w:r>
        <w:rPr>
          <w:rFonts w:hAnsi="宋体" w:cs="宋体"/>
          <w:sz w:val="24"/>
          <w:szCs w:val="24"/>
        </w:rPr>
        <w:t xml:space="preserve">  </w:t>
      </w:r>
      <w:r>
        <w:rPr>
          <w:rFonts w:hint="eastAsia" w:hAnsi="宋体" w:cs="宋体"/>
          <w:sz w:val="24"/>
          <w:szCs w:val="24"/>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5"/>
        <w:spacing w:line="400" w:lineRule="exact"/>
        <w:ind w:firstLine="480" w:firstLineChars="200"/>
        <w:rPr>
          <w:rFonts w:hAnsi="宋体" w:cs="宋体"/>
          <w:sz w:val="24"/>
          <w:szCs w:val="24"/>
        </w:rPr>
      </w:pPr>
      <w:r>
        <w:rPr>
          <w:rFonts w:hint="eastAsia" w:hAnsi="宋体" w:cs="宋体"/>
          <w:sz w:val="24"/>
          <w:szCs w:val="24"/>
        </w:rPr>
        <w:t>23.3</w:t>
      </w:r>
      <w:r>
        <w:rPr>
          <w:rFonts w:hAnsi="宋体" w:cs="宋体"/>
          <w:sz w:val="24"/>
          <w:szCs w:val="24"/>
        </w:rPr>
        <w:t xml:space="preserve">  </w:t>
      </w:r>
      <w:r>
        <w:rPr>
          <w:rFonts w:hint="eastAsia" w:hAnsi="宋体" w:cs="宋体"/>
          <w:sz w:val="24"/>
          <w:szCs w:val="24"/>
        </w:rPr>
        <w:t>最后报价是供应商响应文件的有效组成部分。如磋商小组没有对磋商文件作实质性变动或增加新的需求，最后报价不得高于首轮报价。</w:t>
      </w:r>
    </w:p>
    <w:p>
      <w:pPr>
        <w:pStyle w:val="25"/>
        <w:spacing w:line="400" w:lineRule="exact"/>
        <w:ind w:firstLine="480" w:firstLineChars="200"/>
        <w:rPr>
          <w:rFonts w:hAnsi="宋体" w:cs="宋体"/>
          <w:sz w:val="24"/>
          <w:szCs w:val="24"/>
        </w:rPr>
      </w:pPr>
      <w:r>
        <w:rPr>
          <w:rFonts w:hint="eastAsia" w:hAnsi="宋体" w:cs="宋体"/>
          <w:sz w:val="24"/>
          <w:szCs w:val="24"/>
        </w:rPr>
        <w:t>24.最后报价评审</w:t>
      </w:r>
    </w:p>
    <w:p>
      <w:pPr>
        <w:pStyle w:val="25"/>
        <w:spacing w:line="400" w:lineRule="exact"/>
        <w:ind w:firstLine="480" w:firstLineChars="200"/>
        <w:rPr>
          <w:rFonts w:hAnsi="宋体" w:cs="宋体"/>
          <w:sz w:val="24"/>
          <w:szCs w:val="24"/>
        </w:rPr>
      </w:pPr>
      <w:r>
        <w:rPr>
          <w:rFonts w:hint="eastAsia" w:hAnsi="宋体" w:cs="宋体"/>
          <w:sz w:val="24"/>
          <w:szCs w:val="24"/>
        </w:rPr>
        <w:t>24.1</w:t>
      </w:r>
      <w:r>
        <w:rPr>
          <w:rFonts w:hAnsi="宋体" w:cs="宋体"/>
          <w:sz w:val="24"/>
          <w:szCs w:val="24"/>
        </w:rPr>
        <w:t xml:space="preserve">  </w:t>
      </w:r>
      <w:r>
        <w:rPr>
          <w:rFonts w:hint="eastAsia" w:hAnsi="宋体" w:cs="宋体"/>
          <w:sz w:val="24"/>
          <w:szCs w:val="24"/>
        </w:rPr>
        <w:t>最后报价计算错误修正的原则</w:t>
      </w:r>
    </w:p>
    <w:p>
      <w:pPr>
        <w:pStyle w:val="25"/>
        <w:spacing w:line="400" w:lineRule="exact"/>
        <w:ind w:firstLine="480" w:firstLineChars="200"/>
        <w:rPr>
          <w:rFonts w:hAnsi="宋体" w:cs="宋体"/>
          <w:sz w:val="24"/>
          <w:szCs w:val="24"/>
        </w:rPr>
      </w:pPr>
      <w:r>
        <w:rPr>
          <w:rFonts w:hint="eastAsia" w:hAnsi="宋体" w:cs="宋体"/>
          <w:sz w:val="24"/>
          <w:szCs w:val="24"/>
        </w:rPr>
        <w:t>(1)最后报价的大写金额和小写金额不一致的，以大写金额为准。</w:t>
      </w:r>
    </w:p>
    <w:p>
      <w:pPr>
        <w:pStyle w:val="25"/>
        <w:spacing w:line="400" w:lineRule="exact"/>
        <w:ind w:firstLine="480" w:firstLineChars="200"/>
        <w:rPr>
          <w:rFonts w:hAnsi="宋体" w:cs="宋体"/>
          <w:sz w:val="24"/>
          <w:szCs w:val="24"/>
        </w:rPr>
      </w:pPr>
      <w:r>
        <w:rPr>
          <w:rFonts w:hint="eastAsia" w:hAnsi="宋体" w:cs="宋体"/>
          <w:sz w:val="24"/>
          <w:szCs w:val="24"/>
        </w:rPr>
        <w:t>(2)总价金额与按分项报价汇总金额不一致的，以分项报价金额计算结果为准。</w:t>
      </w:r>
    </w:p>
    <w:p>
      <w:pPr>
        <w:pStyle w:val="25"/>
        <w:spacing w:line="400" w:lineRule="exact"/>
        <w:ind w:firstLine="480" w:firstLineChars="200"/>
        <w:rPr>
          <w:rFonts w:hAnsi="宋体" w:cs="宋体"/>
          <w:sz w:val="24"/>
          <w:szCs w:val="24"/>
        </w:rPr>
      </w:pPr>
      <w:r>
        <w:rPr>
          <w:rFonts w:hint="eastAsia" w:hAnsi="宋体" w:cs="宋体"/>
          <w:sz w:val="24"/>
          <w:szCs w:val="24"/>
        </w:rPr>
        <w:t>(3)分项报价金额小数点有明显错位的，应以总价为准，并修改分项报价。</w:t>
      </w:r>
    </w:p>
    <w:p>
      <w:pPr>
        <w:pStyle w:val="25"/>
        <w:spacing w:line="400" w:lineRule="exact"/>
        <w:ind w:firstLine="480" w:firstLineChars="200"/>
        <w:rPr>
          <w:rFonts w:hAnsi="宋体" w:cs="宋体"/>
          <w:sz w:val="24"/>
          <w:szCs w:val="24"/>
        </w:rPr>
      </w:pPr>
      <w:r>
        <w:rPr>
          <w:rFonts w:hint="eastAsia" w:hAnsi="宋体" w:cs="宋体"/>
          <w:sz w:val="24"/>
          <w:szCs w:val="24"/>
        </w:rPr>
        <w:t>(4)如果供应商不接受对其错误的更正，其最后报价将被视为无效报价或确定为无效响应。</w:t>
      </w:r>
    </w:p>
    <w:p>
      <w:pPr>
        <w:pStyle w:val="25"/>
        <w:spacing w:line="400" w:lineRule="exact"/>
        <w:ind w:firstLine="480" w:firstLineChars="200"/>
        <w:rPr>
          <w:rFonts w:hAnsi="宋体" w:cs="宋体"/>
          <w:sz w:val="24"/>
          <w:szCs w:val="24"/>
        </w:rPr>
      </w:pPr>
      <w:r>
        <w:rPr>
          <w:rFonts w:hint="eastAsia" w:hAnsi="宋体" w:cs="宋体"/>
          <w:sz w:val="24"/>
          <w:szCs w:val="24"/>
        </w:rPr>
        <w:t>24.4</w:t>
      </w:r>
      <w:r>
        <w:rPr>
          <w:rFonts w:hAnsi="宋体" w:cs="宋体"/>
          <w:sz w:val="24"/>
          <w:szCs w:val="24"/>
        </w:rPr>
        <w:t xml:space="preserve">  </w:t>
      </w:r>
      <w:r>
        <w:rPr>
          <w:rFonts w:hint="eastAsia" w:hAnsi="宋体" w:cs="宋体"/>
          <w:sz w:val="24"/>
          <w:szCs w:val="24"/>
        </w:rPr>
        <w:t>价格得分：以供应商的最后报价作为价格评分依据。供应商的评审价为按上述条款修正后的价格。</w:t>
      </w:r>
    </w:p>
    <w:p>
      <w:pPr>
        <w:pStyle w:val="25"/>
        <w:spacing w:line="400" w:lineRule="exact"/>
        <w:ind w:firstLine="480" w:firstLineChars="200"/>
        <w:rPr>
          <w:rFonts w:hAnsi="宋体" w:cs="宋体"/>
          <w:sz w:val="24"/>
          <w:szCs w:val="24"/>
        </w:rPr>
      </w:pPr>
      <w:r>
        <w:rPr>
          <w:rFonts w:hint="eastAsia" w:hAnsi="宋体" w:cs="宋体"/>
          <w:sz w:val="24"/>
          <w:szCs w:val="24"/>
        </w:rPr>
        <w:t>价格评分统一采用低价优先法计算，即满足磋商文件要求且价格最低的评审价为评审基准价，其价格分为满分。其他供应商的价格分统一按照下列公式计算：</w:t>
      </w:r>
    </w:p>
    <w:p>
      <w:pPr>
        <w:pStyle w:val="25"/>
        <w:spacing w:line="400" w:lineRule="exact"/>
        <w:ind w:firstLine="480" w:firstLineChars="200"/>
        <w:rPr>
          <w:rFonts w:hAnsi="宋体" w:cs="宋体"/>
          <w:sz w:val="24"/>
          <w:szCs w:val="24"/>
        </w:rPr>
      </w:pPr>
      <w:r>
        <w:rPr>
          <w:rFonts w:hint="eastAsia" w:hAnsi="宋体" w:cs="宋体"/>
          <w:sz w:val="24"/>
          <w:szCs w:val="24"/>
        </w:rPr>
        <w:t>价格评分＝(评审基准价/评审价)×价格分</w:t>
      </w:r>
    </w:p>
    <w:p>
      <w:pPr>
        <w:pStyle w:val="25"/>
        <w:spacing w:line="400" w:lineRule="exact"/>
        <w:ind w:firstLine="480" w:firstLineChars="200"/>
        <w:rPr>
          <w:rFonts w:hAnsi="宋体" w:cs="宋体"/>
          <w:sz w:val="24"/>
          <w:szCs w:val="24"/>
        </w:rPr>
      </w:pPr>
      <w:r>
        <w:rPr>
          <w:rFonts w:hint="eastAsia" w:hAnsi="宋体" w:cs="宋体"/>
          <w:sz w:val="24"/>
          <w:szCs w:val="24"/>
        </w:rPr>
        <w:t>25.综合评审</w:t>
      </w:r>
    </w:p>
    <w:p>
      <w:pPr>
        <w:pStyle w:val="25"/>
        <w:spacing w:line="400" w:lineRule="exact"/>
        <w:ind w:firstLine="480" w:firstLineChars="200"/>
        <w:rPr>
          <w:rFonts w:hAnsi="宋体" w:cs="宋体"/>
          <w:sz w:val="24"/>
          <w:szCs w:val="24"/>
        </w:rPr>
      </w:pPr>
      <w:r>
        <w:rPr>
          <w:rFonts w:hint="eastAsia" w:hAnsi="宋体" w:cs="宋体"/>
          <w:sz w:val="24"/>
          <w:szCs w:val="24"/>
        </w:rPr>
        <w:t>25.1</w:t>
      </w:r>
      <w:r>
        <w:rPr>
          <w:rFonts w:hAnsi="宋体" w:cs="宋体"/>
          <w:sz w:val="24"/>
          <w:szCs w:val="24"/>
        </w:rPr>
        <w:t xml:space="preserve">  </w:t>
      </w:r>
      <w:r>
        <w:rPr>
          <w:rFonts w:hint="eastAsia" w:hAnsi="宋体" w:cs="宋体"/>
          <w:sz w:val="24"/>
          <w:szCs w:val="24"/>
        </w:rPr>
        <w:t>经磋商确定最终采购需求和提交最后报价的供应商后，由磋商小组采用综合评分法对提交最后报价的供应商的响应文件和最后报价进行综合评分。</w:t>
      </w:r>
    </w:p>
    <w:p>
      <w:pPr>
        <w:pStyle w:val="25"/>
        <w:spacing w:line="400" w:lineRule="exact"/>
        <w:ind w:firstLine="480" w:firstLineChars="200"/>
        <w:rPr>
          <w:rFonts w:hAnsi="宋体" w:cs="宋体"/>
          <w:sz w:val="24"/>
          <w:szCs w:val="24"/>
        </w:rPr>
      </w:pPr>
      <w:r>
        <w:rPr>
          <w:rFonts w:hint="eastAsia" w:hAnsi="宋体" w:cs="宋体"/>
          <w:sz w:val="24"/>
          <w:szCs w:val="24"/>
        </w:rPr>
        <w:t>25.2</w:t>
      </w:r>
      <w:r>
        <w:rPr>
          <w:rFonts w:hAnsi="宋体" w:cs="宋体"/>
          <w:sz w:val="24"/>
          <w:szCs w:val="24"/>
        </w:rPr>
        <w:t xml:space="preserve">  </w:t>
      </w:r>
      <w:r>
        <w:rPr>
          <w:rFonts w:hint="eastAsia" w:hAnsi="宋体" w:cs="宋体"/>
          <w:sz w:val="24"/>
          <w:szCs w:val="24"/>
        </w:rPr>
        <w:t>评审办法及标准见第三章。</w:t>
      </w:r>
    </w:p>
    <w:p>
      <w:pPr>
        <w:pStyle w:val="25"/>
        <w:spacing w:line="400" w:lineRule="exact"/>
        <w:ind w:firstLine="480" w:firstLineChars="200"/>
        <w:rPr>
          <w:rFonts w:hAnsi="宋体" w:cs="宋体"/>
          <w:sz w:val="24"/>
          <w:szCs w:val="24"/>
        </w:rPr>
      </w:pPr>
      <w:r>
        <w:rPr>
          <w:rFonts w:hint="eastAsia" w:hAnsi="宋体" w:cs="宋体"/>
          <w:sz w:val="24"/>
          <w:szCs w:val="24"/>
        </w:rPr>
        <w:t>25.3</w:t>
      </w:r>
      <w:r>
        <w:rPr>
          <w:rFonts w:hAnsi="宋体" w:cs="宋体"/>
          <w:sz w:val="24"/>
          <w:szCs w:val="24"/>
        </w:rPr>
        <w:t xml:space="preserve">  </w:t>
      </w:r>
      <w:r>
        <w:rPr>
          <w:rFonts w:hint="eastAsia" w:hAnsi="宋体" w:cs="宋体"/>
          <w:sz w:val="24"/>
          <w:szCs w:val="24"/>
        </w:rPr>
        <w:t>评审时，磋商小组成员应当独立对每个有效响应的文件进行评价、打分，然后汇总每个供应商每项评分因素的得分。</w:t>
      </w:r>
    </w:p>
    <w:p>
      <w:pPr>
        <w:pStyle w:val="25"/>
        <w:spacing w:line="400" w:lineRule="exact"/>
        <w:ind w:firstLine="480" w:firstLineChars="200"/>
        <w:rPr>
          <w:rFonts w:hAnsi="宋体" w:cs="宋体"/>
          <w:sz w:val="24"/>
          <w:szCs w:val="24"/>
        </w:rPr>
      </w:pPr>
      <w:r>
        <w:rPr>
          <w:rFonts w:hint="eastAsia" w:hAnsi="宋体" w:cs="宋体"/>
          <w:sz w:val="24"/>
          <w:szCs w:val="24"/>
        </w:rPr>
        <w:t>26.提出成交供应商</w:t>
      </w:r>
    </w:p>
    <w:p>
      <w:pPr>
        <w:pStyle w:val="25"/>
        <w:spacing w:line="400" w:lineRule="exact"/>
        <w:ind w:firstLine="480" w:firstLineChars="200"/>
        <w:rPr>
          <w:rFonts w:hAnsi="宋体" w:cs="宋体"/>
          <w:sz w:val="24"/>
          <w:szCs w:val="24"/>
        </w:rPr>
      </w:pPr>
      <w:r>
        <w:rPr>
          <w:rFonts w:hint="eastAsia" w:hAnsi="宋体" w:cs="宋体"/>
          <w:sz w:val="24"/>
          <w:szCs w:val="24"/>
        </w:rPr>
        <w:t>26.1</w:t>
      </w:r>
      <w:r>
        <w:rPr>
          <w:rFonts w:hAnsi="宋体" w:cs="宋体"/>
          <w:sz w:val="24"/>
          <w:szCs w:val="24"/>
        </w:rPr>
        <w:t xml:space="preserve">  </w:t>
      </w:r>
      <w:r>
        <w:rPr>
          <w:rFonts w:hint="eastAsia" w:hAnsi="宋体" w:cs="宋体"/>
          <w:sz w:val="24"/>
          <w:szCs w:val="24"/>
        </w:rPr>
        <w:t>磋商小组应当按照综合评分由高到低的顺序提出3名以上成交候选供应商，并编写评审报告。</w:t>
      </w:r>
    </w:p>
    <w:p>
      <w:pPr>
        <w:pStyle w:val="25"/>
        <w:spacing w:line="400" w:lineRule="exact"/>
        <w:ind w:firstLine="480" w:firstLineChars="200"/>
        <w:rPr>
          <w:rFonts w:hAnsi="宋体" w:cs="宋体"/>
          <w:sz w:val="24"/>
          <w:szCs w:val="24"/>
        </w:rPr>
      </w:pPr>
      <w:r>
        <w:rPr>
          <w:rFonts w:hint="eastAsia" w:hAnsi="宋体" w:cs="宋体"/>
          <w:sz w:val="24"/>
          <w:szCs w:val="24"/>
        </w:rPr>
        <w:t>26.2</w:t>
      </w:r>
      <w:r>
        <w:rPr>
          <w:rFonts w:hAnsi="宋体" w:cs="宋体"/>
          <w:sz w:val="24"/>
          <w:szCs w:val="24"/>
        </w:rPr>
        <w:t xml:space="preserve">  </w:t>
      </w:r>
      <w:r>
        <w:rPr>
          <w:rFonts w:hint="eastAsia" w:hAnsi="宋体" w:cs="宋体"/>
          <w:sz w:val="24"/>
          <w:szCs w:val="24"/>
        </w:rPr>
        <w:t>评审得分相同的，按照最后报价由低到高的顺序推荐。评审得分且最后报价相同的，按照技术指标优劣顺序推荐。</w:t>
      </w:r>
    </w:p>
    <w:p>
      <w:pPr>
        <w:pStyle w:val="25"/>
        <w:spacing w:line="400" w:lineRule="exact"/>
        <w:ind w:firstLine="480" w:firstLineChars="200"/>
        <w:rPr>
          <w:rFonts w:hAnsi="宋体" w:cs="宋体"/>
          <w:sz w:val="24"/>
          <w:szCs w:val="24"/>
        </w:rPr>
      </w:pPr>
      <w:r>
        <w:rPr>
          <w:rFonts w:hint="eastAsia" w:hAnsi="宋体" w:cs="宋体"/>
          <w:sz w:val="24"/>
          <w:szCs w:val="24"/>
        </w:rPr>
        <w:t>27.确定成交供应商</w:t>
      </w:r>
    </w:p>
    <w:p>
      <w:pPr>
        <w:pStyle w:val="25"/>
        <w:spacing w:line="400" w:lineRule="exact"/>
        <w:ind w:firstLine="480" w:firstLineChars="200"/>
        <w:rPr>
          <w:rFonts w:hAnsi="宋体" w:cs="宋体"/>
          <w:sz w:val="24"/>
          <w:szCs w:val="24"/>
        </w:rPr>
      </w:pPr>
      <w:r>
        <w:rPr>
          <w:rFonts w:hint="eastAsia" w:hAnsi="宋体" w:cs="宋体"/>
          <w:sz w:val="24"/>
          <w:szCs w:val="24"/>
        </w:rPr>
        <w:t>27.1</w:t>
      </w:r>
      <w:r>
        <w:rPr>
          <w:rFonts w:hAnsi="宋体" w:cs="宋体"/>
          <w:sz w:val="24"/>
          <w:szCs w:val="24"/>
        </w:rPr>
        <w:t xml:space="preserve">  </w:t>
      </w:r>
      <w:r>
        <w:rPr>
          <w:rFonts w:hint="eastAsia" w:hAnsi="宋体" w:cs="宋体"/>
          <w:sz w:val="24"/>
          <w:szCs w:val="24"/>
        </w:rPr>
        <w:t>采购代理机构应当在评审结束之日起2个工作日内将评审报告送采购人确认。</w:t>
      </w:r>
    </w:p>
    <w:p>
      <w:pPr>
        <w:pStyle w:val="25"/>
        <w:spacing w:line="400" w:lineRule="exact"/>
        <w:ind w:firstLine="480" w:firstLineChars="200"/>
        <w:rPr>
          <w:rFonts w:hAnsi="宋体" w:cs="宋体"/>
          <w:sz w:val="24"/>
          <w:szCs w:val="24"/>
        </w:rPr>
      </w:pPr>
      <w:r>
        <w:rPr>
          <w:rFonts w:hint="eastAsia" w:hAnsi="宋体" w:cs="宋体"/>
          <w:sz w:val="24"/>
          <w:szCs w:val="24"/>
        </w:rPr>
        <w:t>28.2</w:t>
      </w:r>
      <w:r>
        <w:rPr>
          <w:rFonts w:hAnsi="宋体" w:cs="宋体"/>
          <w:sz w:val="24"/>
          <w:szCs w:val="24"/>
        </w:rPr>
        <w:t xml:space="preserve">  </w:t>
      </w:r>
      <w:r>
        <w:rPr>
          <w:rFonts w:hint="eastAsia" w:hAnsi="宋体" w:cs="宋体"/>
          <w:sz w:val="24"/>
          <w:szCs w:val="24"/>
        </w:rPr>
        <w:t>采购人应当在收到评审报告之日起5个工作日内，从评审报告提出的成交候选供应商中，按照排序由高到低的原则确定成交供应商，也可以书面授权磋商小组直接确定成交供应商。</w:t>
      </w:r>
    </w:p>
    <w:p>
      <w:pPr>
        <w:pStyle w:val="25"/>
        <w:spacing w:line="400" w:lineRule="exact"/>
        <w:ind w:firstLine="480" w:firstLineChars="200"/>
        <w:rPr>
          <w:rFonts w:hAnsi="宋体" w:cs="宋体"/>
          <w:sz w:val="24"/>
          <w:szCs w:val="24"/>
        </w:rPr>
      </w:pPr>
      <w:r>
        <w:rPr>
          <w:rFonts w:hint="eastAsia" w:hAnsi="宋体" w:cs="宋体"/>
          <w:sz w:val="24"/>
          <w:szCs w:val="24"/>
        </w:rPr>
        <w:t>28.3</w:t>
      </w:r>
      <w:r>
        <w:rPr>
          <w:rFonts w:hAnsi="宋体" w:cs="宋体"/>
          <w:sz w:val="24"/>
          <w:szCs w:val="24"/>
        </w:rPr>
        <w:t xml:space="preserve">  </w:t>
      </w:r>
      <w:r>
        <w:rPr>
          <w:rFonts w:hint="eastAsia" w:hAnsi="宋体" w:cs="宋体"/>
          <w:sz w:val="24"/>
          <w:szCs w:val="24"/>
        </w:rPr>
        <w:t>采购人自行组织磋商的，应当在评审结束之日起5个工作日内确定成交供应商。</w:t>
      </w:r>
    </w:p>
    <w:p>
      <w:pPr>
        <w:pStyle w:val="25"/>
        <w:spacing w:line="400" w:lineRule="exact"/>
        <w:ind w:firstLine="480" w:firstLineChars="200"/>
        <w:rPr>
          <w:rFonts w:hAnsi="宋体" w:cs="宋体"/>
          <w:sz w:val="24"/>
          <w:szCs w:val="24"/>
        </w:rPr>
      </w:pPr>
      <w:r>
        <w:rPr>
          <w:rFonts w:hint="eastAsia" w:hAnsi="宋体" w:cs="宋体"/>
          <w:sz w:val="24"/>
          <w:szCs w:val="24"/>
        </w:rPr>
        <w:t>29.磋商终止</w:t>
      </w:r>
    </w:p>
    <w:p>
      <w:pPr>
        <w:pStyle w:val="25"/>
        <w:spacing w:line="400" w:lineRule="exact"/>
        <w:ind w:firstLine="480" w:firstLineChars="200"/>
        <w:rPr>
          <w:rFonts w:hAnsi="宋体" w:cs="宋体"/>
          <w:sz w:val="24"/>
          <w:szCs w:val="24"/>
        </w:rPr>
      </w:pPr>
      <w:r>
        <w:rPr>
          <w:rFonts w:hint="eastAsia" w:hAnsi="宋体" w:cs="宋体"/>
          <w:sz w:val="24"/>
          <w:szCs w:val="24"/>
        </w:rPr>
        <w:t>29.1</w:t>
      </w:r>
      <w:r>
        <w:rPr>
          <w:rFonts w:hAnsi="宋体" w:cs="宋体"/>
          <w:sz w:val="24"/>
          <w:szCs w:val="24"/>
        </w:rPr>
        <w:t xml:space="preserve">  </w:t>
      </w:r>
      <w:r>
        <w:rPr>
          <w:rFonts w:hint="eastAsia" w:hAnsi="宋体" w:cs="宋体"/>
          <w:sz w:val="24"/>
          <w:szCs w:val="24"/>
        </w:rPr>
        <w:t>出现下列情形之一的，采购人或者采购代理机构应当终止竞争性磋商采购活动，在财政部指定的媒体上发布项目终止公告并说明原因，重新开展采购活动：</w:t>
      </w:r>
    </w:p>
    <w:p>
      <w:pPr>
        <w:pStyle w:val="25"/>
        <w:spacing w:line="400" w:lineRule="exact"/>
        <w:ind w:firstLine="480" w:firstLineChars="200"/>
        <w:rPr>
          <w:rFonts w:hAnsi="宋体" w:cs="宋体"/>
          <w:sz w:val="24"/>
          <w:szCs w:val="24"/>
        </w:rPr>
      </w:pPr>
      <w:r>
        <w:rPr>
          <w:rFonts w:hint="eastAsia" w:hAnsi="宋体" w:cs="宋体"/>
          <w:sz w:val="24"/>
          <w:szCs w:val="24"/>
        </w:rPr>
        <w:t>(1)因情况变化，不再符合规定的竞争性磋商采购方式适用情形的；</w:t>
      </w:r>
    </w:p>
    <w:p>
      <w:pPr>
        <w:pStyle w:val="25"/>
        <w:spacing w:line="400" w:lineRule="exact"/>
        <w:ind w:firstLine="480" w:firstLineChars="200"/>
        <w:rPr>
          <w:rFonts w:hAnsi="宋体" w:cs="宋体"/>
          <w:sz w:val="24"/>
          <w:szCs w:val="24"/>
        </w:rPr>
      </w:pPr>
      <w:r>
        <w:rPr>
          <w:rFonts w:hint="eastAsia" w:hAnsi="宋体" w:cs="宋体"/>
          <w:sz w:val="24"/>
          <w:szCs w:val="24"/>
        </w:rPr>
        <w:t>(2)出现影响采购公正的违法、违规行为的；</w:t>
      </w:r>
    </w:p>
    <w:p>
      <w:pPr>
        <w:pStyle w:val="25"/>
        <w:spacing w:line="400" w:lineRule="exact"/>
        <w:ind w:firstLine="480" w:firstLineChars="200"/>
        <w:rPr>
          <w:rFonts w:hAnsi="宋体" w:cs="宋体"/>
          <w:sz w:val="24"/>
          <w:szCs w:val="24"/>
        </w:rPr>
      </w:pPr>
      <w:r>
        <w:rPr>
          <w:rFonts w:hint="eastAsia" w:hAnsi="宋体" w:cs="宋体"/>
          <w:sz w:val="24"/>
          <w:szCs w:val="24"/>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25"/>
        <w:spacing w:line="400" w:lineRule="exact"/>
        <w:ind w:firstLine="480" w:firstLineChars="200"/>
        <w:rPr>
          <w:rFonts w:hAnsi="宋体" w:cs="宋体"/>
          <w:sz w:val="24"/>
          <w:szCs w:val="24"/>
        </w:rPr>
      </w:pPr>
      <w:r>
        <w:rPr>
          <w:rFonts w:hint="eastAsia" w:hAnsi="宋体" w:cs="宋体"/>
          <w:sz w:val="24"/>
          <w:szCs w:val="24"/>
        </w:rPr>
        <w:t>(4)因重大变故，采购任务取消的。</w:t>
      </w:r>
    </w:p>
    <w:p>
      <w:pPr>
        <w:pStyle w:val="25"/>
        <w:spacing w:line="400" w:lineRule="exact"/>
        <w:ind w:firstLine="480" w:firstLineChars="200"/>
        <w:rPr>
          <w:rFonts w:hAnsi="宋体" w:cs="宋体"/>
          <w:sz w:val="24"/>
          <w:szCs w:val="24"/>
        </w:rPr>
      </w:pPr>
      <w:r>
        <w:rPr>
          <w:rFonts w:hint="eastAsia" w:hAnsi="宋体" w:cs="宋体"/>
          <w:sz w:val="24"/>
          <w:szCs w:val="24"/>
        </w:rPr>
        <w:t>30.重新评审</w:t>
      </w:r>
    </w:p>
    <w:p>
      <w:pPr>
        <w:pStyle w:val="25"/>
        <w:spacing w:line="400" w:lineRule="exact"/>
        <w:ind w:firstLine="480" w:firstLineChars="200"/>
        <w:rPr>
          <w:rFonts w:hAnsi="宋体" w:cs="宋体"/>
          <w:sz w:val="24"/>
          <w:szCs w:val="24"/>
        </w:rPr>
      </w:pPr>
      <w:r>
        <w:rPr>
          <w:rFonts w:hint="eastAsia" w:hAnsi="宋体" w:cs="宋体"/>
          <w:sz w:val="24"/>
          <w:szCs w:val="24"/>
        </w:rPr>
        <w:t>30.1</w:t>
      </w:r>
      <w:r>
        <w:rPr>
          <w:rFonts w:hAnsi="宋体" w:cs="宋体"/>
          <w:sz w:val="24"/>
          <w:szCs w:val="24"/>
        </w:rPr>
        <w:t xml:space="preserve">  </w:t>
      </w:r>
      <w:r>
        <w:rPr>
          <w:rFonts w:hint="eastAsia" w:hAnsi="宋体" w:cs="宋体"/>
          <w:sz w:val="24"/>
          <w:szCs w:val="24"/>
        </w:rPr>
        <w:t>除资格性检查认定错误、分值汇总计算错误、分项评分超出评分标准范围、客观分评分不一致、经磋商小组一致认定评分畸高、畸低的情形外，采购人或者采购代理机构不得以任何理由组织重新评审。</w:t>
      </w:r>
    </w:p>
    <w:p>
      <w:pPr>
        <w:pStyle w:val="25"/>
        <w:spacing w:line="400" w:lineRule="exact"/>
        <w:ind w:firstLine="480" w:firstLineChars="200"/>
        <w:rPr>
          <w:rFonts w:hAnsi="宋体" w:cs="宋体"/>
          <w:sz w:val="24"/>
          <w:szCs w:val="24"/>
        </w:rPr>
      </w:pPr>
      <w:r>
        <w:rPr>
          <w:rFonts w:hint="eastAsia" w:hAnsi="宋体" w:cs="宋体"/>
          <w:sz w:val="24"/>
          <w:szCs w:val="24"/>
        </w:rPr>
        <w:t>31.保密</w:t>
      </w:r>
    </w:p>
    <w:p>
      <w:pPr>
        <w:pStyle w:val="25"/>
        <w:spacing w:line="400" w:lineRule="exact"/>
        <w:ind w:firstLine="480" w:firstLineChars="200"/>
        <w:rPr>
          <w:rFonts w:hAnsi="宋体" w:cs="宋体"/>
          <w:sz w:val="24"/>
          <w:szCs w:val="24"/>
        </w:rPr>
      </w:pPr>
      <w:r>
        <w:rPr>
          <w:rFonts w:hint="eastAsia" w:hAnsi="宋体" w:cs="宋体"/>
          <w:sz w:val="24"/>
          <w:szCs w:val="24"/>
        </w:rPr>
        <w:t>31.1</w:t>
      </w:r>
      <w:r>
        <w:rPr>
          <w:rFonts w:hAnsi="宋体" w:cs="宋体"/>
          <w:sz w:val="24"/>
          <w:szCs w:val="24"/>
        </w:rPr>
        <w:t xml:space="preserve">  </w:t>
      </w:r>
      <w:r>
        <w:rPr>
          <w:rFonts w:hint="eastAsia" w:hAnsi="宋体" w:cs="宋体"/>
          <w:sz w:val="24"/>
          <w:szCs w:val="24"/>
        </w:rPr>
        <w:t>磋商小组成员以及与评审工作有关的人员不得泄露评审情况以及评审过程中获悉的国家秘密、商业秘密。</w:t>
      </w:r>
    </w:p>
    <w:p>
      <w:pPr>
        <w:pStyle w:val="25"/>
        <w:spacing w:line="400" w:lineRule="exact"/>
        <w:ind w:firstLine="480" w:firstLineChars="200"/>
        <w:rPr>
          <w:rFonts w:hAnsi="宋体" w:cs="宋体"/>
          <w:sz w:val="24"/>
          <w:szCs w:val="24"/>
        </w:rPr>
      </w:pPr>
      <w:r>
        <w:rPr>
          <w:rFonts w:hint="eastAsia" w:hAnsi="宋体" w:cs="宋体"/>
          <w:sz w:val="24"/>
          <w:szCs w:val="24"/>
        </w:rPr>
        <w:t>32.禁止行为</w:t>
      </w:r>
    </w:p>
    <w:p>
      <w:pPr>
        <w:pStyle w:val="25"/>
        <w:spacing w:line="400" w:lineRule="exact"/>
        <w:ind w:firstLine="480" w:firstLineChars="200"/>
        <w:rPr>
          <w:rFonts w:hAnsi="宋体" w:cs="宋体"/>
          <w:sz w:val="24"/>
          <w:szCs w:val="24"/>
        </w:rPr>
      </w:pPr>
      <w:r>
        <w:rPr>
          <w:rFonts w:hint="eastAsia" w:hAnsi="宋体" w:cs="宋体"/>
          <w:sz w:val="24"/>
          <w:szCs w:val="24"/>
        </w:rPr>
        <w:t>32.1</w:t>
      </w:r>
      <w:r>
        <w:rPr>
          <w:rFonts w:hAnsi="宋体" w:cs="宋体"/>
          <w:sz w:val="24"/>
          <w:szCs w:val="24"/>
        </w:rPr>
        <w:t xml:space="preserve">  </w:t>
      </w:r>
      <w:r>
        <w:rPr>
          <w:rFonts w:hint="eastAsia" w:hAnsi="宋体" w:cs="宋体"/>
          <w:sz w:val="24"/>
          <w:szCs w:val="24"/>
        </w:rPr>
        <w:t>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25"/>
        <w:spacing w:line="400" w:lineRule="exact"/>
        <w:ind w:firstLine="480" w:firstLineChars="200"/>
        <w:rPr>
          <w:rFonts w:hAnsi="宋体" w:cs="宋体"/>
          <w:sz w:val="24"/>
          <w:szCs w:val="24"/>
        </w:rPr>
      </w:pPr>
      <w:r>
        <w:rPr>
          <w:rFonts w:hint="eastAsia" w:hAnsi="宋体" w:cs="宋体"/>
          <w:sz w:val="24"/>
          <w:szCs w:val="24"/>
        </w:rPr>
        <w:t>五、成交结果信息公布与签订合同</w:t>
      </w:r>
    </w:p>
    <w:p>
      <w:pPr>
        <w:pStyle w:val="25"/>
        <w:spacing w:line="400" w:lineRule="exact"/>
        <w:ind w:firstLine="480" w:firstLineChars="200"/>
        <w:rPr>
          <w:rFonts w:hAnsi="宋体" w:cs="宋体"/>
          <w:sz w:val="24"/>
          <w:szCs w:val="24"/>
        </w:rPr>
      </w:pPr>
      <w:r>
        <w:rPr>
          <w:rFonts w:hint="eastAsia" w:hAnsi="宋体" w:cs="宋体"/>
          <w:sz w:val="24"/>
          <w:szCs w:val="24"/>
        </w:rPr>
        <w:t>33.成交信息的公布</w:t>
      </w:r>
    </w:p>
    <w:p>
      <w:pPr>
        <w:pStyle w:val="25"/>
        <w:spacing w:line="400" w:lineRule="exact"/>
        <w:ind w:firstLine="480" w:firstLineChars="200"/>
        <w:rPr>
          <w:rFonts w:hAnsi="宋体" w:cs="宋体"/>
          <w:sz w:val="24"/>
          <w:szCs w:val="24"/>
        </w:rPr>
      </w:pPr>
      <w:r>
        <w:rPr>
          <w:rFonts w:hint="eastAsia" w:hAnsi="宋体" w:cs="宋体"/>
          <w:sz w:val="24"/>
          <w:szCs w:val="24"/>
        </w:rPr>
        <w:t>33.1</w:t>
      </w:r>
      <w:r>
        <w:rPr>
          <w:rFonts w:hAnsi="宋体" w:cs="宋体"/>
          <w:sz w:val="24"/>
          <w:szCs w:val="24"/>
        </w:rPr>
        <w:t xml:space="preserve">  </w:t>
      </w:r>
      <w:r>
        <w:rPr>
          <w:rFonts w:hint="eastAsia" w:hAnsi="宋体" w:cs="宋体"/>
          <w:sz w:val="24"/>
          <w:szCs w:val="24"/>
        </w:rPr>
        <w:t>成交供应商确定之日起2个工作日内，采购人或者采购代理机构应在磋商须知前附表中规定的公告媒体上公布成交结果信息。</w:t>
      </w:r>
    </w:p>
    <w:p>
      <w:pPr>
        <w:pStyle w:val="25"/>
        <w:spacing w:line="400" w:lineRule="exact"/>
        <w:ind w:firstLine="480" w:firstLineChars="200"/>
        <w:rPr>
          <w:rFonts w:hAnsi="宋体" w:cs="宋体"/>
          <w:sz w:val="24"/>
          <w:szCs w:val="24"/>
        </w:rPr>
      </w:pPr>
      <w:r>
        <w:rPr>
          <w:rFonts w:hint="eastAsia" w:hAnsi="宋体" w:cs="宋体"/>
          <w:sz w:val="24"/>
          <w:szCs w:val="24"/>
        </w:rPr>
        <w:t>33.2</w:t>
      </w:r>
      <w:r>
        <w:rPr>
          <w:rFonts w:hAnsi="宋体" w:cs="宋体"/>
          <w:sz w:val="24"/>
          <w:szCs w:val="24"/>
        </w:rPr>
        <w:t xml:space="preserve">  </w:t>
      </w:r>
      <w:r>
        <w:rPr>
          <w:rFonts w:hint="eastAsia" w:hAnsi="宋体" w:cs="宋体"/>
          <w:sz w:val="24"/>
          <w:szCs w:val="24"/>
        </w:rPr>
        <w:t>磋商文件随成交结果同时公告。但成交结果公告前磋商文件已公告的，不再重复公告。</w:t>
      </w:r>
    </w:p>
    <w:p>
      <w:pPr>
        <w:pStyle w:val="25"/>
        <w:spacing w:line="400" w:lineRule="exact"/>
        <w:ind w:firstLine="480" w:firstLineChars="200"/>
        <w:rPr>
          <w:rFonts w:hAnsi="宋体" w:cs="宋体"/>
          <w:sz w:val="24"/>
          <w:szCs w:val="24"/>
        </w:rPr>
      </w:pPr>
      <w:r>
        <w:rPr>
          <w:rFonts w:hint="eastAsia" w:hAnsi="宋体" w:cs="宋体"/>
          <w:sz w:val="24"/>
          <w:szCs w:val="24"/>
        </w:rPr>
        <w:t>33.3</w:t>
      </w:r>
      <w:r>
        <w:rPr>
          <w:rFonts w:hAnsi="宋体" w:cs="宋体"/>
          <w:sz w:val="24"/>
          <w:szCs w:val="24"/>
        </w:rPr>
        <w:t xml:space="preserve">  </w:t>
      </w:r>
      <w:r>
        <w:rPr>
          <w:rFonts w:hint="eastAsia" w:hAnsi="宋体" w:cs="宋体"/>
          <w:sz w:val="24"/>
          <w:szCs w:val="24"/>
        </w:rPr>
        <w:t>采用书面推荐供应商参加采购活动的，在公告结果同时公告采购人和评审专家的推荐意见。</w:t>
      </w:r>
    </w:p>
    <w:p>
      <w:pPr>
        <w:pStyle w:val="25"/>
        <w:spacing w:line="400" w:lineRule="exact"/>
        <w:ind w:firstLine="480" w:firstLineChars="200"/>
        <w:rPr>
          <w:rFonts w:hAnsi="宋体" w:cs="宋体"/>
          <w:sz w:val="24"/>
          <w:szCs w:val="24"/>
        </w:rPr>
      </w:pPr>
      <w:r>
        <w:rPr>
          <w:rFonts w:hint="eastAsia" w:hAnsi="宋体" w:cs="宋体"/>
          <w:sz w:val="24"/>
          <w:szCs w:val="24"/>
        </w:rPr>
        <w:t>34.成交通知</w:t>
      </w:r>
    </w:p>
    <w:p>
      <w:pPr>
        <w:pStyle w:val="25"/>
        <w:spacing w:line="400" w:lineRule="exact"/>
        <w:ind w:firstLine="480" w:firstLineChars="200"/>
        <w:rPr>
          <w:rFonts w:hAnsi="宋体" w:cs="宋体"/>
          <w:sz w:val="24"/>
          <w:szCs w:val="24"/>
        </w:rPr>
      </w:pPr>
      <w:r>
        <w:rPr>
          <w:rFonts w:hint="eastAsia" w:hAnsi="宋体" w:cs="宋体"/>
          <w:sz w:val="24"/>
          <w:szCs w:val="24"/>
        </w:rPr>
        <w:t>34.1</w:t>
      </w:r>
      <w:r>
        <w:rPr>
          <w:rFonts w:hAnsi="宋体" w:cs="宋体"/>
          <w:sz w:val="24"/>
          <w:szCs w:val="24"/>
        </w:rPr>
        <w:t xml:space="preserve">  </w:t>
      </w:r>
      <w:r>
        <w:rPr>
          <w:rFonts w:hint="eastAsia" w:hAnsi="宋体" w:cs="宋体"/>
          <w:sz w:val="24"/>
          <w:szCs w:val="24"/>
        </w:rPr>
        <w:t>成交供应商确定后，采购人或采购代理机构在发布成交公告的同时以书面形式向成交供应商发出成交通知书。成交通知书对采购人和成交供应商具有同等法律效力。</w:t>
      </w:r>
    </w:p>
    <w:p>
      <w:pPr>
        <w:pStyle w:val="25"/>
        <w:spacing w:line="400" w:lineRule="exact"/>
        <w:ind w:firstLine="480" w:firstLineChars="200"/>
        <w:rPr>
          <w:rFonts w:hAnsi="宋体" w:cs="宋体"/>
          <w:sz w:val="24"/>
          <w:szCs w:val="24"/>
        </w:rPr>
      </w:pPr>
      <w:r>
        <w:rPr>
          <w:rFonts w:hint="eastAsia" w:hAnsi="宋体" w:cs="宋体"/>
          <w:sz w:val="24"/>
          <w:szCs w:val="24"/>
        </w:rPr>
        <w:t>35.履约保证金</w:t>
      </w:r>
    </w:p>
    <w:p>
      <w:pPr>
        <w:pStyle w:val="25"/>
        <w:spacing w:line="400" w:lineRule="exact"/>
        <w:ind w:firstLine="480" w:firstLineChars="200"/>
        <w:rPr>
          <w:rFonts w:hAnsi="宋体" w:cs="宋体"/>
          <w:sz w:val="24"/>
          <w:szCs w:val="24"/>
        </w:rPr>
      </w:pPr>
      <w:r>
        <w:rPr>
          <w:rFonts w:hint="eastAsia" w:hAnsi="宋体" w:cs="宋体"/>
          <w:sz w:val="24"/>
          <w:szCs w:val="24"/>
        </w:rPr>
        <w:t>37.1</w:t>
      </w:r>
      <w:r>
        <w:rPr>
          <w:rFonts w:hAnsi="宋体" w:cs="宋体"/>
          <w:sz w:val="24"/>
          <w:szCs w:val="24"/>
        </w:rPr>
        <w:t xml:space="preserve">  </w:t>
      </w:r>
      <w:r>
        <w:rPr>
          <w:rFonts w:hint="eastAsia" w:hAnsi="宋体" w:cs="宋体"/>
          <w:sz w:val="24"/>
          <w:szCs w:val="24"/>
        </w:rPr>
        <w:t>成交供应商按照磋商须知前附表的规定，在签订采购合同前，向采购人提交履约保证金。联合体成交的，履约保证金以联合体各方或联合体中牵头人的名义提交。</w:t>
      </w:r>
    </w:p>
    <w:p>
      <w:pPr>
        <w:pStyle w:val="25"/>
        <w:spacing w:line="400" w:lineRule="exact"/>
        <w:ind w:firstLine="480" w:firstLineChars="200"/>
        <w:rPr>
          <w:rFonts w:hAnsi="宋体" w:cs="宋体"/>
          <w:sz w:val="24"/>
          <w:szCs w:val="24"/>
        </w:rPr>
      </w:pPr>
      <w:r>
        <w:rPr>
          <w:rFonts w:hint="eastAsia" w:hAnsi="宋体" w:cs="宋体"/>
          <w:sz w:val="24"/>
          <w:szCs w:val="24"/>
        </w:rPr>
        <w:t>35.2</w:t>
      </w:r>
      <w:r>
        <w:rPr>
          <w:rFonts w:hAnsi="宋体" w:cs="宋体"/>
          <w:sz w:val="24"/>
          <w:szCs w:val="24"/>
        </w:rPr>
        <w:t xml:space="preserve">  </w:t>
      </w:r>
      <w:r>
        <w:rPr>
          <w:rFonts w:hint="eastAsia" w:hAnsi="宋体" w:cs="宋体"/>
          <w:sz w:val="24"/>
          <w:szCs w:val="24"/>
        </w:rPr>
        <w:t>成交供应商没有按照磋商须知前附表的规定提交履约保证金的，视为放弃成交资格，其磋商保证金不予退还。</w:t>
      </w:r>
    </w:p>
    <w:p>
      <w:pPr>
        <w:pStyle w:val="25"/>
        <w:spacing w:line="400" w:lineRule="exact"/>
        <w:ind w:firstLine="480" w:firstLineChars="200"/>
        <w:rPr>
          <w:rFonts w:hAnsi="宋体" w:cs="宋体"/>
          <w:sz w:val="24"/>
          <w:szCs w:val="24"/>
        </w:rPr>
      </w:pPr>
      <w:r>
        <w:rPr>
          <w:rFonts w:hint="eastAsia" w:hAnsi="宋体" w:cs="宋体"/>
          <w:sz w:val="24"/>
          <w:szCs w:val="24"/>
        </w:rPr>
        <w:t>36.签订合同</w:t>
      </w:r>
    </w:p>
    <w:p>
      <w:pPr>
        <w:pStyle w:val="25"/>
        <w:spacing w:line="400" w:lineRule="exact"/>
        <w:ind w:firstLine="480" w:firstLineChars="200"/>
        <w:rPr>
          <w:rFonts w:hAnsi="宋体" w:cs="宋体"/>
          <w:sz w:val="24"/>
          <w:szCs w:val="24"/>
        </w:rPr>
      </w:pPr>
      <w:r>
        <w:rPr>
          <w:rFonts w:hint="eastAsia" w:hAnsi="宋体" w:cs="宋体"/>
          <w:sz w:val="24"/>
          <w:szCs w:val="24"/>
        </w:rPr>
        <w:t>36.1</w:t>
      </w:r>
      <w:r>
        <w:rPr>
          <w:rFonts w:hAnsi="宋体" w:cs="宋体"/>
          <w:sz w:val="24"/>
          <w:szCs w:val="24"/>
        </w:rPr>
        <w:t xml:space="preserve">  </w:t>
      </w:r>
      <w:r>
        <w:rPr>
          <w:rFonts w:hint="eastAsia" w:hAnsi="宋体" w:cs="宋体"/>
          <w:sz w:val="24"/>
          <w:szCs w:val="24"/>
        </w:rPr>
        <w:t>磋商文件、成交供应商的响应文件及补充文件等均为签订政府采购合同的依据。</w:t>
      </w:r>
    </w:p>
    <w:p>
      <w:pPr>
        <w:pStyle w:val="25"/>
        <w:spacing w:line="400" w:lineRule="exact"/>
        <w:ind w:firstLine="480" w:firstLineChars="200"/>
        <w:rPr>
          <w:rFonts w:hAnsi="宋体" w:cs="宋体"/>
          <w:sz w:val="24"/>
          <w:szCs w:val="24"/>
        </w:rPr>
      </w:pPr>
      <w:r>
        <w:rPr>
          <w:rFonts w:hint="eastAsia" w:hAnsi="宋体" w:cs="宋体"/>
          <w:sz w:val="24"/>
          <w:szCs w:val="24"/>
        </w:rPr>
        <w:t>36.2</w:t>
      </w:r>
      <w:r>
        <w:rPr>
          <w:rFonts w:hAnsi="宋体" w:cs="宋体"/>
          <w:sz w:val="24"/>
          <w:szCs w:val="24"/>
        </w:rPr>
        <w:t xml:space="preserve">  </w:t>
      </w:r>
      <w:r>
        <w:rPr>
          <w:rFonts w:hint="eastAsia" w:hAnsi="宋体" w:cs="宋体"/>
          <w:sz w:val="24"/>
          <w:szCs w:val="24"/>
        </w:rPr>
        <w:t>成交供应商应当在成交通知书发出之日起30日内与采购人签订政府采购合同。</w:t>
      </w:r>
    </w:p>
    <w:p>
      <w:pPr>
        <w:pStyle w:val="25"/>
        <w:spacing w:line="400" w:lineRule="exact"/>
        <w:ind w:firstLine="480" w:firstLineChars="200"/>
        <w:rPr>
          <w:rFonts w:hAnsi="宋体" w:cs="宋体"/>
          <w:sz w:val="24"/>
          <w:szCs w:val="24"/>
        </w:rPr>
      </w:pPr>
      <w:r>
        <w:rPr>
          <w:rFonts w:hint="eastAsia" w:hAnsi="宋体" w:cs="宋体"/>
          <w:sz w:val="24"/>
          <w:szCs w:val="24"/>
        </w:rPr>
        <w:t>36.3</w:t>
      </w:r>
      <w:r>
        <w:rPr>
          <w:rFonts w:hAnsi="宋体" w:cs="宋体"/>
          <w:sz w:val="24"/>
          <w:szCs w:val="24"/>
        </w:rPr>
        <w:t xml:space="preserve">  </w:t>
      </w:r>
      <w:r>
        <w:rPr>
          <w:rFonts w:hint="eastAsia" w:hAnsi="宋体" w:cs="宋体"/>
          <w:sz w:val="24"/>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25"/>
        <w:spacing w:line="400" w:lineRule="exact"/>
        <w:ind w:firstLine="480" w:firstLineChars="200"/>
        <w:rPr>
          <w:rFonts w:hAnsi="宋体" w:cs="宋体"/>
          <w:sz w:val="24"/>
          <w:szCs w:val="24"/>
        </w:rPr>
      </w:pPr>
      <w:r>
        <w:rPr>
          <w:rFonts w:hint="eastAsia" w:hAnsi="宋体" w:cs="宋体"/>
          <w:sz w:val="24"/>
          <w:szCs w:val="24"/>
        </w:rPr>
        <w:t>36.4</w:t>
      </w:r>
      <w:r>
        <w:rPr>
          <w:rFonts w:hAnsi="宋体" w:cs="宋体"/>
          <w:sz w:val="24"/>
          <w:szCs w:val="24"/>
        </w:rPr>
        <w:t xml:space="preserve">  </w:t>
      </w:r>
      <w:r>
        <w:rPr>
          <w:rFonts w:hint="eastAsia" w:hAnsi="宋体" w:cs="宋体"/>
          <w:sz w:val="24"/>
          <w:szCs w:val="24"/>
        </w:rPr>
        <w:t>自政府采购合同签订之日起2个工作日内，本项目政府采购合同在磋商须知前附表规定的媒体上公告，但政府采购合同中涉及国家秘密、商业秘密的内容除外。</w:t>
      </w:r>
    </w:p>
    <w:p>
      <w:pPr>
        <w:pStyle w:val="25"/>
        <w:spacing w:line="400" w:lineRule="exact"/>
        <w:ind w:firstLine="480" w:firstLineChars="200"/>
        <w:rPr>
          <w:rFonts w:hAnsi="宋体" w:cs="宋体"/>
          <w:sz w:val="24"/>
          <w:szCs w:val="24"/>
        </w:rPr>
      </w:pPr>
      <w:r>
        <w:rPr>
          <w:rFonts w:hint="eastAsia" w:hAnsi="宋体" w:cs="宋体"/>
          <w:sz w:val="24"/>
          <w:szCs w:val="24"/>
        </w:rPr>
        <w:t>六、其他规定</w:t>
      </w:r>
    </w:p>
    <w:p>
      <w:pPr>
        <w:pStyle w:val="25"/>
        <w:spacing w:line="400" w:lineRule="exact"/>
        <w:ind w:firstLine="480" w:firstLineChars="200"/>
        <w:rPr>
          <w:rFonts w:hAnsi="宋体" w:cs="宋体"/>
          <w:sz w:val="24"/>
          <w:szCs w:val="24"/>
        </w:rPr>
      </w:pPr>
      <w:r>
        <w:rPr>
          <w:rFonts w:hint="eastAsia" w:hAnsi="宋体" w:cs="宋体"/>
          <w:sz w:val="24"/>
          <w:szCs w:val="24"/>
        </w:rPr>
        <w:t>37.政策要求</w:t>
      </w:r>
    </w:p>
    <w:p>
      <w:pPr>
        <w:pStyle w:val="132"/>
        <w:spacing w:line="3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根据中华人民共和国财政部、中华人民共和国工业和信息化部《政府采购促进中小企业发展管理办法》（财库[2020]46号）文件的规定，属于中小企业评标优惠内容及幅度如下：本项目为非专门面向中小企业（含中型、小型、微型企业）采购项目，根据办法的规定，评标时将给予此类企业进行价格6%的优惠，监狱企业、残疾人福利性单位视同为小微企业，用优惠后的价格参与评审。 </w:t>
      </w:r>
    </w:p>
    <w:p>
      <w:pPr>
        <w:pStyle w:val="25"/>
        <w:spacing w:line="400" w:lineRule="exact"/>
        <w:ind w:firstLine="480" w:firstLineChars="200"/>
        <w:rPr>
          <w:rFonts w:hAnsi="宋体" w:cs="宋体"/>
          <w:sz w:val="24"/>
          <w:szCs w:val="24"/>
        </w:rPr>
      </w:pPr>
      <w:bookmarkStart w:id="103" w:name="_GoBack"/>
      <w:bookmarkEnd w:id="103"/>
      <w:r>
        <w:rPr>
          <w:rFonts w:hint="eastAsia" w:hAnsi="宋体" w:cs="宋体"/>
          <w:sz w:val="24"/>
          <w:szCs w:val="24"/>
        </w:rPr>
        <w:t>38.采购代理服务费</w:t>
      </w:r>
    </w:p>
    <w:p>
      <w:pPr>
        <w:pStyle w:val="25"/>
        <w:spacing w:line="400" w:lineRule="exact"/>
        <w:ind w:firstLine="480" w:firstLineChars="200"/>
        <w:rPr>
          <w:rFonts w:hAnsi="宋体" w:cs="宋体"/>
          <w:sz w:val="24"/>
          <w:szCs w:val="24"/>
        </w:rPr>
      </w:pPr>
      <w:r>
        <w:rPr>
          <w:rFonts w:hint="eastAsia" w:hAnsi="宋体" w:cs="宋体"/>
          <w:sz w:val="24"/>
          <w:szCs w:val="24"/>
        </w:rPr>
        <w:t>38.1</w:t>
      </w:r>
      <w:r>
        <w:rPr>
          <w:rFonts w:hAnsi="宋体" w:cs="宋体"/>
          <w:sz w:val="24"/>
          <w:szCs w:val="24"/>
        </w:rPr>
        <w:t xml:space="preserve">  </w:t>
      </w:r>
      <w:r>
        <w:rPr>
          <w:rFonts w:hint="eastAsia" w:hAnsi="宋体" w:cs="宋体"/>
          <w:sz w:val="24"/>
          <w:szCs w:val="24"/>
        </w:rPr>
        <w:t>成交供应商是否交纳采购代理服务费及相关要求见磋商须知前附表。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39.询问、质疑、投诉</w:t>
      </w:r>
    </w:p>
    <w:p>
      <w:pPr>
        <w:pStyle w:val="25"/>
        <w:spacing w:line="400" w:lineRule="exact"/>
        <w:ind w:firstLine="480" w:firstLineChars="200"/>
        <w:rPr>
          <w:rFonts w:hAnsi="宋体" w:cs="宋体"/>
          <w:sz w:val="24"/>
          <w:szCs w:val="24"/>
        </w:rPr>
      </w:pPr>
      <w:r>
        <w:rPr>
          <w:rFonts w:hint="eastAsia" w:hAnsi="宋体" w:cs="宋体"/>
          <w:sz w:val="24"/>
          <w:szCs w:val="24"/>
        </w:rPr>
        <w:t>39.1</w:t>
      </w:r>
      <w:r>
        <w:rPr>
          <w:rFonts w:hAnsi="宋体" w:cs="宋体"/>
          <w:sz w:val="24"/>
          <w:szCs w:val="24"/>
        </w:rPr>
        <w:t xml:space="preserve">  </w:t>
      </w:r>
      <w:r>
        <w:rPr>
          <w:rFonts w:hint="eastAsia" w:hAnsi="宋体" w:cs="宋体"/>
          <w:sz w:val="24"/>
          <w:szCs w:val="24"/>
        </w:rPr>
        <w:t>供应商对政府采购活动事项有疑问的，可以向采购人提出询问，采购人应当及时作出答复，但答复的内容不得涉及商业秘密。</w:t>
      </w:r>
    </w:p>
    <w:p>
      <w:pPr>
        <w:pStyle w:val="25"/>
        <w:spacing w:line="400" w:lineRule="exact"/>
        <w:ind w:firstLine="480" w:firstLineChars="200"/>
        <w:rPr>
          <w:rFonts w:hAnsi="宋体" w:cs="宋体"/>
          <w:sz w:val="24"/>
          <w:szCs w:val="24"/>
        </w:rPr>
      </w:pPr>
      <w:r>
        <w:rPr>
          <w:rFonts w:hint="eastAsia" w:hAnsi="宋体" w:cs="宋体"/>
          <w:sz w:val="24"/>
          <w:szCs w:val="24"/>
        </w:rPr>
        <w:t>39.2</w:t>
      </w:r>
      <w:r>
        <w:rPr>
          <w:rFonts w:hAnsi="宋体" w:cs="宋体"/>
          <w:sz w:val="24"/>
          <w:szCs w:val="24"/>
        </w:rPr>
        <w:t xml:space="preserve">  </w:t>
      </w:r>
      <w:r>
        <w:rPr>
          <w:rFonts w:hint="eastAsia" w:hAnsi="宋体" w:cs="宋体"/>
          <w:sz w:val="24"/>
          <w:szCs w:val="24"/>
        </w:rPr>
        <w:t>供应商认为磋商文件、磋商过程和成交结果使自己的权益受到损害的，可以在知道或者应知其权益受到损害之日起7个工作日内，以书面形式向采购人提出质疑。</w:t>
      </w:r>
    </w:p>
    <w:p>
      <w:pPr>
        <w:pStyle w:val="25"/>
        <w:spacing w:line="400" w:lineRule="exact"/>
        <w:ind w:firstLine="480" w:firstLineChars="200"/>
        <w:rPr>
          <w:rFonts w:hAnsi="宋体" w:cs="宋体"/>
          <w:sz w:val="24"/>
          <w:szCs w:val="24"/>
        </w:rPr>
      </w:pPr>
      <w:r>
        <w:rPr>
          <w:rFonts w:hint="eastAsia" w:hAnsi="宋体" w:cs="宋体"/>
          <w:sz w:val="24"/>
          <w:szCs w:val="24"/>
        </w:rPr>
        <w:t>39.3</w:t>
      </w:r>
      <w:r>
        <w:rPr>
          <w:rFonts w:hAnsi="宋体" w:cs="宋体"/>
          <w:sz w:val="24"/>
          <w:szCs w:val="24"/>
        </w:rPr>
        <w:t xml:space="preserve">  </w:t>
      </w:r>
      <w:r>
        <w:rPr>
          <w:rFonts w:hint="eastAsia" w:hAnsi="宋体" w:cs="宋体"/>
          <w:sz w:val="24"/>
          <w:szCs w:val="24"/>
        </w:rPr>
        <w:t>供应商对采购人或采购代理机构的答复不满意，或采购人或采购代理机构未在规定的期限作出答复的，可在答复期满后15个工作日内，按政府采购法律法规规定及程序，向财政部提出投诉。</w:t>
      </w:r>
    </w:p>
    <w:p>
      <w:pPr>
        <w:pStyle w:val="25"/>
        <w:spacing w:line="400" w:lineRule="exact"/>
        <w:ind w:firstLine="480" w:firstLineChars="200"/>
        <w:rPr>
          <w:rFonts w:hAnsi="宋体" w:cs="宋体"/>
          <w:sz w:val="24"/>
          <w:szCs w:val="24"/>
        </w:rPr>
      </w:pPr>
      <w:r>
        <w:rPr>
          <w:rFonts w:hint="eastAsia" w:hAnsi="宋体" w:cs="宋体"/>
          <w:sz w:val="24"/>
          <w:szCs w:val="24"/>
        </w:rPr>
        <w:t>40.成交供应商有下列情形之一的，将被列入不良行为记录名单，在1～3年内禁止参加政府采购活动，并予以通报：</w:t>
      </w:r>
    </w:p>
    <w:p>
      <w:pPr>
        <w:pStyle w:val="25"/>
        <w:spacing w:line="400" w:lineRule="exact"/>
        <w:ind w:firstLine="480" w:firstLineChars="200"/>
        <w:rPr>
          <w:rFonts w:hAnsi="宋体" w:cs="宋体"/>
          <w:sz w:val="24"/>
          <w:szCs w:val="24"/>
        </w:rPr>
      </w:pPr>
      <w:r>
        <w:rPr>
          <w:rFonts w:hint="eastAsia" w:hAnsi="宋体" w:cs="宋体"/>
          <w:sz w:val="24"/>
          <w:szCs w:val="24"/>
        </w:rPr>
        <w:t>(1)成交后无正当理由不与采购人签订合同的；</w:t>
      </w:r>
    </w:p>
    <w:p>
      <w:pPr>
        <w:pStyle w:val="25"/>
        <w:spacing w:line="400" w:lineRule="exact"/>
        <w:ind w:firstLine="480" w:firstLineChars="200"/>
        <w:rPr>
          <w:rFonts w:hAnsi="宋体" w:cs="宋体"/>
          <w:sz w:val="24"/>
          <w:szCs w:val="24"/>
        </w:rPr>
      </w:pPr>
      <w:r>
        <w:rPr>
          <w:rFonts w:hint="eastAsia" w:hAnsi="宋体" w:cs="宋体"/>
          <w:sz w:val="24"/>
          <w:szCs w:val="24"/>
        </w:rPr>
        <w:t>(2)未按照采购文件确定的事项签订政府采购合同，或者与采购人另行订立背离合同实质性内容的协议的；</w:t>
      </w:r>
    </w:p>
    <w:p>
      <w:pPr>
        <w:pStyle w:val="25"/>
        <w:spacing w:line="400" w:lineRule="exact"/>
        <w:ind w:firstLine="480" w:firstLineChars="200"/>
        <w:rPr>
          <w:rFonts w:hAnsi="宋体" w:cs="宋体"/>
          <w:sz w:val="24"/>
          <w:szCs w:val="24"/>
        </w:rPr>
      </w:pPr>
      <w:r>
        <w:rPr>
          <w:rFonts w:hint="eastAsia" w:hAnsi="宋体" w:cs="宋体"/>
          <w:sz w:val="24"/>
          <w:szCs w:val="24"/>
        </w:rPr>
        <w:t>(3)拒绝履行合同义务的；</w:t>
      </w:r>
    </w:p>
    <w:p>
      <w:pPr>
        <w:pStyle w:val="25"/>
        <w:spacing w:line="400" w:lineRule="exact"/>
        <w:ind w:firstLine="480" w:firstLineChars="200"/>
        <w:rPr>
          <w:rFonts w:hAnsi="宋体" w:cs="宋体"/>
          <w:sz w:val="24"/>
          <w:szCs w:val="24"/>
        </w:rPr>
      </w:pPr>
      <w:r>
        <w:rPr>
          <w:rFonts w:hint="eastAsia" w:hAnsi="宋体" w:cs="宋体"/>
          <w:sz w:val="24"/>
          <w:szCs w:val="24"/>
        </w:rPr>
        <w:t>(4)《政府采购法》第七十七条和《政府采购法实施条例》第七十二条规定的其他情形；</w:t>
      </w:r>
    </w:p>
    <w:p>
      <w:pPr>
        <w:pStyle w:val="25"/>
        <w:spacing w:line="400" w:lineRule="exact"/>
        <w:ind w:firstLine="480" w:firstLineChars="200"/>
        <w:rPr>
          <w:rFonts w:hAnsi="宋体" w:cs="宋体"/>
          <w:sz w:val="24"/>
          <w:szCs w:val="24"/>
        </w:rPr>
      </w:pPr>
      <w:r>
        <w:rPr>
          <w:rFonts w:hint="eastAsia" w:hAnsi="宋体" w:cs="宋体"/>
          <w:sz w:val="24"/>
          <w:szCs w:val="24"/>
        </w:rPr>
        <w:t>(5)其他违反法律法规相关规定的情形。</w:t>
      </w:r>
    </w:p>
    <w:p>
      <w:pPr>
        <w:pStyle w:val="25"/>
        <w:spacing w:line="400" w:lineRule="exact"/>
        <w:ind w:firstLine="480" w:firstLineChars="200"/>
        <w:rPr>
          <w:rFonts w:hAnsi="宋体" w:cs="宋体"/>
          <w:sz w:val="24"/>
          <w:szCs w:val="24"/>
        </w:rPr>
      </w:pPr>
      <w:r>
        <w:rPr>
          <w:rFonts w:hint="eastAsia" w:hAnsi="宋体" w:cs="宋体"/>
          <w:sz w:val="24"/>
          <w:szCs w:val="24"/>
        </w:rPr>
        <w:t>41.其他规定</w:t>
      </w:r>
    </w:p>
    <w:p>
      <w:pPr>
        <w:pStyle w:val="25"/>
        <w:spacing w:line="400" w:lineRule="exact"/>
        <w:ind w:firstLine="480" w:firstLineChars="200"/>
        <w:rPr>
          <w:rFonts w:hAnsi="宋体" w:cs="宋体"/>
          <w:sz w:val="24"/>
          <w:szCs w:val="24"/>
        </w:rPr>
      </w:pPr>
      <w:r>
        <w:rPr>
          <w:rFonts w:hint="eastAsia" w:hAnsi="宋体" w:cs="宋体"/>
          <w:sz w:val="24"/>
          <w:szCs w:val="24"/>
        </w:rPr>
        <w:t>41.1</w:t>
      </w:r>
      <w:r>
        <w:rPr>
          <w:rFonts w:hAnsi="宋体" w:cs="宋体"/>
          <w:sz w:val="24"/>
          <w:szCs w:val="24"/>
        </w:rPr>
        <w:t xml:space="preserve">  </w:t>
      </w:r>
      <w:r>
        <w:rPr>
          <w:rFonts w:hint="eastAsia" w:hAnsi="宋体" w:cs="宋体"/>
          <w:sz w:val="24"/>
          <w:szCs w:val="24"/>
        </w:rPr>
        <w:t>磋商文件的其他规定见磋商须知前附表。</w:t>
      </w:r>
    </w:p>
    <w:p>
      <w:pPr>
        <w:pStyle w:val="25"/>
        <w:spacing w:line="400" w:lineRule="exact"/>
        <w:ind w:firstLine="480" w:firstLineChars="200"/>
        <w:rPr>
          <w:rFonts w:hAnsi="宋体" w:cs="宋体"/>
          <w:sz w:val="24"/>
          <w:szCs w:val="24"/>
        </w:rPr>
      </w:pPr>
      <w:r>
        <w:rPr>
          <w:rFonts w:hint="eastAsia" w:hAnsi="宋体" w:cs="宋体"/>
          <w:sz w:val="24"/>
          <w:szCs w:val="24"/>
        </w:rPr>
        <w:t>42.未尽事宜</w:t>
      </w:r>
    </w:p>
    <w:p>
      <w:pPr>
        <w:pStyle w:val="25"/>
        <w:spacing w:line="400" w:lineRule="exact"/>
        <w:ind w:firstLine="480" w:firstLineChars="200"/>
        <w:rPr>
          <w:rFonts w:hAnsi="宋体" w:cs="宋体"/>
          <w:sz w:val="24"/>
          <w:szCs w:val="24"/>
        </w:rPr>
      </w:pPr>
      <w:r>
        <w:rPr>
          <w:rFonts w:hint="eastAsia" w:hAnsi="宋体" w:cs="宋体"/>
          <w:sz w:val="24"/>
          <w:szCs w:val="24"/>
        </w:rPr>
        <w:t>42.1</w:t>
      </w:r>
      <w:r>
        <w:rPr>
          <w:rFonts w:hAnsi="宋体" w:cs="宋体"/>
          <w:sz w:val="24"/>
          <w:szCs w:val="24"/>
        </w:rPr>
        <w:t xml:space="preserve">  </w:t>
      </w:r>
      <w:r>
        <w:rPr>
          <w:rFonts w:hint="eastAsia" w:hAnsi="宋体" w:cs="宋体"/>
          <w:sz w:val="24"/>
          <w:szCs w:val="24"/>
        </w:rPr>
        <w:t>其他未尽事宜按政府采购法律法规的规定执行。</w:t>
      </w:r>
    </w:p>
    <w:p>
      <w:pPr>
        <w:pStyle w:val="25"/>
        <w:spacing w:line="400" w:lineRule="exact"/>
        <w:ind w:firstLine="480" w:firstLineChars="200"/>
        <w:rPr>
          <w:rFonts w:hAnsi="宋体" w:cs="宋体"/>
          <w:sz w:val="24"/>
          <w:szCs w:val="24"/>
        </w:rPr>
      </w:pPr>
      <w:r>
        <w:rPr>
          <w:rFonts w:hint="eastAsia" w:hAnsi="宋体" w:cs="宋体"/>
          <w:sz w:val="24"/>
          <w:szCs w:val="24"/>
        </w:rPr>
        <w:t>43.文件解释权</w:t>
      </w:r>
    </w:p>
    <w:p>
      <w:pPr>
        <w:pStyle w:val="25"/>
        <w:spacing w:line="400" w:lineRule="exact"/>
        <w:ind w:firstLine="480" w:firstLineChars="200"/>
        <w:rPr>
          <w:rFonts w:hAnsi="宋体" w:cs="宋体"/>
          <w:sz w:val="24"/>
          <w:szCs w:val="24"/>
        </w:rPr>
      </w:pPr>
      <w:r>
        <w:rPr>
          <w:rFonts w:hint="eastAsia" w:hAnsi="宋体" w:cs="宋体"/>
          <w:sz w:val="24"/>
          <w:szCs w:val="24"/>
        </w:rPr>
        <w:t>43.1</w:t>
      </w:r>
      <w:r>
        <w:rPr>
          <w:rFonts w:hAnsi="宋体" w:cs="宋体"/>
          <w:sz w:val="24"/>
          <w:szCs w:val="24"/>
        </w:rPr>
        <w:t xml:space="preserve">  </w:t>
      </w:r>
      <w:r>
        <w:rPr>
          <w:rFonts w:hint="eastAsia" w:hAnsi="宋体" w:cs="宋体"/>
          <w:sz w:val="24"/>
          <w:szCs w:val="24"/>
        </w:rPr>
        <w:t>本磋商文件的解释权归采购人(或采购代理机构)所有。</w:t>
      </w:r>
    </w:p>
    <w:p>
      <w:pPr>
        <w:pStyle w:val="9"/>
        <w:spacing w:line="280" w:lineRule="exact"/>
        <w:jc w:val="center"/>
        <w:rPr>
          <w:rFonts w:ascii="宋体" w:hAnsi="宋体" w:cs="宋体"/>
        </w:rPr>
        <w:sectPr>
          <w:pgSz w:w="11906" w:h="16838"/>
          <w:pgMar w:top="907" w:right="907" w:bottom="907" w:left="907" w:header="851" w:footer="992" w:gutter="0"/>
          <w:cols w:space="720" w:num="1"/>
          <w:docGrid w:type="lines" w:linePitch="312" w:charSpace="0"/>
        </w:sectPr>
      </w:pPr>
    </w:p>
    <w:p>
      <w:pPr>
        <w:pStyle w:val="9"/>
        <w:spacing w:line="280" w:lineRule="exact"/>
        <w:jc w:val="center"/>
        <w:rPr>
          <w:rFonts w:ascii="宋体" w:hAnsi="宋体" w:cs="宋体"/>
        </w:rPr>
      </w:pPr>
      <w:r>
        <w:rPr>
          <w:rFonts w:hint="eastAsia" w:ascii="宋体" w:hAnsi="宋体" w:cs="宋体"/>
        </w:rPr>
        <w:t>第三章</w:t>
      </w:r>
      <w:r>
        <w:rPr>
          <w:rFonts w:ascii="宋体" w:hAnsi="宋体" w:cs="宋体"/>
        </w:rPr>
        <w:t xml:space="preserve">  </w:t>
      </w:r>
      <w:r>
        <w:rPr>
          <w:rFonts w:hint="eastAsia" w:ascii="宋体" w:hAnsi="宋体" w:cs="宋体"/>
        </w:rPr>
        <w:t>评审方法及标准</w:t>
      </w:r>
    </w:p>
    <w:p>
      <w:pPr>
        <w:pStyle w:val="25"/>
        <w:spacing w:line="400" w:lineRule="exact"/>
        <w:ind w:firstLine="480" w:firstLineChars="200"/>
        <w:rPr>
          <w:rFonts w:hAnsi="宋体" w:cs="宋体"/>
          <w:sz w:val="24"/>
          <w:szCs w:val="24"/>
        </w:rPr>
      </w:pPr>
      <w:r>
        <w:rPr>
          <w:rFonts w:hint="eastAsia" w:hAnsi="宋体" w:cs="宋体"/>
          <w:sz w:val="24"/>
          <w:szCs w:val="24"/>
        </w:rPr>
        <w:t>1.评审方法</w:t>
      </w:r>
    </w:p>
    <w:p>
      <w:pPr>
        <w:pStyle w:val="25"/>
        <w:spacing w:line="400" w:lineRule="exact"/>
        <w:ind w:firstLine="480" w:firstLineChars="200"/>
        <w:rPr>
          <w:rFonts w:hAnsi="宋体" w:cs="宋体"/>
          <w:sz w:val="24"/>
          <w:szCs w:val="24"/>
        </w:rPr>
      </w:pPr>
      <w:r>
        <w:rPr>
          <w:rFonts w:hint="eastAsia" w:hAnsi="宋体" w:cs="宋体"/>
          <w:sz w:val="24"/>
          <w:szCs w:val="24"/>
        </w:rPr>
        <w:t>1.1</w:t>
      </w:r>
      <w:r>
        <w:rPr>
          <w:rFonts w:hAnsi="宋体" w:cs="宋体"/>
          <w:sz w:val="24"/>
          <w:szCs w:val="24"/>
        </w:rPr>
        <w:t xml:space="preserve">  </w:t>
      </w:r>
      <w:r>
        <w:rPr>
          <w:rFonts w:hint="eastAsia" w:hAnsi="宋体" w:cs="宋体"/>
          <w:sz w:val="24"/>
          <w:szCs w:val="24"/>
        </w:rPr>
        <w:t>评审方法：综合评分法，是指响应文件满足磋商文件全部实质性要求且按评审因素的量化指标评审得分最高的供应商为成交候选供应商的评审方法。</w:t>
      </w:r>
    </w:p>
    <w:p>
      <w:pPr>
        <w:pStyle w:val="25"/>
        <w:spacing w:line="400" w:lineRule="exact"/>
        <w:ind w:firstLine="480" w:firstLineChars="200"/>
        <w:rPr>
          <w:rFonts w:hAnsi="宋体" w:cs="宋体"/>
          <w:sz w:val="24"/>
          <w:szCs w:val="24"/>
        </w:rPr>
      </w:pPr>
      <w:r>
        <w:rPr>
          <w:rFonts w:hint="eastAsia" w:hAnsi="宋体" w:cs="宋体"/>
          <w:sz w:val="24"/>
          <w:szCs w:val="24"/>
        </w:rPr>
        <w:t>2.评审标准</w:t>
      </w:r>
    </w:p>
    <w:p>
      <w:pPr>
        <w:pStyle w:val="25"/>
        <w:spacing w:line="400" w:lineRule="exact"/>
        <w:ind w:firstLine="480" w:firstLineChars="200"/>
        <w:rPr>
          <w:rFonts w:asciiTheme="minorEastAsia" w:hAnsiTheme="minorEastAsia"/>
          <w:color w:val="000000" w:themeColor="text1"/>
          <w14:textFill>
            <w14:solidFill>
              <w14:schemeClr w14:val="tx1"/>
            </w14:solidFill>
          </w14:textFill>
        </w:rPr>
      </w:pPr>
      <w:r>
        <w:rPr>
          <w:rFonts w:hint="eastAsia" w:hAnsi="宋体" w:cs="宋体"/>
          <w:sz w:val="24"/>
          <w:szCs w:val="24"/>
        </w:rPr>
        <w:t>2.1</w:t>
      </w:r>
      <w:r>
        <w:rPr>
          <w:rFonts w:hint="eastAsia" w:asciiTheme="minorEastAsia" w:hAnsiTheme="minorEastAsia"/>
          <w:color w:val="000000" w:themeColor="text1"/>
          <w14:textFill>
            <w14:solidFill>
              <w14:schemeClr w14:val="tx1"/>
            </w14:solidFill>
          </w14:textFill>
        </w:rPr>
        <w:t>初步评审</w:t>
      </w:r>
    </w:p>
    <w:p>
      <w:pPr>
        <w:pStyle w:val="25"/>
        <w:spacing w:line="400" w:lineRule="exact"/>
        <w:ind w:firstLine="480" w:firstLineChars="200"/>
        <w:rPr>
          <w:rFonts w:hAnsi="宋体"/>
          <w:color w:val="000000"/>
          <w:sz w:val="24"/>
        </w:rPr>
      </w:pPr>
      <w:r>
        <w:rPr>
          <w:rFonts w:hint="eastAsia" w:hAnsi="宋体"/>
          <w:color w:val="000000"/>
          <w:sz w:val="24"/>
        </w:rPr>
        <w:t>2.1.1资格审查。依据竞争性磋商文件的规定，按</w:t>
      </w:r>
      <w:r>
        <w:rPr>
          <w:rFonts w:hint="eastAsia" w:hAnsi="宋体" w:cs="宋体"/>
        </w:rPr>
        <w:t>磋商公告要求，</w:t>
      </w:r>
      <w:r>
        <w:rPr>
          <w:rFonts w:hint="eastAsia" w:hAnsi="宋体"/>
          <w:color w:val="000000"/>
          <w:sz w:val="24"/>
        </w:rPr>
        <w:t>对供应商得响应文件进行审查。具体见下表：</w:t>
      </w:r>
    </w:p>
    <w:tbl>
      <w:tblPr>
        <w:tblStyle w:val="4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78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序号</w:t>
            </w:r>
          </w:p>
        </w:tc>
        <w:tc>
          <w:tcPr>
            <w:tcW w:w="4631"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标</w:t>
            </w:r>
            <w:r>
              <w:rPr>
                <w:rFonts w:hint="eastAsia" w:ascii="宋体" w:hAnsi="宋体" w:cs="宋体"/>
                <w:color w:val="000000"/>
                <w:sz w:val="24"/>
                <w:szCs w:val="24"/>
              </w:rPr>
              <w:t xml:space="preserve">  </w:t>
            </w:r>
            <w:r>
              <w:rPr>
                <w:rFonts w:hint="eastAsia" w:ascii="宋体" w:hAnsi="宋体" w:cs="宋体"/>
                <w:color w:val="000000"/>
                <w:sz w:val="24"/>
                <w:szCs w:val="24"/>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1</w:t>
            </w:r>
          </w:p>
        </w:tc>
        <w:tc>
          <w:tcPr>
            <w:tcW w:w="4631" w:type="pct"/>
            <w:tcBorders>
              <w:top w:val="single" w:color="auto" w:sz="4" w:space="0"/>
              <w:left w:val="single" w:color="auto" w:sz="4" w:space="0"/>
              <w:bottom w:val="single" w:color="auto" w:sz="4" w:space="0"/>
            </w:tcBorders>
            <w:vAlign w:val="center"/>
          </w:tcPr>
          <w:p>
            <w:pPr>
              <w:spacing w:line="540" w:lineRule="exact"/>
              <w:rPr>
                <w:rFonts w:ascii="宋体" w:hAnsi="宋体" w:cs="宋体"/>
                <w:bCs/>
                <w:sz w:val="24"/>
                <w:szCs w:val="24"/>
              </w:rPr>
            </w:pPr>
            <w:r>
              <w:rPr>
                <w:rFonts w:hint="eastAsia" w:ascii="宋体" w:hAnsi="宋体" w:cs="宋体"/>
                <w:sz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2</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Times New Roman"/>
                <w:color w:val="000000"/>
                <w:sz w:val="24"/>
              </w:rPr>
              <w:t>供应商需在中华人民共和国境内注册，具有信誉良好的独立法人资格，事业单位法人证书或工商营业执照通过年检合格有效；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3</w:t>
            </w:r>
          </w:p>
        </w:tc>
        <w:tc>
          <w:tcPr>
            <w:tcW w:w="4631" w:type="pct"/>
            <w:tcBorders>
              <w:top w:val="single" w:color="auto" w:sz="4" w:space="0"/>
              <w:left w:val="single" w:color="auto" w:sz="4" w:space="0"/>
              <w:bottom w:val="single" w:color="auto" w:sz="4" w:space="0"/>
            </w:tcBorders>
            <w:vAlign w:val="center"/>
          </w:tcPr>
          <w:p>
            <w:pPr>
              <w:spacing w:line="540" w:lineRule="exact"/>
              <w:rPr>
                <w:rFonts w:ascii="宋体" w:hAnsi="宋体" w:cs="宋体"/>
                <w:sz w:val="24"/>
                <w:szCs w:val="24"/>
              </w:rPr>
            </w:pPr>
            <w:r>
              <w:rPr>
                <w:rFonts w:hint="eastAsia" w:ascii="宋体" w:hAnsi="宋体" w:cs="Times New Roman"/>
                <w:color w:val="000000"/>
                <w:sz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4</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8"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rPr>
              <w:t>5</w:t>
            </w:r>
          </w:p>
        </w:tc>
        <w:tc>
          <w:tcPr>
            <w:tcW w:w="463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Times New Roman"/>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bl>
    <w:p>
      <w:pPr>
        <w:pStyle w:val="25"/>
        <w:spacing w:line="400" w:lineRule="exact"/>
        <w:ind w:firstLine="480" w:firstLineChars="200"/>
        <w:rPr>
          <w:rFonts w:hAnsi="宋体"/>
          <w:color w:val="000000"/>
          <w:sz w:val="24"/>
        </w:rPr>
      </w:pPr>
    </w:p>
    <w:p>
      <w:pPr>
        <w:pStyle w:val="25"/>
        <w:spacing w:line="400" w:lineRule="exact"/>
        <w:ind w:firstLine="480" w:firstLineChars="200"/>
        <w:rPr>
          <w:rFonts w:hAnsi="宋体"/>
          <w:color w:val="000000"/>
          <w:sz w:val="24"/>
        </w:rPr>
      </w:pPr>
      <w:r>
        <w:rPr>
          <w:rFonts w:hint="eastAsia" w:hAnsi="宋体"/>
          <w:color w:val="000000"/>
          <w:sz w:val="24"/>
        </w:rPr>
        <w:t>2.1.2完备性及符合性检查。依据竞争性磋商文件的规定，从响应文件的有效性、完整性和对竞争性磋商文件的响应程度进行审查，以确定是否对竞争性磋商文件的实质性要求作出响应。具体见下表：</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序号</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color w:val="000000"/>
                <w:sz w:val="24"/>
                <w:szCs w:val="24"/>
              </w:rPr>
            </w:pPr>
            <w:r>
              <w:rPr>
                <w:rFonts w:hint="eastAsia" w:ascii="宋体" w:hAnsi="宋体" w:cs="宋体"/>
                <w:bCs/>
                <w:color w:val="000000"/>
                <w:sz w:val="24"/>
                <w:szCs w:val="24"/>
              </w:rPr>
              <w:t>1</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highlight w:val="none"/>
              </w:rPr>
              <w:t>磋商响应声明必须按竞争性磋商文件规定格式完整提供，并要盖响应人章、法定代表人章或授权代理人章。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2</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法定代表人身份证明书必须按竞争性磋商文件规定格式完整提供，并要盖响应人章。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3</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法定代表人授权委托书必须按竞争性磋商文件规定格式完整提供，并要盖响应人章、法定代表人章。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4</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eastAsia="宋体" w:cs="宋体"/>
                <w:bCs/>
                <w:kern w:val="2"/>
                <w:sz w:val="24"/>
                <w:szCs w:val="24"/>
                <w:lang w:val="en-US" w:eastAsia="zh-CN" w:bidi="ar-SA"/>
              </w:rPr>
            </w:pPr>
            <w:r>
              <w:rPr>
                <w:rFonts w:hint="eastAsia" w:ascii="宋体" w:hAnsi="宋体" w:cs="宋体"/>
                <w:bCs/>
                <w:sz w:val="24"/>
                <w:szCs w:val="24"/>
              </w:rPr>
              <w:t>响应人所报</w:t>
            </w:r>
            <w:r>
              <w:rPr>
                <w:rFonts w:hint="eastAsia" w:ascii="宋体" w:hAnsi="宋体" w:cs="宋体"/>
                <w:bCs/>
                <w:sz w:val="24"/>
                <w:szCs w:val="24"/>
                <w:lang w:val="zh-CN"/>
              </w:rPr>
              <w:t>第一次磋商报价</w:t>
            </w:r>
            <w:r>
              <w:rPr>
                <w:rFonts w:hint="eastAsia" w:ascii="宋体" w:hAnsi="宋体" w:cs="宋体"/>
                <w:bCs/>
                <w:sz w:val="24"/>
                <w:szCs w:val="24"/>
              </w:rPr>
              <w:t>不得超过采购控制价。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5</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eastAsia="宋体" w:cs="宋体"/>
                <w:bCs/>
                <w:kern w:val="2"/>
                <w:sz w:val="24"/>
                <w:szCs w:val="24"/>
                <w:lang w:val="en-US" w:eastAsia="zh-CN" w:bidi="ar-SA"/>
              </w:rPr>
            </w:pPr>
            <w:r>
              <w:rPr>
                <w:rFonts w:hint="eastAsia" w:ascii="宋体" w:hAnsi="宋体" w:cs="宋体"/>
                <w:bCs/>
                <w:sz w:val="24"/>
                <w:szCs w:val="24"/>
              </w:rPr>
              <w:t>响应人按照磋商文件规定提交磋商保证金。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6</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符合第二章“磋商须知”第17项“磋商响应有效期”规定</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7</w:t>
            </w:r>
          </w:p>
        </w:tc>
        <w:tc>
          <w:tcPr>
            <w:tcW w:w="4620"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eastAsia="宋体" w:cs="宋体"/>
                <w:bCs/>
                <w:sz w:val="24"/>
                <w:szCs w:val="24"/>
                <w:lang w:eastAsia="zh-CN"/>
              </w:rPr>
            </w:pPr>
            <w:r>
              <w:rPr>
                <w:rFonts w:hint="eastAsia" w:ascii="宋体" w:hAnsi="宋体"/>
                <w:sz w:val="24"/>
              </w:rPr>
              <w:t>磋商响应文件载明的项目完成期限超过磋商文件规定的期限的</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8</w:t>
            </w:r>
          </w:p>
        </w:tc>
        <w:tc>
          <w:tcPr>
            <w:tcW w:w="4620"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sz w:val="24"/>
                <w:szCs w:val="24"/>
              </w:rPr>
            </w:pPr>
            <w:r>
              <w:rPr>
                <w:rFonts w:hint="eastAsia" w:ascii="宋体" w:hAnsi="宋体" w:cs="宋体"/>
                <w:b/>
                <w:bCs/>
                <w:sz w:val="24"/>
                <w:szCs w:val="24"/>
              </w:rPr>
              <w:t>主要技术参数符合招标文件要求的，</w:t>
            </w:r>
            <w:r>
              <w:rPr>
                <w:rFonts w:hint="eastAsia" w:ascii="宋体" w:hAnsi="宋体" w:cs="宋体"/>
                <w:b/>
                <w:sz w:val="24"/>
                <w:szCs w:val="24"/>
              </w:rPr>
              <w:t>包括但不限于：</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A、投标文件不满足招标文件中主要参数要求或主要参数无技术资料支持的；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B、投标文件技术响应与事实不符或虚假投标的；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C、《技术规格偏离表》填写不明或不实的；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D、明显不符合技术规格、技术标准要求的；</w:t>
            </w:r>
          </w:p>
          <w:p>
            <w:pPr>
              <w:spacing w:line="360" w:lineRule="exact"/>
              <w:ind w:firstLine="705" w:firstLineChars="294"/>
              <w:rPr>
                <w:rFonts w:ascii="宋体" w:hAnsi="宋体" w:cs="宋体"/>
                <w:bCs/>
                <w:sz w:val="24"/>
                <w:szCs w:val="24"/>
              </w:rPr>
            </w:pPr>
            <w:r>
              <w:rPr>
                <w:rFonts w:hint="eastAsia" w:ascii="宋体" w:hAnsi="宋体" w:cs="宋体"/>
                <w:sz w:val="24"/>
                <w:szCs w:val="24"/>
              </w:rPr>
              <w:t>E、其他未实质性响应招标文件技术要求的。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9</w:t>
            </w:r>
          </w:p>
        </w:tc>
        <w:tc>
          <w:tcPr>
            <w:tcW w:w="4620"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sz w:val="24"/>
                <w:szCs w:val="24"/>
              </w:rPr>
            </w:pPr>
            <w:r>
              <w:rPr>
                <w:rFonts w:hint="eastAsia" w:ascii="宋体" w:hAnsi="宋体" w:cs="宋体"/>
                <w:b/>
                <w:sz w:val="24"/>
                <w:szCs w:val="24"/>
              </w:rPr>
              <w:t>主要商务条款符合招标文件要求的，包括但不限于：</w:t>
            </w:r>
          </w:p>
          <w:p>
            <w:pPr>
              <w:numPr>
                <w:ilvl w:val="0"/>
                <w:numId w:val="4"/>
              </w:numPr>
              <w:spacing w:line="360" w:lineRule="exact"/>
              <w:rPr>
                <w:rFonts w:hint="eastAsia" w:ascii="宋体" w:hAnsi="宋体" w:cs="宋体"/>
                <w:sz w:val="24"/>
                <w:szCs w:val="24"/>
              </w:rPr>
            </w:pPr>
            <w:r>
              <w:rPr>
                <w:rFonts w:hint="eastAsia" w:ascii="宋体" w:hAnsi="宋体" w:cs="宋体"/>
                <w:sz w:val="24"/>
                <w:szCs w:val="24"/>
              </w:rPr>
              <w:t>投标项目交货期未满足招标文件要求的；</w:t>
            </w:r>
          </w:p>
          <w:p>
            <w:pPr>
              <w:numPr>
                <w:ilvl w:val="0"/>
                <w:numId w:val="4"/>
              </w:numPr>
              <w:spacing w:line="360" w:lineRule="exact"/>
              <w:rPr>
                <w:rFonts w:hint="eastAsia" w:ascii="宋体" w:hAnsi="宋体" w:cs="宋体"/>
                <w:sz w:val="24"/>
                <w:szCs w:val="24"/>
              </w:rPr>
            </w:pPr>
            <w:r>
              <w:rPr>
                <w:rFonts w:hint="eastAsia" w:ascii="宋体" w:hAnsi="宋体" w:cs="宋体"/>
                <w:sz w:val="24"/>
                <w:szCs w:val="24"/>
              </w:rPr>
              <w:t>《商务条款偏离表》填写不明或不实的；</w:t>
            </w:r>
          </w:p>
          <w:p>
            <w:pPr>
              <w:numPr>
                <w:ilvl w:val="0"/>
                <w:numId w:val="4"/>
              </w:numPr>
              <w:spacing w:line="360" w:lineRule="exact"/>
              <w:rPr>
                <w:rFonts w:ascii="宋体" w:hAnsi="宋体" w:cs="宋体"/>
                <w:bCs/>
                <w:sz w:val="24"/>
                <w:szCs w:val="24"/>
              </w:rPr>
            </w:pPr>
            <w:r>
              <w:rPr>
                <w:rFonts w:hint="eastAsia" w:ascii="宋体" w:hAnsi="宋体" w:cs="宋体"/>
                <w:sz w:val="24"/>
                <w:szCs w:val="24"/>
              </w:rPr>
              <w:t>投标文件附有招标人不能接受的条件的；</w:t>
            </w:r>
          </w:p>
          <w:p>
            <w:pPr>
              <w:numPr>
                <w:ilvl w:val="0"/>
                <w:numId w:val="4"/>
              </w:numPr>
              <w:spacing w:line="360" w:lineRule="exact"/>
              <w:rPr>
                <w:rFonts w:ascii="宋体" w:hAnsi="宋体" w:cs="宋体"/>
                <w:bCs/>
                <w:sz w:val="24"/>
                <w:szCs w:val="24"/>
              </w:rPr>
            </w:pPr>
            <w:r>
              <w:rPr>
                <w:rFonts w:hint="eastAsia" w:ascii="宋体" w:hAnsi="宋体" w:cs="宋体"/>
                <w:sz w:val="24"/>
                <w:szCs w:val="24"/>
              </w:rPr>
              <w:t>其他未实质性响应招标文件商务要求的。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color w:val="000000"/>
                <w:sz w:val="24"/>
                <w:szCs w:val="24"/>
              </w:rPr>
            </w:pPr>
            <w:r>
              <w:rPr>
                <w:rFonts w:hint="eastAsia" w:ascii="宋体" w:hAnsi="宋体" w:cs="宋体"/>
                <w:bCs/>
                <w:color w:val="000000"/>
                <w:sz w:val="24"/>
                <w:szCs w:val="24"/>
              </w:rPr>
              <w:t>备注：如果有一项未通过上述审查标准，评审委员会将认定整个磋商响应文件不响应竞争性磋商文件而否决其应答，并且不允许响应人通过修改或撤销其不符合要求的差异或保留，使之成为具有响应性的应答。</w:t>
            </w:r>
          </w:p>
        </w:tc>
      </w:tr>
    </w:tbl>
    <w:p>
      <w:pPr>
        <w:pStyle w:val="25"/>
        <w:spacing w:line="400" w:lineRule="exact"/>
        <w:ind w:firstLine="480" w:firstLineChars="200"/>
        <w:rPr>
          <w:rFonts w:asciiTheme="minorEastAsia" w:hAnsiTheme="minorEastAsia"/>
          <w:color w:val="000000" w:themeColor="text1"/>
          <w14:textFill>
            <w14:solidFill>
              <w14:schemeClr w14:val="tx1"/>
            </w14:solidFill>
          </w14:textFill>
        </w:rPr>
      </w:pPr>
      <w:r>
        <w:rPr>
          <w:rFonts w:hint="eastAsia" w:hAnsi="宋体" w:cs="宋体"/>
          <w:sz w:val="24"/>
          <w:szCs w:val="24"/>
        </w:rPr>
        <w:t>2.2</w:t>
      </w:r>
      <w:r>
        <w:rPr>
          <w:rFonts w:hint="eastAsia" w:asciiTheme="minorEastAsia" w:hAnsiTheme="minorEastAsia"/>
          <w:color w:val="000000" w:themeColor="text1"/>
          <w14:textFill>
            <w14:solidFill>
              <w14:schemeClr w14:val="tx1"/>
            </w14:solidFill>
          </w14:textFill>
        </w:rPr>
        <w:t>详细评审</w:t>
      </w:r>
    </w:p>
    <w:p>
      <w:pPr>
        <w:pStyle w:val="25"/>
        <w:spacing w:line="400" w:lineRule="exact"/>
        <w:ind w:firstLine="480" w:firstLineChars="200"/>
        <w:rPr>
          <w:rFonts w:hAnsi="宋体" w:cs="宋体"/>
          <w:sz w:val="24"/>
          <w:szCs w:val="24"/>
        </w:rPr>
      </w:pPr>
      <w:r>
        <w:rPr>
          <w:rFonts w:hint="eastAsia" w:hAnsi="宋体" w:cs="宋体"/>
          <w:sz w:val="24"/>
          <w:szCs w:val="24"/>
        </w:rPr>
        <w:t>2.2.1报价评分标准</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14"/>
        <w:gridCol w:w="59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pPr>
              <w:pStyle w:val="25"/>
              <w:spacing w:line="400" w:lineRule="exact"/>
              <w:rPr>
                <w:rFonts w:hAnsi="宋体" w:cs="宋体"/>
                <w:sz w:val="24"/>
                <w:szCs w:val="24"/>
              </w:rPr>
            </w:pPr>
            <w:r>
              <w:rPr>
                <w:rFonts w:hint="eastAsia" w:hAnsi="宋体" w:cs="宋体"/>
                <w:sz w:val="24"/>
                <w:szCs w:val="24"/>
              </w:rPr>
              <w:t>序号</w:t>
            </w:r>
          </w:p>
        </w:tc>
        <w:tc>
          <w:tcPr>
            <w:tcW w:w="712" w:type="pct"/>
            <w:vAlign w:val="center"/>
          </w:tcPr>
          <w:p>
            <w:pPr>
              <w:pStyle w:val="25"/>
              <w:spacing w:line="400" w:lineRule="exact"/>
              <w:rPr>
                <w:rFonts w:hAnsi="宋体" w:cs="宋体"/>
                <w:sz w:val="24"/>
                <w:szCs w:val="24"/>
              </w:rPr>
            </w:pPr>
            <w:r>
              <w:rPr>
                <w:rFonts w:hint="eastAsia" w:hAnsi="宋体" w:cs="宋体"/>
                <w:sz w:val="24"/>
                <w:szCs w:val="24"/>
              </w:rPr>
              <w:t>评分因素</w:t>
            </w:r>
          </w:p>
        </w:tc>
        <w:tc>
          <w:tcPr>
            <w:tcW w:w="3483" w:type="pct"/>
            <w:vAlign w:val="center"/>
          </w:tcPr>
          <w:p>
            <w:pPr>
              <w:pStyle w:val="25"/>
              <w:spacing w:line="400" w:lineRule="exact"/>
              <w:rPr>
                <w:rFonts w:hAnsi="宋体" w:cs="宋体"/>
                <w:sz w:val="24"/>
                <w:szCs w:val="24"/>
              </w:rPr>
            </w:pPr>
            <w:r>
              <w:rPr>
                <w:rFonts w:hint="eastAsia" w:hAnsi="宋体" w:cs="宋体"/>
                <w:sz w:val="24"/>
                <w:szCs w:val="24"/>
              </w:rPr>
              <w:t>评审内容</w:t>
            </w:r>
          </w:p>
        </w:tc>
        <w:tc>
          <w:tcPr>
            <w:tcW w:w="418" w:type="pct"/>
            <w:vAlign w:val="center"/>
          </w:tcPr>
          <w:p>
            <w:pPr>
              <w:pStyle w:val="25"/>
              <w:spacing w:line="400" w:lineRule="exact"/>
              <w:rPr>
                <w:rFonts w:hAnsi="宋体" w:cs="宋体"/>
                <w:sz w:val="24"/>
                <w:szCs w:val="24"/>
              </w:rPr>
            </w:pPr>
            <w:r>
              <w:rPr>
                <w:rFonts w:hint="eastAsia"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pPr>
              <w:pStyle w:val="25"/>
              <w:spacing w:line="400" w:lineRule="exact"/>
              <w:jc w:val="center"/>
              <w:rPr>
                <w:rFonts w:hAnsi="宋体" w:cs="宋体"/>
                <w:sz w:val="24"/>
                <w:szCs w:val="24"/>
              </w:rPr>
            </w:pPr>
            <w:r>
              <w:rPr>
                <w:rFonts w:hint="eastAsia" w:hAnsi="宋体" w:cs="宋体"/>
                <w:sz w:val="24"/>
                <w:szCs w:val="24"/>
              </w:rPr>
              <w:t>1</w:t>
            </w:r>
          </w:p>
        </w:tc>
        <w:tc>
          <w:tcPr>
            <w:tcW w:w="712" w:type="pct"/>
            <w:vAlign w:val="center"/>
          </w:tcPr>
          <w:p>
            <w:pPr>
              <w:pStyle w:val="25"/>
              <w:spacing w:line="400" w:lineRule="exact"/>
              <w:rPr>
                <w:rFonts w:hAnsi="宋体" w:cs="宋体"/>
                <w:sz w:val="24"/>
                <w:szCs w:val="24"/>
              </w:rPr>
            </w:pPr>
            <w:r>
              <w:rPr>
                <w:rFonts w:hint="eastAsia" w:hAnsi="宋体" w:cs="宋体"/>
                <w:sz w:val="24"/>
                <w:szCs w:val="24"/>
              </w:rPr>
              <w:t>价格</w:t>
            </w:r>
          </w:p>
        </w:tc>
        <w:tc>
          <w:tcPr>
            <w:tcW w:w="3483" w:type="pct"/>
            <w:vAlign w:val="center"/>
          </w:tcPr>
          <w:p>
            <w:pPr>
              <w:pStyle w:val="25"/>
              <w:spacing w:line="400" w:lineRule="exact"/>
              <w:rPr>
                <w:rFonts w:hAnsi="宋体" w:cs="宋体"/>
                <w:sz w:val="24"/>
                <w:szCs w:val="24"/>
              </w:rPr>
            </w:pPr>
            <w:r>
              <w:rPr>
                <w:rFonts w:hint="eastAsia" w:hAnsi="宋体" w:cs="宋体"/>
                <w:sz w:val="24"/>
                <w:szCs w:val="24"/>
              </w:rPr>
              <w:t>磋商报价得分＝(磋商基准价/最后磋商报价)×30</w:t>
            </w:r>
          </w:p>
          <w:p>
            <w:pPr>
              <w:pStyle w:val="25"/>
              <w:spacing w:line="400" w:lineRule="exact"/>
              <w:rPr>
                <w:rFonts w:hAnsi="宋体" w:cs="宋体"/>
                <w:sz w:val="24"/>
                <w:szCs w:val="24"/>
              </w:rPr>
            </w:pPr>
            <w:r>
              <w:rPr>
                <w:rFonts w:hint="eastAsia" w:hAnsi="宋体" w:cs="宋体"/>
                <w:sz w:val="24"/>
                <w:szCs w:val="24"/>
              </w:rPr>
              <w:t>磋商基准价为满足磋商文件要求且最后报价最低的供应商的价格</w:t>
            </w:r>
          </w:p>
        </w:tc>
        <w:tc>
          <w:tcPr>
            <w:tcW w:w="418" w:type="pct"/>
            <w:vAlign w:val="center"/>
          </w:tcPr>
          <w:p>
            <w:pPr>
              <w:pStyle w:val="25"/>
              <w:spacing w:line="400" w:lineRule="exact"/>
              <w:jc w:val="center"/>
              <w:rPr>
                <w:rFonts w:hAnsi="宋体" w:cs="宋体"/>
                <w:sz w:val="24"/>
                <w:szCs w:val="24"/>
              </w:rPr>
            </w:pPr>
            <w:r>
              <w:rPr>
                <w:rFonts w:hint="eastAsia" w:hAnsi="宋体" w:cs="宋体"/>
                <w:sz w:val="24"/>
                <w:szCs w:val="24"/>
              </w:rPr>
              <w:t>30分</w:t>
            </w:r>
          </w:p>
        </w:tc>
      </w:tr>
    </w:tbl>
    <w:p>
      <w:pPr>
        <w:spacing w:line="400" w:lineRule="exact"/>
        <w:ind w:firstLine="360" w:firstLineChars="150"/>
        <w:rPr>
          <w:rFonts w:ascii="宋体" w:hAnsi="宋体" w:cs="宋体"/>
          <w:sz w:val="24"/>
          <w:szCs w:val="24"/>
        </w:rPr>
      </w:pPr>
      <w:r>
        <w:rPr>
          <w:rFonts w:hint="eastAsia" w:ascii="宋体" w:hAnsi="宋体" w:cs="宋体"/>
          <w:sz w:val="24"/>
          <w:szCs w:val="24"/>
        </w:rPr>
        <w:t>2.2.2技术部分评分标准</w:t>
      </w:r>
    </w:p>
    <w:tbl>
      <w:tblPr>
        <w:tblStyle w:val="44"/>
        <w:tblW w:w="4998" w:type="pct"/>
        <w:tblInd w:w="0" w:type="dxa"/>
        <w:shd w:val="clear" w:color="auto" w:fill="auto"/>
        <w:tblLayout w:type="autofit"/>
        <w:tblCellMar>
          <w:top w:w="0" w:type="dxa"/>
          <w:left w:w="0" w:type="dxa"/>
          <w:bottom w:w="0" w:type="dxa"/>
          <w:right w:w="0" w:type="dxa"/>
        </w:tblCellMar>
      </w:tblPr>
      <w:tblGrid>
        <w:gridCol w:w="683"/>
        <w:gridCol w:w="2078"/>
        <w:gridCol w:w="683"/>
        <w:gridCol w:w="4883"/>
      </w:tblGrid>
      <w:tr>
        <w:tblPrEx>
          <w:shd w:val="clear" w:color="auto" w:fill="auto"/>
          <w:tblCellMar>
            <w:top w:w="0" w:type="dxa"/>
            <w:left w:w="0" w:type="dxa"/>
            <w:bottom w:w="0" w:type="dxa"/>
            <w:right w:w="0" w:type="dxa"/>
          </w:tblCellMar>
        </w:tblPrEx>
        <w:trPr>
          <w:trHeight w:val="312"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评审内容</w:t>
            </w:r>
          </w:p>
        </w:tc>
      </w:tr>
      <w:tr>
        <w:tblPrEx>
          <w:tblCellMar>
            <w:top w:w="0" w:type="dxa"/>
            <w:left w:w="0" w:type="dxa"/>
            <w:bottom w:w="0" w:type="dxa"/>
            <w:right w:w="0" w:type="dxa"/>
          </w:tblCellMar>
        </w:tblPrEx>
        <w:trPr>
          <w:trHeight w:val="108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color w:val="000000"/>
                <w:szCs w:val="21"/>
              </w:rPr>
              <w:t>对</w:t>
            </w:r>
            <w:r>
              <w:rPr>
                <w:rFonts w:hint="eastAsia" w:ascii="宋体"/>
                <w:color w:val="000000"/>
                <w:szCs w:val="21"/>
                <w:lang w:val="en-US" w:eastAsia="zh-CN"/>
              </w:rPr>
              <w:t>采购</w:t>
            </w:r>
            <w:r>
              <w:rPr>
                <w:rFonts w:hint="eastAsia" w:ascii="宋体"/>
                <w:color w:val="000000"/>
                <w:szCs w:val="21"/>
              </w:rPr>
              <w:t>文件“技术规格及要求”的响应程度及性能符合性</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22</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color w:val="000000"/>
                <w:szCs w:val="21"/>
              </w:rPr>
              <w:t>满足</w:t>
            </w:r>
            <w:r>
              <w:rPr>
                <w:rFonts w:hint="eastAsia" w:ascii="宋体"/>
                <w:color w:val="000000"/>
                <w:szCs w:val="21"/>
                <w:lang w:val="en-US" w:eastAsia="zh-CN"/>
              </w:rPr>
              <w:t>采购</w:t>
            </w:r>
            <w:r>
              <w:rPr>
                <w:rFonts w:hint="eastAsia" w:ascii="宋体"/>
                <w:color w:val="000000"/>
                <w:szCs w:val="21"/>
              </w:rPr>
              <w:t>文件技术功能要求得</w:t>
            </w:r>
            <w:r>
              <w:rPr>
                <w:rFonts w:ascii="宋体"/>
                <w:color w:val="000000"/>
                <w:szCs w:val="21"/>
              </w:rPr>
              <w:t>22</w:t>
            </w:r>
            <w:r>
              <w:rPr>
                <w:rFonts w:hint="eastAsia" w:ascii="宋体"/>
                <w:color w:val="000000"/>
                <w:szCs w:val="21"/>
              </w:rPr>
              <w:t>分,带“★”为货物重要参数规格，若一个“★”条款存在负偏离，扣减2分，非“★”号项与比选文件要求有负偏离的，每一项扣1分，扣完为止。直至扣到0分为止。（带★需提供证明材料，不提供不得分）</w:t>
            </w:r>
          </w:p>
        </w:tc>
      </w:tr>
      <w:tr>
        <w:tblPrEx>
          <w:tblCellMar>
            <w:top w:w="0" w:type="dxa"/>
            <w:left w:w="0" w:type="dxa"/>
            <w:bottom w:w="0" w:type="dxa"/>
            <w:right w:w="0" w:type="dxa"/>
          </w:tblCellMar>
        </w:tblPrEx>
        <w:trPr>
          <w:trHeight w:val="1248" w:hRule="atLeast"/>
        </w:trPr>
        <w:tc>
          <w:tcPr>
            <w:tcW w:w="410"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4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技术先进性和可靠性</w:t>
            </w:r>
          </w:p>
        </w:tc>
        <w:tc>
          <w:tcPr>
            <w:tcW w:w="410"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先进性（设备、配置的技术水平）：</w:t>
            </w:r>
          </w:p>
          <w:p>
            <w:pPr>
              <w:spacing w:line="320" w:lineRule="exact"/>
              <w:rPr>
                <w:rFonts w:hint="eastAsia" w:ascii="宋体"/>
                <w:color w:val="000000"/>
                <w:szCs w:val="21"/>
              </w:rPr>
            </w:pPr>
            <w:r>
              <w:rPr>
                <w:rFonts w:hint="eastAsia" w:ascii="宋体"/>
                <w:color w:val="000000"/>
                <w:szCs w:val="21"/>
              </w:rPr>
              <w:t>优（</w:t>
            </w:r>
            <w:r>
              <w:rPr>
                <w:rFonts w:ascii="宋体"/>
                <w:color w:val="000000"/>
                <w:szCs w:val="21"/>
              </w:rPr>
              <w:t>4</w:t>
            </w:r>
            <w:r>
              <w:rPr>
                <w:rFonts w:hint="eastAsia" w:ascii="宋体" w:cs="宋体"/>
                <w:color w:val="000000"/>
                <w:kern w:val="0"/>
                <w:szCs w:val="21"/>
              </w:rPr>
              <w:t>～</w:t>
            </w:r>
            <w:r>
              <w:rPr>
                <w:rFonts w:ascii="宋体"/>
                <w:color w:val="000000"/>
                <w:szCs w:val="21"/>
              </w:rPr>
              <w:t>5</w:t>
            </w:r>
            <w:r>
              <w:rPr>
                <w:rFonts w:hint="eastAsia" w:ascii="宋体"/>
                <w:color w:val="000000"/>
                <w:szCs w:val="21"/>
              </w:rPr>
              <w:t>分）：设备设计及配置先进；</w:t>
            </w:r>
          </w:p>
          <w:p>
            <w:pPr>
              <w:spacing w:line="320" w:lineRule="exact"/>
              <w:rPr>
                <w:rFonts w:hint="eastAsia" w:ascii="宋体"/>
                <w:color w:val="000000"/>
                <w:szCs w:val="21"/>
              </w:rPr>
            </w:pPr>
            <w:r>
              <w:rPr>
                <w:rFonts w:hint="eastAsia" w:ascii="宋体"/>
                <w:color w:val="000000"/>
                <w:szCs w:val="21"/>
              </w:rPr>
              <w:t>良（</w:t>
            </w:r>
            <w:r>
              <w:rPr>
                <w:rFonts w:ascii="宋体"/>
                <w:color w:val="000000"/>
                <w:szCs w:val="21"/>
              </w:rPr>
              <w:t>2</w:t>
            </w:r>
            <w:r>
              <w:rPr>
                <w:rFonts w:hint="eastAsia" w:ascii="宋体" w:cs="宋体"/>
                <w:color w:val="000000"/>
                <w:kern w:val="0"/>
                <w:szCs w:val="21"/>
              </w:rPr>
              <w:t>～</w:t>
            </w:r>
            <w:r>
              <w:rPr>
                <w:rFonts w:ascii="宋体"/>
                <w:color w:val="000000"/>
                <w:szCs w:val="21"/>
              </w:rPr>
              <w:t>3</w:t>
            </w:r>
            <w:r>
              <w:rPr>
                <w:rFonts w:hint="eastAsia" w:ascii="宋体"/>
                <w:color w:val="000000"/>
                <w:szCs w:val="21"/>
              </w:rPr>
              <w:t>分）：设备设计及配置较为先进；</w:t>
            </w:r>
          </w:p>
          <w:p>
            <w:pPr>
              <w:spacing w:line="320" w:lineRule="exact"/>
              <w:rPr>
                <w:rFonts w:hint="eastAsia" w:ascii="宋体"/>
                <w:color w:val="000000"/>
                <w:szCs w:val="21"/>
              </w:rPr>
            </w:pPr>
            <w:r>
              <w:rPr>
                <w:rFonts w:hint="eastAsia" w:ascii="宋体"/>
                <w:color w:val="000000"/>
                <w:szCs w:val="21"/>
              </w:rPr>
              <w:t>中（</w:t>
            </w:r>
            <w:r>
              <w:rPr>
                <w:rFonts w:ascii="宋体"/>
                <w:color w:val="000000"/>
                <w:szCs w:val="21"/>
              </w:rPr>
              <w:t>1</w:t>
            </w:r>
            <w:r>
              <w:rPr>
                <w:rFonts w:hint="eastAsia" w:ascii="宋体"/>
                <w:color w:val="000000"/>
                <w:szCs w:val="21"/>
              </w:rPr>
              <w:t>分）：设备设计及配置一般；</w:t>
            </w:r>
          </w:p>
          <w:p>
            <w:pPr>
              <w:rPr>
                <w:rFonts w:hint="eastAsia" w:ascii="宋体" w:hAnsi="宋体" w:eastAsia="宋体" w:cs="宋体"/>
                <w:i w:val="0"/>
                <w:color w:val="000000"/>
                <w:sz w:val="24"/>
                <w:szCs w:val="24"/>
                <w:u w:val="none"/>
              </w:rPr>
            </w:pPr>
            <w:r>
              <w:rPr>
                <w:rFonts w:hint="eastAsia" w:ascii="宋体"/>
                <w:color w:val="000000"/>
                <w:szCs w:val="21"/>
              </w:rPr>
              <w:t>差（0分）：设备设计及配置差。</w:t>
            </w:r>
          </w:p>
        </w:tc>
      </w:tr>
      <w:tr>
        <w:tblPrEx>
          <w:tblCellMar>
            <w:top w:w="0" w:type="dxa"/>
            <w:left w:w="0" w:type="dxa"/>
            <w:bottom w:w="0" w:type="dxa"/>
            <w:right w:w="0" w:type="dxa"/>
          </w:tblCellMar>
        </w:tblPrEx>
        <w:trPr>
          <w:trHeight w:val="1248" w:hRule="atLeast"/>
        </w:trPr>
        <w:tc>
          <w:tcPr>
            <w:tcW w:w="410"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4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bCs/>
                <w:color w:val="000000"/>
                <w:szCs w:val="21"/>
              </w:rPr>
            </w:pPr>
          </w:p>
        </w:tc>
        <w:tc>
          <w:tcPr>
            <w:tcW w:w="410"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可靠性（设备、用材可靠性，实用性，耐用性）：</w:t>
            </w:r>
          </w:p>
          <w:p>
            <w:pPr>
              <w:spacing w:line="320" w:lineRule="exact"/>
              <w:rPr>
                <w:rFonts w:hint="eastAsia" w:ascii="宋体"/>
                <w:color w:val="000000"/>
                <w:szCs w:val="21"/>
              </w:rPr>
            </w:pPr>
            <w:r>
              <w:rPr>
                <w:rFonts w:hint="eastAsia" w:ascii="宋体"/>
                <w:color w:val="000000"/>
                <w:szCs w:val="21"/>
              </w:rPr>
              <w:t>优（</w:t>
            </w:r>
            <w:r>
              <w:rPr>
                <w:rFonts w:ascii="宋体"/>
                <w:color w:val="000000"/>
                <w:szCs w:val="21"/>
              </w:rPr>
              <w:t>4</w:t>
            </w:r>
            <w:r>
              <w:rPr>
                <w:rFonts w:hint="eastAsia" w:ascii="宋体" w:cs="宋体"/>
                <w:color w:val="000000"/>
                <w:kern w:val="0"/>
                <w:szCs w:val="21"/>
              </w:rPr>
              <w:t>～</w:t>
            </w:r>
            <w:r>
              <w:rPr>
                <w:rFonts w:ascii="宋体"/>
                <w:color w:val="000000"/>
                <w:szCs w:val="21"/>
              </w:rPr>
              <w:t>5</w:t>
            </w:r>
            <w:r>
              <w:rPr>
                <w:rFonts w:hint="eastAsia" w:ascii="宋体"/>
                <w:color w:val="000000"/>
                <w:szCs w:val="21"/>
              </w:rPr>
              <w:t>分）：设备及用材可靠性高，实用性、耐用性好；</w:t>
            </w:r>
          </w:p>
          <w:p>
            <w:pPr>
              <w:spacing w:line="320" w:lineRule="exact"/>
              <w:rPr>
                <w:rFonts w:hint="eastAsia" w:ascii="宋体"/>
                <w:color w:val="000000"/>
                <w:szCs w:val="21"/>
              </w:rPr>
            </w:pPr>
            <w:r>
              <w:rPr>
                <w:rFonts w:hint="eastAsia" w:ascii="宋体"/>
                <w:color w:val="000000"/>
                <w:szCs w:val="21"/>
              </w:rPr>
              <w:t>良（</w:t>
            </w:r>
            <w:r>
              <w:rPr>
                <w:rFonts w:ascii="宋体"/>
                <w:color w:val="000000"/>
                <w:szCs w:val="21"/>
              </w:rPr>
              <w:t>2</w:t>
            </w:r>
            <w:r>
              <w:rPr>
                <w:rFonts w:hint="eastAsia" w:ascii="宋体" w:cs="宋体"/>
                <w:color w:val="000000"/>
                <w:kern w:val="0"/>
                <w:szCs w:val="21"/>
              </w:rPr>
              <w:t>～</w:t>
            </w:r>
            <w:r>
              <w:rPr>
                <w:rFonts w:ascii="宋体"/>
                <w:color w:val="000000"/>
                <w:szCs w:val="21"/>
              </w:rPr>
              <w:t>3</w:t>
            </w:r>
            <w:r>
              <w:rPr>
                <w:rFonts w:hint="eastAsia" w:ascii="宋体"/>
                <w:color w:val="000000"/>
                <w:szCs w:val="21"/>
              </w:rPr>
              <w:t>分）：设备及用材可靠性较高，实用性、耐用性较好；</w:t>
            </w:r>
          </w:p>
          <w:p>
            <w:pPr>
              <w:spacing w:line="320" w:lineRule="exact"/>
              <w:rPr>
                <w:rFonts w:hint="eastAsia" w:ascii="宋体"/>
                <w:color w:val="000000"/>
                <w:szCs w:val="21"/>
              </w:rPr>
            </w:pPr>
            <w:r>
              <w:rPr>
                <w:rFonts w:hint="eastAsia" w:ascii="宋体"/>
                <w:color w:val="000000"/>
                <w:szCs w:val="21"/>
              </w:rPr>
              <w:t>中（</w:t>
            </w:r>
            <w:r>
              <w:rPr>
                <w:rFonts w:ascii="宋体"/>
                <w:color w:val="000000"/>
                <w:szCs w:val="21"/>
              </w:rPr>
              <w:t>1</w:t>
            </w:r>
            <w:r>
              <w:rPr>
                <w:rFonts w:hint="eastAsia" w:ascii="宋体"/>
                <w:color w:val="000000"/>
                <w:szCs w:val="21"/>
              </w:rPr>
              <w:t>分）：设备及用材可靠性一般，实用性、耐用性一般；</w:t>
            </w:r>
          </w:p>
          <w:p>
            <w:pPr>
              <w:rPr>
                <w:rFonts w:hint="eastAsia" w:ascii="宋体"/>
                <w:color w:val="000000"/>
                <w:szCs w:val="21"/>
              </w:rPr>
            </w:pPr>
            <w:r>
              <w:rPr>
                <w:rFonts w:hint="eastAsia" w:ascii="宋体"/>
                <w:color w:val="000000"/>
                <w:szCs w:val="21"/>
              </w:rPr>
              <w:t>差（0分：设备及用材可靠性差，实用性、耐用性差。</w:t>
            </w:r>
          </w:p>
        </w:tc>
      </w:tr>
      <w:tr>
        <w:tblPrEx>
          <w:tblCellMar>
            <w:top w:w="0" w:type="dxa"/>
            <w:left w:w="0" w:type="dxa"/>
            <w:bottom w:w="0" w:type="dxa"/>
            <w:right w:w="0" w:type="dxa"/>
          </w:tblCellMar>
        </w:tblPrEx>
        <w:trPr>
          <w:trHeight w:val="624"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color w:val="000000"/>
                <w:szCs w:val="21"/>
              </w:rPr>
              <w:t>使用操作及</w:t>
            </w:r>
            <w:r>
              <w:rPr>
                <w:rFonts w:hint="eastAsia" w:ascii="宋体"/>
                <w:bCs/>
                <w:color w:val="000000"/>
                <w:szCs w:val="21"/>
              </w:rPr>
              <w:t>维护保养</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优（8</w:t>
            </w:r>
            <w:r>
              <w:rPr>
                <w:rFonts w:hint="eastAsia" w:ascii="宋体" w:cs="宋体"/>
                <w:color w:val="000000"/>
                <w:kern w:val="0"/>
                <w:szCs w:val="21"/>
              </w:rPr>
              <w:t>～</w:t>
            </w:r>
            <w:r>
              <w:rPr>
                <w:rFonts w:hint="eastAsia" w:ascii="宋体"/>
                <w:color w:val="000000"/>
                <w:szCs w:val="21"/>
              </w:rPr>
              <w:t>10分）设备操作、使用非常简单，保养、维修非常便利；</w:t>
            </w:r>
          </w:p>
          <w:p>
            <w:pPr>
              <w:spacing w:line="320" w:lineRule="exact"/>
              <w:rPr>
                <w:rFonts w:hint="eastAsia" w:ascii="宋体"/>
                <w:color w:val="000000"/>
                <w:szCs w:val="21"/>
              </w:rPr>
            </w:pPr>
            <w:r>
              <w:rPr>
                <w:rFonts w:hint="eastAsia" w:ascii="宋体"/>
                <w:color w:val="000000"/>
                <w:szCs w:val="21"/>
              </w:rPr>
              <w:t>良（5</w:t>
            </w:r>
            <w:r>
              <w:rPr>
                <w:rFonts w:hint="eastAsia" w:ascii="宋体" w:cs="宋体"/>
                <w:color w:val="000000"/>
                <w:kern w:val="0"/>
                <w:szCs w:val="21"/>
              </w:rPr>
              <w:t>～</w:t>
            </w:r>
            <w:r>
              <w:rPr>
                <w:rFonts w:hint="eastAsia" w:ascii="宋体"/>
                <w:color w:val="000000"/>
                <w:szCs w:val="21"/>
              </w:rPr>
              <w:t>7分）：设备操作、使用较为简单，保养、维修较为便利；</w:t>
            </w:r>
          </w:p>
          <w:p>
            <w:pPr>
              <w:spacing w:line="320" w:lineRule="exact"/>
              <w:rPr>
                <w:rFonts w:hint="eastAsia" w:ascii="宋体"/>
                <w:color w:val="000000"/>
                <w:szCs w:val="21"/>
              </w:rPr>
            </w:pPr>
            <w:r>
              <w:rPr>
                <w:rFonts w:hint="eastAsia" w:ascii="宋体"/>
                <w:color w:val="000000"/>
                <w:szCs w:val="21"/>
              </w:rPr>
              <w:t>中（3</w:t>
            </w:r>
            <w:r>
              <w:rPr>
                <w:rFonts w:hint="eastAsia" w:ascii="宋体" w:cs="宋体"/>
                <w:color w:val="000000"/>
                <w:kern w:val="0"/>
                <w:szCs w:val="21"/>
              </w:rPr>
              <w:t>～</w:t>
            </w:r>
            <w:r>
              <w:rPr>
                <w:rFonts w:hint="eastAsia" w:ascii="宋体"/>
                <w:color w:val="000000"/>
                <w:szCs w:val="21"/>
              </w:rPr>
              <w:t>4分）：设备操作、使用较为复杂，保养、维修不便利；</w:t>
            </w:r>
          </w:p>
          <w:p>
            <w:pPr>
              <w:rPr>
                <w:rFonts w:hint="eastAsia" w:ascii="宋体" w:hAnsi="宋体" w:eastAsia="宋体" w:cs="宋体"/>
                <w:i w:val="0"/>
                <w:color w:val="000000"/>
                <w:sz w:val="24"/>
                <w:szCs w:val="24"/>
                <w:u w:val="none"/>
              </w:rPr>
            </w:pPr>
            <w:r>
              <w:rPr>
                <w:rFonts w:hint="eastAsia" w:ascii="宋体"/>
                <w:color w:val="000000"/>
                <w:szCs w:val="21"/>
              </w:rPr>
              <w:t>差（0</w:t>
            </w:r>
            <w:r>
              <w:rPr>
                <w:rFonts w:hint="eastAsia" w:ascii="宋体" w:cs="宋体"/>
                <w:color w:val="000000"/>
                <w:kern w:val="0"/>
                <w:szCs w:val="21"/>
              </w:rPr>
              <w:t>～</w:t>
            </w:r>
            <w:r>
              <w:rPr>
                <w:rFonts w:hint="eastAsia" w:ascii="宋体"/>
                <w:color w:val="000000"/>
                <w:szCs w:val="21"/>
              </w:rPr>
              <w:t>2分）：设备操作、使用很复杂，保养、维修不便利。</w:t>
            </w:r>
          </w:p>
        </w:tc>
      </w:tr>
      <w:tr>
        <w:tblPrEx>
          <w:tblCellMar>
            <w:top w:w="0" w:type="dxa"/>
            <w:left w:w="0" w:type="dxa"/>
            <w:bottom w:w="0" w:type="dxa"/>
            <w:right w:w="0" w:type="dxa"/>
          </w:tblCellMar>
        </w:tblPrEx>
        <w:trPr>
          <w:trHeight w:val="624"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人员配置</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color w:val="000000"/>
              </w:rPr>
              <w:t>管理人员配备</w:t>
            </w:r>
            <w:r>
              <w:rPr>
                <w:rFonts w:hint="eastAsia" w:ascii="宋体"/>
                <w:color w:val="000000"/>
                <w:szCs w:val="21"/>
              </w:rPr>
              <w:t>（0</w:t>
            </w:r>
            <w:r>
              <w:rPr>
                <w:rFonts w:hint="eastAsia" w:ascii="宋体" w:cs="宋体"/>
                <w:color w:val="000000"/>
                <w:kern w:val="0"/>
                <w:szCs w:val="21"/>
              </w:rPr>
              <w:t>～</w:t>
            </w:r>
            <w:r>
              <w:rPr>
                <w:rFonts w:hint="eastAsia" w:ascii="宋体"/>
                <w:color w:val="000000"/>
                <w:szCs w:val="21"/>
              </w:rPr>
              <w:t>6分）</w:t>
            </w:r>
            <w:r>
              <w:rPr>
                <w:color w:val="000000"/>
              </w:rPr>
              <w:t>：</w:t>
            </w:r>
            <w:r>
              <w:rPr>
                <w:rFonts w:hint="eastAsia"/>
                <w:color w:val="000000"/>
              </w:rPr>
              <w:t>项目经理</w:t>
            </w:r>
            <w:r>
              <w:rPr>
                <w:color w:val="000000"/>
              </w:rPr>
              <w:t>简历、各类人员数量、专业素质、各岗位人员的配置、拟派的管理人员持证上岗的比例等</w:t>
            </w:r>
          </w:p>
        </w:tc>
      </w:tr>
      <w:tr>
        <w:tblPrEx>
          <w:tblCellMar>
            <w:top w:w="0" w:type="dxa"/>
            <w:left w:w="0" w:type="dxa"/>
            <w:bottom w:w="0" w:type="dxa"/>
            <w:right w:w="0" w:type="dxa"/>
          </w:tblCellMar>
        </w:tblPrEx>
        <w:trPr>
          <w:trHeight w:val="624"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12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其它服务承诺</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kern w:val="0"/>
                <w:sz w:val="24"/>
                <w:szCs w:val="24"/>
                <w:u w:val="none"/>
                <w:lang w:val="en-US" w:eastAsia="zh-CN" w:bidi="ar"/>
              </w:rPr>
            </w:pPr>
            <w:r>
              <w:rPr>
                <w:rFonts w:hint="eastAsia" w:ascii="宋体" w:cs="宋体"/>
                <w:color w:val="000000"/>
                <w:kern w:val="0"/>
                <w:szCs w:val="21"/>
              </w:rPr>
              <w:t>优：</w:t>
            </w:r>
            <w:r>
              <w:rPr>
                <w:rFonts w:ascii="宋体" w:cs="宋体"/>
                <w:color w:val="000000"/>
                <w:kern w:val="0"/>
                <w:szCs w:val="21"/>
              </w:rPr>
              <w:t>2</w:t>
            </w:r>
            <w:r>
              <w:rPr>
                <w:rFonts w:hint="eastAsia" w:ascii="宋体" w:cs="宋体"/>
                <w:color w:val="000000"/>
                <w:kern w:val="0"/>
                <w:szCs w:val="21"/>
              </w:rPr>
              <w:t>分 ； 良：</w:t>
            </w:r>
            <w:r>
              <w:rPr>
                <w:rFonts w:ascii="宋体" w:cs="宋体"/>
                <w:color w:val="000000"/>
                <w:kern w:val="0"/>
                <w:szCs w:val="21"/>
              </w:rPr>
              <w:t>1.5</w:t>
            </w:r>
            <w:r>
              <w:rPr>
                <w:rFonts w:hint="eastAsia" w:ascii="宋体" w:cs="宋体"/>
                <w:color w:val="000000"/>
                <w:kern w:val="0"/>
                <w:szCs w:val="21"/>
              </w:rPr>
              <w:t>分 ；中：</w:t>
            </w:r>
            <w:r>
              <w:rPr>
                <w:rFonts w:ascii="宋体" w:cs="宋体"/>
                <w:color w:val="000000"/>
                <w:kern w:val="0"/>
                <w:szCs w:val="21"/>
              </w:rPr>
              <w:t>1</w:t>
            </w:r>
            <w:r>
              <w:rPr>
                <w:rFonts w:hint="eastAsia" w:ascii="宋体" w:cs="宋体"/>
                <w:color w:val="000000"/>
                <w:kern w:val="0"/>
                <w:szCs w:val="21"/>
              </w:rPr>
              <w:t>分 ； 差：</w:t>
            </w:r>
            <w:r>
              <w:rPr>
                <w:rFonts w:ascii="宋体" w:cs="宋体"/>
                <w:color w:val="000000"/>
                <w:kern w:val="0"/>
                <w:szCs w:val="21"/>
              </w:rPr>
              <w:t>0.5</w:t>
            </w:r>
            <w:r>
              <w:rPr>
                <w:rFonts w:hint="eastAsia" w:ascii="宋体" w:cs="宋体"/>
                <w:color w:val="000000"/>
                <w:kern w:val="0"/>
                <w:szCs w:val="21"/>
              </w:rPr>
              <w:t>分</w:t>
            </w:r>
          </w:p>
        </w:tc>
      </w:tr>
      <w:tr>
        <w:tblPrEx>
          <w:tblCellMar>
            <w:top w:w="0" w:type="dxa"/>
            <w:left w:w="0" w:type="dxa"/>
            <w:bottom w:w="0" w:type="dxa"/>
            <w:right w:w="0" w:type="dxa"/>
          </w:tblCellMar>
        </w:tblPrEx>
        <w:trPr>
          <w:trHeight w:val="312" w:hRule="atLeast"/>
        </w:trPr>
        <w:tc>
          <w:tcPr>
            <w:tcW w:w="165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29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注：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1、技术部分得分等于评委的算术平均值，计算结果值在小数点后保留两位小数，后余位数四舍五入。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2、技术部分评审标准满分为50分。</w:t>
            </w:r>
          </w:p>
        </w:tc>
      </w:tr>
    </w:tbl>
    <w:p>
      <w:pPr>
        <w:adjustRightInd w:val="0"/>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2.2.3商务部分评分标准</w:t>
      </w:r>
    </w:p>
    <w:tbl>
      <w:tblPr>
        <w:tblStyle w:val="44"/>
        <w:tblW w:w="5000" w:type="pct"/>
        <w:tblInd w:w="0" w:type="dxa"/>
        <w:shd w:val="clear" w:color="auto" w:fill="auto"/>
        <w:tblLayout w:type="fixed"/>
        <w:tblCellMar>
          <w:top w:w="0" w:type="dxa"/>
          <w:left w:w="0" w:type="dxa"/>
          <w:bottom w:w="0" w:type="dxa"/>
          <w:right w:w="0" w:type="dxa"/>
        </w:tblCellMar>
      </w:tblPr>
      <w:tblGrid>
        <w:gridCol w:w="691"/>
        <w:gridCol w:w="2088"/>
        <w:gridCol w:w="672"/>
        <w:gridCol w:w="4879"/>
      </w:tblGrid>
      <w:tr>
        <w:tblPrEx>
          <w:tblCellMar>
            <w:top w:w="0" w:type="dxa"/>
            <w:left w:w="0" w:type="dxa"/>
            <w:bottom w:w="0" w:type="dxa"/>
            <w:right w:w="0" w:type="dxa"/>
          </w:tblCellMar>
        </w:tblPrEx>
        <w:trPr>
          <w:trHeight w:val="31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评审内容</w:t>
            </w:r>
          </w:p>
        </w:tc>
      </w:tr>
      <w:tr>
        <w:tblPrEx>
          <w:tblCellMar>
            <w:top w:w="0" w:type="dxa"/>
            <w:left w:w="0" w:type="dxa"/>
            <w:bottom w:w="0" w:type="dxa"/>
            <w:right w:w="0" w:type="dxa"/>
          </w:tblCellMar>
        </w:tblPrEx>
        <w:trPr>
          <w:trHeight w:val="936"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color w:val="000000"/>
                <w:szCs w:val="21"/>
              </w:rPr>
              <w:t>2019年至今完成同类型项业绩</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b/>
                <w:i w:val="0"/>
                <w:color w:val="000000"/>
                <w:sz w:val="24"/>
                <w:szCs w:val="24"/>
                <w:u w:val="none"/>
              </w:rPr>
            </w:pPr>
            <w:r>
              <w:rPr>
                <w:rFonts w:hint="eastAsia" w:ascii="宋体"/>
                <w:szCs w:val="21"/>
              </w:rPr>
              <w:t>每提供1个同类型项目业绩得2分，最高得8分，没有业绩此项目不得分，附完成（国家教育考试）类业绩合同及验收报告的复印件加盖投标人公章做为证明文件</w:t>
            </w:r>
          </w:p>
        </w:tc>
      </w:tr>
      <w:tr>
        <w:tblPrEx>
          <w:tblCellMar>
            <w:top w:w="0" w:type="dxa"/>
            <w:left w:w="0" w:type="dxa"/>
            <w:bottom w:w="0" w:type="dxa"/>
            <w:right w:w="0" w:type="dxa"/>
          </w:tblCellMar>
        </w:tblPrEx>
        <w:trPr>
          <w:trHeight w:val="624"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人其</w:t>
            </w:r>
            <w:r>
              <w:rPr>
                <w:rFonts w:hint="eastAsia" w:ascii="宋体" w:hAnsi="宋体" w:cs="宋体"/>
                <w:szCs w:val="21"/>
                <w:lang w:val="en-US" w:eastAsia="zh-CN"/>
              </w:rPr>
              <w:t>应答</w:t>
            </w:r>
            <w:r>
              <w:rPr>
                <w:rFonts w:hint="eastAsia" w:ascii="宋体" w:hAnsi="宋体" w:cs="宋体"/>
                <w:szCs w:val="21"/>
              </w:rPr>
              <w:t>产品的质量、信誉等</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p>
        </w:tc>
        <w:tc>
          <w:tcPr>
            <w:tcW w:w="4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rPr>
              <w:t>提供近期质量检验合格报告得2分、</w:t>
            </w:r>
            <w:r>
              <w:rPr>
                <w:rFonts w:hint="eastAsia" w:ascii="宋体" w:hAnsi="宋体" w:cs="宋体"/>
                <w:color w:val="000000"/>
                <w:kern w:val="0"/>
                <w:szCs w:val="21"/>
              </w:rPr>
              <w:t>良好的资信证明文件得1分</w:t>
            </w:r>
            <w:r>
              <w:rPr>
                <w:rFonts w:hint="eastAsia" w:ascii="宋体"/>
                <w:szCs w:val="21"/>
              </w:rPr>
              <w:t>。</w:t>
            </w:r>
          </w:p>
        </w:tc>
      </w:tr>
      <w:tr>
        <w:tblPrEx>
          <w:tblCellMar>
            <w:top w:w="0" w:type="dxa"/>
            <w:left w:w="0" w:type="dxa"/>
            <w:bottom w:w="0" w:type="dxa"/>
            <w:right w:w="0" w:type="dxa"/>
          </w:tblCellMar>
        </w:tblPrEx>
        <w:trPr>
          <w:trHeight w:val="624"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rPr>
              <w:t>技术培训方案</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rPr>
              <w:t>根据</w:t>
            </w:r>
            <w:r>
              <w:rPr>
                <w:rFonts w:hint="eastAsia" w:ascii="宋体" w:hAnsi="宋体" w:cs="宋体"/>
                <w:szCs w:val="21"/>
                <w:lang w:val="en-US" w:eastAsia="zh-CN"/>
              </w:rPr>
              <w:t>响应</w:t>
            </w:r>
            <w:r>
              <w:rPr>
                <w:rFonts w:hint="eastAsia" w:ascii="宋体" w:hAnsi="宋体" w:cs="宋体"/>
                <w:szCs w:val="21"/>
              </w:rPr>
              <w:t>人提供的现场技术培训方案的可行性、合理性、实用性等方面满足</w:t>
            </w:r>
            <w:r>
              <w:rPr>
                <w:rFonts w:hint="eastAsia" w:ascii="宋体" w:hAnsi="宋体" w:cs="宋体"/>
                <w:szCs w:val="21"/>
                <w:lang w:val="en-US" w:eastAsia="zh-CN"/>
              </w:rPr>
              <w:t>采购</w:t>
            </w:r>
            <w:r>
              <w:rPr>
                <w:rFonts w:hint="eastAsia" w:ascii="宋体" w:hAnsi="宋体" w:cs="宋体"/>
                <w:szCs w:val="21"/>
              </w:rPr>
              <w:t>文件的情况</w:t>
            </w:r>
            <w:r>
              <w:rPr>
                <w:rFonts w:hint="eastAsia" w:ascii="宋体"/>
                <w:szCs w:val="21"/>
              </w:rPr>
              <w:t>。</w:t>
            </w:r>
          </w:p>
        </w:tc>
      </w:tr>
      <w:tr>
        <w:tblPrEx>
          <w:tblCellMar>
            <w:top w:w="0" w:type="dxa"/>
            <w:left w:w="0" w:type="dxa"/>
            <w:bottom w:w="0" w:type="dxa"/>
            <w:right w:w="0" w:type="dxa"/>
          </w:tblCellMar>
        </w:tblPrEx>
        <w:trPr>
          <w:trHeight w:val="31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文件编制</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7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文件编制的格式规范、内容齐全完整、</w:t>
            </w:r>
            <w:r>
              <w:rPr>
                <w:rFonts w:hint="eastAsia" w:ascii="宋体" w:hAnsi="宋体" w:cs="宋体"/>
                <w:color w:val="000000"/>
                <w:szCs w:val="21"/>
              </w:rPr>
              <w:t>字迹</w:t>
            </w:r>
            <w:r>
              <w:rPr>
                <w:rFonts w:hint="eastAsia" w:ascii="宋体" w:hAnsi="宋体" w:cs="宋体"/>
                <w:szCs w:val="21"/>
              </w:rPr>
              <w:t>清晰、</w:t>
            </w:r>
            <w:r>
              <w:rPr>
                <w:rFonts w:hint="eastAsia" w:ascii="宋体" w:hAnsi="宋体" w:cs="宋体"/>
                <w:szCs w:val="21"/>
                <w:lang w:val="en-US" w:eastAsia="zh-CN"/>
              </w:rPr>
              <w:t>响应</w:t>
            </w:r>
            <w:r>
              <w:rPr>
                <w:rFonts w:hint="eastAsia" w:ascii="宋体" w:hAnsi="宋体" w:cs="宋体"/>
                <w:szCs w:val="21"/>
              </w:rPr>
              <w:t>文件</w:t>
            </w:r>
            <w:r>
              <w:rPr>
                <w:rFonts w:hint="eastAsia" w:ascii="宋体" w:hAnsi="宋体" w:cs="宋体"/>
              </w:rPr>
              <w:t>组成</w:t>
            </w:r>
            <w:r>
              <w:rPr>
                <w:rFonts w:hint="eastAsia" w:ascii="宋体" w:hAnsi="宋体" w:cs="宋体"/>
                <w:szCs w:val="21"/>
              </w:rPr>
              <w:t>符合</w:t>
            </w:r>
            <w:r>
              <w:rPr>
                <w:rFonts w:hint="eastAsia" w:ascii="宋体" w:hAnsi="宋体" w:cs="宋体"/>
                <w:szCs w:val="21"/>
                <w:lang w:val="en-US" w:eastAsia="zh-CN"/>
              </w:rPr>
              <w:t>采购</w:t>
            </w:r>
            <w:r>
              <w:rPr>
                <w:rFonts w:hint="eastAsia" w:ascii="宋体" w:hAnsi="宋体" w:cs="宋体"/>
                <w:szCs w:val="21"/>
              </w:rPr>
              <w:t>文件要求。</w:t>
            </w:r>
          </w:p>
        </w:tc>
      </w:tr>
      <w:tr>
        <w:tblPrEx>
          <w:tblCellMar>
            <w:top w:w="0" w:type="dxa"/>
            <w:left w:w="0" w:type="dxa"/>
            <w:bottom w:w="0" w:type="dxa"/>
            <w:right w:w="0" w:type="dxa"/>
          </w:tblCellMar>
        </w:tblPrEx>
        <w:trPr>
          <w:trHeight w:val="15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color w:val="000000"/>
                <w:szCs w:val="21"/>
              </w:rPr>
            </w:pPr>
            <w:r>
              <w:rPr>
                <w:rFonts w:hint="eastAsia" w:ascii="宋体"/>
                <w:color w:val="000000"/>
                <w:szCs w:val="21"/>
              </w:rPr>
              <w:t>质保期及售后服务安排</w:t>
            </w:r>
          </w:p>
          <w:p>
            <w:pPr>
              <w:jc w:val="center"/>
              <w:rPr>
                <w:rFonts w:hint="eastAsia" w:ascii="宋体" w:hAnsi="宋体" w:eastAsia="宋体" w:cs="宋体"/>
                <w:i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p>
        </w:tc>
        <w:tc>
          <w:tcPr>
            <w:tcW w:w="4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cs="Arial"/>
                <w:kern w:val="0"/>
                <w:szCs w:val="21"/>
              </w:rPr>
            </w:pPr>
            <w:r>
              <w:rPr>
                <w:rFonts w:hint="eastAsia" w:ascii="宋体" w:cs="Arial"/>
                <w:kern w:val="0"/>
                <w:szCs w:val="21"/>
              </w:rPr>
              <w:t>1、疆内具有售后服务机构并出具证明文件得1分</w:t>
            </w:r>
          </w:p>
          <w:p>
            <w:pPr>
              <w:rPr>
                <w:rFonts w:hint="eastAsia" w:ascii="宋体" w:hAnsi="宋体" w:eastAsia="宋体" w:cs="宋体"/>
                <w:i w:val="0"/>
                <w:color w:val="000000"/>
                <w:sz w:val="24"/>
                <w:szCs w:val="24"/>
                <w:u w:val="none"/>
              </w:rPr>
            </w:pPr>
            <w:r>
              <w:rPr>
                <w:rFonts w:hint="eastAsia" w:ascii="宋体" w:cs="Arial"/>
                <w:kern w:val="0"/>
                <w:szCs w:val="21"/>
              </w:rPr>
              <w:t>2、在用户要求质保期基础上每增加一年递增1分，最高得分2分</w:t>
            </w:r>
          </w:p>
        </w:tc>
      </w:tr>
      <w:tr>
        <w:tblPrEx>
          <w:tblCellMar>
            <w:top w:w="0" w:type="dxa"/>
            <w:left w:w="0" w:type="dxa"/>
            <w:bottom w:w="0" w:type="dxa"/>
            <w:right w:w="0" w:type="dxa"/>
          </w:tblCellMar>
        </w:tblPrEx>
        <w:trPr>
          <w:trHeight w:val="31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color w:val="000000"/>
                <w:szCs w:val="21"/>
              </w:rPr>
              <w:t>详细供货方案及质量保证措施</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p>
        </w:tc>
        <w:tc>
          <w:tcPr>
            <w:tcW w:w="4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cs="Arial"/>
                <w:kern w:val="0"/>
                <w:szCs w:val="21"/>
              </w:rPr>
              <w:t>提供本次采购设备的厂家授权、产品认证、售后承诺书等相关资料</w:t>
            </w:r>
          </w:p>
        </w:tc>
      </w:tr>
      <w:tr>
        <w:tblPrEx>
          <w:tblCellMar>
            <w:top w:w="0" w:type="dxa"/>
            <w:left w:w="0" w:type="dxa"/>
            <w:bottom w:w="0" w:type="dxa"/>
            <w:right w:w="0" w:type="dxa"/>
          </w:tblCellMar>
        </w:tblPrEx>
        <w:trPr>
          <w:trHeight w:val="312" w:hRule="atLeast"/>
        </w:trPr>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9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1、商务部分得分等于委中评分后的算术平均值，计算结果值在小数点后保留两位小数，后余位数四舍五入。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2、商务部分评审标准满分为20分。</w:t>
            </w:r>
          </w:p>
        </w:tc>
      </w:tr>
    </w:tbl>
    <w:p>
      <w:pPr>
        <w:pStyle w:val="20"/>
      </w:pPr>
    </w:p>
    <w:p>
      <w:pPr>
        <w:pStyle w:val="9"/>
        <w:numPr>
          <w:ilvl w:val="0"/>
          <w:numId w:val="5"/>
        </w:numPr>
        <w:spacing w:line="300" w:lineRule="exact"/>
        <w:jc w:val="center"/>
        <w:rPr>
          <w:rFonts w:hint="eastAsia" w:ascii="宋体" w:hAnsi="宋体" w:cs="宋体"/>
        </w:rPr>
        <w:sectPr>
          <w:headerReference r:id="rId5" w:type="default"/>
          <w:footerReference r:id="rId6" w:type="default"/>
          <w:pgSz w:w="11906" w:h="16838"/>
          <w:pgMar w:top="1440" w:right="1800" w:bottom="1440" w:left="1800" w:header="851" w:footer="992" w:gutter="0"/>
          <w:cols w:space="425" w:num="1"/>
          <w:docGrid w:type="lines" w:linePitch="326" w:charSpace="0"/>
        </w:sectPr>
      </w:pPr>
    </w:p>
    <w:p>
      <w:pPr>
        <w:pStyle w:val="9"/>
        <w:numPr>
          <w:ilvl w:val="0"/>
          <w:numId w:val="5"/>
        </w:numPr>
        <w:spacing w:line="300" w:lineRule="exact"/>
        <w:jc w:val="center"/>
        <w:rPr>
          <w:rFonts w:hint="eastAsia" w:ascii="宋体" w:hAnsi="宋体" w:cs="宋体"/>
        </w:rPr>
      </w:pPr>
      <w:r>
        <w:rPr>
          <w:rFonts w:ascii="宋体" w:hAnsi="宋体" w:cs="宋体"/>
        </w:rPr>
        <w:t xml:space="preserve"> </w:t>
      </w:r>
      <w:r>
        <w:rPr>
          <w:rFonts w:hint="eastAsia" w:ascii="宋体" w:hAnsi="宋体" w:cs="宋体"/>
        </w:rPr>
        <w:t>合同</w:t>
      </w:r>
    </w:p>
    <w:p>
      <w:pPr>
        <w:numPr>
          <w:ilvl w:val="0"/>
          <w:numId w:val="0"/>
        </w:numPr>
      </w:pPr>
    </w:p>
    <w:p>
      <w:pPr>
        <w:bidi w:val="0"/>
        <w:jc w:val="center"/>
        <w:rPr>
          <w:rFonts w:hint="eastAsia" w:ascii="宋体" w:hAnsi="宋体" w:eastAsia="宋体" w:cs="宋体"/>
          <w:b/>
          <w:bCs/>
          <w:sz w:val="52"/>
          <w:szCs w:val="52"/>
        </w:rPr>
      </w:pPr>
      <w:r>
        <w:rPr>
          <w:rFonts w:hint="eastAsia" w:ascii="宋体" w:hAnsi="宋体" w:eastAsia="宋体" w:cs="宋体"/>
          <w:b/>
          <w:bCs/>
          <w:sz w:val="52"/>
          <w:szCs w:val="52"/>
        </w:rPr>
        <w:t>(此合同样本仅供参考,合同具体细则以成交双方协定为准)</w:t>
      </w:r>
    </w:p>
    <w:p>
      <w:pPr>
        <w:numPr>
          <w:ilvl w:val="0"/>
          <w:numId w:val="6"/>
        </w:numPr>
        <w:jc w:val="center"/>
        <w:rPr>
          <w:rFonts w:hint="eastAsia" w:ascii="宋体"/>
          <w:color w:val="000000"/>
          <w:sz w:val="36"/>
        </w:rPr>
      </w:pPr>
      <w:r>
        <w:rPr>
          <w:rFonts w:hint="eastAsia" w:ascii="宋体"/>
          <w:color w:val="000000"/>
          <w:sz w:val="36"/>
        </w:rPr>
        <w:t>通用合同条款前附表</w:t>
      </w: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tbl>
      <w:tblPr>
        <w:tblStyle w:val="44"/>
        <w:tblpPr w:leftFromText="180" w:rightFromText="180" w:vertAnchor="text" w:horzAnchor="page" w:tblpX="1882" w:tblpY="2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序 号</w:t>
            </w:r>
          </w:p>
        </w:tc>
        <w:tc>
          <w:tcPr>
            <w:tcW w:w="1680" w:type="dxa"/>
            <w:noWrap w:val="0"/>
            <w:vAlign w:val="center"/>
          </w:tcPr>
          <w:p>
            <w:pPr>
              <w:spacing w:line="500" w:lineRule="exact"/>
              <w:jc w:val="center"/>
              <w:rPr>
                <w:rFonts w:hint="eastAsia" w:ascii="宋体"/>
                <w:color w:val="000000"/>
              </w:rPr>
            </w:pPr>
            <w:r>
              <w:rPr>
                <w:rFonts w:hint="eastAsia" w:ascii="宋体"/>
                <w:color w:val="000000"/>
              </w:rPr>
              <w:t>项  目</w:t>
            </w:r>
          </w:p>
        </w:tc>
        <w:tc>
          <w:tcPr>
            <w:tcW w:w="6615" w:type="dxa"/>
            <w:noWrap w:val="0"/>
            <w:vAlign w:val="center"/>
          </w:tcPr>
          <w:p>
            <w:pPr>
              <w:spacing w:line="500" w:lineRule="exact"/>
              <w:jc w:val="center"/>
              <w:rPr>
                <w:rFonts w:hint="eastAsia" w:ascii="宋体"/>
                <w:color w:val="000000"/>
              </w:rPr>
            </w:pPr>
            <w:r>
              <w:rPr>
                <w:rFonts w:hint="eastAsia" w:ascii="宋体"/>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89" w:type="dxa"/>
            <w:noWrap w:val="0"/>
            <w:vAlign w:val="center"/>
          </w:tcPr>
          <w:p>
            <w:pPr>
              <w:spacing w:line="500" w:lineRule="exact"/>
              <w:jc w:val="center"/>
              <w:rPr>
                <w:rFonts w:hint="eastAsia" w:ascii="宋体"/>
              </w:rPr>
            </w:pPr>
            <w:r>
              <w:rPr>
                <w:rFonts w:hint="eastAsia" w:ascii="宋体"/>
              </w:rPr>
              <w:t>1</w:t>
            </w:r>
          </w:p>
        </w:tc>
        <w:tc>
          <w:tcPr>
            <w:tcW w:w="1680" w:type="dxa"/>
            <w:noWrap w:val="0"/>
            <w:vAlign w:val="center"/>
          </w:tcPr>
          <w:p>
            <w:pPr>
              <w:spacing w:line="500" w:lineRule="exact"/>
              <w:jc w:val="center"/>
              <w:rPr>
                <w:rFonts w:hint="eastAsia" w:ascii="宋体"/>
              </w:rPr>
            </w:pPr>
            <w:r>
              <w:rPr>
                <w:rFonts w:hint="eastAsia" w:ascii="宋体"/>
              </w:rPr>
              <w:t>结算时间</w:t>
            </w:r>
          </w:p>
        </w:tc>
        <w:tc>
          <w:tcPr>
            <w:tcW w:w="6615" w:type="dxa"/>
            <w:noWrap w:val="0"/>
            <w:vAlign w:val="center"/>
          </w:tcPr>
          <w:p>
            <w:pPr>
              <w:tabs>
                <w:tab w:val="left" w:pos="5505"/>
              </w:tabs>
              <w:spacing w:line="400" w:lineRule="exact"/>
              <w:rPr>
                <w:rFonts w:hint="eastAsia" w:ascii="宋体"/>
                <w:b/>
                <w:bCs/>
                <w:sz w:val="24"/>
              </w:rPr>
            </w:pPr>
            <w:r>
              <w:rPr>
                <w:rFonts w:hint="eastAsia" w:ascii="宋体"/>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2</w:t>
            </w:r>
          </w:p>
        </w:tc>
        <w:tc>
          <w:tcPr>
            <w:tcW w:w="1680" w:type="dxa"/>
            <w:noWrap w:val="0"/>
            <w:vAlign w:val="center"/>
          </w:tcPr>
          <w:p>
            <w:pPr>
              <w:spacing w:line="500" w:lineRule="exact"/>
              <w:jc w:val="center"/>
              <w:rPr>
                <w:rFonts w:hint="eastAsia" w:ascii="宋体"/>
                <w:color w:val="000000"/>
              </w:rPr>
            </w:pPr>
            <w:r>
              <w:rPr>
                <w:rFonts w:hint="eastAsia" w:ascii="宋体"/>
                <w:color w:val="000000"/>
              </w:rPr>
              <w:t>结算价格</w:t>
            </w:r>
          </w:p>
        </w:tc>
        <w:tc>
          <w:tcPr>
            <w:tcW w:w="6615" w:type="dxa"/>
            <w:noWrap w:val="0"/>
            <w:vAlign w:val="center"/>
          </w:tcPr>
          <w:p>
            <w:pPr>
              <w:spacing w:line="500" w:lineRule="exact"/>
              <w:rPr>
                <w:rFonts w:hint="eastAsia" w:ascii="宋体"/>
                <w:color w:val="000000"/>
              </w:rPr>
            </w:pPr>
            <w:r>
              <w:rPr>
                <w:rFonts w:hint="eastAsia" w:ascii="宋体"/>
                <w:color w:val="000000"/>
                <w:lang w:val="en-US" w:eastAsia="zh-CN"/>
              </w:rPr>
              <w:t>采购</w:t>
            </w:r>
            <w:r>
              <w:rPr>
                <w:rFonts w:hint="eastAsia" w:ascii="宋体"/>
                <w:color w:val="000000"/>
              </w:rPr>
              <w:t>人以</w:t>
            </w:r>
            <w:r>
              <w:rPr>
                <w:rFonts w:hint="eastAsia" w:ascii="宋体"/>
                <w:color w:val="000000"/>
                <w:lang w:val="en-US" w:eastAsia="zh-CN"/>
              </w:rPr>
              <w:t>成交</w:t>
            </w:r>
            <w:r>
              <w:rPr>
                <w:rFonts w:hint="eastAsia" w:ascii="宋体"/>
                <w:color w:val="000000"/>
              </w:rPr>
              <w:t>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9" w:type="dxa"/>
            <w:noWrap w:val="0"/>
            <w:vAlign w:val="center"/>
          </w:tcPr>
          <w:p>
            <w:pPr>
              <w:spacing w:line="500" w:lineRule="exact"/>
              <w:jc w:val="center"/>
              <w:rPr>
                <w:rFonts w:hint="eastAsia" w:ascii="宋体"/>
                <w:color w:val="000000"/>
              </w:rPr>
            </w:pPr>
            <w:r>
              <w:rPr>
                <w:rFonts w:hint="eastAsia" w:ascii="宋体"/>
                <w:color w:val="000000"/>
              </w:rPr>
              <w:t>3</w:t>
            </w:r>
          </w:p>
        </w:tc>
        <w:tc>
          <w:tcPr>
            <w:tcW w:w="1680" w:type="dxa"/>
            <w:noWrap w:val="0"/>
            <w:vAlign w:val="center"/>
          </w:tcPr>
          <w:p>
            <w:pPr>
              <w:spacing w:line="500" w:lineRule="exact"/>
              <w:jc w:val="center"/>
              <w:rPr>
                <w:rFonts w:hint="eastAsia" w:ascii="宋体"/>
                <w:color w:val="000000"/>
              </w:rPr>
            </w:pPr>
            <w:r>
              <w:rPr>
                <w:rFonts w:hint="eastAsia" w:ascii="宋体"/>
                <w:color w:val="000000"/>
              </w:rPr>
              <w:t>结算方式</w:t>
            </w:r>
          </w:p>
        </w:tc>
        <w:tc>
          <w:tcPr>
            <w:tcW w:w="6615" w:type="dxa"/>
            <w:noWrap w:val="0"/>
            <w:vAlign w:val="center"/>
          </w:tcPr>
          <w:p>
            <w:pPr>
              <w:spacing w:line="500" w:lineRule="exact"/>
              <w:rPr>
                <w:rFonts w:hint="eastAsia" w:ascii="宋体"/>
                <w:color w:val="000000"/>
              </w:rPr>
            </w:pPr>
            <w:r>
              <w:rPr>
                <w:rFonts w:hint="eastAsia" w:ascii="宋体"/>
                <w:color w:val="000000"/>
              </w:rPr>
              <w:t>由</w:t>
            </w:r>
            <w:r>
              <w:rPr>
                <w:rFonts w:hint="eastAsia" w:ascii="宋体"/>
                <w:color w:val="000000"/>
                <w:lang w:val="en-US" w:eastAsia="zh-CN"/>
              </w:rPr>
              <w:t>采购</w:t>
            </w:r>
            <w:r>
              <w:rPr>
                <w:rFonts w:hint="eastAsia" w:ascii="宋体"/>
                <w:color w:val="000000"/>
              </w:rPr>
              <w:t>人直接同</w:t>
            </w:r>
            <w:r>
              <w:rPr>
                <w:rFonts w:hint="eastAsia" w:ascii="宋体"/>
                <w:color w:val="000000"/>
                <w:lang w:val="en-US" w:eastAsia="zh-CN"/>
              </w:rPr>
              <w:t>成交</w:t>
            </w:r>
            <w:r>
              <w:rPr>
                <w:rFonts w:hint="eastAsia" w:ascii="宋体"/>
                <w:color w:val="000000"/>
              </w:rPr>
              <w:t>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9" w:type="dxa"/>
            <w:noWrap w:val="0"/>
            <w:vAlign w:val="center"/>
          </w:tcPr>
          <w:p>
            <w:pPr>
              <w:spacing w:line="500" w:lineRule="exact"/>
              <w:jc w:val="center"/>
              <w:rPr>
                <w:rFonts w:hint="eastAsia" w:ascii="宋体"/>
              </w:rPr>
            </w:pPr>
            <w:r>
              <w:rPr>
                <w:rFonts w:hint="eastAsia" w:ascii="宋体"/>
              </w:rPr>
              <w:t>4</w:t>
            </w:r>
          </w:p>
        </w:tc>
        <w:tc>
          <w:tcPr>
            <w:tcW w:w="1680" w:type="dxa"/>
            <w:noWrap w:val="0"/>
            <w:vAlign w:val="center"/>
          </w:tcPr>
          <w:p>
            <w:pPr>
              <w:spacing w:line="500" w:lineRule="exact"/>
              <w:jc w:val="center"/>
              <w:rPr>
                <w:rFonts w:hint="eastAsia" w:ascii="宋体"/>
              </w:rPr>
            </w:pPr>
            <w:r>
              <w:rPr>
                <w:rFonts w:hint="eastAsia" w:ascii="宋体"/>
              </w:rPr>
              <w:t>完工期</w:t>
            </w:r>
          </w:p>
        </w:tc>
        <w:tc>
          <w:tcPr>
            <w:tcW w:w="6615" w:type="dxa"/>
            <w:noWrap w:val="0"/>
            <w:vAlign w:val="center"/>
          </w:tcPr>
          <w:p>
            <w:pPr>
              <w:spacing w:line="500" w:lineRule="exact"/>
              <w:rPr>
                <w:rFonts w:hint="eastAsia" w:ascii="宋体"/>
              </w:rPr>
            </w:pPr>
            <w:r>
              <w:rPr>
                <w:rFonts w:hint="eastAsia" w:ascii="宋体"/>
              </w:rPr>
              <w:t>详见用户需求书。</w:t>
            </w:r>
          </w:p>
        </w:tc>
      </w:tr>
    </w:tbl>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pPr>
    </w:p>
    <w:p>
      <w:pPr>
        <w:pStyle w:val="2"/>
        <w:numPr>
          <w:ilvl w:val="0"/>
          <w:numId w:val="0"/>
        </w:numPr>
        <w:adjustRightInd w:val="0"/>
        <w:spacing w:before="120" w:after="120" w:line="180" w:lineRule="auto"/>
        <w:contextualSpacing/>
        <w:rPr>
          <w:rFonts w:hint="eastAsia"/>
        </w:rPr>
        <w:sectPr>
          <w:pgSz w:w="11850" w:h="16783"/>
          <w:pgMar w:top="1134" w:right="461" w:bottom="1134" w:left="1134" w:header="851" w:footer="567" w:gutter="0"/>
          <w:cols w:space="720" w:num="1"/>
          <w:titlePg/>
          <w:docGrid w:type="lines" w:linePitch="312" w:charSpace="0"/>
        </w:sectPr>
      </w:pPr>
    </w:p>
    <w:p>
      <w:pPr>
        <w:pStyle w:val="131"/>
        <w:spacing w:line="400" w:lineRule="exact"/>
        <w:rPr>
          <w:rFonts w:hint="eastAsia" w:ascii="宋体" w:eastAsia="宋体"/>
          <w:color w:val="000000"/>
          <w:sz w:val="36"/>
        </w:rPr>
      </w:pPr>
      <w:r>
        <w:rPr>
          <w:rFonts w:hint="eastAsia" w:ascii="宋体" w:eastAsia="宋体"/>
          <w:color w:val="000000"/>
          <w:sz w:val="36"/>
        </w:rPr>
        <w:t>二、 通用合同条款</w:t>
      </w:r>
    </w:p>
    <w:p>
      <w:pPr>
        <w:pStyle w:val="131"/>
        <w:spacing w:line="400" w:lineRule="exact"/>
        <w:rPr>
          <w:rFonts w:hint="eastAsia" w:ascii="宋体" w:eastAsia="宋体"/>
          <w:color w:val="000000"/>
          <w:sz w:val="30"/>
        </w:rPr>
      </w:pPr>
      <w:r>
        <w:rPr>
          <w:rFonts w:hint="eastAsia" w:ascii="宋体" w:eastAsia="宋体"/>
          <w:color w:val="000000"/>
          <w:sz w:val="30"/>
        </w:rPr>
        <w:t>第一部分</w:t>
      </w:r>
    </w:p>
    <w:p>
      <w:pPr>
        <w:snapToGrid w:val="0"/>
        <w:spacing w:line="400" w:lineRule="exact"/>
        <w:outlineLvl w:val="0"/>
        <w:rPr>
          <w:rFonts w:hint="eastAsia" w:ascii="宋体"/>
          <w:b/>
          <w:color w:val="000000"/>
        </w:rPr>
      </w:pPr>
      <w:r>
        <w:rPr>
          <w:rFonts w:hint="eastAsia" w:ascii="宋体"/>
          <w:b/>
          <w:color w:val="000000"/>
        </w:rPr>
        <w:t xml:space="preserve">1．定义 </w:t>
      </w:r>
    </w:p>
    <w:p>
      <w:pPr>
        <w:snapToGrid w:val="0"/>
        <w:spacing w:line="400" w:lineRule="exact"/>
        <w:ind w:firstLine="178" w:firstLineChars="85"/>
        <w:rPr>
          <w:rFonts w:hint="eastAsia" w:ascii="宋体"/>
          <w:color w:val="000000"/>
        </w:rPr>
      </w:pPr>
      <w:r>
        <w:rPr>
          <w:rFonts w:hint="eastAsia" w:ascii="宋体"/>
          <w:color w:val="000000"/>
        </w:rPr>
        <w:t xml:space="preserve">本合同下列术语应解释为: </w:t>
      </w:r>
    </w:p>
    <w:p>
      <w:pPr>
        <w:snapToGrid w:val="0"/>
        <w:spacing w:line="400" w:lineRule="exact"/>
        <w:ind w:left="898" w:leftChars="172" w:hanging="537" w:hangingChars="256"/>
        <w:rPr>
          <w:rFonts w:hint="eastAsia" w:ascii="宋体"/>
          <w:color w:val="000000"/>
        </w:rPr>
      </w:pPr>
      <w:r>
        <w:rPr>
          <w:rFonts w:hint="eastAsia" w:ascii="宋体"/>
          <w:color w:val="000000"/>
        </w:rPr>
        <w:t>1.1“合同”，是指招标人和投标人按照该项目购销合同格式签署的协议，内容包括：</w:t>
      </w:r>
    </w:p>
    <w:p>
      <w:pPr>
        <w:snapToGrid w:val="0"/>
        <w:spacing w:line="400" w:lineRule="exact"/>
        <w:ind w:left="896" w:leftChars="272" w:hanging="325" w:hangingChars="155"/>
        <w:rPr>
          <w:rFonts w:hint="eastAsia" w:ascii="宋体"/>
          <w:color w:val="000000"/>
        </w:rPr>
      </w:pPr>
      <w:r>
        <w:rPr>
          <w:rFonts w:hint="eastAsia" w:ascii="宋体"/>
          <w:color w:val="000000"/>
        </w:rPr>
        <w:t>1.1.1投标人提交的投标函和投标一览表；</w:t>
      </w:r>
    </w:p>
    <w:p>
      <w:pPr>
        <w:snapToGrid w:val="0"/>
        <w:spacing w:line="400" w:lineRule="exact"/>
        <w:ind w:left="896" w:leftChars="272" w:hanging="325" w:hangingChars="155"/>
        <w:rPr>
          <w:rFonts w:hint="eastAsia" w:ascii="宋体"/>
          <w:color w:val="000000"/>
        </w:rPr>
      </w:pPr>
      <w:r>
        <w:rPr>
          <w:rFonts w:hint="eastAsia" w:ascii="宋体"/>
          <w:color w:val="000000"/>
        </w:rPr>
        <w:t>1.1.2资格文件声明函；</w:t>
      </w:r>
    </w:p>
    <w:p>
      <w:pPr>
        <w:snapToGrid w:val="0"/>
        <w:spacing w:line="400" w:lineRule="exact"/>
        <w:ind w:left="896" w:leftChars="272" w:hanging="325" w:hangingChars="155"/>
        <w:rPr>
          <w:rFonts w:hint="eastAsia" w:ascii="宋体"/>
          <w:color w:val="000000"/>
        </w:rPr>
      </w:pPr>
      <w:r>
        <w:rPr>
          <w:rFonts w:hint="eastAsia" w:ascii="宋体"/>
          <w:color w:val="000000"/>
        </w:rPr>
        <w:t>1.1.3 中标通知书；</w:t>
      </w:r>
    </w:p>
    <w:p>
      <w:pPr>
        <w:snapToGrid w:val="0"/>
        <w:spacing w:line="400" w:lineRule="exact"/>
        <w:ind w:left="896" w:leftChars="272" w:hanging="325" w:hangingChars="155"/>
        <w:rPr>
          <w:rFonts w:hint="eastAsia" w:ascii="宋体"/>
          <w:color w:val="000000"/>
        </w:rPr>
      </w:pPr>
      <w:r>
        <w:rPr>
          <w:rFonts w:hint="eastAsia" w:ascii="宋体"/>
          <w:color w:val="000000"/>
        </w:rPr>
        <w:t>1.1.4本项目购销合同和采购项目一览表；</w:t>
      </w:r>
    </w:p>
    <w:p>
      <w:pPr>
        <w:snapToGrid w:val="0"/>
        <w:spacing w:line="400" w:lineRule="exact"/>
        <w:ind w:left="896" w:leftChars="272" w:hanging="325" w:hangingChars="155"/>
        <w:rPr>
          <w:rFonts w:hint="eastAsia" w:ascii="宋体"/>
          <w:color w:val="000000"/>
        </w:rPr>
      </w:pPr>
      <w:r>
        <w:rPr>
          <w:rFonts w:hint="eastAsia" w:ascii="宋体"/>
          <w:color w:val="000000"/>
        </w:rPr>
        <w:t xml:space="preserve">1.1.5其他相关投标文件。 </w:t>
      </w:r>
    </w:p>
    <w:p>
      <w:pPr>
        <w:snapToGrid w:val="0"/>
        <w:spacing w:line="400" w:lineRule="exact"/>
        <w:ind w:left="898" w:leftChars="172" w:hanging="537" w:hangingChars="256"/>
        <w:rPr>
          <w:rFonts w:hint="eastAsia" w:ascii="宋体"/>
          <w:color w:val="000000"/>
        </w:rPr>
      </w:pPr>
      <w:r>
        <w:rPr>
          <w:rFonts w:hint="eastAsia" w:ascii="宋体"/>
          <w:color w:val="000000"/>
        </w:rPr>
        <w:t xml:space="preserve">1.2 “合同签订金额”，是指投标人完全履行合同义务后招标人应支付给投标人的价格，也可解释为投标人对招标人的实际供应价。 </w:t>
      </w:r>
    </w:p>
    <w:p>
      <w:pPr>
        <w:snapToGrid w:val="0"/>
        <w:spacing w:line="400" w:lineRule="exact"/>
        <w:ind w:left="898" w:leftChars="172" w:hanging="537" w:hangingChars="256"/>
        <w:rPr>
          <w:rFonts w:hint="eastAsia" w:ascii="宋体"/>
          <w:color w:val="000000"/>
        </w:rPr>
      </w:pPr>
      <w:r>
        <w:rPr>
          <w:rFonts w:hint="eastAsia" w:ascii="宋体"/>
          <w:color w:val="000000"/>
        </w:rPr>
        <w:t xml:space="preserve">1.3 “伴随服务”，是指根据合同规定投标人承担的供货有关的辅助服务和合同中规定投标人应承担的其它义务。 </w:t>
      </w:r>
    </w:p>
    <w:p>
      <w:pPr>
        <w:snapToGrid w:val="0"/>
        <w:spacing w:line="400" w:lineRule="exact"/>
        <w:ind w:left="898" w:leftChars="172" w:hanging="537" w:hangingChars="256"/>
        <w:rPr>
          <w:rFonts w:hint="eastAsia" w:ascii="宋体"/>
          <w:color w:val="000000"/>
        </w:rPr>
      </w:pPr>
      <w:r>
        <w:rPr>
          <w:rFonts w:hint="eastAsia" w:ascii="宋体"/>
          <w:color w:val="000000"/>
        </w:rPr>
        <w:t>1.4 “招标人” 是指本次公开招标采购活动的单位。与公开采购的“招标人”同义。此文件中特指</w:t>
      </w:r>
      <w:r>
        <w:rPr>
          <w:rFonts w:hint="eastAsia" w:ascii="宋体"/>
          <w:color w:val="000000"/>
          <w:lang w:eastAsia="zh-CN"/>
        </w:rPr>
        <w:t>吐鲁番市教育局</w:t>
      </w:r>
      <w:r>
        <w:rPr>
          <w:rFonts w:hint="eastAsia" w:ascii="宋体"/>
          <w:color w:val="000000"/>
        </w:rPr>
        <w:t>。</w:t>
      </w:r>
    </w:p>
    <w:p>
      <w:pPr>
        <w:snapToGrid w:val="0"/>
        <w:spacing w:line="400" w:lineRule="exact"/>
        <w:ind w:left="898" w:leftChars="172" w:hanging="537" w:hangingChars="256"/>
        <w:rPr>
          <w:rFonts w:hint="eastAsia" w:ascii="宋体"/>
          <w:color w:val="000000"/>
        </w:rPr>
      </w:pPr>
      <w:r>
        <w:rPr>
          <w:rFonts w:hint="eastAsia" w:ascii="宋体"/>
          <w:color w:val="000000"/>
        </w:rPr>
        <w:t>1.5 “投标人”，是指为本次招标人提供设备及服务的生产企业和经营企业。</w:t>
      </w:r>
    </w:p>
    <w:p>
      <w:pPr>
        <w:spacing w:line="400" w:lineRule="exact"/>
        <w:ind w:left="898" w:leftChars="172" w:hanging="537" w:hangingChars="256"/>
        <w:jc w:val="left"/>
        <w:rPr>
          <w:rFonts w:hint="eastAsia" w:ascii="宋体"/>
        </w:rPr>
      </w:pPr>
      <w:r>
        <w:rPr>
          <w:rFonts w:hint="eastAsia" w:ascii="宋体"/>
          <w:color w:val="000000"/>
        </w:rPr>
        <w:t>1.6 “采购代理机构”,</w:t>
      </w:r>
      <w:r>
        <w:rPr>
          <w:rFonts w:hint="eastAsia" w:ascii="宋体"/>
          <w:szCs w:val="21"/>
        </w:rPr>
        <w:t xml:space="preserve"> </w:t>
      </w:r>
      <w:r>
        <w:rPr>
          <w:rFonts w:hint="eastAsia" w:ascii="宋体"/>
        </w:rPr>
        <w:t>是指中华人民共和国财政部授予的政府采购代理机构，专业从事政府采购代理业务并提供相关服务的专门机构。本招标文件特指</w:t>
      </w:r>
      <w:r>
        <w:rPr>
          <w:rFonts w:hint="eastAsia" w:ascii="宋体"/>
          <w:lang w:eastAsia="zh-CN"/>
        </w:rPr>
        <w:t>吐鲁番市华域天恒工程管理有限公司</w:t>
      </w:r>
      <w:r>
        <w:rPr>
          <w:rFonts w:hint="eastAsia" w:ascii="宋体"/>
        </w:rPr>
        <w:t>。</w:t>
      </w:r>
    </w:p>
    <w:p>
      <w:pPr>
        <w:spacing w:line="360" w:lineRule="auto"/>
        <w:jc w:val="left"/>
        <w:rPr>
          <w:rFonts w:hint="eastAsia" w:ascii="宋体"/>
          <w:b/>
          <w:color w:val="000000"/>
        </w:rPr>
      </w:pPr>
      <w:r>
        <w:rPr>
          <w:rFonts w:hint="eastAsia" w:ascii="宋体"/>
          <w:b/>
          <w:color w:val="000000"/>
        </w:rPr>
        <w:t>2．产地</w:t>
      </w:r>
    </w:p>
    <w:p>
      <w:pPr>
        <w:snapToGrid w:val="0"/>
        <w:spacing w:line="400" w:lineRule="exact"/>
        <w:ind w:firstLine="821" w:firstLineChars="391"/>
        <w:rPr>
          <w:rFonts w:hint="eastAsia" w:ascii="宋体"/>
          <w:color w:val="000000"/>
        </w:rPr>
      </w:pPr>
      <w:r>
        <w:rPr>
          <w:rFonts w:hint="eastAsia" w:ascii="宋体"/>
          <w:color w:val="000000"/>
        </w:rPr>
        <w:t>“产地”，是指采购设备生产企业所在地。</w:t>
      </w:r>
    </w:p>
    <w:p>
      <w:pPr>
        <w:snapToGrid w:val="0"/>
        <w:spacing w:line="400" w:lineRule="exact"/>
        <w:rPr>
          <w:rFonts w:hint="eastAsia" w:ascii="宋体"/>
          <w:b/>
          <w:color w:val="000000"/>
        </w:rPr>
      </w:pPr>
      <w:r>
        <w:rPr>
          <w:rFonts w:hint="eastAsia" w:ascii="宋体"/>
          <w:b/>
          <w:color w:val="000000"/>
        </w:rPr>
        <w:t>3．规格</w:t>
      </w:r>
    </w:p>
    <w:p>
      <w:pPr>
        <w:snapToGrid w:val="0"/>
        <w:spacing w:line="400" w:lineRule="exact"/>
        <w:ind w:firstLine="359" w:firstLineChars="171"/>
        <w:outlineLvl w:val="0"/>
        <w:rPr>
          <w:rFonts w:hint="eastAsia" w:ascii="宋体"/>
          <w:color w:val="000000"/>
        </w:rPr>
      </w:pPr>
      <w:r>
        <w:rPr>
          <w:rFonts w:hint="eastAsia" w:ascii="宋体"/>
          <w:color w:val="000000"/>
        </w:rPr>
        <w:t>3.1 交付</w:t>
      </w:r>
      <w:r>
        <w:rPr>
          <w:rFonts w:hint="eastAsia" w:ascii="宋体"/>
        </w:rPr>
        <w:t>采购设备</w:t>
      </w:r>
      <w:r>
        <w:rPr>
          <w:rFonts w:hint="eastAsia" w:ascii="宋体"/>
          <w:color w:val="000000"/>
        </w:rPr>
        <w:t>的规格应与中标通知书规定的规格相一致。</w:t>
      </w:r>
    </w:p>
    <w:p>
      <w:pPr>
        <w:snapToGrid w:val="0"/>
        <w:spacing w:line="400" w:lineRule="exact"/>
        <w:ind w:firstLine="359" w:firstLineChars="171"/>
        <w:rPr>
          <w:rFonts w:hint="eastAsia" w:ascii="宋体"/>
          <w:color w:val="000000"/>
        </w:rPr>
      </w:pPr>
      <w:r>
        <w:rPr>
          <w:rFonts w:hint="eastAsia" w:ascii="宋体"/>
          <w:color w:val="000000"/>
        </w:rPr>
        <w:t>3.2 计量单位应该使用公制。</w:t>
      </w:r>
    </w:p>
    <w:p>
      <w:pPr>
        <w:snapToGrid w:val="0"/>
        <w:spacing w:line="400" w:lineRule="exact"/>
        <w:rPr>
          <w:rFonts w:hint="eastAsia" w:ascii="宋体"/>
          <w:b/>
          <w:color w:val="000000"/>
        </w:rPr>
      </w:pPr>
      <w:r>
        <w:rPr>
          <w:rFonts w:hint="eastAsia" w:ascii="宋体"/>
          <w:b/>
          <w:color w:val="000000"/>
        </w:rPr>
        <w:t>4．专利权</w:t>
      </w:r>
    </w:p>
    <w:p>
      <w:pPr>
        <w:snapToGrid w:val="0"/>
        <w:spacing w:line="400" w:lineRule="exact"/>
        <w:ind w:left="420" w:leftChars="200"/>
        <w:rPr>
          <w:rFonts w:hint="eastAsia" w:ascii="宋体"/>
          <w:color w:val="000000"/>
        </w:rPr>
      </w:pPr>
      <w:r>
        <w:rPr>
          <w:rFonts w:hint="eastAsia" w:ascii="宋体"/>
          <w:color w:val="000000"/>
        </w:rPr>
        <w:t>投标人应保证招标人在使用该中标设备时，不受第三方提出的侵犯其专利权、商标权或保护期的起诉。</w:t>
      </w:r>
    </w:p>
    <w:p>
      <w:pPr>
        <w:snapToGrid w:val="0"/>
        <w:spacing w:line="400" w:lineRule="exact"/>
        <w:rPr>
          <w:rFonts w:hint="eastAsia" w:ascii="宋体"/>
          <w:b/>
          <w:color w:val="000000"/>
        </w:rPr>
      </w:pPr>
      <w:r>
        <w:rPr>
          <w:rFonts w:hint="eastAsia" w:ascii="宋体"/>
          <w:b/>
          <w:color w:val="000000"/>
        </w:rPr>
        <w:t>5．包装</w:t>
      </w:r>
    </w:p>
    <w:p>
      <w:pPr>
        <w:snapToGrid w:val="0"/>
        <w:spacing w:line="400" w:lineRule="exact"/>
        <w:ind w:left="537" w:leftChars="171" w:hanging="178" w:hangingChars="85"/>
        <w:rPr>
          <w:rFonts w:hint="eastAsia" w:ascii="宋体"/>
          <w:color w:val="000000"/>
        </w:rPr>
      </w:pPr>
      <w:r>
        <w:rPr>
          <w:rFonts w:hint="eastAsia" w:ascii="宋体"/>
          <w:color w:val="000000"/>
        </w:rPr>
        <w:t>5.1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37" w:leftChars="171" w:hanging="178" w:hangingChars="85"/>
        <w:rPr>
          <w:rFonts w:hint="eastAsia" w:ascii="宋体"/>
          <w:color w:val="000000"/>
        </w:rPr>
      </w:pPr>
      <w:r>
        <w:rPr>
          <w:rFonts w:hint="eastAsia" w:ascii="宋体"/>
          <w:color w:val="000000"/>
        </w:rPr>
        <w:t>5.2 每套设备应附一份详细装箱单和质量检验报告书。包装、标记和包装箱内外的单据应符合合同的要求，包括招标人后来提出的特殊要求。</w:t>
      </w:r>
    </w:p>
    <w:p>
      <w:pPr>
        <w:snapToGrid w:val="0"/>
        <w:spacing w:line="400" w:lineRule="exact"/>
        <w:rPr>
          <w:rFonts w:hint="eastAsia" w:ascii="宋体"/>
          <w:b/>
          <w:color w:val="000000"/>
        </w:rPr>
      </w:pPr>
      <w:r>
        <w:rPr>
          <w:rFonts w:hint="eastAsia" w:ascii="宋体"/>
          <w:b/>
          <w:color w:val="000000"/>
        </w:rPr>
        <w:t>6．付款</w:t>
      </w:r>
    </w:p>
    <w:p>
      <w:pPr>
        <w:adjustRightInd w:val="0"/>
        <w:snapToGrid w:val="0"/>
        <w:spacing w:line="400" w:lineRule="exact"/>
        <w:ind w:left="719" w:leftChars="171" w:hanging="360" w:hangingChars="186"/>
        <w:rPr>
          <w:rFonts w:hint="eastAsia" w:ascii="宋体"/>
          <w:color w:val="000000"/>
        </w:rPr>
      </w:pPr>
      <w:r>
        <w:rPr>
          <w:rFonts w:hint="eastAsia" w:ascii="宋体"/>
          <w:snapToGrid w:val="0"/>
          <w:color w:val="000000"/>
          <w:spacing w:val="-8"/>
          <w:kern w:val="0"/>
        </w:rPr>
        <w:t>6.1 本合同条款前附表规定的时间内，</w:t>
      </w:r>
      <w:r>
        <w:rPr>
          <w:rFonts w:hint="eastAsia" w:ascii="宋体"/>
          <w:color w:val="000000"/>
        </w:rPr>
        <w:t>招标人</w:t>
      </w:r>
      <w:r>
        <w:rPr>
          <w:rFonts w:hint="eastAsia" w:ascii="宋体"/>
          <w:snapToGrid w:val="0"/>
          <w:color w:val="000000"/>
          <w:spacing w:val="-8"/>
          <w:kern w:val="0"/>
        </w:rPr>
        <w:t>应付清全部款项。</w:t>
      </w:r>
    </w:p>
    <w:p>
      <w:pPr>
        <w:adjustRightInd w:val="0"/>
        <w:snapToGrid w:val="0"/>
        <w:spacing w:line="400" w:lineRule="exact"/>
        <w:ind w:right="71" w:firstLine="359" w:firstLineChars="171"/>
        <w:jc w:val="left"/>
        <w:rPr>
          <w:rFonts w:hint="eastAsia" w:ascii="宋体"/>
          <w:snapToGrid w:val="0"/>
          <w:color w:val="000000"/>
          <w:kern w:val="0"/>
        </w:rPr>
      </w:pPr>
      <w:r>
        <w:rPr>
          <w:rFonts w:hint="eastAsia" w:ascii="宋体"/>
          <w:snapToGrid w:val="0"/>
          <w:color w:val="000000"/>
          <w:kern w:val="0"/>
        </w:rPr>
        <w:t xml:space="preserve">6.2 </w:t>
      </w:r>
      <w:r>
        <w:rPr>
          <w:rFonts w:hint="eastAsia" w:ascii="宋体"/>
          <w:color w:val="000000"/>
        </w:rPr>
        <w:t>招标人</w:t>
      </w:r>
      <w:r>
        <w:rPr>
          <w:rFonts w:hint="eastAsia" w:ascii="宋体"/>
          <w:snapToGrid w:val="0"/>
          <w:color w:val="000000"/>
          <w:kern w:val="0"/>
        </w:rPr>
        <w:t>按照中标</w:t>
      </w:r>
      <w:r>
        <w:rPr>
          <w:rFonts w:hint="eastAsia" w:ascii="宋体"/>
          <w:color w:val="000000"/>
        </w:rPr>
        <w:t>设备</w:t>
      </w:r>
      <w:r>
        <w:rPr>
          <w:rFonts w:hint="eastAsia" w:ascii="宋体"/>
          <w:snapToGrid w:val="0"/>
          <w:color w:val="000000"/>
          <w:kern w:val="0"/>
        </w:rPr>
        <w:t>购销合同规定的方式，同投标人结算货款。</w:t>
      </w:r>
    </w:p>
    <w:p>
      <w:pPr>
        <w:adjustRightInd w:val="0"/>
        <w:snapToGrid w:val="0"/>
        <w:spacing w:line="400" w:lineRule="exact"/>
        <w:ind w:left="718" w:leftChars="171" w:right="71" w:hanging="359" w:hangingChars="171"/>
        <w:jc w:val="left"/>
        <w:rPr>
          <w:rFonts w:hint="eastAsia" w:ascii="宋体"/>
          <w:color w:val="000000"/>
        </w:rPr>
      </w:pPr>
      <w:r>
        <w:rPr>
          <w:rFonts w:hint="eastAsia" w:ascii="宋体"/>
          <w:color w:val="000000"/>
        </w:rPr>
        <w:t>6.3 投标人应向招标人提出付款要求，并提交已交易设备的发票和有关单证以及合同规定的其他义务已经履行的证明。</w:t>
      </w:r>
    </w:p>
    <w:p>
      <w:pPr>
        <w:snapToGrid w:val="0"/>
        <w:spacing w:line="400" w:lineRule="exact"/>
        <w:rPr>
          <w:rFonts w:hint="eastAsia" w:ascii="宋体"/>
          <w:b/>
          <w:color w:val="000000"/>
        </w:rPr>
      </w:pPr>
      <w:r>
        <w:rPr>
          <w:rFonts w:hint="eastAsia" w:ascii="宋体"/>
          <w:b/>
          <w:color w:val="000000"/>
        </w:rPr>
        <w:t>7．价格</w:t>
      </w:r>
    </w:p>
    <w:p>
      <w:pPr>
        <w:snapToGrid w:val="0"/>
        <w:spacing w:line="420" w:lineRule="exact"/>
        <w:ind w:left="357" w:leftChars="170" w:firstLine="210" w:firstLineChars="100"/>
        <w:rPr>
          <w:rFonts w:hint="eastAsia" w:ascii="宋体"/>
          <w:color w:val="000000"/>
        </w:rPr>
      </w:pPr>
      <w:r>
        <w:rPr>
          <w:rFonts w:hint="eastAsia" w:ascii="宋体"/>
          <w:color w:val="000000"/>
        </w:rPr>
        <w:t xml:space="preserve">在合同有效期内投标人在本合同项下提供的设备和履行服务的价格应该是中标通知书中确认的价格。 </w:t>
      </w:r>
    </w:p>
    <w:p>
      <w:pPr>
        <w:snapToGrid w:val="0"/>
        <w:spacing w:line="400" w:lineRule="exact"/>
        <w:rPr>
          <w:rFonts w:hint="eastAsia" w:ascii="宋体"/>
          <w:b/>
          <w:color w:val="000000"/>
        </w:rPr>
      </w:pPr>
      <w:r>
        <w:rPr>
          <w:rFonts w:hint="eastAsia" w:ascii="宋体"/>
          <w:b/>
          <w:color w:val="000000"/>
        </w:rPr>
        <w:t>8．伴随服务</w:t>
      </w:r>
    </w:p>
    <w:p>
      <w:pPr>
        <w:snapToGrid w:val="0"/>
        <w:spacing w:line="400" w:lineRule="exact"/>
        <w:ind w:firstLine="359" w:firstLineChars="171"/>
        <w:outlineLvl w:val="0"/>
        <w:rPr>
          <w:rFonts w:hint="eastAsia" w:ascii="宋体"/>
          <w:color w:val="000000"/>
        </w:rPr>
      </w:pPr>
      <w:r>
        <w:rPr>
          <w:rFonts w:hint="eastAsia" w:ascii="宋体"/>
          <w:color w:val="000000"/>
        </w:rPr>
        <w:t>8.1投标人要履行下列全部服务：</w:t>
      </w:r>
    </w:p>
    <w:p>
      <w:pPr>
        <w:snapToGrid w:val="0"/>
        <w:spacing w:line="400" w:lineRule="exact"/>
        <w:ind w:firstLine="539" w:firstLineChars="257"/>
        <w:rPr>
          <w:rFonts w:hint="eastAsia" w:ascii="宋体"/>
          <w:color w:val="000000"/>
        </w:rPr>
      </w:pPr>
      <w:r>
        <w:rPr>
          <w:rFonts w:hint="eastAsia" w:ascii="宋体"/>
          <w:color w:val="000000"/>
        </w:rPr>
        <w:t>8.1.1 设备的运输及安装调试；</w:t>
      </w:r>
    </w:p>
    <w:p>
      <w:pPr>
        <w:snapToGrid w:val="0"/>
        <w:spacing w:line="400" w:lineRule="exact"/>
        <w:ind w:firstLine="539" w:firstLineChars="257"/>
        <w:rPr>
          <w:rFonts w:hint="eastAsia" w:ascii="宋体"/>
          <w:color w:val="000000"/>
        </w:rPr>
      </w:pPr>
      <w:r>
        <w:rPr>
          <w:rFonts w:hint="eastAsia" w:ascii="宋体"/>
          <w:color w:val="000000"/>
        </w:rPr>
        <w:t>8.1.2 提供设备开箱或分装的用具；</w:t>
      </w:r>
    </w:p>
    <w:p>
      <w:pPr>
        <w:snapToGrid w:val="0"/>
        <w:spacing w:line="400" w:lineRule="exact"/>
        <w:ind w:firstLine="539" w:firstLineChars="257"/>
        <w:rPr>
          <w:rFonts w:hint="eastAsia" w:ascii="宋体"/>
          <w:color w:val="000000"/>
        </w:rPr>
      </w:pPr>
      <w:r>
        <w:rPr>
          <w:rFonts w:hint="eastAsia" w:ascii="宋体"/>
          <w:color w:val="000000"/>
        </w:rPr>
        <w:t>8.1.3 对开箱时发现破损的设备或其他不合格包装设备及时更换；</w:t>
      </w:r>
    </w:p>
    <w:p>
      <w:pPr>
        <w:snapToGrid w:val="0"/>
        <w:spacing w:line="400" w:lineRule="exact"/>
        <w:ind w:firstLine="539" w:firstLineChars="257"/>
        <w:rPr>
          <w:rFonts w:hint="eastAsia" w:ascii="宋体"/>
          <w:color w:val="000000"/>
        </w:rPr>
      </w:pPr>
      <w:r>
        <w:rPr>
          <w:rFonts w:hint="eastAsia" w:ascii="宋体"/>
          <w:color w:val="000000"/>
        </w:rPr>
        <w:t>8.1.4 在招标人指定地点为所供设备的应用进行现场讲解或培训；</w:t>
      </w:r>
    </w:p>
    <w:p>
      <w:pPr>
        <w:snapToGrid w:val="0"/>
        <w:spacing w:line="400" w:lineRule="exact"/>
        <w:ind w:firstLine="539" w:firstLineChars="257"/>
        <w:rPr>
          <w:rFonts w:hint="eastAsia" w:ascii="宋体"/>
          <w:color w:val="000000"/>
        </w:rPr>
      </w:pPr>
      <w:r>
        <w:rPr>
          <w:rFonts w:hint="eastAsia" w:ascii="宋体"/>
          <w:color w:val="000000"/>
        </w:rPr>
        <w:t>8.1.5 其他投标人应提供的相关服务项目。</w:t>
      </w:r>
    </w:p>
    <w:p>
      <w:pPr>
        <w:snapToGrid w:val="0"/>
        <w:spacing w:line="400" w:lineRule="exact"/>
        <w:ind w:firstLine="359" w:firstLineChars="171"/>
        <w:rPr>
          <w:rFonts w:hint="eastAsia" w:ascii="宋体"/>
          <w:color w:val="000000"/>
        </w:rPr>
      </w:pPr>
      <w:r>
        <w:rPr>
          <w:rFonts w:hint="eastAsia" w:ascii="宋体"/>
          <w:color w:val="000000"/>
        </w:rPr>
        <w:t>8.2 如果投标人对可能发生的伴随服务需要收取费用，应在报价时予以注明。</w:t>
      </w:r>
    </w:p>
    <w:p>
      <w:pPr>
        <w:snapToGrid w:val="0"/>
        <w:spacing w:line="400" w:lineRule="exact"/>
        <w:rPr>
          <w:rFonts w:hint="eastAsia" w:ascii="宋体"/>
          <w:b/>
          <w:color w:val="000000"/>
        </w:rPr>
      </w:pPr>
      <w:r>
        <w:rPr>
          <w:rFonts w:hint="eastAsia" w:ascii="宋体"/>
          <w:b/>
          <w:color w:val="000000"/>
        </w:rPr>
        <w:t>9．质量保证及检验</w:t>
      </w:r>
    </w:p>
    <w:p>
      <w:pPr>
        <w:snapToGrid w:val="0"/>
        <w:spacing w:line="400" w:lineRule="exact"/>
        <w:ind w:left="718" w:leftChars="171" w:hanging="359" w:hangingChars="171"/>
        <w:outlineLvl w:val="0"/>
        <w:rPr>
          <w:rFonts w:hint="eastAsia" w:ascii="宋体"/>
          <w:color w:val="000000"/>
        </w:rPr>
      </w:pPr>
      <w:r>
        <w:rPr>
          <w:rFonts w:hint="eastAsia" w:ascii="宋体"/>
          <w:color w:val="000000"/>
        </w:rPr>
        <w:t>9.1 按合同交付的采购设备质量应符合国家监督管理部门规定的标准，并与投标时承诺的质量相一致，确保使用的安全有效。</w:t>
      </w:r>
    </w:p>
    <w:p>
      <w:pPr>
        <w:snapToGrid w:val="0"/>
        <w:spacing w:line="400" w:lineRule="exact"/>
        <w:ind w:left="716" w:leftChars="170" w:hanging="359" w:hangingChars="171"/>
        <w:rPr>
          <w:rFonts w:hint="eastAsia" w:ascii="宋体"/>
          <w:color w:val="000000"/>
        </w:rPr>
      </w:pPr>
      <w:r>
        <w:rPr>
          <w:rFonts w:hint="eastAsia" w:ascii="宋体"/>
          <w:color w:val="000000"/>
        </w:rPr>
        <w:t>9.2 如果招标人确认需要对设备进行质量检验，</w:t>
      </w:r>
      <w:r>
        <w:rPr>
          <w:rFonts w:hint="eastAsia" w:ascii="宋体"/>
          <w:snapToGrid w:val="0"/>
          <w:color w:val="000000"/>
          <w:kern w:val="0"/>
        </w:rPr>
        <w:t>应</w:t>
      </w:r>
      <w:r>
        <w:rPr>
          <w:rFonts w:hint="eastAsia" w:ascii="宋体"/>
          <w:color w:val="000000"/>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718" w:leftChars="171" w:hanging="359" w:hangingChars="171"/>
        <w:rPr>
          <w:rFonts w:hint="eastAsia" w:ascii="宋体"/>
          <w:color w:val="000000"/>
        </w:rPr>
      </w:pPr>
      <w:r>
        <w:rPr>
          <w:rFonts w:hint="eastAsia" w:ascii="宋体"/>
          <w:color w:val="000000"/>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718" w:leftChars="171" w:hanging="359" w:hangingChars="171"/>
        <w:rPr>
          <w:rFonts w:hint="eastAsia" w:ascii="宋体"/>
          <w:color w:val="000000"/>
        </w:rPr>
      </w:pPr>
      <w:r>
        <w:rPr>
          <w:rFonts w:hint="eastAsia" w:ascii="宋体"/>
          <w:color w:val="000000"/>
        </w:rPr>
        <w:t>9.4招标人如果发现设备存在质量问题（有相关检验部门的检验报告），有权在其它中标候选人中选择替代。上述决定应在7日内报相关行政部门备案。</w:t>
      </w:r>
    </w:p>
    <w:p>
      <w:pPr>
        <w:snapToGrid w:val="0"/>
        <w:spacing w:line="400" w:lineRule="exact"/>
        <w:rPr>
          <w:rFonts w:hint="eastAsia" w:ascii="宋体"/>
          <w:b/>
          <w:color w:val="000000"/>
        </w:rPr>
      </w:pPr>
      <w:r>
        <w:rPr>
          <w:rFonts w:hint="eastAsia" w:ascii="宋体"/>
          <w:b/>
          <w:color w:val="000000"/>
        </w:rPr>
        <w:t>10．投标人履约延误</w:t>
      </w:r>
    </w:p>
    <w:p>
      <w:pPr>
        <w:snapToGrid w:val="0"/>
        <w:spacing w:line="400" w:lineRule="exact"/>
        <w:ind w:left="718" w:leftChars="172" w:hanging="357" w:hangingChars="170"/>
        <w:outlineLvl w:val="0"/>
        <w:rPr>
          <w:rFonts w:hint="eastAsia" w:ascii="宋体"/>
          <w:color w:val="000000"/>
        </w:rPr>
      </w:pPr>
      <w:r>
        <w:rPr>
          <w:rFonts w:hint="eastAsia" w:ascii="宋体"/>
          <w:color w:val="000000"/>
        </w:rPr>
        <w:t>10.1投标人应按照中标（成交）合同中招标人规定的时间，运送、安装设备并提供伴随服务。</w:t>
      </w:r>
    </w:p>
    <w:p>
      <w:pPr>
        <w:snapToGrid w:val="0"/>
        <w:spacing w:line="400" w:lineRule="exact"/>
        <w:ind w:left="928" w:leftChars="172" w:hanging="567" w:hangingChars="270"/>
        <w:rPr>
          <w:rFonts w:hint="eastAsia" w:ascii="宋体"/>
          <w:color w:val="000000"/>
        </w:rPr>
      </w:pPr>
      <w:r>
        <w:rPr>
          <w:rFonts w:hint="eastAsia" w:ascii="宋体"/>
          <w:color w:val="000000"/>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718" w:leftChars="172" w:hanging="357" w:hangingChars="170"/>
        <w:rPr>
          <w:rFonts w:hint="eastAsia" w:ascii="宋体"/>
          <w:color w:val="000000"/>
        </w:rPr>
      </w:pPr>
      <w:r>
        <w:rPr>
          <w:rFonts w:hint="eastAsia" w:ascii="宋体"/>
          <w:color w:val="000000"/>
        </w:rPr>
        <w:t>10.3 如投标人无正当理由拖延交货，将受到以下制裁：加收误期赔偿费和或终止合同。</w:t>
      </w:r>
    </w:p>
    <w:p>
      <w:pPr>
        <w:snapToGrid w:val="0"/>
        <w:spacing w:line="400" w:lineRule="exact"/>
        <w:rPr>
          <w:rFonts w:hint="eastAsia" w:ascii="宋体"/>
          <w:b/>
          <w:color w:val="000000"/>
        </w:rPr>
      </w:pPr>
      <w:r>
        <w:rPr>
          <w:rFonts w:hint="eastAsia" w:ascii="宋体"/>
          <w:b/>
          <w:color w:val="000000"/>
        </w:rPr>
        <w:t>11．误期赔偿</w:t>
      </w:r>
    </w:p>
    <w:p>
      <w:pPr>
        <w:snapToGrid w:val="0"/>
        <w:spacing w:line="400" w:lineRule="exact"/>
        <w:ind w:left="896" w:leftChars="171" w:hanging="537" w:hangingChars="256"/>
        <w:rPr>
          <w:rFonts w:hint="eastAsia" w:ascii="宋体"/>
          <w:color w:val="000000"/>
        </w:rPr>
      </w:pPr>
      <w:r>
        <w:rPr>
          <w:rFonts w:hint="eastAsia" w:ascii="宋体"/>
          <w:color w:val="000000"/>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hint="eastAsia" w:ascii="宋体"/>
          <w:color w:val="000000"/>
          <w:shd w:val="clear" w:color="auto" w:fill="FFFFFF"/>
        </w:rPr>
        <w:t>3‰</w:t>
      </w:r>
      <w:r>
        <w:rPr>
          <w:rFonts w:hint="eastAsia" w:ascii="宋体"/>
          <w:color w:val="000000"/>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359" w:firstLineChars="171"/>
        <w:rPr>
          <w:rFonts w:hint="eastAsia" w:ascii="宋体"/>
          <w:color w:val="000000"/>
        </w:rPr>
      </w:pPr>
      <w:r>
        <w:rPr>
          <w:rFonts w:hint="eastAsia" w:ascii="宋体"/>
          <w:color w:val="000000"/>
        </w:rPr>
        <w:t>11.2投标人在支付违约金后，还应当履行应尽的交货义务。</w:t>
      </w:r>
    </w:p>
    <w:p>
      <w:pPr>
        <w:snapToGrid w:val="0"/>
        <w:spacing w:line="400" w:lineRule="exact"/>
        <w:rPr>
          <w:rFonts w:hint="eastAsia" w:ascii="宋体"/>
          <w:b/>
          <w:color w:val="000000"/>
        </w:rPr>
      </w:pPr>
      <w:r>
        <w:rPr>
          <w:rFonts w:hint="eastAsia" w:ascii="宋体"/>
          <w:b/>
          <w:color w:val="000000"/>
        </w:rPr>
        <w:t>12．</w:t>
      </w:r>
      <w:r>
        <w:rPr>
          <w:rFonts w:hint="eastAsia" w:ascii="宋体"/>
          <w:b/>
          <w:bCs/>
          <w:color w:val="000000"/>
        </w:rPr>
        <w:t>招标人</w:t>
      </w:r>
      <w:r>
        <w:rPr>
          <w:rFonts w:hint="eastAsia" w:ascii="宋体"/>
          <w:b/>
          <w:color w:val="000000"/>
        </w:rPr>
        <w:t>履约义务</w:t>
      </w:r>
    </w:p>
    <w:p>
      <w:pPr>
        <w:snapToGrid w:val="0"/>
        <w:spacing w:line="400" w:lineRule="exact"/>
        <w:ind w:firstLine="359" w:firstLineChars="171"/>
        <w:rPr>
          <w:rFonts w:hint="eastAsia" w:ascii="宋体"/>
          <w:color w:val="000000"/>
        </w:rPr>
      </w:pPr>
      <w:r>
        <w:rPr>
          <w:rFonts w:hint="eastAsia" w:ascii="宋体"/>
          <w:color w:val="000000"/>
        </w:rPr>
        <w:t>12.1 招标人将根据中标结果履行中标设备的合同采购。</w:t>
      </w:r>
    </w:p>
    <w:p>
      <w:pPr>
        <w:snapToGrid w:val="0"/>
        <w:spacing w:line="400" w:lineRule="exact"/>
        <w:ind w:firstLine="359" w:firstLineChars="171"/>
        <w:rPr>
          <w:rFonts w:hint="eastAsia" w:ascii="宋体"/>
          <w:color w:val="000000"/>
        </w:rPr>
      </w:pPr>
      <w:r>
        <w:rPr>
          <w:rFonts w:hint="eastAsia" w:ascii="宋体"/>
          <w:color w:val="000000"/>
        </w:rPr>
        <w:t>12.2 如招标人不履行上述合同义务，将支付法定滞纳金或终止合同。</w:t>
      </w:r>
    </w:p>
    <w:p>
      <w:pPr>
        <w:snapToGrid w:val="0"/>
        <w:spacing w:line="400" w:lineRule="exact"/>
        <w:rPr>
          <w:rFonts w:hint="eastAsia" w:ascii="宋体"/>
          <w:b/>
          <w:color w:val="000000"/>
        </w:rPr>
      </w:pPr>
      <w:r>
        <w:rPr>
          <w:rFonts w:hint="eastAsia" w:ascii="宋体"/>
          <w:b/>
          <w:color w:val="000000"/>
        </w:rPr>
        <w:t>13．不可抗力</w:t>
      </w:r>
    </w:p>
    <w:p>
      <w:pPr>
        <w:snapToGrid w:val="0"/>
        <w:spacing w:line="400" w:lineRule="exact"/>
        <w:ind w:left="898" w:leftChars="170" w:hanging="541" w:hangingChars="258"/>
        <w:rPr>
          <w:rFonts w:hint="eastAsia" w:ascii="宋体"/>
          <w:color w:val="000000"/>
        </w:rPr>
      </w:pPr>
      <w:r>
        <w:rPr>
          <w:rFonts w:hint="eastAsia" w:ascii="宋体"/>
          <w:color w:val="000000"/>
        </w:rPr>
        <w:t>13.1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944" w:leftChars="171" w:hanging="585" w:hangingChars="279"/>
        <w:rPr>
          <w:rFonts w:hint="eastAsia" w:ascii="宋体"/>
          <w:color w:val="000000"/>
        </w:rPr>
      </w:pPr>
      <w:r>
        <w:rPr>
          <w:rFonts w:hint="eastAsia" w:ascii="宋体"/>
          <w:color w:val="000000"/>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hint="eastAsia" w:ascii="宋体"/>
          <w:b/>
          <w:bCs/>
          <w:color w:val="000000"/>
        </w:rPr>
      </w:pPr>
      <w:r>
        <w:rPr>
          <w:rFonts w:hint="eastAsia" w:ascii="宋体"/>
          <w:b/>
          <w:bCs/>
          <w:color w:val="000000"/>
        </w:rPr>
        <w:t>14、招标代理服务费</w:t>
      </w:r>
    </w:p>
    <w:p>
      <w:pPr>
        <w:spacing w:line="400" w:lineRule="exact"/>
        <w:ind w:firstLine="420" w:firstLineChars="200"/>
        <w:jc w:val="left"/>
        <w:rPr>
          <w:rFonts w:hint="eastAsia" w:ascii="宋体"/>
          <w:b/>
          <w:color w:val="000000"/>
        </w:rPr>
      </w:pPr>
      <w:r>
        <w:rPr>
          <w:rFonts w:hint="eastAsia" w:ascii="宋体"/>
          <w:color w:val="000000"/>
        </w:rPr>
        <w:t>中标人应按照本采购文件确定的标准向采购代理机构缴纳招标代理服务费。</w:t>
      </w:r>
    </w:p>
    <w:p>
      <w:pPr>
        <w:snapToGrid w:val="0"/>
        <w:spacing w:line="400" w:lineRule="exact"/>
        <w:rPr>
          <w:rFonts w:hint="eastAsia" w:ascii="宋体"/>
          <w:b/>
          <w:color w:val="000000"/>
        </w:rPr>
      </w:pPr>
      <w:r>
        <w:rPr>
          <w:rFonts w:hint="eastAsia" w:ascii="宋体"/>
          <w:b/>
          <w:color w:val="000000"/>
        </w:rPr>
        <w:t xml:space="preserve">15．争议的解决 </w:t>
      </w:r>
    </w:p>
    <w:p>
      <w:pPr>
        <w:pStyle w:val="36"/>
        <w:spacing w:line="400" w:lineRule="exact"/>
        <w:ind w:left="357" w:leftChars="170"/>
        <w:rPr>
          <w:rFonts w:hint="eastAsia"/>
          <w:b w:val="0"/>
          <w:bCs w:val="0"/>
          <w:color w:val="000000"/>
          <w:sz w:val="21"/>
        </w:rPr>
      </w:pPr>
      <w:r>
        <w:rPr>
          <w:rFonts w:hint="eastAsia"/>
          <w:b w:val="0"/>
          <w:bCs w:val="0"/>
          <w:color w:val="000000"/>
          <w:sz w:val="21"/>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hint="eastAsia" w:ascii="宋体"/>
          <w:b/>
          <w:color w:val="000000"/>
        </w:rPr>
      </w:pPr>
      <w:r>
        <w:rPr>
          <w:rFonts w:hint="eastAsia" w:ascii="宋体"/>
          <w:b/>
          <w:color w:val="000000"/>
        </w:rPr>
        <w:t>16．违约终止合同</w:t>
      </w:r>
    </w:p>
    <w:p>
      <w:pPr>
        <w:snapToGrid w:val="0"/>
        <w:spacing w:line="400" w:lineRule="exact"/>
        <w:ind w:left="898" w:leftChars="171" w:hanging="539" w:hangingChars="257"/>
        <w:rPr>
          <w:rFonts w:hint="eastAsia" w:ascii="宋体"/>
          <w:color w:val="000000"/>
        </w:rPr>
      </w:pPr>
      <w:r>
        <w:rPr>
          <w:rFonts w:hint="eastAsia" w:ascii="宋体"/>
          <w:color w:val="000000"/>
        </w:rPr>
        <w:t>16.1 在招标人对中标人因违约而采取的任何补救措施不受影响的情况下，招标人可向中标人发出书面通知书，提出部分或全部终止合同。</w:t>
      </w:r>
    </w:p>
    <w:p>
      <w:pPr>
        <w:snapToGrid w:val="0"/>
        <w:spacing w:line="400" w:lineRule="exact"/>
        <w:ind w:left="960" w:leftChars="257" w:hanging="420" w:hangingChars="200"/>
        <w:rPr>
          <w:rFonts w:hint="eastAsia" w:ascii="宋体"/>
          <w:color w:val="000000"/>
        </w:rPr>
      </w:pPr>
      <w:r>
        <w:rPr>
          <w:rFonts w:hint="eastAsia" w:ascii="宋体"/>
          <w:color w:val="000000"/>
        </w:rPr>
        <w:t>16.1.1如果中标人未能在合同规定的限期或招标人同意延长的限期内提供部分或全部设备。</w:t>
      </w:r>
    </w:p>
    <w:p>
      <w:pPr>
        <w:snapToGrid w:val="0"/>
        <w:spacing w:line="400" w:lineRule="exact"/>
        <w:ind w:firstLine="420" w:firstLineChars="200"/>
        <w:rPr>
          <w:rFonts w:hint="eastAsia" w:ascii="宋体"/>
          <w:color w:val="000000"/>
        </w:rPr>
      </w:pPr>
      <w:r>
        <w:rPr>
          <w:rFonts w:hint="eastAsia" w:ascii="宋体"/>
          <w:color w:val="000000"/>
        </w:rPr>
        <w:t xml:space="preserve"> 16.1.2 如果中标人未能履行合同规定的其它任何义务。</w:t>
      </w:r>
    </w:p>
    <w:p>
      <w:pPr>
        <w:snapToGrid w:val="0"/>
        <w:spacing w:line="400" w:lineRule="exact"/>
        <w:rPr>
          <w:rFonts w:hint="eastAsia" w:ascii="宋体"/>
          <w:color w:val="000000"/>
        </w:rPr>
      </w:pPr>
      <w:r>
        <w:rPr>
          <w:rFonts w:hint="eastAsia" w:ascii="宋体"/>
          <w:color w:val="000000"/>
        </w:rPr>
        <w:t xml:space="preserve">     16.1.3 如果招标人认定中标人在本合同的实施过程中有严重违法行为。</w:t>
      </w:r>
    </w:p>
    <w:p>
      <w:pPr>
        <w:snapToGrid w:val="0"/>
        <w:spacing w:line="400" w:lineRule="exact"/>
        <w:ind w:left="898" w:leftChars="171" w:hanging="539" w:hangingChars="257"/>
        <w:rPr>
          <w:rFonts w:hint="eastAsia" w:ascii="宋体"/>
          <w:color w:val="000000"/>
        </w:rPr>
      </w:pPr>
      <w:r>
        <w:rPr>
          <w:rFonts w:hint="eastAsia" w:ascii="宋体"/>
          <w:color w:val="000000"/>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snapToGrid w:val="0"/>
        <w:spacing w:line="400" w:lineRule="exact"/>
        <w:ind w:left="898" w:leftChars="171" w:hanging="539" w:hangingChars="257"/>
        <w:rPr>
          <w:rFonts w:hint="eastAsia" w:ascii="宋体"/>
          <w:color w:val="000000"/>
        </w:rPr>
      </w:pPr>
      <w:r>
        <w:rPr>
          <w:rFonts w:hint="eastAsia" w:ascii="宋体"/>
          <w:color w:val="000000"/>
        </w:rPr>
        <w:t>16.3 如招标人未依照中标合同的规定按时结算货款，投标人有权要求招标人支付法定滞纳金并承担相应的违约责任直至终止合同。</w:t>
      </w:r>
    </w:p>
    <w:p>
      <w:pPr>
        <w:snapToGrid w:val="0"/>
        <w:spacing w:line="400" w:lineRule="exact"/>
        <w:rPr>
          <w:rFonts w:hint="eastAsia" w:ascii="宋体"/>
          <w:b/>
          <w:color w:val="000000"/>
        </w:rPr>
      </w:pPr>
      <w:r>
        <w:rPr>
          <w:rFonts w:hint="eastAsia" w:ascii="宋体"/>
          <w:b/>
          <w:color w:val="000000"/>
        </w:rPr>
        <w:t>17．破产终止合同</w:t>
      </w:r>
    </w:p>
    <w:p>
      <w:pPr>
        <w:pStyle w:val="21"/>
        <w:spacing w:line="400" w:lineRule="exact"/>
        <w:ind w:left="420" w:leftChars="200" w:firstLine="0"/>
        <w:rPr>
          <w:rFonts w:hint="eastAsia"/>
          <w:color w:val="000000"/>
          <w:sz w:val="21"/>
        </w:rPr>
      </w:pPr>
      <w:r>
        <w:rPr>
          <w:rFonts w:hint="eastAsia"/>
          <w:color w:val="000000"/>
          <w:sz w:val="21"/>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hint="eastAsia" w:ascii="宋体"/>
          <w:b/>
          <w:color w:val="000000"/>
        </w:rPr>
      </w:pPr>
      <w:r>
        <w:rPr>
          <w:rFonts w:hint="eastAsia" w:ascii="宋体"/>
          <w:b/>
          <w:color w:val="000000"/>
        </w:rPr>
        <w:t>18．转让和分包</w:t>
      </w:r>
    </w:p>
    <w:p>
      <w:pPr>
        <w:pStyle w:val="21"/>
        <w:tabs>
          <w:tab w:val="left" w:pos="540"/>
        </w:tabs>
        <w:spacing w:line="400" w:lineRule="exact"/>
        <w:ind w:left="420" w:leftChars="200" w:firstLine="0"/>
        <w:rPr>
          <w:rFonts w:hint="eastAsia"/>
          <w:color w:val="000000"/>
          <w:sz w:val="21"/>
        </w:rPr>
      </w:pPr>
      <w:r>
        <w:rPr>
          <w:rFonts w:hint="eastAsia"/>
          <w:color w:val="000000"/>
          <w:sz w:val="21"/>
        </w:rPr>
        <w:t>除非招标人事先书面同意，并得到相关部门的许可，投标人不得部分转让或全部转让其应履行的合同义务。</w:t>
      </w:r>
    </w:p>
    <w:p>
      <w:pPr>
        <w:snapToGrid w:val="0"/>
        <w:spacing w:line="400" w:lineRule="exact"/>
        <w:rPr>
          <w:rFonts w:hint="eastAsia" w:ascii="宋体"/>
          <w:b/>
          <w:color w:val="000000"/>
        </w:rPr>
      </w:pPr>
      <w:r>
        <w:rPr>
          <w:rFonts w:hint="eastAsia" w:ascii="宋体"/>
          <w:b/>
          <w:color w:val="000000"/>
        </w:rPr>
        <w:t>19．适用法律</w:t>
      </w:r>
    </w:p>
    <w:p>
      <w:pPr>
        <w:snapToGrid w:val="0"/>
        <w:spacing w:line="400" w:lineRule="exact"/>
        <w:ind w:left="359" w:leftChars="171"/>
        <w:rPr>
          <w:rFonts w:hint="eastAsia" w:ascii="宋体"/>
          <w:color w:val="000000"/>
        </w:rPr>
      </w:pPr>
      <w:r>
        <w:rPr>
          <w:rFonts w:hint="eastAsia" w:ascii="宋体"/>
          <w:color w:val="000000"/>
        </w:rPr>
        <w:t>本合同应按照中华人民共和国现行法律、法规和规章进行解释。</w:t>
      </w:r>
    </w:p>
    <w:p>
      <w:pPr>
        <w:snapToGrid w:val="0"/>
        <w:spacing w:line="400" w:lineRule="exact"/>
        <w:rPr>
          <w:rFonts w:hint="eastAsia" w:ascii="宋体"/>
          <w:b/>
          <w:color w:val="000000"/>
        </w:rPr>
      </w:pPr>
      <w:r>
        <w:rPr>
          <w:rFonts w:hint="eastAsia" w:ascii="宋体"/>
          <w:b/>
          <w:color w:val="000000"/>
        </w:rPr>
        <w:t>20．合同生效</w:t>
      </w:r>
    </w:p>
    <w:p>
      <w:pPr>
        <w:snapToGrid w:val="0"/>
        <w:spacing w:line="400" w:lineRule="exact"/>
        <w:ind w:left="357" w:leftChars="170" w:firstLine="1"/>
        <w:rPr>
          <w:rFonts w:hint="eastAsia" w:ascii="宋体"/>
          <w:color w:val="000000"/>
        </w:rPr>
      </w:pPr>
      <w:r>
        <w:rPr>
          <w:rFonts w:hint="eastAsia" w:ascii="宋体"/>
          <w:color w:val="000000"/>
        </w:rPr>
        <w:t>本合同条款在双方签字后生效。</w:t>
      </w:r>
    </w:p>
    <w:p>
      <w:pPr>
        <w:snapToGrid w:val="0"/>
        <w:spacing w:line="400" w:lineRule="exact"/>
        <w:rPr>
          <w:rFonts w:hint="eastAsia" w:ascii="宋体"/>
          <w:b/>
          <w:color w:val="000000"/>
        </w:rPr>
      </w:pPr>
      <w:r>
        <w:rPr>
          <w:rFonts w:hint="eastAsia" w:ascii="宋体"/>
          <w:b/>
          <w:color w:val="000000"/>
        </w:rPr>
        <w:t>21．主导语言</w:t>
      </w:r>
    </w:p>
    <w:p>
      <w:pPr>
        <w:snapToGrid w:val="0"/>
        <w:spacing w:line="400" w:lineRule="exact"/>
        <w:ind w:firstLine="359" w:firstLineChars="171"/>
        <w:rPr>
          <w:rFonts w:hint="eastAsia" w:ascii="宋体"/>
          <w:color w:val="000000"/>
        </w:rPr>
      </w:pPr>
      <w:r>
        <w:rPr>
          <w:rFonts w:hint="eastAsia" w:ascii="宋体"/>
          <w:color w:val="000000"/>
        </w:rPr>
        <w:t>本合同以中文书写。</w:t>
      </w:r>
    </w:p>
    <w:p>
      <w:pPr>
        <w:snapToGrid w:val="0"/>
        <w:spacing w:line="400" w:lineRule="exact"/>
        <w:rPr>
          <w:rFonts w:hint="eastAsia" w:ascii="宋体"/>
          <w:b/>
          <w:color w:val="000000"/>
        </w:rPr>
      </w:pPr>
      <w:r>
        <w:rPr>
          <w:rFonts w:hint="eastAsia" w:ascii="宋体"/>
          <w:b/>
          <w:color w:val="000000"/>
        </w:rPr>
        <w:t>22．合同修改</w:t>
      </w:r>
    </w:p>
    <w:p>
      <w:pPr>
        <w:pStyle w:val="21"/>
        <w:tabs>
          <w:tab w:val="left" w:pos="540"/>
        </w:tabs>
        <w:spacing w:line="400" w:lineRule="exact"/>
        <w:ind w:left="420" w:leftChars="200" w:firstLine="0"/>
        <w:rPr>
          <w:rFonts w:hint="eastAsia"/>
          <w:color w:val="000000"/>
          <w:sz w:val="21"/>
        </w:rPr>
      </w:pPr>
      <w:r>
        <w:rPr>
          <w:rFonts w:hint="eastAsia"/>
          <w:color w:val="000000"/>
          <w:sz w:val="21"/>
        </w:rPr>
        <w:t>除了双方签署书面修改协议，并成为本合同不可分割的一部分的情况之外，本合同的条款不得有任何变化或修改。</w:t>
      </w:r>
    </w:p>
    <w:p>
      <w:pPr>
        <w:rPr>
          <w:rFonts w:hint="eastAsia" w:ascii="宋体"/>
          <w:color w:val="000000"/>
        </w:rPr>
      </w:pPr>
    </w:p>
    <w:p>
      <w:pPr>
        <w:spacing w:line="400" w:lineRule="exact"/>
        <w:jc w:val="center"/>
        <w:rPr>
          <w:rFonts w:hint="eastAsia" w:ascii="宋体"/>
          <w:b/>
          <w:bCs/>
          <w:color w:val="000000"/>
        </w:rPr>
      </w:pPr>
      <w:r>
        <w:rPr>
          <w:rFonts w:hint="eastAsia" w:ascii="宋体"/>
          <w:b/>
          <w:bCs/>
          <w:color w:val="000000"/>
        </w:rPr>
        <w:br w:type="page"/>
      </w:r>
    </w:p>
    <w:p>
      <w:pPr>
        <w:spacing w:line="400" w:lineRule="exact"/>
        <w:jc w:val="center"/>
        <w:rPr>
          <w:rFonts w:hint="eastAsia" w:ascii="宋体"/>
          <w:b/>
          <w:bCs/>
          <w:sz w:val="30"/>
          <w:szCs w:val="30"/>
        </w:rPr>
      </w:pPr>
      <w:r>
        <w:rPr>
          <w:rFonts w:hint="eastAsia" w:ascii="宋体"/>
          <w:b/>
          <w:bCs/>
          <w:color w:val="000000"/>
          <w:sz w:val="32"/>
        </w:rPr>
        <w:t>第二</w:t>
      </w:r>
      <w:r>
        <w:rPr>
          <w:rFonts w:hint="eastAsia" w:ascii="宋体"/>
          <w:b/>
          <w:bCs/>
          <w:color w:val="000000"/>
          <w:sz w:val="30"/>
          <w:szCs w:val="30"/>
        </w:rPr>
        <w:t xml:space="preserve">部分 </w:t>
      </w:r>
      <w:r>
        <w:rPr>
          <w:rFonts w:hint="eastAsia" w:ascii="宋体"/>
          <w:b/>
          <w:bCs/>
          <w:sz w:val="30"/>
          <w:szCs w:val="30"/>
        </w:rPr>
        <w:t xml:space="preserve"> </w:t>
      </w:r>
    </w:p>
    <w:p>
      <w:pPr>
        <w:spacing w:line="400" w:lineRule="exact"/>
        <w:jc w:val="center"/>
        <w:rPr>
          <w:rFonts w:hint="eastAsia" w:ascii="宋体"/>
          <w:b/>
          <w:bCs/>
          <w:sz w:val="30"/>
          <w:szCs w:val="30"/>
        </w:rPr>
      </w:pPr>
    </w:p>
    <w:p>
      <w:pPr>
        <w:spacing w:line="440" w:lineRule="exact"/>
        <w:ind w:firstLine="420" w:firstLineChars="200"/>
        <w:rPr>
          <w:rFonts w:hint="eastAsia" w:ascii="宋体"/>
          <w:color w:val="000000"/>
        </w:rPr>
      </w:pPr>
    </w:p>
    <w:p>
      <w:pPr>
        <w:spacing w:line="440" w:lineRule="exact"/>
        <w:ind w:firstLine="420" w:firstLineChars="200"/>
        <w:rPr>
          <w:rFonts w:hint="eastAsia" w:ascii="宋体"/>
          <w:color w:val="000000"/>
        </w:rPr>
      </w:pPr>
      <w:r>
        <w:rPr>
          <w:rFonts w:hint="eastAsia" w:ascii="宋体"/>
          <w:color w:val="000000"/>
        </w:rPr>
        <w:t>甲方（采购方）：                                  合同编号：</w:t>
      </w:r>
    </w:p>
    <w:p>
      <w:pPr>
        <w:spacing w:line="440" w:lineRule="exact"/>
        <w:ind w:firstLine="420" w:firstLineChars="200"/>
        <w:rPr>
          <w:rFonts w:hint="eastAsia" w:ascii="宋体"/>
          <w:color w:val="000000"/>
        </w:rPr>
      </w:pPr>
      <w:r>
        <w:rPr>
          <w:rFonts w:hint="eastAsia" w:ascii="宋体"/>
          <w:color w:val="000000"/>
        </w:rPr>
        <w:t>乙方（</w:t>
      </w:r>
      <w:r>
        <w:rPr>
          <w:rFonts w:hint="eastAsia" w:ascii="宋体"/>
          <w:color w:val="000000"/>
          <w:lang w:val="en-US" w:eastAsia="zh-CN"/>
        </w:rPr>
        <w:t>成交</w:t>
      </w:r>
      <w:r>
        <w:rPr>
          <w:rFonts w:hint="eastAsia" w:ascii="宋体"/>
          <w:color w:val="000000"/>
        </w:rPr>
        <w:t>供应方）：                                  签约地点：</w:t>
      </w:r>
    </w:p>
    <w:p>
      <w:pPr>
        <w:spacing w:line="440" w:lineRule="exact"/>
        <w:rPr>
          <w:rFonts w:hint="eastAsia" w:ascii="宋体"/>
          <w:color w:val="000000"/>
        </w:rPr>
      </w:pPr>
      <w:r>
        <w:rPr>
          <w:rFonts w:hint="eastAsia" w:ascii="宋体"/>
          <w:color w:val="000000"/>
        </w:rPr>
        <w:t xml:space="preserve">    根据《中华人民共和国政府采购法》及       年   月   </w:t>
      </w:r>
      <w:r>
        <w:rPr>
          <w:rFonts w:hint="eastAsia" w:ascii="宋体"/>
          <w:color w:val="000000"/>
          <w:lang w:eastAsia="zh-CN"/>
        </w:rPr>
        <w:t>日</w:t>
      </w:r>
      <w:r>
        <w:rPr>
          <w:rFonts w:hint="eastAsia" w:ascii="宋体"/>
          <w:color w:val="000000"/>
          <w:u w:val="single"/>
          <w:lang w:val="en-US" w:eastAsia="zh-CN"/>
        </w:rPr>
        <w:t xml:space="preserve">   （项目名称）       </w:t>
      </w:r>
      <w:r>
        <w:rPr>
          <w:rFonts w:hint="eastAsia" w:ascii="宋体"/>
          <w:color w:val="000000"/>
          <w:lang w:eastAsia="zh-CN"/>
        </w:rPr>
        <w:t>（</w:t>
      </w:r>
      <w:r>
        <w:rPr>
          <w:rFonts w:hint="eastAsia" w:ascii="宋体"/>
          <w:color w:val="000000"/>
          <w:lang w:val="en-US" w:eastAsia="zh-CN"/>
        </w:rPr>
        <w:t>采购</w:t>
      </w:r>
      <w:r>
        <w:rPr>
          <w:rFonts w:hint="eastAsia" w:ascii="宋体"/>
          <w:color w:val="000000"/>
          <w:lang w:eastAsia="zh-CN"/>
        </w:rPr>
        <w:t>编号：    ，采购代理机构：</w:t>
      </w:r>
      <w:r>
        <w:rPr>
          <w:rFonts w:hint="eastAsia" w:ascii="宋体"/>
          <w:color w:val="000000"/>
          <w:lang w:val="en-US" w:eastAsia="zh-CN"/>
        </w:rPr>
        <w:t>新疆申鑫工程建设招标代理有限责任公司</w:t>
      </w:r>
      <w:r>
        <w:rPr>
          <w:rFonts w:hint="eastAsia" w:ascii="宋体"/>
          <w:color w:val="000000"/>
        </w:rPr>
        <w:t>）的要求，经双方协商一致，签订本合同。</w:t>
      </w:r>
    </w:p>
    <w:p>
      <w:pPr>
        <w:spacing w:line="440" w:lineRule="exact"/>
        <w:rPr>
          <w:rFonts w:hint="eastAsia" w:ascii="宋体"/>
          <w:b/>
          <w:bCs/>
          <w:color w:val="000000"/>
          <w:sz w:val="24"/>
        </w:rPr>
      </w:pPr>
      <w:r>
        <w:rPr>
          <w:rFonts w:hint="eastAsia" w:ascii="宋体"/>
          <w:b/>
          <w:bCs/>
          <w:color w:val="000000"/>
          <w:sz w:val="24"/>
        </w:rPr>
        <w:t>1、合同设备</w:t>
      </w:r>
    </w:p>
    <w:p>
      <w:pPr>
        <w:spacing w:line="440" w:lineRule="exact"/>
        <w:rPr>
          <w:rFonts w:hint="eastAsia" w:ascii="宋体"/>
          <w:color w:val="000000"/>
        </w:rPr>
      </w:pPr>
      <w:r>
        <w:rPr>
          <w:rFonts w:hint="eastAsia" w:ascii="宋体"/>
          <w:color w:val="000000"/>
        </w:rPr>
        <w:tab/>
      </w:r>
      <w:r>
        <w:rPr>
          <w:rFonts w:hint="eastAsia" w:ascii="宋体"/>
          <w:color w:val="000000"/>
        </w:rPr>
        <w:t>乙方负责向甲方供应下表中所列</w:t>
      </w:r>
      <w:r>
        <w:rPr>
          <w:rFonts w:hint="eastAsia" w:ascii="宋体"/>
          <w:color w:val="000000"/>
          <w:u w:val="single"/>
        </w:rPr>
        <w:t xml:space="preserve">                                          </w:t>
      </w:r>
      <w:r>
        <w:rPr>
          <w:rFonts w:hint="eastAsia" w:ascii="宋体"/>
          <w:color w:val="000000"/>
        </w:rPr>
        <w:t>及负责安装调试。</w:t>
      </w:r>
    </w:p>
    <w:tbl>
      <w:tblPr>
        <w:tblStyle w:val="4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57"/>
        <w:gridCol w:w="763"/>
        <w:gridCol w:w="809"/>
        <w:gridCol w:w="809"/>
        <w:gridCol w:w="809"/>
        <w:gridCol w:w="809"/>
        <w:gridCol w:w="809"/>
        <w:gridCol w:w="81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spacing w:line="440" w:lineRule="exact"/>
              <w:jc w:val="center"/>
              <w:rPr>
                <w:rFonts w:hint="eastAsia" w:ascii="宋体"/>
                <w:color w:val="000000"/>
              </w:rPr>
            </w:pPr>
            <w:r>
              <w:rPr>
                <w:rFonts w:hint="eastAsia" w:ascii="宋体"/>
                <w:color w:val="000000"/>
              </w:rPr>
              <w:t>货物名称</w:t>
            </w:r>
          </w:p>
        </w:tc>
        <w:tc>
          <w:tcPr>
            <w:tcW w:w="738" w:type="pct"/>
            <w:noWrap w:val="0"/>
            <w:vAlign w:val="center"/>
          </w:tcPr>
          <w:p>
            <w:pPr>
              <w:spacing w:line="440" w:lineRule="exact"/>
              <w:jc w:val="center"/>
              <w:rPr>
                <w:rFonts w:hint="eastAsia" w:ascii="宋体"/>
                <w:color w:val="000000"/>
              </w:rPr>
            </w:pPr>
            <w:r>
              <w:rPr>
                <w:rFonts w:hint="eastAsia" w:ascii="宋体"/>
                <w:color w:val="000000"/>
              </w:rPr>
              <w:t>规格型号</w:t>
            </w:r>
          </w:p>
        </w:tc>
        <w:tc>
          <w:tcPr>
            <w:tcW w:w="448" w:type="pct"/>
            <w:noWrap w:val="0"/>
            <w:vAlign w:val="center"/>
          </w:tcPr>
          <w:p>
            <w:pPr>
              <w:spacing w:line="440" w:lineRule="exact"/>
              <w:jc w:val="center"/>
              <w:rPr>
                <w:rFonts w:hint="eastAsia" w:ascii="宋体"/>
                <w:color w:val="000000"/>
              </w:rPr>
            </w:pPr>
            <w:r>
              <w:rPr>
                <w:rFonts w:hint="eastAsia" w:ascii="宋体"/>
                <w:color w:val="000000"/>
              </w:rPr>
              <w:t>产地厂家</w:t>
            </w:r>
          </w:p>
        </w:tc>
        <w:tc>
          <w:tcPr>
            <w:tcW w:w="475" w:type="pct"/>
            <w:noWrap w:val="0"/>
            <w:vAlign w:val="center"/>
          </w:tcPr>
          <w:p>
            <w:pPr>
              <w:spacing w:line="440" w:lineRule="exact"/>
              <w:jc w:val="center"/>
              <w:rPr>
                <w:rFonts w:hint="eastAsia" w:ascii="宋体"/>
                <w:color w:val="000000"/>
              </w:rPr>
            </w:pPr>
            <w:r>
              <w:rPr>
                <w:rFonts w:hint="eastAsia" w:ascii="宋体"/>
                <w:color w:val="000000"/>
              </w:rPr>
              <w:t>单位</w:t>
            </w:r>
          </w:p>
        </w:tc>
        <w:tc>
          <w:tcPr>
            <w:tcW w:w="475" w:type="pct"/>
            <w:noWrap w:val="0"/>
            <w:vAlign w:val="center"/>
          </w:tcPr>
          <w:p>
            <w:pPr>
              <w:spacing w:line="440" w:lineRule="exact"/>
              <w:jc w:val="center"/>
              <w:rPr>
                <w:rFonts w:hint="eastAsia" w:ascii="宋体"/>
                <w:color w:val="000000"/>
              </w:rPr>
            </w:pPr>
            <w:r>
              <w:rPr>
                <w:rFonts w:hint="eastAsia" w:ascii="宋体"/>
                <w:color w:val="000000"/>
              </w:rPr>
              <w:t>数量</w:t>
            </w:r>
          </w:p>
        </w:tc>
        <w:tc>
          <w:tcPr>
            <w:tcW w:w="475" w:type="pct"/>
            <w:noWrap w:val="0"/>
            <w:vAlign w:val="center"/>
          </w:tcPr>
          <w:p>
            <w:pPr>
              <w:spacing w:line="440" w:lineRule="exact"/>
              <w:jc w:val="center"/>
              <w:rPr>
                <w:rFonts w:hint="eastAsia" w:ascii="宋体"/>
                <w:color w:val="000000"/>
              </w:rPr>
            </w:pPr>
            <w:r>
              <w:rPr>
                <w:rFonts w:hint="eastAsia" w:ascii="宋体"/>
                <w:color w:val="000000"/>
              </w:rPr>
              <w:t>单价</w:t>
            </w:r>
          </w:p>
        </w:tc>
        <w:tc>
          <w:tcPr>
            <w:tcW w:w="475" w:type="pct"/>
            <w:noWrap w:val="0"/>
            <w:vAlign w:val="center"/>
          </w:tcPr>
          <w:p>
            <w:pPr>
              <w:spacing w:line="440" w:lineRule="exact"/>
              <w:jc w:val="center"/>
              <w:rPr>
                <w:rFonts w:hint="eastAsia" w:ascii="宋体"/>
                <w:color w:val="000000"/>
              </w:rPr>
            </w:pPr>
            <w:r>
              <w:rPr>
                <w:rFonts w:hint="eastAsia" w:ascii="宋体"/>
                <w:color w:val="000000"/>
              </w:rPr>
              <w:t>总价</w:t>
            </w:r>
          </w:p>
        </w:tc>
        <w:tc>
          <w:tcPr>
            <w:tcW w:w="475" w:type="pct"/>
            <w:noWrap w:val="0"/>
            <w:vAlign w:val="center"/>
          </w:tcPr>
          <w:p>
            <w:pPr>
              <w:spacing w:line="440" w:lineRule="exact"/>
              <w:jc w:val="center"/>
              <w:rPr>
                <w:rFonts w:hint="eastAsia" w:ascii="宋体"/>
                <w:color w:val="000000"/>
              </w:rPr>
            </w:pPr>
            <w:r>
              <w:rPr>
                <w:rFonts w:hint="eastAsia" w:ascii="宋体"/>
                <w:color w:val="000000"/>
              </w:rPr>
              <w:t>随机配件</w:t>
            </w:r>
          </w:p>
        </w:tc>
        <w:tc>
          <w:tcPr>
            <w:tcW w:w="475" w:type="pct"/>
            <w:noWrap w:val="0"/>
            <w:vAlign w:val="center"/>
          </w:tcPr>
          <w:p>
            <w:pPr>
              <w:spacing w:line="440" w:lineRule="exact"/>
              <w:jc w:val="center"/>
              <w:rPr>
                <w:rFonts w:hint="eastAsia" w:ascii="宋体"/>
                <w:color w:val="000000"/>
              </w:rPr>
            </w:pPr>
            <w:r>
              <w:rPr>
                <w:rFonts w:hint="eastAsia" w:ascii="宋体"/>
                <w:color w:val="000000"/>
              </w:rPr>
              <w:t>交货地点</w:t>
            </w:r>
          </w:p>
        </w:tc>
        <w:tc>
          <w:tcPr>
            <w:tcW w:w="507" w:type="pct"/>
            <w:noWrap w:val="0"/>
            <w:vAlign w:val="center"/>
          </w:tcPr>
          <w:p>
            <w:pPr>
              <w:spacing w:line="440" w:lineRule="exact"/>
              <w:jc w:val="center"/>
              <w:rPr>
                <w:rFonts w:hint="eastAsia" w:ascii="宋体"/>
                <w:color w:val="000000"/>
              </w:rPr>
            </w:pPr>
            <w:r>
              <w:rPr>
                <w:rFonts w:hint="eastAsia" w:ascii="宋体"/>
                <w:color w:val="000000"/>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pPr>
              <w:spacing w:line="440" w:lineRule="exact"/>
              <w:rPr>
                <w:rFonts w:hint="eastAsia" w:ascii="宋体"/>
                <w:color w:val="000000"/>
              </w:rPr>
            </w:pPr>
          </w:p>
        </w:tc>
        <w:tc>
          <w:tcPr>
            <w:tcW w:w="738" w:type="pct"/>
            <w:noWrap w:val="0"/>
            <w:vAlign w:val="top"/>
          </w:tcPr>
          <w:p>
            <w:pPr>
              <w:spacing w:line="440" w:lineRule="exact"/>
              <w:rPr>
                <w:rFonts w:hint="eastAsia" w:ascii="宋体"/>
                <w:color w:val="000000"/>
              </w:rPr>
            </w:pPr>
          </w:p>
        </w:tc>
        <w:tc>
          <w:tcPr>
            <w:tcW w:w="448"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507" w:type="pct"/>
            <w:noWrap w:val="0"/>
            <w:vAlign w:val="top"/>
          </w:tcPr>
          <w:p>
            <w:pPr>
              <w:spacing w:line="440" w:lineRule="exact"/>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pPr>
              <w:spacing w:line="440" w:lineRule="exact"/>
              <w:rPr>
                <w:rFonts w:hint="eastAsia" w:ascii="宋体"/>
                <w:color w:val="000000"/>
              </w:rPr>
            </w:pPr>
          </w:p>
        </w:tc>
        <w:tc>
          <w:tcPr>
            <w:tcW w:w="738" w:type="pct"/>
            <w:noWrap w:val="0"/>
            <w:vAlign w:val="top"/>
          </w:tcPr>
          <w:p>
            <w:pPr>
              <w:spacing w:line="440" w:lineRule="exact"/>
              <w:rPr>
                <w:rFonts w:hint="eastAsia" w:ascii="宋体"/>
                <w:color w:val="000000"/>
              </w:rPr>
            </w:pPr>
          </w:p>
        </w:tc>
        <w:tc>
          <w:tcPr>
            <w:tcW w:w="448"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475" w:type="pct"/>
            <w:noWrap w:val="0"/>
            <w:vAlign w:val="top"/>
          </w:tcPr>
          <w:p>
            <w:pPr>
              <w:spacing w:line="440" w:lineRule="exact"/>
              <w:rPr>
                <w:rFonts w:hint="eastAsia" w:ascii="宋体"/>
                <w:color w:val="000000"/>
              </w:rPr>
            </w:pPr>
          </w:p>
        </w:tc>
        <w:tc>
          <w:tcPr>
            <w:tcW w:w="507" w:type="pct"/>
            <w:noWrap w:val="0"/>
            <w:vAlign w:val="top"/>
          </w:tcPr>
          <w:p>
            <w:pPr>
              <w:spacing w:line="440" w:lineRule="exact"/>
              <w:rPr>
                <w:rFonts w:hint="eastAsia" w:ascii="宋体"/>
                <w:color w:val="000000"/>
              </w:rPr>
            </w:pPr>
          </w:p>
        </w:tc>
      </w:tr>
    </w:tbl>
    <w:p>
      <w:pPr>
        <w:spacing w:line="440" w:lineRule="exact"/>
        <w:rPr>
          <w:rFonts w:hint="eastAsia" w:ascii="宋体"/>
          <w:b/>
          <w:bCs/>
          <w:color w:val="000000"/>
          <w:sz w:val="24"/>
        </w:rPr>
      </w:pPr>
      <w:r>
        <w:rPr>
          <w:rFonts w:hint="eastAsia" w:ascii="宋体"/>
          <w:b/>
          <w:bCs/>
          <w:color w:val="000000"/>
          <w:sz w:val="24"/>
        </w:rPr>
        <w:t>2、合同总价和支付方式</w:t>
      </w:r>
    </w:p>
    <w:p>
      <w:pPr>
        <w:spacing w:line="440" w:lineRule="exact"/>
        <w:ind w:left="420" w:hanging="420" w:hangingChars="200"/>
        <w:rPr>
          <w:rFonts w:hint="eastAsia" w:ascii="宋体"/>
          <w:color w:val="000000"/>
        </w:rPr>
      </w:pPr>
      <w:r>
        <w:rPr>
          <w:rFonts w:hint="eastAsia" w:ascii="宋体"/>
          <w:color w:val="000000"/>
        </w:rPr>
        <w:t>2.1合同总价：总价为人民币（大写）：</w:t>
      </w:r>
      <w:r>
        <w:rPr>
          <w:rFonts w:hint="eastAsia" w:ascii="宋体"/>
          <w:color w:val="000000"/>
          <w:u w:val="single"/>
        </w:rPr>
        <w:t xml:space="preserve">　　              </w:t>
      </w:r>
      <w:r>
        <w:rPr>
          <w:rFonts w:hint="eastAsia" w:ascii="宋体"/>
          <w:color w:val="000000"/>
        </w:rPr>
        <w:t>，即RMB￥</w:t>
      </w:r>
      <w:r>
        <w:rPr>
          <w:rFonts w:hint="eastAsia" w:ascii="宋体"/>
          <w:color w:val="000000"/>
          <w:u w:val="single"/>
        </w:rPr>
        <w:t xml:space="preserve">          </w:t>
      </w:r>
      <w:r>
        <w:rPr>
          <w:rFonts w:hint="eastAsia" w:ascii="宋体"/>
          <w:color w:val="000000"/>
        </w:rPr>
        <w:t>元，该合同总金额是设计、设备制造、包装、仓储、运输、安装及验收合格之前及保修期与备品备件发生的所有含税费用。本合同执行期间合同总金额不变。</w:t>
      </w:r>
    </w:p>
    <w:p>
      <w:pPr>
        <w:spacing w:line="440" w:lineRule="exact"/>
        <w:ind w:left="420" w:hanging="420" w:hangingChars="200"/>
        <w:rPr>
          <w:rFonts w:hint="eastAsia" w:ascii="宋体"/>
          <w:color w:val="000000"/>
        </w:rPr>
      </w:pPr>
      <w:r>
        <w:rPr>
          <w:rFonts w:hint="eastAsia" w:ascii="宋体"/>
          <w:color w:val="000000"/>
        </w:rPr>
        <w:t>2.2支付方式：合同设备到甲方指定地点交付并安装，试运行一个月后组织验收，验收合格后按规定付款方式进行付款。</w:t>
      </w:r>
    </w:p>
    <w:p>
      <w:pPr>
        <w:spacing w:line="400" w:lineRule="exact"/>
        <w:ind w:left="420" w:hanging="420" w:hangingChars="200"/>
        <w:rPr>
          <w:rFonts w:hint="eastAsia" w:ascii="宋体"/>
        </w:rPr>
      </w:pPr>
      <w:r>
        <w:rPr>
          <w:rFonts w:hint="eastAsia" w:ascii="宋体"/>
          <w:color w:val="000000"/>
        </w:rPr>
        <w:t>2.3 乙方开户银行：</w:t>
      </w:r>
      <w:r>
        <w:rPr>
          <w:rFonts w:hint="eastAsia" w:ascii="宋体"/>
          <w:color w:val="000000"/>
          <w:u w:val="single"/>
        </w:rPr>
        <w:t xml:space="preserve">                       </w:t>
      </w:r>
      <w:r>
        <w:rPr>
          <w:rFonts w:hint="eastAsia" w:ascii="宋体"/>
          <w:color w:val="000000"/>
        </w:rPr>
        <w:t xml:space="preserve">  ；乙方账号</w:t>
      </w:r>
      <w:r>
        <w:rPr>
          <w:rFonts w:hint="eastAsia" w:ascii="宋体"/>
          <w:color w:val="000000"/>
          <w:u w:val="single"/>
        </w:rPr>
        <w:t xml:space="preserve">                       </w:t>
      </w:r>
      <w:r>
        <w:rPr>
          <w:rFonts w:hint="eastAsia" w:ascii="宋体"/>
          <w:color w:val="000000"/>
        </w:rPr>
        <w:t xml:space="preserve"> 。</w:t>
      </w:r>
    </w:p>
    <w:p>
      <w:pPr>
        <w:spacing w:line="440" w:lineRule="exact"/>
        <w:rPr>
          <w:rFonts w:hint="eastAsia" w:ascii="宋体"/>
          <w:b/>
          <w:bCs/>
          <w:color w:val="000000"/>
          <w:sz w:val="24"/>
        </w:rPr>
      </w:pPr>
      <w:r>
        <w:rPr>
          <w:rFonts w:hint="eastAsia" w:ascii="宋体"/>
          <w:b/>
          <w:bCs/>
          <w:color w:val="000000"/>
          <w:sz w:val="24"/>
        </w:rPr>
        <w:t>3、合同组成</w:t>
      </w:r>
    </w:p>
    <w:p>
      <w:pPr>
        <w:spacing w:line="440" w:lineRule="exact"/>
        <w:ind w:left="630" w:leftChars="300"/>
        <w:rPr>
          <w:rFonts w:hint="eastAsia" w:ascii="宋体"/>
          <w:color w:val="000000"/>
        </w:rPr>
      </w:pPr>
      <w:r>
        <w:rPr>
          <w:rFonts w:hint="eastAsia" w:ascii="宋体"/>
          <w:color w:val="000000"/>
        </w:rPr>
        <w:t>详细价格、技术说明及其它有关合同设备的特定信息由合同附件说明。所有附件及本项目的招投标文件、会议纪要、协议等均为本合同不可分割之一部分。</w:t>
      </w:r>
    </w:p>
    <w:p>
      <w:pPr>
        <w:spacing w:line="440" w:lineRule="exact"/>
        <w:rPr>
          <w:rFonts w:hint="eastAsia" w:ascii="宋体"/>
          <w:b/>
          <w:bCs/>
          <w:color w:val="000000"/>
          <w:sz w:val="24"/>
        </w:rPr>
      </w:pPr>
      <w:r>
        <w:rPr>
          <w:rFonts w:hint="eastAsia" w:ascii="宋体"/>
          <w:b/>
          <w:bCs/>
          <w:color w:val="000000"/>
          <w:sz w:val="24"/>
        </w:rPr>
        <w:t>4、技术要求</w:t>
      </w:r>
    </w:p>
    <w:p>
      <w:pPr>
        <w:spacing w:line="440" w:lineRule="exact"/>
        <w:ind w:left="630" w:hanging="630" w:hangingChars="300"/>
        <w:rPr>
          <w:rFonts w:hint="eastAsia" w:ascii="宋体"/>
          <w:color w:val="000000"/>
        </w:rPr>
      </w:pPr>
      <w:r>
        <w:rPr>
          <w:rFonts w:hint="eastAsia" w:ascii="宋体"/>
          <w:color w:val="000000"/>
        </w:rPr>
        <w:tab/>
      </w:r>
      <w:r>
        <w:rPr>
          <w:rFonts w:hint="eastAsia" w:ascii="宋体"/>
          <w:color w:val="000000"/>
        </w:rPr>
        <w:t>乙方所提供设备，必须符合国家有关规范和环保要求及甲方的技术要求，并提供设备的出厂测试报告。</w:t>
      </w:r>
    </w:p>
    <w:p>
      <w:pPr>
        <w:spacing w:line="440" w:lineRule="exact"/>
        <w:rPr>
          <w:rFonts w:hint="eastAsia" w:ascii="宋体"/>
          <w:b/>
          <w:bCs/>
          <w:color w:val="000000"/>
          <w:sz w:val="24"/>
        </w:rPr>
      </w:pPr>
      <w:r>
        <w:rPr>
          <w:rFonts w:hint="eastAsia" w:ascii="宋体"/>
          <w:b/>
          <w:bCs/>
          <w:color w:val="000000"/>
          <w:sz w:val="24"/>
        </w:rPr>
        <w:t>5、合同设备包装、交货、安装、调试及验收</w:t>
      </w:r>
    </w:p>
    <w:p>
      <w:pPr>
        <w:spacing w:line="440" w:lineRule="exact"/>
        <w:ind w:firstLine="420" w:firstLineChars="200"/>
        <w:rPr>
          <w:rFonts w:hint="eastAsia" w:ascii="宋体"/>
          <w:color w:val="000000"/>
        </w:rPr>
      </w:pPr>
      <w:r>
        <w:rPr>
          <w:rFonts w:hint="eastAsia" w:ascii="宋体"/>
          <w:color w:val="000000"/>
        </w:rPr>
        <w:t>5.1 合同设备的包装：</w:t>
      </w:r>
    </w:p>
    <w:p>
      <w:pPr>
        <w:spacing w:line="440" w:lineRule="exact"/>
        <w:ind w:left="785" w:leftChars="374"/>
        <w:rPr>
          <w:rFonts w:hint="eastAsia" w:ascii="宋体"/>
          <w:color w:val="000000"/>
        </w:rPr>
      </w:pPr>
      <w:r>
        <w:rPr>
          <w:rFonts w:hint="eastAsia" w:ascii="宋体"/>
          <w:color w:val="000000"/>
        </w:rPr>
        <w:t>设备的包装均应有良好的防湿、防锈、防潮、防雨、防腐及防碰撞的措施。凡由于包装不良造成的损失和由此产生的费用均由乙方承担。</w:t>
      </w:r>
    </w:p>
    <w:p>
      <w:pPr>
        <w:spacing w:line="440" w:lineRule="exact"/>
        <w:ind w:firstLine="420" w:firstLineChars="200"/>
        <w:rPr>
          <w:rFonts w:hint="eastAsia" w:ascii="宋体"/>
          <w:color w:val="000000"/>
        </w:rPr>
      </w:pPr>
      <w:r>
        <w:rPr>
          <w:rFonts w:hint="eastAsia" w:ascii="宋体"/>
          <w:color w:val="000000"/>
        </w:rPr>
        <w:t>5.2 合同设备的交货：</w:t>
      </w:r>
    </w:p>
    <w:p>
      <w:pPr>
        <w:spacing w:line="440" w:lineRule="exact"/>
        <w:ind w:firstLine="420" w:firstLineChars="200"/>
        <w:rPr>
          <w:rFonts w:hint="eastAsia" w:ascii="宋体"/>
          <w:color w:val="000000"/>
          <w:u w:val="single"/>
        </w:rPr>
      </w:pPr>
      <w:r>
        <w:rPr>
          <w:rFonts w:hint="eastAsia" w:ascii="宋体"/>
          <w:color w:val="000000"/>
        </w:rPr>
        <w:t>5.2.1 乙方交货时间：合同签订后</w:t>
      </w:r>
      <w:r>
        <w:rPr>
          <w:rFonts w:hint="eastAsia" w:ascii="宋体"/>
          <w:color w:val="000000"/>
          <w:u w:val="single"/>
        </w:rPr>
        <w:t xml:space="preserve">    </w:t>
      </w:r>
      <w:r>
        <w:rPr>
          <w:rFonts w:hint="eastAsia" w:ascii="宋体"/>
          <w:color w:val="000000"/>
        </w:rPr>
        <w:t>天交货。</w:t>
      </w:r>
    </w:p>
    <w:p>
      <w:pPr>
        <w:spacing w:line="440" w:lineRule="exact"/>
        <w:ind w:firstLine="420" w:firstLineChars="200"/>
        <w:rPr>
          <w:rFonts w:hint="eastAsia" w:ascii="宋体"/>
          <w:color w:val="000000"/>
        </w:rPr>
      </w:pPr>
      <w:r>
        <w:rPr>
          <w:rFonts w:hint="eastAsia" w:ascii="宋体"/>
          <w:color w:val="000000"/>
        </w:rPr>
        <w:t>5.2.2 乙方交货地点：</w:t>
      </w:r>
      <w:r>
        <w:rPr>
          <w:rFonts w:hint="eastAsia"/>
        </w:rPr>
        <w:t>各设备使用方</w:t>
      </w:r>
      <w:r>
        <w:rPr>
          <w:rFonts w:hint="eastAsia" w:ascii="宋体"/>
          <w:color w:val="000000"/>
        </w:rPr>
        <w:t>。</w:t>
      </w:r>
    </w:p>
    <w:p>
      <w:pPr>
        <w:spacing w:line="440" w:lineRule="exact"/>
        <w:ind w:firstLine="420" w:firstLineChars="200"/>
        <w:rPr>
          <w:rFonts w:hint="eastAsia" w:ascii="宋体"/>
          <w:color w:val="000000"/>
        </w:rPr>
      </w:pPr>
      <w:r>
        <w:rPr>
          <w:rFonts w:hint="eastAsia" w:ascii="宋体"/>
          <w:color w:val="000000"/>
        </w:rPr>
        <w:t>5.3  设备的验收：</w:t>
      </w:r>
    </w:p>
    <w:p>
      <w:pPr>
        <w:spacing w:line="440" w:lineRule="exact"/>
        <w:ind w:left="737" w:leftChars="200" w:right="-420" w:rightChars="-200" w:hanging="317" w:hangingChars="151"/>
        <w:rPr>
          <w:rFonts w:hint="eastAsia" w:ascii="宋体"/>
          <w:color w:val="000000"/>
        </w:rPr>
      </w:pPr>
      <w:r>
        <w:rPr>
          <w:rFonts w:hint="eastAsia" w:ascii="宋体"/>
        </w:rPr>
        <w:t>5.3.1中标</w:t>
      </w:r>
      <w:r>
        <w:rPr>
          <w:rFonts w:hint="eastAsia" w:ascii="宋体"/>
          <w:color w:val="000000"/>
        </w:rPr>
        <w:t>设备安装调试，试运行一个月后组织验收，如中标设备在试运行期间出现故障，则应相应延长试</w:t>
      </w:r>
    </w:p>
    <w:p>
      <w:pPr>
        <w:spacing w:line="440" w:lineRule="exact"/>
        <w:ind w:left="735" w:leftChars="350" w:right="-420" w:rightChars="-200" w:firstLine="210" w:firstLineChars="100"/>
        <w:rPr>
          <w:rFonts w:hint="eastAsia" w:ascii="宋体"/>
        </w:rPr>
      </w:pPr>
      <w:r>
        <w:rPr>
          <w:rFonts w:hint="eastAsia" w:ascii="宋体"/>
          <w:color w:val="000000"/>
        </w:rPr>
        <w:t>运行时间,</w:t>
      </w:r>
      <w:r>
        <w:rPr>
          <w:rFonts w:hint="eastAsia" w:ascii="宋体"/>
        </w:rPr>
        <w:t>验收应在甲乙双方共同参加下进行。</w:t>
      </w:r>
    </w:p>
    <w:p>
      <w:pPr>
        <w:spacing w:line="440" w:lineRule="exact"/>
        <w:ind w:left="945" w:leftChars="200" w:right="-420" w:rightChars="-200" w:hanging="525" w:hangingChars="250"/>
        <w:rPr>
          <w:rFonts w:hint="eastAsia" w:ascii="宋体"/>
          <w:color w:val="000000"/>
        </w:rPr>
      </w:pPr>
      <w:r>
        <w:rPr>
          <w:rFonts w:hint="eastAsia" w:ascii="宋体"/>
        </w:rPr>
        <w:t>5.3.2 验收按国家有关的规定、规范进行。验收时如</w:t>
      </w:r>
      <w:r>
        <w:rPr>
          <w:rFonts w:hint="eastAsia" w:ascii="宋体"/>
          <w:color w:val="000000"/>
        </w:rPr>
        <w:t>发现所交付的设备有短装、次品、损坏或其它不符合本</w:t>
      </w:r>
    </w:p>
    <w:p>
      <w:pPr>
        <w:spacing w:line="440" w:lineRule="exact"/>
        <w:ind w:left="945" w:leftChars="450" w:right="-420" w:rightChars="-200" w:firstLine="105" w:firstLineChars="50"/>
        <w:rPr>
          <w:rFonts w:hint="eastAsia" w:ascii="宋体"/>
          <w:color w:val="000000"/>
        </w:rPr>
      </w:pPr>
      <w:r>
        <w:rPr>
          <w:rFonts w:hint="eastAsia" w:ascii="宋体"/>
          <w:color w:val="000000"/>
        </w:rPr>
        <w:t>合同规定之情形者，甲方应做出详尽的现场记录，或由甲乙双方签署备忘录。此现场记录或备忘录可</w:t>
      </w:r>
    </w:p>
    <w:p>
      <w:pPr>
        <w:spacing w:line="440" w:lineRule="exact"/>
        <w:ind w:left="945" w:leftChars="450" w:right="-420" w:rightChars="-200" w:firstLine="210" w:firstLineChars="100"/>
        <w:rPr>
          <w:rFonts w:hint="eastAsia" w:ascii="宋体"/>
          <w:color w:val="000000"/>
        </w:rPr>
      </w:pPr>
      <w:r>
        <w:rPr>
          <w:rFonts w:hint="eastAsia" w:ascii="宋体"/>
          <w:color w:val="000000"/>
        </w:rPr>
        <w:t>用作补充、缺失和更换损坏部件的有效证据。由此产生的有关费用由乙方承担。</w:t>
      </w:r>
    </w:p>
    <w:p>
      <w:pPr>
        <w:spacing w:line="440" w:lineRule="exact"/>
        <w:ind w:left="945" w:leftChars="190" w:hanging="546" w:hangingChars="260"/>
        <w:rPr>
          <w:rFonts w:hint="eastAsia" w:ascii="宋体"/>
          <w:color w:val="000000"/>
        </w:rPr>
      </w:pPr>
      <w:r>
        <w:rPr>
          <w:rFonts w:hint="eastAsia" w:ascii="宋体"/>
          <w:color w:val="000000"/>
        </w:rPr>
        <w:t>5.3.3 如果合同设备运输过程中因事故造成货物短缺、损坏，乙方应及时安排换装，以保证合同设备安装调试的成功完成。换货的相关费用由乙方承担。</w:t>
      </w:r>
    </w:p>
    <w:p>
      <w:pPr>
        <w:spacing w:line="440" w:lineRule="exact"/>
        <w:ind w:left="651" w:leftChars="200" w:hanging="231" w:hangingChars="110"/>
        <w:rPr>
          <w:rFonts w:hint="eastAsia" w:ascii="宋体"/>
          <w:color w:val="000000"/>
        </w:rPr>
      </w:pPr>
      <w:r>
        <w:rPr>
          <w:rFonts w:hint="eastAsia" w:ascii="宋体"/>
          <w:color w:val="000000"/>
        </w:rPr>
        <w:t>5.3.4 国内产品产品必须具备出厂合格证。</w:t>
      </w:r>
    </w:p>
    <w:p>
      <w:pPr>
        <w:spacing w:line="440" w:lineRule="exact"/>
        <w:ind w:left="945" w:leftChars="200" w:hanging="525" w:hangingChars="250"/>
        <w:rPr>
          <w:rFonts w:hint="eastAsia" w:ascii="宋体"/>
          <w:color w:val="000000"/>
        </w:rPr>
      </w:pPr>
      <w:r>
        <w:rPr>
          <w:rFonts w:hint="eastAsia" w:ascii="宋体"/>
          <w:color w:val="000000"/>
        </w:rPr>
        <w:t>5.5  乙方保证合同项下提供的设备不侵犯任何第三方的专利、商标或版权。否则，乙方须承担对第三方的专利或版权的侵权责任并承担因此而发生的所有费用。</w:t>
      </w:r>
    </w:p>
    <w:p>
      <w:pPr>
        <w:spacing w:line="440" w:lineRule="exact"/>
        <w:rPr>
          <w:rFonts w:hint="eastAsia" w:ascii="宋体"/>
          <w:b/>
          <w:bCs/>
          <w:color w:val="000000"/>
          <w:sz w:val="24"/>
        </w:rPr>
      </w:pPr>
      <w:r>
        <w:rPr>
          <w:rFonts w:hint="eastAsia" w:ascii="宋体"/>
          <w:b/>
          <w:bCs/>
          <w:color w:val="000000"/>
          <w:sz w:val="24"/>
        </w:rPr>
        <w:t>6、质量保证及售后服务</w:t>
      </w:r>
    </w:p>
    <w:p>
      <w:pPr>
        <w:spacing w:line="440" w:lineRule="exact"/>
        <w:ind w:left="420" w:leftChars="200"/>
        <w:rPr>
          <w:rFonts w:hint="eastAsia" w:ascii="宋体"/>
          <w:color w:val="000000"/>
        </w:rPr>
      </w:pPr>
      <w:r>
        <w:rPr>
          <w:rFonts w:hint="eastAsia" w:ascii="宋体"/>
          <w:color w:val="000000"/>
        </w:rPr>
        <w:t>6.1 乙方保证合同设备是全新、未曾使用过的，其质量、规格及技术特征符合合同附件的要求。</w:t>
      </w:r>
    </w:p>
    <w:p>
      <w:pPr>
        <w:spacing w:line="440" w:lineRule="exact"/>
        <w:ind w:left="420" w:leftChars="200"/>
        <w:rPr>
          <w:rFonts w:hint="eastAsia" w:ascii="宋体"/>
          <w:color w:val="000000"/>
        </w:rPr>
      </w:pPr>
      <w:r>
        <w:rPr>
          <w:rFonts w:hint="eastAsia" w:ascii="宋体"/>
          <w:color w:val="000000"/>
        </w:rPr>
        <w:t>6.2 合同设备保质保用期按生产厂家的标准执行，但不得少于</w:t>
      </w:r>
      <w:r>
        <w:rPr>
          <w:rFonts w:hint="eastAsia" w:ascii="宋体"/>
          <w:color w:val="000000"/>
          <w:u w:val="single"/>
        </w:rPr>
        <w:t xml:space="preserve"> </w:t>
      </w:r>
      <w:r>
        <w:rPr>
          <w:rFonts w:hint="eastAsia" w:ascii="宋体"/>
          <w:color w:val="000000"/>
          <w:u w:val="single"/>
          <w:lang w:val="en-US" w:eastAsia="zh-CN"/>
        </w:rPr>
        <w:t xml:space="preserve">   </w:t>
      </w:r>
      <w:r>
        <w:rPr>
          <w:rFonts w:hint="eastAsia" w:ascii="宋体"/>
          <w:color w:val="000000"/>
        </w:rPr>
        <w:t>年（用户单位验收之日起计算）。</w:t>
      </w:r>
    </w:p>
    <w:p>
      <w:pPr>
        <w:spacing w:line="440" w:lineRule="exact"/>
        <w:ind w:left="840" w:leftChars="400"/>
        <w:rPr>
          <w:rFonts w:hint="eastAsia" w:ascii="宋体"/>
          <w:color w:val="000000"/>
        </w:rPr>
      </w:pPr>
      <w:r>
        <w:rPr>
          <w:rFonts w:hint="eastAsia" w:ascii="宋体"/>
          <w:color w:val="000000"/>
        </w:rPr>
        <w:t>保质保用期内非甲方的人为原因而出现产品质量及安装问题，由乙方负责包修、包换或包退，并承担</w:t>
      </w:r>
    </w:p>
    <w:p>
      <w:pPr>
        <w:spacing w:line="440" w:lineRule="exact"/>
        <w:ind w:left="840" w:leftChars="400"/>
        <w:rPr>
          <w:rFonts w:hint="eastAsia" w:ascii="宋体"/>
          <w:color w:val="000000"/>
        </w:rPr>
      </w:pPr>
      <w:r>
        <w:rPr>
          <w:rFonts w:hint="eastAsia" w:ascii="宋体"/>
          <w:color w:val="000000"/>
        </w:rPr>
        <w:t>因此而产生的一切费用。乙方应在收到甲方通知后24小时内派员到现场维修。</w:t>
      </w:r>
    </w:p>
    <w:p>
      <w:pPr>
        <w:spacing w:line="440" w:lineRule="exact"/>
        <w:ind w:firstLine="840" w:firstLineChars="400"/>
        <w:rPr>
          <w:rFonts w:hint="eastAsia" w:ascii="宋体"/>
          <w:color w:val="000000"/>
        </w:rPr>
      </w:pPr>
      <w:r>
        <w:rPr>
          <w:rFonts w:hint="eastAsia" w:ascii="宋体"/>
          <w:color w:val="000000"/>
        </w:rPr>
        <w:t>下列情况乙方不负责免费保修：</w:t>
      </w:r>
    </w:p>
    <w:p>
      <w:pPr>
        <w:spacing w:line="440" w:lineRule="exact"/>
        <w:ind w:left="840" w:leftChars="400" w:firstLine="105" w:firstLineChars="50"/>
        <w:rPr>
          <w:rFonts w:hint="eastAsia" w:ascii="宋体"/>
          <w:color w:val="000000"/>
        </w:rPr>
      </w:pPr>
      <w:r>
        <w:rPr>
          <w:rFonts w:hint="eastAsia" w:ascii="宋体"/>
          <w:color w:val="000000"/>
        </w:rPr>
        <w:t>1）甲方不按照乙方提供的正确使用方法而引致设备故障损坏；</w:t>
      </w:r>
    </w:p>
    <w:p>
      <w:pPr>
        <w:spacing w:line="440" w:lineRule="exact"/>
        <w:ind w:left="840" w:leftChars="400" w:firstLine="105" w:firstLineChars="50"/>
        <w:rPr>
          <w:rFonts w:hint="eastAsia" w:ascii="宋体"/>
          <w:color w:val="000000"/>
        </w:rPr>
      </w:pPr>
      <w:r>
        <w:rPr>
          <w:rFonts w:hint="eastAsia" w:ascii="宋体"/>
          <w:color w:val="000000"/>
        </w:rPr>
        <w:t>2）甲方擅自改装设备；</w:t>
      </w:r>
    </w:p>
    <w:p>
      <w:pPr>
        <w:spacing w:line="440" w:lineRule="exact"/>
        <w:ind w:left="840" w:leftChars="400" w:firstLine="105" w:firstLineChars="50"/>
        <w:rPr>
          <w:rFonts w:hint="eastAsia" w:ascii="宋体"/>
          <w:color w:val="000000"/>
        </w:rPr>
      </w:pPr>
      <w:r>
        <w:rPr>
          <w:rFonts w:hint="eastAsia" w:ascii="宋体"/>
          <w:color w:val="000000"/>
        </w:rPr>
        <w:t>3）各种人为因素或天灾等外来因素造成的损坏。</w:t>
      </w:r>
    </w:p>
    <w:p>
      <w:pPr>
        <w:spacing w:line="440" w:lineRule="exact"/>
        <w:ind w:left="735" w:leftChars="150" w:hanging="420" w:hangingChars="200"/>
        <w:rPr>
          <w:rFonts w:hint="eastAsia" w:ascii="宋体"/>
          <w:color w:val="000000"/>
        </w:rPr>
      </w:pPr>
      <w:r>
        <w:rPr>
          <w:rFonts w:hint="eastAsia" w:ascii="宋体"/>
          <w:color w:val="000000"/>
        </w:rPr>
        <w:t>6.3 因设备的质量问题而发生争议，由省级质检部门进行质量鉴定。设备符合质量标准的，鉴定费用由甲方承担；设备不符合质量标准的，鉴定费用由乙方承担。</w:t>
      </w:r>
    </w:p>
    <w:p>
      <w:pPr>
        <w:spacing w:line="440" w:lineRule="exact"/>
        <w:ind w:left="735" w:leftChars="150" w:hanging="420" w:hangingChars="200"/>
        <w:rPr>
          <w:rFonts w:hint="eastAsia" w:ascii="宋体"/>
          <w:color w:val="000000"/>
        </w:rPr>
      </w:pPr>
      <w:r>
        <w:rPr>
          <w:rFonts w:hint="eastAsia" w:ascii="宋体"/>
          <w:color w:val="000000"/>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pPr>
        <w:spacing w:line="440" w:lineRule="exact"/>
        <w:rPr>
          <w:rFonts w:hint="eastAsia" w:ascii="宋体"/>
          <w:b/>
          <w:bCs/>
          <w:color w:val="000000"/>
          <w:sz w:val="24"/>
        </w:rPr>
      </w:pPr>
      <w:r>
        <w:rPr>
          <w:rFonts w:hint="eastAsia" w:ascii="宋体"/>
          <w:b/>
          <w:bCs/>
          <w:color w:val="000000"/>
          <w:sz w:val="24"/>
        </w:rPr>
        <w:t>7、技术服务</w:t>
      </w:r>
    </w:p>
    <w:p>
      <w:pPr>
        <w:spacing w:line="440" w:lineRule="exact"/>
        <w:ind w:firstLine="420" w:firstLineChars="200"/>
        <w:rPr>
          <w:rFonts w:hint="eastAsia" w:ascii="宋体"/>
          <w:color w:val="000000"/>
        </w:rPr>
      </w:pPr>
      <w:r>
        <w:rPr>
          <w:rFonts w:hint="eastAsia" w:ascii="宋体"/>
          <w:color w:val="000000"/>
        </w:rPr>
        <w:t>7.1 乙方应派员到甲方指定地点配合工作。</w:t>
      </w:r>
    </w:p>
    <w:p>
      <w:pPr>
        <w:spacing w:line="440" w:lineRule="exact"/>
        <w:ind w:left="840" w:leftChars="200" w:hanging="420" w:hangingChars="200"/>
        <w:rPr>
          <w:rFonts w:hint="eastAsia" w:ascii="宋体"/>
          <w:color w:val="000000"/>
        </w:rPr>
      </w:pPr>
      <w:r>
        <w:rPr>
          <w:rFonts w:hint="eastAsia" w:ascii="宋体"/>
          <w:color w:val="000000"/>
        </w:rPr>
        <w:t>7.2 乙方按甲方提供的合同执行进度计划，再配合甲方及有关单位，做好合同执行进度上的配合工作。</w:t>
      </w:r>
    </w:p>
    <w:p>
      <w:pPr>
        <w:spacing w:line="440" w:lineRule="exact"/>
        <w:rPr>
          <w:rFonts w:hint="eastAsia" w:ascii="宋体"/>
          <w:b/>
          <w:bCs/>
          <w:color w:val="000000"/>
          <w:sz w:val="24"/>
        </w:rPr>
      </w:pPr>
      <w:r>
        <w:rPr>
          <w:rFonts w:hint="eastAsia" w:ascii="宋体"/>
          <w:b/>
          <w:bCs/>
          <w:color w:val="000000"/>
          <w:sz w:val="24"/>
        </w:rPr>
        <w:t>8、不可抗力</w:t>
      </w:r>
    </w:p>
    <w:p>
      <w:pPr>
        <w:spacing w:line="440" w:lineRule="exact"/>
        <w:ind w:right="-420" w:rightChars="-200" w:firstLine="420" w:firstLineChars="200"/>
        <w:rPr>
          <w:rFonts w:hint="eastAsia" w:ascii="宋体"/>
          <w:color w:val="000000"/>
        </w:rPr>
      </w:pPr>
      <w:r>
        <w:rPr>
          <w:rFonts w:hint="eastAsia" w:ascii="宋体"/>
          <w:color w:val="000000"/>
        </w:rPr>
        <w:t>8.1  不可抗力指战争、严重火灾、洪水、台风、地震等或其它双方认定的不可抗力事件。</w:t>
      </w:r>
    </w:p>
    <w:p>
      <w:pPr>
        <w:spacing w:line="440" w:lineRule="exact"/>
        <w:ind w:left="945" w:leftChars="200" w:right="-609" w:hanging="525" w:hangingChars="250"/>
        <w:rPr>
          <w:rFonts w:hint="eastAsia" w:ascii="宋体"/>
          <w:color w:val="000000"/>
        </w:rPr>
      </w:pPr>
      <w:r>
        <w:rPr>
          <w:rFonts w:hint="eastAsia" w:ascii="宋体"/>
          <w:color w:val="000000"/>
        </w:rPr>
        <w:t>8.2  签约双方中任何一方由于不可抗力影响合同执行时，发生不可抗力一方应尽快将事故通知另一方。 在</w:t>
      </w:r>
    </w:p>
    <w:p>
      <w:pPr>
        <w:spacing w:line="440" w:lineRule="exact"/>
        <w:ind w:left="945" w:leftChars="200" w:right="-609" w:hanging="525" w:hangingChars="250"/>
        <w:rPr>
          <w:rFonts w:hint="eastAsia" w:ascii="宋体"/>
          <w:color w:val="000000"/>
        </w:rPr>
      </w:pPr>
      <w:r>
        <w:rPr>
          <w:rFonts w:hint="eastAsia" w:ascii="宋体"/>
          <w:color w:val="000000"/>
        </w:rPr>
        <w:t>此情况下，乙方仍然有责任采取必要的措施加速供货，双方应通过友好协商尽快解决本合同的执行问题。</w:t>
      </w:r>
    </w:p>
    <w:p>
      <w:pPr>
        <w:spacing w:line="440" w:lineRule="exact"/>
        <w:rPr>
          <w:rFonts w:hint="eastAsia" w:ascii="宋体"/>
          <w:b/>
          <w:bCs/>
          <w:color w:val="000000"/>
          <w:sz w:val="24"/>
        </w:rPr>
      </w:pPr>
      <w:r>
        <w:rPr>
          <w:rFonts w:hint="eastAsia" w:ascii="宋体"/>
          <w:b/>
          <w:bCs/>
          <w:color w:val="000000"/>
          <w:sz w:val="24"/>
        </w:rPr>
        <w:t>9、索赔</w:t>
      </w:r>
    </w:p>
    <w:p>
      <w:pPr>
        <w:spacing w:line="440" w:lineRule="exact"/>
        <w:ind w:firstLine="420" w:firstLineChars="200"/>
        <w:rPr>
          <w:rFonts w:hint="eastAsia" w:ascii="宋体"/>
          <w:color w:val="000000"/>
        </w:rPr>
      </w:pPr>
      <w:r>
        <w:rPr>
          <w:rFonts w:hint="eastAsia" w:ascii="宋体"/>
          <w:color w:val="000000"/>
        </w:rPr>
        <w:t>9.1 如有异议，甲方有权根据有关政府部门的检验结果向乙方提出索赔。</w:t>
      </w:r>
    </w:p>
    <w:p>
      <w:pPr>
        <w:spacing w:line="440" w:lineRule="exact"/>
        <w:ind w:left="945" w:leftChars="200" w:hanging="525" w:hangingChars="250"/>
        <w:rPr>
          <w:rFonts w:hint="eastAsia" w:ascii="宋体"/>
          <w:color w:val="000000"/>
        </w:rPr>
      </w:pPr>
      <w:r>
        <w:rPr>
          <w:rFonts w:hint="eastAsia" w:ascii="宋体"/>
          <w:color w:val="000000"/>
        </w:rPr>
        <w:t>9.2 在合同执行期间，如果乙方对甲方提出的索赔和差异负有责任，乙方应按照甲方同意的下列一种或多种方式解决索赔事宜：</w:t>
      </w:r>
    </w:p>
    <w:p>
      <w:pPr>
        <w:spacing w:line="440" w:lineRule="exact"/>
        <w:ind w:left="1329" w:leftChars="433" w:right="-399" w:rightChars="-190" w:hanging="420" w:hangingChars="200"/>
        <w:rPr>
          <w:rFonts w:hint="eastAsia" w:ascii="宋体"/>
          <w:color w:val="000000"/>
        </w:rPr>
      </w:pPr>
      <w:r>
        <w:rPr>
          <w:rFonts w:hint="eastAsia" w:ascii="宋体"/>
          <w:color w:val="000000"/>
        </w:rPr>
        <w:t>1）乙方同意退货，并按合同规定的同种货币将货款退还给甲方，并承担由此发生的一切损失和费用。</w:t>
      </w:r>
    </w:p>
    <w:p>
      <w:pPr>
        <w:spacing w:line="440" w:lineRule="exact"/>
        <w:ind w:firstLine="945" w:firstLineChars="450"/>
        <w:rPr>
          <w:rFonts w:hint="eastAsia" w:ascii="宋体"/>
          <w:color w:val="000000"/>
        </w:rPr>
      </w:pPr>
      <w:r>
        <w:rPr>
          <w:rFonts w:hint="eastAsia" w:ascii="宋体"/>
          <w:color w:val="000000"/>
        </w:rPr>
        <w:t>2）根据货物低劣程度、损坏程度以及甲方所遭受损失的数额甲乙双方商定降低货物的价格。</w:t>
      </w:r>
    </w:p>
    <w:p>
      <w:pPr>
        <w:spacing w:line="440" w:lineRule="exact"/>
        <w:ind w:left="1258" w:leftChars="448" w:hanging="317" w:hangingChars="151"/>
        <w:rPr>
          <w:rFonts w:hint="eastAsia" w:ascii="宋体"/>
          <w:color w:val="000000"/>
        </w:rPr>
      </w:pPr>
      <w:r>
        <w:rPr>
          <w:rFonts w:hint="eastAsia" w:ascii="宋体"/>
          <w:color w:val="000000"/>
        </w:rPr>
        <w:t>3）用符合规格、质量和性能要求的新零件、部件或货物来更换有缺陷的部分或修补缺陷的部分，乙方应承担一切费用和风险并负有甲方所发生的一切直接费用。同时，相应延长质量保证期。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978" w:leftChars="200" w:hanging="558" w:hangingChars="266"/>
        <w:rPr>
          <w:rFonts w:hint="eastAsia" w:ascii="宋体"/>
          <w:color w:val="000000"/>
        </w:rPr>
      </w:pPr>
      <w:r>
        <w:rPr>
          <w:rFonts w:hint="eastAsia" w:ascii="宋体"/>
          <w:color w:val="000000"/>
        </w:rPr>
        <w:t>9.3 如果在甲方发出索赔通知后</w:t>
      </w:r>
      <w:r>
        <w:rPr>
          <w:rFonts w:hint="eastAsia" w:ascii="宋体"/>
          <w:color w:val="000000"/>
          <w:shd w:val="clear" w:color="auto" w:fill="FFFFFF"/>
        </w:rPr>
        <w:t>30</w:t>
      </w:r>
      <w:r>
        <w:rPr>
          <w:rFonts w:hint="eastAsia" w:ascii="宋体"/>
          <w:color w:val="000000"/>
        </w:rPr>
        <w:t>天内，乙方未作答复，上述索赔应视为已被乙方接受。甲方将从合同款项中扣回索赔金额。如果这些金额不足以补偿索赔金额，甲方有权向乙方提出不足部分的补偿。</w:t>
      </w:r>
    </w:p>
    <w:p>
      <w:pPr>
        <w:spacing w:line="440" w:lineRule="exact"/>
        <w:rPr>
          <w:rFonts w:hint="eastAsia" w:ascii="宋体"/>
          <w:b/>
          <w:bCs/>
          <w:color w:val="000000"/>
          <w:sz w:val="24"/>
        </w:rPr>
      </w:pPr>
      <w:r>
        <w:rPr>
          <w:rFonts w:hint="eastAsia" w:ascii="宋体"/>
          <w:b/>
          <w:bCs/>
          <w:color w:val="000000"/>
          <w:sz w:val="24"/>
        </w:rPr>
        <w:t>10、违约与处罚</w:t>
      </w:r>
    </w:p>
    <w:p>
      <w:pPr>
        <w:spacing w:line="440" w:lineRule="exact"/>
        <w:ind w:left="942" w:leftChars="200" w:hanging="522" w:hangingChars="249"/>
        <w:rPr>
          <w:rFonts w:hint="eastAsia" w:ascii="宋体"/>
          <w:color w:val="000000"/>
        </w:rPr>
      </w:pPr>
      <w:r>
        <w:rPr>
          <w:rFonts w:hint="eastAsia" w:ascii="宋体"/>
          <w:color w:val="000000"/>
        </w:rPr>
        <w:t>10.1 甲方应依合同规定时间内，向乙方支付货款，每拖延一天乙方可向甲方加收合同金额的</w:t>
      </w:r>
      <w:r>
        <w:rPr>
          <w:rFonts w:hint="eastAsia" w:ascii="宋体"/>
          <w:color w:val="000000"/>
          <w:shd w:val="clear" w:color="auto" w:fill="FFFFFF"/>
        </w:rPr>
        <w:t>3‰</w:t>
      </w:r>
      <w:r>
        <w:rPr>
          <w:rFonts w:hint="eastAsia" w:ascii="宋体"/>
          <w:color w:val="000000"/>
        </w:rPr>
        <w:t>的违约金。</w:t>
      </w:r>
    </w:p>
    <w:p>
      <w:pPr>
        <w:spacing w:line="440" w:lineRule="exact"/>
        <w:ind w:left="945" w:leftChars="200" w:hanging="525" w:hangingChars="250"/>
        <w:rPr>
          <w:rFonts w:hint="eastAsia" w:ascii="宋体"/>
          <w:color w:val="000000"/>
        </w:rPr>
      </w:pPr>
      <w:r>
        <w:rPr>
          <w:rFonts w:hint="eastAsia" w:ascii="宋体"/>
          <w:color w:val="000000"/>
        </w:rPr>
        <w:t>10.2 乙方未能按时交货，每拖延一天，须向甲方支付合同金额的</w:t>
      </w:r>
      <w:r>
        <w:rPr>
          <w:rFonts w:hint="eastAsia" w:ascii="宋体"/>
          <w:color w:val="000000"/>
          <w:shd w:val="clear" w:color="auto" w:fill="FFFFFF"/>
        </w:rPr>
        <w:t>3‰</w:t>
      </w:r>
      <w:r>
        <w:rPr>
          <w:rFonts w:hint="eastAsia" w:ascii="宋体"/>
          <w:color w:val="000000"/>
        </w:rPr>
        <w:t>的违约金，此部份金额从乙方履约保证金中扣除，不足部份，甲方有权向乙方提出追偿。</w:t>
      </w:r>
    </w:p>
    <w:p>
      <w:pPr>
        <w:spacing w:line="440" w:lineRule="exact"/>
        <w:ind w:left="945" w:leftChars="200" w:hanging="525" w:hangingChars="250"/>
        <w:rPr>
          <w:rFonts w:hint="eastAsia" w:ascii="宋体"/>
          <w:color w:val="000000"/>
        </w:rPr>
      </w:pPr>
      <w:r>
        <w:rPr>
          <w:rFonts w:hint="eastAsia" w:ascii="宋体"/>
          <w:color w:val="000000"/>
        </w:rPr>
        <w:t>10.3 乙方交付的货物不符合合同规定的，甲方有权拒收，乙方向甲方支付合同金额的</w:t>
      </w:r>
      <w:r>
        <w:rPr>
          <w:rFonts w:hint="eastAsia" w:ascii="宋体"/>
          <w:color w:val="000000"/>
          <w:shd w:val="clear" w:color="auto" w:fill="FFFFFF"/>
        </w:rPr>
        <w:t>5%</w:t>
      </w:r>
      <w:r>
        <w:rPr>
          <w:rFonts w:hint="eastAsia" w:ascii="宋体"/>
          <w:color w:val="000000"/>
        </w:rPr>
        <w:t>的违约金，此部份金额从乙方履约保证金中扣除。</w:t>
      </w:r>
    </w:p>
    <w:p>
      <w:pPr>
        <w:spacing w:line="440" w:lineRule="exact"/>
        <w:ind w:left="630" w:leftChars="200" w:hanging="210" w:hangingChars="100"/>
        <w:rPr>
          <w:rFonts w:hint="eastAsia" w:ascii="宋体"/>
          <w:color w:val="000000"/>
        </w:rPr>
      </w:pPr>
      <w:r>
        <w:rPr>
          <w:rFonts w:hint="eastAsia" w:ascii="宋体"/>
          <w:color w:val="000000"/>
        </w:rPr>
        <w:t>10.4 甲方无正当理由拒收货物的，甲方向乙方支付合同金额的</w:t>
      </w:r>
      <w:r>
        <w:rPr>
          <w:rFonts w:hint="eastAsia" w:ascii="宋体"/>
          <w:color w:val="000000"/>
          <w:shd w:val="clear" w:color="auto" w:fill="FFFFFF"/>
        </w:rPr>
        <w:t>5%</w:t>
      </w:r>
      <w:r>
        <w:rPr>
          <w:rFonts w:hint="eastAsia" w:ascii="宋体"/>
          <w:color w:val="000000"/>
        </w:rPr>
        <w:t>的违约金。</w:t>
      </w:r>
    </w:p>
    <w:p>
      <w:pPr>
        <w:spacing w:line="440" w:lineRule="exact"/>
        <w:ind w:left="945" w:leftChars="200" w:hanging="525" w:hangingChars="250"/>
        <w:rPr>
          <w:rFonts w:hint="eastAsia" w:ascii="宋体"/>
          <w:color w:val="000000"/>
        </w:rPr>
      </w:pPr>
      <w:r>
        <w:rPr>
          <w:rFonts w:hint="eastAsia" w:ascii="宋体"/>
          <w:color w:val="000000"/>
        </w:rPr>
        <w:t>10.5 乙方未能交付货物，则须向甲方支付合同采购金额</w:t>
      </w:r>
      <w:r>
        <w:rPr>
          <w:rFonts w:hint="eastAsia" w:ascii="宋体"/>
          <w:color w:val="000000"/>
          <w:shd w:val="clear" w:color="auto" w:fill="FFFFFF"/>
        </w:rPr>
        <w:t>5%</w:t>
      </w:r>
      <w:r>
        <w:rPr>
          <w:rFonts w:hint="eastAsia" w:ascii="宋体"/>
          <w:color w:val="000000"/>
        </w:rPr>
        <w:t>的违约金，此部份金额从乙方履约保证金中扣除。在乙方未能交货</w:t>
      </w:r>
      <w:r>
        <w:rPr>
          <w:rFonts w:hint="eastAsia" w:ascii="宋体"/>
          <w:color w:val="000000"/>
          <w:u w:val="single"/>
        </w:rPr>
        <w:t xml:space="preserve">   </w:t>
      </w:r>
      <w:r>
        <w:rPr>
          <w:rFonts w:hint="eastAsia" w:ascii="宋体"/>
          <w:color w:val="000000"/>
        </w:rPr>
        <w:t>天后，视为其不能交付货物，甲方将有权终止合同并提出进一步索赔的权力。</w:t>
      </w:r>
    </w:p>
    <w:p>
      <w:pPr>
        <w:spacing w:line="440" w:lineRule="exact"/>
        <w:rPr>
          <w:rFonts w:hint="eastAsia" w:ascii="宋体"/>
          <w:b/>
          <w:bCs/>
          <w:color w:val="000000"/>
          <w:sz w:val="24"/>
        </w:rPr>
      </w:pPr>
      <w:r>
        <w:rPr>
          <w:rFonts w:hint="eastAsia" w:ascii="宋体"/>
          <w:b/>
          <w:bCs/>
          <w:color w:val="000000"/>
          <w:sz w:val="24"/>
        </w:rPr>
        <w:t>11、合同终止</w:t>
      </w:r>
    </w:p>
    <w:p>
      <w:pPr>
        <w:spacing w:line="440" w:lineRule="exact"/>
        <w:ind w:left="420" w:leftChars="200" w:right="-84" w:rightChars="-40"/>
        <w:rPr>
          <w:rFonts w:hint="eastAsia" w:ascii="宋体"/>
          <w:color w:val="000000"/>
        </w:rPr>
      </w:pPr>
      <w:r>
        <w:rPr>
          <w:rFonts w:hint="eastAsia" w:ascii="宋体"/>
          <w:color w:val="000000"/>
        </w:rPr>
        <w:t>如果一方严重违反合同，并在收到对方违约通知书后在</w:t>
      </w:r>
      <w:r>
        <w:rPr>
          <w:rFonts w:hint="eastAsia" w:ascii="宋体"/>
          <w:color w:val="000000"/>
          <w:shd w:val="clear" w:color="auto" w:fill="FFFFFF"/>
        </w:rPr>
        <w:t>30</w:t>
      </w:r>
      <w:r>
        <w:rPr>
          <w:rFonts w:hint="eastAsia" w:ascii="宋体"/>
          <w:color w:val="000000"/>
        </w:rPr>
        <w:t>天内仍未能改正违约的，另一方可立即终止本合同。</w:t>
      </w:r>
    </w:p>
    <w:p>
      <w:pPr>
        <w:spacing w:line="440" w:lineRule="exact"/>
        <w:rPr>
          <w:rFonts w:hint="eastAsia" w:ascii="宋体"/>
          <w:b/>
          <w:bCs/>
          <w:color w:val="000000"/>
          <w:sz w:val="24"/>
        </w:rPr>
      </w:pPr>
      <w:r>
        <w:rPr>
          <w:rFonts w:hint="eastAsia" w:ascii="宋体"/>
          <w:b/>
          <w:bCs/>
          <w:color w:val="000000"/>
          <w:sz w:val="24"/>
        </w:rPr>
        <w:t>12、法律诉讼</w:t>
      </w:r>
    </w:p>
    <w:p>
      <w:pPr>
        <w:spacing w:line="440" w:lineRule="exact"/>
        <w:ind w:left="630" w:leftChars="300"/>
        <w:rPr>
          <w:rFonts w:hint="eastAsia" w:ascii="宋体"/>
          <w:color w:val="000000"/>
        </w:rPr>
      </w:pPr>
      <w:r>
        <w:rPr>
          <w:rFonts w:hint="eastAsia" w:ascii="宋体"/>
          <w:color w:val="000000"/>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hint="eastAsia" w:ascii="宋体"/>
          <w:b/>
          <w:bCs/>
          <w:color w:val="000000"/>
          <w:sz w:val="24"/>
        </w:rPr>
      </w:pPr>
      <w:r>
        <w:rPr>
          <w:rFonts w:hint="eastAsia" w:ascii="宋体"/>
          <w:b/>
          <w:bCs/>
          <w:color w:val="000000"/>
          <w:sz w:val="24"/>
        </w:rPr>
        <w:t>13、其它</w:t>
      </w:r>
    </w:p>
    <w:p>
      <w:pPr>
        <w:spacing w:line="440" w:lineRule="exact"/>
        <w:ind w:left="1050" w:leftChars="250" w:hanging="525" w:hangingChars="250"/>
        <w:rPr>
          <w:rFonts w:hint="eastAsia" w:ascii="宋体"/>
          <w:color w:val="000000"/>
        </w:rPr>
      </w:pPr>
      <w:r>
        <w:rPr>
          <w:rFonts w:hint="eastAsia" w:ascii="宋体"/>
          <w:color w:val="000000"/>
        </w:rPr>
        <w:t>13.1 本合同正本四份，具有同等法律效力，甲、乙双方各执一份，财政局一份，采购代理机构一份。合同自签字之日起即时生效。</w:t>
      </w:r>
    </w:p>
    <w:p>
      <w:pPr>
        <w:snapToGrid w:val="0"/>
        <w:spacing w:line="400" w:lineRule="exact"/>
        <w:ind w:firstLine="525" w:firstLineChars="250"/>
        <w:rPr>
          <w:rFonts w:hint="eastAsia" w:ascii="宋体"/>
          <w:color w:val="000000"/>
        </w:rPr>
      </w:pPr>
      <w:r>
        <w:rPr>
          <w:rFonts w:hint="eastAsia" w:ascii="宋体"/>
          <w:color w:val="000000"/>
        </w:rPr>
        <w:t>13.2下列文件是本合同的一部分，并与本合同一起阅读和解释</w:t>
      </w:r>
    </w:p>
    <w:p>
      <w:pPr>
        <w:snapToGrid w:val="0"/>
        <w:spacing w:line="400" w:lineRule="exact"/>
        <w:ind w:firstLine="945" w:firstLineChars="450"/>
        <w:rPr>
          <w:rFonts w:hint="eastAsia" w:ascii="宋体"/>
          <w:color w:val="000000"/>
        </w:rPr>
      </w:pPr>
      <w:r>
        <w:rPr>
          <w:rFonts w:hint="eastAsia" w:ascii="宋体"/>
          <w:color w:val="000000"/>
        </w:rPr>
        <w:t>13.2.1 中标人提交的投标函和投标一览表；</w:t>
      </w:r>
    </w:p>
    <w:p>
      <w:pPr>
        <w:snapToGrid w:val="0"/>
        <w:spacing w:line="400" w:lineRule="exact"/>
        <w:ind w:firstLine="924" w:firstLineChars="440"/>
        <w:rPr>
          <w:rFonts w:hint="eastAsia" w:ascii="宋体"/>
          <w:color w:val="000000"/>
        </w:rPr>
      </w:pPr>
      <w:r>
        <w:rPr>
          <w:rFonts w:hint="eastAsia" w:ascii="宋体"/>
          <w:color w:val="000000"/>
        </w:rPr>
        <w:t>13.2.2 资格声明函；</w:t>
      </w:r>
    </w:p>
    <w:p>
      <w:pPr>
        <w:snapToGrid w:val="0"/>
        <w:spacing w:line="400" w:lineRule="exact"/>
        <w:ind w:firstLine="924" w:firstLineChars="440"/>
        <w:rPr>
          <w:rFonts w:hint="eastAsia" w:ascii="宋体"/>
          <w:color w:val="000000"/>
        </w:rPr>
      </w:pPr>
      <w:r>
        <w:rPr>
          <w:rFonts w:hint="eastAsia" w:ascii="宋体"/>
          <w:color w:val="000000"/>
        </w:rPr>
        <w:t>13.2.3 中标通知书；</w:t>
      </w:r>
    </w:p>
    <w:p>
      <w:pPr>
        <w:snapToGrid w:val="0"/>
        <w:spacing w:line="400" w:lineRule="exact"/>
        <w:ind w:firstLine="926" w:firstLineChars="441"/>
        <w:rPr>
          <w:rFonts w:hint="eastAsia" w:ascii="宋体"/>
          <w:color w:val="000000"/>
        </w:rPr>
      </w:pPr>
      <w:r>
        <w:rPr>
          <w:rFonts w:hint="eastAsia" w:ascii="宋体"/>
          <w:color w:val="000000"/>
        </w:rPr>
        <w:t xml:space="preserve">13.2.4 其他相关投标文件。 </w:t>
      </w:r>
    </w:p>
    <w:p>
      <w:pPr>
        <w:spacing w:line="440" w:lineRule="exact"/>
        <w:ind w:firstLine="525" w:firstLineChars="250"/>
        <w:rPr>
          <w:rFonts w:hint="eastAsia" w:ascii="宋体"/>
          <w:color w:val="000000"/>
        </w:rPr>
      </w:pPr>
      <w:r>
        <w:rPr>
          <w:rFonts w:hint="eastAsia" w:ascii="宋体"/>
          <w:color w:val="000000"/>
        </w:rPr>
        <w:t>13.3 本合同未尽事宜，由双方协商处理。</w:t>
      </w:r>
    </w:p>
    <w:p>
      <w:pPr>
        <w:spacing w:line="440" w:lineRule="exact"/>
        <w:rPr>
          <w:rFonts w:hint="eastAsia" w:ascii="宋体"/>
          <w:color w:val="000000"/>
        </w:rPr>
      </w:pPr>
    </w:p>
    <w:p>
      <w:pPr>
        <w:spacing w:line="500" w:lineRule="exact"/>
        <w:ind w:firstLine="315" w:firstLineChars="150"/>
        <w:rPr>
          <w:rFonts w:hint="eastAsia" w:ascii="宋体"/>
          <w:color w:val="000000"/>
        </w:rPr>
      </w:pPr>
      <w:r>
        <w:rPr>
          <w:rFonts w:hint="eastAsia" w:ascii="宋体"/>
          <w:color w:val="000000"/>
        </w:rPr>
        <w:t>甲方：                                                 乙方：</w:t>
      </w:r>
    </w:p>
    <w:p>
      <w:pPr>
        <w:spacing w:line="500" w:lineRule="exact"/>
        <w:ind w:firstLine="315" w:firstLineChars="150"/>
        <w:rPr>
          <w:rFonts w:hint="eastAsia" w:ascii="宋体"/>
          <w:color w:val="000000"/>
        </w:rPr>
      </w:pPr>
      <w:r>
        <w:rPr>
          <w:rFonts w:hint="eastAsia" w:ascii="宋体"/>
          <w:color w:val="000000"/>
          <w:u w:val="single"/>
        </w:rPr>
        <w:t xml:space="preserve">                    </w:t>
      </w:r>
      <w:r>
        <w:rPr>
          <w:rFonts w:hint="eastAsia" w:ascii="宋体"/>
          <w:color w:val="000000"/>
        </w:rPr>
        <w:t xml:space="preserve">单位                              </w:t>
      </w:r>
      <w:r>
        <w:rPr>
          <w:rFonts w:hint="eastAsia" w:ascii="宋体"/>
          <w:color w:val="000000"/>
          <w:u w:val="single"/>
        </w:rPr>
        <w:t xml:space="preserve">       　　　        </w:t>
      </w:r>
      <w:r>
        <w:rPr>
          <w:rFonts w:hint="eastAsia" w:ascii="宋体"/>
          <w:color w:val="000000"/>
        </w:rPr>
        <w:t>公司</w:t>
      </w:r>
    </w:p>
    <w:p>
      <w:pPr>
        <w:spacing w:line="500" w:lineRule="exact"/>
        <w:ind w:firstLine="315" w:firstLineChars="150"/>
        <w:rPr>
          <w:rFonts w:hint="eastAsia" w:ascii="宋体"/>
          <w:color w:val="000000"/>
        </w:rPr>
      </w:pPr>
      <w:r>
        <w:rPr>
          <w:rFonts w:hint="eastAsia" w:ascii="宋体"/>
          <w:color w:val="000000"/>
        </w:rPr>
        <w:t>签约代表：                                              签约代表：</w:t>
      </w:r>
    </w:p>
    <w:p>
      <w:pPr>
        <w:spacing w:line="500" w:lineRule="exact"/>
        <w:ind w:firstLine="315" w:firstLineChars="150"/>
        <w:rPr>
          <w:rFonts w:hint="eastAsia" w:ascii="宋体"/>
          <w:color w:val="000000"/>
        </w:rPr>
      </w:pPr>
      <w:r>
        <w:rPr>
          <w:rFonts w:hint="eastAsia" w:ascii="宋体"/>
          <w:color w:val="000000"/>
        </w:rPr>
        <w:t>地址：                                                  地址：</w:t>
      </w:r>
    </w:p>
    <w:p>
      <w:pPr>
        <w:spacing w:line="500" w:lineRule="exact"/>
        <w:ind w:firstLine="315" w:firstLineChars="150"/>
        <w:rPr>
          <w:rFonts w:hint="eastAsia" w:ascii="宋体"/>
          <w:color w:val="000000"/>
        </w:rPr>
      </w:pPr>
      <w:r>
        <w:rPr>
          <w:rFonts w:hint="eastAsia" w:ascii="宋体"/>
          <w:color w:val="000000"/>
        </w:rPr>
        <w:t>电话：　　　                                            电话：</w:t>
      </w:r>
    </w:p>
    <w:p>
      <w:pPr>
        <w:spacing w:line="500" w:lineRule="exact"/>
        <w:ind w:firstLine="315" w:firstLineChars="150"/>
        <w:rPr>
          <w:rFonts w:hint="eastAsia" w:ascii="宋体"/>
          <w:color w:val="000000"/>
        </w:rPr>
      </w:pPr>
      <w:r>
        <w:rPr>
          <w:rFonts w:hint="eastAsia" w:ascii="宋体"/>
          <w:color w:val="000000"/>
        </w:rPr>
        <w:t>传真：　　　                                            传真：</w:t>
      </w:r>
    </w:p>
    <w:p>
      <w:pPr>
        <w:spacing w:line="500" w:lineRule="exact"/>
        <w:ind w:firstLine="315" w:firstLineChars="150"/>
        <w:rPr>
          <w:rFonts w:hint="eastAsia" w:ascii="宋体"/>
        </w:rPr>
      </w:pPr>
      <w:r>
        <w:rPr>
          <w:rFonts w:hint="eastAsia" w:ascii="宋体"/>
        </w:rPr>
        <w:t>签约日期：20</w:t>
      </w:r>
      <w:r>
        <w:rPr>
          <w:rFonts w:hint="eastAsia" w:ascii="宋体"/>
          <w:lang w:val="en-US" w:eastAsia="zh-CN"/>
        </w:rPr>
        <w:t>22</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                             签约日期：20</w:t>
      </w:r>
      <w:r>
        <w:rPr>
          <w:rFonts w:hint="eastAsia" w:ascii="宋体"/>
          <w:lang w:val="en-US" w:eastAsia="zh-CN"/>
        </w:rPr>
        <w:t>22</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pPr>
        <w:rPr>
          <w:rFonts w:hint="eastAsia"/>
        </w:rPr>
        <w:sectPr>
          <w:pgSz w:w="11906" w:h="16838"/>
          <w:pgMar w:top="1440" w:right="1800" w:bottom="1440" w:left="1800" w:header="851" w:footer="992" w:gutter="0"/>
          <w:cols w:space="425" w:num="1"/>
          <w:docGrid w:type="lines" w:linePitch="326" w:charSpace="0"/>
        </w:sectPr>
      </w:pPr>
    </w:p>
    <w:p>
      <w:pPr>
        <w:pStyle w:val="9"/>
        <w:jc w:val="center"/>
        <w:rPr>
          <w:rFonts w:hint="eastAsia" w:ascii="宋体" w:hAnsi="宋体" w:eastAsia="宋体" w:cs="宋体"/>
          <w:lang w:eastAsia="zh-CN"/>
        </w:rPr>
      </w:pPr>
      <w:r>
        <w:rPr>
          <w:rFonts w:hint="eastAsia" w:ascii="宋体" w:hAnsi="宋体" w:cs="宋体"/>
        </w:rPr>
        <w:t>第五章</w:t>
      </w:r>
      <w:r>
        <w:rPr>
          <w:rFonts w:ascii="宋体" w:hAnsi="宋体" w:cs="宋体"/>
        </w:rPr>
        <w:t xml:space="preserve">  </w:t>
      </w:r>
      <w:r>
        <w:rPr>
          <w:rFonts w:hint="eastAsia" w:ascii="宋体" w:hAnsi="宋体" w:cs="宋体"/>
          <w:lang w:eastAsia="zh-CN"/>
        </w:rPr>
        <w:t>用户需求书</w:t>
      </w:r>
    </w:p>
    <w:p>
      <w:pPr>
        <w:ind w:firstLine="560"/>
      </w:pPr>
    </w:p>
    <w:p>
      <w:pPr>
        <w:pStyle w:val="3"/>
        <w:ind w:firstLine="2570" w:firstLineChars="800"/>
        <w:rPr>
          <w:rFonts w:ascii="仿宋" w:hAnsi="仿宋" w:eastAsia="仿宋"/>
          <w:sz w:val="32"/>
        </w:rPr>
      </w:pPr>
      <w:r>
        <w:rPr>
          <w:rFonts w:ascii="仿宋" w:hAnsi="仿宋" w:eastAsia="仿宋"/>
          <w:sz w:val="32"/>
        </w:rPr>
        <w:t>第</w:t>
      </w:r>
      <w:r>
        <w:rPr>
          <w:rFonts w:hint="eastAsia" w:ascii="仿宋" w:hAnsi="仿宋" w:eastAsia="仿宋"/>
          <w:sz w:val="32"/>
        </w:rPr>
        <w:t>一</w:t>
      </w:r>
      <w:r>
        <w:rPr>
          <w:rFonts w:ascii="仿宋" w:hAnsi="仿宋" w:eastAsia="仿宋"/>
          <w:sz w:val="32"/>
        </w:rPr>
        <w:t>部分</w:t>
      </w:r>
      <w:r>
        <w:rPr>
          <w:rFonts w:hint="eastAsia" w:ascii="仿宋" w:hAnsi="仿宋" w:eastAsia="仿宋"/>
          <w:sz w:val="32"/>
        </w:rPr>
        <w:t xml:space="preserve"> </w:t>
      </w:r>
      <w:r>
        <w:rPr>
          <w:rFonts w:ascii="仿宋" w:hAnsi="仿宋" w:eastAsia="仿宋"/>
          <w:sz w:val="32"/>
        </w:rPr>
        <w:t>建设需求</w:t>
      </w:r>
    </w:p>
    <w:p>
      <w:pPr>
        <w:rPr>
          <w:rFonts w:ascii="仿宋" w:hAnsi="仿宋" w:eastAsia="仿宋"/>
        </w:rPr>
      </w:pPr>
    </w:p>
    <w:p>
      <w:pPr>
        <w:spacing w:line="360" w:lineRule="auto"/>
        <w:jc w:val="left"/>
        <w:rPr>
          <w:rFonts w:ascii="仿宋" w:hAnsi="仿宋" w:eastAsia="仿宋" w:cs="仿宋"/>
          <w:b/>
          <w:color w:val="000000"/>
          <w:sz w:val="28"/>
          <w:szCs w:val="28"/>
        </w:rPr>
      </w:pPr>
      <w:r>
        <w:rPr>
          <w:rFonts w:hint="eastAsia" w:ascii="仿宋" w:hAnsi="仿宋" w:eastAsia="仿宋" w:cs="仿宋"/>
          <w:b/>
          <w:color w:val="000000"/>
          <w:sz w:val="28"/>
          <w:szCs w:val="28"/>
        </w:rPr>
        <w:t>1.项目背景</w:t>
      </w:r>
    </w:p>
    <w:p>
      <w:pPr>
        <w:adjustRightInd w:val="0"/>
        <w:snapToGrid w:val="0"/>
        <w:spacing w:before="156" w:beforeLines="50" w:after="156" w:afterLines="50" w:line="360" w:lineRule="auto"/>
        <w:ind w:firstLine="560" w:firstLineChars="200"/>
        <w:rPr>
          <w:rFonts w:ascii="仿宋" w:hAnsi="仿宋" w:eastAsia="仿宋" w:cs="仿宋"/>
          <w:color w:val="000000"/>
          <w:sz w:val="28"/>
          <w:szCs w:val="28"/>
        </w:rPr>
      </w:pPr>
      <w:bookmarkStart w:id="52" w:name="_Hlk69720531"/>
      <w:r>
        <w:rPr>
          <w:rFonts w:hint="eastAsia" w:ascii="仿宋" w:hAnsi="仿宋" w:eastAsia="仿宋" w:cs="仿宋"/>
          <w:color w:val="000000"/>
          <w:sz w:val="28"/>
          <w:szCs w:val="28"/>
        </w:rPr>
        <w:t>国家教育考试考务工作是一项复杂的系统工程，时间紧、任务重、要求高、政策强，各级各部门必须科学统筹才能确保国家教育考试的顺利进行。在考务管理过程中不仅要严肃考风考纪，还要做好各项安全保密工作。</w:t>
      </w:r>
    </w:p>
    <w:p>
      <w:pPr>
        <w:adjustRightInd w:val="0"/>
        <w:snapToGrid w:val="0"/>
        <w:spacing w:before="156" w:beforeLines="50" w:after="156" w:after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随着国家教育考试及社会考试管理制度的不断完善及考试政策的不断加强，考务工作也越来越复杂，尤其是试卷流转过程管控这项非常重要而安全保密性较高的工作，是试卷安全管理的重中之重。试卷流转过程涉及任务管理、车辆管理、人员管理、路线管理、试卷管理、交接管理、安全管理以及运输过程及存储过程的监管等多个环节。为了保证试卷运输及存储的安全，各级考试管理机构需要耗费大量的人力、物力、时间等宝贵资源进行保障。</w:t>
      </w:r>
    </w:p>
    <w:p>
      <w:pPr>
        <w:adjustRightInd w:val="0"/>
        <w:snapToGrid w:val="0"/>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为了加强对试卷流转各环节的监管力度，结合试卷流转考务工作实际需要，将建设科学实用、安全高效、兼容开放的试卷跟踪系统。</w:t>
      </w:r>
      <w:r>
        <w:rPr>
          <w:rFonts w:hint="eastAsia" w:ascii="仿宋" w:hAnsi="仿宋" w:eastAsia="仿宋" w:cs="仿宋"/>
          <w:sz w:val="28"/>
          <w:szCs w:val="28"/>
        </w:rPr>
        <w:t>实现对试卷运送流程的在线跟踪监测、可视化呈现，提升试卷安全监管和应急指挥能力。</w:t>
      </w:r>
    </w:p>
    <w:p>
      <w:pPr>
        <w:spacing w:line="360" w:lineRule="auto"/>
        <w:jc w:val="left"/>
        <w:rPr>
          <w:rFonts w:ascii="仿宋" w:hAnsi="仿宋" w:eastAsia="仿宋" w:cs="仿宋"/>
          <w:b/>
          <w:color w:val="000000"/>
          <w:sz w:val="28"/>
          <w:szCs w:val="28"/>
        </w:rPr>
      </w:pPr>
      <w:r>
        <w:rPr>
          <w:rFonts w:hint="eastAsia" w:ascii="仿宋" w:hAnsi="仿宋" w:eastAsia="仿宋" w:cs="仿宋"/>
          <w:b/>
          <w:color w:val="000000"/>
          <w:sz w:val="28"/>
          <w:szCs w:val="28"/>
        </w:rPr>
        <w:t>2</w:t>
      </w:r>
      <w:r>
        <w:rPr>
          <w:rFonts w:ascii="仿宋" w:hAnsi="仿宋" w:eastAsia="仿宋" w:cs="仿宋"/>
          <w:b/>
          <w:color w:val="000000"/>
          <w:sz w:val="28"/>
          <w:szCs w:val="28"/>
        </w:rPr>
        <w:t>.</w:t>
      </w:r>
      <w:r>
        <w:rPr>
          <w:rFonts w:hint="eastAsia" w:ascii="仿宋" w:hAnsi="仿宋" w:eastAsia="仿宋" w:cs="仿宋"/>
          <w:b/>
          <w:color w:val="000000"/>
          <w:sz w:val="28"/>
          <w:szCs w:val="28"/>
        </w:rPr>
        <w:t>总体目标</w:t>
      </w:r>
    </w:p>
    <w:p>
      <w:pPr>
        <w:pStyle w:val="13"/>
        <w:spacing w:line="360" w:lineRule="auto"/>
        <w:ind w:firstLine="560"/>
        <w:rPr>
          <w:rFonts w:ascii="仿宋" w:hAnsi="仿宋" w:eastAsia="仿宋" w:cs="华文仿宋"/>
          <w:sz w:val="28"/>
          <w:szCs w:val="28"/>
        </w:rPr>
      </w:pPr>
      <w:r>
        <w:rPr>
          <w:rFonts w:hint="eastAsia" w:ascii="仿宋" w:hAnsi="仿宋" w:eastAsia="仿宋" w:cs="华文仿宋"/>
          <w:sz w:val="28"/>
          <w:szCs w:val="28"/>
        </w:rPr>
        <w:t>通过试卷运送跟踪监测，在试卷运送过程中，实现对试卷领取、返回等全流程的在线跟踪监测、可视化呈现和应急指挥。能够在电子地图上显示试卷流转轨迹；能够在试卷运送过程中进行视频监控；能够对运输车辆轨迹异常情况进行预警；对突发事件进行决策及指挥处置；车载摄像机音视频信号能够与现有自治区国家教育考试院考务指挥中心网上巡查平台对接、融合，实现一个平台统一管理、统一调取，切实提升指挥中心的全区试卷连转的实时信息掌控，为决策指挥提供科学及时可靠的数据支撑。</w:t>
      </w:r>
    </w:p>
    <w:p>
      <w:pPr>
        <w:spacing w:line="360" w:lineRule="auto"/>
        <w:jc w:val="left"/>
        <w:rPr>
          <w:rFonts w:ascii="仿宋" w:hAnsi="仿宋" w:eastAsia="仿宋" w:cs="仿宋"/>
          <w:b/>
          <w:color w:val="000000"/>
          <w:sz w:val="28"/>
          <w:szCs w:val="28"/>
        </w:rPr>
      </w:pPr>
      <w:r>
        <w:rPr>
          <w:rFonts w:hint="eastAsia" w:ascii="仿宋" w:hAnsi="仿宋" w:eastAsia="仿宋" w:cs="仿宋"/>
          <w:b/>
          <w:color w:val="000000"/>
          <w:sz w:val="28"/>
          <w:szCs w:val="28"/>
        </w:rPr>
        <w:t>3</w:t>
      </w:r>
      <w:r>
        <w:rPr>
          <w:rFonts w:ascii="仿宋" w:hAnsi="仿宋" w:eastAsia="仿宋" w:cs="仿宋"/>
          <w:b/>
          <w:color w:val="000000"/>
          <w:sz w:val="28"/>
          <w:szCs w:val="28"/>
        </w:rPr>
        <w:t>.</w:t>
      </w:r>
      <w:r>
        <w:rPr>
          <w:rFonts w:hint="eastAsia" w:ascii="仿宋" w:hAnsi="仿宋" w:eastAsia="仿宋" w:cs="仿宋"/>
          <w:b/>
          <w:color w:val="000000"/>
          <w:sz w:val="28"/>
          <w:szCs w:val="28"/>
        </w:rPr>
        <w:t>实施范围</w:t>
      </w:r>
    </w:p>
    <w:p>
      <w:pPr>
        <w:pStyle w:val="13"/>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该项目应用于普通高考、研考、自考、成考、学考、中考等考试中的省级、各市（州）招考机构开展的试卷运送工作。</w:t>
      </w:r>
    </w:p>
    <w:p>
      <w:pPr>
        <w:spacing w:line="360" w:lineRule="auto"/>
        <w:jc w:val="left"/>
        <w:rPr>
          <w:rFonts w:ascii="仿宋" w:hAnsi="仿宋" w:eastAsia="仿宋" w:cs="仿宋"/>
          <w:b/>
          <w:color w:val="000000"/>
          <w:sz w:val="28"/>
          <w:szCs w:val="28"/>
        </w:rPr>
      </w:pPr>
      <w:r>
        <w:rPr>
          <w:rFonts w:hint="eastAsia" w:ascii="仿宋" w:hAnsi="仿宋" w:eastAsia="仿宋" w:cs="仿宋"/>
          <w:b/>
          <w:color w:val="000000"/>
          <w:sz w:val="28"/>
          <w:szCs w:val="28"/>
        </w:rPr>
        <w:t>4</w:t>
      </w:r>
      <w:r>
        <w:rPr>
          <w:rFonts w:ascii="仿宋" w:hAnsi="仿宋" w:eastAsia="仿宋" w:cs="仿宋"/>
          <w:b/>
          <w:color w:val="000000"/>
          <w:sz w:val="28"/>
          <w:szCs w:val="28"/>
        </w:rPr>
        <w:t>.</w:t>
      </w:r>
      <w:r>
        <w:rPr>
          <w:rFonts w:hint="eastAsia" w:ascii="仿宋" w:hAnsi="仿宋" w:eastAsia="仿宋" w:cs="仿宋"/>
          <w:b/>
          <w:color w:val="000000"/>
          <w:sz w:val="28"/>
          <w:szCs w:val="28"/>
        </w:rPr>
        <w:t>建设标准</w:t>
      </w:r>
    </w:p>
    <w:p>
      <w:pPr>
        <w:pStyle w:val="13"/>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w:t>
      </w:r>
      <w:r>
        <w:rPr>
          <w:rFonts w:ascii="仿宋" w:hAnsi="仿宋" w:eastAsia="仿宋" w:cs="华文仿宋"/>
          <w:sz w:val="28"/>
          <w:szCs w:val="28"/>
        </w:rPr>
        <w:t>1</w:t>
      </w:r>
      <w:r>
        <w:rPr>
          <w:rFonts w:hint="eastAsia" w:ascii="仿宋" w:hAnsi="仿宋" w:eastAsia="仿宋" w:cs="华文仿宋"/>
          <w:sz w:val="28"/>
          <w:szCs w:val="28"/>
        </w:rPr>
        <w:t>）《国家教育考试综合管理平台建设指南（</w:t>
      </w:r>
      <w:r>
        <w:rPr>
          <w:rFonts w:ascii="仿宋" w:hAnsi="仿宋" w:eastAsia="仿宋" w:cs="华文仿宋"/>
          <w:sz w:val="28"/>
          <w:szCs w:val="28"/>
        </w:rPr>
        <w:t>2017</w:t>
      </w:r>
      <w:r>
        <w:rPr>
          <w:rFonts w:hint="eastAsia" w:ascii="仿宋" w:hAnsi="仿宋" w:eastAsia="仿宋" w:cs="华文仿宋"/>
          <w:sz w:val="28"/>
          <w:szCs w:val="28"/>
        </w:rPr>
        <w:t>）》。</w:t>
      </w:r>
    </w:p>
    <w:p>
      <w:pPr>
        <w:pStyle w:val="13"/>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w:t>
      </w:r>
      <w:r>
        <w:rPr>
          <w:rFonts w:ascii="仿宋" w:hAnsi="仿宋" w:eastAsia="仿宋" w:cs="华文仿宋"/>
          <w:sz w:val="28"/>
          <w:szCs w:val="28"/>
        </w:rPr>
        <w:t>2</w:t>
      </w:r>
      <w:r>
        <w:rPr>
          <w:rFonts w:hint="eastAsia" w:ascii="仿宋" w:hAnsi="仿宋" w:eastAsia="仿宋" w:cs="华文仿宋"/>
          <w:sz w:val="28"/>
          <w:szCs w:val="28"/>
        </w:rPr>
        <w:t>）教育部、中宣部、公安部、国家保密局关于印发《国家教育考试考务安全保密工作规定》通知。</w:t>
      </w:r>
    </w:p>
    <w:p>
      <w:pPr>
        <w:pStyle w:val="13"/>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w:t>
      </w:r>
      <w:r>
        <w:rPr>
          <w:rFonts w:ascii="仿宋" w:hAnsi="仿宋" w:eastAsia="仿宋" w:cs="华文仿宋"/>
          <w:sz w:val="28"/>
          <w:szCs w:val="28"/>
        </w:rPr>
        <w:t>3</w:t>
      </w:r>
      <w:r>
        <w:rPr>
          <w:rFonts w:hint="eastAsia" w:ascii="仿宋" w:hAnsi="仿宋" w:eastAsia="仿宋" w:cs="华文仿宋"/>
          <w:sz w:val="28"/>
          <w:szCs w:val="28"/>
        </w:rPr>
        <w:t>）《国家教育考试网上巡查系统视频标准技术规范（</w:t>
      </w:r>
      <w:r>
        <w:rPr>
          <w:rFonts w:ascii="仿宋" w:hAnsi="仿宋" w:eastAsia="仿宋" w:cs="华文仿宋"/>
          <w:sz w:val="28"/>
          <w:szCs w:val="28"/>
        </w:rPr>
        <w:t>2017</w:t>
      </w:r>
      <w:r>
        <w:rPr>
          <w:rFonts w:hint="eastAsia" w:ascii="仿宋" w:hAnsi="仿宋" w:eastAsia="仿宋" w:cs="华文仿宋"/>
          <w:sz w:val="28"/>
          <w:szCs w:val="28"/>
        </w:rPr>
        <w:t>版）》</w:t>
      </w:r>
      <w:r>
        <w:rPr>
          <w:rFonts w:ascii="仿宋" w:hAnsi="仿宋" w:eastAsia="仿宋" w:cs="华文仿宋"/>
          <w:sz w:val="28"/>
          <w:szCs w:val="28"/>
        </w:rPr>
        <w:t>JY/T-KS-JS-2017-1</w:t>
      </w:r>
      <w:r>
        <w:rPr>
          <w:rFonts w:hint="eastAsia" w:ascii="仿宋" w:hAnsi="仿宋" w:eastAsia="仿宋" w:cs="华文仿宋"/>
          <w:sz w:val="28"/>
          <w:szCs w:val="28"/>
        </w:rPr>
        <w:t>。</w:t>
      </w:r>
    </w:p>
    <w:p>
      <w:pPr>
        <w:pStyle w:val="13"/>
        <w:spacing w:line="360" w:lineRule="auto"/>
        <w:ind w:firstLine="280" w:firstLineChars="100"/>
        <w:rPr>
          <w:rFonts w:ascii="仿宋" w:hAnsi="仿宋" w:eastAsia="仿宋"/>
          <w:sz w:val="32"/>
        </w:rPr>
      </w:pPr>
      <w:r>
        <w:rPr>
          <w:rFonts w:hint="eastAsia" w:ascii="仿宋" w:hAnsi="仿宋" w:eastAsia="仿宋" w:cs="华文仿宋"/>
          <w:sz w:val="28"/>
          <w:szCs w:val="28"/>
        </w:rPr>
        <w:t>（</w:t>
      </w:r>
      <w:r>
        <w:rPr>
          <w:rFonts w:ascii="仿宋" w:hAnsi="仿宋" w:eastAsia="仿宋" w:cs="华文仿宋"/>
          <w:sz w:val="28"/>
          <w:szCs w:val="28"/>
        </w:rPr>
        <w:t>4</w:t>
      </w:r>
      <w:r>
        <w:rPr>
          <w:rFonts w:hint="eastAsia" w:ascii="仿宋" w:hAnsi="仿宋" w:eastAsia="仿宋" w:cs="华文仿宋"/>
          <w:sz w:val="28"/>
          <w:szCs w:val="28"/>
        </w:rPr>
        <w:t>）《道路运输车辆卫星定位系统</w:t>
      </w:r>
      <w:r>
        <w:rPr>
          <w:rFonts w:ascii="仿宋" w:hAnsi="仿宋" w:eastAsia="仿宋" w:cs="华文仿宋"/>
          <w:sz w:val="28"/>
          <w:szCs w:val="28"/>
        </w:rPr>
        <w:t xml:space="preserve"> </w:t>
      </w:r>
      <w:r>
        <w:rPr>
          <w:rFonts w:hint="eastAsia" w:ascii="仿宋" w:hAnsi="仿宋" w:eastAsia="仿宋" w:cs="华文仿宋"/>
          <w:sz w:val="28"/>
          <w:szCs w:val="28"/>
        </w:rPr>
        <w:t>终端通讯协议及数据格式》</w:t>
      </w:r>
      <w:r>
        <w:rPr>
          <w:rFonts w:ascii="仿宋" w:hAnsi="仿宋" w:eastAsia="仿宋" w:cs="华文仿宋"/>
          <w:sz w:val="28"/>
          <w:szCs w:val="28"/>
        </w:rPr>
        <w:t>JT/T 808-2019</w:t>
      </w:r>
      <w:r>
        <w:rPr>
          <w:rFonts w:hint="eastAsia" w:ascii="仿宋" w:hAnsi="仿宋" w:eastAsia="仿宋" w:cs="华文仿宋"/>
          <w:sz w:val="28"/>
          <w:szCs w:val="28"/>
        </w:rPr>
        <w:t>。</w:t>
      </w:r>
      <w:bookmarkEnd w:id="52"/>
    </w:p>
    <w:p>
      <w:pPr>
        <w:pStyle w:val="3"/>
        <w:ind w:firstLine="2570" w:firstLineChars="800"/>
        <w:rPr>
          <w:rFonts w:ascii="仿宋" w:hAnsi="仿宋" w:eastAsia="仿宋"/>
          <w:sz w:val="32"/>
        </w:rPr>
      </w:pPr>
      <w:r>
        <w:rPr>
          <w:rFonts w:ascii="仿宋" w:hAnsi="仿宋" w:eastAsia="仿宋"/>
          <w:sz w:val="32"/>
        </w:rPr>
        <w:t>第</w:t>
      </w:r>
      <w:r>
        <w:rPr>
          <w:rFonts w:hint="eastAsia" w:ascii="仿宋" w:hAnsi="仿宋" w:eastAsia="仿宋"/>
          <w:sz w:val="32"/>
        </w:rPr>
        <w:t>二</w:t>
      </w:r>
      <w:r>
        <w:rPr>
          <w:rFonts w:ascii="仿宋" w:hAnsi="仿宋" w:eastAsia="仿宋"/>
          <w:sz w:val="32"/>
        </w:rPr>
        <w:t>部分</w:t>
      </w:r>
      <w:r>
        <w:rPr>
          <w:rFonts w:hint="eastAsia" w:ascii="仿宋" w:hAnsi="仿宋" w:eastAsia="仿宋"/>
          <w:sz w:val="32"/>
        </w:rPr>
        <w:t xml:space="preserve"> </w:t>
      </w:r>
      <w:r>
        <w:rPr>
          <w:rFonts w:ascii="仿宋" w:hAnsi="仿宋" w:eastAsia="仿宋"/>
          <w:sz w:val="32"/>
        </w:rPr>
        <w:t>商务要求</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lang w:val="zh-TW"/>
        </w:rPr>
        <w:t>（</w:t>
      </w:r>
      <w:r>
        <w:rPr>
          <w:rFonts w:ascii="仿宋" w:hAnsi="仿宋" w:eastAsia="仿宋" w:cs="华文仿宋"/>
          <w:sz w:val="28"/>
          <w:szCs w:val="28"/>
          <w:lang w:val="zh-TW" w:eastAsia="zh-TW"/>
        </w:rPr>
        <w:t>1</w:t>
      </w:r>
      <w:r>
        <w:rPr>
          <w:rFonts w:hint="eastAsia" w:ascii="仿宋" w:hAnsi="仿宋" w:eastAsia="仿宋" w:cs="华文仿宋"/>
          <w:sz w:val="28"/>
          <w:szCs w:val="28"/>
          <w:lang w:val="zh-TW"/>
        </w:rPr>
        <w:t>）</w:t>
      </w:r>
      <w:r>
        <w:rPr>
          <w:rFonts w:hint="eastAsia" w:ascii="仿宋" w:hAnsi="仿宋" w:eastAsia="仿宋" w:cs="华文仿宋"/>
          <w:sz w:val="28"/>
          <w:szCs w:val="28"/>
          <w:lang w:val="zh-TW" w:eastAsia="zh-TW"/>
        </w:rPr>
        <w:t>质保期：</w:t>
      </w:r>
      <w:r>
        <w:rPr>
          <w:rFonts w:ascii="仿宋" w:hAnsi="仿宋" w:eastAsia="仿宋" w:cs="华文仿宋"/>
          <w:sz w:val="28"/>
          <w:szCs w:val="28"/>
        </w:rPr>
        <w:t>3</w:t>
      </w:r>
      <w:r>
        <w:rPr>
          <w:rFonts w:hint="eastAsia" w:ascii="仿宋" w:hAnsi="仿宋" w:eastAsia="仿宋" w:cs="华文仿宋"/>
          <w:sz w:val="28"/>
          <w:szCs w:val="28"/>
        </w:rPr>
        <w:t>年</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lang w:val="zh-TW"/>
        </w:rPr>
        <w:t>（</w:t>
      </w:r>
      <w:r>
        <w:rPr>
          <w:rFonts w:hint="eastAsia" w:ascii="仿宋" w:hAnsi="仿宋" w:eastAsia="仿宋" w:cs="华文仿宋"/>
          <w:sz w:val="28"/>
          <w:szCs w:val="28"/>
        </w:rPr>
        <w:t>2</w:t>
      </w:r>
      <w:r>
        <w:rPr>
          <w:rFonts w:hint="eastAsia" w:ascii="仿宋" w:hAnsi="仿宋" w:eastAsia="仿宋" w:cs="华文仿宋"/>
          <w:sz w:val="28"/>
          <w:szCs w:val="28"/>
          <w:lang w:val="zh-TW"/>
        </w:rPr>
        <w:t>）</w:t>
      </w:r>
      <w:r>
        <w:rPr>
          <w:rFonts w:hint="eastAsia" w:ascii="仿宋" w:hAnsi="仿宋" w:eastAsia="仿宋" w:cs="华文仿宋"/>
          <w:sz w:val="28"/>
          <w:szCs w:val="28"/>
          <w:lang w:val="zh-TW" w:eastAsia="zh-TW"/>
        </w:rPr>
        <w:t>售后服务：</w:t>
      </w:r>
      <w:r>
        <w:rPr>
          <w:rFonts w:hint="eastAsia" w:ascii="仿宋" w:hAnsi="仿宋" w:eastAsia="仿宋" w:cs="华文仿宋"/>
          <w:sz w:val="28"/>
          <w:szCs w:val="28"/>
        </w:rPr>
        <w:t>投标人和制造商在质量保证期内应当为采购人提供以下技术支持和服务：</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①投标产品质量保证期</w:t>
      </w:r>
      <w:r>
        <w:rPr>
          <w:rFonts w:ascii="仿宋" w:hAnsi="仿宋" w:eastAsia="仿宋" w:cs="华文仿宋"/>
          <w:sz w:val="28"/>
          <w:szCs w:val="28"/>
        </w:rPr>
        <w:t>3</w:t>
      </w:r>
      <w:r>
        <w:rPr>
          <w:rFonts w:hint="eastAsia" w:ascii="仿宋" w:hAnsi="仿宋" w:eastAsia="仿宋" w:cs="华文仿宋"/>
          <w:sz w:val="28"/>
          <w:szCs w:val="28"/>
        </w:rPr>
        <w:t>年。</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②主要设备（试卷跟踪终端、试卷跟踪摄像机、移动电源）不少于</w:t>
      </w:r>
      <w:r>
        <w:rPr>
          <w:rFonts w:ascii="仿宋" w:hAnsi="仿宋" w:eastAsia="仿宋" w:cs="华文仿宋"/>
          <w:sz w:val="28"/>
          <w:szCs w:val="28"/>
        </w:rPr>
        <w:t>4</w:t>
      </w:r>
      <w:r>
        <w:rPr>
          <w:rFonts w:hint="eastAsia" w:ascii="仿宋" w:hAnsi="仿宋" w:eastAsia="仿宋" w:cs="华文仿宋"/>
          <w:sz w:val="28"/>
          <w:szCs w:val="28"/>
        </w:rPr>
        <w:t>套设备备用，价格包含在投标总价内，考试期间，其他设备要在本地有备品配件。</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③电话咨询</w:t>
      </w:r>
    </w:p>
    <w:p>
      <w:pPr>
        <w:pStyle w:val="125"/>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投标人和制造商应当为采购人提供技术援助电话，解答采购人在使用中遇到的问题，及时为采购人提出解决问题的建议。</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④故障响应</w:t>
      </w:r>
    </w:p>
    <w:p>
      <w:pPr>
        <w:pStyle w:val="125"/>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投标人应在</w:t>
      </w:r>
      <w:r>
        <w:rPr>
          <w:rFonts w:ascii="仿宋" w:hAnsi="仿宋" w:eastAsia="仿宋" w:cs="华文仿宋"/>
          <w:sz w:val="28"/>
          <w:szCs w:val="28"/>
        </w:rPr>
        <w:t>2</w:t>
      </w:r>
      <w:r>
        <w:rPr>
          <w:rFonts w:hint="eastAsia" w:ascii="仿宋" w:hAnsi="仿宋" w:eastAsia="仿宋" w:cs="华文仿宋"/>
          <w:sz w:val="28"/>
          <w:szCs w:val="28"/>
        </w:rPr>
        <w:t>小时内做出响应，</w:t>
      </w:r>
      <w:r>
        <w:rPr>
          <w:rFonts w:ascii="仿宋" w:hAnsi="仿宋" w:eastAsia="仿宋" w:cs="华文仿宋"/>
          <w:sz w:val="28"/>
          <w:szCs w:val="28"/>
        </w:rPr>
        <w:t>4</w:t>
      </w:r>
      <w:r>
        <w:rPr>
          <w:rFonts w:hint="eastAsia" w:ascii="仿宋" w:hAnsi="仿宋" w:eastAsia="仿宋" w:cs="华文仿宋"/>
          <w:sz w:val="28"/>
          <w:szCs w:val="28"/>
        </w:rPr>
        <w:t>小时内提供更高层级的技术支持，</w:t>
      </w:r>
      <w:r>
        <w:rPr>
          <w:rFonts w:ascii="仿宋" w:hAnsi="仿宋" w:eastAsia="仿宋" w:cs="华文仿宋"/>
          <w:sz w:val="28"/>
          <w:szCs w:val="28"/>
        </w:rPr>
        <w:t>12</w:t>
      </w:r>
      <w:r>
        <w:rPr>
          <w:rFonts w:hint="eastAsia" w:ascii="仿宋" w:hAnsi="仿宋" w:eastAsia="仿宋" w:cs="华文仿宋"/>
          <w:sz w:val="28"/>
          <w:szCs w:val="28"/>
        </w:rPr>
        <w:t>小时内不能解决问题则必须提供备用产品，使采购人能够正常使用。</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⑤技术升级</w:t>
      </w:r>
    </w:p>
    <w:p>
      <w:pPr>
        <w:pStyle w:val="125"/>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在质保期内，如果投标人和制造商的产品技术升级，应及时通知采购人，如采购人有相应要求，投标人和制造商应对采购人购买的产品进行升级服务。</w:t>
      </w:r>
    </w:p>
    <w:p>
      <w:pPr>
        <w:pStyle w:val="125"/>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rPr>
        <w:t>⑥质保期外服务要求</w:t>
      </w:r>
    </w:p>
    <w:p>
      <w:pPr>
        <w:pStyle w:val="125"/>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质量保证期过后，供应商和制造商应同样提供免费电话咨询服务，并应承诺提供产品上门维护服务。</w:t>
      </w:r>
    </w:p>
    <w:p>
      <w:pPr>
        <w:pStyle w:val="125"/>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质量保证期过后，采购人需要继续由原供应商和制造商提供售后服务的，该供应商和制造商应以优惠价格提供售后服务。</w:t>
      </w:r>
    </w:p>
    <w:p>
      <w:pPr>
        <w:pStyle w:val="125"/>
        <w:spacing w:line="360" w:lineRule="auto"/>
        <w:ind w:firstLine="280" w:firstLineChars="100"/>
        <w:rPr>
          <w:rFonts w:ascii="仿宋" w:hAnsi="仿宋" w:eastAsia="仿宋" w:cs="华文仿宋"/>
          <w:sz w:val="28"/>
          <w:szCs w:val="28"/>
        </w:rPr>
      </w:pPr>
      <w:r>
        <w:rPr>
          <w:rFonts w:ascii="仿宋" w:hAnsi="仿宋" w:eastAsia="仿宋" w:cs="华文仿宋"/>
          <w:sz w:val="28"/>
          <w:szCs w:val="28"/>
        </w:rPr>
        <w:fldChar w:fldCharType="begin"/>
      </w:r>
      <w:r>
        <w:rPr>
          <w:rFonts w:ascii="仿宋" w:hAnsi="仿宋" w:eastAsia="仿宋" w:cs="华文仿宋"/>
          <w:sz w:val="28"/>
          <w:szCs w:val="28"/>
        </w:rPr>
        <w:instrText xml:space="preserve"> = 7 \* GB3 \* MERGEFORMAT </w:instrText>
      </w:r>
      <w:r>
        <w:rPr>
          <w:rFonts w:ascii="仿宋" w:hAnsi="仿宋" w:eastAsia="仿宋" w:cs="华文仿宋"/>
          <w:sz w:val="28"/>
          <w:szCs w:val="28"/>
        </w:rPr>
        <w:fldChar w:fldCharType="separate"/>
      </w:r>
      <w:r>
        <w:rPr>
          <w:rFonts w:hint="eastAsia" w:ascii="仿宋" w:hAnsi="仿宋" w:eastAsia="仿宋" w:cs="华文仿宋"/>
          <w:sz w:val="28"/>
          <w:szCs w:val="28"/>
        </w:rPr>
        <w:t>⑦</w:t>
      </w:r>
      <w:r>
        <w:rPr>
          <w:rFonts w:ascii="仿宋" w:hAnsi="仿宋" w:eastAsia="仿宋" w:cs="华文仿宋"/>
          <w:sz w:val="28"/>
          <w:szCs w:val="28"/>
        </w:rPr>
        <w:fldChar w:fldCharType="end"/>
      </w:r>
      <w:r>
        <w:rPr>
          <w:rFonts w:hint="eastAsia" w:ascii="仿宋" w:hAnsi="仿宋" w:eastAsia="仿宋" w:cs="华文仿宋"/>
          <w:sz w:val="28"/>
          <w:szCs w:val="28"/>
        </w:rPr>
        <w:t>备品备件及易损件</w:t>
      </w:r>
    </w:p>
    <w:p>
      <w:pPr>
        <w:pStyle w:val="13"/>
        <w:spacing w:line="360" w:lineRule="auto"/>
        <w:ind w:firstLine="280" w:firstLineChars="100"/>
        <w:rPr>
          <w:rFonts w:ascii="仿宋" w:hAnsi="仿宋" w:eastAsia="仿宋" w:cs="华文仿宋"/>
          <w:sz w:val="28"/>
          <w:szCs w:val="28"/>
          <w:lang w:val="zh-TW" w:eastAsia="zh-TW"/>
        </w:rPr>
      </w:pPr>
      <w:r>
        <w:rPr>
          <w:rFonts w:hint="eastAsia" w:ascii="仿宋" w:hAnsi="仿宋" w:eastAsia="仿宋" w:cs="华文仿宋"/>
          <w:sz w:val="28"/>
          <w:szCs w:val="28"/>
        </w:rPr>
        <w:t>投标人和制造商售后服务中，维修使用的备品备件及易损件应为原厂配件，未经采购人同意不得使用非原厂配件，常用的、容易损坏的备品备件及易损件的价格清单须在投标文件中列出。</w:t>
      </w:r>
    </w:p>
    <w:p>
      <w:pPr>
        <w:pStyle w:val="125"/>
        <w:spacing w:line="360" w:lineRule="auto"/>
        <w:ind w:firstLine="280" w:firstLineChars="100"/>
        <w:rPr>
          <w:rFonts w:ascii="仿宋" w:hAnsi="仿宋" w:eastAsia="仿宋" w:cs="华文仿宋"/>
          <w:sz w:val="28"/>
          <w:szCs w:val="28"/>
          <w:lang w:val="zh-TW" w:eastAsia="zh-TW"/>
        </w:rPr>
      </w:pPr>
      <w:r>
        <w:rPr>
          <w:rFonts w:hint="eastAsia" w:ascii="仿宋" w:hAnsi="仿宋" w:eastAsia="仿宋" w:cs="华文仿宋"/>
          <w:sz w:val="28"/>
          <w:szCs w:val="28"/>
          <w:lang w:val="zh-TW"/>
        </w:rPr>
        <w:t>（</w:t>
      </w:r>
      <w:r>
        <w:rPr>
          <w:rFonts w:hint="eastAsia" w:ascii="仿宋" w:hAnsi="仿宋" w:eastAsia="仿宋" w:cs="华文仿宋"/>
          <w:sz w:val="28"/>
          <w:szCs w:val="28"/>
        </w:rPr>
        <w:t>3</w:t>
      </w:r>
      <w:r>
        <w:rPr>
          <w:rFonts w:hint="eastAsia" w:ascii="仿宋" w:hAnsi="仿宋" w:eastAsia="仿宋" w:cs="华文仿宋"/>
          <w:sz w:val="28"/>
          <w:szCs w:val="28"/>
          <w:lang w:val="zh-TW"/>
        </w:rPr>
        <w:t>）</w:t>
      </w:r>
      <w:r>
        <w:rPr>
          <w:rFonts w:hint="eastAsia" w:ascii="仿宋" w:hAnsi="仿宋" w:eastAsia="仿宋" w:cs="华文仿宋"/>
          <w:sz w:val="28"/>
          <w:szCs w:val="28"/>
          <w:lang w:val="zh-TW" w:eastAsia="zh-TW"/>
        </w:rPr>
        <w:t>交货期：</w:t>
      </w:r>
      <w:r>
        <w:rPr>
          <w:rFonts w:hint="eastAsia" w:ascii="仿宋" w:hAnsi="仿宋" w:eastAsia="仿宋" w:cs="华文仿宋"/>
          <w:sz w:val="28"/>
          <w:szCs w:val="28"/>
          <w:lang w:val="zh-TW"/>
        </w:rPr>
        <w:t>合同签订生效后</w:t>
      </w:r>
      <w:r>
        <w:rPr>
          <w:rFonts w:ascii="仿宋" w:hAnsi="仿宋" w:eastAsia="仿宋" w:cs="华文仿宋"/>
          <w:sz w:val="28"/>
          <w:szCs w:val="28"/>
          <w:lang w:val="zh-TW"/>
        </w:rPr>
        <w:t>30</w:t>
      </w:r>
      <w:r>
        <w:rPr>
          <w:rFonts w:hint="eastAsia" w:ascii="仿宋" w:hAnsi="仿宋" w:eastAsia="仿宋" w:cs="华文仿宋"/>
          <w:sz w:val="28"/>
          <w:szCs w:val="28"/>
          <w:lang w:val="zh-TW"/>
        </w:rPr>
        <w:t>个日历天内完工。（实质性条款，交货期的约定可使购买方的考务工作得已顺利开展。）</w:t>
      </w:r>
    </w:p>
    <w:p>
      <w:pPr>
        <w:pStyle w:val="125"/>
        <w:spacing w:line="360" w:lineRule="auto"/>
        <w:ind w:firstLine="280" w:firstLineChars="100"/>
        <w:rPr>
          <w:rFonts w:ascii="仿宋" w:hAnsi="仿宋" w:eastAsia="仿宋" w:cs="华文仿宋"/>
          <w:sz w:val="28"/>
          <w:szCs w:val="28"/>
          <w:lang w:val="zh-TW"/>
        </w:rPr>
      </w:pPr>
      <w:r>
        <w:rPr>
          <w:rFonts w:hint="eastAsia" w:ascii="仿宋" w:hAnsi="仿宋" w:eastAsia="仿宋" w:cs="华文仿宋"/>
          <w:sz w:val="28"/>
          <w:szCs w:val="28"/>
          <w:lang w:val="zh-TW"/>
        </w:rPr>
        <w:t>（</w:t>
      </w:r>
      <w:r>
        <w:rPr>
          <w:rFonts w:hint="eastAsia" w:ascii="仿宋" w:hAnsi="仿宋" w:eastAsia="仿宋" w:cs="华文仿宋"/>
          <w:sz w:val="28"/>
          <w:szCs w:val="28"/>
        </w:rPr>
        <w:t>4</w:t>
      </w:r>
      <w:r>
        <w:rPr>
          <w:rFonts w:hint="eastAsia" w:ascii="仿宋" w:hAnsi="仿宋" w:eastAsia="仿宋" w:cs="华文仿宋"/>
          <w:sz w:val="28"/>
          <w:szCs w:val="28"/>
          <w:lang w:val="zh-TW"/>
        </w:rPr>
        <w:t>）</w:t>
      </w:r>
      <w:r>
        <w:rPr>
          <w:rFonts w:hint="eastAsia" w:ascii="仿宋" w:hAnsi="仿宋" w:eastAsia="仿宋" w:cs="华文仿宋"/>
          <w:sz w:val="28"/>
          <w:szCs w:val="28"/>
          <w:lang w:val="zh-TW" w:eastAsia="zh-TW"/>
        </w:rPr>
        <w:t>交货地点：</w:t>
      </w:r>
      <w:r>
        <w:rPr>
          <w:rFonts w:hint="eastAsia" w:ascii="仿宋" w:hAnsi="仿宋" w:eastAsia="仿宋" w:cs="华文仿宋"/>
          <w:sz w:val="28"/>
          <w:szCs w:val="28"/>
          <w:lang w:val="zh-TW"/>
        </w:rPr>
        <w:t>采购方指定的地方。</w:t>
      </w:r>
    </w:p>
    <w:p>
      <w:pPr>
        <w:pStyle w:val="13"/>
        <w:spacing w:line="360" w:lineRule="auto"/>
        <w:ind w:firstLine="280" w:firstLineChars="100"/>
        <w:rPr>
          <w:rFonts w:ascii="仿宋" w:hAnsi="仿宋" w:eastAsia="仿宋" w:cs="华文仿宋"/>
          <w:sz w:val="28"/>
          <w:szCs w:val="28"/>
        </w:rPr>
      </w:pPr>
      <w:r>
        <w:rPr>
          <w:rFonts w:hint="eastAsia" w:ascii="仿宋" w:hAnsi="仿宋" w:eastAsia="仿宋" w:cs="华文仿宋"/>
          <w:sz w:val="28"/>
          <w:szCs w:val="28"/>
          <w:lang w:val="zh-TW"/>
        </w:rPr>
        <w:t>（</w:t>
      </w:r>
      <w:r>
        <w:rPr>
          <w:rFonts w:hint="eastAsia" w:ascii="仿宋" w:hAnsi="仿宋" w:eastAsia="仿宋" w:cs="华文仿宋"/>
          <w:sz w:val="28"/>
          <w:szCs w:val="28"/>
        </w:rPr>
        <w:t>5</w:t>
      </w:r>
      <w:r>
        <w:rPr>
          <w:rFonts w:hint="eastAsia" w:ascii="仿宋" w:hAnsi="仿宋" w:eastAsia="仿宋" w:cs="华文仿宋"/>
          <w:sz w:val="28"/>
          <w:szCs w:val="28"/>
          <w:lang w:val="zh-TW"/>
        </w:rPr>
        <w:t>）</w:t>
      </w:r>
      <w:r>
        <w:rPr>
          <w:rFonts w:hint="eastAsia" w:ascii="仿宋" w:hAnsi="仿宋" w:eastAsia="仿宋" w:cs="华文仿宋"/>
          <w:sz w:val="28"/>
          <w:szCs w:val="28"/>
        </w:rPr>
        <w:t>本次招标采购的系统及设备需与已经建设完成的国家教育考试标准化考点相关系统及设备能够相互兼容实现互联互通，必须与现有巡查和试卷跟踪系统无缝接入，实现互联互通，能够在网上巡查系统上调取试卷跟踪系统相关设备视频监控图像。</w:t>
      </w:r>
    </w:p>
    <w:p>
      <w:pPr>
        <w:pStyle w:val="13"/>
        <w:spacing w:line="360" w:lineRule="auto"/>
        <w:ind w:firstLine="280" w:firstLineChars="100"/>
        <w:rPr>
          <w:rFonts w:ascii="仿宋" w:hAnsi="仿宋" w:eastAsia="仿宋" w:cs="华文仿宋"/>
          <w:sz w:val="28"/>
          <w:szCs w:val="28"/>
        </w:rPr>
      </w:pPr>
    </w:p>
    <w:p>
      <w:pPr>
        <w:spacing w:line="360" w:lineRule="auto"/>
        <w:ind w:firstLine="1928" w:firstLineChars="600"/>
        <w:jc w:val="left"/>
        <w:rPr>
          <w:rFonts w:ascii="仿宋" w:hAnsi="仿宋" w:eastAsia="仿宋"/>
          <w:color w:val="000000"/>
          <w:sz w:val="32"/>
          <w:szCs w:val="32"/>
        </w:rPr>
      </w:pPr>
      <w:r>
        <w:rPr>
          <w:rFonts w:ascii="仿宋" w:hAnsi="仿宋" w:eastAsia="仿宋"/>
          <w:b/>
          <w:bCs/>
          <w:sz w:val="32"/>
          <w:szCs w:val="32"/>
        </w:rPr>
        <w:t>第</w:t>
      </w:r>
      <w:r>
        <w:rPr>
          <w:rFonts w:hint="eastAsia" w:ascii="仿宋" w:hAnsi="仿宋" w:eastAsia="仿宋"/>
          <w:b/>
          <w:bCs/>
          <w:sz w:val="32"/>
          <w:szCs w:val="32"/>
        </w:rPr>
        <w:t>三</w:t>
      </w:r>
      <w:r>
        <w:rPr>
          <w:rFonts w:ascii="仿宋" w:hAnsi="仿宋" w:eastAsia="仿宋"/>
          <w:b/>
          <w:bCs/>
          <w:sz w:val="32"/>
          <w:szCs w:val="32"/>
        </w:rPr>
        <w:t>部分</w:t>
      </w:r>
      <w:r>
        <w:rPr>
          <w:rFonts w:hint="eastAsia" w:ascii="仿宋" w:hAnsi="仿宋" w:eastAsia="仿宋"/>
          <w:b/>
          <w:bCs/>
          <w:sz w:val="32"/>
          <w:szCs w:val="32"/>
        </w:rPr>
        <w:t xml:space="preserve"> </w:t>
      </w:r>
      <w:r>
        <w:rPr>
          <w:rFonts w:hint="eastAsia" w:ascii="仿宋" w:hAnsi="仿宋" w:eastAsia="仿宋"/>
          <w:b/>
          <w:bCs/>
          <w:color w:val="000000"/>
          <w:sz w:val="32"/>
          <w:szCs w:val="32"/>
        </w:rPr>
        <w:t>建设平台及设备要求</w:t>
      </w:r>
    </w:p>
    <w:p>
      <w:pPr>
        <w:spacing w:line="360" w:lineRule="auto"/>
        <w:jc w:val="left"/>
        <w:rPr>
          <w:rFonts w:ascii="仿宋" w:hAnsi="仿宋" w:eastAsia="仿宋"/>
          <w:b/>
          <w:color w:val="000000"/>
          <w:sz w:val="28"/>
        </w:rPr>
      </w:pPr>
    </w:p>
    <w:tbl>
      <w:tblPr>
        <w:tblStyle w:val="44"/>
        <w:tblW w:w="4999" w:type="pct"/>
        <w:tblInd w:w="0" w:type="dxa"/>
        <w:tblLayout w:type="autofit"/>
        <w:tblCellMar>
          <w:top w:w="0" w:type="dxa"/>
          <w:left w:w="108" w:type="dxa"/>
          <w:bottom w:w="0" w:type="dxa"/>
          <w:right w:w="108" w:type="dxa"/>
        </w:tblCellMar>
      </w:tblPr>
      <w:tblGrid>
        <w:gridCol w:w="748"/>
        <w:gridCol w:w="1460"/>
        <w:gridCol w:w="6341"/>
        <w:gridCol w:w="827"/>
        <w:gridCol w:w="930"/>
      </w:tblGrid>
      <w:tr>
        <w:tblPrEx>
          <w:tblCellMar>
            <w:top w:w="0" w:type="dxa"/>
            <w:left w:w="108" w:type="dxa"/>
            <w:bottom w:w="0" w:type="dxa"/>
            <w:right w:w="108" w:type="dxa"/>
          </w:tblCellMar>
        </w:tblPrEx>
        <w:trPr>
          <w:trHeight w:val="285"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7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设备名称</w:t>
            </w:r>
          </w:p>
        </w:tc>
        <w:tc>
          <w:tcPr>
            <w:tcW w:w="3075"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规格参数</w:t>
            </w:r>
          </w:p>
        </w:tc>
        <w:tc>
          <w:tcPr>
            <w:tcW w:w="401"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451"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r>
      <w:tr>
        <w:tblPrEx>
          <w:tblCellMar>
            <w:top w:w="0" w:type="dxa"/>
            <w:left w:w="108" w:type="dxa"/>
            <w:bottom w:w="0" w:type="dxa"/>
            <w:right w:w="108" w:type="dxa"/>
          </w:tblCellMar>
        </w:tblPrEx>
        <w:trPr>
          <w:trHeight w:val="2663"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试卷流转管理系统专用服务器（应用）</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2U机架式服务器：</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1、处理器：1颗10核CPU，主频2.4GHz。</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2、内存：64GB/DDR4。</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3、硬盘：4*600GB企业级SAS盘。</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4、RAID卡：支持RAID 0,1,5,6,10,50,60,JBOD。</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5、冗余电源：550W冗余电源模块。</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6、网卡：集成双口千兆网卡。</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7、操作系统：CentOS Linux  7.6。</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r>
      <w:tr>
        <w:tblPrEx>
          <w:tblCellMar>
            <w:top w:w="0" w:type="dxa"/>
            <w:left w:w="108" w:type="dxa"/>
            <w:bottom w:w="0" w:type="dxa"/>
            <w:right w:w="108" w:type="dxa"/>
          </w:tblCellMar>
        </w:tblPrEx>
        <w:trPr>
          <w:trHeight w:val="2691"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视频综合管理平台专用服务器（数据）</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2U机架式服务器：</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1、处理器：1颗10核CPU，主频2.4GHz。</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2、内存：64GB/DDR4。</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3、硬盘：4*600GB企业级SAS盘。</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4、RAID卡：支持RAID 0,1,5,6,10,50,60,JBOD。</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5、冗余电源：550W冗余电源模块。</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6、网卡：集成双口千兆网卡。</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7、操作系统：CentOS Linux  7.6。</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r>
      <w:tr>
        <w:tblPrEx>
          <w:tblCellMar>
            <w:top w:w="0" w:type="dxa"/>
            <w:left w:w="108" w:type="dxa"/>
            <w:bottom w:w="0" w:type="dxa"/>
            <w:right w:w="108" w:type="dxa"/>
          </w:tblCellMar>
        </w:tblPrEx>
        <w:trPr>
          <w:trHeight w:val="197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试卷流转管理平台（省级）</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总体要求：B/S架构，支持多级用户联网统一管理；支持标准Web Service接口，可通过浏览器页面进行系统管理工作；支持实时可视化展示，包括实时轨迹、押运进度、实时路况、考点分布、历史轨迹、实时视频等信息的可视化展示和查看功能；支持考试任务管理，根据考试计划添加相应的考试任务；支持流转地点管理，支持到达语音提醒功能，根据任务需求添加流转地点；支持人员信息管理，可根据任务对人员信息进行添加、修改和删除，支持人员照片信息上传功能，人员信息与押运任务绑定；支持车辆信息管理，可根据任务对车辆信息进行添加、修改和删除，支持车辆信息与押运任务绑定；支持设备信息管理，支持设备信息与押运任务绑定，支持查看实时视频信息；支持押运任务管理，可实现一对一押运任务和一对多押运任务，支持记录包括运输的起点/终点、所用车辆、跟车人员、所用设备、所运试卷等信息；支持押运进度管理，可查看试卷押运任务的详细信息，包括任务的流转地点、行驶进度、开始时间/到达时间等信息。                                                                                                                                  人员管理：支持对押运人员进行管理，具有添加押运人员信息，查看及编辑人员信息，批量导入导出人员信息功能（文件格式：Excel）。                                                         车辆管理：支持对押运车辆进行管理，具有添加车辆信息，查看及编辑车辆信息，批量导入导出车辆信息功能（文件格式：Excel）。                                                              设备管理：支持对车载监控定位设备进行管理，支持添加、删除设备，支持单个设备添加、批量导入添加，支持修改设备信息。</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★任务管理：试卷押运任务管理具有创建、删除押运任务，分配车辆和人员，查看押运任务信息等功能。                                                                                  ★任务下发：系统具有试卷押运任务下发功能，市级用户可将押运任务下发到区（市）县、考点。押运任务包括押运时段、取卷次数、送卷次数、考点名称等信息。                                                                                                                                                                        ★任务查看：  系统具有试卷押运任务查询功能，在考点完成对自己押运任务的人员及车辆分配后，市级、区（市）县用户可以查看该任务的人员信息、车辆信息、设备信息、任务变更信息等。系统支持按条件查询，支持按流转地点、流转状态及任务类型查找押运任务。                                                                                                       跟踪监测：                                                                                                                                                                                         ①押运进度查看</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★支持对试卷押运进度进行查看，支持对下辖所有押运任务的进度进行查看，直观显示辖区所有车辆的进度汇总，支持查看各考点押运详情。</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★试卷流转进度多样化展示，支持通过进度条和百分比动态展示，直观呈现任务进展。</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②实时路况查看</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系统具有实时路况展示功能，支持对行车路况进行查看，通过不同的颜色表示道路的拥堵情况。</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③考点位置查看</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★系统支持显示或隐藏考点位置，在地图上能够展示考点分布信息，支持查看考点信息。</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④行车轨迹查看</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★支持对历史行车轨迹进行查看，支持按日期、时间段、机构名称、任务名称进行查询，展示该时间段内所有的押运任务。</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⑤行车视频监控</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★系统支持对行车视频进行查看，并支持查看该车辆所有信息，包括车牌号、随车人员及电话号码。</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★支持多画面预览视频，可根据需要，同时预览多个考点车辆的实时视频。</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⑥常用导航</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★系统应用功能与电子地图结合，支持自定义常用功能菜单，按需设置，实现快速导航应用，具有良好的交互体验。</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⑦菜单隐藏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★功能菜单采用可隐藏式设计，界面视觉简洁。在不需要操作菜单时，可将菜单隐藏起来，实现电子地图视窗最大化，展示更多的数据及动态信息，更清晰的展示地图中的每个细节。</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⑧图层叠加</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★系统功能与电子地图叠加，且采用多图层叠加技术，图层支持显示与隐藏，可按需展示重点的信息元素（如路况信息、行车轨迹、考点信息等）。</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⑨语音播报</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系统具有仿真电子围栏技术的功能，将车载设备卫星定位功能与电子围栏的地图信息相结合，实现对拟定的触发事件进行联动提醒。当车辆到达目的地后，平台端会自动语音提醒车辆到达情况，实时掌握试卷流转情况。                                                                                                                                        前端接入：系统应具有开放性和兼容性，提供视频及数据接口，支持接入符合JY/T-KS-JS-2017-1、GB∕T28181-2016标准的车载视频设备；支持接入符合JT/T 808-2019的卫星定位设备。                                           ★具有试卷跟踪管理系统软件著作权。                                                                                                                                                                  ★兼容要求：此次建设的系统与原有建设完成的试卷跟踪终端无缝兼容，此系统要与省级标准化考点网上巡查系统融合，实现网上巡查与试卷流转平台的统一管理、一个平台调取。     </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r>
      <w:tr>
        <w:tblPrEx>
          <w:tblCellMar>
            <w:top w:w="0" w:type="dxa"/>
            <w:left w:w="108" w:type="dxa"/>
            <w:bottom w:w="0" w:type="dxa"/>
            <w:right w:w="108" w:type="dxa"/>
          </w:tblCellMar>
        </w:tblPrEx>
        <w:trPr>
          <w:trHeight w:val="450"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视频综合管理平台软件</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试卷流转指挥平台软件，实现在地图上显示试卷车行车轨迹，可调取车载视频，车辆位置，具有语音对讲，行车偏移轨迹报警等功能。含400路视频接入许可。★具有视频综合管理平台软件软件著作权。</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r>
      <w:tr>
        <w:tblPrEx>
          <w:tblCellMar>
            <w:top w:w="0" w:type="dxa"/>
            <w:left w:w="108" w:type="dxa"/>
            <w:bottom w:w="0" w:type="dxa"/>
            <w:right w:w="108" w:type="dxa"/>
          </w:tblCellMar>
        </w:tblPrEx>
        <w:trPr>
          <w:trHeight w:val="699"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网络数字矩阵画面分割器</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bCs/>
                <w:color w:val="000000"/>
                <w:kern w:val="0"/>
                <w:sz w:val="24"/>
              </w:rPr>
            </w:pPr>
            <w:r>
              <w:rPr>
                <w:rFonts w:hint="eastAsia" w:ascii="仿宋" w:hAnsi="仿宋" w:eastAsia="仿宋" w:cs="宋体"/>
                <w:color w:val="000000"/>
                <w:kern w:val="0"/>
                <w:sz w:val="24"/>
              </w:rPr>
              <w:t>1、实现数字信号的接收及画面分割的功能，支持中文字幕叠加，也可循环切换，支持自动轮巡视频画面，通过管理系统远程控制管理网络数字矩阵；</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2、双路 HDMI/DVI 输出；</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3、支持 4CIF（D1）/CIF 1、 4、9、12、16，2*1、2*4、2*6、2*9 多画面分割显示功能，支持 720P 或 1080P1、4、9，2*1、 2*4、2*6多画面分割显示功能；</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4、为了满足任意画面分割组合模式要求，支持自定义显示分割模式如：5+1 模式、7+1 模式，同时还支持任意图像大小的分割模式，可以根据实际使用需要任意设置画面分割模式；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5、支持 MPEG4、H.264、H.265视频解码；</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6、支持TCP/IP协议，支持SIP、RTP、RTCP等网络协议。</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7、★符合《国家教育考试网上巡查系统视频标准技术规范》JY/T-KS-JS-2017-1；</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8、★内置视音频解码算法软件，提供软件著作权证明材料；</w:t>
            </w:r>
            <w:r>
              <w:rPr>
                <w:rFonts w:hint="eastAsia" w:ascii="仿宋" w:hAnsi="仿宋" w:eastAsia="仿宋" w:cs="宋体"/>
                <w:color w:val="000000"/>
                <w:kern w:val="0"/>
                <w:sz w:val="24"/>
              </w:rPr>
              <w:br w:type="textWrapping"/>
            </w:r>
            <w:r>
              <w:rPr>
                <w:rFonts w:hint="eastAsia" w:ascii="仿宋" w:hAnsi="仿宋" w:eastAsia="仿宋" w:cs="宋体"/>
                <w:bCs/>
                <w:color w:val="000000"/>
                <w:kern w:val="0"/>
                <w:sz w:val="24"/>
              </w:rPr>
              <w:t>9、★实现网上巡查与试卷跟踪系统的视音频解码，生产厂家和供应商提供承诺函。</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10、★该服务器要另备一台于现场，以保障各类考试正常平稳运行。</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r>
      <w:tr>
        <w:tblPrEx>
          <w:tblCellMar>
            <w:top w:w="0" w:type="dxa"/>
            <w:left w:w="108" w:type="dxa"/>
            <w:bottom w:w="0" w:type="dxa"/>
            <w:right w:w="108" w:type="dxa"/>
          </w:tblCellMar>
        </w:tblPrEx>
        <w:trPr>
          <w:trHeight w:val="699"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标准化考点网上巡查平台SIP网关、注册媒体转发服务器（省级）</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1、★SIP网关为嵌入式，内置linux操作系统，超低功耗；本身具有抗病毒和抗攻击能力，避免遭受病毒攻击，确保服务器能够长期稳定运行。具有点播、录像等功能。</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2、能实现《国家教育考试网上巡查系统视频标准技术规范》JY/T-KS-JS-2017-1中规定的SIP协议与其它协议相互转换；</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3、★支持标准SIP2.0；支持SIP地址解析、信令转发；</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4、★支持SIP URI统一命名规则、分级命名；支持SIP终端的接入认证功能，支持SIP URI组、用户、树形列表管理；（提供满足参数的检测报告或证明材料）</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5、支持多级注册，支持SIP终端远程方位权限控制，支持SIP终端访问呼叫过程控制；支持建立SIP路由器间的信任关系。</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6、多个用户并发访问同一个音视频流资源的情况下，为了减轻视频编码设备的压力和节约网络带宽，通过视频转发模块与视频编码设备建立单路连接，然后采用组播、分发或广播的方式将音视频流转发给用户。支持多级转发、支持带宽自动适应。</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7、支持H.264、H.265、MPEG4视频编码格式；支持ACC、G.711、MPEG Layer2音频编码格式；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8、支持TCP/IP协议，支持动态和静态IP模式，支持DHCP、PPPOE；</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9、支持IP、UDP、RTP、RTCP、SIP等网络协议；</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10、★单台设备可提供≥64路1920x1080媒体流的分发功能；</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11、具有音、视频转发和路由控制功能，流媒体的NAT穿越功能；</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12、支持时间同步功能支持网络时间协议（NTP）；</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13、★设备支持考试计划管理、支持考务人员编排功能，支持物理考场和逻辑考场对应功能，支持摄像机物理与考场逻辑位置对应，系统支持通过查看实时视频，查看该视频涉及考场的考试人员信息；</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14、具有≥2个10M/100M/1000M自适应以太网接口；</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15、★SIP互联平台软件和SIP网关注册及媒体转发软件自主可控，提供SIP互联平台软件和SIP网关注册及媒体转发软件具有国家权威机构证明材料加盖生产厂家公章；                                                              16、★要与试卷跟踪系统融合，可将试卷跟踪系统视音频信号接入，实现视音频信号的统一管理，生产厂家和供应商提供承诺函。</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17、★平台需兼容全区已建成标准化考点各系统和设备。</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18、★该服务器要另备一台于现场，以保障各类考试正常平稳运行。</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r>
      <w:tr>
        <w:tblPrEx>
          <w:tblCellMar>
            <w:top w:w="0" w:type="dxa"/>
            <w:left w:w="108" w:type="dxa"/>
            <w:bottom w:w="0" w:type="dxa"/>
            <w:right w:w="108" w:type="dxa"/>
          </w:tblCellMar>
        </w:tblPrEx>
        <w:trPr>
          <w:trHeight w:val="1978"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试卷跟踪终端</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视频输入：支持4路6芯航空头接口 IPC，1080P；硬盘存储：标配1T机械硬盘；1个SD卡接口；通信模块：全网通；定位模块：支持GPS/GLONSS/北斗三模定位；WIFI模块：内置5.8GWIFI；具有音频输入，能够连接手麦；★内置集中存储录像服务器软件，提供软件著作权证书。</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45</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r>
      <w:tr>
        <w:tblPrEx>
          <w:tblCellMar>
            <w:top w:w="0" w:type="dxa"/>
            <w:left w:w="108" w:type="dxa"/>
            <w:bottom w:w="0" w:type="dxa"/>
            <w:right w:w="108" w:type="dxa"/>
          </w:tblCellMar>
        </w:tblPrEx>
        <w:trPr>
          <w:trHeight w:val="2119"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试卷跟踪专用摄像机</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200万车载网络摄像机；视频压缩标准:H.265/H.264；图像尺寸:1920×1080；通讯接口:六芯航空头网络接口；支持内置麦克风；★内置视音频解码算法软件，提供软件著作权证明材料；能实现《国家教育考试网上巡查系统视频标准技术规范》JY/T-KS-JS-2017-1中规定的SIP协议与其它协议相互转换。</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90</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r>
      <w:tr>
        <w:tblPrEx>
          <w:tblCellMar>
            <w:top w:w="0" w:type="dxa"/>
            <w:left w:w="108" w:type="dxa"/>
            <w:bottom w:w="0" w:type="dxa"/>
            <w:right w:w="108" w:type="dxa"/>
          </w:tblCellMar>
        </w:tblPrEx>
        <w:trPr>
          <w:trHeight w:val="450"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连接线</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kern w:val="0"/>
                <w:sz w:val="24"/>
              </w:rPr>
              <w:t>车载6芯IPC航空头延长线（航空线）；长度：不少于6m，根据实际情况调整。</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45</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批</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移动电源</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color w:val="000000"/>
                <w:kern w:val="0"/>
                <w:sz w:val="24"/>
              </w:rPr>
              <w:t>便携式大容量锂电池电源，后备时间48小时。</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移动电源</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便携式大容量锂电池电源，后备时间24小时。</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37</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配件</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电源线、吸盘、接插件等。</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45</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批</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设备箱</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便携式设备箱。</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45</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线材线缆</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电源线、网线、线槽及辅材附件等。</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批</w:t>
            </w:r>
          </w:p>
        </w:tc>
      </w:tr>
      <w:tr>
        <w:tblPrEx>
          <w:tblCellMar>
            <w:top w:w="0" w:type="dxa"/>
            <w:left w:w="108" w:type="dxa"/>
            <w:bottom w:w="0" w:type="dxa"/>
            <w:right w:w="108" w:type="dxa"/>
          </w:tblCellMar>
        </w:tblPrEx>
        <w:trPr>
          <w:trHeight w:val="285" w:hRule="atLeast"/>
        </w:trPr>
        <w:tc>
          <w:tcPr>
            <w:tcW w:w="36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w:t>
            </w:r>
          </w:p>
        </w:tc>
        <w:tc>
          <w:tcPr>
            <w:tcW w:w="708"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安装调试</w:t>
            </w:r>
          </w:p>
        </w:tc>
        <w:tc>
          <w:tcPr>
            <w:tcW w:w="3075" w:type="pct"/>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设备系统的安装调试，前端设备1年的维护服务。</w:t>
            </w:r>
          </w:p>
        </w:tc>
        <w:tc>
          <w:tcPr>
            <w:tcW w:w="40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451" w:type="pct"/>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w:t>
            </w:r>
          </w:p>
        </w:tc>
      </w:tr>
    </w:tbl>
    <w:p>
      <w:pPr>
        <w:rPr>
          <w:rFonts w:ascii="仿宋" w:hAnsi="仿宋" w:eastAsia="仿宋"/>
        </w:rPr>
      </w:pPr>
    </w:p>
    <w:p>
      <w:pPr>
        <w:spacing w:line="360" w:lineRule="exact"/>
        <w:rPr>
          <w:rFonts w:hint="eastAsia"/>
          <w:b/>
          <w:bCs/>
        </w:rPr>
      </w:pPr>
      <w:r>
        <w:rPr>
          <w:rFonts w:hint="eastAsia"/>
          <w:b/>
          <w:bCs/>
        </w:rPr>
        <w:t>注：</w:t>
      </w:r>
    </w:p>
    <w:p>
      <w:pPr>
        <w:pStyle w:val="125"/>
        <w:spacing w:line="360" w:lineRule="exact"/>
        <w:ind w:firstLine="632" w:firstLineChars="300"/>
        <w:rPr>
          <w:rFonts w:hint="eastAsia" w:ascii="Times New Roman" w:hAnsi="Times New Roman"/>
          <w:b/>
          <w:bCs/>
        </w:rPr>
      </w:pPr>
      <w:r>
        <w:rPr>
          <w:rFonts w:hint="eastAsia" w:ascii="Times New Roman" w:hAnsi="Times New Roman"/>
          <w:b/>
          <w:bCs/>
        </w:rPr>
        <w:t>供应商需知：</w:t>
      </w:r>
    </w:p>
    <w:p>
      <w:pPr>
        <w:pStyle w:val="125"/>
        <w:spacing w:line="360" w:lineRule="exact"/>
        <w:ind w:firstLine="422" w:firstLineChars="200"/>
        <w:rPr>
          <w:rFonts w:hint="eastAsia" w:ascii="Times New Roman" w:hAnsi="Times New Roman"/>
          <w:b/>
          <w:bCs/>
        </w:rPr>
      </w:pPr>
      <w:r>
        <w:rPr>
          <w:rFonts w:hint="eastAsia" w:ascii="Times New Roman" w:hAnsi="Times New Roman"/>
          <w:b/>
          <w:bCs/>
          <w:lang w:val="zh-TW"/>
        </w:rPr>
        <w:t>（</w:t>
      </w:r>
      <w:r>
        <w:rPr>
          <w:rFonts w:hint="eastAsia" w:ascii="Times New Roman" w:hAnsi="Times New Roman"/>
          <w:b/>
          <w:bCs/>
        </w:rPr>
        <w:t>1</w:t>
      </w:r>
      <w:r>
        <w:rPr>
          <w:rFonts w:hint="eastAsia" w:ascii="Times New Roman" w:hAnsi="Times New Roman"/>
          <w:b/>
          <w:bCs/>
          <w:lang w:val="zh-TW"/>
        </w:rPr>
        <w:t>）</w:t>
      </w:r>
      <w:r>
        <w:rPr>
          <w:rFonts w:hint="eastAsia" w:ascii="Times New Roman" w:hAnsi="Times New Roman"/>
          <w:b/>
          <w:bCs/>
        </w:rPr>
        <w:t>本次项目投标人必须考虑到各系统设备的高度集成对接及兼容性。如在集成实施过程中，出现设备对接兼容性问题，采购方有权对涉及该问题的投标人不予付款，并追究问题所造成的损失赔偿，</w:t>
      </w:r>
    </w:p>
    <w:p>
      <w:pPr>
        <w:pStyle w:val="125"/>
        <w:spacing w:line="360" w:lineRule="exact"/>
        <w:ind w:firstLine="422" w:firstLineChars="200"/>
        <w:rPr>
          <w:rFonts w:hint="eastAsia" w:ascii="Times New Roman" w:hAnsi="Times New Roman"/>
          <w:b/>
          <w:bCs/>
        </w:rPr>
      </w:pPr>
      <w:r>
        <w:rPr>
          <w:rFonts w:hint="eastAsia" w:ascii="Times New Roman" w:hAnsi="Times New Roman"/>
          <w:b/>
          <w:bCs/>
          <w:lang w:val="zh-TW"/>
        </w:rPr>
        <w:t>（</w:t>
      </w:r>
      <w:r>
        <w:rPr>
          <w:rFonts w:hint="eastAsia" w:ascii="Times New Roman" w:hAnsi="Times New Roman"/>
          <w:b/>
          <w:bCs/>
        </w:rPr>
        <w:t>2</w:t>
      </w:r>
      <w:r>
        <w:rPr>
          <w:rFonts w:hint="eastAsia" w:ascii="Times New Roman" w:hAnsi="Times New Roman"/>
          <w:b/>
          <w:bCs/>
          <w:lang w:val="zh-TW"/>
        </w:rPr>
        <w:t>）参数中</w:t>
      </w:r>
      <w:r>
        <w:rPr>
          <w:rFonts w:hint="eastAsia" w:ascii="Times New Roman" w:hAnsi="Times New Roman"/>
          <w:b/>
          <w:bCs/>
        </w:rPr>
        <w:t>“★”</w:t>
      </w:r>
      <w:r>
        <w:rPr>
          <w:rFonts w:hint="eastAsia" w:ascii="Times New Roman" w:hAnsi="Times New Roman"/>
          <w:b/>
          <w:bCs/>
          <w:lang w:val="zh-TW"/>
        </w:rPr>
        <w:t>部分为招标文件</w:t>
      </w:r>
      <w:r>
        <w:rPr>
          <w:rFonts w:hint="eastAsia" w:ascii="Times New Roman" w:hAnsi="Times New Roman"/>
          <w:b/>
          <w:bCs/>
        </w:rPr>
        <w:t>重要技术参数和条款</w:t>
      </w:r>
      <w:r>
        <w:rPr>
          <w:rFonts w:hint="eastAsia" w:ascii="Times New Roman" w:hAnsi="Times New Roman"/>
          <w:b/>
          <w:bCs/>
          <w:lang w:val="zh-TW"/>
        </w:rPr>
        <w:t>。</w:t>
      </w:r>
    </w:p>
    <w:p>
      <w:pPr>
        <w:pStyle w:val="125"/>
        <w:spacing w:line="360" w:lineRule="exact"/>
        <w:ind w:firstLine="422" w:firstLineChars="200"/>
        <w:rPr>
          <w:rFonts w:hint="eastAsia" w:ascii="Times New Roman" w:hAnsi="Times New Roman"/>
          <w:b/>
          <w:bCs/>
        </w:rPr>
      </w:pPr>
      <w:r>
        <w:rPr>
          <w:rFonts w:hint="eastAsia" w:ascii="Times New Roman" w:hAnsi="Times New Roman"/>
          <w:b/>
          <w:bCs/>
          <w:lang w:val="zh-TW"/>
        </w:rPr>
        <w:t>（</w:t>
      </w:r>
      <w:r>
        <w:rPr>
          <w:rFonts w:hint="eastAsia" w:ascii="Times New Roman" w:hAnsi="Times New Roman"/>
          <w:b/>
          <w:bCs/>
        </w:rPr>
        <w:t>3</w:t>
      </w:r>
      <w:r>
        <w:rPr>
          <w:rFonts w:hint="eastAsia" w:ascii="Times New Roman" w:hAnsi="Times New Roman"/>
          <w:b/>
          <w:bCs/>
          <w:lang w:val="zh-TW"/>
        </w:rPr>
        <w:t>）</w:t>
      </w:r>
      <w:r>
        <w:rPr>
          <w:rFonts w:hint="eastAsia" w:ascii="Times New Roman" w:hAnsi="Times New Roman"/>
          <w:b/>
          <w:bCs/>
        </w:rPr>
        <w:t>本项目所采购的设备要求符合《国家教育考试综合管理平台建设指南（2017）》，必须与现有平台无缝接入。</w:t>
      </w:r>
    </w:p>
    <w:p>
      <w:pPr>
        <w:pStyle w:val="125"/>
        <w:spacing w:line="360" w:lineRule="exact"/>
        <w:ind w:firstLine="422" w:firstLineChars="200"/>
        <w:rPr>
          <w:rFonts w:hint="eastAsia" w:ascii="Times New Roman" w:hAnsi="Times New Roman"/>
          <w:b/>
          <w:bCs/>
          <w:lang w:val="zh-TW"/>
        </w:rPr>
      </w:pPr>
      <w:r>
        <w:rPr>
          <w:rFonts w:hint="eastAsia" w:ascii="Times New Roman" w:hAnsi="Times New Roman"/>
          <w:b/>
          <w:bCs/>
        </w:rPr>
        <w:t>（</w:t>
      </w:r>
      <w:r>
        <w:rPr>
          <w:rFonts w:hint="eastAsia" w:ascii="Times New Roman" w:hAnsi="Times New Roman"/>
          <w:b/>
          <w:bCs/>
          <w:lang w:val="en-US" w:eastAsia="zh-CN"/>
        </w:rPr>
        <w:t>4</w:t>
      </w:r>
      <w:r>
        <w:rPr>
          <w:rFonts w:hint="eastAsia" w:ascii="Times New Roman" w:hAnsi="Times New Roman"/>
          <w:b/>
          <w:bCs/>
        </w:rPr>
        <w:t>）</w:t>
      </w:r>
      <w:r>
        <w:rPr>
          <w:rFonts w:hint="eastAsia" w:ascii="Times New Roman" w:hAnsi="Times New Roman"/>
          <w:b/>
          <w:bCs/>
          <w:lang w:val="zh-TW" w:eastAsia="zh-TW"/>
        </w:rPr>
        <w:t>在新疆本地拥有一定的技术支持和后续服务能力</w:t>
      </w:r>
      <w:r>
        <w:rPr>
          <w:rFonts w:hint="eastAsia" w:ascii="Times New Roman" w:hAnsi="Times New Roman"/>
          <w:b/>
          <w:bCs/>
          <w:lang w:val="zh-TW"/>
        </w:rPr>
        <w:t>。</w:t>
      </w:r>
    </w:p>
    <w:p>
      <w:pPr>
        <w:pStyle w:val="125"/>
        <w:spacing w:line="360" w:lineRule="exact"/>
        <w:ind w:firstLine="422" w:firstLineChars="200"/>
        <w:rPr>
          <w:rFonts w:hint="eastAsia" w:ascii="Times New Roman" w:hAnsi="Times New Roman"/>
          <w:b/>
          <w:bCs/>
          <w:lang w:val="zh-TW"/>
        </w:rPr>
      </w:pPr>
      <w:r>
        <w:rPr>
          <w:rFonts w:hint="eastAsia" w:ascii="Times New Roman" w:hAnsi="Times New Roman"/>
          <w:b/>
          <w:bCs/>
        </w:rPr>
        <w:t>（</w:t>
      </w:r>
      <w:r>
        <w:rPr>
          <w:rFonts w:hint="eastAsia" w:ascii="Times New Roman" w:hAnsi="Times New Roman"/>
          <w:b/>
          <w:bCs/>
          <w:lang w:val="en-US" w:eastAsia="zh-CN"/>
        </w:rPr>
        <w:t>5</w:t>
      </w:r>
      <w:r>
        <w:rPr>
          <w:rFonts w:hint="eastAsia" w:ascii="Times New Roman" w:hAnsi="Times New Roman"/>
          <w:b/>
          <w:bCs/>
        </w:rPr>
        <w:t>）</w:t>
      </w:r>
      <w:r>
        <w:rPr>
          <w:rFonts w:hint="eastAsia" w:ascii="Times New Roman" w:hAnsi="Times New Roman"/>
          <w:b/>
          <w:bCs/>
          <w:lang w:val="zh-TW" w:eastAsia="zh-TW"/>
        </w:rPr>
        <w:t>售后服务要求：本次项目招标的所有软硬件产品及设备必须提供三年的免费质保和服务</w:t>
      </w:r>
      <w:r>
        <w:rPr>
          <w:rFonts w:hint="eastAsia" w:ascii="Times New Roman" w:hAnsi="Times New Roman"/>
          <w:b/>
          <w:bCs/>
          <w:lang w:val="zh-TW"/>
        </w:rPr>
        <w:t>。</w:t>
      </w:r>
    </w:p>
    <w:p>
      <w:pPr>
        <w:pStyle w:val="125"/>
        <w:spacing w:line="360" w:lineRule="exact"/>
        <w:ind w:firstLine="422" w:firstLineChars="200"/>
        <w:rPr>
          <w:rFonts w:hint="eastAsia" w:ascii="Times New Roman" w:hAnsi="Times New Roman"/>
          <w:b/>
          <w:bCs/>
        </w:rPr>
      </w:pPr>
      <w:r>
        <w:rPr>
          <w:rFonts w:hint="eastAsia" w:ascii="Times New Roman" w:hAnsi="Times New Roman"/>
          <w:b/>
          <w:bCs/>
        </w:rPr>
        <w:t>（</w:t>
      </w:r>
      <w:r>
        <w:rPr>
          <w:rFonts w:hint="eastAsia" w:ascii="Times New Roman" w:hAnsi="Times New Roman"/>
          <w:b/>
          <w:bCs/>
          <w:lang w:val="en-US" w:eastAsia="zh-CN"/>
        </w:rPr>
        <w:t>6</w:t>
      </w:r>
      <w:r>
        <w:rPr>
          <w:rFonts w:hint="eastAsia" w:ascii="Times New Roman" w:hAnsi="Times New Roman"/>
          <w:b/>
          <w:bCs/>
        </w:rPr>
        <w:t>）</w:t>
      </w:r>
      <w:r>
        <w:rPr>
          <w:rFonts w:hint="eastAsia" w:ascii="Times New Roman" w:hAnsi="Times New Roman"/>
          <w:b/>
          <w:bCs/>
          <w:lang w:val="zh-TW" w:eastAsia="zh-TW"/>
        </w:rPr>
        <w:t>本项目为交钥匙工程。</w:t>
      </w:r>
    </w:p>
    <w:p>
      <w:pPr>
        <w:pStyle w:val="125"/>
        <w:spacing w:line="360" w:lineRule="exact"/>
        <w:ind w:firstLine="422" w:firstLineChars="200"/>
        <w:rPr>
          <w:rFonts w:hint="eastAsia" w:ascii="Times New Roman" w:hAnsi="Times New Roman"/>
          <w:b/>
          <w:bCs/>
        </w:rPr>
      </w:pPr>
      <w:r>
        <w:rPr>
          <w:rFonts w:hint="eastAsia" w:ascii="Times New Roman" w:hAnsi="Times New Roman"/>
          <w:b/>
          <w:bCs/>
          <w:lang w:eastAsia="zh-CN"/>
        </w:rPr>
        <w:t>（</w:t>
      </w:r>
      <w:r>
        <w:rPr>
          <w:rFonts w:hint="eastAsia" w:ascii="Times New Roman" w:hAnsi="Times New Roman"/>
          <w:b/>
          <w:bCs/>
          <w:lang w:val="en-US" w:eastAsia="zh-CN"/>
        </w:rPr>
        <w:t>7</w:t>
      </w:r>
      <w:r>
        <w:rPr>
          <w:rFonts w:hint="eastAsia" w:ascii="Times New Roman" w:hAnsi="Times New Roman"/>
          <w:b/>
          <w:bCs/>
          <w:lang w:eastAsia="zh-CN"/>
        </w:rPr>
        <w:t>）</w:t>
      </w:r>
      <w:r>
        <w:rPr>
          <w:rFonts w:hint="eastAsia" w:ascii="Times New Roman" w:hAnsi="Times New Roman"/>
          <w:b/>
          <w:bCs/>
        </w:rPr>
        <w:t>本招标文件所列数据参数和服务要求由用户单位提供，如有产品品牌描述或指向某品牌的指标描述均为参考指标，此项参数指标作为衡定同类产品的依据，供应商可投同等档次或者更优产品。</w:t>
      </w:r>
    </w:p>
    <w:p>
      <w:pPr>
        <w:pStyle w:val="125"/>
        <w:spacing w:line="360" w:lineRule="exact"/>
        <w:ind w:firstLine="422" w:firstLineChars="200"/>
        <w:rPr>
          <w:rFonts w:hint="eastAsia" w:ascii="Times New Roman" w:hAnsi="Times New Roman"/>
          <w:b/>
          <w:bCs/>
        </w:rPr>
      </w:pPr>
      <w:r>
        <w:rPr>
          <w:rFonts w:hint="eastAsia" w:ascii="Times New Roman" w:hAnsi="Times New Roman"/>
          <w:b/>
          <w:bCs/>
          <w:lang w:eastAsia="zh-CN"/>
        </w:rPr>
        <w:t>（</w:t>
      </w:r>
      <w:r>
        <w:rPr>
          <w:rFonts w:hint="eastAsia" w:ascii="Times New Roman" w:hAnsi="Times New Roman"/>
          <w:b/>
          <w:bCs/>
          <w:lang w:val="en-US" w:eastAsia="zh-CN"/>
        </w:rPr>
        <w:t>8</w:t>
      </w:r>
      <w:r>
        <w:rPr>
          <w:rFonts w:hint="eastAsia" w:ascii="Times New Roman" w:hAnsi="Times New Roman"/>
          <w:b/>
          <w:bCs/>
          <w:lang w:eastAsia="zh-CN"/>
        </w:rPr>
        <w:t>）</w:t>
      </w:r>
      <w:r>
        <w:rPr>
          <w:rFonts w:hint="eastAsia" w:ascii="Times New Roman" w:hAnsi="Times New Roman"/>
          <w:b/>
          <w:bCs/>
        </w:rPr>
        <w:t>投标人应当在投标文件中列出完成本项目并通过验收所需的所有各项服务等明细表及全部费用。中标人必须确保整体通过用户方及有关主管部门验收，所发生的验收费用由中标人承担；投标人应踏勘现场，如投标人因未及时踏勘现场而导致的报价缺项漏项废标、或中标后无法完工，投标人自行承担一切后果。</w:t>
      </w:r>
    </w:p>
    <w:p>
      <w:pPr>
        <w:spacing w:line="380" w:lineRule="exact"/>
        <w:rPr>
          <w:rFonts w:hint="eastAsia" w:ascii="宋体"/>
          <w:b/>
          <w:bCs/>
          <w:sz w:val="24"/>
        </w:rPr>
      </w:pPr>
    </w:p>
    <w:p>
      <w:pPr>
        <w:spacing w:line="400" w:lineRule="exact"/>
        <w:ind w:firstLine="241" w:firstLineChars="100"/>
        <w:rPr>
          <w:rFonts w:ascii="宋体" w:cs="Arial"/>
          <w:b/>
          <w:sz w:val="24"/>
        </w:rPr>
      </w:pPr>
      <w:r>
        <w:rPr>
          <w:rFonts w:hint="eastAsia" w:ascii="宋体" w:cs="Arial"/>
          <w:b/>
          <w:sz w:val="24"/>
        </w:rPr>
        <w:t>五、质保期：参数中未说明的设备质保均为3年</w:t>
      </w:r>
    </w:p>
    <w:p>
      <w:pPr>
        <w:spacing w:line="400" w:lineRule="exact"/>
        <w:ind w:firstLine="241" w:firstLineChars="100"/>
        <w:rPr>
          <w:rFonts w:hint="eastAsia" w:ascii="宋体" w:cs="Arial"/>
          <w:b/>
          <w:sz w:val="24"/>
        </w:rPr>
      </w:pPr>
      <w:r>
        <w:rPr>
          <w:rFonts w:hint="eastAsia" w:ascii="宋体" w:cs="Arial"/>
          <w:b/>
          <w:sz w:val="24"/>
        </w:rPr>
        <w:t>六、完工期：2022年5月31日前完成交付使用</w:t>
      </w:r>
    </w:p>
    <w:p>
      <w:pPr>
        <w:ind w:left="478" w:leftChars="114" w:hanging="239" w:hangingChars="99"/>
        <w:rPr>
          <w:rFonts w:hint="eastAsia" w:ascii="宋体" w:cs="Arial"/>
          <w:b/>
          <w:sz w:val="24"/>
        </w:rPr>
      </w:pPr>
      <w:r>
        <w:rPr>
          <w:rFonts w:hint="eastAsia" w:ascii="宋体"/>
          <w:b/>
          <w:bCs/>
          <w:sz w:val="24"/>
        </w:rPr>
        <w:t>七、付款方式</w:t>
      </w:r>
      <w:r>
        <w:rPr>
          <w:rFonts w:hint="eastAsia" w:ascii="宋体" w:cs="Arial"/>
          <w:b/>
          <w:sz w:val="24"/>
        </w:rPr>
        <w:t>：详见合同</w:t>
      </w:r>
    </w:p>
    <w:p>
      <w:pPr>
        <w:pStyle w:val="9"/>
        <w:spacing w:before="0" w:after="0" w:line="400" w:lineRule="exact"/>
        <w:jc w:val="center"/>
        <w:rPr>
          <w:rFonts w:hint="eastAsia" w:ascii="宋体" w:hAnsi="宋体" w:cs="宋体"/>
        </w:rPr>
        <w:sectPr>
          <w:footerReference r:id="rId7" w:type="default"/>
          <w:pgSz w:w="11906" w:h="16838"/>
          <w:pgMar w:top="907" w:right="907" w:bottom="907" w:left="907" w:header="851" w:footer="992" w:gutter="0"/>
          <w:cols w:space="425" w:num="1"/>
          <w:docGrid w:type="lines" w:linePitch="312" w:charSpace="0"/>
        </w:sectPr>
      </w:pPr>
    </w:p>
    <w:p>
      <w:pPr>
        <w:pStyle w:val="9"/>
        <w:spacing w:before="0" w:after="0" w:line="400" w:lineRule="exact"/>
        <w:jc w:val="center"/>
        <w:rPr>
          <w:rFonts w:ascii="宋体" w:hAnsi="宋体" w:cs="宋体"/>
        </w:rPr>
      </w:pPr>
      <w:r>
        <w:rPr>
          <w:rFonts w:hint="eastAsia" w:ascii="宋体" w:hAnsi="宋体" w:cs="宋体"/>
        </w:rPr>
        <w:t>第六章</w:t>
      </w:r>
      <w:r>
        <w:rPr>
          <w:rFonts w:ascii="宋体" w:hAnsi="宋体" w:cs="宋体"/>
        </w:rPr>
        <w:t xml:space="preserve">  </w:t>
      </w:r>
      <w:r>
        <w:rPr>
          <w:rFonts w:hint="eastAsia" w:ascii="宋体" w:hAnsi="宋体" w:cs="宋体"/>
        </w:rPr>
        <w:t>响应文件组成</w:t>
      </w:r>
    </w:p>
    <w:p>
      <w:pPr>
        <w:pStyle w:val="25"/>
        <w:spacing w:line="400" w:lineRule="exact"/>
        <w:ind w:firstLine="480" w:firstLineChars="200"/>
        <w:jc w:val="center"/>
        <w:rPr>
          <w:rFonts w:hAnsi="宋体" w:cs="宋体"/>
          <w:sz w:val="24"/>
          <w:szCs w:val="24"/>
        </w:rPr>
      </w:pPr>
      <w:r>
        <w:rPr>
          <w:rFonts w:hint="eastAsia" w:hAnsi="宋体" w:cs="宋体"/>
          <w:sz w:val="24"/>
          <w:szCs w:val="24"/>
        </w:rPr>
        <w:t>第一部分</w:t>
      </w:r>
      <w:r>
        <w:rPr>
          <w:rFonts w:hAnsi="宋体" w:cs="宋体"/>
          <w:sz w:val="24"/>
          <w:szCs w:val="24"/>
        </w:rPr>
        <w:t xml:space="preserve">  </w:t>
      </w:r>
      <w:r>
        <w:rPr>
          <w:rFonts w:hint="eastAsia" w:hAnsi="宋体" w:cs="宋体"/>
          <w:sz w:val="24"/>
          <w:szCs w:val="24"/>
        </w:rPr>
        <w:t>商务部分</w:t>
      </w:r>
    </w:p>
    <w:p>
      <w:pPr>
        <w:pStyle w:val="25"/>
        <w:spacing w:line="400" w:lineRule="exact"/>
        <w:rPr>
          <w:rFonts w:hAnsi="宋体" w:cs="宋体"/>
          <w:sz w:val="24"/>
          <w:szCs w:val="24"/>
        </w:rPr>
      </w:pPr>
      <w:r>
        <w:rPr>
          <w:rFonts w:hint="eastAsia" w:hAnsi="宋体" w:cs="宋体"/>
          <w:sz w:val="24"/>
          <w:szCs w:val="24"/>
        </w:rPr>
        <w:t>一、磋商响应声明</w:t>
      </w:r>
    </w:p>
    <w:p>
      <w:pPr>
        <w:pStyle w:val="25"/>
        <w:spacing w:line="400" w:lineRule="exact"/>
        <w:rPr>
          <w:rFonts w:hAnsi="宋体" w:cs="宋体"/>
          <w:sz w:val="24"/>
          <w:szCs w:val="24"/>
        </w:rPr>
      </w:pPr>
      <w:r>
        <w:rPr>
          <w:rFonts w:hint="eastAsia" w:hAnsi="宋体" w:cs="宋体"/>
          <w:sz w:val="24"/>
          <w:szCs w:val="24"/>
          <w:lang w:val="en-US" w:eastAsia="zh-CN"/>
        </w:rPr>
        <w:t>二、</w:t>
      </w:r>
      <w:r>
        <w:rPr>
          <w:rFonts w:hint="eastAsia" w:ascii="宋体" w:hAnsi="宋体" w:eastAsia="宋体" w:cs="宋体"/>
          <w:sz w:val="24"/>
          <w:szCs w:val="24"/>
        </w:rPr>
        <w:t>法定代表人身份证明</w:t>
      </w:r>
    </w:p>
    <w:p>
      <w:pPr>
        <w:pStyle w:val="25"/>
        <w:spacing w:line="400" w:lineRule="exact"/>
        <w:rPr>
          <w:rFonts w:hint="default" w:hAnsi="宋体" w:eastAsia="宋体" w:cs="宋体"/>
          <w:sz w:val="24"/>
          <w:szCs w:val="24"/>
          <w:lang w:val="en-US" w:eastAsia="zh-CN"/>
        </w:rPr>
      </w:pPr>
      <w:r>
        <w:rPr>
          <w:rFonts w:hint="eastAsia" w:hAnsi="宋体" w:cs="宋体"/>
          <w:sz w:val="24"/>
          <w:szCs w:val="24"/>
          <w:lang w:val="en-US" w:eastAsia="zh-CN"/>
        </w:rPr>
        <w:t>三、</w:t>
      </w:r>
      <w:r>
        <w:rPr>
          <w:rFonts w:hint="eastAsia" w:hAnsi="宋体" w:cs="宋体"/>
          <w:sz w:val="24"/>
          <w:szCs w:val="24"/>
        </w:rPr>
        <w:t>法定代表人授权书</w:t>
      </w:r>
    </w:p>
    <w:p>
      <w:pPr>
        <w:pStyle w:val="25"/>
        <w:spacing w:line="400" w:lineRule="exact"/>
        <w:rPr>
          <w:rFonts w:hAnsi="宋体" w:cs="宋体"/>
          <w:sz w:val="24"/>
          <w:szCs w:val="24"/>
        </w:rPr>
      </w:pPr>
      <w:r>
        <w:rPr>
          <w:rFonts w:hint="eastAsia" w:hAnsi="宋体" w:cs="宋体"/>
          <w:sz w:val="24"/>
          <w:szCs w:val="24"/>
          <w:lang w:val="en-US" w:eastAsia="zh-CN"/>
        </w:rPr>
        <w:t>四</w:t>
      </w:r>
      <w:r>
        <w:rPr>
          <w:rFonts w:hint="eastAsia" w:hAnsi="宋体" w:cs="宋体"/>
          <w:sz w:val="24"/>
          <w:szCs w:val="24"/>
        </w:rPr>
        <w:t>、</w:t>
      </w:r>
      <w:r>
        <w:rPr>
          <w:rFonts w:hint="eastAsia" w:ascii="宋体" w:hAnsi="宋体" w:eastAsia="宋体" w:cs="宋体"/>
          <w:sz w:val="24"/>
          <w:szCs w:val="24"/>
        </w:rPr>
        <w:t>商务条款响应一览表</w:t>
      </w:r>
    </w:p>
    <w:p>
      <w:pPr>
        <w:pStyle w:val="25"/>
        <w:spacing w:line="400" w:lineRule="exact"/>
        <w:rPr>
          <w:rFonts w:hAnsi="宋体" w:cs="宋体"/>
          <w:sz w:val="24"/>
          <w:szCs w:val="24"/>
        </w:rPr>
      </w:pPr>
      <w:r>
        <w:rPr>
          <w:rFonts w:hint="eastAsia" w:hAnsi="宋体" w:cs="宋体"/>
          <w:sz w:val="24"/>
          <w:szCs w:val="24"/>
          <w:lang w:val="en-US" w:eastAsia="zh-CN"/>
        </w:rPr>
        <w:t>五</w:t>
      </w:r>
      <w:r>
        <w:rPr>
          <w:rFonts w:hint="eastAsia" w:hAnsi="宋体" w:cs="宋体"/>
          <w:sz w:val="24"/>
          <w:szCs w:val="24"/>
        </w:rPr>
        <w:t>、磋商保证金</w:t>
      </w:r>
    </w:p>
    <w:p>
      <w:pPr>
        <w:pStyle w:val="25"/>
        <w:spacing w:line="400" w:lineRule="exact"/>
        <w:rPr>
          <w:rFonts w:hAnsi="宋体" w:cs="宋体"/>
          <w:sz w:val="24"/>
          <w:szCs w:val="24"/>
        </w:rPr>
      </w:pPr>
      <w:r>
        <w:rPr>
          <w:rFonts w:hint="eastAsia" w:hAnsi="宋体" w:cs="宋体"/>
          <w:sz w:val="24"/>
          <w:szCs w:val="24"/>
          <w:lang w:val="en-US" w:eastAsia="zh-CN"/>
        </w:rPr>
        <w:t>六</w:t>
      </w:r>
      <w:r>
        <w:rPr>
          <w:rFonts w:hint="eastAsia" w:hAnsi="宋体" w:cs="宋体"/>
          <w:sz w:val="24"/>
          <w:szCs w:val="24"/>
        </w:rPr>
        <w:t>、供应商的资格证明材料</w:t>
      </w:r>
    </w:p>
    <w:p>
      <w:pPr>
        <w:pStyle w:val="25"/>
        <w:spacing w:line="400" w:lineRule="exact"/>
        <w:ind w:firstLine="480" w:firstLineChars="200"/>
        <w:rPr>
          <w:rFonts w:hint="eastAsia" w:hAnsi="宋体" w:cs="宋体"/>
          <w:sz w:val="24"/>
          <w:szCs w:val="24"/>
        </w:rPr>
      </w:pPr>
      <w:r>
        <w:rPr>
          <w:rFonts w:hint="eastAsia" w:hAnsi="宋体" w:cs="宋体"/>
          <w:sz w:val="24"/>
          <w:szCs w:val="24"/>
        </w:rPr>
        <w:t>(一)供应商基本情况表(格式附后)</w:t>
      </w:r>
    </w:p>
    <w:p>
      <w:pPr>
        <w:pStyle w:val="25"/>
        <w:spacing w:line="400" w:lineRule="exact"/>
        <w:ind w:firstLine="480" w:firstLineChars="200"/>
        <w:rPr>
          <w:rFonts w:hAnsi="宋体" w:cs="宋体"/>
          <w:sz w:val="24"/>
          <w:szCs w:val="24"/>
        </w:rPr>
      </w:pPr>
      <w:r>
        <w:rPr>
          <w:rFonts w:hint="eastAsia" w:hAnsi="宋体" w:cs="宋体"/>
          <w:sz w:val="24"/>
          <w:szCs w:val="24"/>
        </w:rPr>
        <w:t>(二)参加政府采购活动的供应商应当具备《政府采购法》第二十二条第一款规定的条件，提供下列材料：</w:t>
      </w:r>
    </w:p>
    <w:p>
      <w:pPr>
        <w:pStyle w:val="2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rPr>
        <w:t>法人或者其他组织的营业执照复印件或自然人的身份证明复印件；</w:t>
      </w:r>
    </w:p>
    <w:p>
      <w:pPr>
        <w:pStyle w:val="25"/>
        <w:spacing w:line="40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rPr>
        <w:t>财务审计报告</w:t>
      </w:r>
      <w:r>
        <w:rPr>
          <w:rFonts w:hint="eastAsia" w:ascii="宋体" w:hAnsi="宋体" w:eastAsia="宋体" w:cs="宋体"/>
          <w:sz w:val="24"/>
          <w:szCs w:val="24"/>
          <w:lang w:val="en-US" w:eastAsia="zh-CN"/>
        </w:rPr>
        <w:t>复印件</w:t>
      </w:r>
      <w:r>
        <w:rPr>
          <w:rFonts w:hint="default" w:ascii="宋体" w:hAnsi="宋体" w:eastAsia="宋体" w:cs="宋体"/>
          <w:sz w:val="24"/>
          <w:szCs w:val="24"/>
          <w:lang w:val="en-US" w:eastAsia="zh-CN"/>
        </w:rPr>
        <w:t>;</w:t>
      </w:r>
    </w:p>
    <w:p>
      <w:pPr>
        <w:pStyle w:val="25"/>
        <w:spacing w:line="40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default" w:ascii="宋体" w:hAnsi="宋体" w:eastAsia="宋体" w:cs="宋体"/>
          <w:sz w:val="24"/>
          <w:szCs w:val="24"/>
          <w:lang w:val="en-US" w:eastAsia="zh-CN"/>
        </w:rPr>
        <w:t>依法缴纳税收及缴纳社会保障资金的证明材料;</w:t>
      </w:r>
    </w:p>
    <w:p>
      <w:pPr>
        <w:pStyle w:val="25"/>
        <w:spacing w:line="40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default" w:ascii="宋体" w:hAnsi="宋体" w:eastAsia="宋体" w:cs="宋体"/>
          <w:sz w:val="24"/>
          <w:szCs w:val="24"/>
          <w:lang w:val="en-US" w:eastAsia="zh-CN"/>
        </w:rPr>
        <w:t>具备履行合同所必需的设备和专业技术能力的证明材料;</w:t>
      </w:r>
    </w:p>
    <w:p>
      <w:pPr>
        <w:pStyle w:val="25"/>
        <w:spacing w:line="40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lang w:val="zh-CN"/>
        </w:rPr>
        <w:t>参加政府采购活动前三年内在经营活动中没有重大违法记录的书面声明</w:t>
      </w:r>
      <w:r>
        <w:rPr>
          <w:rFonts w:hint="default" w:ascii="宋体" w:hAnsi="宋体" w:eastAsia="宋体" w:cs="宋体"/>
          <w:sz w:val="24"/>
          <w:szCs w:val="24"/>
          <w:lang w:val="en-US"/>
        </w:rPr>
        <w:t>;</w:t>
      </w:r>
    </w:p>
    <w:p>
      <w:pPr>
        <w:pStyle w:val="25"/>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lang w:val="zh-CN" w:eastAsia="zh-CN"/>
        </w:rPr>
        <w:t>“信用中国”、中国政府采购网截屏</w:t>
      </w:r>
      <w:r>
        <w:rPr>
          <w:rFonts w:hint="default" w:ascii="宋体" w:hAnsi="宋体" w:eastAsia="宋体" w:cs="宋体"/>
          <w:sz w:val="24"/>
          <w:szCs w:val="24"/>
          <w:lang w:val="en-US" w:eastAsia="zh-CN"/>
        </w:rPr>
        <w:t>;</w:t>
      </w:r>
    </w:p>
    <w:p>
      <w:pPr>
        <w:pStyle w:val="25"/>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lang w:val="zh-CN" w:eastAsia="zh-CN"/>
        </w:rPr>
        <w:t>中国裁判文书网截屏</w:t>
      </w:r>
      <w:r>
        <w:rPr>
          <w:rFonts w:hint="default" w:ascii="宋体" w:hAnsi="宋体" w:eastAsia="宋体" w:cs="宋体"/>
          <w:sz w:val="24"/>
          <w:szCs w:val="24"/>
          <w:lang w:val="en-US" w:eastAsia="zh-CN"/>
        </w:rPr>
        <w:t>;</w:t>
      </w:r>
    </w:p>
    <w:p>
      <w:pPr>
        <w:pStyle w:val="25"/>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default" w:ascii="宋体" w:hAnsi="宋体" w:eastAsia="宋体" w:cs="宋体"/>
          <w:sz w:val="24"/>
          <w:szCs w:val="24"/>
          <w:lang w:val="en-US"/>
        </w:rPr>
        <w:t>:</w:t>
      </w:r>
      <w:r>
        <w:rPr>
          <w:rFonts w:hint="eastAsia" w:ascii="宋体" w:hAnsi="宋体" w:eastAsia="宋体" w:cs="宋体"/>
          <w:sz w:val="24"/>
          <w:szCs w:val="24"/>
          <w:lang w:val="zh-CN" w:eastAsia="zh-CN"/>
        </w:rPr>
        <w:t>投标人控股及管理关系情况申报表</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 </w:t>
      </w:r>
    </w:p>
    <w:p>
      <w:pPr>
        <w:pStyle w:val="25"/>
        <w:spacing w:line="400" w:lineRule="exact"/>
        <w:rPr>
          <w:rFonts w:hAnsi="宋体" w:cs="宋体"/>
          <w:sz w:val="24"/>
          <w:szCs w:val="24"/>
        </w:rPr>
      </w:pPr>
      <w:r>
        <w:rPr>
          <w:rFonts w:hint="eastAsia" w:hAnsi="宋体" w:cs="宋体"/>
          <w:sz w:val="24"/>
          <w:szCs w:val="24"/>
          <w:lang w:val="en-US" w:eastAsia="zh-CN"/>
        </w:rPr>
        <w:t>七</w:t>
      </w:r>
      <w:r>
        <w:rPr>
          <w:rFonts w:hint="eastAsia" w:hAnsi="宋体" w:cs="宋体"/>
          <w:sz w:val="24"/>
          <w:szCs w:val="24"/>
        </w:rPr>
        <w:t>、</w:t>
      </w:r>
      <w:r>
        <w:rPr>
          <w:rFonts w:hint="eastAsia" w:ascii="宋体"/>
          <w:color w:val="000000"/>
          <w:szCs w:val="21"/>
        </w:rPr>
        <w:t>同类型项业绩</w:t>
      </w:r>
      <w:r>
        <w:rPr>
          <w:rFonts w:hint="eastAsia" w:hAnsi="宋体" w:cs="宋体"/>
          <w:sz w:val="24"/>
          <w:szCs w:val="24"/>
        </w:rPr>
        <w:t>证明材料</w:t>
      </w:r>
    </w:p>
    <w:p>
      <w:pPr>
        <w:pStyle w:val="25"/>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(一)同类型项业绩情况表(格式附后)</w:t>
      </w:r>
    </w:p>
    <w:p>
      <w:pPr>
        <w:pStyle w:val="25"/>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(二)证明材料</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八、应答产品的质量、信誉等</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九、投标保证金退还信息表</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十、代理服务费支付承诺函</w:t>
      </w:r>
    </w:p>
    <w:p>
      <w:pPr>
        <w:pStyle w:val="25"/>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十一、其他内容</w:t>
      </w:r>
    </w:p>
    <w:p>
      <w:pPr>
        <w:pStyle w:val="25"/>
        <w:spacing w:line="400" w:lineRule="exact"/>
        <w:ind w:firstLine="480" w:firstLineChars="200"/>
        <w:jc w:val="center"/>
        <w:rPr>
          <w:rFonts w:hAnsi="宋体" w:cs="宋体"/>
          <w:sz w:val="24"/>
          <w:szCs w:val="24"/>
        </w:rPr>
      </w:pPr>
      <w:r>
        <w:rPr>
          <w:rFonts w:hint="eastAsia" w:hAnsi="宋体" w:cs="宋体"/>
          <w:sz w:val="24"/>
          <w:szCs w:val="24"/>
        </w:rPr>
        <w:t>第</w:t>
      </w:r>
      <w:r>
        <w:rPr>
          <w:rFonts w:hint="eastAsia" w:hAnsi="宋体" w:cs="宋体"/>
          <w:sz w:val="24"/>
          <w:szCs w:val="24"/>
          <w:lang w:val="en-US" w:eastAsia="zh-CN"/>
        </w:rPr>
        <w:t>二</w:t>
      </w:r>
      <w:r>
        <w:rPr>
          <w:rFonts w:hint="eastAsia" w:hAnsi="宋体" w:cs="宋体"/>
          <w:sz w:val="24"/>
          <w:szCs w:val="24"/>
        </w:rPr>
        <w:t>部分</w:t>
      </w:r>
      <w:r>
        <w:rPr>
          <w:rFonts w:hAnsi="宋体" w:cs="宋体"/>
          <w:sz w:val="24"/>
          <w:szCs w:val="24"/>
        </w:rPr>
        <w:t xml:space="preserve">  </w:t>
      </w:r>
      <w:r>
        <w:rPr>
          <w:rFonts w:hint="eastAsia" w:hAnsi="宋体" w:cs="宋体"/>
          <w:sz w:val="24"/>
          <w:szCs w:val="24"/>
          <w:lang w:val="en-US" w:eastAsia="zh-CN"/>
        </w:rPr>
        <w:t>技术</w:t>
      </w:r>
      <w:r>
        <w:rPr>
          <w:rFonts w:hint="eastAsia" w:hAnsi="宋体" w:cs="宋体"/>
          <w:sz w:val="24"/>
          <w:szCs w:val="24"/>
        </w:rPr>
        <w:t>部分</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bookmarkStart w:id="53" w:name="_Toc52211655"/>
      <w:bookmarkStart w:id="54" w:name="_Toc160365148"/>
      <w:bookmarkStart w:id="55" w:name="_Toc251236147"/>
      <w:bookmarkStart w:id="56" w:name="_Toc205012261"/>
      <w:bookmarkStart w:id="57" w:name="_Toc219708137"/>
      <w:bookmarkStart w:id="58" w:name="_Toc52204423"/>
      <w:r>
        <w:rPr>
          <w:rFonts w:hint="eastAsia" w:ascii="宋体" w:hAnsi="宋体" w:eastAsia="宋体" w:cs="宋体"/>
          <w:sz w:val="24"/>
          <w:szCs w:val="24"/>
          <w:lang w:val="en-US" w:eastAsia="zh-CN"/>
        </w:rPr>
        <w:t>技术规格差异表</w:t>
      </w:r>
      <w:bookmarkEnd w:id="53"/>
      <w:bookmarkEnd w:id="54"/>
      <w:bookmarkEnd w:id="55"/>
      <w:bookmarkEnd w:id="56"/>
      <w:bookmarkEnd w:id="57"/>
      <w:bookmarkEnd w:id="58"/>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二、设备配置清单（格式自定）</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三、设备的详细参数及简要说明书</w:t>
      </w:r>
    </w:p>
    <w:p>
      <w:pPr>
        <w:pStyle w:val="25"/>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四、随机备品备件一览表</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五、管理技术人员一览表</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六、质量保证措</w:t>
      </w:r>
    </w:p>
    <w:p>
      <w:pPr>
        <w:pStyle w:val="25"/>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eastAsia="zh-CN"/>
        </w:rPr>
        <w:t>提供本次采购设备的厂家授权、产品认证、售后承诺书等相关资料</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七、技术培训方案</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八、质保期及售后服务安排</w:t>
      </w:r>
    </w:p>
    <w:p>
      <w:pPr>
        <w:pStyle w:val="25"/>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(一)售后服务机构证明文件</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九、使用操作及维护保养</w:t>
      </w:r>
    </w:p>
    <w:p>
      <w:pPr>
        <w:pStyle w:val="25"/>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十、技术方案</w:t>
      </w:r>
    </w:p>
    <w:p>
      <w:pPr>
        <w:pStyle w:val="25"/>
        <w:spacing w:line="400" w:lineRule="exact"/>
        <w:rPr>
          <w:rFonts w:hint="default" w:ascii="宋体" w:hAnsi="宋体" w:eastAsia="宋体" w:cs="宋体"/>
          <w:sz w:val="24"/>
          <w:szCs w:val="24"/>
          <w:lang w:val="en-US" w:eastAsia="zh-CN"/>
        </w:rPr>
      </w:pPr>
      <w:r>
        <w:rPr>
          <w:rFonts w:hint="eastAsia" w:hAnsi="宋体" w:cs="宋体"/>
          <w:sz w:val="24"/>
          <w:szCs w:val="24"/>
          <w:lang w:val="en-US" w:eastAsia="zh-CN"/>
        </w:rPr>
        <w:t>十一、</w:t>
      </w:r>
      <w:r>
        <w:rPr>
          <w:rFonts w:hint="default" w:ascii="宋体" w:hAnsi="宋体" w:eastAsia="宋体" w:cs="宋体"/>
          <w:sz w:val="24"/>
          <w:szCs w:val="24"/>
          <w:lang w:val="en-US" w:eastAsia="zh-CN"/>
        </w:rPr>
        <w:t>项目验收承诺</w:t>
      </w:r>
    </w:p>
    <w:p>
      <w:pPr>
        <w:pStyle w:val="25"/>
        <w:spacing w:line="400" w:lineRule="exact"/>
        <w:rPr>
          <w:rFonts w:hint="default" w:ascii="宋体" w:hAnsi="宋体" w:eastAsia="宋体" w:cs="宋体"/>
          <w:sz w:val="24"/>
          <w:szCs w:val="24"/>
          <w:lang w:val="en-US" w:eastAsia="zh-CN"/>
        </w:rPr>
      </w:pPr>
      <w:r>
        <w:rPr>
          <w:rFonts w:hint="eastAsia" w:hAnsi="宋体" w:cs="宋体"/>
          <w:sz w:val="24"/>
          <w:szCs w:val="24"/>
          <w:lang w:val="en-US" w:eastAsia="zh-CN"/>
        </w:rPr>
        <w:t>十二、</w:t>
      </w:r>
      <w:r>
        <w:rPr>
          <w:rFonts w:hint="default" w:ascii="宋体" w:hAnsi="宋体" w:eastAsia="宋体" w:cs="宋体"/>
          <w:sz w:val="24"/>
          <w:szCs w:val="24"/>
          <w:lang w:val="en-US" w:eastAsia="zh-CN"/>
        </w:rPr>
        <w:t>增值服务承诺</w:t>
      </w:r>
    </w:p>
    <w:p>
      <w:pPr>
        <w:pStyle w:val="25"/>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w:t>
      </w:r>
      <w:r>
        <w:rPr>
          <w:rFonts w:hint="eastAsia" w:hAnsi="宋体" w:cs="宋体"/>
          <w:sz w:val="24"/>
          <w:szCs w:val="24"/>
          <w:lang w:val="en-US" w:eastAsia="zh-CN"/>
        </w:rPr>
        <w:t>三</w:t>
      </w:r>
      <w:r>
        <w:rPr>
          <w:rFonts w:hint="eastAsia" w:ascii="宋体" w:hAnsi="宋体" w:eastAsia="宋体" w:cs="宋体"/>
          <w:sz w:val="24"/>
          <w:szCs w:val="24"/>
          <w:lang w:val="en-US" w:eastAsia="zh-CN"/>
        </w:rPr>
        <w:t>、其他内容</w:t>
      </w:r>
    </w:p>
    <w:p>
      <w:pPr>
        <w:pStyle w:val="25"/>
        <w:spacing w:line="400" w:lineRule="exact"/>
        <w:ind w:firstLine="480" w:firstLineChars="200"/>
        <w:jc w:val="center"/>
        <w:rPr>
          <w:rFonts w:hint="eastAsia" w:hAnsi="宋体" w:eastAsia="宋体" w:cs="宋体"/>
          <w:sz w:val="24"/>
          <w:szCs w:val="24"/>
          <w:lang w:eastAsia="zh-CN"/>
        </w:rPr>
      </w:pPr>
      <w:r>
        <w:rPr>
          <w:rFonts w:hint="eastAsia" w:hAnsi="宋体" w:cs="宋体"/>
          <w:sz w:val="24"/>
          <w:szCs w:val="24"/>
        </w:rPr>
        <w:t>第</w:t>
      </w:r>
      <w:r>
        <w:rPr>
          <w:rFonts w:hint="eastAsia" w:hAnsi="宋体" w:cs="宋体"/>
          <w:sz w:val="24"/>
          <w:szCs w:val="24"/>
          <w:lang w:val="en-US" w:eastAsia="zh-CN"/>
        </w:rPr>
        <w:t>三</w:t>
      </w:r>
      <w:r>
        <w:rPr>
          <w:rFonts w:hint="eastAsia" w:hAnsi="宋体" w:cs="宋体"/>
          <w:sz w:val="24"/>
          <w:szCs w:val="24"/>
        </w:rPr>
        <w:t>部分</w:t>
      </w:r>
      <w:r>
        <w:rPr>
          <w:rFonts w:hAnsi="宋体" w:cs="宋体"/>
          <w:sz w:val="24"/>
          <w:szCs w:val="24"/>
        </w:rPr>
        <w:t xml:space="preserve">  </w:t>
      </w:r>
      <w:r>
        <w:rPr>
          <w:rFonts w:hint="eastAsia" w:hAnsi="宋体" w:cs="宋体"/>
          <w:sz w:val="24"/>
          <w:szCs w:val="24"/>
          <w:lang w:val="en-US" w:eastAsia="zh-CN"/>
        </w:rPr>
        <w:t>报价</w:t>
      </w:r>
      <w:r>
        <w:rPr>
          <w:rFonts w:hint="eastAsia" w:hAnsi="宋体" w:cs="宋体"/>
          <w:sz w:val="24"/>
          <w:szCs w:val="24"/>
        </w:rPr>
        <w:t>部分</w:t>
      </w:r>
      <w:r>
        <w:rPr>
          <w:rFonts w:hint="eastAsia" w:hAnsi="宋体" w:cs="宋体"/>
          <w:sz w:val="24"/>
          <w:szCs w:val="24"/>
          <w:lang w:eastAsia="zh-CN"/>
        </w:rPr>
        <w:t>（</w:t>
      </w:r>
      <w:r>
        <w:rPr>
          <w:rFonts w:hint="eastAsia" w:hAnsi="宋体" w:cs="宋体"/>
          <w:sz w:val="24"/>
          <w:szCs w:val="24"/>
          <w:lang w:val="en-US" w:eastAsia="zh-CN"/>
        </w:rPr>
        <w:t>第一次</w:t>
      </w:r>
      <w:r>
        <w:rPr>
          <w:rFonts w:hint="eastAsia" w:hAnsi="宋体" w:cs="宋体"/>
          <w:sz w:val="24"/>
          <w:szCs w:val="24"/>
          <w:lang w:eastAsia="zh-CN"/>
        </w:rPr>
        <w:t>）</w:t>
      </w:r>
    </w:p>
    <w:p>
      <w:pPr>
        <w:pStyle w:val="25"/>
        <w:spacing w:line="400" w:lineRule="exact"/>
        <w:rPr>
          <w:rFonts w:hint="eastAsia" w:hAnsi="宋体" w:eastAsia="宋体" w:cs="宋体"/>
          <w:sz w:val="24"/>
          <w:szCs w:val="24"/>
          <w:lang w:eastAsia="zh-CN"/>
        </w:rPr>
      </w:pPr>
      <w:r>
        <w:rPr>
          <w:rFonts w:hint="eastAsia" w:hAnsi="宋体" w:cs="宋体"/>
          <w:sz w:val="24"/>
          <w:szCs w:val="24"/>
        </w:rPr>
        <w:t>一、</w:t>
      </w:r>
      <w:r>
        <w:rPr>
          <w:rFonts w:hint="eastAsia" w:hAnsi="宋体" w:cs="宋体"/>
          <w:sz w:val="24"/>
          <w:szCs w:val="24"/>
          <w:lang w:val="en-US" w:eastAsia="zh-CN"/>
        </w:rPr>
        <w:t>磋商响应</w:t>
      </w:r>
      <w:r>
        <w:rPr>
          <w:rFonts w:hint="default" w:ascii="宋体" w:hAnsi="宋体" w:eastAsia="宋体" w:cs="宋体"/>
          <w:sz w:val="24"/>
          <w:szCs w:val="24"/>
        </w:rPr>
        <w:t>报价一览表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第1次</w:t>
      </w:r>
      <w:r>
        <w:rPr>
          <w:rFonts w:hint="eastAsia" w:ascii="宋体" w:hAnsi="宋体" w:eastAsia="宋体" w:cs="宋体"/>
          <w:sz w:val="24"/>
          <w:szCs w:val="24"/>
          <w:lang w:eastAsia="zh-CN"/>
        </w:rPr>
        <w:t>）</w:t>
      </w:r>
    </w:p>
    <w:p>
      <w:pPr>
        <w:pStyle w:val="25"/>
        <w:spacing w:line="400" w:lineRule="exact"/>
        <w:rPr>
          <w:rFonts w:hAnsi="宋体" w:cs="宋体"/>
          <w:sz w:val="24"/>
          <w:szCs w:val="24"/>
        </w:rPr>
      </w:pPr>
      <w:r>
        <w:rPr>
          <w:rFonts w:hint="eastAsia" w:hAnsi="宋体" w:cs="宋体"/>
          <w:sz w:val="24"/>
          <w:szCs w:val="24"/>
          <w:lang w:val="en-US" w:eastAsia="zh-CN"/>
        </w:rPr>
        <w:t>二、</w:t>
      </w:r>
      <w:r>
        <w:rPr>
          <w:rFonts w:hint="eastAsia" w:ascii="宋体" w:hAnsi="宋体" w:eastAsia="宋体" w:cs="宋体"/>
          <w:sz w:val="24"/>
          <w:szCs w:val="24"/>
        </w:rPr>
        <w:t>分项报价</w:t>
      </w:r>
      <w:r>
        <w:rPr>
          <w:rFonts w:hint="eastAsia" w:ascii="宋体" w:hAnsi="宋体" w:eastAsia="宋体" w:cs="宋体"/>
          <w:sz w:val="24"/>
          <w:szCs w:val="24"/>
          <w:lang w:val="en-US" w:eastAsia="zh-CN"/>
        </w:rPr>
        <w:t>明细</w:t>
      </w:r>
      <w:r>
        <w:rPr>
          <w:rFonts w:hint="eastAsia" w:ascii="宋体" w:hAnsi="宋体" w:eastAsia="宋体" w:cs="宋体"/>
          <w:sz w:val="24"/>
          <w:szCs w:val="24"/>
        </w:rPr>
        <w:t>表</w:t>
      </w:r>
    </w:p>
    <w:p>
      <w:pPr>
        <w:pStyle w:val="25"/>
        <w:spacing w:line="400" w:lineRule="exact"/>
        <w:ind w:firstLine="480" w:firstLineChars="200"/>
        <w:jc w:val="center"/>
        <w:rPr>
          <w:rFonts w:hint="eastAsia" w:hAnsi="宋体" w:eastAsia="宋体" w:cs="宋体"/>
          <w:sz w:val="24"/>
          <w:szCs w:val="24"/>
          <w:lang w:eastAsia="zh-CN"/>
        </w:rPr>
      </w:pPr>
      <w:r>
        <w:rPr>
          <w:rFonts w:hint="eastAsia" w:hAnsi="宋体" w:cs="宋体"/>
          <w:sz w:val="24"/>
          <w:szCs w:val="24"/>
        </w:rPr>
        <w:t>第</w:t>
      </w:r>
      <w:r>
        <w:rPr>
          <w:rFonts w:hint="eastAsia" w:hAnsi="宋体" w:cs="宋体"/>
          <w:sz w:val="24"/>
          <w:szCs w:val="24"/>
          <w:lang w:val="en-US" w:eastAsia="zh-CN"/>
        </w:rPr>
        <w:t>三</w:t>
      </w:r>
      <w:r>
        <w:rPr>
          <w:rFonts w:hint="eastAsia" w:hAnsi="宋体" w:cs="宋体"/>
          <w:sz w:val="24"/>
          <w:szCs w:val="24"/>
        </w:rPr>
        <w:t>部分</w:t>
      </w:r>
      <w:r>
        <w:rPr>
          <w:rFonts w:hAnsi="宋体" w:cs="宋体"/>
          <w:sz w:val="24"/>
          <w:szCs w:val="24"/>
        </w:rPr>
        <w:t xml:space="preserve">  </w:t>
      </w:r>
      <w:r>
        <w:rPr>
          <w:rFonts w:hint="eastAsia" w:hAnsi="宋体" w:cs="宋体"/>
          <w:sz w:val="24"/>
          <w:szCs w:val="24"/>
          <w:lang w:val="en-US" w:eastAsia="zh-CN"/>
        </w:rPr>
        <w:t>报价</w:t>
      </w:r>
      <w:r>
        <w:rPr>
          <w:rFonts w:hint="eastAsia" w:hAnsi="宋体" w:cs="宋体"/>
          <w:sz w:val="24"/>
          <w:szCs w:val="24"/>
        </w:rPr>
        <w:t>部分</w:t>
      </w:r>
      <w:r>
        <w:rPr>
          <w:rFonts w:hint="eastAsia" w:hAnsi="宋体" w:cs="宋体"/>
          <w:sz w:val="24"/>
          <w:szCs w:val="24"/>
          <w:lang w:eastAsia="zh-CN"/>
        </w:rPr>
        <w:t>（</w:t>
      </w:r>
      <w:r>
        <w:rPr>
          <w:rFonts w:hint="eastAsia" w:hAnsi="宋体" w:cs="宋体"/>
          <w:sz w:val="24"/>
          <w:szCs w:val="24"/>
          <w:lang w:val="en-US" w:eastAsia="zh-CN"/>
        </w:rPr>
        <w:t>第二次</w:t>
      </w:r>
      <w:r>
        <w:rPr>
          <w:rFonts w:hint="eastAsia" w:hAnsi="宋体" w:cs="宋体"/>
          <w:sz w:val="24"/>
          <w:szCs w:val="24"/>
          <w:lang w:eastAsia="zh-CN"/>
        </w:rPr>
        <w:t>）</w:t>
      </w:r>
    </w:p>
    <w:p>
      <w:pPr>
        <w:pStyle w:val="25"/>
        <w:spacing w:line="400" w:lineRule="exact"/>
        <w:rPr>
          <w:rFonts w:hint="eastAsia" w:hAnsi="宋体" w:eastAsia="宋体" w:cs="宋体"/>
          <w:sz w:val="24"/>
          <w:szCs w:val="24"/>
          <w:lang w:eastAsia="zh-CN"/>
        </w:rPr>
      </w:pPr>
      <w:r>
        <w:rPr>
          <w:rFonts w:hint="eastAsia" w:hAnsi="宋体" w:cs="宋体"/>
          <w:sz w:val="24"/>
          <w:szCs w:val="24"/>
        </w:rPr>
        <w:t>一、</w:t>
      </w:r>
      <w:r>
        <w:rPr>
          <w:rFonts w:hint="eastAsia" w:hAnsi="宋体" w:cs="宋体"/>
          <w:sz w:val="24"/>
          <w:szCs w:val="24"/>
          <w:lang w:val="en-US" w:eastAsia="zh-CN"/>
        </w:rPr>
        <w:t>磋商响应</w:t>
      </w:r>
      <w:r>
        <w:rPr>
          <w:rFonts w:hint="default" w:ascii="宋体" w:hAnsi="宋体" w:eastAsia="宋体" w:cs="宋体"/>
          <w:sz w:val="24"/>
          <w:szCs w:val="24"/>
        </w:rPr>
        <w:t>报价一览表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第2次</w:t>
      </w:r>
      <w:r>
        <w:rPr>
          <w:rFonts w:hint="eastAsia" w:ascii="宋体" w:hAnsi="宋体" w:eastAsia="宋体" w:cs="宋体"/>
          <w:sz w:val="24"/>
          <w:szCs w:val="24"/>
          <w:lang w:eastAsia="zh-CN"/>
        </w:rPr>
        <w:t>）</w:t>
      </w:r>
    </w:p>
    <w:p>
      <w:pPr>
        <w:pStyle w:val="25"/>
        <w:spacing w:line="400" w:lineRule="exact"/>
        <w:rPr>
          <w:rFonts w:hAnsi="宋体" w:cs="宋体"/>
          <w:sz w:val="24"/>
          <w:szCs w:val="24"/>
        </w:rPr>
      </w:pPr>
      <w:r>
        <w:rPr>
          <w:rFonts w:hint="eastAsia" w:hAnsi="宋体" w:cs="宋体"/>
          <w:sz w:val="24"/>
          <w:szCs w:val="24"/>
          <w:lang w:val="en-US" w:eastAsia="zh-CN"/>
        </w:rPr>
        <w:t>二、</w:t>
      </w:r>
      <w:r>
        <w:rPr>
          <w:rFonts w:hint="eastAsia" w:ascii="宋体" w:hAnsi="宋体" w:eastAsia="宋体" w:cs="宋体"/>
          <w:sz w:val="24"/>
          <w:szCs w:val="24"/>
        </w:rPr>
        <w:t>分项报价</w:t>
      </w:r>
      <w:r>
        <w:rPr>
          <w:rFonts w:hint="eastAsia" w:ascii="宋体" w:hAnsi="宋体" w:eastAsia="宋体" w:cs="宋体"/>
          <w:sz w:val="24"/>
          <w:szCs w:val="24"/>
          <w:lang w:val="en-US" w:eastAsia="zh-CN"/>
        </w:rPr>
        <w:t>明细</w:t>
      </w:r>
      <w:r>
        <w:rPr>
          <w:rFonts w:hint="eastAsia" w:ascii="宋体" w:hAnsi="宋体" w:eastAsia="宋体" w:cs="宋体"/>
          <w:sz w:val="24"/>
          <w:szCs w:val="24"/>
        </w:rPr>
        <w:t>表</w:t>
      </w: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pPr>
    </w:p>
    <w:p>
      <w:pPr>
        <w:pStyle w:val="25"/>
        <w:spacing w:line="360" w:lineRule="auto"/>
        <w:ind w:firstLine="480" w:firstLineChars="200"/>
        <w:jc w:val="center"/>
        <w:rPr>
          <w:rFonts w:hAnsi="宋体" w:cs="宋体"/>
          <w:sz w:val="24"/>
          <w:szCs w:val="24"/>
        </w:rPr>
        <w:sectPr>
          <w:pgSz w:w="11906" w:h="16838"/>
          <w:pgMar w:top="907" w:right="907" w:bottom="907" w:left="907" w:header="851" w:footer="992" w:gutter="0"/>
          <w:cols w:space="425" w:num="1"/>
          <w:docGrid w:type="lines" w:linePitch="312" w:charSpace="0"/>
        </w:sectPr>
      </w:pPr>
    </w:p>
    <w:p>
      <w:pPr>
        <w:pStyle w:val="34"/>
        <w:rPr>
          <w:rFonts w:asciiTheme="minorEastAsia" w:hAnsiTheme="minorEastAsia" w:eastAsiaTheme="minorEastAsia"/>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9" name="矩形 1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71552;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CyS5OQ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cs="Times New Roman"/>
          <w:b/>
          <w:bCs/>
          <w:i w:val="0"/>
          <w:iCs w:val="0"/>
          <w:color w:val="000000"/>
          <w:sz w:val="44"/>
          <w:szCs w:val="44"/>
          <w:highlight w:val="none"/>
          <w:lang w:eastAsia="zh-CN"/>
        </w:rPr>
        <w:t>新疆维吾尔自治区国家教育考试试卷流转平台建设项目</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bookmarkStart w:id="59" w:name="_Toc31106"/>
      <w:r>
        <w:rPr>
          <w:rFonts w:hint="default" w:ascii="Times New Roman" w:hAnsi="Times New Roman" w:eastAsia="宋体" w:cs="Times New Roman"/>
          <w:b/>
          <w:bCs/>
          <w:i w:val="0"/>
          <w:iCs w:val="0"/>
          <w:color w:val="000000"/>
          <w:sz w:val="44"/>
          <w:szCs w:val="44"/>
          <w:highlight w:val="none"/>
          <w:lang w:eastAsia="zh-CN"/>
        </w:rPr>
        <w:t>商务文件</w:t>
      </w:r>
      <w:bookmarkEnd w:id="59"/>
    </w:p>
    <w:p>
      <w:pPr>
        <w:spacing w:line="500" w:lineRule="exact"/>
        <w:ind w:firstLine="0" w:firstLineChars="0"/>
        <w:rPr>
          <w:rFonts w:hint="default" w:ascii="Times New Roman" w:hAnsi="Times New Roman" w:eastAsia="宋体" w:cs="Times New Roman"/>
          <w:i w:val="0"/>
          <w:iCs w:val="0"/>
          <w:color w:val="000000"/>
          <w:highlight w:val="none"/>
        </w:rPr>
      </w:pPr>
    </w:p>
    <w:p>
      <w:pPr>
        <w:spacing w:line="500" w:lineRule="exact"/>
        <w:ind w:firstLine="0" w:firstLineChars="0"/>
        <w:rPr>
          <w:rFonts w:hint="default" w:ascii="Times New Roman" w:hAnsi="Times New Roman" w:eastAsia="宋体" w:cs="Times New Roman"/>
          <w:i w:val="0"/>
          <w:iCs w:val="0"/>
          <w:color w:val="000000"/>
          <w:highlight w:val="none"/>
        </w:rPr>
      </w:pPr>
    </w:p>
    <w:tbl>
      <w:tblPr>
        <w:tblStyle w:val="44"/>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r>
              <w:rPr>
                <w:rFonts w:hint="eastAsia" w:asciiTheme="minorEastAsia" w:hAnsiTheme="minorEastAsia" w:eastAsiaTheme="minorEastAsia" w:cstheme="minorEastAsia"/>
                <w:b/>
                <w:bCs/>
                <w:i w:val="0"/>
                <w:iCs w:val="0"/>
                <w:color w:val="000000"/>
                <w:sz w:val="30"/>
                <w:szCs w:val="30"/>
                <w:highlight w:val="none"/>
                <w:lang w:eastAsia="zh-CN"/>
              </w:rPr>
              <w:t>新疆维吾尔自治区国家教育考试试卷流转平台建设项目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项目编号</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文件名称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lang w:eastAsia="zh-CN"/>
              </w:rPr>
              <w:t>商务文件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Theme="minorEastAsia" w:hAnsiTheme="minorEastAsia" w:eastAsiaTheme="minorEastAsia" w:cstheme="minorEastAsia"/>
                <w:b/>
                <w:bCs/>
                <w:i w:val="0"/>
                <w:iCs w:val="0"/>
                <w:color w:val="000000"/>
                <w:sz w:val="30"/>
                <w:szCs w:val="30"/>
                <w:highlight w:val="none"/>
                <w:lang w:eastAsia="zh-CN"/>
              </w:rPr>
              <w:t>采购人名称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供应商的名称（签章）</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单位地址</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本项目联系人</w:t>
            </w:r>
          </w:p>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姓名</w:t>
            </w:r>
          </w:p>
        </w:tc>
        <w:tc>
          <w:tcPr>
            <w:tcW w:w="2985"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c>
          <w:tcPr>
            <w:tcW w:w="884"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职务</w:t>
            </w:r>
          </w:p>
        </w:tc>
        <w:tc>
          <w:tcPr>
            <w:tcW w:w="2797"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联系方式</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val="en-US" w:eastAsia="zh-CN"/>
              </w:rPr>
            </w:pPr>
          </w:p>
        </w:tc>
      </w:tr>
    </w:tbl>
    <w:p/>
    <w:p>
      <w:pPr>
        <w:pStyle w:val="42"/>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880" w:firstLineChars="200"/>
        <w:jc w:val="center"/>
        <w:rPr>
          <w:rFonts w:hAnsi="宋体" w:cs="宋体"/>
          <w:sz w:val="44"/>
          <w:szCs w:val="44"/>
        </w:rPr>
      </w:pPr>
    </w:p>
    <w:p>
      <w:pPr>
        <w:pStyle w:val="8"/>
        <w:spacing w:before="0" w:after="0" w:line="400" w:lineRule="exact"/>
        <w:jc w:val="center"/>
        <w:rPr>
          <w:rFonts w:hint="eastAsia" w:ascii="宋体" w:hAnsi="宋体" w:cs="宋体"/>
        </w:rPr>
        <w:sectPr>
          <w:pgSz w:w="11906" w:h="16838"/>
          <w:pgMar w:top="907" w:right="907" w:bottom="907" w:left="907" w:header="851" w:footer="992" w:gutter="0"/>
          <w:cols w:space="425" w:num="1"/>
          <w:docGrid w:type="lines" w:linePitch="312" w:charSpace="0"/>
        </w:sectPr>
      </w:pPr>
    </w:p>
    <w:p>
      <w:pPr>
        <w:bidi w:val="0"/>
        <w:jc w:val="center"/>
        <w:rPr>
          <w:rFonts w:hint="eastAsia"/>
          <w:lang w:val="en-US" w:eastAsia="zh-CN"/>
        </w:rPr>
      </w:pPr>
    </w:p>
    <w:p>
      <w:pPr>
        <w:bidi w:val="0"/>
        <w:jc w:val="center"/>
        <w:rPr>
          <w:rFonts w:hint="default"/>
          <w:sz w:val="44"/>
          <w:szCs w:val="44"/>
          <w:lang w:val="en-US" w:eastAsia="zh-CN"/>
        </w:rPr>
      </w:pPr>
      <w:r>
        <w:rPr>
          <w:rFonts w:hint="eastAsia"/>
          <w:sz w:val="44"/>
          <w:szCs w:val="44"/>
          <w:lang w:val="en-US" w:eastAsia="zh-CN"/>
        </w:rPr>
        <w:t>资格审查-评审索引</w:t>
      </w:r>
    </w:p>
    <w:tbl>
      <w:tblPr>
        <w:tblStyle w:val="4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6516"/>
        <w:gridCol w:w="3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序号</w:t>
            </w:r>
          </w:p>
        </w:tc>
        <w:tc>
          <w:tcPr>
            <w:tcW w:w="3161"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rPr>
            </w:pPr>
            <w:r>
              <w:rPr>
                <w:rFonts w:hint="eastAsia" w:ascii="宋体" w:hAnsi="宋体" w:cs="宋体"/>
                <w:color w:val="000000"/>
                <w:sz w:val="24"/>
                <w:szCs w:val="24"/>
                <w:lang w:val="zh-CN"/>
              </w:rPr>
              <w:t>标</w:t>
            </w:r>
            <w:r>
              <w:rPr>
                <w:rFonts w:hint="eastAsia" w:ascii="宋体" w:hAnsi="宋体" w:cs="宋体"/>
                <w:color w:val="000000"/>
                <w:sz w:val="24"/>
                <w:szCs w:val="24"/>
              </w:rPr>
              <w:t xml:space="preserve">  </w:t>
            </w:r>
            <w:r>
              <w:rPr>
                <w:rFonts w:hint="eastAsia" w:ascii="宋体" w:hAnsi="宋体" w:cs="宋体"/>
                <w:color w:val="000000"/>
                <w:sz w:val="24"/>
                <w:szCs w:val="24"/>
                <w:lang w:val="zh-CN"/>
              </w:rPr>
              <w:t>准</w:t>
            </w:r>
          </w:p>
        </w:tc>
        <w:tc>
          <w:tcPr>
            <w:tcW w:w="1617" w:type="pct"/>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hint="eastAsia" w:ascii="宋体" w:hAnsi="宋体" w:cs="宋体"/>
                <w:color w:val="000000"/>
                <w:sz w:val="24"/>
                <w:szCs w:val="24"/>
                <w:lang w:val="zh-CN"/>
              </w:rPr>
            </w:pPr>
            <w:r>
              <w:rPr>
                <w:rFonts w:hint="eastAsia" w:ascii="宋体" w:hAnsi="宋体" w:cs="宋体"/>
                <w:color w:val="000000"/>
                <w:sz w:val="24"/>
                <w:szCs w:val="24"/>
                <w:lang w:val="en-US" w:eastAsia="zh-CN"/>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1</w:t>
            </w:r>
          </w:p>
        </w:tc>
        <w:tc>
          <w:tcPr>
            <w:tcW w:w="3161" w:type="pct"/>
            <w:tcBorders>
              <w:top w:val="single" w:color="auto" w:sz="4" w:space="0"/>
              <w:left w:val="single" w:color="auto" w:sz="4" w:space="0"/>
              <w:bottom w:val="single" w:color="auto" w:sz="4" w:space="0"/>
            </w:tcBorders>
            <w:vAlign w:val="center"/>
          </w:tcPr>
          <w:p>
            <w:pPr>
              <w:spacing w:line="540" w:lineRule="exact"/>
              <w:rPr>
                <w:rFonts w:ascii="宋体" w:hAnsi="宋体" w:cs="宋体"/>
                <w:bCs/>
                <w:sz w:val="24"/>
                <w:szCs w:val="24"/>
              </w:rPr>
            </w:pPr>
            <w:r>
              <w:rPr>
                <w:rFonts w:hint="eastAsia" w:ascii="宋体" w:hAnsi="宋体" w:cs="宋体"/>
                <w:sz w:val="24"/>
              </w:rPr>
              <w:t>满足《中华人民共和国政府采购法》第二十二条规定。</w:t>
            </w:r>
          </w:p>
        </w:tc>
        <w:tc>
          <w:tcPr>
            <w:tcW w:w="1617" w:type="pct"/>
            <w:tcBorders>
              <w:top w:val="single" w:color="auto" w:sz="4" w:space="0"/>
              <w:left w:val="single" w:color="auto" w:sz="4" w:space="0"/>
              <w:bottom w:val="single" w:color="auto" w:sz="4" w:space="0"/>
            </w:tcBorders>
            <w:vAlign w:val="center"/>
          </w:tcPr>
          <w:p>
            <w:pPr>
              <w:spacing w:line="5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2</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Times New Roman"/>
                <w:color w:val="000000"/>
                <w:sz w:val="24"/>
              </w:rPr>
              <w:t>供应商需在中华人民共和国境内注册，具有信誉良好的独立法人资格，事业单位法人证书或工商营业执照通过年检合格有效；</w:t>
            </w:r>
          </w:p>
        </w:tc>
        <w:tc>
          <w:tcPr>
            <w:tcW w:w="1617" w:type="pct"/>
            <w:tcBorders>
              <w:top w:val="single" w:color="auto" w:sz="4" w:space="0"/>
              <w:left w:val="single" w:color="auto" w:sz="4" w:space="0"/>
              <w:bottom w:val="single" w:color="auto" w:sz="4" w:space="0"/>
            </w:tcBorders>
            <w:vAlign w:val="center"/>
          </w:tcPr>
          <w:p>
            <w:pPr>
              <w:spacing w:line="360" w:lineRule="auto"/>
              <w:rPr>
                <w:rFonts w:hint="eastAsia" w:ascii="宋体" w:hAnsi="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3</w:t>
            </w:r>
          </w:p>
        </w:tc>
        <w:tc>
          <w:tcPr>
            <w:tcW w:w="3161" w:type="pct"/>
            <w:tcBorders>
              <w:top w:val="single" w:color="auto" w:sz="4" w:space="0"/>
              <w:left w:val="single" w:color="auto" w:sz="4" w:space="0"/>
              <w:bottom w:val="single" w:color="auto" w:sz="4" w:space="0"/>
            </w:tcBorders>
            <w:vAlign w:val="center"/>
          </w:tcPr>
          <w:p>
            <w:pPr>
              <w:spacing w:line="540" w:lineRule="exact"/>
              <w:rPr>
                <w:rFonts w:ascii="宋体" w:hAnsi="宋体" w:cs="宋体"/>
                <w:sz w:val="24"/>
                <w:szCs w:val="24"/>
              </w:rPr>
            </w:pPr>
            <w:r>
              <w:rPr>
                <w:rFonts w:hint="eastAsia" w:ascii="宋体" w:hAnsi="宋体" w:cs="Times New Roman"/>
                <w:color w:val="000000"/>
                <w:sz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tc>
        <w:tc>
          <w:tcPr>
            <w:tcW w:w="1617" w:type="pct"/>
            <w:tcBorders>
              <w:top w:val="single" w:color="auto" w:sz="4" w:space="0"/>
              <w:left w:val="single" w:color="auto" w:sz="4" w:space="0"/>
              <w:bottom w:val="single" w:color="auto" w:sz="4" w:space="0"/>
            </w:tcBorders>
            <w:vAlign w:val="center"/>
          </w:tcPr>
          <w:p>
            <w:pPr>
              <w:spacing w:line="540" w:lineRule="exact"/>
              <w:rPr>
                <w:rFonts w:hint="eastAsia" w:ascii="宋体" w:hAnsi="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lang w:val="zh-CN"/>
              </w:rPr>
              <w:t>4</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宋体"/>
                <w:sz w:val="24"/>
              </w:rPr>
              <w:t>供应商</w:t>
            </w:r>
            <w:r>
              <w:rPr>
                <w:rFonts w:hint="eastAsia" w:ascii="宋体" w:hAnsi="宋体"/>
                <w:color w:val="000000"/>
                <w:sz w:val="24"/>
              </w:rPr>
              <w:t>近三年无因投标申请人违约或不恰当履约引起的合同终止、纠纷、争议、仲裁和公诉纪录；</w:t>
            </w:r>
            <w:r>
              <w:rPr>
                <w:rFonts w:hint="eastAsia" w:ascii="宋体" w:hAnsi="宋体" w:cs="宋体"/>
                <w:sz w:val="24"/>
              </w:rPr>
              <w:t>供应商</w:t>
            </w:r>
            <w:r>
              <w:rPr>
                <w:rFonts w:hint="eastAsia" w:ascii="宋体" w:hAnsi="宋体"/>
                <w:color w:val="000000"/>
                <w:sz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ascii="宋体" w:hAnsi="宋体"/>
                <w:color w:val="000000"/>
                <w:sz w:val="24"/>
              </w:rPr>
              <w:t>http://wenshu.court.gov.cn/）查询，查询时间必须在公告期内）</w:t>
            </w:r>
            <w:r>
              <w:rPr>
                <w:rFonts w:hint="eastAsia" w:ascii="宋体" w:hAnsi="宋体" w:cs="宋体"/>
                <w:sz w:val="24"/>
              </w:rPr>
              <w:t>，以网页截图（需显示查询时间）加盖供应商公章为准</w:t>
            </w:r>
            <w:r>
              <w:rPr>
                <w:rFonts w:hint="eastAsia" w:ascii="宋体" w:hAnsi="宋体"/>
                <w:color w:val="000000"/>
                <w:sz w:val="24"/>
              </w:rPr>
              <w:t>。</w:t>
            </w:r>
            <w:r>
              <w:rPr>
                <w:rFonts w:hint="eastAsia" w:ascii="宋体" w:hAnsi="宋体"/>
                <w:color w:val="000000"/>
                <w:sz w:val="24"/>
              </w:rPr>
              <w:fldChar w:fldCharType="end"/>
            </w:r>
          </w:p>
        </w:tc>
        <w:tc>
          <w:tcPr>
            <w:tcW w:w="1617" w:type="pct"/>
            <w:tcBorders>
              <w:top w:val="single" w:color="auto" w:sz="4" w:space="0"/>
              <w:left w:val="single" w:color="auto" w:sz="4" w:space="0"/>
              <w:bottom w:val="single" w:color="auto" w:sz="4" w:space="0"/>
            </w:tcBorders>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1" w:type="pct"/>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宋体" w:hAnsi="宋体" w:cs="宋体"/>
                <w:color w:val="000000"/>
                <w:sz w:val="24"/>
                <w:szCs w:val="24"/>
                <w:lang w:val="zh-CN"/>
              </w:rPr>
            </w:pPr>
            <w:r>
              <w:rPr>
                <w:rFonts w:hint="eastAsia" w:ascii="宋体" w:hAnsi="宋体" w:cs="宋体"/>
                <w:color w:val="000000"/>
                <w:sz w:val="24"/>
                <w:szCs w:val="24"/>
              </w:rPr>
              <w:t>5</w:t>
            </w:r>
          </w:p>
        </w:tc>
        <w:tc>
          <w:tcPr>
            <w:tcW w:w="3161" w:type="pct"/>
            <w:tcBorders>
              <w:top w:val="single" w:color="auto" w:sz="4" w:space="0"/>
              <w:left w:val="single" w:color="auto" w:sz="4" w:space="0"/>
              <w:bottom w:val="single" w:color="auto" w:sz="4" w:space="0"/>
            </w:tcBorders>
            <w:vAlign w:val="center"/>
          </w:tcPr>
          <w:p>
            <w:pPr>
              <w:spacing w:line="360" w:lineRule="auto"/>
              <w:rPr>
                <w:rFonts w:ascii="宋体" w:hAnsi="宋体" w:cs="宋体"/>
                <w:sz w:val="24"/>
                <w:szCs w:val="24"/>
              </w:rPr>
            </w:pPr>
            <w:r>
              <w:rPr>
                <w:rFonts w:hint="eastAsia" w:ascii="宋体" w:hAnsi="宋体" w:cs="Times New Roman"/>
                <w:color w:val="00000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1617" w:type="pct"/>
            <w:tcBorders>
              <w:top w:val="single" w:color="auto" w:sz="4" w:space="0"/>
              <w:left w:val="single" w:color="auto" w:sz="4" w:space="0"/>
              <w:bottom w:val="single" w:color="auto" w:sz="4" w:space="0"/>
            </w:tcBorders>
            <w:vAlign w:val="center"/>
          </w:tcPr>
          <w:p>
            <w:pPr>
              <w:spacing w:line="360" w:lineRule="auto"/>
              <w:rPr>
                <w:rFonts w:hint="eastAsia" w:ascii="宋体" w:hAnsi="宋体" w:cs="Times New Roman"/>
                <w:color w:val="000000"/>
                <w:sz w:val="24"/>
              </w:rPr>
            </w:pPr>
          </w:p>
        </w:tc>
      </w:tr>
    </w:tbl>
    <w:p>
      <w:pPr>
        <w:bidi w:val="0"/>
        <w:jc w:val="center"/>
        <w:rPr>
          <w:rFonts w:hint="eastAsia"/>
          <w:sz w:val="44"/>
          <w:szCs w:val="44"/>
          <w:lang w:val="en-US" w:eastAsia="zh-CN"/>
        </w:rPr>
      </w:pPr>
    </w:p>
    <w:p>
      <w:pPr>
        <w:bidi w:val="0"/>
        <w:jc w:val="center"/>
        <w:rPr>
          <w:rFonts w:hint="eastAsia"/>
          <w:sz w:val="44"/>
          <w:szCs w:val="44"/>
          <w:lang w:val="en-US" w:eastAsia="zh-CN"/>
        </w:rPr>
        <w:sectPr>
          <w:pgSz w:w="11906" w:h="16838"/>
          <w:pgMar w:top="907" w:right="907" w:bottom="907" w:left="907" w:header="851" w:footer="992" w:gutter="0"/>
          <w:cols w:space="425" w:num="1"/>
          <w:docGrid w:type="lines" w:linePitch="312" w:charSpace="0"/>
        </w:sectPr>
      </w:pPr>
    </w:p>
    <w:p>
      <w:pPr>
        <w:bidi w:val="0"/>
        <w:jc w:val="center"/>
        <w:rPr>
          <w:rFonts w:hint="eastAsia"/>
          <w:sz w:val="44"/>
          <w:szCs w:val="44"/>
          <w:lang w:val="en-US" w:eastAsia="zh-CN"/>
        </w:rPr>
      </w:pPr>
      <w:r>
        <w:rPr>
          <w:rFonts w:hint="eastAsia"/>
          <w:sz w:val="44"/>
          <w:szCs w:val="44"/>
          <w:lang w:val="en-US" w:eastAsia="zh-CN"/>
        </w:rPr>
        <w:t>完备性及符合性检查-评审索引</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57"/>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序号</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标  准</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宋体" w:hAnsi="宋体" w:cs="宋体"/>
                <w:bCs/>
                <w:color w:val="000000"/>
                <w:sz w:val="24"/>
                <w:szCs w:val="24"/>
              </w:rPr>
            </w:pPr>
            <w:r>
              <w:rPr>
                <w:rFonts w:hint="eastAsia" w:ascii="宋体" w:hAnsi="宋体" w:cs="宋体"/>
                <w:color w:val="000000"/>
                <w:sz w:val="24"/>
                <w:szCs w:val="24"/>
                <w:lang w:val="en-US"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color w:val="000000"/>
                <w:sz w:val="24"/>
                <w:szCs w:val="24"/>
              </w:rPr>
            </w:pPr>
            <w:r>
              <w:rPr>
                <w:rFonts w:hint="eastAsia" w:ascii="宋体" w:hAnsi="宋体" w:cs="宋体"/>
                <w:bCs/>
                <w:color w:val="000000"/>
                <w:sz w:val="24"/>
                <w:szCs w:val="24"/>
              </w:rPr>
              <w:t>1</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highlight w:val="none"/>
              </w:rPr>
              <w:t>磋商响应声明必须按竞争性磋商文件规定格式完整提供，并要盖响应人章、法定代表人章或授权代理人章。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宋体" w:hAnsi="宋体" w:cs="宋体"/>
                <w:bCs/>
                <w:sz w:val="24"/>
                <w:szCs w:val="24"/>
                <w:highlight w:val="none"/>
                <w:lang w:val="en-US"/>
              </w:rPr>
            </w:pPr>
            <w:r>
              <w:rPr>
                <w:rFonts w:hint="default" w:ascii="宋体" w:hAnsi="宋体" w:cs="宋体"/>
                <w:bCs/>
                <w:sz w:val="24"/>
                <w:szCs w:val="24"/>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color w:val="000000"/>
                <w:sz w:val="24"/>
                <w:szCs w:val="24"/>
              </w:rPr>
            </w:pPr>
            <w:r>
              <w:rPr>
                <w:rFonts w:hint="eastAsia" w:ascii="宋体" w:hAnsi="宋体" w:cs="宋体"/>
                <w:bCs/>
                <w:color w:val="000000"/>
                <w:sz w:val="24"/>
                <w:szCs w:val="24"/>
              </w:rPr>
              <w:t>2</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法定代表人身份证明书必须按竞争性磋商文件规定格式完整提供，并要盖响应人章。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宋体" w:hAnsi="宋体" w:cs="宋体"/>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3</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cs="宋体"/>
                <w:bCs/>
                <w:sz w:val="24"/>
                <w:szCs w:val="24"/>
              </w:rPr>
            </w:pPr>
            <w:r>
              <w:rPr>
                <w:rFonts w:hint="eastAsia" w:ascii="宋体" w:hAnsi="宋体" w:cs="宋体"/>
                <w:bCs/>
                <w:sz w:val="24"/>
                <w:szCs w:val="24"/>
              </w:rPr>
              <w:t>法定代表人授权委托书必须按竞争性磋商文件规定格式完整提供，并要盖响应人章、法定代表人章。</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4</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eastAsia="宋体" w:cs="宋体"/>
                <w:bCs/>
                <w:kern w:val="2"/>
                <w:sz w:val="24"/>
                <w:szCs w:val="24"/>
                <w:lang w:val="en-US" w:eastAsia="zh-CN" w:bidi="ar-SA"/>
              </w:rPr>
            </w:pPr>
            <w:r>
              <w:rPr>
                <w:rFonts w:hint="eastAsia" w:ascii="宋体" w:hAnsi="宋体" w:cs="宋体"/>
                <w:bCs/>
                <w:sz w:val="24"/>
                <w:szCs w:val="24"/>
              </w:rPr>
              <w:t>响应人所报</w:t>
            </w:r>
            <w:r>
              <w:rPr>
                <w:rFonts w:hint="eastAsia" w:ascii="宋体" w:hAnsi="宋体" w:cs="宋体"/>
                <w:bCs/>
                <w:sz w:val="24"/>
                <w:szCs w:val="24"/>
                <w:lang w:val="zh-CN"/>
              </w:rPr>
              <w:t>第一次磋商报价</w:t>
            </w:r>
            <w:r>
              <w:rPr>
                <w:rFonts w:hint="eastAsia" w:ascii="宋体" w:hAnsi="宋体" w:cs="宋体"/>
                <w:bCs/>
                <w:sz w:val="24"/>
                <w:szCs w:val="24"/>
              </w:rPr>
              <w:t>不得超过采购控制价。</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5</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eastAsia="宋体" w:cs="宋体"/>
                <w:bCs/>
                <w:kern w:val="2"/>
                <w:sz w:val="24"/>
                <w:szCs w:val="24"/>
                <w:lang w:val="en-US" w:eastAsia="zh-CN" w:bidi="ar-SA"/>
              </w:rPr>
            </w:pPr>
            <w:r>
              <w:rPr>
                <w:rFonts w:hint="eastAsia" w:ascii="宋体" w:hAnsi="宋体" w:cs="宋体"/>
                <w:bCs/>
                <w:sz w:val="24"/>
                <w:szCs w:val="24"/>
              </w:rPr>
              <w:t>响应人按照磋商文件规定提交磋商保证金。</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6</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符合第二章“磋商须知”第17项“磋商响应有效期”规定</w:t>
            </w:r>
            <w:r>
              <w:rPr>
                <w:rFonts w:hint="eastAsia" w:ascii="宋体" w:hAnsi="宋体" w:cs="宋体"/>
                <w:bCs/>
                <w:sz w:val="24"/>
                <w:szCs w:val="24"/>
                <w:lang w:eastAsia="zh-CN"/>
              </w:rPr>
              <w:t>。</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7</w:t>
            </w:r>
          </w:p>
        </w:tc>
        <w:tc>
          <w:tcPr>
            <w:tcW w:w="3423"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eastAsia="宋体" w:cs="宋体"/>
                <w:bCs/>
                <w:sz w:val="24"/>
                <w:szCs w:val="24"/>
                <w:lang w:eastAsia="zh-CN"/>
              </w:rPr>
            </w:pPr>
            <w:r>
              <w:rPr>
                <w:rFonts w:hint="eastAsia" w:ascii="宋体" w:hAnsi="宋体"/>
                <w:sz w:val="24"/>
              </w:rPr>
              <w:t>磋商响应文件载明的项目完成期限超过磋商文件规定的期限的</w:t>
            </w:r>
            <w:r>
              <w:rPr>
                <w:rFonts w:hint="eastAsia" w:ascii="宋体" w:hAnsi="宋体"/>
                <w:sz w:val="24"/>
                <w:lang w:eastAsia="zh-CN"/>
              </w:rPr>
              <w:t>。</w:t>
            </w:r>
          </w:p>
        </w:tc>
        <w:tc>
          <w:tcPr>
            <w:tcW w:w="1355" w:type="pct"/>
            <w:tcBorders>
              <w:top w:val="single" w:color="auto" w:sz="4" w:space="0"/>
              <w:left w:val="single" w:color="auto" w:sz="4" w:space="0"/>
              <w:bottom w:val="single" w:color="auto" w:sz="4" w:space="0"/>
              <w:right w:val="single" w:color="auto" w:sz="4" w:space="0"/>
            </w:tcBorders>
            <w:vAlign w:val="center"/>
          </w:tcPr>
          <w:p>
            <w:pPr>
              <w:spacing w:line="54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8</w:t>
            </w:r>
          </w:p>
        </w:tc>
        <w:tc>
          <w:tcPr>
            <w:tcW w:w="3423"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sz w:val="24"/>
                <w:szCs w:val="24"/>
              </w:rPr>
            </w:pPr>
            <w:r>
              <w:rPr>
                <w:rFonts w:hint="eastAsia" w:ascii="宋体" w:hAnsi="宋体" w:cs="宋体"/>
                <w:b/>
                <w:bCs/>
                <w:sz w:val="24"/>
                <w:szCs w:val="24"/>
              </w:rPr>
              <w:t>主要技术参数符合招标文件要求的，</w:t>
            </w:r>
            <w:r>
              <w:rPr>
                <w:rFonts w:hint="eastAsia" w:ascii="宋体" w:hAnsi="宋体" w:cs="宋体"/>
                <w:b/>
                <w:sz w:val="24"/>
                <w:szCs w:val="24"/>
              </w:rPr>
              <w:t>包括但不限于：</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A、投标文件不满足招标文件中主要参数要求或主要参数无技术资料支持的；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B、投标文件技术响应与事实不符或虚假投标的；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C、《技术规格偏离表》填写不明或不实的；</w:t>
            </w:r>
          </w:p>
          <w:p>
            <w:pPr>
              <w:spacing w:line="360" w:lineRule="exact"/>
              <w:ind w:firstLine="705" w:firstLineChars="294"/>
              <w:rPr>
                <w:rFonts w:hint="eastAsia" w:ascii="宋体" w:hAnsi="宋体" w:cs="宋体"/>
                <w:sz w:val="24"/>
                <w:szCs w:val="24"/>
              </w:rPr>
            </w:pPr>
            <w:r>
              <w:rPr>
                <w:rFonts w:hint="eastAsia" w:ascii="宋体" w:hAnsi="宋体" w:cs="宋体"/>
                <w:sz w:val="24"/>
                <w:szCs w:val="24"/>
              </w:rPr>
              <w:t>D、明显不符合技术规格、技术标准要求的；</w:t>
            </w:r>
          </w:p>
          <w:p>
            <w:pPr>
              <w:spacing w:line="360" w:lineRule="exact"/>
              <w:ind w:firstLine="705" w:firstLineChars="294"/>
              <w:rPr>
                <w:rFonts w:ascii="宋体" w:hAnsi="宋体" w:cs="宋体"/>
                <w:bCs/>
                <w:sz w:val="24"/>
                <w:szCs w:val="24"/>
              </w:rPr>
            </w:pPr>
            <w:r>
              <w:rPr>
                <w:rFonts w:hint="eastAsia" w:ascii="宋体" w:hAnsi="宋体" w:cs="宋体"/>
                <w:sz w:val="24"/>
                <w:szCs w:val="24"/>
              </w:rPr>
              <w:t>E、其他未实质性响应招标文件技术要求的。</w:t>
            </w:r>
          </w:p>
        </w:tc>
        <w:tc>
          <w:tcPr>
            <w:tcW w:w="135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705" w:firstLineChars="294"/>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s="宋体"/>
                <w:bCs/>
                <w:sz w:val="24"/>
                <w:szCs w:val="24"/>
              </w:rPr>
            </w:pPr>
            <w:r>
              <w:rPr>
                <w:rFonts w:hint="eastAsia" w:ascii="宋体" w:hAnsi="宋体" w:cs="宋体"/>
                <w:bCs/>
                <w:sz w:val="24"/>
                <w:szCs w:val="24"/>
              </w:rPr>
              <w:t>9</w:t>
            </w:r>
          </w:p>
        </w:tc>
        <w:tc>
          <w:tcPr>
            <w:tcW w:w="3423"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b/>
                <w:sz w:val="24"/>
                <w:szCs w:val="24"/>
              </w:rPr>
            </w:pPr>
            <w:r>
              <w:rPr>
                <w:rFonts w:hint="eastAsia" w:ascii="宋体" w:hAnsi="宋体" w:cs="宋体"/>
                <w:b/>
                <w:sz w:val="24"/>
                <w:szCs w:val="24"/>
              </w:rPr>
              <w:t>主要商务条款符合招标文件要求的，包括但不限于：</w:t>
            </w:r>
          </w:p>
          <w:p>
            <w:pPr>
              <w:numPr>
                <w:ilvl w:val="0"/>
                <w:numId w:val="4"/>
              </w:numPr>
              <w:spacing w:line="360" w:lineRule="exact"/>
              <w:rPr>
                <w:rFonts w:hint="eastAsia" w:ascii="宋体" w:hAnsi="宋体" w:cs="宋体"/>
                <w:sz w:val="24"/>
                <w:szCs w:val="24"/>
              </w:rPr>
            </w:pPr>
            <w:r>
              <w:rPr>
                <w:rFonts w:hint="eastAsia" w:ascii="宋体" w:hAnsi="宋体" w:cs="宋体"/>
                <w:sz w:val="24"/>
                <w:szCs w:val="24"/>
              </w:rPr>
              <w:t>投标项目交货期未满足招标文件要求的；</w:t>
            </w:r>
          </w:p>
          <w:p>
            <w:pPr>
              <w:numPr>
                <w:ilvl w:val="0"/>
                <w:numId w:val="4"/>
              </w:numPr>
              <w:spacing w:line="360" w:lineRule="exact"/>
              <w:rPr>
                <w:rFonts w:hint="eastAsia" w:ascii="宋体" w:hAnsi="宋体" w:cs="宋体"/>
                <w:sz w:val="24"/>
                <w:szCs w:val="24"/>
              </w:rPr>
            </w:pPr>
            <w:r>
              <w:rPr>
                <w:rFonts w:hint="eastAsia" w:ascii="宋体" w:hAnsi="宋体" w:cs="宋体"/>
                <w:sz w:val="24"/>
                <w:szCs w:val="24"/>
              </w:rPr>
              <w:t>《商务条款偏离表》填写不明或不实的；</w:t>
            </w:r>
          </w:p>
          <w:p>
            <w:pPr>
              <w:numPr>
                <w:ilvl w:val="0"/>
                <w:numId w:val="4"/>
              </w:numPr>
              <w:spacing w:line="360" w:lineRule="exact"/>
              <w:rPr>
                <w:rFonts w:ascii="宋体" w:hAnsi="宋体" w:cs="宋体"/>
                <w:bCs/>
                <w:sz w:val="24"/>
                <w:szCs w:val="24"/>
              </w:rPr>
            </w:pPr>
            <w:r>
              <w:rPr>
                <w:rFonts w:hint="eastAsia" w:ascii="宋体" w:hAnsi="宋体" w:cs="宋体"/>
                <w:sz w:val="24"/>
                <w:szCs w:val="24"/>
              </w:rPr>
              <w:t>投标文件附有招标人不能接受的条件的；</w:t>
            </w:r>
          </w:p>
          <w:p>
            <w:pPr>
              <w:numPr>
                <w:ilvl w:val="0"/>
                <w:numId w:val="4"/>
              </w:numPr>
              <w:spacing w:line="360" w:lineRule="exact"/>
              <w:rPr>
                <w:rFonts w:ascii="宋体" w:hAnsi="宋体" w:cs="宋体"/>
                <w:bCs/>
                <w:sz w:val="24"/>
                <w:szCs w:val="24"/>
              </w:rPr>
            </w:pPr>
            <w:r>
              <w:rPr>
                <w:rFonts w:hint="eastAsia" w:ascii="宋体" w:hAnsi="宋体" w:cs="宋体"/>
                <w:sz w:val="24"/>
                <w:szCs w:val="24"/>
              </w:rPr>
              <w:t>其他未实质性响应招标文件商务要求的。</w:t>
            </w:r>
          </w:p>
        </w:tc>
        <w:tc>
          <w:tcPr>
            <w:tcW w:w="1355"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ind w:left="630" w:leftChars="0"/>
              <w:rPr>
                <w:rFonts w:hint="eastAsia" w:ascii="宋体" w:hAnsi="宋体" w:cs="宋体"/>
                <w:sz w:val="24"/>
                <w:szCs w:val="24"/>
              </w:rPr>
            </w:pPr>
          </w:p>
        </w:tc>
      </w:tr>
    </w:tbl>
    <w:p>
      <w:pPr>
        <w:pStyle w:val="17"/>
        <w:rPr>
          <w:rFonts w:hint="eastAsia"/>
          <w:lang w:val="en-US" w:eastAsia="zh-CN"/>
        </w:rPr>
      </w:pPr>
    </w:p>
    <w:p>
      <w:pPr>
        <w:bidi w:val="0"/>
        <w:jc w:val="center"/>
        <w:rPr>
          <w:rFonts w:hint="eastAsia"/>
          <w:sz w:val="44"/>
          <w:szCs w:val="44"/>
          <w:lang w:val="en-US" w:eastAsia="zh-CN"/>
        </w:rPr>
        <w:sectPr>
          <w:pgSz w:w="11906" w:h="16838"/>
          <w:pgMar w:top="907" w:right="907" w:bottom="907" w:left="907" w:header="851" w:footer="992" w:gutter="0"/>
          <w:cols w:space="425" w:num="1"/>
          <w:docGrid w:type="lines" w:linePitch="312" w:charSpace="0"/>
        </w:sectPr>
      </w:pPr>
    </w:p>
    <w:p>
      <w:pPr>
        <w:bidi w:val="0"/>
        <w:jc w:val="center"/>
        <w:rPr>
          <w:rFonts w:hint="default"/>
          <w:sz w:val="44"/>
          <w:szCs w:val="44"/>
          <w:highlight w:val="none"/>
          <w:lang w:val="en-US" w:eastAsia="zh-CN"/>
        </w:rPr>
      </w:pPr>
      <w:r>
        <w:rPr>
          <w:rFonts w:hint="eastAsia"/>
          <w:sz w:val="44"/>
          <w:szCs w:val="44"/>
          <w:highlight w:val="none"/>
          <w:lang w:val="en-US" w:eastAsia="zh-CN"/>
        </w:rPr>
        <w:t>商务-评审索引</w:t>
      </w:r>
    </w:p>
    <w:tbl>
      <w:tblPr>
        <w:tblStyle w:val="44"/>
        <w:tblW w:w="5000" w:type="pct"/>
        <w:tblInd w:w="0" w:type="dxa"/>
        <w:shd w:val="clear" w:color="auto" w:fill="auto"/>
        <w:tblLayout w:type="fixed"/>
        <w:tblCellMar>
          <w:top w:w="0" w:type="dxa"/>
          <w:left w:w="0" w:type="dxa"/>
          <w:bottom w:w="0" w:type="dxa"/>
          <w:right w:w="0" w:type="dxa"/>
        </w:tblCellMar>
      </w:tblPr>
      <w:tblGrid>
        <w:gridCol w:w="672"/>
        <w:gridCol w:w="1393"/>
        <w:gridCol w:w="852"/>
        <w:gridCol w:w="5112"/>
        <w:gridCol w:w="2087"/>
      </w:tblGrid>
      <w:tr>
        <w:tblPrEx>
          <w:shd w:val="clear" w:color="auto" w:fill="auto"/>
          <w:tblCellMar>
            <w:top w:w="0" w:type="dxa"/>
            <w:left w:w="0" w:type="dxa"/>
            <w:bottom w:w="0" w:type="dxa"/>
            <w:right w:w="0" w:type="dxa"/>
          </w:tblCellMar>
        </w:tblPrEx>
        <w:trPr>
          <w:trHeight w:val="312"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25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评审内容</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sz w:val="24"/>
                <w:szCs w:val="24"/>
                <w:lang w:val="en-US" w:eastAsia="zh-CN"/>
              </w:rPr>
              <w:t>对应页码</w:t>
            </w:r>
          </w:p>
        </w:tc>
      </w:tr>
      <w:tr>
        <w:tblPrEx>
          <w:tblCellMar>
            <w:top w:w="0" w:type="dxa"/>
            <w:left w:w="0" w:type="dxa"/>
            <w:bottom w:w="0" w:type="dxa"/>
            <w:right w:w="0" w:type="dxa"/>
          </w:tblCellMar>
        </w:tblPrEx>
        <w:trPr>
          <w:trHeight w:val="936"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color w:val="000000"/>
                <w:szCs w:val="21"/>
              </w:rPr>
              <w:t>2019年至今完成同类型项业绩</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b/>
                <w:i w:val="0"/>
                <w:color w:val="000000"/>
                <w:sz w:val="24"/>
                <w:szCs w:val="24"/>
                <w:u w:val="none"/>
              </w:rPr>
            </w:pPr>
            <w:r>
              <w:rPr>
                <w:rFonts w:hint="eastAsia" w:ascii="宋体"/>
                <w:szCs w:val="21"/>
              </w:rPr>
              <w:t>每提供1个同类型项目业绩得2分，最高得8分，没有业绩此项目不得分，附完成（国家教育考试）类业绩合同及验收报告的复印件加盖投标人公章做为证明文件</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人其</w:t>
            </w:r>
            <w:r>
              <w:rPr>
                <w:rFonts w:hint="eastAsia" w:ascii="宋体" w:hAnsi="宋体" w:cs="宋体"/>
                <w:szCs w:val="21"/>
                <w:lang w:val="en-US" w:eastAsia="zh-CN"/>
              </w:rPr>
              <w:t>应答</w:t>
            </w:r>
            <w:r>
              <w:rPr>
                <w:rFonts w:hint="eastAsia" w:ascii="宋体" w:hAnsi="宋体" w:cs="宋体"/>
                <w:szCs w:val="21"/>
              </w:rPr>
              <w:t>产品的质量、信誉等</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p>
        </w:tc>
        <w:tc>
          <w:tcPr>
            <w:tcW w:w="5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rPr>
              <w:t>提供近期质量检验合格报告得2分、</w:t>
            </w:r>
            <w:r>
              <w:rPr>
                <w:rFonts w:hint="eastAsia" w:ascii="宋体" w:hAnsi="宋体" w:cs="宋体"/>
                <w:color w:val="000000"/>
                <w:kern w:val="0"/>
                <w:szCs w:val="21"/>
              </w:rPr>
              <w:t>良好的资信证明文件得1分</w:t>
            </w:r>
            <w:r>
              <w:rPr>
                <w:rFonts w:hint="eastAsia" w:ascii="宋体"/>
                <w:szCs w:val="21"/>
              </w:rPr>
              <w:t>。</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rPr>
              <w:t>技术培训方案</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rPr>
              <w:t>根据</w:t>
            </w:r>
            <w:r>
              <w:rPr>
                <w:rFonts w:hint="eastAsia" w:ascii="宋体" w:hAnsi="宋体" w:cs="宋体"/>
                <w:szCs w:val="21"/>
                <w:lang w:val="en-US" w:eastAsia="zh-CN"/>
              </w:rPr>
              <w:t>响应</w:t>
            </w:r>
            <w:r>
              <w:rPr>
                <w:rFonts w:hint="eastAsia" w:ascii="宋体" w:hAnsi="宋体" w:cs="宋体"/>
                <w:szCs w:val="21"/>
              </w:rPr>
              <w:t>人提供的现场技术培训方案的可行性、合理性、实用性等方面满足</w:t>
            </w:r>
            <w:r>
              <w:rPr>
                <w:rFonts w:hint="eastAsia" w:ascii="宋体" w:hAnsi="宋体" w:cs="宋体"/>
                <w:szCs w:val="21"/>
                <w:lang w:val="en-US" w:eastAsia="zh-CN"/>
              </w:rPr>
              <w:t>采购</w:t>
            </w:r>
            <w:r>
              <w:rPr>
                <w:rFonts w:hint="eastAsia" w:ascii="宋体" w:hAnsi="宋体" w:cs="宋体"/>
                <w:szCs w:val="21"/>
              </w:rPr>
              <w:t>文件的情况</w:t>
            </w:r>
            <w:r>
              <w:rPr>
                <w:rFonts w:hint="eastAsia" w:ascii="宋体"/>
                <w:szCs w:val="21"/>
              </w:rPr>
              <w:t>。</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12"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文件编制</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szCs w:val="21"/>
                <w:lang w:val="en-US" w:eastAsia="zh-CN"/>
              </w:rPr>
              <w:t>响应</w:t>
            </w:r>
            <w:r>
              <w:rPr>
                <w:rFonts w:hint="eastAsia" w:ascii="宋体" w:hAnsi="宋体" w:cs="宋体"/>
                <w:szCs w:val="21"/>
              </w:rPr>
              <w:t>文件编制的格式规范、内容齐全完整、</w:t>
            </w:r>
            <w:r>
              <w:rPr>
                <w:rFonts w:hint="eastAsia" w:ascii="宋体" w:hAnsi="宋体" w:cs="宋体"/>
                <w:color w:val="000000"/>
                <w:szCs w:val="21"/>
              </w:rPr>
              <w:t>字迹</w:t>
            </w:r>
            <w:r>
              <w:rPr>
                <w:rFonts w:hint="eastAsia" w:ascii="宋体" w:hAnsi="宋体" w:cs="宋体"/>
                <w:szCs w:val="21"/>
              </w:rPr>
              <w:t>清晰、</w:t>
            </w:r>
            <w:r>
              <w:rPr>
                <w:rFonts w:hint="eastAsia" w:ascii="宋体" w:hAnsi="宋体" w:cs="宋体"/>
                <w:szCs w:val="21"/>
                <w:lang w:val="en-US" w:eastAsia="zh-CN"/>
              </w:rPr>
              <w:t>响应</w:t>
            </w:r>
            <w:r>
              <w:rPr>
                <w:rFonts w:hint="eastAsia" w:ascii="宋体" w:hAnsi="宋体" w:cs="宋体"/>
                <w:szCs w:val="21"/>
              </w:rPr>
              <w:t>文件</w:t>
            </w:r>
            <w:r>
              <w:rPr>
                <w:rFonts w:hint="eastAsia" w:ascii="宋体" w:hAnsi="宋体" w:cs="宋体"/>
              </w:rPr>
              <w:t>组成</w:t>
            </w:r>
            <w:r>
              <w:rPr>
                <w:rFonts w:hint="eastAsia" w:ascii="宋体" w:hAnsi="宋体" w:cs="宋体"/>
                <w:szCs w:val="21"/>
              </w:rPr>
              <w:t>符合</w:t>
            </w:r>
            <w:r>
              <w:rPr>
                <w:rFonts w:hint="eastAsia" w:ascii="宋体" w:hAnsi="宋体" w:cs="宋体"/>
                <w:szCs w:val="21"/>
                <w:lang w:val="en-US" w:eastAsia="zh-CN"/>
              </w:rPr>
              <w:t>采购</w:t>
            </w:r>
            <w:r>
              <w:rPr>
                <w:rFonts w:hint="eastAsia" w:ascii="宋体" w:hAnsi="宋体" w:cs="宋体"/>
                <w:szCs w:val="21"/>
              </w:rPr>
              <w:t>文件要求。</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15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color w:val="000000"/>
                <w:szCs w:val="21"/>
              </w:rPr>
            </w:pPr>
            <w:r>
              <w:rPr>
                <w:rFonts w:hint="eastAsia" w:ascii="宋体"/>
                <w:color w:val="000000"/>
                <w:szCs w:val="21"/>
              </w:rPr>
              <w:t>质保期及售后服务安排</w:t>
            </w:r>
          </w:p>
          <w:p>
            <w:pPr>
              <w:jc w:val="cente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p>
        </w:tc>
        <w:tc>
          <w:tcPr>
            <w:tcW w:w="5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cs="Arial"/>
                <w:kern w:val="0"/>
                <w:szCs w:val="21"/>
              </w:rPr>
            </w:pPr>
            <w:r>
              <w:rPr>
                <w:rFonts w:hint="eastAsia" w:ascii="宋体" w:cs="Arial"/>
                <w:kern w:val="0"/>
                <w:szCs w:val="21"/>
              </w:rPr>
              <w:t>1、疆内具有售后服务机构并出具证明文件得1分</w:t>
            </w:r>
          </w:p>
          <w:p>
            <w:pPr>
              <w:rPr>
                <w:rFonts w:hint="eastAsia" w:ascii="宋体" w:hAnsi="宋体" w:eastAsia="宋体" w:cs="宋体"/>
                <w:i w:val="0"/>
                <w:color w:val="000000"/>
                <w:sz w:val="24"/>
                <w:szCs w:val="24"/>
                <w:u w:val="none"/>
              </w:rPr>
            </w:pPr>
            <w:r>
              <w:rPr>
                <w:rFonts w:hint="eastAsia" w:ascii="宋体" w:cs="Arial"/>
                <w:kern w:val="0"/>
                <w:szCs w:val="21"/>
              </w:rPr>
              <w:t>2、在用户要求质保期基础上每增加一年递增1分，最高得分2分</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12"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color w:val="000000"/>
                <w:szCs w:val="21"/>
              </w:rPr>
              <w:t>详细供货方案及质量保证措施</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p>
        </w:tc>
        <w:tc>
          <w:tcPr>
            <w:tcW w:w="5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cs="Arial"/>
                <w:kern w:val="0"/>
                <w:szCs w:val="21"/>
              </w:rPr>
              <w:t>提供本次采购设备的厂家授权、产品认证、售后承诺书等相关资料</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bidi w:val="0"/>
        <w:jc w:val="center"/>
        <w:rPr>
          <w:rFonts w:hint="eastAsia"/>
          <w:sz w:val="44"/>
          <w:szCs w:val="44"/>
          <w:lang w:val="en-US" w:eastAsia="zh-CN"/>
        </w:rPr>
      </w:pPr>
    </w:p>
    <w:p>
      <w:pPr>
        <w:bidi w:val="0"/>
        <w:jc w:val="center"/>
        <w:rPr>
          <w:rFonts w:hint="eastAsia"/>
          <w:sz w:val="44"/>
          <w:szCs w:val="44"/>
          <w:lang w:val="en-US" w:eastAsia="zh-CN"/>
        </w:rPr>
        <w:sectPr>
          <w:pgSz w:w="11906" w:h="16838"/>
          <w:pgMar w:top="907" w:right="907" w:bottom="907" w:left="907" w:header="851" w:footer="992" w:gutter="0"/>
          <w:cols w:space="425" w:num="1"/>
          <w:docGrid w:type="lines" w:linePitch="312" w:charSpace="0"/>
        </w:sectPr>
      </w:pPr>
    </w:p>
    <w:p>
      <w:pPr>
        <w:bidi w:val="0"/>
        <w:jc w:val="center"/>
        <w:rPr>
          <w:rFonts w:hint="eastAsia"/>
          <w:sz w:val="44"/>
          <w:szCs w:val="44"/>
          <w:lang w:val="en-US" w:eastAsia="zh-CN"/>
        </w:rPr>
      </w:pPr>
      <w:r>
        <w:rPr>
          <w:rFonts w:hint="eastAsia"/>
          <w:sz w:val="44"/>
          <w:szCs w:val="44"/>
          <w:lang w:val="en-US" w:eastAsia="zh-CN"/>
        </w:rPr>
        <w:t>目录</w:t>
      </w:r>
    </w:p>
    <w:p>
      <w:pPr>
        <w:pStyle w:val="17"/>
        <w:rPr>
          <w:rFonts w:hint="eastAsia"/>
          <w:lang w:val="en-US" w:eastAsia="zh-CN"/>
        </w:rPr>
      </w:pPr>
    </w:p>
    <w:p>
      <w:pPr>
        <w:jc w:val="center"/>
        <w:rPr>
          <w:rFonts w:hint="eastAsia"/>
          <w:b/>
          <w:bCs/>
          <w:sz w:val="32"/>
          <w:szCs w:val="32"/>
          <w:lang w:val="en-US" w:eastAsia="zh-CN"/>
        </w:rPr>
      </w:pPr>
      <w:r>
        <w:rPr>
          <w:rFonts w:hint="eastAsia"/>
          <w:b/>
          <w:bCs/>
          <w:sz w:val="32"/>
          <w:szCs w:val="32"/>
          <w:lang w:val="en-US" w:eastAsia="zh-CN"/>
        </w:rPr>
        <w:t>（格式自拟）</w:t>
      </w:r>
    </w:p>
    <w:p>
      <w:pPr>
        <w:pStyle w:val="17"/>
        <w:rPr>
          <w:rFonts w:hint="eastAsia"/>
          <w:lang w:val="en-US" w:eastAsia="zh-CN"/>
        </w:rPr>
      </w:pPr>
    </w:p>
    <w:p>
      <w:pPr>
        <w:rPr>
          <w:rFonts w:hint="eastAsia"/>
          <w:lang w:val="en-US" w:eastAsia="zh-CN"/>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ascii="宋体" w:hAnsi="宋体" w:cs="宋体"/>
        </w:rPr>
      </w:pPr>
      <w:r>
        <w:rPr>
          <w:rFonts w:hint="eastAsia" w:ascii="宋体" w:hAnsi="宋体" w:cs="宋体"/>
        </w:rPr>
        <w:t>磋商响应声明</w:t>
      </w:r>
    </w:p>
    <w:p>
      <w:pPr>
        <w:pStyle w:val="25"/>
        <w:spacing w:line="400" w:lineRule="exact"/>
        <w:rPr>
          <w:rFonts w:hAnsi="宋体" w:cs="宋体"/>
          <w:sz w:val="24"/>
          <w:szCs w:val="24"/>
        </w:rPr>
      </w:pPr>
      <w:r>
        <w:rPr>
          <w:rFonts w:hint="eastAsia" w:hAnsi="宋体" w:cs="宋体"/>
          <w:sz w:val="24"/>
          <w:szCs w:val="24"/>
        </w:rPr>
        <w:t>致__</w:t>
      </w:r>
      <w:r>
        <w:rPr>
          <w:rFonts w:hint="eastAsia" w:hAnsi="宋体" w:cs="宋体"/>
          <w:sz w:val="24"/>
          <w:szCs w:val="24"/>
          <w:u w:val="single"/>
        </w:rPr>
        <w:t>__采购人__</w:t>
      </w:r>
      <w:r>
        <w:rPr>
          <w:rFonts w:hint="eastAsia" w:hAnsi="宋体" w:cs="宋体"/>
          <w:sz w:val="24"/>
          <w:szCs w:val="24"/>
        </w:rPr>
        <w:t>___：</w:t>
      </w:r>
    </w:p>
    <w:p>
      <w:pPr>
        <w:pStyle w:val="25"/>
        <w:spacing w:line="400" w:lineRule="exact"/>
        <w:ind w:firstLine="480" w:firstLineChars="200"/>
        <w:rPr>
          <w:rFonts w:hAnsi="宋体" w:cs="宋体"/>
          <w:sz w:val="24"/>
          <w:szCs w:val="24"/>
        </w:rPr>
      </w:pPr>
      <w:r>
        <w:rPr>
          <w:rFonts w:hint="eastAsia" w:hAnsi="宋体" w:cs="宋体"/>
          <w:sz w:val="24"/>
          <w:szCs w:val="24"/>
        </w:rPr>
        <w:t>我方已仔细研究了____________(项目名称)的竞争性磋商文件(项目编号：____________)的全部内容，知悉参加竞争性磋商的风险，我方承诺接受磋商文件的全部条款且无任何异议。</w:t>
      </w:r>
    </w:p>
    <w:p>
      <w:pPr>
        <w:pStyle w:val="25"/>
        <w:spacing w:line="400" w:lineRule="exact"/>
        <w:ind w:firstLine="480" w:firstLineChars="200"/>
        <w:rPr>
          <w:rFonts w:hAnsi="宋体" w:cs="宋体"/>
          <w:sz w:val="24"/>
          <w:szCs w:val="24"/>
        </w:rPr>
      </w:pPr>
      <w:r>
        <w:rPr>
          <w:rFonts w:hint="eastAsia" w:hAnsi="宋体" w:cs="宋体"/>
          <w:sz w:val="24"/>
          <w:szCs w:val="24"/>
        </w:rPr>
        <w:t>一、我方同意在磋商响应有效期内遵守本响应文件中的承诺，且在此期限期满之前均具有法律约束力。</w:t>
      </w:r>
    </w:p>
    <w:p>
      <w:pPr>
        <w:pStyle w:val="25"/>
        <w:spacing w:line="400" w:lineRule="exact"/>
        <w:ind w:firstLine="480" w:firstLineChars="200"/>
        <w:rPr>
          <w:rFonts w:hAnsi="宋体" w:cs="宋体"/>
          <w:sz w:val="24"/>
          <w:szCs w:val="24"/>
        </w:rPr>
      </w:pPr>
      <w:r>
        <w:rPr>
          <w:rFonts w:hint="eastAsia" w:hAnsi="宋体" w:cs="宋体"/>
          <w:sz w:val="24"/>
          <w:szCs w:val="24"/>
        </w:rPr>
        <w:t>二、我方提交纸质响应文件</w:t>
      </w:r>
      <w:r>
        <w:rPr>
          <w:rFonts w:hint="eastAsia" w:hAnsi="宋体"/>
          <w:sz w:val="24"/>
          <w:szCs w:val="24"/>
        </w:rPr>
        <w:t>（</w:t>
      </w:r>
      <w:r>
        <w:rPr>
          <w:rFonts w:hint="eastAsia" w:hAnsi="宋体" w:cs="宋体"/>
          <w:sz w:val="24"/>
          <w:szCs w:val="24"/>
        </w:rPr>
        <w:t>商务</w:t>
      </w:r>
      <w:r>
        <w:rPr>
          <w:rFonts w:hint="eastAsia" w:hAnsi="宋体"/>
          <w:sz w:val="24"/>
          <w:szCs w:val="24"/>
        </w:rPr>
        <w:t>文件、技术文件、</w:t>
      </w:r>
      <w:r>
        <w:rPr>
          <w:rFonts w:hint="eastAsia" w:hAnsi="宋体" w:cs="宋体"/>
          <w:sz w:val="24"/>
          <w:szCs w:val="24"/>
        </w:rPr>
        <w:t>经济</w:t>
      </w:r>
      <w:r>
        <w:rPr>
          <w:rFonts w:hint="eastAsia" w:hAnsi="宋体"/>
          <w:sz w:val="24"/>
          <w:szCs w:val="24"/>
        </w:rPr>
        <w:t>文件）：正本1份，副本2份</w:t>
      </w:r>
      <w:r>
        <w:rPr>
          <w:rFonts w:hint="eastAsia" w:hAnsi="宋体" w:cs="宋体"/>
          <w:sz w:val="24"/>
          <w:szCs w:val="24"/>
        </w:rPr>
        <w:t>，并保证响应文件提供的数据和材料是真实、准确的。否则，愿承担《政府采购法》第七十七条规定的法律责任。</w:t>
      </w:r>
    </w:p>
    <w:p>
      <w:pPr>
        <w:pStyle w:val="25"/>
        <w:spacing w:line="400" w:lineRule="exact"/>
        <w:ind w:firstLine="480" w:firstLineChars="200"/>
        <w:rPr>
          <w:rFonts w:hAnsi="宋体" w:cs="宋体"/>
          <w:sz w:val="24"/>
          <w:szCs w:val="24"/>
        </w:rPr>
      </w:pPr>
      <w:r>
        <w:rPr>
          <w:rFonts w:hint="eastAsia" w:hAnsi="宋体" w:cs="宋体"/>
          <w:sz w:val="24"/>
          <w:szCs w:val="24"/>
        </w:rPr>
        <w:t>三、我方愿意向贵方提供任何与本项采购有关的数据、情况和技术资料。若贵方需要，我方愿意提供我方作出的一切承诺的证明材料。</w:t>
      </w:r>
    </w:p>
    <w:p>
      <w:pPr>
        <w:pStyle w:val="25"/>
        <w:spacing w:line="400" w:lineRule="exact"/>
        <w:ind w:firstLine="480" w:firstLineChars="200"/>
        <w:rPr>
          <w:rFonts w:hAnsi="宋体" w:cs="宋体"/>
          <w:sz w:val="24"/>
          <w:szCs w:val="24"/>
        </w:rPr>
      </w:pPr>
      <w:r>
        <w:rPr>
          <w:rFonts w:hint="eastAsia" w:hAnsi="宋体" w:cs="宋体"/>
          <w:sz w:val="24"/>
          <w:szCs w:val="24"/>
        </w:rPr>
        <w:t>四、我方愿意按磋商文件规定和磋商小组要求重新提交响应文件和最后报价。</w:t>
      </w:r>
    </w:p>
    <w:p>
      <w:pPr>
        <w:pStyle w:val="25"/>
        <w:spacing w:line="400" w:lineRule="exact"/>
        <w:ind w:firstLine="480" w:firstLineChars="200"/>
        <w:rPr>
          <w:rFonts w:hAnsi="宋体" w:cs="宋体"/>
          <w:sz w:val="24"/>
          <w:szCs w:val="24"/>
        </w:rPr>
      </w:pPr>
      <w:r>
        <w:rPr>
          <w:rFonts w:hint="eastAsia" w:hAnsi="宋体" w:cs="宋体"/>
          <w:sz w:val="24"/>
          <w:szCs w:val="24"/>
        </w:rPr>
        <w:t>五、我方承诺遵守《政府采购法》的有关规定，保证在获得成交资格后，按照磋商文件确定的事项签订政府采购合同，履行双方所签订的合同，并承担合同规定的责任和义务。</w:t>
      </w:r>
    </w:p>
    <w:p>
      <w:pPr>
        <w:pStyle w:val="25"/>
        <w:spacing w:line="400" w:lineRule="exact"/>
        <w:ind w:firstLine="480" w:firstLineChars="200"/>
        <w:rPr>
          <w:rFonts w:hAnsi="宋体" w:cs="宋体"/>
          <w:sz w:val="24"/>
          <w:szCs w:val="24"/>
        </w:rPr>
      </w:pPr>
      <w:r>
        <w:rPr>
          <w:rFonts w:hint="eastAsia" w:hAnsi="宋体" w:cs="宋体"/>
          <w:sz w:val="24"/>
          <w:szCs w:val="24"/>
        </w:rPr>
        <w:t>六、</w:t>
      </w:r>
      <w:r>
        <w:rPr>
          <w:rFonts w:hAnsi="宋体"/>
          <w:sz w:val="24"/>
          <w:szCs w:val="24"/>
        </w:rPr>
        <w:t>我方承诺在</w:t>
      </w:r>
      <w:r>
        <w:rPr>
          <w:rFonts w:hint="eastAsia" w:hAnsi="宋体"/>
          <w:sz w:val="24"/>
          <w:szCs w:val="24"/>
        </w:rPr>
        <w:t>磋商</w:t>
      </w:r>
      <w:r>
        <w:rPr>
          <w:rFonts w:hAnsi="宋体"/>
          <w:sz w:val="24"/>
          <w:szCs w:val="24"/>
        </w:rPr>
        <w:t>有效期</w:t>
      </w:r>
      <w:r>
        <w:rPr>
          <w:rFonts w:hint="eastAsia" w:hAnsi="宋体"/>
          <w:sz w:val="24"/>
          <w:szCs w:val="24"/>
        </w:rPr>
        <w:t>【60天】</w:t>
      </w:r>
      <w:r>
        <w:rPr>
          <w:rFonts w:hAnsi="宋体"/>
          <w:sz w:val="24"/>
          <w:szCs w:val="24"/>
        </w:rPr>
        <w:t>内不修改、撤销</w:t>
      </w:r>
      <w:r>
        <w:rPr>
          <w:rFonts w:hint="eastAsia" w:hAnsi="宋体"/>
          <w:sz w:val="24"/>
          <w:szCs w:val="24"/>
        </w:rPr>
        <w:t>响应</w:t>
      </w:r>
      <w:r>
        <w:rPr>
          <w:rFonts w:hAnsi="宋体"/>
          <w:sz w:val="24"/>
          <w:szCs w:val="24"/>
        </w:rPr>
        <w:t>文件</w:t>
      </w:r>
      <w:r>
        <w:rPr>
          <w:rFonts w:hint="eastAsia" w:hAnsi="宋体"/>
          <w:sz w:val="24"/>
          <w:szCs w:val="24"/>
        </w:rPr>
        <w:t>。</w:t>
      </w:r>
    </w:p>
    <w:p>
      <w:pPr>
        <w:spacing w:line="400" w:lineRule="exact"/>
        <w:ind w:firstLine="420"/>
        <w:rPr>
          <w:rFonts w:hint="default" w:ascii="宋体" w:hAnsi="宋体" w:cs="宋体"/>
          <w:sz w:val="24"/>
          <w:szCs w:val="24"/>
          <w:lang w:val="en-US" w:eastAsia="zh-CN"/>
        </w:rPr>
      </w:pPr>
      <w:r>
        <w:rPr>
          <w:rFonts w:hint="eastAsia" w:ascii="宋体" w:hAnsi="宋体" w:cs="宋体"/>
          <w:sz w:val="24"/>
          <w:szCs w:val="24"/>
        </w:rPr>
        <w:t>七、如果我方成交，非采购人原因，我方保证</w:t>
      </w:r>
      <w:r>
        <w:rPr>
          <w:rFonts w:hint="eastAsia" w:ascii="宋体" w:hAnsi="宋体" w:cs="宋体"/>
          <w:sz w:val="24"/>
          <w:szCs w:val="24"/>
          <w:lang w:val="en-US" w:eastAsia="zh-CN"/>
        </w:rPr>
        <w:t>在</w:t>
      </w:r>
      <w:r>
        <w:rPr>
          <w:rFonts w:hint="eastAsia" w:ascii="宋体" w:hAnsi="宋体" w:cs="宋体"/>
          <w:sz w:val="24"/>
          <w:szCs w:val="24"/>
          <w:u w:val="single"/>
          <w:lang w:val="en-US" w:eastAsia="zh-CN"/>
        </w:rPr>
        <w:t xml:space="preserve">                   </w:t>
      </w:r>
      <w:r>
        <w:rPr>
          <w:rFonts w:hint="eastAsia" w:ascii="宋体" w:hAnsi="宋体" w:cs="宋体"/>
          <w:sz w:val="24"/>
          <w:szCs w:val="24"/>
        </w:rPr>
        <w:t>前完成交付使用</w:t>
      </w:r>
    </w:p>
    <w:p>
      <w:pPr>
        <w:spacing w:line="400" w:lineRule="exact"/>
        <w:ind w:firstLine="420"/>
        <w:rPr>
          <w:rFonts w:hint="default" w:ascii="宋体" w:hAnsi="宋体" w:cs="宋体"/>
          <w:sz w:val="24"/>
          <w:szCs w:val="24"/>
          <w:lang w:val="en-US" w:eastAsia="zh-CN"/>
        </w:rPr>
      </w:pPr>
      <w:r>
        <w:rPr>
          <w:rFonts w:hint="eastAsia" w:ascii="宋体" w:hAnsi="宋体" w:cs="宋体"/>
          <w:sz w:val="24"/>
          <w:szCs w:val="24"/>
        </w:rPr>
        <w:t>七、如果我方成交，我方质保期</w:t>
      </w:r>
      <w:r>
        <w:rPr>
          <w:rFonts w:hint="eastAsia" w:ascii="宋体" w:hAnsi="宋体" w:cs="宋体"/>
          <w:sz w:val="24"/>
          <w:szCs w:val="24"/>
          <w:lang w:val="en-US" w:eastAsia="zh-CN"/>
        </w:rPr>
        <w:t>为：</w:t>
      </w:r>
      <w:r>
        <w:rPr>
          <w:rFonts w:hint="eastAsia" w:ascii="宋体" w:hAnsi="宋体" w:cs="宋体"/>
          <w:sz w:val="24"/>
          <w:szCs w:val="24"/>
          <w:u w:val="single"/>
          <w:lang w:val="en-US" w:eastAsia="zh-CN"/>
        </w:rPr>
        <w:t xml:space="preserve">                              。</w:t>
      </w:r>
    </w:p>
    <w:p>
      <w:pPr>
        <w:spacing w:line="400" w:lineRule="exact"/>
        <w:ind w:firstLine="420"/>
        <w:rPr>
          <w:rFonts w:ascii="宋体" w:hAnsi="宋体" w:cs="宋体"/>
          <w:sz w:val="24"/>
          <w:szCs w:val="24"/>
        </w:rPr>
      </w:pPr>
      <w:r>
        <w:rPr>
          <w:rFonts w:hint="eastAsia" w:ascii="宋体" w:hAnsi="宋体" w:cs="宋体"/>
          <w:sz w:val="24"/>
          <w:szCs w:val="24"/>
        </w:rPr>
        <w:t>八、贵方的磋商文件、成交（中标）通知书、我方的响应文件将构成约束双方的合同一部分。</w:t>
      </w: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rPr>
        <w:t xml:space="preserve">   九、如果我方未成交，贵方没有必要对我方做出任何解释和说明，我方将充分尊重和理解贵方的选择。</w:t>
      </w: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autoSpaceDE w:val="0"/>
        <w:autoSpaceDN w:val="0"/>
        <w:adjustRightInd w:val="0"/>
        <w:spacing w:line="400" w:lineRule="exact"/>
        <w:rPr>
          <w:rFonts w:ascii="宋体" w:hAnsi="宋体" w:cs="宋体"/>
          <w:sz w:val="24"/>
          <w:szCs w:val="24"/>
        </w:rPr>
      </w:pPr>
    </w:p>
    <w:p>
      <w:pPr>
        <w:pStyle w:val="25"/>
        <w:spacing w:line="400" w:lineRule="exact"/>
        <w:rPr>
          <w:rFonts w:hAnsi="宋体" w:cs="宋体"/>
          <w:sz w:val="24"/>
          <w:szCs w:val="24"/>
        </w:rPr>
      </w:pPr>
      <w:r>
        <w:rPr>
          <w:rFonts w:hint="eastAsia" w:hAnsi="宋体" w:cs="宋体"/>
          <w:sz w:val="24"/>
          <w:szCs w:val="24"/>
          <w:lang w:val="zh-CN"/>
        </w:rPr>
        <w:t>日期：</w:t>
      </w:r>
      <w:r>
        <w:rPr>
          <w:rFonts w:hint="eastAsia" w:hAnsi="宋体" w:cs="宋体"/>
          <w:sz w:val="24"/>
          <w:szCs w:val="24"/>
          <w:u w:val="single"/>
        </w:rPr>
        <w:t xml:space="preserve">        </w:t>
      </w:r>
      <w:r>
        <w:rPr>
          <w:rFonts w:hint="eastAsia" w:hAnsi="宋体" w:cs="宋体"/>
          <w:sz w:val="24"/>
          <w:szCs w:val="24"/>
          <w:lang w:val="zh-CN"/>
        </w:rPr>
        <w:t>年</w:t>
      </w:r>
      <w:r>
        <w:rPr>
          <w:rFonts w:hint="eastAsia" w:hAnsi="宋体" w:cs="宋体"/>
          <w:sz w:val="24"/>
          <w:szCs w:val="24"/>
          <w:u w:val="single"/>
        </w:rPr>
        <w:t xml:space="preserve">    </w:t>
      </w:r>
      <w:r>
        <w:rPr>
          <w:rFonts w:hint="eastAsia" w:hAnsi="宋体" w:cs="宋体"/>
          <w:sz w:val="24"/>
          <w:szCs w:val="24"/>
          <w:lang w:val="zh-CN"/>
        </w:rPr>
        <w:t>月</w:t>
      </w:r>
      <w:r>
        <w:rPr>
          <w:rFonts w:hint="eastAsia" w:hAnsi="宋体" w:cs="宋体"/>
          <w:sz w:val="24"/>
          <w:szCs w:val="24"/>
          <w:u w:val="single"/>
        </w:rPr>
        <w:t xml:space="preserve">    </w:t>
      </w:r>
      <w:r>
        <w:rPr>
          <w:rFonts w:hint="eastAsia" w:hAnsi="宋体" w:cs="宋体"/>
          <w:sz w:val="24"/>
          <w:szCs w:val="24"/>
          <w:lang w:val="zh-CN"/>
        </w:rPr>
        <w:t>日</w:t>
      </w: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autoSpaceDE w:val="0"/>
        <w:autoSpaceDN w:val="0"/>
        <w:spacing w:line="400" w:lineRule="exact"/>
        <w:jc w:val="center"/>
        <w:rPr>
          <w:rFonts w:ascii="宋体" w:hAnsi="宋体" w:cs="宋体"/>
          <w:b/>
          <w:bCs/>
          <w:sz w:val="24"/>
          <w:szCs w:val="24"/>
          <w:lang w:val="zh-CN"/>
        </w:rPr>
        <w:sectPr>
          <w:pgSz w:w="11906" w:h="16838"/>
          <w:pgMar w:top="907" w:right="907" w:bottom="907" w:left="907" w:header="851" w:footer="992" w:gutter="0"/>
          <w:cols w:space="425" w:num="1"/>
          <w:docGrid w:type="lines" w:linePitch="312" w:charSpace="0"/>
        </w:sectPr>
      </w:pPr>
    </w:p>
    <w:p>
      <w:pPr>
        <w:pStyle w:val="25"/>
        <w:spacing w:line="400" w:lineRule="exact"/>
        <w:ind w:firstLine="480" w:firstLineChars="200"/>
        <w:rPr>
          <w:rFonts w:hAnsi="宋体" w:cs="宋体"/>
          <w:sz w:val="24"/>
          <w:szCs w:val="24"/>
        </w:rPr>
      </w:pPr>
    </w:p>
    <w:p>
      <w:pPr>
        <w:pStyle w:val="8"/>
        <w:spacing w:before="0" w:after="0" w:line="400" w:lineRule="exact"/>
        <w:jc w:val="center"/>
        <w:rPr>
          <w:rFonts w:hint="eastAsia" w:ascii="宋体" w:hAnsi="宋体" w:eastAsia="宋体" w:cs="宋体"/>
        </w:rPr>
      </w:pPr>
      <w:bookmarkStart w:id="60" w:name="_Toc226969365"/>
      <w:bookmarkStart w:id="61" w:name="_Toc227057971"/>
      <w:r>
        <w:rPr>
          <w:rFonts w:hint="eastAsia" w:ascii="宋体" w:hAnsi="宋体" w:eastAsia="宋体" w:cs="宋体"/>
        </w:rPr>
        <w:t>法定代表人身份证明</w:t>
      </w:r>
      <w:bookmarkEnd w:id="60"/>
      <w:bookmarkEnd w:id="61"/>
    </w:p>
    <w:p>
      <w:pPr>
        <w:pStyle w:val="13"/>
        <w:spacing w:line="360" w:lineRule="auto"/>
        <w:rPr>
          <w:rFonts w:hint="eastAsia" w:ascii="宋体" w:hAnsi="宋体" w:eastAsia="宋体" w:cs="宋体"/>
          <w:bCs/>
          <w:sz w:val="21"/>
          <w:szCs w:val="21"/>
        </w:rPr>
      </w:pPr>
    </w:p>
    <w:p>
      <w:pPr>
        <w:pStyle w:val="13"/>
        <w:spacing w:line="360" w:lineRule="auto"/>
        <w:rPr>
          <w:rFonts w:hint="eastAsia" w:ascii="宋体" w:hAnsi="宋体" w:eastAsia="宋体" w:cs="宋体"/>
          <w:bCs/>
          <w:sz w:val="21"/>
          <w:szCs w:val="21"/>
        </w:rPr>
      </w:pP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供应商名称：______________________________.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单位性质：_________________________________.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地址：_____________________________________.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成立时间：_________________________________.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经营期限：_________________________________.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姓名：_______性别：______年龄：_____职务：______</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系_____________________（供应商名称）的法定代表人。</w:t>
      </w:r>
    </w:p>
    <w:p>
      <w:pPr>
        <w:pStyle w:val="13"/>
        <w:spacing w:line="360" w:lineRule="auto"/>
        <w:ind w:firstLine="840" w:firstLineChars="400"/>
        <w:rPr>
          <w:rFonts w:ascii="宋体" w:hAnsi="宋体" w:eastAsia="宋体" w:cs="宋体"/>
          <w:bCs/>
          <w:sz w:val="21"/>
          <w:szCs w:val="21"/>
        </w:rPr>
      </w:pPr>
      <w:r>
        <w:rPr>
          <w:rFonts w:hint="eastAsia" w:ascii="宋体" w:hAnsi="宋体" w:eastAsia="宋体" w:cs="宋体"/>
          <w:bCs/>
          <w:sz w:val="21"/>
          <w:szCs w:val="21"/>
        </w:rPr>
        <w:t>特此证明</w:t>
      </w:r>
    </w:p>
    <w:p>
      <w:pPr>
        <w:pStyle w:val="13"/>
        <w:spacing w:line="360" w:lineRule="auto"/>
        <w:rPr>
          <w:rFonts w:ascii="宋体" w:hAnsi="宋体" w:eastAsia="宋体" w:cs="宋体"/>
          <w:bCs/>
          <w:sz w:val="21"/>
          <w:szCs w:val="21"/>
        </w:rPr>
      </w:pPr>
      <w:r>
        <w:rPr>
          <w:rFonts w:hint="eastAsia" w:ascii="宋体" w:hAnsi="宋体" w:eastAsia="宋体" w:cs="宋体"/>
          <w:bCs/>
          <w:sz w:val="21"/>
          <w:szCs w:val="21"/>
        </w:rPr>
        <w:t>附：法定代表人身份证明复印件(需同时提供正面及背面)</w:t>
      </w:r>
    </w:p>
    <w:p>
      <w:pPr>
        <w:spacing w:line="480" w:lineRule="exact"/>
        <w:rPr>
          <w:rFonts w:ascii="宋体" w:hAnsi="宋体" w:cs="宋体"/>
          <w:bCs/>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124460</wp:posOffset>
                </wp:positionV>
                <wp:extent cx="2857500" cy="1895475"/>
                <wp:effectExtent l="4445" t="5080" r="18415" b="4445"/>
                <wp:wrapNone/>
                <wp:docPr id="2" name="文本框 1029"/>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文本框 1029" o:spid="_x0000_s1026" o:spt="202" type="#_x0000_t202" style="position:absolute;left:0pt;margin-left:-13.2pt;margin-top:9.8pt;height:149.25pt;width:225pt;z-index:251663360;mso-width-relative:page;mso-height-relative:page;" fillcolor="#FFFFFF" filled="t" stroked="t" coordsize="21600,21600" o:gfxdata="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IE9y2QAAAAoBAAAPAAAA&#10;AAAAAAEAIAAAACIAAABkcnMvZG93bnJldi54bWxQSwECFAAUAAAACACHTuJAUT/vYxQCAABIBAAA&#10;DgAAAAAAAAABACAAAAAo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2976245</wp:posOffset>
                </wp:positionH>
                <wp:positionV relativeFrom="paragraph">
                  <wp:posOffset>133985</wp:posOffset>
                </wp:positionV>
                <wp:extent cx="2752725" cy="1895475"/>
                <wp:effectExtent l="4445" t="4445" r="16510" b="5080"/>
                <wp:wrapNone/>
                <wp:docPr id="5" name="文本框 1030"/>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文本框 1030" o:spid="_x0000_s1026" o:spt="202" type="#_x0000_t202" style="position:absolute;left:0pt;margin-left:234.35pt;margin-top:10.55pt;height:149.25pt;width:216.75pt;z-index:251664384;mso-width-relative:page;mso-height-relative:page;" fillcolor="#FFFFFF" filled="t" stroked="t" coordsize="21600,21600" o:gfxdata="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bg/m2gAAAAoBAAAPAAAA&#10;AAAAAAEAIAAAACIAAABkcnMvZG93bnJldi54bWxQSwECFAAUAAAACACHTuJAnRy9pRMCAABIBAAA&#10;DgAAAAAAAAABACAAAAAp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80" w:lineRule="exact"/>
        <w:rPr>
          <w:rFonts w:ascii="宋体" w:hAnsi="宋体" w:cs="宋体"/>
          <w:bCs/>
          <w:sz w:val="24"/>
        </w:rPr>
      </w:pPr>
    </w:p>
    <w:p>
      <w:pPr>
        <w:spacing w:line="480" w:lineRule="exact"/>
        <w:rPr>
          <w:rFonts w:ascii="宋体" w:hAnsi="宋体" w:cs="宋体"/>
          <w:bCs/>
          <w:sz w:val="24"/>
        </w:rPr>
      </w:pPr>
    </w:p>
    <w:p>
      <w:pPr>
        <w:spacing w:line="480" w:lineRule="exact"/>
        <w:rPr>
          <w:rFonts w:ascii="宋体" w:hAnsi="宋体" w:cs="宋体"/>
          <w:bCs/>
          <w:sz w:val="24"/>
        </w:rPr>
      </w:pPr>
    </w:p>
    <w:p>
      <w:pPr>
        <w:spacing w:line="480" w:lineRule="exact"/>
        <w:rPr>
          <w:rFonts w:ascii="宋体" w:hAnsi="宋体" w:cs="宋体"/>
          <w:bCs/>
          <w:sz w:val="24"/>
        </w:rPr>
      </w:pPr>
    </w:p>
    <w:p>
      <w:pPr>
        <w:spacing w:line="400" w:lineRule="exact"/>
        <w:rPr>
          <w:rFonts w:ascii="宋体" w:hAnsi="宋体" w:cs="宋体"/>
        </w:rPr>
      </w:pPr>
    </w:p>
    <w:p>
      <w:pPr>
        <w:pStyle w:val="13"/>
        <w:spacing w:line="360" w:lineRule="auto"/>
        <w:rPr>
          <w:rFonts w:ascii="宋体" w:hAnsi="宋体" w:eastAsia="宋体" w:cs="宋体"/>
          <w:bCs/>
          <w:sz w:val="21"/>
          <w:szCs w:val="21"/>
        </w:rPr>
      </w:pPr>
    </w:p>
    <w:p>
      <w:pPr>
        <w:pStyle w:val="13"/>
        <w:spacing w:line="360" w:lineRule="auto"/>
        <w:ind w:firstLine="0"/>
        <w:rPr>
          <w:rFonts w:ascii="宋体" w:hAnsi="宋体" w:eastAsia="宋体" w:cs="宋体"/>
          <w:b/>
          <w:bCs/>
        </w:rPr>
      </w:pPr>
    </w:p>
    <w:p>
      <w:pPr>
        <w:pStyle w:val="13"/>
        <w:spacing w:line="360" w:lineRule="auto"/>
        <w:ind w:firstLine="0"/>
        <w:rPr>
          <w:rFonts w:ascii="宋体" w:hAnsi="宋体" w:eastAsia="宋体" w:cs="宋体"/>
          <w:b/>
          <w:bCs/>
          <w:sz w:val="21"/>
          <w:szCs w:val="21"/>
        </w:rPr>
      </w:pPr>
    </w:p>
    <w:p>
      <w:pPr>
        <w:pStyle w:val="25"/>
        <w:spacing w:line="400" w:lineRule="exact"/>
        <w:ind w:firstLine="480" w:firstLineChars="200"/>
        <w:jc w:val="right"/>
        <w:rPr>
          <w:rFonts w:hAnsi="宋体" w:cs="宋体"/>
          <w:sz w:val="24"/>
          <w:szCs w:val="24"/>
        </w:rPr>
      </w:pPr>
      <w:r>
        <w:rPr>
          <w:rFonts w:hint="eastAsia" w:hAnsi="宋体" w:cs="宋体"/>
          <w:sz w:val="24"/>
          <w:szCs w:val="24"/>
        </w:rPr>
        <w:t>供应商名称(公章)：____________</w:t>
      </w:r>
    </w:p>
    <w:p>
      <w:pPr>
        <w:pStyle w:val="25"/>
        <w:spacing w:line="400" w:lineRule="exact"/>
        <w:ind w:firstLine="480" w:firstLineChars="200"/>
        <w:jc w:val="right"/>
        <w:rPr>
          <w:rFonts w:hAnsi="宋体" w:cs="宋体"/>
          <w:sz w:val="24"/>
          <w:szCs w:val="24"/>
        </w:rPr>
      </w:pPr>
    </w:p>
    <w:p>
      <w:pPr>
        <w:pStyle w:val="25"/>
        <w:spacing w:line="400" w:lineRule="exact"/>
        <w:ind w:firstLine="480" w:firstLineChars="200"/>
        <w:jc w:val="right"/>
        <w:rPr>
          <w:rFonts w:hAnsi="宋体" w:cs="宋体"/>
          <w:sz w:val="24"/>
          <w:szCs w:val="24"/>
        </w:rPr>
      </w:pPr>
      <w:r>
        <w:rPr>
          <w:rFonts w:hint="eastAsia" w:hAnsi="宋体" w:cs="宋体"/>
          <w:sz w:val="24"/>
          <w:szCs w:val="24"/>
        </w:rPr>
        <w:t>______年____月____日</w:t>
      </w:r>
    </w:p>
    <w:p/>
    <w:p/>
    <w:p/>
    <w:p/>
    <w:p/>
    <w:p/>
    <w:p/>
    <w:p/>
    <w:p>
      <w:pPr>
        <w:pStyle w:val="17"/>
      </w:pPr>
    </w:p>
    <w:p>
      <w:pPr>
        <w:pStyle w:val="8"/>
        <w:spacing w:before="0" w:after="0" w:line="400" w:lineRule="exact"/>
        <w:jc w:val="center"/>
        <w:rPr>
          <w:rFonts w:hint="eastAsia" w:ascii="宋体" w:hAnsi="宋体" w:eastAsia="宋体" w:cs="宋体"/>
        </w:rPr>
      </w:pPr>
      <w:bookmarkStart w:id="62" w:name="_Toc107822565"/>
      <w:bookmarkStart w:id="63" w:name="_Toc227057972"/>
      <w:bookmarkStart w:id="64" w:name="_Toc226969366"/>
      <w:bookmarkStart w:id="65" w:name="_Toc488655914"/>
      <w:r>
        <w:rPr>
          <w:rFonts w:hint="eastAsia" w:ascii="宋体" w:hAnsi="宋体" w:eastAsia="宋体" w:cs="宋体"/>
        </w:rPr>
        <w:t>法定代表人授权书</w:t>
      </w:r>
      <w:bookmarkEnd w:id="62"/>
      <w:bookmarkEnd w:id="63"/>
      <w:bookmarkEnd w:id="64"/>
    </w:p>
    <w:bookmarkEnd w:id="65"/>
    <w:p>
      <w:pPr>
        <w:jc w:val="center"/>
        <w:rPr>
          <w:rFonts w:ascii="宋体" w:hAnsi="宋体" w:cs="宋体"/>
          <w:bCs/>
          <w:color w:val="000000"/>
          <w:szCs w:val="21"/>
        </w:rPr>
      </w:pPr>
    </w:p>
    <w:p>
      <w:pPr>
        <w:spacing w:line="360" w:lineRule="auto"/>
        <w:rPr>
          <w:rFonts w:ascii="宋体" w:hAnsi="宋体" w:cs="宋体"/>
          <w:bCs/>
          <w:color w:val="000000"/>
          <w:szCs w:val="21"/>
          <w:u w:val="single"/>
        </w:rPr>
      </w:pPr>
      <w:r>
        <w:rPr>
          <w:rFonts w:hint="eastAsia" w:ascii="宋体" w:hAnsi="宋体" w:cs="宋体"/>
          <w:bCs/>
          <w:color w:val="000000"/>
          <w:kern w:val="11"/>
          <w:szCs w:val="21"/>
          <w:u w:val="single"/>
        </w:rPr>
        <w:t>（采购人）</w:t>
      </w:r>
      <w:r>
        <w:rPr>
          <w:rFonts w:hint="eastAsia" w:ascii="宋体" w:hAnsi="宋体" w:cs="宋体"/>
          <w:bCs/>
          <w:color w:val="000000"/>
          <w:szCs w:val="21"/>
          <w:u w:val="single"/>
        </w:rPr>
        <w:t>：</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供应商</w:t>
      </w:r>
      <w:r>
        <w:rPr>
          <w:rFonts w:hint="eastAsia" w:asciiTheme="minorEastAsia" w:hAnsiTheme="minorEastAsia" w:eastAsiaTheme="minorEastAsia" w:cstheme="minorEastAsia"/>
          <w:color w:val="000000"/>
          <w:szCs w:val="21"/>
        </w:rPr>
        <w:t>名称）法定代表人</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授权我单位（职务或职称）</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（姓名）为我单位本次应答授权代理人，全权处理</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采购项目比选活动的一切事宜。该授权代理人作出的所有承诺说明，我单位均予于认可并承担全部责任。</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委托期限：自授权委托书签字之日起至应答有效期截止之日止。</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代理人无转委托权。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特此授权。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附：委托代理人身份证复印件(需同时提供正面及背面)</w:t>
      </w:r>
    </w:p>
    <w:p>
      <w:pPr>
        <w:spacing w:line="480" w:lineRule="exact"/>
        <w:rPr>
          <w:rFonts w:ascii="宋体" w:hAnsi="宋体" w:cs="宋体"/>
          <w:bCs/>
          <w:sz w:val="24"/>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283210</wp:posOffset>
                </wp:positionV>
                <wp:extent cx="2891155" cy="1778000"/>
                <wp:effectExtent l="5080" t="5080" r="14605" b="15240"/>
                <wp:wrapNone/>
                <wp:docPr id="6" name="Quad Arrow 10"/>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Quad Arrow 10" o:spid="_x0000_s1026" o:spt="202" type="#_x0000_t202" style="position:absolute;left:0pt;margin-left:-16.5pt;margin-top:22.3pt;height:140pt;width:227.65pt;z-index:251666432;mso-width-relative:page;mso-height-relative:page;" fillcolor="#FFFFFF" filled="t" stroked="t" coordsize="21600,21600" o:gfxdata="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TpXr2QAAAAoBAAAPAAAAAAAAAAEAIAAAACIAAABk&#10;cnMvZG93bnJldi54bWxQSwECFAAUAAAACACHTuJAghXPggUCAABHBAAADgAAAAAAAAABACAAAAAo&#10;AQAAZHJzL2Uyb0RvYy54bWxQSwUGAAAAAAYABgBZAQAAnw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2941955</wp:posOffset>
                </wp:positionH>
                <wp:positionV relativeFrom="paragraph">
                  <wp:posOffset>243205</wp:posOffset>
                </wp:positionV>
                <wp:extent cx="2873375" cy="1800225"/>
                <wp:effectExtent l="4445" t="4445" r="17780" b="8890"/>
                <wp:wrapNone/>
                <wp:docPr id="7" name="Quad Arrow 11"/>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Quad Arrow 11" o:spid="_x0000_s1026" o:spt="202" type="#_x0000_t202" style="position:absolute;left:0pt;margin-left:231.65pt;margin-top:19.15pt;height:141.75pt;width:226.25pt;z-index:251667456;mso-width-relative:page;mso-height-relative:page;" fillcolor="#FFFFFF" filled="t" stroked="t" coordsize="21600,21600" o:gfxdata="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e70doAAAAKAQAADwAAAAAAAAABACAAAAAiAAAA&#10;ZHJzL2Rvd25yZXYueG1sUEsBAhQAFAAAAAgAh07iQAxIEIIFAgAARwQAAA4AAAAAAAAAAQAgAAAA&#10;KQEAAGRycy9lMm9Eb2MueG1sUEsFBgAAAAAGAAYAWQEAAKAFA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00" w:lineRule="exact"/>
        <w:rPr>
          <w:rFonts w:ascii="宋体" w:hAnsi="宋体" w:cs="宋体"/>
        </w:rPr>
      </w:pPr>
    </w:p>
    <w:p>
      <w:pPr>
        <w:pStyle w:val="13"/>
        <w:spacing w:line="360" w:lineRule="auto"/>
        <w:ind w:firstLine="0"/>
        <w:rPr>
          <w:rFonts w:ascii="宋体" w:hAnsi="宋体" w:cs="宋体"/>
        </w:rPr>
      </w:pPr>
    </w:p>
    <w:p>
      <w:pPr>
        <w:ind w:firstLine="4935" w:firstLineChars="2350"/>
        <w:rPr>
          <w:rFonts w:ascii="宋体" w:hAnsi="宋体" w:cs="宋体"/>
        </w:rPr>
      </w:pPr>
    </w:p>
    <w:p>
      <w:pPr>
        <w:spacing w:line="360" w:lineRule="auto"/>
        <w:ind w:firstLine="4935" w:firstLineChars="2350"/>
        <w:rPr>
          <w:rFonts w:ascii="宋体" w:hAnsi="宋体" w:cs="宋体"/>
        </w:rPr>
      </w:pPr>
    </w:p>
    <w:p>
      <w:pPr>
        <w:spacing w:line="360" w:lineRule="auto"/>
        <w:ind w:firstLine="4935" w:firstLineChars="2350"/>
        <w:rPr>
          <w:rFonts w:ascii="宋体" w:hAnsi="宋体" w:cs="宋体"/>
        </w:rPr>
      </w:pPr>
    </w:p>
    <w:p>
      <w:pPr>
        <w:spacing w:line="360" w:lineRule="auto"/>
        <w:ind w:firstLine="4935" w:firstLineChars="2350"/>
        <w:rPr>
          <w:rFonts w:ascii="宋体" w:hAnsi="宋体" w:cs="宋体"/>
        </w:rPr>
      </w:pPr>
    </w:p>
    <w:p>
      <w:pPr>
        <w:pStyle w:val="42"/>
        <w:ind w:firstLine="280"/>
      </w:pPr>
    </w:p>
    <w:p>
      <w:pPr>
        <w:pStyle w:val="13"/>
        <w:spacing w:line="360" w:lineRule="auto"/>
        <w:ind w:firstLine="4200" w:firstLineChars="2000"/>
        <w:rPr>
          <w:rFonts w:ascii="宋体" w:hAnsi="宋体" w:eastAsia="宋体" w:cs="宋体"/>
          <w:bCs/>
          <w:sz w:val="21"/>
          <w:szCs w:val="21"/>
          <w:u w:val="single"/>
        </w:rPr>
      </w:pPr>
      <w:r>
        <w:rPr>
          <w:rFonts w:hint="eastAsia" w:ascii="宋体" w:hAnsi="宋体" w:eastAsia="宋体" w:cs="宋体"/>
          <w:bCs/>
          <w:sz w:val="21"/>
          <w:szCs w:val="21"/>
          <w:lang w:val="en-US" w:eastAsia="zh-CN"/>
        </w:rPr>
        <w:t>供应商</w:t>
      </w:r>
      <w:r>
        <w:rPr>
          <w:rFonts w:hint="eastAsia" w:ascii="宋体" w:hAnsi="宋体" w:eastAsia="宋体" w:cs="宋体"/>
          <w:bCs/>
          <w:sz w:val="21"/>
          <w:szCs w:val="21"/>
        </w:rPr>
        <w:t>名称：</w:t>
      </w:r>
      <w:r>
        <w:rPr>
          <w:rFonts w:hint="eastAsia" w:ascii="宋体" w:hAnsi="宋体" w:eastAsia="宋体" w:cs="宋体"/>
          <w:bCs/>
          <w:sz w:val="21"/>
          <w:szCs w:val="21"/>
          <w:u w:val="single"/>
        </w:rPr>
        <w:t xml:space="preserve">                           </w:t>
      </w:r>
    </w:p>
    <w:p>
      <w:pPr>
        <w:pStyle w:val="13"/>
        <w:spacing w:line="360" w:lineRule="auto"/>
        <w:ind w:firstLine="4200" w:firstLineChars="2000"/>
        <w:rPr>
          <w:rFonts w:ascii="宋体" w:hAnsi="宋体" w:eastAsia="宋体" w:cs="宋体"/>
          <w:bCs/>
          <w:sz w:val="21"/>
          <w:szCs w:val="21"/>
          <w:u w:val="single"/>
        </w:rPr>
      </w:pPr>
      <w:r>
        <w:rPr>
          <w:rFonts w:hint="eastAsia" w:ascii="宋体" w:hAnsi="宋体" w:eastAsia="宋体" w:cs="宋体"/>
          <w:bCs/>
          <w:sz w:val="21"/>
          <w:szCs w:val="21"/>
        </w:rPr>
        <w:t>法定代表人：</w:t>
      </w:r>
      <w:r>
        <w:rPr>
          <w:rFonts w:hint="eastAsia" w:ascii="宋体" w:hAnsi="宋体" w:eastAsia="宋体" w:cs="宋体"/>
          <w:bCs/>
          <w:sz w:val="21"/>
          <w:szCs w:val="21"/>
          <w:u w:val="single"/>
        </w:rPr>
        <w:t xml:space="preserve">                           </w:t>
      </w:r>
    </w:p>
    <w:p>
      <w:pPr>
        <w:pStyle w:val="13"/>
        <w:spacing w:line="360" w:lineRule="auto"/>
        <w:ind w:firstLine="4200" w:firstLineChars="2000"/>
        <w:rPr>
          <w:rFonts w:ascii="宋体" w:hAnsi="宋体" w:eastAsia="宋体" w:cs="宋体"/>
          <w:bCs/>
          <w:sz w:val="21"/>
          <w:szCs w:val="21"/>
        </w:rPr>
      </w:pPr>
      <w:r>
        <w:rPr>
          <w:rFonts w:hint="eastAsia" w:ascii="宋体" w:hAnsi="宋体" w:eastAsia="宋体" w:cs="宋体"/>
          <w:bCs/>
          <w:sz w:val="21"/>
          <w:szCs w:val="21"/>
        </w:rPr>
        <w:t>委托代理人：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p>
    <w:p>
      <w:pPr>
        <w:spacing w:after="120" w:line="360" w:lineRule="auto"/>
        <w:jc w:val="right"/>
        <w:rPr>
          <w:rFonts w:ascii="宋体" w:hAnsi="宋体" w:cs="宋体"/>
          <w:szCs w:val="21"/>
        </w:rPr>
      </w:pP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w:t>
      </w:r>
    </w:p>
    <w:p>
      <w:pPr>
        <w:rPr>
          <w:rFonts w:ascii="宋体" w:hAnsi="宋体" w:cs="宋体"/>
          <w:szCs w:val="21"/>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25"/>
        <w:spacing w:line="300" w:lineRule="exact"/>
        <w:ind w:firstLine="480" w:firstLineChars="200"/>
        <w:rPr>
          <w:rFonts w:hAnsi="宋体" w:cs="宋体"/>
          <w:sz w:val="24"/>
          <w:szCs w:val="24"/>
        </w:rPr>
      </w:pPr>
    </w:p>
    <w:p>
      <w:pPr>
        <w:pStyle w:val="8"/>
        <w:spacing w:before="0" w:after="0" w:line="400" w:lineRule="exact"/>
        <w:jc w:val="center"/>
        <w:rPr>
          <w:rFonts w:hint="eastAsia" w:ascii="宋体" w:hAnsi="宋体" w:eastAsia="宋体" w:cs="宋体"/>
        </w:rPr>
      </w:pPr>
      <w:bookmarkStart w:id="66" w:name="_Toc52165090"/>
      <w:bookmarkStart w:id="67" w:name="_Toc50736486"/>
      <w:bookmarkStart w:id="68" w:name="_Toc50737338"/>
      <w:bookmarkStart w:id="69" w:name="_Toc160365149"/>
      <w:bookmarkStart w:id="70" w:name="_Toc251236139"/>
      <w:bookmarkStart w:id="71" w:name="_Toc222033618"/>
      <w:bookmarkStart w:id="72" w:name="_Toc50691053"/>
      <w:bookmarkStart w:id="73" w:name="_Toc52204424"/>
      <w:bookmarkStart w:id="74" w:name="_Toc52211656"/>
      <w:bookmarkStart w:id="75" w:name="_Toc50737306"/>
      <w:r>
        <w:rPr>
          <w:rFonts w:hint="eastAsia" w:ascii="宋体" w:hAnsi="宋体" w:eastAsia="宋体" w:cs="宋体"/>
        </w:rPr>
        <w:t>商务条款响应一览表</w:t>
      </w:r>
      <w:bookmarkEnd w:id="66"/>
      <w:bookmarkEnd w:id="67"/>
      <w:bookmarkEnd w:id="68"/>
      <w:bookmarkEnd w:id="69"/>
      <w:bookmarkEnd w:id="70"/>
      <w:bookmarkEnd w:id="71"/>
      <w:bookmarkEnd w:id="72"/>
      <w:bookmarkEnd w:id="73"/>
      <w:bookmarkEnd w:id="74"/>
      <w:bookmarkEnd w:id="75"/>
    </w:p>
    <w:p>
      <w:pPr>
        <w:spacing w:line="500" w:lineRule="exact"/>
        <w:ind w:firstLine="420" w:firstLineChars="200"/>
        <w:rPr>
          <w:rFonts w:hint="eastAsia" w:ascii="宋体" w:hAnsi="宋体" w:eastAsia="宋体" w:cs="宋体"/>
          <w:i w:val="0"/>
          <w:iCs w:val="0"/>
          <w:color w:val="000000"/>
          <w:sz w:val="21"/>
          <w:szCs w:val="21"/>
          <w:highlight w:val="none"/>
        </w:rPr>
      </w:pPr>
      <w:r>
        <w:rPr>
          <w:rFonts w:hint="eastAsia" w:ascii="宋体" w:hAnsi="宋体" w:eastAsia="宋体" w:cs="宋体"/>
          <w:i w:val="0"/>
          <w:iCs w:val="0"/>
          <w:color w:val="000000"/>
          <w:sz w:val="21"/>
          <w:szCs w:val="21"/>
          <w:highlight w:val="none"/>
        </w:rPr>
        <w:t>项目名称：</w:t>
      </w:r>
    </w:p>
    <w:p>
      <w:pPr>
        <w:spacing w:line="500" w:lineRule="exact"/>
        <w:ind w:firstLine="420" w:firstLineChars="200"/>
        <w:rPr>
          <w:rFonts w:hint="eastAsia" w:ascii="宋体" w:hAnsi="宋体" w:eastAsia="宋体" w:cs="宋体"/>
          <w:i w:val="0"/>
          <w:iCs w:val="0"/>
          <w:color w:val="000000"/>
          <w:sz w:val="21"/>
          <w:szCs w:val="21"/>
          <w:highlight w:val="none"/>
          <w:lang w:eastAsia="zh-CN"/>
        </w:rPr>
      </w:pPr>
      <w:r>
        <w:rPr>
          <w:rFonts w:hint="eastAsia" w:ascii="宋体" w:hAnsi="宋体" w:eastAsia="宋体" w:cs="宋体"/>
          <w:i w:val="0"/>
          <w:iCs w:val="0"/>
          <w:color w:val="000000"/>
          <w:sz w:val="21"/>
          <w:szCs w:val="21"/>
          <w:highlight w:val="none"/>
        </w:rPr>
        <w:t>项目编号：</w:t>
      </w:r>
    </w:p>
    <w:p>
      <w:pPr>
        <w:rPr>
          <w:rFonts w:hint="eastAsia"/>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432"/>
        <w:gridCol w:w="2349"/>
        <w:gridCol w:w="175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noWrap w:val="0"/>
            <w:vAlign w:val="center"/>
          </w:tcPr>
          <w:p>
            <w:pPr>
              <w:jc w:val="center"/>
              <w:rPr>
                <w:rFonts w:hint="eastAsia" w:ascii="宋体"/>
                <w:color w:val="000000"/>
              </w:rPr>
            </w:pPr>
            <w:r>
              <w:rPr>
                <w:rFonts w:hint="eastAsia" w:ascii="宋体"/>
                <w:color w:val="000000"/>
              </w:rPr>
              <w:t>序号</w:t>
            </w:r>
          </w:p>
        </w:tc>
        <w:tc>
          <w:tcPr>
            <w:tcW w:w="1664" w:type="pct"/>
            <w:noWrap w:val="0"/>
            <w:vAlign w:val="center"/>
          </w:tcPr>
          <w:p>
            <w:pPr>
              <w:jc w:val="center"/>
              <w:rPr>
                <w:rFonts w:hint="eastAsia" w:ascii="宋体"/>
                <w:color w:val="000000"/>
              </w:rPr>
            </w:pPr>
            <w:r>
              <w:rPr>
                <w:rFonts w:hint="eastAsia" w:ascii="宋体"/>
                <w:color w:val="000000"/>
              </w:rPr>
              <w:t>招标文件商务条款</w:t>
            </w:r>
          </w:p>
        </w:tc>
        <w:tc>
          <w:tcPr>
            <w:tcW w:w="1139" w:type="pct"/>
            <w:noWrap w:val="0"/>
            <w:vAlign w:val="center"/>
          </w:tcPr>
          <w:p>
            <w:pPr>
              <w:jc w:val="center"/>
              <w:rPr>
                <w:rFonts w:hint="eastAsia" w:ascii="宋体"/>
                <w:color w:val="000000"/>
              </w:rPr>
            </w:pPr>
            <w:r>
              <w:rPr>
                <w:rFonts w:hint="eastAsia" w:ascii="宋体"/>
                <w:color w:val="000000"/>
              </w:rPr>
              <w:t>投标文件商务条款</w:t>
            </w:r>
          </w:p>
        </w:tc>
        <w:tc>
          <w:tcPr>
            <w:tcW w:w="850" w:type="pct"/>
            <w:noWrap w:val="0"/>
            <w:vAlign w:val="top"/>
          </w:tcPr>
          <w:p>
            <w:pPr>
              <w:jc w:val="center"/>
              <w:rPr>
                <w:rFonts w:hint="eastAsia" w:ascii="宋体"/>
                <w:color w:val="000000"/>
              </w:rPr>
            </w:pPr>
            <w:r>
              <w:rPr>
                <w:rFonts w:hint="eastAsia" w:ascii="宋体"/>
                <w:color w:val="000000"/>
              </w:rPr>
              <w:t>偏离</w:t>
            </w:r>
          </w:p>
        </w:tc>
        <w:tc>
          <w:tcPr>
            <w:tcW w:w="849" w:type="pct"/>
            <w:noWrap w:val="0"/>
            <w:vAlign w:val="center"/>
          </w:tcPr>
          <w:p>
            <w:pPr>
              <w:jc w:val="center"/>
              <w:rPr>
                <w:rFonts w:hint="eastAsia" w:ascii="宋体"/>
                <w:color w:val="000000"/>
              </w:rPr>
            </w:pPr>
            <w:r>
              <w:rPr>
                <w:rFonts w:hint="eastAsia" w:asci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noWrap w:val="0"/>
            <w:vAlign w:val="center"/>
          </w:tcPr>
          <w:p>
            <w:pPr>
              <w:jc w:val="center"/>
              <w:rPr>
                <w:rFonts w:hint="eastAsia" w:ascii="宋体"/>
                <w:color w:val="000000"/>
              </w:rPr>
            </w:pPr>
          </w:p>
        </w:tc>
        <w:tc>
          <w:tcPr>
            <w:tcW w:w="1664" w:type="pct"/>
            <w:noWrap w:val="0"/>
            <w:vAlign w:val="center"/>
          </w:tcPr>
          <w:p>
            <w:pPr>
              <w:jc w:val="center"/>
              <w:rPr>
                <w:rFonts w:hint="eastAsia" w:ascii="宋体"/>
                <w:color w:val="000000"/>
              </w:rPr>
            </w:pPr>
          </w:p>
        </w:tc>
        <w:tc>
          <w:tcPr>
            <w:tcW w:w="1139" w:type="pct"/>
            <w:noWrap w:val="0"/>
            <w:vAlign w:val="center"/>
          </w:tcPr>
          <w:p>
            <w:pPr>
              <w:jc w:val="center"/>
              <w:rPr>
                <w:rFonts w:hint="eastAsia" w:ascii="宋体"/>
                <w:color w:val="000000"/>
              </w:rPr>
            </w:pPr>
          </w:p>
        </w:tc>
        <w:tc>
          <w:tcPr>
            <w:tcW w:w="850" w:type="pct"/>
            <w:noWrap w:val="0"/>
            <w:vAlign w:val="top"/>
          </w:tcPr>
          <w:p>
            <w:pPr>
              <w:jc w:val="center"/>
              <w:rPr>
                <w:rFonts w:hint="eastAsia" w:ascii="宋体"/>
                <w:color w:val="000000"/>
              </w:rPr>
            </w:pPr>
          </w:p>
        </w:tc>
        <w:tc>
          <w:tcPr>
            <w:tcW w:w="849" w:type="pct"/>
            <w:noWrap w:val="0"/>
            <w:vAlign w:val="center"/>
          </w:tcPr>
          <w:p>
            <w:pPr>
              <w:jc w:val="center"/>
              <w:rPr>
                <w:rFonts w:hint="eastAsia" w:ascii="宋体"/>
                <w:color w:val="000000"/>
              </w:rPr>
            </w:pPr>
          </w:p>
        </w:tc>
      </w:tr>
    </w:tbl>
    <w:p>
      <w:pPr>
        <w:rPr>
          <w:rFonts w:hint="eastAsia" w:ascii="宋体"/>
          <w:color w:val="000000"/>
        </w:rPr>
      </w:pP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rPr>
          <w:rFonts w:hint="eastAsia" w:ascii="宋体"/>
          <w:color w:val="000000"/>
        </w:rPr>
      </w:pPr>
    </w:p>
    <w:p>
      <w:pPr>
        <w:rPr>
          <w:rFonts w:hint="eastAsia" w:ascii="宋体"/>
          <w:color w:val="000000"/>
        </w:rPr>
      </w:pPr>
    </w:p>
    <w:p>
      <w:pPr>
        <w:ind w:left="718" w:hanging="718" w:hangingChars="342"/>
        <w:rPr>
          <w:rFonts w:hint="eastAsia" w:ascii="宋体"/>
          <w:color w:val="000000"/>
        </w:rPr>
      </w:pPr>
      <w:r>
        <w:rPr>
          <w:rFonts w:hint="eastAsia" w:ascii="宋体"/>
          <w:color w:val="000000"/>
        </w:rPr>
        <w:t>注：1、</w:t>
      </w:r>
      <w:r>
        <w:rPr>
          <w:rFonts w:hint="eastAsia" w:ascii="宋体"/>
          <w:color w:val="000000"/>
          <w:lang w:val="en-US" w:eastAsia="zh-CN"/>
        </w:rPr>
        <w:t>响应</w:t>
      </w:r>
      <w:r>
        <w:rPr>
          <w:rFonts w:hint="eastAsia" w:ascii="宋体"/>
          <w:color w:val="000000"/>
        </w:rPr>
        <w:t>人应对照</w:t>
      </w:r>
      <w:r>
        <w:rPr>
          <w:rFonts w:hint="eastAsia" w:ascii="宋体"/>
          <w:color w:val="000000"/>
          <w:lang w:val="en-US" w:eastAsia="zh-CN"/>
        </w:rPr>
        <w:t>采购</w:t>
      </w:r>
      <w:r>
        <w:rPr>
          <w:rFonts w:hint="eastAsia" w:ascii="宋体"/>
          <w:color w:val="000000"/>
        </w:rPr>
        <w:t>文件商务要求，逐条说明已对招标文件的商务内容做出了实质性的响应，并申明与招标文件的偏差和例外。</w:t>
      </w:r>
    </w:p>
    <w:p>
      <w:pPr>
        <w:ind w:left="719" w:leftChars="170" w:hanging="362"/>
        <w:rPr>
          <w:rFonts w:hint="eastAsia" w:ascii="宋体"/>
          <w:color w:val="000000"/>
        </w:rPr>
      </w:pPr>
      <w:r>
        <w:rPr>
          <w:rFonts w:hint="eastAsia" w:ascii="宋体"/>
          <w:color w:val="000000"/>
        </w:rPr>
        <w:t>2、商务条款包括但不限于合格</w:t>
      </w:r>
      <w:r>
        <w:rPr>
          <w:rFonts w:hint="eastAsia" w:ascii="宋体"/>
          <w:color w:val="000000"/>
          <w:lang w:val="en-US" w:eastAsia="zh-CN"/>
        </w:rPr>
        <w:t>响应</w:t>
      </w:r>
      <w:r>
        <w:rPr>
          <w:rFonts w:hint="eastAsia" w:ascii="宋体"/>
          <w:color w:val="000000"/>
        </w:rPr>
        <w:t>人条件、交货期（完工期)、付款方式、货物安装调试、售后服务、检验及验收、产品配送地点、质保期、保险、争端的解决等要求。</w:t>
      </w:r>
    </w:p>
    <w:p>
      <w:pPr>
        <w:rPr>
          <w:rFonts w:hint="eastAsia" w:ascii="宋体"/>
          <w:color w:val="000000"/>
        </w:rPr>
      </w:pPr>
    </w:p>
    <w:p>
      <w:pPr>
        <w:pStyle w:val="25"/>
        <w:ind w:firstLine="420" w:firstLineChars="200"/>
        <w:rPr>
          <w:rFonts w:hAnsi="宋体" w:cs="宋体"/>
          <w:sz w:val="24"/>
          <w:szCs w:val="24"/>
        </w:rPr>
      </w:pPr>
      <w:r>
        <w:rPr>
          <w:rFonts w:hint="eastAsia" w:ascii="宋体"/>
          <w:color w:val="000000"/>
        </w:rPr>
        <w:br w:type="page"/>
      </w:r>
    </w:p>
    <w:p>
      <w:pPr>
        <w:pStyle w:val="8"/>
        <w:spacing w:before="0" w:after="0" w:line="400" w:lineRule="exact"/>
        <w:jc w:val="center"/>
        <w:rPr>
          <w:rFonts w:hint="eastAsia" w:ascii="宋体" w:hAnsi="宋体" w:eastAsia="宋体" w:cs="宋体"/>
          <w:lang w:val="en-US" w:eastAsia="zh-CN"/>
        </w:rPr>
      </w:pPr>
      <w:r>
        <w:rPr>
          <w:rFonts w:hint="eastAsia" w:ascii="宋体" w:hAnsi="宋体" w:eastAsia="宋体" w:cs="宋体"/>
          <w:lang w:val="en-US" w:eastAsia="zh-CN"/>
        </w:rPr>
        <w:t>磋商保证金</w:t>
      </w:r>
    </w:p>
    <w:p>
      <w:pPr>
        <w:pStyle w:val="25"/>
        <w:ind w:firstLine="480" w:firstLineChars="200"/>
        <w:rPr>
          <w:rFonts w:hint="eastAsia" w:hAnsi="宋体" w:cs="宋体"/>
          <w:sz w:val="24"/>
          <w:szCs w:val="24"/>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5000" w:type="pct"/>
            <w:vAlign w:val="center"/>
          </w:tcPr>
          <w:p>
            <w:pPr>
              <w:jc w:val="center"/>
              <w:rPr>
                <w:rFonts w:ascii="宋体" w:hAnsi="宋体" w:cs="宋体"/>
                <w:szCs w:val="21"/>
              </w:rPr>
            </w:pPr>
            <w:r>
              <w:rPr>
                <w:rFonts w:hint="eastAsia" w:ascii="宋体" w:hAnsi="宋体" w:cs="宋体"/>
                <w:szCs w:val="21"/>
              </w:rPr>
              <w:t>缴纳比选保证金证明材料(收据或汇款单复印件)</w:t>
            </w:r>
          </w:p>
        </w:tc>
      </w:tr>
    </w:tbl>
    <w:p>
      <w:pPr>
        <w:rPr>
          <w:rFonts w:ascii="宋体" w:hAnsi="宋体" w:cs="宋体"/>
          <w:szCs w:val="21"/>
        </w:rPr>
      </w:pPr>
    </w:p>
    <w:p>
      <w:pPr>
        <w:rPr>
          <w:b/>
          <w:sz w:val="24"/>
        </w:rPr>
      </w:pPr>
      <w:r>
        <w:rPr>
          <w:rFonts w:hint="eastAsia"/>
          <w:b/>
          <w:sz w:val="24"/>
        </w:rPr>
        <w:br w:type="page"/>
      </w:r>
    </w:p>
    <w:p>
      <w:pPr>
        <w:pStyle w:val="8"/>
        <w:spacing w:before="0" w:after="0" w:line="400" w:lineRule="exact"/>
        <w:jc w:val="center"/>
        <w:rPr>
          <w:rFonts w:hint="eastAsia" w:ascii="宋体" w:hAnsi="宋体" w:eastAsia="宋体" w:cs="宋体"/>
          <w:lang w:val="en-US" w:eastAsia="zh-CN"/>
        </w:rPr>
      </w:pPr>
      <w:r>
        <w:rPr>
          <w:rFonts w:hint="eastAsia" w:ascii="宋体" w:hAnsi="宋体" w:eastAsia="宋体" w:cs="宋体"/>
          <w:lang w:val="en-US" w:eastAsia="zh-CN"/>
        </w:rPr>
        <w:t>供应商的资格证明材料</w:t>
      </w:r>
    </w:p>
    <w:p>
      <w:pPr>
        <w:pStyle w:val="25"/>
        <w:ind w:firstLine="480" w:firstLineChars="200"/>
        <w:rPr>
          <w:rFonts w:hAnsi="宋体" w:cs="宋体"/>
          <w:sz w:val="24"/>
          <w:szCs w:val="24"/>
        </w:rPr>
      </w:pPr>
    </w:p>
    <w:p>
      <w:pPr>
        <w:spacing w:line="400" w:lineRule="exact"/>
        <w:jc w:val="center"/>
        <w:rPr>
          <w:rFonts w:hint="eastAsia" w:ascii="宋体" w:hAnsi="宋体" w:cs="宋体"/>
          <w:b/>
          <w:sz w:val="24"/>
          <w:szCs w:val="24"/>
        </w:rPr>
      </w:pPr>
      <w:r>
        <w:rPr>
          <w:rFonts w:hint="eastAsia" w:ascii="宋体" w:hAnsi="宋体" w:cs="宋体"/>
          <w:b/>
          <w:sz w:val="24"/>
          <w:szCs w:val="24"/>
        </w:rPr>
        <w:t>供应商基本情况</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25"/>
              <w:adjustRightInd w:val="0"/>
              <w:snapToGrid w:val="0"/>
              <w:jc w:val="center"/>
              <w:rPr>
                <w:rFonts w:hint="eastAsia"/>
                <w:snapToGrid w:val="0"/>
                <w:kern w:val="0"/>
                <w:szCs w:val="21"/>
              </w:rPr>
            </w:pPr>
            <w:r>
              <w:rPr>
                <w:rFonts w:hint="eastAsia" w:ascii="宋体" w:eastAsia="宋体"/>
                <w:snapToGrid w:val="0"/>
                <w:kern w:val="0"/>
                <w:szCs w:val="21"/>
              </w:rPr>
              <w:t>供应商全</w:t>
            </w:r>
            <w:r>
              <w:rPr>
                <w:rFonts w:hint="eastAsia"/>
                <w:snapToGrid w:val="0"/>
                <w:kern w:val="0"/>
                <w:szCs w:val="21"/>
              </w:rPr>
              <w:t>称</w:t>
            </w:r>
          </w:p>
        </w:tc>
        <w:tc>
          <w:tcPr>
            <w:tcW w:w="3054" w:type="dxa"/>
            <w:noWrap w:val="0"/>
            <w:vAlign w:val="center"/>
          </w:tcPr>
          <w:p>
            <w:pPr>
              <w:pStyle w:val="25"/>
              <w:adjustRightInd w:val="0"/>
              <w:snapToGrid w:val="0"/>
              <w:jc w:val="center"/>
              <w:rPr>
                <w:rFonts w:hint="eastAsia"/>
                <w:snapToGrid w:val="0"/>
                <w:kern w:val="0"/>
                <w:szCs w:val="21"/>
              </w:rPr>
            </w:pPr>
          </w:p>
        </w:tc>
        <w:tc>
          <w:tcPr>
            <w:tcW w:w="2126" w:type="dxa"/>
            <w:gridSpan w:val="2"/>
            <w:noWrap w:val="0"/>
            <w:vAlign w:val="center"/>
          </w:tcPr>
          <w:p>
            <w:pPr>
              <w:pStyle w:val="25"/>
              <w:adjustRightInd w:val="0"/>
              <w:snapToGrid w:val="0"/>
              <w:jc w:val="center"/>
              <w:rPr>
                <w:rFonts w:hint="eastAsia"/>
                <w:snapToGrid w:val="0"/>
                <w:kern w:val="0"/>
                <w:szCs w:val="21"/>
              </w:rPr>
            </w:pPr>
            <w:r>
              <w:rPr>
                <w:rFonts w:hint="eastAsia"/>
                <w:snapToGrid w:val="0"/>
                <w:kern w:val="0"/>
                <w:szCs w:val="21"/>
              </w:rPr>
              <w:t>企业性质</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地址</w:t>
            </w:r>
          </w:p>
        </w:tc>
        <w:tc>
          <w:tcPr>
            <w:tcW w:w="3054" w:type="dxa"/>
            <w:noWrap w:val="0"/>
            <w:vAlign w:val="center"/>
          </w:tcPr>
          <w:p>
            <w:pPr>
              <w:pStyle w:val="25"/>
              <w:adjustRightInd w:val="0"/>
              <w:snapToGrid w:val="0"/>
              <w:jc w:val="center"/>
              <w:rPr>
                <w:rFonts w:hint="eastAsia"/>
                <w:snapToGrid w:val="0"/>
                <w:kern w:val="0"/>
                <w:szCs w:val="21"/>
              </w:rPr>
            </w:pPr>
          </w:p>
        </w:tc>
        <w:tc>
          <w:tcPr>
            <w:tcW w:w="2126" w:type="dxa"/>
            <w:gridSpan w:val="2"/>
            <w:noWrap w:val="0"/>
            <w:vAlign w:val="center"/>
          </w:tcPr>
          <w:p>
            <w:pPr>
              <w:pStyle w:val="25"/>
              <w:adjustRightInd w:val="0"/>
              <w:snapToGrid w:val="0"/>
              <w:jc w:val="center"/>
              <w:rPr>
                <w:rFonts w:hint="eastAsia"/>
                <w:snapToGrid w:val="0"/>
                <w:kern w:val="0"/>
                <w:szCs w:val="21"/>
              </w:rPr>
            </w:pPr>
            <w:r>
              <w:rPr>
                <w:rFonts w:hint="eastAsia"/>
                <w:snapToGrid w:val="0"/>
                <w:kern w:val="0"/>
                <w:szCs w:val="21"/>
              </w:rPr>
              <w:t>电话/传真</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成立年月</w:t>
            </w:r>
          </w:p>
        </w:tc>
        <w:tc>
          <w:tcPr>
            <w:tcW w:w="3054" w:type="dxa"/>
            <w:noWrap w:val="0"/>
            <w:vAlign w:val="center"/>
          </w:tcPr>
          <w:p>
            <w:pPr>
              <w:pStyle w:val="25"/>
              <w:adjustRightInd w:val="0"/>
              <w:snapToGrid w:val="0"/>
              <w:jc w:val="center"/>
              <w:rPr>
                <w:rFonts w:hint="eastAsia"/>
                <w:snapToGrid w:val="0"/>
                <w:kern w:val="0"/>
                <w:szCs w:val="21"/>
              </w:rPr>
            </w:pPr>
          </w:p>
        </w:tc>
        <w:tc>
          <w:tcPr>
            <w:tcW w:w="2126" w:type="dxa"/>
            <w:gridSpan w:val="2"/>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经营范围</w:t>
            </w:r>
          </w:p>
        </w:tc>
        <w:tc>
          <w:tcPr>
            <w:tcW w:w="3084" w:type="dxa"/>
            <w:vMerge w:val="restart"/>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营业执照号码</w:t>
            </w:r>
          </w:p>
        </w:tc>
        <w:tc>
          <w:tcPr>
            <w:tcW w:w="3054" w:type="dxa"/>
            <w:noWrap w:val="0"/>
            <w:vAlign w:val="center"/>
          </w:tcPr>
          <w:p>
            <w:pPr>
              <w:pStyle w:val="25"/>
              <w:adjustRightInd w:val="0"/>
              <w:snapToGrid w:val="0"/>
              <w:jc w:val="center"/>
              <w:rPr>
                <w:rFonts w:hint="eastAsia"/>
                <w:snapToGrid w:val="0"/>
                <w:kern w:val="0"/>
                <w:szCs w:val="21"/>
              </w:rPr>
            </w:pPr>
          </w:p>
        </w:tc>
        <w:tc>
          <w:tcPr>
            <w:tcW w:w="2126" w:type="dxa"/>
            <w:gridSpan w:val="2"/>
            <w:vMerge w:val="continue"/>
            <w:noWrap w:val="0"/>
            <w:vAlign w:val="center"/>
          </w:tcPr>
          <w:p/>
        </w:tc>
        <w:tc>
          <w:tcPr>
            <w:tcW w:w="308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注册资金</w:t>
            </w:r>
          </w:p>
        </w:tc>
        <w:tc>
          <w:tcPr>
            <w:tcW w:w="3054" w:type="dxa"/>
            <w:noWrap w:val="0"/>
            <w:vAlign w:val="center"/>
          </w:tcPr>
          <w:p>
            <w:pPr>
              <w:pStyle w:val="25"/>
              <w:adjustRightInd w:val="0"/>
              <w:snapToGrid w:val="0"/>
              <w:jc w:val="center"/>
              <w:rPr>
                <w:rFonts w:hint="eastAsia"/>
                <w:snapToGrid w:val="0"/>
                <w:kern w:val="0"/>
                <w:szCs w:val="21"/>
              </w:rPr>
            </w:pPr>
          </w:p>
        </w:tc>
        <w:tc>
          <w:tcPr>
            <w:tcW w:w="2126" w:type="dxa"/>
            <w:gridSpan w:val="2"/>
            <w:noWrap w:val="0"/>
            <w:vAlign w:val="center"/>
          </w:tcPr>
          <w:p>
            <w:pPr>
              <w:pStyle w:val="25"/>
              <w:adjustRightInd w:val="0"/>
              <w:snapToGrid w:val="0"/>
              <w:jc w:val="center"/>
              <w:rPr>
                <w:rFonts w:hint="eastAsia"/>
                <w:snapToGrid w:val="0"/>
                <w:kern w:val="0"/>
                <w:szCs w:val="21"/>
              </w:rPr>
            </w:pPr>
            <w:r>
              <w:rPr>
                <w:rFonts w:hint="eastAsia"/>
                <w:snapToGrid w:val="0"/>
                <w:kern w:val="0"/>
                <w:szCs w:val="21"/>
              </w:rPr>
              <w:t>职工人数</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公司所获证书</w:t>
            </w:r>
          </w:p>
        </w:tc>
        <w:tc>
          <w:tcPr>
            <w:tcW w:w="3054" w:type="dxa"/>
            <w:noWrap w:val="0"/>
            <w:vAlign w:val="center"/>
          </w:tcPr>
          <w:p>
            <w:pPr>
              <w:pStyle w:val="25"/>
              <w:adjustRightInd w:val="0"/>
              <w:snapToGrid w:val="0"/>
              <w:jc w:val="center"/>
              <w:rPr>
                <w:rFonts w:hint="eastAsia"/>
                <w:snapToGrid w:val="0"/>
                <w:kern w:val="0"/>
                <w:szCs w:val="21"/>
              </w:rPr>
            </w:pPr>
          </w:p>
        </w:tc>
        <w:tc>
          <w:tcPr>
            <w:tcW w:w="718" w:type="dxa"/>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其</w:t>
            </w:r>
          </w:p>
          <w:p>
            <w:pPr>
              <w:pStyle w:val="25"/>
              <w:adjustRightInd w:val="0"/>
              <w:snapToGrid w:val="0"/>
              <w:jc w:val="center"/>
              <w:rPr>
                <w:rFonts w:hint="eastAsia"/>
                <w:snapToGrid w:val="0"/>
                <w:kern w:val="0"/>
                <w:szCs w:val="21"/>
              </w:rPr>
            </w:pPr>
            <w:r>
              <w:rPr>
                <w:rFonts w:hint="eastAsia"/>
                <w:snapToGrid w:val="0"/>
                <w:kern w:val="0"/>
                <w:szCs w:val="21"/>
              </w:rPr>
              <w:t>中</w:t>
            </w:r>
          </w:p>
        </w:tc>
        <w:tc>
          <w:tcPr>
            <w:tcW w:w="1408"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管理人员</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noWrap w:val="0"/>
            <w:vAlign w:val="center"/>
          </w:tcPr>
          <w:p/>
        </w:tc>
        <w:tc>
          <w:tcPr>
            <w:tcW w:w="3054" w:type="dxa"/>
            <w:noWrap w:val="0"/>
            <w:vAlign w:val="center"/>
          </w:tcPr>
          <w:p>
            <w:pPr>
              <w:pStyle w:val="25"/>
              <w:adjustRightInd w:val="0"/>
              <w:snapToGrid w:val="0"/>
              <w:jc w:val="center"/>
              <w:rPr>
                <w:rFonts w:hint="eastAsia"/>
                <w:snapToGrid w:val="0"/>
                <w:kern w:val="0"/>
                <w:szCs w:val="21"/>
              </w:rPr>
            </w:pPr>
          </w:p>
        </w:tc>
        <w:tc>
          <w:tcPr>
            <w:tcW w:w="718" w:type="dxa"/>
            <w:vMerge w:val="continue"/>
            <w:noWrap w:val="0"/>
            <w:vAlign w:val="center"/>
          </w:tcPr>
          <w:p/>
        </w:tc>
        <w:tc>
          <w:tcPr>
            <w:tcW w:w="1408"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技术人员</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noWrap w:val="0"/>
            <w:vAlign w:val="center"/>
          </w:tcPr>
          <w:p/>
        </w:tc>
        <w:tc>
          <w:tcPr>
            <w:tcW w:w="3054" w:type="dxa"/>
            <w:noWrap w:val="0"/>
            <w:vAlign w:val="center"/>
          </w:tcPr>
          <w:p>
            <w:pPr>
              <w:pStyle w:val="25"/>
              <w:adjustRightInd w:val="0"/>
              <w:snapToGrid w:val="0"/>
              <w:jc w:val="center"/>
              <w:rPr>
                <w:rFonts w:hint="eastAsia"/>
                <w:snapToGrid w:val="0"/>
                <w:kern w:val="0"/>
                <w:szCs w:val="21"/>
              </w:rPr>
            </w:pPr>
          </w:p>
        </w:tc>
        <w:tc>
          <w:tcPr>
            <w:tcW w:w="718" w:type="dxa"/>
            <w:vMerge w:val="continue"/>
            <w:noWrap w:val="0"/>
            <w:vAlign w:val="center"/>
          </w:tcPr>
          <w:p/>
        </w:tc>
        <w:tc>
          <w:tcPr>
            <w:tcW w:w="1408"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工人</w:t>
            </w:r>
          </w:p>
        </w:tc>
        <w:tc>
          <w:tcPr>
            <w:tcW w:w="3084" w:type="dxa"/>
            <w:noWrap w:val="0"/>
            <w:vAlign w:val="center"/>
          </w:tcPr>
          <w:p>
            <w:pPr>
              <w:pStyle w:val="25"/>
              <w:adjustRightInd w:val="0"/>
              <w:snapToGrid w:val="0"/>
              <w:jc w:val="center"/>
              <w:rPr>
                <w:rFonts w:hint="eastAsia"/>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固定资产</w:t>
            </w:r>
          </w:p>
        </w:tc>
        <w:tc>
          <w:tcPr>
            <w:tcW w:w="305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原值          万元</w:t>
            </w:r>
          </w:p>
        </w:tc>
        <w:tc>
          <w:tcPr>
            <w:tcW w:w="2126" w:type="dxa"/>
            <w:gridSpan w:val="2"/>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流动资金</w:t>
            </w:r>
          </w:p>
        </w:tc>
        <w:tc>
          <w:tcPr>
            <w:tcW w:w="3084" w:type="dxa"/>
            <w:vMerge w:val="restart"/>
            <w:noWrap w:val="0"/>
            <w:vAlign w:val="center"/>
          </w:tcPr>
          <w:p>
            <w:pPr>
              <w:pStyle w:val="25"/>
              <w:adjustRightInd w:val="0"/>
              <w:snapToGrid w:val="0"/>
              <w:jc w:val="center"/>
              <w:rPr>
                <w:rFonts w:hint="eastAsia"/>
                <w:snapToGrid w:val="0"/>
                <w:kern w:val="0"/>
                <w:szCs w:val="21"/>
              </w:rPr>
            </w:pPr>
            <w:r>
              <w:rPr>
                <w:rFonts w:hint="eastAsia"/>
                <w:snapToGrid w:val="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noWrap w:val="0"/>
            <w:vAlign w:val="center"/>
          </w:tcPr>
          <w:p/>
        </w:tc>
        <w:tc>
          <w:tcPr>
            <w:tcW w:w="305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净值          万元</w:t>
            </w:r>
          </w:p>
        </w:tc>
        <w:tc>
          <w:tcPr>
            <w:tcW w:w="2126" w:type="dxa"/>
            <w:gridSpan w:val="2"/>
            <w:vMerge w:val="continue"/>
            <w:noWrap w:val="0"/>
            <w:vAlign w:val="center"/>
          </w:tcPr>
          <w:p/>
        </w:tc>
        <w:tc>
          <w:tcPr>
            <w:tcW w:w="308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noWrap w:val="0"/>
            <w:vAlign w:val="center"/>
          </w:tcPr>
          <w:p>
            <w:pPr>
              <w:pStyle w:val="25"/>
              <w:adjustRightInd w:val="0"/>
              <w:snapToGrid w:val="0"/>
              <w:jc w:val="center"/>
              <w:rPr>
                <w:rFonts w:hint="eastAsia"/>
                <w:snapToGrid w:val="0"/>
                <w:kern w:val="0"/>
                <w:szCs w:val="21"/>
              </w:rPr>
            </w:pPr>
            <w:r>
              <w:rPr>
                <w:rFonts w:hint="eastAsia"/>
                <w:snapToGrid w:val="0"/>
                <w:kern w:val="0"/>
                <w:szCs w:val="21"/>
              </w:rPr>
              <w:t>上年度主要经济指标</w:t>
            </w:r>
          </w:p>
        </w:tc>
        <w:tc>
          <w:tcPr>
            <w:tcW w:w="8264" w:type="dxa"/>
            <w:gridSpan w:val="4"/>
            <w:tcBorders>
              <w:bottom w:val="single" w:color="auto" w:sz="4" w:space="0"/>
            </w:tcBorders>
            <w:noWrap w:val="0"/>
            <w:vAlign w:val="center"/>
          </w:tcPr>
          <w:p>
            <w:pPr>
              <w:pStyle w:val="25"/>
              <w:adjustRightInd w:val="0"/>
              <w:snapToGrid w:val="0"/>
              <w:rPr>
                <w:rFonts w:hint="eastAsia"/>
                <w:snapToGrid w:val="0"/>
                <w:kern w:val="0"/>
                <w:szCs w:val="21"/>
              </w:rPr>
            </w:pPr>
            <w:r>
              <w:rPr>
                <w:rFonts w:hint="eastAsia"/>
                <w:snapToGrid w:val="0"/>
                <w:kern w:val="0"/>
                <w:szCs w:val="21"/>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noWrap w:val="0"/>
            <w:vAlign w:val="center"/>
          </w:tcPr>
          <w:p/>
        </w:tc>
        <w:tc>
          <w:tcPr>
            <w:tcW w:w="8264" w:type="dxa"/>
            <w:gridSpan w:val="4"/>
            <w:noWrap w:val="0"/>
            <w:vAlign w:val="center"/>
          </w:tcPr>
          <w:p>
            <w:pPr>
              <w:pStyle w:val="25"/>
              <w:adjustRightInd w:val="0"/>
              <w:snapToGrid w:val="0"/>
              <w:rPr>
                <w:rFonts w:hint="eastAsia"/>
                <w:snapToGrid w:val="0"/>
                <w:kern w:val="0"/>
                <w:szCs w:val="21"/>
              </w:rPr>
            </w:pPr>
            <w:r>
              <w:rPr>
                <w:rFonts w:hint="eastAsia"/>
                <w:snapToGrid w:val="0"/>
                <w:kern w:val="0"/>
                <w:szCs w:val="21"/>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noWrap w:val="0"/>
            <w:vAlign w:val="center"/>
          </w:tcPr>
          <w:p>
            <w:pPr>
              <w:pStyle w:val="25"/>
              <w:adjustRightInd w:val="0"/>
              <w:snapToGrid w:val="0"/>
              <w:jc w:val="center"/>
              <w:rPr>
                <w:rFonts w:hint="eastAsia"/>
                <w:snapToGrid w:val="0"/>
                <w:kern w:val="0"/>
                <w:szCs w:val="21"/>
              </w:rPr>
            </w:pPr>
            <w:r>
              <w:rPr>
                <w:rFonts w:hint="eastAsia"/>
                <w:snapToGrid w:val="0"/>
                <w:kern w:val="0"/>
                <w:szCs w:val="21"/>
              </w:rPr>
              <w:t>企业简介</w:t>
            </w:r>
          </w:p>
        </w:tc>
        <w:tc>
          <w:tcPr>
            <w:tcW w:w="8264" w:type="dxa"/>
            <w:gridSpan w:val="4"/>
            <w:noWrap w:val="0"/>
            <w:vAlign w:val="center"/>
          </w:tcPr>
          <w:p>
            <w:pPr>
              <w:rPr>
                <w:rFonts w:hint="eastAsia" w:ascii="宋体"/>
                <w:szCs w:val="21"/>
              </w:rPr>
            </w:pPr>
            <w:r>
              <w:rPr>
                <w:rFonts w:hint="eastAsia" w:ascii="宋体"/>
                <w:szCs w:val="21"/>
              </w:rPr>
              <w:t>请在简介中说明但不限于以下内容：</w:t>
            </w:r>
          </w:p>
          <w:p>
            <w:pPr>
              <w:numPr>
                <w:ilvl w:val="0"/>
                <w:numId w:val="7"/>
              </w:numPr>
              <w:rPr>
                <w:rFonts w:hint="eastAsia" w:ascii="宋体"/>
                <w:szCs w:val="21"/>
              </w:rPr>
            </w:pPr>
            <w:r>
              <w:rPr>
                <w:rFonts w:hint="eastAsia" w:ascii="宋体"/>
                <w:szCs w:val="21"/>
              </w:rPr>
              <w:t>是否具有健全稳定的组织结构；</w:t>
            </w:r>
          </w:p>
          <w:p>
            <w:pPr>
              <w:numPr>
                <w:ilvl w:val="0"/>
                <w:numId w:val="7"/>
              </w:numPr>
              <w:rPr>
                <w:rFonts w:hint="eastAsia" w:ascii="宋体"/>
                <w:szCs w:val="21"/>
              </w:rPr>
            </w:pPr>
            <w:r>
              <w:rPr>
                <w:rFonts w:hint="eastAsia" w:ascii="宋体"/>
                <w:szCs w:val="21"/>
              </w:rPr>
              <w:t>是否已经具备履行合同所需的人力、财力、物力和服务等相关能力；</w:t>
            </w:r>
          </w:p>
          <w:p>
            <w:pPr>
              <w:numPr>
                <w:ilvl w:val="0"/>
                <w:numId w:val="7"/>
              </w:numPr>
              <w:rPr>
                <w:rFonts w:hint="eastAsia" w:ascii="宋体"/>
                <w:szCs w:val="21"/>
              </w:rPr>
            </w:pPr>
            <w:r>
              <w:rPr>
                <w:rFonts w:hint="eastAsia" w:ascii="宋体"/>
              </w:rPr>
              <w:t>是否有较完善的质量保证体系和售后服务体系。</w:t>
            </w:r>
          </w:p>
        </w:tc>
      </w:tr>
    </w:tbl>
    <w:p>
      <w:pPr>
        <w:pStyle w:val="42"/>
      </w:pPr>
    </w:p>
    <w:p>
      <w:pPr>
        <w:pStyle w:val="25"/>
        <w:rPr>
          <w:rFonts w:hint="eastAsia" w:hAnsi="宋体" w:cs="宋体"/>
          <w:sz w:val="24"/>
          <w:szCs w:val="24"/>
        </w:rPr>
        <w:sectPr>
          <w:pgSz w:w="11906" w:h="16838"/>
          <w:pgMar w:top="907" w:right="907" w:bottom="907" w:left="907" w:header="851" w:footer="992" w:gutter="0"/>
          <w:cols w:space="425" w:num="1"/>
          <w:docGrid w:type="lines" w:linePitch="312" w:charSpace="0"/>
        </w:sectPr>
      </w:pPr>
    </w:p>
    <w:p>
      <w:pPr>
        <w:pStyle w:val="25"/>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法人或者其他组织的营业执照复印件</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default" w:hAnsi="宋体" w:eastAsia="宋体" w:cs="宋体"/>
          <w:sz w:val="24"/>
          <w:szCs w:val="24"/>
          <w:lang w:val="en-US" w:eastAsia="zh-CN"/>
        </w:rPr>
      </w:pPr>
      <w:r>
        <w:rPr>
          <w:rFonts w:hint="eastAsia" w:hAnsi="宋体" w:cs="宋体"/>
          <w:sz w:val="24"/>
          <w:szCs w:val="24"/>
          <w:lang w:val="en-US" w:eastAsia="zh-CN"/>
        </w:rPr>
        <w:t>格式自拟</w:t>
      </w:r>
    </w:p>
    <w:p>
      <w:pPr>
        <w:pStyle w:val="25"/>
        <w:rPr>
          <w:rFonts w:hint="eastAsia" w:hAnsi="宋体" w:cs="宋体"/>
          <w:sz w:val="24"/>
          <w:szCs w:val="24"/>
        </w:rPr>
        <w:sectPr>
          <w:pgSz w:w="11906" w:h="16838"/>
          <w:pgMar w:top="907" w:right="907" w:bottom="907" w:left="907" w:header="851" w:footer="992" w:gutter="0"/>
          <w:cols w:space="425" w:num="1"/>
          <w:docGrid w:type="lines" w:linePitch="312" w:charSpace="0"/>
        </w:sectPr>
      </w:pPr>
    </w:p>
    <w:p>
      <w:pPr>
        <w:spacing w:line="34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rPr>
        <w:t>财务审计报告</w:t>
      </w:r>
      <w:r>
        <w:rPr>
          <w:rFonts w:hint="eastAsia" w:ascii="宋体" w:hAnsi="宋体" w:eastAsia="宋体" w:cs="宋体"/>
          <w:b/>
          <w:kern w:val="2"/>
          <w:sz w:val="24"/>
          <w:szCs w:val="24"/>
          <w:lang w:val="en-US" w:eastAsia="zh-CN" w:bidi="ar-SA"/>
        </w:rPr>
        <w:t>复印件</w:t>
      </w:r>
    </w:p>
    <w:p>
      <w:pPr>
        <w:pStyle w:val="42"/>
        <w:rPr>
          <w:rFonts w:hint="eastAsia"/>
        </w:rPr>
      </w:pPr>
    </w:p>
    <w:p>
      <w:pPr>
        <w:spacing w:line="34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格式自拟</w:t>
      </w:r>
    </w:p>
    <w:p>
      <w:pPr>
        <w:pStyle w:val="42"/>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注：</w:t>
      </w:r>
      <w:r>
        <w:rPr>
          <w:rFonts w:hint="default" w:ascii="宋体" w:hAnsi="宋体" w:eastAsia="宋体" w:cs="宋体"/>
          <w:b/>
          <w:bCs/>
          <w:kern w:val="2"/>
          <w:sz w:val="24"/>
          <w:szCs w:val="24"/>
          <w:lang w:val="en-US" w:eastAsia="zh-CN" w:bidi="ar-SA"/>
        </w:rPr>
        <w:t>经审计的最近一个年度的财务状况报告（成立不满一年不需提供）</w:t>
      </w:r>
      <w:r>
        <w:rPr>
          <w:rFonts w:hint="eastAsia" w:ascii="宋体" w:hAnsi="宋体" w:eastAsia="宋体" w:cs="宋体"/>
          <w:b/>
          <w:bCs/>
          <w:sz w:val="24"/>
          <w:szCs w:val="24"/>
          <w:lang w:val="en-US" w:eastAsia="zh-CN"/>
        </w:rPr>
        <w:t>。</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依法缴纳税收及缴纳社会保障资金的证明材料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格式自拟</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w:t>
      </w:r>
      <w:r>
        <w:rPr>
          <w:rFonts w:hint="default" w:ascii="宋体" w:hAnsi="宋体" w:eastAsia="宋体" w:cs="宋体"/>
          <w:b/>
          <w:bCs/>
          <w:kern w:val="2"/>
          <w:sz w:val="24"/>
          <w:szCs w:val="24"/>
          <w:lang w:val="en-US" w:eastAsia="zh-CN" w:bidi="ar-SA"/>
        </w:rPr>
        <w:t>提供提交投标文件截止时间前一年内至少一个月依法缴纳税收及缴纳社会保障资金的证明材料。投标人依法享受缓缴、免缴税收、社会保障资金的提供证明材料。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具备履行合同所必需的设备和专业技术能力的证明材料</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格式自拟</w:t>
      </w: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kern w:val="2"/>
          <w:sz w:val="24"/>
          <w:szCs w:val="24"/>
          <w:lang w:val="en-US" w:eastAsia="zh-CN" w:bidi="ar-SA"/>
        </w:rPr>
      </w:pP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default" w:ascii="宋体" w:hAnsi="宋体" w:eastAsia="宋体" w:cs="宋体"/>
          <w:b/>
          <w:bCs/>
          <w:kern w:val="2"/>
          <w:sz w:val="24"/>
          <w:szCs w:val="24"/>
          <w:lang w:val="en-US" w:eastAsia="zh-CN" w:bidi="ar-SA"/>
        </w:rPr>
      </w:pP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p>
    <w:p>
      <w:pPr>
        <w:adjustRightInd w:val="0"/>
        <w:snapToGrid w:val="0"/>
        <w:spacing w:line="400" w:lineRule="exact"/>
        <w:jc w:val="center"/>
        <w:rPr>
          <w:rFonts w:ascii="宋体" w:hAnsi="宋体" w:cs="宋体"/>
          <w:b/>
          <w:sz w:val="24"/>
          <w:szCs w:val="24"/>
        </w:rPr>
      </w:pPr>
      <w:r>
        <w:rPr>
          <w:rFonts w:hint="eastAsia" w:ascii="宋体" w:hAnsi="宋体" w:cs="宋体"/>
          <w:b/>
          <w:bCs/>
          <w:sz w:val="24"/>
          <w:szCs w:val="24"/>
          <w:lang w:val="zh-CN"/>
        </w:rPr>
        <w:t>参加政府采购活动前三年内在经营活动中没有重大违法记录的书面声明</w:t>
      </w: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u w:val="single"/>
        </w:rPr>
      </w:pPr>
      <w:r>
        <w:rPr>
          <w:rFonts w:hint="eastAsia" w:ascii="宋体" w:hAnsi="宋体" w:cs="宋体"/>
          <w:sz w:val="24"/>
          <w:szCs w:val="24"/>
        </w:rPr>
        <w:t>至</w:t>
      </w:r>
      <w:r>
        <w:rPr>
          <w:rFonts w:hint="eastAsia" w:ascii="宋体" w:hAnsi="宋体" w:cs="宋体"/>
          <w:sz w:val="24"/>
          <w:szCs w:val="24"/>
          <w:u w:val="single"/>
        </w:rPr>
        <w:t xml:space="preserve">          </w:t>
      </w:r>
      <w:r>
        <w:rPr>
          <w:rFonts w:hint="eastAsia" w:ascii="宋体" w:hAnsi="宋体" w:cs="宋体"/>
          <w:sz w:val="24"/>
          <w:szCs w:val="24"/>
        </w:rPr>
        <w:t>（采购人）</w:t>
      </w:r>
    </w:p>
    <w:p>
      <w:pPr>
        <w:adjustRightInd w:val="0"/>
        <w:snapToGrid w:val="0"/>
        <w:spacing w:line="400" w:lineRule="exact"/>
        <w:rPr>
          <w:rFonts w:ascii="宋体" w:hAnsi="宋体" w:cs="宋体"/>
          <w:sz w:val="24"/>
          <w:szCs w:val="24"/>
        </w:rPr>
      </w:pPr>
      <w:r>
        <w:rPr>
          <w:rFonts w:hint="eastAsia" w:ascii="宋体" w:hAnsi="宋体" w:cs="宋体"/>
          <w:sz w:val="24"/>
          <w:szCs w:val="24"/>
        </w:rPr>
        <w:t>我单位在参加采购活动前三年内在经营活动中没有《政府采购法》第二十二条第一款第（五）项所称重点违法记录，包括：</w:t>
      </w:r>
    </w:p>
    <w:p>
      <w:pPr>
        <w:adjustRightInd w:val="0"/>
        <w:snapToGrid w:val="0"/>
        <w:spacing w:line="400" w:lineRule="exact"/>
        <w:rPr>
          <w:rFonts w:ascii="宋体" w:hAnsi="宋体" w:cs="宋体"/>
          <w:sz w:val="24"/>
          <w:szCs w:val="24"/>
        </w:rPr>
      </w:pPr>
      <w:r>
        <w:rPr>
          <w:rFonts w:hint="eastAsia" w:ascii="宋体" w:hAnsi="宋体" w:cs="宋体"/>
          <w:sz w:val="24"/>
          <w:szCs w:val="24"/>
        </w:rPr>
        <w:t>我单位或者其法定代表人、董事、监事、高级管理人员未因经营活动中的违法行为收到刑事处罚或者责令停产停业、吊销执照、较大数额罚款等行政处罚。</w:t>
      </w:r>
    </w:p>
    <w:p>
      <w:pPr>
        <w:adjustRightInd w:val="0"/>
        <w:snapToGrid w:val="0"/>
        <w:spacing w:line="400" w:lineRule="exact"/>
        <w:rPr>
          <w:rFonts w:ascii="宋体" w:hAnsi="宋体" w:cs="宋体"/>
          <w:b/>
          <w:sz w:val="24"/>
          <w:szCs w:val="24"/>
        </w:rPr>
      </w:pPr>
      <w:r>
        <w:rPr>
          <w:rFonts w:hint="eastAsia" w:ascii="宋体" w:hAnsi="宋体" w:cs="宋体"/>
          <w:sz w:val="24"/>
          <w:szCs w:val="24"/>
        </w:rPr>
        <w:t>特此声明！</w:t>
      </w:r>
    </w:p>
    <w:p>
      <w:pPr>
        <w:adjustRightInd w:val="0"/>
        <w:snapToGrid w:val="0"/>
        <w:spacing w:line="400" w:lineRule="exact"/>
        <w:rPr>
          <w:rFonts w:ascii="宋体" w:hAnsi="宋体" w:cs="宋体"/>
          <w:b/>
          <w:sz w:val="24"/>
          <w:szCs w:val="24"/>
        </w:rPr>
      </w:pPr>
    </w:p>
    <w:p>
      <w:pPr>
        <w:adjustRightInd w:val="0"/>
        <w:snapToGrid w:val="0"/>
        <w:spacing w:line="400" w:lineRule="exact"/>
        <w:rPr>
          <w:rFonts w:ascii="宋体" w:hAnsi="宋体" w:cs="宋体"/>
          <w:b/>
          <w:sz w:val="24"/>
          <w:szCs w:val="24"/>
        </w:rPr>
      </w:pPr>
    </w:p>
    <w:p>
      <w:pPr>
        <w:autoSpaceDE w:val="0"/>
        <w:autoSpaceDN w:val="0"/>
        <w:adjustRightInd w:val="0"/>
        <w:spacing w:line="400" w:lineRule="exact"/>
        <w:rPr>
          <w:rFonts w:ascii="宋体" w:hAnsi="宋体" w:cs="宋体"/>
          <w:sz w:val="24"/>
          <w:szCs w:val="24"/>
        </w:rPr>
      </w:pPr>
      <w:r>
        <w:rPr>
          <w:rFonts w:hint="eastAsia" w:ascii="宋体" w:hAnsi="宋体" w:cs="宋体"/>
          <w:sz w:val="24"/>
          <w:szCs w:val="24"/>
          <w:lang w:val="zh-CN"/>
        </w:rPr>
        <w:t>供应商：</w:t>
      </w:r>
      <w:r>
        <w:rPr>
          <w:rFonts w:hint="eastAsia" w:ascii="宋体" w:hAnsi="宋体" w:cs="宋体"/>
          <w:sz w:val="24"/>
          <w:szCs w:val="24"/>
          <w:u w:val="single"/>
          <w:lang w:val="zh-CN"/>
        </w:rPr>
        <w:t xml:space="preserve">           </w:t>
      </w:r>
      <w:r>
        <w:rPr>
          <w:rFonts w:hint="eastAsia" w:ascii="宋体" w:hAnsi="宋体" w:cs="宋体"/>
          <w:sz w:val="24"/>
          <w:szCs w:val="24"/>
          <w:lang w:val="zh-CN"/>
        </w:rPr>
        <w:t>（盖章）</w:t>
      </w:r>
    </w:p>
    <w:p>
      <w:pPr>
        <w:autoSpaceDE w:val="0"/>
        <w:autoSpaceDN w:val="0"/>
        <w:adjustRightInd w:val="0"/>
        <w:spacing w:line="400" w:lineRule="exact"/>
        <w:rPr>
          <w:rFonts w:ascii="宋体" w:hAnsi="宋体" w:cs="宋体"/>
          <w:sz w:val="24"/>
          <w:szCs w:val="24"/>
          <w:lang w:val="zh-CN"/>
        </w:rPr>
      </w:pPr>
    </w:p>
    <w:p>
      <w:pPr>
        <w:autoSpaceDE w:val="0"/>
        <w:autoSpaceDN w:val="0"/>
        <w:adjustRightInd w:val="0"/>
        <w:spacing w:line="400" w:lineRule="exact"/>
        <w:rPr>
          <w:rFonts w:ascii="宋体" w:hAnsi="宋体" w:cs="宋体"/>
          <w:sz w:val="24"/>
          <w:szCs w:val="24"/>
          <w:lang w:val="zh-CN"/>
        </w:rPr>
      </w:pPr>
      <w:r>
        <w:rPr>
          <w:rFonts w:hint="eastAsia" w:ascii="宋体" w:hAnsi="宋体" w:cs="宋体"/>
          <w:sz w:val="24"/>
          <w:szCs w:val="24"/>
          <w:lang w:val="zh-CN"/>
        </w:rPr>
        <w:t>法定代表人或委托代理人：</w:t>
      </w:r>
      <w:r>
        <w:rPr>
          <w:rFonts w:hint="eastAsia" w:ascii="宋体" w:hAnsi="宋体" w:cs="宋体"/>
          <w:sz w:val="24"/>
          <w:szCs w:val="24"/>
          <w:u w:val="single"/>
          <w:lang w:val="zh-CN"/>
        </w:rPr>
        <w:t xml:space="preserve">            </w:t>
      </w:r>
      <w:r>
        <w:rPr>
          <w:rFonts w:hint="eastAsia" w:ascii="宋体" w:hAnsi="宋体" w:cs="宋体"/>
          <w:sz w:val="24"/>
          <w:szCs w:val="24"/>
          <w:lang w:val="zh-CN"/>
        </w:rPr>
        <w:t>（签字或盖章）</w:t>
      </w:r>
    </w:p>
    <w:p>
      <w:pPr>
        <w:adjustRightInd w:val="0"/>
        <w:snapToGrid w:val="0"/>
        <w:spacing w:line="400" w:lineRule="exact"/>
        <w:rPr>
          <w:rFonts w:hint="eastAsia" w:ascii="宋体" w:hAnsi="宋体" w:cs="宋体"/>
          <w:sz w:val="24"/>
          <w:szCs w:val="24"/>
          <w:lang w:val="zh-CN"/>
        </w:rPr>
      </w:pPr>
    </w:p>
    <w:p>
      <w:pPr>
        <w:adjustRightInd w:val="0"/>
        <w:snapToGrid w:val="0"/>
        <w:spacing w:line="400" w:lineRule="exact"/>
        <w:rPr>
          <w:rFonts w:ascii="宋体" w:hAnsi="宋体" w:cs="宋体"/>
          <w:b/>
          <w:sz w:val="24"/>
          <w:szCs w:val="24"/>
        </w:rPr>
      </w:pPr>
      <w:r>
        <w:rPr>
          <w:rFonts w:hint="eastAsia" w:ascii="宋体" w:hAnsi="宋体" w:cs="宋体"/>
          <w:sz w:val="24"/>
          <w:szCs w:val="24"/>
          <w:lang w:val="zh-CN"/>
        </w:rPr>
        <w:t>日期</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lang w:val="zh-CN"/>
        </w:rPr>
        <w:t>日</w:t>
      </w:r>
    </w:p>
    <w:p>
      <w:pPr>
        <w:adjustRightInd w:val="0"/>
        <w:snapToGrid w:val="0"/>
        <w:spacing w:line="360" w:lineRule="auto"/>
        <w:rPr>
          <w:rFonts w:ascii="宋体" w:hAnsi="宋体" w:cs="宋体"/>
          <w:b/>
          <w:sz w:val="24"/>
          <w:szCs w:val="24"/>
        </w:rPr>
      </w:pPr>
    </w:p>
    <w:p>
      <w:pPr>
        <w:pStyle w:val="39"/>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b/>
          <w:bCs/>
          <w:kern w:val="2"/>
          <w:sz w:val="24"/>
          <w:szCs w:val="24"/>
          <w:lang w:val="en-US" w:eastAsia="zh-CN" w:bidi="ar-SA"/>
        </w:rPr>
      </w:pPr>
    </w:p>
    <w:p>
      <w:pPr>
        <w:pStyle w:val="25"/>
        <w:ind w:firstLine="480" w:firstLineChars="200"/>
        <w:rPr>
          <w:rFonts w:hAnsi="宋体" w:cs="宋体"/>
          <w:sz w:val="24"/>
          <w:szCs w:val="24"/>
        </w:rPr>
      </w:pPr>
    </w:p>
    <w:p>
      <w:pPr>
        <w:pStyle w:val="25"/>
        <w:rPr>
          <w:rFonts w:hint="eastAsia" w:hAnsi="宋体" w:cs="宋体"/>
          <w:sz w:val="24"/>
          <w:szCs w:val="24"/>
        </w:rPr>
        <w:sectPr>
          <w:pgSz w:w="11906" w:h="16838"/>
          <w:pgMar w:top="907" w:right="907" w:bottom="907" w:left="907" w:header="851" w:footer="992" w:gutter="0"/>
          <w:cols w:space="425" w:num="1"/>
          <w:docGrid w:type="lines" w:linePitch="312" w:charSpace="0"/>
        </w:sectPr>
      </w:pPr>
    </w:p>
    <w:p>
      <w:pPr>
        <w:pStyle w:val="25"/>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无不良信用记录承诺函(供应商自行查询适用)</w:t>
      </w:r>
    </w:p>
    <w:p>
      <w:pPr>
        <w:pStyle w:val="25"/>
        <w:spacing w:line="400" w:lineRule="exact"/>
        <w:rPr>
          <w:rFonts w:hint="eastAsia" w:ascii="Calibri" w:hAnsi="Calibri" w:eastAsia="宋体" w:cs="Times New Roman"/>
          <w:b w:val="0"/>
          <w:bCs w:val="0"/>
          <w:kern w:val="2"/>
          <w:sz w:val="24"/>
          <w:szCs w:val="22"/>
          <w:lang w:val="en-US" w:eastAsia="zh-CN" w:bidi="ar-SA"/>
        </w:rPr>
      </w:pPr>
      <w:r>
        <w:rPr>
          <w:rFonts w:hint="eastAsia" w:ascii="Calibri" w:hAnsi="Calibri" w:eastAsia="宋体" w:cs="Times New Roman"/>
          <w:b w:val="0"/>
          <w:bCs w:val="0"/>
          <w:kern w:val="2"/>
          <w:sz w:val="24"/>
          <w:szCs w:val="22"/>
          <w:lang w:val="en-US" w:eastAsia="zh-CN" w:bidi="ar-SA"/>
        </w:rPr>
        <w:t>致______(采购人)：</w:t>
      </w:r>
    </w:p>
    <w:p>
      <w:pPr>
        <w:pStyle w:val="25"/>
        <w:spacing w:line="400" w:lineRule="exact"/>
        <w:ind w:firstLine="480" w:firstLineChars="200"/>
        <w:rPr>
          <w:rFonts w:hAnsi="宋体" w:cs="宋体"/>
          <w:sz w:val="24"/>
          <w:szCs w:val="24"/>
        </w:rPr>
      </w:pPr>
      <w:r>
        <w:rPr>
          <w:rFonts w:hint="eastAsia" w:hAnsi="宋体" w:cs="宋体"/>
          <w:sz w:val="24"/>
          <w:szCs w:val="24"/>
        </w:rPr>
        <w:t>本单位郑重承诺，我单位无以下不良信用记录情形：</w:t>
      </w:r>
    </w:p>
    <w:p>
      <w:pPr>
        <w:pStyle w:val="25"/>
        <w:spacing w:line="400" w:lineRule="exact"/>
        <w:ind w:firstLine="480" w:firstLineChars="200"/>
        <w:rPr>
          <w:rFonts w:hAnsi="宋体" w:cs="宋体"/>
          <w:sz w:val="24"/>
          <w:szCs w:val="24"/>
        </w:rPr>
      </w:pPr>
      <w:r>
        <w:rPr>
          <w:rFonts w:hint="eastAsia" w:hAnsi="宋体" w:cs="宋体"/>
          <w:sz w:val="24"/>
          <w:szCs w:val="24"/>
        </w:rPr>
        <w:t>1.被人民法院列入失信被执行人；</w:t>
      </w:r>
    </w:p>
    <w:p>
      <w:pPr>
        <w:pStyle w:val="25"/>
        <w:spacing w:line="400" w:lineRule="exact"/>
        <w:ind w:firstLine="480" w:firstLineChars="200"/>
        <w:rPr>
          <w:rFonts w:hAnsi="宋体" w:cs="宋体"/>
          <w:sz w:val="24"/>
          <w:szCs w:val="24"/>
        </w:rPr>
      </w:pPr>
      <w:r>
        <w:rPr>
          <w:rFonts w:hint="eastAsia" w:hAnsi="宋体" w:cs="宋体"/>
          <w:sz w:val="24"/>
          <w:szCs w:val="24"/>
        </w:rPr>
        <w:t>2.被税务部门列入重大税收违法案件当事人名单；</w:t>
      </w:r>
    </w:p>
    <w:p>
      <w:pPr>
        <w:pStyle w:val="25"/>
        <w:spacing w:line="400" w:lineRule="exact"/>
        <w:ind w:firstLine="480" w:firstLineChars="200"/>
        <w:rPr>
          <w:rFonts w:hAnsi="宋体" w:cs="宋体"/>
          <w:sz w:val="24"/>
          <w:szCs w:val="24"/>
        </w:rPr>
      </w:pPr>
      <w:r>
        <w:rPr>
          <w:rFonts w:hint="eastAsia" w:hAnsi="宋体" w:cs="宋体"/>
          <w:sz w:val="24"/>
          <w:szCs w:val="24"/>
        </w:rPr>
        <w:t>3.被政府采购监管部门列入政府采购严重违法失信行为记录名单；</w:t>
      </w:r>
    </w:p>
    <w:p>
      <w:pPr>
        <w:pStyle w:val="25"/>
        <w:spacing w:line="400" w:lineRule="exact"/>
        <w:ind w:firstLine="480" w:firstLineChars="200"/>
        <w:rPr>
          <w:rFonts w:hAnsi="宋体" w:cs="宋体"/>
          <w:sz w:val="24"/>
          <w:szCs w:val="24"/>
        </w:rPr>
      </w:pPr>
      <w:r>
        <w:rPr>
          <w:rFonts w:hint="eastAsia" w:hAnsi="宋体" w:cs="宋体"/>
          <w:sz w:val="24"/>
          <w:szCs w:val="24"/>
        </w:rPr>
        <w:t>4.不符合《政府采购法》第二十二条规定的条件。</w:t>
      </w:r>
    </w:p>
    <w:p>
      <w:pPr>
        <w:pStyle w:val="25"/>
        <w:spacing w:line="400" w:lineRule="exact"/>
        <w:ind w:firstLine="480" w:firstLineChars="200"/>
        <w:rPr>
          <w:rFonts w:hAnsi="宋体" w:cs="宋体"/>
          <w:sz w:val="24"/>
          <w:szCs w:val="24"/>
        </w:rPr>
      </w:pPr>
      <w:r>
        <w:rPr>
          <w:rFonts w:hint="eastAsia" w:hAnsi="宋体" w:cs="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25"/>
        <w:spacing w:line="400" w:lineRule="exact"/>
        <w:ind w:firstLine="480" w:firstLineChars="200"/>
        <w:rPr>
          <w:rFonts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5"/>
        <w:spacing w:line="400" w:lineRule="exact"/>
        <w:ind w:firstLine="480" w:firstLineChars="200"/>
        <w:rPr>
          <w:rFonts w:hAnsi="宋体" w:cs="宋体"/>
          <w:sz w:val="24"/>
          <w:szCs w:val="24"/>
        </w:rPr>
      </w:pPr>
    </w:p>
    <w:p>
      <w:pPr>
        <w:pStyle w:val="25"/>
        <w:jc w:val="center"/>
        <w:rPr>
          <w:rFonts w:hint="eastAsia" w:ascii="宋体" w:hAnsi="宋体" w:eastAsia="宋体" w:cs="宋体"/>
          <w:b/>
          <w:bCs/>
          <w:kern w:val="2"/>
          <w:sz w:val="24"/>
          <w:szCs w:val="24"/>
          <w:lang w:val="zh-CN" w:eastAsia="zh-CN" w:bidi="ar-SA"/>
        </w:rPr>
        <w:sectPr>
          <w:pgSz w:w="11906" w:h="16838"/>
          <w:pgMar w:top="907" w:right="907" w:bottom="907" w:left="907" w:header="851" w:footer="992" w:gutter="0"/>
          <w:cols w:space="425" w:num="1"/>
          <w:docGrid w:type="lines" w:linePitch="312" w:charSpace="0"/>
        </w:sectPr>
      </w:pPr>
    </w:p>
    <w:p>
      <w:pPr>
        <w:pStyle w:val="25"/>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“信用中国”、中国政府采购网截屏</w:t>
      </w:r>
    </w:p>
    <w:p>
      <w:pPr>
        <w:pStyle w:val="25"/>
        <w:ind w:firstLine="480" w:firstLineChars="200"/>
        <w:rPr>
          <w:rFonts w:hAnsi="宋体" w:cs="宋体"/>
          <w:sz w:val="24"/>
          <w:szCs w:val="24"/>
        </w:rPr>
      </w:pPr>
      <w:r>
        <w:rPr>
          <w:rFonts w:hint="eastAsia" w:hAnsi="宋体" w:cs="宋体"/>
          <w:sz w:val="24"/>
          <w:szCs w:val="24"/>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5"/>
        <w:ind w:firstLine="480" w:firstLineChars="200"/>
        <w:rPr>
          <w:rFonts w:hAnsi="宋体" w:cs="宋体"/>
          <w:sz w:val="24"/>
          <w:szCs w:val="24"/>
        </w:rPr>
      </w:pPr>
    </w:p>
    <w:p>
      <w:pPr>
        <w:pStyle w:val="25"/>
        <w:jc w:val="center"/>
        <w:rPr>
          <w:rFonts w:hint="eastAsia" w:ascii="宋体" w:hAnsi="宋体" w:eastAsia="宋体" w:cs="宋体"/>
          <w:b/>
          <w:bCs/>
          <w:kern w:val="2"/>
          <w:sz w:val="24"/>
          <w:szCs w:val="24"/>
          <w:lang w:val="zh-CN" w:eastAsia="zh-CN" w:bidi="ar-SA"/>
        </w:rPr>
        <w:sectPr>
          <w:pgSz w:w="11906" w:h="16838"/>
          <w:pgMar w:top="907" w:right="907" w:bottom="907" w:left="907" w:header="851" w:footer="992" w:gutter="0"/>
          <w:cols w:space="425" w:num="1"/>
          <w:docGrid w:type="lines" w:linePitch="312" w:charSpace="0"/>
        </w:sectPr>
      </w:pPr>
    </w:p>
    <w:p>
      <w:pPr>
        <w:pStyle w:val="25"/>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中国裁判文书网截屏</w:t>
      </w:r>
    </w:p>
    <w:p>
      <w:pPr>
        <w:pStyle w:val="25"/>
        <w:spacing w:line="400" w:lineRule="exact"/>
        <w:ind w:firstLine="480" w:firstLineChars="200"/>
        <w:rPr>
          <w:rFonts w:hAnsi="宋体" w:cs="宋体"/>
          <w:sz w:val="24"/>
          <w:szCs w:val="24"/>
        </w:rPr>
      </w:pPr>
      <w:r>
        <w:rPr>
          <w:rFonts w:hint="eastAsia" w:hAnsi="宋体" w:cs="宋体"/>
          <w:sz w:val="24"/>
          <w:szCs w:val="24"/>
        </w:rPr>
        <w:t>供应商</w:t>
      </w:r>
      <w:r>
        <w:rPr>
          <w:rFonts w:hint="eastAsia" w:hAnsi="宋体" w:cs="宋体"/>
          <w:color w:val="000000"/>
          <w:sz w:val="24"/>
          <w:szCs w:val="24"/>
        </w:rPr>
        <w:t>近三年无因投标申请人违约或不恰当履约引起的合同终止、纠纷、争议、仲裁和公诉纪录；</w:t>
      </w:r>
      <w:r>
        <w:rPr>
          <w:rFonts w:hint="eastAsia" w:hAnsi="宋体" w:cs="宋体"/>
          <w:sz w:val="24"/>
          <w:szCs w:val="24"/>
        </w:rPr>
        <w:t>供应商</w:t>
      </w:r>
      <w:r>
        <w:rPr>
          <w:rFonts w:hint="eastAsia" w:hAnsi="宋体" w:cs="宋体"/>
          <w:color w:val="000000"/>
          <w:sz w:val="24"/>
          <w:szCs w:val="24"/>
        </w:rPr>
        <w:t>必须提供无行贿犯罪记录证明（在中国裁判文书网（</w:t>
      </w:r>
      <w:r>
        <w:fldChar w:fldCharType="begin"/>
      </w:r>
      <w:r>
        <w:instrText xml:space="preserve"> HYPERLINK "http://wenshu.court.gov.cn/%EF%BC%89%E6%9F%A5%E8%AF%A2%EF%BC%8C%E6%9F%A5%E8%AF%A2%E6%97%B6%E9%97%B4%E5%BF%85%E9%A1%BB%E5%9C%A8%E5%85%AC%E5%91%8A%E6%9C%9F%E5%86%85%EF%BC%89%EF%BC%9B" </w:instrText>
      </w:r>
      <w:r>
        <w:fldChar w:fldCharType="separate"/>
      </w:r>
      <w:r>
        <w:rPr>
          <w:rFonts w:hint="eastAsia" w:hAnsi="宋体" w:cs="宋体"/>
          <w:color w:val="000000"/>
          <w:sz w:val="24"/>
          <w:szCs w:val="24"/>
        </w:rPr>
        <w:t>http://wenshu.court.gov.cn/）查询，查询时间必须在公告期内）</w:t>
      </w:r>
      <w:r>
        <w:rPr>
          <w:rFonts w:hint="eastAsia" w:hAnsi="宋体" w:cs="宋体"/>
          <w:sz w:val="24"/>
          <w:szCs w:val="24"/>
        </w:rPr>
        <w:t>以网页截图（需显示查询时间）加盖供应商公章为准；</w:t>
      </w:r>
      <w:r>
        <w:rPr>
          <w:rFonts w:hint="eastAsia" w:hAnsi="宋体" w:cs="宋体"/>
          <w:sz w:val="24"/>
          <w:szCs w:val="24"/>
        </w:rPr>
        <w:fldChar w:fldCharType="end"/>
      </w:r>
    </w:p>
    <w:p>
      <w:pPr>
        <w:pStyle w:val="25"/>
        <w:ind w:firstLine="482" w:firstLineChars="200"/>
        <w:jc w:val="center"/>
        <w:rPr>
          <w:rFonts w:hint="eastAsia" w:hAnsi="宋体" w:cs="宋体"/>
          <w:b/>
          <w:sz w:val="24"/>
          <w:szCs w:val="24"/>
        </w:rPr>
        <w:sectPr>
          <w:pgSz w:w="11906" w:h="16838"/>
          <w:pgMar w:top="907" w:right="907" w:bottom="907" w:left="907" w:header="851" w:footer="992" w:gutter="0"/>
          <w:cols w:space="425" w:num="1"/>
          <w:docGrid w:type="lines" w:linePitch="312" w:charSpace="0"/>
        </w:sectPr>
      </w:pPr>
    </w:p>
    <w:p>
      <w:pPr>
        <w:pStyle w:val="25"/>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投标人控股及管理关系情况申报表</w:t>
      </w:r>
    </w:p>
    <w:p>
      <w:pPr>
        <w:pStyle w:val="25"/>
        <w:ind w:firstLine="480" w:firstLineChars="200"/>
        <w:rPr>
          <w:rFonts w:hAnsi="宋体" w:cs="宋体"/>
          <w:sz w:val="24"/>
          <w:szCs w:val="24"/>
        </w:rPr>
      </w:pPr>
    </w:p>
    <w:p>
      <w:pPr>
        <w:adjustRightInd w:val="0"/>
        <w:snapToGrid w:val="0"/>
        <w:spacing w:line="440" w:lineRule="exact"/>
        <w:rPr>
          <w:sz w:val="24"/>
        </w:rPr>
      </w:pPr>
      <w:r>
        <w:rPr>
          <w:rFonts w:hint="eastAsia"/>
          <w:sz w:val="24"/>
        </w:rPr>
        <w:t>致</w:t>
      </w:r>
      <w:r>
        <w:rPr>
          <w:rFonts w:hint="eastAsia"/>
          <w:sz w:val="24"/>
          <w:u w:val="single"/>
        </w:rPr>
        <w:t xml:space="preserve">     （采购人名称）     </w:t>
      </w:r>
      <w:r>
        <w:rPr>
          <w:rFonts w:hint="eastAsia"/>
          <w:sz w:val="24"/>
        </w:rPr>
        <w:t>：</w:t>
      </w:r>
    </w:p>
    <w:p>
      <w:pPr>
        <w:adjustRightInd w:val="0"/>
        <w:snapToGrid w:val="0"/>
        <w:spacing w:line="440" w:lineRule="exact"/>
        <w:ind w:firstLine="480" w:firstLineChars="200"/>
        <w:rPr>
          <w:sz w:val="24"/>
        </w:rPr>
      </w:pPr>
      <w:r>
        <w:rPr>
          <w:rFonts w:hint="eastAsia"/>
          <w:sz w:val="24"/>
        </w:rPr>
        <w:t>我方参加（项目名称）的应答，根据法律法规维护投标公正性的相关规定，特就本单位控股及管理关系情况申报如下，并承担申报不实的责任。</w:t>
      </w:r>
    </w:p>
    <w:p>
      <w:pPr>
        <w:adjustRightInd w:val="0"/>
        <w:snapToGrid w:val="0"/>
        <w:spacing w:line="440" w:lineRule="exact"/>
        <w:ind w:firstLine="420" w:firstLineChars="200"/>
      </w:pPr>
    </w:p>
    <w:tbl>
      <w:tblPr>
        <w:tblStyle w:val="44"/>
        <w:tblW w:w="4999"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2781"/>
        <w:gridCol w:w="450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申报人名称</w:t>
            </w:r>
          </w:p>
        </w:tc>
        <w:tc>
          <w:tcPr>
            <w:tcW w:w="3535" w:type="pct"/>
            <w:gridSpan w:val="2"/>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adjustRightInd w:val="0"/>
              <w:snapToGrid w:val="0"/>
              <w:spacing w:before="124" w:beforeLines="40" w:after="124" w:afterLines="40"/>
              <w:rPr>
                <w:sz w:val="20"/>
              </w:rPr>
            </w:pPr>
            <w:r>
              <w:rPr>
                <w:rFonts w:hint="eastAsia"/>
                <w:sz w:val="20"/>
              </w:rPr>
              <w:t>法定代表人</w:t>
            </w:r>
            <w:r>
              <w:rPr>
                <w:sz w:val="20"/>
              </w:rPr>
              <w:t>/单位负责人</w:t>
            </w:r>
          </w:p>
        </w:tc>
        <w:tc>
          <w:tcPr>
            <w:tcW w:w="1349" w:type="pct"/>
            <w:vAlign w:val="center"/>
          </w:tcPr>
          <w:p>
            <w:pPr>
              <w:adjustRightInd w:val="0"/>
              <w:snapToGrid w:val="0"/>
              <w:spacing w:before="124" w:beforeLines="40" w:after="124" w:afterLines="40"/>
              <w:jc w:val="center"/>
              <w:rPr>
                <w:sz w:val="20"/>
              </w:rPr>
            </w:pPr>
            <w:r>
              <w:rPr>
                <w:rFonts w:hint="eastAsia"/>
                <w:sz w:val="20"/>
              </w:rPr>
              <w:t>姓    名</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adjustRightInd w:val="0"/>
              <w:snapToGrid w:val="0"/>
              <w:spacing w:before="124" w:beforeLines="40" w:after="124" w:afterLines="40"/>
              <w:rPr>
                <w:sz w:val="20"/>
              </w:rPr>
            </w:pPr>
          </w:p>
        </w:tc>
        <w:tc>
          <w:tcPr>
            <w:tcW w:w="1349" w:type="pct"/>
            <w:vAlign w:val="center"/>
          </w:tcPr>
          <w:p>
            <w:pPr>
              <w:adjustRightInd w:val="0"/>
              <w:snapToGrid w:val="0"/>
              <w:spacing w:before="124" w:beforeLines="40" w:after="124" w:afterLines="40"/>
              <w:jc w:val="center"/>
              <w:rPr>
                <w:sz w:val="20"/>
              </w:rPr>
            </w:pPr>
            <w:r>
              <w:rPr>
                <w:rFonts w:hint="eastAsia"/>
                <w:sz w:val="20"/>
              </w:rPr>
              <w:t>身份证号</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控股股东/投资人名称</w:t>
            </w:r>
          </w:p>
          <w:p>
            <w:pPr>
              <w:adjustRightInd w:val="0"/>
              <w:snapToGrid w:val="0"/>
              <w:spacing w:before="124" w:beforeLines="40" w:after="124" w:afterLines="40"/>
              <w:rPr>
                <w:sz w:val="20"/>
              </w:rPr>
            </w:pPr>
            <w:r>
              <w:rPr>
                <w:rFonts w:hint="eastAsia"/>
                <w:sz w:val="20"/>
              </w:rPr>
              <w:t>及出资比例</w:t>
            </w:r>
          </w:p>
        </w:tc>
        <w:tc>
          <w:tcPr>
            <w:tcW w:w="3535" w:type="pct"/>
            <w:gridSpan w:val="2"/>
            <w:vAlign w:val="center"/>
          </w:tcPr>
          <w:p>
            <w:pPr>
              <w:adjustRightInd w:val="0"/>
              <w:snapToGrid w:val="0"/>
              <w:spacing w:before="124" w:beforeLines="40" w:after="124" w:afterLines="40"/>
              <w:jc w:val="center"/>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64" w:type="pct"/>
            <w:vAlign w:val="center"/>
          </w:tcPr>
          <w:p>
            <w:pPr>
              <w:adjustRightInd w:val="0"/>
              <w:snapToGrid w:val="0"/>
              <w:spacing w:before="124" w:beforeLines="40" w:after="124" w:afterLines="40"/>
              <w:rPr>
                <w:sz w:val="20"/>
              </w:rPr>
            </w:pPr>
            <w:r>
              <w:rPr>
                <w:rFonts w:hint="eastAsia"/>
                <w:sz w:val="20"/>
              </w:rPr>
              <w:t>非控股股东/投资人名称</w:t>
            </w:r>
          </w:p>
          <w:p>
            <w:pPr>
              <w:adjustRightInd w:val="0"/>
              <w:snapToGrid w:val="0"/>
              <w:spacing w:before="124" w:beforeLines="40" w:after="124" w:afterLines="40"/>
              <w:rPr>
                <w:sz w:val="20"/>
              </w:rPr>
            </w:pPr>
            <w:r>
              <w:rPr>
                <w:rFonts w:hint="eastAsia"/>
                <w:sz w:val="20"/>
              </w:rPr>
              <w:t>及出资比例</w:t>
            </w:r>
          </w:p>
        </w:tc>
        <w:tc>
          <w:tcPr>
            <w:tcW w:w="3535" w:type="pct"/>
            <w:gridSpan w:val="2"/>
            <w:vAlign w:val="center"/>
          </w:tcPr>
          <w:p>
            <w:pPr>
              <w:adjustRightInd w:val="0"/>
              <w:snapToGrid w:val="0"/>
              <w:spacing w:before="124" w:beforeLines="40" w:after="124" w:afterLines="40"/>
              <w:jc w:val="center"/>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restart"/>
            <w:vAlign w:val="center"/>
          </w:tcPr>
          <w:p>
            <w:pPr>
              <w:adjustRightInd w:val="0"/>
              <w:snapToGrid w:val="0"/>
              <w:spacing w:before="124" w:beforeLines="40" w:after="124" w:afterLines="40"/>
              <w:rPr>
                <w:sz w:val="20"/>
              </w:rPr>
            </w:pPr>
            <w:r>
              <w:rPr>
                <w:rFonts w:hint="eastAsia"/>
                <w:sz w:val="20"/>
              </w:rPr>
              <w:t>管理关系单位名称</w:t>
            </w:r>
          </w:p>
        </w:tc>
        <w:tc>
          <w:tcPr>
            <w:tcW w:w="1349" w:type="pct"/>
            <w:vAlign w:val="center"/>
          </w:tcPr>
          <w:p>
            <w:pPr>
              <w:adjustRightInd w:val="0"/>
              <w:snapToGrid w:val="0"/>
              <w:spacing w:before="124" w:beforeLines="40" w:after="124" w:afterLines="40"/>
              <w:jc w:val="center"/>
              <w:rPr>
                <w:sz w:val="20"/>
              </w:rPr>
            </w:pPr>
            <w:r>
              <w:rPr>
                <w:rFonts w:hint="eastAsia"/>
                <w:sz w:val="20"/>
              </w:rPr>
              <w:t>管理关系单位名称</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64" w:type="pct"/>
            <w:vMerge w:val="continue"/>
            <w:vAlign w:val="center"/>
          </w:tcPr>
          <w:p>
            <w:pPr>
              <w:adjustRightInd w:val="0"/>
              <w:snapToGrid w:val="0"/>
              <w:spacing w:before="124" w:beforeLines="40" w:after="124" w:afterLines="40"/>
              <w:rPr>
                <w:sz w:val="20"/>
              </w:rPr>
            </w:pPr>
          </w:p>
        </w:tc>
        <w:tc>
          <w:tcPr>
            <w:tcW w:w="1349" w:type="pct"/>
            <w:vAlign w:val="center"/>
          </w:tcPr>
          <w:p>
            <w:pPr>
              <w:adjustRightInd w:val="0"/>
              <w:snapToGrid w:val="0"/>
              <w:spacing w:before="124" w:beforeLines="40" w:after="124" w:afterLines="40"/>
              <w:jc w:val="center"/>
              <w:rPr>
                <w:sz w:val="20"/>
              </w:rPr>
            </w:pPr>
            <w:r>
              <w:rPr>
                <w:rFonts w:hint="eastAsia"/>
                <w:sz w:val="20"/>
              </w:rPr>
              <w:t>被管理关系单位名称</w:t>
            </w:r>
          </w:p>
        </w:tc>
        <w:tc>
          <w:tcPr>
            <w:tcW w:w="2186" w:type="pct"/>
            <w:vAlign w:val="center"/>
          </w:tcPr>
          <w:p>
            <w:pPr>
              <w:adjustRightInd w:val="0"/>
              <w:snapToGrid w:val="0"/>
              <w:spacing w:before="124" w:beforeLines="40" w:after="124" w:afterLines="40"/>
              <w:rPr>
                <w:sz w:val="2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adjustRightInd w:val="0"/>
              <w:snapToGrid w:val="0"/>
              <w:spacing w:before="124" w:beforeLines="40" w:after="124" w:afterLines="40"/>
              <w:rPr>
                <w:sz w:val="20"/>
              </w:rPr>
            </w:pPr>
            <w:r>
              <w:rPr>
                <w:rFonts w:hint="eastAsia"/>
                <w:sz w:val="20"/>
              </w:rPr>
              <w:t>备注：</w:t>
            </w:r>
          </w:p>
        </w:tc>
      </w:tr>
    </w:tbl>
    <w:p>
      <w:pPr>
        <w:adjustRightInd w:val="0"/>
        <w:snapToGrid w:val="0"/>
        <w:spacing w:line="440" w:lineRule="exact"/>
        <w:rPr>
          <w:sz w:val="20"/>
        </w:rPr>
      </w:pPr>
      <w:r>
        <w:rPr>
          <w:rFonts w:hint="eastAsia"/>
          <w:sz w:val="20"/>
        </w:rPr>
        <w:t>注：</w:t>
      </w:r>
    </w:p>
    <w:p>
      <w:pPr>
        <w:pStyle w:val="113"/>
        <w:ind w:left="720" w:leftChars="200" w:hanging="300" w:hangingChars="150"/>
        <w:rPr>
          <w:sz w:val="20"/>
        </w:rPr>
      </w:pPr>
      <w:r>
        <w:rPr>
          <w:sz w:val="20"/>
        </w:rPr>
        <w:t>1</w:t>
      </w:r>
      <w:r>
        <w:rPr>
          <w:rFonts w:hint="eastAsia"/>
          <w:sz w:val="20"/>
        </w:rPr>
        <w:t>．控股股东/投资人是指享有公司股东会/董事会控制权的投资方（含单位或者个人）；</w:t>
      </w:r>
    </w:p>
    <w:p>
      <w:pPr>
        <w:pStyle w:val="113"/>
        <w:ind w:left="720" w:leftChars="200" w:hanging="300" w:hangingChars="150"/>
        <w:rPr>
          <w:sz w:val="20"/>
        </w:rPr>
      </w:pPr>
      <w:r>
        <w:rPr>
          <w:sz w:val="20"/>
        </w:rPr>
        <w:t>2</w:t>
      </w:r>
      <w:r>
        <w:rPr>
          <w:rFonts w:hint="eastAsia"/>
          <w:sz w:val="20"/>
        </w:rPr>
        <w:t>．</w:t>
      </w:r>
      <w:r>
        <w:rPr>
          <w:rFonts w:hint="eastAsia"/>
          <w:spacing w:val="4"/>
          <w:sz w:val="20"/>
        </w:rPr>
        <w:t xml:space="preserve">管理关系单位是指与不具有出资持股关系的其他单位之间存在管理与被管理关系的单位； </w:t>
      </w:r>
    </w:p>
    <w:p>
      <w:pPr>
        <w:pStyle w:val="113"/>
        <w:ind w:left="720" w:leftChars="200" w:hanging="300" w:hangingChars="150"/>
        <w:rPr>
          <w:sz w:val="20"/>
        </w:rPr>
      </w:pPr>
      <w:r>
        <w:rPr>
          <w:sz w:val="20"/>
        </w:rPr>
        <w:t>3</w:t>
      </w:r>
      <w:r>
        <w:rPr>
          <w:rFonts w:hint="eastAsia"/>
          <w:sz w:val="20"/>
        </w:rPr>
        <w:t>．如未有相关情况，请在相应栏填写“无”。</w:t>
      </w:r>
    </w:p>
    <w:p>
      <w:pPr>
        <w:adjustRightInd w:val="0"/>
        <w:snapToGrid w:val="0"/>
        <w:spacing w:line="440" w:lineRule="exact"/>
        <w:jc w:val="right"/>
        <w:rPr>
          <w:sz w:val="24"/>
          <w:szCs w:val="21"/>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Ansi="宋体" w:cs="宋体"/>
          <w:sz w:val="24"/>
          <w:szCs w:val="24"/>
        </w:rPr>
      </w:pPr>
      <w:r>
        <w:rPr>
          <w:rFonts w:hint="eastAsia" w:hAnsi="宋体" w:cs="宋体"/>
          <w:sz w:val="24"/>
          <w:szCs w:val="24"/>
        </w:rPr>
        <w:t>日期：______年____月____日</w:t>
      </w:r>
    </w:p>
    <w:p>
      <w:pPr>
        <w:pStyle w:val="25"/>
        <w:spacing w:line="400" w:lineRule="exact"/>
        <w:ind w:firstLine="480" w:firstLineChars="200"/>
        <w:rPr>
          <w:rFonts w:hAnsi="宋体" w:cs="宋体"/>
          <w:sz w:val="24"/>
          <w:szCs w:val="24"/>
        </w:rPr>
      </w:pPr>
    </w:p>
    <w:p>
      <w:pPr>
        <w:pStyle w:val="25"/>
        <w:ind w:firstLine="480" w:firstLineChars="200"/>
        <w:rPr>
          <w:rFonts w:hAnsi="宋体" w:cs="宋体"/>
          <w:sz w:val="24"/>
          <w:szCs w:val="24"/>
        </w:rPr>
      </w:pPr>
    </w:p>
    <w:p>
      <w:pPr>
        <w:pStyle w:val="25"/>
        <w:ind w:firstLine="480" w:firstLineChars="200"/>
        <w:rPr>
          <w:rFonts w:hAnsi="宋体" w:cs="宋体"/>
          <w:sz w:val="24"/>
          <w:szCs w:val="24"/>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eastAsia" w:ascii="宋体" w:hAnsi="宋体" w:eastAsia="宋体" w:cs="宋体"/>
          <w:lang w:val="en-US" w:eastAsia="zh-CN"/>
        </w:rPr>
      </w:pPr>
      <w:bookmarkStart w:id="76" w:name="_Toc251236141"/>
      <w:r>
        <w:rPr>
          <w:rFonts w:hint="eastAsia" w:ascii="宋体" w:hAnsi="宋体" w:eastAsia="宋体" w:cs="宋体"/>
          <w:lang w:val="en-US" w:eastAsia="zh-CN"/>
        </w:rPr>
        <w:t>2019年至今完成</w:t>
      </w:r>
      <w:bookmarkEnd w:id="76"/>
      <w:r>
        <w:rPr>
          <w:rFonts w:hint="eastAsia" w:ascii="宋体" w:hAnsi="宋体" w:eastAsia="宋体" w:cs="宋体"/>
          <w:lang w:val="zh-CN" w:eastAsia="zh-CN"/>
        </w:rPr>
        <w:t>同类型项业绩情况表</w:t>
      </w:r>
    </w:p>
    <w:p>
      <w:pPr>
        <w:rPr>
          <w:rFonts w:hint="eastAsia" w:ascii="宋体"/>
          <w:color w:val="000000"/>
        </w:rPr>
      </w:pPr>
    </w:p>
    <w:p>
      <w:pPr>
        <w:spacing w:line="400" w:lineRule="exact"/>
        <w:rPr>
          <w:rFonts w:hint="eastAsia" w:ascii="宋体"/>
          <w:color w:val="000000"/>
          <w:u w:val="single"/>
        </w:rPr>
      </w:pPr>
      <w:r>
        <w:rPr>
          <w:rFonts w:hint="eastAsia" w:ascii="宋体"/>
          <w:color w:val="000000"/>
        </w:rPr>
        <w:t xml:space="preserve">投标人名称：                                              招标编号：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序号</w:t>
            </w:r>
          </w:p>
        </w:tc>
        <w:tc>
          <w:tcPr>
            <w:tcW w:w="1126"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业主名称</w:t>
            </w:r>
          </w:p>
        </w:tc>
        <w:tc>
          <w:tcPr>
            <w:tcW w:w="1740"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项目名称</w:t>
            </w:r>
          </w:p>
        </w:tc>
        <w:tc>
          <w:tcPr>
            <w:tcW w:w="1236"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合同总价</w:t>
            </w:r>
          </w:p>
        </w:tc>
        <w:tc>
          <w:tcPr>
            <w:tcW w:w="1236"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完成时间</w:t>
            </w:r>
          </w:p>
        </w:tc>
        <w:tc>
          <w:tcPr>
            <w:tcW w:w="1664"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业主单位联系人及电话</w:t>
            </w:r>
          </w:p>
        </w:tc>
        <w:tc>
          <w:tcPr>
            <w:tcW w:w="922"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合同</w:t>
            </w:r>
          </w:p>
        </w:tc>
        <w:tc>
          <w:tcPr>
            <w:tcW w:w="1116" w:type="dxa"/>
            <w:noWrap w:val="0"/>
            <w:vAlign w:val="center"/>
          </w:tcPr>
          <w:p>
            <w:pPr>
              <w:spacing w:line="400" w:lineRule="exact"/>
              <w:jc w:val="center"/>
              <w:rPr>
                <w:rFonts w:hint="eastAsia" w:ascii="宋体"/>
                <w:color w:val="000000"/>
                <w:sz w:val="18"/>
                <w:szCs w:val="18"/>
              </w:rPr>
            </w:pPr>
            <w:r>
              <w:rPr>
                <w:rFonts w:hint="eastAsia" w:ascii="宋体"/>
                <w:color w:val="000000"/>
                <w:sz w:val="18"/>
                <w:szCs w:val="18"/>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00" w:lineRule="exact"/>
              <w:jc w:val="center"/>
              <w:rPr>
                <w:rFonts w:hint="eastAsia" w:ascii="宋体"/>
                <w:color w:val="000000"/>
              </w:rPr>
            </w:pPr>
          </w:p>
        </w:tc>
        <w:tc>
          <w:tcPr>
            <w:tcW w:w="1126" w:type="dxa"/>
            <w:noWrap w:val="0"/>
            <w:vAlign w:val="center"/>
          </w:tcPr>
          <w:p>
            <w:pPr>
              <w:spacing w:line="400" w:lineRule="exact"/>
              <w:jc w:val="center"/>
              <w:rPr>
                <w:rFonts w:hint="eastAsia" w:ascii="宋体"/>
                <w:color w:val="000000"/>
              </w:rPr>
            </w:pPr>
          </w:p>
        </w:tc>
        <w:tc>
          <w:tcPr>
            <w:tcW w:w="1740"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236" w:type="dxa"/>
            <w:noWrap w:val="0"/>
            <w:vAlign w:val="center"/>
          </w:tcPr>
          <w:p>
            <w:pPr>
              <w:spacing w:line="400" w:lineRule="exact"/>
              <w:jc w:val="center"/>
              <w:rPr>
                <w:rFonts w:hint="eastAsia" w:ascii="宋体"/>
                <w:color w:val="000000"/>
              </w:rPr>
            </w:pPr>
          </w:p>
        </w:tc>
        <w:tc>
          <w:tcPr>
            <w:tcW w:w="1664" w:type="dxa"/>
            <w:noWrap w:val="0"/>
            <w:vAlign w:val="center"/>
          </w:tcPr>
          <w:p>
            <w:pPr>
              <w:spacing w:line="400" w:lineRule="exact"/>
              <w:jc w:val="center"/>
              <w:rPr>
                <w:rFonts w:hint="eastAsia" w:ascii="宋体"/>
                <w:color w:val="000000"/>
              </w:rPr>
            </w:pPr>
          </w:p>
        </w:tc>
        <w:tc>
          <w:tcPr>
            <w:tcW w:w="922" w:type="dxa"/>
            <w:noWrap w:val="0"/>
            <w:vAlign w:val="center"/>
          </w:tcPr>
          <w:p>
            <w:pPr>
              <w:spacing w:line="400" w:lineRule="exact"/>
              <w:jc w:val="center"/>
              <w:rPr>
                <w:rFonts w:hint="eastAsia" w:ascii="宋体"/>
                <w:color w:val="000000"/>
              </w:rPr>
            </w:pPr>
          </w:p>
        </w:tc>
        <w:tc>
          <w:tcPr>
            <w:tcW w:w="1116" w:type="dxa"/>
            <w:noWrap w:val="0"/>
            <w:vAlign w:val="center"/>
          </w:tcPr>
          <w:p>
            <w:pPr>
              <w:spacing w:line="400" w:lineRule="exact"/>
              <w:jc w:val="center"/>
              <w:rPr>
                <w:rFonts w:hint="eastAsia" w:ascii="宋体"/>
                <w:color w:val="000000"/>
              </w:rPr>
            </w:pPr>
          </w:p>
        </w:tc>
      </w:tr>
    </w:tbl>
    <w:p>
      <w:pPr>
        <w:spacing w:line="520" w:lineRule="exact"/>
        <w:rPr>
          <w:rFonts w:ascii="宋体"/>
          <w:b/>
        </w:rPr>
      </w:pPr>
      <w:r>
        <w:rPr>
          <w:rFonts w:hint="eastAsia" w:ascii="宋体"/>
          <w:b/>
        </w:rPr>
        <w:t>*后附完成国家教育考试类业绩合同及验收报告复印件加盖公章，否则视为无效</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r>
        <w:rPr>
          <w:rFonts w:hint="eastAsia" w:hAnsi="宋体" w:cs="宋体"/>
          <w:sz w:val="24"/>
          <w:szCs w:val="24"/>
        </w:rPr>
        <w:t>日期：______年____月____日</w:t>
      </w:r>
    </w:p>
    <w:p>
      <w:pPr>
        <w:pStyle w:val="25"/>
        <w:spacing w:line="400" w:lineRule="exact"/>
        <w:ind w:firstLine="480" w:firstLineChars="200"/>
        <w:rPr>
          <w:rFonts w:hint="eastAsia" w:hAnsi="宋体" w:cs="宋体"/>
          <w:sz w:val="24"/>
          <w:szCs w:val="24"/>
        </w:rPr>
      </w:pPr>
    </w:p>
    <w:p>
      <w:pPr>
        <w:pStyle w:val="8"/>
        <w:spacing w:before="0" w:after="0" w:line="400" w:lineRule="exact"/>
        <w:jc w:val="center"/>
        <w:rPr>
          <w:rFonts w:hint="eastAsia" w:ascii="宋体" w:hAnsi="宋体" w:eastAsia="宋体" w:cs="宋体"/>
          <w:lang w:val="en-US" w:eastAsia="zh-CN"/>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eastAsia" w:ascii="宋体" w:hAnsi="宋体" w:eastAsia="宋体" w:cs="宋体"/>
          <w:lang w:val="en-US" w:eastAsia="zh-CN"/>
        </w:rPr>
      </w:pPr>
      <w:r>
        <w:rPr>
          <w:rFonts w:hint="eastAsia" w:ascii="宋体" w:hAnsi="宋体" w:eastAsia="宋体" w:cs="宋体"/>
          <w:lang w:val="en-US" w:eastAsia="zh-CN"/>
        </w:rPr>
        <w:t>应答产品的质量、信誉</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pPr>
    </w:p>
    <w:p>
      <w:pPr>
        <w:pStyle w:val="20"/>
        <w:rPr>
          <w:rFonts w:hint="eastAsia" w:ascii="Times New Roman" w:hAnsi="Times New Roman" w:eastAsia="宋体" w:cs="Times New Roman"/>
          <w:b/>
          <w:bCs/>
          <w:i w:val="0"/>
          <w:iCs w:val="0"/>
          <w:color w:val="000000"/>
          <w:sz w:val="44"/>
          <w:szCs w:val="44"/>
          <w:highlight w:val="none"/>
          <w:lang w:val="en-US" w:eastAsia="zh-CN"/>
        </w:rPr>
      </w:pPr>
      <w:r>
        <w:rPr>
          <w:rFonts w:hint="eastAsia" w:ascii="Times New Roman" w:hAnsi="Times New Roman" w:eastAsia="宋体" w:cs="Times New Roman"/>
          <w:b/>
          <w:bCs/>
          <w:i w:val="0"/>
          <w:iCs w:val="0"/>
          <w:color w:val="000000"/>
          <w:sz w:val="44"/>
          <w:szCs w:val="44"/>
          <w:highlight w:val="none"/>
          <w:lang w:val="en-US" w:eastAsia="zh-CN"/>
        </w:rPr>
        <w:t>格式自拟</w:t>
      </w:r>
    </w:p>
    <w:p>
      <w:pPr>
        <w:rPr>
          <w:rFonts w:hint="eastAsia" w:ascii="Times New Roman" w:hAnsi="Times New Roman" w:eastAsia="宋体" w:cs="Times New Roman"/>
          <w:b/>
          <w:bCs/>
          <w:i w:val="0"/>
          <w:iCs w:val="0"/>
          <w:color w:val="000000"/>
          <w:sz w:val="44"/>
          <w:szCs w:val="44"/>
          <w:highlight w:val="none"/>
          <w:lang w:val="en-US" w:eastAsia="zh-CN"/>
        </w:rPr>
      </w:pPr>
    </w:p>
    <w:p>
      <w:pPr>
        <w:pStyle w:val="20"/>
        <w:rPr>
          <w:rFonts w:hint="default"/>
          <w:lang w:val="en-US" w:eastAsia="zh-CN"/>
        </w:rPr>
        <w:sectPr>
          <w:pgSz w:w="11906" w:h="16838"/>
          <w:pgMar w:top="907" w:right="907" w:bottom="907" w:left="907" w:header="851" w:footer="992" w:gutter="0"/>
          <w:cols w:space="425" w:num="1"/>
          <w:docGrid w:type="lines" w:linePitch="312" w:charSpace="0"/>
        </w:sectPr>
      </w:pPr>
      <w:r>
        <w:rPr>
          <w:rFonts w:hint="eastAsia" w:ascii="Times New Roman" w:hAnsi="Times New Roman" w:eastAsia="宋体" w:cs="Times New Roman"/>
          <w:b/>
          <w:bCs/>
          <w:i w:val="0"/>
          <w:iCs w:val="0"/>
          <w:color w:val="000000"/>
          <w:sz w:val="44"/>
          <w:szCs w:val="44"/>
          <w:highlight w:val="none"/>
          <w:lang w:val="en-US" w:eastAsia="zh-CN"/>
        </w:rPr>
        <w:t>注：</w:t>
      </w:r>
      <w:r>
        <w:rPr>
          <w:rFonts w:hint="eastAsia" w:ascii="宋体" w:hAnsi="宋体" w:cs="宋体"/>
          <w:szCs w:val="21"/>
        </w:rPr>
        <w:t>提供近期质量检验合格报告、</w:t>
      </w:r>
      <w:r>
        <w:rPr>
          <w:rFonts w:hint="eastAsia" w:ascii="宋体" w:hAnsi="宋体" w:cs="宋体"/>
          <w:color w:val="000000"/>
          <w:kern w:val="0"/>
          <w:szCs w:val="21"/>
        </w:rPr>
        <w:t>良好的资信证明文件</w:t>
      </w:r>
      <w:r>
        <w:rPr>
          <w:rFonts w:hint="eastAsia" w:ascii="宋体"/>
          <w:szCs w:val="21"/>
        </w:rPr>
        <w:t>。</w:t>
      </w:r>
    </w:p>
    <w:p>
      <w:pPr>
        <w:pStyle w:val="8"/>
        <w:spacing w:before="0" w:after="0" w:line="400" w:lineRule="exact"/>
        <w:jc w:val="center"/>
        <w:rPr>
          <w:rFonts w:hint="eastAsia" w:ascii="宋体" w:hAnsi="宋体" w:eastAsia="宋体" w:cs="宋体"/>
          <w:lang w:val="en-US" w:eastAsia="zh-CN"/>
        </w:rPr>
      </w:pPr>
      <w:r>
        <w:rPr>
          <w:rFonts w:hint="eastAsia" w:ascii="宋体" w:hAnsi="宋体" w:eastAsia="宋体" w:cs="宋体"/>
          <w:lang w:val="en-US" w:eastAsia="zh-CN"/>
        </w:rPr>
        <w:t>投标保证金退还信息表</w:t>
      </w:r>
    </w:p>
    <w:p>
      <w:pPr>
        <w:jc w:val="center"/>
        <w:rPr>
          <w:rFonts w:ascii="宋体" w:hAnsi="宋体"/>
        </w:rPr>
      </w:pPr>
    </w:p>
    <w:p>
      <w:pPr>
        <w:jc w:val="left"/>
        <w:rPr>
          <w:rFonts w:ascii="宋体" w:hAnsi="宋体"/>
          <w:szCs w:val="21"/>
        </w:rPr>
      </w:pPr>
      <w:r>
        <w:rPr>
          <w:rFonts w:hint="eastAsia" w:ascii="宋体" w:hAnsi="宋体"/>
          <w:szCs w:val="21"/>
        </w:rPr>
        <w:t>致：</w:t>
      </w:r>
      <w:r>
        <w:rPr>
          <w:rFonts w:hint="eastAsia" w:ascii="宋体" w:hAnsi="宋体"/>
          <w:bCs/>
          <w:szCs w:val="21"/>
        </w:rPr>
        <w:t>新疆申鑫工程建设招标代理有限责任公司</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项目名称</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应答保证金形式</w:t>
            </w:r>
          </w:p>
        </w:tc>
        <w:tc>
          <w:tcPr>
            <w:tcW w:w="3606" w:type="pct"/>
            <w:shd w:val="clear" w:color="auto" w:fill="auto"/>
          </w:tcPr>
          <w:p>
            <w:pPr>
              <w:spacing w:line="360" w:lineRule="auto"/>
              <w:jc w:val="left"/>
              <w:rPr>
                <w:rFonts w:ascii="宋体" w:hAnsi="宋体"/>
                <w:szCs w:val="21"/>
              </w:rPr>
            </w:pPr>
            <w:r>
              <w:rPr>
                <w:rFonts w:hint="eastAsia" w:ascii="宋体" w:hAnsi="宋体"/>
                <w:szCs w:val="21"/>
              </w:rPr>
              <w:t>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标段</w:t>
            </w:r>
          </w:p>
        </w:tc>
        <w:tc>
          <w:tcPr>
            <w:tcW w:w="3606" w:type="pct"/>
            <w:shd w:val="clear" w:color="auto" w:fill="auto"/>
          </w:tcPr>
          <w:p>
            <w:pPr>
              <w:spacing w:line="360" w:lineRule="auto"/>
              <w:jc w:val="lef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应答保证金汇款日期</w:t>
            </w:r>
          </w:p>
        </w:tc>
        <w:tc>
          <w:tcPr>
            <w:tcW w:w="3606" w:type="pct"/>
            <w:shd w:val="clear" w:color="auto" w:fill="auto"/>
          </w:tcPr>
          <w:p>
            <w:pPr>
              <w:spacing w:line="360" w:lineRule="auto"/>
              <w:jc w:val="lef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应答保证金金额</w:t>
            </w:r>
          </w:p>
        </w:tc>
        <w:tc>
          <w:tcPr>
            <w:tcW w:w="3606" w:type="pct"/>
            <w:shd w:val="clear" w:color="auto" w:fill="auto"/>
          </w:tcPr>
          <w:p>
            <w:pPr>
              <w:spacing w:line="360" w:lineRule="auto"/>
              <w:ind w:firstLine="315" w:firstLineChars="150"/>
              <w:jc w:val="left"/>
              <w:rPr>
                <w:rFonts w:ascii="宋体" w:hAnsi="宋体"/>
                <w:szCs w:val="21"/>
              </w:rPr>
            </w:pPr>
            <w:r>
              <w:rPr>
                <w:rFonts w:hint="eastAsia" w:ascii="宋体" w:hAnsi="宋体"/>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highlight w:val="none"/>
              </w:rPr>
            </w:pPr>
            <w:r>
              <w:rPr>
                <w:rFonts w:hint="eastAsia" w:ascii="宋体" w:hAnsi="宋体"/>
                <w:szCs w:val="21"/>
                <w:highlight w:val="none"/>
              </w:rPr>
              <w:t>应答单位开户行</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highlight w:val="none"/>
              </w:rPr>
            </w:pPr>
            <w:r>
              <w:rPr>
                <w:rFonts w:hint="eastAsia" w:ascii="宋体" w:hAnsi="宋体"/>
                <w:szCs w:val="21"/>
                <w:highlight w:val="none"/>
              </w:rPr>
              <w:t>应答单位账户名称</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highlight w:val="none"/>
              </w:rPr>
            </w:pPr>
            <w:r>
              <w:rPr>
                <w:rFonts w:hint="eastAsia" w:ascii="宋体" w:hAnsi="宋体"/>
                <w:szCs w:val="21"/>
                <w:highlight w:val="none"/>
              </w:rPr>
              <w:t>应答单位银行账号</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highlight w:val="none"/>
              </w:rPr>
            </w:pPr>
            <w:r>
              <w:rPr>
                <w:rFonts w:hint="eastAsia" w:ascii="宋体" w:hAnsi="宋体"/>
                <w:szCs w:val="21"/>
                <w:highlight w:val="none"/>
              </w:rPr>
              <w:t>应答单位开户行所在地</w:t>
            </w:r>
          </w:p>
        </w:tc>
        <w:tc>
          <w:tcPr>
            <w:tcW w:w="3606" w:type="pct"/>
            <w:shd w:val="clear" w:color="auto" w:fill="auto"/>
          </w:tcPr>
          <w:p>
            <w:pPr>
              <w:spacing w:line="360" w:lineRule="auto"/>
              <w:jc w:val="left"/>
              <w:rPr>
                <w:rFonts w:ascii="宋体" w:hAnsi="宋体"/>
                <w:szCs w:val="21"/>
                <w:u w:val="single"/>
              </w:rPr>
            </w:pPr>
            <w:r>
              <w:rPr>
                <w:rFonts w:hint="eastAsia" w:ascii="宋体" w:hAnsi="宋体"/>
                <w:szCs w:val="21"/>
                <w:u w:val="single"/>
              </w:rPr>
              <w:t xml:space="preserve">       </w:t>
            </w:r>
            <w:r>
              <w:rPr>
                <w:rFonts w:hint="eastAsia" w:ascii="宋体" w:hAnsi="宋体"/>
                <w:szCs w:val="21"/>
              </w:rPr>
              <w:t>省</w:t>
            </w: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w:t>
            </w:r>
            <w:r>
              <w:rPr>
                <w:rFonts w:hint="eastAsia" w:ascii="宋体" w:hAnsi="宋体"/>
                <w:szCs w:val="21"/>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联系人</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联系电话</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通信地址</w:t>
            </w:r>
          </w:p>
        </w:tc>
        <w:tc>
          <w:tcPr>
            <w:tcW w:w="3606" w:type="pct"/>
            <w:shd w:val="clear" w:color="auto" w:fill="auto"/>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exact"/>
        </w:trPr>
        <w:tc>
          <w:tcPr>
            <w:tcW w:w="1393" w:type="pct"/>
            <w:shd w:val="clear" w:color="auto" w:fill="auto"/>
          </w:tcPr>
          <w:p>
            <w:pPr>
              <w:spacing w:line="360" w:lineRule="auto"/>
              <w:jc w:val="left"/>
              <w:rPr>
                <w:rFonts w:ascii="宋体" w:hAnsi="宋体"/>
                <w:szCs w:val="21"/>
              </w:rPr>
            </w:pPr>
            <w:r>
              <w:rPr>
                <w:rFonts w:hint="eastAsia" w:ascii="宋体" w:hAnsi="宋体"/>
                <w:szCs w:val="21"/>
              </w:rPr>
              <w:t>备注</w:t>
            </w:r>
          </w:p>
        </w:tc>
        <w:tc>
          <w:tcPr>
            <w:tcW w:w="3606" w:type="pct"/>
            <w:shd w:val="clear" w:color="auto" w:fill="auto"/>
          </w:tcPr>
          <w:p>
            <w:pPr>
              <w:jc w:val="left"/>
              <w:rPr>
                <w:rFonts w:ascii="宋体" w:hAnsi="宋体"/>
                <w:szCs w:val="21"/>
              </w:rPr>
            </w:pPr>
            <w:r>
              <w:rPr>
                <w:rFonts w:hint="eastAsia" w:ascii="宋体" w:hAnsi="宋体"/>
                <w:szCs w:val="21"/>
              </w:rPr>
              <w:t>电汇形式退还有无息和有息两种方式，请在下面方框中选择：</w:t>
            </w:r>
          </w:p>
          <w:p>
            <w:pPr>
              <w:jc w:val="left"/>
              <w:rPr>
                <w:rFonts w:ascii="宋体" w:hAnsi="宋体"/>
                <w:szCs w:val="21"/>
              </w:rPr>
            </w:pPr>
            <w:r>
              <w:rPr>
                <w:rFonts w:hint="eastAsia" w:ascii="宋体" w:hAnsi="宋体"/>
                <w:szCs w:val="21"/>
              </w:rPr>
              <w:t>☑无息      □ 有息</w:t>
            </w:r>
          </w:p>
          <w:p>
            <w:pPr>
              <w:jc w:val="left"/>
              <w:rPr>
                <w:rFonts w:ascii="宋体" w:hAnsi="宋体"/>
                <w:szCs w:val="21"/>
              </w:rPr>
            </w:pPr>
            <w:r>
              <w:rPr>
                <w:rFonts w:hint="eastAsia" w:ascii="宋体" w:hAnsi="宋体"/>
                <w:szCs w:val="21"/>
              </w:rPr>
              <w:t>1、应答保证金利息计算：应答保证金金额*0.001%*计息期=利息（计息期从开标之日起算，活期日利率：0.001%）。如选择有息方式，应答人必须提供本单位财务部门开具的利息收入收据原件。</w:t>
            </w:r>
          </w:p>
          <w:p>
            <w:pPr>
              <w:jc w:val="left"/>
              <w:rPr>
                <w:rFonts w:ascii="宋体" w:hAnsi="宋体"/>
                <w:szCs w:val="21"/>
              </w:rPr>
            </w:pPr>
            <w:r>
              <w:rPr>
                <w:rFonts w:hint="eastAsia" w:ascii="宋体" w:hAnsi="宋体"/>
                <w:szCs w:val="21"/>
              </w:rPr>
              <w:t>2、退还应答保证金时间：</w:t>
            </w:r>
            <w:r>
              <w:rPr>
                <w:rFonts w:hint="eastAsia" w:ascii="宋体" w:hAnsi="宋体"/>
                <w:szCs w:val="21"/>
                <w:lang w:eastAsia="zh-CN"/>
              </w:rPr>
              <w:t>采购</w:t>
            </w:r>
            <w:r>
              <w:rPr>
                <w:rFonts w:hint="eastAsia" w:ascii="宋体" w:hAnsi="宋体"/>
                <w:szCs w:val="21"/>
              </w:rPr>
              <w:t>人与</w:t>
            </w:r>
            <w:r>
              <w:rPr>
                <w:rFonts w:hint="eastAsia" w:ascii="宋体" w:hAnsi="宋体"/>
                <w:szCs w:val="21"/>
                <w:lang w:eastAsia="zh-CN"/>
              </w:rPr>
              <w:t>成交</w:t>
            </w:r>
            <w:r>
              <w:rPr>
                <w:rFonts w:hint="eastAsia" w:ascii="宋体" w:hAnsi="宋体"/>
                <w:szCs w:val="21"/>
              </w:rPr>
              <w:t>人签订合同后5日内。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trPr>
        <w:tc>
          <w:tcPr>
            <w:tcW w:w="5000" w:type="pct"/>
            <w:gridSpan w:val="2"/>
            <w:shd w:val="clear" w:color="auto" w:fill="auto"/>
          </w:tcPr>
          <w:p>
            <w:pPr>
              <w:spacing w:before="159" w:beforeLines="50" w:after="159" w:afterLines="50" w:line="360" w:lineRule="auto"/>
              <w:jc w:val="left"/>
              <w:rPr>
                <w:rFonts w:ascii="宋体" w:hAnsi="宋体"/>
                <w:szCs w:val="21"/>
              </w:rPr>
            </w:pPr>
            <w:r>
              <w:rPr>
                <w:rFonts w:hint="eastAsia" w:ascii="宋体" w:hAnsi="宋体"/>
                <w:szCs w:val="21"/>
              </w:rPr>
              <w:t>单位名称：</w:t>
            </w:r>
            <w:r>
              <w:rPr>
                <w:rFonts w:hint="eastAsia" w:ascii="宋体" w:hAnsi="宋体"/>
                <w:szCs w:val="21"/>
                <w:u w:val="single"/>
              </w:rPr>
              <w:t xml:space="preserve">                   </w:t>
            </w:r>
            <w:r>
              <w:rPr>
                <w:rFonts w:hint="eastAsia" w:ascii="宋体" w:hAnsi="宋体"/>
                <w:szCs w:val="21"/>
              </w:rPr>
              <w:t>（</w:t>
            </w:r>
            <w:r>
              <w:rPr>
                <w:rFonts w:hint="eastAsia" w:ascii="宋体" w:hAnsi="宋体"/>
                <w:bCs/>
                <w:szCs w:val="21"/>
              </w:rPr>
              <w:t>盖单位公章</w:t>
            </w:r>
            <w:r>
              <w:rPr>
                <w:rFonts w:hint="eastAsia" w:ascii="宋体" w:hAnsi="宋体"/>
                <w:szCs w:val="21"/>
              </w:rPr>
              <w:t>）</w:t>
            </w:r>
          </w:p>
          <w:p>
            <w:pPr>
              <w:spacing w:before="159" w:beforeLines="50" w:after="159" w:afterLines="50" w:line="360" w:lineRule="auto"/>
              <w:jc w:val="left"/>
              <w:rPr>
                <w:rFonts w:ascii="宋体" w:hAnsi="宋体"/>
                <w:bCs/>
                <w:szCs w:val="21"/>
              </w:rPr>
            </w:pPr>
            <w:r>
              <w:rPr>
                <w:rFonts w:hint="eastAsia" w:ascii="宋体" w:hAnsi="宋体"/>
                <w:szCs w:val="21"/>
              </w:rPr>
              <w:t>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tc>
      </w:tr>
    </w:tbl>
    <w:p>
      <w:pPr>
        <w:pStyle w:val="37"/>
        <w:tabs>
          <w:tab w:val="right" w:leader="dot" w:pos="9540"/>
        </w:tabs>
        <w:ind w:left="400" w:hanging="562" w:hangingChars="200"/>
        <w:rPr>
          <w:color w:val="auto"/>
        </w:rPr>
      </w:pPr>
    </w:p>
    <w:p>
      <w:pPr>
        <w:pStyle w:val="37"/>
        <w:tabs>
          <w:tab w:val="right" w:leader="dot" w:pos="9540"/>
        </w:tabs>
        <w:ind w:left="400" w:hanging="402" w:hangingChars="200"/>
        <w:rPr>
          <w:color w:val="auto"/>
          <w:sz w:val="20"/>
          <w:szCs w:val="20"/>
        </w:rPr>
      </w:pPr>
      <w:r>
        <w:rPr>
          <w:rFonts w:hint="eastAsia"/>
          <w:color w:val="auto"/>
          <w:sz w:val="20"/>
          <w:szCs w:val="20"/>
        </w:rPr>
        <w:t>注：1、此表中的信息务必与</w:t>
      </w:r>
      <w:r>
        <w:rPr>
          <w:rFonts w:hint="eastAsia" w:ascii="宋体" w:hAnsi="宋体"/>
          <w:sz w:val="20"/>
          <w:szCs w:val="20"/>
        </w:rPr>
        <w:t>应答</w:t>
      </w:r>
      <w:r>
        <w:rPr>
          <w:rFonts w:hint="eastAsia"/>
          <w:color w:val="auto"/>
          <w:sz w:val="20"/>
          <w:szCs w:val="20"/>
        </w:rPr>
        <w:t>人的开户银行信息完全一致。</w:t>
      </w:r>
      <w:r>
        <w:rPr>
          <w:rFonts w:hint="eastAsia"/>
          <w:color w:val="auto"/>
          <w:sz w:val="20"/>
          <w:szCs w:val="20"/>
        </w:rPr>
        <w:cr/>
      </w:r>
      <w:r>
        <w:rPr>
          <w:rFonts w:hint="eastAsia"/>
          <w:color w:val="auto"/>
          <w:sz w:val="20"/>
          <w:szCs w:val="20"/>
        </w:rPr>
        <w:t>2、为了便于及时退还</w:t>
      </w:r>
      <w:r>
        <w:rPr>
          <w:rFonts w:hint="eastAsia" w:ascii="宋体" w:hAnsi="宋体"/>
          <w:sz w:val="20"/>
          <w:szCs w:val="20"/>
        </w:rPr>
        <w:t>应答</w:t>
      </w:r>
      <w:r>
        <w:rPr>
          <w:rFonts w:hint="eastAsia"/>
          <w:color w:val="auto"/>
          <w:sz w:val="20"/>
          <w:szCs w:val="20"/>
        </w:rPr>
        <w:t>保证金，请仔细填写开户银行信息资料，不可简化。否则造成不能及时退还</w:t>
      </w:r>
      <w:r>
        <w:rPr>
          <w:rFonts w:hint="eastAsia" w:ascii="宋体" w:hAnsi="宋体"/>
          <w:sz w:val="20"/>
          <w:szCs w:val="20"/>
        </w:rPr>
        <w:t>应答</w:t>
      </w:r>
      <w:r>
        <w:rPr>
          <w:rFonts w:hint="eastAsia"/>
          <w:color w:val="auto"/>
          <w:sz w:val="20"/>
          <w:szCs w:val="20"/>
        </w:rPr>
        <w:t>保证金等后果，由</w:t>
      </w:r>
      <w:r>
        <w:rPr>
          <w:rFonts w:hint="eastAsia" w:ascii="宋体" w:hAnsi="宋体"/>
          <w:sz w:val="20"/>
          <w:szCs w:val="20"/>
        </w:rPr>
        <w:t>应答</w:t>
      </w:r>
      <w:r>
        <w:rPr>
          <w:rFonts w:hint="eastAsia"/>
          <w:color w:val="auto"/>
          <w:sz w:val="20"/>
          <w:szCs w:val="20"/>
        </w:rPr>
        <w:t>人自行承担。</w:t>
      </w:r>
    </w:p>
    <w:p>
      <w:pPr>
        <w:pStyle w:val="37"/>
        <w:tabs>
          <w:tab w:val="right" w:leader="dot" w:pos="9540"/>
        </w:tabs>
        <w:ind w:left="401" w:leftChars="191"/>
        <w:rPr>
          <w:sz w:val="20"/>
          <w:szCs w:val="20"/>
        </w:rPr>
      </w:pPr>
      <w:r>
        <w:rPr>
          <w:rFonts w:hint="eastAsia"/>
          <w:color w:val="auto"/>
          <w:sz w:val="20"/>
          <w:szCs w:val="20"/>
        </w:rPr>
        <w:t>3、选择有息，利息自开标之日起，利息共计</w:t>
      </w:r>
      <w:r>
        <w:rPr>
          <w:rFonts w:hint="eastAsia"/>
          <w:color w:val="auto"/>
          <w:sz w:val="20"/>
          <w:szCs w:val="20"/>
          <w:u w:val="single"/>
        </w:rPr>
        <w:t xml:space="preserve">    </w:t>
      </w:r>
      <w:r>
        <w:rPr>
          <w:rFonts w:hint="eastAsia"/>
          <w:color w:val="auto"/>
          <w:sz w:val="20"/>
          <w:szCs w:val="20"/>
        </w:rPr>
        <w:t>元，需要财务部门提供利息的收据。</w:t>
      </w:r>
    </w:p>
    <w:p>
      <w:pPr>
        <w:rPr>
          <w:rFonts w:ascii="宋体" w:hAnsi="宋体" w:cs="宋体"/>
          <w:b/>
          <w:bCs/>
          <w:sz w:val="24"/>
          <w:szCs w:val="24"/>
        </w:rPr>
      </w:pPr>
      <w:r>
        <w:rPr>
          <w:rFonts w:hint="eastAsia" w:ascii="宋体" w:hAnsi="宋体" w:cs="宋体"/>
          <w:b/>
          <w:bCs/>
          <w:sz w:val="24"/>
          <w:szCs w:val="24"/>
        </w:rPr>
        <w:br w:type="page"/>
      </w: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bookmarkStart w:id="77" w:name="_Toc251236137"/>
      <w:r>
        <w:rPr>
          <w:rFonts w:hint="eastAsia" w:ascii="宋体" w:hAnsi="宋体" w:eastAsia="宋体" w:cs="宋体"/>
          <w:b/>
          <w:bCs/>
          <w:kern w:val="2"/>
          <w:sz w:val="24"/>
          <w:szCs w:val="24"/>
          <w:lang w:val="en-US" w:eastAsia="zh-CN" w:bidi="ar-SA"/>
        </w:rPr>
        <w:t>代理服务费承诺书</w:t>
      </w:r>
      <w:bookmarkEnd w:id="77"/>
    </w:p>
    <w:p>
      <w:pPr>
        <w:rPr>
          <w:rFonts w:hint="eastAsia" w:ascii="宋体"/>
          <w:b/>
          <w:bCs/>
          <w:color w:val="000000"/>
        </w:rPr>
      </w:pPr>
    </w:p>
    <w:p>
      <w:pPr>
        <w:spacing w:line="520" w:lineRule="exact"/>
        <w:rPr>
          <w:rFonts w:hint="eastAsia" w:ascii="宋体"/>
          <w:color w:val="000000"/>
        </w:rPr>
      </w:pPr>
      <w:r>
        <w:rPr>
          <w:rFonts w:hint="eastAsia" w:ascii="宋体"/>
          <w:color w:val="000000"/>
        </w:rPr>
        <w:t>新疆申鑫工程建设招标代理有限责任公司:</w:t>
      </w:r>
    </w:p>
    <w:p>
      <w:pPr>
        <w:spacing w:line="520" w:lineRule="exact"/>
        <w:ind w:left="315" w:leftChars="150" w:firstLine="420" w:firstLineChars="200"/>
        <w:rPr>
          <w:rFonts w:hint="eastAsia" w:ascii="宋体"/>
          <w:color w:val="000000"/>
        </w:rPr>
      </w:pPr>
    </w:p>
    <w:p>
      <w:pPr>
        <w:spacing w:line="520" w:lineRule="exact"/>
        <w:ind w:left="315" w:leftChars="150" w:firstLine="420" w:firstLineChars="200"/>
        <w:rPr>
          <w:rFonts w:hint="eastAsia" w:ascii="宋体"/>
          <w:color w:val="000000"/>
        </w:rPr>
      </w:pPr>
      <w:r>
        <w:rPr>
          <w:rFonts w:hint="eastAsia" w:ascii="宋体"/>
          <w:color w:val="000000"/>
        </w:rPr>
        <w:t>本公司</w:t>
      </w:r>
      <w:r>
        <w:rPr>
          <w:rFonts w:hint="eastAsia" w:ascii="宋体"/>
          <w:color w:val="000000"/>
          <w:u w:val="single"/>
        </w:rPr>
        <w:t xml:space="preserve">     (</w:t>
      </w:r>
      <w:r>
        <w:rPr>
          <w:rFonts w:hint="eastAsia" w:ascii="宋体"/>
          <w:color w:val="000000"/>
          <w:u w:val="single"/>
          <w:lang w:val="en-US" w:eastAsia="zh-CN"/>
        </w:rPr>
        <w:t>供应商</w:t>
      </w:r>
      <w:r>
        <w:rPr>
          <w:rFonts w:hint="eastAsia" w:ascii="宋体"/>
          <w:color w:val="000000"/>
          <w:u w:val="single"/>
        </w:rPr>
        <w:t xml:space="preserve">名称)   </w:t>
      </w:r>
      <w:r>
        <w:rPr>
          <w:rFonts w:hint="eastAsia" w:ascii="宋体"/>
          <w:color w:val="000000"/>
        </w:rPr>
        <w:t>在参加在贵公司举行的</w:t>
      </w:r>
      <w:r>
        <w:rPr>
          <w:rFonts w:hint="eastAsia" w:ascii="宋体"/>
          <w:color w:val="000000"/>
          <w:u w:val="single"/>
        </w:rPr>
        <w:t xml:space="preserve">   (项目名称)  </w:t>
      </w:r>
      <w:r>
        <w:rPr>
          <w:rFonts w:hint="eastAsia" w:ascii="宋体"/>
          <w:color w:val="000000"/>
        </w:rPr>
        <w:t>项目(</w:t>
      </w:r>
      <w:r>
        <w:rPr>
          <w:rFonts w:hint="eastAsia" w:ascii="宋体"/>
          <w:color w:val="000000"/>
          <w:lang w:val="en-US" w:eastAsia="zh-CN"/>
        </w:rPr>
        <w:t>采购</w:t>
      </w:r>
      <w:r>
        <w:rPr>
          <w:rFonts w:hint="eastAsia" w:ascii="宋体"/>
          <w:color w:val="000000"/>
        </w:rPr>
        <w:t>编号:</w:t>
      </w:r>
      <w:r>
        <w:rPr>
          <w:rFonts w:hint="eastAsia" w:ascii="宋体"/>
          <w:color w:val="000000"/>
          <w:szCs w:val="21"/>
          <w:u w:val="single"/>
        </w:rPr>
        <w:t xml:space="preserve">      </w:t>
      </w:r>
      <w:r>
        <w:rPr>
          <w:rFonts w:hint="eastAsia" w:ascii="宋体"/>
          <w:color w:val="000000"/>
        </w:rPr>
        <w:t>)采购中如获</w:t>
      </w:r>
      <w:r>
        <w:rPr>
          <w:rFonts w:hint="eastAsia" w:ascii="宋体"/>
          <w:color w:val="000000"/>
          <w:lang w:val="en-US" w:eastAsia="zh-CN"/>
        </w:rPr>
        <w:t>成交</w:t>
      </w:r>
      <w:r>
        <w:rPr>
          <w:rFonts w:hint="eastAsia" w:ascii="宋体"/>
          <w:color w:val="000000"/>
        </w:rPr>
        <w:t>,</w:t>
      </w:r>
      <w:r>
        <w:rPr>
          <w:rFonts w:hint="eastAsia" w:ascii="宋体" w:hAnsi="宋体" w:cs="宋体"/>
        </w:rPr>
        <w:t>按</w:t>
      </w:r>
      <w:r>
        <w:rPr>
          <w:rFonts w:hint="eastAsia" w:ascii="宋体" w:hAnsi="宋体" w:cs="宋体"/>
          <w:lang w:val="en-US" w:eastAsia="zh-CN"/>
        </w:rPr>
        <w:t>采购</w:t>
      </w:r>
      <w:r>
        <w:rPr>
          <w:rFonts w:hint="eastAsia" w:ascii="宋体" w:hAnsi="宋体" w:cs="宋体"/>
        </w:rPr>
        <w:t>文件规定，</w:t>
      </w:r>
      <w:r>
        <w:rPr>
          <w:rFonts w:hint="eastAsia" w:ascii="宋体" w:hAnsi="宋体" w:cs="宋体"/>
          <w:color w:val="000000"/>
        </w:rPr>
        <w:t>在收到</w:t>
      </w:r>
      <w:r>
        <w:rPr>
          <w:rFonts w:hint="eastAsia" w:ascii="宋体" w:hAnsi="宋体" w:cs="宋体"/>
          <w:color w:val="000000"/>
          <w:lang w:val="en-US" w:eastAsia="zh-CN"/>
        </w:rPr>
        <w:t>代理</w:t>
      </w:r>
      <w:r>
        <w:rPr>
          <w:rFonts w:hint="eastAsia" w:ascii="宋体" w:hAnsi="宋体" w:cs="宋体"/>
          <w:color w:val="000000"/>
        </w:rPr>
        <w:t>服务费缴费通知后10个工作日内向招标代理机构支付</w:t>
      </w:r>
      <w:r>
        <w:rPr>
          <w:rFonts w:hint="eastAsia" w:ascii="宋体" w:hAnsi="宋体" w:cs="宋体"/>
          <w:color w:val="000000"/>
          <w:lang w:val="en-US" w:eastAsia="zh-CN"/>
        </w:rPr>
        <w:t>代理</w:t>
      </w:r>
      <w:r>
        <w:rPr>
          <w:rFonts w:hint="eastAsia" w:ascii="宋体" w:hAnsi="宋体" w:cs="宋体"/>
          <w:color w:val="000000"/>
        </w:rPr>
        <w:t>服务费。</w:t>
      </w:r>
    </w:p>
    <w:p>
      <w:pPr>
        <w:spacing w:line="520" w:lineRule="exact"/>
        <w:ind w:left="315" w:leftChars="150" w:firstLine="420" w:firstLineChars="200"/>
        <w:rPr>
          <w:rFonts w:hint="eastAsia" w:ascii="宋体"/>
          <w:color w:val="000000"/>
        </w:rPr>
      </w:pPr>
    </w:p>
    <w:p>
      <w:pPr>
        <w:spacing w:line="520" w:lineRule="exact"/>
        <w:ind w:left="315" w:leftChars="150" w:firstLine="420" w:firstLineChars="200"/>
        <w:rPr>
          <w:rFonts w:hint="eastAsia" w:ascii="宋体"/>
          <w:color w:val="000000"/>
        </w:rPr>
      </w:pPr>
      <w:r>
        <w:rPr>
          <w:rFonts w:hint="eastAsia" w:ascii="宋体"/>
          <w:color w:val="000000"/>
        </w:rPr>
        <w:t>如我方违约,愿凭贵方开出的违约通知,按上述承付金额由</w:t>
      </w:r>
      <w:r>
        <w:rPr>
          <w:rFonts w:hint="eastAsia" w:ascii="宋体"/>
          <w:color w:val="000000"/>
          <w:lang w:val="en-US" w:eastAsia="zh-CN"/>
        </w:rPr>
        <w:t>采购</w:t>
      </w:r>
      <w:r>
        <w:rPr>
          <w:rFonts w:hint="eastAsia" w:ascii="宋体"/>
          <w:color w:val="000000"/>
        </w:rPr>
        <w:t>人在支付给我公司的</w:t>
      </w:r>
      <w:r>
        <w:rPr>
          <w:rFonts w:hint="eastAsia" w:ascii="宋体"/>
          <w:color w:val="000000"/>
          <w:lang w:val="en-US" w:eastAsia="zh-CN"/>
        </w:rPr>
        <w:t>成交</w:t>
      </w:r>
      <w:r>
        <w:rPr>
          <w:rFonts w:hint="eastAsia" w:ascii="宋体"/>
          <w:color w:val="000000"/>
        </w:rPr>
        <w:t>设备货款中代为扣付。</w:t>
      </w:r>
    </w:p>
    <w:p>
      <w:pPr>
        <w:spacing w:line="520" w:lineRule="exact"/>
        <w:ind w:left="315"/>
        <w:rPr>
          <w:rFonts w:hint="eastAsia" w:ascii="宋体"/>
          <w:color w:val="000000"/>
        </w:rPr>
      </w:pPr>
    </w:p>
    <w:p>
      <w:pPr>
        <w:spacing w:line="520" w:lineRule="exact"/>
        <w:ind w:firstLine="840" w:firstLineChars="400"/>
        <w:rPr>
          <w:rFonts w:hint="eastAsia" w:ascii="宋体"/>
          <w:color w:val="000000"/>
        </w:rPr>
      </w:pPr>
      <w:r>
        <w:rPr>
          <w:rFonts w:hint="eastAsia" w:ascii="宋体"/>
          <w:color w:val="000000"/>
        </w:rPr>
        <w:t>特此承诺!</w:t>
      </w:r>
    </w:p>
    <w:p>
      <w:pPr>
        <w:spacing w:line="520" w:lineRule="exact"/>
        <w:ind w:left="315"/>
        <w:rPr>
          <w:rFonts w:hint="eastAsia" w:ascii="宋体"/>
          <w:color w:val="000000"/>
        </w:rPr>
      </w:pPr>
    </w:p>
    <w:p>
      <w:pPr>
        <w:spacing w:line="520" w:lineRule="exact"/>
        <w:ind w:left="315"/>
        <w:rPr>
          <w:rFonts w:hint="eastAsia" w:ascii="宋体"/>
          <w:color w:val="000000"/>
        </w:rPr>
      </w:pPr>
      <w:r>
        <w:rPr>
          <w:rFonts w:hint="eastAsia" w:ascii="宋体"/>
          <w:color w:val="000000"/>
          <w:lang w:val="en-US" w:eastAsia="zh-CN"/>
        </w:rPr>
        <w:t>供应商</w:t>
      </w:r>
      <w:r>
        <w:rPr>
          <w:rFonts w:hint="eastAsia" w:ascii="宋体"/>
          <w:color w:val="000000"/>
        </w:rPr>
        <w:t>名称(盖章):</w:t>
      </w:r>
    </w:p>
    <w:p>
      <w:pPr>
        <w:spacing w:line="520" w:lineRule="exact"/>
        <w:ind w:left="315"/>
        <w:rPr>
          <w:rFonts w:hint="eastAsia" w:ascii="宋体"/>
          <w:color w:val="000000"/>
        </w:rPr>
      </w:pPr>
      <w:r>
        <w:rPr>
          <w:rFonts w:hint="eastAsia" w:ascii="宋体"/>
          <w:color w:val="000000"/>
        </w:rPr>
        <w:t>单位地址:</w:t>
      </w:r>
    </w:p>
    <w:p>
      <w:pPr>
        <w:spacing w:line="520" w:lineRule="exact"/>
        <w:ind w:left="315"/>
        <w:rPr>
          <w:rFonts w:hint="eastAsia" w:ascii="宋体"/>
          <w:color w:val="000000"/>
        </w:rPr>
      </w:pPr>
      <w:r>
        <w:rPr>
          <w:rFonts w:hint="eastAsia" w:ascii="宋体"/>
          <w:color w:val="000000"/>
        </w:rPr>
        <w:t>电话:</w:t>
      </w:r>
    </w:p>
    <w:p>
      <w:pPr>
        <w:spacing w:line="520" w:lineRule="exact"/>
        <w:ind w:left="315"/>
        <w:rPr>
          <w:rFonts w:hint="eastAsia" w:ascii="宋体"/>
          <w:color w:val="000000"/>
        </w:rPr>
      </w:pPr>
      <w:r>
        <w:rPr>
          <w:rFonts w:hint="eastAsia" w:ascii="宋体"/>
          <w:color w:val="000000"/>
        </w:rPr>
        <w:t>传真:</w:t>
      </w:r>
    </w:p>
    <w:p>
      <w:pPr>
        <w:spacing w:line="520" w:lineRule="exact"/>
        <w:ind w:left="315"/>
        <w:rPr>
          <w:rFonts w:hint="eastAsia" w:ascii="宋体"/>
          <w:color w:val="000000"/>
        </w:rPr>
      </w:pPr>
      <w:r>
        <w:rPr>
          <w:rFonts w:hint="eastAsia" w:ascii="宋体"/>
          <w:color w:val="000000"/>
          <w:lang w:val="en-US" w:eastAsia="zh-CN"/>
        </w:rPr>
        <w:t>供应商</w:t>
      </w:r>
      <w:r>
        <w:rPr>
          <w:rFonts w:hint="eastAsia" w:ascii="宋体"/>
          <w:color w:val="000000"/>
        </w:rPr>
        <w:t>授权代表(签字):</w:t>
      </w:r>
    </w:p>
    <w:p>
      <w:pPr>
        <w:spacing w:line="520" w:lineRule="exact"/>
        <w:ind w:left="315"/>
        <w:rPr>
          <w:rFonts w:hint="eastAsia" w:ascii="宋体"/>
          <w:color w:val="000000"/>
        </w:rPr>
      </w:pPr>
      <w:r>
        <w:rPr>
          <w:rFonts w:hint="eastAsia" w:ascii="宋体"/>
          <w:color w:val="000000"/>
        </w:rPr>
        <w:t>签署日期:</w:t>
      </w:r>
    </w:p>
    <w:p>
      <w:pPr>
        <w:spacing w:line="520" w:lineRule="exact"/>
        <w:ind w:left="315"/>
        <w:rPr>
          <w:rFonts w:hint="eastAsia" w:ascii="宋体"/>
          <w:color w:val="000000"/>
        </w:rPr>
      </w:pPr>
    </w:p>
    <w:p>
      <w:pPr>
        <w:pStyle w:val="20"/>
        <w:rPr>
          <w:rFonts w:hint="eastAsia"/>
          <w:lang w:eastAsia="zh-CN"/>
        </w:rPr>
      </w:pPr>
      <w:r>
        <w:rPr>
          <w:rFonts w:hint="eastAsia" w:ascii="宋体"/>
          <w:color w:val="000000"/>
        </w:rPr>
        <w:br w:type="page"/>
      </w:r>
    </w:p>
    <w:p>
      <w:pPr>
        <w:pStyle w:val="4"/>
        <w:numPr>
          <w:ilvl w:val="0"/>
          <w:numId w:val="0"/>
        </w:numPr>
        <w:spacing w:before="60" w:after="60"/>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其他内容</w:t>
      </w:r>
    </w:p>
    <w:p>
      <w:pPr>
        <w:adjustRightInd w:val="0"/>
        <w:snapToGrid w:val="0"/>
        <w:spacing w:line="480" w:lineRule="exact"/>
        <w:jc w:val="center"/>
        <w:rPr>
          <w:rFonts w:ascii="宋体" w:hAnsi="宋体" w:cs="宋体"/>
          <w:szCs w:val="21"/>
        </w:rPr>
      </w:pPr>
      <w:r>
        <w:rPr>
          <w:rFonts w:hint="eastAsia" w:ascii="宋体" w:hAnsi="宋体" w:cs="宋体"/>
          <w:b/>
          <w:bCs/>
          <w:sz w:val="24"/>
          <w:szCs w:val="24"/>
        </w:rPr>
        <w:t>此部分内容，</w:t>
      </w:r>
      <w:r>
        <w:rPr>
          <w:rFonts w:hint="eastAsia" w:ascii="宋体" w:hAnsi="宋体" w:cs="宋体"/>
          <w:b/>
          <w:bCs/>
          <w:sz w:val="24"/>
          <w:szCs w:val="24"/>
          <w:lang w:val="en-US" w:eastAsia="zh-CN"/>
        </w:rPr>
        <w:t>供应商</w:t>
      </w:r>
      <w:r>
        <w:rPr>
          <w:rFonts w:hint="eastAsia" w:ascii="宋体" w:hAnsi="宋体" w:cs="宋体"/>
          <w:b/>
          <w:bCs/>
          <w:sz w:val="24"/>
          <w:szCs w:val="24"/>
        </w:rPr>
        <w:t>根据实际情况自行添加补充。</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sectPr>
          <w:pgSz w:w="11906" w:h="16838"/>
          <w:pgMar w:top="907" w:right="907" w:bottom="907" w:left="907" w:header="851" w:footer="992" w:gutter="0"/>
          <w:cols w:space="425" w:num="1"/>
          <w:docGrid w:type="lines" w:linePitch="312" w:charSpace="0"/>
        </w:sectPr>
      </w:pPr>
    </w:p>
    <w:p>
      <w:pPr>
        <w:pStyle w:val="34"/>
        <w:rPr>
          <w:rFonts w:asciiTheme="minorEastAsia" w:hAnsiTheme="minorEastAsia" w:eastAsiaTheme="minorEastAsia"/>
        </w:rPr>
      </w:pPr>
      <w:r>
        <w:rPr>
          <w:color w:val="000000"/>
        </w:rPr>
        <mc:AlternateContent>
          <mc:Choice Requires="wps">
            <w:drawing>
              <wp:anchor distT="0" distB="0" distL="114300" distR="114300" simplePos="0" relativeHeight="251685888"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8" name="矩形 8"/>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85888;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eX2ctToCAACxBAAADgAAAGRycy9lMm9Eb2MueG1srVTN&#10;jtMwEL4j8Q6W7zRJqy5V1HQPlHJBsGIXcXYdJ7HkP3ncJn0aJG48BI+DeA3GTrZbFgn1QA7J2DP+&#10;Zr5vxl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vYcitgAAAAKAQAADwAAAAAAAAABACAAAAAiAAAAZHJzL2Rv&#10;d25yZXYueG1sUEsBAhQAFAAAAAgAh07iQHl9nLU6AgAAsQ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cs="Times New Roman"/>
          <w:b/>
          <w:bCs/>
          <w:i w:val="0"/>
          <w:iCs w:val="0"/>
          <w:color w:val="000000"/>
          <w:sz w:val="44"/>
          <w:szCs w:val="44"/>
          <w:highlight w:val="none"/>
          <w:lang w:eastAsia="zh-CN"/>
        </w:rPr>
        <w:t>新疆维吾尔自治区国家教育考试试卷流转平台建设项目</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eastAsia="宋体" w:cs="Times New Roman"/>
          <w:b/>
          <w:bCs/>
          <w:i w:val="0"/>
          <w:iCs w:val="0"/>
          <w:color w:val="000000"/>
          <w:sz w:val="44"/>
          <w:szCs w:val="44"/>
          <w:highlight w:val="none"/>
          <w:lang w:val="en-US" w:eastAsia="zh-CN"/>
        </w:rPr>
        <w:t>技术</w:t>
      </w:r>
      <w:r>
        <w:rPr>
          <w:rFonts w:hint="default" w:ascii="Times New Roman" w:hAnsi="Times New Roman" w:eastAsia="宋体" w:cs="Times New Roman"/>
          <w:b/>
          <w:bCs/>
          <w:i w:val="0"/>
          <w:iCs w:val="0"/>
          <w:color w:val="000000"/>
          <w:sz w:val="44"/>
          <w:szCs w:val="44"/>
          <w:highlight w:val="none"/>
          <w:lang w:eastAsia="zh-CN"/>
        </w:rPr>
        <w:t>文件</w:t>
      </w:r>
    </w:p>
    <w:p>
      <w:pPr>
        <w:spacing w:line="500" w:lineRule="exact"/>
        <w:ind w:firstLine="0" w:firstLineChars="0"/>
        <w:rPr>
          <w:rFonts w:hint="default" w:ascii="Times New Roman" w:hAnsi="Times New Roman" w:eastAsia="宋体" w:cs="Times New Roman"/>
          <w:i w:val="0"/>
          <w:iCs w:val="0"/>
          <w:color w:val="000000"/>
          <w:highlight w:val="none"/>
        </w:rPr>
      </w:pPr>
    </w:p>
    <w:p>
      <w:pPr>
        <w:spacing w:line="500" w:lineRule="exact"/>
        <w:ind w:firstLine="0" w:firstLineChars="0"/>
        <w:rPr>
          <w:rFonts w:hint="default" w:ascii="Times New Roman" w:hAnsi="Times New Roman" w:eastAsia="宋体" w:cs="Times New Roman"/>
          <w:i w:val="0"/>
          <w:iCs w:val="0"/>
          <w:color w:val="000000"/>
          <w:highlight w:val="none"/>
        </w:rPr>
      </w:pPr>
    </w:p>
    <w:tbl>
      <w:tblPr>
        <w:tblStyle w:val="44"/>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r>
              <w:rPr>
                <w:rFonts w:hint="eastAsia" w:asciiTheme="minorEastAsia" w:hAnsiTheme="minorEastAsia" w:eastAsiaTheme="minorEastAsia" w:cstheme="minorEastAsia"/>
                <w:b/>
                <w:bCs/>
                <w:i w:val="0"/>
                <w:iCs w:val="0"/>
                <w:color w:val="000000"/>
                <w:sz w:val="30"/>
                <w:szCs w:val="30"/>
                <w:highlight w:val="none"/>
                <w:lang w:eastAsia="zh-CN"/>
              </w:rPr>
              <w:t>新疆维吾尔自治区国家教育考试试卷流转平台建设项目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项目编号</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文件名称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lang w:val="en-US" w:eastAsia="zh-CN"/>
              </w:rPr>
              <w:t>技术</w:t>
            </w:r>
            <w:r>
              <w:rPr>
                <w:rFonts w:hint="eastAsia" w:asciiTheme="minorEastAsia" w:hAnsiTheme="minorEastAsia" w:eastAsiaTheme="minorEastAsia" w:cstheme="minorEastAsia"/>
                <w:b/>
                <w:bCs/>
                <w:i w:val="0"/>
                <w:iCs w:val="0"/>
                <w:color w:val="000000"/>
                <w:sz w:val="30"/>
                <w:szCs w:val="30"/>
                <w:highlight w:val="none"/>
                <w:lang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Theme="minorEastAsia" w:hAnsiTheme="minorEastAsia" w:eastAsiaTheme="minorEastAsia" w:cstheme="minorEastAsia"/>
                <w:b/>
                <w:bCs/>
                <w:i w:val="0"/>
                <w:iCs w:val="0"/>
                <w:color w:val="000000"/>
                <w:sz w:val="30"/>
                <w:szCs w:val="30"/>
                <w:highlight w:val="none"/>
                <w:lang w:eastAsia="zh-CN"/>
              </w:rPr>
              <w:t>采购人名称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供应商的名称（签章）</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单位地址</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本项目联系人</w:t>
            </w:r>
          </w:p>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姓名</w:t>
            </w:r>
          </w:p>
        </w:tc>
        <w:tc>
          <w:tcPr>
            <w:tcW w:w="2985"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c>
          <w:tcPr>
            <w:tcW w:w="884"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职务</w:t>
            </w:r>
          </w:p>
        </w:tc>
        <w:tc>
          <w:tcPr>
            <w:tcW w:w="2797"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联系方式</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val="en-US" w:eastAsia="zh-CN"/>
              </w:rPr>
            </w:pPr>
          </w:p>
        </w:tc>
      </w:tr>
    </w:tbl>
    <w:p/>
    <w:p>
      <w:pPr>
        <w:pStyle w:val="42"/>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880" w:firstLineChars="200"/>
        <w:jc w:val="center"/>
        <w:rPr>
          <w:rFonts w:hAnsi="宋体" w:cs="宋体"/>
          <w:sz w:val="44"/>
          <w:szCs w:val="44"/>
        </w:rPr>
      </w:pPr>
    </w:p>
    <w:p>
      <w:pPr>
        <w:pStyle w:val="8"/>
        <w:spacing w:before="0" w:after="0" w:line="400" w:lineRule="exact"/>
        <w:jc w:val="center"/>
        <w:rPr>
          <w:rFonts w:hint="eastAsia" w:ascii="宋体" w:hAnsi="宋体" w:cs="宋体"/>
        </w:rPr>
        <w:sectPr>
          <w:pgSz w:w="11906" w:h="16838"/>
          <w:pgMar w:top="907" w:right="907" w:bottom="907" w:left="907" w:header="851" w:footer="992" w:gutter="0"/>
          <w:cols w:space="425" w:num="1"/>
          <w:docGrid w:type="lines" w:linePitch="312" w:charSpace="0"/>
        </w:sectPr>
      </w:pPr>
    </w:p>
    <w:p>
      <w:pPr>
        <w:bidi w:val="0"/>
        <w:jc w:val="center"/>
        <w:rPr>
          <w:rFonts w:hint="default"/>
          <w:sz w:val="44"/>
          <w:szCs w:val="44"/>
          <w:lang w:val="en-US" w:eastAsia="zh-CN"/>
        </w:rPr>
      </w:pPr>
      <w:r>
        <w:rPr>
          <w:rFonts w:hint="eastAsia"/>
          <w:sz w:val="44"/>
          <w:szCs w:val="44"/>
          <w:lang w:val="en-US" w:eastAsia="zh-CN"/>
        </w:rPr>
        <w:t>技术-评审索引</w:t>
      </w:r>
    </w:p>
    <w:tbl>
      <w:tblPr>
        <w:tblStyle w:val="44"/>
        <w:tblW w:w="4998" w:type="pct"/>
        <w:tblInd w:w="0" w:type="dxa"/>
        <w:shd w:val="clear" w:color="auto" w:fill="auto"/>
        <w:tblLayout w:type="autofit"/>
        <w:tblCellMar>
          <w:top w:w="0" w:type="dxa"/>
          <w:left w:w="0" w:type="dxa"/>
          <w:bottom w:w="0" w:type="dxa"/>
          <w:right w:w="0" w:type="dxa"/>
        </w:tblCellMar>
      </w:tblPr>
      <w:tblGrid>
        <w:gridCol w:w="511"/>
        <w:gridCol w:w="1593"/>
        <w:gridCol w:w="520"/>
        <w:gridCol w:w="5452"/>
        <w:gridCol w:w="2036"/>
      </w:tblGrid>
      <w:tr>
        <w:tblPrEx>
          <w:tblCellMar>
            <w:top w:w="0" w:type="dxa"/>
            <w:left w:w="0" w:type="dxa"/>
            <w:bottom w:w="0" w:type="dxa"/>
            <w:right w:w="0" w:type="dxa"/>
          </w:tblCellMar>
        </w:tblPrEx>
        <w:trPr>
          <w:trHeight w:val="31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26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评审内容</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对应页码</w:t>
            </w:r>
          </w:p>
        </w:tc>
      </w:tr>
      <w:tr>
        <w:tblPrEx>
          <w:shd w:val="clear" w:color="auto" w:fill="auto"/>
          <w:tblCellMar>
            <w:top w:w="0" w:type="dxa"/>
            <w:left w:w="0" w:type="dxa"/>
            <w:bottom w:w="0" w:type="dxa"/>
            <w:right w:w="0" w:type="dxa"/>
          </w:tblCellMar>
        </w:tblPrEx>
        <w:trPr>
          <w:trHeight w:val="10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color w:val="000000"/>
                <w:szCs w:val="21"/>
              </w:rPr>
              <w:t>对</w:t>
            </w:r>
            <w:r>
              <w:rPr>
                <w:rFonts w:hint="eastAsia" w:ascii="宋体"/>
                <w:color w:val="000000"/>
                <w:szCs w:val="21"/>
                <w:lang w:val="en-US" w:eastAsia="zh-CN"/>
              </w:rPr>
              <w:t>采购</w:t>
            </w:r>
            <w:r>
              <w:rPr>
                <w:rFonts w:hint="eastAsia" w:ascii="宋体"/>
                <w:color w:val="000000"/>
                <w:szCs w:val="21"/>
              </w:rPr>
              <w:t>文件“技术规格及要求”的响应程度及性能符合性</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22</w:t>
            </w: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color w:val="000000"/>
                <w:szCs w:val="21"/>
              </w:rPr>
              <w:t>满足</w:t>
            </w:r>
            <w:r>
              <w:rPr>
                <w:rFonts w:hint="eastAsia" w:ascii="宋体"/>
                <w:color w:val="000000"/>
                <w:szCs w:val="21"/>
                <w:lang w:val="en-US" w:eastAsia="zh-CN"/>
              </w:rPr>
              <w:t>采购</w:t>
            </w:r>
            <w:r>
              <w:rPr>
                <w:rFonts w:hint="eastAsia" w:ascii="宋体"/>
                <w:color w:val="000000"/>
                <w:szCs w:val="21"/>
              </w:rPr>
              <w:t>文件技术功能要求得</w:t>
            </w:r>
            <w:r>
              <w:rPr>
                <w:rFonts w:ascii="宋体"/>
                <w:color w:val="000000"/>
                <w:szCs w:val="21"/>
              </w:rPr>
              <w:t>22</w:t>
            </w:r>
            <w:r>
              <w:rPr>
                <w:rFonts w:hint="eastAsia" w:ascii="宋体"/>
                <w:color w:val="000000"/>
                <w:szCs w:val="21"/>
              </w:rPr>
              <w:t>分,带“★”为货物重要参数规格，若一个“★”条款存在负偏离，扣减2分，非“★”号项与比选文件要求有负偏离的，每一项扣1分，扣完为止。直至扣到0分为止。（带★需提供证明材料，不提供不得分）</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1248" w:hRule="atLeast"/>
        </w:trPr>
        <w:tc>
          <w:tcPr>
            <w:tcW w:w="253"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技术先进性和可靠性</w:t>
            </w:r>
          </w:p>
        </w:tc>
        <w:tc>
          <w:tcPr>
            <w:tcW w:w="52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先进性（设备、配置的技术水平）：</w:t>
            </w:r>
          </w:p>
          <w:p>
            <w:pPr>
              <w:spacing w:line="320" w:lineRule="exact"/>
              <w:rPr>
                <w:rFonts w:hint="eastAsia" w:ascii="宋体"/>
                <w:color w:val="000000"/>
                <w:szCs w:val="21"/>
              </w:rPr>
            </w:pPr>
            <w:r>
              <w:rPr>
                <w:rFonts w:hint="eastAsia" w:ascii="宋体"/>
                <w:color w:val="000000"/>
                <w:szCs w:val="21"/>
              </w:rPr>
              <w:t>优（</w:t>
            </w:r>
            <w:r>
              <w:rPr>
                <w:rFonts w:ascii="宋体"/>
                <w:color w:val="000000"/>
                <w:szCs w:val="21"/>
              </w:rPr>
              <w:t>4</w:t>
            </w:r>
            <w:r>
              <w:rPr>
                <w:rFonts w:hint="eastAsia" w:ascii="宋体" w:cs="宋体"/>
                <w:color w:val="000000"/>
                <w:kern w:val="0"/>
                <w:szCs w:val="21"/>
              </w:rPr>
              <w:t>～</w:t>
            </w:r>
            <w:r>
              <w:rPr>
                <w:rFonts w:ascii="宋体"/>
                <w:color w:val="000000"/>
                <w:szCs w:val="21"/>
              </w:rPr>
              <w:t>5</w:t>
            </w:r>
            <w:r>
              <w:rPr>
                <w:rFonts w:hint="eastAsia" w:ascii="宋体"/>
                <w:color w:val="000000"/>
                <w:szCs w:val="21"/>
              </w:rPr>
              <w:t>分）：设备设计及配置先进；</w:t>
            </w:r>
          </w:p>
          <w:p>
            <w:pPr>
              <w:spacing w:line="320" w:lineRule="exact"/>
              <w:rPr>
                <w:rFonts w:hint="eastAsia" w:ascii="宋体"/>
                <w:color w:val="000000"/>
                <w:szCs w:val="21"/>
              </w:rPr>
            </w:pPr>
            <w:r>
              <w:rPr>
                <w:rFonts w:hint="eastAsia" w:ascii="宋体"/>
                <w:color w:val="000000"/>
                <w:szCs w:val="21"/>
              </w:rPr>
              <w:t>良（</w:t>
            </w:r>
            <w:r>
              <w:rPr>
                <w:rFonts w:ascii="宋体"/>
                <w:color w:val="000000"/>
                <w:szCs w:val="21"/>
              </w:rPr>
              <w:t>2</w:t>
            </w:r>
            <w:r>
              <w:rPr>
                <w:rFonts w:hint="eastAsia" w:ascii="宋体" w:cs="宋体"/>
                <w:color w:val="000000"/>
                <w:kern w:val="0"/>
                <w:szCs w:val="21"/>
              </w:rPr>
              <w:t>～</w:t>
            </w:r>
            <w:r>
              <w:rPr>
                <w:rFonts w:ascii="宋体"/>
                <w:color w:val="000000"/>
                <w:szCs w:val="21"/>
              </w:rPr>
              <w:t>3</w:t>
            </w:r>
            <w:r>
              <w:rPr>
                <w:rFonts w:hint="eastAsia" w:ascii="宋体"/>
                <w:color w:val="000000"/>
                <w:szCs w:val="21"/>
              </w:rPr>
              <w:t>分）：设备设计及配置较为先进；</w:t>
            </w:r>
          </w:p>
          <w:p>
            <w:pPr>
              <w:spacing w:line="320" w:lineRule="exact"/>
              <w:rPr>
                <w:rFonts w:hint="eastAsia" w:ascii="宋体"/>
                <w:color w:val="000000"/>
                <w:szCs w:val="21"/>
              </w:rPr>
            </w:pPr>
            <w:r>
              <w:rPr>
                <w:rFonts w:hint="eastAsia" w:ascii="宋体"/>
                <w:color w:val="000000"/>
                <w:szCs w:val="21"/>
              </w:rPr>
              <w:t>中（</w:t>
            </w:r>
            <w:r>
              <w:rPr>
                <w:rFonts w:ascii="宋体"/>
                <w:color w:val="000000"/>
                <w:szCs w:val="21"/>
              </w:rPr>
              <w:t>1</w:t>
            </w:r>
            <w:r>
              <w:rPr>
                <w:rFonts w:hint="eastAsia" w:ascii="宋体"/>
                <w:color w:val="000000"/>
                <w:szCs w:val="21"/>
              </w:rPr>
              <w:t>分）：设备设计及配置一般；</w:t>
            </w:r>
          </w:p>
          <w:p>
            <w:pPr>
              <w:rPr>
                <w:rFonts w:hint="eastAsia" w:ascii="宋体" w:hAnsi="宋体" w:eastAsia="宋体" w:cs="宋体"/>
                <w:i w:val="0"/>
                <w:color w:val="000000"/>
                <w:sz w:val="24"/>
                <w:szCs w:val="24"/>
                <w:u w:val="none"/>
              </w:rPr>
            </w:pPr>
            <w:r>
              <w:rPr>
                <w:rFonts w:hint="eastAsia" w:ascii="宋体"/>
                <w:color w:val="000000"/>
                <w:szCs w:val="21"/>
              </w:rPr>
              <w:t>差（0分）：设备设计及配置差。</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1248" w:hRule="atLeast"/>
        </w:trPr>
        <w:tc>
          <w:tcPr>
            <w:tcW w:w="253"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p>
        </w:tc>
        <w:tc>
          <w:tcPr>
            <w:tcW w:w="52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可靠性（设备、用材可靠性，实用性，耐用性）：</w:t>
            </w:r>
          </w:p>
          <w:p>
            <w:pPr>
              <w:spacing w:line="320" w:lineRule="exact"/>
              <w:rPr>
                <w:rFonts w:hint="eastAsia" w:ascii="宋体"/>
                <w:color w:val="000000"/>
                <w:szCs w:val="21"/>
              </w:rPr>
            </w:pPr>
            <w:r>
              <w:rPr>
                <w:rFonts w:hint="eastAsia" w:ascii="宋体"/>
                <w:color w:val="000000"/>
                <w:szCs w:val="21"/>
              </w:rPr>
              <w:t>优（</w:t>
            </w:r>
            <w:r>
              <w:rPr>
                <w:rFonts w:ascii="宋体"/>
                <w:color w:val="000000"/>
                <w:szCs w:val="21"/>
              </w:rPr>
              <w:t>4</w:t>
            </w:r>
            <w:r>
              <w:rPr>
                <w:rFonts w:hint="eastAsia" w:ascii="宋体" w:cs="宋体"/>
                <w:color w:val="000000"/>
                <w:kern w:val="0"/>
                <w:szCs w:val="21"/>
              </w:rPr>
              <w:t>～</w:t>
            </w:r>
            <w:r>
              <w:rPr>
                <w:rFonts w:ascii="宋体"/>
                <w:color w:val="000000"/>
                <w:szCs w:val="21"/>
              </w:rPr>
              <w:t>5</w:t>
            </w:r>
            <w:r>
              <w:rPr>
                <w:rFonts w:hint="eastAsia" w:ascii="宋体"/>
                <w:color w:val="000000"/>
                <w:szCs w:val="21"/>
              </w:rPr>
              <w:t>分）：设备及用材可靠性高，实用性、耐用性好；</w:t>
            </w:r>
          </w:p>
          <w:p>
            <w:pPr>
              <w:spacing w:line="320" w:lineRule="exact"/>
              <w:rPr>
                <w:rFonts w:hint="eastAsia" w:ascii="宋体"/>
                <w:color w:val="000000"/>
                <w:szCs w:val="21"/>
              </w:rPr>
            </w:pPr>
            <w:r>
              <w:rPr>
                <w:rFonts w:hint="eastAsia" w:ascii="宋体"/>
                <w:color w:val="000000"/>
                <w:szCs w:val="21"/>
              </w:rPr>
              <w:t>良（</w:t>
            </w:r>
            <w:r>
              <w:rPr>
                <w:rFonts w:ascii="宋体"/>
                <w:color w:val="000000"/>
                <w:szCs w:val="21"/>
              </w:rPr>
              <w:t>2</w:t>
            </w:r>
            <w:r>
              <w:rPr>
                <w:rFonts w:hint="eastAsia" w:ascii="宋体" w:cs="宋体"/>
                <w:color w:val="000000"/>
                <w:kern w:val="0"/>
                <w:szCs w:val="21"/>
              </w:rPr>
              <w:t>～</w:t>
            </w:r>
            <w:r>
              <w:rPr>
                <w:rFonts w:ascii="宋体"/>
                <w:color w:val="000000"/>
                <w:szCs w:val="21"/>
              </w:rPr>
              <w:t>3</w:t>
            </w:r>
            <w:r>
              <w:rPr>
                <w:rFonts w:hint="eastAsia" w:ascii="宋体"/>
                <w:color w:val="000000"/>
                <w:szCs w:val="21"/>
              </w:rPr>
              <w:t>分）：设备及用材可靠性较高，实用性、耐用性较好；</w:t>
            </w:r>
          </w:p>
          <w:p>
            <w:pPr>
              <w:spacing w:line="320" w:lineRule="exact"/>
              <w:rPr>
                <w:rFonts w:hint="eastAsia" w:ascii="宋体"/>
                <w:color w:val="000000"/>
                <w:szCs w:val="21"/>
              </w:rPr>
            </w:pPr>
            <w:r>
              <w:rPr>
                <w:rFonts w:hint="eastAsia" w:ascii="宋体"/>
                <w:color w:val="000000"/>
                <w:szCs w:val="21"/>
              </w:rPr>
              <w:t>中（</w:t>
            </w:r>
            <w:r>
              <w:rPr>
                <w:rFonts w:ascii="宋体"/>
                <w:color w:val="000000"/>
                <w:szCs w:val="21"/>
              </w:rPr>
              <w:t>1</w:t>
            </w:r>
            <w:r>
              <w:rPr>
                <w:rFonts w:hint="eastAsia" w:ascii="宋体"/>
                <w:color w:val="000000"/>
                <w:szCs w:val="21"/>
              </w:rPr>
              <w:t>分）：设备及用材可靠性一般，实用性、耐用性一般；</w:t>
            </w:r>
          </w:p>
          <w:p>
            <w:pPr>
              <w:rPr>
                <w:rFonts w:hint="eastAsia" w:ascii="宋体" w:hAnsi="宋体" w:eastAsia="宋体" w:cs="宋体"/>
                <w:i w:val="0"/>
                <w:color w:val="000000"/>
                <w:sz w:val="24"/>
                <w:szCs w:val="24"/>
                <w:u w:val="none"/>
              </w:rPr>
            </w:pPr>
            <w:r>
              <w:rPr>
                <w:rFonts w:hint="eastAsia" w:ascii="宋体"/>
                <w:color w:val="000000"/>
                <w:szCs w:val="21"/>
              </w:rPr>
              <w:t>差（0分：设备及用材可靠性差，实用性、耐用性差。</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color w:val="000000"/>
                <w:szCs w:val="21"/>
              </w:rPr>
              <w:t>使用操作及</w:t>
            </w:r>
            <w:r>
              <w:rPr>
                <w:rFonts w:hint="eastAsia" w:ascii="宋体"/>
                <w:bCs/>
                <w:color w:val="000000"/>
                <w:szCs w:val="21"/>
              </w:rPr>
              <w:t>维护保养</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10</w:t>
            </w: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20" w:lineRule="exact"/>
              <w:rPr>
                <w:rFonts w:hint="eastAsia" w:ascii="宋体"/>
                <w:color w:val="000000"/>
                <w:szCs w:val="21"/>
              </w:rPr>
            </w:pPr>
            <w:r>
              <w:rPr>
                <w:rFonts w:hint="eastAsia" w:ascii="宋体"/>
                <w:color w:val="000000"/>
                <w:szCs w:val="21"/>
              </w:rPr>
              <w:t>优（8</w:t>
            </w:r>
            <w:r>
              <w:rPr>
                <w:rFonts w:hint="eastAsia" w:ascii="宋体" w:cs="宋体"/>
                <w:color w:val="000000"/>
                <w:kern w:val="0"/>
                <w:szCs w:val="21"/>
              </w:rPr>
              <w:t>～</w:t>
            </w:r>
            <w:r>
              <w:rPr>
                <w:rFonts w:hint="eastAsia" w:ascii="宋体"/>
                <w:color w:val="000000"/>
                <w:szCs w:val="21"/>
              </w:rPr>
              <w:t>10分）设备操作、使用非常简单，保养、维修非常便利；</w:t>
            </w:r>
          </w:p>
          <w:p>
            <w:pPr>
              <w:spacing w:line="320" w:lineRule="exact"/>
              <w:rPr>
                <w:rFonts w:hint="eastAsia" w:ascii="宋体"/>
                <w:color w:val="000000"/>
                <w:szCs w:val="21"/>
              </w:rPr>
            </w:pPr>
            <w:r>
              <w:rPr>
                <w:rFonts w:hint="eastAsia" w:ascii="宋体"/>
                <w:color w:val="000000"/>
                <w:szCs w:val="21"/>
              </w:rPr>
              <w:t>良（5</w:t>
            </w:r>
            <w:r>
              <w:rPr>
                <w:rFonts w:hint="eastAsia" w:ascii="宋体" w:cs="宋体"/>
                <w:color w:val="000000"/>
                <w:kern w:val="0"/>
                <w:szCs w:val="21"/>
              </w:rPr>
              <w:t>～</w:t>
            </w:r>
            <w:r>
              <w:rPr>
                <w:rFonts w:hint="eastAsia" w:ascii="宋体"/>
                <w:color w:val="000000"/>
                <w:szCs w:val="21"/>
              </w:rPr>
              <w:t>7分）：设备操作、使用较为简单，保养、维修较为便利；</w:t>
            </w:r>
          </w:p>
          <w:p>
            <w:pPr>
              <w:spacing w:line="320" w:lineRule="exact"/>
              <w:rPr>
                <w:rFonts w:hint="eastAsia" w:ascii="宋体"/>
                <w:color w:val="000000"/>
                <w:szCs w:val="21"/>
              </w:rPr>
            </w:pPr>
            <w:r>
              <w:rPr>
                <w:rFonts w:hint="eastAsia" w:ascii="宋体"/>
                <w:color w:val="000000"/>
                <w:szCs w:val="21"/>
              </w:rPr>
              <w:t>中（3</w:t>
            </w:r>
            <w:r>
              <w:rPr>
                <w:rFonts w:hint="eastAsia" w:ascii="宋体" w:cs="宋体"/>
                <w:color w:val="000000"/>
                <w:kern w:val="0"/>
                <w:szCs w:val="21"/>
              </w:rPr>
              <w:t>～</w:t>
            </w:r>
            <w:r>
              <w:rPr>
                <w:rFonts w:hint="eastAsia" w:ascii="宋体"/>
                <w:color w:val="000000"/>
                <w:szCs w:val="21"/>
              </w:rPr>
              <w:t>4分）：设备操作、使用较为复杂，保养、维修不便利；</w:t>
            </w:r>
          </w:p>
          <w:p>
            <w:pPr>
              <w:rPr>
                <w:rFonts w:hint="eastAsia" w:ascii="宋体" w:hAnsi="宋体" w:eastAsia="宋体" w:cs="宋体"/>
                <w:i w:val="0"/>
                <w:color w:val="000000"/>
                <w:sz w:val="24"/>
                <w:szCs w:val="24"/>
                <w:u w:val="none"/>
              </w:rPr>
            </w:pPr>
            <w:r>
              <w:rPr>
                <w:rFonts w:hint="eastAsia" w:ascii="宋体"/>
                <w:color w:val="000000"/>
                <w:szCs w:val="21"/>
              </w:rPr>
              <w:t>差（0</w:t>
            </w:r>
            <w:r>
              <w:rPr>
                <w:rFonts w:hint="eastAsia" w:ascii="宋体" w:cs="宋体"/>
                <w:color w:val="000000"/>
                <w:kern w:val="0"/>
                <w:szCs w:val="21"/>
              </w:rPr>
              <w:t>～</w:t>
            </w:r>
            <w:r>
              <w:rPr>
                <w:rFonts w:hint="eastAsia" w:ascii="宋体"/>
                <w:color w:val="000000"/>
                <w:szCs w:val="21"/>
              </w:rPr>
              <w:t>2分）：设备操作、使用很复杂，保养、维修不便利。</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人员配置</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color w:val="000000"/>
              </w:rPr>
              <w:t>管理人员配备</w:t>
            </w:r>
            <w:r>
              <w:rPr>
                <w:rFonts w:hint="eastAsia" w:ascii="宋体"/>
                <w:color w:val="000000"/>
                <w:szCs w:val="21"/>
              </w:rPr>
              <w:t>（0</w:t>
            </w:r>
            <w:r>
              <w:rPr>
                <w:rFonts w:hint="eastAsia" w:ascii="宋体" w:cs="宋体"/>
                <w:color w:val="000000"/>
                <w:kern w:val="0"/>
                <w:szCs w:val="21"/>
              </w:rPr>
              <w:t>～</w:t>
            </w:r>
            <w:r>
              <w:rPr>
                <w:rFonts w:hint="eastAsia" w:ascii="宋体"/>
                <w:color w:val="000000"/>
                <w:szCs w:val="21"/>
              </w:rPr>
              <w:t>6分）</w:t>
            </w:r>
            <w:r>
              <w:rPr>
                <w:color w:val="000000"/>
              </w:rPr>
              <w:t>：</w:t>
            </w:r>
            <w:r>
              <w:rPr>
                <w:rFonts w:hint="eastAsia"/>
                <w:color w:val="000000"/>
              </w:rPr>
              <w:t>项目经理</w:t>
            </w:r>
            <w:r>
              <w:rPr>
                <w:color w:val="000000"/>
              </w:rPr>
              <w:t>简历、各类人员数量、专业素质、各岗位人员的配置、拟派的管理人员持证上岗的比例等</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djustRightInd w:val="0"/>
              <w:snapToGrid w:val="0"/>
              <w:spacing w:after="60"/>
              <w:jc w:val="center"/>
              <w:rPr>
                <w:rFonts w:hint="eastAsia" w:ascii="宋体" w:hAnsi="宋体" w:eastAsia="宋体" w:cs="宋体"/>
                <w:i w:val="0"/>
                <w:color w:val="000000"/>
                <w:sz w:val="24"/>
                <w:szCs w:val="24"/>
                <w:u w:val="none"/>
              </w:rPr>
            </w:pPr>
            <w:r>
              <w:rPr>
                <w:rFonts w:hint="eastAsia" w:ascii="宋体"/>
                <w:bCs/>
                <w:color w:val="000000"/>
                <w:szCs w:val="21"/>
              </w:rPr>
              <w:t>其它服务承诺</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p>
        </w:tc>
        <w:tc>
          <w:tcPr>
            <w:tcW w:w="5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cs="宋体"/>
                <w:color w:val="000000"/>
                <w:kern w:val="0"/>
                <w:szCs w:val="21"/>
              </w:rPr>
              <w:t>优：</w:t>
            </w:r>
            <w:r>
              <w:rPr>
                <w:rFonts w:ascii="宋体" w:cs="宋体"/>
                <w:color w:val="000000"/>
                <w:kern w:val="0"/>
                <w:szCs w:val="21"/>
              </w:rPr>
              <w:t>2</w:t>
            </w:r>
            <w:r>
              <w:rPr>
                <w:rFonts w:hint="eastAsia" w:ascii="宋体" w:cs="宋体"/>
                <w:color w:val="000000"/>
                <w:kern w:val="0"/>
                <w:szCs w:val="21"/>
              </w:rPr>
              <w:t>分 ； 良：</w:t>
            </w:r>
            <w:r>
              <w:rPr>
                <w:rFonts w:ascii="宋体" w:cs="宋体"/>
                <w:color w:val="000000"/>
                <w:kern w:val="0"/>
                <w:szCs w:val="21"/>
              </w:rPr>
              <w:t>1.5</w:t>
            </w:r>
            <w:r>
              <w:rPr>
                <w:rFonts w:hint="eastAsia" w:ascii="宋体" w:cs="宋体"/>
                <w:color w:val="000000"/>
                <w:kern w:val="0"/>
                <w:szCs w:val="21"/>
              </w:rPr>
              <w:t>分 ；中：</w:t>
            </w:r>
            <w:r>
              <w:rPr>
                <w:rFonts w:ascii="宋体" w:cs="宋体"/>
                <w:color w:val="000000"/>
                <w:kern w:val="0"/>
                <w:szCs w:val="21"/>
              </w:rPr>
              <w:t>1</w:t>
            </w:r>
            <w:r>
              <w:rPr>
                <w:rFonts w:hint="eastAsia" w:ascii="宋体" w:cs="宋体"/>
                <w:color w:val="000000"/>
                <w:kern w:val="0"/>
                <w:szCs w:val="21"/>
              </w:rPr>
              <w:t>分 ； 差：</w:t>
            </w:r>
            <w:r>
              <w:rPr>
                <w:rFonts w:ascii="宋体" w:cs="宋体"/>
                <w:color w:val="000000"/>
                <w:kern w:val="0"/>
                <w:szCs w:val="21"/>
              </w:rPr>
              <w:t>0.5</w:t>
            </w:r>
            <w:r>
              <w:rPr>
                <w:rFonts w:hint="eastAsia" w:ascii="宋体" w:cs="宋体"/>
                <w:color w:val="000000"/>
                <w:kern w:val="0"/>
                <w:szCs w:val="21"/>
              </w:rPr>
              <w:t>分</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000000"/>
                <w:kern w:val="0"/>
                <w:sz w:val="24"/>
                <w:szCs w:val="24"/>
                <w:u w:val="none"/>
                <w:lang w:val="en-US" w:eastAsia="zh-CN" w:bidi="ar"/>
              </w:rPr>
            </w:pPr>
          </w:p>
        </w:tc>
      </w:tr>
    </w:tbl>
    <w:p>
      <w:pPr>
        <w:bidi w:val="0"/>
        <w:jc w:val="center"/>
        <w:rPr>
          <w:rFonts w:hint="eastAsia"/>
          <w:sz w:val="44"/>
          <w:szCs w:val="44"/>
          <w:lang w:val="en-US" w:eastAsia="zh-CN"/>
        </w:rPr>
      </w:pPr>
    </w:p>
    <w:p>
      <w:pPr>
        <w:bidi w:val="0"/>
        <w:jc w:val="center"/>
        <w:rPr>
          <w:rFonts w:hint="eastAsia"/>
          <w:sz w:val="44"/>
          <w:szCs w:val="44"/>
          <w:lang w:val="en-US" w:eastAsia="zh-CN"/>
        </w:rPr>
        <w:sectPr>
          <w:pgSz w:w="11906" w:h="16838"/>
          <w:pgMar w:top="907" w:right="907" w:bottom="907" w:left="907" w:header="851" w:footer="992" w:gutter="0"/>
          <w:cols w:space="425" w:num="1"/>
          <w:docGrid w:type="lines" w:linePitch="312" w:charSpace="0"/>
        </w:sectPr>
      </w:pPr>
    </w:p>
    <w:p>
      <w:pPr>
        <w:bidi w:val="0"/>
        <w:jc w:val="center"/>
        <w:rPr>
          <w:rFonts w:hint="eastAsia"/>
          <w:sz w:val="44"/>
          <w:szCs w:val="44"/>
          <w:lang w:val="en-US" w:eastAsia="zh-CN"/>
        </w:rPr>
      </w:pPr>
      <w:r>
        <w:rPr>
          <w:rFonts w:hint="eastAsia"/>
          <w:sz w:val="44"/>
          <w:szCs w:val="44"/>
          <w:lang w:val="en-US" w:eastAsia="zh-CN"/>
        </w:rPr>
        <w:t>目录</w:t>
      </w:r>
    </w:p>
    <w:p>
      <w:pPr>
        <w:pStyle w:val="17"/>
        <w:rPr>
          <w:rFonts w:hint="eastAsia"/>
          <w:lang w:val="en-US" w:eastAsia="zh-CN"/>
        </w:rPr>
      </w:pPr>
    </w:p>
    <w:p>
      <w:pPr>
        <w:jc w:val="center"/>
        <w:rPr>
          <w:rFonts w:hint="eastAsia"/>
          <w:b/>
          <w:bCs/>
          <w:sz w:val="32"/>
          <w:szCs w:val="32"/>
          <w:lang w:val="en-US" w:eastAsia="zh-CN"/>
        </w:rPr>
      </w:pPr>
      <w:r>
        <w:rPr>
          <w:rFonts w:hint="eastAsia"/>
          <w:b/>
          <w:bCs/>
          <w:sz w:val="32"/>
          <w:szCs w:val="32"/>
          <w:lang w:val="en-US" w:eastAsia="zh-CN"/>
        </w:rPr>
        <w:t>（格式自拟）</w:t>
      </w:r>
    </w:p>
    <w:p>
      <w:pPr>
        <w:pStyle w:val="17"/>
        <w:rPr>
          <w:rFonts w:hint="eastAsia"/>
          <w:lang w:val="en-US" w:eastAsia="zh-CN"/>
        </w:rPr>
      </w:pPr>
    </w:p>
    <w:p>
      <w:pPr>
        <w:rPr>
          <w:rFonts w:hint="eastAsia"/>
          <w:lang w:val="en-US" w:eastAsia="zh-CN"/>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技术规格差异表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192"/>
        <w:gridCol w:w="1852"/>
        <w:gridCol w:w="2314"/>
        <w:gridCol w:w="220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2" w:type="pct"/>
            <w:noWrap w:val="0"/>
            <w:vAlign w:val="center"/>
          </w:tcPr>
          <w:p>
            <w:pPr>
              <w:spacing w:line="400" w:lineRule="exact"/>
              <w:jc w:val="center"/>
              <w:rPr>
                <w:rFonts w:hint="eastAsia" w:ascii="宋体"/>
              </w:rPr>
            </w:pPr>
            <w:r>
              <w:rPr>
                <w:rFonts w:hint="eastAsia" w:ascii="宋体"/>
              </w:rPr>
              <w:t>序号</w:t>
            </w:r>
          </w:p>
        </w:tc>
        <w:tc>
          <w:tcPr>
            <w:tcW w:w="578" w:type="pct"/>
            <w:noWrap w:val="0"/>
            <w:vAlign w:val="center"/>
          </w:tcPr>
          <w:p>
            <w:pPr>
              <w:spacing w:line="400" w:lineRule="exact"/>
              <w:jc w:val="center"/>
              <w:rPr>
                <w:rFonts w:hint="eastAsia" w:ascii="宋体"/>
              </w:rPr>
            </w:pPr>
            <w:r>
              <w:rPr>
                <w:rFonts w:hint="eastAsia" w:ascii="宋体"/>
              </w:rPr>
              <w:t>货物名称</w:t>
            </w:r>
          </w:p>
        </w:tc>
        <w:tc>
          <w:tcPr>
            <w:tcW w:w="898" w:type="pct"/>
            <w:noWrap w:val="0"/>
            <w:vAlign w:val="center"/>
          </w:tcPr>
          <w:p>
            <w:pPr>
              <w:spacing w:line="400" w:lineRule="exact"/>
              <w:jc w:val="center"/>
              <w:rPr>
                <w:rFonts w:hint="eastAsia" w:ascii="宋体"/>
              </w:rPr>
            </w:pPr>
            <w:r>
              <w:rPr>
                <w:rFonts w:hint="eastAsia" w:ascii="宋体"/>
                <w:lang w:val="en-US" w:eastAsia="zh-CN"/>
              </w:rPr>
              <w:t>采购</w:t>
            </w:r>
            <w:r>
              <w:rPr>
                <w:rFonts w:hint="eastAsia" w:ascii="宋体"/>
              </w:rPr>
              <w:t>货物主要参数</w:t>
            </w:r>
          </w:p>
        </w:tc>
        <w:tc>
          <w:tcPr>
            <w:tcW w:w="1122" w:type="pct"/>
            <w:noWrap w:val="0"/>
            <w:vAlign w:val="center"/>
          </w:tcPr>
          <w:p>
            <w:pPr>
              <w:spacing w:line="400" w:lineRule="exact"/>
              <w:jc w:val="center"/>
              <w:rPr>
                <w:rFonts w:hint="eastAsia" w:ascii="宋体"/>
              </w:rPr>
            </w:pPr>
            <w:r>
              <w:rPr>
                <w:rFonts w:hint="eastAsia" w:ascii="宋体"/>
                <w:lang w:val="en-US" w:eastAsia="zh-CN"/>
              </w:rPr>
              <w:t>应答</w:t>
            </w:r>
            <w:r>
              <w:rPr>
                <w:rFonts w:hint="eastAsia" w:ascii="宋体"/>
              </w:rPr>
              <w:t>货物实际参数</w:t>
            </w:r>
          </w:p>
          <w:p>
            <w:pPr>
              <w:spacing w:line="400" w:lineRule="exact"/>
              <w:jc w:val="center"/>
              <w:rPr>
                <w:rFonts w:hint="eastAsia" w:ascii="宋体"/>
              </w:rPr>
            </w:pPr>
            <w:r>
              <w:rPr>
                <w:rFonts w:hint="eastAsia" w:ascii="宋体"/>
                <w:bCs/>
                <w:color w:val="000000"/>
              </w:rPr>
              <w:t>(</w:t>
            </w:r>
            <w:r>
              <w:rPr>
                <w:rFonts w:hint="eastAsia" w:ascii="宋体"/>
                <w:bCs/>
                <w:color w:val="000000"/>
                <w:lang w:val="en-US" w:eastAsia="zh-CN"/>
              </w:rPr>
              <w:t>供应商</w:t>
            </w:r>
            <w:r>
              <w:rPr>
                <w:rFonts w:hint="eastAsia" w:ascii="宋体"/>
                <w:bCs/>
                <w:color w:val="000000"/>
              </w:rPr>
              <w:t>应按</w:t>
            </w:r>
            <w:r>
              <w:rPr>
                <w:rFonts w:hint="eastAsia" w:ascii="宋体"/>
                <w:bCs/>
                <w:color w:val="000000"/>
                <w:lang w:val="en-US" w:eastAsia="zh-CN"/>
              </w:rPr>
              <w:t>应答</w:t>
            </w:r>
            <w:r>
              <w:rPr>
                <w:rFonts w:hint="eastAsia" w:ascii="宋体"/>
                <w:bCs/>
                <w:color w:val="000000"/>
              </w:rPr>
              <w:t>货物实际数据填写，不能照抄</w:t>
            </w:r>
            <w:r>
              <w:rPr>
                <w:rFonts w:hint="eastAsia" w:ascii="宋体"/>
                <w:bCs/>
                <w:color w:val="000000"/>
                <w:lang w:val="en-US" w:eastAsia="zh-CN"/>
              </w:rPr>
              <w:t>采购</w:t>
            </w:r>
            <w:r>
              <w:rPr>
                <w:rFonts w:hint="eastAsia" w:ascii="宋体"/>
                <w:bCs/>
                <w:color w:val="000000"/>
              </w:rPr>
              <w:t>要求)</w:t>
            </w:r>
          </w:p>
        </w:tc>
        <w:tc>
          <w:tcPr>
            <w:tcW w:w="1067" w:type="pct"/>
            <w:noWrap w:val="0"/>
            <w:vAlign w:val="center"/>
          </w:tcPr>
          <w:p>
            <w:pPr>
              <w:spacing w:line="400" w:lineRule="exact"/>
              <w:jc w:val="center"/>
              <w:rPr>
                <w:rFonts w:hint="eastAsia" w:ascii="宋体"/>
              </w:rPr>
            </w:pPr>
            <w:r>
              <w:rPr>
                <w:rFonts w:hint="eastAsia" w:ascii="宋体"/>
                <w:color w:val="000000"/>
              </w:rPr>
              <w:t>是否偏离（无偏离/正偏离/负偏离）</w:t>
            </w:r>
          </w:p>
        </w:tc>
        <w:tc>
          <w:tcPr>
            <w:tcW w:w="900" w:type="pct"/>
            <w:noWrap w:val="0"/>
            <w:vAlign w:val="center"/>
          </w:tcPr>
          <w:p>
            <w:pPr>
              <w:spacing w:line="400" w:lineRule="exact"/>
              <w:jc w:val="center"/>
              <w:rPr>
                <w:rFonts w:hint="eastAsia" w:ascii="宋体"/>
              </w:rPr>
            </w:pPr>
            <w:r>
              <w:rPr>
                <w:rFonts w:hint="eastAsia" w:asci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32" w:type="pct"/>
            <w:noWrap w:val="0"/>
            <w:vAlign w:val="center"/>
          </w:tcPr>
          <w:p>
            <w:pPr>
              <w:spacing w:line="400" w:lineRule="exact"/>
              <w:jc w:val="center"/>
              <w:rPr>
                <w:rFonts w:hint="eastAsia" w:ascii="宋体"/>
              </w:rPr>
            </w:pPr>
          </w:p>
        </w:tc>
        <w:tc>
          <w:tcPr>
            <w:tcW w:w="578" w:type="pct"/>
            <w:noWrap w:val="0"/>
            <w:vAlign w:val="center"/>
          </w:tcPr>
          <w:p>
            <w:pPr>
              <w:spacing w:line="400" w:lineRule="exact"/>
              <w:jc w:val="center"/>
              <w:rPr>
                <w:rFonts w:hint="eastAsia" w:ascii="宋体"/>
              </w:rPr>
            </w:pPr>
          </w:p>
        </w:tc>
        <w:tc>
          <w:tcPr>
            <w:tcW w:w="898" w:type="pct"/>
            <w:noWrap w:val="0"/>
            <w:vAlign w:val="center"/>
          </w:tcPr>
          <w:p>
            <w:pPr>
              <w:spacing w:line="400" w:lineRule="exact"/>
              <w:jc w:val="center"/>
              <w:rPr>
                <w:rFonts w:hint="eastAsia" w:ascii="宋体"/>
              </w:rPr>
            </w:pPr>
          </w:p>
        </w:tc>
        <w:tc>
          <w:tcPr>
            <w:tcW w:w="1122" w:type="pct"/>
            <w:noWrap w:val="0"/>
            <w:vAlign w:val="center"/>
          </w:tcPr>
          <w:p>
            <w:pPr>
              <w:spacing w:line="400" w:lineRule="exact"/>
              <w:jc w:val="center"/>
              <w:rPr>
                <w:rFonts w:hint="eastAsia" w:ascii="宋体"/>
              </w:rPr>
            </w:pPr>
          </w:p>
        </w:tc>
        <w:tc>
          <w:tcPr>
            <w:tcW w:w="1067" w:type="pct"/>
            <w:noWrap w:val="0"/>
            <w:vAlign w:val="center"/>
          </w:tcPr>
          <w:p>
            <w:pPr>
              <w:spacing w:line="400" w:lineRule="exact"/>
              <w:jc w:val="center"/>
              <w:rPr>
                <w:rFonts w:hint="eastAsia" w:ascii="宋体"/>
              </w:rPr>
            </w:pPr>
          </w:p>
        </w:tc>
        <w:tc>
          <w:tcPr>
            <w:tcW w:w="900" w:type="pct"/>
            <w:noWrap w:val="0"/>
            <w:vAlign w:val="center"/>
          </w:tcPr>
          <w:p>
            <w:pPr>
              <w:spacing w:line="400" w:lineRule="exact"/>
              <w:jc w:val="center"/>
              <w:rPr>
                <w:rFonts w:hint="eastAsia" w:ascii="宋体"/>
              </w:rPr>
            </w:pPr>
          </w:p>
        </w:tc>
      </w:tr>
    </w:tbl>
    <w:p>
      <w:pPr>
        <w:spacing w:line="400" w:lineRule="exact"/>
        <w:rPr>
          <w:rFonts w:hint="eastAsia" w:ascii="宋体"/>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r>
        <w:rPr>
          <w:rFonts w:hint="eastAsia" w:hAnsi="宋体" w:cs="宋体"/>
          <w:sz w:val="24"/>
          <w:szCs w:val="24"/>
        </w:rPr>
        <w:t>日期：______年____月____日</w:t>
      </w:r>
    </w:p>
    <w:p>
      <w:pPr>
        <w:rPr>
          <w:rFonts w:hint="eastAsia" w:ascii="宋体"/>
        </w:rPr>
      </w:pPr>
    </w:p>
    <w:p>
      <w:pPr>
        <w:spacing w:line="400" w:lineRule="exact"/>
        <w:rPr>
          <w:rFonts w:hint="eastAsia" w:ascii="宋体"/>
          <w:b/>
          <w:bCs/>
          <w:color w:val="000000"/>
        </w:rPr>
      </w:pPr>
    </w:p>
    <w:p>
      <w:pPr>
        <w:spacing w:after="120"/>
        <w:ind w:left="525" w:right="292" w:rightChars="139" w:hanging="630"/>
        <w:rPr>
          <w:rFonts w:hint="eastAsia" w:ascii="宋体"/>
          <w:color w:val="000000"/>
        </w:rPr>
      </w:pPr>
      <w:r>
        <w:rPr>
          <w:rFonts w:hint="eastAsia" w:ascii="宋体"/>
          <w:color w:val="000000"/>
        </w:rPr>
        <w:t>说明：</w:t>
      </w:r>
      <w:r>
        <w:rPr>
          <w:rFonts w:hint="eastAsia" w:ascii="宋体"/>
          <w:color w:val="000000"/>
          <w:lang w:val="en-US" w:eastAsia="zh-CN"/>
        </w:rPr>
        <w:t>应答</w:t>
      </w:r>
      <w:r>
        <w:rPr>
          <w:rFonts w:hint="eastAsia" w:ascii="宋体"/>
          <w:color w:val="000000"/>
        </w:rPr>
        <w:t>人必须对应</w:t>
      </w:r>
      <w:r>
        <w:rPr>
          <w:rFonts w:hint="eastAsia" w:ascii="宋体"/>
          <w:color w:val="000000"/>
          <w:lang w:val="en-US" w:eastAsia="zh-CN"/>
        </w:rPr>
        <w:t>采购</w:t>
      </w:r>
      <w:r>
        <w:rPr>
          <w:rFonts w:hint="eastAsia" w:ascii="宋体"/>
          <w:color w:val="000000"/>
        </w:rPr>
        <w:t>文件的第</w:t>
      </w:r>
      <w:r>
        <w:rPr>
          <w:rFonts w:hint="eastAsia" w:ascii="宋体"/>
          <w:color w:val="000000"/>
          <w:lang w:val="en-US" w:eastAsia="zh-CN"/>
        </w:rPr>
        <w:t>五</w:t>
      </w:r>
      <w:r>
        <w:rPr>
          <w:rFonts w:hint="eastAsia" w:ascii="宋体"/>
          <w:color w:val="000000"/>
        </w:rPr>
        <w:t>章“用户需求书”的内容逐条响应。如有缺漏，缺漏项视同不符合</w:t>
      </w:r>
      <w:r>
        <w:rPr>
          <w:rFonts w:hint="eastAsia" w:ascii="宋体"/>
          <w:color w:val="000000"/>
          <w:lang w:val="en-US" w:eastAsia="zh-CN"/>
        </w:rPr>
        <w:t>采购</w:t>
      </w:r>
      <w:r>
        <w:rPr>
          <w:rFonts w:hint="eastAsia" w:ascii="宋体"/>
          <w:color w:val="000000"/>
        </w:rPr>
        <w:t>要求，按无效标处理。</w:t>
      </w:r>
      <w:r>
        <w:rPr>
          <w:rFonts w:hint="eastAsia" w:ascii="宋体"/>
          <w:color w:val="000000"/>
          <w:lang w:val="en-US" w:eastAsia="zh-CN"/>
        </w:rPr>
        <w:t>供应商</w:t>
      </w:r>
      <w:r>
        <w:rPr>
          <w:rFonts w:hint="eastAsia" w:ascii="宋体"/>
          <w:color w:val="000000"/>
        </w:rPr>
        <w:t>响应采购需求应具体、明确，含糊不清、不确切或伪造、变造证明材料的，按照不完全响应或者完全不响应处理。构成提供虚假材料的，移送监管部门查处。</w:t>
      </w:r>
    </w:p>
    <w:p>
      <w:pPr>
        <w:spacing w:line="400" w:lineRule="exact"/>
        <w:rPr>
          <w:rFonts w:hint="eastAsia" w:ascii="宋体"/>
          <w:b/>
          <w:bCs/>
          <w:color w:val="000000"/>
        </w:rPr>
      </w:pPr>
    </w:p>
    <w:p>
      <w:pPr>
        <w:spacing w:line="400" w:lineRule="exact"/>
        <w:rPr>
          <w:rFonts w:hint="eastAsia" w:ascii="宋体"/>
          <w:b/>
          <w:bCs/>
          <w:color w:val="000000"/>
        </w:rPr>
      </w:pPr>
    </w:p>
    <w:p>
      <w:pPr>
        <w:spacing w:line="400" w:lineRule="exact"/>
        <w:rPr>
          <w:rFonts w:hint="eastAsia" w:ascii="宋体"/>
          <w:b/>
          <w:bCs/>
          <w:color w:val="000000"/>
        </w:rPr>
      </w:pPr>
    </w:p>
    <w:p>
      <w:pPr>
        <w:pStyle w:val="25"/>
        <w:ind w:firstLine="480" w:firstLineChars="200"/>
        <w:rPr>
          <w:rFonts w:hint="eastAsia" w:hAnsi="宋体" w:cs="宋体"/>
          <w:sz w:val="24"/>
          <w:szCs w:val="24"/>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bookmarkStart w:id="78" w:name="_Toc50691047"/>
      <w:bookmarkStart w:id="79" w:name="_Toc50737303"/>
      <w:bookmarkStart w:id="80" w:name="_Toc52165087"/>
      <w:bookmarkStart w:id="81" w:name="_Toc251236145"/>
      <w:bookmarkStart w:id="82" w:name="_Toc50736483"/>
      <w:bookmarkStart w:id="83" w:name="_Toc50737335"/>
      <w:r>
        <w:rPr>
          <w:rFonts w:hint="eastAsia" w:ascii="宋体" w:hAnsi="宋体" w:eastAsia="宋体" w:cs="宋体"/>
          <w:b/>
          <w:bCs/>
          <w:kern w:val="2"/>
          <w:sz w:val="24"/>
          <w:szCs w:val="24"/>
          <w:lang w:val="en-US" w:eastAsia="zh-CN" w:bidi="ar-SA"/>
        </w:rPr>
        <w:t>设备配置清单</w:t>
      </w:r>
      <w:bookmarkEnd w:id="78"/>
      <w:bookmarkEnd w:id="79"/>
      <w:bookmarkEnd w:id="80"/>
      <w:bookmarkEnd w:id="81"/>
      <w:bookmarkEnd w:id="82"/>
      <w:bookmarkEnd w:id="83"/>
    </w:p>
    <w:p>
      <w:pPr>
        <w:pStyle w:val="129"/>
        <w:widowControl w:val="0"/>
        <w:spacing w:before="0" w:beforeAutospacing="0" w:after="0" w:afterAutospacing="0" w:line="400" w:lineRule="exact"/>
        <w:rPr>
          <w:rFonts w:hint="eastAsia" w:ascii="宋体" w:eastAsia="宋体" w:cs="Times New Roman"/>
          <w:b/>
          <w:color w:val="000000"/>
          <w:kern w:val="2"/>
          <w:szCs w:val="24"/>
        </w:rPr>
      </w:pPr>
      <w:r>
        <w:rPr>
          <w:rFonts w:hint="eastAsia" w:ascii="宋体" w:eastAsia="宋体" w:cs="Times New Roman"/>
          <w:b/>
          <w:color w:val="000000"/>
          <w:kern w:val="2"/>
          <w:szCs w:val="24"/>
          <w:lang w:val="en-US" w:eastAsia="zh-CN"/>
        </w:rPr>
        <w:t>（格式自定）</w:t>
      </w:r>
    </w:p>
    <w:p>
      <w:pPr>
        <w:spacing w:line="400" w:lineRule="exact"/>
        <w:rPr>
          <w:rFonts w:hint="eastAsia" w:ascii="宋体"/>
          <w:color w:val="000000"/>
        </w:rPr>
      </w:pPr>
      <w:r>
        <w:rPr>
          <w:rFonts w:hint="eastAsia" w:ascii="宋体"/>
          <w:color w:val="000000"/>
        </w:rPr>
        <w:t>注：</w:t>
      </w:r>
      <w:r>
        <w:rPr>
          <w:rFonts w:hint="eastAsia" w:ascii="宋体"/>
          <w:color w:val="000000"/>
          <w:lang w:val="en-US" w:eastAsia="zh-CN"/>
        </w:rPr>
        <w:t>供应商</w:t>
      </w:r>
      <w:r>
        <w:rPr>
          <w:rFonts w:hint="eastAsia" w:ascii="宋体"/>
          <w:color w:val="000000"/>
        </w:rPr>
        <w:t>必须提供详细的配置清单。</w:t>
      </w:r>
    </w:p>
    <w:p>
      <w:pPr>
        <w:spacing w:line="400" w:lineRule="exact"/>
        <w:rPr>
          <w:rFonts w:hint="eastAsia" w:ascii="宋体"/>
          <w:color w:val="000000"/>
        </w:r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bookmarkStart w:id="84" w:name="_Toc50737304"/>
      <w:bookmarkStart w:id="85" w:name="_Toc50737336"/>
      <w:bookmarkStart w:id="86" w:name="_Toc50736484"/>
      <w:bookmarkStart w:id="87" w:name="_Toc251236146"/>
      <w:bookmarkStart w:id="88" w:name="_Toc52165088"/>
      <w:bookmarkStart w:id="89" w:name="_Toc50691049"/>
      <w:r>
        <w:rPr>
          <w:rFonts w:hint="eastAsia" w:ascii="宋体" w:hAnsi="宋体" w:eastAsia="宋体" w:cs="宋体"/>
          <w:b/>
          <w:bCs/>
          <w:kern w:val="2"/>
          <w:sz w:val="24"/>
          <w:szCs w:val="24"/>
          <w:lang w:val="en-US" w:eastAsia="zh-CN" w:bidi="ar-SA"/>
        </w:rPr>
        <w:t>设备的详细参数及简要说明书</w:t>
      </w:r>
      <w:bookmarkEnd w:id="84"/>
      <w:bookmarkEnd w:id="85"/>
      <w:bookmarkEnd w:id="86"/>
      <w:bookmarkEnd w:id="87"/>
      <w:bookmarkEnd w:id="88"/>
      <w:bookmarkEnd w:id="89"/>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spacing w:line="400" w:lineRule="exact"/>
        <w:rPr>
          <w:rFonts w:hint="eastAsia" w:ascii="宋体"/>
          <w:color w:val="000000"/>
        </w:rPr>
      </w:pPr>
      <w:r>
        <w:rPr>
          <w:rFonts w:hint="eastAsia" w:ascii="宋体"/>
          <w:color w:val="000000"/>
        </w:rPr>
        <w:t>注：</w:t>
      </w:r>
      <w:r>
        <w:rPr>
          <w:rFonts w:hint="eastAsia" w:ascii="宋体"/>
          <w:color w:val="000000"/>
          <w:lang w:val="en-US" w:eastAsia="zh-CN"/>
        </w:rPr>
        <w:t>供应商</w:t>
      </w:r>
      <w:r>
        <w:rPr>
          <w:rFonts w:hint="eastAsia" w:ascii="宋体"/>
          <w:color w:val="000000"/>
        </w:rPr>
        <w:t>必须提供设备详细技术参数及图片资料（附产品彩页或其他技术支持材料）。</w:t>
      </w:r>
    </w:p>
    <w:p>
      <w:pPr>
        <w:spacing w:line="400" w:lineRule="exact"/>
        <w:rPr>
          <w:rFonts w:hint="eastAsia" w:ascii="宋体"/>
          <w:color w:val="000000"/>
        </w:r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随机备品备件一览表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682"/>
        <w:gridCol w:w="1051"/>
        <w:gridCol w:w="1052"/>
        <w:gridCol w:w="1052"/>
        <w:gridCol w:w="1052"/>
        <w:gridCol w:w="1052"/>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noWrap w:val="0"/>
            <w:vAlign w:val="center"/>
          </w:tcPr>
          <w:p>
            <w:pPr>
              <w:spacing w:line="360" w:lineRule="exact"/>
              <w:jc w:val="center"/>
              <w:rPr>
                <w:rFonts w:hint="eastAsia" w:ascii="宋体"/>
                <w:bCs/>
                <w:sz w:val="24"/>
              </w:rPr>
            </w:pPr>
            <w:r>
              <w:rPr>
                <w:rFonts w:hint="eastAsia" w:ascii="宋体"/>
                <w:bCs/>
                <w:sz w:val="24"/>
              </w:rPr>
              <w:t>设备名称及编号</w:t>
            </w:r>
          </w:p>
        </w:tc>
        <w:tc>
          <w:tcPr>
            <w:tcW w:w="816" w:type="pct"/>
            <w:vMerge w:val="restart"/>
            <w:noWrap w:val="0"/>
            <w:vAlign w:val="center"/>
          </w:tcPr>
          <w:p>
            <w:pPr>
              <w:spacing w:line="360" w:lineRule="exact"/>
              <w:jc w:val="center"/>
              <w:rPr>
                <w:rFonts w:hint="eastAsia" w:ascii="宋体"/>
                <w:bCs/>
                <w:sz w:val="24"/>
              </w:rPr>
            </w:pPr>
            <w:r>
              <w:rPr>
                <w:rFonts w:hint="eastAsia" w:ascii="宋体"/>
                <w:bCs/>
                <w:sz w:val="24"/>
              </w:rPr>
              <w:t>备件名称</w:t>
            </w:r>
          </w:p>
        </w:tc>
        <w:tc>
          <w:tcPr>
            <w:tcW w:w="510" w:type="pct"/>
            <w:vMerge w:val="restart"/>
            <w:noWrap w:val="0"/>
            <w:vAlign w:val="center"/>
          </w:tcPr>
          <w:p>
            <w:pPr>
              <w:spacing w:line="360" w:lineRule="exact"/>
              <w:jc w:val="center"/>
              <w:rPr>
                <w:rFonts w:hint="eastAsia" w:ascii="宋体"/>
                <w:bCs/>
                <w:sz w:val="24"/>
              </w:rPr>
            </w:pPr>
            <w:r>
              <w:rPr>
                <w:rFonts w:hint="eastAsia" w:ascii="宋体"/>
                <w:bCs/>
                <w:sz w:val="24"/>
              </w:rPr>
              <w:t>数量</w:t>
            </w:r>
          </w:p>
        </w:tc>
        <w:tc>
          <w:tcPr>
            <w:tcW w:w="510" w:type="pct"/>
            <w:vMerge w:val="restart"/>
            <w:noWrap w:val="0"/>
            <w:vAlign w:val="center"/>
          </w:tcPr>
          <w:p>
            <w:pPr>
              <w:spacing w:line="360" w:lineRule="exact"/>
              <w:jc w:val="center"/>
              <w:rPr>
                <w:rFonts w:hint="eastAsia" w:ascii="宋体"/>
                <w:bCs/>
                <w:sz w:val="24"/>
              </w:rPr>
            </w:pPr>
            <w:r>
              <w:rPr>
                <w:rFonts w:hint="eastAsia" w:ascii="宋体"/>
                <w:bCs/>
                <w:sz w:val="24"/>
              </w:rPr>
              <w:t>单位</w:t>
            </w:r>
          </w:p>
        </w:tc>
        <w:tc>
          <w:tcPr>
            <w:tcW w:w="1020" w:type="pct"/>
            <w:gridSpan w:val="2"/>
            <w:noWrap w:val="0"/>
            <w:vAlign w:val="center"/>
          </w:tcPr>
          <w:p>
            <w:pPr>
              <w:spacing w:line="360" w:lineRule="exact"/>
              <w:jc w:val="center"/>
              <w:rPr>
                <w:rFonts w:hint="eastAsia" w:ascii="宋体"/>
                <w:bCs/>
                <w:sz w:val="24"/>
              </w:rPr>
            </w:pPr>
            <w:r>
              <w:rPr>
                <w:rFonts w:hint="eastAsia" w:ascii="宋体"/>
                <w:bCs/>
                <w:sz w:val="24"/>
              </w:rPr>
              <w:t>价格（元）</w:t>
            </w:r>
          </w:p>
        </w:tc>
        <w:tc>
          <w:tcPr>
            <w:tcW w:w="510" w:type="pct"/>
            <w:vMerge w:val="restart"/>
            <w:noWrap w:val="0"/>
            <w:vAlign w:val="center"/>
          </w:tcPr>
          <w:p>
            <w:pPr>
              <w:spacing w:line="360" w:lineRule="exact"/>
              <w:jc w:val="center"/>
              <w:rPr>
                <w:rFonts w:hint="eastAsia" w:ascii="宋体"/>
                <w:bCs/>
                <w:sz w:val="24"/>
              </w:rPr>
            </w:pPr>
            <w:r>
              <w:rPr>
                <w:rFonts w:hint="eastAsia" w:ascii="宋体"/>
                <w:bCs/>
                <w:sz w:val="24"/>
              </w:rPr>
              <w:t>产地</w:t>
            </w:r>
          </w:p>
        </w:tc>
        <w:tc>
          <w:tcPr>
            <w:tcW w:w="816" w:type="pct"/>
            <w:vMerge w:val="restart"/>
            <w:noWrap w:val="0"/>
            <w:vAlign w:val="center"/>
          </w:tcPr>
          <w:p>
            <w:pPr>
              <w:spacing w:line="360" w:lineRule="exact"/>
              <w:jc w:val="center"/>
              <w:rPr>
                <w:rFonts w:hint="eastAsia" w:ascii="宋体"/>
                <w:bCs/>
                <w:sz w:val="24"/>
              </w:rPr>
            </w:pPr>
            <w:r>
              <w:rPr>
                <w:rFonts w:hint="eastAsia" w:asci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815" w:type="pct"/>
            <w:vMerge w:val="continue"/>
            <w:noWrap w:val="0"/>
            <w:vAlign w:val="center"/>
          </w:tcPr>
          <w:p/>
        </w:tc>
        <w:tc>
          <w:tcPr>
            <w:tcW w:w="816" w:type="pct"/>
            <w:vMerge w:val="continue"/>
            <w:noWrap w:val="0"/>
            <w:vAlign w:val="center"/>
          </w:tcPr>
          <w:p/>
        </w:tc>
        <w:tc>
          <w:tcPr>
            <w:tcW w:w="510" w:type="pct"/>
            <w:vMerge w:val="continue"/>
            <w:noWrap w:val="0"/>
            <w:vAlign w:val="center"/>
          </w:tcPr>
          <w:p/>
        </w:tc>
        <w:tc>
          <w:tcPr>
            <w:tcW w:w="510" w:type="pct"/>
            <w:vMerge w:val="continue"/>
            <w:noWrap w:val="0"/>
            <w:vAlign w:val="center"/>
          </w:tcPr>
          <w:p/>
        </w:tc>
        <w:tc>
          <w:tcPr>
            <w:tcW w:w="510" w:type="pct"/>
            <w:noWrap w:val="0"/>
            <w:vAlign w:val="center"/>
          </w:tcPr>
          <w:p>
            <w:pPr>
              <w:spacing w:line="360" w:lineRule="exact"/>
              <w:jc w:val="center"/>
              <w:rPr>
                <w:rFonts w:hint="eastAsia" w:ascii="宋体"/>
                <w:bCs/>
              </w:rPr>
            </w:pPr>
            <w:r>
              <w:rPr>
                <w:rFonts w:hint="eastAsia" w:ascii="宋体"/>
                <w:bCs/>
              </w:rPr>
              <w:t>单价</w:t>
            </w:r>
          </w:p>
        </w:tc>
        <w:tc>
          <w:tcPr>
            <w:tcW w:w="510" w:type="pct"/>
            <w:noWrap w:val="0"/>
            <w:vAlign w:val="center"/>
          </w:tcPr>
          <w:p>
            <w:pPr>
              <w:spacing w:line="360" w:lineRule="exact"/>
              <w:jc w:val="center"/>
              <w:rPr>
                <w:rFonts w:hint="eastAsia" w:ascii="宋体"/>
                <w:bCs/>
              </w:rPr>
            </w:pPr>
            <w:r>
              <w:rPr>
                <w:rFonts w:hint="eastAsia" w:ascii="宋体"/>
                <w:bCs/>
              </w:rPr>
              <w:t>总价</w:t>
            </w:r>
          </w:p>
        </w:tc>
        <w:tc>
          <w:tcPr>
            <w:tcW w:w="510" w:type="pct"/>
            <w:vMerge w:val="continue"/>
            <w:noWrap w:val="0"/>
            <w:vAlign w:val="center"/>
          </w:tcPr>
          <w:p/>
        </w:tc>
        <w:tc>
          <w:tcPr>
            <w:tcW w:w="816" w:type="pct"/>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restar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5" w:type="pct"/>
            <w:vMerge w:val="continue"/>
            <w:noWrap w:val="0"/>
            <w:vAlign w:val="center"/>
          </w:tcPr>
          <w:p/>
        </w:tc>
        <w:tc>
          <w:tcPr>
            <w:tcW w:w="816"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510" w:type="pct"/>
            <w:noWrap w:val="0"/>
            <w:vAlign w:val="center"/>
          </w:tcPr>
          <w:p>
            <w:pPr>
              <w:spacing w:line="360" w:lineRule="exact"/>
              <w:ind w:firstLine="560"/>
              <w:jc w:val="center"/>
              <w:rPr>
                <w:rFonts w:hint="eastAsia" w:ascii="宋体"/>
                <w:b/>
                <w:bCs/>
                <w:szCs w:val="21"/>
              </w:rPr>
            </w:pPr>
          </w:p>
        </w:tc>
        <w:tc>
          <w:tcPr>
            <w:tcW w:w="816" w:type="pct"/>
            <w:noWrap w:val="0"/>
            <w:vAlign w:val="center"/>
          </w:tcPr>
          <w:p>
            <w:pPr>
              <w:spacing w:line="360" w:lineRule="exact"/>
              <w:ind w:firstLine="560"/>
              <w:jc w:val="center"/>
              <w:rPr>
                <w:rFonts w:hint="eastAsia" w:ascii="宋体"/>
                <w:b/>
                <w:bCs/>
                <w:szCs w:val="21"/>
              </w:rPr>
            </w:pPr>
          </w:p>
        </w:tc>
      </w:tr>
    </w:tbl>
    <w:p>
      <w:pPr>
        <w:spacing w:line="360" w:lineRule="exact"/>
        <w:rPr>
          <w:rFonts w:hint="eastAsia" w:ascii="宋体"/>
          <w:bCs/>
          <w:szCs w:val="21"/>
        </w:rPr>
      </w:pPr>
      <w:r>
        <w:rPr>
          <w:rFonts w:hint="eastAsia" w:ascii="宋体"/>
          <w:bCs/>
          <w:szCs w:val="21"/>
        </w:rPr>
        <w:t>注：1、本表所列为随设备所带的备品备件</w:t>
      </w:r>
    </w:p>
    <w:p>
      <w:pPr>
        <w:spacing w:line="360" w:lineRule="exact"/>
        <w:ind w:firstLine="420" w:firstLineChars="200"/>
        <w:rPr>
          <w:rFonts w:hint="eastAsia" w:ascii="宋体"/>
          <w:bCs/>
          <w:szCs w:val="21"/>
        </w:rPr>
      </w:pPr>
      <w:r>
        <w:rPr>
          <w:rFonts w:hint="eastAsia" w:ascii="宋体"/>
          <w:bCs/>
          <w:szCs w:val="21"/>
        </w:rPr>
        <w:t>2、本表中所列价格应计入</w:t>
      </w:r>
      <w:r>
        <w:rPr>
          <w:rFonts w:hint="eastAsia" w:ascii="宋体"/>
          <w:bCs/>
          <w:szCs w:val="21"/>
          <w:lang w:val="en-US" w:eastAsia="zh-CN"/>
        </w:rPr>
        <w:t>应答</w:t>
      </w:r>
      <w:r>
        <w:rPr>
          <w:rFonts w:hint="eastAsia" w:ascii="宋体"/>
          <w:bCs/>
          <w:szCs w:val="21"/>
        </w:rPr>
        <w:t>总价</w:t>
      </w:r>
    </w:p>
    <w:p>
      <w:pPr>
        <w:spacing w:line="400" w:lineRule="exact"/>
        <w:rPr>
          <w:rFonts w:hint="eastAsia" w:ascii="宋体"/>
          <w:color w:val="000000"/>
        </w:r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bookmarkStart w:id="90" w:name="_Toc251236143"/>
      <w:bookmarkStart w:id="91" w:name="_Toc50736480"/>
      <w:bookmarkStart w:id="92" w:name="_Toc52165084"/>
      <w:bookmarkStart w:id="93" w:name="_Toc50691042"/>
      <w:bookmarkStart w:id="94" w:name="_Toc50737332"/>
      <w:bookmarkStart w:id="95" w:name="_Toc50737300"/>
      <w:r>
        <w:rPr>
          <w:rFonts w:hint="eastAsia" w:ascii="宋体" w:hAnsi="宋体" w:eastAsia="宋体" w:cs="宋体"/>
          <w:b/>
          <w:bCs/>
          <w:kern w:val="2"/>
          <w:sz w:val="24"/>
          <w:szCs w:val="24"/>
          <w:lang w:val="en-US" w:eastAsia="zh-CN" w:bidi="ar-SA"/>
        </w:rPr>
        <w:t xml:space="preserve"> </w:t>
      </w: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管理技术人员一览表</w:t>
      </w:r>
      <w:bookmarkEnd w:id="90"/>
      <w:bookmarkEnd w:id="91"/>
      <w:bookmarkEnd w:id="92"/>
      <w:bookmarkEnd w:id="93"/>
      <w:bookmarkEnd w:id="94"/>
      <w:bookmarkEnd w:id="95"/>
    </w:p>
    <w:p>
      <w:pPr>
        <w:rPr>
          <w:rFonts w:hint="eastAsia" w:ascii="宋体"/>
          <w:color w:val="000000"/>
        </w:rPr>
      </w:pPr>
    </w:p>
    <w:p>
      <w:pPr>
        <w:spacing w:line="400" w:lineRule="exact"/>
        <w:rPr>
          <w:rFonts w:hint="eastAsia" w:ascii="宋体"/>
          <w:color w:val="000000"/>
        </w:rPr>
      </w:pPr>
      <w:r>
        <w:rPr>
          <w:rFonts w:hint="eastAsia" w:ascii="宋体"/>
          <w:color w:val="000000"/>
        </w:rPr>
        <w:t xml:space="preserve">投标人名称：                                                  招标编号：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835"/>
        <w:gridCol w:w="834"/>
        <w:gridCol w:w="834"/>
        <w:gridCol w:w="1470"/>
        <w:gridCol w:w="1235"/>
        <w:gridCol w:w="126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noWrap w:val="0"/>
            <w:vAlign w:val="center"/>
          </w:tcPr>
          <w:p>
            <w:pPr>
              <w:spacing w:line="400" w:lineRule="exact"/>
              <w:jc w:val="center"/>
              <w:rPr>
                <w:rFonts w:hint="eastAsia" w:ascii="宋体"/>
                <w:color w:val="000000"/>
              </w:rPr>
            </w:pPr>
            <w:r>
              <w:rPr>
                <w:rFonts w:hint="eastAsia" w:ascii="宋体"/>
                <w:color w:val="000000"/>
              </w:rPr>
              <w:t>序号</w:t>
            </w:r>
          </w:p>
        </w:tc>
        <w:tc>
          <w:tcPr>
            <w:tcW w:w="1375" w:type="dxa"/>
            <w:noWrap w:val="0"/>
            <w:vAlign w:val="center"/>
          </w:tcPr>
          <w:p>
            <w:pPr>
              <w:pStyle w:val="130"/>
              <w:keepNext w:val="0"/>
              <w:adjustRightInd/>
              <w:spacing w:before="0" w:after="0" w:line="400" w:lineRule="exact"/>
              <w:textAlignment w:val="auto"/>
              <w:rPr>
                <w:rFonts w:hint="eastAsia" w:ascii="宋体"/>
                <w:snapToGrid/>
                <w:color w:val="000000"/>
                <w:spacing w:val="0"/>
                <w:kern w:val="2"/>
                <w:szCs w:val="24"/>
                <w:lang w:val="en-US" w:eastAsia="zh-CN"/>
              </w:rPr>
            </w:pPr>
            <w:r>
              <w:rPr>
                <w:rFonts w:hint="eastAsia" w:ascii="宋体"/>
                <w:snapToGrid/>
                <w:color w:val="000000"/>
                <w:spacing w:val="0"/>
                <w:kern w:val="2"/>
                <w:szCs w:val="24"/>
                <w:lang w:val="en-US" w:eastAsia="zh-CN"/>
              </w:rPr>
              <w:t>姓名</w:t>
            </w:r>
          </w:p>
        </w:tc>
        <w:tc>
          <w:tcPr>
            <w:tcW w:w="835" w:type="dxa"/>
            <w:noWrap w:val="0"/>
            <w:vAlign w:val="center"/>
          </w:tcPr>
          <w:p>
            <w:pPr>
              <w:spacing w:line="400" w:lineRule="exact"/>
              <w:jc w:val="center"/>
              <w:rPr>
                <w:rFonts w:hint="eastAsia" w:ascii="宋体"/>
                <w:color w:val="000000"/>
              </w:rPr>
            </w:pPr>
            <w:r>
              <w:rPr>
                <w:rFonts w:hint="eastAsia" w:ascii="宋体"/>
                <w:color w:val="000000"/>
              </w:rPr>
              <w:t>性别</w:t>
            </w:r>
          </w:p>
        </w:tc>
        <w:tc>
          <w:tcPr>
            <w:tcW w:w="834" w:type="dxa"/>
            <w:noWrap w:val="0"/>
            <w:vAlign w:val="center"/>
          </w:tcPr>
          <w:p>
            <w:pPr>
              <w:spacing w:line="400" w:lineRule="exact"/>
              <w:jc w:val="center"/>
              <w:rPr>
                <w:rFonts w:hint="eastAsia" w:ascii="宋体"/>
                <w:color w:val="000000"/>
              </w:rPr>
            </w:pPr>
            <w:r>
              <w:rPr>
                <w:rFonts w:hint="eastAsia" w:ascii="宋体"/>
                <w:color w:val="000000"/>
              </w:rPr>
              <w:t>年龄</w:t>
            </w:r>
          </w:p>
        </w:tc>
        <w:tc>
          <w:tcPr>
            <w:tcW w:w="834" w:type="dxa"/>
            <w:noWrap w:val="0"/>
            <w:vAlign w:val="center"/>
          </w:tcPr>
          <w:p>
            <w:pPr>
              <w:spacing w:line="400" w:lineRule="exact"/>
              <w:jc w:val="center"/>
              <w:rPr>
                <w:rFonts w:hint="eastAsia" w:ascii="宋体"/>
                <w:color w:val="000000"/>
              </w:rPr>
            </w:pPr>
            <w:r>
              <w:rPr>
                <w:rFonts w:hint="eastAsia" w:ascii="宋体"/>
                <w:color w:val="000000"/>
              </w:rPr>
              <w:t>学历</w:t>
            </w:r>
          </w:p>
        </w:tc>
        <w:tc>
          <w:tcPr>
            <w:tcW w:w="1470" w:type="dxa"/>
            <w:noWrap w:val="0"/>
            <w:vAlign w:val="center"/>
          </w:tcPr>
          <w:p>
            <w:pPr>
              <w:spacing w:line="400" w:lineRule="exact"/>
              <w:jc w:val="center"/>
              <w:rPr>
                <w:rFonts w:hint="eastAsia" w:ascii="宋体"/>
                <w:color w:val="000000"/>
              </w:rPr>
            </w:pPr>
            <w:r>
              <w:rPr>
                <w:rFonts w:hint="eastAsia" w:ascii="宋体"/>
                <w:color w:val="000000"/>
              </w:rPr>
              <w:t>职称</w:t>
            </w:r>
          </w:p>
        </w:tc>
        <w:tc>
          <w:tcPr>
            <w:tcW w:w="1235" w:type="dxa"/>
            <w:noWrap w:val="0"/>
            <w:vAlign w:val="center"/>
          </w:tcPr>
          <w:p>
            <w:pPr>
              <w:spacing w:line="400" w:lineRule="exact"/>
              <w:jc w:val="center"/>
              <w:rPr>
                <w:rFonts w:hint="eastAsia" w:ascii="宋体"/>
                <w:color w:val="000000"/>
              </w:rPr>
            </w:pPr>
            <w:r>
              <w:rPr>
                <w:rFonts w:hint="eastAsia" w:ascii="宋体"/>
                <w:color w:val="000000"/>
              </w:rPr>
              <w:t>专业</w:t>
            </w:r>
          </w:p>
        </w:tc>
        <w:tc>
          <w:tcPr>
            <w:tcW w:w="1260" w:type="dxa"/>
            <w:noWrap w:val="0"/>
            <w:vAlign w:val="center"/>
          </w:tcPr>
          <w:p>
            <w:pPr>
              <w:spacing w:line="400" w:lineRule="exact"/>
              <w:jc w:val="center"/>
              <w:rPr>
                <w:rFonts w:hint="eastAsia" w:ascii="宋体"/>
                <w:color w:val="000000"/>
              </w:rPr>
            </w:pPr>
            <w:r>
              <w:rPr>
                <w:rFonts w:hint="eastAsia" w:ascii="宋体"/>
                <w:color w:val="000000"/>
              </w:rPr>
              <w:t>经验年限</w:t>
            </w:r>
          </w:p>
        </w:tc>
        <w:tc>
          <w:tcPr>
            <w:tcW w:w="1426" w:type="dxa"/>
            <w:noWrap w:val="0"/>
            <w:vAlign w:val="center"/>
          </w:tcPr>
          <w:p>
            <w:pPr>
              <w:spacing w:line="400" w:lineRule="exact"/>
              <w:jc w:val="center"/>
              <w:rPr>
                <w:rFonts w:hint="eastAsia" w:ascii="宋体"/>
                <w:color w:val="000000"/>
              </w:rPr>
            </w:pPr>
            <w:r>
              <w:rPr>
                <w:rFonts w:hint="eastAsia" w:ascii="宋体"/>
                <w:color w:val="000000"/>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pPr>
              <w:spacing w:line="400" w:lineRule="exact"/>
              <w:jc w:val="center"/>
              <w:rPr>
                <w:rFonts w:hint="eastAsia" w:ascii="宋体"/>
                <w:color w:val="000000"/>
              </w:rPr>
            </w:pPr>
          </w:p>
        </w:tc>
        <w:tc>
          <w:tcPr>
            <w:tcW w:w="1375" w:type="dxa"/>
            <w:noWrap w:val="0"/>
            <w:vAlign w:val="center"/>
          </w:tcPr>
          <w:p>
            <w:pPr>
              <w:spacing w:line="400" w:lineRule="exact"/>
              <w:jc w:val="center"/>
              <w:rPr>
                <w:rFonts w:hint="eastAsia" w:ascii="宋体"/>
                <w:color w:val="000000"/>
              </w:rPr>
            </w:pPr>
          </w:p>
        </w:tc>
        <w:tc>
          <w:tcPr>
            <w:tcW w:w="835"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834" w:type="dxa"/>
            <w:noWrap w:val="0"/>
            <w:vAlign w:val="center"/>
          </w:tcPr>
          <w:p>
            <w:pPr>
              <w:spacing w:line="400" w:lineRule="exact"/>
              <w:jc w:val="center"/>
              <w:rPr>
                <w:rFonts w:hint="eastAsia" w:ascii="宋体"/>
                <w:color w:val="000000"/>
              </w:rPr>
            </w:pPr>
          </w:p>
        </w:tc>
        <w:tc>
          <w:tcPr>
            <w:tcW w:w="1470" w:type="dxa"/>
            <w:noWrap w:val="0"/>
            <w:vAlign w:val="center"/>
          </w:tcPr>
          <w:p>
            <w:pPr>
              <w:spacing w:line="400" w:lineRule="exact"/>
              <w:jc w:val="center"/>
              <w:rPr>
                <w:rFonts w:hint="eastAsia" w:ascii="宋体"/>
                <w:color w:val="000000"/>
              </w:rPr>
            </w:pPr>
          </w:p>
        </w:tc>
        <w:tc>
          <w:tcPr>
            <w:tcW w:w="1235" w:type="dxa"/>
            <w:noWrap w:val="0"/>
            <w:vAlign w:val="center"/>
          </w:tcPr>
          <w:p>
            <w:pPr>
              <w:spacing w:line="400" w:lineRule="exact"/>
              <w:jc w:val="center"/>
              <w:rPr>
                <w:rFonts w:hint="eastAsia" w:ascii="宋体"/>
                <w:color w:val="000000"/>
              </w:rPr>
            </w:pPr>
          </w:p>
        </w:tc>
        <w:tc>
          <w:tcPr>
            <w:tcW w:w="1260" w:type="dxa"/>
            <w:noWrap w:val="0"/>
            <w:vAlign w:val="center"/>
          </w:tcPr>
          <w:p>
            <w:pPr>
              <w:spacing w:line="400" w:lineRule="exact"/>
              <w:jc w:val="center"/>
              <w:rPr>
                <w:rFonts w:hint="eastAsia" w:ascii="宋体"/>
                <w:color w:val="000000"/>
              </w:rPr>
            </w:pPr>
          </w:p>
        </w:tc>
        <w:tc>
          <w:tcPr>
            <w:tcW w:w="1426" w:type="dxa"/>
            <w:noWrap w:val="0"/>
            <w:vAlign w:val="center"/>
          </w:tcPr>
          <w:p>
            <w:pPr>
              <w:spacing w:line="400" w:lineRule="exact"/>
              <w:jc w:val="center"/>
              <w:rPr>
                <w:rFonts w:hint="eastAsia" w:ascii="宋体"/>
                <w:color w:val="000000"/>
              </w:rPr>
            </w:pPr>
          </w:p>
        </w:tc>
      </w:tr>
    </w:tbl>
    <w:p>
      <w:pPr>
        <w:spacing w:line="500" w:lineRule="exact"/>
        <w:rPr>
          <w:rFonts w:hint="eastAsia" w:ascii="宋体"/>
          <w:b/>
          <w:bCs/>
          <w:color w:val="000000"/>
        </w:rPr>
      </w:pPr>
      <w:r>
        <w:rPr>
          <w:rFonts w:hint="eastAsia" w:ascii="宋体"/>
          <w:b/>
          <w:bCs/>
          <w:color w:val="000000"/>
        </w:rPr>
        <w:t>注：投标人必须附上有关个人学历、职称等证明文件（复印件）</w:t>
      </w: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r>
        <w:rPr>
          <w:rFonts w:hint="eastAsia" w:hAnsi="宋体" w:cs="宋体"/>
          <w:sz w:val="24"/>
          <w:szCs w:val="24"/>
        </w:rPr>
        <w:t>日期：______年____月____日</w:t>
      </w:r>
    </w:p>
    <w:p>
      <w:pPr>
        <w:pStyle w:val="25"/>
        <w:ind w:firstLine="480" w:firstLineChars="200"/>
        <w:rPr>
          <w:rFonts w:hint="eastAsia" w:hAnsi="宋体" w:cs="宋体"/>
          <w:sz w:val="24"/>
          <w:szCs w:val="24"/>
        </w:r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质量保证措</w:t>
      </w:r>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pStyle w:val="25"/>
        <w:ind w:firstLine="420" w:firstLineChars="200"/>
        <w:rPr>
          <w:rFonts w:hint="eastAsia" w:ascii="宋体"/>
          <w:color w:val="000000"/>
        </w:rPr>
      </w:pPr>
      <w:r>
        <w:rPr>
          <w:rFonts w:hint="eastAsia" w:ascii="宋体"/>
          <w:color w:val="000000"/>
        </w:rPr>
        <w:t>注：</w:t>
      </w:r>
      <w:r>
        <w:rPr>
          <w:rFonts w:hint="eastAsia" w:ascii="宋体" w:hAnsi="宋体" w:eastAsia="宋体" w:cs="宋体"/>
          <w:sz w:val="24"/>
          <w:szCs w:val="24"/>
          <w:lang w:val="zh-CN" w:eastAsia="zh-CN"/>
        </w:rPr>
        <w:t>提供本次采购设备的厂家授权、产品认证、售后承诺书等相关资料</w:t>
      </w:r>
      <w:r>
        <w:rPr>
          <w:rFonts w:hint="eastAsia" w:ascii="宋体"/>
          <w:color w:val="000000"/>
        </w:rPr>
        <w:t>。</w:t>
      </w:r>
    </w:p>
    <w:p>
      <w:pPr>
        <w:pStyle w:val="25"/>
        <w:ind w:firstLine="420" w:firstLineChars="200"/>
        <w:rPr>
          <w:rFonts w:hint="eastAsia" w:ascii="宋体"/>
          <w:color w:val="000000"/>
        </w:r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技术培训方案</w:t>
      </w:r>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pStyle w:val="25"/>
        <w:ind w:firstLine="420" w:firstLineChars="200"/>
        <w:rPr>
          <w:rFonts w:hint="eastAsia" w:ascii="宋体"/>
          <w:color w:val="000000"/>
        </w:rPr>
      </w:pPr>
      <w:r>
        <w:rPr>
          <w:rFonts w:hint="eastAsia" w:ascii="宋体"/>
          <w:color w:val="000000"/>
        </w:rPr>
        <w:t>注：</w:t>
      </w:r>
      <w:r>
        <w:rPr>
          <w:rFonts w:hint="eastAsia" w:ascii="宋体" w:hAnsi="宋体" w:eastAsia="宋体" w:cs="宋体"/>
          <w:sz w:val="24"/>
          <w:szCs w:val="24"/>
          <w:lang w:val="zh-CN" w:eastAsia="zh-CN"/>
        </w:rPr>
        <w:t>提供本次采购设备的厂家授权、产品认证、售后承诺书等相关资料</w:t>
      </w:r>
      <w:r>
        <w:rPr>
          <w:rFonts w:hint="eastAsia" w:ascii="宋体"/>
          <w:color w:val="000000"/>
        </w:rPr>
        <w:t>。</w:t>
      </w:r>
    </w:p>
    <w:p>
      <w:pPr>
        <w:pStyle w:val="25"/>
        <w:ind w:firstLine="420" w:firstLineChars="200"/>
        <w:rPr>
          <w:rFonts w:hint="eastAsia" w:ascii="宋体"/>
          <w:color w:val="000000"/>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质保期及售后服务安排</w:t>
      </w:r>
    </w:p>
    <w:p>
      <w:pPr>
        <w:pStyle w:val="25"/>
        <w:ind w:firstLine="420" w:firstLineChars="200"/>
        <w:rPr>
          <w:rFonts w:hint="eastAsia" w:ascii="宋体"/>
          <w:color w:val="000000"/>
        </w:rPr>
      </w:pPr>
    </w:p>
    <w:p>
      <w:pPr>
        <w:spacing w:line="400" w:lineRule="exact"/>
        <w:jc w:val="center"/>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(一)售后服务机构证明文件</w:t>
      </w:r>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pStyle w:val="25"/>
        <w:ind w:firstLine="420" w:firstLineChars="200"/>
        <w:rPr>
          <w:rFonts w:hint="eastAsia" w:ascii="宋体" w:eastAsia="宋体"/>
          <w:color w:val="000000"/>
        </w:rPr>
      </w:pPr>
      <w:r>
        <w:rPr>
          <w:rFonts w:hint="eastAsia" w:ascii="宋体" w:eastAsia="宋体"/>
          <w:color w:val="000000"/>
        </w:rPr>
        <w:t>注：</w:t>
      </w:r>
      <w:r>
        <w:rPr>
          <w:rFonts w:hint="eastAsia" w:ascii="宋体" w:eastAsia="宋体"/>
          <w:color w:val="000000"/>
          <w:lang w:val="zh-CN" w:eastAsia="zh-CN"/>
        </w:rPr>
        <w:t>提供</w:t>
      </w:r>
      <w:r>
        <w:rPr>
          <w:rFonts w:hint="eastAsia" w:ascii="宋体" w:eastAsia="宋体"/>
          <w:color w:val="000000"/>
        </w:rPr>
        <w:t>疆内具有售后服务机构并出具证明文件。</w:t>
      </w:r>
    </w:p>
    <w:p>
      <w:pPr>
        <w:spacing w:line="400" w:lineRule="exact"/>
        <w:jc w:val="center"/>
        <w:rPr>
          <w:rFonts w:hint="eastAsia" w:ascii="宋体" w:hAnsi="宋体" w:eastAsia="宋体" w:cs="宋体"/>
          <w:b/>
          <w:sz w:val="24"/>
          <w:szCs w:val="24"/>
          <w:lang w:val="zh-CN" w:eastAsia="zh-CN"/>
        </w:rPr>
      </w:pPr>
    </w:p>
    <w:p>
      <w:pPr>
        <w:pStyle w:val="42"/>
        <w:rPr>
          <w:rFonts w:hint="eastAsia"/>
          <w:lang w:val="zh-CN" w:eastAsia="zh-CN"/>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使用操作及维护保养</w:t>
      </w:r>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pStyle w:val="25"/>
        <w:ind w:firstLine="420" w:firstLineChars="200"/>
        <w:rPr>
          <w:rFonts w:hint="eastAsia" w:ascii="宋体" w:eastAsia="宋体"/>
          <w:color w:val="000000"/>
        </w:rPr>
      </w:pPr>
      <w:r>
        <w:rPr>
          <w:rFonts w:hint="eastAsia" w:ascii="宋体" w:eastAsia="宋体"/>
          <w:color w:val="000000"/>
        </w:rPr>
        <w:t>注：</w:t>
      </w:r>
      <w:r>
        <w:rPr>
          <w:rFonts w:hint="eastAsia" w:ascii="宋体" w:eastAsia="宋体"/>
          <w:color w:val="000000"/>
          <w:lang w:val="zh-CN" w:eastAsia="zh-CN"/>
        </w:rPr>
        <w:t>提供</w:t>
      </w:r>
      <w:r>
        <w:rPr>
          <w:rFonts w:hint="eastAsia" w:ascii="宋体" w:eastAsia="宋体"/>
          <w:color w:val="000000"/>
          <w:lang w:val="en-US" w:eastAsia="zh-CN"/>
        </w:rPr>
        <w:t>用户使用操作及维护保养手册</w:t>
      </w:r>
      <w:r>
        <w:rPr>
          <w:rFonts w:hint="eastAsia" w:ascii="宋体" w:eastAsia="宋体"/>
          <w:color w:val="000000"/>
        </w:rPr>
        <w:t>。</w:t>
      </w:r>
    </w:p>
    <w:p>
      <w:pPr>
        <w:pStyle w:val="4"/>
        <w:numPr>
          <w:ilvl w:val="0"/>
          <w:numId w:val="0"/>
        </w:numPr>
        <w:spacing w:before="60" w:after="60"/>
        <w:jc w:val="cente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技术方案</w:t>
      </w:r>
    </w:p>
    <w:p>
      <w:pPr>
        <w:pStyle w:val="129"/>
        <w:widowControl w:val="0"/>
        <w:spacing w:before="0" w:beforeAutospacing="0" w:after="0" w:afterAutospacing="0" w:line="400" w:lineRule="exact"/>
        <w:rPr>
          <w:rFonts w:hint="eastAsia"/>
          <w:b/>
          <w:color w:val="000000"/>
          <w:kern w:val="2"/>
          <w:szCs w:val="24"/>
        </w:rPr>
      </w:pPr>
      <w:r>
        <w:rPr>
          <w:rFonts w:hint="eastAsia"/>
          <w:b/>
          <w:color w:val="000000"/>
          <w:kern w:val="2"/>
          <w:szCs w:val="24"/>
        </w:rPr>
        <w:t>（格式自定）</w:t>
      </w:r>
    </w:p>
    <w:p>
      <w:pPr>
        <w:pStyle w:val="25"/>
        <w:ind w:firstLine="420" w:firstLineChars="200"/>
        <w:rPr>
          <w:rFonts w:hint="eastAsia" w:ascii="宋体" w:eastAsia="宋体"/>
          <w:color w:val="000000"/>
        </w:rPr>
      </w:pPr>
      <w:r>
        <w:rPr>
          <w:rFonts w:hint="eastAsia" w:ascii="宋体" w:eastAsia="宋体"/>
          <w:color w:val="000000"/>
        </w:rPr>
        <w:t>注：</w:t>
      </w:r>
      <w:r>
        <w:rPr>
          <w:rFonts w:hint="eastAsia" w:ascii="宋体" w:eastAsia="宋体"/>
          <w:color w:val="000000"/>
          <w:lang w:val="en-US" w:eastAsia="zh-CN"/>
        </w:rPr>
        <w:t>供应商</w:t>
      </w:r>
      <w:r>
        <w:rPr>
          <w:rFonts w:hint="eastAsia" w:cs="宋体"/>
          <w:szCs w:val="21"/>
          <w:lang w:bidi="ar"/>
        </w:rPr>
        <w:t>根据项目情况提供技术方案</w:t>
      </w:r>
      <w:r>
        <w:rPr>
          <w:rFonts w:hint="eastAsia" w:ascii="宋体" w:eastAsia="宋体"/>
          <w:color w:val="000000"/>
        </w:rPr>
        <w:t>。</w:t>
      </w:r>
    </w:p>
    <w:p>
      <w:pPr>
        <w:pStyle w:val="25"/>
        <w:ind w:firstLine="420" w:firstLineChars="200"/>
        <w:rPr>
          <w:rFonts w:hint="eastAsia" w:ascii="宋体"/>
          <w:color w:val="000000"/>
        </w:rPr>
      </w:pPr>
    </w:p>
    <w:p>
      <w:pPr>
        <w:pStyle w:val="25"/>
        <w:ind w:firstLine="420" w:firstLineChars="200"/>
        <w:rPr>
          <w:rFonts w:hint="eastAsia" w:ascii="宋体"/>
          <w:color w:val="000000"/>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default" w:ascii="宋体" w:hAnsi="宋体" w:eastAsia="宋体" w:cs="宋体"/>
          <w:sz w:val="24"/>
          <w:szCs w:val="24"/>
          <w:lang w:val="en-US" w:eastAsia="zh-CN"/>
        </w:rPr>
      </w:pPr>
      <w:bookmarkStart w:id="96" w:name="_Toc15722"/>
      <w:bookmarkStart w:id="97" w:name="_Toc12081"/>
      <w:bookmarkStart w:id="98" w:name="_Toc13108"/>
      <w:r>
        <w:rPr>
          <w:rFonts w:hint="default" w:ascii="宋体" w:hAnsi="宋体" w:eastAsia="宋体" w:cs="宋体"/>
          <w:sz w:val="24"/>
          <w:szCs w:val="24"/>
          <w:lang w:val="en-US" w:eastAsia="zh-CN"/>
        </w:rPr>
        <w:t>项目验收承诺</w:t>
      </w:r>
      <w:bookmarkEnd w:id="96"/>
      <w:bookmarkEnd w:id="97"/>
      <w:bookmarkEnd w:id="98"/>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w:t>
      </w:r>
      <w:r>
        <w:rPr>
          <w:rFonts w:hint="eastAsia" w:ascii="Times New Roman" w:hAnsi="Times New Roman" w:eastAsia="仿宋" w:cs="Times New Roman"/>
          <w:i w:val="0"/>
          <w:iCs w:val="0"/>
          <w:color w:val="auto"/>
          <w:sz w:val="24"/>
          <w:lang w:val="en-US" w:eastAsia="zh-CN"/>
        </w:rPr>
        <w:t>采购</w:t>
      </w:r>
      <w:r>
        <w:rPr>
          <w:rFonts w:hint="default" w:ascii="Times New Roman" w:hAnsi="Times New Roman" w:eastAsia="仿宋" w:cs="Times New Roman"/>
          <w:i w:val="0"/>
          <w:iCs w:val="0"/>
          <w:color w:val="auto"/>
          <w:sz w:val="24"/>
        </w:rPr>
        <w:t>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w:t>
      </w:r>
      <w:r>
        <w:rPr>
          <w:rFonts w:hint="eastAsia" w:ascii="Times New Roman" w:hAnsi="Times New Roman" w:eastAsia="仿宋" w:cs="Times New Roman"/>
          <w:i w:val="0"/>
          <w:iCs w:val="0"/>
          <w:color w:val="auto"/>
          <w:sz w:val="24"/>
          <w:lang w:val="en-US" w:eastAsia="zh-CN"/>
        </w:rPr>
        <w:t>供应商</w:t>
      </w:r>
      <w:r>
        <w:rPr>
          <w:rFonts w:hint="default" w:ascii="Times New Roman" w:hAnsi="Times New Roman" w:eastAsia="仿宋" w:cs="Times New Roman"/>
          <w:i w:val="0"/>
          <w:iCs w:val="0"/>
          <w:color w:val="auto"/>
          <w:sz w:val="24"/>
        </w:rPr>
        <w:t>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w:t>
      </w:r>
      <w:r>
        <w:rPr>
          <w:rFonts w:hint="eastAsia" w:ascii="Times New Roman" w:hAnsi="Times New Roman" w:eastAsia="仿宋" w:cs="Times New Roman"/>
          <w:i w:val="0"/>
          <w:iCs w:val="0"/>
          <w:color w:val="auto"/>
          <w:sz w:val="24"/>
          <w:lang w:val="en-US" w:eastAsia="zh-CN"/>
        </w:rPr>
        <w:t>采购</w:t>
      </w:r>
      <w:r>
        <w:rPr>
          <w:rFonts w:hint="default" w:ascii="Times New Roman" w:hAnsi="Times New Roman" w:eastAsia="仿宋" w:cs="Times New Roman"/>
          <w:i w:val="0"/>
          <w:iCs w:val="0"/>
          <w:color w:val="auto"/>
          <w:sz w:val="24"/>
        </w:rPr>
        <w:t>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w:t>
      </w:r>
      <w:r>
        <w:rPr>
          <w:rFonts w:hint="eastAsia" w:ascii="Times New Roman" w:hAnsi="Times New Roman" w:eastAsia="仿宋" w:cs="Times New Roman"/>
          <w:i w:val="0"/>
          <w:iCs w:val="0"/>
          <w:color w:val="auto"/>
          <w:sz w:val="24"/>
          <w:lang w:val="en-US" w:eastAsia="zh-CN"/>
        </w:rPr>
        <w:t>应答</w:t>
      </w:r>
      <w:r>
        <w:rPr>
          <w:rFonts w:hint="default" w:ascii="Times New Roman" w:hAnsi="Times New Roman" w:eastAsia="仿宋" w:cs="Times New Roman"/>
          <w:i w:val="0"/>
          <w:iCs w:val="0"/>
          <w:color w:val="auto"/>
          <w:sz w:val="24"/>
        </w:rPr>
        <w:t>，如我单位</w:t>
      </w:r>
      <w:r>
        <w:rPr>
          <w:rFonts w:hint="eastAsia" w:ascii="Times New Roman" w:hAnsi="Times New Roman" w:eastAsia="仿宋" w:cs="Times New Roman"/>
          <w:i w:val="0"/>
          <w:iCs w:val="0"/>
          <w:color w:val="auto"/>
          <w:sz w:val="24"/>
          <w:lang w:val="en-US" w:eastAsia="zh-CN"/>
        </w:rPr>
        <w:t>成交</w:t>
      </w:r>
      <w:r>
        <w:rPr>
          <w:rFonts w:hint="default" w:ascii="Times New Roman" w:hAnsi="Times New Roman" w:eastAsia="仿宋" w:cs="Times New Roman"/>
          <w:i w:val="0"/>
          <w:iCs w:val="0"/>
          <w:color w:val="auto"/>
          <w:sz w:val="24"/>
        </w:rPr>
        <w:t>，我方就本次项目验收服务承诺如下：</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1、项目结束后</w:t>
      </w:r>
      <w:r>
        <w:rPr>
          <w:rFonts w:hint="default" w:ascii="Times New Roman" w:hAnsi="Times New Roman" w:eastAsia="仿宋" w:cs="Times New Roman"/>
          <w:i w:val="0"/>
          <w:iCs w:val="0"/>
          <w:color w:val="auto"/>
          <w:spacing w:val="-2"/>
          <w:sz w:val="24"/>
          <w:u w:val="single"/>
        </w:rPr>
        <w:t xml:space="preserve">    </w:t>
      </w:r>
      <w:r>
        <w:rPr>
          <w:rFonts w:hint="default" w:ascii="Times New Roman" w:hAnsi="Times New Roman" w:eastAsia="仿宋" w:cs="Times New Roman"/>
          <w:i w:val="0"/>
          <w:iCs w:val="0"/>
          <w:color w:val="auto"/>
          <w:spacing w:val="-2"/>
          <w:sz w:val="24"/>
        </w:rPr>
        <w:t>个工作日内开始进行验收。验收按照招标人关于验收标准的约定进行。我方承诺在验收前做好验收的必要准备并向贵单位提交验收申请书，</w:t>
      </w:r>
      <w:r>
        <w:rPr>
          <w:rStyle w:val="126"/>
          <w:rFonts w:hint="default" w:ascii="Times New Roman" w:hAnsi="Times New Roman" w:eastAsia="仿宋" w:cs="Times New Roman"/>
          <w:i w:val="0"/>
          <w:iCs w:val="0"/>
          <w:color w:val="auto"/>
          <w:sz w:val="24"/>
          <w:szCs w:val="24"/>
        </w:rPr>
        <w:t>按照贵单位的验收流程完成验收</w:t>
      </w:r>
      <w:r>
        <w:rPr>
          <w:rFonts w:hint="default" w:ascii="Times New Roman" w:hAnsi="Times New Roman" w:eastAsia="仿宋" w:cs="Times New Roman"/>
          <w:i w:val="0"/>
          <w:iCs w:val="0"/>
          <w:color w:val="auto"/>
          <w:spacing w:val="-2"/>
          <w:sz w:val="24"/>
        </w:rPr>
        <w:t>。</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2、我方承诺按照贵单位要求提供符合贵单位要求的交付物。</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3、我方承诺各阶段交付的文档应包括工作过程中产生的文档、工作成果、分析报告（如有）以及与项目有关的其他重要文件。文档同时以电子和纸质形式交付，文档内容完整详实、数据准确、论证充分，且结论明确。</w:t>
      </w: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r>
        <w:rPr>
          <w:rFonts w:hint="eastAsia" w:hAnsi="宋体" w:cs="宋体"/>
          <w:sz w:val="24"/>
          <w:szCs w:val="24"/>
        </w:rPr>
        <w:t>日期：______年____月____日</w:t>
      </w:r>
    </w:p>
    <w:p>
      <w:pPr>
        <w:pageBreakBefore w:val="0"/>
        <w:kinsoku/>
        <w:wordWrap w:val="0"/>
        <w:overflowPunct/>
        <w:topLinePunct w:val="0"/>
        <w:bidi w:val="0"/>
        <w:snapToGrid w:val="0"/>
        <w:spacing w:line="500" w:lineRule="exact"/>
        <w:ind w:firstLine="360" w:firstLineChars="1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360" w:firstLineChars="150"/>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bookmarkStart w:id="99" w:name="_Toc17133"/>
      <w:bookmarkStart w:id="100" w:name="_Toc18113"/>
      <w:bookmarkStart w:id="101" w:name="_Toc32578"/>
    </w:p>
    <w:p>
      <w:pPr>
        <w:pStyle w:val="4"/>
        <w:numPr>
          <w:ilvl w:val="0"/>
          <w:numId w:val="0"/>
        </w:numPr>
        <w:spacing w:before="60" w:after="6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增值服务承诺</w:t>
      </w:r>
      <w:bookmarkEnd w:id="99"/>
      <w:bookmarkEnd w:id="100"/>
      <w:bookmarkEnd w:id="101"/>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u w:val="single"/>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w:t>
      </w:r>
      <w:r>
        <w:rPr>
          <w:rFonts w:hint="eastAsia" w:ascii="Times New Roman" w:hAnsi="Times New Roman" w:eastAsia="仿宋" w:cs="Times New Roman"/>
          <w:i w:val="0"/>
          <w:iCs w:val="0"/>
          <w:color w:val="auto"/>
          <w:sz w:val="24"/>
          <w:lang w:val="en-US" w:eastAsia="zh-CN"/>
        </w:rPr>
        <w:t>采购</w:t>
      </w:r>
      <w:r>
        <w:rPr>
          <w:rFonts w:hint="default" w:ascii="Times New Roman" w:hAnsi="Times New Roman" w:eastAsia="仿宋" w:cs="Times New Roman"/>
          <w:i w:val="0"/>
          <w:iCs w:val="0"/>
          <w:color w:val="auto"/>
          <w:sz w:val="24"/>
        </w:rPr>
        <w:t>人）</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w:t>
      </w:r>
      <w:r>
        <w:rPr>
          <w:rFonts w:hint="eastAsia" w:ascii="Times New Roman" w:hAnsi="Times New Roman" w:eastAsia="仿宋" w:cs="Times New Roman"/>
          <w:i w:val="0"/>
          <w:iCs w:val="0"/>
          <w:color w:val="auto"/>
          <w:sz w:val="24"/>
          <w:lang w:val="en-US" w:eastAsia="zh-CN"/>
        </w:rPr>
        <w:t>采购</w:t>
      </w:r>
      <w:r>
        <w:rPr>
          <w:rFonts w:hint="default" w:ascii="Times New Roman" w:hAnsi="Times New Roman" w:eastAsia="仿宋" w:cs="Times New Roman"/>
          <w:i w:val="0"/>
          <w:iCs w:val="0"/>
          <w:color w:val="auto"/>
          <w:sz w:val="24"/>
        </w:rPr>
        <w:t>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w:t>
      </w:r>
      <w:r>
        <w:rPr>
          <w:rFonts w:hint="eastAsia" w:ascii="Times New Roman" w:hAnsi="Times New Roman" w:eastAsia="仿宋" w:cs="Times New Roman"/>
          <w:i w:val="0"/>
          <w:iCs w:val="0"/>
          <w:color w:val="auto"/>
          <w:sz w:val="24"/>
          <w:lang w:val="en-US" w:eastAsia="zh-CN"/>
        </w:rPr>
        <w:t>采购</w:t>
      </w:r>
      <w:r>
        <w:rPr>
          <w:rFonts w:hint="default" w:ascii="Times New Roman" w:hAnsi="Times New Roman" w:eastAsia="仿宋" w:cs="Times New Roman"/>
          <w:i w:val="0"/>
          <w:iCs w:val="0"/>
          <w:color w:val="auto"/>
          <w:sz w:val="24"/>
        </w:rPr>
        <w:t>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）的投标，如我单位</w:t>
      </w:r>
      <w:r>
        <w:rPr>
          <w:rFonts w:hint="eastAsia" w:ascii="Times New Roman" w:hAnsi="Times New Roman" w:eastAsia="仿宋" w:cs="Times New Roman"/>
          <w:i w:val="0"/>
          <w:iCs w:val="0"/>
          <w:color w:val="auto"/>
          <w:sz w:val="24"/>
          <w:lang w:val="en-US" w:eastAsia="zh-CN"/>
        </w:rPr>
        <w:t>成交</w:t>
      </w:r>
      <w:r>
        <w:rPr>
          <w:rFonts w:hint="default" w:ascii="Times New Roman" w:hAnsi="Times New Roman" w:eastAsia="仿宋" w:cs="Times New Roman"/>
          <w:i w:val="0"/>
          <w:iCs w:val="0"/>
          <w:color w:val="auto"/>
          <w:sz w:val="24"/>
        </w:rPr>
        <w:t>，我方就本次投标产品增值服务承诺如下：</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b/>
          <w:i w:val="0"/>
          <w:iCs w:val="0"/>
          <w:color w:val="auto"/>
          <w:szCs w:val="21"/>
        </w:rPr>
      </w:pPr>
      <w:r>
        <w:rPr>
          <w:rFonts w:hint="default" w:ascii="Times New Roman" w:hAnsi="Times New Roman" w:eastAsia="仿宋" w:cs="Times New Roman"/>
          <w:i w:val="0"/>
          <w:iCs w:val="0"/>
          <w:color w:val="auto"/>
          <w:sz w:val="24"/>
        </w:rPr>
        <w:t>（2）……。</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供应商名称(盖公章)：____________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25"/>
        <w:spacing w:line="400" w:lineRule="exact"/>
        <w:ind w:firstLine="480" w:firstLineChars="200"/>
        <w:rPr>
          <w:rFonts w:hint="eastAsia" w:hAnsi="宋体" w:cs="宋体"/>
          <w:sz w:val="24"/>
          <w:szCs w:val="24"/>
        </w:rPr>
      </w:pPr>
    </w:p>
    <w:p>
      <w:pPr>
        <w:pStyle w:val="25"/>
        <w:spacing w:line="400" w:lineRule="exact"/>
        <w:ind w:firstLine="480" w:firstLineChars="200"/>
        <w:rPr>
          <w:rFonts w:hint="eastAsia" w:hAnsi="宋体" w:cs="宋体"/>
          <w:sz w:val="24"/>
          <w:szCs w:val="24"/>
        </w:rPr>
      </w:pPr>
      <w:r>
        <w:rPr>
          <w:rFonts w:hint="eastAsia" w:hAnsi="宋体" w:cs="宋体"/>
          <w:sz w:val="24"/>
          <w:szCs w:val="24"/>
        </w:rPr>
        <w:t>日期：______年____月____日</w:t>
      </w:r>
    </w:p>
    <w:p>
      <w:pPr>
        <w:pStyle w:val="4"/>
        <w:numPr>
          <w:ilvl w:val="0"/>
          <w:numId w:val="0"/>
        </w:numPr>
        <w:spacing w:before="60" w:after="60"/>
        <w:jc w:val="center"/>
        <w:rPr>
          <w:rFonts w:hint="eastAsia" w:ascii="宋体" w:hAnsi="宋体" w:eastAsia="宋体" w:cs="宋体"/>
          <w:b/>
          <w:bCs/>
          <w:kern w:val="2"/>
          <w:sz w:val="24"/>
          <w:szCs w:val="24"/>
          <w:lang w:val="en-US" w:eastAsia="zh-CN" w:bidi="ar-SA"/>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其他内容</w:t>
      </w:r>
    </w:p>
    <w:p>
      <w:pPr>
        <w:adjustRightInd w:val="0"/>
        <w:snapToGrid w:val="0"/>
        <w:spacing w:line="480" w:lineRule="exact"/>
        <w:jc w:val="center"/>
        <w:rPr>
          <w:rFonts w:ascii="宋体" w:hAnsi="宋体" w:cs="宋体"/>
          <w:szCs w:val="21"/>
        </w:rPr>
      </w:pPr>
      <w:r>
        <w:rPr>
          <w:rFonts w:hint="eastAsia" w:ascii="宋体" w:hAnsi="宋体" w:cs="宋体"/>
          <w:b/>
          <w:bCs/>
          <w:sz w:val="24"/>
          <w:szCs w:val="24"/>
        </w:rPr>
        <w:t>此部分内容，</w:t>
      </w:r>
      <w:r>
        <w:rPr>
          <w:rFonts w:hint="eastAsia" w:ascii="宋体" w:hAnsi="宋体" w:cs="宋体"/>
          <w:b/>
          <w:bCs/>
          <w:sz w:val="24"/>
          <w:szCs w:val="24"/>
          <w:lang w:val="en-US" w:eastAsia="zh-CN"/>
        </w:rPr>
        <w:t>供应商</w:t>
      </w:r>
      <w:r>
        <w:rPr>
          <w:rFonts w:hint="eastAsia" w:ascii="宋体" w:hAnsi="宋体" w:cs="宋体"/>
          <w:b/>
          <w:bCs/>
          <w:sz w:val="24"/>
          <w:szCs w:val="24"/>
        </w:rPr>
        <w:t>根据实际情况自行添加补充。</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sectPr>
          <w:pgSz w:w="11906" w:h="16838"/>
          <w:pgMar w:top="907" w:right="907" w:bottom="907" w:left="907" w:header="851" w:footer="992" w:gutter="0"/>
          <w:cols w:space="425" w:num="1"/>
          <w:docGrid w:type="lines" w:linePitch="312" w:charSpace="0"/>
        </w:sectPr>
      </w:pPr>
    </w:p>
    <w:p>
      <w:pPr>
        <w:pStyle w:val="34"/>
        <w:rPr>
          <w:rFonts w:asciiTheme="minorEastAsia" w:hAnsiTheme="minorEastAsia" w:eastAsiaTheme="minorEastAsia"/>
        </w:rPr>
      </w:pPr>
      <w:r>
        <w:rPr>
          <w:color w:val="000000"/>
        </w:rPr>
        <mc:AlternateContent>
          <mc:Choice Requires="wps">
            <w:drawing>
              <wp:anchor distT="0" distB="0" distL="114300" distR="114300" simplePos="0" relativeHeight="251700224"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9" name="矩形 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700224;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AUiMLVOwIAALE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cs="Times New Roman"/>
          <w:b/>
          <w:bCs/>
          <w:i w:val="0"/>
          <w:iCs w:val="0"/>
          <w:color w:val="000000"/>
          <w:sz w:val="44"/>
          <w:szCs w:val="44"/>
          <w:highlight w:val="none"/>
          <w:lang w:eastAsia="zh-CN"/>
        </w:rPr>
        <w:t>新疆维吾尔自治区国家教育考试试卷流转平台建设项目</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eastAsia="宋体" w:cs="Times New Roman"/>
          <w:b/>
          <w:bCs/>
          <w:i w:val="0"/>
          <w:iCs w:val="0"/>
          <w:color w:val="000000"/>
          <w:sz w:val="44"/>
          <w:szCs w:val="44"/>
          <w:highlight w:val="none"/>
          <w:lang w:val="en-US" w:eastAsia="zh-CN"/>
        </w:rPr>
        <w:t>经济</w:t>
      </w:r>
      <w:r>
        <w:rPr>
          <w:rFonts w:hint="default" w:ascii="Times New Roman" w:hAnsi="Times New Roman" w:eastAsia="宋体" w:cs="Times New Roman"/>
          <w:b/>
          <w:bCs/>
          <w:i w:val="0"/>
          <w:iCs w:val="0"/>
          <w:color w:val="000000"/>
          <w:sz w:val="44"/>
          <w:szCs w:val="44"/>
          <w:highlight w:val="none"/>
          <w:lang w:eastAsia="zh-CN"/>
        </w:rPr>
        <w:t>文件</w:t>
      </w:r>
    </w:p>
    <w:p>
      <w:pPr>
        <w:spacing w:line="500" w:lineRule="exact"/>
        <w:ind w:firstLine="0" w:firstLineChars="0"/>
        <w:rPr>
          <w:rFonts w:hint="default" w:ascii="Times New Roman" w:hAnsi="Times New Roman" w:eastAsia="宋体" w:cs="Times New Roman"/>
          <w:i w:val="0"/>
          <w:iCs w:val="0"/>
          <w:color w:val="000000"/>
          <w:highlight w:val="none"/>
        </w:rPr>
      </w:pPr>
    </w:p>
    <w:p>
      <w:pPr>
        <w:spacing w:line="500" w:lineRule="exact"/>
        <w:ind w:firstLine="0" w:firstLineChars="0"/>
        <w:rPr>
          <w:rFonts w:hint="default" w:ascii="Times New Roman" w:hAnsi="Times New Roman" w:eastAsia="宋体" w:cs="Times New Roman"/>
          <w:i w:val="0"/>
          <w:iCs w:val="0"/>
          <w:color w:val="000000"/>
          <w:highlight w:val="none"/>
        </w:rPr>
      </w:pPr>
    </w:p>
    <w:tbl>
      <w:tblPr>
        <w:tblStyle w:val="44"/>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r>
              <w:rPr>
                <w:rFonts w:hint="eastAsia" w:asciiTheme="minorEastAsia" w:hAnsiTheme="minorEastAsia" w:eastAsiaTheme="minorEastAsia" w:cstheme="minorEastAsia"/>
                <w:b/>
                <w:bCs/>
                <w:i w:val="0"/>
                <w:iCs w:val="0"/>
                <w:color w:val="000000"/>
                <w:sz w:val="30"/>
                <w:szCs w:val="30"/>
                <w:highlight w:val="none"/>
                <w:lang w:eastAsia="zh-CN"/>
              </w:rPr>
              <w:t>新疆维吾尔自治区国家教育考试试卷流转平台建设项目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项目编号</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文件名称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lang w:val="en-US" w:eastAsia="zh-CN"/>
              </w:rPr>
              <w:t>经济</w:t>
            </w:r>
            <w:r>
              <w:rPr>
                <w:rFonts w:hint="eastAsia" w:asciiTheme="minorEastAsia" w:hAnsiTheme="minorEastAsia" w:eastAsiaTheme="minorEastAsia" w:cstheme="minorEastAsia"/>
                <w:b/>
                <w:bCs/>
                <w:i w:val="0"/>
                <w:iCs w:val="0"/>
                <w:color w:val="000000"/>
                <w:sz w:val="30"/>
                <w:szCs w:val="30"/>
                <w:highlight w:val="none"/>
                <w:lang w:eastAsia="zh-CN"/>
              </w:rPr>
              <w:t>文件（</w:t>
            </w:r>
            <w:r>
              <w:rPr>
                <w:rFonts w:hint="eastAsia" w:asciiTheme="minorEastAsia" w:hAnsiTheme="minorEastAsia" w:eastAsiaTheme="minorEastAsia" w:cstheme="minorEastAsia"/>
                <w:b/>
                <w:bCs/>
                <w:i w:val="0"/>
                <w:iCs w:val="0"/>
                <w:color w:val="000000"/>
                <w:sz w:val="30"/>
                <w:szCs w:val="30"/>
                <w:highlight w:val="none"/>
                <w:lang w:val="en-US" w:eastAsia="zh-CN"/>
              </w:rPr>
              <w:t>第一次</w:t>
            </w:r>
            <w:r>
              <w:rPr>
                <w:rFonts w:hint="eastAsia" w:asciiTheme="minorEastAsia" w:hAnsiTheme="minorEastAsia" w:eastAsiaTheme="minorEastAsia" w:cstheme="minorEastAsia"/>
                <w:b/>
                <w:bCs/>
                <w:i w:val="0"/>
                <w:iCs w:val="0"/>
                <w:color w:val="000000"/>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Theme="minorEastAsia" w:hAnsiTheme="minorEastAsia" w:eastAsiaTheme="minorEastAsia" w:cstheme="minorEastAsia"/>
                <w:b/>
                <w:bCs/>
                <w:i w:val="0"/>
                <w:iCs w:val="0"/>
                <w:color w:val="000000"/>
                <w:sz w:val="30"/>
                <w:szCs w:val="30"/>
                <w:highlight w:val="none"/>
                <w:lang w:eastAsia="zh-CN"/>
              </w:rPr>
              <w:t>采购人名称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供应商的名称（签章）</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单位地址</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本项目联系人</w:t>
            </w:r>
          </w:p>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姓名</w:t>
            </w:r>
          </w:p>
        </w:tc>
        <w:tc>
          <w:tcPr>
            <w:tcW w:w="2985"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c>
          <w:tcPr>
            <w:tcW w:w="884"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职务</w:t>
            </w:r>
          </w:p>
        </w:tc>
        <w:tc>
          <w:tcPr>
            <w:tcW w:w="2797"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联系方式</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val="en-US" w:eastAsia="zh-CN"/>
              </w:rPr>
            </w:pPr>
          </w:p>
        </w:tc>
      </w:tr>
    </w:tbl>
    <w:p/>
    <w:p>
      <w:pPr>
        <w:pStyle w:val="42"/>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880" w:firstLineChars="200"/>
        <w:jc w:val="center"/>
        <w:rPr>
          <w:rFonts w:hAnsi="宋体" w:cs="宋体"/>
          <w:sz w:val="44"/>
          <w:szCs w:val="44"/>
        </w:rPr>
      </w:pPr>
    </w:p>
    <w:p>
      <w:pPr>
        <w:pStyle w:val="8"/>
        <w:spacing w:before="0" w:after="0" w:line="400" w:lineRule="exact"/>
        <w:jc w:val="center"/>
        <w:rPr>
          <w:rFonts w:hint="eastAsia" w:ascii="宋体" w:hAnsi="宋体" w:cs="宋体"/>
        </w:rPr>
        <w:sectPr>
          <w:pgSz w:w="11906" w:h="16838"/>
          <w:pgMar w:top="907" w:right="907" w:bottom="907" w:left="907" w:header="851" w:footer="992" w:gutter="0"/>
          <w:cols w:space="425" w:num="1"/>
          <w:docGrid w:type="lines" w:linePitch="312" w:charSpace="0"/>
        </w:sectPr>
      </w:pPr>
    </w:p>
    <w:p>
      <w:pPr>
        <w:spacing w:line="500" w:lineRule="exact"/>
        <w:ind w:firstLine="0" w:firstLineChars="0"/>
        <w:jc w:val="center"/>
        <w:outlineLvl w:val="0"/>
        <w:rPr>
          <w:rFonts w:hint="eastAsia" w:ascii="Times New Roman" w:hAnsi="Times New Roman" w:eastAsia="宋体" w:cs="Times New Roman"/>
          <w:b/>
          <w:i w:val="0"/>
          <w:iCs w:val="0"/>
          <w:color w:val="000000"/>
          <w:sz w:val="30"/>
          <w:szCs w:val="30"/>
          <w:highlight w:val="none"/>
          <w:lang w:eastAsia="zh-CN"/>
        </w:rPr>
      </w:pPr>
      <w:r>
        <w:rPr>
          <w:rFonts w:hint="default" w:ascii="Times New Roman" w:hAnsi="Times New Roman" w:eastAsia="宋体" w:cs="Times New Roman"/>
          <w:b/>
          <w:i w:val="0"/>
          <w:iCs w:val="0"/>
          <w:color w:val="000000"/>
          <w:sz w:val="30"/>
          <w:szCs w:val="30"/>
          <w:highlight w:val="none"/>
        </w:rPr>
        <w:t>报价一览表</w:t>
      </w:r>
      <w:r>
        <w:rPr>
          <w:rFonts w:hint="eastAsia" w:ascii="Times New Roman" w:hAnsi="Times New Roman" w:eastAsia="宋体" w:cs="Times New Roman"/>
          <w:b/>
          <w:i w:val="0"/>
          <w:iCs w:val="0"/>
          <w:color w:val="000000"/>
          <w:sz w:val="30"/>
          <w:szCs w:val="30"/>
          <w:highlight w:val="none"/>
          <w:lang w:eastAsia="zh-CN"/>
        </w:rPr>
        <w:t>（</w:t>
      </w:r>
      <w:r>
        <w:rPr>
          <w:rFonts w:hint="eastAsia" w:ascii="Times New Roman" w:hAnsi="Times New Roman" w:eastAsia="宋体" w:cs="Times New Roman"/>
          <w:b/>
          <w:i w:val="0"/>
          <w:iCs w:val="0"/>
          <w:color w:val="000000"/>
          <w:sz w:val="30"/>
          <w:szCs w:val="30"/>
          <w:highlight w:val="none"/>
          <w:lang w:val="en-US" w:eastAsia="zh-CN"/>
        </w:rPr>
        <w:t>第一次</w:t>
      </w:r>
      <w:r>
        <w:rPr>
          <w:rFonts w:hint="eastAsia" w:ascii="Times New Roman" w:hAnsi="Times New Roman" w:eastAsia="宋体" w:cs="Times New Roman"/>
          <w:b/>
          <w:i w:val="0"/>
          <w:iCs w:val="0"/>
          <w:color w:val="000000"/>
          <w:sz w:val="30"/>
          <w:szCs w:val="30"/>
          <w:highlight w:val="none"/>
          <w:lang w:eastAsia="zh-CN"/>
        </w:rPr>
        <w:t>）</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bookmarkStart w:id="102" w:name="_Hlt520356241"/>
      <w:bookmarkEnd w:id="102"/>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项目名称：</w:t>
      </w:r>
      <w:r>
        <w:rPr>
          <w:rFonts w:hint="eastAsia" w:ascii="Times New Roman" w:hAnsi="Times New Roman" w:cs="Times New Roman"/>
          <w:i w:val="0"/>
          <w:iCs w:val="0"/>
          <w:color w:val="000000"/>
          <w:sz w:val="24"/>
          <w:szCs w:val="24"/>
          <w:highlight w:val="none"/>
          <w:lang w:eastAsia="zh-CN"/>
        </w:rPr>
        <w:t>新疆维吾尔自治区国家教育考试试卷流转平台建设项目</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项目编号：</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w:t>
      </w:r>
    </w:p>
    <w:tbl>
      <w:tblPr>
        <w:tblStyle w:val="44"/>
        <w:tblW w:w="0" w:type="auto"/>
        <w:tblInd w:w="2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055"/>
        <w:gridCol w:w="1740"/>
        <w:gridCol w:w="1695"/>
        <w:gridCol w:w="16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项目名称</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货物总价</w:t>
            </w:r>
          </w:p>
          <w:p>
            <w:pPr>
              <w:spacing w:line="480" w:lineRule="exact"/>
              <w:jc w:val="center"/>
              <w:rPr>
                <w:rFonts w:hint="eastAsia" w:ascii="宋体"/>
                <w:b/>
                <w:sz w:val="24"/>
              </w:rPr>
            </w:pPr>
            <w:r>
              <w:rPr>
                <w:rFonts w:hint="eastAsia" w:ascii="宋体"/>
                <w:b/>
                <w:sz w:val="24"/>
              </w:rPr>
              <w:t>（元）</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运保费等其他费用（元）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完工期</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sz w:val="24"/>
              </w:rPr>
            </w:pPr>
            <w:r>
              <w:rPr>
                <w:rFonts w:hint="eastAsia" w:ascii="宋体"/>
                <w:b/>
                <w:sz w:val="24"/>
              </w:rPr>
              <w:t>总报价</w:t>
            </w:r>
          </w:p>
        </w:tc>
        <w:tc>
          <w:tcPr>
            <w:tcW w:w="7104"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r>
              <w:rPr>
                <w:rFonts w:hint="eastAsia" w:ascii="宋体"/>
                <w:sz w:val="24"/>
              </w:rPr>
              <w:t>大写：</w:t>
            </w:r>
          </w:p>
          <w:p>
            <w:pPr>
              <w:spacing w:line="480" w:lineRule="exact"/>
              <w:rPr>
                <w:rFonts w:hint="eastAsia" w:ascii="宋体"/>
                <w:sz w:val="24"/>
              </w:rPr>
            </w:pPr>
            <w:r>
              <w:rPr>
                <w:rFonts w:hint="eastAsia" w:ascii="宋体"/>
                <w:sz w:val="24"/>
              </w:rPr>
              <w:t>（小写：     元）</w:t>
            </w:r>
          </w:p>
        </w:tc>
      </w:tr>
    </w:tbl>
    <w:p>
      <w:pPr>
        <w:pStyle w:val="42"/>
        <w:rPr>
          <w:rFonts w:hint="default"/>
        </w:rPr>
      </w:pPr>
    </w:p>
    <w:p>
      <w:pPr>
        <w:spacing w:line="500" w:lineRule="exact"/>
        <w:ind w:firstLine="48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注</w:t>
      </w:r>
      <w:r>
        <w:rPr>
          <w:rFonts w:hint="eastAsia" w:ascii="Times New Roman" w:hAnsi="Times New Roman" w:eastAsia="宋体"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所有</w:t>
      </w:r>
      <w:r>
        <w:rPr>
          <w:rFonts w:hint="eastAsia" w:ascii="Times New Roman" w:hAnsi="Times New Roman" w:eastAsia="宋体" w:cs="Times New Roman"/>
          <w:i w:val="0"/>
          <w:iCs w:val="0"/>
          <w:color w:val="000000"/>
          <w:sz w:val="24"/>
          <w:szCs w:val="24"/>
          <w:highlight w:val="none"/>
        </w:rPr>
        <w:t>项目</w:t>
      </w:r>
      <w:r>
        <w:rPr>
          <w:rFonts w:hint="default" w:ascii="Times New Roman" w:hAnsi="Times New Roman" w:eastAsia="宋体" w:cs="Times New Roman"/>
          <w:i w:val="0"/>
          <w:iCs w:val="0"/>
          <w:color w:val="000000"/>
          <w:sz w:val="24"/>
          <w:szCs w:val="24"/>
          <w:highlight w:val="none"/>
        </w:rPr>
        <w:t>均为交钥匙工程，包括所有安装，培训、材料费用，后期不做任何追加。</w:t>
      </w:r>
    </w:p>
    <w:p>
      <w:pPr>
        <w:spacing w:line="500" w:lineRule="exact"/>
        <w:ind w:firstLine="480"/>
        <w:rPr>
          <w:rFonts w:hint="default" w:ascii="Times New Roman" w:hAnsi="Times New Roman" w:eastAsia="宋体" w:cs="Times New Roman"/>
          <w:i w:val="0"/>
          <w:iCs w:val="0"/>
          <w:color w:val="000000"/>
          <w:sz w:val="24"/>
          <w:szCs w:val="24"/>
          <w:highlight w:val="none"/>
          <w:lang w:val="en-US" w:eastAsia="zh-CN"/>
        </w:rPr>
      </w:pPr>
    </w:p>
    <w:p>
      <w:pPr>
        <w:spacing w:line="500" w:lineRule="exact"/>
        <w:ind w:firstLine="480"/>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法定代表人或授权代理人</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签字或盖章</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lang w:val="en-US" w:eastAsia="zh-CN"/>
        </w:rPr>
      </w:pPr>
      <w:r>
        <w:rPr>
          <w:rFonts w:hint="default" w:ascii="Times New Roman" w:hAnsi="Times New Roman" w:eastAsia="宋体" w:cs="Times New Roman"/>
          <w:i w:val="0"/>
          <w:iCs w:val="0"/>
          <w:color w:val="000000"/>
          <w:sz w:val="24"/>
          <w:szCs w:val="24"/>
          <w:highlight w:val="none"/>
        </w:rPr>
        <w:t>日期：</w:t>
      </w: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spacing w:line="500" w:lineRule="exact"/>
        <w:ind w:firstLine="480"/>
        <w:rPr>
          <w:rFonts w:hint="default" w:ascii="Times New Roman" w:hAnsi="Times New Roman" w:eastAsia="宋体" w:cs="Times New Roman"/>
          <w:i w:val="0"/>
          <w:iCs w:val="0"/>
          <w:color w:val="000000"/>
          <w:highlight w:val="none"/>
        </w:rPr>
      </w:pPr>
    </w:p>
    <w:p>
      <w:pPr>
        <w:ind w:firstLine="480"/>
        <w:rPr>
          <w:rFonts w:hint="default" w:ascii="Times New Roman" w:hAnsi="Times New Roman" w:eastAsia="宋体" w:cs="Times New Roman"/>
          <w:i w:val="0"/>
          <w:iCs w:val="0"/>
          <w:color w:val="000000"/>
          <w:highlight w:val="yellow"/>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eastAsia="宋体"/>
          <w:lang w:eastAsia="zh-CN"/>
        </w:rPr>
      </w:pPr>
      <w:r>
        <w:rPr>
          <w:rFonts w:hint="eastAsia" w:ascii="宋体" w:eastAsia="宋体" w:cs="Times New Roman"/>
        </w:rPr>
        <w:t>分项报价</w:t>
      </w:r>
      <w:r>
        <w:rPr>
          <w:rFonts w:hint="eastAsia" w:ascii="宋体" w:eastAsia="宋体" w:cs="Times New Roman"/>
          <w:lang w:val="en-US" w:eastAsia="zh-CN"/>
        </w:rPr>
        <w:t>明细</w:t>
      </w:r>
      <w:r>
        <w:rPr>
          <w:rFonts w:hint="eastAsia" w:ascii="宋体" w:eastAsia="宋体" w:cs="Times New Roman"/>
        </w:rPr>
        <w:t>表</w:t>
      </w:r>
      <w:r>
        <w:rPr>
          <w:rFonts w:hint="eastAsia" w:ascii="宋体" w:eastAsia="宋体" w:cs="Times New Roman"/>
          <w:lang w:eastAsia="zh-CN"/>
        </w:rPr>
        <w:t>（</w:t>
      </w:r>
      <w:r>
        <w:rPr>
          <w:rFonts w:hint="eastAsia" w:ascii="宋体" w:eastAsia="宋体" w:cs="Times New Roman"/>
          <w:lang w:val="en-US" w:eastAsia="zh-CN"/>
        </w:rPr>
        <w:t>第一次</w:t>
      </w:r>
      <w:r>
        <w:rPr>
          <w:rFonts w:hint="eastAsia" w:ascii="宋体" w:eastAsia="宋体" w:cs="Times New Roman"/>
          <w:lang w:eastAsia="zh-CN"/>
        </w:rPr>
        <w:t>）</w:t>
      </w:r>
    </w:p>
    <w:p>
      <w:pPr>
        <w:spacing w:line="400" w:lineRule="exact"/>
        <w:jc w:val="center"/>
        <w:rPr>
          <w:rFonts w:hint="eastAsia" w:ascii="宋体"/>
          <w:b/>
          <w:bCs/>
        </w:rPr>
      </w:pP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项目名称：</w:t>
      </w:r>
      <w:r>
        <w:rPr>
          <w:rFonts w:hint="eastAsia" w:ascii="Times New Roman" w:hAnsi="Times New Roman" w:cs="Times New Roman"/>
          <w:i w:val="0"/>
          <w:iCs w:val="0"/>
          <w:color w:val="000000"/>
          <w:sz w:val="24"/>
          <w:szCs w:val="24"/>
          <w:highlight w:val="none"/>
          <w:lang w:eastAsia="zh-CN"/>
        </w:rPr>
        <w:t>新疆维吾尔自治区国家教育考试试卷流转平台建设项目</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项目编号：</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w:t>
      </w:r>
    </w:p>
    <w:p>
      <w:pPr>
        <w:spacing w:line="400" w:lineRule="exact"/>
        <w:rPr>
          <w:rFonts w:hint="eastAsia" w:ascii="宋体"/>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80"/>
        <w:gridCol w:w="720"/>
        <w:gridCol w:w="830"/>
        <w:gridCol w:w="900"/>
        <w:gridCol w:w="1020"/>
        <w:gridCol w:w="1080"/>
        <w:gridCol w:w="940"/>
        <w:gridCol w:w="72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748" w:type="dxa"/>
            <w:noWrap w:val="0"/>
            <w:vAlign w:val="top"/>
          </w:tcPr>
          <w:p>
            <w:pPr>
              <w:jc w:val="center"/>
              <w:rPr>
                <w:rFonts w:hint="eastAsia" w:ascii="宋体"/>
                <w:bCs/>
                <w:szCs w:val="21"/>
              </w:rPr>
            </w:pPr>
            <w:r>
              <w:rPr>
                <w:rFonts w:hint="eastAsia" w:ascii="宋体"/>
                <w:bCs/>
                <w:szCs w:val="21"/>
              </w:rPr>
              <w:t>序号</w:t>
            </w:r>
          </w:p>
        </w:tc>
        <w:tc>
          <w:tcPr>
            <w:tcW w:w="1880" w:type="dxa"/>
            <w:noWrap w:val="0"/>
            <w:vAlign w:val="center"/>
          </w:tcPr>
          <w:p>
            <w:pPr>
              <w:jc w:val="center"/>
              <w:rPr>
                <w:rFonts w:hint="eastAsia" w:ascii="宋体"/>
                <w:bCs/>
                <w:szCs w:val="21"/>
              </w:rPr>
            </w:pPr>
            <w:r>
              <w:rPr>
                <w:rFonts w:hint="eastAsia" w:ascii="宋体"/>
                <w:bCs/>
                <w:szCs w:val="21"/>
              </w:rPr>
              <w:t>货物名称</w:t>
            </w:r>
          </w:p>
        </w:tc>
        <w:tc>
          <w:tcPr>
            <w:tcW w:w="720" w:type="dxa"/>
            <w:noWrap w:val="0"/>
            <w:vAlign w:val="center"/>
          </w:tcPr>
          <w:p>
            <w:pPr>
              <w:jc w:val="center"/>
              <w:rPr>
                <w:rFonts w:hint="eastAsia" w:ascii="宋体"/>
                <w:bCs/>
                <w:szCs w:val="21"/>
              </w:rPr>
            </w:pPr>
            <w:r>
              <w:rPr>
                <w:rFonts w:hint="eastAsia" w:ascii="宋体"/>
                <w:bCs/>
                <w:szCs w:val="21"/>
              </w:rPr>
              <w:t>规格</w:t>
            </w:r>
          </w:p>
        </w:tc>
        <w:tc>
          <w:tcPr>
            <w:tcW w:w="830" w:type="dxa"/>
            <w:noWrap w:val="0"/>
            <w:vAlign w:val="center"/>
          </w:tcPr>
          <w:p>
            <w:pPr>
              <w:jc w:val="center"/>
              <w:rPr>
                <w:rFonts w:hint="eastAsia" w:ascii="宋体"/>
                <w:bCs/>
                <w:szCs w:val="21"/>
              </w:rPr>
            </w:pPr>
            <w:r>
              <w:rPr>
                <w:rFonts w:hint="eastAsia" w:ascii="宋体"/>
                <w:bCs/>
                <w:szCs w:val="21"/>
              </w:rPr>
              <w:t>型号</w:t>
            </w:r>
          </w:p>
        </w:tc>
        <w:tc>
          <w:tcPr>
            <w:tcW w:w="900" w:type="dxa"/>
            <w:noWrap w:val="0"/>
            <w:vAlign w:val="center"/>
          </w:tcPr>
          <w:p>
            <w:pPr>
              <w:jc w:val="center"/>
              <w:rPr>
                <w:rFonts w:hint="eastAsia" w:ascii="宋体"/>
                <w:bCs/>
                <w:szCs w:val="21"/>
              </w:rPr>
            </w:pPr>
            <w:r>
              <w:rPr>
                <w:rFonts w:hint="eastAsia" w:ascii="宋体"/>
                <w:bCs/>
                <w:szCs w:val="21"/>
              </w:rPr>
              <w:t>数量</w:t>
            </w:r>
          </w:p>
        </w:tc>
        <w:tc>
          <w:tcPr>
            <w:tcW w:w="1020" w:type="dxa"/>
            <w:noWrap w:val="0"/>
            <w:vAlign w:val="center"/>
          </w:tcPr>
          <w:p>
            <w:pPr>
              <w:jc w:val="center"/>
              <w:rPr>
                <w:rFonts w:hint="eastAsia" w:ascii="宋体"/>
                <w:bCs/>
                <w:szCs w:val="21"/>
              </w:rPr>
            </w:pPr>
            <w:r>
              <w:rPr>
                <w:rFonts w:hint="eastAsia" w:ascii="宋体"/>
                <w:bCs/>
                <w:szCs w:val="21"/>
              </w:rPr>
              <w:t>单位</w:t>
            </w:r>
          </w:p>
        </w:tc>
        <w:tc>
          <w:tcPr>
            <w:tcW w:w="1080" w:type="dxa"/>
            <w:noWrap w:val="0"/>
            <w:vAlign w:val="center"/>
          </w:tcPr>
          <w:p>
            <w:pPr>
              <w:jc w:val="center"/>
              <w:rPr>
                <w:rFonts w:hint="eastAsia" w:ascii="宋体"/>
                <w:bCs/>
                <w:szCs w:val="21"/>
              </w:rPr>
            </w:pPr>
            <w:r>
              <w:rPr>
                <w:rFonts w:hint="eastAsia" w:ascii="宋体"/>
                <w:bCs/>
                <w:szCs w:val="21"/>
              </w:rPr>
              <w:t>单价</w:t>
            </w:r>
          </w:p>
          <w:p>
            <w:pPr>
              <w:jc w:val="center"/>
              <w:rPr>
                <w:rFonts w:hint="eastAsia" w:ascii="宋体"/>
                <w:bCs/>
                <w:szCs w:val="21"/>
              </w:rPr>
            </w:pPr>
            <w:r>
              <w:rPr>
                <w:rFonts w:hint="eastAsia" w:ascii="宋体"/>
                <w:bCs/>
                <w:szCs w:val="21"/>
              </w:rPr>
              <w:t>（元）</w:t>
            </w:r>
          </w:p>
        </w:tc>
        <w:tc>
          <w:tcPr>
            <w:tcW w:w="940" w:type="dxa"/>
            <w:noWrap w:val="0"/>
            <w:vAlign w:val="center"/>
          </w:tcPr>
          <w:p>
            <w:pPr>
              <w:jc w:val="center"/>
              <w:rPr>
                <w:rFonts w:hint="eastAsia" w:ascii="宋体"/>
                <w:bCs/>
                <w:szCs w:val="21"/>
              </w:rPr>
            </w:pPr>
            <w:r>
              <w:rPr>
                <w:rFonts w:hint="eastAsia" w:ascii="宋体"/>
                <w:bCs/>
                <w:szCs w:val="21"/>
              </w:rPr>
              <w:t>合价</w:t>
            </w:r>
          </w:p>
          <w:p>
            <w:pPr>
              <w:jc w:val="center"/>
              <w:rPr>
                <w:rFonts w:hint="eastAsia" w:ascii="宋体"/>
                <w:bCs/>
                <w:szCs w:val="21"/>
              </w:rPr>
            </w:pPr>
            <w:r>
              <w:rPr>
                <w:rFonts w:hint="eastAsia" w:ascii="宋体"/>
                <w:bCs/>
                <w:szCs w:val="21"/>
              </w:rPr>
              <w:t>（元）</w:t>
            </w:r>
          </w:p>
        </w:tc>
        <w:tc>
          <w:tcPr>
            <w:tcW w:w="720" w:type="dxa"/>
            <w:noWrap w:val="0"/>
            <w:vAlign w:val="center"/>
          </w:tcPr>
          <w:p>
            <w:pPr>
              <w:jc w:val="center"/>
              <w:rPr>
                <w:rFonts w:hint="eastAsia" w:ascii="宋体"/>
                <w:bCs/>
                <w:szCs w:val="21"/>
              </w:rPr>
            </w:pPr>
            <w:r>
              <w:rPr>
                <w:rFonts w:hint="eastAsia" w:ascii="宋体"/>
                <w:bCs/>
                <w:szCs w:val="21"/>
              </w:rPr>
              <w:t>生产</w:t>
            </w:r>
          </w:p>
          <w:p>
            <w:pPr>
              <w:jc w:val="center"/>
              <w:rPr>
                <w:rFonts w:hint="eastAsia" w:ascii="宋体"/>
                <w:bCs/>
                <w:szCs w:val="21"/>
              </w:rPr>
            </w:pPr>
            <w:r>
              <w:rPr>
                <w:rFonts w:hint="eastAsia" w:ascii="宋体"/>
                <w:bCs/>
                <w:szCs w:val="21"/>
              </w:rPr>
              <w:t>厂家</w:t>
            </w:r>
          </w:p>
        </w:tc>
        <w:tc>
          <w:tcPr>
            <w:tcW w:w="812" w:type="dxa"/>
            <w:noWrap w:val="0"/>
            <w:vAlign w:val="center"/>
          </w:tcPr>
          <w:p>
            <w:pPr>
              <w:jc w:val="center"/>
              <w:rPr>
                <w:rFonts w:hint="eastAsia" w:ascii="宋体"/>
                <w:bCs/>
                <w:szCs w:val="21"/>
              </w:rPr>
            </w:pPr>
            <w:r>
              <w:rPr>
                <w:rFonts w:hint="eastAsia" w:asci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748" w:type="dxa"/>
            <w:noWrap w:val="0"/>
            <w:vAlign w:val="center"/>
          </w:tcPr>
          <w:p>
            <w:pPr>
              <w:jc w:val="center"/>
              <w:rPr>
                <w:rFonts w:hint="eastAsia" w:ascii="宋体"/>
                <w:szCs w:val="21"/>
              </w:rPr>
            </w:pPr>
            <w:r>
              <w:rPr>
                <w:rFonts w:hint="eastAsia" w:ascii="宋体"/>
                <w:szCs w:val="21"/>
              </w:rPr>
              <w:t>1</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748" w:type="dxa"/>
            <w:noWrap w:val="0"/>
            <w:vAlign w:val="center"/>
          </w:tcPr>
          <w:p>
            <w:pPr>
              <w:jc w:val="center"/>
              <w:rPr>
                <w:rFonts w:hint="eastAsia" w:ascii="宋体"/>
                <w:szCs w:val="21"/>
              </w:rPr>
            </w:pPr>
            <w:r>
              <w:rPr>
                <w:rFonts w:hint="eastAsia" w:ascii="宋体"/>
                <w:szCs w:val="21"/>
              </w:rPr>
              <w:t>2</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748" w:type="dxa"/>
            <w:noWrap w:val="0"/>
            <w:vAlign w:val="center"/>
          </w:tcPr>
          <w:p>
            <w:pPr>
              <w:jc w:val="center"/>
              <w:rPr>
                <w:rFonts w:hint="eastAsia" w:ascii="宋体"/>
                <w:szCs w:val="21"/>
              </w:rPr>
            </w:pPr>
            <w:r>
              <w:rPr>
                <w:rFonts w:hint="eastAsia" w:ascii="宋体"/>
                <w:szCs w:val="21"/>
              </w:rPr>
              <w:t>3</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48" w:type="dxa"/>
            <w:noWrap w:val="0"/>
            <w:vAlign w:val="center"/>
          </w:tcPr>
          <w:p>
            <w:pPr>
              <w:jc w:val="center"/>
              <w:rPr>
                <w:rFonts w:hint="eastAsia" w:ascii="宋体"/>
                <w:szCs w:val="21"/>
              </w:rPr>
            </w:pPr>
            <w:r>
              <w:rPr>
                <w:rFonts w:hint="eastAsia" w:ascii="宋体"/>
                <w:szCs w:val="21"/>
              </w:rPr>
              <w:t>4</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628" w:type="dxa"/>
            <w:gridSpan w:val="2"/>
            <w:noWrap w:val="0"/>
            <w:vAlign w:val="center"/>
          </w:tcPr>
          <w:p>
            <w:pPr>
              <w:jc w:val="center"/>
              <w:rPr>
                <w:rFonts w:hint="eastAsia" w:ascii="宋体"/>
                <w:szCs w:val="21"/>
              </w:rPr>
            </w:pPr>
            <w:r>
              <w:rPr>
                <w:rFonts w:hint="eastAsia" w:ascii="宋体"/>
                <w:szCs w:val="21"/>
              </w:rPr>
              <w:t>货物总价（元）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运保费（元）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安装、调试费（元）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技术培训费（元）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备品备件（元）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其他费用（元）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投标总报价</w:t>
            </w:r>
          </w:p>
        </w:tc>
        <w:tc>
          <w:tcPr>
            <w:tcW w:w="7022" w:type="dxa"/>
            <w:gridSpan w:val="8"/>
            <w:noWrap w:val="0"/>
            <w:vAlign w:val="center"/>
          </w:tcPr>
          <w:p>
            <w:pPr>
              <w:jc w:val="center"/>
              <w:rPr>
                <w:rFonts w:hint="eastAsia" w:ascii="宋体"/>
                <w:sz w:val="24"/>
              </w:rPr>
            </w:pPr>
            <w:r>
              <w:rPr>
                <w:rFonts w:hint="eastAsia" w:ascii="宋体"/>
                <w:sz w:val="24"/>
              </w:rPr>
              <w:t>大写：</w:t>
            </w:r>
          </w:p>
          <w:p>
            <w:pPr>
              <w:jc w:val="center"/>
              <w:rPr>
                <w:rFonts w:hint="eastAsia" w:ascii="宋体"/>
                <w:szCs w:val="21"/>
              </w:rPr>
            </w:pPr>
            <w:r>
              <w:rPr>
                <w:rFonts w:hint="eastAsia" w:ascii="宋体"/>
                <w:sz w:val="24"/>
              </w:rPr>
              <w:t>（小写：     元）</w:t>
            </w:r>
          </w:p>
        </w:tc>
      </w:tr>
    </w:tbl>
    <w:p>
      <w:pPr>
        <w:spacing w:line="400" w:lineRule="exact"/>
        <w:rPr>
          <w:rFonts w:hint="eastAsia" w:ascii="宋体"/>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法定代表人或授权代理人</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签字或盖章</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lang w:val="en-US" w:eastAsia="zh-CN"/>
        </w:rPr>
      </w:pPr>
      <w:r>
        <w:rPr>
          <w:rFonts w:hint="default" w:ascii="Times New Roman" w:hAnsi="Times New Roman" w:eastAsia="宋体" w:cs="Times New Roman"/>
          <w:i w:val="0"/>
          <w:iCs w:val="0"/>
          <w:color w:val="000000"/>
          <w:sz w:val="24"/>
          <w:szCs w:val="24"/>
          <w:highlight w:val="none"/>
        </w:rPr>
        <w:t>日期：</w:t>
      </w:r>
    </w:p>
    <w:p>
      <w:pPr>
        <w:spacing w:line="400" w:lineRule="exact"/>
        <w:ind w:left="960" w:hanging="960"/>
        <w:rPr>
          <w:rFonts w:hint="eastAsia" w:ascii="宋体"/>
        </w:rPr>
      </w:pPr>
      <w:r>
        <w:rPr>
          <w:rFonts w:hint="eastAsia" w:ascii="宋体"/>
        </w:rPr>
        <w:t>注：1.所有价格均以人民币作为货币单位填写及计算。</w:t>
      </w:r>
    </w:p>
    <w:p>
      <w:pPr>
        <w:spacing w:line="400" w:lineRule="exact"/>
        <w:ind w:left="960" w:hanging="960"/>
        <w:rPr>
          <w:rFonts w:hint="eastAsia" w:ascii="宋体"/>
        </w:rPr>
      </w:pPr>
      <w:r>
        <w:rPr>
          <w:rFonts w:hint="eastAsia" w:ascii="宋体"/>
        </w:rPr>
        <w:t xml:space="preserve">    2.该表格式仅作参考，投标人的详细报价表格式可自定。</w:t>
      </w:r>
    </w:p>
    <w:p>
      <w:pPr>
        <w:spacing w:line="400" w:lineRule="exact"/>
        <w:ind w:left="960" w:hanging="960"/>
        <w:rPr>
          <w:rFonts w:hint="eastAsia" w:ascii="宋体"/>
        </w:rPr>
      </w:pPr>
      <w:r>
        <w:rPr>
          <w:rFonts w:hint="eastAsia" w:ascii="宋体"/>
        </w:rPr>
        <w:t xml:space="preserve">    3.投标人需按配置清单详细列明</w:t>
      </w:r>
    </w:p>
    <w:p>
      <w:pPr>
        <w:pStyle w:val="34"/>
        <w:rPr>
          <w:rFonts w:asciiTheme="minorEastAsia" w:hAnsiTheme="minorEastAsia" w:eastAsiaTheme="minorEastAsia"/>
        </w:rPr>
      </w:pPr>
      <w:r>
        <w:rPr>
          <w:color w:val="000000"/>
        </w:rPr>
        <mc:AlternateContent>
          <mc:Choice Requires="wps">
            <w:drawing>
              <wp:anchor distT="0" distB="0" distL="114300" distR="114300" simplePos="0" relativeHeight="251743232"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0" name="矩形 10"/>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743232;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4SY1xTsCAACzBAAADgAAAGRycy9lMm9Eb2MueG1srVTN&#10;jtMwEL4j8Q6W7zRJqy5V1HQPlHJBsGIXcXYdJ7HkP3ncJn0aJG48BI+DeA3GTrZbFgn1QA7J2DP+&#10;Zr7PM1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DhJjXF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pStyle w:val="34"/>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eastAsia" w:ascii="Times New Roman" w:hAnsi="Times New Roman" w:eastAsia="宋体" w:cs="Times New Roman"/>
          <w:b/>
          <w:bCs/>
          <w:i w:val="0"/>
          <w:iCs w:val="0"/>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cs="Times New Roman"/>
          <w:b/>
          <w:bCs/>
          <w:i w:val="0"/>
          <w:iCs w:val="0"/>
          <w:color w:val="000000"/>
          <w:sz w:val="44"/>
          <w:szCs w:val="44"/>
          <w:highlight w:val="none"/>
          <w:lang w:eastAsia="zh-CN"/>
        </w:rPr>
        <w:t>新疆维吾尔自治区国家教育考试试卷流转平台建设项目</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0"/>
        <w:rPr>
          <w:rFonts w:hint="default" w:ascii="Times New Roman" w:hAnsi="Times New Roman" w:eastAsia="宋体" w:cs="Times New Roman"/>
          <w:b/>
          <w:bCs/>
          <w:i w:val="0"/>
          <w:iCs w:val="0"/>
          <w:color w:val="000000"/>
          <w:sz w:val="44"/>
          <w:szCs w:val="44"/>
          <w:highlight w:val="none"/>
          <w:lang w:eastAsia="zh-CN"/>
        </w:rPr>
      </w:pPr>
      <w:r>
        <w:rPr>
          <w:rFonts w:hint="eastAsia" w:ascii="Times New Roman" w:hAnsi="Times New Roman" w:eastAsia="宋体" w:cs="Times New Roman"/>
          <w:b/>
          <w:bCs/>
          <w:i w:val="0"/>
          <w:iCs w:val="0"/>
          <w:color w:val="000000"/>
          <w:sz w:val="44"/>
          <w:szCs w:val="44"/>
          <w:highlight w:val="none"/>
          <w:lang w:val="en-US" w:eastAsia="zh-CN"/>
        </w:rPr>
        <w:t>经济</w:t>
      </w:r>
      <w:r>
        <w:rPr>
          <w:rFonts w:hint="default" w:ascii="Times New Roman" w:hAnsi="Times New Roman" w:eastAsia="宋体" w:cs="Times New Roman"/>
          <w:b/>
          <w:bCs/>
          <w:i w:val="0"/>
          <w:iCs w:val="0"/>
          <w:color w:val="000000"/>
          <w:sz w:val="44"/>
          <w:szCs w:val="44"/>
          <w:highlight w:val="none"/>
          <w:lang w:eastAsia="zh-CN"/>
        </w:rPr>
        <w:t>文件</w:t>
      </w:r>
    </w:p>
    <w:p>
      <w:pPr>
        <w:spacing w:line="500" w:lineRule="exact"/>
        <w:ind w:firstLine="0" w:firstLineChars="0"/>
        <w:rPr>
          <w:rFonts w:hint="default" w:ascii="Times New Roman" w:hAnsi="Times New Roman" w:eastAsia="宋体" w:cs="Times New Roman"/>
          <w:i w:val="0"/>
          <w:iCs w:val="0"/>
          <w:color w:val="000000"/>
          <w:highlight w:val="none"/>
        </w:rPr>
      </w:pPr>
    </w:p>
    <w:p>
      <w:pPr>
        <w:spacing w:line="500" w:lineRule="exact"/>
        <w:ind w:firstLine="0" w:firstLineChars="0"/>
        <w:rPr>
          <w:rFonts w:hint="default" w:ascii="Times New Roman" w:hAnsi="Times New Roman" w:eastAsia="宋体" w:cs="Times New Roman"/>
          <w:i w:val="0"/>
          <w:iCs w:val="0"/>
          <w:color w:val="000000"/>
          <w:highlight w:val="none"/>
        </w:rPr>
      </w:pPr>
    </w:p>
    <w:tbl>
      <w:tblPr>
        <w:tblStyle w:val="44"/>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r>
              <w:rPr>
                <w:rFonts w:hint="eastAsia" w:asciiTheme="minorEastAsia" w:hAnsiTheme="minorEastAsia" w:eastAsiaTheme="minorEastAsia" w:cstheme="minorEastAsia"/>
                <w:b/>
                <w:bCs/>
                <w:i w:val="0"/>
                <w:iCs w:val="0"/>
                <w:color w:val="000000"/>
                <w:sz w:val="30"/>
                <w:szCs w:val="30"/>
                <w:highlight w:val="none"/>
                <w:lang w:eastAsia="zh-CN"/>
              </w:rPr>
              <w:t>新疆维吾尔自治区国家教育考试试卷流转平台建设项目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项目编号</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文件名称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lang w:val="en-US" w:eastAsia="zh-CN"/>
              </w:rPr>
              <w:t>经济</w:t>
            </w:r>
            <w:r>
              <w:rPr>
                <w:rFonts w:hint="eastAsia" w:asciiTheme="minorEastAsia" w:hAnsiTheme="minorEastAsia" w:eastAsiaTheme="minorEastAsia" w:cstheme="minorEastAsia"/>
                <w:b/>
                <w:bCs/>
                <w:i w:val="0"/>
                <w:iCs w:val="0"/>
                <w:color w:val="000000"/>
                <w:sz w:val="30"/>
                <w:szCs w:val="30"/>
                <w:highlight w:val="none"/>
                <w:lang w:eastAsia="zh-CN"/>
              </w:rPr>
              <w:t>文件（</w:t>
            </w:r>
            <w:r>
              <w:rPr>
                <w:rFonts w:hint="eastAsia" w:asciiTheme="minorEastAsia" w:hAnsiTheme="minorEastAsia" w:eastAsiaTheme="minorEastAsia" w:cstheme="minorEastAsia"/>
                <w:b/>
                <w:bCs/>
                <w:i w:val="0"/>
                <w:iCs w:val="0"/>
                <w:color w:val="000000"/>
                <w:sz w:val="30"/>
                <w:szCs w:val="30"/>
                <w:highlight w:val="none"/>
                <w:lang w:val="en-US" w:eastAsia="zh-CN"/>
              </w:rPr>
              <w:t>第二次</w:t>
            </w:r>
            <w:r>
              <w:rPr>
                <w:rFonts w:hint="eastAsia" w:asciiTheme="minorEastAsia" w:hAnsiTheme="minorEastAsia" w:eastAsiaTheme="minorEastAsia" w:cstheme="minorEastAsia"/>
                <w:b/>
                <w:bCs/>
                <w:i w:val="0"/>
                <w:iCs w:val="0"/>
                <w:color w:val="000000"/>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Theme="minorEastAsia" w:hAnsiTheme="minorEastAsia" w:eastAsiaTheme="minorEastAsia" w:cstheme="minorEastAsia"/>
                <w:b/>
                <w:bCs/>
                <w:i w:val="0"/>
                <w:iCs w:val="0"/>
                <w:color w:val="000000"/>
                <w:sz w:val="30"/>
                <w:szCs w:val="30"/>
                <w:highlight w:val="none"/>
                <w:lang w:eastAsia="zh-CN"/>
              </w:rPr>
              <w:t>采购人名称</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kern w:val="2"/>
                <w:sz w:val="30"/>
                <w:szCs w:val="30"/>
                <w:highlight w:val="none"/>
                <w:lang w:val="en-US" w:eastAsia="zh-CN" w:bidi="ar-SA"/>
              </w:rPr>
            </w:pPr>
            <w:r>
              <w:rPr>
                <w:rFonts w:hint="eastAsia" w:ascii="宋体" w:hAnsi="宋体"/>
                <w:b/>
                <w:bCs/>
                <w:sz w:val="28"/>
                <w:szCs w:val="28"/>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供应商的名称（签章）</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单位地址</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本项目联系人</w:t>
            </w:r>
          </w:p>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姓名</w:t>
            </w:r>
          </w:p>
        </w:tc>
        <w:tc>
          <w:tcPr>
            <w:tcW w:w="2985"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c>
          <w:tcPr>
            <w:tcW w:w="884"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职务</w:t>
            </w:r>
          </w:p>
        </w:tc>
        <w:tc>
          <w:tcPr>
            <w:tcW w:w="2797"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rPr>
            </w:pPr>
            <w:r>
              <w:rPr>
                <w:rFonts w:hint="eastAsia" w:asciiTheme="minorEastAsia" w:hAnsiTheme="minorEastAsia" w:eastAsiaTheme="minorEastAsia" w:cstheme="minorEastAsia"/>
                <w:b/>
                <w:bCs/>
                <w:i w:val="0"/>
                <w:iCs w:val="0"/>
                <w:color w:val="000000"/>
                <w:sz w:val="30"/>
                <w:szCs w:val="30"/>
                <w:highlight w:val="none"/>
              </w:rPr>
              <w:t>联系方式</w:t>
            </w:r>
          </w:p>
        </w:tc>
        <w:tc>
          <w:tcPr>
            <w:tcW w:w="6666" w:type="dxa"/>
            <w:gridSpan w:val="3"/>
            <w:tcBorders>
              <w:tl2br w:val="nil"/>
              <w:tr2bl w:val="nil"/>
            </w:tcBorders>
            <w:noWrap w:val="0"/>
            <w:vAlign w:val="center"/>
          </w:tcPr>
          <w:p>
            <w:pPr>
              <w:spacing w:line="460" w:lineRule="exact"/>
              <w:ind w:firstLine="0" w:firstLineChars="0"/>
              <w:jc w:val="center"/>
              <w:rPr>
                <w:rFonts w:hint="eastAsia" w:asciiTheme="minorEastAsia" w:hAnsiTheme="minorEastAsia" w:eastAsiaTheme="minorEastAsia" w:cstheme="minorEastAsia"/>
                <w:b/>
                <w:bCs/>
                <w:i w:val="0"/>
                <w:iCs w:val="0"/>
                <w:color w:val="000000"/>
                <w:sz w:val="30"/>
                <w:szCs w:val="30"/>
                <w:highlight w:val="none"/>
                <w:lang w:val="en-US" w:eastAsia="zh-CN"/>
              </w:rPr>
            </w:pPr>
          </w:p>
        </w:tc>
      </w:tr>
    </w:tbl>
    <w:p/>
    <w:p>
      <w:pPr>
        <w:pStyle w:val="42"/>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480" w:firstLineChars="200"/>
        <w:jc w:val="center"/>
        <w:rPr>
          <w:rFonts w:hint="eastAsia" w:hAnsi="宋体" w:cs="宋体"/>
          <w:sz w:val="24"/>
          <w:szCs w:val="24"/>
        </w:rPr>
      </w:pPr>
    </w:p>
    <w:p>
      <w:pPr>
        <w:pStyle w:val="25"/>
        <w:spacing w:line="360" w:lineRule="auto"/>
        <w:ind w:firstLine="880" w:firstLineChars="200"/>
        <w:jc w:val="center"/>
        <w:rPr>
          <w:rFonts w:hAnsi="宋体" w:cs="宋体"/>
          <w:sz w:val="44"/>
          <w:szCs w:val="44"/>
        </w:rPr>
      </w:pPr>
    </w:p>
    <w:p>
      <w:pPr>
        <w:pStyle w:val="8"/>
        <w:spacing w:before="0" w:after="0" w:line="400" w:lineRule="exact"/>
        <w:jc w:val="center"/>
        <w:rPr>
          <w:rFonts w:hint="eastAsia" w:ascii="宋体" w:hAnsi="宋体" w:cs="宋体"/>
        </w:rPr>
        <w:sectPr>
          <w:pgSz w:w="11906" w:h="16838"/>
          <w:pgMar w:top="907" w:right="907" w:bottom="907" w:left="907" w:header="851" w:footer="992" w:gutter="0"/>
          <w:cols w:space="425" w:num="1"/>
          <w:docGrid w:type="lines" w:linePitch="312" w:charSpace="0"/>
        </w:sectPr>
      </w:pPr>
    </w:p>
    <w:p>
      <w:pPr>
        <w:spacing w:line="500" w:lineRule="exact"/>
        <w:ind w:firstLine="0" w:firstLineChars="0"/>
        <w:jc w:val="center"/>
        <w:outlineLvl w:val="0"/>
        <w:rPr>
          <w:rFonts w:hint="eastAsia" w:ascii="Times New Roman" w:hAnsi="Times New Roman" w:eastAsia="宋体" w:cs="Times New Roman"/>
          <w:b/>
          <w:i w:val="0"/>
          <w:iCs w:val="0"/>
          <w:color w:val="000000"/>
          <w:sz w:val="30"/>
          <w:szCs w:val="30"/>
          <w:highlight w:val="none"/>
          <w:lang w:eastAsia="zh-CN"/>
        </w:rPr>
      </w:pPr>
      <w:r>
        <w:rPr>
          <w:rFonts w:hint="default" w:ascii="Times New Roman" w:hAnsi="Times New Roman" w:eastAsia="宋体" w:cs="Times New Roman"/>
          <w:b/>
          <w:i w:val="0"/>
          <w:iCs w:val="0"/>
          <w:color w:val="000000"/>
          <w:sz w:val="30"/>
          <w:szCs w:val="30"/>
          <w:highlight w:val="none"/>
        </w:rPr>
        <w:t>报价一览表</w:t>
      </w:r>
      <w:r>
        <w:rPr>
          <w:rFonts w:hint="eastAsia" w:ascii="Times New Roman" w:hAnsi="Times New Roman" w:eastAsia="宋体" w:cs="Times New Roman"/>
          <w:b/>
          <w:i w:val="0"/>
          <w:iCs w:val="0"/>
          <w:color w:val="000000"/>
          <w:sz w:val="30"/>
          <w:szCs w:val="30"/>
          <w:highlight w:val="none"/>
          <w:lang w:eastAsia="zh-CN"/>
        </w:rPr>
        <w:t>（</w:t>
      </w:r>
      <w:r>
        <w:rPr>
          <w:rFonts w:hint="eastAsia" w:ascii="Times New Roman" w:hAnsi="Times New Roman" w:eastAsia="宋体" w:cs="Times New Roman"/>
          <w:b/>
          <w:i w:val="0"/>
          <w:iCs w:val="0"/>
          <w:color w:val="000000"/>
          <w:sz w:val="30"/>
          <w:szCs w:val="30"/>
          <w:highlight w:val="none"/>
          <w:lang w:val="en-US" w:eastAsia="zh-CN"/>
        </w:rPr>
        <w:t>第二次</w:t>
      </w:r>
      <w:r>
        <w:rPr>
          <w:rFonts w:hint="eastAsia" w:ascii="Times New Roman" w:hAnsi="Times New Roman" w:eastAsia="宋体" w:cs="Times New Roman"/>
          <w:b/>
          <w:i w:val="0"/>
          <w:iCs w:val="0"/>
          <w:color w:val="000000"/>
          <w:sz w:val="30"/>
          <w:szCs w:val="30"/>
          <w:highlight w:val="none"/>
          <w:lang w:eastAsia="zh-CN"/>
        </w:rPr>
        <w:t>）</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项目名称：</w:t>
      </w:r>
      <w:r>
        <w:rPr>
          <w:rFonts w:hint="eastAsia" w:ascii="Times New Roman" w:hAnsi="Times New Roman" w:cs="Times New Roman"/>
          <w:i w:val="0"/>
          <w:iCs w:val="0"/>
          <w:color w:val="000000"/>
          <w:sz w:val="24"/>
          <w:szCs w:val="24"/>
          <w:highlight w:val="none"/>
          <w:lang w:eastAsia="zh-CN"/>
        </w:rPr>
        <w:t>新疆维吾尔自治区国家教育考试试卷流转平台建设项目</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项目编号：</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w:t>
      </w:r>
    </w:p>
    <w:tbl>
      <w:tblPr>
        <w:tblStyle w:val="44"/>
        <w:tblW w:w="0" w:type="auto"/>
        <w:tblInd w:w="2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055"/>
        <w:gridCol w:w="1740"/>
        <w:gridCol w:w="1695"/>
        <w:gridCol w:w="16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项目名称</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货物总价</w:t>
            </w:r>
          </w:p>
          <w:p>
            <w:pPr>
              <w:spacing w:line="480" w:lineRule="exact"/>
              <w:jc w:val="center"/>
              <w:rPr>
                <w:rFonts w:hint="eastAsia" w:ascii="宋体"/>
                <w:b/>
                <w:sz w:val="24"/>
              </w:rPr>
            </w:pPr>
            <w:r>
              <w:rPr>
                <w:rFonts w:hint="eastAsia" w:ascii="宋体"/>
                <w:b/>
                <w:sz w:val="24"/>
              </w:rPr>
              <w:t>（元）</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运保费等其他费用（元）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完工期</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b/>
                <w:sz w:val="24"/>
              </w:rPr>
            </w:pPr>
            <w:r>
              <w:rPr>
                <w:rFonts w:hint="eastAsia" w:asci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60" w:hRule="atLeast"/>
        </w:trPr>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sz w:val="24"/>
              </w:rPr>
            </w:pPr>
            <w:r>
              <w:rPr>
                <w:rFonts w:hint="eastAsia" w:ascii="宋体"/>
                <w:b/>
                <w:sz w:val="24"/>
              </w:rPr>
              <w:t>总报价</w:t>
            </w:r>
          </w:p>
        </w:tc>
        <w:tc>
          <w:tcPr>
            <w:tcW w:w="7104"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sz w:val="24"/>
              </w:rPr>
            </w:pPr>
            <w:r>
              <w:rPr>
                <w:rFonts w:hint="eastAsia" w:ascii="宋体"/>
                <w:sz w:val="24"/>
              </w:rPr>
              <w:t>大写：</w:t>
            </w:r>
          </w:p>
          <w:p>
            <w:pPr>
              <w:spacing w:line="480" w:lineRule="exact"/>
              <w:rPr>
                <w:rFonts w:hint="eastAsia" w:ascii="宋体"/>
                <w:sz w:val="24"/>
              </w:rPr>
            </w:pPr>
            <w:r>
              <w:rPr>
                <w:rFonts w:hint="eastAsia" w:ascii="宋体"/>
                <w:sz w:val="24"/>
              </w:rPr>
              <w:t>（小写：     元）</w:t>
            </w:r>
          </w:p>
        </w:tc>
      </w:tr>
    </w:tbl>
    <w:p>
      <w:pPr>
        <w:pStyle w:val="42"/>
        <w:rPr>
          <w:rFonts w:hint="default"/>
        </w:rPr>
      </w:pPr>
    </w:p>
    <w:p>
      <w:pPr>
        <w:spacing w:line="500" w:lineRule="exact"/>
        <w:ind w:firstLine="48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注</w:t>
      </w:r>
      <w:r>
        <w:rPr>
          <w:rFonts w:hint="eastAsia" w:ascii="Times New Roman" w:hAnsi="Times New Roman" w:eastAsia="宋体"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所有</w:t>
      </w:r>
      <w:r>
        <w:rPr>
          <w:rFonts w:hint="eastAsia" w:ascii="Times New Roman" w:hAnsi="Times New Roman" w:eastAsia="宋体" w:cs="Times New Roman"/>
          <w:i w:val="0"/>
          <w:iCs w:val="0"/>
          <w:color w:val="000000"/>
          <w:sz w:val="24"/>
          <w:szCs w:val="24"/>
          <w:highlight w:val="none"/>
        </w:rPr>
        <w:t>项目</w:t>
      </w:r>
      <w:r>
        <w:rPr>
          <w:rFonts w:hint="default" w:ascii="Times New Roman" w:hAnsi="Times New Roman" w:eastAsia="宋体" w:cs="Times New Roman"/>
          <w:i w:val="0"/>
          <w:iCs w:val="0"/>
          <w:color w:val="000000"/>
          <w:sz w:val="24"/>
          <w:szCs w:val="24"/>
          <w:highlight w:val="none"/>
        </w:rPr>
        <w:t>均为交钥匙工程，包括所有安装，培训、材料费用，后期不做任何追加。</w:t>
      </w:r>
    </w:p>
    <w:p>
      <w:pPr>
        <w:spacing w:line="500" w:lineRule="exact"/>
        <w:ind w:firstLine="480"/>
        <w:rPr>
          <w:rFonts w:hint="default" w:ascii="Times New Roman" w:hAnsi="Times New Roman" w:eastAsia="宋体" w:cs="Times New Roman"/>
          <w:i w:val="0"/>
          <w:iCs w:val="0"/>
          <w:color w:val="000000"/>
          <w:sz w:val="24"/>
          <w:szCs w:val="24"/>
          <w:highlight w:val="none"/>
          <w:lang w:val="en-US" w:eastAsia="zh-CN"/>
        </w:rPr>
      </w:pPr>
    </w:p>
    <w:p>
      <w:pPr>
        <w:spacing w:line="500" w:lineRule="exact"/>
        <w:ind w:firstLine="480"/>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法定代表人或授权代理人</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签字或盖章</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lang w:val="en-US" w:eastAsia="zh-CN"/>
        </w:rPr>
      </w:pPr>
      <w:r>
        <w:rPr>
          <w:rFonts w:hint="default" w:ascii="Times New Roman" w:hAnsi="Times New Roman" w:eastAsia="宋体" w:cs="Times New Roman"/>
          <w:i w:val="0"/>
          <w:iCs w:val="0"/>
          <w:color w:val="000000"/>
          <w:sz w:val="24"/>
          <w:szCs w:val="24"/>
          <w:highlight w:val="none"/>
        </w:rPr>
        <w:t>日期：</w:t>
      </w: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pStyle w:val="13"/>
        <w:ind w:left="0" w:leftChars="0" w:firstLine="0" w:firstLineChars="0"/>
        <w:rPr>
          <w:rFonts w:hint="default" w:ascii="Times New Roman" w:hAnsi="Times New Roman" w:eastAsia="宋体" w:cs="Times New Roman"/>
          <w:i w:val="0"/>
          <w:iCs w:val="0"/>
          <w:color w:val="000000"/>
          <w:sz w:val="24"/>
          <w:szCs w:val="24"/>
          <w:highlight w:val="none"/>
        </w:rPr>
      </w:pPr>
    </w:p>
    <w:p>
      <w:pPr>
        <w:spacing w:line="500" w:lineRule="exact"/>
        <w:ind w:firstLine="480"/>
        <w:rPr>
          <w:rFonts w:hint="default" w:ascii="Times New Roman" w:hAnsi="Times New Roman" w:eastAsia="宋体" w:cs="Times New Roman"/>
          <w:i w:val="0"/>
          <w:iCs w:val="0"/>
          <w:color w:val="000000"/>
          <w:highlight w:val="none"/>
        </w:rPr>
      </w:pPr>
    </w:p>
    <w:p>
      <w:pPr>
        <w:ind w:firstLine="480"/>
        <w:rPr>
          <w:rFonts w:hint="default" w:ascii="Times New Roman" w:hAnsi="Times New Roman" w:eastAsia="宋体" w:cs="Times New Roman"/>
          <w:i w:val="0"/>
          <w:iCs w:val="0"/>
          <w:color w:val="000000"/>
          <w:highlight w:val="yellow"/>
        </w:rPr>
        <w:sectPr>
          <w:pgSz w:w="11906" w:h="16838"/>
          <w:pgMar w:top="907" w:right="907" w:bottom="907" w:left="907" w:header="851" w:footer="992" w:gutter="0"/>
          <w:cols w:space="425" w:num="1"/>
          <w:docGrid w:type="lines" w:linePitch="312" w:charSpace="0"/>
        </w:sectPr>
      </w:pPr>
    </w:p>
    <w:p>
      <w:pPr>
        <w:pStyle w:val="4"/>
        <w:numPr>
          <w:ilvl w:val="0"/>
          <w:numId w:val="0"/>
        </w:numPr>
        <w:spacing w:before="60" w:after="60"/>
        <w:jc w:val="center"/>
        <w:rPr>
          <w:rFonts w:hint="eastAsia" w:ascii="宋体" w:eastAsia="宋体"/>
          <w:lang w:eastAsia="zh-CN"/>
        </w:rPr>
      </w:pPr>
      <w:r>
        <w:rPr>
          <w:rFonts w:hint="eastAsia" w:ascii="宋体" w:eastAsia="宋体" w:cs="Times New Roman"/>
        </w:rPr>
        <w:t>分项报价</w:t>
      </w:r>
      <w:r>
        <w:rPr>
          <w:rFonts w:hint="eastAsia" w:ascii="宋体" w:eastAsia="宋体" w:cs="Times New Roman"/>
          <w:lang w:val="en-US" w:eastAsia="zh-CN"/>
        </w:rPr>
        <w:t>明细</w:t>
      </w:r>
      <w:r>
        <w:rPr>
          <w:rFonts w:hint="eastAsia" w:ascii="宋体" w:eastAsia="宋体" w:cs="Times New Roman"/>
        </w:rPr>
        <w:t>表</w:t>
      </w:r>
      <w:r>
        <w:rPr>
          <w:rFonts w:hint="eastAsia" w:ascii="宋体" w:eastAsia="宋体" w:cs="Times New Roman"/>
          <w:lang w:eastAsia="zh-CN"/>
        </w:rPr>
        <w:t>（</w:t>
      </w:r>
      <w:r>
        <w:rPr>
          <w:rFonts w:hint="eastAsia" w:ascii="宋体" w:eastAsia="宋体" w:cs="Times New Roman"/>
          <w:lang w:val="en-US" w:eastAsia="zh-CN"/>
        </w:rPr>
        <w:t>第二次</w:t>
      </w:r>
      <w:r>
        <w:rPr>
          <w:rFonts w:hint="eastAsia" w:ascii="宋体" w:eastAsia="宋体" w:cs="Times New Roman"/>
          <w:lang w:eastAsia="zh-CN"/>
        </w:rPr>
        <w:t>）</w:t>
      </w:r>
    </w:p>
    <w:p>
      <w:pPr>
        <w:spacing w:line="400" w:lineRule="exact"/>
        <w:jc w:val="center"/>
        <w:rPr>
          <w:rFonts w:hint="eastAsia" w:ascii="宋体"/>
          <w:b/>
          <w:bCs/>
        </w:rPr>
      </w:pP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项目名称：</w:t>
      </w:r>
      <w:r>
        <w:rPr>
          <w:rFonts w:hint="eastAsia" w:ascii="Times New Roman" w:hAnsi="Times New Roman" w:cs="Times New Roman"/>
          <w:i w:val="0"/>
          <w:iCs w:val="0"/>
          <w:color w:val="000000"/>
          <w:sz w:val="24"/>
          <w:szCs w:val="24"/>
          <w:highlight w:val="none"/>
          <w:lang w:eastAsia="zh-CN"/>
        </w:rPr>
        <w:t>新疆维吾尔自治区国家教育考试试卷流转平台建设项目</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项目编号：</w:t>
      </w:r>
    </w:p>
    <w:p>
      <w:pPr>
        <w:spacing w:line="500" w:lineRule="exact"/>
        <w:ind w:left="0" w:leftChars="0" w:firstLine="0" w:firstLineChars="0"/>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w:t>
      </w:r>
    </w:p>
    <w:p>
      <w:pPr>
        <w:spacing w:line="400" w:lineRule="exact"/>
        <w:rPr>
          <w:rFonts w:hint="eastAsia" w:ascii="宋体"/>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80"/>
        <w:gridCol w:w="720"/>
        <w:gridCol w:w="830"/>
        <w:gridCol w:w="900"/>
        <w:gridCol w:w="1020"/>
        <w:gridCol w:w="1080"/>
        <w:gridCol w:w="940"/>
        <w:gridCol w:w="72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748" w:type="dxa"/>
            <w:noWrap w:val="0"/>
            <w:vAlign w:val="top"/>
          </w:tcPr>
          <w:p>
            <w:pPr>
              <w:jc w:val="center"/>
              <w:rPr>
                <w:rFonts w:hint="eastAsia" w:ascii="宋体"/>
                <w:bCs/>
                <w:szCs w:val="21"/>
              </w:rPr>
            </w:pPr>
            <w:r>
              <w:rPr>
                <w:rFonts w:hint="eastAsia" w:ascii="宋体"/>
                <w:bCs/>
                <w:szCs w:val="21"/>
              </w:rPr>
              <w:t>序号</w:t>
            </w:r>
          </w:p>
        </w:tc>
        <w:tc>
          <w:tcPr>
            <w:tcW w:w="1880" w:type="dxa"/>
            <w:noWrap w:val="0"/>
            <w:vAlign w:val="center"/>
          </w:tcPr>
          <w:p>
            <w:pPr>
              <w:jc w:val="center"/>
              <w:rPr>
                <w:rFonts w:hint="eastAsia" w:ascii="宋体"/>
                <w:bCs/>
                <w:szCs w:val="21"/>
              </w:rPr>
            </w:pPr>
            <w:r>
              <w:rPr>
                <w:rFonts w:hint="eastAsia" w:ascii="宋体"/>
                <w:bCs/>
                <w:szCs w:val="21"/>
              </w:rPr>
              <w:t>货物名称</w:t>
            </w:r>
          </w:p>
        </w:tc>
        <w:tc>
          <w:tcPr>
            <w:tcW w:w="720" w:type="dxa"/>
            <w:noWrap w:val="0"/>
            <w:vAlign w:val="center"/>
          </w:tcPr>
          <w:p>
            <w:pPr>
              <w:jc w:val="center"/>
              <w:rPr>
                <w:rFonts w:hint="eastAsia" w:ascii="宋体"/>
                <w:bCs/>
                <w:szCs w:val="21"/>
              </w:rPr>
            </w:pPr>
            <w:r>
              <w:rPr>
                <w:rFonts w:hint="eastAsia" w:ascii="宋体"/>
                <w:bCs/>
                <w:szCs w:val="21"/>
              </w:rPr>
              <w:t>规格</w:t>
            </w:r>
          </w:p>
        </w:tc>
        <w:tc>
          <w:tcPr>
            <w:tcW w:w="830" w:type="dxa"/>
            <w:noWrap w:val="0"/>
            <w:vAlign w:val="center"/>
          </w:tcPr>
          <w:p>
            <w:pPr>
              <w:jc w:val="center"/>
              <w:rPr>
                <w:rFonts w:hint="eastAsia" w:ascii="宋体"/>
                <w:bCs/>
                <w:szCs w:val="21"/>
              </w:rPr>
            </w:pPr>
            <w:r>
              <w:rPr>
                <w:rFonts w:hint="eastAsia" w:ascii="宋体"/>
                <w:bCs/>
                <w:szCs w:val="21"/>
              </w:rPr>
              <w:t>型号</w:t>
            </w:r>
          </w:p>
        </w:tc>
        <w:tc>
          <w:tcPr>
            <w:tcW w:w="900" w:type="dxa"/>
            <w:noWrap w:val="0"/>
            <w:vAlign w:val="center"/>
          </w:tcPr>
          <w:p>
            <w:pPr>
              <w:jc w:val="center"/>
              <w:rPr>
                <w:rFonts w:hint="eastAsia" w:ascii="宋体"/>
                <w:bCs/>
                <w:szCs w:val="21"/>
              </w:rPr>
            </w:pPr>
            <w:r>
              <w:rPr>
                <w:rFonts w:hint="eastAsia" w:ascii="宋体"/>
                <w:bCs/>
                <w:szCs w:val="21"/>
              </w:rPr>
              <w:t>数量</w:t>
            </w:r>
          </w:p>
        </w:tc>
        <w:tc>
          <w:tcPr>
            <w:tcW w:w="1020" w:type="dxa"/>
            <w:noWrap w:val="0"/>
            <w:vAlign w:val="center"/>
          </w:tcPr>
          <w:p>
            <w:pPr>
              <w:jc w:val="center"/>
              <w:rPr>
                <w:rFonts w:hint="eastAsia" w:ascii="宋体"/>
                <w:bCs/>
                <w:szCs w:val="21"/>
              </w:rPr>
            </w:pPr>
            <w:r>
              <w:rPr>
                <w:rFonts w:hint="eastAsia" w:ascii="宋体"/>
                <w:bCs/>
                <w:szCs w:val="21"/>
              </w:rPr>
              <w:t>单位</w:t>
            </w:r>
          </w:p>
        </w:tc>
        <w:tc>
          <w:tcPr>
            <w:tcW w:w="1080" w:type="dxa"/>
            <w:noWrap w:val="0"/>
            <w:vAlign w:val="center"/>
          </w:tcPr>
          <w:p>
            <w:pPr>
              <w:jc w:val="center"/>
              <w:rPr>
                <w:rFonts w:hint="eastAsia" w:ascii="宋体"/>
                <w:bCs/>
                <w:szCs w:val="21"/>
              </w:rPr>
            </w:pPr>
            <w:r>
              <w:rPr>
                <w:rFonts w:hint="eastAsia" w:ascii="宋体"/>
                <w:bCs/>
                <w:szCs w:val="21"/>
              </w:rPr>
              <w:t>单价</w:t>
            </w:r>
          </w:p>
          <w:p>
            <w:pPr>
              <w:jc w:val="center"/>
              <w:rPr>
                <w:rFonts w:hint="eastAsia" w:ascii="宋体"/>
                <w:bCs/>
                <w:szCs w:val="21"/>
              </w:rPr>
            </w:pPr>
            <w:r>
              <w:rPr>
                <w:rFonts w:hint="eastAsia" w:ascii="宋体"/>
                <w:bCs/>
                <w:szCs w:val="21"/>
              </w:rPr>
              <w:t>（元）</w:t>
            </w:r>
          </w:p>
        </w:tc>
        <w:tc>
          <w:tcPr>
            <w:tcW w:w="940" w:type="dxa"/>
            <w:noWrap w:val="0"/>
            <w:vAlign w:val="center"/>
          </w:tcPr>
          <w:p>
            <w:pPr>
              <w:jc w:val="center"/>
              <w:rPr>
                <w:rFonts w:hint="eastAsia" w:ascii="宋体"/>
                <w:bCs/>
                <w:szCs w:val="21"/>
              </w:rPr>
            </w:pPr>
            <w:r>
              <w:rPr>
                <w:rFonts w:hint="eastAsia" w:ascii="宋体"/>
                <w:bCs/>
                <w:szCs w:val="21"/>
              </w:rPr>
              <w:t>合价</w:t>
            </w:r>
          </w:p>
          <w:p>
            <w:pPr>
              <w:jc w:val="center"/>
              <w:rPr>
                <w:rFonts w:hint="eastAsia" w:ascii="宋体"/>
                <w:bCs/>
                <w:szCs w:val="21"/>
              </w:rPr>
            </w:pPr>
            <w:r>
              <w:rPr>
                <w:rFonts w:hint="eastAsia" w:ascii="宋体"/>
                <w:bCs/>
                <w:szCs w:val="21"/>
              </w:rPr>
              <w:t>（元）</w:t>
            </w:r>
          </w:p>
        </w:tc>
        <w:tc>
          <w:tcPr>
            <w:tcW w:w="720" w:type="dxa"/>
            <w:noWrap w:val="0"/>
            <w:vAlign w:val="center"/>
          </w:tcPr>
          <w:p>
            <w:pPr>
              <w:jc w:val="center"/>
              <w:rPr>
                <w:rFonts w:hint="eastAsia" w:ascii="宋体"/>
                <w:bCs/>
                <w:szCs w:val="21"/>
              </w:rPr>
            </w:pPr>
            <w:r>
              <w:rPr>
                <w:rFonts w:hint="eastAsia" w:ascii="宋体"/>
                <w:bCs/>
                <w:szCs w:val="21"/>
              </w:rPr>
              <w:t>生产</w:t>
            </w:r>
          </w:p>
          <w:p>
            <w:pPr>
              <w:jc w:val="center"/>
              <w:rPr>
                <w:rFonts w:hint="eastAsia" w:ascii="宋体"/>
                <w:bCs/>
                <w:szCs w:val="21"/>
              </w:rPr>
            </w:pPr>
            <w:r>
              <w:rPr>
                <w:rFonts w:hint="eastAsia" w:ascii="宋体"/>
                <w:bCs/>
                <w:szCs w:val="21"/>
              </w:rPr>
              <w:t>厂家</w:t>
            </w:r>
          </w:p>
        </w:tc>
        <w:tc>
          <w:tcPr>
            <w:tcW w:w="812" w:type="dxa"/>
            <w:noWrap w:val="0"/>
            <w:vAlign w:val="center"/>
          </w:tcPr>
          <w:p>
            <w:pPr>
              <w:jc w:val="center"/>
              <w:rPr>
                <w:rFonts w:hint="eastAsia" w:ascii="宋体"/>
                <w:bCs/>
                <w:szCs w:val="21"/>
              </w:rPr>
            </w:pPr>
            <w:r>
              <w:rPr>
                <w:rFonts w:hint="eastAsia" w:asci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748" w:type="dxa"/>
            <w:noWrap w:val="0"/>
            <w:vAlign w:val="center"/>
          </w:tcPr>
          <w:p>
            <w:pPr>
              <w:jc w:val="center"/>
              <w:rPr>
                <w:rFonts w:hint="eastAsia" w:ascii="宋体"/>
                <w:szCs w:val="21"/>
              </w:rPr>
            </w:pPr>
            <w:r>
              <w:rPr>
                <w:rFonts w:hint="eastAsia" w:ascii="宋体"/>
                <w:szCs w:val="21"/>
              </w:rPr>
              <w:t>1</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748" w:type="dxa"/>
            <w:noWrap w:val="0"/>
            <w:vAlign w:val="center"/>
          </w:tcPr>
          <w:p>
            <w:pPr>
              <w:jc w:val="center"/>
              <w:rPr>
                <w:rFonts w:hint="eastAsia" w:ascii="宋体"/>
                <w:szCs w:val="21"/>
              </w:rPr>
            </w:pPr>
            <w:r>
              <w:rPr>
                <w:rFonts w:hint="eastAsia" w:ascii="宋体"/>
                <w:szCs w:val="21"/>
              </w:rPr>
              <w:t>2</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748" w:type="dxa"/>
            <w:noWrap w:val="0"/>
            <w:vAlign w:val="center"/>
          </w:tcPr>
          <w:p>
            <w:pPr>
              <w:jc w:val="center"/>
              <w:rPr>
                <w:rFonts w:hint="eastAsia" w:ascii="宋体"/>
                <w:szCs w:val="21"/>
              </w:rPr>
            </w:pPr>
            <w:r>
              <w:rPr>
                <w:rFonts w:hint="eastAsia" w:ascii="宋体"/>
                <w:szCs w:val="21"/>
              </w:rPr>
              <w:t>3</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48" w:type="dxa"/>
            <w:noWrap w:val="0"/>
            <w:vAlign w:val="center"/>
          </w:tcPr>
          <w:p>
            <w:pPr>
              <w:jc w:val="center"/>
              <w:rPr>
                <w:rFonts w:hint="eastAsia" w:ascii="宋体"/>
                <w:szCs w:val="21"/>
              </w:rPr>
            </w:pPr>
            <w:r>
              <w:rPr>
                <w:rFonts w:hint="eastAsia" w:ascii="宋体"/>
                <w:szCs w:val="21"/>
              </w:rPr>
              <w:t>4</w:t>
            </w: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48" w:type="dxa"/>
            <w:noWrap w:val="0"/>
            <w:vAlign w:val="center"/>
          </w:tcPr>
          <w:p>
            <w:pPr>
              <w:jc w:val="center"/>
              <w:rPr>
                <w:rFonts w:hint="eastAsia" w:ascii="宋体"/>
                <w:szCs w:val="21"/>
              </w:rPr>
            </w:pPr>
          </w:p>
        </w:tc>
        <w:tc>
          <w:tcPr>
            <w:tcW w:w="188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30" w:type="dxa"/>
            <w:noWrap w:val="0"/>
            <w:vAlign w:val="center"/>
          </w:tcPr>
          <w:p>
            <w:pPr>
              <w:jc w:val="center"/>
              <w:rPr>
                <w:rFonts w:hint="eastAsia" w:ascii="宋体"/>
                <w:szCs w:val="21"/>
              </w:rPr>
            </w:pPr>
          </w:p>
        </w:tc>
        <w:tc>
          <w:tcPr>
            <w:tcW w:w="900" w:type="dxa"/>
            <w:noWrap w:val="0"/>
            <w:vAlign w:val="center"/>
          </w:tcPr>
          <w:p>
            <w:pPr>
              <w:jc w:val="center"/>
              <w:rPr>
                <w:rFonts w:hint="eastAsia" w:ascii="宋体"/>
                <w:szCs w:val="21"/>
              </w:rPr>
            </w:pPr>
          </w:p>
        </w:tc>
        <w:tc>
          <w:tcPr>
            <w:tcW w:w="1020" w:type="dxa"/>
            <w:noWrap w:val="0"/>
            <w:vAlign w:val="center"/>
          </w:tcPr>
          <w:p>
            <w:pPr>
              <w:jc w:val="center"/>
              <w:rPr>
                <w:rFonts w:hint="eastAsia" w:ascii="宋体"/>
                <w:szCs w:val="21"/>
              </w:rPr>
            </w:pPr>
          </w:p>
        </w:tc>
        <w:tc>
          <w:tcPr>
            <w:tcW w:w="1080" w:type="dxa"/>
            <w:noWrap w:val="0"/>
            <w:vAlign w:val="center"/>
          </w:tcPr>
          <w:p>
            <w:pPr>
              <w:jc w:val="center"/>
              <w:rPr>
                <w:rFonts w:hint="eastAsia" w:ascii="宋体"/>
                <w:szCs w:val="21"/>
              </w:rPr>
            </w:pPr>
          </w:p>
        </w:tc>
        <w:tc>
          <w:tcPr>
            <w:tcW w:w="940" w:type="dxa"/>
            <w:noWrap w:val="0"/>
            <w:vAlign w:val="center"/>
          </w:tcPr>
          <w:p>
            <w:pPr>
              <w:jc w:val="center"/>
              <w:rPr>
                <w:rFonts w:hint="eastAsia" w:ascii="宋体"/>
                <w:szCs w:val="21"/>
              </w:rPr>
            </w:pPr>
          </w:p>
        </w:tc>
        <w:tc>
          <w:tcPr>
            <w:tcW w:w="720" w:type="dxa"/>
            <w:noWrap w:val="0"/>
            <w:vAlign w:val="center"/>
          </w:tcPr>
          <w:p>
            <w:pPr>
              <w:jc w:val="center"/>
              <w:rPr>
                <w:rFonts w:hint="eastAsia" w:ascii="宋体"/>
                <w:szCs w:val="21"/>
              </w:rPr>
            </w:pPr>
          </w:p>
        </w:tc>
        <w:tc>
          <w:tcPr>
            <w:tcW w:w="812"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628" w:type="dxa"/>
            <w:gridSpan w:val="2"/>
            <w:noWrap w:val="0"/>
            <w:vAlign w:val="center"/>
          </w:tcPr>
          <w:p>
            <w:pPr>
              <w:jc w:val="center"/>
              <w:rPr>
                <w:rFonts w:hint="eastAsia" w:ascii="宋体"/>
                <w:szCs w:val="21"/>
              </w:rPr>
            </w:pPr>
            <w:r>
              <w:rPr>
                <w:rFonts w:hint="eastAsia" w:ascii="宋体"/>
                <w:szCs w:val="21"/>
              </w:rPr>
              <w:t>货物总价（元）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运保费（元）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安装、调试费（元）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技术培训费（元）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备品备件（元）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其他费用（元）</w:t>
            </w:r>
          </w:p>
        </w:tc>
        <w:tc>
          <w:tcPr>
            <w:tcW w:w="7022" w:type="dxa"/>
            <w:gridSpan w:val="8"/>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jc w:val="center"/>
        </w:trPr>
        <w:tc>
          <w:tcPr>
            <w:tcW w:w="2628" w:type="dxa"/>
            <w:gridSpan w:val="2"/>
            <w:noWrap w:val="0"/>
            <w:vAlign w:val="center"/>
          </w:tcPr>
          <w:p>
            <w:pPr>
              <w:jc w:val="center"/>
              <w:rPr>
                <w:rFonts w:hint="eastAsia" w:ascii="宋体"/>
                <w:szCs w:val="21"/>
              </w:rPr>
            </w:pPr>
            <w:r>
              <w:rPr>
                <w:rFonts w:hint="eastAsia" w:ascii="宋体"/>
                <w:szCs w:val="21"/>
              </w:rPr>
              <w:t>投标总报价</w:t>
            </w:r>
          </w:p>
        </w:tc>
        <w:tc>
          <w:tcPr>
            <w:tcW w:w="7022" w:type="dxa"/>
            <w:gridSpan w:val="8"/>
            <w:noWrap w:val="0"/>
            <w:vAlign w:val="center"/>
          </w:tcPr>
          <w:p>
            <w:pPr>
              <w:jc w:val="center"/>
              <w:rPr>
                <w:rFonts w:hint="eastAsia" w:ascii="宋体"/>
                <w:sz w:val="24"/>
              </w:rPr>
            </w:pPr>
            <w:r>
              <w:rPr>
                <w:rFonts w:hint="eastAsia" w:ascii="宋体"/>
                <w:sz w:val="24"/>
              </w:rPr>
              <w:t>大写：</w:t>
            </w:r>
          </w:p>
          <w:p>
            <w:pPr>
              <w:jc w:val="center"/>
              <w:rPr>
                <w:rFonts w:hint="eastAsia" w:ascii="宋体"/>
                <w:szCs w:val="21"/>
              </w:rPr>
            </w:pPr>
            <w:r>
              <w:rPr>
                <w:rFonts w:hint="eastAsia" w:ascii="宋体"/>
                <w:sz w:val="24"/>
              </w:rPr>
              <w:t>（小写：     元）</w:t>
            </w:r>
          </w:p>
        </w:tc>
      </w:tr>
    </w:tbl>
    <w:p>
      <w:pPr>
        <w:spacing w:line="400" w:lineRule="exact"/>
        <w:rPr>
          <w:rFonts w:hint="eastAsia" w:ascii="宋体"/>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rPr>
      </w:pPr>
      <w:r>
        <w:rPr>
          <w:rFonts w:hint="default" w:ascii="Times New Roman" w:hAnsi="Times New Roman" w:eastAsia="宋体" w:cs="Times New Roman"/>
          <w:i w:val="0"/>
          <w:iCs w:val="0"/>
          <w:color w:val="000000"/>
          <w:sz w:val="24"/>
          <w:szCs w:val="24"/>
          <w:highlight w:val="none"/>
        </w:rPr>
        <w:t>法定代表人或授权代理人</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签字或盖章</w:t>
      </w:r>
      <w:r>
        <w:rPr>
          <w:rFonts w:hint="eastAsia" w:cs="Times New Roman"/>
          <w:i w:val="0"/>
          <w:iCs w:val="0"/>
          <w:color w:val="000000"/>
          <w:sz w:val="24"/>
          <w:szCs w:val="24"/>
          <w:highlight w:val="none"/>
          <w:lang w:eastAsia="zh-CN"/>
        </w:rPr>
        <w:t>）</w:t>
      </w:r>
      <w:r>
        <w:rPr>
          <w:rFonts w:hint="default" w:ascii="Times New Roman" w:hAnsi="Times New Roman" w:eastAsia="宋体" w:cs="Times New Roman"/>
          <w:i w:val="0"/>
          <w:iCs w:val="0"/>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i w:val="0"/>
          <w:iCs w:val="0"/>
          <w:color w:val="000000"/>
          <w:sz w:val="24"/>
          <w:szCs w:val="24"/>
          <w:highlight w:val="none"/>
          <w:lang w:val="en-US" w:eastAsia="zh-CN"/>
        </w:rPr>
      </w:pPr>
      <w:r>
        <w:rPr>
          <w:rFonts w:hint="default" w:ascii="Times New Roman" w:hAnsi="Times New Roman" w:eastAsia="宋体" w:cs="Times New Roman"/>
          <w:i w:val="0"/>
          <w:iCs w:val="0"/>
          <w:color w:val="000000"/>
          <w:sz w:val="24"/>
          <w:szCs w:val="24"/>
          <w:highlight w:val="none"/>
        </w:rPr>
        <w:t>日期：</w:t>
      </w:r>
    </w:p>
    <w:p>
      <w:pPr>
        <w:spacing w:line="400" w:lineRule="exact"/>
        <w:ind w:left="960" w:hanging="960"/>
        <w:rPr>
          <w:rFonts w:hint="eastAsia" w:ascii="宋体"/>
        </w:rPr>
      </w:pPr>
      <w:r>
        <w:rPr>
          <w:rFonts w:hint="eastAsia" w:ascii="宋体"/>
        </w:rPr>
        <w:t>注：1.所有价格均以人民币作为货币单位填写及计算。</w:t>
      </w:r>
    </w:p>
    <w:p>
      <w:pPr>
        <w:spacing w:line="400" w:lineRule="exact"/>
        <w:ind w:left="960" w:hanging="960"/>
        <w:rPr>
          <w:rFonts w:hint="eastAsia" w:ascii="宋体"/>
        </w:rPr>
      </w:pPr>
      <w:r>
        <w:rPr>
          <w:rFonts w:hint="eastAsia" w:ascii="宋体"/>
        </w:rPr>
        <w:t xml:space="preserve">    2.该表格式仅作参考，投标人的详细报价表格式可自定。</w:t>
      </w:r>
    </w:p>
    <w:p>
      <w:pPr>
        <w:spacing w:line="400" w:lineRule="exact"/>
        <w:ind w:left="960" w:hanging="960"/>
        <w:rPr>
          <w:rFonts w:hint="eastAsia" w:ascii="宋体"/>
        </w:rPr>
      </w:pPr>
      <w:r>
        <w:rPr>
          <w:rFonts w:hint="eastAsia" w:ascii="宋体"/>
        </w:rPr>
        <w:t xml:space="preserve">    3.投标人需按配置清单详细列明</w:t>
      </w:r>
    </w:p>
    <w:p>
      <w:pPr>
        <w:pStyle w:val="33"/>
        <w:numPr>
          <w:ilvl w:val="0"/>
          <w:numId w:val="0"/>
        </w:numPr>
        <w:spacing w:line="360" w:lineRule="auto"/>
        <w:ind w:leftChars="200"/>
        <w:jc w:val="both"/>
        <w:rPr>
          <w:rFonts w:ascii="宋体" w:hAnsi="宋体"/>
          <w:b/>
          <w:color w:val="000000"/>
          <w:sz w:val="24"/>
        </w:rPr>
      </w:pPr>
      <w:r>
        <w:rPr>
          <w:rFonts w:hint="eastAsia" w:ascii="宋体" w:hAnsi="宋体" w:cs="宋体"/>
          <w:b/>
          <w:color w:val="000000"/>
          <w:sz w:val="24"/>
        </w:rPr>
        <w:t>第二次报价由响应人</w:t>
      </w:r>
      <w:r>
        <w:rPr>
          <w:rFonts w:hint="eastAsia" w:asciiTheme="minorEastAsia" w:hAnsiTheme="minorEastAsia" w:eastAsiaTheme="minorEastAsia"/>
          <w:b/>
          <w:sz w:val="24"/>
        </w:rPr>
        <w:t>加盖单位公章后自行带至</w:t>
      </w:r>
      <w:r>
        <w:rPr>
          <w:rFonts w:hint="eastAsia" w:asciiTheme="minorEastAsia" w:hAnsiTheme="minorEastAsia" w:eastAsiaTheme="minorEastAsia"/>
          <w:b/>
          <w:sz w:val="24"/>
          <w:lang w:val="en-US" w:eastAsia="zh-CN"/>
        </w:rPr>
        <w:t>磋商</w:t>
      </w:r>
      <w:r>
        <w:rPr>
          <w:rFonts w:hint="eastAsia" w:asciiTheme="minorEastAsia" w:hAnsiTheme="minorEastAsia" w:eastAsiaTheme="minorEastAsia"/>
          <w:b/>
          <w:sz w:val="24"/>
        </w:rPr>
        <w:t>现场，经</w:t>
      </w:r>
      <w:r>
        <w:rPr>
          <w:rFonts w:hint="eastAsia" w:asciiTheme="minorEastAsia" w:hAnsiTheme="minorEastAsia" w:eastAsiaTheme="minorEastAsia"/>
          <w:b/>
          <w:sz w:val="24"/>
          <w:lang w:val="en-US" w:eastAsia="zh-CN"/>
        </w:rPr>
        <w:t>磋商</w:t>
      </w:r>
      <w:r>
        <w:rPr>
          <w:rFonts w:hint="eastAsia" w:asciiTheme="minorEastAsia" w:hAnsiTheme="minorEastAsia" w:eastAsiaTheme="minorEastAsia"/>
          <w:b/>
          <w:sz w:val="24"/>
        </w:rPr>
        <w:t>后由各供应商填写“第二轮报价”。</w:t>
      </w:r>
    </w:p>
    <w:p>
      <w:pPr>
        <w:pStyle w:val="33"/>
        <w:numPr>
          <w:ilvl w:val="0"/>
          <w:numId w:val="0"/>
        </w:numPr>
        <w:spacing w:line="360" w:lineRule="auto"/>
        <w:ind w:leftChars="200"/>
        <w:jc w:val="both"/>
        <w:rPr>
          <w:rFonts w:hint="eastAsia" w:ascii="宋体" w:hAnsi="宋体" w:eastAsia="宋体" w:cs="宋体"/>
          <w:b/>
          <w:color w:val="000000"/>
          <w:sz w:val="24"/>
          <w:lang w:eastAsia="zh-CN"/>
        </w:rPr>
      </w:pPr>
      <w:r>
        <w:rPr>
          <w:rFonts w:hint="eastAsia" w:ascii="宋体" w:hAnsi="宋体" w:eastAsia="宋体" w:cs="宋体"/>
          <w:b/>
          <w:color w:val="000000"/>
          <w:sz w:val="24"/>
        </w:rPr>
        <w:t>第二次报价</w:t>
      </w:r>
      <w:r>
        <w:rPr>
          <w:rFonts w:hint="eastAsia" w:ascii="宋体" w:hAnsi="宋体" w:eastAsia="宋体" w:cs="宋体"/>
          <w:b/>
          <w:color w:val="000000"/>
          <w:sz w:val="24"/>
          <w:lang w:val="en-US" w:eastAsia="zh-CN"/>
        </w:rPr>
        <w:t>经济</w:t>
      </w:r>
      <w:r>
        <w:rPr>
          <w:rFonts w:hint="default" w:ascii="宋体" w:hAnsi="宋体" w:eastAsia="宋体" w:cs="宋体"/>
          <w:b/>
          <w:color w:val="000000"/>
          <w:sz w:val="24"/>
          <w:lang w:eastAsia="zh-CN"/>
        </w:rPr>
        <w:t>文件</w:t>
      </w:r>
      <w:r>
        <w:rPr>
          <w:rFonts w:hint="eastAsia" w:ascii="宋体" w:hAnsi="宋体" w:eastAsia="宋体" w:cs="宋体"/>
          <w:b/>
          <w:color w:val="000000"/>
          <w:sz w:val="24"/>
          <w:lang w:val="en-US" w:eastAsia="zh-CN"/>
        </w:rPr>
        <w:t>组成：</w:t>
      </w:r>
      <w:r>
        <w:rPr>
          <w:rFonts w:hint="eastAsia" w:ascii="宋体" w:hAnsi="宋体" w:eastAsia="宋体" w:cs="宋体"/>
          <w:b/>
          <w:color w:val="000000"/>
          <w:sz w:val="24"/>
        </w:rPr>
        <w:t>正本1份；副本2份</w:t>
      </w:r>
      <w:r>
        <w:rPr>
          <w:rFonts w:hint="eastAsia" w:ascii="宋体" w:hAnsi="宋体" w:eastAsia="宋体" w:cs="宋体"/>
          <w:b/>
          <w:color w:val="000000"/>
          <w:sz w:val="24"/>
          <w:lang w:eastAsia="zh-CN"/>
        </w:rPr>
        <w:t>。</w:t>
      </w:r>
    </w:p>
    <w:sectPr>
      <w:pgSz w:w="11906" w:h="16838"/>
      <w:pgMar w:top="907"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仿宋 Std R">
    <w:altName w:val="微软雅黑"/>
    <w:panose1 w:val="00000000000000000000"/>
    <w:charset w:val="7A"/>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698326"/>
    </w:sdtPr>
    <w:sdtContent>
      <w:p>
        <w:pPr>
          <w:pStyle w:val="29"/>
          <w:ind w:firstLine="360"/>
          <w:jc w:val="center"/>
        </w:pPr>
        <w:r>
          <w:fldChar w:fldCharType="begin"/>
        </w:r>
        <w:r>
          <w:instrText xml:space="preserve">PAGE   \* MERGEFORMAT</w:instrText>
        </w:r>
        <w:r>
          <w:fldChar w:fldCharType="separate"/>
        </w:r>
        <w:r>
          <w:rPr>
            <w:lang w:val="zh-CN"/>
          </w:rPr>
          <w:t>22</w:t>
        </w:r>
        <w:r>
          <w:fldChar w:fldCharType="end"/>
        </w:r>
      </w:p>
    </w:sdtContent>
  </w:sdt>
  <w:p>
    <w:pPr>
      <w:pStyle w:val="108"/>
      <w:jc w:val="left"/>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5384633"/>
    </w:sdtPr>
    <w:sdtContent>
      <w:p>
        <w:pPr>
          <w:pStyle w:val="108"/>
          <w:ind w:firstLine="360"/>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10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upperLetter"/>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CB20F0E"/>
    <w:multiLevelType w:val="singleLevel"/>
    <w:tmpl w:val="0CB20F0E"/>
    <w:lvl w:ilvl="0" w:tentative="0">
      <w:start w:val="4"/>
      <w:numFmt w:val="chineseCounting"/>
      <w:suff w:val="space"/>
      <w:lvlText w:val="第%1章"/>
      <w:lvlJc w:val="left"/>
      <w:rPr>
        <w:rFonts w:hint="eastAsia"/>
      </w:rPr>
    </w:lvl>
  </w:abstractNum>
  <w:abstractNum w:abstractNumId="3">
    <w:nsid w:val="17997ED7"/>
    <w:multiLevelType w:val="singleLevel"/>
    <w:tmpl w:val="17997ED7"/>
    <w:lvl w:ilvl="0" w:tentative="0">
      <w:start w:val="1"/>
      <w:numFmt w:val="chineseCounting"/>
      <w:suff w:val="nothing"/>
      <w:lvlText w:val="%1、"/>
      <w:lvlJc w:val="left"/>
      <w:rPr>
        <w:rFonts w:hint="eastAsia"/>
      </w:rPr>
    </w:lvl>
  </w:abstractNum>
  <w:abstractNum w:abstractNumId="4">
    <w:nsid w:val="32569AAB"/>
    <w:multiLevelType w:val="singleLevel"/>
    <w:tmpl w:val="32569AAB"/>
    <w:lvl w:ilvl="0" w:tentative="0">
      <w:start w:val="7"/>
      <w:numFmt w:val="chineseCounting"/>
      <w:suff w:val="nothing"/>
      <w:lvlText w:val="%1、"/>
      <w:lvlJc w:val="left"/>
      <w:rPr>
        <w:rFonts w:hint="eastAsia"/>
      </w:rPr>
    </w:lvl>
  </w:abstractNum>
  <w:abstractNum w:abstractNumId="5">
    <w:nsid w:val="3979B913"/>
    <w:multiLevelType w:val="singleLevel"/>
    <w:tmpl w:val="3979B913"/>
    <w:lvl w:ilvl="0" w:tentative="0">
      <w:start w:val="2"/>
      <w:numFmt w:val="chineseCounting"/>
      <w:suff w:val="nothing"/>
      <w:lvlText w:val="%1、"/>
      <w:lvlJc w:val="left"/>
      <w:rPr>
        <w:rFonts w:hint="eastAsia"/>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2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5"/>
    <w:rsid w:val="0006442E"/>
    <w:rsid w:val="001203B2"/>
    <w:rsid w:val="00135834"/>
    <w:rsid w:val="001703FF"/>
    <w:rsid w:val="001E7237"/>
    <w:rsid w:val="002116EC"/>
    <w:rsid w:val="0029584A"/>
    <w:rsid w:val="002A1697"/>
    <w:rsid w:val="002A3F41"/>
    <w:rsid w:val="002C2B12"/>
    <w:rsid w:val="00315E29"/>
    <w:rsid w:val="00316126"/>
    <w:rsid w:val="0033297C"/>
    <w:rsid w:val="00336255"/>
    <w:rsid w:val="00380449"/>
    <w:rsid w:val="003974F0"/>
    <w:rsid w:val="003D1DB2"/>
    <w:rsid w:val="00405148"/>
    <w:rsid w:val="00410865"/>
    <w:rsid w:val="00424661"/>
    <w:rsid w:val="004B7255"/>
    <w:rsid w:val="004C57C4"/>
    <w:rsid w:val="004D0C33"/>
    <w:rsid w:val="004D0FEA"/>
    <w:rsid w:val="005038EB"/>
    <w:rsid w:val="00510759"/>
    <w:rsid w:val="00516C9B"/>
    <w:rsid w:val="005171E2"/>
    <w:rsid w:val="00532735"/>
    <w:rsid w:val="00592013"/>
    <w:rsid w:val="005A5F0F"/>
    <w:rsid w:val="005C22BF"/>
    <w:rsid w:val="00622ECF"/>
    <w:rsid w:val="00634DB6"/>
    <w:rsid w:val="00634E56"/>
    <w:rsid w:val="00665362"/>
    <w:rsid w:val="006D2E1F"/>
    <w:rsid w:val="006D7106"/>
    <w:rsid w:val="0072216C"/>
    <w:rsid w:val="00775102"/>
    <w:rsid w:val="007C08EE"/>
    <w:rsid w:val="007F5AB8"/>
    <w:rsid w:val="0081571E"/>
    <w:rsid w:val="00815B1B"/>
    <w:rsid w:val="00832FC6"/>
    <w:rsid w:val="008522FA"/>
    <w:rsid w:val="008A4265"/>
    <w:rsid w:val="008C6D87"/>
    <w:rsid w:val="008E209B"/>
    <w:rsid w:val="00910DD9"/>
    <w:rsid w:val="00956C3D"/>
    <w:rsid w:val="00976E72"/>
    <w:rsid w:val="009866DB"/>
    <w:rsid w:val="00991DAD"/>
    <w:rsid w:val="009A5846"/>
    <w:rsid w:val="009C6FDA"/>
    <w:rsid w:val="00A77E02"/>
    <w:rsid w:val="00A83AA1"/>
    <w:rsid w:val="00AB1FEA"/>
    <w:rsid w:val="00AC5E94"/>
    <w:rsid w:val="00AD2C22"/>
    <w:rsid w:val="00AE619C"/>
    <w:rsid w:val="00B3057F"/>
    <w:rsid w:val="00BC4B3A"/>
    <w:rsid w:val="00BD2CA2"/>
    <w:rsid w:val="00C90511"/>
    <w:rsid w:val="00C92209"/>
    <w:rsid w:val="00CE67EE"/>
    <w:rsid w:val="00D3067F"/>
    <w:rsid w:val="00DA6A1E"/>
    <w:rsid w:val="00DD059F"/>
    <w:rsid w:val="00DF37F5"/>
    <w:rsid w:val="00E01BF8"/>
    <w:rsid w:val="00E15BFA"/>
    <w:rsid w:val="00EB2D6A"/>
    <w:rsid w:val="00ED19C2"/>
    <w:rsid w:val="00F054DB"/>
    <w:rsid w:val="00F3048E"/>
    <w:rsid w:val="00F67E72"/>
    <w:rsid w:val="00F8415B"/>
    <w:rsid w:val="00FB38BB"/>
    <w:rsid w:val="00FB3B1D"/>
    <w:rsid w:val="00FE1FFD"/>
    <w:rsid w:val="035B7B37"/>
    <w:rsid w:val="039260F2"/>
    <w:rsid w:val="04963750"/>
    <w:rsid w:val="07374E71"/>
    <w:rsid w:val="08696F2E"/>
    <w:rsid w:val="0BDD59E5"/>
    <w:rsid w:val="0C992D87"/>
    <w:rsid w:val="0EA724DA"/>
    <w:rsid w:val="0FB01624"/>
    <w:rsid w:val="0FF319EB"/>
    <w:rsid w:val="100F305A"/>
    <w:rsid w:val="1015137A"/>
    <w:rsid w:val="105A4B35"/>
    <w:rsid w:val="1114248D"/>
    <w:rsid w:val="155A6A55"/>
    <w:rsid w:val="16087116"/>
    <w:rsid w:val="16FA53E1"/>
    <w:rsid w:val="19933568"/>
    <w:rsid w:val="19FE53C0"/>
    <w:rsid w:val="1AD73F3F"/>
    <w:rsid w:val="1B5E1480"/>
    <w:rsid w:val="1B750496"/>
    <w:rsid w:val="1DA64417"/>
    <w:rsid w:val="1DE805F5"/>
    <w:rsid w:val="1EC70CF7"/>
    <w:rsid w:val="1F5D592C"/>
    <w:rsid w:val="20523013"/>
    <w:rsid w:val="2073257A"/>
    <w:rsid w:val="207876C3"/>
    <w:rsid w:val="226949C4"/>
    <w:rsid w:val="240E3353"/>
    <w:rsid w:val="244009F8"/>
    <w:rsid w:val="286D5470"/>
    <w:rsid w:val="29704EB1"/>
    <w:rsid w:val="297C3041"/>
    <w:rsid w:val="2B0F6A35"/>
    <w:rsid w:val="2B531596"/>
    <w:rsid w:val="2CA274E8"/>
    <w:rsid w:val="2CCC3A51"/>
    <w:rsid w:val="2D7E4628"/>
    <w:rsid w:val="2DC003A7"/>
    <w:rsid w:val="2EBE7FC2"/>
    <w:rsid w:val="2FF22D05"/>
    <w:rsid w:val="31112F92"/>
    <w:rsid w:val="31A72F7D"/>
    <w:rsid w:val="31E75F86"/>
    <w:rsid w:val="34C670C5"/>
    <w:rsid w:val="34E76EA9"/>
    <w:rsid w:val="34F707CB"/>
    <w:rsid w:val="35153084"/>
    <w:rsid w:val="35AB39E3"/>
    <w:rsid w:val="362628F1"/>
    <w:rsid w:val="369C55C0"/>
    <w:rsid w:val="36F116F7"/>
    <w:rsid w:val="37F50A8D"/>
    <w:rsid w:val="382901A9"/>
    <w:rsid w:val="3A972238"/>
    <w:rsid w:val="3B5755DF"/>
    <w:rsid w:val="3C6C2ADF"/>
    <w:rsid w:val="3CD0771A"/>
    <w:rsid w:val="3FDD0CFB"/>
    <w:rsid w:val="40D932DB"/>
    <w:rsid w:val="40D968FA"/>
    <w:rsid w:val="410E488C"/>
    <w:rsid w:val="421347B7"/>
    <w:rsid w:val="42E438CC"/>
    <w:rsid w:val="442B47B6"/>
    <w:rsid w:val="482038E9"/>
    <w:rsid w:val="484508A5"/>
    <w:rsid w:val="487873F9"/>
    <w:rsid w:val="487F2447"/>
    <w:rsid w:val="490309D3"/>
    <w:rsid w:val="4A97177C"/>
    <w:rsid w:val="4AB516CD"/>
    <w:rsid w:val="4C79745E"/>
    <w:rsid w:val="4E2909D8"/>
    <w:rsid w:val="50B3462D"/>
    <w:rsid w:val="52047A8A"/>
    <w:rsid w:val="52506E27"/>
    <w:rsid w:val="5271599B"/>
    <w:rsid w:val="54341113"/>
    <w:rsid w:val="548162EA"/>
    <w:rsid w:val="54CD2BC1"/>
    <w:rsid w:val="55F36C5A"/>
    <w:rsid w:val="563813DF"/>
    <w:rsid w:val="563D7C00"/>
    <w:rsid w:val="56E57E55"/>
    <w:rsid w:val="58052F62"/>
    <w:rsid w:val="585B1903"/>
    <w:rsid w:val="58962C2D"/>
    <w:rsid w:val="59BB3E3A"/>
    <w:rsid w:val="5AD770F8"/>
    <w:rsid w:val="5B587068"/>
    <w:rsid w:val="5B8D2076"/>
    <w:rsid w:val="5C0A3B74"/>
    <w:rsid w:val="5C1A7188"/>
    <w:rsid w:val="5C9816CD"/>
    <w:rsid w:val="5C9B78CD"/>
    <w:rsid w:val="5E993CBD"/>
    <w:rsid w:val="5F057FF9"/>
    <w:rsid w:val="5FA26080"/>
    <w:rsid w:val="60013F96"/>
    <w:rsid w:val="616D15F4"/>
    <w:rsid w:val="61CA13B3"/>
    <w:rsid w:val="62DE0BCB"/>
    <w:rsid w:val="647A5E74"/>
    <w:rsid w:val="64D74A7F"/>
    <w:rsid w:val="653852D2"/>
    <w:rsid w:val="656159C7"/>
    <w:rsid w:val="65A27A64"/>
    <w:rsid w:val="66D17FB7"/>
    <w:rsid w:val="6AF84406"/>
    <w:rsid w:val="6B895EE4"/>
    <w:rsid w:val="6BE7183B"/>
    <w:rsid w:val="6BF1483D"/>
    <w:rsid w:val="6D4E1D16"/>
    <w:rsid w:val="6E502497"/>
    <w:rsid w:val="6F467167"/>
    <w:rsid w:val="6F7B502E"/>
    <w:rsid w:val="6F883420"/>
    <w:rsid w:val="707150E6"/>
    <w:rsid w:val="7229379D"/>
    <w:rsid w:val="72C52B99"/>
    <w:rsid w:val="73873A07"/>
    <w:rsid w:val="73936B6E"/>
    <w:rsid w:val="739B0A5B"/>
    <w:rsid w:val="747725F1"/>
    <w:rsid w:val="7503477D"/>
    <w:rsid w:val="75687E07"/>
    <w:rsid w:val="76DB6AF8"/>
    <w:rsid w:val="774B0386"/>
    <w:rsid w:val="775E3198"/>
    <w:rsid w:val="77C264F9"/>
    <w:rsid w:val="77F073EA"/>
    <w:rsid w:val="79080821"/>
    <w:rsid w:val="797C49B3"/>
    <w:rsid w:val="799608A2"/>
    <w:rsid w:val="799C064D"/>
    <w:rsid w:val="79C250E5"/>
    <w:rsid w:val="7B672338"/>
    <w:rsid w:val="7CAA3239"/>
    <w:rsid w:val="7D0B1FCD"/>
    <w:rsid w:val="7D13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56"/>
    <w:qFormat/>
    <w:uiPriority w:val="0"/>
    <w:pPr>
      <w:keepNext/>
      <w:keepLines/>
      <w:spacing w:before="260" w:after="260" w:line="413" w:lineRule="auto"/>
      <w:outlineLvl w:val="2"/>
    </w:pPr>
    <w:rPr>
      <w:b/>
      <w:sz w:val="32"/>
    </w:rPr>
  </w:style>
  <w:style w:type="paragraph" w:styleId="6">
    <w:name w:val="heading 4"/>
    <w:basedOn w:val="1"/>
    <w:next w:val="1"/>
    <w:link w:val="57"/>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60"/>
    <w:qFormat/>
    <w:uiPriority w:val="0"/>
    <w:pPr>
      <w:keepNext/>
      <w:keepLines/>
      <w:spacing w:before="240" w:after="64" w:line="320" w:lineRule="auto"/>
      <w:outlineLvl w:val="6"/>
    </w:pPr>
    <w:rPr>
      <w:b/>
      <w:bCs/>
      <w:sz w:val="24"/>
      <w:szCs w:val="24"/>
    </w:rPr>
  </w:style>
  <w:style w:type="paragraph" w:styleId="10">
    <w:name w:val="heading 8"/>
    <w:basedOn w:val="1"/>
    <w:next w:val="1"/>
    <w:link w:val="61"/>
    <w:qFormat/>
    <w:uiPriority w:val="0"/>
    <w:pPr>
      <w:keepNext/>
      <w:keepLines/>
      <w:spacing w:before="240" w:after="64" w:line="320" w:lineRule="auto"/>
      <w:outlineLvl w:val="7"/>
    </w:pPr>
    <w:rPr>
      <w:rFonts w:ascii="Calibri Light" w:hAnsi="Calibri Light"/>
      <w:sz w:val="24"/>
      <w:szCs w:val="24"/>
    </w:rPr>
  </w:style>
  <w:style w:type="paragraph" w:styleId="11">
    <w:name w:val="heading 9"/>
    <w:basedOn w:val="1"/>
    <w:next w:val="1"/>
    <w:link w:val="67"/>
    <w:qFormat/>
    <w:uiPriority w:val="0"/>
    <w:pPr>
      <w:keepNext/>
      <w:keepLines/>
      <w:spacing w:before="240" w:after="64" w:line="317"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next w:val="14"/>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toc 4"/>
    <w:basedOn w:val="1"/>
    <w:next w:val="1"/>
    <w:qFormat/>
    <w:uiPriority w:val="0"/>
    <w:pPr>
      <w:tabs>
        <w:tab w:val="left" w:pos="1890"/>
        <w:tab w:val="right" w:leader="dot" w:pos="8296"/>
      </w:tabs>
      <w:ind w:left="630" w:leftChars="3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00"/>
    <w:qFormat/>
    <w:uiPriority w:val="0"/>
    <w:pPr>
      <w:shd w:val="clear" w:color="auto" w:fill="000080"/>
    </w:pPr>
    <w:rPr>
      <w:rFonts w:ascii="Times New Roman" w:hAnsi="Times New Roman" w:eastAsiaTheme="minorEastAsia" w:cstheme="minorBidi"/>
      <w:szCs w:val="24"/>
      <w:shd w:val="clear" w:color="auto" w:fill="000080"/>
    </w:rPr>
  </w:style>
  <w:style w:type="paragraph" w:styleId="17">
    <w:name w:val="toa heading"/>
    <w:basedOn w:val="1"/>
    <w:next w:val="1"/>
    <w:qFormat/>
    <w:uiPriority w:val="99"/>
    <w:pPr>
      <w:spacing w:before="120"/>
    </w:pPr>
    <w:rPr>
      <w:rFonts w:ascii="Cambria" w:hAnsi="Cambria"/>
      <w:sz w:val="24"/>
      <w:szCs w:val="24"/>
    </w:rPr>
  </w:style>
  <w:style w:type="paragraph" w:styleId="18">
    <w:name w:val="annotation text"/>
    <w:basedOn w:val="1"/>
    <w:link w:val="98"/>
    <w:unhideWhenUsed/>
    <w:qFormat/>
    <w:uiPriority w:val="0"/>
    <w:pPr>
      <w:jc w:val="left"/>
    </w:pPr>
  </w:style>
  <w:style w:type="paragraph" w:styleId="19">
    <w:name w:val="Body Text 3"/>
    <w:basedOn w:val="1"/>
    <w:link w:val="65"/>
    <w:qFormat/>
    <w:uiPriority w:val="0"/>
    <w:pPr>
      <w:widowControl/>
      <w:spacing w:after="200" w:line="440" w:lineRule="exact"/>
      <w:jc w:val="left"/>
    </w:pPr>
    <w:rPr>
      <w:color w:val="000000"/>
      <w:kern w:val="0"/>
      <w:sz w:val="22"/>
      <w:szCs w:val="18"/>
      <w:lang w:eastAsia="en-US" w:bidi="en-US"/>
    </w:rPr>
  </w:style>
  <w:style w:type="paragraph" w:styleId="20">
    <w:name w:val="Body Text"/>
    <w:basedOn w:val="1"/>
    <w:next w:val="1"/>
    <w:link w:val="66"/>
    <w:unhideWhenUsed/>
    <w:qFormat/>
    <w:uiPriority w:val="0"/>
    <w:pPr>
      <w:spacing w:after="120"/>
    </w:pPr>
  </w:style>
  <w:style w:type="paragraph" w:styleId="21">
    <w:name w:val="Body Text Indent"/>
    <w:basedOn w:val="1"/>
    <w:qFormat/>
    <w:uiPriority w:val="0"/>
    <w:pPr>
      <w:ind w:firstLine="570"/>
    </w:pPr>
    <w:rPr>
      <w:rFonts w:ascii="宋体"/>
      <w:sz w:val="28"/>
      <w:szCs w:val="20"/>
    </w:rPr>
  </w:style>
  <w:style w:type="paragraph" w:styleId="22">
    <w:name w:val="index 4"/>
    <w:basedOn w:val="1"/>
    <w:next w:val="1"/>
    <w:qFormat/>
    <w:uiPriority w:val="0"/>
    <w:pPr>
      <w:ind w:left="600" w:leftChars="600"/>
    </w:pPr>
    <w:rPr>
      <w:rFonts w:ascii="Times New Roman" w:hAnsi="Times New Roman"/>
      <w:szCs w:val="24"/>
    </w:rPr>
  </w:style>
  <w:style w:type="paragraph" w:styleId="23">
    <w:name w:val="toc 5"/>
    <w:basedOn w:val="1"/>
    <w:next w:val="1"/>
    <w:qFormat/>
    <w:uiPriority w:val="0"/>
    <w:pPr>
      <w:tabs>
        <w:tab w:val="right" w:leader="dot" w:pos="8296"/>
      </w:tabs>
      <w:ind w:left="1050" w:leftChars="500"/>
    </w:pPr>
  </w:style>
  <w:style w:type="paragraph" w:styleId="24">
    <w:name w:val="toc 3"/>
    <w:basedOn w:val="1"/>
    <w:next w:val="1"/>
    <w:qFormat/>
    <w:uiPriority w:val="0"/>
    <w:pPr>
      <w:ind w:left="840" w:leftChars="400"/>
    </w:pPr>
  </w:style>
  <w:style w:type="paragraph" w:styleId="25">
    <w:name w:val="Plain Text"/>
    <w:basedOn w:val="1"/>
    <w:link w:val="62"/>
    <w:qFormat/>
    <w:uiPriority w:val="99"/>
    <w:rPr>
      <w:rFonts w:ascii="宋体" w:hAnsi="Courier New" w:cs="Courier New"/>
      <w:szCs w:val="21"/>
    </w:rPr>
  </w:style>
  <w:style w:type="paragraph" w:styleId="26">
    <w:name w:val="toc 8"/>
    <w:basedOn w:val="1"/>
    <w:next w:val="1"/>
    <w:qFormat/>
    <w:uiPriority w:val="0"/>
    <w:pPr>
      <w:ind w:left="2940" w:leftChars="1400"/>
    </w:pPr>
  </w:style>
  <w:style w:type="paragraph" w:styleId="27">
    <w:name w:val="Date"/>
    <w:basedOn w:val="1"/>
    <w:next w:val="1"/>
    <w:link w:val="101"/>
    <w:qFormat/>
    <w:uiPriority w:val="0"/>
    <w:pPr>
      <w:ind w:left="100" w:leftChars="2500"/>
    </w:pPr>
    <w:rPr>
      <w:rFonts w:ascii="宋体" w:hAnsi="Times New Roman" w:eastAsiaTheme="minorEastAsia" w:cstheme="minorBidi"/>
      <w:sz w:val="28"/>
    </w:rPr>
  </w:style>
  <w:style w:type="paragraph" w:styleId="28">
    <w:name w:val="Balloon Text"/>
    <w:basedOn w:val="1"/>
    <w:link w:val="97"/>
    <w:qFormat/>
    <w:uiPriority w:val="0"/>
    <w:rPr>
      <w:rFonts w:ascii="宋体" w:hAnsi="Times New Roman" w:eastAsiaTheme="minorEastAsia" w:cstheme="minorBidi"/>
      <w:sz w:val="18"/>
      <w:szCs w:val="18"/>
    </w:rPr>
  </w:style>
  <w:style w:type="paragraph" w:styleId="29">
    <w:name w:val="footer"/>
    <w:basedOn w:val="1"/>
    <w:link w:val="53"/>
    <w:unhideWhenUsed/>
    <w:qFormat/>
    <w:uiPriority w:val="0"/>
    <w:pPr>
      <w:tabs>
        <w:tab w:val="center" w:pos="4153"/>
        <w:tab w:val="right" w:pos="8306"/>
      </w:tabs>
      <w:snapToGrid w:val="0"/>
      <w:jc w:val="left"/>
    </w:pPr>
    <w:rPr>
      <w:sz w:val="18"/>
      <w:szCs w:val="18"/>
    </w:rPr>
  </w:style>
  <w:style w:type="paragraph" w:styleId="30">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32">
    <w:name w:val="Subtitle"/>
    <w:basedOn w:val="1"/>
    <w:next w:val="1"/>
    <w:link w:val="104"/>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3">
    <w:name w:val="List"/>
    <w:basedOn w:val="1"/>
    <w:qFormat/>
    <w:uiPriority w:val="0"/>
    <w:pPr>
      <w:spacing w:beforeLines="100" w:line="360" w:lineRule="auto"/>
      <w:jc w:val="center"/>
    </w:pPr>
    <w:rPr>
      <w:rFonts w:ascii="宋体" w:hAnsi="宋体"/>
      <w:b/>
      <w:sz w:val="28"/>
    </w:rPr>
  </w:style>
  <w:style w:type="paragraph" w:styleId="34">
    <w:name w:val="footnote text"/>
    <w:basedOn w:val="1"/>
    <w:qFormat/>
    <w:uiPriority w:val="0"/>
    <w:pPr>
      <w:snapToGrid w:val="0"/>
      <w:jc w:val="left"/>
    </w:pPr>
    <w:rPr>
      <w:sz w:val="18"/>
    </w:rPr>
  </w:style>
  <w:style w:type="paragraph" w:styleId="35">
    <w:name w:val="toc 6"/>
    <w:basedOn w:val="1"/>
    <w:next w:val="1"/>
    <w:qFormat/>
    <w:uiPriority w:val="0"/>
    <w:pPr>
      <w:ind w:left="2100" w:leftChars="1000"/>
    </w:pPr>
  </w:style>
  <w:style w:type="paragraph" w:styleId="36">
    <w:name w:val="Body Text Indent 3"/>
    <w:basedOn w:val="1"/>
    <w:qFormat/>
    <w:uiPriority w:val="0"/>
    <w:pPr>
      <w:spacing w:line="360" w:lineRule="auto"/>
      <w:ind w:left="600" w:leftChars="600"/>
    </w:pPr>
    <w:rPr>
      <w:rFonts w:ascii="宋体"/>
      <w:b/>
      <w:bCs/>
      <w:sz w:val="24"/>
    </w:rPr>
  </w:style>
  <w:style w:type="paragraph" w:styleId="37">
    <w:name w:val="toc 2"/>
    <w:basedOn w:val="1"/>
    <w:next w:val="1"/>
    <w:qFormat/>
    <w:uiPriority w:val="0"/>
    <w:pPr>
      <w:ind w:left="420" w:leftChars="200"/>
    </w:pPr>
    <w:rPr>
      <w:rFonts w:ascii="宋体" w:hAnsi="Times New Roman"/>
      <w:b/>
      <w:sz w:val="28"/>
      <w:szCs w:val="20"/>
    </w:rPr>
  </w:style>
  <w:style w:type="paragraph" w:styleId="38">
    <w:name w:val="toc 9"/>
    <w:basedOn w:val="1"/>
    <w:next w:val="1"/>
    <w:qFormat/>
    <w:uiPriority w:val="0"/>
    <w:pPr>
      <w:ind w:left="3360" w:leftChars="1600"/>
    </w:pPr>
  </w:style>
  <w:style w:type="paragraph" w:styleId="3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0">
    <w:name w:val="Title"/>
    <w:basedOn w:val="1"/>
    <w:next w:val="1"/>
    <w:link w:val="102"/>
    <w:qFormat/>
    <w:uiPriority w:val="0"/>
    <w:pPr>
      <w:spacing w:before="240" w:after="60"/>
      <w:jc w:val="center"/>
      <w:outlineLvl w:val="0"/>
    </w:pPr>
    <w:rPr>
      <w:rFonts w:ascii="Cambria" w:hAnsi="Cambria" w:eastAsiaTheme="minorEastAsia"/>
      <w:b/>
      <w:bCs/>
      <w:sz w:val="32"/>
      <w:szCs w:val="32"/>
    </w:rPr>
  </w:style>
  <w:style w:type="paragraph" w:styleId="41">
    <w:name w:val="annotation subject"/>
    <w:basedOn w:val="18"/>
    <w:next w:val="18"/>
    <w:link w:val="99"/>
    <w:qFormat/>
    <w:uiPriority w:val="0"/>
    <w:rPr>
      <w:rFonts w:ascii="宋体" w:hAnsi="Times New Roman" w:eastAsiaTheme="minorEastAsia" w:cstheme="minorBidi"/>
      <w:b/>
      <w:bCs/>
      <w:sz w:val="28"/>
    </w:rPr>
  </w:style>
  <w:style w:type="paragraph" w:styleId="42">
    <w:name w:val="Body Text First Indent"/>
    <w:basedOn w:val="20"/>
    <w:qFormat/>
    <w:uiPriority w:val="0"/>
    <w:pPr>
      <w:autoSpaceDE w:val="0"/>
      <w:autoSpaceDN w:val="0"/>
      <w:adjustRightInd w:val="0"/>
      <w:spacing w:line="360" w:lineRule="auto"/>
      <w:ind w:firstLine="420" w:firstLineChars="200"/>
    </w:pPr>
    <w:rPr>
      <w:rFonts w:ascii="Arial" w:hAnsi="Arial" w:eastAsia="黑体"/>
      <w:szCs w:val="21"/>
    </w:rPr>
  </w:style>
  <w:style w:type="paragraph" w:styleId="43">
    <w:name w:val="Body Text First Indent 2"/>
    <w:basedOn w:val="21"/>
    <w:unhideWhenUsed/>
    <w:uiPriority w:val="0"/>
    <w:pPr>
      <w:widowControl w:val="0"/>
      <w:suppressAutoHyphens w:val="0"/>
      <w:spacing w:before="0" w:after="120" w:line="360" w:lineRule="auto"/>
      <w:ind w:left="420" w:leftChars="200" w:firstLine="420" w:firstLineChars="200"/>
    </w:pPr>
    <w:rPr>
      <w:rFonts w:ascii="宋体" w:hAnsi="Times New Roman" w:cs="Times New Roman"/>
      <w:kern w:val="2"/>
      <w:sz w:val="24"/>
      <w:szCs w:val="24"/>
      <w:u w:val="none"/>
      <w:lang w:eastAsia="zh-CN"/>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rPr>
      <w:rFonts w:cs="Times New Roman"/>
    </w:rPr>
  </w:style>
  <w:style w:type="character" w:styleId="49">
    <w:name w:val="Emphasis"/>
    <w:qFormat/>
    <w:uiPriority w:val="0"/>
    <w:rPr>
      <w:i/>
      <w:iCs/>
    </w:rPr>
  </w:style>
  <w:style w:type="character" w:styleId="50">
    <w:name w:val="Hyperlink"/>
    <w:basedOn w:val="46"/>
    <w:qFormat/>
    <w:uiPriority w:val="0"/>
    <w:rPr>
      <w:rFonts w:cs="Times New Roman"/>
      <w:color w:val="0000FF"/>
      <w:u w:val="single"/>
    </w:rPr>
  </w:style>
  <w:style w:type="character" w:styleId="51">
    <w:name w:val="annotation reference"/>
    <w:qFormat/>
    <w:uiPriority w:val="0"/>
    <w:rPr>
      <w:rFonts w:cs="Times New Roman"/>
      <w:sz w:val="21"/>
      <w:szCs w:val="21"/>
    </w:rPr>
  </w:style>
  <w:style w:type="character" w:customStyle="1" w:styleId="52">
    <w:name w:val="页眉 Char"/>
    <w:basedOn w:val="46"/>
    <w:link w:val="30"/>
    <w:qFormat/>
    <w:uiPriority w:val="99"/>
    <w:rPr>
      <w:sz w:val="18"/>
      <w:szCs w:val="18"/>
    </w:rPr>
  </w:style>
  <w:style w:type="character" w:customStyle="1" w:styleId="53">
    <w:name w:val="页脚 Char"/>
    <w:basedOn w:val="46"/>
    <w:link w:val="29"/>
    <w:qFormat/>
    <w:uiPriority w:val="0"/>
    <w:rPr>
      <w:sz w:val="18"/>
      <w:szCs w:val="18"/>
    </w:rPr>
  </w:style>
  <w:style w:type="character" w:customStyle="1" w:styleId="54">
    <w:name w:val="标题 1 Char"/>
    <w:basedOn w:val="46"/>
    <w:link w:val="3"/>
    <w:qFormat/>
    <w:uiPriority w:val="0"/>
    <w:rPr>
      <w:rFonts w:ascii="Calibri" w:hAnsi="Calibri" w:eastAsia="宋体" w:cs="Times New Roman"/>
      <w:b/>
      <w:bCs/>
      <w:kern w:val="44"/>
      <w:sz w:val="44"/>
      <w:szCs w:val="44"/>
    </w:rPr>
  </w:style>
  <w:style w:type="character" w:customStyle="1" w:styleId="55">
    <w:name w:val="标题 2 Char"/>
    <w:basedOn w:val="46"/>
    <w:link w:val="4"/>
    <w:qFormat/>
    <w:uiPriority w:val="0"/>
    <w:rPr>
      <w:rFonts w:ascii="Arial" w:hAnsi="Arial" w:eastAsia="黑体" w:cs="Times New Roman"/>
      <w:b/>
      <w:sz w:val="32"/>
    </w:rPr>
  </w:style>
  <w:style w:type="character" w:customStyle="1" w:styleId="56">
    <w:name w:val="标题 3 Char"/>
    <w:basedOn w:val="46"/>
    <w:link w:val="5"/>
    <w:qFormat/>
    <w:uiPriority w:val="0"/>
    <w:rPr>
      <w:rFonts w:ascii="Calibri" w:hAnsi="Calibri" w:eastAsia="宋体" w:cs="Times New Roman"/>
      <w:b/>
      <w:sz w:val="32"/>
    </w:rPr>
  </w:style>
  <w:style w:type="character" w:customStyle="1" w:styleId="57">
    <w:name w:val="标题 4 Char"/>
    <w:basedOn w:val="46"/>
    <w:link w:val="6"/>
    <w:qFormat/>
    <w:uiPriority w:val="0"/>
    <w:rPr>
      <w:rFonts w:ascii="Calibri Light" w:hAnsi="Calibri Light" w:eastAsia="宋体" w:cs="Times New Roman"/>
      <w:b/>
      <w:bCs/>
      <w:sz w:val="28"/>
      <w:szCs w:val="28"/>
    </w:rPr>
  </w:style>
  <w:style w:type="character" w:customStyle="1" w:styleId="58">
    <w:name w:val="标题 5 Char"/>
    <w:basedOn w:val="46"/>
    <w:link w:val="7"/>
    <w:qFormat/>
    <w:uiPriority w:val="0"/>
    <w:rPr>
      <w:rFonts w:ascii="Calibri" w:hAnsi="Calibri" w:eastAsia="宋体" w:cs="Times New Roman"/>
      <w:b/>
      <w:bCs/>
      <w:sz w:val="28"/>
      <w:szCs w:val="28"/>
    </w:rPr>
  </w:style>
  <w:style w:type="character" w:customStyle="1" w:styleId="59">
    <w:name w:val="标题 6 Char"/>
    <w:basedOn w:val="46"/>
    <w:link w:val="8"/>
    <w:qFormat/>
    <w:uiPriority w:val="0"/>
    <w:rPr>
      <w:rFonts w:ascii="Calibri Light" w:hAnsi="Calibri Light" w:eastAsia="宋体" w:cs="Times New Roman"/>
      <w:b/>
      <w:bCs/>
      <w:sz w:val="24"/>
      <w:szCs w:val="24"/>
    </w:rPr>
  </w:style>
  <w:style w:type="character" w:customStyle="1" w:styleId="60">
    <w:name w:val="标题 7 Char"/>
    <w:basedOn w:val="46"/>
    <w:link w:val="9"/>
    <w:qFormat/>
    <w:uiPriority w:val="0"/>
    <w:rPr>
      <w:rFonts w:ascii="Calibri" w:hAnsi="Calibri" w:eastAsia="宋体" w:cs="Times New Roman"/>
      <w:b/>
      <w:bCs/>
      <w:sz w:val="24"/>
      <w:szCs w:val="24"/>
    </w:rPr>
  </w:style>
  <w:style w:type="character" w:customStyle="1" w:styleId="61">
    <w:name w:val="标题 8 Char"/>
    <w:basedOn w:val="46"/>
    <w:link w:val="10"/>
    <w:qFormat/>
    <w:uiPriority w:val="0"/>
    <w:rPr>
      <w:rFonts w:ascii="Calibri Light" w:hAnsi="Calibri Light" w:eastAsia="宋体" w:cs="Times New Roman"/>
      <w:sz w:val="24"/>
      <w:szCs w:val="24"/>
    </w:rPr>
  </w:style>
  <w:style w:type="character" w:customStyle="1" w:styleId="62">
    <w:name w:val="纯文本 Char"/>
    <w:basedOn w:val="46"/>
    <w:link w:val="25"/>
    <w:qFormat/>
    <w:uiPriority w:val="99"/>
    <w:rPr>
      <w:rFonts w:ascii="宋体" w:hAnsi="Courier New" w:eastAsia="宋体" w:cs="Courier New"/>
      <w:szCs w:val="21"/>
    </w:rPr>
  </w:style>
  <w:style w:type="paragraph" w:styleId="63">
    <w:name w:val="List Paragraph"/>
    <w:basedOn w:val="1"/>
    <w:qFormat/>
    <w:uiPriority w:val="0"/>
    <w:pPr>
      <w:ind w:left="1243" w:leftChars="248" w:firstLine="420" w:firstLineChars="200"/>
    </w:pPr>
    <w:rPr>
      <w:rFonts w:asciiTheme="minorHAnsi" w:hAnsiTheme="minorHAnsi" w:eastAsiaTheme="minorEastAsia" w:cstheme="minorBidi"/>
    </w:rPr>
  </w:style>
  <w:style w:type="character" w:customStyle="1" w:styleId="64">
    <w:name w:val="HTML Preformatted Char1"/>
    <w:qFormat/>
    <w:locked/>
    <w:uiPriority w:val="99"/>
    <w:rPr>
      <w:rFonts w:ascii="Arial" w:hAnsi="Arial" w:cs="Arial"/>
      <w:sz w:val="24"/>
      <w:szCs w:val="24"/>
    </w:rPr>
  </w:style>
  <w:style w:type="character" w:customStyle="1" w:styleId="65">
    <w:name w:val="正文文本 3 Char"/>
    <w:basedOn w:val="46"/>
    <w:link w:val="19"/>
    <w:qFormat/>
    <w:uiPriority w:val="0"/>
    <w:rPr>
      <w:rFonts w:ascii="Calibri" w:hAnsi="Calibri" w:eastAsia="宋体" w:cs="Times New Roman"/>
      <w:color w:val="000000"/>
      <w:kern w:val="0"/>
      <w:sz w:val="22"/>
      <w:szCs w:val="18"/>
      <w:lang w:eastAsia="en-US" w:bidi="en-US"/>
    </w:rPr>
  </w:style>
  <w:style w:type="character" w:customStyle="1" w:styleId="66">
    <w:name w:val="正文文本 Char"/>
    <w:basedOn w:val="46"/>
    <w:link w:val="20"/>
    <w:qFormat/>
    <w:uiPriority w:val="0"/>
    <w:rPr>
      <w:rFonts w:ascii="Calibri" w:hAnsi="Calibri" w:eastAsia="宋体" w:cs="Times New Roman"/>
    </w:rPr>
  </w:style>
  <w:style w:type="character" w:customStyle="1" w:styleId="67">
    <w:name w:val="标题 9 Char"/>
    <w:basedOn w:val="46"/>
    <w:link w:val="11"/>
    <w:qFormat/>
    <w:uiPriority w:val="0"/>
    <w:rPr>
      <w:rFonts w:ascii="Cambria" w:hAnsi="Cambria" w:eastAsia="宋体" w:cs="Times New Roman"/>
      <w:szCs w:val="21"/>
    </w:rPr>
  </w:style>
  <w:style w:type="character" w:customStyle="1" w:styleId="68">
    <w:name w:val="正文文本 Char1"/>
    <w:qFormat/>
    <w:uiPriority w:val="0"/>
    <w:rPr>
      <w:kern w:val="2"/>
      <w:sz w:val="21"/>
      <w:szCs w:val="22"/>
    </w:rPr>
  </w:style>
  <w:style w:type="character" w:customStyle="1" w:styleId="69">
    <w:name w:val="明显引用 Char"/>
    <w:qFormat/>
    <w:uiPriority w:val="0"/>
    <w:rPr>
      <w:b/>
      <w:bCs/>
      <w:i/>
      <w:iCs/>
      <w:color w:val="4F81BD"/>
    </w:rPr>
  </w:style>
  <w:style w:type="paragraph" w:styleId="70">
    <w:name w:val="Intense Quote"/>
    <w:basedOn w:val="1"/>
    <w:next w:val="1"/>
    <w:link w:val="105"/>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71">
    <w:name w:val="不明显强调1"/>
    <w:qFormat/>
    <w:uiPriority w:val="0"/>
    <w:rPr>
      <w:i/>
      <w:iCs/>
      <w:color w:val="808080"/>
    </w:rPr>
  </w:style>
  <w:style w:type="character" w:customStyle="1" w:styleId="72">
    <w:name w:val="标题4 Char Char"/>
    <w:link w:val="73"/>
    <w:qFormat/>
    <w:uiPriority w:val="0"/>
    <w:rPr>
      <w:rFonts w:ascii="Arial" w:hAnsi="Arial"/>
      <w:b/>
      <w:bCs/>
      <w:sz w:val="24"/>
      <w:szCs w:val="32"/>
    </w:rPr>
  </w:style>
  <w:style w:type="paragraph" w:customStyle="1" w:styleId="73">
    <w:name w:val="标题4"/>
    <w:basedOn w:val="4"/>
    <w:next w:val="22"/>
    <w:link w:val="72"/>
    <w:qFormat/>
    <w:uiPriority w:val="0"/>
    <w:rPr>
      <w:rFonts w:eastAsiaTheme="minorEastAsia" w:cstheme="minorBidi"/>
      <w:bCs/>
      <w:sz w:val="24"/>
      <w:szCs w:val="32"/>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rPr>
      <w:rFonts w:ascii="Arial" w:hAnsi="Arial" w:eastAsiaTheme="minorEastAsia" w:cstheme="minorBidi"/>
      <w:bCs/>
      <w:sz w:val="24"/>
      <w:szCs w:val="32"/>
    </w:rPr>
  </w:style>
  <w:style w:type="character" w:customStyle="1" w:styleId="76">
    <w:name w:val="日期 Char"/>
    <w:qFormat/>
    <w:uiPriority w:val="0"/>
    <w:rPr>
      <w:rFonts w:ascii="宋体" w:hAnsi="Times New Roman"/>
      <w:sz w:val="28"/>
    </w:rPr>
  </w:style>
  <w:style w:type="character" w:customStyle="1" w:styleId="77">
    <w:name w:val="明显参考1"/>
    <w:qFormat/>
    <w:uiPriority w:val="0"/>
    <w:rPr>
      <w:b/>
      <w:bCs/>
      <w:smallCaps/>
      <w:color w:val="C0504D"/>
      <w:spacing w:val="5"/>
      <w:u w:val="single"/>
    </w:rPr>
  </w:style>
  <w:style w:type="character" w:customStyle="1" w:styleId="78">
    <w:name w:val="书籍标题1"/>
    <w:qFormat/>
    <w:uiPriority w:val="0"/>
    <w:rPr>
      <w:b/>
      <w:bCs/>
      <w:smallCaps/>
      <w:spacing w:val="5"/>
    </w:rPr>
  </w:style>
  <w:style w:type="character" w:customStyle="1" w:styleId="79">
    <w:name w:val="批注框文本 Char1"/>
    <w:qFormat/>
    <w:uiPriority w:val="0"/>
    <w:rPr>
      <w:kern w:val="2"/>
      <w:sz w:val="18"/>
      <w:szCs w:val="18"/>
    </w:rPr>
  </w:style>
  <w:style w:type="character" w:customStyle="1" w:styleId="80">
    <w:name w:val="文档结构图 Char"/>
    <w:qFormat/>
    <w:uiPriority w:val="0"/>
    <w:rPr>
      <w:rFonts w:ascii="Times New Roman" w:hAnsi="Times New Roman"/>
      <w:szCs w:val="24"/>
      <w:shd w:val="clear" w:color="auto" w:fill="000080"/>
    </w:rPr>
  </w:style>
  <w:style w:type="character" w:customStyle="1" w:styleId="81">
    <w:name w:val="引用 Char"/>
    <w:qFormat/>
    <w:uiPriority w:val="0"/>
    <w:rPr>
      <w:i/>
      <w:iCs/>
      <w:color w:val="000000"/>
    </w:rPr>
  </w:style>
  <w:style w:type="paragraph" w:styleId="82">
    <w:name w:val="Quote"/>
    <w:basedOn w:val="1"/>
    <w:next w:val="1"/>
    <w:link w:val="109"/>
    <w:qFormat/>
    <w:uiPriority w:val="0"/>
    <w:rPr>
      <w:rFonts w:asciiTheme="minorHAnsi" w:hAnsiTheme="minorHAnsi" w:eastAsiaTheme="minorEastAsia" w:cstheme="minorBidi"/>
      <w:i/>
      <w:iCs/>
      <w:color w:val="000000"/>
    </w:rPr>
  </w:style>
  <w:style w:type="character" w:customStyle="1" w:styleId="83">
    <w:name w:val="批注主题 Char1"/>
    <w:qFormat/>
    <w:uiPriority w:val="0"/>
    <w:rPr>
      <w:b/>
      <w:bCs/>
      <w:kern w:val="2"/>
      <w:sz w:val="21"/>
      <w:szCs w:val="22"/>
    </w:rPr>
  </w:style>
  <w:style w:type="character" w:customStyle="1" w:styleId="84">
    <w:name w:val="批注框文本 Char"/>
    <w:qFormat/>
    <w:uiPriority w:val="0"/>
    <w:rPr>
      <w:rFonts w:ascii="宋体" w:hAnsi="Times New Roman"/>
      <w:sz w:val="18"/>
      <w:szCs w:val="18"/>
    </w:rPr>
  </w:style>
  <w:style w:type="character" w:customStyle="1" w:styleId="85">
    <w:name w:val="批注主题 Char"/>
    <w:qFormat/>
    <w:uiPriority w:val="0"/>
    <w:rPr>
      <w:rFonts w:ascii="宋体" w:hAnsi="Times New Roman"/>
      <w:b/>
      <w:bCs/>
      <w:sz w:val="28"/>
    </w:rPr>
  </w:style>
  <w:style w:type="character" w:customStyle="1" w:styleId="86">
    <w:name w:val="日期 Char1"/>
    <w:qFormat/>
    <w:uiPriority w:val="0"/>
    <w:rPr>
      <w:kern w:val="2"/>
      <w:sz w:val="21"/>
      <w:szCs w:val="22"/>
    </w:rPr>
  </w:style>
  <w:style w:type="character" w:customStyle="1" w:styleId="87">
    <w:name w:val="明显强调1"/>
    <w:qFormat/>
    <w:uiPriority w:val="0"/>
    <w:rPr>
      <w:b/>
      <w:bCs/>
      <w:i/>
      <w:iCs/>
      <w:color w:val="4F81BD"/>
    </w:rPr>
  </w:style>
  <w:style w:type="character" w:customStyle="1" w:styleId="88">
    <w:name w:val="textcontents"/>
    <w:qFormat/>
    <w:uiPriority w:val="0"/>
    <w:rPr>
      <w:rFonts w:cs="Times New Roman"/>
    </w:rPr>
  </w:style>
  <w:style w:type="character" w:customStyle="1" w:styleId="89">
    <w:name w:val="不明显参考1"/>
    <w:qFormat/>
    <w:uiPriority w:val="0"/>
    <w:rPr>
      <w:smallCaps/>
      <w:color w:val="C0504D"/>
      <w:u w:val="single"/>
    </w:rPr>
  </w:style>
  <w:style w:type="character" w:customStyle="1" w:styleId="90">
    <w:name w:val="批注文字 Char Char"/>
    <w:qFormat/>
    <w:uiPriority w:val="0"/>
    <w:rPr>
      <w:rFonts w:ascii="宋体" w:hAnsi="Times New Roman" w:eastAsia="宋体" w:cs="Times New Roman"/>
      <w:sz w:val="28"/>
      <w:szCs w:val="20"/>
    </w:rPr>
  </w:style>
  <w:style w:type="character" w:customStyle="1" w:styleId="91">
    <w:name w:val="标题 Char"/>
    <w:qFormat/>
    <w:uiPriority w:val="0"/>
    <w:rPr>
      <w:rFonts w:ascii="Cambria" w:hAnsi="Cambria" w:cs="Times New Roman"/>
      <w:b/>
      <w:bCs/>
      <w:sz w:val="32"/>
      <w:szCs w:val="32"/>
    </w:rPr>
  </w:style>
  <w:style w:type="character" w:customStyle="1" w:styleId="92">
    <w:name w:val="批注文字 Char"/>
    <w:qFormat/>
    <w:uiPriority w:val="0"/>
    <w:rPr>
      <w:kern w:val="2"/>
      <w:sz w:val="21"/>
      <w:szCs w:val="22"/>
    </w:rPr>
  </w:style>
  <w:style w:type="character" w:customStyle="1" w:styleId="93">
    <w:name w:val="副标题 Char"/>
    <w:qFormat/>
    <w:uiPriority w:val="0"/>
    <w:rPr>
      <w:rFonts w:ascii="Cambria" w:hAnsi="Cambria" w:cs="Times New Roman"/>
      <w:b/>
      <w:bCs/>
      <w:kern w:val="28"/>
      <w:sz w:val="32"/>
      <w:szCs w:val="32"/>
    </w:rPr>
  </w:style>
  <w:style w:type="character" w:customStyle="1" w:styleId="94">
    <w:name w:val="文档结构图 Char1"/>
    <w:qFormat/>
    <w:uiPriority w:val="0"/>
    <w:rPr>
      <w:rFonts w:ascii="宋体"/>
      <w:kern w:val="2"/>
      <w:sz w:val="18"/>
      <w:szCs w:val="18"/>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0"/>
      <w:sz w:val="28"/>
      <w:szCs w:val="20"/>
    </w:rPr>
  </w:style>
  <w:style w:type="character" w:customStyle="1" w:styleId="97">
    <w:name w:val="批注框文本 Char2"/>
    <w:basedOn w:val="46"/>
    <w:link w:val="28"/>
    <w:semiHidden/>
    <w:qFormat/>
    <w:uiPriority w:val="99"/>
    <w:rPr>
      <w:rFonts w:ascii="Calibri" w:hAnsi="Calibri" w:eastAsia="宋体" w:cs="Times New Roman"/>
      <w:sz w:val="18"/>
      <w:szCs w:val="18"/>
    </w:rPr>
  </w:style>
  <w:style w:type="character" w:customStyle="1" w:styleId="98">
    <w:name w:val="批注文字 Char1"/>
    <w:basedOn w:val="46"/>
    <w:link w:val="18"/>
    <w:semiHidden/>
    <w:qFormat/>
    <w:uiPriority w:val="99"/>
    <w:rPr>
      <w:rFonts w:ascii="Calibri" w:hAnsi="Calibri" w:eastAsia="宋体" w:cs="Times New Roman"/>
    </w:rPr>
  </w:style>
  <w:style w:type="character" w:customStyle="1" w:styleId="99">
    <w:name w:val="批注主题 Char2"/>
    <w:basedOn w:val="98"/>
    <w:link w:val="41"/>
    <w:semiHidden/>
    <w:qFormat/>
    <w:uiPriority w:val="99"/>
    <w:rPr>
      <w:rFonts w:ascii="Calibri" w:hAnsi="Calibri" w:eastAsia="宋体" w:cs="Times New Roman"/>
      <w:b/>
      <w:bCs/>
    </w:rPr>
  </w:style>
  <w:style w:type="character" w:customStyle="1" w:styleId="100">
    <w:name w:val="文档结构图 Char2"/>
    <w:basedOn w:val="46"/>
    <w:link w:val="16"/>
    <w:semiHidden/>
    <w:qFormat/>
    <w:uiPriority w:val="99"/>
    <w:rPr>
      <w:rFonts w:ascii="宋体" w:hAnsi="Calibri" w:eastAsia="宋体" w:cs="Times New Roman"/>
      <w:sz w:val="18"/>
      <w:szCs w:val="18"/>
    </w:rPr>
  </w:style>
  <w:style w:type="character" w:customStyle="1" w:styleId="101">
    <w:name w:val="日期 Char2"/>
    <w:basedOn w:val="46"/>
    <w:link w:val="27"/>
    <w:semiHidden/>
    <w:qFormat/>
    <w:uiPriority w:val="99"/>
    <w:rPr>
      <w:rFonts w:ascii="Calibri" w:hAnsi="Calibri" w:eastAsia="宋体" w:cs="Times New Roman"/>
    </w:rPr>
  </w:style>
  <w:style w:type="character" w:customStyle="1" w:styleId="102">
    <w:name w:val="标题 Char1"/>
    <w:basedOn w:val="46"/>
    <w:link w:val="40"/>
    <w:qFormat/>
    <w:uiPriority w:val="10"/>
    <w:rPr>
      <w:rFonts w:eastAsia="宋体" w:asciiTheme="majorHAnsi" w:hAnsiTheme="majorHAnsi" w:cstheme="majorBidi"/>
      <w:b/>
      <w:bCs/>
      <w:sz w:val="32"/>
      <w:szCs w:val="32"/>
    </w:rPr>
  </w:style>
  <w:style w:type="paragraph" w:customStyle="1" w:styleId="103">
    <w:name w:val="TOC 标题1"/>
    <w:basedOn w:val="3"/>
    <w:next w:val="1"/>
    <w:qFormat/>
    <w:uiPriority w:val="0"/>
    <w:pPr>
      <w:spacing w:line="576" w:lineRule="auto"/>
      <w:outlineLvl w:val="9"/>
    </w:pPr>
  </w:style>
  <w:style w:type="character" w:customStyle="1" w:styleId="104">
    <w:name w:val="副标题 Char1"/>
    <w:basedOn w:val="46"/>
    <w:link w:val="32"/>
    <w:qFormat/>
    <w:uiPriority w:val="11"/>
    <w:rPr>
      <w:rFonts w:eastAsia="宋体" w:asciiTheme="majorHAnsi" w:hAnsiTheme="majorHAnsi" w:cstheme="majorBidi"/>
      <w:b/>
      <w:bCs/>
      <w:kern w:val="28"/>
      <w:sz w:val="32"/>
      <w:szCs w:val="32"/>
    </w:rPr>
  </w:style>
  <w:style w:type="character" w:customStyle="1" w:styleId="105">
    <w:name w:val="明显引用 Char1"/>
    <w:basedOn w:val="46"/>
    <w:link w:val="70"/>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06">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4"/>
      <w:szCs w:val="20"/>
    </w:rPr>
  </w:style>
  <w:style w:type="paragraph" w:customStyle="1" w:styleId="107">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10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引用 Char1"/>
    <w:basedOn w:val="46"/>
    <w:link w:val="82"/>
    <w:qFormat/>
    <w:uiPriority w:val="29"/>
    <w:rPr>
      <w:rFonts w:ascii="Calibri" w:hAnsi="Calibri" w:eastAsia="宋体" w:cs="Times New Roman"/>
      <w:i/>
      <w:iCs/>
      <w:color w:val="000000" w:themeColor="text1"/>
      <w14:textFill>
        <w14:solidFill>
          <w14:schemeClr w14:val="tx1"/>
        </w14:solidFill>
      </w14:textFill>
    </w:rPr>
  </w:style>
  <w:style w:type="paragraph" w:customStyle="1" w:styleId="110">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11">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112">
    <w:name w:val="列表段落1"/>
    <w:basedOn w:val="1"/>
    <w:qFormat/>
    <w:uiPriority w:val="34"/>
    <w:pPr>
      <w:ind w:firstLine="420" w:firstLineChars="200"/>
    </w:pPr>
  </w:style>
  <w:style w:type="paragraph" w:customStyle="1" w:styleId="113">
    <w:name w:val="正文00"/>
    <w:basedOn w:val="1"/>
    <w:qFormat/>
    <w:uiPriority w:val="0"/>
    <w:pPr>
      <w:topLinePunct/>
      <w:spacing w:line="360" w:lineRule="auto"/>
      <w:ind w:firstLine="200" w:firstLineChars="200"/>
    </w:pPr>
    <w:rPr>
      <w:szCs w:val="21"/>
    </w:rPr>
  </w:style>
  <w:style w:type="character" w:customStyle="1" w:styleId="114">
    <w:name w:val="font11"/>
    <w:basedOn w:val="46"/>
    <w:qFormat/>
    <w:uiPriority w:val="0"/>
    <w:rPr>
      <w:rFonts w:hint="eastAsia" w:ascii="宋体" w:hAnsi="宋体" w:eastAsia="宋体" w:cs="宋体"/>
      <w:color w:val="000000"/>
      <w:sz w:val="24"/>
      <w:szCs w:val="24"/>
      <w:u w:val="none"/>
    </w:rPr>
  </w:style>
  <w:style w:type="character" w:customStyle="1" w:styleId="115">
    <w:name w:val="font01"/>
    <w:basedOn w:val="46"/>
    <w:qFormat/>
    <w:uiPriority w:val="0"/>
    <w:rPr>
      <w:rFonts w:hint="eastAsia" w:ascii="宋体" w:hAnsi="宋体" w:eastAsia="宋体" w:cs="宋体"/>
      <w:color w:val="0D0D0D"/>
      <w:sz w:val="24"/>
      <w:szCs w:val="24"/>
      <w:u w:val="none"/>
    </w:rPr>
  </w:style>
  <w:style w:type="paragraph" w:customStyle="1" w:styleId="116">
    <w:name w:val="TOC 标题2"/>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17">
    <w:name w:val="表题"/>
    <w:next w:val="1"/>
    <w:qFormat/>
    <w:uiPriority w:val="0"/>
    <w:pPr>
      <w:keepNext/>
      <w:widowControl w:val="0"/>
      <w:spacing w:line="360" w:lineRule="auto"/>
      <w:jc w:val="center"/>
    </w:pPr>
    <w:rPr>
      <w:rFonts w:ascii="Times New Roman" w:hAnsi="Times New Roman" w:eastAsia="宋体" w:cs="Times New Roman"/>
      <w:b/>
      <w:kern w:val="2"/>
      <w:sz w:val="21"/>
      <w:szCs w:val="21"/>
      <w:lang w:val="en-US" w:eastAsia="zh-CN" w:bidi="ar-SA"/>
    </w:rPr>
  </w:style>
  <w:style w:type="paragraph" w:customStyle="1" w:styleId="118">
    <w:name w:val="表格内空"/>
    <w:qFormat/>
    <w:uiPriority w:val="0"/>
    <w:pPr>
      <w:jc w:val="center"/>
    </w:pPr>
    <w:rPr>
      <w:rFonts w:ascii="Times New Roman" w:hAnsi="Times New Roman" w:eastAsia="宋体" w:cs="Times New Roman"/>
      <w:bCs/>
      <w:sz w:val="21"/>
      <w:szCs w:val="16"/>
      <w:lang w:val="en-US" w:eastAsia="zh-CN" w:bidi="ar-SA"/>
    </w:rPr>
  </w:style>
  <w:style w:type="paragraph" w:customStyle="1" w:styleId="119">
    <w:name w:val="正文2"/>
    <w:qFormat/>
    <w:uiPriority w:val="0"/>
    <w:pPr>
      <w:adjustRightInd w:val="0"/>
      <w:spacing w:line="360" w:lineRule="auto"/>
      <w:ind w:firstLine="200" w:firstLineChars="200"/>
      <w:jc w:val="both"/>
    </w:pPr>
    <w:rPr>
      <w:rFonts w:ascii="Times New Roman" w:hAnsi="Times New Roman" w:eastAsia="宋体" w:cs="Times New Roman"/>
      <w:kern w:val="2"/>
      <w:sz w:val="24"/>
      <w:szCs w:val="18"/>
      <w:lang w:val="en-US" w:eastAsia="zh-CN" w:bidi="ar-SA"/>
    </w:rPr>
  </w:style>
  <w:style w:type="paragraph" w:customStyle="1" w:styleId="120">
    <w:name w:val="Default"/>
    <w:next w:val="1"/>
    <w:qFormat/>
    <w:uiPriority w:val="6"/>
    <w:pPr>
      <w:widowControl w:val="0"/>
    </w:pPr>
    <w:rPr>
      <w:rFonts w:ascii="宋体" w:hAnsi="宋体" w:eastAsia="宋体" w:cs="宋体"/>
      <w:color w:val="000000"/>
      <w:sz w:val="24"/>
      <w:szCs w:val="22"/>
      <w:lang w:val="en-US" w:eastAsia="zh-CN" w:bidi="ar-SA"/>
    </w:rPr>
  </w:style>
  <w:style w:type="paragraph" w:customStyle="1" w:styleId="1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2">
    <w:name w:val="_Style 3"/>
    <w:basedOn w:val="1"/>
    <w:qFormat/>
    <w:uiPriority w:val="0"/>
    <w:pPr>
      <w:ind w:firstLine="420" w:firstLineChars="200"/>
    </w:pPr>
  </w:style>
  <w:style w:type="character" w:customStyle="1" w:styleId="123">
    <w:name w:val="font21"/>
    <w:basedOn w:val="46"/>
    <w:qFormat/>
    <w:uiPriority w:val="0"/>
    <w:rPr>
      <w:rFonts w:hint="eastAsia" w:ascii="宋体" w:hAnsi="宋体" w:eastAsia="宋体" w:cs="宋体"/>
      <w:color w:val="000000"/>
      <w:sz w:val="21"/>
      <w:szCs w:val="21"/>
      <w:u w:val="none"/>
    </w:rPr>
  </w:style>
  <w:style w:type="character" w:customStyle="1" w:styleId="124">
    <w:name w:val="font31"/>
    <w:basedOn w:val="46"/>
    <w:qFormat/>
    <w:uiPriority w:val="0"/>
    <w:rPr>
      <w:rFonts w:hint="eastAsia" w:ascii="宋体" w:hAnsi="宋体" w:eastAsia="宋体" w:cs="宋体"/>
      <w:color w:val="000000"/>
      <w:sz w:val="21"/>
      <w:szCs w:val="21"/>
      <w:u w:val="none"/>
    </w:rPr>
  </w:style>
  <w:style w:type="paragraph" w:customStyle="1" w:styleId="125">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6">
    <w:name w:val="自动正文1"/>
    <w:qFormat/>
    <w:uiPriority w:val="99"/>
    <w:rPr>
      <w:rFonts w:ascii="宋体" w:hAnsi="宋体" w:eastAsia="宋体" w:cs="宋体"/>
      <w:sz w:val="28"/>
      <w:szCs w:val="28"/>
    </w:rPr>
  </w:style>
  <w:style w:type="paragraph" w:customStyle="1" w:styleId="127">
    <w:name w:val="节"/>
    <w:basedOn w:val="4"/>
    <w:qFormat/>
    <w:uiPriority w:val="0"/>
    <w:pPr>
      <w:numPr>
        <w:ilvl w:val="1"/>
        <w:numId w:val="1"/>
      </w:numPr>
      <w:spacing w:line="240" w:lineRule="auto"/>
    </w:pPr>
    <w:rPr>
      <w:rFonts w:ascii="黑体" w:hAnsi="Arial" w:eastAsia="黑体" w:cs="Times New Roman"/>
      <w:b w:val="0"/>
      <w:sz w:val="28"/>
      <w:szCs w:val="28"/>
    </w:rPr>
  </w:style>
  <w:style w:type="paragraph" w:customStyle="1" w:styleId="128">
    <w:name w:val="标题 55"/>
    <w:basedOn w:val="7"/>
    <w:qFormat/>
    <w:uiPriority w:val="0"/>
    <w:rPr>
      <w:rFonts w:ascii="方正黑体简体" w:eastAsia="方正黑体简体"/>
      <w:b w:val="0"/>
      <w:bCs w:val="0"/>
    </w:rPr>
  </w:style>
  <w:style w:type="paragraph" w:customStyle="1" w:styleId="129">
    <w:name w:val="xl29"/>
    <w:basedOn w:val="1"/>
    <w:qFormat/>
    <w:uiPriority w:val="0"/>
    <w:pPr>
      <w:widowControl/>
      <w:spacing w:before="100" w:beforeAutospacing="1" w:after="100" w:afterAutospacing="1"/>
      <w:jc w:val="center"/>
    </w:pPr>
    <w:rPr>
      <w:rFonts w:ascii="宋体"/>
      <w:kern w:val="0"/>
      <w:sz w:val="28"/>
      <w:szCs w:val="28"/>
    </w:rPr>
  </w:style>
  <w:style w:type="paragraph" w:customStyle="1" w:styleId="130">
    <w:name w:val="图"/>
    <w:basedOn w:val="1"/>
    <w:qFormat/>
    <w:uiPriority w:val="0"/>
    <w:pPr>
      <w:keepNext/>
      <w:widowControl w:val="0"/>
      <w:adjustRightInd w:val="0"/>
      <w:spacing w:before="60" w:after="60" w:line="300" w:lineRule="auto"/>
      <w:jc w:val="center"/>
      <w:textAlignment w:val="center"/>
    </w:pPr>
    <w:rPr>
      <w:snapToGrid w:val="0"/>
      <w:spacing w:val="20"/>
      <w:kern w:val="0"/>
      <w:sz w:val="24"/>
      <w:szCs w:val="20"/>
    </w:rPr>
  </w:style>
  <w:style w:type="paragraph" w:customStyle="1" w:styleId="131">
    <w:name w:val="head"/>
    <w:basedOn w:val="1"/>
    <w:qFormat/>
    <w:uiPriority w:val="0"/>
    <w:pPr>
      <w:widowControl/>
      <w:spacing w:before="100" w:beforeAutospacing="1" w:after="100" w:afterAutospacing="1"/>
      <w:jc w:val="center"/>
    </w:pPr>
    <w:rPr>
      <w:rFonts w:ascii="黑体" w:eastAsia="黑体"/>
      <w:b/>
      <w:bCs/>
      <w:kern w:val="0"/>
      <w:sz w:val="28"/>
      <w:szCs w:val="28"/>
    </w:rPr>
  </w:style>
  <w:style w:type="paragraph" w:customStyle="1" w:styleId="132">
    <w:name w:val="Default Text"/>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8054</Words>
  <Characters>45913</Characters>
  <Lines>382</Lines>
  <Paragraphs>107</Paragraphs>
  <TotalTime>1</TotalTime>
  <ScaleCrop>false</ScaleCrop>
  <LinksUpToDate>false</LinksUpToDate>
  <CharactersWithSpaces>53860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2018-05-11T08:14:00Z</dcterms:created>
  <dc:creator>lenovo</dc:creator>
  <cp:lastModifiedBy>申鑫招标-1</cp:lastModifiedBy>
  <cp:lastPrinted>2020-07-10T05:06:00Z</cp:lastPrinted>
  <dcterms:modified xsi:type="dcterms:W3CDTF">2022-04-20T04:53:45Z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024BD75DF04B4896AF9F848257FD220C</vt:lpwstr>
  </property>
</Properties>
</file>